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Default Extension="xlsx" ContentType="application/vnd.openxmlformats-officedocument.spreadsheetml.sheet"/>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id w:val="250261"/>
        <w:docPartObj>
          <w:docPartGallery w:val="Cover Pages"/>
          <w:docPartUnique/>
        </w:docPartObj>
      </w:sdtPr>
      <w:sdtEndPr>
        <w:rPr>
          <w:rFonts w:ascii="Impact" w:hAnsi="Impact"/>
          <w:sz w:val="96"/>
          <w:szCs w:val="64"/>
        </w:rPr>
      </w:sdtEndPr>
      <w:sdtContent>
        <w:p w:rsidR="00BC6B11" w:rsidRPr="00BD7686" w:rsidRDefault="00501AED">
          <w:r>
            <w:rPr>
              <w:lang w:eastAsia="hr-HR"/>
            </w:rPr>
            <w:pict>
              <v:group id="Group 64" o:spid="_x0000_s1026" style="position:absolute;left:0;text-align:left;margin-left:0;margin-top:0;width:544.65pt;height:750.15pt;z-index:251650560;mso-height-percent:950;mso-position-horizontal:center;mso-position-horizontal-relative:page;mso-position-vertical:center;mso-position-vertical-relative:page;mso-height-percent:950" coordorigin="316,406" coordsize="11608,150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" o:allowincell="f">
                <v:group id="Group 65" o:spid="_x0000_s1027" style="position:absolute;left:316;top:406;width:11608;height:15028" coordorigin="321,406" coordsize="11600,150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0LHV/CAAAA2gAAAA8A&#10;AAAAAAAAAAAAAAAAqgIAAGRycy9kb3ducmV2LnhtbFBLBQYAAAAABAAEAPoAAACZAwAAAAA=&#10;">
                  <v:rect id="Rectangle 66" o:spid="_x0000_s1028" alt="Zig zag" style="position:absolute;left:339;top:406;width:11582;height:1502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c+EsIA&#10;AADaAAAADwAAAGRycy9kb3ducmV2LnhtbESPT2sCMRTE7wW/Q3gFbzXbVbqyNYpYBHv0z8Hjc/N2&#10;s3TzsiSprt/eFIQeh5n5DbNYDbYTV/KhdazgfZKBIK6cbrlRcDpu3+YgQkTW2DkmBXcKsFqOXhZY&#10;anfjPV0PsREJwqFEBSbGvpQyVIYshonriZNXO28xJukbqT3eEtx2Ms+yD2mx5bRgsKeNoern8GsV&#10;1OtLcf4aZqae0uXkZ13efxe5UuPXYf0JItIQ/8PP9k4rKODvSroBcv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Nz4SwgAAANoAAAAPAAAAAAAAAAAAAAAAAJgCAABkcnMvZG93&#10;bnJldi54bWxQSwUGAAAAAAQABAD1AAAAhwMAAAAA&#10;" fillcolor="#8c8c8c [1772]" strokecolor="white [3212]" strokeweight="1pt">
                    <v:fill r:id="rId9" o:title="" color2="#bfbfbf [2412]" type="pattern"/>
                    <v:shadow color="#d8d8d8 [2732]" offset="3pt,3pt"/>
                  </v:rect>
                  <v:rect id="Rectangle 67" o:spid="_x0000_s1029" style="position:absolute;left:3446;top:406;width:8475;height:150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VSTMMA&#10;AADbAAAADwAAAGRycy9kb3ducmV2LnhtbESPTW/CMAyG70j8h8hIu9GUHdDUEdCATdsN8bFJ3KzG&#10;NBWN0zUZ7f49PkzazZbfj8eL1eAbdaMu1oENzLIcFHEZbM2VgdPxbfoEKiZki01gMvBLEVbL8WiB&#10;hQ097+l2SJWSEI4FGnAptYXWsXTkMWahJZbbJXQek6xdpW2HvYT7Rj/m+Vx7rFkaHLa0cVReDz9e&#10;enu9653d4fabr6+Xz/V5/v51NuZhMrw8g0o0pH/xn/vDCr7Qyy8ygF7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yVSTMMAAADbAAAADwAAAAAAAAAAAAAAAACYAgAAZHJzL2Rv&#10;d25yZXYueG1sUEsFBgAAAAAEAAQA9QAAAIgDAAAAAA==&#10;" fillcolor="#737373 [1789]" strokecolor="white [3212]" strokeweight="1pt">
                    <v:shadow color="#d8d8d8 [2732]" offset="3pt,3pt"/>
                    <v:textbox inset="18pt,108pt,36pt">
                      <w:txbxContent>
                        <w:p w:rsidR="007B3B2B" w:rsidRDefault="007B3B2B" w:rsidP="00BC6B11">
                          <w:pPr>
                            <w:pStyle w:val="Bezproreda"/>
                            <w:jc w:val="both"/>
                            <w:rPr>
                              <w:color w:val="FFFFFF" w:themeColor="background1"/>
                              <w:sz w:val="36"/>
                              <w:szCs w:val="36"/>
                            </w:rPr>
                          </w:pPr>
                        </w:p>
                        <w:p w:rsidR="007B3B2B" w:rsidRDefault="007B3B2B" w:rsidP="00FF4223">
                          <w:pPr>
                            <w:pStyle w:val="Bezproreda"/>
                            <w:jc w:val="center"/>
                            <w:rPr>
                              <w:color w:val="FFFFFF" w:themeColor="background1"/>
                              <w:sz w:val="36"/>
                              <w:szCs w:val="36"/>
                            </w:rPr>
                          </w:pPr>
                          <w:r>
                            <w:rPr>
                              <w:color w:val="FFFFFF" w:themeColor="background1"/>
                              <w:sz w:val="36"/>
                              <w:szCs w:val="36"/>
                            </w:rPr>
                            <w:t>Radna verzija</w:t>
                          </w:r>
                        </w:p>
                        <w:p w:rsidR="007B3B2B" w:rsidRDefault="007B3B2B" w:rsidP="00BC6B11">
                          <w:pPr>
                            <w:pStyle w:val="Bezproreda"/>
                            <w:jc w:val="both"/>
                            <w:rPr>
                              <w:color w:val="FFFFFF" w:themeColor="background1"/>
                              <w:sz w:val="36"/>
                              <w:szCs w:val="36"/>
                            </w:rPr>
                          </w:pPr>
                        </w:p>
                        <w:p w:rsidR="007B3B2B" w:rsidRDefault="007B3B2B" w:rsidP="00BC6B11">
                          <w:pPr>
                            <w:pStyle w:val="Bezproreda"/>
                            <w:jc w:val="both"/>
                            <w:rPr>
                              <w:color w:val="FFFFFF" w:themeColor="background1"/>
                              <w:sz w:val="36"/>
                              <w:szCs w:val="36"/>
                            </w:rPr>
                          </w:pPr>
                        </w:p>
                        <w:sdt>
                          <w:sdtPr>
                            <w:rPr>
                              <w:color w:val="FFFFFF" w:themeColor="background1"/>
                              <w:sz w:val="72"/>
                              <w:szCs w:val="72"/>
                            </w:rPr>
                            <w:alias w:val="Title"/>
                            <w:id w:val="-1148133844"/>
                            <w:dataBinding w:prefixMappings="xmlns:ns0='http://schemas.openxmlformats.org/package/2006/metadata/core-properties' xmlns:ns1='http://purl.org/dc/elements/1.1/'" w:xpath="/ns0:coreProperties[1]/ns1:title[1]" w:storeItemID="{6C3C8BC8-F283-45AE-878A-BAB7291924A1}"/>
                            <w:text/>
                          </w:sdtPr>
                          <w:sdtContent>
                            <w:p w:rsidR="007B3B2B" w:rsidRDefault="007B3B2B" w:rsidP="00FF4223">
                              <w:pPr>
                                <w:pStyle w:val="Bezproreda"/>
                                <w:jc w:val="center"/>
                                <w:rPr>
                                  <w:color w:val="FFFFFF" w:themeColor="background1"/>
                                  <w:sz w:val="80"/>
                                  <w:szCs w:val="80"/>
                                </w:rPr>
                              </w:pPr>
                              <w:r w:rsidRPr="0036194B">
                                <w:rPr>
                                  <w:color w:val="FFFFFF" w:themeColor="background1"/>
                                  <w:sz w:val="72"/>
                                  <w:szCs w:val="72"/>
                                </w:rPr>
                                <w:t>PROCJENA RIZIKA OD VELIKIH NESREĆA</w:t>
                              </w:r>
                            </w:p>
                          </w:sdtContent>
                        </w:sdt>
                        <w:p w:rsidR="007B3B2B" w:rsidRDefault="007B3B2B" w:rsidP="00BC6B11">
                          <w:pPr>
                            <w:pStyle w:val="Bezproreda"/>
                            <w:jc w:val="both"/>
                            <w:rPr>
                              <w:color w:val="FFFFFF" w:themeColor="background1"/>
                              <w:sz w:val="36"/>
                              <w:szCs w:val="36"/>
                            </w:rPr>
                          </w:pPr>
                        </w:p>
                        <w:p w:rsidR="007B3B2B" w:rsidRPr="0036194B" w:rsidRDefault="007B3B2B" w:rsidP="00BC6B11">
                          <w:pPr>
                            <w:pStyle w:val="Bezproreda"/>
                            <w:jc w:val="both"/>
                            <w:rPr>
                              <w:color w:val="FFFFFF" w:themeColor="background1"/>
                              <w:sz w:val="36"/>
                              <w:szCs w:val="36"/>
                            </w:rPr>
                          </w:pPr>
                        </w:p>
                        <w:sdt>
                          <w:sdtPr>
                            <w:rPr>
                              <w:color w:val="FFFFFF" w:themeColor="background1"/>
                              <w:sz w:val="32"/>
                              <w:szCs w:val="32"/>
                            </w:rPr>
                            <w:alias w:val="Subtitle"/>
                            <w:id w:val="-1425101577"/>
                            <w:dataBinding w:prefixMappings="xmlns:ns0='http://schemas.openxmlformats.org/package/2006/metadata/core-properties' xmlns:ns1='http://purl.org/dc/elements/1.1/'" w:xpath="/ns0:coreProperties[1]/ns1:subject[1]" w:storeItemID="{6C3C8BC8-F283-45AE-878A-BAB7291924A1}"/>
                            <w:text/>
                          </w:sdtPr>
                          <w:sdtContent>
                            <w:p w:rsidR="007B3B2B" w:rsidRPr="004F3DC5" w:rsidRDefault="007B3B2B" w:rsidP="00FF4223">
                              <w:pPr>
                                <w:pStyle w:val="Bezproreda"/>
                                <w:jc w:val="center"/>
                                <w:rPr>
                                  <w:color w:val="FFFFFF" w:themeColor="background1"/>
                                  <w:sz w:val="36"/>
                                  <w:szCs w:val="36"/>
                                </w:rPr>
                              </w:pPr>
                              <w:r w:rsidRPr="0089584C">
                                <w:rPr>
                                  <w:color w:val="FFFFFF" w:themeColor="background1"/>
                                  <w:sz w:val="32"/>
                                  <w:szCs w:val="32"/>
                                </w:rPr>
                                <w:t>Identifikacija, analiza, vrednovanje i obrada rizika od veli</w:t>
                              </w:r>
                              <w:r>
                                <w:rPr>
                                  <w:color w:val="FFFFFF" w:themeColor="background1"/>
                                  <w:sz w:val="32"/>
                                  <w:szCs w:val="32"/>
                                </w:rPr>
                                <w:t xml:space="preserve">kih nesreća  za područje Općine </w:t>
                              </w:r>
                              <w:proofErr w:type="spellStart"/>
                              <w:r>
                                <w:rPr>
                                  <w:color w:val="FFFFFF" w:themeColor="background1"/>
                                  <w:sz w:val="32"/>
                                  <w:szCs w:val="32"/>
                                </w:rPr>
                                <w:t>Sikirevci</w:t>
                              </w:r>
                              <w:proofErr w:type="spellEnd"/>
                            </w:p>
                          </w:sdtContent>
                        </w:sdt>
                        <w:p w:rsidR="007B3B2B" w:rsidRDefault="007B3B2B">
                          <w:pPr>
                            <w:pStyle w:val="Bezproreda"/>
                            <w:rPr>
                              <w:color w:val="FFFFFF" w:themeColor="background1"/>
                            </w:rPr>
                          </w:pPr>
                        </w:p>
                      </w:txbxContent>
                    </v:textbox>
                  </v:rect>
                  <v:group id="Group 68" o:spid="_x0000_s1030" style="position:absolute;left:321;top:3424;width:3125;height:6069" coordorigin="654,3599" coordsize="2880,57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v:rect id="Rectangle 69" o:spid="_x0000_s1031" style="position:absolute;left:2094;top:6479;width:1440;height:1440;flip:x;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XxYsMA&#10;AADbAAAADwAAAGRycy9kb3ducmV2LnhtbERP22rCQBB9F/oPyxT6IrqxoaWk2UhRSy1IoV7eh+w0&#10;Cc3Ohuyay9+7guDbHM510uVgatFR6yrLChbzCARxbnXFhYLj4XP2BsJ5ZI21ZVIwkoNl9jBJMdG2&#10;51/q9r4QIYRdggpK75tESpeXZNDNbUMcuD/bGvQBtoXULfYh3NTyOYpepcGKQ0OJDa1Kyv/3Z6Ng&#10;Om523XYl1/H5e308/PRfp0bGSj09Dh/vIDwN/i6+ubc6zH+B6y/hAJ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1XxYsMAAADbAAAADwAAAAAAAAAAAAAAAACYAgAAZHJzL2Rv&#10;d25yZXYueG1sUEsFBgAAAAAEAAQA9QAAAIgDAAAAAA==&#10;" fillcolor="#a7bfde [1620]" strokecolor="white [3212]" strokeweight="1pt">
                      <v:fill opacity="52428f"/>
                      <v:shadow color="#d8d8d8 [2732]" offset="3pt,3pt"/>
                    </v:rect>
                    <v:rect id="Rectangle 70" o:spid="_x0000_s1032" style="position:absolute;left:2094;top:5039;width:1440;height:1440;flip:x;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iBK8UA&#10;AADbAAAADwAAAGRycy9kb3ducmV2LnhtbESPQU/CQBCF7yb8h82QeJMtHhQqC0ETEy6aUOTgbeyO&#10;baE7U7srFH+9czDxNpP35r1vFqshtOZEfWyEHUwnGRjiUnzDlYO33fPNDExMyB5bYXJwoQir5ehq&#10;gbmXM2/pVKTKaAjHHB3UKXW5tbGsKWCcSEes2qf0AZOufWV9j2cND629zbI7G7Bhbaixo6eaymPx&#10;HRzI6+xxvm9E7l9+NvbjfVdsD18X567Hw/oBTKIh/Zv/rjde8RVWf9EB7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qIErxQAAANsAAAAPAAAAAAAAAAAAAAAAAJgCAABkcnMv&#10;ZG93bnJldi54bWxQSwUGAAAAAAQABAD1AAAAigMAAAAA&#10;" fillcolor="#a7bfde [1620]" strokecolor="white [3212]" strokeweight="1pt">
                      <v:fill opacity="32896f"/>
                      <v:shadow color="#d8d8d8 [2732]" offset="3pt,3pt"/>
                    </v:rect>
                    <v:rect id="Rectangle 71" o:spid="_x0000_s1033" style="position:absolute;left:654;top:5039;width:1440;height:1440;flip:x;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j7Z8MA&#10;AADbAAAADwAAAGRycy9kb3ducmV2LnhtbERP22rCQBB9F/oPyxT6IrqxgdKm2UhRSy1IoV7eh+w0&#10;Cc3Ohuyay9+7guDbHM510uVgatFR6yrLChbzCARxbnXFhYLj4XP2CsJ5ZI21ZVIwkoNl9jBJMdG2&#10;51/q9r4QIYRdggpK75tESpeXZNDNbUMcuD/bGvQBtoXULfYh3NTyOYpepMGKQ0OJDa1Kyv/3Z6Ng&#10;Om523XYl1/H5e308/PRfp0bGSj09Dh/vIDwN/i6+ubc6zH+D6y/hAJ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hj7Z8MAAADbAAAADwAAAAAAAAAAAAAAAACYAgAAZHJzL2Rv&#10;d25yZXYueG1sUEsFBgAAAAAEAAQA9QAAAIgDAAAAAA==&#10;" fillcolor="#a7bfde [1620]" strokecolor="white [3212]" strokeweight="1pt">
                      <v:fill opacity="52428f"/>
                      <v:shadow color="#d8d8d8 [2732]" offset="3pt,3pt"/>
                    </v:rect>
                    <v:rect id="Rectangle 72" o:spid="_x0000_s1034" style="position:absolute;left:654;top:3599;width:1440;height:1440;flip:x;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7iC8UA&#10;AADbAAAADwAAAGRycy9kb3ducmV2LnhtbESPQWvCQBSE74X+h+UVeqsbPVQbXcUWCl4UjO2ht2f2&#10;mUSz76XZVaO/visIPQ4z8w0zmXWuVidqfSVsoN9LQBHnYisuDHxtPl9GoHxAtlgLk4ELeZhNHx8m&#10;mFo585pOWShUhLBP0UAZQpNq7fOSHPqeNMTR20nrMETZFtq2eI5wV+tBkrxqhxXHhRIb+igpP2RH&#10;Z0BWo/e370pkuLwu9PZnk633vxdjnp+6+RhUoC78h+/thTUw6MPtS/wBev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uILxQAAANsAAAAPAAAAAAAAAAAAAAAAAJgCAABkcnMv&#10;ZG93bnJldi54bWxQSwUGAAAAAAQABAD1AAAAigMAAAAA&#10;" fillcolor="#a7bfde [1620]" strokecolor="white [3212]" strokeweight="1pt">
                      <v:fill opacity="32896f"/>
                      <v:shadow color="#d8d8d8 [2732]" offset="3pt,3pt"/>
                    </v:rect>
                    <v:rect id="Rectangle 73" o:spid="_x0000_s1035" style="position:absolute;left:654;top:6479;width:1440;height:1440;flip:x;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x8fMYA&#10;AADbAAAADwAAAGRycy9kb3ducmV2LnhtbESPQWvCQBSE74L/YXmCN92Yg7Wpq9iC4KUFY3vo7TX7&#10;mqTNvhezW4399W6h4HGYmW+Y5bp3jTpR52thA7NpAoq4EFtzaeD1sJ0sQPmAbLERJgMX8rBeDQdL&#10;zKyceU+nPJQqQthnaKAKoc209kVFDv1UWuLofUrnMETZldp2eI5w1+g0SebaYc1xocKWnioqvvMf&#10;Z0BeFo/3b7XI3fPvTn+8H/L91/FizHjUbx5ABerDLfzf3lkDaQp/X+IP0K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Sx8fMYAAADbAAAADwAAAAAAAAAAAAAAAACYAgAAZHJz&#10;L2Rvd25yZXYueG1sUEsFBgAAAAAEAAQA9QAAAIsDAAAAAA==&#10;" fillcolor="#a7bfde [1620]" strokecolor="white [3212]" strokeweight="1pt">
                      <v:fill opacity="32896f"/>
                      <v:shadow color="#d8d8d8 [2732]" offset="3pt,3pt"/>
                    </v:rect>
                    <v:rect id="Rectangle 74" o:spid="_x0000_s1036" style="position:absolute;left:2094;top:7919;width:1440;height:1440;flip:x;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lBk8YA&#10;AADbAAAADwAAAGRycy9kb3ducmV2LnhtbESPQWvCQBSE70L/w/IKvelGkWpTV9GC4KWCsT309pp9&#10;TVKz76XZrUZ/vSsUehxm5htmtuhcrY7U+krYwHCQgCLOxVZcGHjbr/tTUD4gW6yFycCZPCzmd70Z&#10;plZOvKNjFgoVIexTNFCG0KRa+7wkh34gDXH0vqR1GKJsC21bPEW4q/UoSR61w4rjQokNvZSUH7Jf&#10;Z0C209XTeyUyeb1s9OfHPtt9/5yNebjvls+gAnXhP/zX3lgDozHcvsQfo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YlBk8YAAADbAAAADwAAAAAAAAAAAAAAAACYAgAAZHJz&#10;L2Rvd25yZXYueG1sUEsFBgAAAAAEAAQA9QAAAIsDAAAAAA==&#10;" fillcolor="#a7bfde [1620]" strokecolor="white [3212]" strokeweight="1pt">
                      <v:fill opacity="32896f"/>
                      <v:shadow color="#d8d8d8 [2732]" offset="3pt,3pt"/>
                    </v:rect>
                  </v:group>
                  <v:rect id="Rectangle 75" o:spid="_x0000_s1037" style="position:absolute;left:2690;top:406;width:1563;height:1518;flip:x;visibility:visibl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4yYcQA&#10;AADbAAAADwAAAGRycy9kb3ducmV2LnhtbESPX2vCQBDE3wv9DscW+lYvFSqSekrbUPFJqH+wj8vd&#10;Nglm90Lu1Oin9wqCj8PM/IaZzHpu1JG6UHsx8DrIQJFY72opDWzW3y9jUCGiOGy8kIEzBZhNHx8m&#10;mDt/kh86rmKpEkRCjgaqGNtc62ArYgwD35Ik7893jDHJrtSuw1OCc6OHWTbSjLWkhQpb+qrI7lcH&#10;NhA/cb7riy1f9pu3Ysm/lheFNeb5qf94BxWpj/fwrb1wBoYj+P+SfoCeX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OMmHEAAAA2wAAAA8AAAAAAAAAAAAAAAAAmAIAAGRycy9k&#10;b3ducmV2LnhtbFBLBQYAAAAABAAEAPUAAACJAwAAAAA=&#10;" fillcolor="#c0504d [3205]" strokecolor="white [3212]" strokeweight="1pt">
                    <v:shadow color="#d8d8d8 [2732]" offset="3pt,3pt"/>
                    <v:textbox>
                      <w:txbxContent>
                        <w:p w:rsidR="007B3B2B" w:rsidRDefault="007B3B2B">
                          <w:pPr>
                            <w:jc w:val="center"/>
                            <w:rPr>
                              <w:color w:val="FFFFFF" w:themeColor="background1"/>
                              <w:sz w:val="48"/>
                              <w:szCs w:val="52"/>
                            </w:rPr>
                          </w:pPr>
                          <w:sdt>
                            <w:sdtPr>
                              <w:rPr>
                                <w:color w:val="FFFFFF" w:themeColor="background1"/>
                                <w:sz w:val="48"/>
                                <w:szCs w:val="52"/>
                              </w:rPr>
                              <w:alias w:val="Year"/>
                              <w:id w:val="4427813"/>
                              <w:dataBinding w:prefixMappings="xmlns:ns0='http://schemas.microsoft.com/office/2006/coverPageProps'" w:xpath="/ns0:CoverPageProperties[1]/ns0:PublishDate[1]" w:storeItemID="{55AF091B-3C7A-41E3-B477-F2FDAA23CFDA}"/>
                              <w:date w:fullDate="2018-01-01T00:00:00Z">
                                <w:dateFormat w:val="yyyy"/>
                                <w:lid w:val="en-US"/>
                                <w:storeMappedDataAs w:val="dateTime"/>
                                <w:calendar w:val="gregorian"/>
                              </w:date>
                            </w:sdtPr>
                            <w:sdtContent>
                              <w:r w:rsidRPr="00E43335">
                                <w:rPr>
                                  <w:color w:val="FFFFFF" w:themeColor="background1"/>
                                  <w:sz w:val="48"/>
                                  <w:szCs w:val="52"/>
                                  <w:lang w:val="en-US"/>
                                </w:rPr>
                                <w:t>20</w:t>
                              </w:r>
                              <w:r>
                                <w:rPr>
                                  <w:color w:val="FFFFFF" w:themeColor="background1"/>
                                  <w:sz w:val="48"/>
                                  <w:szCs w:val="52"/>
                                  <w:lang w:val="en-US"/>
                                </w:rPr>
                                <w:t>18</w:t>
                              </w:r>
                            </w:sdtContent>
                          </w:sdt>
                          <w:r>
                            <w:rPr>
                              <w:color w:val="FFFFFF" w:themeColor="background1"/>
                              <w:sz w:val="52"/>
                              <w:szCs w:val="52"/>
                            </w:rPr>
                            <w:t>.</w:t>
                          </w:r>
                        </w:p>
                      </w:txbxContent>
                    </v:textbox>
                  </v:rect>
                </v:group>
                <v:group id="Group 76" o:spid="_x0000_s1038" style="position:absolute;left:3446;top:13758;width:8169;height:1382" coordorigin="3446,13758" coordsize="8169,1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group id="Group 77" o:spid="_x0000_s1039" style="position:absolute;left:10833;top:14380;width:782;height:760;flip:x y" coordorigin="8754,11945" coordsize="2880,28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lWaTFAAAA2wAA&#10;AA8AAAAAAAAAAAAAAAAAqgIAAGRycy9kb3ducmV2LnhtbFBLBQYAAAAABAAEAPoAAACcAwAAAAA=&#10;">
                    <v:rect id="Rectangle 78" o:spid="_x0000_s1040" style="position:absolute;left:10194;top:11945;width:1440;height:1440;flip:x;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" fillcolor="#bfbfbf [2412]" strokecolor="white [3212]" strokeweight="1pt">
                      <v:fill opacity="32896f"/>
                      <v:shadow color="#d8d8d8 [2732]" offset="3pt,3pt"/>
                    </v:rect>
                    <v:rect id="Rectangle 79" o:spid="_x0000_s1041" style="position:absolute;left:10194;top:13364;width:1440;height:1440;flip:x;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AMI8QA&#10;AADbAAAADwAAAGRycy9kb3ducmV2LnhtbESPQWsCMRSE70L/Q3iFXqRmrShlaxQpCC0iuOrF22Pz&#10;urt08xKSuK7/3giCx2FmvmHmy960oiMfGssKxqMMBHFpdcOVguNh/f4JIkRkja1lUnClAMvFy2CO&#10;ubYXLqjbx0okCIccFdQxulzKUNZkMIysI07en/UGY5K+ktrjJcFNKz+ybCYNNpwWanT0XVP5vz8b&#10;BRt5OO22U/8bh8XqVGad206tU+rttV99gYjUx2f40f7RCiZjuH9JP0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ADCPEAAAA2wAAAA8AAAAAAAAAAAAAAAAAmAIAAGRycy9k&#10;b3ducmV2LnhtbFBLBQYAAAAABAAEAPUAAACJAwAAAAA=&#10;" fillcolor="#c0504d [3205]" strokecolor="white [3212]" strokeweight="1pt">
                      <v:shadow color="#d8d8d8 [2732]" offset="3pt,3pt"/>
                    </v:rect>
                    <v:rect id="Rectangle 80" o:spid="_x0000_s1042" style="position:absolute;left:8754;top:13364;width:1440;height:1440;flip:x;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Oi474A&#10;AADbAAAADwAAAGRycy9kb3ducmV2LnhtbESPSwvCMBCE74L/IazgTVMr+KhGEUHw4sEHnpdmbYrN&#10;pjRR6783guBxmJlvmOW6tZV4UuNLxwpGwwQEce50yYWCy3k3mIHwAVlj5ZgUvMnDetXtLDHT7sVH&#10;ep5CISKEfYYKTAh1JqXPDVn0Q1cTR+/mGoshyqaQusFXhNtKpkkykRZLjgsGa9oayu+nh1UQqkNp&#10;Zu79mO43bNw1nU9HfFCq32s3CxCB2vAP/9p7rWCcwvdL/AFy9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9TouO+AAAA2wAAAA8AAAAAAAAAAAAAAAAAmAIAAGRycy9kb3ducmV2&#10;LnhtbFBLBQYAAAAABAAEAPUAAACDAwAAAAA=&#10;" fillcolor="#bfbfbf [2412]" strokecolor="white [3212]" strokeweight="1pt">
                      <v:fill opacity="32896f"/>
                      <v:shadow color="#d8d8d8 [2732]" offset="3pt,3pt"/>
                    </v:rect>
                  </v:group>
                  <v:rect id="Rectangle 81" o:spid="_x0000_s1043" style="position:absolute;left:3446;top:13758;width:7105;height:1382;visibility:visibl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dKJ8IA&#10;AADbAAAADwAAAGRycy9kb3ducmV2LnhtbESPT4vCMBTE7wt+h/AEb2tqXUSqUURYWHEv/sPrs3k2&#10;xealNFHrtzeC4HGYmd8w03lrK3GjxpeOFQz6CQji3OmSCwX73e/3GIQPyBorx6TgQR7ms87XFDPt&#10;7ryh2zYUIkLYZ6jAhFBnUvrckEXfdzVx9M6usRiibAqpG7xHuK1kmiQjabHkuGCwpqWh/LK9WgVr&#10;Ov7v3eWRHlbHM6Wn609rRk6pXrddTEAEasMn/G7/aQXDIby+xB8gZ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V0onwgAAANsAAAAPAAAAAAAAAAAAAAAAAJgCAABkcnMvZG93&#10;bnJldi54bWxQSwUGAAAAAAQABAD1AAAAhwMAAAAA&#10;" filled="f" fillcolor="white [3212]" stroked="f" strokecolor="white [3212]" strokeweight="1pt">
                    <v:fill opacity="52428f"/>
                    <v:textbox inset=",0,,0">
                      <w:txbxContent>
                        <w:p w:rsidR="007B3B2B" w:rsidRDefault="007B3B2B" w:rsidP="00FF4223">
                          <w:pPr>
                            <w:jc w:val="center"/>
                            <w:rPr>
                              <w:rFonts w:ascii="Arial Narrow" w:hAnsi="Arial Narrow"/>
                              <w:color w:val="FFFFFF" w:themeColor="background1"/>
                              <w:sz w:val="56"/>
                              <w:szCs w:val="56"/>
                            </w:rPr>
                          </w:pPr>
                          <w:r w:rsidRPr="00BC6B11">
                            <w:rPr>
                              <w:rFonts w:ascii="Arial Narrow" w:hAnsi="Arial Narrow"/>
                              <w:color w:val="FFFFFF" w:themeColor="background1"/>
                              <w:sz w:val="56"/>
                              <w:szCs w:val="56"/>
                            </w:rPr>
                            <w:t xml:space="preserve">OPĆINA </w:t>
                          </w:r>
                          <w:r>
                            <w:rPr>
                              <w:rFonts w:ascii="Arial Narrow" w:hAnsi="Arial Narrow"/>
                              <w:color w:val="FFFFFF" w:themeColor="background1"/>
                              <w:sz w:val="56"/>
                              <w:szCs w:val="56"/>
                            </w:rPr>
                            <w:t>SIKIREVCI</w:t>
                          </w:r>
                        </w:p>
                        <w:p w:rsidR="007B3B2B" w:rsidRDefault="007B3B2B" w:rsidP="00FF4223">
                          <w:pPr>
                            <w:jc w:val="center"/>
                            <w:rPr>
                              <w:rFonts w:ascii="Arial Narrow" w:hAnsi="Arial Narrow"/>
                              <w:color w:val="FFFFFF" w:themeColor="background1"/>
                              <w:sz w:val="56"/>
                              <w:szCs w:val="56"/>
                            </w:rPr>
                          </w:pPr>
                          <w:r>
                            <w:rPr>
                              <w:rFonts w:ascii="Arial Narrow" w:hAnsi="Arial Narrow"/>
                              <w:color w:val="FFFFFF" w:themeColor="background1"/>
                              <w:sz w:val="56"/>
                              <w:szCs w:val="56"/>
                            </w:rPr>
                            <w:t>Brodsko - posavska županija</w:t>
                          </w:r>
                        </w:p>
                      </w:txbxContent>
                    </v:textbox>
                  </v:rect>
                </v:group>
                <w10:wrap anchorx="page" anchory="page"/>
              </v:group>
            </w:pict>
          </w:r>
        </w:p>
        <w:p w:rsidR="00BC6B11" w:rsidRPr="00BD7686" w:rsidRDefault="00BC6B11"/>
        <w:p w:rsidR="00BC6B11" w:rsidRPr="00BD7686" w:rsidRDefault="00BC6B11">
          <w:pPr>
            <w:rPr>
              <w:rFonts w:ascii="Impact" w:hAnsi="Impact"/>
              <w:sz w:val="96"/>
              <w:szCs w:val="64"/>
            </w:rPr>
          </w:pPr>
          <w:r w:rsidRPr="00BD7686">
            <w:rPr>
              <w:rFonts w:ascii="Impact" w:hAnsi="Impact"/>
              <w:sz w:val="96"/>
              <w:szCs w:val="64"/>
            </w:rPr>
            <w:br w:type="page"/>
          </w:r>
        </w:p>
      </w:sdtContent>
    </w:sdt>
    <w:p w:rsidR="00B206A7" w:rsidRPr="00BD7686" w:rsidRDefault="25A80FB9" w:rsidP="25A80FB9">
      <w:pPr>
        <w:rPr>
          <w:rFonts w:cs="Arial"/>
          <w:color w:val="000000" w:themeColor="text1"/>
          <w:sz w:val="36"/>
          <w:szCs w:val="36"/>
        </w:rPr>
      </w:pPr>
      <w:bookmarkStart w:id="0" w:name="_Toc219382472"/>
      <w:r w:rsidRPr="00BD7686">
        <w:rPr>
          <w:rFonts w:cs="Arial"/>
          <w:color w:val="000000" w:themeColor="text1"/>
          <w:sz w:val="36"/>
          <w:szCs w:val="36"/>
        </w:rPr>
        <w:lastRenderedPageBreak/>
        <w:t>SADRŽAJ:</w:t>
      </w:r>
      <w:bookmarkStart w:id="1" w:name="_Toc219382473"/>
      <w:bookmarkEnd w:id="0"/>
    </w:p>
    <w:sdt>
      <w:sdtPr>
        <w:rPr>
          <w:rFonts w:asciiTheme="minorHAnsi" w:hAnsiTheme="minorHAnsi"/>
          <w:sz w:val="24"/>
          <w:szCs w:val="20"/>
          <w:lang w:eastAsia="zh-CN"/>
        </w:rPr>
        <w:id w:val="542021616"/>
        <w:docPartObj>
          <w:docPartGallery w:val="Table of Contents"/>
          <w:docPartUnique/>
        </w:docPartObj>
      </w:sdtPr>
      <w:sdtEndPr>
        <w:rPr>
          <w:b/>
          <w:bCs/>
        </w:rPr>
      </w:sdtEndPr>
      <w:sdtContent>
        <w:p w:rsidR="003148D4" w:rsidRPr="00BD7686" w:rsidRDefault="003148D4" w:rsidP="003148D4">
          <w:pPr>
            <w:pStyle w:val="Bezproreda1"/>
          </w:pPr>
        </w:p>
        <w:p w:rsidR="00CE455A" w:rsidRPr="00BD7686" w:rsidRDefault="00501AED">
          <w:pPr>
            <w:pStyle w:val="Sadraj1"/>
            <w:rPr>
              <w:rFonts w:asciiTheme="minorHAnsi" w:eastAsiaTheme="minorEastAsia" w:hAnsiTheme="minorHAnsi" w:cstheme="minorBidi"/>
              <w:b w:val="0"/>
              <w:caps w:val="0"/>
              <w:noProof w:val="0"/>
              <w:sz w:val="22"/>
              <w:szCs w:val="22"/>
              <w:lang w:eastAsia="hr-HR"/>
            </w:rPr>
          </w:pPr>
          <w:r w:rsidRPr="00501AED">
            <w:rPr>
              <w:b w:val="0"/>
              <w:caps w:val="0"/>
              <w:noProof w:val="0"/>
            </w:rPr>
            <w:fldChar w:fldCharType="begin"/>
          </w:r>
          <w:r w:rsidR="00EE4E35" w:rsidRPr="00BD7686">
            <w:rPr>
              <w:b w:val="0"/>
              <w:caps w:val="0"/>
              <w:noProof w:val="0"/>
            </w:rPr>
            <w:instrText xml:space="preserve"> TOC \h \z \t "Razina 1;1;Razina 2;2;Razina 3;3;Razina 4;4;Razina 5;5" </w:instrText>
          </w:r>
          <w:r w:rsidRPr="00501AED">
            <w:rPr>
              <w:b w:val="0"/>
              <w:caps w:val="0"/>
              <w:noProof w:val="0"/>
            </w:rPr>
            <w:fldChar w:fldCharType="separate"/>
          </w:r>
          <w:hyperlink w:anchor="_Toc527051970" w:history="1">
            <w:r w:rsidR="00CE455A" w:rsidRPr="00BD7686">
              <w:rPr>
                <w:rStyle w:val="Hiperveza"/>
                <w:noProof w:val="0"/>
              </w:rPr>
              <w:t>1. UVOD</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_Toc527051970 \h </w:instrText>
            </w:r>
            <w:r w:rsidRPr="00BD7686">
              <w:rPr>
                <w:noProof w:val="0"/>
                <w:webHidden/>
              </w:rPr>
            </w:r>
            <w:r w:rsidRPr="00BD7686">
              <w:rPr>
                <w:noProof w:val="0"/>
                <w:webHidden/>
              </w:rPr>
              <w:fldChar w:fldCharType="separate"/>
            </w:r>
            <w:r w:rsidR="00CE455A" w:rsidRPr="00BD7686">
              <w:rPr>
                <w:noProof w:val="0"/>
                <w:webHidden/>
              </w:rPr>
              <w:t>8</w:t>
            </w:r>
            <w:r w:rsidRPr="00BD7686">
              <w:rPr>
                <w:noProof w:val="0"/>
                <w:webHidden/>
              </w:rPr>
              <w:fldChar w:fldCharType="end"/>
            </w:r>
          </w:hyperlink>
        </w:p>
        <w:p w:rsidR="00CE455A" w:rsidRPr="00BD7686" w:rsidRDefault="00501AED">
          <w:pPr>
            <w:pStyle w:val="Sadraj1"/>
            <w:rPr>
              <w:rFonts w:asciiTheme="minorHAnsi" w:eastAsiaTheme="minorEastAsia" w:hAnsiTheme="minorHAnsi" w:cstheme="minorBidi"/>
              <w:b w:val="0"/>
              <w:caps w:val="0"/>
              <w:noProof w:val="0"/>
              <w:sz w:val="22"/>
              <w:szCs w:val="22"/>
              <w:lang w:eastAsia="hr-HR"/>
            </w:rPr>
          </w:pPr>
          <w:hyperlink w:anchor="_Toc527051971" w:history="1">
            <w:r w:rsidR="00CE455A" w:rsidRPr="00BD7686">
              <w:rPr>
                <w:rStyle w:val="Hiperveza"/>
                <w:noProof w:val="0"/>
              </w:rPr>
              <w:t>2. OSNOVNE KARAKTERISTIKE PODRUČJA JEDINICE LOKALNE SAMOUPRAVE</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_Toc527051971 \h </w:instrText>
            </w:r>
            <w:r w:rsidRPr="00BD7686">
              <w:rPr>
                <w:noProof w:val="0"/>
                <w:webHidden/>
              </w:rPr>
            </w:r>
            <w:r w:rsidRPr="00BD7686">
              <w:rPr>
                <w:noProof w:val="0"/>
                <w:webHidden/>
              </w:rPr>
              <w:fldChar w:fldCharType="separate"/>
            </w:r>
            <w:r w:rsidR="00CE455A" w:rsidRPr="00BD7686">
              <w:rPr>
                <w:noProof w:val="0"/>
                <w:webHidden/>
              </w:rPr>
              <w:t>9</w:t>
            </w:r>
            <w:r w:rsidRPr="00BD7686">
              <w:rPr>
                <w:noProof w:val="0"/>
                <w:webHidden/>
              </w:rPr>
              <w:fldChar w:fldCharType="end"/>
            </w:r>
          </w:hyperlink>
        </w:p>
        <w:p w:rsidR="00CE455A" w:rsidRPr="00BD7686" w:rsidRDefault="00501AED">
          <w:pPr>
            <w:pStyle w:val="Sadraj2"/>
            <w:rPr>
              <w:rFonts w:asciiTheme="minorHAnsi" w:eastAsiaTheme="minorEastAsia" w:hAnsiTheme="minorHAnsi" w:cstheme="minorBidi"/>
              <w:caps w:val="0"/>
              <w:noProof w:val="0"/>
              <w:sz w:val="22"/>
              <w:szCs w:val="22"/>
              <w:lang w:eastAsia="hr-HR"/>
            </w:rPr>
          </w:pPr>
          <w:hyperlink w:anchor="_Toc527051972" w:history="1">
            <w:r w:rsidR="00CE455A" w:rsidRPr="00BD7686">
              <w:rPr>
                <w:rStyle w:val="Hiperveza"/>
                <w:i/>
                <w:noProof w:val="0"/>
              </w:rPr>
              <w:t>2.1.</w:t>
            </w:r>
            <w:r w:rsidR="00CE455A" w:rsidRPr="00BD7686">
              <w:rPr>
                <w:rStyle w:val="Hiperveza"/>
                <w:noProof w:val="0"/>
              </w:rPr>
              <w:t xml:space="preserve"> Geografski položaj</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_Toc527051972 \h </w:instrText>
            </w:r>
            <w:r w:rsidRPr="00BD7686">
              <w:rPr>
                <w:noProof w:val="0"/>
                <w:webHidden/>
              </w:rPr>
            </w:r>
            <w:r w:rsidRPr="00BD7686">
              <w:rPr>
                <w:noProof w:val="0"/>
                <w:webHidden/>
              </w:rPr>
              <w:fldChar w:fldCharType="separate"/>
            </w:r>
            <w:r w:rsidR="00CE455A" w:rsidRPr="00BD7686">
              <w:rPr>
                <w:noProof w:val="0"/>
                <w:webHidden/>
              </w:rPr>
              <w:t>9</w:t>
            </w:r>
            <w:r w:rsidRPr="00BD7686">
              <w:rPr>
                <w:noProof w:val="0"/>
                <w:webHidden/>
              </w:rPr>
              <w:fldChar w:fldCharType="end"/>
            </w:r>
          </w:hyperlink>
        </w:p>
        <w:p w:rsidR="00CE455A" w:rsidRPr="00BD7686" w:rsidRDefault="00501AED">
          <w:pPr>
            <w:pStyle w:val="Sadraj2"/>
            <w:rPr>
              <w:rFonts w:asciiTheme="minorHAnsi" w:eastAsiaTheme="minorEastAsia" w:hAnsiTheme="minorHAnsi" w:cstheme="minorBidi"/>
              <w:caps w:val="0"/>
              <w:noProof w:val="0"/>
              <w:sz w:val="22"/>
              <w:szCs w:val="22"/>
              <w:lang w:eastAsia="hr-HR"/>
            </w:rPr>
          </w:pPr>
          <w:hyperlink w:anchor="_Toc527051973" w:history="1">
            <w:r w:rsidR="00CE455A" w:rsidRPr="00BD7686">
              <w:rPr>
                <w:rStyle w:val="Hiperveza"/>
                <w:i/>
                <w:noProof w:val="0"/>
              </w:rPr>
              <w:t>2.2.</w:t>
            </w:r>
            <w:r w:rsidR="00CE455A" w:rsidRPr="00BD7686">
              <w:rPr>
                <w:rStyle w:val="Hiperveza"/>
                <w:noProof w:val="0"/>
              </w:rPr>
              <w:t xml:space="preserve"> Stanovništvo</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_Toc527051973 \h </w:instrText>
            </w:r>
            <w:r w:rsidRPr="00BD7686">
              <w:rPr>
                <w:noProof w:val="0"/>
                <w:webHidden/>
              </w:rPr>
            </w:r>
            <w:r w:rsidRPr="00BD7686">
              <w:rPr>
                <w:noProof w:val="0"/>
                <w:webHidden/>
              </w:rPr>
              <w:fldChar w:fldCharType="separate"/>
            </w:r>
            <w:r w:rsidR="00CE455A" w:rsidRPr="00BD7686">
              <w:rPr>
                <w:noProof w:val="0"/>
                <w:webHidden/>
              </w:rPr>
              <w:t>10</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1974" w:history="1">
            <w:r w:rsidR="00CE455A" w:rsidRPr="00BD7686">
              <w:rPr>
                <w:rStyle w:val="Hiperveza"/>
                <w:noProof w:val="0"/>
              </w:rPr>
              <w:t>2.2.1. Broj stanovnika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_Toc527051974 \h </w:instrText>
            </w:r>
            <w:r w:rsidRPr="00BD7686">
              <w:rPr>
                <w:noProof w:val="0"/>
                <w:webHidden/>
              </w:rPr>
            </w:r>
            <w:r w:rsidRPr="00BD7686">
              <w:rPr>
                <w:noProof w:val="0"/>
                <w:webHidden/>
              </w:rPr>
              <w:fldChar w:fldCharType="separate"/>
            </w:r>
            <w:r w:rsidR="00CE455A" w:rsidRPr="00BD7686">
              <w:rPr>
                <w:noProof w:val="0"/>
                <w:webHidden/>
              </w:rPr>
              <w:t>10</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1975" w:history="1">
            <w:r w:rsidR="00CE455A" w:rsidRPr="00BD7686">
              <w:rPr>
                <w:rStyle w:val="Hiperveza"/>
                <w:noProof w:val="0"/>
              </w:rPr>
              <w:t>2.2.2. Gustoća naseljenosti</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_Toc527051975 \h </w:instrText>
            </w:r>
            <w:r w:rsidRPr="00BD7686">
              <w:rPr>
                <w:noProof w:val="0"/>
                <w:webHidden/>
              </w:rPr>
            </w:r>
            <w:r w:rsidRPr="00BD7686">
              <w:rPr>
                <w:noProof w:val="0"/>
                <w:webHidden/>
              </w:rPr>
              <w:fldChar w:fldCharType="separate"/>
            </w:r>
            <w:r w:rsidR="00CE455A" w:rsidRPr="00BD7686">
              <w:rPr>
                <w:noProof w:val="0"/>
                <w:webHidden/>
              </w:rPr>
              <w:t>10</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1976" w:history="1">
            <w:r w:rsidR="00CE455A" w:rsidRPr="00BD7686">
              <w:rPr>
                <w:rStyle w:val="Hiperveza"/>
                <w:noProof w:val="0"/>
              </w:rPr>
              <w:t>2.2.3. Razmještaj stanovništva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_Toc527051976 \h </w:instrText>
            </w:r>
            <w:r w:rsidRPr="00BD7686">
              <w:rPr>
                <w:noProof w:val="0"/>
                <w:webHidden/>
              </w:rPr>
            </w:r>
            <w:r w:rsidRPr="00BD7686">
              <w:rPr>
                <w:noProof w:val="0"/>
                <w:webHidden/>
              </w:rPr>
              <w:fldChar w:fldCharType="separate"/>
            </w:r>
            <w:r w:rsidR="00CE455A" w:rsidRPr="00BD7686">
              <w:rPr>
                <w:noProof w:val="0"/>
                <w:webHidden/>
              </w:rPr>
              <w:t>11</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1977" w:history="1">
            <w:r w:rsidR="00CE455A" w:rsidRPr="00BD7686">
              <w:rPr>
                <w:rStyle w:val="Hiperveza"/>
                <w:noProof w:val="0"/>
              </w:rPr>
              <w:t>2.2.4. Spolno-dobna raspodjela stanovništva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_Toc527051977 \h </w:instrText>
            </w:r>
            <w:r w:rsidRPr="00BD7686">
              <w:rPr>
                <w:noProof w:val="0"/>
                <w:webHidden/>
              </w:rPr>
            </w:r>
            <w:r w:rsidRPr="00BD7686">
              <w:rPr>
                <w:noProof w:val="0"/>
                <w:webHidden/>
              </w:rPr>
              <w:fldChar w:fldCharType="separate"/>
            </w:r>
            <w:r w:rsidR="00CE455A" w:rsidRPr="00BD7686">
              <w:rPr>
                <w:noProof w:val="0"/>
                <w:webHidden/>
              </w:rPr>
              <w:t>11</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1978" w:history="1">
            <w:r w:rsidR="00CE455A" w:rsidRPr="00BD7686">
              <w:rPr>
                <w:rStyle w:val="Hiperveza"/>
                <w:noProof w:val="0"/>
              </w:rPr>
              <w:t>2.2.5. Broj stanovnika kojoj je potrebna neka vrsta pomoći pri obavljanju svakodnevnih zadataka</w:t>
            </w:r>
            <w:r w:rsidR="00CE455A" w:rsidRPr="00BD7686">
              <w:rPr>
                <w:noProof w:val="0"/>
                <w:webHidden/>
              </w:rPr>
              <w:tab/>
            </w:r>
            <w:r w:rsidR="00CE455A" w:rsidRPr="00BD7686">
              <w:rPr>
                <w:noProof w:val="0"/>
                <w:webHidden/>
              </w:rPr>
              <w:tab/>
            </w:r>
            <w:r w:rsidR="00CE455A" w:rsidRPr="00BD7686">
              <w:rPr>
                <w:noProof w:val="0"/>
                <w:webHidden/>
              </w:rPr>
              <w:tab/>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_Toc527051978 \h </w:instrText>
            </w:r>
            <w:r w:rsidRPr="00BD7686">
              <w:rPr>
                <w:noProof w:val="0"/>
                <w:webHidden/>
              </w:rPr>
            </w:r>
            <w:r w:rsidRPr="00BD7686">
              <w:rPr>
                <w:noProof w:val="0"/>
                <w:webHidden/>
              </w:rPr>
              <w:fldChar w:fldCharType="separate"/>
            </w:r>
            <w:r w:rsidR="00CE455A" w:rsidRPr="00BD7686">
              <w:rPr>
                <w:noProof w:val="0"/>
                <w:webHidden/>
              </w:rPr>
              <w:t>12</w:t>
            </w:r>
            <w:r w:rsidRPr="00BD7686">
              <w:rPr>
                <w:noProof w:val="0"/>
                <w:webHidden/>
              </w:rPr>
              <w:fldChar w:fldCharType="end"/>
            </w:r>
          </w:hyperlink>
        </w:p>
        <w:p w:rsidR="00CE455A" w:rsidRPr="00BD7686" w:rsidRDefault="00501AED">
          <w:pPr>
            <w:pStyle w:val="Sadraj2"/>
            <w:rPr>
              <w:rFonts w:asciiTheme="minorHAnsi" w:eastAsiaTheme="minorEastAsia" w:hAnsiTheme="minorHAnsi" w:cstheme="minorBidi"/>
              <w:caps w:val="0"/>
              <w:noProof w:val="0"/>
              <w:sz w:val="22"/>
              <w:szCs w:val="22"/>
              <w:lang w:eastAsia="hr-HR"/>
            </w:rPr>
          </w:pPr>
          <w:hyperlink w:anchor="_Toc527051979" w:history="1">
            <w:r w:rsidR="00CE455A" w:rsidRPr="00BD7686">
              <w:rPr>
                <w:rStyle w:val="Hiperveza"/>
                <w:i/>
                <w:noProof w:val="0"/>
              </w:rPr>
              <w:t>2.3.</w:t>
            </w:r>
            <w:r w:rsidR="00CE455A" w:rsidRPr="00BD7686">
              <w:rPr>
                <w:rStyle w:val="Hiperveza"/>
                <w:noProof w:val="0"/>
              </w:rPr>
              <w:t xml:space="preserve"> Prometna povezanost</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_Toc527051979 \h </w:instrText>
            </w:r>
            <w:r w:rsidRPr="00BD7686">
              <w:rPr>
                <w:noProof w:val="0"/>
                <w:webHidden/>
              </w:rPr>
            </w:r>
            <w:r w:rsidRPr="00BD7686">
              <w:rPr>
                <w:noProof w:val="0"/>
                <w:webHidden/>
              </w:rPr>
              <w:fldChar w:fldCharType="separate"/>
            </w:r>
            <w:r w:rsidR="00CE455A" w:rsidRPr="00BD7686">
              <w:rPr>
                <w:noProof w:val="0"/>
                <w:webHidden/>
              </w:rPr>
              <w:t>13</w:t>
            </w:r>
            <w:r w:rsidRPr="00BD7686">
              <w:rPr>
                <w:noProof w:val="0"/>
                <w:webHidden/>
              </w:rPr>
              <w:fldChar w:fldCharType="end"/>
            </w:r>
          </w:hyperlink>
        </w:p>
        <w:p w:rsidR="00CE455A" w:rsidRPr="00BD7686" w:rsidRDefault="00501AED">
          <w:pPr>
            <w:pStyle w:val="Sadraj2"/>
            <w:rPr>
              <w:rFonts w:asciiTheme="minorHAnsi" w:eastAsiaTheme="minorEastAsia" w:hAnsiTheme="minorHAnsi" w:cstheme="minorBidi"/>
              <w:caps w:val="0"/>
              <w:noProof w:val="0"/>
              <w:sz w:val="22"/>
              <w:szCs w:val="22"/>
              <w:lang w:eastAsia="hr-HR"/>
            </w:rPr>
          </w:pPr>
          <w:hyperlink w:anchor="_Toc527051980" w:history="1">
            <w:r w:rsidR="00CE455A" w:rsidRPr="00BD7686">
              <w:rPr>
                <w:rStyle w:val="Hiperveza"/>
                <w:i/>
                <w:noProof w:val="0"/>
              </w:rPr>
              <w:t>2.4.</w:t>
            </w:r>
            <w:r w:rsidR="00CE455A" w:rsidRPr="00BD7686">
              <w:rPr>
                <w:rStyle w:val="Hiperveza"/>
                <w:noProof w:val="0"/>
              </w:rPr>
              <w:t xml:space="preserve"> Društveno politički pokazatelji</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_Toc527051980 \h </w:instrText>
            </w:r>
            <w:r w:rsidRPr="00BD7686">
              <w:rPr>
                <w:noProof w:val="0"/>
                <w:webHidden/>
              </w:rPr>
            </w:r>
            <w:r w:rsidRPr="00BD7686">
              <w:rPr>
                <w:noProof w:val="0"/>
                <w:webHidden/>
              </w:rPr>
              <w:fldChar w:fldCharType="separate"/>
            </w:r>
            <w:r w:rsidR="00CE455A" w:rsidRPr="00BD7686">
              <w:rPr>
                <w:noProof w:val="0"/>
                <w:webHidden/>
              </w:rPr>
              <w:t>16</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1981" w:history="1">
            <w:r w:rsidR="00CE455A" w:rsidRPr="00BD7686">
              <w:rPr>
                <w:rStyle w:val="Hiperveza"/>
                <w:noProof w:val="0"/>
              </w:rPr>
              <w:t>2.4.1. Sjedišta upravnih tijela JLS</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_Toc527051981 \h </w:instrText>
            </w:r>
            <w:r w:rsidRPr="00BD7686">
              <w:rPr>
                <w:noProof w:val="0"/>
                <w:webHidden/>
              </w:rPr>
            </w:r>
            <w:r w:rsidRPr="00BD7686">
              <w:rPr>
                <w:noProof w:val="0"/>
                <w:webHidden/>
              </w:rPr>
              <w:fldChar w:fldCharType="separate"/>
            </w:r>
            <w:r w:rsidR="00CE455A" w:rsidRPr="00BD7686">
              <w:rPr>
                <w:noProof w:val="0"/>
                <w:webHidden/>
              </w:rPr>
              <w:t>16</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1982" w:history="1">
            <w:r w:rsidR="00CE455A" w:rsidRPr="00BD7686">
              <w:rPr>
                <w:rStyle w:val="Hiperveza"/>
                <w:noProof w:val="0"/>
              </w:rPr>
              <w:t>2.4.2. Zdravstvene ustanove</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_Toc527051982 \h </w:instrText>
            </w:r>
            <w:r w:rsidRPr="00BD7686">
              <w:rPr>
                <w:noProof w:val="0"/>
                <w:webHidden/>
              </w:rPr>
            </w:r>
            <w:r w:rsidRPr="00BD7686">
              <w:rPr>
                <w:noProof w:val="0"/>
                <w:webHidden/>
              </w:rPr>
              <w:fldChar w:fldCharType="separate"/>
            </w:r>
            <w:r w:rsidR="00CE455A" w:rsidRPr="00BD7686">
              <w:rPr>
                <w:noProof w:val="0"/>
                <w:webHidden/>
              </w:rPr>
              <w:t>17</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1983" w:history="1">
            <w:r w:rsidR="00CE455A" w:rsidRPr="00BD7686">
              <w:rPr>
                <w:rStyle w:val="Hiperveza"/>
                <w:noProof w:val="0"/>
              </w:rPr>
              <w:t>2.4.3. Odgojno – obrazovne ustanove</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_Toc527051983 \h </w:instrText>
            </w:r>
            <w:r w:rsidRPr="00BD7686">
              <w:rPr>
                <w:noProof w:val="0"/>
                <w:webHidden/>
              </w:rPr>
            </w:r>
            <w:r w:rsidRPr="00BD7686">
              <w:rPr>
                <w:noProof w:val="0"/>
                <w:webHidden/>
              </w:rPr>
              <w:fldChar w:fldCharType="separate"/>
            </w:r>
            <w:r w:rsidR="00CE455A" w:rsidRPr="00BD7686">
              <w:rPr>
                <w:noProof w:val="0"/>
                <w:webHidden/>
              </w:rPr>
              <w:t>17</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1984" w:history="1">
            <w:r w:rsidR="00CE455A" w:rsidRPr="00BD7686">
              <w:rPr>
                <w:rStyle w:val="Hiperveza"/>
                <w:noProof w:val="0"/>
              </w:rPr>
              <w:t>2.4.4. Broj kućanstava, broj članova obitelji po kućanstvu</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_Toc527051984 \h </w:instrText>
            </w:r>
            <w:r w:rsidRPr="00BD7686">
              <w:rPr>
                <w:noProof w:val="0"/>
                <w:webHidden/>
              </w:rPr>
            </w:r>
            <w:r w:rsidRPr="00BD7686">
              <w:rPr>
                <w:noProof w:val="0"/>
                <w:webHidden/>
              </w:rPr>
              <w:fldChar w:fldCharType="separate"/>
            </w:r>
            <w:r w:rsidR="00CE455A" w:rsidRPr="00BD7686">
              <w:rPr>
                <w:noProof w:val="0"/>
                <w:webHidden/>
              </w:rPr>
              <w:t>17</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1985" w:history="1">
            <w:r w:rsidR="00CE455A" w:rsidRPr="00BD7686">
              <w:rPr>
                <w:rStyle w:val="Hiperveza"/>
                <w:noProof w:val="0"/>
              </w:rPr>
              <w:t>2.4.5. Broj, vrsta (namjena) građevina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_Toc527051985 \h </w:instrText>
            </w:r>
            <w:r w:rsidRPr="00BD7686">
              <w:rPr>
                <w:noProof w:val="0"/>
                <w:webHidden/>
              </w:rPr>
            </w:r>
            <w:r w:rsidRPr="00BD7686">
              <w:rPr>
                <w:noProof w:val="0"/>
                <w:webHidden/>
              </w:rPr>
              <w:fldChar w:fldCharType="separate"/>
            </w:r>
            <w:r w:rsidR="00CE455A" w:rsidRPr="00BD7686">
              <w:rPr>
                <w:noProof w:val="0"/>
                <w:webHidden/>
              </w:rPr>
              <w:t>18</w:t>
            </w:r>
            <w:r w:rsidRPr="00BD7686">
              <w:rPr>
                <w:noProof w:val="0"/>
                <w:webHidden/>
              </w:rPr>
              <w:fldChar w:fldCharType="end"/>
            </w:r>
          </w:hyperlink>
        </w:p>
        <w:p w:rsidR="00CE455A" w:rsidRPr="00BD7686" w:rsidRDefault="00501AED">
          <w:pPr>
            <w:pStyle w:val="Sadraj2"/>
            <w:rPr>
              <w:rFonts w:asciiTheme="minorHAnsi" w:eastAsiaTheme="minorEastAsia" w:hAnsiTheme="minorHAnsi" w:cstheme="minorBidi"/>
              <w:caps w:val="0"/>
              <w:noProof w:val="0"/>
              <w:sz w:val="22"/>
              <w:szCs w:val="22"/>
              <w:lang w:eastAsia="hr-HR"/>
            </w:rPr>
          </w:pPr>
          <w:hyperlink w:anchor="_Toc527051986" w:history="1">
            <w:r w:rsidR="00CE455A" w:rsidRPr="00BD7686">
              <w:rPr>
                <w:rStyle w:val="Hiperveza"/>
                <w:i/>
                <w:noProof w:val="0"/>
              </w:rPr>
              <w:t>2.5.</w:t>
            </w:r>
            <w:r w:rsidR="00CE455A" w:rsidRPr="00BD7686">
              <w:rPr>
                <w:rStyle w:val="Hiperveza"/>
                <w:noProof w:val="0"/>
              </w:rPr>
              <w:t xml:space="preserve"> Ekonomsko – gospodarski pokazatelji</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_Toc527051986 \h </w:instrText>
            </w:r>
            <w:r w:rsidRPr="00BD7686">
              <w:rPr>
                <w:noProof w:val="0"/>
                <w:webHidden/>
              </w:rPr>
            </w:r>
            <w:r w:rsidRPr="00BD7686">
              <w:rPr>
                <w:noProof w:val="0"/>
                <w:webHidden/>
              </w:rPr>
              <w:fldChar w:fldCharType="separate"/>
            </w:r>
            <w:r w:rsidR="00CE455A" w:rsidRPr="00BD7686">
              <w:rPr>
                <w:noProof w:val="0"/>
                <w:webHidden/>
              </w:rPr>
              <w:t>18</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1987" w:history="1">
            <w:r w:rsidR="00CE455A" w:rsidRPr="00BD7686">
              <w:rPr>
                <w:rStyle w:val="Hiperveza"/>
                <w:noProof w:val="0"/>
              </w:rPr>
              <w:t>2.5.1. Područje djelatnosti i broj zaposlenih osoba prema području djelatnosti</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_Toc527051987 \h </w:instrText>
            </w:r>
            <w:r w:rsidRPr="00BD7686">
              <w:rPr>
                <w:noProof w:val="0"/>
                <w:webHidden/>
              </w:rPr>
            </w:r>
            <w:r w:rsidRPr="00BD7686">
              <w:rPr>
                <w:noProof w:val="0"/>
                <w:webHidden/>
              </w:rPr>
              <w:fldChar w:fldCharType="separate"/>
            </w:r>
            <w:r w:rsidR="00CE455A" w:rsidRPr="00BD7686">
              <w:rPr>
                <w:noProof w:val="0"/>
                <w:webHidden/>
              </w:rPr>
              <w:t>18</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1988" w:history="1">
            <w:r w:rsidR="00CE455A" w:rsidRPr="00BD7686">
              <w:rPr>
                <w:rStyle w:val="Hiperveza"/>
                <w:noProof w:val="0"/>
              </w:rPr>
              <w:t>2.5.2. Proračun JLS</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_Toc527051988 \h </w:instrText>
            </w:r>
            <w:r w:rsidRPr="00BD7686">
              <w:rPr>
                <w:noProof w:val="0"/>
                <w:webHidden/>
              </w:rPr>
            </w:r>
            <w:r w:rsidRPr="00BD7686">
              <w:rPr>
                <w:noProof w:val="0"/>
                <w:webHidden/>
              </w:rPr>
              <w:fldChar w:fldCharType="separate"/>
            </w:r>
            <w:r w:rsidR="00CE455A" w:rsidRPr="00BD7686">
              <w:rPr>
                <w:noProof w:val="0"/>
                <w:webHidden/>
              </w:rPr>
              <w:t>19</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1989" w:history="1">
            <w:r w:rsidR="00CE455A" w:rsidRPr="00BD7686">
              <w:rPr>
                <w:rStyle w:val="Hiperveza"/>
                <w:noProof w:val="0"/>
              </w:rPr>
              <w:t>2.5.3. Gospodarske grane</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_Toc527051989 \h </w:instrText>
            </w:r>
            <w:r w:rsidRPr="00BD7686">
              <w:rPr>
                <w:noProof w:val="0"/>
                <w:webHidden/>
              </w:rPr>
            </w:r>
            <w:r w:rsidRPr="00BD7686">
              <w:rPr>
                <w:noProof w:val="0"/>
                <w:webHidden/>
              </w:rPr>
              <w:fldChar w:fldCharType="separate"/>
            </w:r>
            <w:r w:rsidR="00CE455A" w:rsidRPr="00BD7686">
              <w:rPr>
                <w:noProof w:val="0"/>
                <w:webHidden/>
              </w:rPr>
              <w:t>19</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1990" w:history="1">
            <w:r w:rsidR="00CE455A" w:rsidRPr="00BD7686">
              <w:rPr>
                <w:rStyle w:val="Hiperveza"/>
                <w:noProof w:val="0"/>
              </w:rPr>
              <w:t>2.5.4. Gospodarske tvrtke</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_Toc527051990 \h </w:instrText>
            </w:r>
            <w:r w:rsidRPr="00BD7686">
              <w:rPr>
                <w:noProof w:val="0"/>
                <w:webHidden/>
              </w:rPr>
            </w:r>
            <w:r w:rsidRPr="00BD7686">
              <w:rPr>
                <w:noProof w:val="0"/>
                <w:webHidden/>
              </w:rPr>
              <w:fldChar w:fldCharType="separate"/>
            </w:r>
            <w:r w:rsidR="00CE455A" w:rsidRPr="00BD7686">
              <w:rPr>
                <w:noProof w:val="0"/>
                <w:webHidden/>
              </w:rPr>
              <w:t>19</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1991" w:history="1">
            <w:r w:rsidR="00CE455A" w:rsidRPr="00BD7686">
              <w:rPr>
                <w:rStyle w:val="Hiperveza"/>
                <w:noProof w:val="0"/>
              </w:rPr>
              <w:t>2.5.5. Infrastrukutura i građevine od javnog značaja-objekti, mreže i sustavi kritične infrastrukture</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_Toc527051991 \h </w:instrText>
            </w:r>
            <w:r w:rsidRPr="00BD7686">
              <w:rPr>
                <w:noProof w:val="0"/>
                <w:webHidden/>
              </w:rPr>
            </w:r>
            <w:r w:rsidRPr="00BD7686">
              <w:rPr>
                <w:noProof w:val="0"/>
                <w:webHidden/>
              </w:rPr>
              <w:fldChar w:fldCharType="separate"/>
            </w:r>
            <w:r w:rsidR="00CE455A" w:rsidRPr="00BD7686">
              <w:rPr>
                <w:noProof w:val="0"/>
                <w:webHidden/>
              </w:rPr>
              <w:t>20</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1992" w:history="1">
            <w:r w:rsidR="00CE455A" w:rsidRPr="00BD7686">
              <w:rPr>
                <w:rStyle w:val="Hiperveza"/>
                <w:noProof w:val="0"/>
              </w:rPr>
              <w:t>2.5.6. Infrastrukutura i građevine od javnog značaja - društveni objekti u vlasništvu</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_Toc527051992 \h </w:instrText>
            </w:r>
            <w:r w:rsidRPr="00BD7686">
              <w:rPr>
                <w:noProof w:val="0"/>
                <w:webHidden/>
              </w:rPr>
            </w:r>
            <w:r w:rsidRPr="00BD7686">
              <w:rPr>
                <w:noProof w:val="0"/>
                <w:webHidden/>
              </w:rPr>
              <w:fldChar w:fldCharType="separate"/>
            </w:r>
            <w:r w:rsidR="00CE455A" w:rsidRPr="00BD7686">
              <w:rPr>
                <w:noProof w:val="0"/>
                <w:webHidden/>
              </w:rPr>
              <w:t>21</w:t>
            </w:r>
            <w:r w:rsidRPr="00BD7686">
              <w:rPr>
                <w:noProof w:val="0"/>
                <w:webHidden/>
              </w:rPr>
              <w:fldChar w:fldCharType="end"/>
            </w:r>
          </w:hyperlink>
        </w:p>
        <w:p w:rsidR="00CE455A" w:rsidRPr="00BD7686" w:rsidRDefault="00501AED">
          <w:pPr>
            <w:pStyle w:val="Sadraj2"/>
            <w:rPr>
              <w:rFonts w:asciiTheme="minorHAnsi" w:eastAsiaTheme="minorEastAsia" w:hAnsiTheme="minorHAnsi" w:cstheme="minorBidi"/>
              <w:caps w:val="0"/>
              <w:noProof w:val="0"/>
              <w:sz w:val="22"/>
              <w:szCs w:val="22"/>
              <w:lang w:eastAsia="hr-HR"/>
            </w:rPr>
          </w:pPr>
          <w:hyperlink w:anchor="_Toc527051993" w:history="1">
            <w:r w:rsidR="00CE455A" w:rsidRPr="00BD7686">
              <w:rPr>
                <w:rStyle w:val="Hiperveza"/>
                <w:i/>
                <w:noProof w:val="0"/>
              </w:rPr>
              <w:t>2.6.</w:t>
            </w:r>
            <w:r w:rsidR="00CE455A" w:rsidRPr="00BD7686">
              <w:rPr>
                <w:rStyle w:val="Hiperveza"/>
                <w:noProof w:val="0"/>
              </w:rPr>
              <w:t xml:space="preserve"> Prirodno - kulturni pokazatelji</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_Toc527051993 \h </w:instrText>
            </w:r>
            <w:r w:rsidRPr="00BD7686">
              <w:rPr>
                <w:noProof w:val="0"/>
                <w:webHidden/>
              </w:rPr>
            </w:r>
            <w:r w:rsidRPr="00BD7686">
              <w:rPr>
                <w:noProof w:val="0"/>
                <w:webHidden/>
              </w:rPr>
              <w:fldChar w:fldCharType="separate"/>
            </w:r>
            <w:r w:rsidR="00CE455A" w:rsidRPr="00BD7686">
              <w:rPr>
                <w:noProof w:val="0"/>
                <w:webHidden/>
              </w:rPr>
              <w:t>21</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1994" w:history="1">
            <w:r w:rsidR="00CE455A" w:rsidRPr="00BD7686">
              <w:rPr>
                <w:rStyle w:val="Hiperveza"/>
                <w:noProof w:val="0"/>
              </w:rPr>
              <w:t>2.6.1. Zaštićena područja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_Toc527051994 \h </w:instrText>
            </w:r>
            <w:r w:rsidRPr="00BD7686">
              <w:rPr>
                <w:noProof w:val="0"/>
                <w:webHidden/>
              </w:rPr>
            </w:r>
            <w:r w:rsidRPr="00BD7686">
              <w:rPr>
                <w:noProof w:val="0"/>
                <w:webHidden/>
              </w:rPr>
              <w:fldChar w:fldCharType="separate"/>
            </w:r>
            <w:r w:rsidR="00CE455A" w:rsidRPr="00BD7686">
              <w:rPr>
                <w:noProof w:val="0"/>
                <w:webHidden/>
              </w:rPr>
              <w:t>21</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1995" w:history="1">
            <w:r w:rsidR="00CE455A" w:rsidRPr="00BD7686">
              <w:rPr>
                <w:rStyle w:val="Hiperveza"/>
                <w:noProof w:val="0"/>
              </w:rPr>
              <w:t>2.6.2. Kulturno - povijesna baština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_Toc527051995 \h </w:instrText>
            </w:r>
            <w:r w:rsidRPr="00BD7686">
              <w:rPr>
                <w:noProof w:val="0"/>
                <w:webHidden/>
              </w:rPr>
            </w:r>
            <w:r w:rsidRPr="00BD7686">
              <w:rPr>
                <w:noProof w:val="0"/>
                <w:webHidden/>
              </w:rPr>
              <w:fldChar w:fldCharType="separate"/>
            </w:r>
            <w:r w:rsidR="00CE455A" w:rsidRPr="00BD7686">
              <w:rPr>
                <w:noProof w:val="0"/>
                <w:webHidden/>
              </w:rPr>
              <w:t>22</w:t>
            </w:r>
            <w:r w:rsidRPr="00BD7686">
              <w:rPr>
                <w:noProof w:val="0"/>
                <w:webHidden/>
              </w:rPr>
              <w:fldChar w:fldCharType="end"/>
            </w:r>
          </w:hyperlink>
        </w:p>
        <w:p w:rsidR="00CE455A" w:rsidRPr="00BD7686" w:rsidRDefault="00501AED">
          <w:pPr>
            <w:pStyle w:val="Sadraj2"/>
            <w:rPr>
              <w:rFonts w:asciiTheme="minorHAnsi" w:eastAsiaTheme="minorEastAsia" w:hAnsiTheme="minorHAnsi" w:cstheme="minorBidi"/>
              <w:caps w:val="0"/>
              <w:noProof w:val="0"/>
              <w:sz w:val="22"/>
              <w:szCs w:val="22"/>
              <w:lang w:eastAsia="hr-HR"/>
            </w:rPr>
          </w:pPr>
          <w:hyperlink w:anchor="_Toc527051996" w:history="1">
            <w:r w:rsidR="00CE455A" w:rsidRPr="00BD7686">
              <w:rPr>
                <w:rStyle w:val="Hiperveza"/>
                <w:i/>
                <w:noProof w:val="0"/>
              </w:rPr>
              <w:t>2.7.</w:t>
            </w:r>
            <w:r w:rsidR="00CE455A" w:rsidRPr="00BD7686">
              <w:rPr>
                <w:rStyle w:val="Hiperveza"/>
                <w:noProof w:val="0"/>
              </w:rPr>
              <w:t xml:space="preserve"> Povijesni pokazatelji (prijašnji događaji, štete uslijed prijašnjih događaja, uvedene mjere)</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_Toc527051996 \h </w:instrText>
            </w:r>
            <w:r w:rsidRPr="00BD7686">
              <w:rPr>
                <w:noProof w:val="0"/>
                <w:webHidden/>
              </w:rPr>
            </w:r>
            <w:r w:rsidRPr="00BD7686">
              <w:rPr>
                <w:noProof w:val="0"/>
                <w:webHidden/>
              </w:rPr>
              <w:fldChar w:fldCharType="separate"/>
            </w:r>
            <w:r w:rsidR="00CE455A" w:rsidRPr="00BD7686">
              <w:rPr>
                <w:noProof w:val="0"/>
                <w:webHidden/>
              </w:rPr>
              <w:t>23</w:t>
            </w:r>
            <w:r w:rsidRPr="00BD7686">
              <w:rPr>
                <w:noProof w:val="0"/>
                <w:webHidden/>
              </w:rPr>
              <w:fldChar w:fldCharType="end"/>
            </w:r>
          </w:hyperlink>
        </w:p>
        <w:p w:rsidR="00CE455A" w:rsidRPr="00BD7686" w:rsidRDefault="00501AED">
          <w:pPr>
            <w:pStyle w:val="Sadraj2"/>
            <w:rPr>
              <w:rFonts w:asciiTheme="minorHAnsi" w:eastAsiaTheme="minorEastAsia" w:hAnsiTheme="minorHAnsi" w:cstheme="minorBidi"/>
              <w:caps w:val="0"/>
              <w:noProof w:val="0"/>
              <w:sz w:val="22"/>
              <w:szCs w:val="22"/>
              <w:lang w:eastAsia="hr-HR"/>
            </w:rPr>
          </w:pPr>
          <w:hyperlink w:anchor="_Toc527051997" w:history="1">
            <w:r w:rsidR="00CE455A" w:rsidRPr="00BD7686">
              <w:rPr>
                <w:rStyle w:val="Hiperveza"/>
                <w:i/>
                <w:noProof w:val="0"/>
              </w:rPr>
              <w:t>2.8.</w:t>
            </w:r>
            <w:r w:rsidR="00CE455A" w:rsidRPr="00BD7686">
              <w:rPr>
                <w:rStyle w:val="Hiperveza"/>
                <w:noProof w:val="0"/>
              </w:rPr>
              <w:t xml:space="preserve"> Pokazatelji operativne sposobnosti</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_Toc527051997 \h </w:instrText>
            </w:r>
            <w:r w:rsidRPr="00BD7686">
              <w:rPr>
                <w:noProof w:val="0"/>
                <w:webHidden/>
              </w:rPr>
            </w:r>
            <w:r w:rsidRPr="00BD7686">
              <w:rPr>
                <w:noProof w:val="0"/>
                <w:webHidden/>
              </w:rPr>
              <w:fldChar w:fldCharType="separate"/>
            </w:r>
            <w:r w:rsidR="00CE455A" w:rsidRPr="00BD7686">
              <w:rPr>
                <w:noProof w:val="0"/>
                <w:webHidden/>
              </w:rPr>
              <w:t>23</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1998" w:history="1">
            <w:r w:rsidR="00CE455A" w:rsidRPr="00BD7686">
              <w:rPr>
                <w:rStyle w:val="Hiperveza"/>
                <w:noProof w:val="0"/>
              </w:rPr>
              <w:t>2.8.1. Popis operativnih snaga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_Toc527051998 \h </w:instrText>
            </w:r>
            <w:r w:rsidRPr="00BD7686">
              <w:rPr>
                <w:noProof w:val="0"/>
                <w:webHidden/>
              </w:rPr>
            </w:r>
            <w:r w:rsidRPr="00BD7686">
              <w:rPr>
                <w:noProof w:val="0"/>
                <w:webHidden/>
              </w:rPr>
              <w:fldChar w:fldCharType="separate"/>
            </w:r>
            <w:r w:rsidR="00CE455A" w:rsidRPr="00BD7686">
              <w:rPr>
                <w:noProof w:val="0"/>
                <w:webHidden/>
              </w:rPr>
              <w:t>23</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1999" w:history="1">
            <w:r w:rsidR="00CE455A" w:rsidRPr="00BD7686">
              <w:rPr>
                <w:rStyle w:val="Hiperveza"/>
                <w:noProof w:val="0"/>
              </w:rPr>
              <w:t>2.8.2. Analiza operativne sposobnosti snaga prema rizicima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_Toc527051999 \h </w:instrText>
            </w:r>
            <w:r w:rsidRPr="00BD7686">
              <w:rPr>
                <w:noProof w:val="0"/>
                <w:webHidden/>
              </w:rPr>
            </w:r>
            <w:r w:rsidRPr="00BD7686">
              <w:rPr>
                <w:noProof w:val="0"/>
                <w:webHidden/>
              </w:rPr>
              <w:fldChar w:fldCharType="separate"/>
            </w:r>
            <w:r w:rsidR="00CE455A" w:rsidRPr="00BD7686">
              <w:rPr>
                <w:noProof w:val="0"/>
                <w:webHidden/>
              </w:rPr>
              <w:t>25</w:t>
            </w:r>
            <w:r w:rsidRPr="00BD7686">
              <w:rPr>
                <w:noProof w:val="0"/>
                <w:webHidden/>
              </w:rPr>
              <w:fldChar w:fldCharType="end"/>
            </w:r>
          </w:hyperlink>
        </w:p>
        <w:p w:rsidR="00CE455A" w:rsidRPr="00BD7686" w:rsidRDefault="00501AED">
          <w:pPr>
            <w:pStyle w:val="Sadraj1"/>
            <w:rPr>
              <w:rFonts w:asciiTheme="minorHAnsi" w:eastAsiaTheme="minorEastAsia" w:hAnsiTheme="minorHAnsi" w:cstheme="minorBidi"/>
              <w:b w:val="0"/>
              <w:caps w:val="0"/>
              <w:noProof w:val="0"/>
              <w:sz w:val="22"/>
              <w:szCs w:val="22"/>
              <w:lang w:eastAsia="hr-HR"/>
            </w:rPr>
          </w:pPr>
          <w:hyperlink w:anchor="_Toc527052000" w:history="1">
            <w:r w:rsidR="00CE455A" w:rsidRPr="00BD7686">
              <w:rPr>
                <w:rStyle w:val="Hiperveza"/>
                <w:noProof w:val="0"/>
              </w:rPr>
              <w:t>3. IDENTIFIKACIJA PRIJETNJI I RIZIKA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_Toc527052000 \h </w:instrText>
            </w:r>
            <w:r w:rsidRPr="00BD7686">
              <w:rPr>
                <w:noProof w:val="0"/>
                <w:webHidden/>
              </w:rPr>
            </w:r>
            <w:r w:rsidRPr="00BD7686">
              <w:rPr>
                <w:noProof w:val="0"/>
                <w:webHidden/>
              </w:rPr>
              <w:fldChar w:fldCharType="separate"/>
            </w:r>
            <w:r w:rsidR="00CE455A" w:rsidRPr="00BD7686">
              <w:rPr>
                <w:noProof w:val="0"/>
                <w:webHidden/>
              </w:rPr>
              <w:t>26</w:t>
            </w:r>
            <w:r w:rsidRPr="00BD7686">
              <w:rPr>
                <w:noProof w:val="0"/>
                <w:webHidden/>
              </w:rPr>
              <w:fldChar w:fldCharType="end"/>
            </w:r>
          </w:hyperlink>
        </w:p>
        <w:p w:rsidR="00CE455A" w:rsidRPr="00BD7686" w:rsidRDefault="00501AED">
          <w:pPr>
            <w:pStyle w:val="Sadraj2"/>
            <w:rPr>
              <w:rFonts w:asciiTheme="minorHAnsi" w:eastAsiaTheme="minorEastAsia" w:hAnsiTheme="minorHAnsi" w:cstheme="minorBidi"/>
              <w:caps w:val="0"/>
              <w:noProof w:val="0"/>
              <w:sz w:val="22"/>
              <w:szCs w:val="22"/>
              <w:lang w:eastAsia="hr-HR"/>
            </w:rPr>
          </w:pPr>
          <w:hyperlink w:anchor="_Toc527052001" w:history="1">
            <w:r w:rsidR="00CE455A" w:rsidRPr="00BD7686">
              <w:rPr>
                <w:rStyle w:val="Hiperveza"/>
                <w:i/>
                <w:noProof w:val="0"/>
              </w:rPr>
              <w:t>3.1.</w:t>
            </w:r>
            <w:r w:rsidR="00CE455A" w:rsidRPr="00BD7686">
              <w:rPr>
                <w:rStyle w:val="Hiperveza"/>
                <w:noProof w:val="0"/>
              </w:rPr>
              <w:t xml:space="preserve"> Jednostavne prioritetne prijetnje koje će se analizirati u procjeni rizika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_Toc527052001 \h </w:instrText>
            </w:r>
            <w:r w:rsidRPr="00BD7686">
              <w:rPr>
                <w:noProof w:val="0"/>
                <w:webHidden/>
              </w:rPr>
            </w:r>
            <w:r w:rsidRPr="00BD7686">
              <w:rPr>
                <w:noProof w:val="0"/>
                <w:webHidden/>
              </w:rPr>
              <w:fldChar w:fldCharType="separate"/>
            </w:r>
            <w:r w:rsidR="00CE455A" w:rsidRPr="00BD7686">
              <w:rPr>
                <w:noProof w:val="0"/>
                <w:webHidden/>
              </w:rPr>
              <w:t>27</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002" w:history="1">
            <w:r w:rsidR="00CE455A" w:rsidRPr="00BD7686">
              <w:rPr>
                <w:rStyle w:val="Hiperveza"/>
                <w:noProof w:val="0"/>
              </w:rPr>
              <w:t>3.1.1. Odabir jednostavnih prioritetnih prijetnji</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_Toc527052002 \h </w:instrText>
            </w:r>
            <w:r w:rsidRPr="00BD7686">
              <w:rPr>
                <w:noProof w:val="0"/>
                <w:webHidden/>
              </w:rPr>
            </w:r>
            <w:r w:rsidRPr="00BD7686">
              <w:rPr>
                <w:noProof w:val="0"/>
                <w:webHidden/>
              </w:rPr>
              <w:fldChar w:fldCharType="separate"/>
            </w:r>
            <w:r w:rsidR="00CE455A" w:rsidRPr="00BD7686">
              <w:rPr>
                <w:noProof w:val="0"/>
                <w:webHidden/>
              </w:rPr>
              <w:t>27</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003" w:history="1">
            <w:r w:rsidR="00CE455A" w:rsidRPr="00BD7686">
              <w:rPr>
                <w:rStyle w:val="Hiperveza"/>
                <w:noProof w:val="0"/>
              </w:rPr>
              <w:t>3.1.2. Utvrđivanje operativne radne skupine za razradu rizika prioritetnih prijetnji</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_Toc527052003 \h </w:instrText>
            </w:r>
            <w:r w:rsidRPr="00BD7686">
              <w:rPr>
                <w:noProof w:val="0"/>
                <w:webHidden/>
              </w:rPr>
            </w:r>
            <w:r w:rsidRPr="00BD7686">
              <w:rPr>
                <w:noProof w:val="0"/>
                <w:webHidden/>
              </w:rPr>
              <w:fldChar w:fldCharType="separate"/>
            </w:r>
            <w:r w:rsidR="00CE455A" w:rsidRPr="00BD7686">
              <w:rPr>
                <w:noProof w:val="0"/>
                <w:webHidden/>
              </w:rPr>
              <w:t>28</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004" w:history="1">
            <w:r w:rsidR="00CE455A" w:rsidRPr="00BD7686">
              <w:rPr>
                <w:rStyle w:val="Hiperveza"/>
                <w:noProof w:val="0"/>
              </w:rPr>
              <w:t>3.1.3. Karte prijetnji</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_Toc527052004 \h </w:instrText>
            </w:r>
            <w:r w:rsidRPr="00BD7686">
              <w:rPr>
                <w:noProof w:val="0"/>
                <w:webHidden/>
              </w:rPr>
            </w:r>
            <w:r w:rsidRPr="00BD7686">
              <w:rPr>
                <w:noProof w:val="0"/>
                <w:webHidden/>
              </w:rPr>
              <w:fldChar w:fldCharType="separate"/>
            </w:r>
            <w:r w:rsidR="00CE455A" w:rsidRPr="00BD7686">
              <w:rPr>
                <w:noProof w:val="0"/>
                <w:webHidden/>
              </w:rPr>
              <w:t>28</w:t>
            </w:r>
            <w:r w:rsidRPr="00BD7686">
              <w:rPr>
                <w:noProof w:val="0"/>
                <w:webHidden/>
              </w:rPr>
              <w:fldChar w:fldCharType="end"/>
            </w:r>
          </w:hyperlink>
        </w:p>
        <w:p w:rsidR="00CE455A" w:rsidRPr="00BD7686" w:rsidRDefault="00501AED">
          <w:pPr>
            <w:pStyle w:val="Sadraj1"/>
            <w:rPr>
              <w:rFonts w:asciiTheme="minorHAnsi" w:eastAsiaTheme="minorEastAsia" w:hAnsiTheme="minorHAnsi" w:cstheme="minorBidi"/>
              <w:b w:val="0"/>
              <w:caps w:val="0"/>
              <w:noProof w:val="0"/>
              <w:sz w:val="22"/>
              <w:szCs w:val="22"/>
              <w:lang w:eastAsia="hr-HR"/>
            </w:rPr>
          </w:pPr>
          <w:hyperlink w:anchor="_Toc527052005" w:history="1">
            <w:r w:rsidR="00CE455A" w:rsidRPr="00BD7686">
              <w:rPr>
                <w:rStyle w:val="Hiperveza"/>
                <w:noProof w:val="0"/>
              </w:rPr>
              <w:t>4. KRITERIJI ZA PROCJENU UTJECAJA PRIJETNJI NA KATEGORIJU DRUŠTVENIH VRIJEDNOSTI</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_Toc527052005 \h </w:instrText>
            </w:r>
            <w:r w:rsidRPr="00BD7686">
              <w:rPr>
                <w:noProof w:val="0"/>
                <w:webHidden/>
              </w:rPr>
            </w:r>
            <w:r w:rsidRPr="00BD7686">
              <w:rPr>
                <w:noProof w:val="0"/>
                <w:webHidden/>
              </w:rPr>
              <w:fldChar w:fldCharType="separate"/>
            </w:r>
            <w:r w:rsidR="00CE455A" w:rsidRPr="00BD7686">
              <w:rPr>
                <w:noProof w:val="0"/>
                <w:webHidden/>
              </w:rPr>
              <w:t>29</w:t>
            </w:r>
            <w:r w:rsidRPr="00BD7686">
              <w:rPr>
                <w:noProof w:val="0"/>
                <w:webHidden/>
              </w:rPr>
              <w:fldChar w:fldCharType="end"/>
            </w:r>
          </w:hyperlink>
        </w:p>
        <w:p w:rsidR="00CE455A" w:rsidRPr="00BD7686" w:rsidRDefault="00501AED">
          <w:pPr>
            <w:pStyle w:val="Sadraj2"/>
            <w:rPr>
              <w:rFonts w:asciiTheme="minorHAnsi" w:eastAsiaTheme="minorEastAsia" w:hAnsiTheme="minorHAnsi" w:cstheme="minorBidi"/>
              <w:caps w:val="0"/>
              <w:noProof w:val="0"/>
              <w:sz w:val="22"/>
              <w:szCs w:val="22"/>
              <w:lang w:eastAsia="hr-HR"/>
            </w:rPr>
          </w:pPr>
          <w:hyperlink w:anchor="_Toc527052006" w:history="1">
            <w:r w:rsidR="00CE455A" w:rsidRPr="00BD7686">
              <w:rPr>
                <w:rStyle w:val="Hiperveza"/>
                <w:i/>
                <w:noProof w:val="0"/>
              </w:rPr>
              <w:t>4.1.</w:t>
            </w:r>
            <w:r w:rsidR="00CE455A" w:rsidRPr="00BD7686">
              <w:rPr>
                <w:rStyle w:val="Hiperveza"/>
                <w:noProof w:val="0"/>
              </w:rPr>
              <w:t xml:space="preserve"> Život i zdravlje ljudi</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_Toc527052006 \h </w:instrText>
            </w:r>
            <w:r w:rsidRPr="00BD7686">
              <w:rPr>
                <w:noProof w:val="0"/>
                <w:webHidden/>
              </w:rPr>
            </w:r>
            <w:r w:rsidRPr="00BD7686">
              <w:rPr>
                <w:noProof w:val="0"/>
                <w:webHidden/>
              </w:rPr>
              <w:fldChar w:fldCharType="separate"/>
            </w:r>
            <w:r w:rsidR="00CE455A" w:rsidRPr="00BD7686">
              <w:rPr>
                <w:noProof w:val="0"/>
                <w:webHidden/>
              </w:rPr>
              <w:t>29</w:t>
            </w:r>
            <w:r w:rsidRPr="00BD7686">
              <w:rPr>
                <w:noProof w:val="0"/>
                <w:webHidden/>
              </w:rPr>
              <w:fldChar w:fldCharType="end"/>
            </w:r>
          </w:hyperlink>
        </w:p>
        <w:p w:rsidR="00CE455A" w:rsidRPr="00BD7686" w:rsidRDefault="00501AED">
          <w:pPr>
            <w:pStyle w:val="Sadraj2"/>
            <w:rPr>
              <w:rFonts w:asciiTheme="minorHAnsi" w:eastAsiaTheme="minorEastAsia" w:hAnsiTheme="minorHAnsi" w:cstheme="minorBidi"/>
              <w:caps w:val="0"/>
              <w:noProof w:val="0"/>
              <w:sz w:val="22"/>
              <w:szCs w:val="22"/>
              <w:lang w:eastAsia="hr-HR"/>
            </w:rPr>
          </w:pPr>
          <w:hyperlink w:anchor="_Toc527052007" w:history="1">
            <w:r w:rsidR="00CE455A" w:rsidRPr="00BD7686">
              <w:rPr>
                <w:rStyle w:val="Hiperveza"/>
                <w:i/>
                <w:noProof w:val="0"/>
              </w:rPr>
              <w:t>4.2.</w:t>
            </w:r>
            <w:r w:rsidR="00CE455A" w:rsidRPr="00BD7686">
              <w:rPr>
                <w:rStyle w:val="Hiperveza"/>
                <w:noProof w:val="0"/>
              </w:rPr>
              <w:t xml:space="preserve"> Gospodarstvo</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_Toc527052007 \h </w:instrText>
            </w:r>
            <w:r w:rsidRPr="00BD7686">
              <w:rPr>
                <w:noProof w:val="0"/>
                <w:webHidden/>
              </w:rPr>
            </w:r>
            <w:r w:rsidRPr="00BD7686">
              <w:rPr>
                <w:noProof w:val="0"/>
                <w:webHidden/>
              </w:rPr>
              <w:fldChar w:fldCharType="separate"/>
            </w:r>
            <w:r w:rsidR="00CE455A" w:rsidRPr="00BD7686">
              <w:rPr>
                <w:noProof w:val="0"/>
                <w:webHidden/>
              </w:rPr>
              <w:t>29</w:t>
            </w:r>
            <w:r w:rsidRPr="00BD7686">
              <w:rPr>
                <w:noProof w:val="0"/>
                <w:webHidden/>
              </w:rPr>
              <w:fldChar w:fldCharType="end"/>
            </w:r>
          </w:hyperlink>
        </w:p>
        <w:p w:rsidR="00CE455A" w:rsidRPr="00BD7686" w:rsidRDefault="00501AED">
          <w:pPr>
            <w:pStyle w:val="Sadraj2"/>
            <w:rPr>
              <w:rFonts w:asciiTheme="minorHAnsi" w:eastAsiaTheme="minorEastAsia" w:hAnsiTheme="minorHAnsi" w:cstheme="minorBidi"/>
              <w:caps w:val="0"/>
              <w:noProof w:val="0"/>
              <w:sz w:val="22"/>
              <w:szCs w:val="22"/>
              <w:lang w:eastAsia="hr-HR"/>
            </w:rPr>
          </w:pPr>
          <w:hyperlink w:anchor="_Toc527052008" w:history="1">
            <w:r w:rsidR="00CE455A" w:rsidRPr="00BD7686">
              <w:rPr>
                <w:rStyle w:val="Hiperveza"/>
                <w:i/>
                <w:noProof w:val="0"/>
              </w:rPr>
              <w:t>4.3.</w:t>
            </w:r>
            <w:r w:rsidR="00CE455A" w:rsidRPr="00BD7686">
              <w:rPr>
                <w:rStyle w:val="Hiperveza"/>
                <w:noProof w:val="0"/>
              </w:rPr>
              <w:t xml:space="preserve"> Društvena stabilnost i politika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_Toc527052008 \h </w:instrText>
            </w:r>
            <w:r w:rsidRPr="00BD7686">
              <w:rPr>
                <w:noProof w:val="0"/>
                <w:webHidden/>
              </w:rPr>
            </w:r>
            <w:r w:rsidRPr="00BD7686">
              <w:rPr>
                <w:noProof w:val="0"/>
                <w:webHidden/>
              </w:rPr>
              <w:fldChar w:fldCharType="separate"/>
            </w:r>
            <w:r w:rsidR="00CE455A" w:rsidRPr="00BD7686">
              <w:rPr>
                <w:noProof w:val="0"/>
                <w:webHidden/>
              </w:rPr>
              <w:t>29</w:t>
            </w:r>
            <w:r w:rsidRPr="00BD7686">
              <w:rPr>
                <w:noProof w:val="0"/>
                <w:webHidden/>
              </w:rPr>
              <w:fldChar w:fldCharType="end"/>
            </w:r>
          </w:hyperlink>
        </w:p>
        <w:p w:rsidR="00CE455A" w:rsidRPr="00BD7686" w:rsidRDefault="00501AED">
          <w:pPr>
            <w:pStyle w:val="Sadraj1"/>
            <w:rPr>
              <w:rFonts w:asciiTheme="minorHAnsi" w:eastAsiaTheme="minorEastAsia" w:hAnsiTheme="minorHAnsi" w:cstheme="minorBidi"/>
              <w:b w:val="0"/>
              <w:caps w:val="0"/>
              <w:noProof w:val="0"/>
              <w:sz w:val="22"/>
              <w:szCs w:val="22"/>
              <w:lang w:eastAsia="hr-HR"/>
            </w:rPr>
          </w:pPr>
          <w:hyperlink w:anchor="_Toc527052009" w:history="1">
            <w:r w:rsidR="00CE455A" w:rsidRPr="00BD7686">
              <w:rPr>
                <w:rStyle w:val="Hiperveza"/>
                <w:noProof w:val="0"/>
              </w:rPr>
              <w:t>5. VJEROJATNOST</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_Toc527052009 \h </w:instrText>
            </w:r>
            <w:r w:rsidRPr="00BD7686">
              <w:rPr>
                <w:noProof w:val="0"/>
                <w:webHidden/>
              </w:rPr>
            </w:r>
            <w:r w:rsidRPr="00BD7686">
              <w:rPr>
                <w:noProof w:val="0"/>
                <w:webHidden/>
              </w:rPr>
              <w:fldChar w:fldCharType="separate"/>
            </w:r>
            <w:r w:rsidR="00CE455A" w:rsidRPr="00BD7686">
              <w:rPr>
                <w:noProof w:val="0"/>
                <w:webHidden/>
              </w:rPr>
              <w:t>30</w:t>
            </w:r>
            <w:r w:rsidRPr="00BD7686">
              <w:rPr>
                <w:noProof w:val="0"/>
                <w:webHidden/>
              </w:rPr>
              <w:fldChar w:fldCharType="end"/>
            </w:r>
          </w:hyperlink>
        </w:p>
        <w:p w:rsidR="00CE455A" w:rsidRPr="00BD7686" w:rsidRDefault="00501AED">
          <w:pPr>
            <w:pStyle w:val="Sadraj1"/>
            <w:rPr>
              <w:rFonts w:asciiTheme="minorHAnsi" w:eastAsiaTheme="minorEastAsia" w:hAnsiTheme="minorHAnsi" w:cstheme="minorBidi"/>
              <w:b w:val="0"/>
              <w:caps w:val="0"/>
              <w:noProof w:val="0"/>
              <w:sz w:val="22"/>
              <w:szCs w:val="22"/>
              <w:lang w:eastAsia="hr-HR"/>
            </w:rPr>
          </w:pPr>
          <w:hyperlink w:anchor="_Toc527052010" w:history="1">
            <w:r w:rsidR="00CE455A" w:rsidRPr="00BD7686">
              <w:rPr>
                <w:rStyle w:val="Hiperveza"/>
                <w:noProof w:val="0"/>
              </w:rPr>
              <w:t>6. OPIS SCENARIJA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_Toc527052010 \h </w:instrText>
            </w:r>
            <w:r w:rsidRPr="00BD7686">
              <w:rPr>
                <w:noProof w:val="0"/>
                <w:webHidden/>
              </w:rPr>
            </w:r>
            <w:r w:rsidRPr="00BD7686">
              <w:rPr>
                <w:noProof w:val="0"/>
                <w:webHidden/>
              </w:rPr>
              <w:fldChar w:fldCharType="separate"/>
            </w:r>
            <w:r w:rsidR="00CE455A" w:rsidRPr="00BD7686">
              <w:rPr>
                <w:noProof w:val="0"/>
                <w:webHidden/>
              </w:rPr>
              <w:t>31</w:t>
            </w:r>
            <w:r w:rsidRPr="00BD7686">
              <w:rPr>
                <w:noProof w:val="0"/>
                <w:webHidden/>
              </w:rPr>
              <w:fldChar w:fldCharType="end"/>
            </w:r>
          </w:hyperlink>
        </w:p>
        <w:p w:rsidR="00CE455A" w:rsidRPr="00BD7686" w:rsidRDefault="00501AED">
          <w:pPr>
            <w:pStyle w:val="Sadraj2"/>
            <w:rPr>
              <w:rFonts w:asciiTheme="minorHAnsi" w:eastAsiaTheme="minorEastAsia" w:hAnsiTheme="minorHAnsi" w:cstheme="minorBidi"/>
              <w:caps w:val="0"/>
              <w:noProof w:val="0"/>
              <w:sz w:val="22"/>
              <w:szCs w:val="22"/>
              <w:lang w:eastAsia="hr-HR"/>
            </w:rPr>
          </w:pPr>
          <w:hyperlink w:anchor="_Toc527052011" w:history="1">
            <w:r w:rsidR="00CE455A" w:rsidRPr="00BD7686">
              <w:rPr>
                <w:rStyle w:val="Hiperveza"/>
                <w:i/>
                <w:noProof w:val="0"/>
              </w:rPr>
              <w:t>6.1.</w:t>
            </w:r>
            <w:r w:rsidR="00CE455A" w:rsidRPr="00BD7686">
              <w:rPr>
                <w:rStyle w:val="Hiperveza"/>
                <w:noProof w:val="0"/>
              </w:rPr>
              <w:t xml:space="preserve"> Poplave izazvane izlijevanjem vodenih tijela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_Toc527052011 \h </w:instrText>
            </w:r>
            <w:r w:rsidRPr="00BD7686">
              <w:rPr>
                <w:noProof w:val="0"/>
                <w:webHidden/>
              </w:rPr>
            </w:r>
            <w:r w:rsidRPr="00BD7686">
              <w:rPr>
                <w:noProof w:val="0"/>
                <w:webHidden/>
              </w:rPr>
              <w:fldChar w:fldCharType="separate"/>
            </w:r>
            <w:r w:rsidR="00CE455A" w:rsidRPr="00BD7686">
              <w:rPr>
                <w:noProof w:val="0"/>
                <w:webHidden/>
              </w:rPr>
              <w:t>31</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012" w:history="1">
            <w:r w:rsidR="00CE455A" w:rsidRPr="00BD7686">
              <w:rPr>
                <w:rStyle w:val="Hiperveza"/>
                <w:noProof w:val="0"/>
              </w:rPr>
              <w:t>6.1.1. Utjecaj na kritičnu infrastrukturu</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_Toc527052012 \h </w:instrText>
            </w:r>
            <w:r w:rsidRPr="00BD7686">
              <w:rPr>
                <w:noProof w:val="0"/>
                <w:webHidden/>
              </w:rPr>
            </w:r>
            <w:r w:rsidRPr="00BD7686">
              <w:rPr>
                <w:noProof w:val="0"/>
                <w:webHidden/>
              </w:rPr>
              <w:fldChar w:fldCharType="separate"/>
            </w:r>
            <w:r w:rsidR="00CE455A" w:rsidRPr="00BD7686">
              <w:rPr>
                <w:noProof w:val="0"/>
                <w:webHidden/>
              </w:rPr>
              <w:t>31</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013" w:history="1">
            <w:r w:rsidR="00CE455A" w:rsidRPr="00BD7686">
              <w:rPr>
                <w:rStyle w:val="Hiperveza"/>
                <w:noProof w:val="0"/>
              </w:rPr>
              <w:t>6.1.2. Kontekst</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_Toc527052013 \h </w:instrText>
            </w:r>
            <w:r w:rsidRPr="00BD7686">
              <w:rPr>
                <w:noProof w:val="0"/>
                <w:webHidden/>
              </w:rPr>
            </w:r>
            <w:r w:rsidRPr="00BD7686">
              <w:rPr>
                <w:noProof w:val="0"/>
                <w:webHidden/>
              </w:rPr>
              <w:fldChar w:fldCharType="separate"/>
            </w:r>
            <w:r w:rsidR="00CE455A" w:rsidRPr="00BD7686">
              <w:rPr>
                <w:noProof w:val="0"/>
                <w:webHidden/>
              </w:rPr>
              <w:t>32</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014" w:history="1">
            <w:r w:rsidR="00CE455A" w:rsidRPr="00BD7686">
              <w:rPr>
                <w:rStyle w:val="Hiperveza"/>
                <w:i/>
                <w:noProof w:val="0"/>
              </w:rPr>
              <w:t>6.1.2.1.</w:t>
            </w:r>
            <w:r w:rsidR="00CE455A" w:rsidRPr="00BD7686">
              <w:rPr>
                <w:rStyle w:val="Hiperveza"/>
                <w:noProof w:val="0"/>
              </w:rPr>
              <w:t xml:space="preserve"> Hidrografski, klimatološki i geografski uvjeti</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_Toc527052014 \h </w:instrText>
            </w:r>
            <w:r w:rsidRPr="00BD7686">
              <w:rPr>
                <w:noProof w:val="0"/>
                <w:webHidden/>
              </w:rPr>
            </w:r>
            <w:r w:rsidRPr="00BD7686">
              <w:rPr>
                <w:noProof w:val="0"/>
                <w:webHidden/>
              </w:rPr>
              <w:fldChar w:fldCharType="separate"/>
            </w:r>
            <w:r w:rsidR="00CE455A" w:rsidRPr="00BD7686">
              <w:rPr>
                <w:noProof w:val="0"/>
                <w:webHidden/>
              </w:rPr>
              <w:t>32</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015" w:history="1">
            <w:r w:rsidR="00CE455A" w:rsidRPr="00BD7686">
              <w:rPr>
                <w:rStyle w:val="Hiperveza"/>
                <w:i/>
                <w:noProof w:val="0"/>
              </w:rPr>
              <w:t>6.1.2.2.</w:t>
            </w:r>
            <w:r w:rsidR="00CE455A" w:rsidRPr="00BD7686">
              <w:rPr>
                <w:rStyle w:val="Hiperveza"/>
                <w:noProof w:val="0"/>
              </w:rPr>
              <w:t xml:space="preserve"> Ugroženo područje</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_Toc527052015 \h </w:instrText>
            </w:r>
            <w:r w:rsidRPr="00BD7686">
              <w:rPr>
                <w:noProof w:val="0"/>
                <w:webHidden/>
              </w:rPr>
            </w:r>
            <w:r w:rsidRPr="00BD7686">
              <w:rPr>
                <w:noProof w:val="0"/>
                <w:webHidden/>
              </w:rPr>
              <w:fldChar w:fldCharType="separate"/>
            </w:r>
            <w:r w:rsidR="00CE455A" w:rsidRPr="00BD7686">
              <w:rPr>
                <w:noProof w:val="0"/>
                <w:webHidden/>
              </w:rPr>
              <w:t>44</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016" w:history="1">
            <w:r w:rsidR="00CE455A" w:rsidRPr="00BD7686">
              <w:rPr>
                <w:rStyle w:val="Hiperveza"/>
                <w:i/>
                <w:noProof w:val="0"/>
              </w:rPr>
              <w:t>6.1.2.3.</w:t>
            </w:r>
            <w:r w:rsidR="00CE455A" w:rsidRPr="00BD7686">
              <w:rPr>
                <w:rStyle w:val="Hiperveza"/>
                <w:noProof w:val="0"/>
              </w:rPr>
              <w:t xml:space="preserve"> Stanovništvo</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_Toc527052016 \h </w:instrText>
            </w:r>
            <w:r w:rsidRPr="00BD7686">
              <w:rPr>
                <w:noProof w:val="0"/>
                <w:webHidden/>
              </w:rPr>
            </w:r>
            <w:r w:rsidRPr="00BD7686">
              <w:rPr>
                <w:noProof w:val="0"/>
                <w:webHidden/>
              </w:rPr>
              <w:fldChar w:fldCharType="separate"/>
            </w:r>
            <w:r w:rsidR="00CE455A" w:rsidRPr="00BD7686">
              <w:rPr>
                <w:noProof w:val="0"/>
                <w:webHidden/>
              </w:rPr>
              <w:t>44</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017" w:history="1">
            <w:r w:rsidR="00CE455A" w:rsidRPr="00BD7686">
              <w:rPr>
                <w:rStyle w:val="Hiperveza"/>
                <w:i/>
                <w:noProof w:val="0"/>
              </w:rPr>
              <w:t>6.1.2.4.</w:t>
            </w:r>
            <w:r w:rsidR="00CE455A" w:rsidRPr="00BD7686">
              <w:rPr>
                <w:rStyle w:val="Hiperveza"/>
                <w:noProof w:val="0"/>
              </w:rPr>
              <w:t xml:space="preserve"> Ekonomski i gospodarski uvijeti</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_Toc527052017 \h </w:instrText>
            </w:r>
            <w:r w:rsidRPr="00BD7686">
              <w:rPr>
                <w:noProof w:val="0"/>
                <w:webHidden/>
              </w:rPr>
            </w:r>
            <w:r w:rsidRPr="00BD7686">
              <w:rPr>
                <w:noProof w:val="0"/>
                <w:webHidden/>
              </w:rPr>
              <w:fldChar w:fldCharType="separate"/>
            </w:r>
            <w:r w:rsidR="00CE455A" w:rsidRPr="00BD7686">
              <w:rPr>
                <w:noProof w:val="0"/>
                <w:webHidden/>
              </w:rPr>
              <w:t>45</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018" w:history="1">
            <w:r w:rsidR="00CE455A" w:rsidRPr="00BD7686">
              <w:rPr>
                <w:rStyle w:val="Hiperveza"/>
                <w:noProof w:val="0"/>
              </w:rPr>
              <w:t>6.1.3. Uzrok</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_Toc527052018 \h </w:instrText>
            </w:r>
            <w:r w:rsidRPr="00BD7686">
              <w:rPr>
                <w:noProof w:val="0"/>
                <w:webHidden/>
              </w:rPr>
            </w:r>
            <w:r w:rsidRPr="00BD7686">
              <w:rPr>
                <w:noProof w:val="0"/>
                <w:webHidden/>
              </w:rPr>
              <w:fldChar w:fldCharType="separate"/>
            </w:r>
            <w:r w:rsidR="00CE455A" w:rsidRPr="00BD7686">
              <w:rPr>
                <w:noProof w:val="0"/>
                <w:webHidden/>
              </w:rPr>
              <w:t>46</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019" w:history="1">
            <w:r w:rsidR="00CE455A" w:rsidRPr="00BD7686">
              <w:rPr>
                <w:rStyle w:val="Hiperveza"/>
                <w:i/>
                <w:noProof w:val="0"/>
              </w:rPr>
              <w:t>6.1.3.1.</w:t>
            </w:r>
            <w:r w:rsidR="00CE455A" w:rsidRPr="00BD7686">
              <w:rPr>
                <w:rStyle w:val="Hiperveza"/>
                <w:noProof w:val="0"/>
              </w:rPr>
              <w:t xml:space="preserve"> Razvoj događaja koji prethodi velikoj nesreći</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_Toc527052019 \h </w:instrText>
            </w:r>
            <w:r w:rsidRPr="00BD7686">
              <w:rPr>
                <w:noProof w:val="0"/>
                <w:webHidden/>
              </w:rPr>
            </w:r>
            <w:r w:rsidRPr="00BD7686">
              <w:rPr>
                <w:noProof w:val="0"/>
                <w:webHidden/>
              </w:rPr>
              <w:fldChar w:fldCharType="separate"/>
            </w:r>
            <w:r w:rsidR="00CE455A" w:rsidRPr="00BD7686">
              <w:rPr>
                <w:noProof w:val="0"/>
                <w:webHidden/>
              </w:rPr>
              <w:t>46</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020" w:history="1">
            <w:r w:rsidR="00CE455A" w:rsidRPr="00BD7686">
              <w:rPr>
                <w:rStyle w:val="Hiperveza"/>
                <w:i/>
                <w:noProof w:val="0"/>
              </w:rPr>
              <w:t>6.1.3.2.</w:t>
            </w:r>
            <w:r w:rsidR="00CE455A" w:rsidRPr="00BD7686">
              <w:rPr>
                <w:rStyle w:val="Hiperveza"/>
                <w:noProof w:val="0"/>
              </w:rPr>
              <w:t xml:space="preserve"> Okidač koji je uzrokovao veliku nesreću</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_Toc527052020 \h </w:instrText>
            </w:r>
            <w:r w:rsidRPr="00BD7686">
              <w:rPr>
                <w:noProof w:val="0"/>
                <w:webHidden/>
              </w:rPr>
            </w:r>
            <w:r w:rsidRPr="00BD7686">
              <w:rPr>
                <w:noProof w:val="0"/>
                <w:webHidden/>
              </w:rPr>
              <w:fldChar w:fldCharType="separate"/>
            </w:r>
            <w:r w:rsidR="00CE455A" w:rsidRPr="00BD7686">
              <w:rPr>
                <w:noProof w:val="0"/>
                <w:webHidden/>
              </w:rPr>
              <w:t>47</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021" w:history="1">
            <w:r w:rsidR="00CE455A" w:rsidRPr="00BD7686">
              <w:rPr>
                <w:rStyle w:val="Hiperveza"/>
                <w:noProof w:val="0"/>
              </w:rPr>
              <w:t>6.1.4. Opis događaja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_Toc527052021 \h </w:instrText>
            </w:r>
            <w:r w:rsidRPr="00BD7686">
              <w:rPr>
                <w:noProof w:val="0"/>
                <w:webHidden/>
              </w:rPr>
            </w:r>
            <w:r w:rsidRPr="00BD7686">
              <w:rPr>
                <w:noProof w:val="0"/>
                <w:webHidden/>
              </w:rPr>
              <w:fldChar w:fldCharType="separate"/>
            </w:r>
            <w:r w:rsidR="00CE455A" w:rsidRPr="00BD7686">
              <w:rPr>
                <w:noProof w:val="0"/>
                <w:webHidden/>
              </w:rPr>
              <w:t>47</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022" w:history="1">
            <w:r w:rsidR="00CE455A" w:rsidRPr="00BD7686">
              <w:rPr>
                <w:rStyle w:val="Hiperveza"/>
                <w:noProof w:val="0"/>
              </w:rPr>
              <w:t>6.1.5. Matrice rizika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_Toc527052022 \h </w:instrText>
            </w:r>
            <w:r w:rsidRPr="00BD7686">
              <w:rPr>
                <w:noProof w:val="0"/>
                <w:webHidden/>
              </w:rPr>
            </w:r>
            <w:r w:rsidRPr="00BD7686">
              <w:rPr>
                <w:noProof w:val="0"/>
                <w:webHidden/>
              </w:rPr>
              <w:fldChar w:fldCharType="separate"/>
            </w:r>
            <w:r w:rsidR="00CE455A" w:rsidRPr="00BD7686">
              <w:rPr>
                <w:noProof w:val="0"/>
                <w:webHidden/>
              </w:rPr>
              <w:t>47</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023" w:history="1">
            <w:r w:rsidR="00CE455A" w:rsidRPr="00BD7686">
              <w:rPr>
                <w:rStyle w:val="Hiperveza"/>
                <w:i/>
                <w:noProof w:val="0"/>
              </w:rPr>
              <w:t>6.1.5.1.</w:t>
            </w:r>
            <w:r w:rsidR="00CE455A" w:rsidRPr="00BD7686">
              <w:rPr>
                <w:rStyle w:val="Hiperveza"/>
                <w:noProof w:val="0"/>
              </w:rPr>
              <w:t xml:space="preserve"> Vjerojatnost događaja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_Toc527052023 \h </w:instrText>
            </w:r>
            <w:r w:rsidRPr="00BD7686">
              <w:rPr>
                <w:noProof w:val="0"/>
                <w:webHidden/>
              </w:rPr>
            </w:r>
            <w:r w:rsidRPr="00BD7686">
              <w:rPr>
                <w:noProof w:val="0"/>
                <w:webHidden/>
              </w:rPr>
              <w:fldChar w:fldCharType="separate"/>
            </w:r>
            <w:r w:rsidR="00CE455A" w:rsidRPr="00BD7686">
              <w:rPr>
                <w:noProof w:val="0"/>
                <w:webHidden/>
              </w:rPr>
              <w:t>47</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024" w:history="1">
            <w:r w:rsidR="00CE455A" w:rsidRPr="00BD7686">
              <w:rPr>
                <w:rStyle w:val="Hiperveza"/>
                <w:i/>
                <w:noProof w:val="0"/>
              </w:rPr>
              <w:t>6.1.5.2.</w:t>
            </w:r>
            <w:r w:rsidR="00CE455A" w:rsidRPr="00BD7686">
              <w:rPr>
                <w:rStyle w:val="Hiperveza"/>
                <w:noProof w:val="0"/>
              </w:rPr>
              <w:t xml:space="preserve"> Posljedice</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_Toc527052024 \h </w:instrText>
            </w:r>
            <w:r w:rsidRPr="00BD7686">
              <w:rPr>
                <w:noProof w:val="0"/>
                <w:webHidden/>
              </w:rPr>
            </w:r>
            <w:r w:rsidRPr="00BD7686">
              <w:rPr>
                <w:noProof w:val="0"/>
                <w:webHidden/>
              </w:rPr>
              <w:fldChar w:fldCharType="separate"/>
            </w:r>
            <w:r w:rsidR="00CE455A" w:rsidRPr="00BD7686">
              <w:rPr>
                <w:noProof w:val="0"/>
                <w:webHidden/>
              </w:rPr>
              <w:t>48</w:t>
            </w:r>
            <w:r w:rsidRPr="00BD7686">
              <w:rPr>
                <w:noProof w:val="0"/>
                <w:webHidden/>
              </w:rPr>
              <w:fldChar w:fldCharType="end"/>
            </w:r>
          </w:hyperlink>
        </w:p>
        <w:p w:rsidR="00CE455A" w:rsidRPr="00BD7686" w:rsidRDefault="00501AED">
          <w:pPr>
            <w:pStyle w:val="Sadraj5"/>
            <w:rPr>
              <w:rFonts w:asciiTheme="minorHAnsi" w:eastAsiaTheme="minorEastAsia" w:hAnsiTheme="minorHAnsi" w:cstheme="minorBidi"/>
              <w:caps w:val="0"/>
              <w:sz w:val="22"/>
              <w:szCs w:val="22"/>
            </w:rPr>
          </w:pPr>
          <w:hyperlink w:anchor="_Toc527052025" w:history="1">
            <w:r w:rsidR="00CE455A" w:rsidRPr="00BD7686">
              <w:rPr>
                <w:rStyle w:val="Hiperveza"/>
              </w:rPr>
              <w:t>6.1.5.2.1. Posljedice na život i zdravlje ljudi</w:t>
            </w:r>
            <w:r w:rsidR="00CE455A" w:rsidRPr="00BD7686">
              <w:rPr>
                <w:webHidden/>
              </w:rPr>
              <w:tab/>
            </w:r>
            <w:r w:rsidRPr="00BD7686">
              <w:rPr>
                <w:webHidden/>
              </w:rPr>
              <w:fldChar w:fldCharType="begin"/>
            </w:r>
            <w:r w:rsidR="00CE455A" w:rsidRPr="00BD7686">
              <w:rPr>
                <w:webHidden/>
              </w:rPr>
              <w:instrText xml:space="preserve"> PAGEREF _Toc527052025 \h </w:instrText>
            </w:r>
            <w:r w:rsidRPr="00BD7686">
              <w:rPr>
                <w:webHidden/>
              </w:rPr>
            </w:r>
            <w:r w:rsidRPr="00BD7686">
              <w:rPr>
                <w:webHidden/>
              </w:rPr>
              <w:fldChar w:fldCharType="separate"/>
            </w:r>
            <w:r w:rsidR="00CE455A" w:rsidRPr="00BD7686">
              <w:rPr>
                <w:webHidden/>
              </w:rPr>
              <w:t>48</w:t>
            </w:r>
            <w:r w:rsidRPr="00BD7686">
              <w:rPr>
                <w:webHidden/>
              </w:rPr>
              <w:fldChar w:fldCharType="end"/>
            </w:r>
          </w:hyperlink>
        </w:p>
        <w:p w:rsidR="00CE455A" w:rsidRPr="00BD7686" w:rsidRDefault="00501AED">
          <w:pPr>
            <w:pStyle w:val="Sadraj5"/>
            <w:rPr>
              <w:rFonts w:asciiTheme="minorHAnsi" w:eastAsiaTheme="minorEastAsia" w:hAnsiTheme="minorHAnsi" w:cstheme="minorBidi"/>
              <w:caps w:val="0"/>
              <w:sz w:val="22"/>
              <w:szCs w:val="22"/>
            </w:rPr>
          </w:pPr>
          <w:hyperlink w:anchor="_Toc527052026" w:history="1">
            <w:r w:rsidR="00CE455A" w:rsidRPr="00BD7686">
              <w:rPr>
                <w:rStyle w:val="Hiperveza"/>
              </w:rPr>
              <w:t>6.1.5.2.2. Posljedice na gospodarstvo</w:t>
            </w:r>
            <w:r w:rsidR="00CE455A" w:rsidRPr="00BD7686">
              <w:rPr>
                <w:webHidden/>
              </w:rPr>
              <w:tab/>
            </w:r>
            <w:r w:rsidRPr="00BD7686">
              <w:rPr>
                <w:webHidden/>
              </w:rPr>
              <w:fldChar w:fldCharType="begin"/>
            </w:r>
            <w:r w:rsidR="00CE455A" w:rsidRPr="00BD7686">
              <w:rPr>
                <w:webHidden/>
              </w:rPr>
              <w:instrText xml:space="preserve"> PAGEREF _Toc527052026 \h </w:instrText>
            </w:r>
            <w:r w:rsidRPr="00BD7686">
              <w:rPr>
                <w:webHidden/>
              </w:rPr>
            </w:r>
            <w:r w:rsidRPr="00BD7686">
              <w:rPr>
                <w:webHidden/>
              </w:rPr>
              <w:fldChar w:fldCharType="separate"/>
            </w:r>
            <w:r w:rsidR="00CE455A" w:rsidRPr="00BD7686">
              <w:rPr>
                <w:webHidden/>
              </w:rPr>
              <w:t>48</w:t>
            </w:r>
            <w:r w:rsidRPr="00BD7686">
              <w:rPr>
                <w:webHidden/>
              </w:rPr>
              <w:fldChar w:fldCharType="end"/>
            </w:r>
          </w:hyperlink>
        </w:p>
        <w:p w:rsidR="00CE455A" w:rsidRPr="00BD7686" w:rsidRDefault="00501AED">
          <w:pPr>
            <w:pStyle w:val="Sadraj5"/>
            <w:rPr>
              <w:rFonts w:asciiTheme="minorHAnsi" w:eastAsiaTheme="minorEastAsia" w:hAnsiTheme="minorHAnsi" w:cstheme="minorBidi"/>
              <w:caps w:val="0"/>
              <w:sz w:val="22"/>
              <w:szCs w:val="22"/>
            </w:rPr>
          </w:pPr>
          <w:hyperlink w:anchor="_Toc527052027" w:history="1">
            <w:r w:rsidR="00CE455A" w:rsidRPr="00BD7686">
              <w:rPr>
                <w:rStyle w:val="Hiperveza"/>
              </w:rPr>
              <w:t>6.1.5.2.3. Posljedice na društvenu stabilnost i politiku</w:t>
            </w:r>
            <w:r w:rsidR="00CE455A" w:rsidRPr="00BD7686">
              <w:rPr>
                <w:webHidden/>
              </w:rPr>
              <w:tab/>
            </w:r>
            <w:r w:rsidRPr="00BD7686">
              <w:rPr>
                <w:webHidden/>
              </w:rPr>
              <w:fldChar w:fldCharType="begin"/>
            </w:r>
            <w:r w:rsidR="00CE455A" w:rsidRPr="00BD7686">
              <w:rPr>
                <w:webHidden/>
              </w:rPr>
              <w:instrText xml:space="preserve"> PAGEREF _Toc527052027 \h </w:instrText>
            </w:r>
            <w:r w:rsidRPr="00BD7686">
              <w:rPr>
                <w:webHidden/>
              </w:rPr>
            </w:r>
            <w:r w:rsidRPr="00BD7686">
              <w:rPr>
                <w:webHidden/>
              </w:rPr>
              <w:fldChar w:fldCharType="separate"/>
            </w:r>
            <w:r w:rsidR="00CE455A" w:rsidRPr="00BD7686">
              <w:rPr>
                <w:webHidden/>
              </w:rPr>
              <w:t>49</w:t>
            </w:r>
            <w:r w:rsidRPr="00BD7686">
              <w:rPr>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028" w:history="1">
            <w:r w:rsidR="00CE455A" w:rsidRPr="00BD7686">
              <w:rPr>
                <w:rStyle w:val="Hiperveza"/>
                <w:i/>
                <w:noProof w:val="0"/>
              </w:rPr>
              <w:t>6.1.5.3.</w:t>
            </w:r>
            <w:r w:rsidR="00CE455A" w:rsidRPr="00BD7686">
              <w:rPr>
                <w:rStyle w:val="Hiperveza"/>
                <w:noProof w:val="0"/>
              </w:rPr>
              <w:t xml:space="preserve"> Poplava, zbirna ocjena posljedica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_Toc527052028 \h </w:instrText>
            </w:r>
            <w:r w:rsidRPr="00BD7686">
              <w:rPr>
                <w:noProof w:val="0"/>
                <w:webHidden/>
              </w:rPr>
            </w:r>
            <w:r w:rsidRPr="00BD7686">
              <w:rPr>
                <w:noProof w:val="0"/>
                <w:webHidden/>
              </w:rPr>
              <w:fldChar w:fldCharType="separate"/>
            </w:r>
            <w:r w:rsidR="00CE455A" w:rsidRPr="00BD7686">
              <w:rPr>
                <w:noProof w:val="0"/>
                <w:webHidden/>
              </w:rPr>
              <w:t>50</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029" w:history="1">
            <w:r w:rsidR="00CE455A" w:rsidRPr="00BD7686">
              <w:rPr>
                <w:rStyle w:val="Hiperveza"/>
                <w:i/>
                <w:noProof w:val="0"/>
              </w:rPr>
              <w:t>6.1.5.4.</w:t>
            </w:r>
            <w:r w:rsidR="00CE455A" w:rsidRPr="00BD7686">
              <w:rPr>
                <w:rStyle w:val="Hiperveza"/>
                <w:noProof w:val="0"/>
              </w:rPr>
              <w:t xml:space="preserve"> Podaci, izvori i metode izračuna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_Toc527052029 \h </w:instrText>
            </w:r>
            <w:r w:rsidRPr="00BD7686">
              <w:rPr>
                <w:noProof w:val="0"/>
                <w:webHidden/>
              </w:rPr>
            </w:r>
            <w:r w:rsidRPr="00BD7686">
              <w:rPr>
                <w:noProof w:val="0"/>
                <w:webHidden/>
              </w:rPr>
              <w:fldChar w:fldCharType="separate"/>
            </w:r>
            <w:r w:rsidR="00CE455A" w:rsidRPr="00BD7686">
              <w:rPr>
                <w:noProof w:val="0"/>
                <w:webHidden/>
              </w:rPr>
              <w:t>51</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030" w:history="1">
            <w:r w:rsidR="00CE455A" w:rsidRPr="00BD7686">
              <w:rPr>
                <w:rStyle w:val="Hiperveza"/>
                <w:noProof w:val="0"/>
              </w:rPr>
              <w:t>6.1.6. Utvrđivanje rizika preko matrice rizika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_Toc527052030 \h </w:instrText>
            </w:r>
            <w:r w:rsidRPr="00BD7686">
              <w:rPr>
                <w:noProof w:val="0"/>
                <w:webHidden/>
              </w:rPr>
            </w:r>
            <w:r w:rsidRPr="00BD7686">
              <w:rPr>
                <w:noProof w:val="0"/>
                <w:webHidden/>
              </w:rPr>
              <w:fldChar w:fldCharType="separate"/>
            </w:r>
            <w:r w:rsidR="00CE455A" w:rsidRPr="00BD7686">
              <w:rPr>
                <w:noProof w:val="0"/>
                <w:webHidden/>
              </w:rPr>
              <w:t>51</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031" w:history="1">
            <w:r w:rsidR="00CE455A" w:rsidRPr="00BD7686">
              <w:rPr>
                <w:rStyle w:val="Hiperveza"/>
                <w:noProof w:val="0"/>
              </w:rPr>
              <w:t>6.1.7. Karta prijetnje</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_Toc527052031 \h </w:instrText>
            </w:r>
            <w:r w:rsidRPr="00BD7686">
              <w:rPr>
                <w:noProof w:val="0"/>
                <w:webHidden/>
              </w:rPr>
            </w:r>
            <w:r w:rsidRPr="00BD7686">
              <w:rPr>
                <w:noProof w:val="0"/>
                <w:webHidden/>
              </w:rPr>
              <w:fldChar w:fldCharType="separate"/>
            </w:r>
            <w:r w:rsidR="00CE455A" w:rsidRPr="00BD7686">
              <w:rPr>
                <w:noProof w:val="0"/>
                <w:webHidden/>
              </w:rPr>
              <w:t>53</w:t>
            </w:r>
            <w:r w:rsidRPr="00BD7686">
              <w:rPr>
                <w:noProof w:val="0"/>
                <w:webHidden/>
              </w:rPr>
              <w:fldChar w:fldCharType="end"/>
            </w:r>
          </w:hyperlink>
        </w:p>
        <w:p w:rsidR="00CE455A" w:rsidRPr="00BD7686" w:rsidRDefault="00501AED">
          <w:pPr>
            <w:pStyle w:val="Sadraj2"/>
            <w:rPr>
              <w:rFonts w:asciiTheme="minorHAnsi" w:eastAsiaTheme="minorEastAsia" w:hAnsiTheme="minorHAnsi" w:cstheme="minorBidi"/>
              <w:caps w:val="0"/>
              <w:noProof w:val="0"/>
              <w:sz w:val="22"/>
              <w:szCs w:val="22"/>
              <w:lang w:eastAsia="hr-HR"/>
            </w:rPr>
          </w:pPr>
          <w:hyperlink w:anchor="_Toc527052032" w:history="1">
            <w:r w:rsidR="00CE455A" w:rsidRPr="00BD7686">
              <w:rPr>
                <w:rStyle w:val="Hiperveza"/>
                <w:i/>
                <w:noProof w:val="0"/>
              </w:rPr>
              <w:t>6.2.</w:t>
            </w:r>
            <w:r w:rsidR="00CE455A" w:rsidRPr="00BD7686">
              <w:rPr>
                <w:rStyle w:val="Hiperveza"/>
                <w:noProof w:val="0"/>
              </w:rPr>
              <w:t xml:space="preserve"> Potres</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_Toc527052032 \h </w:instrText>
            </w:r>
            <w:r w:rsidRPr="00BD7686">
              <w:rPr>
                <w:noProof w:val="0"/>
                <w:webHidden/>
              </w:rPr>
            </w:r>
            <w:r w:rsidRPr="00BD7686">
              <w:rPr>
                <w:noProof w:val="0"/>
                <w:webHidden/>
              </w:rPr>
              <w:fldChar w:fldCharType="separate"/>
            </w:r>
            <w:r w:rsidR="00CE455A" w:rsidRPr="00BD7686">
              <w:rPr>
                <w:noProof w:val="0"/>
                <w:webHidden/>
              </w:rPr>
              <w:t>54</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033" w:history="1">
            <w:r w:rsidR="00CE455A" w:rsidRPr="00BD7686">
              <w:rPr>
                <w:rStyle w:val="Hiperveza"/>
                <w:noProof w:val="0"/>
              </w:rPr>
              <w:t>6.2.1. Utjecaj na kritičnu infrastrukturu</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_Toc527052033 \h </w:instrText>
            </w:r>
            <w:r w:rsidRPr="00BD7686">
              <w:rPr>
                <w:noProof w:val="0"/>
                <w:webHidden/>
              </w:rPr>
            </w:r>
            <w:r w:rsidRPr="00BD7686">
              <w:rPr>
                <w:noProof w:val="0"/>
                <w:webHidden/>
              </w:rPr>
              <w:fldChar w:fldCharType="separate"/>
            </w:r>
            <w:r w:rsidR="00CE455A" w:rsidRPr="00BD7686">
              <w:rPr>
                <w:noProof w:val="0"/>
                <w:webHidden/>
              </w:rPr>
              <w:t>54</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034" w:history="1">
            <w:r w:rsidR="00CE455A" w:rsidRPr="00BD7686">
              <w:rPr>
                <w:rStyle w:val="Hiperveza"/>
                <w:noProof w:val="0"/>
              </w:rPr>
              <w:t>6.2.2. Kontekst</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_Toc527052034 \h </w:instrText>
            </w:r>
            <w:r w:rsidRPr="00BD7686">
              <w:rPr>
                <w:noProof w:val="0"/>
                <w:webHidden/>
              </w:rPr>
            </w:r>
            <w:r w:rsidRPr="00BD7686">
              <w:rPr>
                <w:noProof w:val="0"/>
                <w:webHidden/>
              </w:rPr>
              <w:fldChar w:fldCharType="separate"/>
            </w:r>
            <w:r w:rsidR="00CE455A" w:rsidRPr="00BD7686">
              <w:rPr>
                <w:noProof w:val="0"/>
                <w:webHidden/>
              </w:rPr>
              <w:t>54</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035" w:history="1">
            <w:r w:rsidR="00CE455A" w:rsidRPr="00BD7686">
              <w:rPr>
                <w:rStyle w:val="Hiperveza"/>
                <w:i/>
                <w:noProof w:val="0"/>
              </w:rPr>
              <w:t>6.2.2.1.</w:t>
            </w:r>
            <w:r w:rsidR="00CE455A" w:rsidRPr="00BD7686">
              <w:rPr>
                <w:rStyle w:val="Hiperveza"/>
                <w:noProof w:val="0"/>
              </w:rPr>
              <w:t xml:space="preserve"> Ugroženo područje</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_Toc527052035 \h </w:instrText>
            </w:r>
            <w:r w:rsidRPr="00BD7686">
              <w:rPr>
                <w:noProof w:val="0"/>
                <w:webHidden/>
              </w:rPr>
            </w:r>
            <w:r w:rsidRPr="00BD7686">
              <w:rPr>
                <w:noProof w:val="0"/>
                <w:webHidden/>
              </w:rPr>
              <w:fldChar w:fldCharType="separate"/>
            </w:r>
            <w:r w:rsidR="00CE455A" w:rsidRPr="00BD7686">
              <w:rPr>
                <w:noProof w:val="0"/>
                <w:webHidden/>
              </w:rPr>
              <w:t>56</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036" w:history="1">
            <w:r w:rsidR="00CE455A" w:rsidRPr="00BD7686">
              <w:rPr>
                <w:rStyle w:val="Hiperveza"/>
                <w:i/>
                <w:noProof w:val="0"/>
              </w:rPr>
              <w:t>6.2.2.2.</w:t>
            </w:r>
            <w:r w:rsidR="00CE455A" w:rsidRPr="00BD7686">
              <w:rPr>
                <w:rStyle w:val="Hiperveza"/>
                <w:noProof w:val="0"/>
              </w:rPr>
              <w:t xml:space="preserve"> Stanovništvo</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_Toc527052036 \h </w:instrText>
            </w:r>
            <w:r w:rsidRPr="00BD7686">
              <w:rPr>
                <w:noProof w:val="0"/>
                <w:webHidden/>
              </w:rPr>
            </w:r>
            <w:r w:rsidRPr="00BD7686">
              <w:rPr>
                <w:noProof w:val="0"/>
                <w:webHidden/>
              </w:rPr>
              <w:fldChar w:fldCharType="separate"/>
            </w:r>
            <w:r w:rsidR="00CE455A" w:rsidRPr="00BD7686">
              <w:rPr>
                <w:noProof w:val="0"/>
                <w:webHidden/>
              </w:rPr>
              <w:t>56</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037" w:history="1">
            <w:r w:rsidR="00CE455A" w:rsidRPr="00BD7686">
              <w:rPr>
                <w:rStyle w:val="Hiperveza"/>
                <w:i/>
                <w:noProof w:val="0"/>
              </w:rPr>
              <w:t>6.2.2.3.</w:t>
            </w:r>
            <w:r w:rsidR="00CE455A" w:rsidRPr="00BD7686">
              <w:rPr>
                <w:rStyle w:val="Hiperveza"/>
                <w:noProof w:val="0"/>
              </w:rPr>
              <w:t xml:space="preserve"> Tektonski i sezmološki podatci, izgrađena područja, vrste i starost građevina, vrsta I količina građevinskog otpada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_Toc527052037 \h </w:instrText>
            </w:r>
            <w:r w:rsidRPr="00BD7686">
              <w:rPr>
                <w:noProof w:val="0"/>
                <w:webHidden/>
              </w:rPr>
            </w:r>
            <w:r w:rsidRPr="00BD7686">
              <w:rPr>
                <w:noProof w:val="0"/>
                <w:webHidden/>
              </w:rPr>
              <w:fldChar w:fldCharType="separate"/>
            </w:r>
            <w:r w:rsidR="00CE455A" w:rsidRPr="00BD7686">
              <w:rPr>
                <w:noProof w:val="0"/>
                <w:webHidden/>
              </w:rPr>
              <w:t>57</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038" w:history="1">
            <w:r w:rsidR="00CE455A" w:rsidRPr="00BD7686">
              <w:rPr>
                <w:rStyle w:val="Hiperveza"/>
                <w:i/>
                <w:noProof w:val="0"/>
              </w:rPr>
              <w:t>6.2.2.4.</w:t>
            </w:r>
            <w:r w:rsidR="00CE455A" w:rsidRPr="00BD7686">
              <w:rPr>
                <w:rStyle w:val="Hiperveza"/>
                <w:noProof w:val="0"/>
              </w:rPr>
              <w:t xml:space="preserve"> Procjena količine građevinskog otpada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_Toc527052038 \h </w:instrText>
            </w:r>
            <w:r w:rsidRPr="00BD7686">
              <w:rPr>
                <w:noProof w:val="0"/>
                <w:webHidden/>
              </w:rPr>
            </w:r>
            <w:r w:rsidRPr="00BD7686">
              <w:rPr>
                <w:noProof w:val="0"/>
                <w:webHidden/>
              </w:rPr>
              <w:fldChar w:fldCharType="separate"/>
            </w:r>
            <w:r w:rsidR="00CE455A" w:rsidRPr="00BD7686">
              <w:rPr>
                <w:noProof w:val="0"/>
                <w:webHidden/>
              </w:rPr>
              <w:t>63</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039" w:history="1">
            <w:r w:rsidR="00CE455A" w:rsidRPr="00BD7686">
              <w:rPr>
                <w:rStyle w:val="Hiperveza"/>
                <w:noProof w:val="0"/>
              </w:rPr>
              <w:t>6.2.3. Uzrok</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_Toc527052039 \h </w:instrText>
            </w:r>
            <w:r w:rsidRPr="00BD7686">
              <w:rPr>
                <w:noProof w:val="0"/>
                <w:webHidden/>
              </w:rPr>
            </w:r>
            <w:r w:rsidRPr="00BD7686">
              <w:rPr>
                <w:noProof w:val="0"/>
                <w:webHidden/>
              </w:rPr>
              <w:fldChar w:fldCharType="separate"/>
            </w:r>
            <w:r w:rsidR="00CE455A" w:rsidRPr="00BD7686">
              <w:rPr>
                <w:noProof w:val="0"/>
                <w:webHidden/>
              </w:rPr>
              <w:t>64</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040" w:history="1">
            <w:r w:rsidR="00CE455A" w:rsidRPr="00BD7686">
              <w:rPr>
                <w:rStyle w:val="Hiperveza"/>
                <w:i/>
                <w:noProof w:val="0"/>
              </w:rPr>
              <w:t>6.2.3.1.</w:t>
            </w:r>
            <w:r w:rsidR="00CE455A" w:rsidRPr="00BD7686">
              <w:rPr>
                <w:rStyle w:val="Hiperveza"/>
                <w:noProof w:val="0"/>
              </w:rPr>
              <w:t xml:space="preserve"> Razvoj događaja koji prethodi velikoj nesreći</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_Toc527052040 \h </w:instrText>
            </w:r>
            <w:r w:rsidRPr="00BD7686">
              <w:rPr>
                <w:noProof w:val="0"/>
                <w:webHidden/>
              </w:rPr>
            </w:r>
            <w:r w:rsidRPr="00BD7686">
              <w:rPr>
                <w:noProof w:val="0"/>
                <w:webHidden/>
              </w:rPr>
              <w:fldChar w:fldCharType="separate"/>
            </w:r>
            <w:r w:rsidR="00CE455A" w:rsidRPr="00BD7686">
              <w:rPr>
                <w:noProof w:val="0"/>
                <w:webHidden/>
              </w:rPr>
              <w:t>64</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041" w:history="1">
            <w:r w:rsidR="00CE455A" w:rsidRPr="00BD7686">
              <w:rPr>
                <w:rStyle w:val="Hiperveza"/>
                <w:i/>
                <w:noProof w:val="0"/>
              </w:rPr>
              <w:t>6.2.3.2.</w:t>
            </w:r>
            <w:r w:rsidR="00CE455A" w:rsidRPr="00BD7686">
              <w:rPr>
                <w:rStyle w:val="Hiperveza"/>
                <w:noProof w:val="0"/>
              </w:rPr>
              <w:t xml:space="preserve"> Okidač koji je uzrokovao veliku nesreću</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_Toc527052041 \h </w:instrText>
            </w:r>
            <w:r w:rsidRPr="00BD7686">
              <w:rPr>
                <w:noProof w:val="0"/>
                <w:webHidden/>
              </w:rPr>
            </w:r>
            <w:r w:rsidRPr="00BD7686">
              <w:rPr>
                <w:noProof w:val="0"/>
                <w:webHidden/>
              </w:rPr>
              <w:fldChar w:fldCharType="separate"/>
            </w:r>
            <w:r w:rsidR="00CE455A" w:rsidRPr="00BD7686">
              <w:rPr>
                <w:noProof w:val="0"/>
                <w:webHidden/>
              </w:rPr>
              <w:t>64</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042" w:history="1">
            <w:r w:rsidR="00CE455A" w:rsidRPr="00BD7686">
              <w:rPr>
                <w:rStyle w:val="Hiperveza"/>
                <w:noProof w:val="0"/>
              </w:rPr>
              <w:t>6.2.4. Opis događaja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_Toc527052042 \h </w:instrText>
            </w:r>
            <w:r w:rsidRPr="00BD7686">
              <w:rPr>
                <w:noProof w:val="0"/>
                <w:webHidden/>
              </w:rPr>
            </w:r>
            <w:r w:rsidRPr="00BD7686">
              <w:rPr>
                <w:noProof w:val="0"/>
                <w:webHidden/>
              </w:rPr>
              <w:fldChar w:fldCharType="separate"/>
            </w:r>
            <w:r w:rsidR="00CE455A" w:rsidRPr="00BD7686">
              <w:rPr>
                <w:noProof w:val="0"/>
                <w:webHidden/>
              </w:rPr>
              <w:t>64</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043" w:history="1">
            <w:r w:rsidR="00CE455A" w:rsidRPr="00BD7686">
              <w:rPr>
                <w:rStyle w:val="Hiperveza"/>
                <w:noProof w:val="0"/>
              </w:rPr>
              <w:t>6.2.5. Matrice rizika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_Toc527052043 \h </w:instrText>
            </w:r>
            <w:r w:rsidRPr="00BD7686">
              <w:rPr>
                <w:noProof w:val="0"/>
                <w:webHidden/>
              </w:rPr>
            </w:r>
            <w:r w:rsidRPr="00BD7686">
              <w:rPr>
                <w:noProof w:val="0"/>
                <w:webHidden/>
              </w:rPr>
              <w:fldChar w:fldCharType="separate"/>
            </w:r>
            <w:r w:rsidR="00CE455A" w:rsidRPr="00BD7686">
              <w:rPr>
                <w:noProof w:val="0"/>
                <w:webHidden/>
              </w:rPr>
              <w:t>65</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044" w:history="1">
            <w:r w:rsidR="00CE455A" w:rsidRPr="00BD7686">
              <w:rPr>
                <w:rStyle w:val="Hiperveza"/>
                <w:i/>
                <w:noProof w:val="0"/>
              </w:rPr>
              <w:t>6.2.5.1.</w:t>
            </w:r>
            <w:r w:rsidR="00CE455A" w:rsidRPr="00BD7686">
              <w:rPr>
                <w:rStyle w:val="Hiperveza"/>
                <w:noProof w:val="0"/>
              </w:rPr>
              <w:t xml:space="preserve"> Vjerojatnost događaja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_Toc527052044 \h </w:instrText>
            </w:r>
            <w:r w:rsidRPr="00BD7686">
              <w:rPr>
                <w:noProof w:val="0"/>
                <w:webHidden/>
              </w:rPr>
            </w:r>
            <w:r w:rsidRPr="00BD7686">
              <w:rPr>
                <w:noProof w:val="0"/>
                <w:webHidden/>
              </w:rPr>
              <w:fldChar w:fldCharType="separate"/>
            </w:r>
            <w:r w:rsidR="00CE455A" w:rsidRPr="00BD7686">
              <w:rPr>
                <w:noProof w:val="0"/>
                <w:webHidden/>
              </w:rPr>
              <w:t>65</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045" w:history="1">
            <w:r w:rsidR="00CE455A" w:rsidRPr="00BD7686">
              <w:rPr>
                <w:rStyle w:val="Hiperveza"/>
                <w:i/>
                <w:noProof w:val="0"/>
              </w:rPr>
              <w:t>6.2.5.2.</w:t>
            </w:r>
            <w:r w:rsidR="00CE455A" w:rsidRPr="00BD7686">
              <w:rPr>
                <w:rStyle w:val="Hiperveza"/>
                <w:noProof w:val="0"/>
              </w:rPr>
              <w:t xml:space="preserve"> Posljedice</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_Toc527052045 \h </w:instrText>
            </w:r>
            <w:r w:rsidRPr="00BD7686">
              <w:rPr>
                <w:noProof w:val="0"/>
                <w:webHidden/>
              </w:rPr>
            </w:r>
            <w:r w:rsidRPr="00BD7686">
              <w:rPr>
                <w:noProof w:val="0"/>
                <w:webHidden/>
              </w:rPr>
              <w:fldChar w:fldCharType="separate"/>
            </w:r>
            <w:r w:rsidR="00CE455A" w:rsidRPr="00BD7686">
              <w:rPr>
                <w:noProof w:val="0"/>
                <w:webHidden/>
              </w:rPr>
              <w:t>65</w:t>
            </w:r>
            <w:r w:rsidRPr="00BD7686">
              <w:rPr>
                <w:noProof w:val="0"/>
                <w:webHidden/>
              </w:rPr>
              <w:fldChar w:fldCharType="end"/>
            </w:r>
          </w:hyperlink>
        </w:p>
        <w:p w:rsidR="00CE455A" w:rsidRPr="00BD7686" w:rsidRDefault="00501AED">
          <w:pPr>
            <w:pStyle w:val="Sadraj5"/>
            <w:rPr>
              <w:rFonts w:asciiTheme="minorHAnsi" w:eastAsiaTheme="minorEastAsia" w:hAnsiTheme="minorHAnsi" w:cstheme="minorBidi"/>
              <w:caps w:val="0"/>
              <w:sz w:val="22"/>
              <w:szCs w:val="22"/>
            </w:rPr>
          </w:pPr>
          <w:hyperlink w:anchor="_Toc527052046" w:history="1">
            <w:r w:rsidR="00CE455A" w:rsidRPr="00BD7686">
              <w:rPr>
                <w:rStyle w:val="Hiperveza"/>
              </w:rPr>
              <w:t>6.2.5.2.1. Posljedice na život i zdravlje ljudi</w:t>
            </w:r>
            <w:r w:rsidR="00CE455A" w:rsidRPr="00BD7686">
              <w:rPr>
                <w:webHidden/>
              </w:rPr>
              <w:tab/>
            </w:r>
            <w:r w:rsidRPr="00BD7686">
              <w:rPr>
                <w:webHidden/>
              </w:rPr>
              <w:fldChar w:fldCharType="begin"/>
            </w:r>
            <w:r w:rsidR="00CE455A" w:rsidRPr="00BD7686">
              <w:rPr>
                <w:webHidden/>
              </w:rPr>
              <w:instrText xml:space="preserve"> PAGEREF _Toc527052046 \h </w:instrText>
            </w:r>
            <w:r w:rsidRPr="00BD7686">
              <w:rPr>
                <w:webHidden/>
              </w:rPr>
            </w:r>
            <w:r w:rsidRPr="00BD7686">
              <w:rPr>
                <w:webHidden/>
              </w:rPr>
              <w:fldChar w:fldCharType="separate"/>
            </w:r>
            <w:r w:rsidR="00CE455A" w:rsidRPr="00BD7686">
              <w:rPr>
                <w:webHidden/>
              </w:rPr>
              <w:t>65</w:t>
            </w:r>
            <w:r w:rsidRPr="00BD7686">
              <w:rPr>
                <w:webHidden/>
              </w:rPr>
              <w:fldChar w:fldCharType="end"/>
            </w:r>
          </w:hyperlink>
        </w:p>
        <w:p w:rsidR="00CE455A" w:rsidRPr="00BD7686" w:rsidRDefault="00501AED">
          <w:pPr>
            <w:pStyle w:val="Sadraj5"/>
            <w:rPr>
              <w:rFonts w:asciiTheme="minorHAnsi" w:eastAsiaTheme="minorEastAsia" w:hAnsiTheme="minorHAnsi" w:cstheme="minorBidi"/>
              <w:caps w:val="0"/>
              <w:sz w:val="22"/>
              <w:szCs w:val="22"/>
            </w:rPr>
          </w:pPr>
          <w:hyperlink w:anchor="_Toc527052047" w:history="1">
            <w:r w:rsidR="00CE455A" w:rsidRPr="00BD7686">
              <w:rPr>
                <w:rStyle w:val="Hiperveza"/>
              </w:rPr>
              <w:t>6.2.5.2.2. Posljedice na gospodarstvo</w:t>
            </w:r>
            <w:r w:rsidR="00CE455A" w:rsidRPr="00BD7686">
              <w:rPr>
                <w:webHidden/>
              </w:rPr>
              <w:tab/>
            </w:r>
            <w:r w:rsidRPr="00BD7686">
              <w:rPr>
                <w:webHidden/>
              </w:rPr>
              <w:fldChar w:fldCharType="begin"/>
            </w:r>
            <w:r w:rsidR="00CE455A" w:rsidRPr="00BD7686">
              <w:rPr>
                <w:webHidden/>
              </w:rPr>
              <w:instrText xml:space="preserve"> PAGEREF _Toc527052047 \h </w:instrText>
            </w:r>
            <w:r w:rsidRPr="00BD7686">
              <w:rPr>
                <w:webHidden/>
              </w:rPr>
            </w:r>
            <w:r w:rsidRPr="00BD7686">
              <w:rPr>
                <w:webHidden/>
              </w:rPr>
              <w:fldChar w:fldCharType="separate"/>
            </w:r>
            <w:r w:rsidR="00CE455A" w:rsidRPr="00BD7686">
              <w:rPr>
                <w:webHidden/>
              </w:rPr>
              <w:t>66</w:t>
            </w:r>
            <w:r w:rsidRPr="00BD7686">
              <w:rPr>
                <w:webHidden/>
              </w:rPr>
              <w:fldChar w:fldCharType="end"/>
            </w:r>
          </w:hyperlink>
        </w:p>
        <w:p w:rsidR="00CE455A" w:rsidRPr="00BD7686" w:rsidRDefault="00501AED">
          <w:pPr>
            <w:pStyle w:val="Sadraj5"/>
            <w:rPr>
              <w:rFonts w:asciiTheme="minorHAnsi" w:eastAsiaTheme="minorEastAsia" w:hAnsiTheme="minorHAnsi" w:cstheme="minorBidi"/>
              <w:caps w:val="0"/>
              <w:sz w:val="22"/>
              <w:szCs w:val="22"/>
            </w:rPr>
          </w:pPr>
          <w:hyperlink w:anchor="_Toc527052048" w:history="1">
            <w:r w:rsidR="00CE455A" w:rsidRPr="00BD7686">
              <w:rPr>
                <w:rStyle w:val="Hiperveza"/>
              </w:rPr>
              <w:t>6.2.5.2.3. Posljedice na društvenu stabilnost i politiku</w:t>
            </w:r>
            <w:r w:rsidR="00CE455A" w:rsidRPr="00BD7686">
              <w:rPr>
                <w:webHidden/>
              </w:rPr>
              <w:tab/>
            </w:r>
            <w:r w:rsidRPr="00BD7686">
              <w:rPr>
                <w:webHidden/>
              </w:rPr>
              <w:fldChar w:fldCharType="begin"/>
            </w:r>
            <w:r w:rsidR="00CE455A" w:rsidRPr="00BD7686">
              <w:rPr>
                <w:webHidden/>
              </w:rPr>
              <w:instrText xml:space="preserve"> PAGEREF _Toc527052048 \h </w:instrText>
            </w:r>
            <w:r w:rsidRPr="00BD7686">
              <w:rPr>
                <w:webHidden/>
              </w:rPr>
            </w:r>
            <w:r w:rsidRPr="00BD7686">
              <w:rPr>
                <w:webHidden/>
              </w:rPr>
              <w:fldChar w:fldCharType="separate"/>
            </w:r>
            <w:r w:rsidR="00CE455A" w:rsidRPr="00BD7686">
              <w:rPr>
                <w:webHidden/>
              </w:rPr>
              <w:t>67</w:t>
            </w:r>
            <w:r w:rsidRPr="00BD7686">
              <w:rPr>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049" w:history="1">
            <w:r w:rsidR="00CE455A" w:rsidRPr="00BD7686">
              <w:rPr>
                <w:rStyle w:val="Hiperveza"/>
                <w:i/>
                <w:noProof w:val="0"/>
              </w:rPr>
              <w:t>6.2.5.3.</w:t>
            </w:r>
            <w:r w:rsidR="00CE455A" w:rsidRPr="00BD7686">
              <w:rPr>
                <w:rStyle w:val="Hiperveza"/>
                <w:noProof w:val="0"/>
              </w:rPr>
              <w:t xml:space="preserve"> Potres, zbirna ocjena posljedica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_Toc527052049 \h </w:instrText>
            </w:r>
            <w:r w:rsidRPr="00BD7686">
              <w:rPr>
                <w:noProof w:val="0"/>
                <w:webHidden/>
              </w:rPr>
            </w:r>
            <w:r w:rsidRPr="00BD7686">
              <w:rPr>
                <w:noProof w:val="0"/>
                <w:webHidden/>
              </w:rPr>
              <w:fldChar w:fldCharType="separate"/>
            </w:r>
            <w:r w:rsidR="00CE455A" w:rsidRPr="00BD7686">
              <w:rPr>
                <w:noProof w:val="0"/>
                <w:webHidden/>
              </w:rPr>
              <w:t>68</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050" w:history="1">
            <w:r w:rsidR="00CE455A" w:rsidRPr="00BD7686">
              <w:rPr>
                <w:rStyle w:val="Hiperveza"/>
                <w:i/>
                <w:noProof w:val="0"/>
              </w:rPr>
              <w:t>6.2.5.4.</w:t>
            </w:r>
            <w:r w:rsidR="00CE455A" w:rsidRPr="00BD7686">
              <w:rPr>
                <w:rStyle w:val="Hiperveza"/>
                <w:noProof w:val="0"/>
              </w:rPr>
              <w:t xml:space="preserve"> Podaci, izvori i metode izračuna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_Toc527052050 \h </w:instrText>
            </w:r>
            <w:r w:rsidRPr="00BD7686">
              <w:rPr>
                <w:noProof w:val="0"/>
                <w:webHidden/>
              </w:rPr>
            </w:r>
            <w:r w:rsidRPr="00BD7686">
              <w:rPr>
                <w:noProof w:val="0"/>
                <w:webHidden/>
              </w:rPr>
              <w:fldChar w:fldCharType="separate"/>
            </w:r>
            <w:r w:rsidR="00CE455A" w:rsidRPr="00BD7686">
              <w:rPr>
                <w:noProof w:val="0"/>
                <w:webHidden/>
              </w:rPr>
              <w:t>68</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051" w:history="1">
            <w:r w:rsidR="00CE455A" w:rsidRPr="00BD7686">
              <w:rPr>
                <w:rStyle w:val="Hiperveza"/>
                <w:noProof w:val="0"/>
              </w:rPr>
              <w:t>6.2.6. Utvrđivanje rizika preko matrice rizika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_Toc527052051 \h </w:instrText>
            </w:r>
            <w:r w:rsidRPr="00BD7686">
              <w:rPr>
                <w:noProof w:val="0"/>
                <w:webHidden/>
              </w:rPr>
            </w:r>
            <w:r w:rsidRPr="00BD7686">
              <w:rPr>
                <w:noProof w:val="0"/>
                <w:webHidden/>
              </w:rPr>
              <w:fldChar w:fldCharType="separate"/>
            </w:r>
            <w:r w:rsidR="00CE455A" w:rsidRPr="00BD7686">
              <w:rPr>
                <w:noProof w:val="0"/>
                <w:webHidden/>
              </w:rPr>
              <w:t>69</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052" w:history="1">
            <w:r w:rsidR="00CE455A" w:rsidRPr="00BD7686">
              <w:rPr>
                <w:rStyle w:val="Hiperveza"/>
                <w:noProof w:val="0"/>
              </w:rPr>
              <w:t>6.2.7. Karta prijetnje</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_Toc527052052 \h </w:instrText>
            </w:r>
            <w:r w:rsidRPr="00BD7686">
              <w:rPr>
                <w:noProof w:val="0"/>
                <w:webHidden/>
              </w:rPr>
            </w:r>
            <w:r w:rsidRPr="00BD7686">
              <w:rPr>
                <w:noProof w:val="0"/>
                <w:webHidden/>
              </w:rPr>
              <w:fldChar w:fldCharType="separate"/>
            </w:r>
            <w:r w:rsidR="00CE455A" w:rsidRPr="00BD7686">
              <w:rPr>
                <w:noProof w:val="0"/>
                <w:webHidden/>
              </w:rPr>
              <w:t>71</w:t>
            </w:r>
            <w:r w:rsidRPr="00BD7686">
              <w:rPr>
                <w:noProof w:val="0"/>
                <w:webHidden/>
              </w:rPr>
              <w:fldChar w:fldCharType="end"/>
            </w:r>
          </w:hyperlink>
        </w:p>
        <w:p w:rsidR="00CE455A" w:rsidRPr="00BD7686" w:rsidRDefault="00501AED">
          <w:pPr>
            <w:pStyle w:val="Sadraj2"/>
            <w:rPr>
              <w:rFonts w:asciiTheme="minorHAnsi" w:eastAsiaTheme="minorEastAsia" w:hAnsiTheme="minorHAnsi" w:cstheme="minorBidi"/>
              <w:caps w:val="0"/>
              <w:noProof w:val="0"/>
              <w:sz w:val="22"/>
              <w:szCs w:val="22"/>
              <w:lang w:eastAsia="hr-HR"/>
            </w:rPr>
          </w:pPr>
          <w:hyperlink w:anchor="_Toc527052053" w:history="1">
            <w:r w:rsidR="00CE455A" w:rsidRPr="00BD7686">
              <w:rPr>
                <w:rStyle w:val="Hiperveza"/>
                <w:i/>
                <w:noProof w:val="0"/>
              </w:rPr>
              <w:t>6.3.</w:t>
            </w:r>
            <w:r w:rsidR="00CE455A" w:rsidRPr="00BD7686">
              <w:rPr>
                <w:rStyle w:val="Hiperveza"/>
                <w:noProof w:val="0"/>
              </w:rPr>
              <w:t xml:space="preserve"> Pojava toplinskog vala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_Toc527052053 \h </w:instrText>
            </w:r>
            <w:r w:rsidRPr="00BD7686">
              <w:rPr>
                <w:noProof w:val="0"/>
                <w:webHidden/>
              </w:rPr>
            </w:r>
            <w:r w:rsidRPr="00BD7686">
              <w:rPr>
                <w:noProof w:val="0"/>
                <w:webHidden/>
              </w:rPr>
              <w:fldChar w:fldCharType="separate"/>
            </w:r>
            <w:r w:rsidR="00CE455A" w:rsidRPr="00BD7686">
              <w:rPr>
                <w:noProof w:val="0"/>
                <w:webHidden/>
              </w:rPr>
              <w:t>72</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054" w:history="1">
            <w:r w:rsidR="00CE455A" w:rsidRPr="00BD7686">
              <w:rPr>
                <w:rStyle w:val="Hiperveza"/>
                <w:noProof w:val="0"/>
              </w:rPr>
              <w:t>6.3.1. Utjecaj na kritičnu infrastrukturu</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_Toc527052054 \h </w:instrText>
            </w:r>
            <w:r w:rsidRPr="00BD7686">
              <w:rPr>
                <w:noProof w:val="0"/>
                <w:webHidden/>
              </w:rPr>
            </w:r>
            <w:r w:rsidRPr="00BD7686">
              <w:rPr>
                <w:noProof w:val="0"/>
                <w:webHidden/>
              </w:rPr>
              <w:fldChar w:fldCharType="separate"/>
            </w:r>
            <w:r w:rsidR="00CE455A" w:rsidRPr="00BD7686">
              <w:rPr>
                <w:noProof w:val="0"/>
                <w:webHidden/>
              </w:rPr>
              <w:t>72</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055" w:history="1">
            <w:r w:rsidR="00CE455A" w:rsidRPr="00BD7686">
              <w:rPr>
                <w:rStyle w:val="Hiperveza"/>
                <w:noProof w:val="0"/>
              </w:rPr>
              <w:t>6.3.2. Kontekst</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_Toc527052055 \h </w:instrText>
            </w:r>
            <w:r w:rsidRPr="00BD7686">
              <w:rPr>
                <w:noProof w:val="0"/>
                <w:webHidden/>
              </w:rPr>
            </w:r>
            <w:r w:rsidRPr="00BD7686">
              <w:rPr>
                <w:noProof w:val="0"/>
                <w:webHidden/>
              </w:rPr>
              <w:fldChar w:fldCharType="separate"/>
            </w:r>
            <w:r w:rsidR="00CE455A" w:rsidRPr="00BD7686">
              <w:rPr>
                <w:noProof w:val="0"/>
                <w:webHidden/>
              </w:rPr>
              <w:t>72</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056" w:history="1">
            <w:r w:rsidR="00CE455A" w:rsidRPr="00BD7686">
              <w:rPr>
                <w:rStyle w:val="Hiperveza"/>
                <w:i/>
                <w:noProof w:val="0"/>
              </w:rPr>
              <w:t>6.3.2.1.</w:t>
            </w:r>
            <w:r w:rsidR="00CE455A" w:rsidRPr="00BD7686">
              <w:rPr>
                <w:rStyle w:val="Hiperveza"/>
                <w:noProof w:val="0"/>
              </w:rPr>
              <w:t xml:space="preserve"> Ugroženo područje</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_Toc527052056 \h </w:instrText>
            </w:r>
            <w:r w:rsidRPr="00BD7686">
              <w:rPr>
                <w:noProof w:val="0"/>
                <w:webHidden/>
              </w:rPr>
            </w:r>
            <w:r w:rsidRPr="00BD7686">
              <w:rPr>
                <w:noProof w:val="0"/>
                <w:webHidden/>
              </w:rPr>
              <w:fldChar w:fldCharType="separate"/>
            </w:r>
            <w:r w:rsidR="00CE455A" w:rsidRPr="00BD7686">
              <w:rPr>
                <w:noProof w:val="0"/>
                <w:webHidden/>
              </w:rPr>
              <w:t>74</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057" w:history="1">
            <w:r w:rsidR="00CE455A" w:rsidRPr="00BD7686">
              <w:rPr>
                <w:rStyle w:val="Hiperveza"/>
                <w:i/>
                <w:noProof w:val="0"/>
              </w:rPr>
              <w:t>6.3.2.2.</w:t>
            </w:r>
            <w:r w:rsidR="00CE455A" w:rsidRPr="00BD7686">
              <w:rPr>
                <w:rStyle w:val="Hiperveza"/>
                <w:noProof w:val="0"/>
              </w:rPr>
              <w:t xml:space="preserve"> Stanovništvo</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_Toc527052057 \h </w:instrText>
            </w:r>
            <w:r w:rsidRPr="00BD7686">
              <w:rPr>
                <w:noProof w:val="0"/>
                <w:webHidden/>
              </w:rPr>
            </w:r>
            <w:r w:rsidRPr="00BD7686">
              <w:rPr>
                <w:noProof w:val="0"/>
                <w:webHidden/>
              </w:rPr>
              <w:fldChar w:fldCharType="separate"/>
            </w:r>
            <w:r w:rsidR="00CE455A" w:rsidRPr="00BD7686">
              <w:rPr>
                <w:noProof w:val="0"/>
                <w:webHidden/>
              </w:rPr>
              <w:t>74</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058" w:history="1">
            <w:r w:rsidR="00CE455A" w:rsidRPr="00BD7686">
              <w:rPr>
                <w:rStyle w:val="Hiperveza"/>
                <w:i/>
                <w:noProof w:val="0"/>
              </w:rPr>
              <w:t>6.3.2.3.</w:t>
            </w:r>
            <w:r w:rsidR="00CE455A" w:rsidRPr="00BD7686">
              <w:rPr>
                <w:rStyle w:val="Hiperveza"/>
                <w:noProof w:val="0"/>
              </w:rPr>
              <w:t xml:space="preserve"> Fizički, klimatološki, geografski, ekonomski i politički uvjeti</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_Toc527052058 \h </w:instrText>
            </w:r>
            <w:r w:rsidRPr="00BD7686">
              <w:rPr>
                <w:noProof w:val="0"/>
                <w:webHidden/>
              </w:rPr>
            </w:r>
            <w:r w:rsidRPr="00BD7686">
              <w:rPr>
                <w:noProof w:val="0"/>
                <w:webHidden/>
              </w:rPr>
              <w:fldChar w:fldCharType="separate"/>
            </w:r>
            <w:r w:rsidR="00CE455A" w:rsidRPr="00BD7686">
              <w:rPr>
                <w:noProof w:val="0"/>
                <w:webHidden/>
              </w:rPr>
              <w:t>75</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059" w:history="1">
            <w:r w:rsidR="00CE455A" w:rsidRPr="00BD7686">
              <w:rPr>
                <w:rStyle w:val="Hiperveza"/>
                <w:noProof w:val="0"/>
              </w:rPr>
              <w:t>6.3.3. Uzrok</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_Toc527052059 \h </w:instrText>
            </w:r>
            <w:r w:rsidRPr="00BD7686">
              <w:rPr>
                <w:noProof w:val="0"/>
                <w:webHidden/>
              </w:rPr>
            </w:r>
            <w:r w:rsidRPr="00BD7686">
              <w:rPr>
                <w:noProof w:val="0"/>
                <w:webHidden/>
              </w:rPr>
              <w:fldChar w:fldCharType="separate"/>
            </w:r>
            <w:r w:rsidR="00CE455A" w:rsidRPr="00BD7686">
              <w:rPr>
                <w:noProof w:val="0"/>
                <w:webHidden/>
              </w:rPr>
              <w:t>75</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060" w:history="1">
            <w:r w:rsidR="00CE455A" w:rsidRPr="00BD7686">
              <w:rPr>
                <w:rStyle w:val="Hiperveza"/>
                <w:i/>
                <w:noProof w:val="0"/>
              </w:rPr>
              <w:t>6.3.3.1.</w:t>
            </w:r>
            <w:r w:rsidR="00CE455A" w:rsidRPr="00BD7686">
              <w:rPr>
                <w:rStyle w:val="Hiperveza"/>
                <w:noProof w:val="0"/>
              </w:rPr>
              <w:t xml:space="preserve"> Razvoj događaja koji prethodi velikoj nesreći</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_Toc527052060 \h </w:instrText>
            </w:r>
            <w:r w:rsidRPr="00BD7686">
              <w:rPr>
                <w:noProof w:val="0"/>
                <w:webHidden/>
              </w:rPr>
            </w:r>
            <w:r w:rsidRPr="00BD7686">
              <w:rPr>
                <w:noProof w:val="0"/>
                <w:webHidden/>
              </w:rPr>
              <w:fldChar w:fldCharType="separate"/>
            </w:r>
            <w:r w:rsidR="00CE455A" w:rsidRPr="00BD7686">
              <w:rPr>
                <w:noProof w:val="0"/>
                <w:webHidden/>
              </w:rPr>
              <w:t>75</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061" w:history="1">
            <w:r w:rsidR="00CE455A" w:rsidRPr="00BD7686">
              <w:rPr>
                <w:rStyle w:val="Hiperveza"/>
                <w:i/>
                <w:noProof w:val="0"/>
              </w:rPr>
              <w:t>6.3.3.2.</w:t>
            </w:r>
            <w:r w:rsidR="00CE455A" w:rsidRPr="00BD7686">
              <w:rPr>
                <w:rStyle w:val="Hiperveza"/>
                <w:noProof w:val="0"/>
              </w:rPr>
              <w:t xml:space="preserve"> Okidač koji je uzrokovao veliku nesreću</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_Toc527052061 \h </w:instrText>
            </w:r>
            <w:r w:rsidRPr="00BD7686">
              <w:rPr>
                <w:noProof w:val="0"/>
                <w:webHidden/>
              </w:rPr>
            </w:r>
            <w:r w:rsidRPr="00BD7686">
              <w:rPr>
                <w:noProof w:val="0"/>
                <w:webHidden/>
              </w:rPr>
              <w:fldChar w:fldCharType="separate"/>
            </w:r>
            <w:r w:rsidR="00CE455A" w:rsidRPr="00BD7686">
              <w:rPr>
                <w:noProof w:val="0"/>
                <w:webHidden/>
              </w:rPr>
              <w:t>75</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062" w:history="1">
            <w:r w:rsidR="00CE455A" w:rsidRPr="00BD7686">
              <w:rPr>
                <w:rStyle w:val="Hiperveza"/>
                <w:noProof w:val="0"/>
              </w:rPr>
              <w:t>6.3.4. Opis događaja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_Toc527052062 \h </w:instrText>
            </w:r>
            <w:r w:rsidRPr="00BD7686">
              <w:rPr>
                <w:noProof w:val="0"/>
                <w:webHidden/>
              </w:rPr>
            </w:r>
            <w:r w:rsidRPr="00BD7686">
              <w:rPr>
                <w:noProof w:val="0"/>
                <w:webHidden/>
              </w:rPr>
              <w:fldChar w:fldCharType="separate"/>
            </w:r>
            <w:r w:rsidR="00CE455A" w:rsidRPr="00BD7686">
              <w:rPr>
                <w:noProof w:val="0"/>
                <w:webHidden/>
              </w:rPr>
              <w:t>76</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063" w:history="1">
            <w:r w:rsidR="00CE455A" w:rsidRPr="00BD7686">
              <w:rPr>
                <w:rStyle w:val="Hiperveza"/>
                <w:noProof w:val="0"/>
              </w:rPr>
              <w:t>6.3.5. Matrice rizika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_Toc527052063 \h </w:instrText>
            </w:r>
            <w:r w:rsidRPr="00BD7686">
              <w:rPr>
                <w:noProof w:val="0"/>
                <w:webHidden/>
              </w:rPr>
            </w:r>
            <w:r w:rsidRPr="00BD7686">
              <w:rPr>
                <w:noProof w:val="0"/>
                <w:webHidden/>
              </w:rPr>
              <w:fldChar w:fldCharType="separate"/>
            </w:r>
            <w:r w:rsidR="00CE455A" w:rsidRPr="00BD7686">
              <w:rPr>
                <w:noProof w:val="0"/>
                <w:webHidden/>
              </w:rPr>
              <w:t>76</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064" w:history="1">
            <w:r w:rsidR="00CE455A" w:rsidRPr="00BD7686">
              <w:rPr>
                <w:rStyle w:val="Hiperveza"/>
                <w:i/>
                <w:noProof w:val="0"/>
              </w:rPr>
              <w:t>6.3.5.1.</w:t>
            </w:r>
            <w:r w:rsidR="00CE455A" w:rsidRPr="00BD7686">
              <w:rPr>
                <w:rStyle w:val="Hiperveza"/>
                <w:noProof w:val="0"/>
              </w:rPr>
              <w:t xml:space="preserve"> Vjerojatnosti događaja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_Toc527052064 \h </w:instrText>
            </w:r>
            <w:r w:rsidRPr="00BD7686">
              <w:rPr>
                <w:noProof w:val="0"/>
                <w:webHidden/>
              </w:rPr>
            </w:r>
            <w:r w:rsidRPr="00BD7686">
              <w:rPr>
                <w:noProof w:val="0"/>
                <w:webHidden/>
              </w:rPr>
              <w:fldChar w:fldCharType="separate"/>
            </w:r>
            <w:r w:rsidR="00CE455A" w:rsidRPr="00BD7686">
              <w:rPr>
                <w:noProof w:val="0"/>
                <w:webHidden/>
              </w:rPr>
              <w:t>76</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065" w:history="1">
            <w:r w:rsidR="00CE455A" w:rsidRPr="00BD7686">
              <w:rPr>
                <w:rStyle w:val="Hiperveza"/>
                <w:i/>
                <w:noProof w:val="0"/>
              </w:rPr>
              <w:t>6.3.5.2.</w:t>
            </w:r>
            <w:r w:rsidR="00CE455A" w:rsidRPr="00BD7686">
              <w:rPr>
                <w:rStyle w:val="Hiperveza"/>
                <w:noProof w:val="0"/>
              </w:rPr>
              <w:t xml:space="preserve"> Posljedice</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_Toc527052065 \h </w:instrText>
            </w:r>
            <w:r w:rsidRPr="00BD7686">
              <w:rPr>
                <w:noProof w:val="0"/>
                <w:webHidden/>
              </w:rPr>
            </w:r>
            <w:r w:rsidRPr="00BD7686">
              <w:rPr>
                <w:noProof w:val="0"/>
                <w:webHidden/>
              </w:rPr>
              <w:fldChar w:fldCharType="separate"/>
            </w:r>
            <w:r w:rsidR="00CE455A" w:rsidRPr="00BD7686">
              <w:rPr>
                <w:noProof w:val="0"/>
                <w:webHidden/>
              </w:rPr>
              <w:t>76</w:t>
            </w:r>
            <w:r w:rsidRPr="00BD7686">
              <w:rPr>
                <w:noProof w:val="0"/>
                <w:webHidden/>
              </w:rPr>
              <w:fldChar w:fldCharType="end"/>
            </w:r>
          </w:hyperlink>
        </w:p>
        <w:p w:rsidR="00CE455A" w:rsidRPr="00BD7686" w:rsidRDefault="00501AED">
          <w:pPr>
            <w:pStyle w:val="Sadraj5"/>
            <w:rPr>
              <w:rFonts w:asciiTheme="minorHAnsi" w:eastAsiaTheme="minorEastAsia" w:hAnsiTheme="minorHAnsi" w:cstheme="minorBidi"/>
              <w:caps w:val="0"/>
              <w:sz w:val="22"/>
              <w:szCs w:val="22"/>
            </w:rPr>
          </w:pPr>
          <w:hyperlink w:anchor="_Toc527052066" w:history="1">
            <w:r w:rsidR="00CE455A" w:rsidRPr="00BD7686">
              <w:rPr>
                <w:rStyle w:val="Hiperveza"/>
              </w:rPr>
              <w:t>6.3.5.2.1. Posljedice na život i zdravlje ljudi</w:t>
            </w:r>
            <w:r w:rsidR="00CE455A" w:rsidRPr="00BD7686">
              <w:rPr>
                <w:webHidden/>
              </w:rPr>
              <w:tab/>
            </w:r>
            <w:r w:rsidRPr="00BD7686">
              <w:rPr>
                <w:webHidden/>
              </w:rPr>
              <w:fldChar w:fldCharType="begin"/>
            </w:r>
            <w:r w:rsidR="00CE455A" w:rsidRPr="00BD7686">
              <w:rPr>
                <w:webHidden/>
              </w:rPr>
              <w:instrText xml:space="preserve"> PAGEREF _Toc527052066 \h </w:instrText>
            </w:r>
            <w:r w:rsidRPr="00BD7686">
              <w:rPr>
                <w:webHidden/>
              </w:rPr>
            </w:r>
            <w:r w:rsidRPr="00BD7686">
              <w:rPr>
                <w:webHidden/>
              </w:rPr>
              <w:fldChar w:fldCharType="separate"/>
            </w:r>
            <w:r w:rsidR="00CE455A" w:rsidRPr="00BD7686">
              <w:rPr>
                <w:webHidden/>
              </w:rPr>
              <w:t>76</w:t>
            </w:r>
            <w:r w:rsidRPr="00BD7686">
              <w:rPr>
                <w:webHidden/>
              </w:rPr>
              <w:fldChar w:fldCharType="end"/>
            </w:r>
          </w:hyperlink>
        </w:p>
        <w:p w:rsidR="00CE455A" w:rsidRPr="00BD7686" w:rsidRDefault="00501AED">
          <w:pPr>
            <w:pStyle w:val="Sadraj5"/>
            <w:rPr>
              <w:rFonts w:asciiTheme="minorHAnsi" w:eastAsiaTheme="minorEastAsia" w:hAnsiTheme="minorHAnsi" w:cstheme="minorBidi"/>
              <w:caps w:val="0"/>
              <w:sz w:val="22"/>
              <w:szCs w:val="22"/>
            </w:rPr>
          </w:pPr>
          <w:hyperlink w:anchor="_Toc527052067" w:history="1">
            <w:r w:rsidR="00CE455A" w:rsidRPr="00BD7686">
              <w:rPr>
                <w:rStyle w:val="Hiperveza"/>
              </w:rPr>
              <w:t>6.3.5.2.2. Posljedice na gospodarstvo</w:t>
            </w:r>
            <w:r w:rsidR="00CE455A" w:rsidRPr="00BD7686">
              <w:rPr>
                <w:webHidden/>
              </w:rPr>
              <w:tab/>
            </w:r>
            <w:r w:rsidRPr="00BD7686">
              <w:rPr>
                <w:webHidden/>
              </w:rPr>
              <w:fldChar w:fldCharType="begin"/>
            </w:r>
            <w:r w:rsidR="00CE455A" w:rsidRPr="00BD7686">
              <w:rPr>
                <w:webHidden/>
              </w:rPr>
              <w:instrText xml:space="preserve"> PAGEREF _Toc527052067 \h </w:instrText>
            </w:r>
            <w:r w:rsidRPr="00BD7686">
              <w:rPr>
                <w:webHidden/>
              </w:rPr>
            </w:r>
            <w:r w:rsidRPr="00BD7686">
              <w:rPr>
                <w:webHidden/>
              </w:rPr>
              <w:fldChar w:fldCharType="separate"/>
            </w:r>
            <w:r w:rsidR="00CE455A" w:rsidRPr="00BD7686">
              <w:rPr>
                <w:webHidden/>
              </w:rPr>
              <w:t>77</w:t>
            </w:r>
            <w:r w:rsidRPr="00BD7686">
              <w:rPr>
                <w:webHidden/>
              </w:rPr>
              <w:fldChar w:fldCharType="end"/>
            </w:r>
          </w:hyperlink>
        </w:p>
        <w:p w:rsidR="00CE455A" w:rsidRPr="00BD7686" w:rsidRDefault="00501AED">
          <w:pPr>
            <w:pStyle w:val="Sadraj5"/>
            <w:rPr>
              <w:rFonts w:asciiTheme="minorHAnsi" w:eastAsiaTheme="minorEastAsia" w:hAnsiTheme="minorHAnsi" w:cstheme="minorBidi"/>
              <w:caps w:val="0"/>
              <w:sz w:val="22"/>
              <w:szCs w:val="22"/>
            </w:rPr>
          </w:pPr>
          <w:hyperlink w:anchor="_Toc527052068" w:history="1">
            <w:r w:rsidR="00CE455A" w:rsidRPr="00BD7686">
              <w:rPr>
                <w:rStyle w:val="Hiperveza"/>
              </w:rPr>
              <w:t>6.3.5.2.3. Posljedice na društvenu stabilnost i politiku</w:t>
            </w:r>
            <w:r w:rsidR="00CE455A" w:rsidRPr="00BD7686">
              <w:rPr>
                <w:webHidden/>
              </w:rPr>
              <w:tab/>
            </w:r>
            <w:r w:rsidRPr="00BD7686">
              <w:rPr>
                <w:webHidden/>
              </w:rPr>
              <w:fldChar w:fldCharType="begin"/>
            </w:r>
            <w:r w:rsidR="00CE455A" w:rsidRPr="00BD7686">
              <w:rPr>
                <w:webHidden/>
              </w:rPr>
              <w:instrText xml:space="preserve"> PAGEREF _Toc527052068 \h </w:instrText>
            </w:r>
            <w:r w:rsidRPr="00BD7686">
              <w:rPr>
                <w:webHidden/>
              </w:rPr>
            </w:r>
            <w:r w:rsidRPr="00BD7686">
              <w:rPr>
                <w:webHidden/>
              </w:rPr>
              <w:fldChar w:fldCharType="separate"/>
            </w:r>
            <w:r w:rsidR="00CE455A" w:rsidRPr="00BD7686">
              <w:rPr>
                <w:webHidden/>
              </w:rPr>
              <w:t>78</w:t>
            </w:r>
            <w:r w:rsidRPr="00BD7686">
              <w:rPr>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069" w:history="1">
            <w:r w:rsidR="00CE455A" w:rsidRPr="00BD7686">
              <w:rPr>
                <w:rStyle w:val="Hiperveza"/>
                <w:i/>
                <w:noProof w:val="0"/>
              </w:rPr>
              <w:t>6.3.5.3.</w:t>
            </w:r>
            <w:r w:rsidR="00CE455A" w:rsidRPr="00BD7686">
              <w:rPr>
                <w:rStyle w:val="Hiperveza"/>
                <w:noProof w:val="0"/>
              </w:rPr>
              <w:t xml:space="preserve"> Toplinski val, zbirna ocjena posljedica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_Toc527052069 \h </w:instrText>
            </w:r>
            <w:r w:rsidRPr="00BD7686">
              <w:rPr>
                <w:noProof w:val="0"/>
                <w:webHidden/>
              </w:rPr>
            </w:r>
            <w:r w:rsidRPr="00BD7686">
              <w:rPr>
                <w:noProof w:val="0"/>
                <w:webHidden/>
              </w:rPr>
              <w:fldChar w:fldCharType="separate"/>
            </w:r>
            <w:r w:rsidR="00CE455A" w:rsidRPr="00BD7686">
              <w:rPr>
                <w:noProof w:val="0"/>
                <w:webHidden/>
              </w:rPr>
              <w:t>79</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070" w:history="1">
            <w:r w:rsidR="00CE455A" w:rsidRPr="00BD7686">
              <w:rPr>
                <w:rStyle w:val="Hiperveza"/>
                <w:i/>
                <w:noProof w:val="0"/>
              </w:rPr>
              <w:t>6.3.5.4.</w:t>
            </w:r>
            <w:r w:rsidR="00CE455A" w:rsidRPr="00BD7686">
              <w:rPr>
                <w:rStyle w:val="Hiperveza"/>
                <w:noProof w:val="0"/>
              </w:rPr>
              <w:t xml:space="preserve"> Podaci, izvori i metode izračuna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_Toc527052070 \h </w:instrText>
            </w:r>
            <w:r w:rsidRPr="00BD7686">
              <w:rPr>
                <w:noProof w:val="0"/>
                <w:webHidden/>
              </w:rPr>
            </w:r>
            <w:r w:rsidRPr="00BD7686">
              <w:rPr>
                <w:noProof w:val="0"/>
                <w:webHidden/>
              </w:rPr>
              <w:fldChar w:fldCharType="separate"/>
            </w:r>
            <w:r w:rsidR="00CE455A" w:rsidRPr="00BD7686">
              <w:rPr>
                <w:noProof w:val="0"/>
                <w:webHidden/>
              </w:rPr>
              <w:t>79</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071" w:history="1">
            <w:r w:rsidR="00CE455A" w:rsidRPr="00BD7686">
              <w:rPr>
                <w:rStyle w:val="Hiperveza"/>
                <w:noProof w:val="0"/>
              </w:rPr>
              <w:t>6.3.6. Utvrđivanje rizika preko matrice rizika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_Toc527052071 \h </w:instrText>
            </w:r>
            <w:r w:rsidRPr="00BD7686">
              <w:rPr>
                <w:noProof w:val="0"/>
                <w:webHidden/>
              </w:rPr>
            </w:r>
            <w:r w:rsidRPr="00BD7686">
              <w:rPr>
                <w:noProof w:val="0"/>
                <w:webHidden/>
              </w:rPr>
              <w:fldChar w:fldCharType="separate"/>
            </w:r>
            <w:r w:rsidR="00CE455A" w:rsidRPr="00BD7686">
              <w:rPr>
                <w:noProof w:val="0"/>
                <w:webHidden/>
              </w:rPr>
              <w:t>80</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072" w:history="1">
            <w:r w:rsidR="00CE455A" w:rsidRPr="00BD7686">
              <w:rPr>
                <w:rStyle w:val="Hiperveza"/>
                <w:noProof w:val="0"/>
              </w:rPr>
              <w:t>6.3.7. Karta prijetnje</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_Toc527052072 \h </w:instrText>
            </w:r>
            <w:r w:rsidRPr="00BD7686">
              <w:rPr>
                <w:noProof w:val="0"/>
                <w:webHidden/>
              </w:rPr>
            </w:r>
            <w:r w:rsidRPr="00BD7686">
              <w:rPr>
                <w:noProof w:val="0"/>
                <w:webHidden/>
              </w:rPr>
              <w:fldChar w:fldCharType="separate"/>
            </w:r>
            <w:r w:rsidR="00CE455A" w:rsidRPr="00BD7686">
              <w:rPr>
                <w:noProof w:val="0"/>
                <w:webHidden/>
              </w:rPr>
              <w:t>82</w:t>
            </w:r>
            <w:r w:rsidRPr="00BD7686">
              <w:rPr>
                <w:noProof w:val="0"/>
                <w:webHidden/>
              </w:rPr>
              <w:fldChar w:fldCharType="end"/>
            </w:r>
          </w:hyperlink>
        </w:p>
        <w:p w:rsidR="00CE455A" w:rsidRPr="00BD7686" w:rsidRDefault="00501AED">
          <w:pPr>
            <w:pStyle w:val="Sadraj2"/>
            <w:rPr>
              <w:rFonts w:asciiTheme="minorHAnsi" w:eastAsiaTheme="minorEastAsia" w:hAnsiTheme="minorHAnsi" w:cstheme="minorBidi"/>
              <w:caps w:val="0"/>
              <w:noProof w:val="0"/>
              <w:sz w:val="22"/>
              <w:szCs w:val="22"/>
              <w:lang w:eastAsia="hr-HR"/>
            </w:rPr>
          </w:pPr>
          <w:hyperlink w:anchor="_Toc527052073" w:history="1">
            <w:r w:rsidR="00CE455A" w:rsidRPr="00BD7686">
              <w:rPr>
                <w:rStyle w:val="Hiperveza"/>
                <w:i/>
                <w:noProof w:val="0"/>
              </w:rPr>
              <w:t>6.4.</w:t>
            </w:r>
            <w:r w:rsidR="00CE455A" w:rsidRPr="00BD7686">
              <w:rPr>
                <w:rStyle w:val="Hiperveza"/>
                <w:noProof w:val="0"/>
              </w:rPr>
              <w:t xml:space="preserve"> Suša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_Toc527052073 \h </w:instrText>
            </w:r>
            <w:r w:rsidRPr="00BD7686">
              <w:rPr>
                <w:noProof w:val="0"/>
                <w:webHidden/>
              </w:rPr>
            </w:r>
            <w:r w:rsidRPr="00BD7686">
              <w:rPr>
                <w:noProof w:val="0"/>
                <w:webHidden/>
              </w:rPr>
              <w:fldChar w:fldCharType="separate"/>
            </w:r>
            <w:r w:rsidR="00CE455A" w:rsidRPr="00BD7686">
              <w:rPr>
                <w:noProof w:val="0"/>
                <w:webHidden/>
              </w:rPr>
              <w:t>83</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074" w:history="1">
            <w:r w:rsidR="00CE455A" w:rsidRPr="00BD7686">
              <w:rPr>
                <w:rStyle w:val="Hiperveza"/>
                <w:noProof w:val="0"/>
              </w:rPr>
              <w:t>6.4.1. Utjecaj na kritičnu infrastrukturu</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_Toc527052074 \h </w:instrText>
            </w:r>
            <w:r w:rsidRPr="00BD7686">
              <w:rPr>
                <w:noProof w:val="0"/>
                <w:webHidden/>
              </w:rPr>
            </w:r>
            <w:r w:rsidRPr="00BD7686">
              <w:rPr>
                <w:noProof w:val="0"/>
                <w:webHidden/>
              </w:rPr>
              <w:fldChar w:fldCharType="separate"/>
            </w:r>
            <w:r w:rsidR="00CE455A" w:rsidRPr="00BD7686">
              <w:rPr>
                <w:noProof w:val="0"/>
                <w:webHidden/>
              </w:rPr>
              <w:t>83</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075" w:history="1">
            <w:r w:rsidR="00CE455A" w:rsidRPr="00BD7686">
              <w:rPr>
                <w:rStyle w:val="Hiperveza"/>
                <w:noProof w:val="0"/>
              </w:rPr>
              <w:t>6.4.2. Kontekst</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_Toc527052075 \h </w:instrText>
            </w:r>
            <w:r w:rsidRPr="00BD7686">
              <w:rPr>
                <w:noProof w:val="0"/>
                <w:webHidden/>
              </w:rPr>
            </w:r>
            <w:r w:rsidRPr="00BD7686">
              <w:rPr>
                <w:noProof w:val="0"/>
                <w:webHidden/>
              </w:rPr>
              <w:fldChar w:fldCharType="separate"/>
            </w:r>
            <w:r w:rsidR="00CE455A" w:rsidRPr="00BD7686">
              <w:rPr>
                <w:noProof w:val="0"/>
                <w:webHidden/>
              </w:rPr>
              <w:t>83</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076" w:history="1">
            <w:r w:rsidR="00CE455A" w:rsidRPr="00BD7686">
              <w:rPr>
                <w:rStyle w:val="Hiperveza"/>
                <w:i/>
                <w:noProof w:val="0"/>
              </w:rPr>
              <w:t>6.4.2.1.</w:t>
            </w:r>
            <w:r w:rsidR="00CE455A" w:rsidRPr="00BD7686">
              <w:rPr>
                <w:rStyle w:val="Hiperveza"/>
                <w:noProof w:val="0"/>
              </w:rPr>
              <w:t xml:space="preserve"> Ugroženo područje</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_Toc527052076 \h </w:instrText>
            </w:r>
            <w:r w:rsidRPr="00BD7686">
              <w:rPr>
                <w:noProof w:val="0"/>
                <w:webHidden/>
              </w:rPr>
            </w:r>
            <w:r w:rsidRPr="00BD7686">
              <w:rPr>
                <w:noProof w:val="0"/>
                <w:webHidden/>
              </w:rPr>
              <w:fldChar w:fldCharType="separate"/>
            </w:r>
            <w:r w:rsidR="00CE455A" w:rsidRPr="00BD7686">
              <w:rPr>
                <w:noProof w:val="0"/>
                <w:webHidden/>
              </w:rPr>
              <w:t>84</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077" w:history="1">
            <w:r w:rsidR="00CE455A" w:rsidRPr="00BD7686">
              <w:rPr>
                <w:rStyle w:val="Hiperveza"/>
                <w:i/>
                <w:noProof w:val="0"/>
              </w:rPr>
              <w:t>6.4.2.2.</w:t>
            </w:r>
            <w:r w:rsidR="00CE455A" w:rsidRPr="00BD7686">
              <w:rPr>
                <w:rStyle w:val="Hiperveza"/>
                <w:noProof w:val="0"/>
              </w:rPr>
              <w:t xml:space="preserve"> Fizički, klimatološki, geografski, ekonomski i politički uvjeti</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_Toc527052077 \h </w:instrText>
            </w:r>
            <w:r w:rsidRPr="00BD7686">
              <w:rPr>
                <w:noProof w:val="0"/>
                <w:webHidden/>
              </w:rPr>
            </w:r>
            <w:r w:rsidRPr="00BD7686">
              <w:rPr>
                <w:noProof w:val="0"/>
                <w:webHidden/>
              </w:rPr>
              <w:fldChar w:fldCharType="separate"/>
            </w:r>
            <w:r w:rsidR="00CE455A" w:rsidRPr="00BD7686">
              <w:rPr>
                <w:noProof w:val="0"/>
                <w:webHidden/>
              </w:rPr>
              <w:t>84</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078" w:history="1">
            <w:r w:rsidR="00CE455A" w:rsidRPr="00BD7686">
              <w:rPr>
                <w:rStyle w:val="Hiperveza"/>
                <w:noProof w:val="0"/>
              </w:rPr>
              <w:t>6.4.3. Uzrok</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_Toc527052078 \h </w:instrText>
            </w:r>
            <w:r w:rsidRPr="00BD7686">
              <w:rPr>
                <w:noProof w:val="0"/>
                <w:webHidden/>
              </w:rPr>
            </w:r>
            <w:r w:rsidRPr="00BD7686">
              <w:rPr>
                <w:noProof w:val="0"/>
                <w:webHidden/>
              </w:rPr>
              <w:fldChar w:fldCharType="separate"/>
            </w:r>
            <w:r w:rsidR="00CE455A" w:rsidRPr="00BD7686">
              <w:rPr>
                <w:noProof w:val="0"/>
                <w:webHidden/>
              </w:rPr>
              <w:t>88</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079" w:history="1">
            <w:r w:rsidR="00CE455A" w:rsidRPr="00BD7686">
              <w:rPr>
                <w:rStyle w:val="Hiperveza"/>
                <w:i/>
                <w:noProof w:val="0"/>
              </w:rPr>
              <w:t>6.4.3.1.</w:t>
            </w:r>
            <w:r w:rsidR="00CE455A" w:rsidRPr="00BD7686">
              <w:rPr>
                <w:rStyle w:val="Hiperveza"/>
                <w:noProof w:val="0"/>
              </w:rPr>
              <w:t xml:space="preserve"> Razvoj događaja koji prethodi velikoj nesreći</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_Toc527052079 \h </w:instrText>
            </w:r>
            <w:r w:rsidRPr="00BD7686">
              <w:rPr>
                <w:noProof w:val="0"/>
                <w:webHidden/>
              </w:rPr>
            </w:r>
            <w:r w:rsidRPr="00BD7686">
              <w:rPr>
                <w:noProof w:val="0"/>
                <w:webHidden/>
              </w:rPr>
              <w:fldChar w:fldCharType="separate"/>
            </w:r>
            <w:r w:rsidR="00CE455A" w:rsidRPr="00BD7686">
              <w:rPr>
                <w:noProof w:val="0"/>
                <w:webHidden/>
              </w:rPr>
              <w:t>88</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080" w:history="1">
            <w:r w:rsidR="00CE455A" w:rsidRPr="00BD7686">
              <w:rPr>
                <w:rStyle w:val="Hiperveza"/>
                <w:i/>
                <w:noProof w:val="0"/>
              </w:rPr>
              <w:t>6.4.3.2.</w:t>
            </w:r>
            <w:r w:rsidR="00CE455A" w:rsidRPr="00BD7686">
              <w:rPr>
                <w:rStyle w:val="Hiperveza"/>
                <w:noProof w:val="0"/>
              </w:rPr>
              <w:t xml:space="preserve"> Okidač koji je uzrokovao veliku nesreću</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_Toc527052080 \h </w:instrText>
            </w:r>
            <w:r w:rsidRPr="00BD7686">
              <w:rPr>
                <w:noProof w:val="0"/>
                <w:webHidden/>
              </w:rPr>
            </w:r>
            <w:r w:rsidRPr="00BD7686">
              <w:rPr>
                <w:noProof w:val="0"/>
                <w:webHidden/>
              </w:rPr>
              <w:fldChar w:fldCharType="separate"/>
            </w:r>
            <w:r w:rsidR="00CE455A" w:rsidRPr="00BD7686">
              <w:rPr>
                <w:noProof w:val="0"/>
                <w:webHidden/>
              </w:rPr>
              <w:t>88</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081" w:history="1">
            <w:r w:rsidR="00CE455A" w:rsidRPr="00BD7686">
              <w:rPr>
                <w:rStyle w:val="Hiperveza"/>
                <w:noProof w:val="0"/>
              </w:rPr>
              <w:t>6.4.4. Opis događaja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_Toc527052081 \h </w:instrText>
            </w:r>
            <w:r w:rsidRPr="00BD7686">
              <w:rPr>
                <w:noProof w:val="0"/>
                <w:webHidden/>
              </w:rPr>
            </w:r>
            <w:r w:rsidRPr="00BD7686">
              <w:rPr>
                <w:noProof w:val="0"/>
                <w:webHidden/>
              </w:rPr>
              <w:fldChar w:fldCharType="separate"/>
            </w:r>
            <w:r w:rsidR="00CE455A" w:rsidRPr="00BD7686">
              <w:rPr>
                <w:noProof w:val="0"/>
                <w:webHidden/>
              </w:rPr>
              <w:t>88</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082" w:history="1">
            <w:r w:rsidR="00CE455A" w:rsidRPr="00BD7686">
              <w:rPr>
                <w:rStyle w:val="Hiperveza"/>
                <w:noProof w:val="0"/>
              </w:rPr>
              <w:t>6.4.5. Matrice rizika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_Toc527052082 \h </w:instrText>
            </w:r>
            <w:r w:rsidRPr="00BD7686">
              <w:rPr>
                <w:noProof w:val="0"/>
                <w:webHidden/>
              </w:rPr>
            </w:r>
            <w:r w:rsidRPr="00BD7686">
              <w:rPr>
                <w:noProof w:val="0"/>
                <w:webHidden/>
              </w:rPr>
              <w:fldChar w:fldCharType="separate"/>
            </w:r>
            <w:r w:rsidR="00CE455A" w:rsidRPr="00BD7686">
              <w:rPr>
                <w:noProof w:val="0"/>
                <w:webHidden/>
              </w:rPr>
              <w:t>88</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083" w:history="1">
            <w:r w:rsidR="00CE455A" w:rsidRPr="00BD7686">
              <w:rPr>
                <w:rStyle w:val="Hiperveza"/>
                <w:i/>
                <w:noProof w:val="0"/>
              </w:rPr>
              <w:t>6.4.5.1.</w:t>
            </w:r>
            <w:r w:rsidR="00CE455A" w:rsidRPr="00BD7686">
              <w:rPr>
                <w:rStyle w:val="Hiperveza"/>
                <w:noProof w:val="0"/>
              </w:rPr>
              <w:t xml:space="preserve"> Vjerojatnosti događaja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_Toc527052083 \h </w:instrText>
            </w:r>
            <w:r w:rsidRPr="00BD7686">
              <w:rPr>
                <w:noProof w:val="0"/>
                <w:webHidden/>
              </w:rPr>
            </w:r>
            <w:r w:rsidRPr="00BD7686">
              <w:rPr>
                <w:noProof w:val="0"/>
                <w:webHidden/>
              </w:rPr>
              <w:fldChar w:fldCharType="separate"/>
            </w:r>
            <w:r w:rsidR="00CE455A" w:rsidRPr="00BD7686">
              <w:rPr>
                <w:noProof w:val="0"/>
                <w:webHidden/>
              </w:rPr>
              <w:t>88</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084" w:history="1">
            <w:r w:rsidR="00CE455A" w:rsidRPr="00BD7686">
              <w:rPr>
                <w:rStyle w:val="Hiperveza"/>
                <w:i/>
                <w:noProof w:val="0"/>
                <w:lang w:eastAsia="en-US"/>
              </w:rPr>
              <w:t>6.4.5.2.</w:t>
            </w:r>
            <w:r w:rsidR="00CE455A" w:rsidRPr="00BD7686">
              <w:rPr>
                <w:rStyle w:val="Hiperveza"/>
                <w:noProof w:val="0"/>
              </w:rPr>
              <w:t xml:space="preserve"> Posljedice</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_Toc527052084 \h </w:instrText>
            </w:r>
            <w:r w:rsidRPr="00BD7686">
              <w:rPr>
                <w:noProof w:val="0"/>
                <w:webHidden/>
              </w:rPr>
            </w:r>
            <w:r w:rsidRPr="00BD7686">
              <w:rPr>
                <w:noProof w:val="0"/>
                <w:webHidden/>
              </w:rPr>
              <w:fldChar w:fldCharType="separate"/>
            </w:r>
            <w:r w:rsidR="00CE455A" w:rsidRPr="00BD7686">
              <w:rPr>
                <w:noProof w:val="0"/>
                <w:webHidden/>
              </w:rPr>
              <w:t>89</w:t>
            </w:r>
            <w:r w:rsidRPr="00BD7686">
              <w:rPr>
                <w:noProof w:val="0"/>
                <w:webHidden/>
              </w:rPr>
              <w:fldChar w:fldCharType="end"/>
            </w:r>
          </w:hyperlink>
        </w:p>
        <w:p w:rsidR="00CE455A" w:rsidRPr="00BD7686" w:rsidRDefault="00501AED">
          <w:pPr>
            <w:pStyle w:val="Sadraj5"/>
            <w:rPr>
              <w:rFonts w:asciiTheme="minorHAnsi" w:eastAsiaTheme="minorEastAsia" w:hAnsiTheme="minorHAnsi" w:cstheme="minorBidi"/>
              <w:caps w:val="0"/>
              <w:sz w:val="22"/>
              <w:szCs w:val="22"/>
            </w:rPr>
          </w:pPr>
          <w:hyperlink w:anchor="_Toc527052085" w:history="1">
            <w:r w:rsidR="00CE455A" w:rsidRPr="00BD7686">
              <w:rPr>
                <w:rStyle w:val="Hiperveza"/>
                <w:lang w:eastAsia="en-US"/>
              </w:rPr>
              <w:t>6.4.5.2.1. Posljedice na život i zdravlje ljudi</w:t>
            </w:r>
            <w:r w:rsidR="00CE455A" w:rsidRPr="00BD7686">
              <w:rPr>
                <w:webHidden/>
              </w:rPr>
              <w:tab/>
            </w:r>
            <w:r w:rsidRPr="00BD7686">
              <w:rPr>
                <w:webHidden/>
              </w:rPr>
              <w:fldChar w:fldCharType="begin"/>
            </w:r>
            <w:r w:rsidR="00CE455A" w:rsidRPr="00BD7686">
              <w:rPr>
                <w:webHidden/>
              </w:rPr>
              <w:instrText xml:space="preserve"> PAGEREF _Toc527052085 \h </w:instrText>
            </w:r>
            <w:r w:rsidRPr="00BD7686">
              <w:rPr>
                <w:webHidden/>
              </w:rPr>
            </w:r>
            <w:r w:rsidRPr="00BD7686">
              <w:rPr>
                <w:webHidden/>
              </w:rPr>
              <w:fldChar w:fldCharType="separate"/>
            </w:r>
            <w:r w:rsidR="00CE455A" w:rsidRPr="00BD7686">
              <w:rPr>
                <w:webHidden/>
              </w:rPr>
              <w:t>89</w:t>
            </w:r>
            <w:r w:rsidRPr="00BD7686">
              <w:rPr>
                <w:webHidden/>
              </w:rPr>
              <w:fldChar w:fldCharType="end"/>
            </w:r>
          </w:hyperlink>
        </w:p>
        <w:p w:rsidR="00CE455A" w:rsidRPr="00BD7686" w:rsidRDefault="00501AED">
          <w:pPr>
            <w:pStyle w:val="Sadraj5"/>
            <w:rPr>
              <w:rFonts w:asciiTheme="minorHAnsi" w:eastAsiaTheme="minorEastAsia" w:hAnsiTheme="minorHAnsi" w:cstheme="minorBidi"/>
              <w:caps w:val="0"/>
              <w:sz w:val="22"/>
              <w:szCs w:val="22"/>
            </w:rPr>
          </w:pPr>
          <w:hyperlink w:anchor="_Toc527052086" w:history="1">
            <w:r w:rsidR="00CE455A" w:rsidRPr="00BD7686">
              <w:rPr>
                <w:rStyle w:val="Hiperveza"/>
              </w:rPr>
              <w:t>6.4.5.2.2. Posljedice na gospodarstvo</w:t>
            </w:r>
            <w:r w:rsidR="00CE455A" w:rsidRPr="00BD7686">
              <w:rPr>
                <w:webHidden/>
              </w:rPr>
              <w:tab/>
            </w:r>
            <w:r w:rsidRPr="00BD7686">
              <w:rPr>
                <w:webHidden/>
              </w:rPr>
              <w:fldChar w:fldCharType="begin"/>
            </w:r>
            <w:r w:rsidR="00CE455A" w:rsidRPr="00BD7686">
              <w:rPr>
                <w:webHidden/>
              </w:rPr>
              <w:instrText xml:space="preserve"> PAGEREF _Toc527052086 \h </w:instrText>
            </w:r>
            <w:r w:rsidRPr="00BD7686">
              <w:rPr>
                <w:webHidden/>
              </w:rPr>
            </w:r>
            <w:r w:rsidRPr="00BD7686">
              <w:rPr>
                <w:webHidden/>
              </w:rPr>
              <w:fldChar w:fldCharType="separate"/>
            </w:r>
            <w:r w:rsidR="00CE455A" w:rsidRPr="00BD7686">
              <w:rPr>
                <w:webHidden/>
              </w:rPr>
              <w:t>89</w:t>
            </w:r>
            <w:r w:rsidRPr="00BD7686">
              <w:rPr>
                <w:webHidden/>
              </w:rPr>
              <w:fldChar w:fldCharType="end"/>
            </w:r>
          </w:hyperlink>
        </w:p>
        <w:p w:rsidR="00CE455A" w:rsidRPr="00BD7686" w:rsidRDefault="00501AED">
          <w:pPr>
            <w:pStyle w:val="Sadraj5"/>
            <w:rPr>
              <w:rFonts w:asciiTheme="minorHAnsi" w:eastAsiaTheme="minorEastAsia" w:hAnsiTheme="minorHAnsi" w:cstheme="minorBidi"/>
              <w:caps w:val="0"/>
              <w:sz w:val="22"/>
              <w:szCs w:val="22"/>
            </w:rPr>
          </w:pPr>
          <w:hyperlink w:anchor="_Toc527052087" w:history="1">
            <w:r w:rsidR="00CE455A" w:rsidRPr="00BD7686">
              <w:rPr>
                <w:rStyle w:val="Hiperveza"/>
              </w:rPr>
              <w:t>6.4.5.2.3. Posljedice na društvenu stabilnost i politiku</w:t>
            </w:r>
            <w:r w:rsidR="00CE455A" w:rsidRPr="00BD7686">
              <w:rPr>
                <w:webHidden/>
              </w:rPr>
              <w:tab/>
            </w:r>
            <w:r w:rsidRPr="00BD7686">
              <w:rPr>
                <w:webHidden/>
              </w:rPr>
              <w:fldChar w:fldCharType="begin"/>
            </w:r>
            <w:r w:rsidR="00CE455A" w:rsidRPr="00BD7686">
              <w:rPr>
                <w:webHidden/>
              </w:rPr>
              <w:instrText xml:space="preserve"> PAGEREF _Toc527052087 \h </w:instrText>
            </w:r>
            <w:r w:rsidRPr="00BD7686">
              <w:rPr>
                <w:webHidden/>
              </w:rPr>
            </w:r>
            <w:r w:rsidRPr="00BD7686">
              <w:rPr>
                <w:webHidden/>
              </w:rPr>
              <w:fldChar w:fldCharType="separate"/>
            </w:r>
            <w:r w:rsidR="00CE455A" w:rsidRPr="00BD7686">
              <w:rPr>
                <w:webHidden/>
              </w:rPr>
              <w:t>90</w:t>
            </w:r>
            <w:r w:rsidRPr="00BD7686">
              <w:rPr>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088" w:history="1">
            <w:r w:rsidR="00CE455A" w:rsidRPr="00BD7686">
              <w:rPr>
                <w:rStyle w:val="Hiperveza"/>
                <w:i/>
                <w:noProof w:val="0"/>
              </w:rPr>
              <w:t>6.4.5.3.</w:t>
            </w:r>
            <w:r w:rsidR="00CE455A" w:rsidRPr="00BD7686">
              <w:rPr>
                <w:rStyle w:val="Hiperveza"/>
                <w:noProof w:val="0"/>
              </w:rPr>
              <w:t xml:space="preserve"> Suša, zbirna ocjena posljedica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_Toc527052088 \h </w:instrText>
            </w:r>
            <w:r w:rsidRPr="00BD7686">
              <w:rPr>
                <w:noProof w:val="0"/>
                <w:webHidden/>
              </w:rPr>
            </w:r>
            <w:r w:rsidRPr="00BD7686">
              <w:rPr>
                <w:noProof w:val="0"/>
                <w:webHidden/>
              </w:rPr>
              <w:fldChar w:fldCharType="separate"/>
            </w:r>
            <w:r w:rsidR="00CE455A" w:rsidRPr="00BD7686">
              <w:rPr>
                <w:noProof w:val="0"/>
                <w:webHidden/>
              </w:rPr>
              <w:t>91</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089" w:history="1">
            <w:r w:rsidR="00CE455A" w:rsidRPr="00BD7686">
              <w:rPr>
                <w:rStyle w:val="Hiperveza"/>
                <w:i/>
                <w:noProof w:val="0"/>
              </w:rPr>
              <w:t>6.4.5.4.</w:t>
            </w:r>
            <w:r w:rsidR="00CE455A" w:rsidRPr="00BD7686">
              <w:rPr>
                <w:rStyle w:val="Hiperveza"/>
                <w:noProof w:val="0"/>
              </w:rPr>
              <w:t xml:space="preserve"> Podaci, izvori i metode izračuna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_Toc527052089 \h </w:instrText>
            </w:r>
            <w:r w:rsidRPr="00BD7686">
              <w:rPr>
                <w:noProof w:val="0"/>
                <w:webHidden/>
              </w:rPr>
            </w:r>
            <w:r w:rsidRPr="00BD7686">
              <w:rPr>
                <w:noProof w:val="0"/>
                <w:webHidden/>
              </w:rPr>
              <w:fldChar w:fldCharType="separate"/>
            </w:r>
            <w:r w:rsidR="00CE455A" w:rsidRPr="00BD7686">
              <w:rPr>
                <w:noProof w:val="0"/>
                <w:webHidden/>
              </w:rPr>
              <w:t>91</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090" w:history="1">
            <w:r w:rsidR="00CE455A" w:rsidRPr="00BD7686">
              <w:rPr>
                <w:rStyle w:val="Hiperveza"/>
                <w:noProof w:val="0"/>
              </w:rPr>
              <w:t>6.4.6. Utvrđivanje rizika preko matrice rizika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_Toc527052090 \h </w:instrText>
            </w:r>
            <w:r w:rsidRPr="00BD7686">
              <w:rPr>
                <w:noProof w:val="0"/>
                <w:webHidden/>
              </w:rPr>
            </w:r>
            <w:r w:rsidRPr="00BD7686">
              <w:rPr>
                <w:noProof w:val="0"/>
                <w:webHidden/>
              </w:rPr>
              <w:fldChar w:fldCharType="separate"/>
            </w:r>
            <w:r w:rsidR="00CE455A" w:rsidRPr="00BD7686">
              <w:rPr>
                <w:noProof w:val="0"/>
                <w:webHidden/>
              </w:rPr>
              <w:t>92</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091" w:history="1">
            <w:r w:rsidR="00CE455A" w:rsidRPr="00BD7686">
              <w:rPr>
                <w:rStyle w:val="Hiperveza"/>
                <w:noProof w:val="0"/>
              </w:rPr>
              <w:t>6.4.7. Karta prijetnje</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_Toc527052091 \h </w:instrText>
            </w:r>
            <w:r w:rsidRPr="00BD7686">
              <w:rPr>
                <w:noProof w:val="0"/>
                <w:webHidden/>
              </w:rPr>
            </w:r>
            <w:r w:rsidRPr="00BD7686">
              <w:rPr>
                <w:noProof w:val="0"/>
                <w:webHidden/>
              </w:rPr>
              <w:fldChar w:fldCharType="separate"/>
            </w:r>
            <w:r w:rsidR="00CE455A" w:rsidRPr="00BD7686">
              <w:rPr>
                <w:noProof w:val="0"/>
                <w:webHidden/>
              </w:rPr>
              <w:t>94</w:t>
            </w:r>
            <w:r w:rsidRPr="00BD7686">
              <w:rPr>
                <w:noProof w:val="0"/>
                <w:webHidden/>
              </w:rPr>
              <w:fldChar w:fldCharType="end"/>
            </w:r>
          </w:hyperlink>
        </w:p>
        <w:p w:rsidR="00CE455A" w:rsidRPr="00BD7686" w:rsidRDefault="00501AED">
          <w:pPr>
            <w:pStyle w:val="Sadraj2"/>
            <w:rPr>
              <w:rFonts w:asciiTheme="minorHAnsi" w:eastAsiaTheme="minorEastAsia" w:hAnsiTheme="minorHAnsi" w:cstheme="minorBidi"/>
              <w:caps w:val="0"/>
              <w:noProof w:val="0"/>
              <w:sz w:val="22"/>
              <w:szCs w:val="22"/>
              <w:lang w:eastAsia="hr-HR"/>
            </w:rPr>
          </w:pPr>
          <w:hyperlink w:anchor="_Toc527052092" w:history="1">
            <w:r w:rsidR="00CE455A" w:rsidRPr="00BD7686">
              <w:rPr>
                <w:rStyle w:val="Hiperveza"/>
                <w:i/>
                <w:noProof w:val="0"/>
              </w:rPr>
              <w:t>6.5.</w:t>
            </w:r>
            <w:r w:rsidR="00CE455A" w:rsidRPr="00BD7686">
              <w:rPr>
                <w:rStyle w:val="Hiperveza"/>
                <w:noProof w:val="0"/>
              </w:rPr>
              <w:t xml:space="preserve"> Tuča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_Toc527052092 \h </w:instrText>
            </w:r>
            <w:r w:rsidRPr="00BD7686">
              <w:rPr>
                <w:noProof w:val="0"/>
                <w:webHidden/>
              </w:rPr>
            </w:r>
            <w:r w:rsidRPr="00BD7686">
              <w:rPr>
                <w:noProof w:val="0"/>
                <w:webHidden/>
              </w:rPr>
              <w:fldChar w:fldCharType="separate"/>
            </w:r>
            <w:r w:rsidR="00CE455A" w:rsidRPr="00BD7686">
              <w:rPr>
                <w:noProof w:val="0"/>
                <w:webHidden/>
              </w:rPr>
              <w:t>95</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093" w:history="1">
            <w:r w:rsidR="00CE455A" w:rsidRPr="00BD7686">
              <w:rPr>
                <w:rStyle w:val="Hiperveza"/>
                <w:noProof w:val="0"/>
              </w:rPr>
              <w:t>6.5.1. Utjecaj na kritičnu infrastrukturu</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_Toc527052093 \h </w:instrText>
            </w:r>
            <w:r w:rsidRPr="00BD7686">
              <w:rPr>
                <w:noProof w:val="0"/>
                <w:webHidden/>
              </w:rPr>
            </w:r>
            <w:r w:rsidRPr="00BD7686">
              <w:rPr>
                <w:noProof w:val="0"/>
                <w:webHidden/>
              </w:rPr>
              <w:fldChar w:fldCharType="separate"/>
            </w:r>
            <w:r w:rsidR="00CE455A" w:rsidRPr="00BD7686">
              <w:rPr>
                <w:noProof w:val="0"/>
                <w:webHidden/>
              </w:rPr>
              <w:t>95</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094" w:history="1">
            <w:r w:rsidR="00CE455A" w:rsidRPr="00BD7686">
              <w:rPr>
                <w:rStyle w:val="Hiperveza"/>
                <w:noProof w:val="0"/>
              </w:rPr>
              <w:t>6.5.2. Kontekst</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_Toc527052094 \h </w:instrText>
            </w:r>
            <w:r w:rsidRPr="00BD7686">
              <w:rPr>
                <w:noProof w:val="0"/>
                <w:webHidden/>
              </w:rPr>
            </w:r>
            <w:r w:rsidRPr="00BD7686">
              <w:rPr>
                <w:noProof w:val="0"/>
                <w:webHidden/>
              </w:rPr>
              <w:fldChar w:fldCharType="separate"/>
            </w:r>
            <w:r w:rsidR="00CE455A" w:rsidRPr="00BD7686">
              <w:rPr>
                <w:noProof w:val="0"/>
                <w:webHidden/>
              </w:rPr>
              <w:t>95</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095" w:history="1">
            <w:r w:rsidR="00CE455A" w:rsidRPr="00BD7686">
              <w:rPr>
                <w:rStyle w:val="Hiperveza"/>
                <w:noProof w:val="0"/>
              </w:rPr>
              <w:t>6.5.3. Ugroženo područje</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_Toc527052095 \h </w:instrText>
            </w:r>
            <w:r w:rsidRPr="00BD7686">
              <w:rPr>
                <w:noProof w:val="0"/>
                <w:webHidden/>
              </w:rPr>
            </w:r>
            <w:r w:rsidRPr="00BD7686">
              <w:rPr>
                <w:noProof w:val="0"/>
                <w:webHidden/>
              </w:rPr>
              <w:fldChar w:fldCharType="separate"/>
            </w:r>
            <w:r w:rsidR="00CE455A" w:rsidRPr="00BD7686">
              <w:rPr>
                <w:noProof w:val="0"/>
                <w:webHidden/>
              </w:rPr>
              <w:t>96</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096" w:history="1">
            <w:r w:rsidR="00CE455A" w:rsidRPr="00BD7686">
              <w:rPr>
                <w:rStyle w:val="Hiperveza"/>
                <w:i/>
                <w:noProof w:val="0"/>
              </w:rPr>
              <w:t>6.5.3.1.</w:t>
            </w:r>
            <w:r w:rsidR="00CE455A" w:rsidRPr="00BD7686">
              <w:rPr>
                <w:rStyle w:val="Hiperveza"/>
                <w:noProof w:val="0"/>
              </w:rPr>
              <w:t xml:space="preserve"> Klimatološki, geografski i  ekonomski uvjeti</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_Toc527052096 \h </w:instrText>
            </w:r>
            <w:r w:rsidRPr="00BD7686">
              <w:rPr>
                <w:noProof w:val="0"/>
                <w:webHidden/>
              </w:rPr>
            </w:r>
            <w:r w:rsidRPr="00BD7686">
              <w:rPr>
                <w:noProof w:val="0"/>
                <w:webHidden/>
              </w:rPr>
              <w:fldChar w:fldCharType="separate"/>
            </w:r>
            <w:r w:rsidR="00CE455A" w:rsidRPr="00BD7686">
              <w:rPr>
                <w:noProof w:val="0"/>
                <w:webHidden/>
              </w:rPr>
              <w:t>96</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097" w:history="1">
            <w:r w:rsidR="00CE455A" w:rsidRPr="00BD7686">
              <w:rPr>
                <w:rStyle w:val="Hiperveza"/>
                <w:noProof w:val="0"/>
              </w:rPr>
              <w:t>6.5.4. Uzrok</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_Toc527052097 \h </w:instrText>
            </w:r>
            <w:r w:rsidRPr="00BD7686">
              <w:rPr>
                <w:noProof w:val="0"/>
                <w:webHidden/>
              </w:rPr>
            </w:r>
            <w:r w:rsidRPr="00BD7686">
              <w:rPr>
                <w:noProof w:val="0"/>
                <w:webHidden/>
              </w:rPr>
              <w:fldChar w:fldCharType="separate"/>
            </w:r>
            <w:r w:rsidR="00CE455A" w:rsidRPr="00BD7686">
              <w:rPr>
                <w:noProof w:val="0"/>
                <w:webHidden/>
              </w:rPr>
              <w:t>99</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098" w:history="1">
            <w:r w:rsidR="00CE455A" w:rsidRPr="00BD7686">
              <w:rPr>
                <w:rStyle w:val="Hiperveza"/>
                <w:i/>
                <w:noProof w:val="0"/>
              </w:rPr>
              <w:t>6.5.4.1.</w:t>
            </w:r>
            <w:r w:rsidR="00CE455A" w:rsidRPr="00BD7686">
              <w:rPr>
                <w:rStyle w:val="Hiperveza"/>
                <w:noProof w:val="0"/>
              </w:rPr>
              <w:t xml:space="preserve"> Razvoj događaja koji je prethodio velikoj nesreći</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_Toc527052098 \h </w:instrText>
            </w:r>
            <w:r w:rsidRPr="00BD7686">
              <w:rPr>
                <w:noProof w:val="0"/>
                <w:webHidden/>
              </w:rPr>
            </w:r>
            <w:r w:rsidRPr="00BD7686">
              <w:rPr>
                <w:noProof w:val="0"/>
                <w:webHidden/>
              </w:rPr>
              <w:fldChar w:fldCharType="separate"/>
            </w:r>
            <w:r w:rsidR="00CE455A" w:rsidRPr="00BD7686">
              <w:rPr>
                <w:noProof w:val="0"/>
                <w:webHidden/>
              </w:rPr>
              <w:t>99</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099" w:history="1">
            <w:r w:rsidR="00CE455A" w:rsidRPr="00BD7686">
              <w:rPr>
                <w:rStyle w:val="Hiperveza"/>
                <w:i/>
                <w:noProof w:val="0"/>
              </w:rPr>
              <w:t>6.5.4.2.</w:t>
            </w:r>
            <w:r w:rsidR="00CE455A" w:rsidRPr="00BD7686">
              <w:rPr>
                <w:rStyle w:val="Hiperveza"/>
                <w:noProof w:val="0"/>
              </w:rPr>
              <w:t xml:space="preserve"> Okidač koji je uzrokovao veliku nesreću</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_Toc527052099 \h </w:instrText>
            </w:r>
            <w:r w:rsidRPr="00BD7686">
              <w:rPr>
                <w:noProof w:val="0"/>
                <w:webHidden/>
              </w:rPr>
            </w:r>
            <w:r w:rsidRPr="00BD7686">
              <w:rPr>
                <w:noProof w:val="0"/>
                <w:webHidden/>
              </w:rPr>
              <w:fldChar w:fldCharType="separate"/>
            </w:r>
            <w:r w:rsidR="00CE455A" w:rsidRPr="00BD7686">
              <w:rPr>
                <w:noProof w:val="0"/>
                <w:webHidden/>
              </w:rPr>
              <w:t>99</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100" w:history="1">
            <w:r w:rsidR="00CE455A" w:rsidRPr="00BD7686">
              <w:rPr>
                <w:rStyle w:val="Hiperveza"/>
                <w:noProof w:val="0"/>
              </w:rPr>
              <w:t>6.5.5. Opis događaja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_Toc527052100 \h </w:instrText>
            </w:r>
            <w:r w:rsidRPr="00BD7686">
              <w:rPr>
                <w:noProof w:val="0"/>
                <w:webHidden/>
              </w:rPr>
            </w:r>
            <w:r w:rsidRPr="00BD7686">
              <w:rPr>
                <w:noProof w:val="0"/>
                <w:webHidden/>
              </w:rPr>
              <w:fldChar w:fldCharType="separate"/>
            </w:r>
            <w:r w:rsidR="00CE455A" w:rsidRPr="00BD7686">
              <w:rPr>
                <w:noProof w:val="0"/>
                <w:webHidden/>
              </w:rPr>
              <w:t>99</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101" w:history="1">
            <w:r w:rsidR="00CE455A" w:rsidRPr="00BD7686">
              <w:rPr>
                <w:rStyle w:val="Hiperveza"/>
                <w:noProof w:val="0"/>
              </w:rPr>
              <w:t>6.5.6. Matrice rizika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_Toc527052101 \h </w:instrText>
            </w:r>
            <w:r w:rsidRPr="00BD7686">
              <w:rPr>
                <w:noProof w:val="0"/>
                <w:webHidden/>
              </w:rPr>
            </w:r>
            <w:r w:rsidRPr="00BD7686">
              <w:rPr>
                <w:noProof w:val="0"/>
                <w:webHidden/>
              </w:rPr>
              <w:fldChar w:fldCharType="separate"/>
            </w:r>
            <w:r w:rsidR="00CE455A" w:rsidRPr="00BD7686">
              <w:rPr>
                <w:noProof w:val="0"/>
                <w:webHidden/>
              </w:rPr>
              <w:t>99</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102" w:history="1">
            <w:r w:rsidR="00CE455A" w:rsidRPr="00BD7686">
              <w:rPr>
                <w:rStyle w:val="Hiperveza"/>
                <w:i/>
                <w:noProof w:val="0"/>
              </w:rPr>
              <w:t>6.5.6.1.</w:t>
            </w:r>
            <w:r w:rsidR="00CE455A" w:rsidRPr="00BD7686">
              <w:rPr>
                <w:rStyle w:val="Hiperveza"/>
                <w:noProof w:val="0"/>
              </w:rPr>
              <w:t xml:space="preserve"> Vjerojatnost događaja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_Toc527052102 \h </w:instrText>
            </w:r>
            <w:r w:rsidRPr="00BD7686">
              <w:rPr>
                <w:noProof w:val="0"/>
                <w:webHidden/>
              </w:rPr>
            </w:r>
            <w:r w:rsidRPr="00BD7686">
              <w:rPr>
                <w:noProof w:val="0"/>
                <w:webHidden/>
              </w:rPr>
              <w:fldChar w:fldCharType="separate"/>
            </w:r>
            <w:r w:rsidR="00CE455A" w:rsidRPr="00BD7686">
              <w:rPr>
                <w:noProof w:val="0"/>
                <w:webHidden/>
              </w:rPr>
              <w:t>99</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103" w:history="1">
            <w:r w:rsidR="00CE455A" w:rsidRPr="00BD7686">
              <w:rPr>
                <w:rStyle w:val="Hiperveza"/>
                <w:i/>
                <w:noProof w:val="0"/>
              </w:rPr>
              <w:t>6.5.6.2.</w:t>
            </w:r>
            <w:r w:rsidR="00CE455A" w:rsidRPr="00BD7686">
              <w:rPr>
                <w:rStyle w:val="Hiperveza"/>
                <w:noProof w:val="0"/>
              </w:rPr>
              <w:t xml:space="preserve"> Posljedice</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_Toc527052103 \h </w:instrText>
            </w:r>
            <w:r w:rsidRPr="00BD7686">
              <w:rPr>
                <w:noProof w:val="0"/>
                <w:webHidden/>
              </w:rPr>
            </w:r>
            <w:r w:rsidRPr="00BD7686">
              <w:rPr>
                <w:noProof w:val="0"/>
                <w:webHidden/>
              </w:rPr>
              <w:fldChar w:fldCharType="separate"/>
            </w:r>
            <w:r w:rsidR="00CE455A" w:rsidRPr="00BD7686">
              <w:rPr>
                <w:noProof w:val="0"/>
                <w:webHidden/>
              </w:rPr>
              <w:t>100</w:t>
            </w:r>
            <w:r w:rsidRPr="00BD7686">
              <w:rPr>
                <w:noProof w:val="0"/>
                <w:webHidden/>
              </w:rPr>
              <w:fldChar w:fldCharType="end"/>
            </w:r>
          </w:hyperlink>
        </w:p>
        <w:p w:rsidR="00CE455A" w:rsidRPr="00BD7686" w:rsidRDefault="00501AED">
          <w:pPr>
            <w:pStyle w:val="Sadraj5"/>
            <w:rPr>
              <w:rFonts w:asciiTheme="minorHAnsi" w:eastAsiaTheme="minorEastAsia" w:hAnsiTheme="minorHAnsi" w:cstheme="minorBidi"/>
              <w:caps w:val="0"/>
              <w:sz w:val="22"/>
              <w:szCs w:val="22"/>
            </w:rPr>
          </w:pPr>
          <w:hyperlink w:anchor="_Toc527052104" w:history="1">
            <w:r w:rsidR="00CE455A" w:rsidRPr="00BD7686">
              <w:rPr>
                <w:rStyle w:val="Hiperveza"/>
              </w:rPr>
              <w:t>6.5.6.2.1. Posljedice na život i zdravlje ljudi</w:t>
            </w:r>
            <w:r w:rsidR="00CE455A" w:rsidRPr="00BD7686">
              <w:rPr>
                <w:webHidden/>
              </w:rPr>
              <w:tab/>
            </w:r>
            <w:r w:rsidRPr="00BD7686">
              <w:rPr>
                <w:webHidden/>
              </w:rPr>
              <w:fldChar w:fldCharType="begin"/>
            </w:r>
            <w:r w:rsidR="00CE455A" w:rsidRPr="00BD7686">
              <w:rPr>
                <w:webHidden/>
              </w:rPr>
              <w:instrText xml:space="preserve"> PAGEREF _Toc527052104 \h </w:instrText>
            </w:r>
            <w:r w:rsidRPr="00BD7686">
              <w:rPr>
                <w:webHidden/>
              </w:rPr>
            </w:r>
            <w:r w:rsidRPr="00BD7686">
              <w:rPr>
                <w:webHidden/>
              </w:rPr>
              <w:fldChar w:fldCharType="separate"/>
            </w:r>
            <w:r w:rsidR="00CE455A" w:rsidRPr="00BD7686">
              <w:rPr>
                <w:webHidden/>
              </w:rPr>
              <w:t>100</w:t>
            </w:r>
            <w:r w:rsidRPr="00BD7686">
              <w:rPr>
                <w:webHidden/>
              </w:rPr>
              <w:fldChar w:fldCharType="end"/>
            </w:r>
          </w:hyperlink>
        </w:p>
        <w:p w:rsidR="00CE455A" w:rsidRPr="00BD7686" w:rsidRDefault="00501AED">
          <w:pPr>
            <w:pStyle w:val="Sadraj5"/>
            <w:rPr>
              <w:rFonts w:asciiTheme="minorHAnsi" w:eastAsiaTheme="minorEastAsia" w:hAnsiTheme="minorHAnsi" w:cstheme="minorBidi"/>
              <w:caps w:val="0"/>
              <w:sz w:val="22"/>
              <w:szCs w:val="22"/>
            </w:rPr>
          </w:pPr>
          <w:hyperlink w:anchor="_Toc527052105" w:history="1">
            <w:r w:rsidR="00CE455A" w:rsidRPr="00BD7686">
              <w:rPr>
                <w:rStyle w:val="Hiperveza"/>
              </w:rPr>
              <w:t>6.5.6.2.2. Posljedice na gospodarstvo</w:t>
            </w:r>
            <w:r w:rsidR="00CE455A" w:rsidRPr="00BD7686">
              <w:rPr>
                <w:webHidden/>
              </w:rPr>
              <w:tab/>
            </w:r>
            <w:r w:rsidRPr="00BD7686">
              <w:rPr>
                <w:webHidden/>
              </w:rPr>
              <w:fldChar w:fldCharType="begin"/>
            </w:r>
            <w:r w:rsidR="00CE455A" w:rsidRPr="00BD7686">
              <w:rPr>
                <w:webHidden/>
              </w:rPr>
              <w:instrText xml:space="preserve"> PAGEREF _Toc527052105 \h </w:instrText>
            </w:r>
            <w:r w:rsidRPr="00BD7686">
              <w:rPr>
                <w:webHidden/>
              </w:rPr>
            </w:r>
            <w:r w:rsidRPr="00BD7686">
              <w:rPr>
                <w:webHidden/>
              </w:rPr>
              <w:fldChar w:fldCharType="separate"/>
            </w:r>
            <w:r w:rsidR="00CE455A" w:rsidRPr="00BD7686">
              <w:rPr>
                <w:webHidden/>
              </w:rPr>
              <w:t>100</w:t>
            </w:r>
            <w:r w:rsidRPr="00BD7686">
              <w:rPr>
                <w:webHidden/>
              </w:rPr>
              <w:fldChar w:fldCharType="end"/>
            </w:r>
          </w:hyperlink>
        </w:p>
        <w:p w:rsidR="00CE455A" w:rsidRPr="00BD7686" w:rsidRDefault="00501AED">
          <w:pPr>
            <w:pStyle w:val="Sadraj5"/>
            <w:rPr>
              <w:rFonts w:asciiTheme="minorHAnsi" w:eastAsiaTheme="minorEastAsia" w:hAnsiTheme="minorHAnsi" w:cstheme="minorBidi"/>
              <w:caps w:val="0"/>
              <w:sz w:val="22"/>
              <w:szCs w:val="22"/>
            </w:rPr>
          </w:pPr>
          <w:hyperlink w:anchor="_Toc527052106" w:history="1">
            <w:r w:rsidR="00CE455A" w:rsidRPr="00BD7686">
              <w:rPr>
                <w:rStyle w:val="Hiperveza"/>
              </w:rPr>
              <w:t>6.5.6.2.3. Posljedice na društvenu stabilnost i politiku</w:t>
            </w:r>
            <w:r w:rsidR="00CE455A" w:rsidRPr="00BD7686">
              <w:rPr>
                <w:webHidden/>
              </w:rPr>
              <w:tab/>
            </w:r>
            <w:r w:rsidRPr="00BD7686">
              <w:rPr>
                <w:webHidden/>
              </w:rPr>
              <w:fldChar w:fldCharType="begin"/>
            </w:r>
            <w:r w:rsidR="00CE455A" w:rsidRPr="00BD7686">
              <w:rPr>
                <w:webHidden/>
              </w:rPr>
              <w:instrText xml:space="preserve"> PAGEREF _Toc527052106 \h </w:instrText>
            </w:r>
            <w:r w:rsidRPr="00BD7686">
              <w:rPr>
                <w:webHidden/>
              </w:rPr>
            </w:r>
            <w:r w:rsidRPr="00BD7686">
              <w:rPr>
                <w:webHidden/>
              </w:rPr>
              <w:fldChar w:fldCharType="separate"/>
            </w:r>
            <w:r w:rsidR="00CE455A" w:rsidRPr="00BD7686">
              <w:rPr>
                <w:webHidden/>
              </w:rPr>
              <w:t>101</w:t>
            </w:r>
            <w:r w:rsidRPr="00BD7686">
              <w:rPr>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107" w:history="1">
            <w:r w:rsidR="00CE455A" w:rsidRPr="00BD7686">
              <w:rPr>
                <w:rStyle w:val="Hiperveza"/>
                <w:i/>
                <w:noProof w:val="0"/>
              </w:rPr>
              <w:t>6.5.6.3.</w:t>
            </w:r>
            <w:r w:rsidR="00CE455A" w:rsidRPr="00BD7686">
              <w:rPr>
                <w:rStyle w:val="Hiperveza"/>
                <w:noProof w:val="0"/>
              </w:rPr>
              <w:t xml:space="preserve"> Tuča, zbirna ocjena posljedica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_Toc527052107 \h </w:instrText>
            </w:r>
            <w:r w:rsidRPr="00BD7686">
              <w:rPr>
                <w:noProof w:val="0"/>
                <w:webHidden/>
              </w:rPr>
            </w:r>
            <w:r w:rsidRPr="00BD7686">
              <w:rPr>
                <w:noProof w:val="0"/>
                <w:webHidden/>
              </w:rPr>
              <w:fldChar w:fldCharType="separate"/>
            </w:r>
            <w:r w:rsidR="00CE455A" w:rsidRPr="00BD7686">
              <w:rPr>
                <w:noProof w:val="0"/>
                <w:webHidden/>
              </w:rPr>
              <w:t>102</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108" w:history="1">
            <w:r w:rsidR="00CE455A" w:rsidRPr="00BD7686">
              <w:rPr>
                <w:rStyle w:val="Hiperveza"/>
                <w:i/>
                <w:noProof w:val="0"/>
              </w:rPr>
              <w:t>6.5.6.4.</w:t>
            </w:r>
            <w:r w:rsidR="00CE455A" w:rsidRPr="00BD7686">
              <w:rPr>
                <w:rStyle w:val="Hiperveza"/>
                <w:noProof w:val="0"/>
              </w:rPr>
              <w:t xml:space="preserve"> Podaci, izvori i metode izračuna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_Toc527052108 \h </w:instrText>
            </w:r>
            <w:r w:rsidRPr="00BD7686">
              <w:rPr>
                <w:noProof w:val="0"/>
                <w:webHidden/>
              </w:rPr>
            </w:r>
            <w:r w:rsidRPr="00BD7686">
              <w:rPr>
                <w:noProof w:val="0"/>
                <w:webHidden/>
              </w:rPr>
              <w:fldChar w:fldCharType="separate"/>
            </w:r>
            <w:r w:rsidR="00CE455A" w:rsidRPr="00BD7686">
              <w:rPr>
                <w:noProof w:val="0"/>
                <w:webHidden/>
              </w:rPr>
              <w:t>102</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109" w:history="1">
            <w:r w:rsidR="00CE455A" w:rsidRPr="00BD7686">
              <w:rPr>
                <w:rStyle w:val="Hiperveza"/>
                <w:rFonts w:eastAsia="SimSun"/>
                <w:noProof w:val="0"/>
              </w:rPr>
              <w:t>6.5.7.</w:t>
            </w:r>
            <w:r w:rsidR="00CE455A" w:rsidRPr="00BD7686">
              <w:rPr>
                <w:rStyle w:val="Hiperveza"/>
                <w:rFonts w:eastAsia="SimSun"/>
                <w:noProof w:val="0"/>
                <w:shd w:val="clear" w:color="auto" w:fill="FFFFFF"/>
              </w:rPr>
              <w:t xml:space="preserve"> Utvrđivanje rizika preko matrica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_Toc527052109 \h </w:instrText>
            </w:r>
            <w:r w:rsidRPr="00BD7686">
              <w:rPr>
                <w:noProof w:val="0"/>
                <w:webHidden/>
              </w:rPr>
            </w:r>
            <w:r w:rsidRPr="00BD7686">
              <w:rPr>
                <w:noProof w:val="0"/>
                <w:webHidden/>
              </w:rPr>
              <w:fldChar w:fldCharType="separate"/>
            </w:r>
            <w:r w:rsidR="00CE455A" w:rsidRPr="00BD7686">
              <w:rPr>
                <w:noProof w:val="0"/>
                <w:webHidden/>
              </w:rPr>
              <w:t>103</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110" w:history="1">
            <w:r w:rsidR="00CE455A" w:rsidRPr="00BD7686">
              <w:rPr>
                <w:rStyle w:val="Hiperveza"/>
                <w:noProof w:val="0"/>
              </w:rPr>
              <w:t>6.5.8. Karta prijetnje</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_Toc527052110 \h </w:instrText>
            </w:r>
            <w:r w:rsidRPr="00BD7686">
              <w:rPr>
                <w:noProof w:val="0"/>
                <w:webHidden/>
              </w:rPr>
            </w:r>
            <w:r w:rsidRPr="00BD7686">
              <w:rPr>
                <w:noProof w:val="0"/>
                <w:webHidden/>
              </w:rPr>
              <w:fldChar w:fldCharType="separate"/>
            </w:r>
            <w:r w:rsidR="00CE455A" w:rsidRPr="00BD7686">
              <w:rPr>
                <w:noProof w:val="0"/>
                <w:webHidden/>
              </w:rPr>
              <w:t>105</w:t>
            </w:r>
            <w:r w:rsidRPr="00BD7686">
              <w:rPr>
                <w:noProof w:val="0"/>
                <w:webHidden/>
              </w:rPr>
              <w:fldChar w:fldCharType="end"/>
            </w:r>
          </w:hyperlink>
        </w:p>
        <w:p w:rsidR="00CE455A" w:rsidRPr="00BD7686" w:rsidRDefault="00501AED">
          <w:pPr>
            <w:pStyle w:val="Sadraj2"/>
            <w:rPr>
              <w:rFonts w:asciiTheme="minorHAnsi" w:eastAsiaTheme="minorEastAsia" w:hAnsiTheme="minorHAnsi" w:cstheme="minorBidi"/>
              <w:caps w:val="0"/>
              <w:noProof w:val="0"/>
              <w:sz w:val="22"/>
              <w:szCs w:val="22"/>
              <w:lang w:eastAsia="hr-HR"/>
            </w:rPr>
          </w:pPr>
          <w:hyperlink w:anchor="_Toc527052111" w:history="1">
            <w:r w:rsidR="00CE455A" w:rsidRPr="00BD7686">
              <w:rPr>
                <w:rStyle w:val="Hiperveza"/>
                <w:i/>
                <w:noProof w:val="0"/>
              </w:rPr>
              <w:t>6.6.</w:t>
            </w:r>
            <w:r w:rsidR="00CE455A" w:rsidRPr="00BD7686">
              <w:rPr>
                <w:rStyle w:val="Hiperveza"/>
                <w:noProof w:val="0"/>
              </w:rPr>
              <w:t xml:space="preserve"> Epidemije i pandemije</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_Toc527052111 \h </w:instrText>
            </w:r>
            <w:r w:rsidRPr="00BD7686">
              <w:rPr>
                <w:noProof w:val="0"/>
                <w:webHidden/>
              </w:rPr>
            </w:r>
            <w:r w:rsidRPr="00BD7686">
              <w:rPr>
                <w:noProof w:val="0"/>
                <w:webHidden/>
              </w:rPr>
              <w:fldChar w:fldCharType="separate"/>
            </w:r>
            <w:r w:rsidR="00CE455A" w:rsidRPr="00BD7686">
              <w:rPr>
                <w:noProof w:val="0"/>
                <w:webHidden/>
              </w:rPr>
              <w:t>106</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112" w:history="1">
            <w:r w:rsidR="00CE455A" w:rsidRPr="00BD7686">
              <w:rPr>
                <w:rStyle w:val="Hiperveza"/>
                <w:noProof w:val="0"/>
              </w:rPr>
              <w:t>6.6.1. Utjecaj na kritičnu infrastrukturu</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_Toc527052112 \h </w:instrText>
            </w:r>
            <w:r w:rsidRPr="00BD7686">
              <w:rPr>
                <w:noProof w:val="0"/>
                <w:webHidden/>
              </w:rPr>
            </w:r>
            <w:r w:rsidRPr="00BD7686">
              <w:rPr>
                <w:noProof w:val="0"/>
                <w:webHidden/>
              </w:rPr>
              <w:fldChar w:fldCharType="separate"/>
            </w:r>
            <w:r w:rsidR="00CE455A" w:rsidRPr="00BD7686">
              <w:rPr>
                <w:noProof w:val="0"/>
                <w:webHidden/>
              </w:rPr>
              <w:t>106</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113" w:history="1">
            <w:r w:rsidR="00CE455A" w:rsidRPr="00BD7686">
              <w:rPr>
                <w:rStyle w:val="Hiperveza"/>
                <w:noProof w:val="0"/>
              </w:rPr>
              <w:t>6.6.2. Kontekst</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_Toc527052113 \h </w:instrText>
            </w:r>
            <w:r w:rsidRPr="00BD7686">
              <w:rPr>
                <w:noProof w:val="0"/>
                <w:webHidden/>
              </w:rPr>
            </w:r>
            <w:r w:rsidRPr="00BD7686">
              <w:rPr>
                <w:noProof w:val="0"/>
                <w:webHidden/>
              </w:rPr>
              <w:fldChar w:fldCharType="separate"/>
            </w:r>
            <w:r w:rsidR="00CE455A" w:rsidRPr="00BD7686">
              <w:rPr>
                <w:noProof w:val="0"/>
                <w:webHidden/>
              </w:rPr>
              <w:t>106</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114" w:history="1">
            <w:r w:rsidR="00CE455A" w:rsidRPr="00BD7686">
              <w:rPr>
                <w:rStyle w:val="Hiperveza"/>
                <w:i/>
                <w:noProof w:val="0"/>
              </w:rPr>
              <w:t>6.6.2.1.</w:t>
            </w:r>
            <w:r w:rsidR="00CE455A" w:rsidRPr="00BD7686">
              <w:rPr>
                <w:rStyle w:val="Hiperveza"/>
                <w:noProof w:val="0"/>
              </w:rPr>
              <w:t xml:space="preserve"> Ugroženo područje</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_Toc527052114 \h </w:instrText>
            </w:r>
            <w:r w:rsidRPr="00BD7686">
              <w:rPr>
                <w:noProof w:val="0"/>
                <w:webHidden/>
              </w:rPr>
            </w:r>
            <w:r w:rsidRPr="00BD7686">
              <w:rPr>
                <w:noProof w:val="0"/>
                <w:webHidden/>
              </w:rPr>
              <w:fldChar w:fldCharType="separate"/>
            </w:r>
            <w:r w:rsidR="00CE455A" w:rsidRPr="00BD7686">
              <w:rPr>
                <w:noProof w:val="0"/>
                <w:webHidden/>
              </w:rPr>
              <w:t>107</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115" w:history="1">
            <w:r w:rsidR="00CE455A" w:rsidRPr="00BD7686">
              <w:rPr>
                <w:rStyle w:val="Hiperveza"/>
                <w:i/>
                <w:noProof w:val="0"/>
              </w:rPr>
              <w:t>6.6.2.2.</w:t>
            </w:r>
            <w:r w:rsidR="00CE455A" w:rsidRPr="00BD7686">
              <w:rPr>
                <w:rStyle w:val="Hiperveza"/>
                <w:noProof w:val="0"/>
              </w:rPr>
              <w:t xml:space="preserve"> Ugroženo stanovništvo, ekonomski i politički uvjeti</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_Toc527052115 \h </w:instrText>
            </w:r>
            <w:r w:rsidRPr="00BD7686">
              <w:rPr>
                <w:noProof w:val="0"/>
                <w:webHidden/>
              </w:rPr>
            </w:r>
            <w:r w:rsidRPr="00BD7686">
              <w:rPr>
                <w:noProof w:val="0"/>
                <w:webHidden/>
              </w:rPr>
              <w:fldChar w:fldCharType="separate"/>
            </w:r>
            <w:r w:rsidR="00CE455A" w:rsidRPr="00BD7686">
              <w:rPr>
                <w:noProof w:val="0"/>
                <w:webHidden/>
              </w:rPr>
              <w:t>107</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116" w:history="1">
            <w:r w:rsidR="00CE455A" w:rsidRPr="00BD7686">
              <w:rPr>
                <w:rStyle w:val="Hiperveza"/>
                <w:noProof w:val="0"/>
              </w:rPr>
              <w:t>6.6.3. Uzrok</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_Toc527052116 \h </w:instrText>
            </w:r>
            <w:r w:rsidRPr="00BD7686">
              <w:rPr>
                <w:noProof w:val="0"/>
                <w:webHidden/>
              </w:rPr>
            </w:r>
            <w:r w:rsidRPr="00BD7686">
              <w:rPr>
                <w:noProof w:val="0"/>
                <w:webHidden/>
              </w:rPr>
              <w:fldChar w:fldCharType="separate"/>
            </w:r>
            <w:r w:rsidR="00CE455A" w:rsidRPr="00BD7686">
              <w:rPr>
                <w:noProof w:val="0"/>
                <w:webHidden/>
              </w:rPr>
              <w:t>108</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117" w:history="1">
            <w:r w:rsidR="00CE455A" w:rsidRPr="00BD7686">
              <w:rPr>
                <w:rStyle w:val="Hiperveza"/>
                <w:i/>
                <w:noProof w:val="0"/>
              </w:rPr>
              <w:t>6.6.3.1.</w:t>
            </w:r>
            <w:r w:rsidR="00CE455A" w:rsidRPr="00BD7686">
              <w:rPr>
                <w:rStyle w:val="Hiperveza"/>
                <w:noProof w:val="0"/>
              </w:rPr>
              <w:t xml:space="preserve"> Razvoj događaja koji je prethodio velikoj nesreći</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_Toc527052117 \h </w:instrText>
            </w:r>
            <w:r w:rsidRPr="00BD7686">
              <w:rPr>
                <w:noProof w:val="0"/>
                <w:webHidden/>
              </w:rPr>
            </w:r>
            <w:r w:rsidRPr="00BD7686">
              <w:rPr>
                <w:noProof w:val="0"/>
                <w:webHidden/>
              </w:rPr>
              <w:fldChar w:fldCharType="separate"/>
            </w:r>
            <w:r w:rsidR="00CE455A" w:rsidRPr="00BD7686">
              <w:rPr>
                <w:noProof w:val="0"/>
                <w:webHidden/>
              </w:rPr>
              <w:t>108</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118" w:history="1">
            <w:r w:rsidR="00CE455A" w:rsidRPr="00BD7686">
              <w:rPr>
                <w:rStyle w:val="Hiperveza"/>
                <w:noProof w:val="0"/>
              </w:rPr>
              <w:t>6.6.4. Opis događaja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_Toc527052118 \h </w:instrText>
            </w:r>
            <w:r w:rsidRPr="00BD7686">
              <w:rPr>
                <w:noProof w:val="0"/>
                <w:webHidden/>
              </w:rPr>
            </w:r>
            <w:r w:rsidRPr="00BD7686">
              <w:rPr>
                <w:noProof w:val="0"/>
                <w:webHidden/>
              </w:rPr>
              <w:fldChar w:fldCharType="separate"/>
            </w:r>
            <w:r w:rsidR="00CE455A" w:rsidRPr="00BD7686">
              <w:rPr>
                <w:noProof w:val="0"/>
                <w:webHidden/>
              </w:rPr>
              <w:t>109</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119" w:history="1">
            <w:r w:rsidR="00CE455A" w:rsidRPr="00BD7686">
              <w:rPr>
                <w:rStyle w:val="Hiperveza"/>
                <w:noProof w:val="0"/>
              </w:rPr>
              <w:t>6.6.5. Matrice rizika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_Toc527052119 \h </w:instrText>
            </w:r>
            <w:r w:rsidRPr="00BD7686">
              <w:rPr>
                <w:noProof w:val="0"/>
                <w:webHidden/>
              </w:rPr>
            </w:r>
            <w:r w:rsidRPr="00BD7686">
              <w:rPr>
                <w:noProof w:val="0"/>
                <w:webHidden/>
              </w:rPr>
              <w:fldChar w:fldCharType="separate"/>
            </w:r>
            <w:r w:rsidR="00CE455A" w:rsidRPr="00BD7686">
              <w:rPr>
                <w:noProof w:val="0"/>
                <w:webHidden/>
              </w:rPr>
              <w:t>109</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120" w:history="1">
            <w:r w:rsidR="00CE455A" w:rsidRPr="00BD7686">
              <w:rPr>
                <w:rStyle w:val="Hiperveza"/>
                <w:i/>
                <w:noProof w:val="0"/>
              </w:rPr>
              <w:t>6.6.5.1.</w:t>
            </w:r>
            <w:r w:rsidR="00CE455A" w:rsidRPr="00BD7686">
              <w:rPr>
                <w:rStyle w:val="Hiperveza"/>
                <w:noProof w:val="0"/>
              </w:rPr>
              <w:t xml:space="preserve"> Vjerojatnost događaja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_Toc527052120 \h </w:instrText>
            </w:r>
            <w:r w:rsidRPr="00BD7686">
              <w:rPr>
                <w:noProof w:val="0"/>
                <w:webHidden/>
              </w:rPr>
            </w:r>
            <w:r w:rsidRPr="00BD7686">
              <w:rPr>
                <w:noProof w:val="0"/>
                <w:webHidden/>
              </w:rPr>
              <w:fldChar w:fldCharType="separate"/>
            </w:r>
            <w:r w:rsidR="00CE455A" w:rsidRPr="00BD7686">
              <w:rPr>
                <w:noProof w:val="0"/>
                <w:webHidden/>
              </w:rPr>
              <w:t>109</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121" w:history="1">
            <w:r w:rsidR="00CE455A" w:rsidRPr="00BD7686">
              <w:rPr>
                <w:rStyle w:val="Hiperveza"/>
                <w:i/>
                <w:noProof w:val="0"/>
              </w:rPr>
              <w:t>6.6.5.2.</w:t>
            </w:r>
            <w:r w:rsidR="00CE455A" w:rsidRPr="00BD7686">
              <w:rPr>
                <w:rStyle w:val="Hiperveza"/>
                <w:noProof w:val="0"/>
              </w:rPr>
              <w:t xml:space="preserve"> Posljedice</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_Toc527052121 \h </w:instrText>
            </w:r>
            <w:r w:rsidRPr="00BD7686">
              <w:rPr>
                <w:noProof w:val="0"/>
                <w:webHidden/>
              </w:rPr>
            </w:r>
            <w:r w:rsidRPr="00BD7686">
              <w:rPr>
                <w:noProof w:val="0"/>
                <w:webHidden/>
              </w:rPr>
              <w:fldChar w:fldCharType="separate"/>
            </w:r>
            <w:r w:rsidR="00CE455A" w:rsidRPr="00BD7686">
              <w:rPr>
                <w:noProof w:val="0"/>
                <w:webHidden/>
              </w:rPr>
              <w:t>109</w:t>
            </w:r>
            <w:r w:rsidRPr="00BD7686">
              <w:rPr>
                <w:noProof w:val="0"/>
                <w:webHidden/>
              </w:rPr>
              <w:fldChar w:fldCharType="end"/>
            </w:r>
          </w:hyperlink>
        </w:p>
        <w:p w:rsidR="00CE455A" w:rsidRPr="00BD7686" w:rsidRDefault="00501AED">
          <w:pPr>
            <w:pStyle w:val="Sadraj5"/>
            <w:rPr>
              <w:rFonts w:asciiTheme="minorHAnsi" w:eastAsiaTheme="minorEastAsia" w:hAnsiTheme="minorHAnsi" w:cstheme="minorBidi"/>
              <w:caps w:val="0"/>
              <w:sz w:val="22"/>
              <w:szCs w:val="22"/>
            </w:rPr>
          </w:pPr>
          <w:hyperlink w:anchor="_Toc527052122" w:history="1">
            <w:r w:rsidR="00CE455A" w:rsidRPr="00BD7686">
              <w:rPr>
                <w:rStyle w:val="Hiperveza"/>
              </w:rPr>
              <w:t>6.6.5.2.1. Posljedice na život i zdravlje ljudi</w:t>
            </w:r>
            <w:r w:rsidR="00CE455A" w:rsidRPr="00BD7686">
              <w:rPr>
                <w:webHidden/>
              </w:rPr>
              <w:tab/>
            </w:r>
            <w:r w:rsidRPr="00BD7686">
              <w:rPr>
                <w:webHidden/>
              </w:rPr>
              <w:fldChar w:fldCharType="begin"/>
            </w:r>
            <w:r w:rsidR="00CE455A" w:rsidRPr="00BD7686">
              <w:rPr>
                <w:webHidden/>
              </w:rPr>
              <w:instrText xml:space="preserve"> PAGEREF _Toc527052122 \h </w:instrText>
            </w:r>
            <w:r w:rsidRPr="00BD7686">
              <w:rPr>
                <w:webHidden/>
              </w:rPr>
            </w:r>
            <w:r w:rsidRPr="00BD7686">
              <w:rPr>
                <w:webHidden/>
              </w:rPr>
              <w:fldChar w:fldCharType="separate"/>
            </w:r>
            <w:r w:rsidR="00CE455A" w:rsidRPr="00BD7686">
              <w:rPr>
                <w:webHidden/>
              </w:rPr>
              <w:t>109</w:t>
            </w:r>
            <w:r w:rsidRPr="00BD7686">
              <w:rPr>
                <w:webHidden/>
              </w:rPr>
              <w:fldChar w:fldCharType="end"/>
            </w:r>
          </w:hyperlink>
        </w:p>
        <w:p w:rsidR="00CE455A" w:rsidRPr="00BD7686" w:rsidRDefault="00501AED">
          <w:pPr>
            <w:pStyle w:val="Sadraj5"/>
            <w:rPr>
              <w:rFonts w:asciiTheme="minorHAnsi" w:eastAsiaTheme="minorEastAsia" w:hAnsiTheme="minorHAnsi" w:cstheme="minorBidi"/>
              <w:caps w:val="0"/>
              <w:sz w:val="22"/>
              <w:szCs w:val="22"/>
            </w:rPr>
          </w:pPr>
          <w:hyperlink w:anchor="_Toc527052123" w:history="1">
            <w:r w:rsidR="00CE455A" w:rsidRPr="00BD7686">
              <w:rPr>
                <w:rStyle w:val="Hiperveza"/>
              </w:rPr>
              <w:t>6.6.5.2.2. Posljedice na gospodarstvo</w:t>
            </w:r>
            <w:r w:rsidR="00CE455A" w:rsidRPr="00BD7686">
              <w:rPr>
                <w:webHidden/>
              </w:rPr>
              <w:tab/>
            </w:r>
            <w:r w:rsidRPr="00BD7686">
              <w:rPr>
                <w:webHidden/>
              </w:rPr>
              <w:fldChar w:fldCharType="begin"/>
            </w:r>
            <w:r w:rsidR="00CE455A" w:rsidRPr="00BD7686">
              <w:rPr>
                <w:webHidden/>
              </w:rPr>
              <w:instrText xml:space="preserve"> PAGEREF _Toc527052123 \h </w:instrText>
            </w:r>
            <w:r w:rsidRPr="00BD7686">
              <w:rPr>
                <w:webHidden/>
              </w:rPr>
            </w:r>
            <w:r w:rsidRPr="00BD7686">
              <w:rPr>
                <w:webHidden/>
              </w:rPr>
              <w:fldChar w:fldCharType="separate"/>
            </w:r>
            <w:r w:rsidR="00CE455A" w:rsidRPr="00BD7686">
              <w:rPr>
                <w:webHidden/>
              </w:rPr>
              <w:t>110</w:t>
            </w:r>
            <w:r w:rsidRPr="00BD7686">
              <w:rPr>
                <w:webHidden/>
              </w:rPr>
              <w:fldChar w:fldCharType="end"/>
            </w:r>
          </w:hyperlink>
        </w:p>
        <w:p w:rsidR="00CE455A" w:rsidRPr="00BD7686" w:rsidRDefault="00501AED">
          <w:pPr>
            <w:pStyle w:val="Sadraj5"/>
            <w:rPr>
              <w:rFonts w:asciiTheme="minorHAnsi" w:eastAsiaTheme="minorEastAsia" w:hAnsiTheme="minorHAnsi" w:cstheme="minorBidi"/>
              <w:caps w:val="0"/>
              <w:sz w:val="22"/>
              <w:szCs w:val="22"/>
            </w:rPr>
          </w:pPr>
          <w:hyperlink w:anchor="_Toc527052124" w:history="1">
            <w:r w:rsidR="00CE455A" w:rsidRPr="00BD7686">
              <w:rPr>
                <w:rStyle w:val="Hiperveza"/>
                <w:bCs/>
              </w:rPr>
              <w:t>6.6.5.2.3. Posljedice na društvenu stabilnost i politiku</w:t>
            </w:r>
            <w:r w:rsidR="00CE455A" w:rsidRPr="00BD7686">
              <w:rPr>
                <w:webHidden/>
              </w:rPr>
              <w:tab/>
            </w:r>
            <w:r w:rsidRPr="00BD7686">
              <w:rPr>
                <w:webHidden/>
              </w:rPr>
              <w:fldChar w:fldCharType="begin"/>
            </w:r>
            <w:r w:rsidR="00CE455A" w:rsidRPr="00BD7686">
              <w:rPr>
                <w:webHidden/>
              </w:rPr>
              <w:instrText xml:space="preserve"> PAGEREF _Toc527052124 \h </w:instrText>
            </w:r>
            <w:r w:rsidRPr="00BD7686">
              <w:rPr>
                <w:webHidden/>
              </w:rPr>
            </w:r>
            <w:r w:rsidRPr="00BD7686">
              <w:rPr>
                <w:webHidden/>
              </w:rPr>
              <w:fldChar w:fldCharType="separate"/>
            </w:r>
            <w:r w:rsidR="00CE455A" w:rsidRPr="00BD7686">
              <w:rPr>
                <w:webHidden/>
              </w:rPr>
              <w:t>110</w:t>
            </w:r>
            <w:r w:rsidRPr="00BD7686">
              <w:rPr>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125" w:history="1">
            <w:r w:rsidR="00CE455A" w:rsidRPr="00BD7686">
              <w:rPr>
                <w:rStyle w:val="Hiperveza"/>
                <w:bCs/>
                <w:i/>
                <w:noProof w:val="0"/>
              </w:rPr>
              <w:t>6.6.5.3.</w:t>
            </w:r>
            <w:r w:rsidR="00CE455A" w:rsidRPr="00BD7686">
              <w:rPr>
                <w:rStyle w:val="Hiperveza"/>
                <w:bCs/>
                <w:noProof w:val="0"/>
              </w:rPr>
              <w:t xml:space="preserve"> Epidemije i pandemije, zbirna ocjena posljedica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_Toc527052125 \h </w:instrText>
            </w:r>
            <w:r w:rsidRPr="00BD7686">
              <w:rPr>
                <w:noProof w:val="0"/>
                <w:webHidden/>
              </w:rPr>
            </w:r>
            <w:r w:rsidRPr="00BD7686">
              <w:rPr>
                <w:noProof w:val="0"/>
                <w:webHidden/>
              </w:rPr>
              <w:fldChar w:fldCharType="separate"/>
            </w:r>
            <w:r w:rsidR="00CE455A" w:rsidRPr="00BD7686">
              <w:rPr>
                <w:noProof w:val="0"/>
                <w:webHidden/>
              </w:rPr>
              <w:t>112</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126" w:history="1">
            <w:r w:rsidR="00CE455A" w:rsidRPr="00BD7686">
              <w:rPr>
                <w:rStyle w:val="Hiperveza"/>
                <w:i/>
                <w:noProof w:val="0"/>
              </w:rPr>
              <w:t>6.6.5.4.</w:t>
            </w:r>
            <w:r w:rsidR="00CE455A" w:rsidRPr="00BD7686">
              <w:rPr>
                <w:rStyle w:val="Hiperveza"/>
                <w:noProof w:val="0"/>
              </w:rPr>
              <w:t xml:space="preserve"> Podaci, izvori i metode izračuna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_Toc527052126 \h </w:instrText>
            </w:r>
            <w:r w:rsidRPr="00BD7686">
              <w:rPr>
                <w:noProof w:val="0"/>
                <w:webHidden/>
              </w:rPr>
            </w:r>
            <w:r w:rsidRPr="00BD7686">
              <w:rPr>
                <w:noProof w:val="0"/>
                <w:webHidden/>
              </w:rPr>
              <w:fldChar w:fldCharType="separate"/>
            </w:r>
            <w:r w:rsidR="00CE455A" w:rsidRPr="00BD7686">
              <w:rPr>
                <w:noProof w:val="0"/>
                <w:webHidden/>
              </w:rPr>
              <w:t>112</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127" w:history="1">
            <w:r w:rsidR="00CE455A" w:rsidRPr="00BD7686">
              <w:rPr>
                <w:rStyle w:val="Hiperveza"/>
                <w:noProof w:val="0"/>
              </w:rPr>
              <w:t>6.6.6. Utvrđivanje rizika preko matrica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_Toc527052127 \h </w:instrText>
            </w:r>
            <w:r w:rsidRPr="00BD7686">
              <w:rPr>
                <w:noProof w:val="0"/>
                <w:webHidden/>
              </w:rPr>
            </w:r>
            <w:r w:rsidRPr="00BD7686">
              <w:rPr>
                <w:noProof w:val="0"/>
                <w:webHidden/>
              </w:rPr>
              <w:fldChar w:fldCharType="separate"/>
            </w:r>
            <w:r w:rsidR="00CE455A" w:rsidRPr="00BD7686">
              <w:rPr>
                <w:noProof w:val="0"/>
                <w:webHidden/>
              </w:rPr>
              <w:t>113</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128" w:history="1">
            <w:r w:rsidR="00CE455A" w:rsidRPr="00BD7686">
              <w:rPr>
                <w:rStyle w:val="Hiperveza"/>
                <w:noProof w:val="0"/>
              </w:rPr>
              <w:t>6.6.7. Karta prijetnje</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_Toc527052128 \h </w:instrText>
            </w:r>
            <w:r w:rsidRPr="00BD7686">
              <w:rPr>
                <w:noProof w:val="0"/>
                <w:webHidden/>
              </w:rPr>
            </w:r>
            <w:r w:rsidRPr="00BD7686">
              <w:rPr>
                <w:noProof w:val="0"/>
                <w:webHidden/>
              </w:rPr>
              <w:fldChar w:fldCharType="separate"/>
            </w:r>
            <w:r w:rsidR="00CE455A" w:rsidRPr="00BD7686">
              <w:rPr>
                <w:noProof w:val="0"/>
                <w:webHidden/>
              </w:rPr>
              <w:t>115</w:t>
            </w:r>
            <w:r w:rsidRPr="00BD7686">
              <w:rPr>
                <w:noProof w:val="0"/>
                <w:webHidden/>
              </w:rPr>
              <w:fldChar w:fldCharType="end"/>
            </w:r>
          </w:hyperlink>
        </w:p>
        <w:p w:rsidR="00CE455A" w:rsidRPr="00BD7686" w:rsidRDefault="00501AED">
          <w:pPr>
            <w:pStyle w:val="Sadraj2"/>
            <w:rPr>
              <w:rFonts w:asciiTheme="minorHAnsi" w:eastAsiaTheme="minorEastAsia" w:hAnsiTheme="minorHAnsi" w:cstheme="minorBidi"/>
              <w:caps w:val="0"/>
              <w:noProof w:val="0"/>
              <w:sz w:val="22"/>
              <w:szCs w:val="22"/>
              <w:lang w:eastAsia="hr-HR"/>
            </w:rPr>
          </w:pPr>
          <w:hyperlink w:anchor="_Toc527052129" w:history="1">
            <w:r w:rsidR="00CE455A" w:rsidRPr="00BD7686">
              <w:rPr>
                <w:rStyle w:val="Hiperveza"/>
                <w:i/>
                <w:noProof w:val="0"/>
              </w:rPr>
              <w:t>6.7.</w:t>
            </w:r>
            <w:r w:rsidR="00CE455A" w:rsidRPr="00BD7686">
              <w:rPr>
                <w:rStyle w:val="Hiperveza"/>
                <w:noProof w:val="0"/>
              </w:rPr>
              <w:t xml:space="preserve"> Mraz</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_Toc527052129 \h </w:instrText>
            </w:r>
            <w:r w:rsidRPr="00BD7686">
              <w:rPr>
                <w:noProof w:val="0"/>
                <w:webHidden/>
              </w:rPr>
            </w:r>
            <w:r w:rsidRPr="00BD7686">
              <w:rPr>
                <w:noProof w:val="0"/>
                <w:webHidden/>
              </w:rPr>
              <w:fldChar w:fldCharType="separate"/>
            </w:r>
            <w:r w:rsidR="00CE455A" w:rsidRPr="00BD7686">
              <w:rPr>
                <w:noProof w:val="0"/>
                <w:webHidden/>
              </w:rPr>
              <w:t>116</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130" w:history="1">
            <w:r w:rsidR="00CE455A" w:rsidRPr="00BD7686">
              <w:rPr>
                <w:rStyle w:val="Hiperveza"/>
                <w:noProof w:val="0"/>
              </w:rPr>
              <w:t>6.7.1. Utjecaj na kritičnu infrastrukturu</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_Toc527052130 \h </w:instrText>
            </w:r>
            <w:r w:rsidRPr="00BD7686">
              <w:rPr>
                <w:noProof w:val="0"/>
                <w:webHidden/>
              </w:rPr>
            </w:r>
            <w:r w:rsidRPr="00BD7686">
              <w:rPr>
                <w:noProof w:val="0"/>
                <w:webHidden/>
              </w:rPr>
              <w:fldChar w:fldCharType="separate"/>
            </w:r>
            <w:r w:rsidR="00CE455A" w:rsidRPr="00BD7686">
              <w:rPr>
                <w:noProof w:val="0"/>
                <w:webHidden/>
              </w:rPr>
              <w:t>116</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131" w:history="1">
            <w:r w:rsidR="00CE455A" w:rsidRPr="00BD7686">
              <w:rPr>
                <w:rStyle w:val="Hiperveza"/>
                <w:noProof w:val="0"/>
              </w:rPr>
              <w:t>6.7.2. Kontekst</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_Toc527052131 \h </w:instrText>
            </w:r>
            <w:r w:rsidRPr="00BD7686">
              <w:rPr>
                <w:noProof w:val="0"/>
                <w:webHidden/>
              </w:rPr>
            </w:r>
            <w:r w:rsidRPr="00BD7686">
              <w:rPr>
                <w:noProof w:val="0"/>
                <w:webHidden/>
              </w:rPr>
              <w:fldChar w:fldCharType="separate"/>
            </w:r>
            <w:r w:rsidR="00CE455A" w:rsidRPr="00BD7686">
              <w:rPr>
                <w:noProof w:val="0"/>
                <w:webHidden/>
              </w:rPr>
              <w:t>116</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132" w:history="1">
            <w:r w:rsidR="00CE455A" w:rsidRPr="00BD7686">
              <w:rPr>
                <w:rStyle w:val="Hiperveza"/>
                <w:i/>
                <w:noProof w:val="0"/>
              </w:rPr>
              <w:t>6.7.2.1.</w:t>
            </w:r>
            <w:r w:rsidR="00CE455A" w:rsidRPr="00BD7686">
              <w:rPr>
                <w:rStyle w:val="Hiperveza"/>
                <w:noProof w:val="0"/>
              </w:rPr>
              <w:t xml:space="preserve"> Ugroženo područje</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_Toc527052132 \h </w:instrText>
            </w:r>
            <w:r w:rsidRPr="00BD7686">
              <w:rPr>
                <w:noProof w:val="0"/>
                <w:webHidden/>
              </w:rPr>
            </w:r>
            <w:r w:rsidRPr="00BD7686">
              <w:rPr>
                <w:noProof w:val="0"/>
                <w:webHidden/>
              </w:rPr>
              <w:fldChar w:fldCharType="separate"/>
            </w:r>
            <w:r w:rsidR="00CE455A" w:rsidRPr="00BD7686">
              <w:rPr>
                <w:noProof w:val="0"/>
                <w:webHidden/>
              </w:rPr>
              <w:t>117</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133" w:history="1">
            <w:r w:rsidR="00CE455A" w:rsidRPr="00BD7686">
              <w:rPr>
                <w:rStyle w:val="Hiperveza"/>
                <w:i/>
                <w:noProof w:val="0"/>
              </w:rPr>
              <w:t>6.7.2.2.</w:t>
            </w:r>
            <w:r w:rsidR="00CE455A" w:rsidRPr="00BD7686">
              <w:rPr>
                <w:rStyle w:val="Hiperveza"/>
                <w:noProof w:val="0"/>
              </w:rPr>
              <w:t xml:space="preserve"> Ugroženo stanovništvo, ekonomski i politički uvjeti</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_Toc527052133 \h </w:instrText>
            </w:r>
            <w:r w:rsidRPr="00BD7686">
              <w:rPr>
                <w:noProof w:val="0"/>
                <w:webHidden/>
              </w:rPr>
            </w:r>
            <w:r w:rsidRPr="00BD7686">
              <w:rPr>
                <w:noProof w:val="0"/>
                <w:webHidden/>
              </w:rPr>
              <w:fldChar w:fldCharType="separate"/>
            </w:r>
            <w:r w:rsidR="00CE455A" w:rsidRPr="00BD7686">
              <w:rPr>
                <w:noProof w:val="0"/>
                <w:webHidden/>
              </w:rPr>
              <w:t>117</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134" w:history="1">
            <w:r w:rsidR="00CE455A" w:rsidRPr="00BD7686">
              <w:rPr>
                <w:rStyle w:val="Hiperveza"/>
                <w:noProof w:val="0"/>
              </w:rPr>
              <w:t>6.7.3. Uzrok</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_Toc527052134 \h </w:instrText>
            </w:r>
            <w:r w:rsidRPr="00BD7686">
              <w:rPr>
                <w:noProof w:val="0"/>
                <w:webHidden/>
              </w:rPr>
            </w:r>
            <w:r w:rsidRPr="00BD7686">
              <w:rPr>
                <w:noProof w:val="0"/>
                <w:webHidden/>
              </w:rPr>
              <w:fldChar w:fldCharType="separate"/>
            </w:r>
            <w:r w:rsidR="00CE455A" w:rsidRPr="00BD7686">
              <w:rPr>
                <w:noProof w:val="0"/>
                <w:webHidden/>
              </w:rPr>
              <w:t>117</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135" w:history="1">
            <w:r w:rsidR="00CE455A" w:rsidRPr="00BD7686">
              <w:rPr>
                <w:rStyle w:val="Hiperveza"/>
                <w:i/>
                <w:noProof w:val="0"/>
              </w:rPr>
              <w:t>6.7.3.1.</w:t>
            </w:r>
            <w:r w:rsidR="00CE455A" w:rsidRPr="00BD7686">
              <w:rPr>
                <w:rStyle w:val="Hiperveza"/>
                <w:noProof w:val="0"/>
              </w:rPr>
              <w:t xml:space="preserve"> Razvoj događaja koji je prethodio velikoj nesreći</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_Toc527052135 \h </w:instrText>
            </w:r>
            <w:r w:rsidRPr="00BD7686">
              <w:rPr>
                <w:noProof w:val="0"/>
                <w:webHidden/>
              </w:rPr>
            </w:r>
            <w:r w:rsidRPr="00BD7686">
              <w:rPr>
                <w:noProof w:val="0"/>
                <w:webHidden/>
              </w:rPr>
              <w:fldChar w:fldCharType="separate"/>
            </w:r>
            <w:r w:rsidR="00CE455A" w:rsidRPr="00BD7686">
              <w:rPr>
                <w:noProof w:val="0"/>
                <w:webHidden/>
              </w:rPr>
              <w:t>117</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136" w:history="1">
            <w:r w:rsidR="00CE455A" w:rsidRPr="00BD7686">
              <w:rPr>
                <w:rStyle w:val="Hiperveza"/>
                <w:noProof w:val="0"/>
              </w:rPr>
              <w:t>6.7.4. Opis događaja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_Toc527052136 \h </w:instrText>
            </w:r>
            <w:r w:rsidRPr="00BD7686">
              <w:rPr>
                <w:noProof w:val="0"/>
                <w:webHidden/>
              </w:rPr>
            </w:r>
            <w:r w:rsidRPr="00BD7686">
              <w:rPr>
                <w:noProof w:val="0"/>
                <w:webHidden/>
              </w:rPr>
              <w:fldChar w:fldCharType="separate"/>
            </w:r>
            <w:r w:rsidR="00CE455A" w:rsidRPr="00BD7686">
              <w:rPr>
                <w:noProof w:val="0"/>
                <w:webHidden/>
              </w:rPr>
              <w:t>118</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137" w:history="1">
            <w:r w:rsidR="00CE455A" w:rsidRPr="00BD7686">
              <w:rPr>
                <w:rStyle w:val="Hiperveza"/>
                <w:noProof w:val="0"/>
              </w:rPr>
              <w:t>6.7.5. Matrice rizika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_Toc527052137 \h </w:instrText>
            </w:r>
            <w:r w:rsidRPr="00BD7686">
              <w:rPr>
                <w:noProof w:val="0"/>
                <w:webHidden/>
              </w:rPr>
            </w:r>
            <w:r w:rsidRPr="00BD7686">
              <w:rPr>
                <w:noProof w:val="0"/>
                <w:webHidden/>
              </w:rPr>
              <w:fldChar w:fldCharType="separate"/>
            </w:r>
            <w:r w:rsidR="00CE455A" w:rsidRPr="00BD7686">
              <w:rPr>
                <w:noProof w:val="0"/>
                <w:webHidden/>
              </w:rPr>
              <w:t>118</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138" w:history="1">
            <w:r w:rsidR="00CE455A" w:rsidRPr="00BD7686">
              <w:rPr>
                <w:rStyle w:val="Hiperveza"/>
                <w:i/>
                <w:noProof w:val="0"/>
              </w:rPr>
              <w:t>6.7.5.1.</w:t>
            </w:r>
            <w:r w:rsidR="00CE455A" w:rsidRPr="00BD7686">
              <w:rPr>
                <w:rStyle w:val="Hiperveza"/>
                <w:noProof w:val="0"/>
              </w:rPr>
              <w:t xml:space="preserve"> Vjerojatnost događaja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_Toc527052138 \h </w:instrText>
            </w:r>
            <w:r w:rsidRPr="00BD7686">
              <w:rPr>
                <w:noProof w:val="0"/>
                <w:webHidden/>
              </w:rPr>
            </w:r>
            <w:r w:rsidRPr="00BD7686">
              <w:rPr>
                <w:noProof w:val="0"/>
                <w:webHidden/>
              </w:rPr>
              <w:fldChar w:fldCharType="separate"/>
            </w:r>
            <w:r w:rsidR="00CE455A" w:rsidRPr="00BD7686">
              <w:rPr>
                <w:noProof w:val="0"/>
                <w:webHidden/>
              </w:rPr>
              <w:t>118</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139" w:history="1">
            <w:r w:rsidR="00CE455A" w:rsidRPr="00BD7686">
              <w:rPr>
                <w:rStyle w:val="Hiperveza"/>
                <w:i/>
                <w:noProof w:val="0"/>
              </w:rPr>
              <w:t>6.7.5.2.</w:t>
            </w:r>
            <w:r w:rsidR="00CE455A" w:rsidRPr="00BD7686">
              <w:rPr>
                <w:rStyle w:val="Hiperveza"/>
                <w:noProof w:val="0"/>
              </w:rPr>
              <w:t xml:space="preserve"> Posljedice</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_Toc527052139 \h </w:instrText>
            </w:r>
            <w:r w:rsidRPr="00BD7686">
              <w:rPr>
                <w:noProof w:val="0"/>
                <w:webHidden/>
              </w:rPr>
            </w:r>
            <w:r w:rsidRPr="00BD7686">
              <w:rPr>
                <w:noProof w:val="0"/>
                <w:webHidden/>
              </w:rPr>
              <w:fldChar w:fldCharType="separate"/>
            </w:r>
            <w:r w:rsidR="00CE455A" w:rsidRPr="00BD7686">
              <w:rPr>
                <w:noProof w:val="0"/>
                <w:webHidden/>
              </w:rPr>
              <w:t>118</w:t>
            </w:r>
            <w:r w:rsidRPr="00BD7686">
              <w:rPr>
                <w:noProof w:val="0"/>
                <w:webHidden/>
              </w:rPr>
              <w:fldChar w:fldCharType="end"/>
            </w:r>
          </w:hyperlink>
        </w:p>
        <w:p w:rsidR="00CE455A" w:rsidRPr="00BD7686" w:rsidRDefault="00501AED">
          <w:pPr>
            <w:pStyle w:val="Sadraj5"/>
            <w:rPr>
              <w:rFonts w:asciiTheme="minorHAnsi" w:eastAsiaTheme="minorEastAsia" w:hAnsiTheme="minorHAnsi" w:cstheme="minorBidi"/>
              <w:caps w:val="0"/>
              <w:sz w:val="22"/>
              <w:szCs w:val="22"/>
            </w:rPr>
          </w:pPr>
          <w:hyperlink w:anchor="_Toc527052140" w:history="1">
            <w:r w:rsidR="00CE455A" w:rsidRPr="00BD7686">
              <w:rPr>
                <w:rStyle w:val="Hiperveza"/>
              </w:rPr>
              <w:t>6.7.5.2.1. Posljedice na život i zdravlje ljudi</w:t>
            </w:r>
            <w:r w:rsidR="00CE455A" w:rsidRPr="00BD7686">
              <w:rPr>
                <w:webHidden/>
              </w:rPr>
              <w:tab/>
            </w:r>
            <w:r w:rsidRPr="00BD7686">
              <w:rPr>
                <w:webHidden/>
              </w:rPr>
              <w:fldChar w:fldCharType="begin"/>
            </w:r>
            <w:r w:rsidR="00CE455A" w:rsidRPr="00BD7686">
              <w:rPr>
                <w:webHidden/>
              </w:rPr>
              <w:instrText xml:space="preserve"> PAGEREF _Toc527052140 \h </w:instrText>
            </w:r>
            <w:r w:rsidRPr="00BD7686">
              <w:rPr>
                <w:webHidden/>
              </w:rPr>
            </w:r>
            <w:r w:rsidRPr="00BD7686">
              <w:rPr>
                <w:webHidden/>
              </w:rPr>
              <w:fldChar w:fldCharType="separate"/>
            </w:r>
            <w:r w:rsidR="00CE455A" w:rsidRPr="00BD7686">
              <w:rPr>
                <w:webHidden/>
              </w:rPr>
              <w:t>118</w:t>
            </w:r>
            <w:r w:rsidRPr="00BD7686">
              <w:rPr>
                <w:webHidden/>
              </w:rPr>
              <w:fldChar w:fldCharType="end"/>
            </w:r>
          </w:hyperlink>
        </w:p>
        <w:p w:rsidR="00CE455A" w:rsidRPr="00BD7686" w:rsidRDefault="00501AED">
          <w:pPr>
            <w:pStyle w:val="Sadraj5"/>
            <w:rPr>
              <w:rFonts w:asciiTheme="minorHAnsi" w:eastAsiaTheme="minorEastAsia" w:hAnsiTheme="minorHAnsi" w:cstheme="minorBidi"/>
              <w:caps w:val="0"/>
              <w:sz w:val="22"/>
              <w:szCs w:val="22"/>
            </w:rPr>
          </w:pPr>
          <w:hyperlink w:anchor="_Toc527052141" w:history="1">
            <w:r w:rsidR="00CE455A" w:rsidRPr="00BD7686">
              <w:rPr>
                <w:rStyle w:val="Hiperveza"/>
              </w:rPr>
              <w:t>6.7.5.2.2. Posljedice na gospodarstvo</w:t>
            </w:r>
            <w:r w:rsidR="00CE455A" w:rsidRPr="00BD7686">
              <w:rPr>
                <w:webHidden/>
              </w:rPr>
              <w:tab/>
            </w:r>
            <w:r w:rsidRPr="00BD7686">
              <w:rPr>
                <w:webHidden/>
              </w:rPr>
              <w:fldChar w:fldCharType="begin"/>
            </w:r>
            <w:r w:rsidR="00CE455A" w:rsidRPr="00BD7686">
              <w:rPr>
                <w:webHidden/>
              </w:rPr>
              <w:instrText xml:space="preserve"> PAGEREF _Toc527052141 \h </w:instrText>
            </w:r>
            <w:r w:rsidRPr="00BD7686">
              <w:rPr>
                <w:webHidden/>
              </w:rPr>
            </w:r>
            <w:r w:rsidRPr="00BD7686">
              <w:rPr>
                <w:webHidden/>
              </w:rPr>
              <w:fldChar w:fldCharType="separate"/>
            </w:r>
            <w:r w:rsidR="00CE455A" w:rsidRPr="00BD7686">
              <w:rPr>
                <w:webHidden/>
              </w:rPr>
              <w:t>119</w:t>
            </w:r>
            <w:r w:rsidRPr="00BD7686">
              <w:rPr>
                <w:webHidden/>
              </w:rPr>
              <w:fldChar w:fldCharType="end"/>
            </w:r>
          </w:hyperlink>
        </w:p>
        <w:p w:rsidR="00CE455A" w:rsidRPr="00BD7686" w:rsidRDefault="00501AED">
          <w:pPr>
            <w:pStyle w:val="Sadraj5"/>
            <w:rPr>
              <w:rFonts w:asciiTheme="minorHAnsi" w:eastAsiaTheme="minorEastAsia" w:hAnsiTheme="minorHAnsi" w:cstheme="minorBidi"/>
              <w:caps w:val="0"/>
              <w:sz w:val="22"/>
              <w:szCs w:val="22"/>
            </w:rPr>
          </w:pPr>
          <w:hyperlink w:anchor="_Toc527052142" w:history="1">
            <w:r w:rsidR="00CE455A" w:rsidRPr="00BD7686">
              <w:rPr>
                <w:rStyle w:val="Hiperveza"/>
                <w:bCs/>
              </w:rPr>
              <w:t>6.7.5.2.3. Posljedice na društvenu stabilnost i politiku</w:t>
            </w:r>
            <w:r w:rsidR="00CE455A" w:rsidRPr="00BD7686">
              <w:rPr>
                <w:webHidden/>
              </w:rPr>
              <w:tab/>
            </w:r>
            <w:r w:rsidRPr="00BD7686">
              <w:rPr>
                <w:webHidden/>
              </w:rPr>
              <w:fldChar w:fldCharType="begin"/>
            </w:r>
            <w:r w:rsidR="00CE455A" w:rsidRPr="00BD7686">
              <w:rPr>
                <w:webHidden/>
              </w:rPr>
              <w:instrText xml:space="preserve"> PAGEREF _Toc527052142 \h </w:instrText>
            </w:r>
            <w:r w:rsidRPr="00BD7686">
              <w:rPr>
                <w:webHidden/>
              </w:rPr>
            </w:r>
            <w:r w:rsidRPr="00BD7686">
              <w:rPr>
                <w:webHidden/>
              </w:rPr>
              <w:fldChar w:fldCharType="separate"/>
            </w:r>
            <w:r w:rsidR="00CE455A" w:rsidRPr="00BD7686">
              <w:rPr>
                <w:webHidden/>
              </w:rPr>
              <w:t>119</w:t>
            </w:r>
            <w:r w:rsidRPr="00BD7686">
              <w:rPr>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143" w:history="1">
            <w:r w:rsidR="00CE455A" w:rsidRPr="00BD7686">
              <w:rPr>
                <w:rStyle w:val="Hiperveza"/>
                <w:bCs/>
                <w:i/>
                <w:noProof w:val="0"/>
              </w:rPr>
              <w:t>6.7.5.3.</w:t>
            </w:r>
            <w:r w:rsidR="00CE455A" w:rsidRPr="00BD7686">
              <w:rPr>
                <w:rStyle w:val="Hiperveza"/>
                <w:bCs/>
                <w:noProof w:val="0"/>
              </w:rPr>
              <w:t xml:space="preserve"> Mraz, zbirna ocjena posljedica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_Toc527052143 \h </w:instrText>
            </w:r>
            <w:r w:rsidRPr="00BD7686">
              <w:rPr>
                <w:noProof w:val="0"/>
                <w:webHidden/>
              </w:rPr>
            </w:r>
            <w:r w:rsidRPr="00BD7686">
              <w:rPr>
                <w:noProof w:val="0"/>
                <w:webHidden/>
              </w:rPr>
              <w:fldChar w:fldCharType="separate"/>
            </w:r>
            <w:r w:rsidR="00CE455A" w:rsidRPr="00BD7686">
              <w:rPr>
                <w:noProof w:val="0"/>
                <w:webHidden/>
              </w:rPr>
              <w:t>120</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144" w:history="1">
            <w:r w:rsidR="00CE455A" w:rsidRPr="00BD7686">
              <w:rPr>
                <w:rStyle w:val="Hiperveza"/>
                <w:i/>
                <w:noProof w:val="0"/>
              </w:rPr>
              <w:t>6.7.5.4.</w:t>
            </w:r>
            <w:r w:rsidR="00CE455A" w:rsidRPr="00BD7686">
              <w:rPr>
                <w:rStyle w:val="Hiperveza"/>
                <w:noProof w:val="0"/>
              </w:rPr>
              <w:t xml:space="preserve"> Podaci, izvori i metode izračuna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_Toc527052144 \h </w:instrText>
            </w:r>
            <w:r w:rsidRPr="00BD7686">
              <w:rPr>
                <w:noProof w:val="0"/>
                <w:webHidden/>
              </w:rPr>
            </w:r>
            <w:r w:rsidRPr="00BD7686">
              <w:rPr>
                <w:noProof w:val="0"/>
                <w:webHidden/>
              </w:rPr>
              <w:fldChar w:fldCharType="separate"/>
            </w:r>
            <w:r w:rsidR="00CE455A" w:rsidRPr="00BD7686">
              <w:rPr>
                <w:noProof w:val="0"/>
                <w:webHidden/>
              </w:rPr>
              <w:t>121</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145" w:history="1">
            <w:r w:rsidR="00CE455A" w:rsidRPr="00BD7686">
              <w:rPr>
                <w:rStyle w:val="Hiperveza"/>
                <w:noProof w:val="0"/>
              </w:rPr>
              <w:t>6.7.6. Uspoređivanje rizika preko matrice rizika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_Toc527052145 \h </w:instrText>
            </w:r>
            <w:r w:rsidRPr="00BD7686">
              <w:rPr>
                <w:noProof w:val="0"/>
                <w:webHidden/>
              </w:rPr>
            </w:r>
            <w:r w:rsidRPr="00BD7686">
              <w:rPr>
                <w:noProof w:val="0"/>
                <w:webHidden/>
              </w:rPr>
              <w:fldChar w:fldCharType="separate"/>
            </w:r>
            <w:r w:rsidR="00CE455A" w:rsidRPr="00BD7686">
              <w:rPr>
                <w:noProof w:val="0"/>
                <w:webHidden/>
              </w:rPr>
              <w:t>121</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146" w:history="1">
            <w:r w:rsidR="00CE455A" w:rsidRPr="00BD7686">
              <w:rPr>
                <w:rStyle w:val="Hiperveza"/>
                <w:noProof w:val="0"/>
              </w:rPr>
              <w:t>6.7.7. Karta prijetnje</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_Toc527052146 \h </w:instrText>
            </w:r>
            <w:r w:rsidRPr="00BD7686">
              <w:rPr>
                <w:noProof w:val="0"/>
                <w:webHidden/>
              </w:rPr>
            </w:r>
            <w:r w:rsidRPr="00BD7686">
              <w:rPr>
                <w:noProof w:val="0"/>
                <w:webHidden/>
              </w:rPr>
              <w:fldChar w:fldCharType="separate"/>
            </w:r>
            <w:r w:rsidR="00CE455A" w:rsidRPr="00BD7686">
              <w:rPr>
                <w:noProof w:val="0"/>
                <w:webHidden/>
              </w:rPr>
              <w:t>123</w:t>
            </w:r>
            <w:r w:rsidRPr="00BD7686">
              <w:rPr>
                <w:noProof w:val="0"/>
                <w:webHidden/>
              </w:rPr>
              <w:fldChar w:fldCharType="end"/>
            </w:r>
          </w:hyperlink>
        </w:p>
        <w:p w:rsidR="00CE455A" w:rsidRPr="00BD7686" w:rsidRDefault="00501AED">
          <w:pPr>
            <w:pStyle w:val="Sadraj2"/>
            <w:rPr>
              <w:rFonts w:asciiTheme="minorHAnsi" w:eastAsiaTheme="minorEastAsia" w:hAnsiTheme="minorHAnsi" w:cstheme="minorBidi"/>
              <w:caps w:val="0"/>
              <w:noProof w:val="0"/>
              <w:sz w:val="22"/>
              <w:szCs w:val="22"/>
              <w:lang w:eastAsia="hr-HR"/>
            </w:rPr>
          </w:pPr>
          <w:hyperlink w:anchor="_Toc527052147" w:history="1">
            <w:r w:rsidR="00CE455A" w:rsidRPr="00BD7686">
              <w:rPr>
                <w:rStyle w:val="Hiperveza"/>
                <w:i/>
                <w:noProof w:val="0"/>
                <w:lang w:eastAsia="hr-HR"/>
              </w:rPr>
              <w:t>6.8.</w:t>
            </w:r>
            <w:r w:rsidR="00CE455A" w:rsidRPr="00BD7686">
              <w:rPr>
                <w:rStyle w:val="Hiperveza"/>
                <w:noProof w:val="0"/>
                <w:lang w:eastAsia="hr-HR"/>
              </w:rPr>
              <w:t xml:space="preserve"> Tehničko tehnološke nesreće, </w:t>
            </w:r>
            <w:r w:rsidR="00CE455A" w:rsidRPr="00BD7686">
              <w:rPr>
                <w:rStyle w:val="Hiperveza"/>
                <w:noProof w:val="0"/>
                <w:lang w:eastAsia="en-US"/>
              </w:rPr>
              <w:t>industrijske nesreće</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_Toc527052147 \h </w:instrText>
            </w:r>
            <w:r w:rsidRPr="00BD7686">
              <w:rPr>
                <w:noProof w:val="0"/>
                <w:webHidden/>
              </w:rPr>
            </w:r>
            <w:r w:rsidRPr="00BD7686">
              <w:rPr>
                <w:noProof w:val="0"/>
                <w:webHidden/>
              </w:rPr>
              <w:fldChar w:fldCharType="separate"/>
            </w:r>
            <w:r w:rsidR="00CE455A" w:rsidRPr="00BD7686">
              <w:rPr>
                <w:noProof w:val="0"/>
                <w:webHidden/>
              </w:rPr>
              <w:t>124</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148" w:history="1">
            <w:r w:rsidR="00CE455A" w:rsidRPr="00BD7686">
              <w:rPr>
                <w:rStyle w:val="Hiperveza"/>
                <w:noProof w:val="0"/>
              </w:rPr>
              <w:t>6.8.1. Utjecaj na kritičnu infrastrukturu</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_Toc527052148 \h </w:instrText>
            </w:r>
            <w:r w:rsidRPr="00BD7686">
              <w:rPr>
                <w:noProof w:val="0"/>
                <w:webHidden/>
              </w:rPr>
            </w:r>
            <w:r w:rsidRPr="00BD7686">
              <w:rPr>
                <w:noProof w:val="0"/>
                <w:webHidden/>
              </w:rPr>
              <w:fldChar w:fldCharType="separate"/>
            </w:r>
            <w:r w:rsidR="00CE455A" w:rsidRPr="00BD7686">
              <w:rPr>
                <w:noProof w:val="0"/>
                <w:webHidden/>
              </w:rPr>
              <w:t>124</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149" w:history="1">
            <w:r w:rsidR="00CE455A" w:rsidRPr="00BD7686">
              <w:rPr>
                <w:rStyle w:val="Hiperveza"/>
                <w:noProof w:val="0"/>
              </w:rPr>
              <w:t>6.8.2. Kontekst</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_Toc527052149 \h </w:instrText>
            </w:r>
            <w:r w:rsidRPr="00BD7686">
              <w:rPr>
                <w:noProof w:val="0"/>
                <w:webHidden/>
              </w:rPr>
            </w:r>
            <w:r w:rsidRPr="00BD7686">
              <w:rPr>
                <w:noProof w:val="0"/>
                <w:webHidden/>
              </w:rPr>
              <w:fldChar w:fldCharType="separate"/>
            </w:r>
            <w:r w:rsidR="00CE455A" w:rsidRPr="00BD7686">
              <w:rPr>
                <w:noProof w:val="0"/>
                <w:webHidden/>
              </w:rPr>
              <w:t>124</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150" w:history="1">
            <w:r w:rsidR="00CE455A" w:rsidRPr="00BD7686">
              <w:rPr>
                <w:rStyle w:val="Hiperveza"/>
                <w:i/>
                <w:noProof w:val="0"/>
              </w:rPr>
              <w:t>6.8.2.1.</w:t>
            </w:r>
            <w:r w:rsidR="00CE455A" w:rsidRPr="00BD7686">
              <w:rPr>
                <w:rStyle w:val="Hiperveza"/>
                <w:noProof w:val="0"/>
              </w:rPr>
              <w:t xml:space="preserve"> Ugroženo područje</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_Toc527052150 \h </w:instrText>
            </w:r>
            <w:r w:rsidRPr="00BD7686">
              <w:rPr>
                <w:noProof w:val="0"/>
                <w:webHidden/>
              </w:rPr>
            </w:r>
            <w:r w:rsidRPr="00BD7686">
              <w:rPr>
                <w:noProof w:val="0"/>
                <w:webHidden/>
              </w:rPr>
              <w:fldChar w:fldCharType="separate"/>
            </w:r>
            <w:r w:rsidR="00CE455A" w:rsidRPr="00BD7686">
              <w:rPr>
                <w:noProof w:val="0"/>
                <w:webHidden/>
              </w:rPr>
              <w:t>127</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151" w:history="1">
            <w:r w:rsidR="00CE455A" w:rsidRPr="00BD7686">
              <w:rPr>
                <w:rStyle w:val="Hiperveza"/>
                <w:i/>
                <w:noProof w:val="0"/>
              </w:rPr>
              <w:t>6.8.2.2.</w:t>
            </w:r>
            <w:r w:rsidR="00CE455A" w:rsidRPr="00BD7686">
              <w:rPr>
                <w:rStyle w:val="Hiperveza"/>
                <w:noProof w:val="0"/>
              </w:rPr>
              <w:t xml:space="preserve"> Prostor štetnog utjecaja, ugroženo stanovništvo i gospodarski subjekti</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_Toc527052151 \h </w:instrText>
            </w:r>
            <w:r w:rsidRPr="00BD7686">
              <w:rPr>
                <w:noProof w:val="0"/>
                <w:webHidden/>
              </w:rPr>
            </w:r>
            <w:r w:rsidRPr="00BD7686">
              <w:rPr>
                <w:noProof w:val="0"/>
                <w:webHidden/>
              </w:rPr>
              <w:fldChar w:fldCharType="separate"/>
            </w:r>
            <w:r w:rsidR="00CE455A" w:rsidRPr="00BD7686">
              <w:rPr>
                <w:noProof w:val="0"/>
                <w:webHidden/>
              </w:rPr>
              <w:t>128</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152" w:history="1">
            <w:r w:rsidR="00CE455A" w:rsidRPr="00BD7686">
              <w:rPr>
                <w:rStyle w:val="Hiperveza"/>
                <w:noProof w:val="0"/>
              </w:rPr>
              <w:t>6.8.3. Uzrok</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_Toc527052152 \h </w:instrText>
            </w:r>
            <w:r w:rsidRPr="00BD7686">
              <w:rPr>
                <w:noProof w:val="0"/>
                <w:webHidden/>
              </w:rPr>
            </w:r>
            <w:r w:rsidRPr="00BD7686">
              <w:rPr>
                <w:noProof w:val="0"/>
                <w:webHidden/>
              </w:rPr>
              <w:fldChar w:fldCharType="separate"/>
            </w:r>
            <w:r w:rsidR="00CE455A" w:rsidRPr="00BD7686">
              <w:rPr>
                <w:noProof w:val="0"/>
                <w:webHidden/>
              </w:rPr>
              <w:t>128</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153" w:history="1">
            <w:r w:rsidR="00CE455A" w:rsidRPr="00BD7686">
              <w:rPr>
                <w:rStyle w:val="Hiperveza"/>
                <w:i/>
                <w:noProof w:val="0"/>
              </w:rPr>
              <w:t>6.8.3.1.</w:t>
            </w:r>
            <w:r w:rsidR="00CE455A" w:rsidRPr="00BD7686">
              <w:rPr>
                <w:rStyle w:val="Hiperveza"/>
                <w:noProof w:val="0"/>
              </w:rPr>
              <w:t xml:space="preserve"> Razvoj događaja koji je prethodio velikoj nesreći</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_Toc527052153 \h </w:instrText>
            </w:r>
            <w:r w:rsidRPr="00BD7686">
              <w:rPr>
                <w:noProof w:val="0"/>
                <w:webHidden/>
              </w:rPr>
            </w:r>
            <w:r w:rsidRPr="00BD7686">
              <w:rPr>
                <w:noProof w:val="0"/>
                <w:webHidden/>
              </w:rPr>
              <w:fldChar w:fldCharType="separate"/>
            </w:r>
            <w:r w:rsidR="00CE455A" w:rsidRPr="00BD7686">
              <w:rPr>
                <w:noProof w:val="0"/>
                <w:webHidden/>
              </w:rPr>
              <w:t>128</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154" w:history="1">
            <w:r w:rsidR="00CE455A" w:rsidRPr="00BD7686">
              <w:rPr>
                <w:rStyle w:val="Hiperveza"/>
                <w:i/>
                <w:noProof w:val="0"/>
              </w:rPr>
              <w:t>6.8.3.2.</w:t>
            </w:r>
            <w:r w:rsidR="00CE455A" w:rsidRPr="00BD7686">
              <w:rPr>
                <w:rStyle w:val="Hiperveza"/>
                <w:noProof w:val="0"/>
              </w:rPr>
              <w:t xml:space="preserve"> Okidač koji je uzrokovao veliku nesreću</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_Toc527052154 \h </w:instrText>
            </w:r>
            <w:r w:rsidRPr="00BD7686">
              <w:rPr>
                <w:noProof w:val="0"/>
                <w:webHidden/>
              </w:rPr>
            </w:r>
            <w:r w:rsidRPr="00BD7686">
              <w:rPr>
                <w:noProof w:val="0"/>
                <w:webHidden/>
              </w:rPr>
              <w:fldChar w:fldCharType="separate"/>
            </w:r>
            <w:r w:rsidR="00CE455A" w:rsidRPr="00BD7686">
              <w:rPr>
                <w:noProof w:val="0"/>
                <w:webHidden/>
              </w:rPr>
              <w:t>128</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155" w:history="1">
            <w:r w:rsidR="00CE455A" w:rsidRPr="00BD7686">
              <w:rPr>
                <w:rStyle w:val="Hiperveza"/>
                <w:noProof w:val="0"/>
              </w:rPr>
              <w:t>6.8.4. Opis događaja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_Toc527052155 \h </w:instrText>
            </w:r>
            <w:r w:rsidRPr="00BD7686">
              <w:rPr>
                <w:noProof w:val="0"/>
                <w:webHidden/>
              </w:rPr>
            </w:r>
            <w:r w:rsidRPr="00BD7686">
              <w:rPr>
                <w:noProof w:val="0"/>
                <w:webHidden/>
              </w:rPr>
              <w:fldChar w:fldCharType="separate"/>
            </w:r>
            <w:r w:rsidR="00CE455A" w:rsidRPr="00BD7686">
              <w:rPr>
                <w:noProof w:val="0"/>
                <w:webHidden/>
              </w:rPr>
              <w:t>128</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156" w:history="1">
            <w:r w:rsidR="00CE455A" w:rsidRPr="00BD7686">
              <w:rPr>
                <w:rStyle w:val="Hiperveza"/>
                <w:noProof w:val="0"/>
              </w:rPr>
              <w:t>6.8.5. Matrice rizika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_Toc527052156 \h </w:instrText>
            </w:r>
            <w:r w:rsidRPr="00BD7686">
              <w:rPr>
                <w:noProof w:val="0"/>
                <w:webHidden/>
              </w:rPr>
            </w:r>
            <w:r w:rsidRPr="00BD7686">
              <w:rPr>
                <w:noProof w:val="0"/>
                <w:webHidden/>
              </w:rPr>
              <w:fldChar w:fldCharType="separate"/>
            </w:r>
            <w:r w:rsidR="00CE455A" w:rsidRPr="00BD7686">
              <w:rPr>
                <w:noProof w:val="0"/>
                <w:webHidden/>
              </w:rPr>
              <w:t>128</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157" w:history="1">
            <w:r w:rsidR="00CE455A" w:rsidRPr="00BD7686">
              <w:rPr>
                <w:rStyle w:val="Hiperveza"/>
                <w:i/>
                <w:noProof w:val="0"/>
              </w:rPr>
              <w:t>6.8.5.1.</w:t>
            </w:r>
            <w:r w:rsidR="00CE455A" w:rsidRPr="00BD7686">
              <w:rPr>
                <w:rStyle w:val="Hiperveza"/>
                <w:noProof w:val="0"/>
              </w:rPr>
              <w:t xml:space="preserve"> Vjerojatnost događaja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_Toc527052157 \h </w:instrText>
            </w:r>
            <w:r w:rsidRPr="00BD7686">
              <w:rPr>
                <w:noProof w:val="0"/>
                <w:webHidden/>
              </w:rPr>
            </w:r>
            <w:r w:rsidRPr="00BD7686">
              <w:rPr>
                <w:noProof w:val="0"/>
                <w:webHidden/>
              </w:rPr>
              <w:fldChar w:fldCharType="separate"/>
            </w:r>
            <w:r w:rsidR="00CE455A" w:rsidRPr="00BD7686">
              <w:rPr>
                <w:noProof w:val="0"/>
                <w:webHidden/>
              </w:rPr>
              <w:t>128</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158" w:history="1">
            <w:r w:rsidR="00CE455A" w:rsidRPr="00BD7686">
              <w:rPr>
                <w:rStyle w:val="Hiperveza"/>
                <w:i/>
                <w:noProof w:val="0"/>
              </w:rPr>
              <w:t>6.8.5.2.</w:t>
            </w:r>
            <w:r w:rsidR="00CE455A" w:rsidRPr="00BD7686">
              <w:rPr>
                <w:rStyle w:val="Hiperveza"/>
                <w:noProof w:val="0"/>
              </w:rPr>
              <w:t xml:space="preserve"> Posljedice</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_Toc527052158 \h </w:instrText>
            </w:r>
            <w:r w:rsidRPr="00BD7686">
              <w:rPr>
                <w:noProof w:val="0"/>
                <w:webHidden/>
              </w:rPr>
            </w:r>
            <w:r w:rsidRPr="00BD7686">
              <w:rPr>
                <w:noProof w:val="0"/>
                <w:webHidden/>
              </w:rPr>
              <w:fldChar w:fldCharType="separate"/>
            </w:r>
            <w:r w:rsidR="00CE455A" w:rsidRPr="00BD7686">
              <w:rPr>
                <w:noProof w:val="0"/>
                <w:webHidden/>
              </w:rPr>
              <w:t>129</w:t>
            </w:r>
            <w:r w:rsidRPr="00BD7686">
              <w:rPr>
                <w:noProof w:val="0"/>
                <w:webHidden/>
              </w:rPr>
              <w:fldChar w:fldCharType="end"/>
            </w:r>
          </w:hyperlink>
        </w:p>
        <w:p w:rsidR="00CE455A" w:rsidRPr="00BD7686" w:rsidRDefault="00501AED">
          <w:pPr>
            <w:pStyle w:val="Sadraj5"/>
            <w:rPr>
              <w:rFonts w:asciiTheme="minorHAnsi" w:eastAsiaTheme="minorEastAsia" w:hAnsiTheme="minorHAnsi" w:cstheme="minorBidi"/>
              <w:caps w:val="0"/>
              <w:sz w:val="22"/>
              <w:szCs w:val="22"/>
            </w:rPr>
          </w:pPr>
          <w:hyperlink w:anchor="_Toc527052159" w:history="1">
            <w:r w:rsidR="00CE455A" w:rsidRPr="00BD7686">
              <w:rPr>
                <w:rStyle w:val="Hiperveza"/>
              </w:rPr>
              <w:t>6.8.5.2.1. Posljedice na život i zdravlje ljudi</w:t>
            </w:r>
            <w:r w:rsidR="00CE455A" w:rsidRPr="00BD7686">
              <w:rPr>
                <w:webHidden/>
              </w:rPr>
              <w:tab/>
            </w:r>
            <w:r w:rsidRPr="00BD7686">
              <w:rPr>
                <w:webHidden/>
              </w:rPr>
              <w:fldChar w:fldCharType="begin"/>
            </w:r>
            <w:r w:rsidR="00CE455A" w:rsidRPr="00BD7686">
              <w:rPr>
                <w:webHidden/>
              </w:rPr>
              <w:instrText xml:space="preserve"> PAGEREF _Toc527052159 \h </w:instrText>
            </w:r>
            <w:r w:rsidRPr="00BD7686">
              <w:rPr>
                <w:webHidden/>
              </w:rPr>
            </w:r>
            <w:r w:rsidRPr="00BD7686">
              <w:rPr>
                <w:webHidden/>
              </w:rPr>
              <w:fldChar w:fldCharType="separate"/>
            </w:r>
            <w:r w:rsidR="00CE455A" w:rsidRPr="00BD7686">
              <w:rPr>
                <w:webHidden/>
              </w:rPr>
              <w:t>129</w:t>
            </w:r>
            <w:r w:rsidRPr="00BD7686">
              <w:rPr>
                <w:webHidden/>
              </w:rPr>
              <w:fldChar w:fldCharType="end"/>
            </w:r>
          </w:hyperlink>
        </w:p>
        <w:p w:rsidR="00CE455A" w:rsidRPr="00BD7686" w:rsidRDefault="00501AED">
          <w:pPr>
            <w:pStyle w:val="Sadraj5"/>
            <w:rPr>
              <w:rFonts w:asciiTheme="minorHAnsi" w:eastAsiaTheme="minorEastAsia" w:hAnsiTheme="minorHAnsi" w:cstheme="minorBidi"/>
              <w:caps w:val="0"/>
              <w:sz w:val="22"/>
              <w:szCs w:val="22"/>
            </w:rPr>
          </w:pPr>
          <w:hyperlink w:anchor="_Toc527052160" w:history="1">
            <w:r w:rsidR="00CE455A" w:rsidRPr="00BD7686">
              <w:rPr>
                <w:rStyle w:val="Hiperveza"/>
              </w:rPr>
              <w:t>6.8.5.2.2. Posljedice na gospodarstvo</w:t>
            </w:r>
            <w:r w:rsidR="00CE455A" w:rsidRPr="00BD7686">
              <w:rPr>
                <w:webHidden/>
              </w:rPr>
              <w:tab/>
            </w:r>
            <w:r w:rsidRPr="00BD7686">
              <w:rPr>
                <w:webHidden/>
              </w:rPr>
              <w:fldChar w:fldCharType="begin"/>
            </w:r>
            <w:r w:rsidR="00CE455A" w:rsidRPr="00BD7686">
              <w:rPr>
                <w:webHidden/>
              </w:rPr>
              <w:instrText xml:space="preserve"> PAGEREF _Toc527052160 \h </w:instrText>
            </w:r>
            <w:r w:rsidRPr="00BD7686">
              <w:rPr>
                <w:webHidden/>
              </w:rPr>
            </w:r>
            <w:r w:rsidRPr="00BD7686">
              <w:rPr>
                <w:webHidden/>
              </w:rPr>
              <w:fldChar w:fldCharType="separate"/>
            </w:r>
            <w:r w:rsidR="00CE455A" w:rsidRPr="00BD7686">
              <w:rPr>
                <w:webHidden/>
              </w:rPr>
              <w:t>130</w:t>
            </w:r>
            <w:r w:rsidRPr="00BD7686">
              <w:rPr>
                <w:webHidden/>
              </w:rPr>
              <w:fldChar w:fldCharType="end"/>
            </w:r>
          </w:hyperlink>
        </w:p>
        <w:p w:rsidR="00CE455A" w:rsidRPr="00BD7686" w:rsidRDefault="00501AED">
          <w:pPr>
            <w:pStyle w:val="Sadraj5"/>
            <w:rPr>
              <w:rFonts w:asciiTheme="minorHAnsi" w:eastAsiaTheme="minorEastAsia" w:hAnsiTheme="minorHAnsi" w:cstheme="minorBidi"/>
              <w:caps w:val="0"/>
              <w:sz w:val="22"/>
              <w:szCs w:val="22"/>
            </w:rPr>
          </w:pPr>
          <w:hyperlink w:anchor="_Toc527052161" w:history="1">
            <w:r w:rsidR="00CE455A" w:rsidRPr="00BD7686">
              <w:rPr>
                <w:rStyle w:val="Hiperveza"/>
                <w:bCs/>
              </w:rPr>
              <w:t>6.8.5.2.3. Posljedice na društvenu stabilnost i politiku</w:t>
            </w:r>
            <w:r w:rsidR="00CE455A" w:rsidRPr="00BD7686">
              <w:rPr>
                <w:webHidden/>
              </w:rPr>
              <w:tab/>
            </w:r>
            <w:r w:rsidRPr="00BD7686">
              <w:rPr>
                <w:webHidden/>
              </w:rPr>
              <w:fldChar w:fldCharType="begin"/>
            </w:r>
            <w:r w:rsidR="00CE455A" w:rsidRPr="00BD7686">
              <w:rPr>
                <w:webHidden/>
              </w:rPr>
              <w:instrText xml:space="preserve"> PAGEREF _Toc527052161 \h </w:instrText>
            </w:r>
            <w:r w:rsidRPr="00BD7686">
              <w:rPr>
                <w:webHidden/>
              </w:rPr>
            </w:r>
            <w:r w:rsidRPr="00BD7686">
              <w:rPr>
                <w:webHidden/>
              </w:rPr>
              <w:fldChar w:fldCharType="separate"/>
            </w:r>
            <w:r w:rsidR="00CE455A" w:rsidRPr="00BD7686">
              <w:rPr>
                <w:webHidden/>
              </w:rPr>
              <w:t>130</w:t>
            </w:r>
            <w:r w:rsidRPr="00BD7686">
              <w:rPr>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162" w:history="1">
            <w:r w:rsidR="00CE455A" w:rsidRPr="00BD7686">
              <w:rPr>
                <w:rStyle w:val="Hiperveza"/>
                <w:bCs/>
                <w:i/>
                <w:noProof w:val="0"/>
              </w:rPr>
              <w:t>6.8.5.3.</w:t>
            </w:r>
            <w:r w:rsidR="00CE455A" w:rsidRPr="00BD7686">
              <w:rPr>
                <w:rStyle w:val="Hiperveza"/>
                <w:noProof w:val="0"/>
              </w:rPr>
              <w:t xml:space="preserve"> Tehničko tehnološke nesreće</w:t>
            </w:r>
            <w:r w:rsidR="00CE455A" w:rsidRPr="00BD7686">
              <w:rPr>
                <w:rStyle w:val="Hiperveza"/>
                <w:noProof w:val="0"/>
                <w:lang w:eastAsia="en-US"/>
              </w:rPr>
              <w:t>, industrijske nesreće</w:t>
            </w:r>
            <w:r w:rsidR="00CE455A" w:rsidRPr="00BD7686">
              <w:rPr>
                <w:rStyle w:val="Hiperveza"/>
                <w:bCs/>
                <w:noProof w:val="0"/>
              </w:rPr>
              <w:t>, zbirna ocjena posljedica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_Toc527052162 \h </w:instrText>
            </w:r>
            <w:r w:rsidRPr="00BD7686">
              <w:rPr>
                <w:noProof w:val="0"/>
                <w:webHidden/>
              </w:rPr>
            </w:r>
            <w:r w:rsidRPr="00BD7686">
              <w:rPr>
                <w:noProof w:val="0"/>
                <w:webHidden/>
              </w:rPr>
              <w:fldChar w:fldCharType="separate"/>
            </w:r>
            <w:r w:rsidR="00CE455A" w:rsidRPr="00BD7686">
              <w:rPr>
                <w:noProof w:val="0"/>
                <w:webHidden/>
              </w:rPr>
              <w:t>132</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163" w:history="1">
            <w:r w:rsidR="00CE455A" w:rsidRPr="00BD7686">
              <w:rPr>
                <w:rStyle w:val="Hiperveza"/>
                <w:i/>
                <w:noProof w:val="0"/>
              </w:rPr>
              <w:t>6.8.5.4.</w:t>
            </w:r>
            <w:r w:rsidR="00CE455A" w:rsidRPr="00BD7686">
              <w:rPr>
                <w:rStyle w:val="Hiperveza"/>
                <w:noProof w:val="0"/>
              </w:rPr>
              <w:t xml:space="preserve"> Podaci, izvori i metode izračuna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_Toc527052163 \h </w:instrText>
            </w:r>
            <w:r w:rsidRPr="00BD7686">
              <w:rPr>
                <w:noProof w:val="0"/>
                <w:webHidden/>
              </w:rPr>
            </w:r>
            <w:r w:rsidRPr="00BD7686">
              <w:rPr>
                <w:noProof w:val="0"/>
                <w:webHidden/>
              </w:rPr>
              <w:fldChar w:fldCharType="separate"/>
            </w:r>
            <w:r w:rsidR="00CE455A" w:rsidRPr="00BD7686">
              <w:rPr>
                <w:noProof w:val="0"/>
                <w:webHidden/>
              </w:rPr>
              <w:t>132</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164" w:history="1">
            <w:r w:rsidR="00CE455A" w:rsidRPr="00BD7686">
              <w:rPr>
                <w:rStyle w:val="Hiperveza"/>
                <w:noProof w:val="0"/>
              </w:rPr>
              <w:t>6.8.6. Uspoređivanje rizika preko matrice rizika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_Toc527052164 \h </w:instrText>
            </w:r>
            <w:r w:rsidRPr="00BD7686">
              <w:rPr>
                <w:noProof w:val="0"/>
                <w:webHidden/>
              </w:rPr>
            </w:r>
            <w:r w:rsidRPr="00BD7686">
              <w:rPr>
                <w:noProof w:val="0"/>
                <w:webHidden/>
              </w:rPr>
              <w:fldChar w:fldCharType="separate"/>
            </w:r>
            <w:r w:rsidR="00CE455A" w:rsidRPr="00BD7686">
              <w:rPr>
                <w:noProof w:val="0"/>
                <w:webHidden/>
              </w:rPr>
              <w:t>132</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165" w:history="1">
            <w:r w:rsidR="00CE455A" w:rsidRPr="00BD7686">
              <w:rPr>
                <w:rStyle w:val="Hiperveza"/>
                <w:noProof w:val="0"/>
              </w:rPr>
              <w:t>6.8.7. Karta prijetnje</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_Toc527052165 \h </w:instrText>
            </w:r>
            <w:r w:rsidRPr="00BD7686">
              <w:rPr>
                <w:noProof w:val="0"/>
                <w:webHidden/>
              </w:rPr>
            </w:r>
            <w:r w:rsidRPr="00BD7686">
              <w:rPr>
                <w:noProof w:val="0"/>
                <w:webHidden/>
              </w:rPr>
              <w:fldChar w:fldCharType="separate"/>
            </w:r>
            <w:r w:rsidR="00CE455A" w:rsidRPr="00BD7686">
              <w:rPr>
                <w:noProof w:val="0"/>
                <w:webHidden/>
              </w:rPr>
              <w:t>134</w:t>
            </w:r>
            <w:r w:rsidRPr="00BD7686">
              <w:rPr>
                <w:noProof w:val="0"/>
                <w:webHidden/>
              </w:rPr>
              <w:fldChar w:fldCharType="end"/>
            </w:r>
          </w:hyperlink>
        </w:p>
        <w:p w:rsidR="00CE455A" w:rsidRPr="00BD7686" w:rsidRDefault="00501AED">
          <w:pPr>
            <w:pStyle w:val="Sadraj2"/>
            <w:rPr>
              <w:rFonts w:asciiTheme="minorHAnsi" w:eastAsiaTheme="minorEastAsia" w:hAnsiTheme="minorHAnsi" w:cstheme="minorBidi"/>
              <w:caps w:val="0"/>
              <w:noProof w:val="0"/>
              <w:sz w:val="22"/>
              <w:szCs w:val="22"/>
              <w:lang w:eastAsia="hr-HR"/>
            </w:rPr>
          </w:pPr>
          <w:hyperlink w:anchor="_Toc527052166" w:history="1">
            <w:r w:rsidR="00CE455A" w:rsidRPr="00BD7686">
              <w:rPr>
                <w:rStyle w:val="Hiperveza"/>
                <w:i/>
                <w:noProof w:val="0"/>
              </w:rPr>
              <w:t>6.9.</w:t>
            </w:r>
            <w:r w:rsidR="00CE455A" w:rsidRPr="00BD7686">
              <w:rPr>
                <w:rStyle w:val="Hiperveza"/>
                <w:noProof w:val="0"/>
              </w:rPr>
              <w:t xml:space="preserve"> Tehničko tehnološke nesreće u prometu</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_Toc527052166 \h </w:instrText>
            </w:r>
            <w:r w:rsidRPr="00BD7686">
              <w:rPr>
                <w:noProof w:val="0"/>
                <w:webHidden/>
              </w:rPr>
            </w:r>
            <w:r w:rsidRPr="00BD7686">
              <w:rPr>
                <w:noProof w:val="0"/>
                <w:webHidden/>
              </w:rPr>
              <w:fldChar w:fldCharType="separate"/>
            </w:r>
            <w:r w:rsidR="00CE455A" w:rsidRPr="00BD7686">
              <w:rPr>
                <w:noProof w:val="0"/>
                <w:webHidden/>
              </w:rPr>
              <w:t>135</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167" w:history="1">
            <w:r w:rsidR="00CE455A" w:rsidRPr="00BD7686">
              <w:rPr>
                <w:rStyle w:val="Hiperveza"/>
                <w:noProof w:val="0"/>
              </w:rPr>
              <w:t>6.9.1. Utjecaj na kritičnu infrastrukturu</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_Toc527052167 \h </w:instrText>
            </w:r>
            <w:r w:rsidRPr="00BD7686">
              <w:rPr>
                <w:noProof w:val="0"/>
                <w:webHidden/>
              </w:rPr>
            </w:r>
            <w:r w:rsidRPr="00BD7686">
              <w:rPr>
                <w:noProof w:val="0"/>
                <w:webHidden/>
              </w:rPr>
              <w:fldChar w:fldCharType="separate"/>
            </w:r>
            <w:r w:rsidR="00CE455A" w:rsidRPr="00BD7686">
              <w:rPr>
                <w:noProof w:val="0"/>
                <w:webHidden/>
              </w:rPr>
              <w:t>135</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168" w:history="1">
            <w:r w:rsidR="00CE455A" w:rsidRPr="00BD7686">
              <w:rPr>
                <w:rStyle w:val="Hiperveza"/>
                <w:noProof w:val="0"/>
              </w:rPr>
              <w:t>6.9.2. Kontekst</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_Toc527052168 \h </w:instrText>
            </w:r>
            <w:r w:rsidRPr="00BD7686">
              <w:rPr>
                <w:noProof w:val="0"/>
                <w:webHidden/>
              </w:rPr>
            </w:r>
            <w:r w:rsidRPr="00BD7686">
              <w:rPr>
                <w:noProof w:val="0"/>
                <w:webHidden/>
              </w:rPr>
              <w:fldChar w:fldCharType="separate"/>
            </w:r>
            <w:r w:rsidR="00CE455A" w:rsidRPr="00BD7686">
              <w:rPr>
                <w:noProof w:val="0"/>
                <w:webHidden/>
              </w:rPr>
              <w:t>135</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169" w:history="1">
            <w:r w:rsidR="00CE455A" w:rsidRPr="00BD7686">
              <w:rPr>
                <w:rStyle w:val="Hiperveza"/>
                <w:i/>
                <w:noProof w:val="0"/>
              </w:rPr>
              <w:t>6.9.2.1.</w:t>
            </w:r>
            <w:r w:rsidR="00CE455A" w:rsidRPr="00BD7686">
              <w:rPr>
                <w:rStyle w:val="Hiperveza"/>
                <w:noProof w:val="0"/>
              </w:rPr>
              <w:t xml:space="preserve"> Ugroženo područje</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_Toc527052169 \h </w:instrText>
            </w:r>
            <w:r w:rsidRPr="00BD7686">
              <w:rPr>
                <w:noProof w:val="0"/>
                <w:webHidden/>
              </w:rPr>
            </w:r>
            <w:r w:rsidRPr="00BD7686">
              <w:rPr>
                <w:noProof w:val="0"/>
                <w:webHidden/>
              </w:rPr>
              <w:fldChar w:fldCharType="separate"/>
            </w:r>
            <w:r w:rsidR="00CE455A" w:rsidRPr="00BD7686">
              <w:rPr>
                <w:noProof w:val="0"/>
                <w:webHidden/>
              </w:rPr>
              <w:t>136</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170" w:history="1">
            <w:r w:rsidR="00CE455A" w:rsidRPr="00BD7686">
              <w:rPr>
                <w:rStyle w:val="Hiperveza"/>
                <w:i/>
                <w:noProof w:val="0"/>
              </w:rPr>
              <w:t>6.9.2.2.</w:t>
            </w:r>
            <w:r w:rsidR="00CE455A" w:rsidRPr="00BD7686">
              <w:rPr>
                <w:rStyle w:val="Hiperveza"/>
                <w:noProof w:val="0"/>
              </w:rPr>
              <w:t xml:space="preserve"> Prostor štetnog utjecaja, ugroženo stanovništvo i gospodarski subjekti</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_Toc527052170 \h </w:instrText>
            </w:r>
            <w:r w:rsidRPr="00BD7686">
              <w:rPr>
                <w:noProof w:val="0"/>
                <w:webHidden/>
              </w:rPr>
            </w:r>
            <w:r w:rsidRPr="00BD7686">
              <w:rPr>
                <w:noProof w:val="0"/>
                <w:webHidden/>
              </w:rPr>
              <w:fldChar w:fldCharType="separate"/>
            </w:r>
            <w:r w:rsidR="00CE455A" w:rsidRPr="00BD7686">
              <w:rPr>
                <w:noProof w:val="0"/>
                <w:webHidden/>
              </w:rPr>
              <w:t>138</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171" w:history="1">
            <w:r w:rsidR="00CE455A" w:rsidRPr="00BD7686">
              <w:rPr>
                <w:rStyle w:val="Hiperveza"/>
                <w:noProof w:val="0"/>
              </w:rPr>
              <w:t>6.9.3. Uzrok</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_Toc527052171 \h </w:instrText>
            </w:r>
            <w:r w:rsidRPr="00BD7686">
              <w:rPr>
                <w:noProof w:val="0"/>
                <w:webHidden/>
              </w:rPr>
            </w:r>
            <w:r w:rsidRPr="00BD7686">
              <w:rPr>
                <w:noProof w:val="0"/>
                <w:webHidden/>
              </w:rPr>
              <w:fldChar w:fldCharType="separate"/>
            </w:r>
            <w:r w:rsidR="00CE455A" w:rsidRPr="00BD7686">
              <w:rPr>
                <w:noProof w:val="0"/>
                <w:webHidden/>
              </w:rPr>
              <w:t>138</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172" w:history="1">
            <w:r w:rsidR="00CE455A" w:rsidRPr="00BD7686">
              <w:rPr>
                <w:rStyle w:val="Hiperveza"/>
                <w:i/>
                <w:noProof w:val="0"/>
              </w:rPr>
              <w:t>6.9.3.1.</w:t>
            </w:r>
            <w:r w:rsidR="00CE455A" w:rsidRPr="00BD7686">
              <w:rPr>
                <w:rStyle w:val="Hiperveza"/>
                <w:noProof w:val="0"/>
              </w:rPr>
              <w:t xml:space="preserve"> Razvoj događaja koji je prethodio velikoj nesreći</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_Toc527052172 \h </w:instrText>
            </w:r>
            <w:r w:rsidRPr="00BD7686">
              <w:rPr>
                <w:noProof w:val="0"/>
                <w:webHidden/>
              </w:rPr>
            </w:r>
            <w:r w:rsidRPr="00BD7686">
              <w:rPr>
                <w:noProof w:val="0"/>
                <w:webHidden/>
              </w:rPr>
              <w:fldChar w:fldCharType="separate"/>
            </w:r>
            <w:r w:rsidR="00CE455A" w:rsidRPr="00BD7686">
              <w:rPr>
                <w:noProof w:val="0"/>
                <w:webHidden/>
              </w:rPr>
              <w:t>138</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173" w:history="1">
            <w:r w:rsidR="00CE455A" w:rsidRPr="00BD7686">
              <w:rPr>
                <w:rStyle w:val="Hiperveza"/>
                <w:i/>
                <w:noProof w:val="0"/>
              </w:rPr>
              <w:t>6.9.3.2.</w:t>
            </w:r>
            <w:r w:rsidR="00CE455A" w:rsidRPr="00BD7686">
              <w:rPr>
                <w:rStyle w:val="Hiperveza"/>
                <w:noProof w:val="0"/>
              </w:rPr>
              <w:t xml:space="preserve"> Okidač koji je uzrokovao veliku nesreću</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_Toc527052173 \h </w:instrText>
            </w:r>
            <w:r w:rsidRPr="00BD7686">
              <w:rPr>
                <w:noProof w:val="0"/>
                <w:webHidden/>
              </w:rPr>
            </w:r>
            <w:r w:rsidRPr="00BD7686">
              <w:rPr>
                <w:noProof w:val="0"/>
                <w:webHidden/>
              </w:rPr>
              <w:fldChar w:fldCharType="separate"/>
            </w:r>
            <w:r w:rsidR="00CE455A" w:rsidRPr="00BD7686">
              <w:rPr>
                <w:noProof w:val="0"/>
                <w:webHidden/>
              </w:rPr>
              <w:t>139</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174" w:history="1">
            <w:r w:rsidR="00CE455A" w:rsidRPr="00BD7686">
              <w:rPr>
                <w:rStyle w:val="Hiperveza"/>
                <w:noProof w:val="0"/>
              </w:rPr>
              <w:t>6.9.4. Opis događaja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_Toc527052174 \h </w:instrText>
            </w:r>
            <w:r w:rsidRPr="00BD7686">
              <w:rPr>
                <w:noProof w:val="0"/>
                <w:webHidden/>
              </w:rPr>
            </w:r>
            <w:r w:rsidRPr="00BD7686">
              <w:rPr>
                <w:noProof w:val="0"/>
                <w:webHidden/>
              </w:rPr>
              <w:fldChar w:fldCharType="separate"/>
            </w:r>
            <w:r w:rsidR="00CE455A" w:rsidRPr="00BD7686">
              <w:rPr>
                <w:noProof w:val="0"/>
                <w:webHidden/>
              </w:rPr>
              <w:t>139</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175" w:history="1">
            <w:r w:rsidR="00CE455A" w:rsidRPr="00BD7686">
              <w:rPr>
                <w:rStyle w:val="Hiperveza"/>
                <w:noProof w:val="0"/>
              </w:rPr>
              <w:t>6.9.5. Matrice rizika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_Toc527052175 \h </w:instrText>
            </w:r>
            <w:r w:rsidRPr="00BD7686">
              <w:rPr>
                <w:noProof w:val="0"/>
                <w:webHidden/>
              </w:rPr>
            </w:r>
            <w:r w:rsidRPr="00BD7686">
              <w:rPr>
                <w:noProof w:val="0"/>
                <w:webHidden/>
              </w:rPr>
              <w:fldChar w:fldCharType="separate"/>
            </w:r>
            <w:r w:rsidR="00CE455A" w:rsidRPr="00BD7686">
              <w:rPr>
                <w:noProof w:val="0"/>
                <w:webHidden/>
              </w:rPr>
              <w:t>139</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176" w:history="1">
            <w:r w:rsidR="00CE455A" w:rsidRPr="00BD7686">
              <w:rPr>
                <w:rStyle w:val="Hiperveza"/>
                <w:i/>
                <w:noProof w:val="0"/>
              </w:rPr>
              <w:t>6.9.5.1.</w:t>
            </w:r>
            <w:r w:rsidR="00CE455A" w:rsidRPr="00BD7686">
              <w:rPr>
                <w:rStyle w:val="Hiperveza"/>
                <w:noProof w:val="0"/>
              </w:rPr>
              <w:t xml:space="preserve"> Vjerojatnost događaja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_Toc527052176 \h </w:instrText>
            </w:r>
            <w:r w:rsidRPr="00BD7686">
              <w:rPr>
                <w:noProof w:val="0"/>
                <w:webHidden/>
              </w:rPr>
            </w:r>
            <w:r w:rsidRPr="00BD7686">
              <w:rPr>
                <w:noProof w:val="0"/>
                <w:webHidden/>
              </w:rPr>
              <w:fldChar w:fldCharType="separate"/>
            </w:r>
            <w:r w:rsidR="00CE455A" w:rsidRPr="00BD7686">
              <w:rPr>
                <w:noProof w:val="0"/>
                <w:webHidden/>
              </w:rPr>
              <w:t>139</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177" w:history="1">
            <w:r w:rsidR="00CE455A" w:rsidRPr="00BD7686">
              <w:rPr>
                <w:rStyle w:val="Hiperveza"/>
                <w:i/>
                <w:noProof w:val="0"/>
              </w:rPr>
              <w:t>6.9.5.2.</w:t>
            </w:r>
            <w:r w:rsidR="00CE455A" w:rsidRPr="00BD7686">
              <w:rPr>
                <w:rStyle w:val="Hiperveza"/>
                <w:noProof w:val="0"/>
              </w:rPr>
              <w:t xml:space="preserve"> Posljedice</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_Toc527052177 \h </w:instrText>
            </w:r>
            <w:r w:rsidRPr="00BD7686">
              <w:rPr>
                <w:noProof w:val="0"/>
                <w:webHidden/>
              </w:rPr>
            </w:r>
            <w:r w:rsidRPr="00BD7686">
              <w:rPr>
                <w:noProof w:val="0"/>
                <w:webHidden/>
              </w:rPr>
              <w:fldChar w:fldCharType="separate"/>
            </w:r>
            <w:r w:rsidR="00CE455A" w:rsidRPr="00BD7686">
              <w:rPr>
                <w:noProof w:val="0"/>
                <w:webHidden/>
              </w:rPr>
              <w:t>139</w:t>
            </w:r>
            <w:r w:rsidRPr="00BD7686">
              <w:rPr>
                <w:noProof w:val="0"/>
                <w:webHidden/>
              </w:rPr>
              <w:fldChar w:fldCharType="end"/>
            </w:r>
          </w:hyperlink>
        </w:p>
        <w:p w:rsidR="00CE455A" w:rsidRPr="00BD7686" w:rsidRDefault="00501AED">
          <w:pPr>
            <w:pStyle w:val="Sadraj5"/>
            <w:rPr>
              <w:rFonts w:asciiTheme="minorHAnsi" w:eastAsiaTheme="minorEastAsia" w:hAnsiTheme="minorHAnsi" w:cstheme="minorBidi"/>
              <w:caps w:val="0"/>
              <w:sz w:val="22"/>
              <w:szCs w:val="22"/>
            </w:rPr>
          </w:pPr>
          <w:hyperlink w:anchor="_Toc527052178" w:history="1">
            <w:r w:rsidR="00CE455A" w:rsidRPr="00BD7686">
              <w:rPr>
                <w:rStyle w:val="Hiperveza"/>
              </w:rPr>
              <w:t>6.9.5.2.1. Posljedice na život i zdravlje ljudi</w:t>
            </w:r>
            <w:r w:rsidR="00CE455A" w:rsidRPr="00BD7686">
              <w:rPr>
                <w:webHidden/>
              </w:rPr>
              <w:tab/>
            </w:r>
            <w:r w:rsidRPr="00BD7686">
              <w:rPr>
                <w:webHidden/>
              </w:rPr>
              <w:fldChar w:fldCharType="begin"/>
            </w:r>
            <w:r w:rsidR="00CE455A" w:rsidRPr="00BD7686">
              <w:rPr>
                <w:webHidden/>
              </w:rPr>
              <w:instrText xml:space="preserve"> PAGEREF _Toc527052178 \h </w:instrText>
            </w:r>
            <w:r w:rsidRPr="00BD7686">
              <w:rPr>
                <w:webHidden/>
              </w:rPr>
            </w:r>
            <w:r w:rsidRPr="00BD7686">
              <w:rPr>
                <w:webHidden/>
              </w:rPr>
              <w:fldChar w:fldCharType="separate"/>
            </w:r>
            <w:r w:rsidR="00CE455A" w:rsidRPr="00BD7686">
              <w:rPr>
                <w:webHidden/>
              </w:rPr>
              <w:t>139</w:t>
            </w:r>
            <w:r w:rsidRPr="00BD7686">
              <w:rPr>
                <w:webHidden/>
              </w:rPr>
              <w:fldChar w:fldCharType="end"/>
            </w:r>
          </w:hyperlink>
        </w:p>
        <w:p w:rsidR="00CE455A" w:rsidRPr="00BD7686" w:rsidRDefault="00501AED">
          <w:pPr>
            <w:pStyle w:val="Sadraj5"/>
            <w:rPr>
              <w:rFonts w:asciiTheme="minorHAnsi" w:eastAsiaTheme="minorEastAsia" w:hAnsiTheme="minorHAnsi" w:cstheme="minorBidi"/>
              <w:caps w:val="0"/>
              <w:sz w:val="22"/>
              <w:szCs w:val="22"/>
            </w:rPr>
          </w:pPr>
          <w:hyperlink w:anchor="_Toc527052179" w:history="1">
            <w:r w:rsidR="00CE455A" w:rsidRPr="00BD7686">
              <w:rPr>
                <w:rStyle w:val="Hiperveza"/>
              </w:rPr>
              <w:t>6.9.5.2.2. Posljedice na gospodarstvo</w:t>
            </w:r>
            <w:r w:rsidR="00CE455A" w:rsidRPr="00BD7686">
              <w:rPr>
                <w:webHidden/>
              </w:rPr>
              <w:tab/>
            </w:r>
            <w:r w:rsidRPr="00BD7686">
              <w:rPr>
                <w:webHidden/>
              </w:rPr>
              <w:fldChar w:fldCharType="begin"/>
            </w:r>
            <w:r w:rsidR="00CE455A" w:rsidRPr="00BD7686">
              <w:rPr>
                <w:webHidden/>
              </w:rPr>
              <w:instrText xml:space="preserve"> PAGEREF _Toc527052179 \h </w:instrText>
            </w:r>
            <w:r w:rsidRPr="00BD7686">
              <w:rPr>
                <w:webHidden/>
              </w:rPr>
            </w:r>
            <w:r w:rsidRPr="00BD7686">
              <w:rPr>
                <w:webHidden/>
              </w:rPr>
              <w:fldChar w:fldCharType="separate"/>
            </w:r>
            <w:r w:rsidR="00CE455A" w:rsidRPr="00BD7686">
              <w:rPr>
                <w:webHidden/>
              </w:rPr>
              <w:t>140</w:t>
            </w:r>
            <w:r w:rsidRPr="00BD7686">
              <w:rPr>
                <w:webHidden/>
              </w:rPr>
              <w:fldChar w:fldCharType="end"/>
            </w:r>
          </w:hyperlink>
        </w:p>
        <w:p w:rsidR="00CE455A" w:rsidRPr="00BD7686" w:rsidRDefault="00501AED">
          <w:pPr>
            <w:pStyle w:val="Sadraj5"/>
            <w:rPr>
              <w:rFonts w:asciiTheme="minorHAnsi" w:eastAsiaTheme="minorEastAsia" w:hAnsiTheme="minorHAnsi" w:cstheme="minorBidi"/>
              <w:caps w:val="0"/>
              <w:sz w:val="22"/>
              <w:szCs w:val="22"/>
            </w:rPr>
          </w:pPr>
          <w:hyperlink w:anchor="_Toc527052180" w:history="1">
            <w:r w:rsidR="00CE455A" w:rsidRPr="00BD7686">
              <w:rPr>
                <w:rStyle w:val="Hiperveza"/>
                <w:bCs/>
              </w:rPr>
              <w:t>6.9.5.2.3. Posljedice na društvenu stabilnost i politiku</w:t>
            </w:r>
            <w:r w:rsidR="00CE455A" w:rsidRPr="00BD7686">
              <w:rPr>
                <w:webHidden/>
              </w:rPr>
              <w:tab/>
            </w:r>
            <w:r w:rsidRPr="00BD7686">
              <w:rPr>
                <w:webHidden/>
              </w:rPr>
              <w:fldChar w:fldCharType="begin"/>
            </w:r>
            <w:r w:rsidR="00CE455A" w:rsidRPr="00BD7686">
              <w:rPr>
                <w:webHidden/>
              </w:rPr>
              <w:instrText xml:space="preserve"> PAGEREF _Toc527052180 \h </w:instrText>
            </w:r>
            <w:r w:rsidRPr="00BD7686">
              <w:rPr>
                <w:webHidden/>
              </w:rPr>
            </w:r>
            <w:r w:rsidRPr="00BD7686">
              <w:rPr>
                <w:webHidden/>
              </w:rPr>
              <w:fldChar w:fldCharType="separate"/>
            </w:r>
            <w:r w:rsidR="00CE455A" w:rsidRPr="00BD7686">
              <w:rPr>
                <w:webHidden/>
              </w:rPr>
              <w:t>141</w:t>
            </w:r>
            <w:r w:rsidRPr="00BD7686">
              <w:rPr>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181" w:history="1">
            <w:r w:rsidR="00CE455A" w:rsidRPr="00BD7686">
              <w:rPr>
                <w:rStyle w:val="Hiperveza"/>
                <w:bCs/>
                <w:i/>
                <w:noProof w:val="0"/>
              </w:rPr>
              <w:t>6.9.5.3.</w:t>
            </w:r>
            <w:r w:rsidR="00CE455A" w:rsidRPr="00BD7686">
              <w:rPr>
                <w:rStyle w:val="Hiperveza"/>
                <w:noProof w:val="0"/>
              </w:rPr>
              <w:t xml:space="preserve"> Tehničko tehnološke nesreće u cestovnom prometu</w:t>
            </w:r>
            <w:r w:rsidR="00CE455A" w:rsidRPr="00BD7686">
              <w:rPr>
                <w:rStyle w:val="Hiperveza"/>
                <w:bCs/>
                <w:noProof w:val="0"/>
              </w:rPr>
              <w:t>, zbirna ocjena posljedica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_Toc527052181 \h </w:instrText>
            </w:r>
            <w:r w:rsidRPr="00BD7686">
              <w:rPr>
                <w:noProof w:val="0"/>
                <w:webHidden/>
              </w:rPr>
            </w:r>
            <w:r w:rsidRPr="00BD7686">
              <w:rPr>
                <w:noProof w:val="0"/>
                <w:webHidden/>
              </w:rPr>
              <w:fldChar w:fldCharType="separate"/>
            </w:r>
            <w:r w:rsidR="00CE455A" w:rsidRPr="00BD7686">
              <w:rPr>
                <w:noProof w:val="0"/>
                <w:webHidden/>
              </w:rPr>
              <w:t>142</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182" w:history="1">
            <w:r w:rsidR="00CE455A" w:rsidRPr="00BD7686">
              <w:rPr>
                <w:rStyle w:val="Hiperveza"/>
                <w:i/>
                <w:noProof w:val="0"/>
              </w:rPr>
              <w:t>6.9.5.4.</w:t>
            </w:r>
            <w:r w:rsidR="00CE455A" w:rsidRPr="00BD7686">
              <w:rPr>
                <w:rStyle w:val="Hiperveza"/>
                <w:noProof w:val="0"/>
              </w:rPr>
              <w:t xml:space="preserve"> Podaci, izvori i metode izračuna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_Toc527052182 \h </w:instrText>
            </w:r>
            <w:r w:rsidRPr="00BD7686">
              <w:rPr>
                <w:noProof w:val="0"/>
                <w:webHidden/>
              </w:rPr>
            </w:r>
            <w:r w:rsidRPr="00BD7686">
              <w:rPr>
                <w:noProof w:val="0"/>
                <w:webHidden/>
              </w:rPr>
              <w:fldChar w:fldCharType="separate"/>
            </w:r>
            <w:r w:rsidR="00CE455A" w:rsidRPr="00BD7686">
              <w:rPr>
                <w:noProof w:val="0"/>
                <w:webHidden/>
              </w:rPr>
              <w:t>142</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183" w:history="1">
            <w:r w:rsidR="00CE455A" w:rsidRPr="00BD7686">
              <w:rPr>
                <w:rStyle w:val="Hiperveza"/>
                <w:noProof w:val="0"/>
              </w:rPr>
              <w:t>6.9.6. Uspoređivanje rizika preko matrice rizika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_Toc527052183 \h </w:instrText>
            </w:r>
            <w:r w:rsidRPr="00BD7686">
              <w:rPr>
                <w:noProof w:val="0"/>
                <w:webHidden/>
              </w:rPr>
            </w:r>
            <w:r w:rsidRPr="00BD7686">
              <w:rPr>
                <w:noProof w:val="0"/>
                <w:webHidden/>
              </w:rPr>
              <w:fldChar w:fldCharType="separate"/>
            </w:r>
            <w:r w:rsidR="00CE455A" w:rsidRPr="00BD7686">
              <w:rPr>
                <w:noProof w:val="0"/>
                <w:webHidden/>
              </w:rPr>
              <w:t>143</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184" w:history="1">
            <w:r w:rsidR="00CE455A" w:rsidRPr="00BD7686">
              <w:rPr>
                <w:rStyle w:val="Hiperveza"/>
                <w:noProof w:val="0"/>
              </w:rPr>
              <w:t>6.9.7. Karta prijetnje</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_Toc527052184 \h </w:instrText>
            </w:r>
            <w:r w:rsidRPr="00BD7686">
              <w:rPr>
                <w:noProof w:val="0"/>
                <w:webHidden/>
              </w:rPr>
            </w:r>
            <w:r w:rsidRPr="00BD7686">
              <w:rPr>
                <w:noProof w:val="0"/>
                <w:webHidden/>
              </w:rPr>
              <w:fldChar w:fldCharType="separate"/>
            </w:r>
            <w:r w:rsidR="00CE455A" w:rsidRPr="00BD7686">
              <w:rPr>
                <w:noProof w:val="0"/>
                <w:webHidden/>
              </w:rPr>
              <w:t>145</w:t>
            </w:r>
            <w:r w:rsidRPr="00BD7686">
              <w:rPr>
                <w:noProof w:val="0"/>
                <w:webHidden/>
              </w:rPr>
              <w:fldChar w:fldCharType="end"/>
            </w:r>
          </w:hyperlink>
        </w:p>
        <w:p w:rsidR="00CE455A" w:rsidRPr="00BD7686" w:rsidRDefault="00501AED">
          <w:pPr>
            <w:pStyle w:val="Sadraj2"/>
            <w:rPr>
              <w:rFonts w:asciiTheme="minorHAnsi" w:eastAsiaTheme="minorEastAsia" w:hAnsiTheme="minorHAnsi" w:cstheme="minorBidi"/>
              <w:caps w:val="0"/>
              <w:noProof w:val="0"/>
              <w:sz w:val="22"/>
              <w:szCs w:val="22"/>
              <w:lang w:eastAsia="hr-HR"/>
            </w:rPr>
          </w:pPr>
          <w:hyperlink w:anchor="_Toc527052185" w:history="1">
            <w:r w:rsidR="00CE455A" w:rsidRPr="00BD7686">
              <w:rPr>
                <w:rStyle w:val="Hiperveza"/>
                <w:i/>
                <w:noProof w:val="0"/>
              </w:rPr>
              <w:t>6.10.</w:t>
            </w:r>
            <w:r w:rsidR="00CE455A" w:rsidRPr="00BD7686">
              <w:rPr>
                <w:rStyle w:val="Hiperveza"/>
                <w:noProof w:val="0"/>
              </w:rPr>
              <w:t xml:space="preserve"> Tehničko tehnološke nesreće u  željezničkom prometu</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_Toc527052185 \h </w:instrText>
            </w:r>
            <w:r w:rsidRPr="00BD7686">
              <w:rPr>
                <w:noProof w:val="0"/>
                <w:webHidden/>
              </w:rPr>
            </w:r>
            <w:r w:rsidRPr="00BD7686">
              <w:rPr>
                <w:noProof w:val="0"/>
                <w:webHidden/>
              </w:rPr>
              <w:fldChar w:fldCharType="separate"/>
            </w:r>
            <w:r w:rsidR="00CE455A" w:rsidRPr="00BD7686">
              <w:rPr>
                <w:noProof w:val="0"/>
                <w:webHidden/>
              </w:rPr>
              <w:t>146</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186" w:history="1">
            <w:r w:rsidR="00CE455A" w:rsidRPr="00BD7686">
              <w:rPr>
                <w:rStyle w:val="Hiperveza"/>
                <w:noProof w:val="0"/>
              </w:rPr>
              <w:t>6.10.1. Utjecaj na kritičnu infrastrukturu</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_Toc527052186 \h </w:instrText>
            </w:r>
            <w:r w:rsidRPr="00BD7686">
              <w:rPr>
                <w:noProof w:val="0"/>
                <w:webHidden/>
              </w:rPr>
            </w:r>
            <w:r w:rsidRPr="00BD7686">
              <w:rPr>
                <w:noProof w:val="0"/>
                <w:webHidden/>
              </w:rPr>
              <w:fldChar w:fldCharType="separate"/>
            </w:r>
            <w:r w:rsidR="00CE455A" w:rsidRPr="00BD7686">
              <w:rPr>
                <w:noProof w:val="0"/>
                <w:webHidden/>
              </w:rPr>
              <w:t>146</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187" w:history="1">
            <w:r w:rsidR="00CE455A" w:rsidRPr="00BD7686">
              <w:rPr>
                <w:rStyle w:val="Hiperveza"/>
                <w:noProof w:val="0"/>
              </w:rPr>
              <w:t>6.10.2. Kontekst</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_Toc527052187 \h </w:instrText>
            </w:r>
            <w:r w:rsidRPr="00BD7686">
              <w:rPr>
                <w:noProof w:val="0"/>
                <w:webHidden/>
              </w:rPr>
            </w:r>
            <w:r w:rsidRPr="00BD7686">
              <w:rPr>
                <w:noProof w:val="0"/>
                <w:webHidden/>
              </w:rPr>
              <w:fldChar w:fldCharType="separate"/>
            </w:r>
            <w:r w:rsidR="00CE455A" w:rsidRPr="00BD7686">
              <w:rPr>
                <w:noProof w:val="0"/>
                <w:webHidden/>
              </w:rPr>
              <w:t>146</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188" w:history="1">
            <w:r w:rsidR="00CE455A" w:rsidRPr="00BD7686">
              <w:rPr>
                <w:rStyle w:val="Hiperveza"/>
                <w:i/>
                <w:noProof w:val="0"/>
              </w:rPr>
              <w:t>6.10.2.1.</w:t>
            </w:r>
            <w:r w:rsidR="00CE455A" w:rsidRPr="00BD7686">
              <w:rPr>
                <w:rStyle w:val="Hiperveza"/>
                <w:noProof w:val="0"/>
              </w:rPr>
              <w:t xml:space="preserve"> Ugroženo područje</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_Toc527052188 \h </w:instrText>
            </w:r>
            <w:r w:rsidRPr="00BD7686">
              <w:rPr>
                <w:noProof w:val="0"/>
                <w:webHidden/>
              </w:rPr>
            </w:r>
            <w:r w:rsidRPr="00BD7686">
              <w:rPr>
                <w:noProof w:val="0"/>
                <w:webHidden/>
              </w:rPr>
              <w:fldChar w:fldCharType="separate"/>
            </w:r>
            <w:r w:rsidR="00CE455A" w:rsidRPr="00BD7686">
              <w:rPr>
                <w:noProof w:val="0"/>
                <w:webHidden/>
              </w:rPr>
              <w:t>149</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189" w:history="1">
            <w:r w:rsidR="00CE455A" w:rsidRPr="00BD7686">
              <w:rPr>
                <w:rStyle w:val="Hiperveza"/>
                <w:i/>
                <w:noProof w:val="0"/>
              </w:rPr>
              <w:t>6.10.2.2.</w:t>
            </w:r>
            <w:r w:rsidR="00CE455A" w:rsidRPr="00BD7686">
              <w:rPr>
                <w:rStyle w:val="Hiperveza"/>
                <w:noProof w:val="0"/>
              </w:rPr>
              <w:t xml:space="preserve"> Prostor štetnog utjecaja, ugroženo stanovništvo i gospodarski subjekti</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_Toc527052189 \h </w:instrText>
            </w:r>
            <w:r w:rsidRPr="00BD7686">
              <w:rPr>
                <w:noProof w:val="0"/>
                <w:webHidden/>
              </w:rPr>
            </w:r>
            <w:r w:rsidRPr="00BD7686">
              <w:rPr>
                <w:noProof w:val="0"/>
                <w:webHidden/>
              </w:rPr>
              <w:fldChar w:fldCharType="separate"/>
            </w:r>
            <w:r w:rsidR="00CE455A" w:rsidRPr="00BD7686">
              <w:rPr>
                <w:noProof w:val="0"/>
                <w:webHidden/>
              </w:rPr>
              <w:t>149</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190" w:history="1">
            <w:r w:rsidR="00CE455A" w:rsidRPr="00BD7686">
              <w:rPr>
                <w:rStyle w:val="Hiperveza"/>
                <w:noProof w:val="0"/>
              </w:rPr>
              <w:t>6.10.3. Uzrok</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_Toc527052190 \h </w:instrText>
            </w:r>
            <w:r w:rsidRPr="00BD7686">
              <w:rPr>
                <w:noProof w:val="0"/>
                <w:webHidden/>
              </w:rPr>
            </w:r>
            <w:r w:rsidRPr="00BD7686">
              <w:rPr>
                <w:noProof w:val="0"/>
                <w:webHidden/>
              </w:rPr>
              <w:fldChar w:fldCharType="separate"/>
            </w:r>
            <w:r w:rsidR="00CE455A" w:rsidRPr="00BD7686">
              <w:rPr>
                <w:noProof w:val="0"/>
                <w:webHidden/>
              </w:rPr>
              <w:t>150</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191" w:history="1">
            <w:r w:rsidR="00CE455A" w:rsidRPr="00BD7686">
              <w:rPr>
                <w:rStyle w:val="Hiperveza"/>
                <w:i/>
                <w:noProof w:val="0"/>
              </w:rPr>
              <w:t>6.10.3.1.</w:t>
            </w:r>
            <w:r w:rsidR="00CE455A" w:rsidRPr="00BD7686">
              <w:rPr>
                <w:rStyle w:val="Hiperveza"/>
                <w:noProof w:val="0"/>
              </w:rPr>
              <w:t xml:space="preserve"> Razvoj događaja koji je prethodio velikoj nesreći</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_Toc527052191 \h </w:instrText>
            </w:r>
            <w:r w:rsidRPr="00BD7686">
              <w:rPr>
                <w:noProof w:val="0"/>
                <w:webHidden/>
              </w:rPr>
            </w:r>
            <w:r w:rsidRPr="00BD7686">
              <w:rPr>
                <w:noProof w:val="0"/>
                <w:webHidden/>
              </w:rPr>
              <w:fldChar w:fldCharType="separate"/>
            </w:r>
            <w:r w:rsidR="00CE455A" w:rsidRPr="00BD7686">
              <w:rPr>
                <w:noProof w:val="0"/>
                <w:webHidden/>
              </w:rPr>
              <w:t>150</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192" w:history="1">
            <w:r w:rsidR="00CE455A" w:rsidRPr="00BD7686">
              <w:rPr>
                <w:rStyle w:val="Hiperveza"/>
                <w:i/>
                <w:noProof w:val="0"/>
              </w:rPr>
              <w:t>6.10.3.2.</w:t>
            </w:r>
            <w:r w:rsidR="00CE455A" w:rsidRPr="00BD7686">
              <w:rPr>
                <w:rStyle w:val="Hiperveza"/>
                <w:noProof w:val="0"/>
              </w:rPr>
              <w:t xml:space="preserve"> Okidač koji je uzrokovao veliku nesreću</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_Toc527052192 \h </w:instrText>
            </w:r>
            <w:r w:rsidRPr="00BD7686">
              <w:rPr>
                <w:noProof w:val="0"/>
                <w:webHidden/>
              </w:rPr>
            </w:r>
            <w:r w:rsidRPr="00BD7686">
              <w:rPr>
                <w:noProof w:val="0"/>
                <w:webHidden/>
              </w:rPr>
              <w:fldChar w:fldCharType="separate"/>
            </w:r>
            <w:r w:rsidR="00CE455A" w:rsidRPr="00BD7686">
              <w:rPr>
                <w:noProof w:val="0"/>
                <w:webHidden/>
              </w:rPr>
              <w:t>151</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193" w:history="1">
            <w:r w:rsidR="00CE455A" w:rsidRPr="00BD7686">
              <w:rPr>
                <w:rStyle w:val="Hiperveza"/>
                <w:noProof w:val="0"/>
              </w:rPr>
              <w:t>6.10.4. Opis događaja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_Toc527052193 \h </w:instrText>
            </w:r>
            <w:r w:rsidRPr="00BD7686">
              <w:rPr>
                <w:noProof w:val="0"/>
                <w:webHidden/>
              </w:rPr>
            </w:r>
            <w:r w:rsidRPr="00BD7686">
              <w:rPr>
                <w:noProof w:val="0"/>
                <w:webHidden/>
              </w:rPr>
              <w:fldChar w:fldCharType="separate"/>
            </w:r>
            <w:r w:rsidR="00CE455A" w:rsidRPr="00BD7686">
              <w:rPr>
                <w:noProof w:val="0"/>
                <w:webHidden/>
              </w:rPr>
              <w:t>151</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194" w:history="1">
            <w:r w:rsidR="00CE455A" w:rsidRPr="00BD7686">
              <w:rPr>
                <w:rStyle w:val="Hiperveza"/>
                <w:noProof w:val="0"/>
              </w:rPr>
              <w:t>6.10.5. Matrice rizika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_Toc527052194 \h </w:instrText>
            </w:r>
            <w:r w:rsidRPr="00BD7686">
              <w:rPr>
                <w:noProof w:val="0"/>
                <w:webHidden/>
              </w:rPr>
            </w:r>
            <w:r w:rsidRPr="00BD7686">
              <w:rPr>
                <w:noProof w:val="0"/>
                <w:webHidden/>
              </w:rPr>
              <w:fldChar w:fldCharType="separate"/>
            </w:r>
            <w:r w:rsidR="00CE455A" w:rsidRPr="00BD7686">
              <w:rPr>
                <w:noProof w:val="0"/>
                <w:webHidden/>
              </w:rPr>
              <w:t>151</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195" w:history="1">
            <w:r w:rsidR="00CE455A" w:rsidRPr="00BD7686">
              <w:rPr>
                <w:rStyle w:val="Hiperveza"/>
                <w:i/>
                <w:noProof w:val="0"/>
              </w:rPr>
              <w:t>6.10.5.1.</w:t>
            </w:r>
            <w:r w:rsidR="00CE455A" w:rsidRPr="00BD7686">
              <w:rPr>
                <w:rStyle w:val="Hiperveza"/>
                <w:noProof w:val="0"/>
              </w:rPr>
              <w:t xml:space="preserve"> Vjerojatnost događaja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_Toc527052195 \h </w:instrText>
            </w:r>
            <w:r w:rsidRPr="00BD7686">
              <w:rPr>
                <w:noProof w:val="0"/>
                <w:webHidden/>
              </w:rPr>
            </w:r>
            <w:r w:rsidRPr="00BD7686">
              <w:rPr>
                <w:noProof w:val="0"/>
                <w:webHidden/>
              </w:rPr>
              <w:fldChar w:fldCharType="separate"/>
            </w:r>
            <w:r w:rsidR="00CE455A" w:rsidRPr="00BD7686">
              <w:rPr>
                <w:noProof w:val="0"/>
                <w:webHidden/>
              </w:rPr>
              <w:t>151</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196" w:history="1">
            <w:r w:rsidR="00CE455A" w:rsidRPr="00BD7686">
              <w:rPr>
                <w:rStyle w:val="Hiperveza"/>
                <w:i/>
                <w:noProof w:val="0"/>
              </w:rPr>
              <w:t>6.10.5.2.</w:t>
            </w:r>
            <w:r w:rsidR="00CE455A" w:rsidRPr="00BD7686">
              <w:rPr>
                <w:rStyle w:val="Hiperveza"/>
                <w:noProof w:val="0"/>
              </w:rPr>
              <w:t xml:space="preserve"> Posljedice</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_Toc527052196 \h </w:instrText>
            </w:r>
            <w:r w:rsidRPr="00BD7686">
              <w:rPr>
                <w:noProof w:val="0"/>
                <w:webHidden/>
              </w:rPr>
            </w:r>
            <w:r w:rsidRPr="00BD7686">
              <w:rPr>
                <w:noProof w:val="0"/>
                <w:webHidden/>
              </w:rPr>
              <w:fldChar w:fldCharType="separate"/>
            </w:r>
            <w:r w:rsidR="00CE455A" w:rsidRPr="00BD7686">
              <w:rPr>
                <w:noProof w:val="0"/>
                <w:webHidden/>
              </w:rPr>
              <w:t>152</w:t>
            </w:r>
            <w:r w:rsidRPr="00BD7686">
              <w:rPr>
                <w:noProof w:val="0"/>
                <w:webHidden/>
              </w:rPr>
              <w:fldChar w:fldCharType="end"/>
            </w:r>
          </w:hyperlink>
        </w:p>
        <w:p w:rsidR="00CE455A" w:rsidRPr="00BD7686" w:rsidRDefault="00501AED">
          <w:pPr>
            <w:pStyle w:val="Sadraj5"/>
            <w:rPr>
              <w:rFonts w:asciiTheme="minorHAnsi" w:eastAsiaTheme="minorEastAsia" w:hAnsiTheme="minorHAnsi" w:cstheme="minorBidi"/>
              <w:caps w:val="0"/>
              <w:sz w:val="22"/>
              <w:szCs w:val="22"/>
            </w:rPr>
          </w:pPr>
          <w:hyperlink w:anchor="_Toc527052197" w:history="1">
            <w:r w:rsidR="00CE455A" w:rsidRPr="00BD7686">
              <w:rPr>
                <w:rStyle w:val="Hiperveza"/>
              </w:rPr>
              <w:t>6.10.5.2.1. Posljedice na život i zdravlje ljudi</w:t>
            </w:r>
            <w:r w:rsidR="00CE455A" w:rsidRPr="00BD7686">
              <w:rPr>
                <w:webHidden/>
              </w:rPr>
              <w:tab/>
            </w:r>
            <w:r w:rsidRPr="00BD7686">
              <w:rPr>
                <w:webHidden/>
              </w:rPr>
              <w:fldChar w:fldCharType="begin"/>
            </w:r>
            <w:r w:rsidR="00CE455A" w:rsidRPr="00BD7686">
              <w:rPr>
                <w:webHidden/>
              </w:rPr>
              <w:instrText xml:space="preserve"> PAGEREF _Toc527052197 \h </w:instrText>
            </w:r>
            <w:r w:rsidRPr="00BD7686">
              <w:rPr>
                <w:webHidden/>
              </w:rPr>
            </w:r>
            <w:r w:rsidRPr="00BD7686">
              <w:rPr>
                <w:webHidden/>
              </w:rPr>
              <w:fldChar w:fldCharType="separate"/>
            </w:r>
            <w:r w:rsidR="00CE455A" w:rsidRPr="00BD7686">
              <w:rPr>
                <w:webHidden/>
              </w:rPr>
              <w:t>152</w:t>
            </w:r>
            <w:r w:rsidRPr="00BD7686">
              <w:rPr>
                <w:webHidden/>
              </w:rPr>
              <w:fldChar w:fldCharType="end"/>
            </w:r>
          </w:hyperlink>
        </w:p>
        <w:p w:rsidR="00CE455A" w:rsidRPr="00BD7686" w:rsidRDefault="00501AED">
          <w:pPr>
            <w:pStyle w:val="Sadraj5"/>
            <w:rPr>
              <w:rFonts w:asciiTheme="minorHAnsi" w:eastAsiaTheme="minorEastAsia" w:hAnsiTheme="minorHAnsi" w:cstheme="minorBidi"/>
              <w:caps w:val="0"/>
              <w:sz w:val="22"/>
              <w:szCs w:val="22"/>
            </w:rPr>
          </w:pPr>
          <w:hyperlink w:anchor="_Toc527052198" w:history="1">
            <w:r w:rsidR="00CE455A" w:rsidRPr="00BD7686">
              <w:rPr>
                <w:rStyle w:val="Hiperveza"/>
              </w:rPr>
              <w:t>6.10.5.2.2. Posljedice na gospodarstvo</w:t>
            </w:r>
            <w:r w:rsidR="00CE455A" w:rsidRPr="00BD7686">
              <w:rPr>
                <w:webHidden/>
              </w:rPr>
              <w:tab/>
            </w:r>
            <w:r w:rsidRPr="00BD7686">
              <w:rPr>
                <w:webHidden/>
              </w:rPr>
              <w:fldChar w:fldCharType="begin"/>
            </w:r>
            <w:r w:rsidR="00CE455A" w:rsidRPr="00BD7686">
              <w:rPr>
                <w:webHidden/>
              </w:rPr>
              <w:instrText xml:space="preserve"> PAGEREF _Toc527052198 \h </w:instrText>
            </w:r>
            <w:r w:rsidRPr="00BD7686">
              <w:rPr>
                <w:webHidden/>
              </w:rPr>
            </w:r>
            <w:r w:rsidRPr="00BD7686">
              <w:rPr>
                <w:webHidden/>
              </w:rPr>
              <w:fldChar w:fldCharType="separate"/>
            </w:r>
            <w:r w:rsidR="00CE455A" w:rsidRPr="00BD7686">
              <w:rPr>
                <w:webHidden/>
              </w:rPr>
              <w:t>152</w:t>
            </w:r>
            <w:r w:rsidRPr="00BD7686">
              <w:rPr>
                <w:webHidden/>
              </w:rPr>
              <w:fldChar w:fldCharType="end"/>
            </w:r>
          </w:hyperlink>
        </w:p>
        <w:p w:rsidR="00CE455A" w:rsidRPr="00BD7686" w:rsidRDefault="00501AED">
          <w:pPr>
            <w:pStyle w:val="Sadraj5"/>
            <w:rPr>
              <w:rFonts w:asciiTheme="minorHAnsi" w:eastAsiaTheme="minorEastAsia" w:hAnsiTheme="minorHAnsi" w:cstheme="minorBidi"/>
              <w:caps w:val="0"/>
              <w:sz w:val="22"/>
              <w:szCs w:val="22"/>
            </w:rPr>
          </w:pPr>
          <w:hyperlink w:anchor="_Toc527052199" w:history="1">
            <w:r w:rsidR="00CE455A" w:rsidRPr="00BD7686">
              <w:rPr>
                <w:rStyle w:val="Hiperveza"/>
                <w:bCs/>
              </w:rPr>
              <w:t>6.10.5.2.3. Posljedice na društvenu stabilnost i politiku</w:t>
            </w:r>
            <w:r w:rsidR="00CE455A" w:rsidRPr="00BD7686">
              <w:rPr>
                <w:webHidden/>
              </w:rPr>
              <w:tab/>
            </w:r>
            <w:r w:rsidRPr="00BD7686">
              <w:rPr>
                <w:webHidden/>
              </w:rPr>
              <w:fldChar w:fldCharType="begin"/>
            </w:r>
            <w:r w:rsidR="00CE455A" w:rsidRPr="00BD7686">
              <w:rPr>
                <w:webHidden/>
              </w:rPr>
              <w:instrText xml:space="preserve"> PAGEREF _Toc527052199 \h </w:instrText>
            </w:r>
            <w:r w:rsidRPr="00BD7686">
              <w:rPr>
                <w:webHidden/>
              </w:rPr>
            </w:r>
            <w:r w:rsidRPr="00BD7686">
              <w:rPr>
                <w:webHidden/>
              </w:rPr>
              <w:fldChar w:fldCharType="separate"/>
            </w:r>
            <w:r w:rsidR="00CE455A" w:rsidRPr="00BD7686">
              <w:rPr>
                <w:webHidden/>
              </w:rPr>
              <w:t>153</w:t>
            </w:r>
            <w:r w:rsidRPr="00BD7686">
              <w:rPr>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200" w:history="1">
            <w:r w:rsidR="00CE455A" w:rsidRPr="00BD7686">
              <w:rPr>
                <w:rStyle w:val="Hiperveza"/>
                <w:bCs/>
                <w:i/>
                <w:noProof w:val="0"/>
              </w:rPr>
              <w:t>6.10.5.3.</w:t>
            </w:r>
            <w:r w:rsidR="00CE455A" w:rsidRPr="00BD7686">
              <w:rPr>
                <w:rStyle w:val="Hiperveza"/>
                <w:noProof w:val="0"/>
              </w:rPr>
              <w:t xml:space="preserve"> Tehničko tehnološke nesreće u željezničkom prometu</w:t>
            </w:r>
            <w:r w:rsidR="00CE455A" w:rsidRPr="00BD7686">
              <w:rPr>
                <w:rStyle w:val="Hiperveza"/>
                <w:bCs/>
                <w:noProof w:val="0"/>
              </w:rPr>
              <w:t>, zbirna ocjena posljedica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_Toc527052200 \h </w:instrText>
            </w:r>
            <w:r w:rsidRPr="00BD7686">
              <w:rPr>
                <w:noProof w:val="0"/>
                <w:webHidden/>
              </w:rPr>
            </w:r>
            <w:r w:rsidRPr="00BD7686">
              <w:rPr>
                <w:noProof w:val="0"/>
                <w:webHidden/>
              </w:rPr>
              <w:fldChar w:fldCharType="separate"/>
            </w:r>
            <w:r w:rsidR="00CE455A" w:rsidRPr="00BD7686">
              <w:rPr>
                <w:noProof w:val="0"/>
                <w:webHidden/>
              </w:rPr>
              <w:t>154</w:t>
            </w:r>
            <w:r w:rsidRPr="00BD7686">
              <w:rPr>
                <w:noProof w:val="0"/>
                <w:webHidden/>
              </w:rPr>
              <w:fldChar w:fldCharType="end"/>
            </w:r>
          </w:hyperlink>
        </w:p>
        <w:p w:rsidR="00CE455A" w:rsidRPr="00BD7686" w:rsidRDefault="00501AED">
          <w:pPr>
            <w:pStyle w:val="Sadraj4"/>
            <w:rPr>
              <w:rFonts w:asciiTheme="minorHAnsi" w:eastAsiaTheme="minorEastAsia" w:hAnsiTheme="minorHAnsi" w:cstheme="minorBidi"/>
              <w:caps w:val="0"/>
              <w:noProof w:val="0"/>
              <w:sz w:val="22"/>
              <w:szCs w:val="22"/>
              <w:lang w:eastAsia="hr-HR"/>
            </w:rPr>
          </w:pPr>
          <w:hyperlink w:anchor="_Toc527052201" w:history="1">
            <w:r w:rsidR="00CE455A" w:rsidRPr="00BD7686">
              <w:rPr>
                <w:rStyle w:val="Hiperveza"/>
                <w:i/>
                <w:noProof w:val="0"/>
              </w:rPr>
              <w:t>6.10.5.4.</w:t>
            </w:r>
            <w:r w:rsidR="00CE455A" w:rsidRPr="00BD7686">
              <w:rPr>
                <w:rStyle w:val="Hiperveza"/>
                <w:noProof w:val="0"/>
              </w:rPr>
              <w:t xml:space="preserve"> Podaci, izvori i metode izračuna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_Toc527052201 \h </w:instrText>
            </w:r>
            <w:r w:rsidRPr="00BD7686">
              <w:rPr>
                <w:noProof w:val="0"/>
                <w:webHidden/>
              </w:rPr>
            </w:r>
            <w:r w:rsidRPr="00BD7686">
              <w:rPr>
                <w:noProof w:val="0"/>
                <w:webHidden/>
              </w:rPr>
              <w:fldChar w:fldCharType="separate"/>
            </w:r>
            <w:r w:rsidR="00CE455A" w:rsidRPr="00BD7686">
              <w:rPr>
                <w:noProof w:val="0"/>
                <w:webHidden/>
              </w:rPr>
              <w:t>154</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202" w:history="1">
            <w:r w:rsidR="00CE455A" w:rsidRPr="00BD7686">
              <w:rPr>
                <w:rStyle w:val="Hiperveza"/>
                <w:noProof w:val="0"/>
              </w:rPr>
              <w:t>6.10.6. Uspoređivanje rizika preko matrice rizika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_Toc527052202 \h </w:instrText>
            </w:r>
            <w:r w:rsidRPr="00BD7686">
              <w:rPr>
                <w:noProof w:val="0"/>
                <w:webHidden/>
              </w:rPr>
            </w:r>
            <w:r w:rsidRPr="00BD7686">
              <w:rPr>
                <w:noProof w:val="0"/>
                <w:webHidden/>
              </w:rPr>
              <w:fldChar w:fldCharType="separate"/>
            </w:r>
            <w:r w:rsidR="00CE455A" w:rsidRPr="00BD7686">
              <w:rPr>
                <w:noProof w:val="0"/>
                <w:webHidden/>
              </w:rPr>
              <w:t>155</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203" w:history="1">
            <w:r w:rsidR="00CE455A" w:rsidRPr="00BD7686">
              <w:rPr>
                <w:rStyle w:val="Hiperveza"/>
                <w:noProof w:val="0"/>
              </w:rPr>
              <w:t>6.10.7. Karta prijetnje</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_Toc527052203 \h </w:instrText>
            </w:r>
            <w:r w:rsidRPr="00BD7686">
              <w:rPr>
                <w:noProof w:val="0"/>
                <w:webHidden/>
              </w:rPr>
            </w:r>
            <w:r w:rsidRPr="00BD7686">
              <w:rPr>
                <w:noProof w:val="0"/>
                <w:webHidden/>
              </w:rPr>
              <w:fldChar w:fldCharType="separate"/>
            </w:r>
            <w:r w:rsidR="00CE455A" w:rsidRPr="00BD7686">
              <w:rPr>
                <w:noProof w:val="0"/>
                <w:webHidden/>
              </w:rPr>
              <w:t>157</w:t>
            </w:r>
            <w:r w:rsidRPr="00BD7686">
              <w:rPr>
                <w:noProof w:val="0"/>
                <w:webHidden/>
              </w:rPr>
              <w:fldChar w:fldCharType="end"/>
            </w:r>
          </w:hyperlink>
        </w:p>
        <w:p w:rsidR="00CE455A" w:rsidRPr="00BD7686" w:rsidRDefault="00501AED">
          <w:pPr>
            <w:pStyle w:val="Sadraj1"/>
            <w:rPr>
              <w:rFonts w:asciiTheme="minorHAnsi" w:eastAsiaTheme="minorEastAsia" w:hAnsiTheme="minorHAnsi" w:cstheme="minorBidi"/>
              <w:b w:val="0"/>
              <w:caps w:val="0"/>
              <w:noProof w:val="0"/>
              <w:sz w:val="22"/>
              <w:szCs w:val="22"/>
              <w:lang w:eastAsia="hr-HR"/>
            </w:rPr>
          </w:pPr>
          <w:hyperlink w:anchor="_Toc527052204" w:history="1">
            <w:r w:rsidR="00CE455A" w:rsidRPr="00BD7686">
              <w:rPr>
                <w:rStyle w:val="Hiperveza"/>
                <w:noProof w:val="0"/>
              </w:rPr>
              <w:t>7. MATRICA RIZIKA SA USPOREĐENIM RIZICIMA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_Toc527052204 \h </w:instrText>
            </w:r>
            <w:r w:rsidRPr="00BD7686">
              <w:rPr>
                <w:noProof w:val="0"/>
                <w:webHidden/>
              </w:rPr>
            </w:r>
            <w:r w:rsidRPr="00BD7686">
              <w:rPr>
                <w:noProof w:val="0"/>
                <w:webHidden/>
              </w:rPr>
              <w:fldChar w:fldCharType="separate"/>
            </w:r>
            <w:r w:rsidR="00CE455A" w:rsidRPr="00BD7686">
              <w:rPr>
                <w:noProof w:val="0"/>
                <w:webHidden/>
              </w:rPr>
              <w:t>158</w:t>
            </w:r>
            <w:r w:rsidRPr="00BD7686">
              <w:rPr>
                <w:noProof w:val="0"/>
                <w:webHidden/>
              </w:rPr>
              <w:fldChar w:fldCharType="end"/>
            </w:r>
          </w:hyperlink>
        </w:p>
        <w:p w:rsidR="00CE455A" w:rsidRPr="00BD7686" w:rsidRDefault="00501AED">
          <w:pPr>
            <w:pStyle w:val="Sadraj1"/>
            <w:rPr>
              <w:rFonts w:asciiTheme="minorHAnsi" w:eastAsiaTheme="minorEastAsia" w:hAnsiTheme="minorHAnsi" w:cstheme="minorBidi"/>
              <w:b w:val="0"/>
              <w:caps w:val="0"/>
              <w:noProof w:val="0"/>
              <w:sz w:val="22"/>
              <w:szCs w:val="22"/>
              <w:lang w:eastAsia="hr-HR"/>
            </w:rPr>
          </w:pPr>
          <w:hyperlink w:anchor="_Toc527052205" w:history="1">
            <w:r w:rsidR="00CE455A" w:rsidRPr="00BD7686">
              <w:rPr>
                <w:rStyle w:val="Hiperveza"/>
                <w:noProof w:val="0"/>
              </w:rPr>
              <w:t>8. ANALIZA SUSTAVA CIVILNE ZAŠTITE</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_Toc527052205 \h </w:instrText>
            </w:r>
            <w:r w:rsidRPr="00BD7686">
              <w:rPr>
                <w:noProof w:val="0"/>
                <w:webHidden/>
              </w:rPr>
            </w:r>
            <w:r w:rsidRPr="00BD7686">
              <w:rPr>
                <w:noProof w:val="0"/>
                <w:webHidden/>
              </w:rPr>
              <w:fldChar w:fldCharType="separate"/>
            </w:r>
            <w:r w:rsidR="00CE455A" w:rsidRPr="00BD7686">
              <w:rPr>
                <w:noProof w:val="0"/>
                <w:webHidden/>
              </w:rPr>
              <w:t>159</w:t>
            </w:r>
            <w:r w:rsidRPr="00BD7686">
              <w:rPr>
                <w:noProof w:val="0"/>
                <w:webHidden/>
              </w:rPr>
              <w:fldChar w:fldCharType="end"/>
            </w:r>
          </w:hyperlink>
        </w:p>
        <w:p w:rsidR="00CE455A" w:rsidRPr="00BD7686" w:rsidRDefault="00501AED">
          <w:pPr>
            <w:pStyle w:val="Sadraj2"/>
            <w:rPr>
              <w:rFonts w:asciiTheme="minorHAnsi" w:eastAsiaTheme="minorEastAsia" w:hAnsiTheme="minorHAnsi" w:cstheme="minorBidi"/>
              <w:caps w:val="0"/>
              <w:noProof w:val="0"/>
              <w:sz w:val="22"/>
              <w:szCs w:val="22"/>
              <w:lang w:eastAsia="hr-HR"/>
            </w:rPr>
          </w:pPr>
          <w:hyperlink w:anchor="_Toc527052206" w:history="1">
            <w:r w:rsidR="00CE455A" w:rsidRPr="00BD7686">
              <w:rPr>
                <w:rStyle w:val="Hiperveza"/>
                <w:i/>
                <w:noProof w:val="0"/>
              </w:rPr>
              <w:t>8.1.</w:t>
            </w:r>
            <w:r w:rsidR="00CE455A" w:rsidRPr="00BD7686">
              <w:rPr>
                <w:rStyle w:val="Hiperveza"/>
                <w:noProof w:val="0"/>
              </w:rPr>
              <w:t xml:space="preserve"> Područje preventive</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_Toc527052206 \h </w:instrText>
            </w:r>
            <w:r w:rsidRPr="00BD7686">
              <w:rPr>
                <w:noProof w:val="0"/>
                <w:webHidden/>
              </w:rPr>
            </w:r>
            <w:r w:rsidRPr="00BD7686">
              <w:rPr>
                <w:noProof w:val="0"/>
                <w:webHidden/>
              </w:rPr>
              <w:fldChar w:fldCharType="separate"/>
            </w:r>
            <w:r w:rsidR="00CE455A" w:rsidRPr="00BD7686">
              <w:rPr>
                <w:noProof w:val="0"/>
                <w:webHidden/>
              </w:rPr>
              <w:t>159</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207" w:history="1">
            <w:r w:rsidR="00CE455A" w:rsidRPr="00BD7686">
              <w:rPr>
                <w:rStyle w:val="Hiperveza"/>
                <w:noProof w:val="0"/>
              </w:rPr>
              <w:t>8.1.1. Strategija, normativno uređenje i planovi</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_Toc527052207 \h </w:instrText>
            </w:r>
            <w:r w:rsidRPr="00BD7686">
              <w:rPr>
                <w:noProof w:val="0"/>
                <w:webHidden/>
              </w:rPr>
            </w:r>
            <w:r w:rsidRPr="00BD7686">
              <w:rPr>
                <w:noProof w:val="0"/>
                <w:webHidden/>
              </w:rPr>
              <w:fldChar w:fldCharType="separate"/>
            </w:r>
            <w:r w:rsidR="00CE455A" w:rsidRPr="00BD7686">
              <w:rPr>
                <w:noProof w:val="0"/>
                <w:webHidden/>
              </w:rPr>
              <w:t>159</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208" w:history="1">
            <w:r w:rsidR="00CE455A" w:rsidRPr="00BD7686">
              <w:rPr>
                <w:rStyle w:val="Hiperveza"/>
                <w:noProof w:val="0"/>
              </w:rPr>
              <w:t>8.1.2. Sustav javnog upozoravanja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_Toc527052208 \h </w:instrText>
            </w:r>
            <w:r w:rsidRPr="00BD7686">
              <w:rPr>
                <w:noProof w:val="0"/>
                <w:webHidden/>
              </w:rPr>
            </w:r>
            <w:r w:rsidRPr="00BD7686">
              <w:rPr>
                <w:noProof w:val="0"/>
                <w:webHidden/>
              </w:rPr>
              <w:fldChar w:fldCharType="separate"/>
            </w:r>
            <w:r w:rsidR="00CE455A" w:rsidRPr="00BD7686">
              <w:rPr>
                <w:noProof w:val="0"/>
                <w:webHidden/>
              </w:rPr>
              <w:t>160</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209" w:history="1">
            <w:r w:rsidR="00CE455A" w:rsidRPr="00BD7686">
              <w:rPr>
                <w:rStyle w:val="Hiperveza"/>
                <w:noProof w:val="0"/>
              </w:rPr>
              <w:t>8.1.3. Stanje svijesti o prioritetnim rizicima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_Toc527052209 \h </w:instrText>
            </w:r>
            <w:r w:rsidRPr="00BD7686">
              <w:rPr>
                <w:noProof w:val="0"/>
                <w:webHidden/>
              </w:rPr>
            </w:r>
            <w:r w:rsidRPr="00BD7686">
              <w:rPr>
                <w:noProof w:val="0"/>
                <w:webHidden/>
              </w:rPr>
              <w:fldChar w:fldCharType="separate"/>
            </w:r>
            <w:r w:rsidR="00CE455A" w:rsidRPr="00BD7686">
              <w:rPr>
                <w:noProof w:val="0"/>
                <w:webHidden/>
              </w:rPr>
              <w:t>161</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210" w:history="1">
            <w:r w:rsidR="00CE455A" w:rsidRPr="00BD7686">
              <w:rPr>
                <w:rStyle w:val="Hiperveza"/>
                <w:noProof w:val="0"/>
              </w:rPr>
              <w:t>8.1.4. Prostorno planiranje i legalizacija građevina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_Toc527052210 \h </w:instrText>
            </w:r>
            <w:r w:rsidRPr="00BD7686">
              <w:rPr>
                <w:noProof w:val="0"/>
                <w:webHidden/>
              </w:rPr>
            </w:r>
            <w:r w:rsidRPr="00BD7686">
              <w:rPr>
                <w:noProof w:val="0"/>
                <w:webHidden/>
              </w:rPr>
              <w:fldChar w:fldCharType="separate"/>
            </w:r>
            <w:r w:rsidR="00CE455A" w:rsidRPr="00BD7686">
              <w:rPr>
                <w:noProof w:val="0"/>
                <w:webHidden/>
              </w:rPr>
              <w:t>162</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211" w:history="1">
            <w:r w:rsidR="00CE455A" w:rsidRPr="00BD7686">
              <w:rPr>
                <w:rStyle w:val="Hiperveza"/>
                <w:noProof w:val="0"/>
              </w:rPr>
              <w:t>8.1.5. Ocjena fiskalne situacije i njene perspektive</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_Toc527052211 \h </w:instrText>
            </w:r>
            <w:r w:rsidRPr="00BD7686">
              <w:rPr>
                <w:noProof w:val="0"/>
                <w:webHidden/>
              </w:rPr>
            </w:r>
            <w:r w:rsidRPr="00BD7686">
              <w:rPr>
                <w:noProof w:val="0"/>
                <w:webHidden/>
              </w:rPr>
              <w:fldChar w:fldCharType="separate"/>
            </w:r>
            <w:r w:rsidR="00CE455A" w:rsidRPr="00BD7686">
              <w:rPr>
                <w:noProof w:val="0"/>
                <w:webHidden/>
              </w:rPr>
              <w:t>163</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212" w:history="1">
            <w:r w:rsidR="00CE455A" w:rsidRPr="00BD7686">
              <w:rPr>
                <w:rStyle w:val="Hiperveza"/>
                <w:noProof w:val="0"/>
              </w:rPr>
              <w:t>8.1.6. Ocjena Stanje baze podataka i podloga za potrebe planiranja reagiranja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_Toc527052212 \h </w:instrText>
            </w:r>
            <w:r w:rsidRPr="00BD7686">
              <w:rPr>
                <w:noProof w:val="0"/>
                <w:webHidden/>
              </w:rPr>
            </w:r>
            <w:r w:rsidRPr="00BD7686">
              <w:rPr>
                <w:noProof w:val="0"/>
                <w:webHidden/>
              </w:rPr>
              <w:fldChar w:fldCharType="separate"/>
            </w:r>
            <w:r w:rsidR="00CE455A" w:rsidRPr="00BD7686">
              <w:rPr>
                <w:noProof w:val="0"/>
                <w:webHidden/>
              </w:rPr>
              <w:t>163</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213" w:history="1">
            <w:r w:rsidR="00CE455A" w:rsidRPr="00BD7686">
              <w:rPr>
                <w:rStyle w:val="Hiperveza"/>
                <w:noProof w:val="0"/>
              </w:rPr>
              <w:t>8.1.7. Zbirna ocjena spremnosti samouprave u području preventive</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_Toc527052213 \h </w:instrText>
            </w:r>
            <w:r w:rsidRPr="00BD7686">
              <w:rPr>
                <w:noProof w:val="0"/>
                <w:webHidden/>
              </w:rPr>
            </w:r>
            <w:r w:rsidRPr="00BD7686">
              <w:rPr>
                <w:noProof w:val="0"/>
                <w:webHidden/>
              </w:rPr>
              <w:fldChar w:fldCharType="separate"/>
            </w:r>
            <w:r w:rsidR="00CE455A" w:rsidRPr="00BD7686">
              <w:rPr>
                <w:noProof w:val="0"/>
                <w:webHidden/>
              </w:rPr>
              <w:t>164</w:t>
            </w:r>
            <w:r w:rsidRPr="00BD7686">
              <w:rPr>
                <w:noProof w:val="0"/>
                <w:webHidden/>
              </w:rPr>
              <w:fldChar w:fldCharType="end"/>
            </w:r>
          </w:hyperlink>
        </w:p>
        <w:p w:rsidR="00CE455A" w:rsidRPr="00BD7686" w:rsidRDefault="00501AED">
          <w:pPr>
            <w:pStyle w:val="Sadraj2"/>
            <w:rPr>
              <w:rFonts w:asciiTheme="minorHAnsi" w:eastAsiaTheme="minorEastAsia" w:hAnsiTheme="minorHAnsi" w:cstheme="minorBidi"/>
              <w:caps w:val="0"/>
              <w:noProof w:val="0"/>
              <w:sz w:val="22"/>
              <w:szCs w:val="22"/>
              <w:lang w:eastAsia="hr-HR"/>
            </w:rPr>
          </w:pPr>
          <w:hyperlink w:anchor="_Toc527052214" w:history="1">
            <w:r w:rsidR="00CE455A" w:rsidRPr="00BD7686">
              <w:rPr>
                <w:rStyle w:val="Hiperveza"/>
                <w:i/>
                <w:noProof w:val="0"/>
              </w:rPr>
              <w:t>8.2.</w:t>
            </w:r>
            <w:r w:rsidR="00CE455A" w:rsidRPr="00BD7686">
              <w:rPr>
                <w:rStyle w:val="Hiperveza"/>
                <w:noProof w:val="0"/>
              </w:rPr>
              <w:t xml:space="preserve"> Područje reagiranja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_Toc527052214 \h </w:instrText>
            </w:r>
            <w:r w:rsidRPr="00BD7686">
              <w:rPr>
                <w:noProof w:val="0"/>
                <w:webHidden/>
              </w:rPr>
            </w:r>
            <w:r w:rsidRPr="00BD7686">
              <w:rPr>
                <w:noProof w:val="0"/>
                <w:webHidden/>
              </w:rPr>
              <w:fldChar w:fldCharType="separate"/>
            </w:r>
            <w:r w:rsidR="00CE455A" w:rsidRPr="00BD7686">
              <w:rPr>
                <w:noProof w:val="0"/>
                <w:webHidden/>
              </w:rPr>
              <w:t>164</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215" w:history="1">
            <w:r w:rsidR="00CE455A" w:rsidRPr="00BD7686">
              <w:rPr>
                <w:rStyle w:val="Hiperveza"/>
                <w:noProof w:val="0"/>
              </w:rPr>
              <w:t>8.2.1. Spremnost odgovornih i upravljačkih tijela jedinica samouprave</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_Toc527052215 \h </w:instrText>
            </w:r>
            <w:r w:rsidRPr="00BD7686">
              <w:rPr>
                <w:noProof w:val="0"/>
                <w:webHidden/>
              </w:rPr>
            </w:r>
            <w:r w:rsidRPr="00BD7686">
              <w:rPr>
                <w:noProof w:val="0"/>
                <w:webHidden/>
              </w:rPr>
              <w:fldChar w:fldCharType="separate"/>
            </w:r>
            <w:r w:rsidR="00CE455A" w:rsidRPr="00BD7686">
              <w:rPr>
                <w:noProof w:val="0"/>
                <w:webHidden/>
              </w:rPr>
              <w:t>164</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216" w:history="1">
            <w:r w:rsidR="00CE455A" w:rsidRPr="00BD7686">
              <w:rPr>
                <w:rStyle w:val="Hiperveza"/>
                <w:noProof w:val="0"/>
              </w:rPr>
              <w:t>8.2.2. Spremnost operativnih kapaciteta civilne zaštite</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_Toc527052216 \h </w:instrText>
            </w:r>
            <w:r w:rsidRPr="00BD7686">
              <w:rPr>
                <w:noProof w:val="0"/>
                <w:webHidden/>
              </w:rPr>
            </w:r>
            <w:r w:rsidRPr="00BD7686">
              <w:rPr>
                <w:noProof w:val="0"/>
                <w:webHidden/>
              </w:rPr>
              <w:fldChar w:fldCharType="separate"/>
            </w:r>
            <w:r w:rsidR="00CE455A" w:rsidRPr="00BD7686">
              <w:rPr>
                <w:noProof w:val="0"/>
                <w:webHidden/>
              </w:rPr>
              <w:t>165</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217" w:history="1">
            <w:r w:rsidR="00CE455A" w:rsidRPr="00BD7686">
              <w:rPr>
                <w:rStyle w:val="Hiperveza"/>
                <w:noProof w:val="0"/>
              </w:rPr>
              <w:t>8.2.3. Stanje mobilnosti operativnih kapaciteta sustava civilne zaštite i stanja komunikacijskih kapaciteta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_Toc527052217 \h </w:instrText>
            </w:r>
            <w:r w:rsidRPr="00BD7686">
              <w:rPr>
                <w:noProof w:val="0"/>
                <w:webHidden/>
              </w:rPr>
            </w:r>
            <w:r w:rsidRPr="00BD7686">
              <w:rPr>
                <w:noProof w:val="0"/>
                <w:webHidden/>
              </w:rPr>
              <w:fldChar w:fldCharType="separate"/>
            </w:r>
            <w:r w:rsidR="00CE455A" w:rsidRPr="00BD7686">
              <w:rPr>
                <w:noProof w:val="0"/>
                <w:webHidden/>
              </w:rPr>
              <w:t>166</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218" w:history="1">
            <w:r w:rsidR="00CE455A" w:rsidRPr="00BD7686">
              <w:rPr>
                <w:rStyle w:val="Hiperveza"/>
                <w:noProof w:val="0"/>
              </w:rPr>
              <w:t>8.2.4. Zbirna ocjena spremnosti odgovarajućeg reagiranja jedinice lokalne/područne samouprave na prioritetne rizike velike nesreće</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_Toc527052218 \h </w:instrText>
            </w:r>
            <w:r w:rsidRPr="00BD7686">
              <w:rPr>
                <w:noProof w:val="0"/>
                <w:webHidden/>
              </w:rPr>
            </w:r>
            <w:r w:rsidRPr="00BD7686">
              <w:rPr>
                <w:noProof w:val="0"/>
                <w:webHidden/>
              </w:rPr>
              <w:fldChar w:fldCharType="separate"/>
            </w:r>
            <w:r w:rsidR="00CE455A" w:rsidRPr="00BD7686">
              <w:rPr>
                <w:noProof w:val="0"/>
                <w:webHidden/>
              </w:rPr>
              <w:t>167</w:t>
            </w:r>
            <w:r w:rsidRPr="00BD7686">
              <w:rPr>
                <w:noProof w:val="0"/>
                <w:webHidden/>
              </w:rPr>
              <w:fldChar w:fldCharType="end"/>
            </w:r>
          </w:hyperlink>
        </w:p>
        <w:p w:rsidR="00CE455A" w:rsidRPr="00BD7686" w:rsidRDefault="00501AED">
          <w:pPr>
            <w:pStyle w:val="Sadraj2"/>
            <w:rPr>
              <w:rFonts w:asciiTheme="minorHAnsi" w:eastAsiaTheme="minorEastAsia" w:hAnsiTheme="minorHAnsi" w:cstheme="minorBidi"/>
              <w:caps w:val="0"/>
              <w:noProof w:val="0"/>
              <w:sz w:val="22"/>
              <w:szCs w:val="22"/>
              <w:lang w:eastAsia="hr-HR"/>
            </w:rPr>
          </w:pPr>
          <w:hyperlink w:anchor="_Toc527052219" w:history="1">
            <w:r w:rsidR="00CE455A" w:rsidRPr="00BD7686">
              <w:rPr>
                <w:rStyle w:val="Hiperveza"/>
                <w:i/>
                <w:noProof w:val="0"/>
              </w:rPr>
              <w:t>8.3.</w:t>
            </w:r>
            <w:r w:rsidR="00CE455A" w:rsidRPr="00BD7686">
              <w:rPr>
                <w:rStyle w:val="Hiperveza"/>
                <w:noProof w:val="0"/>
              </w:rPr>
              <w:t xml:space="preserve"> Prikaz spremnosti civilne zaštite</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_Toc527052219 \h </w:instrText>
            </w:r>
            <w:r w:rsidRPr="00BD7686">
              <w:rPr>
                <w:noProof w:val="0"/>
                <w:webHidden/>
              </w:rPr>
            </w:r>
            <w:r w:rsidRPr="00BD7686">
              <w:rPr>
                <w:noProof w:val="0"/>
                <w:webHidden/>
              </w:rPr>
              <w:fldChar w:fldCharType="separate"/>
            </w:r>
            <w:r w:rsidR="00CE455A" w:rsidRPr="00BD7686">
              <w:rPr>
                <w:noProof w:val="0"/>
                <w:webHidden/>
              </w:rPr>
              <w:t>167</w:t>
            </w:r>
            <w:r w:rsidRPr="00BD7686">
              <w:rPr>
                <w:noProof w:val="0"/>
                <w:webHidden/>
              </w:rPr>
              <w:fldChar w:fldCharType="end"/>
            </w:r>
          </w:hyperlink>
        </w:p>
        <w:p w:rsidR="00CE455A" w:rsidRPr="00BD7686" w:rsidRDefault="00501AED">
          <w:pPr>
            <w:pStyle w:val="Sadraj2"/>
            <w:rPr>
              <w:rFonts w:asciiTheme="minorHAnsi" w:eastAsiaTheme="minorEastAsia" w:hAnsiTheme="minorHAnsi" w:cstheme="minorBidi"/>
              <w:caps w:val="0"/>
              <w:noProof w:val="0"/>
              <w:sz w:val="22"/>
              <w:szCs w:val="22"/>
              <w:lang w:eastAsia="hr-HR"/>
            </w:rPr>
          </w:pPr>
          <w:hyperlink w:anchor="_Toc527052220" w:history="1">
            <w:r w:rsidR="00CE455A" w:rsidRPr="00BD7686">
              <w:rPr>
                <w:rStyle w:val="Hiperveza"/>
                <w:i/>
                <w:noProof w:val="0"/>
              </w:rPr>
              <w:t>8.4.</w:t>
            </w:r>
            <w:r w:rsidR="00CE455A" w:rsidRPr="00BD7686">
              <w:rPr>
                <w:rStyle w:val="Hiperveza"/>
                <w:noProof w:val="0"/>
              </w:rPr>
              <w:t xml:space="preserve"> Zaključak o stanju sustava civilne zaštite</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_Toc527052220 \h </w:instrText>
            </w:r>
            <w:r w:rsidRPr="00BD7686">
              <w:rPr>
                <w:noProof w:val="0"/>
                <w:webHidden/>
              </w:rPr>
            </w:r>
            <w:r w:rsidRPr="00BD7686">
              <w:rPr>
                <w:noProof w:val="0"/>
                <w:webHidden/>
              </w:rPr>
              <w:fldChar w:fldCharType="separate"/>
            </w:r>
            <w:r w:rsidR="00CE455A" w:rsidRPr="00BD7686">
              <w:rPr>
                <w:noProof w:val="0"/>
                <w:webHidden/>
              </w:rPr>
              <w:t>167</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221" w:history="1">
            <w:r w:rsidR="00CE455A" w:rsidRPr="00BD7686">
              <w:rPr>
                <w:rStyle w:val="Hiperveza"/>
                <w:noProof w:val="0"/>
              </w:rPr>
              <w:t>8.4.1. Za područje preventive</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_Toc527052221 \h </w:instrText>
            </w:r>
            <w:r w:rsidRPr="00BD7686">
              <w:rPr>
                <w:noProof w:val="0"/>
                <w:webHidden/>
              </w:rPr>
            </w:r>
            <w:r w:rsidRPr="00BD7686">
              <w:rPr>
                <w:noProof w:val="0"/>
                <w:webHidden/>
              </w:rPr>
              <w:fldChar w:fldCharType="separate"/>
            </w:r>
            <w:r w:rsidR="00CE455A" w:rsidRPr="00BD7686">
              <w:rPr>
                <w:noProof w:val="0"/>
                <w:webHidden/>
              </w:rPr>
              <w:t>167</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222" w:history="1">
            <w:r w:rsidR="00CE455A" w:rsidRPr="00BD7686">
              <w:rPr>
                <w:rStyle w:val="Hiperveza"/>
                <w:noProof w:val="0"/>
              </w:rPr>
              <w:t>8.4.2. Za područje reagiranja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_Toc527052222 \h </w:instrText>
            </w:r>
            <w:r w:rsidRPr="00BD7686">
              <w:rPr>
                <w:noProof w:val="0"/>
                <w:webHidden/>
              </w:rPr>
            </w:r>
            <w:r w:rsidRPr="00BD7686">
              <w:rPr>
                <w:noProof w:val="0"/>
                <w:webHidden/>
              </w:rPr>
              <w:fldChar w:fldCharType="separate"/>
            </w:r>
            <w:r w:rsidR="00CE455A" w:rsidRPr="00BD7686">
              <w:rPr>
                <w:noProof w:val="0"/>
                <w:webHidden/>
              </w:rPr>
              <w:t>168</w:t>
            </w:r>
            <w:r w:rsidRPr="00BD7686">
              <w:rPr>
                <w:noProof w:val="0"/>
                <w:webHidden/>
              </w:rPr>
              <w:fldChar w:fldCharType="end"/>
            </w:r>
          </w:hyperlink>
        </w:p>
        <w:p w:rsidR="00CE455A" w:rsidRPr="00BD7686" w:rsidRDefault="00501AED">
          <w:pPr>
            <w:pStyle w:val="Sadraj3"/>
            <w:rPr>
              <w:rFonts w:asciiTheme="minorHAnsi" w:eastAsiaTheme="minorEastAsia" w:hAnsiTheme="minorHAnsi" w:cstheme="minorBidi"/>
              <w:caps w:val="0"/>
              <w:noProof w:val="0"/>
              <w:sz w:val="22"/>
              <w:szCs w:val="22"/>
              <w:lang w:eastAsia="hr-HR"/>
            </w:rPr>
          </w:pPr>
          <w:hyperlink w:anchor="_Toc527052223" w:history="1">
            <w:r w:rsidR="00CE455A" w:rsidRPr="00BD7686">
              <w:rPr>
                <w:rStyle w:val="Hiperveza"/>
                <w:noProof w:val="0"/>
              </w:rPr>
              <w:t>8.4.3. Za područje sustava civilne zaštite jedinice lokalne samouprave u cjelini</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_Toc527052223 \h </w:instrText>
            </w:r>
            <w:r w:rsidRPr="00BD7686">
              <w:rPr>
                <w:noProof w:val="0"/>
                <w:webHidden/>
              </w:rPr>
            </w:r>
            <w:r w:rsidRPr="00BD7686">
              <w:rPr>
                <w:noProof w:val="0"/>
                <w:webHidden/>
              </w:rPr>
              <w:fldChar w:fldCharType="separate"/>
            </w:r>
            <w:r w:rsidR="00CE455A" w:rsidRPr="00BD7686">
              <w:rPr>
                <w:noProof w:val="0"/>
                <w:webHidden/>
              </w:rPr>
              <w:t>169</w:t>
            </w:r>
            <w:r w:rsidRPr="00BD7686">
              <w:rPr>
                <w:noProof w:val="0"/>
                <w:webHidden/>
              </w:rPr>
              <w:fldChar w:fldCharType="end"/>
            </w:r>
          </w:hyperlink>
        </w:p>
        <w:p w:rsidR="00CE455A" w:rsidRPr="00BD7686" w:rsidRDefault="00501AED">
          <w:pPr>
            <w:pStyle w:val="Sadraj1"/>
            <w:rPr>
              <w:rFonts w:asciiTheme="minorHAnsi" w:eastAsiaTheme="minorEastAsia" w:hAnsiTheme="minorHAnsi" w:cstheme="minorBidi"/>
              <w:b w:val="0"/>
              <w:caps w:val="0"/>
              <w:noProof w:val="0"/>
              <w:sz w:val="22"/>
              <w:szCs w:val="22"/>
              <w:lang w:eastAsia="hr-HR"/>
            </w:rPr>
          </w:pPr>
          <w:hyperlink w:anchor="_Toc527052224" w:history="1">
            <w:r w:rsidR="00CE455A" w:rsidRPr="00BD7686">
              <w:rPr>
                <w:rStyle w:val="Hiperveza"/>
                <w:noProof w:val="0"/>
              </w:rPr>
              <w:t>9. VREDNOVANJE RIZIKA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_Toc527052224 \h </w:instrText>
            </w:r>
            <w:r w:rsidRPr="00BD7686">
              <w:rPr>
                <w:noProof w:val="0"/>
                <w:webHidden/>
              </w:rPr>
            </w:r>
            <w:r w:rsidRPr="00BD7686">
              <w:rPr>
                <w:noProof w:val="0"/>
                <w:webHidden/>
              </w:rPr>
              <w:fldChar w:fldCharType="separate"/>
            </w:r>
            <w:r w:rsidR="00CE455A" w:rsidRPr="00BD7686">
              <w:rPr>
                <w:noProof w:val="0"/>
                <w:webHidden/>
              </w:rPr>
              <w:t>173</w:t>
            </w:r>
            <w:r w:rsidRPr="00BD7686">
              <w:rPr>
                <w:noProof w:val="0"/>
                <w:webHidden/>
              </w:rPr>
              <w:fldChar w:fldCharType="end"/>
            </w:r>
          </w:hyperlink>
        </w:p>
        <w:p w:rsidR="00CE455A" w:rsidRPr="00BD7686" w:rsidRDefault="00501AED">
          <w:pPr>
            <w:pStyle w:val="Sadraj1"/>
            <w:rPr>
              <w:rFonts w:asciiTheme="minorHAnsi" w:eastAsiaTheme="minorEastAsia" w:hAnsiTheme="minorHAnsi" w:cstheme="minorBidi"/>
              <w:b w:val="0"/>
              <w:caps w:val="0"/>
              <w:noProof w:val="0"/>
              <w:sz w:val="22"/>
              <w:szCs w:val="22"/>
              <w:lang w:eastAsia="hr-HR"/>
            </w:rPr>
          </w:pPr>
          <w:hyperlink w:anchor="_Toc527052225" w:history="1">
            <w:r w:rsidR="00CE455A" w:rsidRPr="00BD7686">
              <w:rPr>
                <w:rStyle w:val="Hiperveza"/>
                <w:noProof w:val="0"/>
                <w:lang w:eastAsia="hr-HR"/>
              </w:rPr>
              <w:t>10. OBRADA RIZIKA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_Toc527052225 \h </w:instrText>
            </w:r>
            <w:r w:rsidRPr="00BD7686">
              <w:rPr>
                <w:noProof w:val="0"/>
                <w:webHidden/>
              </w:rPr>
            </w:r>
            <w:r w:rsidRPr="00BD7686">
              <w:rPr>
                <w:noProof w:val="0"/>
                <w:webHidden/>
              </w:rPr>
              <w:fldChar w:fldCharType="separate"/>
            </w:r>
            <w:r w:rsidR="00CE455A" w:rsidRPr="00BD7686">
              <w:rPr>
                <w:noProof w:val="0"/>
                <w:webHidden/>
              </w:rPr>
              <w:t>175</w:t>
            </w:r>
            <w:r w:rsidRPr="00BD7686">
              <w:rPr>
                <w:noProof w:val="0"/>
                <w:webHidden/>
              </w:rPr>
              <w:fldChar w:fldCharType="end"/>
            </w:r>
          </w:hyperlink>
        </w:p>
        <w:p w:rsidR="00CE455A" w:rsidRPr="00BD7686" w:rsidRDefault="00501AED">
          <w:pPr>
            <w:pStyle w:val="Sadraj1"/>
            <w:rPr>
              <w:rFonts w:asciiTheme="minorHAnsi" w:eastAsiaTheme="minorEastAsia" w:hAnsiTheme="minorHAnsi" w:cstheme="minorBidi"/>
              <w:b w:val="0"/>
              <w:caps w:val="0"/>
              <w:noProof w:val="0"/>
              <w:sz w:val="22"/>
              <w:szCs w:val="22"/>
              <w:lang w:eastAsia="hr-HR"/>
            </w:rPr>
          </w:pPr>
          <w:hyperlink w:anchor="_Toc527052226" w:history="1">
            <w:r w:rsidR="00CE455A" w:rsidRPr="00BD7686">
              <w:rPr>
                <w:rStyle w:val="Hiperveza"/>
                <w:noProof w:val="0"/>
              </w:rPr>
              <w:t>11. ZAKLJUČAK O RIZICIMA I SMJERU VOĐENJA POLITIKE</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_Toc527052226 \h </w:instrText>
            </w:r>
            <w:r w:rsidRPr="00BD7686">
              <w:rPr>
                <w:noProof w:val="0"/>
                <w:webHidden/>
              </w:rPr>
            </w:r>
            <w:r w:rsidRPr="00BD7686">
              <w:rPr>
                <w:noProof w:val="0"/>
                <w:webHidden/>
              </w:rPr>
              <w:fldChar w:fldCharType="separate"/>
            </w:r>
            <w:r w:rsidR="00CE455A" w:rsidRPr="00BD7686">
              <w:rPr>
                <w:noProof w:val="0"/>
                <w:webHidden/>
              </w:rPr>
              <w:t>177</w:t>
            </w:r>
            <w:r w:rsidRPr="00BD7686">
              <w:rPr>
                <w:noProof w:val="0"/>
                <w:webHidden/>
              </w:rPr>
              <w:fldChar w:fldCharType="end"/>
            </w:r>
          </w:hyperlink>
        </w:p>
        <w:p w:rsidR="00CE455A" w:rsidRPr="00BD7686" w:rsidRDefault="00501AED">
          <w:pPr>
            <w:pStyle w:val="Sadraj1"/>
            <w:rPr>
              <w:rFonts w:asciiTheme="minorHAnsi" w:eastAsiaTheme="minorEastAsia" w:hAnsiTheme="minorHAnsi" w:cstheme="minorBidi"/>
              <w:b w:val="0"/>
              <w:caps w:val="0"/>
              <w:noProof w:val="0"/>
              <w:sz w:val="22"/>
              <w:szCs w:val="22"/>
              <w:lang w:eastAsia="hr-HR"/>
            </w:rPr>
          </w:pPr>
          <w:hyperlink w:anchor="_Toc527052227" w:history="1">
            <w:r w:rsidR="00CE455A" w:rsidRPr="00BD7686">
              <w:rPr>
                <w:rStyle w:val="Hiperveza"/>
                <w:noProof w:val="0"/>
              </w:rPr>
              <w:t>12. POPIS SUDIONIKA IZRADE PROCJENE RIZIKA ZA POJEDINE RIZIKE</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_Toc527052227 \h </w:instrText>
            </w:r>
            <w:r w:rsidRPr="00BD7686">
              <w:rPr>
                <w:noProof w:val="0"/>
                <w:webHidden/>
              </w:rPr>
            </w:r>
            <w:r w:rsidRPr="00BD7686">
              <w:rPr>
                <w:noProof w:val="0"/>
                <w:webHidden/>
              </w:rPr>
              <w:fldChar w:fldCharType="separate"/>
            </w:r>
            <w:r w:rsidR="00CE455A" w:rsidRPr="00BD7686">
              <w:rPr>
                <w:noProof w:val="0"/>
                <w:webHidden/>
              </w:rPr>
              <w:t>179</w:t>
            </w:r>
            <w:r w:rsidRPr="00BD7686">
              <w:rPr>
                <w:noProof w:val="0"/>
                <w:webHidden/>
              </w:rPr>
              <w:fldChar w:fldCharType="end"/>
            </w:r>
          </w:hyperlink>
        </w:p>
        <w:p w:rsidR="00CE455A" w:rsidRPr="00BD7686" w:rsidRDefault="00501AED">
          <w:pPr>
            <w:pStyle w:val="Sadraj1"/>
            <w:rPr>
              <w:rFonts w:asciiTheme="minorHAnsi" w:eastAsiaTheme="minorEastAsia" w:hAnsiTheme="minorHAnsi" w:cstheme="minorBidi"/>
              <w:b w:val="0"/>
              <w:caps w:val="0"/>
              <w:noProof w:val="0"/>
              <w:sz w:val="22"/>
              <w:szCs w:val="22"/>
              <w:lang w:eastAsia="hr-HR"/>
            </w:rPr>
          </w:pPr>
          <w:hyperlink w:anchor="_Toc527052228" w:history="1">
            <w:r w:rsidR="00CE455A" w:rsidRPr="00BD7686">
              <w:rPr>
                <w:rStyle w:val="Hiperveza"/>
                <w:noProof w:val="0"/>
              </w:rPr>
              <w:t>13. KARTE RIZIKA</w:t>
            </w:r>
            <w:r w:rsidR="00CE455A" w:rsidRPr="00BD7686">
              <w:rPr>
                <w:noProof w:val="0"/>
                <w:webHidden/>
              </w:rPr>
              <w:tab/>
            </w:r>
            <w:r w:rsidRPr="00BD7686">
              <w:rPr>
                <w:noProof w:val="0"/>
                <w:webHidden/>
              </w:rPr>
              <w:fldChar w:fldCharType="begin"/>
            </w:r>
            <w:r w:rsidR="00CE455A" w:rsidRPr="00BD7686">
              <w:rPr>
                <w:noProof w:val="0"/>
                <w:webHidden/>
              </w:rPr>
              <w:instrText xml:space="preserve"> PAGEREF _Toc527052228 \h </w:instrText>
            </w:r>
            <w:r w:rsidRPr="00BD7686">
              <w:rPr>
                <w:noProof w:val="0"/>
                <w:webHidden/>
              </w:rPr>
            </w:r>
            <w:r w:rsidRPr="00BD7686">
              <w:rPr>
                <w:noProof w:val="0"/>
                <w:webHidden/>
              </w:rPr>
              <w:fldChar w:fldCharType="separate"/>
            </w:r>
            <w:r w:rsidR="00CE455A" w:rsidRPr="00BD7686">
              <w:rPr>
                <w:noProof w:val="0"/>
                <w:webHidden/>
              </w:rPr>
              <w:t>182</w:t>
            </w:r>
            <w:r w:rsidRPr="00BD7686">
              <w:rPr>
                <w:noProof w:val="0"/>
                <w:webHidden/>
              </w:rPr>
              <w:fldChar w:fldCharType="end"/>
            </w:r>
          </w:hyperlink>
        </w:p>
        <w:p w:rsidR="003148D4" w:rsidRPr="00BD7686" w:rsidRDefault="00501AED">
          <w:r w:rsidRPr="00BD7686">
            <w:rPr>
              <w:rFonts w:ascii="Calibri" w:hAnsi="Calibri"/>
              <w:b/>
              <w:caps/>
              <w:sz w:val="20"/>
            </w:rPr>
            <w:fldChar w:fldCharType="end"/>
          </w:r>
        </w:p>
      </w:sdtContent>
    </w:sdt>
    <w:p w:rsidR="00207FDC" w:rsidRPr="00BD7686" w:rsidRDefault="00207FDC" w:rsidP="00207FDC">
      <w:pPr>
        <w:rPr>
          <w:rFonts w:cs="Arial"/>
          <w:color w:val="000000"/>
          <w:sz w:val="36"/>
        </w:rPr>
      </w:pPr>
    </w:p>
    <w:p w:rsidR="00207FDC" w:rsidRPr="00BD7686" w:rsidRDefault="00207FDC" w:rsidP="00207FDC">
      <w:pPr>
        <w:rPr>
          <w:rFonts w:cs="Arial"/>
          <w:color w:val="000000"/>
          <w:sz w:val="36"/>
        </w:rPr>
      </w:pPr>
    </w:p>
    <w:p w:rsidR="00207FDC" w:rsidRPr="00BD7686" w:rsidRDefault="00207FDC" w:rsidP="00207FDC">
      <w:pPr>
        <w:rPr>
          <w:rFonts w:cs="Arial"/>
          <w:color w:val="000000"/>
          <w:sz w:val="36"/>
        </w:rPr>
      </w:pPr>
    </w:p>
    <w:p w:rsidR="00207FDC" w:rsidRPr="00BD7686" w:rsidRDefault="00207FDC" w:rsidP="00207FDC">
      <w:pPr>
        <w:rPr>
          <w:rFonts w:cs="Arial"/>
          <w:color w:val="000000"/>
          <w:sz w:val="36"/>
        </w:rPr>
      </w:pPr>
    </w:p>
    <w:p w:rsidR="00207FDC" w:rsidRPr="00BD7686" w:rsidRDefault="00207FDC" w:rsidP="00207FDC">
      <w:pPr>
        <w:rPr>
          <w:rFonts w:cs="Arial"/>
          <w:color w:val="000000"/>
          <w:sz w:val="36"/>
        </w:rPr>
      </w:pPr>
    </w:p>
    <w:p w:rsidR="00207FDC" w:rsidRPr="00BD7686" w:rsidRDefault="00207FDC" w:rsidP="00207FDC">
      <w:pPr>
        <w:rPr>
          <w:rFonts w:cs="Arial"/>
          <w:color w:val="000000"/>
          <w:sz w:val="36"/>
        </w:rPr>
      </w:pPr>
    </w:p>
    <w:p w:rsidR="00207FDC" w:rsidRPr="00BD7686" w:rsidRDefault="00207FDC" w:rsidP="00207FDC">
      <w:pPr>
        <w:rPr>
          <w:rFonts w:cs="Arial"/>
          <w:color w:val="000000"/>
          <w:sz w:val="36"/>
        </w:rPr>
      </w:pPr>
    </w:p>
    <w:p w:rsidR="00207FDC" w:rsidRPr="00BD7686" w:rsidRDefault="00207FDC" w:rsidP="00207FDC">
      <w:pPr>
        <w:rPr>
          <w:rFonts w:cs="Arial"/>
          <w:color w:val="000000"/>
          <w:sz w:val="36"/>
        </w:rPr>
      </w:pPr>
    </w:p>
    <w:p w:rsidR="00207FDC" w:rsidRPr="00BD7686" w:rsidRDefault="00207FDC" w:rsidP="00207FDC">
      <w:pPr>
        <w:rPr>
          <w:rFonts w:cs="Arial"/>
          <w:color w:val="000000"/>
          <w:sz w:val="36"/>
        </w:rPr>
      </w:pPr>
    </w:p>
    <w:p w:rsidR="00207FDC" w:rsidRPr="00BD7686" w:rsidRDefault="00207FDC" w:rsidP="00207FDC">
      <w:pPr>
        <w:rPr>
          <w:rFonts w:cs="Arial"/>
          <w:color w:val="000000"/>
          <w:sz w:val="36"/>
        </w:rPr>
      </w:pPr>
    </w:p>
    <w:p w:rsidR="00207FDC" w:rsidRPr="00BD7686" w:rsidRDefault="00207FDC" w:rsidP="00207FDC">
      <w:pPr>
        <w:rPr>
          <w:rFonts w:cs="Arial"/>
          <w:color w:val="000000"/>
          <w:sz w:val="36"/>
        </w:rPr>
      </w:pPr>
    </w:p>
    <w:p w:rsidR="00207FDC" w:rsidRPr="00BD7686" w:rsidRDefault="00207FDC" w:rsidP="00207FDC">
      <w:pPr>
        <w:rPr>
          <w:rFonts w:cs="Arial"/>
          <w:color w:val="000000"/>
          <w:sz w:val="36"/>
        </w:rPr>
      </w:pPr>
    </w:p>
    <w:p w:rsidR="00207FDC" w:rsidRPr="00BD7686" w:rsidRDefault="00207FDC" w:rsidP="00207FDC">
      <w:pPr>
        <w:rPr>
          <w:rFonts w:cs="Arial"/>
          <w:color w:val="000000"/>
          <w:sz w:val="36"/>
        </w:rPr>
      </w:pPr>
    </w:p>
    <w:p w:rsidR="00207FDC" w:rsidRPr="00BD7686" w:rsidRDefault="00207FDC" w:rsidP="00207FDC">
      <w:pPr>
        <w:rPr>
          <w:rFonts w:cs="Arial"/>
          <w:color w:val="000000"/>
          <w:sz w:val="36"/>
        </w:rPr>
      </w:pPr>
    </w:p>
    <w:p w:rsidR="00207FDC" w:rsidRPr="00BD7686" w:rsidRDefault="00207FDC" w:rsidP="00207FDC">
      <w:pPr>
        <w:rPr>
          <w:rFonts w:cs="Arial"/>
          <w:color w:val="000000"/>
          <w:sz w:val="36"/>
        </w:rPr>
      </w:pPr>
    </w:p>
    <w:p w:rsidR="00207FDC" w:rsidRPr="00BD7686" w:rsidRDefault="00207FDC" w:rsidP="00207FDC">
      <w:pPr>
        <w:rPr>
          <w:rFonts w:cs="Arial"/>
          <w:color w:val="000000"/>
          <w:sz w:val="36"/>
        </w:rPr>
      </w:pPr>
    </w:p>
    <w:p w:rsidR="008A1632" w:rsidRPr="00BD7686" w:rsidRDefault="008A1632" w:rsidP="00207FDC">
      <w:pPr>
        <w:rPr>
          <w:rFonts w:cs="Arial"/>
          <w:color w:val="000000"/>
          <w:sz w:val="36"/>
        </w:rPr>
      </w:pPr>
    </w:p>
    <w:p w:rsidR="00207FDC" w:rsidRPr="00BD7686" w:rsidRDefault="00207FDC" w:rsidP="00207FDC">
      <w:pPr>
        <w:rPr>
          <w:rFonts w:cs="Arial"/>
          <w:color w:val="000000"/>
          <w:sz w:val="36"/>
        </w:rPr>
      </w:pPr>
    </w:p>
    <w:p w:rsidR="00F31F2D" w:rsidRPr="00BD7686" w:rsidRDefault="00F31F2D" w:rsidP="00207FDC">
      <w:pPr>
        <w:rPr>
          <w:rFonts w:cs="Arial"/>
          <w:color w:val="000000"/>
          <w:sz w:val="36"/>
        </w:rPr>
      </w:pPr>
    </w:p>
    <w:p w:rsidR="00F31F2D" w:rsidRPr="00BD7686" w:rsidRDefault="00F31F2D" w:rsidP="00207FDC">
      <w:pPr>
        <w:rPr>
          <w:rFonts w:cs="Arial"/>
          <w:color w:val="000000"/>
          <w:sz w:val="36"/>
        </w:rPr>
      </w:pPr>
    </w:p>
    <w:p w:rsidR="00F31F2D" w:rsidRPr="00BD7686" w:rsidRDefault="00F31F2D" w:rsidP="00207FDC">
      <w:pPr>
        <w:rPr>
          <w:rFonts w:cs="Arial"/>
          <w:color w:val="000000"/>
          <w:sz w:val="36"/>
        </w:rPr>
      </w:pPr>
    </w:p>
    <w:p w:rsidR="00EE4E35" w:rsidRPr="00BD7686" w:rsidRDefault="00EE4E35">
      <w:pPr>
        <w:jc w:val="left"/>
        <w:rPr>
          <w:rFonts w:cs="Arial"/>
          <w:color w:val="000000"/>
          <w:sz w:val="22"/>
          <w:szCs w:val="22"/>
        </w:rPr>
      </w:pPr>
      <w:r w:rsidRPr="00BD7686">
        <w:rPr>
          <w:rFonts w:cs="Arial"/>
          <w:color w:val="000000"/>
          <w:sz w:val="22"/>
          <w:szCs w:val="22"/>
        </w:rPr>
        <w:br w:type="page"/>
      </w:r>
    </w:p>
    <w:p w:rsidR="00445345" w:rsidRPr="00BD7686" w:rsidRDefault="25A80FB9" w:rsidP="003A1228">
      <w:pPr>
        <w:pStyle w:val="Razina1"/>
      </w:pPr>
      <w:bookmarkStart w:id="2" w:name="_Toc527051970"/>
      <w:bookmarkStart w:id="3" w:name="_Toc230961392"/>
      <w:r w:rsidRPr="00BD7686">
        <w:lastRenderedPageBreak/>
        <w:t>UVOD</w:t>
      </w:r>
      <w:bookmarkEnd w:id="2"/>
      <w:r w:rsidRPr="00BD7686">
        <w:t xml:space="preserve"> </w:t>
      </w:r>
      <w:bookmarkEnd w:id="1"/>
      <w:bookmarkEnd w:id="3"/>
    </w:p>
    <w:p w:rsidR="009D2F3E" w:rsidRPr="00BD7686" w:rsidRDefault="009D2F3E" w:rsidP="009D2F3E">
      <w:pPr>
        <w:rPr>
          <w:color w:val="000000"/>
        </w:rPr>
      </w:pPr>
    </w:p>
    <w:p w:rsidR="00855FFF" w:rsidRPr="00BD7686" w:rsidRDefault="25A80FB9" w:rsidP="003A1228">
      <w:pPr>
        <w:spacing w:after="240" w:line="276" w:lineRule="auto"/>
        <w:rPr>
          <w:sz w:val="22"/>
          <w:szCs w:val="22"/>
        </w:rPr>
      </w:pPr>
      <w:r w:rsidRPr="00BD7686">
        <w:rPr>
          <w:sz w:val="22"/>
          <w:szCs w:val="22"/>
        </w:rPr>
        <w:t>Obveza izrade procjene rizika od velikih nesreća regulirana člankom 17. Zakona o sustavu civilne zaštite („Narodne novine“ broj 82/15.), a izrađuje se sukladno Smjernicama za izradu procjena rizika od velikih nesreća koje donose izvršna tijela jedinica područne (regionalne) samouprave.</w:t>
      </w:r>
    </w:p>
    <w:p w:rsidR="00535262" w:rsidRPr="00BD7686" w:rsidRDefault="00535262" w:rsidP="003A1228">
      <w:pPr>
        <w:shd w:val="clear" w:color="auto" w:fill="FFFFFF" w:themeFill="background1"/>
        <w:spacing w:after="240" w:line="276" w:lineRule="auto"/>
        <w:rPr>
          <w:rFonts w:cstheme="minorHAnsi"/>
          <w:sz w:val="22"/>
          <w:szCs w:val="22"/>
        </w:rPr>
      </w:pPr>
      <w:bookmarkStart w:id="4" w:name="_Hlk502909740"/>
      <w:r w:rsidRPr="00BD7686">
        <w:rPr>
          <w:sz w:val="22"/>
          <w:szCs w:val="22"/>
        </w:rPr>
        <w:t xml:space="preserve">Procjena rizika za područje </w:t>
      </w:r>
      <w:r w:rsidR="00B41FEC">
        <w:rPr>
          <w:sz w:val="22"/>
          <w:szCs w:val="22"/>
          <w:shd w:val="clear" w:color="auto" w:fill="FFFFFF" w:themeFill="background1"/>
        </w:rPr>
        <w:t>O</w:t>
      </w:r>
      <w:r w:rsidRPr="00BD7686">
        <w:rPr>
          <w:sz w:val="22"/>
          <w:szCs w:val="22"/>
          <w:shd w:val="clear" w:color="auto" w:fill="FFFFFF" w:themeFill="background1"/>
        </w:rPr>
        <w:t xml:space="preserve">pćine </w:t>
      </w:r>
      <w:proofErr w:type="spellStart"/>
      <w:r w:rsidR="00E81B2D">
        <w:rPr>
          <w:sz w:val="22"/>
          <w:szCs w:val="22"/>
          <w:shd w:val="clear" w:color="auto" w:fill="FFFFFF" w:themeFill="background1"/>
        </w:rPr>
        <w:t>Sikirevci</w:t>
      </w:r>
      <w:proofErr w:type="spellEnd"/>
      <w:r w:rsidR="00C537D0" w:rsidRPr="00BD7686">
        <w:rPr>
          <w:sz w:val="22"/>
          <w:szCs w:val="22"/>
          <w:shd w:val="clear" w:color="auto" w:fill="FFFFFF" w:themeFill="background1"/>
        </w:rPr>
        <w:t xml:space="preserve"> </w:t>
      </w:r>
      <w:r w:rsidR="009D2F3E" w:rsidRPr="00BD7686">
        <w:rPr>
          <w:sz w:val="22"/>
          <w:szCs w:val="22"/>
        </w:rPr>
        <w:t xml:space="preserve">(u daljnjem tekstu: Procjena rizika) </w:t>
      </w:r>
      <w:r w:rsidRPr="00BD7686">
        <w:rPr>
          <w:sz w:val="22"/>
          <w:szCs w:val="22"/>
        </w:rPr>
        <w:t>izrađena je sukladno Smjernicama za izradu procjene rizika od v</w:t>
      </w:r>
      <w:r w:rsidR="009E447F" w:rsidRPr="00BD7686">
        <w:rPr>
          <w:sz w:val="22"/>
          <w:szCs w:val="22"/>
        </w:rPr>
        <w:t xml:space="preserve">elikih nesreća Brodsko – posavske </w:t>
      </w:r>
      <w:r w:rsidRPr="00BD7686">
        <w:rPr>
          <w:sz w:val="22"/>
          <w:szCs w:val="22"/>
        </w:rPr>
        <w:t xml:space="preserve"> žup</w:t>
      </w:r>
      <w:r w:rsidR="00855FFF" w:rsidRPr="00BD7686">
        <w:rPr>
          <w:sz w:val="22"/>
          <w:szCs w:val="22"/>
        </w:rPr>
        <w:t>anije,</w:t>
      </w:r>
      <w:r w:rsidR="008F71B1" w:rsidRPr="00BD7686">
        <w:rPr>
          <w:sz w:val="22"/>
          <w:szCs w:val="22"/>
        </w:rPr>
        <w:t xml:space="preserve"> </w:t>
      </w:r>
      <w:r w:rsidR="00F05EF3" w:rsidRPr="00BD7686">
        <w:rPr>
          <w:rFonts w:cstheme="minorHAnsi"/>
          <w:sz w:val="22"/>
          <w:szCs w:val="22"/>
        </w:rPr>
        <w:t>KLASA:</w:t>
      </w:r>
      <w:r w:rsidR="00F05EF3">
        <w:rPr>
          <w:rFonts w:cstheme="minorHAnsi"/>
          <w:sz w:val="22"/>
          <w:szCs w:val="22"/>
        </w:rPr>
        <w:t xml:space="preserve"> 810- 01/17-01/06, UR</w:t>
      </w:r>
      <w:r w:rsidR="00F05EF3" w:rsidRPr="00BD7686">
        <w:rPr>
          <w:rFonts w:cstheme="minorHAnsi"/>
          <w:sz w:val="22"/>
          <w:szCs w:val="22"/>
        </w:rPr>
        <w:t>BROJ</w:t>
      </w:r>
      <w:r w:rsidR="009E447F" w:rsidRPr="00BD7686">
        <w:rPr>
          <w:rFonts w:cstheme="minorHAnsi"/>
          <w:sz w:val="22"/>
          <w:szCs w:val="22"/>
        </w:rPr>
        <w:t>: 2178/1-11-01-17-3 od  16.  ožujka  2017</w:t>
      </w:r>
      <w:r w:rsidR="00CC6DAD" w:rsidRPr="00BD7686">
        <w:rPr>
          <w:rFonts w:cstheme="minorHAnsi"/>
          <w:sz w:val="22"/>
          <w:szCs w:val="22"/>
        </w:rPr>
        <w:t>. godine.</w:t>
      </w:r>
      <w:bookmarkEnd w:id="4"/>
    </w:p>
    <w:p w:rsidR="009D2F3E" w:rsidRPr="00BD7686" w:rsidRDefault="25A80FB9" w:rsidP="003A1228">
      <w:pPr>
        <w:spacing w:after="240" w:line="276" w:lineRule="auto"/>
        <w:rPr>
          <w:sz w:val="22"/>
          <w:szCs w:val="22"/>
        </w:rPr>
      </w:pPr>
      <w:r w:rsidRPr="00BD7686">
        <w:rPr>
          <w:sz w:val="22"/>
          <w:szCs w:val="22"/>
        </w:rPr>
        <w:t xml:space="preserve">Nakon popunjavanja obrasca za samoprocjenu i dobivenih rezultat utvrđena je obveza izrade  Procjene rizika. </w:t>
      </w:r>
    </w:p>
    <w:p w:rsidR="009D2F3E" w:rsidRPr="00BD7686" w:rsidRDefault="25A80FB9" w:rsidP="0090486B">
      <w:pPr>
        <w:spacing w:line="276" w:lineRule="auto"/>
        <w:rPr>
          <w:sz w:val="22"/>
          <w:szCs w:val="22"/>
        </w:rPr>
      </w:pPr>
      <w:bookmarkStart w:id="5" w:name="_Hlk502909770"/>
      <w:r w:rsidRPr="00BD7686">
        <w:rPr>
          <w:sz w:val="22"/>
          <w:szCs w:val="22"/>
        </w:rPr>
        <w:t>Slijedeći rezultat  samoprocjene načelnik Općine je donio slijedeće normativne akte:</w:t>
      </w:r>
    </w:p>
    <w:p w:rsidR="00E820FD" w:rsidRPr="00BD7686" w:rsidRDefault="25A80FB9" w:rsidP="0090486B">
      <w:pPr>
        <w:pStyle w:val="Odlomakpopisa"/>
        <w:numPr>
          <w:ilvl w:val="0"/>
          <w:numId w:val="6"/>
        </w:numPr>
      </w:pPr>
      <w:r w:rsidRPr="00BD7686">
        <w:t xml:space="preserve">ODLUKU o izradi Procjene rizika od velikih nesreća za </w:t>
      </w:r>
      <w:r w:rsidR="00B41FEC">
        <w:t>područje O</w:t>
      </w:r>
      <w:r w:rsidRPr="00BD7686">
        <w:t>pćin</w:t>
      </w:r>
      <w:r w:rsidR="00314907" w:rsidRPr="00BD7686">
        <w:t>e</w:t>
      </w:r>
      <w:r w:rsidRPr="00BD7686">
        <w:t xml:space="preserve"> </w:t>
      </w:r>
      <w:proofErr w:type="spellStart"/>
      <w:r w:rsidR="00E81B2D">
        <w:t>Sikirevci</w:t>
      </w:r>
      <w:proofErr w:type="spellEnd"/>
      <w:r w:rsidRPr="00BD7686">
        <w:t>.</w:t>
      </w:r>
    </w:p>
    <w:p w:rsidR="00E820FD" w:rsidRPr="00BD7686" w:rsidRDefault="25A80FB9" w:rsidP="0090486B">
      <w:pPr>
        <w:pStyle w:val="Odlomakpopisa"/>
        <w:numPr>
          <w:ilvl w:val="0"/>
          <w:numId w:val="6"/>
        </w:numPr>
      </w:pPr>
      <w:r w:rsidRPr="00BD7686">
        <w:t xml:space="preserve">ODLUKU  o osnivanju Radne skupine za izradu procjene rizika </w:t>
      </w:r>
      <w:r w:rsidR="00B41FEC">
        <w:t>od velikih nesreća za područje O</w:t>
      </w:r>
      <w:r w:rsidRPr="00BD7686">
        <w:t xml:space="preserve">pćine </w:t>
      </w:r>
      <w:proofErr w:type="spellStart"/>
      <w:r w:rsidR="00E81B2D">
        <w:t>Sikirevci</w:t>
      </w:r>
      <w:proofErr w:type="spellEnd"/>
      <w:r w:rsidRPr="00BD7686">
        <w:t>.</w:t>
      </w:r>
    </w:p>
    <w:p w:rsidR="00E820FD" w:rsidRPr="00BD7686" w:rsidRDefault="25A80FB9" w:rsidP="0090486B">
      <w:pPr>
        <w:pStyle w:val="Odlomakpopisa"/>
        <w:numPr>
          <w:ilvl w:val="0"/>
          <w:numId w:val="6"/>
        </w:numPr>
      </w:pPr>
      <w:r w:rsidRPr="00BD7686">
        <w:t xml:space="preserve">RJEŠENJE o imenovanju članova Radne skupine za izradu procjene rizika </w:t>
      </w:r>
      <w:r w:rsidR="00B41FEC">
        <w:t>od velikih nesreća za područje O</w:t>
      </w:r>
      <w:r w:rsidRPr="00BD7686">
        <w:t xml:space="preserve">pćine </w:t>
      </w:r>
      <w:proofErr w:type="spellStart"/>
      <w:r w:rsidR="00E81B2D">
        <w:t>Sikirevci</w:t>
      </w:r>
      <w:proofErr w:type="spellEnd"/>
      <w:r w:rsidRPr="00BD7686">
        <w:t>.</w:t>
      </w:r>
    </w:p>
    <w:bookmarkEnd w:id="5"/>
    <w:p w:rsidR="00E820FD" w:rsidRPr="00BD7686" w:rsidRDefault="25A80FB9" w:rsidP="0090486B">
      <w:pPr>
        <w:spacing w:line="276" w:lineRule="auto"/>
        <w:rPr>
          <w:color w:val="000000" w:themeColor="text1"/>
          <w:sz w:val="22"/>
          <w:szCs w:val="22"/>
        </w:rPr>
      </w:pPr>
      <w:r w:rsidRPr="00BD7686">
        <w:rPr>
          <w:color w:val="000000" w:themeColor="text1"/>
          <w:sz w:val="22"/>
          <w:szCs w:val="22"/>
        </w:rPr>
        <w:t>IN konzalting d.o.o. iz Slavonskog Broda, Baranjska 18, određen je kao konzultant iz prve grupe stručnih poslova u području planiranja civilne zaštite, tijekom izrade Procjene rizika.</w:t>
      </w:r>
    </w:p>
    <w:p w:rsidR="00E820FD" w:rsidRPr="00BD7686" w:rsidRDefault="00E820FD" w:rsidP="0090486B">
      <w:pPr>
        <w:spacing w:line="276" w:lineRule="auto"/>
        <w:rPr>
          <w:color w:val="000000"/>
          <w:sz w:val="22"/>
          <w:szCs w:val="22"/>
        </w:rPr>
      </w:pPr>
    </w:p>
    <w:p w:rsidR="00E820FD" w:rsidRPr="00BD7686" w:rsidRDefault="25A80FB9" w:rsidP="0090486B">
      <w:pPr>
        <w:spacing w:line="276" w:lineRule="auto"/>
        <w:jc w:val="left"/>
        <w:rPr>
          <w:color w:val="000000" w:themeColor="text1"/>
          <w:sz w:val="22"/>
          <w:szCs w:val="22"/>
        </w:rPr>
      </w:pPr>
      <w:r w:rsidRPr="00BD7686">
        <w:rPr>
          <w:color w:val="000000" w:themeColor="text1"/>
          <w:sz w:val="22"/>
          <w:szCs w:val="22"/>
        </w:rPr>
        <w:t>Kao jedan od izvora podataka koristiti će se postojeća</w:t>
      </w:r>
      <w:r w:rsidR="00855FFF" w:rsidRPr="00BD7686">
        <w:rPr>
          <w:color w:val="000000" w:themeColor="text1"/>
          <w:sz w:val="22"/>
          <w:szCs w:val="22"/>
        </w:rPr>
        <w:t xml:space="preserve"> </w:t>
      </w:r>
      <w:r w:rsidRPr="00BD7686">
        <w:rPr>
          <w:color w:val="000000" w:themeColor="text1"/>
          <w:sz w:val="22"/>
          <w:szCs w:val="22"/>
        </w:rPr>
        <w:t xml:space="preserve"> Procjena ugroženosti stanovništva, materijalnih i kulturnih dobara i okoliša Općine </w:t>
      </w:r>
      <w:proofErr w:type="spellStart"/>
      <w:r w:rsidR="00E81B2D">
        <w:rPr>
          <w:color w:val="000000" w:themeColor="text1"/>
          <w:sz w:val="22"/>
          <w:szCs w:val="22"/>
        </w:rPr>
        <w:t>Sikirevci</w:t>
      </w:r>
      <w:proofErr w:type="spellEnd"/>
      <w:r w:rsidRPr="00BD7686">
        <w:rPr>
          <w:color w:val="000000" w:themeColor="text1"/>
          <w:sz w:val="22"/>
          <w:szCs w:val="22"/>
        </w:rPr>
        <w:t>. U izradi procjene rizika koristit će se i svi ostali dostupni i relevantni podatci. Za prijetnje koje se moraju obuhvatiti, a za koje ne postoje relevantni podatci koristiti će se Procjena rizika od katastrofa Republike Hrvatske.</w:t>
      </w:r>
    </w:p>
    <w:p w:rsidR="00E820FD" w:rsidRPr="00BD7686" w:rsidRDefault="00E820FD" w:rsidP="0090486B">
      <w:pPr>
        <w:spacing w:line="276" w:lineRule="auto"/>
        <w:rPr>
          <w:color w:val="000000"/>
          <w:sz w:val="22"/>
          <w:szCs w:val="22"/>
        </w:rPr>
      </w:pPr>
    </w:p>
    <w:p w:rsidR="00E820FD" w:rsidRPr="00BD7686" w:rsidRDefault="25A80FB9" w:rsidP="0090486B">
      <w:pPr>
        <w:spacing w:line="276" w:lineRule="auto"/>
        <w:rPr>
          <w:color w:val="000000" w:themeColor="text1"/>
          <w:sz w:val="22"/>
          <w:szCs w:val="22"/>
        </w:rPr>
      </w:pPr>
      <w:r w:rsidRPr="00BD7686">
        <w:rPr>
          <w:color w:val="000000" w:themeColor="text1"/>
          <w:sz w:val="22"/>
          <w:szCs w:val="22"/>
        </w:rPr>
        <w:t>Cilj  Procjene rizika je da se uz poznate prioritetne prijetnje izvrši rangiranje s obzirom na vjerojatnost pojave štete i posljedica, odrede njihovi rizici, te da se kroz sustav vrednovanja utvrde smjerovi vođenja politika prema prijetnjama i načinu njihove kontrole.</w:t>
      </w:r>
    </w:p>
    <w:p w:rsidR="005915C7" w:rsidRPr="00BD7686" w:rsidRDefault="005915C7" w:rsidP="0090486B">
      <w:pPr>
        <w:spacing w:line="276" w:lineRule="auto"/>
        <w:rPr>
          <w:color w:val="000000"/>
          <w:sz w:val="22"/>
          <w:szCs w:val="22"/>
        </w:rPr>
      </w:pPr>
    </w:p>
    <w:p w:rsidR="00B17DA9" w:rsidRPr="00BD7686" w:rsidRDefault="25A80FB9" w:rsidP="0090486B">
      <w:pPr>
        <w:spacing w:line="276" w:lineRule="auto"/>
        <w:rPr>
          <w:color w:val="000000" w:themeColor="text1"/>
          <w:sz w:val="22"/>
          <w:szCs w:val="22"/>
        </w:rPr>
      </w:pPr>
      <w:r w:rsidRPr="00BD7686">
        <w:rPr>
          <w:color w:val="000000" w:themeColor="text1"/>
          <w:sz w:val="22"/>
          <w:szCs w:val="22"/>
        </w:rPr>
        <w:t>Procjenom će se utvrditi spremnost sustava civilne zaštite Općine da odgovori na moguće prijetnje velikom nesrećom i da se odredi način preventivnog djelovanja, te reagiranja kako bi se sigurnost lokalnog stanovništva podigla na najveću moguću razinu.</w:t>
      </w:r>
    </w:p>
    <w:p w:rsidR="00EE4E35" w:rsidRPr="00BD7686" w:rsidRDefault="00EE4E35" w:rsidP="0090486B">
      <w:pPr>
        <w:spacing w:line="276" w:lineRule="auto"/>
        <w:rPr>
          <w:szCs w:val="24"/>
        </w:rPr>
      </w:pPr>
    </w:p>
    <w:p w:rsidR="002F5B94" w:rsidRPr="00BD7686" w:rsidRDefault="25A80FB9" w:rsidP="0090486B">
      <w:pPr>
        <w:shd w:val="clear" w:color="auto" w:fill="F2F2F2" w:themeFill="background1" w:themeFillShade="F2"/>
        <w:spacing w:line="276" w:lineRule="auto"/>
        <w:rPr>
          <w:i/>
          <w:iCs/>
          <w:sz w:val="22"/>
          <w:szCs w:val="22"/>
        </w:rPr>
      </w:pPr>
      <w:r w:rsidRPr="00BD7686">
        <w:rPr>
          <w:i/>
          <w:iCs/>
          <w:sz w:val="22"/>
          <w:szCs w:val="22"/>
        </w:rPr>
        <w:t>Zakonske odredbe:</w:t>
      </w:r>
    </w:p>
    <w:p w:rsidR="0060232C" w:rsidRPr="00BD7686" w:rsidRDefault="25A80FB9" w:rsidP="0090486B">
      <w:pPr>
        <w:pStyle w:val="Odlomakpopisa"/>
        <w:numPr>
          <w:ilvl w:val="0"/>
          <w:numId w:val="7"/>
        </w:numPr>
        <w:shd w:val="clear" w:color="auto" w:fill="F2F2F2" w:themeFill="background1" w:themeFillShade="F2"/>
        <w:rPr>
          <w:i/>
          <w:iCs/>
        </w:rPr>
      </w:pPr>
      <w:r w:rsidRPr="00BD7686">
        <w:rPr>
          <w:i/>
          <w:iCs/>
        </w:rPr>
        <w:t>Zakon o sustavu civilne zaštite (NN 82/15).</w:t>
      </w:r>
    </w:p>
    <w:p w:rsidR="0060232C" w:rsidRPr="00BD7686" w:rsidRDefault="25A80FB9" w:rsidP="0090486B">
      <w:pPr>
        <w:pStyle w:val="Odlomakpopisa"/>
        <w:numPr>
          <w:ilvl w:val="0"/>
          <w:numId w:val="7"/>
        </w:numPr>
        <w:shd w:val="clear" w:color="auto" w:fill="F2F2F2" w:themeFill="background1" w:themeFillShade="F2"/>
        <w:rPr>
          <w:i/>
          <w:iCs/>
        </w:rPr>
      </w:pPr>
      <w:r w:rsidRPr="00BD7686">
        <w:rPr>
          <w:i/>
          <w:iCs/>
        </w:rPr>
        <w:t>Pravilnik o smjernicama za izradu procjena rizika od katastrofa i velikih nesreća za područje Republike Hrvatske i jedinica lokalne i područne (regionalne) samouprave, NN br. 65/16</w:t>
      </w:r>
    </w:p>
    <w:p w:rsidR="00D94682" w:rsidRPr="00BD7686" w:rsidRDefault="25A80FB9" w:rsidP="00D94682">
      <w:pPr>
        <w:pStyle w:val="Odlomakpopisa"/>
        <w:numPr>
          <w:ilvl w:val="0"/>
          <w:numId w:val="7"/>
        </w:numPr>
        <w:shd w:val="clear" w:color="auto" w:fill="F2F2F2" w:themeFill="background1" w:themeFillShade="F2"/>
        <w:rPr>
          <w:i/>
          <w:iCs/>
        </w:rPr>
      </w:pPr>
      <w:r w:rsidRPr="00BD7686">
        <w:rPr>
          <w:i/>
          <w:iCs/>
        </w:rPr>
        <w:t>Pravilnik o nositeljima, sadržaju i postupcima izrade planskih dokumenata u CZ te načinu informiranja javnosti u postupku njihovog donošenja,  (NN 49/17).</w:t>
      </w:r>
      <w:bookmarkStart w:id="6" w:name="_Toc217302158"/>
      <w:bookmarkStart w:id="7" w:name="_Toc219382474"/>
      <w:bookmarkStart w:id="8" w:name="_Toc230961393"/>
    </w:p>
    <w:p w:rsidR="00F05EF3" w:rsidRDefault="00F05EF3" w:rsidP="00F05EF3">
      <w:pPr>
        <w:pStyle w:val="Razina1"/>
        <w:numPr>
          <w:ilvl w:val="0"/>
          <w:numId w:val="0"/>
        </w:numPr>
      </w:pPr>
      <w:bookmarkStart w:id="9" w:name="_Toc527051971"/>
    </w:p>
    <w:p w:rsidR="00445345" w:rsidRPr="00BD7686" w:rsidRDefault="25A80FB9" w:rsidP="003A1228">
      <w:pPr>
        <w:pStyle w:val="Razina1"/>
      </w:pPr>
      <w:r w:rsidRPr="00BD7686">
        <w:t>OSNOVNE KARAKTERISTIKE PODRUČJA JEDINICE LOKALNE SAMOUPRAVE</w:t>
      </w:r>
      <w:bookmarkEnd w:id="6"/>
      <w:bookmarkEnd w:id="7"/>
      <w:bookmarkEnd w:id="8"/>
      <w:bookmarkEnd w:id="9"/>
    </w:p>
    <w:p w:rsidR="00412628" w:rsidRPr="00BD7686" w:rsidRDefault="00412628" w:rsidP="00412628"/>
    <w:p w:rsidR="00D01CD3" w:rsidRPr="00BD7686" w:rsidRDefault="25A80FB9" w:rsidP="003A1228">
      <w:pPr>
        <w:pStyle w:val="Razina2"/>
      </w:pPr>
      <w:bookmarkStart w:id="10" w:name="_Toc217302159"/>
      <w:bookmarkStart w:id="11" w:name="_Toc219382475"/>
      <w:bookmarkStart w:id="12" w:name="_Toc230961394"/>
      <w:bookmarkStart w:id="13" w:name="_Toc527051972"/>
      <w:r w:rsidRPr="00BD7686">
        <w:t>Geografski položaj</w:t>
      </w:r>
      <w:bookmarkEnd w:id="10"/>
      <w:bookmarkEnd w:id="11"/>
      <w:bookmarkEnd w:id="12"/>
      <w:bookmarkEnd w:id="13"/>
    </w:p>
    <w:p w:rsidR="003B0F10" w:rsidRDefault="003B0F10" w:rsidP="003B0F10">
      <w:pPr>
        <w:autoSpaceDE w:val="0"/>
        <w:autoSpaceDN w:val="0"/>
        <w:adjustRightInd w:val="0"/>
      </w:pPr>
    </w:p>
    <w:p w:rsidR="00E81B2D" w:rsidRDefault="00E81B2D" w:rsidP="003B0F10">
      <w:pPr>
        <w:autoSpaceDE w:val="0"/>
        <w:autoSpaceDN w:val="0"/>
        <w:adjustRightInd w:val="0"/>
      </w:pPr>
    </w:p>
    <w:p w:rsidR="007651B8" w:rsidRPr="007651B8" w:rsidRDefault="007651B8" w:rsidP="007651B8">
      <w:pPr>
        <w:rPr>
          <w:rFonts w:cstheme="minorHAnsi"/>
          <w:sz w:val="22"/>
          <w:szCs w:val="22"/>
        </w:rPr>
      </w:pPr>
      <w:r>
        <w:rPr>
          <w:rFonts w:cstheme="minorHAnsi"/>
          <w:sz w:val="22"/>
          <w:szCs w:val="22"/>
        </w:rPr>
        <w:t>Položaj O</w:t>
      </w:r>
      <w:r w:rsidRPr="007651B8">
        <w:rPr>
          <w:rFonts w:cstheme="minorHAnsi"/>
          <w:sz w:val="22"/>
          <w:szCs w:val="22"/>
        </w:rPr>
        <w:t xml:space="preserve">pćine </w:t>
      </w:r>
      <w:proofErr w:type="spellStart"/>
      <w:r w:rsidRPr="007651B8">
        <w:rPr>
          <w:rFonts w:cstheme="minorHAnsi"/>
          <w:sz w:val="22"/>
          <w:szCs w:val="22"/>
        </w:rPr>
        <w:t>Sikirevci</w:t>
      </w:r>
      <w:proofErr w:type="spellEnd"/>
      <w:r w:rsidRPr="007651B8">
        <w:rPr>
          <w:rFonts w:cstheme="minorHAnsi"/>
          <w:sz w:val="22"/>
          <w:szCs w:val="22"/>
        </w:rPr>
        <w:t xml:space="preserve"> je u Brodsko</w:t>
      </w:r>
      <w:r w:rsidR="0009536F">
        <w:rPr>
          <w:rFonts w:cstheme="minorHAnsi"/>
          <w:sz w:val="22"/>
          <w:szCs w:val="22"/>
        </w:rPr>
        <w:t xml:space="preserve"> </w:t>
      </w:r>
      <w:r w:rsidRPr="007651B8">
        <w:rPr>
          <w:rFonts w:cstheme="minorHAnsi"/>
          <w:sz w:val="22"/>
          <w:szCs w:val="22"/>
        </w:rPr>
        <w:t>-</w:t>
      </w:r>
      <w:r w:rsidR="0009536F">
        <w:rPr>
          <w:rFonts w:cstheme="minorHAnsi"/>
          <w:sz w:val="22"/>
          <w:szCs w:val="22"/>
        </w:rPr>
        <w:t xml:space="preserve"> </w:t>
      </w:r>
      <w:r w:rsidRPr="007651B8">
        <w:rPr>
          <w:rFonts w:cstheme="minorHAnsi"/>
          <w:sz w:val="22"/>
          <w:szCs w:val="22"/>
        </w:rPr>
        <w:t>posavskoj županiji takav da je ona, iako smještena u krajnjem jugoistočnom dijelu, ali vrlo značajna u pogledu prometnih veza i budućih plovnih putova.</w:t>
      </w:r>
    </w:p>
    <w:p w:rsidR="007651B8" w:rsidRPr="007651B8" w:rsidRDefault="007651B8" w:rsidP="007651B8">
      <w:pPr>
        <w:rPr>
          <w:rFonts w:cstheme="minorHAnsi"/>
          <w:sz w:val="22"/>
          <w:szCs w:val="22"/>
        </w:rPr>
      </w:pPr>
    </w:p>
    <w:p w:rsidR="007651B8" w:rsidRPr="007651B8" w:rsidRDefault="007651B8" w:rsidP="007651B8">
      <w:pPr>
        <w:rPr>
          <w:rFonts w:cstheme="minorHAnsi"/>
          <w:sz w:val="22"/>
          <w:szCs w:val="22"/>
        </w:rPr>
      </w:pPr>
      <w:r w:rsidRPr="007651B8">
        <w:rPr>
          <w:rFonts w:cstheme="minorHAnsi"/>
          <w:sz w:val="22"/>
          <w:szCs w:val="22"/>
        </w:rPr>
        <w:t xml:space="preserve">Neposredna blizina graničnog prijelaza u Slavonskom </w:t>
      </w:r>
      <w:proofErr w:type="spellStart"/>
      <w:r w:rsidRPr="007651B8">
        <w:rPr>
          <w:rFonts w:cstheme="minorHAnsi"/>
          <w:sz w:val="22"/>
          <w:szCs w:val="22"/>
        </w:rPr>
        <w:t>Šamcu</w:t>
      </w:r>
      <w:proofErr w:type="spellEnd"/>
      <w:r w:rsidRPr="007651B8">
        <w:rPr>
          <w:rFonts w:cstheme="minorHAnsi"/>
          <w:sz w:val="22"/>
          <w:szCs w:val="22"/>
        </w:rPr>
        <w:t xml:space="preserve"> i dobar prometni položaj na prometnom križanju autoceste i ceste za Osijek, te sama autocesta, daju dobre mogućnosti za prostorni i ukupni razvoj Općine. </w:t>
      </w:r>
    </w:p>
    <w:p w:rsidR="007651B8" w:rsidRPr="007651B8" w:rsidRDefault="007651B8" w:rsidP="007651B8">
      <w:pPr>
        <w:ind w:firstLine="720"/>
        <w:rPr>
          <w:rFonts w:cstheme="minorHAnsi"/>
          <w:sz w:val="22"/>
          <w:szCs w:val="22"/>
        </w:rPr>
      </w:pPr>
    </w:p>
    <w:p w:rsidR="007651B8" w:rsidRPr="007651B8" w:rsidRDefault="007651B8" w:rsidP="007651B8">
      <w:pPr>
        <w:rPr>
          <w:rFonts w:cstheme="minorHAnsi"/>
          <w:sz w:val="22"/>
          <w:szCs w:val="22"/>
        </w:rPr>
      </w:pPr>
      <w:r w:rsidRPr="007651B8">
        <w:rPr>
          <w:rFonts w:cstheme="minorHAnsi"/>
          <w:sz w:val="22"/>
          <w:szCs w:val="22"/>
        </w:rPr>
        <w:t>Općina je smještena na ravnici uz Savu. Uz glavne prometne pravce nastala su oba naselja. Područjem</w:t>
      </w:r>
      <w:r>
        <w:rPr>
          <w:rFonts w:cstheme="minorHAnsi"/>
          <w:sz w:val="22"/>
          <w:szCs w:val="22"/>
        </w:rPr>
        <w:t xml:space="preserve"> O</w:t>
      </w:r>
      <w:r w:rsidRPr="007651B8">
        <w:rPr>
          <w:rFonts w:cstheme="minorHAnsi"/>
          <w:sz w:val="22"/>
          <w:szCs w:val="22"/>
        </w:rPr>
        <w:t>pćine prolazi autocesta A3, državna cesta D7 i županijske ceste Ž 4210 i Ž 4220.</w:t>
      </w:r>
    </w:p>
    <w:p w:rsidR="007651B8" w:rsidRPr="007651B8" w:rsidRDefault="007651B8" w:rsidP="007651B8">
      <w:pPr>
        <w:rPr>
          <w:rFonts w:cstheme="minorHAnsi"/>
          <w:sz w:val="22"/>
          <w:szCs w:val="22"/>
        </w:rPr>
      </w:pPr>
    </w:p>
    <w:p w:rsidR="007651B8" w:rsidRPr="007651B8" w:rsidRDefault="007651B8" w:rsidP="007651B8">
      <w:pPr>
        <w:rPr>
          <w:rFonts w:cstheme="minorHAnsi"/>
          <w:sz w:val="22"/>
          <w:szCs w:val="22"/>
        </w:rPr>
      </w:pPr>
      <w:r w:rsidRPr="007651B8">
        <w:rPr>
          <w:rFonts w:cstheme="minorHAnsi"/>
          <w:sz w:val="22"/>
          <w:szCs w:val="22"/>
        </w:rPr>
        <w:t>Državna cesta D7 povezuje autocestu A3 što omogućava optimalni pristup ostalim državnim i europskim pravcima, dok na sjevernom dijelu vodi prema Đakovu i Osijeku.</w:t>
      </w:r>
    </w:p>
    <w:p w:rsidR="007651B8" w:rsidRPr="007651B8" w:rsidRDefault="007651B8" w:rsidP="007651B8">
      <w:pPr>
        <w:rPr>
          <w:rFonts w:cstheme="minorHAnsi"/>
          <w:sz w:val="22"/>
          <w:szCs w:val="22"/>
        </w:rPr>
      </w:pPr>
    </w:p>
    <w:p w:rsidR="007651B8" w:rsidRPr="007651B8" w:rsidRDefault="007651B8" w:rsidP="007651B8">
      <w:pPr>
        <w:rPr>
          <w:rFonts w:cstheme="minorHAnsi"/>
          <w:b/>
          <w:sz w:val="22"/>
          <w:szCs w:val="22"/>
        </w:rPr>
      </w:pPr>
      <w:r w:rsidRPr="007651B8">
        <w:rPr>
          <w:rFonts w:cstheme="minorHAnsi"/>
          <w:sz w:val="22"/>
          <w:szCs w:val="22"/>
        </w:rPr>
        <w:t>Područje</w:t>
      </w:r>
      <w:r>
        <w:rPr>
          <w:rFonts w:cstheme="minorHAnsi"/>
          <w:sz w:val="22"/>
          <w:szCs w:val="22"/>
        </w:rPr>
        <w:t xml:space="preserve"> O</w:t>
      </w:r>
      <w:r w:rsidRPr="007651B8">
        <w:rPr>
          <w:rFonts w:cstheme="minorHAnsi"/>
          <w:sz w:val="22"/>
          <w:szCs w:val="22"/>
        </w:rPr>
        <w:t xml:space="preserve">pćine </w:t>
      </w:r>
      <w:proofErr w:type="spellStart"/>
      <w:r w:rsidRPr="007651B8">
        <w:rPr>
          <w:rFonts w:cstheme="minorHAnsi"/>
          <w:sz w:val="22"/>
          <w:szCs w:val="22"/>
        </w:rPr>
        <w:t>Sikirevci</w:t>
      </w:r>
      <w:proofErr w:type="spellEnd"/>
      <w:r w:rsidRPr="007651B8">
        <w:rPr>
          <w:rFonts w:cstheme="minorHAnsi"/>
          <w:sz w:val="22"/>
          <w:szCs w:val="22"/>
        </w:rPr>
        <w:t>, čija</w:t>
      </w:r>
      <w:r>
        <w:rPr>
          <w:rFonts w:cstheme="minorHAnsi"/>
          <w:sz w:val="22"/>
          <w:szCs w:val="22"/>
        </w:rPr>
        <w:t xml:space="preserve"> površina iznosi oko </w:t>
      </w:r>
      <w:r w:rsidRPr="007651B8">
        <w:rPr>
          <w:rFonts w:cstheme="minorHAnsi"/>
          <w:sz w:val="22"/>
          <w:szCs w:val="22"/>
        </w:rPr>
        <w:t xml:space="preserve"> 29,11 km</w:t>
      </w:r>
      <w:r w:rsidRPr="007651B8">
        <w:rPr>
          <w:rFonts w:cstheme="minorHAnsi"/>
          <w:sz w:val="22"/>
          <w:szCs w:val="22"/>
          <w:vertAlign w:val="superscript"/>
        </w:rPr>
        <w:t>2</w:t>
      </w:r>
      <w:r w:rsidRPr="007651B8">
        <w:rPr>
          <w:rFonts w:cstheme="minorHAnsi"/>
          <w:sz w:val="22"/>
          <w:szCs w:val="22"/>
        </w:rPr>
        <w:t xml:space="preserve">  je 1,4% površine Županije</w:t>
      </w:r>
      <w:r w:rsidRPr="007651B8">
        <w:rPr>
          <w:rFonts w:cstheme="minorHAnsi"/>
          <w:b/>
          <w:sz w:val="22"/>
          <w:szCs w:val="22"/>
        </w:rPr>
        <w:t>.</w:t>
      </w:r>
    </w:p>
    <w:p w:rsidR="007651B8" w:rsidRPr="007651B8" w:rsidRDefault="007651B8" w:rsidP="007651B8">
      <w:pPr>
        <w:rPr>
          <w:rFonts w:cstheme="minorHAnsi"/>
          <w:b/>
          <w:sz w:val="22"/>
          <w:szCs w:val="22"/>
        </w:rPr>
      </w:pPr>
    </w:p>
    <w:p w:rsidR="007651B8" w:rsidRPr="007651B8" w:rsidRDefault="007651B8" w:rsidP="007651B8">
      <w:pPr>
        <w:rPr>
          <w:rFonts w:cstheme="minorHAnsi"/>
          <w:sz w:val="22"/>
          <w:szCs w:val="22"/>
        </w:rPr>
      </w:pPr>
      <w:r w:rsidRPr="007651B8">
        <w:rPr>
          <w:rFonts w:cstheme="minorHAnsi"/>
          <w:sz w:val="22"/>
          <w:szCs w:val="22"/>
        </w:rPr>
        <w:t>Prema Zakonu o područjima županija, gradova i općina u Republici Hrvatskoj iz 1997. g. O</w:t>
      </w:r>
      <w:r>
        <w:rPr>
          <w:rFonts w:cstheme="minorHAnsi"/>
          <w:sz w:val="22"/>
          <w:szCs w:val="22"/>
        </w:rPr>
        <w:t xml:space="preserve">pćina ima 2 naselja:  </w:t>
      </w:r>
      <w:proofErr w:type="spellStart"/>
      <w:r>
        <w:rPr>
          <w:rFonts w:cstheme="minorHAnsi"/>
          <w:sz w:val="22"/>
          <w:szCs w:val="22"/>
        </w:rPr>
        <w:t>Sikirevci</w:t>
      </w:r>
      <w:proofErr w:type="spellEnd"/>
      <w:r>
        <w:rPr>
          <w:rFonts w:cstheme="minorHAnsi"/>
          <w:sz w:val="22"/>
          <w:szCs w:val="22"/>
        </w:rPr>
        <w:t xml:space="preserve"> i Jaruge</w:t>
      </w:r>
      <w:r w:rsidRPr="007651B8">
        <w:rPr>
          <w:rFonts w:cstheme="minorHAnsi"/>
          <w:sz w:val="22"/>
          <w:szCs w:val="22"/>
        </w:rPr>
        <w:t>.</w:t>
      </w:r>
    </w:p>
    <w:p w:rsidR="007651B8" w:rsidRPr="007651B8" w:rsidRDefault="007651B8" w:rsidP="007651B8">
      <w:pPr>
        <w:rPr>
          <w:rFonts w:cstheme="minorHAnsi"/>
          <w:sz w:val="22"/>
          <w:szCs w:val="22"/>
        </w:rPr>
      </w:pPr>
    </w:p>
    <w:p w:rsidR="007651B8" w:rsidRPr="007651B8" w:rsidRDefault="007651B8" w:rsidP="007651B8">
      <w:pPr>
        <w:rPr>
          <w:rFonts w:cstheme="minorHAnsi"/>
          <w:sz w:val="22"/>
          <w:szCs w:val="22"/>
        </w:rPr>
      </w:pPr>
      <w:r w:rsidRPr="007651B8">
        <w:rPr>
          <w:rFonts w:cstheme="minorHAnsi"/>
          <w:sz w:val="22"/>
          <w:szCs w:val="22"/>
        </w:rPr>
        <w:t>Značaj Općine je u njezinom očuvanom krajoliku što najviše dolazi do izražaja u poljodjelstvu i ratarstvu kao osnovnim djelatnostima ovog područja. Položaj na važnim prometnim pravcima sjever-jug daje joj osobitost u komunikacijskom smislu.</w:t>
      </w:r>
    </w:p>
    <w:p w:rsidR="007651B8" w:rsidRPr="007651B8" w:rsidRDefault="007651B8" w:rsidP="007651B8">
      <w:pPr>
        <w:rPr>
          <w:rFonts w:cstheme="minorHAnsi"/>
          <w:color w:val="948A54" w:themeColor="background2" w:themeShade="80"/>
          <w:sz w:val="22"/>
          <w:szCs w:val="22"/>
        </w:rPr>
      </w:pPr>
    </w:p>
    <w:p w:rsidR="007651B8" w:rsidRPr="007651B8" w:rsidRDefault="007651B8" w:rsidP="007651B8">
      <w:pPr>
        <w:rPr>
          <w:rFonts w:cstheme="minorHAnsi"/>
          <w:sz w:val="22"/>
          <w:szCs w:val="22"/>
        </w:rPr>
      </w:pPr>
      <w:r w:rsidRPr="007651B8">
        <w:rPr>
          <w:rFonts w:cstheme="minorHAnsi"/>
          <w:sz w:val="22"/>
          <w:szCs w:val="22"/>
        </w:rPr>
        <w:t>Relativna stabilnost broja stanovnika, te međusobna izdvojenost naselja koja su smještena uz državnu i županijsku cestu, kao i prirodno pogodan smještaj Općine, prostorno su vrlo značajne za uspostavu skladnog razvoja i oživljavanje ovog primarno ruralnog prostora. Općina je dobro povezana sa susjednim općinama.</w:t>
      </w:r>
    </w:p>
    <w:p w:rsidR="007651B8" w:rsidRPr="007651B8" w:rsidRDefault="007651B8" w:rsidP="007651B8">
      <w:pPr>
        <w:rPr>
          <w:rFonts w:cstheme="minorHAnsi"/>
          <w:sz w:val="22"/>
          <w:szCs w:val="22"/>
        </w:rPr>
      </w:pPr>
    </w:p>
    <w:p w:rsidR="007651B8" w:rsidRPr="007651B8" w:rsidRDefault="007651B8" w:rsidP="007651B8">
      <w:pPr>
        <w:rPr>
          <w:rFonts w:cstheme="minorHAnsi"/>
          <w:sz w:val="22"/>
          <w:szCs w:val="22"/>
        </w:rPr>
      </w:pPr>
      <w:r w:rsidRPr="007651B8">
        <w:rPr>
          <w:rFonts w:cstheme="minorHAnsi"/>
          <w:sz w:val="22"/>
          <w:szCs w:val="22"/>
        </w:rPr>
        <w:t xml:space="preserve">Općina </w:t>
      </w:r>
      <w:proofErr w:type="spellStart"/>
      <w:r w:rsidRPr="007651B8">
        <w:rPr>
          <w:rFonts w:cstheme="minorHAnsi"/>
          <w:sz w:val="22"/>
          <w:szCs w:val="22"/>
        </w:rPr>
        <w:t>Sikirevci</w:t>
      </w:r>
      <w:proofErr w:type="spellEnd"/>
      <w:r w:rsidRPr="007651B8">
        <w:rPr>
          <w:rFonts w:cstheme="minorHAnsi"/>
          <w:sz w:val="22"/>
          <w:szCs w:val="22"/>
        </w:rPr>
        <w:t xml:space="preserve"> je jedna od pograničnih općina. Nalazi se uz državnu granicu sa BiH na rijeci Savi. U Ž</w:t>
      </w:r>
      <w:r>
        <w:rPr>
          <w:rFonts w:cstheme="minorHAnsi"/>
          <w:sz w:val="22"/>
          <w:szCs w:val="22"/>
        </w:rPr>
        <w:t>upaniji graniči s O</w:t>
      </w:r>
      <w:r w:rsidRPr="007651B8">
        <w:rPr>
          <w:rFonts w:cstheme="minorHAnsi"/>
          <w:sz w:val="22"/>
          <w:szCs w:val="22"/>
        </w:rPr>
        <w:t>pćinama</w:t>
      </w:r>
      <w:r>
        <w:rPr>
          <w:rFonts w:cstheme="minorHAnsi"/>
          <w:sz w:val="22"/>
          <w:szCs w:val="22"/>
        </w:rPr>
        <w:t xml:space="preserve">: </w:t>
      </w:r>
      <w:r w:rsidRPr="007651B8">
        <w:rPr>
          <w:rFonts w:cstheme="minorHAnsi"/>
          <w:sz w:val="22"/>
          <w:szCs w:val="22"/>
        </w:rPr>
        <w:t xml:space="preserve"> </w:t>
      </w:r>
      <w:proofErr w:type="spellStart"/>
      <w:r w:rsidRPr="007651B8">
        <w:rPr>
          <w:rFonts w:cstheme="minorHAnsi"/>
          <w:sz w:val="22"/>
          <w:szCs w:val="22"/>
        </w:rPr>
        <w:t>Oprisavci</w:t>
      </w:r>
      <w:proofErr w:type="spellEnd"/>
      <w:r w:rsidRPr="007651B8">
        <w:rPr>
          <w:rFonts w:cstheme="minorHAnsi"/>
          <w:sz w:val="22"/>
          <w:szCs w:val="22"/>
        </w:rPr>
        <w:t xml:space="preserve">, Velika Kopanica, </w:t>
      </w:r>
      <w:proofErr w:type="spellStart"/>
      <w:r w:rsidRPr="007651B8">
        <w:rPr>
          <w:rFonts w:cstheme="minorHAnsi"/>
          <w:sz w:val="22"/>
          <w:szCs w:val="22"/>
        </w:rPr>
        <w:t>Gundinci</w:t>
      </w:r>
      <w:proofErr w:type="spellEnd"/>
      <w:r w:rsidRPr="007651B8">
        <w:rPr>
          <w:rFonts w:cstheme="minorHAnsi"/>
          <w:sz w:val="22"/>
          <w:szCs w:val="22"/>
        </w:rPr>
        <w:t xml:space="preserve"> i Slavonski </w:t>
      </w:r>
      <w:proofErr w:type="spellStart"/>
      <w:r w:rsidRPr="007651B8">
        <w:rPr>
          <w:rFonts w:cstheme="minorHAnsi"/>
          <w:sz w:val="22"/>
          <w:szCs w:val="22"/>
        </w:rPr>
        <w:t>Šamac</w:t>
      </w:r>
      <w:proofErr w:type="spellEnd"/>
      <w:r w:rsidRPr="007651B8">
        <w:rPr>
          <w:rFonts w:cstheme="minorHAnsi"/>
          <w:sz w:val="22"/>
          <w:szCs w:val="22"/>
        </w:rPr>
        <w:t xml:space="preserve">. </w:t>
      </w:r>
    </w:p>
    <w:p w:rsidR="007651B8" w:rsidRPr="007651B8" w:rsidRDefault="007651B8" w:rsidP="007651B8">
      <w:pPr>
        <w:rPr>
          <w:rFonts w:cstheme="minorHAnsi"/>
          <w:sz w:val="22"/>
          <w:szCs w:val="22"/>
        </w:rPr>
      </w:pPr>
    </w:p>
    <w:p w:rsidR="007651B8" w:rsidRPr="007651B8" w:rsidRDefault="007651B8" w:rsidP="007651B8">
      <w:pPr>
        <w:rPr>
          <w:rFonts w:cstheme="minorHAnsi"/>
          <w:sz w:val="22"/>
          <w:szCs w:val="22"/>
        </w:rPr>
      </w:pPr>
      <w:r w:rsidRPr="007651B8">
        <w:rPr>
          <w:rFonts w:cstheme="minorHAnsi"/>
          <w:sz w:val="22"/>
          <w:szCs w:val="22"/>
        </w:rPr>
        <w:t>Na</w:t>
      </w:r>
      <w:r w:rsidR="0009536F">
        <w:rPr>
          <w:rFonts w:cstheme="minorHAnsi"/>
          <w:sz w:val="22"/>
          <w:szCs w:val="22"/>
        </w:rPr>
        <w:t xml:space="preserve"> istočnoj strani ima granicu s O</w:t>
      </w:r>
      <w:r w:rsidRPr="007651B8">
        <w:rPr>
          <w:rFonts w:cstheme="minorHAnsi"/>
          <w:sz w:val="22"/>
          <w:szCs w:val="22"/>
        </w:rPr>
        <w:t>pćinom Babina Greda u Vukovarsko</w:t>
      </w:r>
      <w:r w:rsidR="0009536F">
        <w:rPr>
          <w:rFonts w:cstheme="minorHAnsi"/>
          <w:sz w:val="22"/>
          <w:szCs w:val="22"/>
        </w:rPr>
        <w:t xml:space="preserve"> </w:t>
      </w:r>
      <w:r w:rsidRPr="007651B8">
        <w:rPr>
          <w:rFonts w:cstheme="minorHAnsi"/>
          <w:sz w:val="22"/>
          <w:szCs w:val="22"/>
        </w:rPr>
        <w:t>-</w:t>
      </w:r>
      <w:r w:rsidR="0009536F">
        <w:rPr>
          <w:rFonts w:cstheme="minorHAnsi"/>
          <w:sz w:val="22"/>
          <w:szCs w:val="22"/>
        </w:rPr>
        <w:t xml:space="preserve"> </w:t>
      </w:r>
      <w:r w:rsidRPr="007651B8">
        <w:rPr>
          <w:rFonts w:cstheme="minorHAnsi"/>
          <w:sz w:val="22"/>
          <w:szCs w:val="22"/>
        </w:rPr>
        <w:t>srijemskoj županiji.</w:t>
      </w:r>
    </w:p>
    <w:p w:rsidR="00E81B2D" w:rsidRPr="007651B8" w:rsidRDefault="00E81B2D" w:rsidP="003B0F10">
      <w:pPr>
        <w:autoSpaceDE w:val="0"/>
        <w:autoSpaceDN w:val="0"/>
        <w:adjustRightInd w:val="0"/>
        <w:rPr>
          <w:rFonts w:cstheme="minorHAnsi"/>
          <w:sz w:val="22"/>
          <w:szCs w:val="22"/>
        </w:rPr>
      </w:pPr>
    </w:p>
    <w:p w:rsidR="00E81B2D" w:rsidRDefault="00E81B2D" w:rsidP="003B0F10">
      <w:pPr>
        <w:autoSpaceDE w:val="0"/>
        <w:autoSpaceDN w:val="0"/>
        <w:adjustRightInd w:val="0"/>
      </w:pPr>
    </w:p>
    <w:p w:rsidR="00E81B2D" w:rsidRDefault="00E81B2D" w:rsidP="003B0F10">
      <w:pPr>
        <w:autoSpaceDE w:val="0"/>
        <w:autoSpaceDN w:val="0"/>
        <w:adjustRightInd w:val="0"/>
      </w:pPr>
    </w:p>
    <w:p w:rsidR="00E81B2D" w:rsidRDefault="00E81B2D" w:rsidP="003B0F10">
      <w:pPr>
        <w:autoSpaceDE w:val="0"/>
        <w:autoSpaceDN w:val="0"/>
        <w:adjustRightInd w:val="0"/>
      </w:pPr>
    </w:p>
    <w:p w:rsidR="00E81B2D" w:rsidRDefault="00E81B2D" w:rsidP="003B0F10">
      <w:pPr>
        <w:autoSpaceDE w:val="0"/>
        <w:autoSpaceDN w:val="0"/>
        <w:adjustRightInd w:val="0"/>
      </w:pPr>
    </w:p>
    <w:p w:rsidR="00E81B2D" w:rsidRDefault="00E81B2D" w:rsidP="003B0F10">
      <w:pPr>
        <w:autoSpaceDE w:val="0"/>
        <w:autoSpaceDN w:val="0"/>
        <w:adjustRightInd w:val="0"/>
      </w:pPr>
    </w:p>
    <w:p w:rsidR="00E81B2D" w:rsidRDefault="00E81B2D" w:rsidP="003B0F10">
      <w:pPr>
        <w:autoSpaceDE w:val="0"/>
        <w:autoSpaceDN w:val="0"/>
        <w:adjustRightInd w:val="0"/>
      </w:pPr>
    </w:p>
    <w:p w:rsidR="00E81B2D" w:rsidRDefault="00E81B2D" w:rsidP="003B0F10">
      <w:pPr>
        <w:autoSpaceDE w:val="0"/>
        <w:autoSpaceDN w:val="0"/>
        <w:adjustRightInd w:val="0"/>
      </w:pPr>
    </w:p>
    <w:p w:rsidR="00E81B2D" w:rsidRDefault="00E81B2D" w:rsidP="003B0F10">
      <w:pPr>
        <w:autoSpaceDE w:val="0"/>
        <w:autoSpaceDN w:val="0"/>
        <w:adjustRightInd w:val="0"/>
      </w:pPr>
    </w:p>
    <w:p w:rsidR="00E81B2D" w:rsidRDefault="00E81B2D" w:rsidP="003B0F10">
      <w:pPr>
        <w:autoSpaceDE w:val="0"/>
        <w:autoSpaceDN w:val="0"/>
        <w:adjustRightInd w:val="0"/>
      </w:pPr>
    </w:p>
    <w:p w:rsidR="00E81B2D" w:rsidRDefault="00EE4E35" w:rsidP="00E81B2D">
      <w:pPr>
        <w:pStyle w:val="Opisslike"/>
        <w:rPr>
          <w:lang w:eastAsia="hr-HR"/>
        </w:rPr>
      </w:pPr>
      <w:r w:rsidRPr="00B41FEC">
        <w:rPr>
          <w:b w:val="0"/>
        </w:rPr>
        <w:t>Grafički prikaz</w:t>
      </w:r>
      <w:r w:rsidR="00E81B2D">
        <w:rPr>
          <w:b w:val="0"/>
          <w:lang w:eastAsia="en-US"/>
        </w:rPr>
        <w:t>: Položaj O</w:t>
      </w:r>
      <w:r w:rsidR="25A80FB9" w:rsidRPr="00B41FEC">
        <w:rPr>
          <w:b w:val="0"/>
          <w:lang w:eastAsia="en-US"/>
        </w:rPr>
        <w:t>pć</w:t>
      </w:r>
      <w:r w:rsidR="00F73578" w:rsidRPr="00B41FEC">
        <w:rPr>
          <w:b w:val="0"/>
          <w:lang w:eastAsia="en-US"/>
        </w:rPr>
        <w:t xml:space="preserve">ine </w:t>
      </w:r>
      <w:r w:rsidR="003B0F10" w:rsidRPr="00B41FEC">
        <w:rPr>
          <w:b w:val="0"/>
          <w:lang w:eastAsia="en-US"/>
        </w:rPr>
        <w:t xml:space="preserve">u prostoru Brodsko – posavske </w:t>
      </w:r>
      <w:r w:rsidR="25A80FB9" w:rsidRPr="00B41FEC">
        <w:rPr>
          <w:b w:val="0"/>
          <w:lang w:eastAsia="en-US"/>
        </w:rPr>
        <w:t xml:space="preserve"> županije</w:t>
      </w:r>
    </w:p>
    <w:p w:rsidR="00E81B2D" w:rsidRDefault="00E81B2D" w:rsidP="00E81B2D">
      <w:pPr>
        <w:rPr>
          <w:lang w:eastAsia="hr-HR"/>
        </w:rPr>
      </w:pPr>
    </w:p>
    <w:p w:rsidR="00E81B2D" w:rsidRDefault="00E81B2D" w:rsidP="00E81B2D">
      <w:pPr>
        <w:rPr>
          <w:lang w:eastAsia="hr-HR"/>
        </w:rPr>
      </w:pPr>
      <w:r>
        <w:rPr>
          <w:noProof/>
          <w:lang w:eastAsia="hr-HR"/>
        </w:rPr>
        <w:drawing>
          <wp:anchor distT="0" distB="0" distL="114300" distR="114300" simplePos="0" relativeHeight="251703808" behindDoc="0" locked="0" layoutInCell="1" allowOverlap="1">
            <wp:simplePos x="0" y="0"/>
            <wp:positionH relativeFrom="column">
              <wp:posOffset>195580</wp:posOffset>
            </wp:positionH>
            <wp:positionV relativeFrom="paragraph">
              <wp:posOffset>88265</wp:posOffset>
            </wp:positionV>
            <wp:extent cx="5705475" cy="2514600"/>
            <wp:effectExtent l="171450" t="133350" r="371475" b="304800"/>
            <wp:wrapNone/>
            <wp:docPr id="7" name="Picture 0" descr="stup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stupnik.jpg"/>
                    <pic:cNvPicPr>
                      <a:picLocks noChangeAspect="1" noChangeArrowheads="1"/>
                    </pic:cNvPicPr>
                  </pic:nvPicPr>
                  <pic:blipFill>
                    <a:blip r:embed="rId10" cstate="print"/>
                    <a:stretch>
                      <a:fillRect/>
                    </a:stretch>
                  </pic:blipFill>
                  <pic:spPr bwMode="auto">
                    <a:xfrm>
                      <a:off x="0" y="0"/>
                      <a:ext cx="5705475" cy="2514600"/>
                    </a:xfrm>
                    <a:prstGeom prst="rect">
                      <a:avLst/>
                    </a:prstGeom>
                    <a:ln>
                      <a:noFill/>
                    </a:ln>
                    <a:effectLst>
                      <a:outerShdw blurRad="292100" dist="139700" dir="2700000" algn="tl" rotWithShape="0">
                        <a:srgbClr val="333333">
                          <a:alpha val="65000"/>
                        </a:srgbClr>
                      </a:outerShdw>
                    </a:effectLst>
                  </pic:spPr>
                </pic:pic>
              </a:graphicData>
            </a:graphic>
          </wp:anchor>
        </w:drawing>
      </w:r>
    </w:p>
    <w:p w:rsidR="00E81B2D" w:rsidRDefault="00E81B2D" w:rsidP="00E81B2D">
      <w:pPr>
        <w:rPr>
          <w:lang w:eastAsia="hr-HR"/>
        </w:rPr>
      </w:pPr>
    </w:p>
    <w:p w:rsidR="00E81B2D" w:rsidRDefault="00E81B2D" w:rsidP="00E81B2D">
      <w:pPr>
        <w:rPr>
          <w:lang w:eastAsia="hr-HR"/>
        </w:rPr>
      </w:pPr>
    </w:p>
    <w:p w:rsidR="00E81B2D" w:rsidRDefault="00E81B2D" w:rsidP="00E81B2D">
      <w:pPr>
        <w:rPr>
          <w:lang w:eastAsia="hr-HR"/>
        </w:rPr>
      </w:pPr>
    </w:p>
    <w:p w:rsidR="00E81B2D" w:rsidRDefault="00E81B2D" w:rsidP="00E81B2D">
      <w:pPr>
        <w:rPr>
          <w:lang w:eastAsia="hr-HR"/>
        </w:rPr>
      </w:pPr>
    </w:p>
    <w:p w:rsidR="00E81B2D" w:rsidRDefault="00E81B2D" w:rsidP="00E81B2D">
      <w:pPr>
        <w:rPr>
          <w:lang w:eastAsia="hr-HR"/>
        </w:rPr>
      </w:pPr>
    </w:p>
    <w:p w:rsidR="00E81B2D" w:rsidRDefault="00E81B2D" w:rsidP="00E81B2D">
      <w:pPr>
        <w:rPr>
          <w:lang w:eastAsia="hr-HR"/>
        </w:rPr>
      </w:pPr>
    </w:p>
    <w:p w:rsidR="00E81B2D" w:rsidRDefault="00E81B2D" w:rsidP="00E81B2D">
      <w:pPr>
        <w:rPr>
          <w:lang w:eastAsia="hr-HR"/>
        </w:rPr>
      </w:pPr>
    </w:p>
    <w:p w:rsidR="00E81B2D" w:rsidRDefault="00E81B2D" w:rsidP="00E81B2D">
      <w:pPr>
        <w:rPr>
          <w:lang w:eastAsia="hr-HR"/>
        </w:rPr>
      </w:pPr>
    </w:p>
    <w:p w:rsidR="00E81B2D" w:rsidRDefault="00E81B2D" w:rsidP="00E81B2D">
      <w:pPr>
        <w:rPr>
          <w:lang w:eastAsia="hr-HR"/>
        </w:rPr>
      </w:pPr>
    </w:p>
    <w:p w:rsidR="00E81B2D" w:rsidRDefault="00E81B2D" w:rsidP="00E81B2D">
      <w:pPr>
        <w:rPr>
          <w:lang w:eastAsia="hr-HR"/>
        </w:rPr>
      </w:pPr>
    </w:p>
    <w:p w:rsidR="00E81B2D" w:rsidRDefault="00E81B2D" w:rsidP="00E81B2D">
      <w:pPr>
        <w:rPr>
          <w:lang w:eastAsia="hr-HR"/>
        </w:rPr>
      </w:pPr>
    </w:p>
    <w:p w:rsidR="00E81B2D" w:rsidRDefault="00E81B2D" w:rsidP="00E81B2D">
      <w:pPr>
        <w:rPr>
          <w:lang w:eastAsia="hr-HR"/>
        </w:rPr>
      </w:pPr>
    </w:p>
    <w:p w:rsidR="00E81B2D" w:rsidRDefault="00E81B2D" w:rsidP="00E81B2D">
      <w:pPr>
        <w:rPr>
          <w:lang w:eastAsia="hr-HR"/>
        </w:rPr>
      </w:pPr>
    </w:p>
    <w:p w:rsidR="00E81B2D" w:rsidRDefault="00E81B2D" w:rsidP="00E81B2D">
      <w:pPr>
        <w:rPr>
          <w:lang w:eastAsia="hr-HR"/>
        </w:rPr>
      </w:pPr>
    </w:p>
    <w:p w:rsidR="00412628" w:rsidRPr="00B41FEC" w:rsidRDefault="00886906" w:rsidP="00EE4E35">
      <w:pPr>
        <w:pStyle w:val="Opisslike"/>
        <w:rPr>
          <w:b w:val="0"/>
          <w:lang w:eastAsia="en-US"/>
        </w:rPr>
      </w:pPr>
      <w:r w:rsidRPr="00B41FEC">
        <w:rPr>
          <w:b w:val="0"/>
          <w:lang w:eastAsia="en-US"/>
        </w:rPr>
        <w:t xml:space="preserve">           </w:t>
      </w:r>
      <w:r w:rsidR="25A80FB9" w:rsidRPr="00B41FEC">
        <w:rPr>
          <w:b w:val="0"/>
          <w:lang w:eastAsia="en-US"/>
        </w:rPr>
        <w:t xml:space="preserve">Izvor: Procjena ugroženosti </w:t>
      </w:r>
      <w:r w:rsidR="00F60C76" w:rsidRPr="00B41FEC">
        <w:rPr>
          <w:b w:val="0"/>
          <w:lang w:eastAsia="en-US"/>
        </w:rPr>
        <w:t xml:space="preserve">stanovništva materijalnih </w:t>
      </w:r>
      <w:r w:rsidR="00F73578" w:rsidRPr="00B41FEC">
        <w:rPr>
          <w:b w:val="0"/>
          <w:lang w:eastAsia="en-US"/>
        </w:rPr>
        <w:t>i</w:t>
      </w:r>
      <w:r w:rsidR="00F60C76" w:rsidRPr="00B41FEC">
        <w:rPr>
          <w:b w:val="0"/>
          <w:lang w:eastAsia="en-US"/>
        </w:rPr>
        <w:t xml:space="preserve"> kulturnih dobara </w:t>
      </w:r>
      <w:r w:rsidR="00F73578" w:rsidRPr="00B41FEC">
        <w:rPr>
          <w:b w:val="0"/>
          <w:lang w:eastAsia="en-US"/>
        </w:rPr>
        <w:t>i</w:t>
      </w:r>
      <w:r w:rsidR="00F60C76" w:rsidRPr="00B41FEC">
        <w:rPr>
          <w:b w:val="0"/>
          <w:lang w:eastAsia="en-US"/>
        </w:rPr>
        <w:t xml:space="preserve"> okoliša</w:t>
      </w:r>
      <w:r w:rsidR="25A80FB9" w:rsidRPr="00B41FEC">
        <w:rPr>
          <w:b w:val="0"/>
          <w:lang w:eastAsia="en-US"/>
        </w:rPr>
        <w:t xml:space="preserve"> Općine</w:t>
      </w:r>
      <w:r w:rsidR="00E81B2D">
        <w:rPr>
          <w:b w:val="0"/>
          <w:lang w:eastAsia="en-US"/>
        </w:rPr>
        <w:t xml:space="preserve"> </w:t>
      </w:r>
      <w:proofErr w:type="spellStart"/>
      <w:r w:rsidR="00E81B2D">
        <w:rPr>
          <w:b w:val="0"/>
          <w:lang w:eastAsia="en-US"/>
        </w:rPr>
        <w:t>Sikirevci</w:t>
      </w:r>
      <w:proofErr w:type="spellEnd"/>
      <w:r w:rsidR="00F60C76" w:rsidRPr="00B41FEC">
        <w:rPr>
          <w:b w:val="0"/>
          <w:lang w:eastAsia="en-US"/>
        </w:rPr>
        <w:t>,</w:t>
      </w:r>
      <w:r w:rsidR="00B67E14" w:rsidRPr="00B41FEC">
        <w:rPr>
          <w:b w:val="0"/>
          <w:lang w:eastAsia="en-US"/>
        </w:rPr>
        <w:t xml:space="preserve"> </w:t>
      </w:r>
      <w:r w:rsidR="00E81B2D">
        <w:rPr>
          <w:b w:val="0"/>
          <w:lang w:eastAsia="en-US"/>
        </w:rPr>
        <w:t>2009</w:t>
      </w:r>
      <w:r w:rsidR="00F60C76" w:rsidRPr="00B41FEC">
        <w:rPr>
          <w:b w:val="0"/>
          <w:lang w:eastAsia="en-US"/>
        </w:rPr>
        <w:t>.</w:t>
      </w:r>
    </w:p>
    <w:p w:rsidR="00D94682" w:rsidRPr="00BD7686" w:rsidRDefault="00D94682" w:rsidP="00D94682">
      <w:pPr>
        <w:rPr>
          <w:lang w:eastAsia="en-US"/>
        </w:rPr>
      </w:pPr>
    </w:p>
    <w:p w:rsidR="00D94682" w:rsidRPr="00BD7686" w:rsidRDefault="00D94682" w:rsidP="00D94682">
      <w:pPr>
        <w:rPr>
          <w:lang w:eastAsia="en-US"/>
        </w:rPr>
      </w:pPr>
    </w:p>
    <w:p w:rsidR="00EE4E35" w:rsidRPr="00BD7686" w:rsidRDefault="00EE4E35" w:rsidP="00037FE9">
      <w:pPr>
        <w:pStyle w:val="Opisslike"/>
        <w:rPr>
          <w:b w:val="0"/>
          <w:i/>
          <w:szCs w:val="18"/>
        </w:rPr>
      </w:pPr>
    </w:p>
    <w:p w:rsidR="00B41FEC" w:rsidRDefault="00EE4E35" w:rsidP="00F05EF3">
      <w:pPr>
        <w:pStyle w:val="Opisslike"/>
        <w:rPr>
          <w:noProof/>
          <w:lang w:eastAsia="hr-HR"/>
        </w:rPr>
      </w:pPr>
      <w:r w:rsidRPr="00B41FEC">
        <w:rPr>
          <w:b w:val="0"/>
        </w:rPr>
        <w:t>Grafički prikaz</w:t>
      </w:r>
      <w:r w:rsidR="009E284B">
        <w:rPr>
          <w:b w:val="0"/>
          <w:lang w:eastAsia="en-US"/>
        </w:rPr>
        <w:t>: Položaj  naselja  u prostoru O</w:t>
      </w:r>
      <w:r w:rsidR="00037FE9" w:rsidRPr="00B41FEC">
        <w:rPr>
          <w:b w:val="0"/>
          <w:lang w:eastAsia="en-US"/>
        </w:rPr>
        <w:t xml:space="preserve">pćine </w:t>
      </w:r>
      <w:proofErr w:type="spellStart"/>
      <w:r w:rsidR="007651B8">
        <w:rPr>
          <w:b w:val="0"/>
          <w:lang w:eastAsia="en-US"/>
        </w:rPr>
        <w:t>Sikirevci</w:t>
      </w:r>
      <w:proofErr w:type="spellEnd"/>
    </w:p>
    <w:p w:rsidR="00B41FEC" w:rsidRDefault="00B41FEC" w:rsidP="00037FE9">
      <w:pPr>
        <w:jc w:val="center"/>
        <w:rPr>
          <w:noProof/>
          <w:lang w:eastAsia="hr-HR"/>
        </w:rPr>
      </w:pPr>
    </w:p>
    <w:p w:rsidR="00F05EF3" w:rsidRDefault="00F05EF3" w:rsidP="00F05EF3">
      <w:pPr>
        <w:jc w:val="left"/>
        <w:rPr>
          <w:noProof/>
          <w:sz w:val="20"/>
          <w:lang w:eastAsia="hr-HR"/>
        </w:rPr>
        <w:sectPr w:rsidR="00F05EF3" w:rsidSect="00BA07A3">
          <w:headerReference w:type="default" r:id="rId11"/>
          <w:footerReference w:type="default" r:id="rId12"/>
          <w:headerReference w:type="first" r:id="rId13"/>
          <w:pgSz w:w="12240" w:h="15840"/>
          <w:pgMar w:top="1417" w:right="1417" w:bottom="1417" w:left="1417" w:header="851" w:footer="964" w:gutter="0"/>
          <w:cols w:space="708"/>
          <w:titlePg/>
          <w:docGrid w:linePitch="360"/>
        </w:sectPr>
      </w:pPr>
    </w:p>
    <w:tbl>
      <w:tblPr>
        <w:tblStyle w:val="Reetkatablice"/>
        <w:tblW w:w="0" w:type="auto"/>
        <w:tblLook w:val="04A0"/>
      </w:tblPr>
      <w:tblGrid>
        <w:gridCol w:w="681"/>
        <w:gridCol w:w="1837"/>
      </w:tblGrid>
      <w:tr w:rsidR="00F05EF3" w:rsidTr="00F05EF3">
        <w:tc>
          <w:tcPr>
            <w:tcW w:w="681" w:type="dxa"/>
            <w:shd w:val="clear" w:color="auto" w:fill="DDD9C3" w:themeFill="background2" w:themeFillShade="E6"/>
            <w:vAlign w:val="center"/>
          </w:tcPr>
          <w:p w:rsidR="00F05EF3" w:rsidRPr="00F05EF3" w:rsidRDefault="00F05EF3" w:rsidP="00F05EF3">
            <w:pPr>
              <w:jc w:val="left"/>
              <w:rPr>
                <w:noProof/>
                <w:sz w:val="20"/>
                <w:lang w:eastAsia="hr-HR"/>
              </w:rPr>
            </w:pPr>
            <w:r w:rsidRPr="00F05EF3">
              <w:rPr>
                <w:noProof/>
                <w:sz w:val="20"/>
                <w:lang w:eastAsia="hr-HR"/>
              </w:rPr>
              <w:lastRenderedPageBreak/>
              <w:t>Redni broj:</w:t>
            </w:r>
          </w:p>
        </w:tc>
        <w:tc>
          <w:tcPr>
            <w:tcW w:w="1837" w:type="dxa"/>
            <w:shd w:val="clear" w:color="auto" w:fill="DDD9C3" w:themeFill="background2" w:themeFillShade="E6"/>
            <w:vAlign w:val="center"/>
          </w:tcPr>
          <w:p w:rsidR="00F05EF3" w:rsidRPr="00F05EF3" w:rsidRDefault="00F05EF3" w:rsidP="00F05EF3">
            <w:pPr>
              <w:jc w:val="left"/>
              <w:rPr>
                <w:noProof/>
                <w:sz w:val="20"/>
                <w:lang w:eastAsia="hr-HR"/>
              </w:rPr>
            </w:pPr>
            <w:r w:rsidRPr="00F05EF3">
              <w:rPr>
                <w:noProof/>
                <w:sz w:val="20"/>
                <w:lang w:eastAsia="hr-HR"/>
              </w:rPr>
              <w:t>Naselja:</w:t>
            </w:r>
          </w:p>
        </w:tc>
      </w:tr>
      <w:tr w:rsidR="00F05EF3" w:rsidTr="00F05EF3">
        <w:tc>
          <w:tcPr>
            <w:tcW w:w="681" w:type="dxa"/>
            <w:shd w:val="clear" w:color="auto" w:fill="00B050"/>
            <w:vAlign w:val="center"/>
          </w:tcPr>
          <w:p w:rsidR="00F05EF3" w:rsidRPr="00F05EF3" w:rsidRDefault="00F05EF3" w:rsidP="00F05EF3">
            <w:pPr>
              <w:jc w:val="left"/>
              <w:rPr>
                <w:noProof/>
                <w:sz w:val="20"/>
                <w:lang w:eastAsia="hr-HR"/>
              </w:rPr>
            </w:pPr>
            <w:r w:rsidRPr="00F05EF3">
              <w:rPr>
                <w:noProof/>
                <w:sz w:val="20"/>
                <w:lang w:eastAsia="hr-HR"/>
              </w:rPr>
              <w:t>1.</w:t>
            </w:r>
          </w:p>
        </w:tc>
        <w:tc>
          <w:tcPr>
            <w:tcW w:w="1837" w:type="dxa"/>
            <w:vAlign w:val="center"/>
          </w:tcPr>
          <w:p w:rsidR="00F05EF3" w:rsidRPr="00F05EF3" w:rsidRDefault="000B02F8" w:rsidP="00F05EF3">
            <w:pPr>
              <w:jc w:val="left"/>
              <w:rPr>
                <w:noProof/>
                <w:sz w:val="20"/>
                <w:lang w:eastAsia="hr-HR"/>
              </w:rPr>
            </w:pPr>
            <w:r>
              <w:rPr>
                <w:noProof/>
                <w:sz w:val="20"/>
                <w:lang w:eastAsia="hr-HR"/>
              </w:rPr>
              <w:t>Sikirevci</w:t>
            </w:r>
          </w:p>
        </w:tc>
      </w:tr>
      <w:tr w:rsidR="00F05EF3" w:rsidTr="00F05EF3">
        <w:tc>
          <w:tcPr>
            <w:tcW w:w="681" w:type="dxa"/>
            <w:shd w:val="clear" w:color="auto" w:fill="FFC000"/>
            <w:vAlign w:val="center"/>
          </w:tcPr>
          <w:p w:rsidR="00F05EF3" w:rsidRPr="00F05EF3" w:rsidRDefault="00F05EF3" w:rsidP="00F05EF3">
            <w:pPr>
              <w:jc w:val="left"/>
              <w:rPr>
                <w:noProof/>
                <w:sz w:val="20"/>
                <w:lang w:eastAsia="hr-HR"/>
              </w:rPr>
            </w:pPr>
            <w:r w:rsidRPr="00F05EF3">
              <w:rPr>
                <w:noProof/>
                <w:sz w:val="20"/>
                <w:lang w:eastAsia="hr-HR"/>
              </w:rPr>
              <w:t>2.</w:t>
            </w:r>
          </w:p>
        </w:tc>
        <w:tc>
          <w:tcPr>
            <w:tcW w:w="1837" w:type="dxa"/>
            <w:vAlign w:val="center"/>
          </w:tcPr>
          <w:p w:rsidR="00F05EF3" w:rsidRPr="00F05EF3" w:rsidRDefault="000B02F8" w:rsidP="00F05EF3">
            <w:pPr>
              <w:jc w:val="left"/>
              <w:rPr>
                <w:noProof/>
                <w:sz w:val="20"/>
                <w:lang w:eastAsia="hr-HR"/>
              </w:rPr>
            </w:pPr>
            <w:r>
              <w:rPr>
                <w:noProof/>
                <w:sz w:val="20"/>
                <w:lang w:eastAsia="hr-HR"/>
              </w:rPr>
              <w:t>Jaruge</w:t>
            </w:r>
          </w:p>
        </w:tc>
      </w:tr>
    </w:tbl>
    <w:p w:rsidR="007651B8" w:rsidRDefault="007651B8" w:rsidP="00F05EF3">
      <w:pPr>
        <w:rPr>
          <w:noProof/>
          <w:lang w:eastAsia="hr-HR"/>
        </w:rPr>
      </w:pPr>
      <w:r>
        <w:rPr>
          <w:noProof/>
          <w:lang w:eastAsia="hr-HR"/>
        </w:rPr>
        <w:t xml:space="preserve">                                                                         </w:t>
      </w:r>
    </w:p>
    <w:p w:rsidR="007651B8" w:rsidRDefault="007651B8" w:rsidP="00F05EF3">
      <w:pPr>
        <w:rPr>
          <w:noProof/>
          <w:lang w:eastAsia="hr-HR"/>
        </w:rPr>
      </w:pPr>
    </w:p>
    <w:p w:rsidR="007651B8" w:rsidRDefault="007651B8" w:rsidP="00F05EF3">
      <w:pPr>
        <w:rPr>
          <w:noProof/>
          <w:lang w:eastAsia="hr-HR"/>
        </w:rPr>
      </w:pPr>
    </w:p>
    <w:p w:rsidR="007651B8" w:rsidRDefault="007651B8" w:rsidP="00F05EF3">
      <w:pPr>
        <w:rPr>
          <w:noProof/>
          <w:lang w:eastAsia="hr-HR"/>
        </w:rPr>
      </w:pPr>
    </w:p>
    <w:p w:rsidR="007651B8" w:rsidRDefault="007651B8" w:rsidP="00F05EF3">
      <w:pPr>
        <w:rPr>
          <w:noProof/>
          <w:lang w:eastAsia="hr-HR"/>
        </w:rPr>
      </w:pPr>
    </w:p>
    <w:p w:rsidR="007651B8" w:rsidRDefault="007651B8" w:rsidP="00F05EF3">
      <w:pPr>
        <w:rPr>
          <w:noProof/>
          <w:lang w:eastAsia="hr-HR"/>
        </w:rPr>
      </w:pPr>
    </w:p>
    <w:p w:rsidR="007651B8" w:rsidRDefault="007651B8" w:rsidP="00F05EF3">
      <w:pPr>
        <w:rPr>
          <w:noProof/>
          <w:lang w:eastAsia="hr-HR"/>
        </w:rPr>
      </w:pPr>
    </w:p>
    <w:p w:rsidR="007651B8" w:rsidRDefault="007651B8" w:rsidP="00F05EF3">
      <w:pPr>
        <w:rPr>
          <w:noProof/>
          <w:lang w:eastAsia="hr-HR"/>
        </w:rPr>
      </w:pPr>
    </w:p>
    <w:p w:rsidR="007651B8" w:rsidRDefault="007651B8" w:rsidP="00F05EF3">
      <w:pPr>
        <w:rPr>
          <w:noProof/>
          <w:lang w:eastAsia="hr-HR"/>
        </w:rPr>
      </w:pPr>
    </w:p>
    <w:p w:rsidR="007651B8" w:rsidRDefault="007651B8" w:rsidP="00F05EF3">
      <w:pPr>
        <w:rPr>
          <w:noProof/>
          <w:lang w:eastAsia="hr-HR"/>
        </w:rPr>
      </w:pPr>
    </w:p>
    <w:p w:rsidR="007651B8" w:rsidRDefault="007651B8" w:rsidP="00F05EF3">
      <w:pPr>
        <w:rPr>
          <w:noProof/>
          <w:lang w:eastAsia="hr-HR"/>
        </w:rPr>
      </w:pPr>
    </w:p>
    <w:p w:rsidR="007651B8" w:rsidRDefault="007651B8" w:rsidP="00F05EF3">
      <w:pPr>
        <w:rPr>
          <w:noProof/>
          <w:lang w:eastAsia="hr-HR"/>
        </w:rPr>
      </w:pPr>
    </w:p>
    <w:p w:rsidR="007651B8" w:rsidRDefault="007651B8" w:rsidP="00F05EF3">
      <w:pPr>
        <w:rPr>
          <w:noProof/>
          <w:lang w:eastAsia="hr-HR"/>
        </w:rPr>
      </w:pPr>
    </w:p>
    <w:p w:rsidR="007651B8" w:rsidRDefault="000B02F8" w:rsidP="00F05EF3">
      <w:pPr>
        <w:rPr>
          <w:noProof/>
          <w:lang w:eastAsia="hr-HR"/>
        </w:rPr>
      </w:pPr>
      <w:r>
        <w:rPr>
          <w:noProof/>
          <w:lang w:eastAsia="hr-HR"/>
        </w:rPr>
        <w:lastRenderedPageBreak/>
        <w:drawing>
          <wp:inline distT="0" distB="0" distL="0" distR="0">
            <wp:extent cx="3152775" cy="2819400"/>
            <wp:effectExtent l="171450" t="133350" r="371475" b="304800"/>
            <wp:docPr id="224" name="Slika 7" descr="C:\Users\Blaženka Budimir\Desktop\SIKIREVCI_MALE KARTE-posljed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laženka Budimir\Desktop\SIKIREVCI_MALE KARTE-posljedice.jpg"/>
                    <pic:cNvPicPr>
                      <a:picLocks noChangeAspect="1" noChangeArrowheads="1"/>
                    </pic:cNvPicPr>
                  </pic:nvPicPr>
                  <pic:blipFill>
                    <a:blip r:embed="rId14" cstate="print"/>
                    <a:srcRect/>
                    <a:stretch>
                      <a:fillRect/>
                    </a:stretch>
                  </pic:blipFill>
                  <pic:spPr bwMode="auto">
                    <a:xfrm>
                      <a:off x="0" y="0"/>
                      <a:ext cx="3152775" cy="2819400"/>
                    </a:xfrm>
                    <a:prstGeom prst="rect">
                      <a:avLst/>
                    </a:prstGeom>
                    <a:ln>
                      <a:noFill/>
                    </a:ln>
                    <a:effectLst>
                      <a:outerShdw blurRad="292100" dist="139700" dir="2700000" algn="tl" rotWithShape="0">
                        <a:srgbClr val="333333">
                          <a:alpha val="65000"/>
                        </a:srgbClr>
                      </a:outerShdw>
                    </a:effectLst>
                  </pic:spPr>
                </pic:pic>
              </a:graphicData>
            </a:graphic>
          </wp:inline>
        </w:drawing>
      </w:r>
    </w:p>
    <w:p w:rsidR="00F05EF3" w:rsidRDefault="00F05EF3" w:rsidP="00037FE9">
      <w:pPr>
        <w:jc w:val="center"/>
        <w:rPr>
          <w:lang w:eastAsia="en-US"/>
        </w:rPr>
        <w:sectPr w:rsidR="00F05EF3" w:rsidSect="00F05EF3">
          <w:type w:val="continuous"/>
          <w:pgSz w:w="12240" w:h="15840"/>
          <w:pgMar w:top="1417" w:right="1417" w:bottom="1417" w:left="1417" w:header="851" w:footer="964" w:gutter="0"/>
          <w:cols w:num="2" w:space="708"/>
          <w:titlePg/>
          <w:docGrid w:linePitch="360"/>
        </w:sectPr>
      </w:pPr>
    </w:p>
    <w:p w:rsidR="00B41FEC" w:rsidRPr="00BD7686" w:rsidRDefault="00B41FEC" w:rsidP="00037FE9">
      <w:pPr>
        <w:jc w:val="center"/>
        <w:rPr>
          <w:lang w:eastAsia="en-US"/>
        </w:rPr>
      </w:pPr>
    </w:p>
    <w:p w:rsidR="00037FE9" w:rsidRDefault="007651B8" w:rsidP="00EE4E35">
      <w:pPr>
        <w:pStyle w:val="Opisslike"/>
        <w:rPr>
          <w:b w:val="0"/>
          <w:lang w:eastAsia="en-US"/>
        </w:rPr>
      </w:pPr>
      <w:r>
        <w:rPr>
          <w:b w:val="0"/>
          <w:lang w:eastAsia="en-US"/>
        </w:rPr>
        <w:t xml:space="preserve">Izvor: Općina </w:t>
      </w:r>
      <w:proofErr w:type="spellStart"/>
      <w:r>
        <w:rPr>
          <w:b w:val="0"/>
          <w:lang w:eastAsia="en-US"/>
        </w:rPr>
        <w:t>Sikirevci</w:t>
      </w:r>
      <w:proofErr w:type="spellEnd"/>
    </w:p>
    <w:p w:rsidR="00F05EF3" w:rsidRPr="00F05EF3" w:rsidRDefault="00F05EF3" w:rsidP="00F05EF3">
      <w:pPr>
        <w:rPr>
          <w:lang w:eastAsia="en-US"/>
        </w:rPr>
      </w:pPr>
    </w:p>
    <w:p w:rsidR="00037FE9" w:rsidRPr="00BD7686" w:rsidRDefault="00037FE9" w:rsidP="00D94682">
      <w:pPr>
        <w:rPr>
          <w:lang w:eastAsia="en-US"/>
        </w:rPr>
      </w:pPr>
    </w:p>
    <w:p w:rsidR="00D01CD3" w:rsidRPr="00BD7686" w:rsidRDefault="25A80FB9" w:rsidP="003A1228">
      <w:pPr>
        <w:pStyle w:val="Razina2"/>
      </w:pPr>
      <w:bookmarkStart w:id="14" w:name="_Toc527051973"/>
      <w:r w:rsidRPr="00BD7686">
        <w:t>Stanovništvo</w:t>
      </w:r>
      <w:bookmarkEnd w:id="14"/>
    </w:p>
    <w:p w:rsidR="00412628" w:rsidRPr="00BD7686" w:rsidRDefault="00412628" w:rsidP="00412628"/>
    <w:p w:rsidR="003A1CC8" w:rsidRPr="00BD7686" w:rsidRDefault="003A1CC8" w:rsidP="00412628"/>
    <w:p w:rsidR="0029633E" w:rsidRPr="00BD7686" w:rsidRDefault="25A80FB9" w:rsidP="003A1228">
      <w:pPr>
        <w:pStyle w:val="Razina3"/>
        <w:rPr>
          <w:lang w:val="hr-HR"/>
        </w:rPr>
      </w:pPr>
      <w:bookmarkStart w:id="15" w:name="_Toc527051974"/>
      <w:r w:rsidRPr="00BD7686">
        <w:rPr>
          <w:lang w:val="hr-HR"/>
        </w:rPr>
        <w:t>Broj stanovnika</w:t>
      </w:r>
      <w:bookmarkEnd w:id="15"/>
    </w:p>
    <w:p w:rsidR="00412628" w:rsidRPr="00BD7686" w:rsidRDefault="00412628" w:rsidP="00412628"/>
    <w:p w:rsidR="009F43E9" w:rsidRDefault="009F43E9" w:rsidP="009E3FD1">
      <w:pPr>
        <w:rPr>
          <w:sz w:val="22"/>
          <w:szCs w:val="22"/>
        </w:rPr>
      </w:pPr>
      <w:r w:rsidRPr="00BD7686">
        <w:rPr>
          <w:sz w:val="22"/>
          <w:szCs w:val="22"/>
        </w:rPr>
        <w:t>Prema posljednjem popisu stanovn</w:t>
      </w:r>
      <w:r w:rsidR="00B41FEC">
        <w:rPr>
          <w:sz w:val="22"/>
          <w:szCs w:val="22"/>
        </w:rPr>
        <w:t>ištva 2011. godine na području O</w:t>
      </w:r>
      <w:r w:rsidRPr="00BD7686">
        <w:rPr>
          <w:sz w:val="22"/>
          <w:szCs w:val="22"/>
        </w:rPr>
        <w:t xml:space="preserve">pćine </w:t>
      </w:r>
      <w:proofErr w:type="spellStart"/>
      <w:r w:rsidR="000B02F8">
        <w:rPr>
          <w:sz w:val="22"/>
          <w:szCs w:val="22"/>
        </w:rPr>
        <w:t>Sikirevci</w:t>
      </w:r>
      <w:proofErr w:type="spellEnd"/>
      <w:r w:rsidR="009E3FD1" w:rsidRPr="00BD7686">
        <w:rPr>
          <w:sz w:val="22"/>
          <w:szCs w:val="22"/>
        </w:rPr>
        <w:t xml:space="preserve"> živjelo je</w:t>
      </w:r>
      <w:r w:rsidRPr="00BD7686">
        <w:rPr>
          <w:sz w:val="22"/>
          <w:szCs w:val="22"/>
        </w:rPr>
        <w:t xml:space="preserve"> </w:t>
      </w:r>
      <w:r w:rsidR="00D242AA">
        <w:rPr>
          <w:rFonts w:cstheme="minorHAnsi"/>
          <w:color w:val="000000"/>
          <w:sz w:val="22"/>
          <w:szCs w:val="22"/>
          <w:lang w:eastAsia="hr-HR"/>
        </w:rPr>
        <w:t>2. 476</w:t>
      </w:r>
      <w:r w:rsidRPr="00BD7686">
        <w:rPr>
          <w:sz w:val="22"/>
          <w:szCs w:val="22"/>
        </w:rPr>
        <w:t xml:space="preserve"> stanovnik</w:t>
      </w:r>
      <w:r w:rsidR="009E3FD1" w:rsidRPr="00BD7686">
        <w:rPr>
          <w:sz w:val="22"/>
          <w:szCs w:val="22"/>
        </w:rPr>
        <w:t>a.</w:t>
      </w:r>
    </w:p>
    <w:p w:rsidR="00F05EF3" w:rsidRPr="00BD7686" w:rsidRDefault="00F05EF3" w:rsidP="009E3FD1">
      <w:pPr>
        <w:rPr>
          <w:sz w:val="22"/>
          <w:szCs w:val="22"/>
        </w:rPr>
      </w:pPr>
    </w:p>
    <w:p w:rsidR="003A1CC8" w:rsidRPr="00BD7686" w:rsidRDefault="003A1CC8" w:rsidP="00412628"/>
    <w:p w:rsidR="009E3FD1" w:rsidRPr="00BD7686" w:rsidRDefault="25A80FB9" w:rsidP="006A097B">
      <w:pPr>
        <w:pStyle w:val="Razina3"/>
        <w:rPr>
          <w:lang w:val="hr-HR"/>
        </w:rPr>
      </w:pPr>
      <w:bookmarkStart w:id="16" w:name="_Toc527051975"/>
      <w:r w:rsidRPr="00BD7686">
        <w:rPr>
          <w:lang w:val="hr-HR"/>
        </w:rPr>
        <w:t>Gustoća naseljenosti</w:t>
      </w:r>
      <w:bookmarkEnd w:id="16"/>
    </w:p>
    <w:p w:rsidR="009F43E9" w:rsidRDefault="00B41FEC" w:rsidP="009F43E9">
      <w:pPr>
        <w:spacing w:before="240" w:after="120" w:line="276" w:lineRule="auto"/>
        <w:rPr>
          <w:rFonts w:cstheme="minorHAnsi"/>
          <w:sz w:val="22"/>
          <w:szCs w:val="22"/>
          <w:shd w:val="clear" w:color="auto" w:fill="FFFFFF"/>
        </w:rPr>
      </w:pPr>
      <w:r>
        <w:rPr>
          <w:rFonts w:cstheme="minorHAnsi"/>
          <w:sz w:val="22"/>
          <w:szCs w:val="22"/>
        </w:rPr>
        <w:t>Površina O</w:t>
      </w:r>
      <w:r w:rsidR="0009536F">
        <w:rPr>
          <w:rFonts w:cstheme="minorHAnsi"/>
          <w:sz w:val="22"/>
          <w:szCs w:val="22"/>
        </w:rPr>
        <w:t>pćine je 29,11</w:t>
      </w:r>
      <w:r w:rsidR="009F43E9" w:rsidRPr="00BD7686">
        <w:rPr>
          <w:rFonts w:cstheme="minorHAnsi"/>
          <w:sz w:val="22"/>
          <w:szCs w:val="22"/>
        </w:rPr>
        <w:t xml:space="preserve"> km</w:t>
      </w:r>
      <w:r w:rsidR="009F43E9" w:rsidRPr="00BD7686">
        <w:rPr>
          <w:rFonts w:cstheme="minorHAnsi"/>
          <w:sz w:val="22"/>
          <w:szCs w:val="22"/>
          <w:vertAlign w:val="superscript"/>
        </w:rPr>
        <w:t>2</w:t>
      </w:r>
      <w:r w:rsidR="00D242AA">
        <w:rPr>
          <w:rFonts w:cstheme="minorHAnsi"/>
          <w:sz w:val="22"/>
          <w:szCs w:val="22"/>
        </w:rPr>
        <w:t xml:space="preserve"> i  zauzima </w:t>
      </w:r>
      <w:r w:rsidR="0009536F">
        <w:rPr>
          <w:rFonts w:cstheme="minorHAnsi"/>
          <w:sz w:val="22"/>
          <w:szCs w:val="22"/>
        </w:rPr>
        <w:t>1,4</w:t>
      </w:r>
      <w:r w:rsidR="009F43E9" w:rsidRPr="00BD7686">
        <w:rPr>
          <w:rFonts w:cstheme="minorHAnsi"/>
          <w:sz w:val="22"/>
          <w:szCs w:val="22"/>
        </w:rPr>
        <w:t xml:space="preserve"> % površine Brodsko – posavske  županije</w:t>
      </w:r>
      <w:r w:rsidR="006A097B" w:rsidRPr="00BD7686">
        <w:rPr>
          <w:rFonts w:cstheme="minorHAnsi"/>
          <w:sz w:val="22"/>
          <w:szCs w:val="22"/>
        </w:rPr>
        <w:t xml:space="preserve">  </w:t>
      </w:r>
      <w:r w:rsidR="00D242AA">
        <w:rPr>
          <w:rFonts w:cstheme="minorHAnsi"/>
          <w:sz w:val="22"/>
          <w:szCs w:val="22"/>
        </w:rPr>
        <w:t>sa 2. 476</w:t>
      </w:r>
      <w:r w:rsidR="006A097B" w:rsidRPr="00BD7686">
        <w:rPr>
          <w:rFonts w:cstheme="minorHAnsi"/>
          <w:sz w:val="22"/>
          <w:szCs w:val="22"/>
        </w:rPr>
        <w:t xml:space="preserve"> stanovnika</w:t>
      </w:r>
      <w:r w:rsidR="006A097B" w:rsidRPr="00B41FEC">
        <w:rPr>
          <w:rFonts w:cstheme="minorHAnsi"/>
          <w:sz w:val="22"/>
          <w:szCs w:val="22"/>
        </w:rPr>
        <w:t xml:space="preserve">, </w:t>
      </w:r>
      <w:r w:rsidR="0009536F">
        <w:rPr>
          <w:rFonts w:cstheme="minorHAnsi"/>
          <w:sz w:val="22"/>
          <w:szCs w:val="22"/>
          <w:shd w:val="clear" w:color="auto" w:fill="FFFFFF"/>
        </w:rPr>
        <w:t xml:space="preserve"> što predstavlja  1,</w:t>
      </w:r>
      <w:r w:rsidR="00D242AA">
        <w:rPr>
          <w:rFonts w:cstheme="minorHAnsi"/>
          <w:sz w:val="22"/>
          <w:szCs w:val="22"/>
          <w:shd w:val="clear" w:color="auto" w:fill="FFFFFF"/>
        </w:rPr>
        <w:t xml:space="preserve"> 56</w:t>
      </w:r>
      <w:r w:rsidR="009E3FD1" w:rsidRPr="00B41FEC">
        <w:rPr>
          <w:rFonts w:cstheme="minorHAnsi"/>
          <w:sz w:val="22"/>
          <w:szCs w:val="22"/>
          <w:shd w:val="clear" w:color="auto" w:fill="FFFFFF"/>
        </w:rPr>
        <w:t>% od ukupnog broja stanovnika </w:t>
      </w:r>
      <w:r w:rsidR="006A097B" w:rsidRPr="00B41FEC">
        <w:rPr>
          <w:rFonts w:cstheme="minorHAnsi"/>
          <w:sz w:val="22"/>
          <w:szCs w:val="22"/>
          <w:shd w:val="clear" w:color="auto" w:fill="FFFFFF"/>
        </w:rPr>
        <w:t xml:space="preserve"> Brodsko –</w:t>
      </w:r>
      <w:r w:rsidR="00D242AA">
        <w:rPr>
          <w:rFonts w:cstheme="minorHAnsi"/>
          <w:sz w:val="22"/>
          <w:szCs w:val="22"/>
          <w:shd w:val="clear" w:color="auto" w:fill="FFFFFF"/>
        </w:rPr>
        <w:t xml:space="preserve"> posavske županije, odnosno 0,06</w:t>
      </w:r>
      <w:r w:rsidR="006A097B" w:rsidRPr="00B41FEC">
        <w:rPr>
          <w:rFonts w:cstheme="minorHAnsi"/>
          <w:sz w:val="22"/>
          <w:szCs w:val="22"/>
          <w:shd w:val="clear" w:color="auto" w:fill="FFFFFF"/>
        </w:rPr>
        <w:t xml:space="preserve"> % od ukupnog broja stanovnika Hrvatske. Gustoća naseljen</w:t>
      </w:r>
      <w:r w:rsidR="00D242AA">
        <w:rPr>
          <w:rFonts w:cstheme="minorHAnsi"/>
          <w:sz w:val="22"/>
          <w:szCs w:val="22"/>
          <w:shd w:val="clear" w:color="auto" w:fill="FFFFFF"/>
        </w:rPr>
        <w:t xml:space="preserve">osti  u </w:t>
      </w:r>
      <w:proofErr w:type="spellStart"/>
      <w:r w:rsidR="00D242AA">
        <w:rPr>
          <w:rFonts w:cstheme="minorHAnsi"/>
          <w:sz w:val="22"/>
          <w:szCs w:val="22"/>
          <w:shd w:val="clear" w:color="auto" w:fill="FFFFFF"/>
        </w:rPr>
        <w:t>Sikirevcima</w:t>
      </w:r>
      <w:proofErr w:type="spellEnd"/>
      <w:r w:rsidR="00D242AA">
        <w:rPr>
          <w:rFonts w:cstheme="minorHAnsi"/>
          <w:sz w:val="22"/>
          <w:szCs w:val="22"/>
          <w:shd w:val="clear" w:color="auto" w:fill="FFFFFF"/>
        </w:rPr>
        <w:t xml:space="preserve">  je  84</w:t>
      </w:r>
      <w:r w:rsidR="006A097B" w:rsidRPr="00B41FEC">
        <w:rPr>
          <w:rFonts w:cstheme="minorHAnsi"/>
          <w:sz w:val="22"/>
          <w:szCs w:val="22"/>
          <w:shd w:val="clear" w:color="auto" w:fill="FFFFFF"/>
        </w:rPr>
        <w:t xml:space="preserve"> st/km</w:t>
      </w:r>
      <w:r w:rsidR="006A097B" w:rsidRPr="00B41FEC">
        <w:rPr>
          <w:rFonts w:cstheme="minorHAnsi"/>
          <w:sz w:val="22"/>
          <w:szCs w:val="22"/>
          <w:shd w:val="clear" w:color="auto" w:fill="FFFFFF"/>
          <w:vertAlign w:val="superscript"/>
        </w:rPr>
        <w:t>2</w:t>
      </w:r>
      <w:r w:rsidR="00323587" w:rsidRPr="00B41FEC">
        <w:rPr>
          <w:rFonts w:cstheme="minorHAnsi"/>
          <w:sz w:val="22"/>
          <w:szCs w:val="22"/>
          <w:shd w:val="clear" w:color="auto" w:fill="FFFFFF"/>
        </w:rPr>
        <w:t>.</w:t>
      </w:r>
    </w:p>
    <w:p w:rsidR="001A30DE" w:rsidRPr="001A30DE" w:rsidRDefault="001A30DE" w:rsidP="001A30DE">
      <w:pPr>
        <w:rPr>
          <w:rFonts w:eastAsia="SimSun"/>
          <w:sz w:val="22"/>
          <w:szCs w:val="22"/>
        </w:rPr>
      </w:pPr>
      <w:r w:rsidRPr="001A30DE">
        <w:rPr>
          <w:rFonts w:eastAsia="SimSun"/>
          <w:sz w:val="22"/>
          <w:szCs w:val="22"/>
        </w:rPr>
        <w:t>Prem</w:t>
      </w:r>
      <w:r w:rsidR="000067BC">
        <w:rPr>
          <w:rFonts w:eastAsia="SimSun"/>
          <w:sz w:val="22"/>
          <w:szCs w:val="22"/>
        </w:rPr>
        <w:t>a podacima iz Prostornog plana O</w:t>
      </w:r>
      <w:r w:rsidRPr="001A30DE">
        <w:rPr>
          <w:rFonts w:eastAsia="SimSun"/>
          <w:sz w:val="22"/>
          <w:szCs w:val="22"/>
        </w:rPr>
        <w:t xml:space="preserve">pćine </w:t>
      </w:r>
      <w:proofErr w:type="spellStart"/>
      <w:r w:rsidRPr="001A30DE">
        <w:rPr>
          <w:rFonts w:eastAsia="SimSun"/>
          <w:sz w:val="22"/>
          <w:szCs w:val="22"/>
        </w:rPr>
        <w:t>Sikirevci</w:t>
      </w:r>
      <w:proofErr w:type="spellEnd"/>
      <w:r w:rsidRPr="001A30DE">
        <w:rPr>
          <w:rFonts w:eastAsia="SimSun"/>
          <w:sz w:val="22"/>
          <w:szCs w:val="22"/>
        </w:rPr>
        <w:t xml:space="preserve"> </w:t>
      </w:r>
      <w:r>
        <w:rPr>
          <w:rFonts w:eastAsia="SimSun"/>
          <w:sz w:val="22"/>
          <w:szCs w:val="22"/>
        </w:rPr>
        <w:t>i popisa stanovništva od 201</w:t>
      </w:r>
      <w:r w:rsidRPr="001A30DE">
        <w:rPr>
          <w:rFonts w:eastAsia="SimSun"/>
          <w:sz w:val="22"/>
          <w:szCs w:val="22"/>
        </w:rPr>
        <w:t xml:space="preserve">1. god. vidljivo je da u naselju </w:t>
      </w:r>
      <w:proofErr w:type="spellStart"/>
      <w:r w:rsidRPr="001A30DE">
        <w:rPr>
          <w:rFonts w:eastAsia="SimSun"/>
          <w:sz w:val="22"/>
          <w:szCs w:val="22"/>
        </w:rPr>
        <w:t>Sikirevci</w:t>
      </w:r>
      <w:proofErr w:type="spellEnd"/>
      <w:r w:rsidRPr="001A30DE">
        <w:rPr>
          <w:rFonts w:eastAsia="SimSun"/>
          <w:sz w:val="22"/>
          <w:szCs w:val="22"/>
        </w:rPr>
        <w:t xml:space="preserve">  živi najveći broj stanovnika,  te je ujedno to naselje najgušće i naseljeno. Uk</w:t>
      </w:r>
      <w:r>
        <w:rPr>
          <w:rFonts w:eastAsia="SimSun"/>
          <w:sz w:val="22"/>
          <w:szCs w:val="22"/>
        </w:rPr>
        <w:t xml:space="preserve">upno u naselju </w:t>
      </w:r>
      <w:proofErr w:type="spellStart"/>
      <w:r>
        <w:rPr>
          <w:rFonts w:eastAsia="SimSun"/>
          <w:sz w:val="22"/>
          <w:szCs w:val="22"/>
        </w:rPr>
        <w:t>Sikirevci</w:t>
      </w:r>
      <w:proofErr w:type="spellEnd"/>
      <w:r>
        <w:rPr>
          <w:rFonts w:eastAsia="SimSun"/>
          <w:sz w:val="22"/>
          <w:szCs w:val="22"/>
        </w:rPr>
        <w:t xml:space="preserve"> živi 1. 781 stanovnik </w:t>
      </w:r>
      <w:r w:rsidR="00060632">
        <w:rPr>
          <w:rFonts w:eastAsia="SimSun"/>
          <w:sz w:val="22"/>
          <w:szCs w:val="22"/>
        </w:rPr>
        <w:t xml:space="preserve"> u 485</w:t>
      </w:r>
      <w:r w:rsidRPr="001A30DE">
        <w:rPr>
          <w:rFonts w:eastAsia="SimSun"/>
          <w:sz w:val="22"/>
          <w:szCs w:val="22"/>
        </w:rPr>
        <w:t xml:space="preserve"> domaćinstava.</w:t>
      </w:r>
    </w:p>
    <w:p w:rsidR="001A30DE" w:rsidRPr="001A30DE" w:rsidRDefault="001A30DE" w:rsidP="001A30DE">
      <w:pPr>
        <w:ind w:firstLine="720"/>
        <w:rPr>
          <w:rFonts w:eastAsia="SimSun"/>
          <w:sz w:val="22"/>
          <w:szCs w:val="22"/>
        </w:rPr>
      </w:pPr>
    </w:p>
    <w:p w:rsidR="001A30DE" w:rsidRPr="001A30DE" w:rsidRDefault="001A30DE" w:rsidP="001A30DE">
      <w:pPr>
        <w:rPr>
          <w:rFonts w:eastAsia="SimSun"/>
          <w:sz w:val="22"/>
          <w:szCs w:val="22"/>
        </w:rPr>
      </w:pPr>
      <w:r>
        <w:rPr>
          <w:rFonts w:eastAsia="SimSun"/>
          <w:sz w:val="22"/>
          <w:szCs w:val="22"/>
        </w:rPr>
        <w:t xml:space="preserve">U naselju Jaruge živi  695 </w:t>
      </w:r>
      <w:r w:rsidRPr="001A30DE">
        <w:rPr>
          <w:rFonts w:eastAsia="SimSun"/>
          <w:sz w:val="22"/>
          <w:szCs w:val="22"/>
        </w:rPr>
        <w:t xml:space="preserve"> stanovnika u </w:t>
      </w:r>
      <w:r w:rsidR="00060632">
        <w:rPr>
          <w:rFonts w:eastAsia="SimSun"/>
          <w:sz w:val="22"/>
          <w:szCs w:val="22"/>
        </w:rPr>
        <w:t>162</w:t>
      </w:r>
      <w:r w:rsidRPr="001A30DE">
        <w:rPr>
          <w:rFonts w:eastAsia="SimSun"/>
          <w:sz w:val="22"/>
          <w:szCs w:val="22"/>
        </w:rPr>
        <w:t xml:space="preserve"> domaćinstava. </w:t>
      </w:r>
    </w:p>
    <w:p w:rsidR="001A30DE" w:rsidRPr="001A30DE" w:rsidRDefault="001A30DE" w:rsidP="001A30DE">
      <w:pPr>
        <w:autoSpaceDE w:val="0"/>
        <w:autoSpaceDN w:val="0"/>
        <w:adjustRightInd w:val="0"/>
        <w:ind w:left="1140"/>
        <w:rPr>
          <w:sz w:val="22"/>
          <w:szCs w:val="22"/>
        </w:rPr>
      </w:pPr>
      <w:r w:rsidRPr="001A30DE">
        <w:rPr>
          <w:rFonts w:ascii="Calibri" w:eastAsia="SimSun" w:hAnsi="Calibri" w:cs="TimesNewRomanPSMT"/>
          <w:sz w:val="22"/>
          <w:szCs w:val="22"/>
        </w:rPr>
        <w:t xml:space="preserve">            </w:t>
      </w:r>
    </w:p>
    <w:p w:rsidR="001A30DE" w:rsidRPr="001A30DE" w:rsidRDefault="001A30DE" w:rsidP="001A30DE">
      <w:pPr>
        <w:autoSpaceDE w:val="0"/>
        <w:autoSpaceDN w:val="0"/>
        <w:adjustRightInd w:val="0"/>
        <w:rPr>
          <w:rFonts w:eastAsia="SimSun" w:cs="TimesNewRomanPSMT"/>
          <w:sz w:val="22"/>
          <w:szCs w:val="22"/>
        </w:rPr>
      </w:pPr>
      <w:r w:rsidRPr="001A30DE">
        <w:rPr>
          <w:rFonts w:eastAsia="SimSun" w:cs="TimesNewRomanPSMT"/>
          <w:sz w:val="22"/>
          <w:szCs w:val="22"/>
        </w:rPr>
        <w:t xml:space="preserve">Općina </w:t>
      </w:r>
      <w:proofErr w:type="spellStart"/>
      <w:r w:rsidRPr="001A30DE">
        <w:rPr>
          <w:rFonts w:eastAsia="SimSun" w:cs="TimesNewRomanPSMT"/>
          <w:sz w:val="22"/>
          <w:szCs w:val="22"/>
        </w:rPr>
        <w:t>Sikirevci</w:t>
      </w:r>
      <w:proofErr w:type="spellEnd"/>
      <w:r w:rsidRPr="001A30DE">
        <w:rPr>
          <w:rFonts w:eastAsia="SimSun" w:cs="TimesNewRomanPSMT"/>
          <w:sz w:val="22"/>
          <w:szCs w:val="22"/>
        </w:rPr>
        <w:t xml:space="preserve"> u zadnjih  </w:t>
      </w:r>
      <w:r w:rsidR="0009536F">
        <w:rPr>
          <w:rFonts w:eastAsia="SimSun" w:cs="TimesNewRomanPSMT"/>
          <w:sz w:val="22"/>
          <w:szCs w:val="22"/>
        </w:rPr>
        <w:t>deset godina  bilježi stagnaciju</w:t>
      </w:r>
      <w:r w:rsidRPr="001A30DE">
        <w:rPr>
          <w:rFonts w:eastAsia="SimSun" w:cs="TimesNewRomanPSMT"/>
          <w:sz w:val="22"/>
          <w:szCs w:val="22"/>
        </w:rPr>
        <w:t xml:space="preserve"> stanovništva.</w:t>
      </w:r>
    </w:p>
    <w:p w:rsidR="001A30DE" w:rsidRPr="001A30DE" w:rsidRDefault="001A30DE" w:rsidP="001A30DE">
      <w:pPr>
        <w:autoSpaceDE w:val="0"/>
        <w:autoSpaceDN w:val="0"/>
        <w:adjustRightInd w:val="0"/>
        <w:rPr>
          <w:rFonts w:eastAsia="SimSun" w:cs="TimesNewRomanPSMT"/>
          <w:sz w:val="22"/>
          <w:szCs w:val="22"/>
        </w:rPr>
      </w:pPr>
    </w:p>
    <w:p w:rsidR="001A30DE" w:rsidRPr="001A30DE" w:rsidRDefault="001A30DE" w:rsidP="001A30DE">
      <w:pPr>
        <w:autoSpaceDE w:val="0"/>
        <w:autoSpaceDN w:val="0"/>
        <w:adjustRightInd w:val="0"/>
        <w:rPr>
          <w:rFonts w:eastAsia="SimSun" w:cs="TimesNewRomanPSMT"/>
          <w:sz w:val="22"/>
          <w:szCs w:val="22"/>
        </w:rPr>
      </w:pPr>
      <w:r w:rsidRPr="001A30DE">
        <w:rPr>
          <w:rFonts w:eastAsia="SimSun" w:cs="TimesNewRomanPSMT"/>
          <w:sz w:val="22"/>
          <w:szCs w:val="22"/>
        </w:rPr>
        <w:t xml:space="preserve">Unutar postojećih odnosa u prostoru, a vezano uz kvalitetu i kvantitetu urbanih funkcija, te gospodarsku atraktivnost pojedinog područja, naselje </w:t>
      </w:r>
      <w:proofErr w:type="spellStart"/>
      <w:r w:rsidRPr="001A30DE">
        <w:rPr>
          <w:rFonts w:eastAsia="SimSun" w:cs="TimesNewRomanPSMT"/>
          <w:sz w:val="22"/>
          <w:szCs w:val="22"/>
        </w:rPr>
        <w:t>Sikirevci</w:t>
      </w:r>
      <w:proofErr w:type="spellEnd"/>
      <w:r w:rsidRPr="001A30DE">
        <w:rPr>
          <w:rFonts w:eastAsia="SimSun" w:cs="TimesNewRomanPSMT"/>
          <w:sz w:val="22"/>
          <w:szCs w:val="22"/>
        </w:rPr>
        <w:t xml:space="preserve">  predstavlja urbano područje - općinsko središte, sa značajem  područnog središta i utjecajem na ukupno područje Općine.</w:t>
      </w:r>
    </w:p>
    <w:p w:rsidR="00412628" w:rsidRDefault="00412628" w:rsidP="00412628"/>
    <w:p w:rsidR="001A30DE" w:rsidRPr="00BD7686" w:rsidRDefault="001A30DE" w:rsidP="00412628"/>
    <w:p w:rsidR="00037FE9" w:rsidRPr="00BD7686" w:rsidRDefault="00037FE9" w:rsidP="00412628"/>
    <w:p w:rsidR="00412628" w:rsidRPr="00BD7686" w:rsidRDefault="25A80FB9" w:rsidP="003A1228">
      <w:pPr>
        <w:pStyle w:val="Razina3"/>
        <w:rPr>
          <w:lang w:val="hr-HR"/>
        </w:rPr>
      </w:pPr>
      <w:bookmarkStart w:id="17" w:name="_Toc527051976"/>
      <w:r w:rsidRPr="00BD7686">
        <w:rPr>
          <w:lang w:val="hr-HR"/>
        </w:rPr>
        <w:t>Razmještaj stanovništva</w:t>
      </w:r>
      <w:bookmarkEnd w:id="17"/>
    </w:p>
    <w:p w:rsidR="00F05EF3" w:rsidRPr="00BD7686" w:rsidRDefault="009F43E9" w:rsidP="25A80FB9">
      <w:pPr>
        <w:spacing w:before="100" w:beforeAutospacing="1" w:after="100" w:afterAutospacing="1"/>
        <w:rPr>
          <w:rFonts w:ascii="Calibri" w:hAnsi="Calibri" w:cs="Arial"/>
          <w:sz w:val="22"/>
          <w:szCs w:val="22"/>
          <w:shd w:val="clear" w:color="auto" w:fill="FFFFFF"/>
          <w:lang w:eastAsia="hr-HR"/>
        </w:rPr>
      </w:pPr>
      <w:r w:rsidRPr="00BD7686">
        <w:rPr>
          <w:rFonts w:ascii="Calibri" w:hAnsi="Calibri" w:cs="Arial"/>
          <w:sz w:val="22"/>
          <w:szCs w:val="22"/>
          <w:shd w:val="clear" w:color="auto" w:fill="FFFFFF"/>
          <w:lang w:eastAsia="hr-HR"/>
        </w:rPr>
        <w:t xml:space="preserve"> Stanovništvo </w:t>
      </w:r>
      <w:r w:rsidR="00D242AA">
        <w:rPr>
          <w:rFonts w:ascii="Calibri" w:hAnsi="Calibri" w:cs="Arial"/>
          <w:sz w:val="22"/>
          <w:szCs w:val="22"/>
          <w:shd w:val="clear" w:color="auto" w:fill="FFFFFF"/>
          <w:lang w:eastAsia="hr-HR"/>
        </w:rPr>
        <w:t>O</w:t>
      </w:r>
      <w:r w:rsidRPr="00BD7686">
        <w:rPr>
          <w:rFonts w:ascii="Calibri" w:hAnsi="Calibri" w:cs="Arial"/>
          <w:sz w:val="22"/>
          <w:szCs w:val="22"/>
          <w:shd w:val="clear" w:color="auto" w:fill="FFFFFF"/>
          <w:lang w:eastAsia="hr-HR"/>
        </w:rPr>
        <w:t xml:space="preserve">pćine živi u  </w:t>
      </w:r>
      <w:r w:rsidR="00D242AA">
        <w:rPr>
          <w:rFonts w:ascii="Calibri" w:hAnsi="Calibri" w:cs="Arial"/>
          <w:sz w:val="22"/>
          <w:szCs w:val="22"/>
          <w:shd w:val="clear" w:color="auto" w:fill="FFFFFF"/>
          <w:lang w:eastAsia="hr-HR"/>
        </w:rPr>
        <w:t>2</w:t>
      </w:r>
      <w:r w:rsidRPr="00BD7686">
        <w:rPr>
          <w:rFonts w:ascii="Calibri" w:hAnsi="Calibri" w:cs="Arial"/>
          <w:sz w:val="22"/>
          <w:szCs w:val="22"/>
          <w:shd w:val="clear" w:color="auto" w:fill="FFFFFF"/>
          <w:lang w:eastAsia="hr-HR"/>
        </w:rPr>
        <w:t xml:space="preserve"> naselja.</w:t>
      </w:r>
    </w:p>
    <w:p w:rsidR="00F05EF3" w:rsidRDefault="00EE4E35" w:rsidP="00D242AA">
      <w:pPr>
        <w:pStyle w:val="Opisslike"/>
        <w:rPr>
          <w:b w:val="0"/>
        </w:rPr>
      </w:pPr>
      <w:r w:rsidRPr="00B41FEC">
        <w:rPr>
          <w:b w:val="0"/>
        </w:rPr>
        <w:t>Tablica</w:t>
      </w:r>
      <w:r w:rsidR="00412628" w:rsidRPr="00B41FEC">
        <w:rPr>
          <w:b w:val="0"/>
        </w:rPr>
        <w:t>: Popis naseljenih mjesta sa brojem stanovnika</w:t>
      </w:r>
    </w:p>
    <w:p w:rsidR="004F543C" w:rsidRPr="004F543C" w:rsidRDefault="004F543C" w:rsidP="004F543C"/>
    <w:tbl>
      <w:tblPr>
        <w:tblStyle w:val="Reetkatablice"/>
        <w:tblW w:w="0" w:type="auto"/>
        <w:jc w:val="center"/>
        <w:tblLook w:val="04A0"/>
      </w:tblPr>
      <w:tblGrid>
        <w:gridCol w:w="2660"/>
        <w:gridCol w:w="2551"/>
      </w:tblGrid>
      <w:tr w:rsidR="009F43E9" w:rsidRPr="00BD7686" w:rsidTr="009F43E9">
        <w:trPr>
          <w:jc w:val="center"/>
        </w:trPr>
        <w:tc>
          <w:tcPr>
            <w:tcW w:w="2660" w:type="dxa"/>
            <w:shd w:val="clear" w:color="auto" w:fill="EEECE1" w:themeFill="background2"/>
            <w:vAlign w:val="center"/>
          </w:tcPr>
          <w:p w:rsidR="009F43E9" w:rsidRPr="00D242AA" w:rsidRDefault="009F43E9" w:rsidP="009F43E9">
            <w:pPr>
              <w:spacing w:after="19" w:line="207" w:lineRule="exact"/>
              <w:ind w:left="168"/>
              <w:textAlignment w:val="baseline"/>
              <w:rPr>
                <w:rFonts w:eastAsia="Calibri" w:cstheme="minorHAnsi"/>
                <w:b/>
                <w:color w:val="000000"/>
                <w:sz w:val="20"/>
              </w:rPr>
            </w:pPr>
            <w:r w:rsidRPr="00D242AA">
              <w:rPr>
                <w:rFonts w:eastAsia="Calibri" w:cstheme="minorHAnsi"/>
                <w:b/>
                <w:color w:val="000000"/>
                <w:sz w:val="20"/>
              </w:rPr>
              <w:t>Naselja:</w:t>
            </w:r>
          </w:p>
        </w:tc>
        <w:tc>
          <w:tcPr>
            <w:tcW w:w="2551" w:type="dxa"/>
            <w:shd w:val="clear" w:color="auto" w:fill="EEECE1" w:themeFill="background2"/>
          </w:tcPr>
          <w:p w:rsidR="009F43E9" w:rsidRPr="00D242AA" w:rsidRDefault="009F43E9" w:rsidP="009F43E9">
            <w:pPr>
              <w:rPr>
                <w:rFonts w:cstheme="minorHAnsi"/>
                <w:b/>
                <w:sz w:val="20"/>
              </w:rPr>
            </w:pPr>
            <w:r w:rsidRPr="00D242AA">
              <w:rPr>
                <w:rFonts w:cstheme="minorHAnsi"/>
                <w:b/>
                <w:sz w:val="20"/>
              </w:rPr>
              <w:t>Broj stanovnika:</w:t>
            </w:r>
          </w:p>
        </w:tc>
      </w:tr>
      <w:tr w:rsidR="009F43E9" w:rsidRPr="00BD7686" w:rsidTr="009F43E9">
        <w:trPr>
          <w:jc w:val="center"/>
        </w:trPr>
        <w:tc>
          <w:tcPr>
            <w:tcW w:w="2660" w:type="dxa"/>
            <w:vAlign w:val="center"/>
          </w:tcPr>
          <w:p w:rsidR="009F43E9" w:rsidRPr="00D242AA" w:rsidRDefault="00D242AA" w:rsidP="00181C34">
            <w:pPr>
              <w:pStyle w:val="Odlomakpopisa"/>
              <w:numPr>
                <w:ilvl w:val="0"/>
                <w:numId w:val="34"/>
              </w:numPr>
              <w:spacing w:after="19" w:line="207" w:lineRule="exact"/>
              <w:textAlignment w:val="baseline"/>
              <w:rPr>
                <w:rFonts w:eastAsia="Calibri" w:cstheme="minorHAnsi"/>
                <w:color w:val="000000"/>
                <w:sz w:val="20"/>
                <w:szCs w:val="20"/>
              </w:rPr>
            </w:pPr>
            <w:r w:rsidRPr="00D242AA">
              <w:rPr>
                <w:rFonts w:eastAsia="Calibri" w:cstheme="minorHAnsi"/>
                <w:color w:val="000000"/>
                <w:sz w:val="20"/>
                <w:szCs w:val="20"/>
              </w:rPr>
              <w:t>Jaruge</w:t>
            </w:r>
          </w:p>
        </w:tc>
        <w:tc>
          <w:tcPr>
            <w:tcW w:w="2551" w:type="dxa"/>
          </w:tcPr>
          <w:p w:rsidR="009F43E9" w:rsidRPr="00D242AA" w:rsidRDefault="00D242AA" w:rsidP="009F43E9">
            <w:pPr>
              <w:rPr>
                <w:rFonts w:cstheme="minorHAnsi"/>
                <w:sz w:val="20"/>
              </w:rPr>
            </w:pPr>
            <w:r w:rsidRPr="00D242AA">
              <w:rPr>
                <w:rFonts w:cstheme="minorHAnsi"/>
                <w:sz w:val="20"/>
                <w:lang w:eastAsia="hr-HR"/>
              </w:rPr>
              <w:t>695</w:t>
            </w:r>
          </w:p>
        </w:tc>
      </w:tr>
      <w:tr w:rsidR="009F43E9" w:rsidRPr="00BD7686" w:rsidTr="009F43E9">
        <w:trPr>
          <w:jc w:val="center"/>
        </w:trPr>
        <w:tc>
          <w:tcPr>
            <w:tcW w:w="2660" w:type="dxa"/>
            <w:vAlign w:val="center"/>
          </w:tcPr>
          <w:p w:rsidR="009F43E9" w:rsidRPr="00D242AA" w:rsidRDefault="00D242AA" w:rsidP="00181C34">
            <w:pPr>
              <w:pStyle w:val="Odlomakpopisa"/>
              <w:numPr>
                <w:ilvl w:val="0"/>
                <w:numId w:val="34"/>
              </w:numPr>
              <w:spacing w:before="33" w:after="24" w:line="197" w:lineRule="exact"/>
              <w:textAlignment w:val="baseline"/>
              <w:rPr>
                <w:rFonts w:eastAsia="Calibri" w:cstheme="minorHAnsi"/>
                <w:color w:val="000000"/>
                <w:sz w:val="20"/>
                <w:szCs w:val="20"/>
              </w:rPr>
            </w:pPr>
            <w:proofErr w:type="spellStart"/>
            <w:r w:rsidRPr="00D242AA">
              <w:rPr>
                <w:rFonts w:eastAsia="Calibri" w:cstheme="minorHAnsi"/>
                <w:color w:val="000000"/>
                <w:sz w:val="20"/>
                <w:szCs w:val="20"/>
              </w:rPr>
              <w:t>Sikirevci</w:t>
            </w:r>
            <w:proofErr w:type="spellEnd"/>
          </w:p>
        </w:tc>
        <w:tc>
          <w:tcPr>
            <w:tcW w:w="2551" w:type="dxa"/>
          </w:tcPr>
          <w:p w:rsidR="009F43E9" w:rsidRPr="00D242AA" w:rsidRDefault="00D242AA" w:rsidP="009F43E9">
            <w:pPr>
              <w:rPr>
                <w:rFonts w:cstheme="minorHAnsi"/>
                <w:sz w:val="20"/>
              </w:rPr>
            </w:pPr>
            <w:r w:rsidRPr="00D242AA">
              <w:rPr>
                <w:rFonts w:cstheme="minorHAnsi"/>
                <w:sz w:val="20"/>
                <w:lang w:eastAsia="hr-HR"/>
              </w:rPr>
              <w:t>1.781</w:t>
            </w:r>
          </w:p>
        </w:tc>
      </w:tr>
      <w:tr w:rsidR="009F43E9" w:rsidRPr="00BD7686" w:rsidTr="009F43E9">
        <w:trPr>
          <w:jc w:val="center"/>
        </w:trPr>
        <w:tc>
          <w:tcPr>
            <w:tcW w:w="2660" w:type="dxa"/>
            <w:shd w:val="clear" w:color="auto" w:fill="EEECE1" w:themeFill="background2"/>
            <w:vAlign w:val="center"/>
          </w:tcPr>
          <w:p w:rsidR="009F43E9" w:rsidRPr="00D242AA" w:rsidRDefault="009F43E9" w:rsidP="009F43E9">
            <w:pPr>
              <w:spacing w:after="19" w:line="220" w:lineRule="exact"/>
              <w:ind w:left="168"/>
              <w:textAlignment w:val="baseline"/>
              <w:rPr>
                <w:rFonts w:eastAsia="Calibri" w:cstheme="minorHAnsi"/>
                <w:b/>
                <w:color w:val="000000"/>
                <w:sz w:val="20"/>
              </w:rPr>
            </w:pPr>
            <w:r w:rsidRPr="00D242AA">
              <w:rPr>
                <w:rFonts w:eastAsia="Calibri" w:cstheme="minorHAnsi"/>
                <w:b/>
                <w:color w:val="000000"/>
                <w:sz w:val="20"/>
              </w:rPr>
              <w:t>Ukupno:</w:t>
            </w:r>
          </w:p>
        </w:tc>
        <w:tc>
          <w:tcPr>
            <w:tcW w:w="2551" w:type="dxa"/>
            <w:shd w:val="clear" w:color="auto" w:fill="EEECE1" w:themeFill="background2"/>
          </w:tcPr>
          <w:p w:rsidR="009F43E9" w:rsidRPr="00D242AA" w:rsidRDefault="00D242AA" w:rsidP="009F43E9">
            <w:pPr>
              <w:rPr>
                <w:rFonts w:cstheme="minorHAnsi"/>
                <w:b/>
                <w:sz w:val="20"/>
              </w:rPr>
            </w:pPr>
            <w:r w:rsidRPr="00D242AA">
              <w:rPr>
                <w:rFonts w:cstheme="minorHAnsi"/>
                <w:sz w:val="20"/>
                <w:lang w:eastAsia="hr-HR"/>
              </w:rPr>
              <w:t>2.476</w:t>
            </w:r>
          </w:p>
        </w:tc>
      </w:tr>
    </w:tbl>
    <w:p w:rsidR="00F05EF3" w:rsidRDefault="00F05EF3" w:rsidP="00EE4E35">
      <w:pPr>
        <w:pStyle w:val="Opisslike"/>
        <w:rPr>
          <w:b w:val="0"/>
          <w:lang w:eastAsia="en-US"/>
        </w:rPr>
      </w:pPr>
    </w:p>
    <w:p w:rsidR="00037FE9" w:rsidRDefault="25A80FB9" w:rsidP="00D242AA">
      <w:pPr>
        <w:pStyle w:val="Opisslike"/>
        <w:rPr>
          <w:lang w:eastAsia="hr-HR"/>
        </w:rPr>
      </w:pPr>
      <w:r w:rsidRPr="00B41FEC">
        <w:rPr>
          <w:b w:val="0"/>
          <w:lang w:eastAsia="en-US"/>
        </w:rPr>
        <w:t>Izvor: Državni zavod za statistiku, Popis stanovništva 2011.</w:t>
      </w:r>
      <w:r w:rsidR="00D42352" w:rsidRPr="00BD7686">
        <w:rPr>
          <w:rFonts w:cstheme="minorHAnsi"/>
          <w:color w:val="222222"/>
          <w:sz w:val="22"/>
          <w:szCs w:val="22"/>
          <w:lang w:eastAsia="hr-HR"/>
        </w:rPr>
        <w:t xml:space="preserve"> </w:t>
      </w:r>
    </w:p>
    <w:p w:rsidR="00F05EF3" w:rsidRPr="00BD7686" w:rsidRDefault="00F05EF3" w:rsidP="00037FE9">
      <w:pPr>
        <w:rPr>
          <w:lang w:eastAsia="hr-HR"/>
        </w:rPr>
      </w:pPr>
    </w:p>
    <w:p w:rsidR="00037FE9" w:rsidRDefault="00037FE9" w:rsidP="00037FE9">
      <w:pPr>
        <w:rPr>
          <w:lang w:eastAsia="hr-HR"/>
        </w:rPr>
      </w:pPr>
    </w:p>
    <w:p w:rsidR="001A30DE" w:rsidRDefault="001A30DE" w:rsidP="00037FE9">
      <w:pPr>
        <w:rPr>
          <w:lang w:eastAsia="hr-HR"/>
        </w:rPr>
      </w:pPr>
    </w:p>
    <w:p w:rsidR="001A30DE" w:rsidRDefault="001A30DE" w:rsidP="00037FE9">
      <w:pPr>
        <w:rPr>
          <w:lang w:eastAsia="hr-HR"/>
        </w:rPr>
      </w:pPr>
    </w:p>
    <w:p w:rsidR="001A30DE" w:rsidRDefault="001A30DE" w:rsidP="00037FE9">
      <w:pPr>
        <w:rPr>
          <w:lang w:eastAsia="hr-HR"/>
        </w:rPr>
      </w:pPr>
    </w:p>
    <w:p w:rsidR="00F05EF3" w:rsidRDefault="00EE4E35" w:rsidP="00D242AA">
      <w:pPr>
        <w:pStyle w:val="Opisslike"/>
        <w:rPr>
          <w:b w:val="0"/>
          <w:lang w:eastAsia="en-US"/>
        </w:rPr>
      </w:pPr>
      <w:r w:rsidRPr="00B41FEC">
        <w:rPr>
          <w:b w:val="0"/>
        </w:rPr>
        <w:t xml:space="preserve">Grafički prikaz </w:t>
      </w:r>
      <w:r w:rsidR="00B41FEC">
        <w:rPr>
          <w:b w:val="0"/>
        </w:rPr>
        <w:t xml:space="preserve">: </w:t>
      </w:r>
      <w:r w:rsidR="00FF24AE" w:rsidRPr="00B41FEC">
        <w:rPr>
          <w:b w:val="0"/>
          <w:lang w:eastAsia="en-US"/>
        </w:rPr>
        <w:t>Kretanje stanovništva u prostoru Brodsko – posavske  županije</w:t>
      </w:r>
    </w:p>
    <w:p w:rsidR="001A30DE" w:rsidRPr="001A30DE" w:rsidRDefault="001A30DE" w:rsidP="001A30DE">
      <w:pPr>
        <w:rPr>
          <w:lang w:eastAsia="en-US"/>
        </w:rPr>
      </w:pPr>
    </w:p>
    <w:p w:rsidR="003F0844" w:rsidRPr="00BD7686" w:rsidRDefault="003F0844" w:rsidP="003F0844">
      <w:r w:rsidRPr="00BD7686">
        <w:rPr>
          <w:noProof/>
          <w:bdr w:val="single" w:sz="6" w:space="0" w:color="auto"/>
          <w:lang w:eastAsia="hr-HR"/>
        </w:rPr>
        <w:drawing>
          <wp:inline distT="0" distB="0" distL="0" distR="0">
            <wp:extent cx="5760720" cy="2005965"/>
            <wp:effectExtent l="0" t="0" r="0" b="0"/>
            <wp:docPr id="8" name="Picture"/>
            <wp:cNvGraphicFramePr/>
            <a:graphic xmlns:a="http://schemas.openxmlformats.org/drawingml/2006/main">
              <a:graphicData uri="http://schemas.openxmlformats.org/drawingml/2006/picture">
                <pic:pic xmlns:pic="http://schemas.openxmlformats.org/drawingml/2006/picture">
                  <pic:nvPicPr>
                    <pic:cNvPr id="12" name="test1"/>
                    <pic:cNvPicPr preferRelativeResize="0"/>
                  </pic:nvPicPr>
                  <pic:blipFill>
                    <a:blip r:embed="rId15" cstate="print"/>
                    <a:stretch>
                      <a:fillRect/>
                    </a:stretch>
                  </pic:blipFill>
                  <pic:spPr>
                    <a:xfrm>
                      <a:off x="0" y="0"/>
                      <a:ext cx="5760720" cy="2005965"/>
                    </a:xfrm>
                    <a:prstGeom prst="rect">
                      <a:avLst/>
                    </a:prstGeom>
                  </pic:spPr>
                </pic:pic>
              </a:graphicData>
            </a:graphic>
          </wp:inline>
        </w:drawing>
      </w:r>
    </w:p>
    <w:p w:rsidR="00F05EF3" w:rsidRDefault="00F05EF3" w:rsidP="00EE4E35">
      <w:pPr>
        <w:pStyle w:val="Opisslike"/>
        <w:rPr>
          <w:b w:val="0"/>
          <w:lang w:eastAsia="en-US"/>
        </w:rPr>
      </w:pPr>
    </w:p>
    <w:p w:rsidR="00243262" w:rsidRPr="00B41FEC" w:rsidRDefault="00243262" w:rsidP="00EE4E35">
      <w:pPr>
        <w:pStyle w:val="Opisslike"/>
        <w:rPr>
          <w:b w:val="0"/>
          <w:lang w:eastAsia="en-US"/>
        </w:rPr>
      </w:pPr>
      <w:r w:rsidRPr="00B41FEC">
        <w:rPr>
          <w:b w:val="0"/>
          <w:lang w:eastAsia="en-US"/>
        </w:rPr>
        <w:t>Izvor: Državni zavod za statistiku, Prirodno kretanje  stanovništva u  2011. god.</w:t>
      </w:r>
    </w:p>
    <w:p w:rsidR="00202C06" w:rsidRPr="00BD7686" w:rsidRDefault="00202C06" w:rsidP="00412628">
      <w:pPr>
        <w:rPr>
          <w:rFonts w:ascii="Calibri" w:hAnsi="Calibri"/>
          <w:sz w:val="20"/>
          <w:lang w:eastAsia="en-US"/>
        </w:rPr>
      </w:pPr>
    </w:p>
    <w:p w:rsidR="00202C06" w:rsidRDefault="00202C06" w:rsidP="00412628">
      <w:pPr>
        <w:rPr>
          <w:rFonts w:ascii="Calibri" w:hAnsi="Calibri"/>
          <w:sz w:val="20"/>
          <w:lang w:eastAsia="en-US"/>
        </w:rPr>
      </w:pPr>
    </w:p>
    <w:p w:rsidR="00F05EF3" w:rsidRDefault="00F05EF3" w:rsidP="00412628">
      <w:pPr>
        <w:rPr>
          <w:rFonts w:ascii="Calibri" w:hAnsi="Calibri"/>
          <w:sz w:val="20"/>
          <w:lang w:eastAsia="en-US"/>
        </w:rPr>
      </w:pPr>
    </w:p>
    <w:p w:rsidR="0029633E" w:rsidRPr="00BD7686" w:rsidRDefault="25A80FB9" w:rsidP="003A1228">
      <w:pPr>
        <w:pStyle w:val="Razina3"/>
        <w:rPr>
          <w:lang w:val="hr-HR"/>
        </w:rPr>
      </w:pPr>
      <w:bookmarkStart w:id="18" w:name="_Toc527051977"/>
      <w:r w:rsidRPr="00BD7686">
        <w:rPr>
          <w:lang w:val="hr-HR"/>
        </w:rPr>
        <w:t>Spolno-dobna raspodjela stanovništva</w:t>
      </w:r>
      <w:bookmarkEnd w:id="18"/>
    </w:p>
    <w:p w:rsidR="00E124EB" w:rsidRPr="00BD7686" w:rsidRDefault="00E124EB" w:rsidP="00E124EB">
      <w:pPr>
        <w:rPr>
          <w:lang w:eastAsia="en-US"/>
        </w:rPr>
      </w:pPr>
    </w:p>
    <w:p w:rsidR="004160CC" w:rsidRPr="00BD7686" w:rsidRDefault="004160CC" w:rsidP="00EE4E35">
      <w:pPr>
        <w:pStyle w:val="Opisslike"/>
      </w:pPr>
    </w:p>
    <w:p w:rsidR="00412628" w:rsidRDefault="00EE4E35" w:rsidP="00EE4E35">
      <w:pPr>
        <w:pStyle w:val="Opisslike"/>
        <w:rPr>
          <w:b w:val="0"/>
        </w:rPr>
      </w:pPr>
      <w:r w:rsidRPr="00B41FEC">
        <w:rPr>
          <w:b w:val="0"/>
        </w:rPr>
        <w:t>Tablica</w:t>
      </w:r>
      <w:r w:rsidR="25A80FB9" w:rsidRPr="00B41FEC">
        <w:rPr>
          <w:b w:val="0"/>
        </w:rPr>
        <w:t>: Stanovništvo prema dobi i spolu</w:t>
      </w:r>
    </w:p>
    <w:p w:rsidR="00F05EF3" w:rsidRPr="00F05EF3" w:rsidRDefault="00F05EF3" w:rsidP="00F05EF3"/>
    <w:tbl>
      <w:tblPr>
        <w:tblStyle w:val="Reetkatablice11"/>
        <w:tblW w:w="10210" w:type="dxa"/>
        <w:jc w:val="center"/>
        <w:tblLayout w:type="fixed"/>
        <w:tblLook w:val="04A0"/>
      </w:tblPr>
      <w:tblGrid>
        <w:gridCol w:w="817"/>
        <w:gridCol w:w="425"/>
        <w:gridCol w:w="709"/>
        <w:gridCol w:w="454"/>
        <w:gridCol w:w="411"/>
        <w:gridCol w:w="403"/>
        <w:gridCol w:w="404"/>
        <w:gridCol w:w="403"/>
        <w:gridCol w:w="403"/>
        <w:gridCol w:w="403"/>
        <w:gridCol w:w="404"/>
        <w:gridCol w:w="403"/>
        <w:gridCol w:w="403"/>
        <w:gridCol w:w="403"/>
        <w:gridCol w:w="404"/>
        <w:gridCol w:w="403"/>
        <w:gridCol w:w="403"/>
        <w:gridCol w:w="403"/>
        <w:gridCol w:w="404"/>
        <w:gridCol w:w="403"/>
        <w:gridCol w:w="403"/>
        <w:gridCol w:w="403"/>
        <w:gridCol w:w="539"/>
      </w:tblGrid>
      <w:tr w:rsidR="004160CC" w:rsidRPr="00BD7686" w:rsidTr="00A53EC1">
        <w:trPr>
          <w:trHeight w:val="197"/>
          <w:jc w:val="center"/>
        </w:trPr>
        <w:tc>
          <w:tcPr>
            <w:tcW w:w="817" w:type="dxa"/>
            <w:vMerge w:val="restart"/>
            <w:shd w:val="clear" w:color="auto" w:fill="D9D9D9" w:themeFill="background1" w:themeFillShade="D9"/>
            <w:hideMark/>
          </w:tcPr>
          <w:p w:rsidR="004160CC" w:rsidRPr="00BD7686" w:rsidRDefault="004160CC" w:rsidP="00A53EC1">
            <w:pPr>
              <w:jc w:val="center"/>
              <w:rPr>
                <w:rFonts w:ascii="Calibri" w:hAnsi="Calibri" w:cs="Arial"/>
                <w:b/>
                <w:bCs/>
                <w:sz w:val="16"/>
                <w:szCs w:val="16"/>
                <w:lang w:eastAsia="hr-HR"/>
              </w:rPr>
            </w:pPr>
            <w:r w:rsidRPr="00BD7686">
              <w:rPr>
                <w:rFonts w:ascii="Calibri" w:hAnsi="Calibri" w:cs="Arial"/>
                <w:b/>
                <w:bCs/>
                <w:sz w:val="16"/>
                <w:szCs w:val="16"/>
                <w:lang w:eastAsia="hr-HR"/>
              </w:rPr>
              <w:t> </w:t>
            </w:r>
          </w:p>
        </w:tc>
        <w:tc>
          <w:tcPr>
            <w:tcW w:w="425" w:type="dxa"/>
            <w:vMerge w:val="restart"/>
            <w:shd w:val="clear" w:color="auto" w:fill="D9D9D9" w:themeFill="background1" w:themeFillShade="D9"/>
            <w:textDirection w:val="btLr"/>
            <w:hideMark/>
          </w:tcPr>
          <w:p w:rsidR="004160CC" w:rsidRPr="00BD7686" w:rsidRDefault="004160CC" w:rsidP="00A53EC1">
            <w:pPr>
              <w:ind w:left="113" w:right="113"/>
              <w:jc w:val="center"/>
              <w:rPr>
                <w:rFonts w:ascii="Calibri" w:hAnsi="Calibri" w:cs="Arial"/>
                <w:b/>
                <w:bCs/>
                <w:sz w:val="16"/>
                <w:szCs w:val="16"/>
                <w:lang w:eastAsia="hr-HR"/>
              </w:rPr>
            </w:pPr>
            <w:r w:rsidRPr="00BD7686">
              <w:rPr>
                <w:rFonts w:ascii="Calibri" w:hAnsi="Calibri" w:cs="Arial"/>
                <w:b/>
                <w:bCs/>
                <w:sz w:val="16"/>
                <w:szCs w:val="16"/>
                <w:lang w:eastAsia="hr-HR"/>
              </w:rPr>
              <w:t>Spol</w:t>
            </w:r>
          </w:p>
        </w:tc>
        <w:tc>
          <w:tcPr>
            <w:tcW w:w="709" w:type="dxa"/>
            <w:vMerge w:val="restart"/>
            <w:shd w:val="clear" w:color="auto" w:fill="D9D9D9" w:themeFill="background1" w:themeFillShade="D9"/>
            <w:textDirection w:val="btLr"/>
            <w:hideMark/>
          </w:tcPr>
          <w:p w:rsidR="004160CC" w:rsidRPr="00BD7686" w:rsidRDefault="004160CC" w:rsidP="00A53EC1">
            <w:pPr>
              <w:ind w:left="113" w:right="113"/>
              <w:jc w:val="center"/>
              <w:rPr>
                <w:rFonts w:ascii="Calibri" w:hAnsi="Calibri" w:cs="Arial"/>
                <w:b/>
                <w:bCs/>
                <w:sz w:val="16"/>
                <w:szCs w:val="16"/>
                <w:lang w:eastAsia="hr-HR"/>
              </w:rPr>
            </w:pPr>
            <w:r w:rsidRPr="00BD7686">
              <w:rPr>
                <w:rFonts w:ascii="Calibri" w:hAnsi="Calibri" w:cs="Arial"/>
                <w:b/>
                <w:bCs/>
                <w:sz w:val="16"/>
                <w:szCs w:val="16"/>
                <w:lang w:eastAsia="hr-HR"/>
              </w:rPr>
              <w:t>Ukupno</w:t>
            </w:r>
          </w:p>
        </w:tc>
        <w:tc>
          <w:tcPr>
            <w:tcW w:w="8259" w:type="dxa"/>
            <w:gridSpan w:val="20"/>
            <w:shd w:val="clear" w:color="auto" w:fill="D9D9D9" w:themeFill="background1" w:themeFillShade="D9"/>
            <w:hideMark/>
          </w:tcPr>
          <w:p w:rsidR="004160CC" w:rsidRPr="00BD7686" w:rsidRDefault="004160CC" w:rsidP="00A53EC1">
            <w:pPr>
              <w:jc w:val="center"/>
              <w:rPr>
                <w:rFonts w:ascii="Calibri" w:hAnsi="Calibri" w:cs="Arial"/>
                <w:b/>
                <w:bCs/>
                <w:sz w:val="16"/>
                <w:szCs w:val="16"/>
                <w:lang w:eastAsia="hr-HR"/>
              </w:rPr>
            </w:pPr>
            <w:r w:rsidRPr="00BD7686">
              <w:rPr>
                <w:rFonts w:ascii="Calibri" w:hAnsi="Calibri" w:cs="Arial"/>
                <w:b/>
                <w:bCs/>
                <w:sz w:val="16"/>
                <w:szCs w:val="16"/>
                <w:lang w:eastAsia="hr-HR"/>
              </w:rPr>
              <w:t>Starost</w:t>
            </w:r>
          </w:p>
        </w:tc>
      </w:tr>
      <w:tr w:rsidR="004160CC" w:rsidRPr="00BD7686" w:rsidTr="00A53EC1">
        <w:trPr>
          <w:trHeight w:val="593"/>
          <w:jc w:val="center"/>
        </w:trPr>
        <w:tc>
          <w:tcPr>
            <w:tcW w:w="817" w:type="dxa"/>
            <w:vMerge/>
            <w:shd w:val="clear" w:color="auto" w:fill="D9D9D9" w:themeFill="background1" w:themeFillShade="D9"/>
            <w:hideMark/>
          </w:tcPr>
          <w:p w:rsidR="004160CC" w:rsidRPr="00BD7686" w:rsidRDefault="004160CC" w:rsidP="00A53EC1">
            <w:pPr>
              <w:jc w:val="left"/>
              <w:rPr>
                <w:rFonts w:ascii="Calibri" w:hAnsi="Calibri" w:cs="Arial"/>
                <w:b/>
                <w:bCs/>
                <w:sz w:val="16"/>
                <w:szCs w:val="16"/>
                <w:lang w:eastAsia="hr-HR"/>
              </w:rPr>
            </w:pPr>
          </w:p>
        </w:tc>
        <w:tc>
          <w:tcPr>
            <w:tcW w:w="425" w:type="dxa"/>
            <w:vMerge/>
            <w:shd w:val="clear" w:color="auto" w:fill="D9D9D9" w:themeFill="background1" w:themeFillShade="D9"/>
            <w:hideMark/>
          </w:tcPr>
          <w:p w:rsidR="004160CC" w:rsidRPr="00BD7686" w:rsidRDefault="004160CC" w:rsidP="00A53EC1">
            <w:pPr>
              <w:jc w:val="left"/>
              <w:rPr>
                <w:rFonts w:ascii="Calibri" w:hAnsi="Calibri" w:cs="Arial"/>
                <w:b/>
                <w:bCs/>
                <w:sz w:val="16"/>
                <w:szCs w:val="16"/>
                <w:lang w:eastAsia="hr-HR"/>
              </w:rPr>
            </w:pPr>
          </w:p>
        </w:tc>
        <w:tc>
          <w:tcPr>
            <w:tcW w:w="709" w:type="dxa"/>
            <w:vMerge/>
            <w:shd w:val="clear" w:color="auto" w:fill="D9D9D9" w:themeFill="background1" w:themeFillShade="D9"/>
            <w:hideMark/>
          </w:tcPr>
          <w:p w:rsidR="004160CC" w:rsidRPr="00BD7686" w:rsidRDefault="004160CC" w:rsidP="00A53EC1">
            <w:pPr>
              <w:jc w:val="left"/>
              <w:rPr>
                <w:rFonts w:ascii="Calibri" w:hAnsi="Calibri" w:cs="Arial"/>
                <w:b/>
                <w:bCs/>
                <w:sz w:val="16"/>
                <w:szCs w:val="16"/>
                <w:lang w:eastAsia="hr-HR"/>
              </w:rPr>
            </w:pPr>
          </w:p>
        </w:tc>
        <w:tc>
          <w:tcPr>
            <w:tcW w:w="454" w:type="dxa"/>
            <w:shd w:val="clear" w:color="auto" w:fill="D9D9D9" w:themeFill="background1" w:themeFillShade="D9"/>
            <w:hideMark/>
          </w:tcPr>
          <w:p w:rsidR="004160CC" w:rsidRPr="00BD7686" w:rsidRDefault="004160CC" w:rsidP="00A53EC1">
            <w:pPr>
              <w:jc w:val="left"/>
              <w:rPr>
                <w:rFonts w:ascii="Calibri" w:hAnsi="Calibri" w:cs="Arial"/>
                <w:b/>
                <w:bCs/>
                <w:sz w:val="16"/>
                <w:szCs w:val="16"/>
                <w:lang w:eastAsia="hr-HR"/>
              </w:rPr>
            </w:pPr>
            <w:r w:rsidRPr="00BD7686">
              <w:rPr>
                <w:rFonts w:ascii="Calibri" w:hAnsi="Calibri" w:cs="Arial"/>
                <w:b/>
                <w:bCs/>
                <w:sz w:val="16"/>
                <w:szCs w:val="16"/>
                <w:lang w:eastAsia="hr-HR"/>
              </w:rPr>
              <w:t>0-4</w:t>
            </w:r>
          </w:p>
        </w:tc>
        <w:tc>
          <w:tcPr>
            <w:tcW w:w="411" w:type="dxa"/>
            <w:shd w:val="clear" w:color="auto" w:fill="D9D9D9" w:themeFill="background1" w:themeFillShade="D9"/>
            <w:hideMark/>
          </w:tcPr>
          <w:p w:rsidR="004160CC" w:rsidRPr="00BD7686" w:rsidRDefault="004160CC" w:rsidP="00A53EC1">
            <w:pPr>
              <w:jc w:val="left"/>
              <w:rPr>
                <w:rFonts w:ascii="Calibri" w:hAnsi="Calibri" w:cs="Arial"/>
                <w:b/>
                <w:bCs/>
                <w:sz w:val="16"/>
                <w:szCs w:val="16"/>
                <w:lang w:eastAsia="hr-HR"/>
              </w:rPr>
            </w:pPr>
            <w:r w:rsidRPr="00BD7686">
              <w:rPr>
                <w:rFonts w:ascii="Calibri" w:hAnsi="Calibri" w:cs="Arial"/>
                <w:b/>
                <w:bCs/>
                <w:sz w:val="16"/>
                <w:szCs w:val="16"/>
                <w:lang w:eastAsia="hr-HR"/>
              </w:rPr>
              <w:t>5-9</w:t>
            </w:r>
          </w:p>
        </w:tc>
        <w:tc>
          <w:tcPr>
            <w:tcW w:w="403" w:type="dxa"/>
            <w:shd w:val="clear" w:color="auto" w:fill="D9D9D9" w:themeFill="background1" w:themeFillShade="D9"/>
            <w:hideMark/>
          </w:tcPr>
          <w:p w:rsidR="004160CC" w:rsidRPr="00BD7686" w:rsidRDefault="004160CC" w:rsidP="00A53EC1">
            <w:pPr>
              <w:jc w:val="left"/>
              <w:rPr>
                <w:rFonts w:ascii="Calibri" w:hAnsi="Calibri" w:cs="Arial"/>
                <w:b/>
                <w:bCs/>
                <w:sz w:val="16"/>
                <w:szCs w:val="16"/>
                <w:lang w:eastAsia="hr-HR"/>
              </w:rPr>
            </w:pPr>
            <w:r w:rsidRPr="00BD7686">
              <w:rPr>
                <w:rFonts w:ascii="Calibri" w:hAnsi="Calibri" w:cs="Arial"/>
                <w:b/>
                <w:bCs/>
                <w:sz w:val="16"/>
                <w:szCs w:val="16"/>
                <w:lang w:eastAsia="hr-HR"/>
              </w:rPr>
              <w:t>10-14</w:t>
            </w:r>
          </w:p>
        </w:tc>
        <w:tc>
          <w:tcPr>
            <w:tcW w:w="404" w:type="dxa"/>
            <w:shd w:val="clear" w:color="auto" w:fill="D9D9D9" w:themeFill="background1" w:themeFillShade="D9"/>
            <w:hideMark/>
          </w:tcPr>
          <w:p w:rsidR="004160CC" w:rsidRPr="00BD7686" w:rsidRDefault="004160CC" w:rsidP="00A53EC1">
            <w:pPr>
              <w:jc w:val="left"/>
              <w:rPr>
                <w:rFonts w:ascii="Calibri" w:hAnsi="Calibri" w:cs="Arial"/>
                <w:b/>
                <w:bCs/>
                <w:sz w:val="16"/>
                <w:szCs w:val="16"/>
                <w:lang w:eastAsia="hr-HR"/>
              </w:rPr>
            </w:pPr>
            <w:r w:rsidRPr="00BD7686">
              <w:rPr>
                <w:rFonts w:ascii="Calibri" w:hAnsi="Calibri" w:cs="Arial"/>
                <w:b/>
                <w:bCs/>
                <w:sz w:val="16"/>
                <w:szCs w:val="16"/>
                <w:lang w:eastAsia="hr-HR"/>
              </w:rPr>
              <w:t>15-19</w:t>
            </w:r>
          </w:p>
        </w:tc>
        <w:tc>
          <w:tcPr>
            <w:tcW w:w="403" w:type="dxa"/>
            <w:shd w:val="clear" w:color="auto" w:fill="D9D9D9" w:themeFill="background1" w:themeFillShade="D9"/>
            <w:hideMark/>
          </w:tcPr>
          <w:p w:rsidR="004160CC" w:rsidRPr="00BD7686" w:rsidRDefault="004160CC" w:rsidP="00A53EC1">
            <w:pPr>
              <w:jc w:val="left"/>
              <w:rPr>
                <w:rFonts w:ascii="Calibri" w:hAnsi="Calibri" w:cs="Arial"/>
                <w:b/>
                <w:bCs/>
                <w:sz w:val="16"/>
                <w:szCs w:val="16"/>
                <w:lang w:eastAsia="hr-HR"/>
              </w:rPr>
            </w:pPr>
            <w:r w:rsidRPr="00BD7686">
              <w:rPr>
                <w:rFonts w:ascii="Calibri" w:hAnsi="Calibri" w:cs="Arial"/>
                <w:b/>
                <w:bCs/>
                <w:sz w:val="16"/>
                <w:szCs w:val="16"/>
                <w:lang w:eastAsia="hr-HR"/>
              </w:rPr>
              <w:t>20-24</w:t>
            </w:r>
          </w:p>
        </w:tc>
        <w:tc>
          <w:tcPr>
            <w:tcW w:w="403" w:type="dxa"/>
            <w:shd w:val="clear" w:color="auto" w:fill="D9D9D9" w:themeFill="background1" w:themeFillShade="D9"/>
            <w:hideMark/>
          </w:tcPr>
          <w:p w:rsidR="004160CC" w:rsidRPr="00BD7686" w:rsidRDefault="004160CC" w:rsidP="00A53EC1">
            <w:pPr>
              <w:jc w:val="left"/>
              <w:rPr>
                <w:rFonts w:ascii="Calibri" w:hAnsi="Calibri" w:cs="Arial"/>
                <w:b/>
                <w:bCs/>
                <w:sz w:val="16"/>
                <w:szCs w:val="16"/>
                <w:lang w:eastAsia="hr-HR"/>
              </w:rPr>
            </w:pPr>
            <w:r w:rsidRPr="00BD7686">
              <w:rPr>
                <w:rFonts w:ascii="Calibri" w:hAnsi="Calibri" w:cs="Arial"/>
                <w:b/>
                <w:bCs/>
                <w:sz w:val="16"/>
                <w:szCs w:val="16"/>
                <w:lang w:eastAsia="hr-HR"/>
              </w:rPr>
              <w:t>25-29</w:t>
            </w:r>
          </w:p>
        </w:tc>
        <w:tc>
          <w:tcPr>
            <w:tcW w:w="403" w:type="dxa"/>
            <w:shd w:val="clear" w:color="auto" w:fill="D9D9D9" w:themeFill="background1" w:themeFillShade="D9"/>
            <w:hideMark/>
          </w:tcPr>
          <w:p w:rsidR="004160CC" w:rsidRPr="00BD7686" w:rsidRDefault="004160CC" w:rsidP="00A53EC1">
            <w:pPr>
              <w:jc w:val="left"/>
              <w:rPr>
                <w:rFonts w:ascii="Calibri" w:hAnsi="Calibri" w:cs="Arial"/>
                <w:b/>
                <w:bCs/>
                <w:sz w:val="16"/>
                <w:szCs w:val="16"/>
                <w:lang w:eastAsia="hr-HR"/>
              </w:rPr>
            </w:pPr>
            <w:r w:rsidRPr="00BD7686">
              <w:rPr>
                <w:rFonts w:ascii="Calibri" w:hAnsi="Calibri" w:cs="Arial"/>
                <w:b/>
                <w:bCs/>
                <w:sz w:val="16"/>
                <w:szCs w:val="16"/>
                <w:lang w:eastAsia="hr-HR"/>
              </w:rPr>
              <w:t>30-34</w:t>
            </w:r>
          </w:p>
        </w:tc>
        <w:tc>
          <w:tcPr>
            <w:tcW w:w="404" w:type="dxa"/>
            <w:shd w:val="clear" w:color="auto" w:fill="D9D9D9" w:themeFill="background1" w:themeFillShade="D9"/>
            <w:hideMark/>
          </w:tcPr>
          <w:p w:rsidR="004160CC" w:rsidRPr="00BD7686" w:rsidRDefault="004160CC" w:rsidP="00A53EC1">
            <w:pPr>
              <w:jc w:val="left"/>
              <w:rPr>
                <w:rFonts w:ascii="Calibri" w:hAnsi="Calibri" w:cs="Arial"/>
                <w:b/>
                <w:bCs/>
                <w:sz w:val="16"/>
                <w:szCs w:val="16"/>
                <w:lang w:eastAsia="hr-HR"/>
              </w:rPr>
            </w:pPr>
            <w:r w:rsidRPr="00BD7686">
              <w:rPr>
                <w:rFonts w:ascii="Calibri" w:hAnsi="Calibri" w:cs="Arial"/>
                <w:b/>
                <w:bCs/>
                <w:sz w:val="16"/>
                <w:szCs w:val="16"/>
                <w:lang w:eastAsia="hr-HR"/>
              </w:rPr>
              <w:t>35-39</w:t>
            </w:r>
          </w:p>
        </w:tc>
        <w:tc>
          <w:tcPr>
            <w:tcW w:w="403" w:type="dxa"/>
            <w:shd w:val="clear" w:color="auto" w:fill="D9D9D9" w:themeFill="background1" w:themeFillShade="D9"/>
            <w:hideMark/>
          </w:tcPr>
          <w:p w:rsidR="004160CC" w:rsidRPr="00BD7686" w:rsidRDefault="004160CC" w:rsidP="00A53EC1">
            <w:pPr>
              <w:jc w:val="left"/>
              <w:rPr>
                <w:rFonts w:ascii="Calibri" w:hAnsi="Calibri" w:cs="Arial"/>
                <w:b/>
                <w:bCs/>
                <w:sz w:val="16"/>
                <w:szCs w:val="16"/>
                <w:lang w:eastAsia="hr-HR"/>
              </w:rPr>
            </w:pPr>
            <w:r w:rsidRPr="00BD7686">
              <w:rPr>
                <w:rFonts w:ascii="Calibri" w:hAnsi="Calibri" w:cs="Arial"/>
                <w:b/>
                <w:bCs/>
                <w:sz w:val="16"/>
                <w:szCs w:val="16"/>
                <w:lang w:eastAsia="hr-HR"/>
              </w:rPr>
              <w:t>40-44</w:t>
            </w:r>
          </w:p>
        </w:tc>
        <w:tc>
          <w:tcPr>
            <w:tcW w:w="403" w:type="dxa"/>
            <w:shd w:val="clear" w:color="auto" w:fill="D9D9D9" w:themeFill="background1" w:themeFillShade="D9"/>
            <w:hideMark/>
          </w:tcPr>
          <w:p w:rsidR="004160CC" w:rsidRPr="00BD7686" w:rsidRDefault="004160CC" w:rsidP="00A53EC1">
            <w:pPr>
              <w:jc w:val="left"/>
              <w:rPr>
                <w:rFonts w:ascii="Calibri" w:hAnsi="Calibri" w:cs="Arial"/>
                <w:b/>
                <w:bCs/>
                <w:sz w:val="16"/>
                <w:szCs w:val="16"/>
                <w:lang w:eastAsia="hr-HR"/>
              </w:rPr>
            </w:pPr>
            <w:r w:rsidRPr="00BD7686">
              <w:rPr>
                <w:rFonts w:ascii="Calibri" w:hAnsi="Calibri" w:cs="Arial"/>
                <w:b/>
                <w:bCs/>
                <w:sz w:val="16"/>
                <w:szCs w:val="16"/>
                <w:lang w:eastAsia="hr-HR"/>
              </w:rPr>
              <w:t>45-49</w:t>
            </w:r>
          </w:p>
        </w:tc>
        <w:tc>
          <w:tcPr>
            <w:tcW w:w="403" w:type="dxa"/>
            <w:shd w:val="clear" w:color="auto" w:fill="D9D9D9" w:themeFill="background1" w:themeFillShade="D9"/>
            <w:hideMark/>
          </w:tcPr>
          <w:p w:rsidR="004160CC" w:rsidRPr="00BD7686" w:rsidRDefault="004160CC" w:rsidP="00A53EC1">
            <w:pPr>
              <w:jc w:val="left"/>
              <w:rPr>
                <w:rFonts w:ascii="Calibri" w:hAnsi="Calibri" w:cs="Arial"/>
                <w:b/>
                <w:bCs/>
                <w:sz w:val="16"/>
                <w:szCs w:val="16"/>
                <w:lang w:eastAsia="hr-HR"/>
              </w:rPr>
            </w:pPr>
            <w:r w:rsidRPr="00BD7686">
              <w:rPr>
                <w:rFonts w:ascii="Calibri" w:hAnsi="Calibri" w:cs="Arial"/>
                <w:b/>
                <w:bCs/>
                <w:sz w:val="16"/>
                <w:szCs w:val="16"/>
                <w:lang w:eastAsia="hr-HR"/>
              </w:rPr>
              <w:t>50-54</w:t>
            </w:r>
          </w:p>
        </w:tc>
        <w:tc>
          <w:tcPr>
            <w:tcW w:w="404" w:type="dxa"/>
            <w:shd w:val="clear" w:color="auto" w:fill="D9D9D9" w:themeFill="background1" w:themeFillShade="D9"/>
            <w:hideMark/>
          </w:tcPr>
          <w:p w:rsidR="004160CC" w:rsidRPr="00BD7686" w:rsidRDefault="004160CC" w:rsidP="00A53EC1">
            <w:pPr>
              <w:jc w:val="left"/>
              <w:rPr>
                <w:rFonts w:ascii="Calibri" w:hAnsi="Calibri" w:cs="Arial"/>
                <w:b/>
                <w:bCs/>
                <w:sz w:val="16"/>
                <w:szCs w:val="16"/>
                <w:lang w:eastAsia="hr-HR"/>
              </w:rPr>
            </w:pPr>
            <w:r w:rsidRPr="00BD7686">
              <w:rPr>
                <w:rFonts w:ascii="Calibri" w:hAnsi="Calibri" w:cs="Arial"/>
                <w:b/>
                <w:bCs/>
                <w:sz w:val="16"/>
                <w:szCs w:val="16"/>
                <w:lang w:eastAsia="hr-HR"/>
              </w:rPr>
              <w:t>55-59</w:t>
            </w:r>
          </w:p>
        </w:tc>
        <w:tc>
          <w:tcPr>
            <w:tcW w:w="403" w:type="dxa"/>
            <w:shd w:val="clear" w:color="auto" w:fill="D9D9D9" w:themeFill="background1" w:themeFillShade="D9"/>
            <w:hideMark/>
          </w:tcPr>
          <w:p w:rsidR="004160CC" w:rsidRPr="00BD7686" w:rsidRDefault="004160CC" w:rsidP="00A53EC1">
            <w:pPr>
              <w:jc w:val="left"/>
              <w:rPr>
                <w:rFonts w:ascii="Calibri" w:hAnsi="Calibri" w:cs="Arial"/>
                <w:b/>
                <w:bCs/>
                <w:sz w:val="16"/>
                <w:szCs w:val="16"/>
                <w:lang w:eastAsia="hr-HR"/>
              </w:rPr>
            </w:pPr>
            <w:r w:rsidRPr="00BD7686">
              <w:rPr>
                <w:rFonts w:ascii="Calibri" w:hAnsi="Calibri" w:cs="Arial"/>
                <w:b/>
                <w:bCs/>
                <w:sz w:val="16"/>
                <w:szCs w:val="16"/>
                <w:lang w:eastAsia="hr-HR"/>
              </w:rPr>
              <w:t>60-64</w:t>
            </w:r>
          </w:p>
        </w:tc>
        <w:tc>
          <w:tcPr>
            <w:tcW w:w="403" w:type="dxa"/>
            <w:shd w:val="clear" w:color="auto" w:fill="D9D9D9" w:themeFill="background1" w:themeFillShade="D9"/>
            <w:hideMark/>
          </w:tcPr>
          <w:p w:rsidR="004160CC" w:rsidRPr="00BD7686" w:rsidRDefault="004160CC" w:rsidP="00A53EC1">
            <w:pPr>
              <w:jc w:val="left"/>
              <w:rPr>
                <w:rFonts w:ascii="Calibri" w:hAnsi="Calibri" w:cs="Arial"/>
                <w:b/>
                <w:bCs/>
                <w:sz w:val="16"/>
                <w:szCs w:val="16"/>
                <w:lang w:eastAsia="hr-HR"/>
              </w:rPr>
            </w:pPr>
            <w:r w:rsidRPr="00BD7686">
              <w:rPr>
                <w:rFonts w:ascii="Calibri" w:hAnsi="Calibri" w:cs="Arial"/>
                <w:b/>
                <w:bCs/>
                <w:sz w:val="16"/>
                <w:szCs w:val="16"/>
                <w:lang w:eastAsia="hr-HR"/>
              </w:rPr>
              <w:t>65-69</w:t>
            </w:r>
          </w:p>
        </w:tc>
        <w:tc>
          <w:tcPr>
            <w:tcW w:w="403" w:type="dxa"/>
            <w:shd w:val="clear" w:color="auto" w:fill="D9D9D9" w:themeFill="background1" w:themeFillShade="D9"/>
            <w:hideMark/>
          </w:tcPr>
          <w:p w:rsidR="004160CC" w:rsidRPr="00BD7686" w:rsidRDefault="004160CC" w:rsidP="00A53EC1">
            <w:pPr>
              <w:jc w:val="left"/>
              <w:rPr>
                <w:rFonts w:ascii="Calibri" w:hAnsi="Calibri" w:cs="Arial"/>
                <w:b/>
                <w:bCs/>
                <w:sz w:val="16"/>
                <w:szCs w:val="16"/>
                <w:lang w:eastAsia="hr-HR"/>
              </w:rPr>
            </w:pPr>
            <w:r w:rsidRPr="00BD7686">
              <w:rPr>
                <w:rFonts w:ascii="Calibri" w:hAnsi="Calibri" w:cs="Arial"/>
                <w:b/>
                <w:bCs/>
                <w:sz w:val="16"/>
                <w:szCs w:val="16"/>
                <w:lang w:eastAsia="hr-HR"/>
              </w:rPr>
              <w:t>70-74</w:t>
            </w:r>
          </w:p>
        </w:tc>
        <w:tc>
          <w:tcPr>
            <w:tcW w:w="404" w:type="dxa"/>
            <w:shd w:val="clear" w:color="auto" w:fill="D9D9D9" w:themeFill="background1" w:themeFillShade="D9"/>
            <w:hideMark/>
          </w:tcPr>
          <w:p w:rsidR="004160CC" w:rsidRPr="00BD7686" w:rsidRDefault="004160CC" w:rsidP="00A53EC1">
            <w:pPr>
              <w:jc w:val="left"/>
              <w:rPr>
                <w:rFonts w:ascii="Calibri" w:hAnsi="Calibri" w:cs="Arial"/>
                <w:b/>
                <w:bCs/>
                <w:sz w:val="16"/>
                <w:szCs w:val="16"/>
                <w:lang w:eastAsia="hr-HR"/>
              </w:rPr>
            </w:pPr>
            <w:r w:rsidRPr="00BD7686">
              <w:rPr>
                <w:rFonts w:ascii="Calibri" w:hAnsi="Calibri" w:cs="Arial"/>
                <w:b/>
                <w:bCs/>
                <w:sz w:val="16"/>
                <w:szCs w:val="16"/>
                <w:lang w:eastAsia="hr-HR"/>
              </w:rPr>
              <w:t>75-79</w:t>
            </w:r>
          </w:p>
        </w:tc>
        <w:tc>
          <w:tcPr>
            <w:tcW w:w="403" w:type="dxa"/>
            <w:shd w:val="clear" w:color="auto" w:fill="D9D9D9" w:themeFill="background1" w:themeFillShade="D9"/>
            <w:hideMark/>
          </w:tcPr>
          <w:p w:rsidR="004160CC" w:rsidRPr="00BD7686" w:rsidRDefault="004160CC" w:rsidP="00A53EC1">
            <w:pPr>
              <w:jc w:val="left"/>
              <w:rPr>
                <w:rFonts w:ascii="Calibri" w:hAnsi="Calibri" w:cs="Arial"/>
                <w:b/>
                <w:bCs/>
                <w:sz w:val="16"/>
                <w:szCs w:val="16"/>
                <w:lang w:eastAsia="hr-HR"/>
              </w:rPr>
            </w:pPr>
            <w:r w:rsidRPr="00BD7686">
              <w:rPr>
                <w:rFonts w:ascii="Calibri" w:hAnsi="Calibri" w:cs="Arial"/>
                <w:b/>
                <w:bCs/>
                <w:sz w:val="16"/>
                <w:szCs w:val="16"/>
                <w:lang w:eastAsia="hr-HR"/>
              </w:rPr>
              <w:t>80-84</w:t>
            </w:r>
          </w:p>
        </w:tc>
        <w:tc>
          <w:tcPr>
            <w:tcW w:w="403" w:type="dxa"/>
            <w:shd w:val="clear" w:color="auto" w:fill="D9D9D9" w:themeFill="background1" w:themeFillShade="D9"/>
            <w:hideMark/>
          </w:tcPr>
          <w:p w:rsidR="004160CC" w:rsidRPr="00BD7686" w:rsidRDefault="004160CC" w:rsidP="00A53EC1">
            <w:pPr>
              <w:jc w:val="left"/>
              <w:rPr>
                <w:rFonts w:ascii="Calibri" w:hAnsi="Calibri" w:cs="Arial"/>
                <w:b/>
                <w:bCs/>
                <w:sz w:val="16"/>
                <w:szCs w:val="16"/>
                <w:lang w:eastAsia="hr-HR"/>
              </w:rPr>
            </w:pPr>
            <w:r w:rsidRPr="00BD7686">
              <w:rPr>
                <w:rFonts w:ascii="Calibri" w:hAnsi="Calibri" w:cs="Arial"/>
                <w:b/>
                <w:bCs/>
                <w:sz w:val="16"/>
                <w:szCs w:val="16"/>
                <w:lang w:eastAsia="hr-HR"/>
              </w:rPr>
              <w:t>85-89</w:t>
            </w:r>
          </w:p>
        </w:tc>
        <w:tc>
          <w:tcPr>
            <w:tcW w:w="403" w:type="dxa"/>
            <w:shd w:val="clear" w:color="auto" w:fill="D9D9D9" w:themeFill="background1" w:themeFillShade="D9"/>
            <w:hideMark/>
          </w:tcPr>
          <w:p w:rsidR="004160CC" w:rsidRPr="00BD7686" w:rsidRDefault="004160CC" w:rsidP="00A53EC1">
            <w:pPr>
              <w:jc w:val="center"/>
              <w:rPr>
                <w:rFonts w:ascii="Calibri" w:hAnsi="Calibri" w:cs="Arial"/>
                <w:b/>
                <w:bCs/>
                <w:sz w:val="16"/>
                <w:szCs w:val="16"/>
                <w:lang w:eastAsia="hr-HR"/>
              </w:rPr>
            </w:pPr>
            <w:r w:rsidRPr="00BD7686">
              <w:rPr>
                <w:rFonts w:ascii="Calibri" w:hAnsi="Calibri" w:cs="Arial"/>
                <w:b/>
                <w:bCs/>
                <w:sz w:val="16"/>
                <w:szCs w:val="16"/>
                <w:lang w:eastAsia="hr-HR"/>
              </w:rPr>
              <w:t>90-94</w:t>
            </w:r>
          </w:p>
        </w:tc>
        <w:tc>
          <w:tcPr>
            <w:tcW w:w="539" w:type="dxa"/>
            <w:shd w:val="clear" w:color="auto" w:fill="D9D9D9" w:themeFill="background1" w:themeFillShade="D9"/>
            <w:hideMark/>
          </w:tcPr>
          <w:p w:rsidR="004160CC" w:rsidRPr="00BD7686" w:rsidRDefault="004160CC" w:rsidP="00A53EC1">
            <w:pPr>
              <w:jc w:val="center"/>
              <w:rPr>
                <w:rFonts w:ascii="Calibri" w:hAnsi="Calibri" w:cs="Arial"/>
                <w:b/>
                <w:bCs/>
                <w:sz w:val="16"/>
                <w:szCs w:val="16"/>
                <w:lang w:eastAsia="hr-HR"/>
              </w:rPr>
            </w:pPr>
            <w:r w:rsidRPr="00BD7686">
              <w:rPr>
                <w:rFonts w:ascii="Calibri" w:hAnsi="Calibri" w:cs="Arial"/>
                <w:b/>
                <w:bCs/>
                <w:sz w:val="16"/>
                <w:szCs w:val="16"/>
                <w:lang w:eastAsia="hr-HR"/>
              </w:rPr>
              <w:t>95 i više</w:t>
            </w:r>
          </w:p>
        </w:tc>
      </w:tr>
      <w:tr w:rsidR="005E4755" w:rsidRPr="00BD7686" w:rsidTr="00F31C4B">
        <w:trPr>
          <w:trHeight w:val="292"/>
          <w:jc w:val="center"/>
        </w:trPr>
        <w:tc>
          <w:tcPr>
            <w:tcW w:w="817" w:type="dxa"/>
            <w:vMerge w:val="restart"/>
            <w:hideMark/>
          </w:tcPr>
          <w:p w:rsidR="005E4755" w:rsidRPr="005E4755" w:rsidRDefault="005E4755" w:rsidP="00A53EC1">
            <w:pPr>
              <w:jc w:val="left"/>
              <w:rPr>
                <w:rFonts w:cstheme="minorHAnsi"/>
                <w:color w:val="000000" w:themeColor="text1"/>
                <w:sz w:val="16"/>
                <w:szCs w:val="16"/>
                <w:lang w:eastAsia="hr-HR"/>
              </w:rPr>
            </w:pPr>
            <w:r w:rsidRPr="005E4755">
              <w:rPr>
                <w:rFonts w:cstheme="minorHAnsi"/>
                <w:color w:val="000000" w:themeColor="text1"/>
                <w:sz w:val="16"/>
                <w:szCs w:val="16"/>
                <w:lang w:eastAsia="hr-HR"/>
              </w:rPr>
              <w:t xml:space="preserve">Općina </w:t>
            </w:r>
          </w:p>
          <w:p w:rsidR="005E4755" w:rsidRPr="005E4755" w:rsidRDefault="005E4755" w:rsidP="00E124EB">
            <w:pPr>
              <w:jc w:val="left"/>
              <w:rPr>
                <w:rFonts w:cstheme="minorHAnsi"/>
                <w:color w:val="000000"/>
                <w:sz w:val="16"/>
                <w:szCs w:val="16"/>
                <w:lang w:eastAsia="hr-HR"/>
              </w:rPr>
            </w:pPr>
            <w:r w:rsidRPr="005E4755">
              <w:rPr>
                <w:rFonts w:cstheme="minorHAnsi"/>
                <w:color w:val="000000" w:themeColor="text1"/>
                <w:sz w:val="16"/>
                <w:szCs w:val="16"/>
                <w:lang w:eastAsia="hr-HR"/>
              </w:rPr>
              <w:t> </w:t>
            </w:r>
            <w:proofErr w:type="spellStart"/>
            <w:r w:rsidRPr="005E4755">
              <w:rPr>
                <w:rFonts w:cstheme="minorHAnsi"/>
                <w:color w:val="000000"/>
                <w:sz w:val="16"/>
                <w:szCs w:val="16"/>
                <w:lang w:eastAsia="hr-HR"/>
              </w:rPr>
              <w:t>Sikirevci</w:t>
            </w:r>
            <w:proofErr w:type="spellEnd"/>
          </w:p>
          <w:p w:rsidR="005E4755" w:rsidRPr="005E4755" w:rsidRDefault="005E4755" w:rsidP="00A53EC1">
            <w:pPr>
              <w:jc w:val="left"/>
              <w:rPr>
                <w:rFonts w:cstheme="minorHAnsi"/>
                <w:color w:val="000000" w:themeColor="text1"/>
                <w:sz w:val="16"/>
                <w:szCs w:val="16"/>
                <w:lang w:eastAsia="hr-HR"/>
              </w:rPr>
            </w:pPr>
          </w:p>
          <w:p w:rsidR="005E4755" w:rsidRPr="005E4755" w:rsidRDefault="005E4755" w:rsidP="00A53EC1">
            <w:pPr>
              <w:jc w:val="left"/>
              <w:rPr>
                <w:rFonts w:cstheme="minorHAnsi"/>
                <w:color w:val="000000" w:themeColor="text1"/>
                <w:sz w:val="16"/>
                <w:szCs w:val="16"/>
                <w:lang w:eastAsia="hr-HR"/>
              </w:rPr>
            </w:pPr>
            <w:r w:rsidRPr="005E4755">
              <w:rPr>
                <w:rFonts w:cstheme="minorHAnsi"/>
                <w:color w:val="000000" w:themeColor="text1"/>
                <w:sz w:val="16"/>
                <w:szCs w:val="16"/>
                <w:lang w:eastAsia="hr-HR"/>
              </w:rPr>
              <w:t> </w:t>
            </w:r>
          </w:p>
        </w:tc>
        <w:tc>
          <w:tcPr>
            <w:tcW w:w="425" w:type="dxa"/>
            <w:shd w:val="clear" w:color="auto" w:fill="FFFFFF"/>
          </w:tcPr>
          <w:p w:rsidR="005E4755" w:rsidRPr="005E4755" w:rsidRDefault="005E4755" w:rsidP="00E124EB">
            <w:pPr>
              <w:jc w:val="center"/>
              <w:rPr>
                <w:rFonts w:cstheme="minorHAnsi"/>
                <w:color w:val="000000"/>
                <w:sz w:val="16"/>
                <w:szCs w:val="16"/>
                <w:lang w:eastAsia="hr-HR"/>
              </w:rPr>
            </w:pPr>
            <w:r w:rsidRPr="005E4755">
              <w:rPr>
                <w:rFonts w:cstheme="minorHAnsi"/>
                <w:color w:val="000000"/>
                <w:sz w:val="16"/>
                <w:szCs w:val="16"/>
              </w:rPr>
              <w:t>sv.</w:t>
            </w:r>
          </w:p>
        </w:tc>
        <w:tc>
          <w:tcPr>
            <w:tcW w:w="709"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2.476</w:t>
            </w:r>
          </w:p>
        </w:tc>
        <w:tc>
          <w:tcPr>
            <w:tcW w:w="454"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174</w:t>
            </w:r>
          </w:p>
        </w:tc>
        <w:tc>
          <w:tcPr>
            <w:tcW w:w="411"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173</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200</w:t>
            </w:r>
          </w:p>
        </w:tc>
        <w:tc>
          <w:tcPr>
            <w:tcW w:w="404"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198</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184</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173</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140</w:t>
            </w:r>
          </w:p>
        </w:tc>
        <w:tc>
          <w:tcPr>
            <w:tcW w:w="404"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136</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153</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196</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165</w:t>
            </w:r>
          </w:p>
        </w:tc>
        <w:tc>
          <w:tcPr>
            <w:tcW w:w="404"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133</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97</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92</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97</w:t>
            </w:r>
          </w:p>
        </w:tc>
        <w:tc>
          <w:tcPr>
            <w:tcW w:w="404"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96</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48</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19</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2</w:t>
            </w:r>
          </w:p>
        </w:tc>
        <w:tc>
          <w:tcPr>
            <w:tcW w:w="539"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w:t>
            </w:r>
          </w:p>
        </w:tc>
      </w:tr>
      <w:tr w:rsidR="005E4755" w:rsidRPr="00BD7686" w:rsidTr="00F31C4B">
        <w:trPr>
          <w:trHeight w:val="268"/>
          <w:jc w:val="center"/>
        </w:trPr>
        <w:tc>
          <w:tcPr>
            <w:tcW w:w="817" w:type="dxa"/>
            <w:vMerge/>
            <w:hideMark/>
          </w:tcPr>
          <w:p w:rsidR="005E4755" w:rsidRPr="005E4755" w:rsidRDefault="005E4755" w:rsidP="00A53EC1">
            <w:pPr>
              <w:jc w:val="left"/>
              <w:rPr>
                <w:rFonts w:cstheme="minorHAnsi"/>
                <w:color w:val="000000"/>
                <w:sz w:val="16"/>
                <w:szCs w:val="16"/>
                <w:lang w:eastAsia="hr-HR"/>
              </w:rPr>
            </w:pPr>
          </w:p>
        </w:tc>
        <w:tc>
          <w:tcPr>
            <w:tcW w:w="425" w:type="dxa"/>
            <w:shd w:val="clear" w:color="auto" w:fill="FFFFFF"/>
          </w:tcPr>
          <w:p w:rsidR="005E4755" w:rsidRPr="005E4755" w:rsidRDefault="005E4755" w:rsidP="00E124EB">
            <w:pPr>
              <w:jc w:val="center"/>
              <w:rPr>
                <w:rFonts w:cstheme="minorHAnsi"/>
                <w:color w:val="000000"/>
                <w:sz w:val="16"/>
                <w:szCs w:val="16"/>
              </w:rPr>
            </w:pPr>
            <w:r w:rsidRPr="005E4755">
              <w:rPr>
                <w:rFonts w:cstheme="minorHAnsi"/>
                <w:color w:val="000000"/>
                <w:sz w:val="16"/>
                <w:szCs w:val="16"/>
              </w:rPr>
              <w:t>m</w:t>
            </w:r>
          </w:p>
        </w:tc>
        <w:tc>
          <w:tcPr>
            <w:tcW w:w="709"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1.230</w:t>
            </w:r>
          </w:p>
        </w:tc>
        <w:tc>
          <w:tcPr>
            <w:tcW w:w="454"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80</w:t>
            </w:r>
          </w:p>
        </w:tc>
        <w:tc>
          <w:tcPr>
            <w:tcW w:w="411"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79</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103</w:t>
            </w:r>
          </w:p>
        </w:tc>
        <w:tc>
          <w:tcPr>
            <w:tcW w:w="404"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100</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100</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95</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71</w:t>
            </w:r>
          </w:p>
        </w:tc>
        <w:tc>
          <w:tcPr>
            <w:tcW w:w="404"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74</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75</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103</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93</w:t>
            </w:r>
          </w:p>
        </w:tc>
        <w:tc>
          <w:tcPr>
            <w:tcW w:w="404"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76</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51</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34</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36</w:t>
            </w:r>
          </w:p>
        </w:tc>
        <w:tc>
          <w:tcPr>
            <w:tcW w:w="404"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39</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14</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7</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w:t>
            </w:r>
          </w:p>
        </w:tc>
        <w:tc>
          <w:tcPr>
            <w:tcW w:w="539"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w:t>
            </w:r>
          </w:p>
        </w:tc>
      </w:tr>
      <w:tr w:rsidR="005E4755" w:rsidRPr="00BD7686" w:rsidTr="00F31C4B">
        <w:trPr>
          <w:trHeight w:val="272"/>
          <w:jc w:val="center"/>
        </w:trPr>
        <w:tc>
          <w:tcPr>
            <w:tcW w:w="817" w:type="dxa"/>
            <w:vMerge/>
            <w:hideMark/>
          </w:tcPr>
          <w:p w:rsidR="005E4755" w:rsidRPr="005E4755" w:rsidRDefault="005E4755" w:rsidP="00A53EC1">
            <w:pPr>
              <w:jc w:val="left"/>
              <w:rPr>
                <w:rFonts w:cstheme="minorHAnsi"/>
                <w:color w:val="000000"/>
                <w:sz w:val="16"/>
                <w:szCs w:val="16"/>
                <w:lang w:eastAsia="hr-HR"/>
              </w:rPr>
            </w:pPr>
          </w:p>
        </w:tc>
        <w:tc>
          <w:tcPr>
            <w:tcW w:w="425" w:type="dxa"/>
            <w:shd w:val="clear" w:color="auto" w:fill="FFFFFF"/>
          </w:tcPr>
          <w:p w:rsidR="005E4755" w:rsidRPr="005E4755" w:rsidRDefault="005E4755" w:rsidP="00E124EB">
            <w:pPr>
              <w:jc w:val="center"/>
              <w:rPr>
                <w:rFonts w:cstheme="minorHAnsi"/>
                <w:color w:val="000000"/>
                <w:sz w:val="16"/>
                <w:szCs w:val="16"/>
              </w:rPr>
            </w:pPr>
            <w:r w:rsidRPr="005E4755">
              <w:rPr>
                <w:rFonts w:cstheme="minorHAnsi"/>
                <w:color w:val="000000"/>
                <w:sz w:val="16"/>
                <w:szCs w:val="16"/>
              </w:rPr>
              <w:t>ž</w:t>
            </w:r>
          </w:p>
        </w:tc>
        <w:tc>
          <w:tcPr>
            <w:tcW w:w="709"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1.246</w:t>
            </w:r>
          </w:p>
        </w:tc>
        <w:tc>
          <w:tcPr>
            <w:tcW w:w="454"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94</w:t>
            </w:r>
          </w:p>
        </w:tc>
        <w:tc>
          <w:tcPr>
            <w:tcW w:w="411"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94</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97</w:t>
            </w:r>
          </w:p>
        </w:tc>
        <w:tc>
          <w:tcPr>
            <w:tcW w:w="404"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98</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84</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78</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69</w:t>
            </w:r>
          </w:p>
        </w:tc>
        <w:tc>
          <w:tcPr>
            <w:tcW w:w="404"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62</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78</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93</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72</w:t>
            </w:r>
          </w:p>
        </w:tc>
        <w:tc>
          <w:tcPr>
            <w:tcW w:w="404"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57</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46</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58</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61</w:t>
            </w:r>
          </w:p>
        </w:tc>
        <w:tc>
          <w:tcPr>
            <w:tcW w:w="404"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57</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34</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12</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2</w:t>
            </w:r>
          </w:p>
        </w:tc>
        <w:tc>
          <w:tcPr>
            <w:tcW w:w="539"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w:t>
            </w:r>
          </w:p>
        </w:tc>
      </w:tr>
      <w:tr w:rsidR="005E4755" w:rsidRPr="00BD7686" w:rsidTr="00A53EC1">
        <w:trPr>
          <w:trHeight w:val="182"/>
          <w:jc w:val="center"/>
        </w:trPr>
        <w:tc>
          <w:tcPr>
            <w:tcW w:w="817" w:type="dxa"/>
            <w:shd w:val="clear" w:color="auto" w:fill="D9D9D9" w:themeFill="background1" w:themeFillShade="D9"/>
            <w:hideMark/>
          </w:tcPr>
          <w:p w:rsidR="005E4755" w:rsidRPr="005E4755" w:rsidRDefault="005E4755" w:rsidP="00A53EC1">
            <w:pPr>
              <w:jc w:val="left"/>
              <w:rPr>
                <w:rFonts w:cstheme="minorHAnsi"/>
                <w:color w:val="000000" w:themeColor="text1"/>
                <w:sz w:val="16"/>
                <w:szCs w:val="16"/>
                <w:lang w:eastAsia="hr-HR"/>
              </w:rPr>
            </w:pPr>
            <w:r w:rsidRPr="005E4755">
              <w:rPr>
                <w:rFonts w:cstheme="minorHAnsi"/>
                <w:b/>
                <w:bCs/>
                <w:color w:val="000000" w:themeColor="text1"/>
                <w:sz w:val="16"/>
                <w:szCs w:val="16"/>
                <w:lang w:eastAsia="hr-HR"/>
              </w:rPr>
              <w:t>Naselja</w:t>
            </w:r>
          </w:p>
        </w:tc>
        <w:tc>
          <w:tcPr>
            <w:tcW w:w="425" w:type="dxa"/>
            <w:shd w:val="clear" w:color="auto" w:fill="D9D9D9" w:themeFill="background1" w:themeFillShade="D9"/>
          </w:tcPr>
          <w:p w:rsidR="005E4755" w:rsidRPr="005E4755" w:rsidRDefault="005E4755" w:rsidP="00A53EC1">
            <w:pPr>
              <w:jc w:val="center"/>
              <w:rPr>
                <w:rFonts w:cstheme="minorHAnsi"/>
                <w:color w:val="000000" w:themeColor="text1"/>
                <w:sz w:val="16"/>
                <w:szCs w:val="16"/>
                <w:lang w:eastAsia="hr-HR"/>
              </w:rPr>
            </w:pPr>
          </w:p>
        </w:tc>
        <w:tc>
          <w:tcPr>
            <w:tcW w:w="709" w:type="dxa"/>
            <w:shd w:val="clear" w:color="auto" w:fill="D9D9D9" w:themeFill="background1" w:themeFillShade="D9"/>
          </w:tcPr>
          <w:p w:rsidR="005E4755" w:rsidRPr="005E4755" w:rsidRDefault="005E4755" w:rsidP="00A53EC1">
            <w:pPr>
              <w:jc w:val="right"/>
              <w:rPr>
                <w:rFonts w:cstheme="minorHAnsi"/>
                <w:color w:val="000000" w:themeColor="text1"/>
                <w:sz w:val="16"/>
                <w:szCs w:val="16"/>
                <w:lang w:eastAsia="hr-HR"/>
              </w:rPr>
            </w:pPr>
          </w:p>
        </w:tc>
        <w:tc>
          <w:tcPr>
            <w:tcW w:w="454" w:type="dxa"/>
            <w:shd w:val="clear" w:color="auto" w:fill="D9D9D9" w:themeFill="background1" w:themeFillShade="D9"/>
          </w:tcPr>
          <w:p w:rsidR="005E4755" w:rsidRPr="005E4755" w:rsidRDefault="005E4755" w:rsidP="00A53EC1">
            <w:pPr>
              <w:jc w:val="right"/>
              <w:rPr>
                <w:rFonts w:cstheme="minorHAnsi"/>
                <w:color w:val="000000" w:themeColor="text1"/>
                <w:sz w:val="16"/>
                <w:szCs w:val="16"/>
                <w:lang w:eastAsia="hr-HR"/>
              </w:rPr>
            </w:pPr>
          </w:p>
        </w:tc>
        <w:tc>
          <w:tcPr>
            <w:tcW w:w="411" w:type="dxa"/>
            <w:shd w:val="clear" w:color="auto" w:fill="D9D9D9" w:themeFill="background1" w:themeFillShade="D9"/>
          </w:tcPr>
          <w:p w:rsidR="005E4755" w:rsidRPr="005E4755" w:rsidRDefault="005E4755" w:rsidP="00A53EC1">
            <w:pPr>
              <w:jc w:val="right"/>
              <w:rPr>
                <w:rFonts w:cstheme="minorHAnsi"/>
                <w:color w:val="000000" w:themeColor="text1"/>
                <w:sz w:val="16"/>
                <w:szCs w:val="16"/>
                <w:lang w:eastAsia="hr-HR"/>
              </w:rPr>
            </w:pPr>
          </w:p>
        </w:tc>
        <w:tc>
          <w:tcPr>
            <w:tcW w:w="403" w:type="dxa"/>
            <w:shd w:val="clear" w:color="auto" w:fill="D9D9D9" w:themeFill="background1" w:themeFillShade="D9"/>
          </w:tcPr>
          <w:p w:rsidR="005E4755" w:rsidRPr="005E4755" w:rsidRDefault="005E4755" w:rsidP="00A53EC1">
            <w:pPr>
              <w:jc w:val="right"/>
              <w:rPr>
                <w:rFonts w:cstheme="minorHAnsi"/>
                <w:color w:val="000000" w:themeColor="text1"/>
                <w:sz w:val="16"/>
                <w:szCs w:val="16"/>
                <w:lang w:eastAsia="hr-HR"/>
              </w:rPr>
            </w:pPr>
          </w:p>
        </w:tc>
        <w:tc>
          <w:tcPr>
            <w:tcW w:w="404" w:type="dxa"/>
            <w:shd w:val="clear" w:color="auto" w:fill="D9D9D9" w:themeFill="background1" w:themeFillShade="D9"/>
          </w:tcPr>
          <w:p w:rsidR="005E4755" w:rsidRPr="005E4755" w:rsidRDefault="005E4755" w:rsidP="00A53EC1">
            <w:pPr>
              <w:jc w:val="right"/>
              <w:rPr>
                <w:rFonts w:cstheme="minorHAnsi"/>
                <w:color w:val="000000" w:themeColor="text1"/>
                <w:sz w:val="16"/>
                <w:szCs w:val="16"/>
                <w:lang w:eastAsia="hr-HR"/>
              </w:rPr>
            </w:pPr>
          </w:p>
        </w:tc>
        <w:tc>
          <w:tcPr>
            <w:tcW w:w="403" w:type="dxa"/>
            <w:shd w:val="clear" w:color="auto" w:fill="D9D9D9" w:themeFill="background1" w:themeFillShade="D9"/>
          </w:tcPr>
          <w:p w:rsidR="005E4755" w:rsidRPr="005E4755" w:rsidRDefault="005E4755" w:rsidP="00A53EC1">
            <w:pPr>
              <w:jc w:val="right"/>
              <w:rPr>
                <w:rFonts w:cstheme="minorHAnsi"/>
                <w:color w:val="000000" w:themeColor="text1"/>
                <w:sz w:val="16"/>
                <w:szCs w:val="16"/>
                <w:lang w:eastAsia="hr-HR"/>
              </w:rPr>
            </w:pPr>
          </w:p>
        </w:tc>
        <w:tc>
          <w:tcPr>
            <w:tcW w:w="403" w:type="dxa"/>
            <w:shd w:val="clear" w:color="auto" w:fill="D9D9D9" w:themeFill="background1" w:themeFillShade="D9"/>
          </w:tcPr>
          <w:p w:rsidR="005E4755" w:rsidRPr="005E4755" w:rsidRDefault="005E4755" w:rsidP="00A53EC1">
            <w:pPr>
              <w:jc w:val="right"/>
              <w:rPr>
                <w:rFonts w:cstheme="minorHAnsi"/>
                <w:color w:val="000000" w:themeColor="text1"/>
                <w:sz w:val="16"/>
                <w:szCs w:val="16"/>
                <w:lang w:eastAsia="hr-HR"/>
              </w:rPr>
            </w:pPr>
          </w:p>
        </w:tc>
        <w:tc>
          <w:tcPr>
            <w:tcW w:w="403" w:type="dxa"/>
            <w:shd w:val="clear" w:color="auto" w:fill="D9D9D9" w:themeFill="background1" w:themeFillShade="D9"/>
          </w:tcPr>
          <w:p w:rsidR="005E4755" w:rsidRPr="005E4755" w:rsidRDefault="005E4755" w:rsidP="00A53EC1">
            <w:pPr>
              <w:jc w:val="right"/>
              <w:rPr>
                <w:rFonts w:cstheme="minorHAnsi"/>
                <w:color w:val="000000" w:themeColor="text1"/>
                <w:sz w:val="16"/>
                <w:szCs w:val="16"/>
                <w:lang w:eastAsia="hr-HR"/>
              </w:rPr>
            </w:pPr>
          </w:p>
        </w:tc>
        <w:tc>
          <w:tcPr>
            <w:tcW w:w="404" w:type="dxa"/>
            <w:shd w:val="clear" w:color="auto" w:fill="D9D9D9" w:themeFill="background1" w:themeFillShade="D9"/>
          </w:tcPr>
          <w:p w:rsidR="005E4755" w:rsidRPr="005E4755" w:rsidRDefault="005E4755" w:rsidP="00A53EC1">
            <w:pPr>
              <w:jc w:val="right"/>
              <w:rPr>
                <w:rFonts w:cstheme="minorHAnsi"/>
                <w:color w:val="000000" w:themeColor="text1"/>
                <w:sz w:val="16"/>
                <w:szCs w:val="16"/>
                <w:lang w:eastAsia="hr-HR"/>
              </w:rPr>
            </w:pPr>
          </w:p>
        </w:tc>
        <w:tc>
          <w:tcPr>
            <w:tcW w:w="403" w:type="dxa"/>
            <w:shd w:val="clear" w:color="auto" w:fill="D9D9D9" w:themeFill="background1" w:themeFillShade="D9"/>
          </w:tcPr>
          <w:p w:rsidR="005E4755" w:rsidRPr="005E4755" w:rsidRDefault="005E4755" w:rsidP="00A53EC1">
            <w:pPr>
              <w:jc w:val="right"/>
              <w:rPr>
                <w:rFonts w:cstheme="minorHAnsi"/>
                <w:color w:val="000000" w:themeColor="text1"/>
                <w:sz w:val="16"/>
                <w:szCs w:val="16"/>
                <w:lang w:eastAsia="hr-HR"/>
              </w:rPr>
            </w:pPr>
          </w:p>
        </w:tc>
        <w:tc>
          <w:tcPr>
            <w:tcW w:w="403" w:type="dxa"/>
            <w:shd w:val="clear" w:color="auto" w:fill="D9D9D9" w:themeFill="background1" w:themeFillShade="D9"/>
          </w:tcPr>
          <w:p w:rsidR="005E4755" w:rsidRPr="005E4755" w:rsidRDefault="005E4755" w:rsidP="00A53EC1">
            <w:pPr>
              <w:jc w:val="right"/>
              <w:rPr>
                <w:rFonts w:cstheme="minorHAnsi"/>
                <w:color w:val="000000" w:themeColor="text1"/>
                <w:sz w:val="16"/>
                <w:szCs w:val="16"/>
                <w:lang w:eastAsia="hr-HR"/>
              </w:rPr>
            </w:pPr>
          </w:p>
        </w:tc>
        <w:tc>
          <w:tcPr>
            <w:tcW w:w="403" w:type="dxa"/>
            <w:shd w:val="clear" w:color="auto" w:fill="D9D9D9" w:themeFill="background1" w:themeFillShade="D9"/>
          </w:tcPr>
          <w:p w:rsidR="005E4755" w:rsidRPr="005E4755" w:rsidRDefault="005E4755" w:rsidP="00A53EC1">
            <w:pPr>
              <w:jc w:val="right"/>
              <w:rPr>
                <w:rFonts w:cstheme="minorHAnsi"/>
                <w:color w:val="000000" w:themeColor="text1"/>
                <w:sz w:val="16"/>
                <w:szCs w:val="16"/>
                <w:lang w:eastAsia="hr-HR"/>
              </w:rPr>
            </w:pPr>
          </w:p>
        </w:tc>
        <w:tc>
          <w:tcPr>
            <w:tcW w:w="404" w:type="dxa"/>
            <w:shd w:val="clear" w:color="auto" w:fill="D9D9D9" w:themeFill="background1" w:themeFillShade="D9"/>
          </w:tcPr>
          <w:p w:rsidR="005E4755" w:rsidRPr="005E4755" w:rsidRDefault="005E4755" w:rsidP="00A53EC1">
            <w:pPr>
              <w:jc w:val="right"/>
              <w:rPr>
                <w:rFonts w:cstheme="minorHAnsi"/>
                <w:color w:val="000000" w:themeColor="text1"/>
                <w:sz w:val="16"/>
                <w:szCs w:val="16"/>
                <w:lang w:eastAsia="hr-HR"/>
              </w:rPr>
            </w:pPr>
          </w:p>
        </w:tc>
        <w:tc>
          <w:tcPr>
            <w:tcW w:w="403" w:type="dxa"/>
            <w:shd w:val="clear" w:color="auto" w:fill="D9D9D9" w:themeFill="background1" w:themeFillShade="D9"/>
          </w:tcPr>
          <w:p w:rsidR="005E4755" w:rsidRPr="005E4755" w:rsidRDefault="005E4755" w:rsidP="00A53EC1">
            <w:pPr>
              <w:jc w:val="right"/>
              <w:rPr>
                <w:rFonts w:cstheme="minorHAnsi"/>
                <w:color w:val="000000" w:themeColor="text1"/>
                <w:sz w:val="16"/>
                <w:szCs w:val="16"/>
                <w:lang w:eastAsia="hr-HR"/>
              </w:rPr>
            </w:pPr>
          </w:p>
        </w:tc>
        <w:tc>
          <w:tcPr>
            <w:tcW w:w="403" w:type="dxa"/>
            <w:shd w:val="clear" w:color="auto" w:fill="D9D9D9" w:themeFill="background1" w:themeFillShade="D9"/>
          </w:tcPr>
          <w:p w:rsidR="005E4755" w:rsidRPr="005E4755" w:rsidRDefault="005E4755" w:rsidP="00A53EC1">
            <w:pPr>
              <w:jc w:val="right"/>
              <w:rPr>
                <w:rFonts w:cstheme="minorHAnsi"/>
                <w:color w:val="000000" w:themeColor="text1"/>
                <w:sz w:val="16"/>
                <w:szCs w:val="16"/>
                <w:lang w:eastAsia="hr-HR"/>
              </w:rPr>
            </w:pPr>
          </w:p>
        </w:tc>
        <w:tc>
          <w:tcPr>
            <w:tcW w:w="403" w:type="dxa"/>
            <w:shd w:val="clear" w:color="auto" w:fill="D9D9D9" w:themeFill="background1" w:themeFillShade="D9"/>
          </w:tcPr>
          <w:p w:rsidR="005E4755" w:rsidRPr="005E4755" w:rsidRDefault="005E4755" w:rsidP="00A53EC1">
            <w:pPr>
              <w:jc w:val="right"/>
              <w:rPr>
                <w:rFonts w:cstheme="minorHAnsi"/>
                <w:color w:val="000000" w:themeColor="text1"/>
                <w:sz w:val="16"/>
                <w:szCs w:val="16"/>
                <w:lang w:eastAsia="hr-HR"/>
              </w:rPr>
            </w:pPr>
          </w:p>
        </w:tc>
        <w:tc>
          <w:tcPr>
            <w:tcW w:w="404" w:type="dxa"/>
            <w:shd w:val="clear" w:color="auto" w:fill="D9D9D9" w:themeFill="background1" w:themeFillShade="D9"/>
          </w:tcPr>
          <w:p w:rsidR="005E4755" w:rsidRPr="005E4755" w:rsidRDefault="005E4755" w:rsidP="00A53EC1">
            <w:pPr>
              <w:jc w:val="right"/>
              <w:rPr>
                <w:rFonts w:cstheme="minorHAnsi"/>
                <w:color w:val="000000" w:themeColor="text1"/>
                <w:sz w:val="16"/>
                <w:szCs w:val="16"/>
                <w:lang w:eastAsia="hr-HR"/>
              </w:rPr>
            </w:pPr>
          </w:p>
        </w:tc>
        <w:tc>
          <w:tcPr>
            <w:tcW w:w="403" w:type="dxa"/>
            <w:shd w:val="clear" w:color="auto" w:fill="D9D9D9" w:themeFill="background1" w:themeFillShade="D9"/>
          </w:tcPr>
          <w:p w:rsidR="005E4755" w:rsidRPr="005E4755" w:rsidRDefault="005E4755" w:rsidP="00A53EC1">
            <w:pPr>
              <w:jc w:val="right"/>
              <w:rPr>
                <w:rFonts w:cstheme="minorHAnsi"/>
                <w:color w:val="000000" w:themeColor="text1"/>
                <w:sz w:val="16"/>
                <w:szCs w:val="16"/>
                <w:lang w:eastAsia="hr-HR"/>
              </w:rPr>
            </w:pPr>
          </w:p>
        </w:tc>
        <w:tc>
          <w:tcPr>
            <w:tcW w:w="403" w:type="dxa"/>
            <w:shd w:val="clear" w:color="auto" w:fill="D9D9D9" w:themeFill="background1" w:themeFillShade="D9"/>
          </w:tcPr>
          <w:p w:rsidR="005E4755" w:rsidRPr="005E4755" w:rsidRDefault="005E4755" w:rsidP="00A53EC1">
            <w:pPr>
              <w:jc w:val="right"/>
              <w:rPr>
                <w:rFonts w:cstheme="minorHAnsi"/>
                <w:color w:val="000000" w:themeColor="text1"/>
                <w:sz w:val="16"/>
                <w:szCs w:val="16"/>
                <w:lang w:eastAsia="hr-HR"/>
              </w:rPr>
            </w:pPr>
          </w:p>
        </w:tc>
        <w:tc>
          <w:tcPr>
            <w:tcW w:w="403" w:type="dxa"/>
            <w:shd w:val="clear" w:color="auto" w:fill="D9D9D9" w:themeFill="background1" w:themeFillShade="D9"/>
          </w:tcPr>
          <w:p w:rsidR="005E4755" w:rsidRPr="005E4755" w:rsidRDefault="005E4755" w:rsidP="00A53EC1">
            <w:pPr>
              <w:jc w:val="right"/>
              <w:rPr>
                <w:rFonts w:cstheme="minorHAnsi"/>
                <w:color w:val="000000" w:themeColor="text1"/>
                <w:sz w:val="16"/>
                <w:szCs w:val="16"/>
                <w:lang w:eastAsia="hr-HR"/>
              </w:rPr>
            </w:pPr>
          </w:p>
        </w:tc>
        <w:tc>
          <w:tcPr>
            <w:tcW w:w="539" w:type="dxa"/>
            <w:shd w:val="clear" w:color="auto" w:fill="D9D9D9" w:themeFill="background1" w:themeFillShade="D9"/>
          </w:tcPr>
          <w:p w:rsidR="005E4755" w:rsidRPr="005E4755" w:rsidRDefault="005E4755" w:rsidP="00A53EC1">
            <w:pPr>
              <w:jc w:val="right"/>
              <w:rPr>
                <w:rFonts w:cstheme="minorHAnsi"/>
                <w:color w:val="000000" w:themeColor="text1"/>
                <w:sz w:val="16"/>
                <w:szCs w:val="16"/>
                <w:lang w:eastAsia="hr-HR"/>
              </w:rPr>
            </w:pPr>
          </w:p>
        </w:tc>
      </w:tr>
      <w:tr w:rsidR="005E4755" w:rsidRPr="00BD7686" w:rsidTr="00A53EC1">
        <w:trPr>
          <w:trHeight w:val="395"/>
          <w:jc w:val="center"/>
        </w:trPr>
        <w:tc>
          <w:tcPr>
            <w:tcW w:w="817" w:type="dxa"/>
            <w:vMerge w:val="restart"/>
          </w:tcPr>
          <w:p w:rsidR="005E4755" w:rsidRPr="005E4755" w:rsidRDefault="005E4755" w:rsidP="00E124EB">
            <w:pPr>
              <w:jc w:val="left"/>
              <w:rPr>
                <w:rFonts w:cstheme="minorHAnsi"/>
                <w:color w:val="000000"/>
                <w:sz w:val="16"/>
                <w:szCs w:val="16"/>
                <w:lang w:eastAsia="hr-HR"/>
              </w:rPr>
            </w:pPr>
          </w:p>
          <w:p w:rsidR="005E4755" w:rsidRPr="005E4755" w:rsidRDefault="005E4755" w:rsidP="00E124EB">
            <w:pPr>
              <w:jc w:val="left"/>
              <w:rPr>
                <w:rFonts w:cstheme="minorHAnsi"/>
                <w:color w:val="000000"/>
                <w:sz w:val="16"/>
                <w:szCs w:val="16"/>
                <w:lang w:eastAsia="hr-HR"/>
              </w:rPr>
            </w:pPr>
            <w:r w:rsidRPr="005E4755">
              <w:rPr>
                <w:rFonts w:cstheme="minorHAnsi"/>
                <w:color w:val="000000"/>
                <w:sz w:val="16"/>
                <w:szCs w:val="16"/>
                <w:lang w:eastAsia="hr-HR"/>
              </w:rPr>
              <w:t>Jaruge</w:t>
            </w:r>
          </w:p>
        </w:tc>
        <w:tc>
          <w:tcPr>
            <w:tcW w:w="425" w:type="dxa"/>
            <w:shd w:val="clear" w:color="auto" w:fill="FFFFFF"/>
          </w:tcPr>
          <w:p w:rsidR="005E4755" w:rsidRPr="005E4755" w:rsidRDefault="005E4755" w:rsidP="00E124EB">
            <w:pPr>
              <w:jc w:val="center"/>
              <w:rPr>
                <w:rFonts w:cstheme="minorHAnsi"/>
                <w:color w:val="000000"/>
                <w:sz w:val="16"/>
                <w:szCs w:val="16"/>
                <w:lang w:eastAsia="hr-HR"/>
              </w:rPr>
            </w:pPr>
            <w:r w:rsidRPr="005E4755">
              <w:rPr>
                <w:rFonts w:cstheme="minorHAnsi"/>
                <w:color w:val="000000"/>
                <w:sz w:val="16"/>
                <w:szCs w:val="16"/>
                <w:lang w:eastAsia="hr-HR"/>
              </w:rPr>
              <w:t>sv.</w:t>
            </w:r>
          </w:p>
        </w:tc>
        <w:tc>
          <w:tcPr>
            <w:tcW w:w="709"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695</w:t>
            </w:r>
          </w:p>
        </w:tc>
        <w:tc>
          <w:tcPr>
            <w:tcW w:w="454"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51</w:t>
            </w:r>
          </w:p>
        </w:tc>
        <w:tc>
          <w:tcPr>
            <w:tcW w:w="411"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50</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61</w:t>
            </w:r>
          </w:p>
        </w:tc>
        <w:tc>
          <w:tcPr>
            <w:tcW w:w="404"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61</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49</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52</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43</w:t>
            </w:r>
          </w:p>
        </w:tc>
        <w:tc>
          <w:tcPr>
            <w:tcW w:w="404"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45</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41</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58</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47</w:t>
            </w:r>
          </w:p>
        </w:tc>
        <w:tc>
          <w:tcPr>
            <w:tcW w:w="404"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28</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16</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17</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27</w:t>
            </w:r>
          </w:p>
        </w:tc>
        <w:tc>
          <w:tcPr>
            <w:tcW w:w="404"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33</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13</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3</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w:t>
            </w:r>
          </w:p>
        </w:tc>
        <w:tc>
          <w:tcPr>
            <w:tcW w:w="539"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w:t>
            </w:r>
          </w:p>
        </w:tc>
      </w:tr>
      <w:tr w:rsidR="005E4755" w:rsidRPr="00BD7686" w:rsidTr="00A53EC1">
        <w:trPr>
          <w:trHeight w:val="411"/>
          <w:jc w:val="center"/>
        </w:trPr>
        <w:tc>
          <w:tcPr>
            <w:tcW w:w="817" w:type="dxa"/>
            <w:vMerge/>
          </w:tcPr>
          <w:p w:rsidR="005E4755" w:rsidRPr="005E4755" w:rsidRDefault="005E4755" w:rsidP="00A53EC1">
            <w:pPr>
              <w:jc w:val="left"/>
              <w:rPr>
                <w:rFonts w:cstheme="minorHAnsi"/>
                <w:color w:val="000000"/>
                <w:sz w:val="16"/>
                <w:szCs w:val="16"/>
                <w:lang w:eastAsia="hr-HR"/>
              </w:rPr>
            </w:pPr>
          </w:p>
        </w:tc>
        <w:tc>
          <w:tcPr>
            <w:tcW w:w="425" w:type="dxa"/>
            <w:shd w:val="clear" w:color="auto" w:fill="FFFFFF"/>
          </w:tcPr>
          <w:p w:rsidR="005E4755" w:rsidRPr="005E4755" w:rsidRDefault="005E4755" w:rsidP="00A53EC1">
            <w:pPr>
              <w:jc w:val="center"/>
              <w:rPr>
                <w:rFonts w:cstheme="minorHAnsi"/>
                <w:color w:val="000000"/>
                <w:sz w:val="16"/>
                <w:szCs w:val="16"/>
              </w:rPr>
            </w:pPr>
            <w:r w:rsidRPr="005E4755">
              <w:rPr>
                <w:rFonts w:cstheme="minorHAnsi"/>
                <w:color w:val="000000"/>
                <w:sz w:val="16"/>
                <w:szCs w:val="16"/>
                <w:lang w:eastAsia="hr-HR"/>
              </w:rPr>
              <w:t>m</w:t>
            </w:r>
          </w:p>
        </w:tc>
        <w:tc>
          <w:tcPr>
            <w:tcW w:w="709"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351</w:t>
            </w:r>
          </w:p>
        </w:tc>
        <w:tc>
          <w:tcPr>
            <w:tcW w:w="454"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25</w:t>
            </w:r>
          </w:p>
        </w:tc>
        <w:tc>
          <w:tcPr>
            <w:tcW w:w="411"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23</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32</w:t>
            </w:r>
          </w:p>
        </w:tc>
        <w:tc>
          <w:tcPr>
            <w:tcW w:w="404"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25</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30</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33</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17</w:t>
            </w:r>
          </w:p>
        </w:tc>
        <w:tc>
          <w:tcPr>
            <w:tcW w:w="404"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28</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19</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31</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26</w:t>
            </w:r>
          </w:p>
        </w:tc>
        <w:tc>
          <w:tcPr>
            <w:tcW w:w="404"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16</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10</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5</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8</w:t>
            </w:r>
          </w:p>
        </w:tc>
        <w:tc>
          <w:tcPr>
            <w:tcW w:w="404"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14</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7</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2</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w:t>
            </w:r>
          </w:p>
        </w:tc>
        <w:tc>
          <w:tcPr>
            <w:tcW w:w="539"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w:t>
            </w:r>
          </w:p>
        </w:tc>
      </w:tr>
      <w:tr w:rsidR="005E4755" w:rsidRPr="00BD7686" w:rsidTr="00A53EC1">
        <w:trPr>
          <w:trHeight w:val="395"/>
          <w:jc w:val="center"/>
        </w:trPr>
        <w:tc>
          <w:tcPr>
            <w:tcW w:w="817" w:type="dxa"/>
            <w:vMerge/>
          </w:tcPr>
          <w:p w:rsidR="005E4755" w:rsidRPr="005E4755" w:rsidRDefault="005E4755" w:rsidP="00A53EC1">
            <w:pPr>
              <w:jc w:val="left"/>
              <w:rPr>
                <w:rFonts w:cstheme="minorHAnsi"/>
                <w:color w:val="000000"/>
                <w:sz w:val="16"/>
                <w:szCs w:val="16"/>
                <w:lang w:eastAsia="hr-HR"/>
              </w:rPr>
            </w:pPr>
          </w:p>
        </w:tc>
        <w:tc>
          <w:tcPr>
            <w:tcW w:w="425" w:type="dxa"/>
            <w:shd w:val="clear" w:color="auto" w:fill="FFFFFF"/>
          </w:tcPr>
          <w:p w:rsidR="005E4755" w:rsidRPr="005E4755" w:rsidRDefault="005E4755" w:rsidP="00A53EC1">
            <w:pPr>
              <w:jc w:val="center"/>
              <w:rPr>
                <w:rFonts w:cstheme="minorHAnsi"/>
                <w:color w:val="000000"/>
                <w:sz w:val="16"/>
                <w:szCs w:val="16"/>
              </w:rPr>
            </w:pPr>
            <w:r w:rsidRPr="005E4755">
              <w:rPr>
                <w:rFonts w:cstheme="minorHAnsi"/>
                <w:color w:val="000000"/>
                <w:sz w:val="16"/>
                <w:szCs w:val="16"/>
                <w:lang w:eastAsia="hr-HR"/>
              </w:rPr>
              <w:t>ž</w:t>
            </w:r>
          </w:p>
        </w:tc>
        <w:tc>
          <w:tcPr>
            <w:tcW w:w="709"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344</w:t>
            </w:r>
          </w:p>
        </w:tc>
        <w:tc>
          <w:tcPr>
            <w:tcW w:w="454"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26</w:t>
            </w:r>
          </w:p>
        </w:tc>
        <w:tc>
          <w:tcPr>
            <w:tcW w:w="411"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27</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29</w:t>
            </w:r>
          </w:p>
        </w:tc>
        <w:tc>
          <w:tcPr>
            <w:tcW w:w="404"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36</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19</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19</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26</w:t>
            </w:r>
          </w:p>
        </w:tc>
        <w:tc>
          <w:tcPr>
            <w:tcW w:w="404"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17</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22</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27</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21</w:t>
            </w:r>
          </w:p>
        </w:tc>
        <w:tc>
          <w:tcPr>
            <w:tcW w:w="404"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12</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6</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12</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19</w:t>
            </w:r>
          </w:p>
        </w:tc>
        <w:tc>
          <w:tcPr>
            <w:tcW w:w="404"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19</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6</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1</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w:t>
            </w:r>
          </w:p>
        </w:tc>
        <w:tc>
          <w:tcPr>
            <w:tcW w:w="539"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w:t>
            </w:r>
          </w:p>
        </w:tc>
      </w:tr>
      <w:tr w:rsidR="005E4755" w:rsidRPr="00BD7686" w:rsidTr="00A53EC1">
        <w:trPr>
          <w:trHeight w:val="197"/>
          <w:jc w:val="center"/>
        </w:trPr>
        <w:tc>
          <w:tcPr>
            <w:tcW w:w="817" w:type="dxa"/>
            <w:vMerge w:val="restart"/>
          </w:tcPr>
          <w:p w:rsidR="005E4755" w:rsidRPr="005E4755" w:rsidRDefault="005E4755" w:rsidP="00E124EB">
            <w:pPr>
              <w:jc w:val="left"/>
              <w:rPr>
                <w:rFonts w:cstheme="minorHAnsi"/>
                <w:color w:val="000000"/>
                <w:sz w:val="16"/>
                <w:szCs w:val="16"/>
                <w:lang w:eastAsia="hr-HR"/>
              </w:rPr>
            </w:pPr>
            <w:proofErr w:type="spellStart"/>
            <w:r w:rsidRPr="005E4755">
              <w:rPr>
                <w:rFonts w:cstheme="minorHAnsi"/>
                <w:color w:val="000000"/>
                <w:sz w:val="16"/>
                <w:szCs w:val="16"/>
                <w:lang w:eastAsia="hr-HR"/>
              </w:rPr>
              <w:t>Sikirevci</w:t>
            </w:r>
            <w:proofErr w:type="spellEnd"/>
          </w:p>
        </w:tc>
        <w:tc>
          <w:tcPr>
            <w:tcW w:w="425" w:type="dxa"/>
            <w:shd w:val="clear" w:color="auto" w:fill="FFFFFF"/>
          </w:tcPr>
          <w:p w:rsidR="005E4755" w:rsidRPr="005E4755" w:rsidRDefault="005E4755" w:rsidP="00E124EB">
            <w:pPr>
              <w:jc w:val="center"/>
              <w:rPr>
                <w:rFonts w:cstheme="minorHAnsi"/>
                <w:color w:val="000000"/>
                <w:sz w:val="16"/>
                <w:szCs w:val="16"/>
                <w:lang w:eastAsia="hr-HR"/>
              </w:rPr>
            </w:pPr>
            <w:r w:rsidRPr="005E4755">
              <w:rPr>
                <w:rFonts w:cstheme="minorHAnsi"/>
                <w:color w:val="000000"/>
                <w:sz w:val="16"/>
                <w:szCs w:val="16"/>
                <w:lang w:eastAsia="hr-HR"/>
              </w:rPr>
              <w:t>sv.</w:t>
            </w:r>
          </w:p>
        </w:tc>
        <w:tc>
          <w:tcPr>
            <w:tcW w:w="709"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1.781</w:t>
            </w:r>
          </w:p>
        </w:tc>
        <w:tc>
          <w:tcPr>
            <w:tcW w:w="454"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123</w:t>
            </w:r>
          </w:p>
        </w:tc>
        <w:tc>
          <w:tcPr>
            <w:tcW w:w="411"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123</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139</w:t>
            </w:r>
          </w:p>
        </w:tc>
        <w:tc>
          <w:tcPr>
            <w:tcW w:w="404"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137</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135</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121</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97</w:t>
            </w:r>
          </w:p>
        </w:tc>
        <w:tc>
          <w:tcPr>
            <w:tcW w:w="404"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91</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112</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138</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118</w:t>
            </w:r>
          </w:p>
        </w:tc>
        <w:tc>
          <w:tcPr>
            <w:tcW w:w="404"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105</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81</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75</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70</w:t>
            </w:r>
          </w:p>
        </w:tc>
        <w:tc>
          <w:tcPr>
            <w:tcW w:w="404"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63</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35</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16</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2</w:t>
            </w:r>
          </w:p>
        </w:tc>
        <w:tc>
          <w:tcPr>
            <w:tcW w:w="539"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w:t>
            </w:r>
          </w:p>
        </w:tc>
      </w:tr>
      <w:tr w:rsidR="005E4755" w:rsidRPr="00BD7686" w:rsidTr="00A53EC1">
        <w:trPr>
          <w:trHeight w:val="213"/>
          <w:jc w:val="center"/>
        </w:trPr>
        <w:tc>
          <w:tcPr>
            <w:tcW w:w="817" w:type="dxa"/>
            <w:vMerge/>
          </w:tcPr>
          <w:p w:rsidR="005E4755" w:rsidRPr="005E4755" w:rsidRDefault="005E4755" w:rsidP="00A53EC1">
            <w:pPr>
              <w:jc w:val="left"/>
              <w:rPr>
                <w:rFonts w:cstheme="minorHAnsi"/>
                <w:color w:val="000000"/>
                <w:sz w:val="16"/>
                <w:szCs w:val="16"/>
                <w:lang w:eastAsia="hr-HR"/>
              </w:rPr>
            </w:pPr>
          </w:p>
        </w:tc>
        <w:tc>
          <w:tcPr>
            <w:tcW w:w="425" w:type="dxa"/>
            <w:shd w:val="clear" w:color="auto" w:fill="FFFFFF"/>
          </w:tcPr>
          <w:p w:rsidR="005E4755" w:rsidRPr="005E4755" w:rsidRDefault="005E4755" w:rsidP="00A53EC1">
            <w:pPr>
              <w:jc w:val="center"/>
              <w:rPr>
                <w:rFonts w:cstheme="minorHAnsi"/>
                <w:color w:val="000000"/>
                <w:sz w:val="16"/>
                <w:szCs w:val="16"/>
              </w:rPr>
            </w:pPr>
            <w:r w:rsidRPr="005E4755">
              <w:rPr>
                <w:rFonts w:cstheme="minorHAnsi"/>
                <w:color w:val="000000"/>
                <w:sz w:val="16"/>
                <w:szCs w:val="16"/>
                <w:lang w:eastAsia="hr-HR"/>
              </w:rPr>
              <w:t>m</w:t>
            </w:r>
          </w:p>
        </w:tc>
        <w:tc>
          <w:tcPr>
            <w:tcW w:w="709"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879</w:t>
            </w:r>
          </w:p>
        </w:tc>
        <w:tc>
          <w:tcPr>
            <w:tcW w:w="454"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55</w:t>
            </w:r>
          </w:p>
        </w:tc>
        <w:tc>
          <w:tcPr>
            <w:tcW w:w="411"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56</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71</w:t>
            </w:r>
          </w:p>
        </w:tc>
        <w:tc>
          <w:tcPr>
            <w:tcW w:w="404"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75</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70</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62</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54</w:t>
            </w:r>
          </w:p>
        </w:tc>
        <w:tc>
          <w:tcPr>
            <w:tcW w:w="404"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46</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56</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72</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67</w:t>
            </w:r>
          </w:p>
        </w:tc>
        <w:tc>
          <w:tcPr>
            <w:tcW w:w="404"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60</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41</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29</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28</w:t>
            </w:r>
          </w:p>
        </w:tc>
        <w:tc>
          <w:tcPr>
            <w:tcW w:w="404"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25</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7</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5</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w:t>
            </w:r>
          </w:p>
        </w:tc>
        <w:tc>
          <w:tcPr>
            <w:tcW w:w="539"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w:t>
            </w:r>
          </w:p>
        </w:tc>
      </w:tr>
      <w:tr w:rsidR="005E4755" w:rsidRPr="00BD7686" w:rsidTr="00A53EC1">
        <w:trPr>
          <w:trHeight w:val="380"/>
          <w:jc w:val="center"/>
        </w:trPr>
        <w:tc>
          <w:tcPr>
            <w:tcW w:w="817" w:type="dxa"/>
            <w:vMerge/>
          </w:tcPr>
          <w:p w:rsidR="005E4755" w:rsidRPr="005E4755" w:rsidRDefault="005E4755" w:rsidP="00A53EC1">
            <w:pPr>
              <w:jc w:val="left"/>
              <w:rPr>
                <w:rFonts w:cstheme="minorHAnsi"/>
                <w:color w:val="000000"/>
                <w:sz w:val="16"/>
                <w:szCs w:val="16"/>
                <w:lang w:eastAsia="hr-HR"/>
              </w:rPr>
            </w:pPr>
          </w:p>
        </w:tc>
        <w:tc>
          <w:tcPr>
            <w:tcW w:w="425" w:type="dxa"/>
            <w:shd w:val="clear" w:color="auto" w:fill="FFFFFF"/>
          </w:tcPr>
          <w:p w:rsidR="005E4755" w:rsidRPr="005E4755" w:rsidRDefault="005E4755" w:rsidP="00A53EC1">
            <w:pPr>
              <w:jc w:val="center"/>
              <w:rPr>
                <w:rFonts w:cstheme="minorHAnsi"/>
                <w:color w:val="000000"/>
                <w:sz w:val="16"/>
                <w:szCs w:val="16"/>
              </w:rPr>
            </w:pPr>
            <w:r w:rsidRPr="005E4755">
              <w:rPr>
                <w:rFonts w:cstheme="minorHAnsi"/>
                <w:color w:val="000000"/>
                <w:sz w:val="16"/>
                <w:szCs w:val="16"/>
                <w:lang w:eastAsia="hr-HR"/>
              </w:rPr>
              <w:t>ž</w:t>
            </w:r>
          </w:p>
        </w:tc>
        <w:tc>
          <w:tcPr>
            <w:tcW w:w="709"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902</w:t>
            </w:r>
          </w:p>
        </w:tc>
        <w:tc>
          <w:tcPr>
            <w:tcW w:w="454"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68</w:t>
            </w:r>
          </w:p>
        </w:tc>
        <w:tc>
          <w:tcPr>
            <w:tcW w:w="411"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67</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68</w:t>
            </w:r>
          </w:p>
        </w:tc>
        <w:tc>
          <w:tcPr>
            <w:tcW w:w="404"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62</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65</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59</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43</w:t>
            </w:r>
          </w:p>
        </w:tc>
        <w:tc>
          <w:tcPr>
            <w:tcW w:w="404"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45</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56</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66</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51</w:t>
            </w:r>
          </w:p>
        </w:tc>
        <w:tc>
          <w:tcPr>
            <w:tcW w:w="404"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45</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40</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46</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42</w:t>
            </w:r>
          </w:p>
        </w:tc>
        <w:tc>
          <w:tcPr>
            <w:tcW w:w="404"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38</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28</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11</w:t>
            </w:r>
          </w:p>
        </w:tc>
        <w:tc>
          <w:tcPr>
            <w:tcW w:w="403"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2</w:t>
            </w:r>
          </w:p>
        </w:tc>
        <w:tc>
          <w:tcPr>
            <w:tcW w:w="539" w:type="dxa"/>
            <w:shd w:val="clear" w:color="auto" w:fill="FFFFFF"/>
          </w:tcPr>
          <w:p w:rsidR="005E4755" w:rsidRPr="005E4755" w:rsidRDefault="005E4755" w:rsidP="00F31C4B">
            <w:pPr>
              <w:jc w:val="right"/>
              <w:rPr>
                <w:rFonts w:eastAsia="Times New Roman" w:cstheme="minorHAnsi"/>
                <w:sz w:val="16"/>
                <w:szCs w:val="16"/>
                <w:lang w:eastAsia="hr-HR"/>
              </w:rPr>
            </w:pPr>
            <w:r w:rsidRPr="005E4755">
              <w:rPr>
                <w:rFonts w:eastAsia="Times New Roman" w:cstheme="minorHAnsi"/>
                <w:sz w:val="16"/>
                <w:szCs w:val="16"/>
                <w:lang w:eastAsia="hr-HR"/>
              </w:rPr>
              <w:t>-</w:t>
            </w:r>
          </w:p>
        </w:tc>
      </w:tr>
    </w:tbl>
    <w:p w:rsidR="00F05EF3" w:rsidRDefault="00F05EF3" w:rsidP="00EE4E35">
      <w:pPr>
        <w:pStyle w:val="Opisslike"/>
        <w:rPr>
          <w:b w:val="0"/>
          <w:lang w:eastAsia="hr-HR"/>
        </w:rPr>
      </w:pPr>
    </w:p>
    <w:p w:rsidR="00D42352" w:rsidRPr="00B41FEC" w:rsidRDefault="25A80FB9" w:rsidP="00EE4E35">
      <w:pPr>
        <w:pStyle w:val="Opisslike"/>
        <w:rPr>
          <w:b w:val="0"/>
          <w:lang w:eastAsia="hr-HR"/>
        </w:rPr>
      </w:pPr>
      <w:r w:rsidRPr="00B41FEC">
        <w:rPr>
          <w:b w:val="0"/>
          <w:lang w:eastAsia="hr-HR"/>
        </w:rPr>
        <w:t>Izvor: Državni zavod za statistiku, Popis stanovništva 2011.</w:t>
      </w:r>
    </w:p>
    <w:p w:rsidR="00E124EB" w:rsidRPr="00BD7686" w:rsidRDefault="00E124EB" w:rsidP="00E124EB">
      <w:pPr>
        <w:rPr>
          <w:lang w:eastAsia="hr-HR"/>
        </w:rPr>
      </w:pPr>
    </w:p>
    <w:p w:rsidR="00F05EF3" w:rsidRDefault="00F05EF3" w:rsidP="00E124EB">
      <w:pPr>
        <w:rPr>
          <w:lang w:eastAsia="hr-HR"/>
        </w:rPr>
      </w:pPr>
    </w:p>
    <w:p w:rsidR="001A30DE" w:rsidRDefault="001A30DE" w:rsidP="00E124EB">
      <w:pPr>
        <w:rPr>
          <w:lang w:eastAsia="hr-HR"/>
        </w:rPr>
      </w:pPr>
    </w:p>
    <w:p w:rsidR="001A30DE" w:rsidRDefault="001A30DE" w:rsidP="00E124EB">
      <w:pPr>
        <w:rPr>
          <w:lang w:eastAsia="hr-HR"/>
        </w:rPr>
      </w:pPr>
    </w:p>
    <w:p w:rsidR="001A30DE" w:rsidRDefault="001A30DE" w:rsidP="00E124EB">
      <w:pPr>
        <w:rPr>
          <w:lang w:eastAsia="hr-HR"/>
        </w:rPr>
      </w:pPr>
    </w:p>
    <w:p w:rsidR="00F05EF3" w:rsidRPr="00BD7686" w:rsidRDefault="00F05EF3" w:rsidP="00E124EB">
      <w:pPr>
        <w:rPr>
          <w:lang w:eastAsia="hr-HR"/>
        </w:rPr>
      </w:pPr>
    </w:p>
    <w:p w:rsidR="00D01CD3" w:rsidRPr="00BD7686" w:rsidRDefault="25A80FB9" w:rsidP="003A1228">
      <w:pPr>
        <w:pStyle w:val="Razina3"/>
        <w:rPr>
          <w:lang w:val="hr-HR"/>
        </w:rPr>
      </w:pPr>
      <w:bookmarkStart w:id="19" w:name="_Toc527051978"/>
      <w:r w:rsidRPr="00BD7686">
        <w:rPr>
          <w:lang w:val="hr-HR"/>
        </w:rPr>
        <w:t>Broj stanovnika kojoj je potrebna neka vrsta pomoći pri obavljanju svakodnevnih zadataka</w:t>
      </w:r>
      <w:bookmarkEnd w:id="19"/>
    </w:p>
    <w:p w:rsidR="00FA48E2" w:rsidRPr="00BD7686" w:rsidRDefault="00FA48E2" w:rsidP="00FA48E2">
      <w:pPr>
        <w:rPr>
          <w:lang w:eastAsia="en-US"/>
        </w:rPr>
      </w:pPr>
    </w:p>
    <w:p w:rsidR="00A11183" w:rsidRDefault="0002322A" w:rsidP="0002322A">
      <w:pPr>
        <w:pStyle w:val="Opisslike"/>
        <w:rPr>
          <w:b w:val="0"/>
          <w:lang w:eastAsia="hr-HR"/>
        </w:rPr>
      </w:pPr>
      <w:r w:rsidRPr="00B41FEC">
        <w:rPr>
          <w:b w:val="0"/>
        </w:rPr>
        <w:t>Tablica</w:t>
      </w:r>
      <w:r w:rsidR="25A80FB9" w:rsidRPr="00B41FEC">
        <w:rPr>
          <w:b w:val="0"/>
          <w:lang w:eastAsia="hr-HR"/>
        </w:rPr>
        <w:t>: Stanovništvo s poteškoćama u obavljanju svakodnevnih aktivnosti</w:t>
      </w:r>
    </w:p>
    <w:p w:rsidR="00D242AA" w:rsidRPr="00D242AA" w:rsidRDefault="00D242AA" w:rsidP="00D242AA">
      <w:pPr>
        <w:rPr>
          <w:lang w:eastAsia="hr-HR"/>
        </w:rPr>
      </w:pPr>
    </w:p>
    <w:tbl>
      <w:tblPr>
        <w:tblW w:w="10573" w:type="dxa"/>
        <w:jc w:val="center"/>
        <w:tblLayout w:type="fixed"/>
        <w:tblLook w:val="04A0"/>
      </w:tblPr>
      <w:tblGrid>
        <w:gridCol w:w="868"/>
        <w:gridCol w:w="423"/>
        <w:gridCol w:w="709"/>
        <w:gridCol w:w="425"/>
        <w:gridCol w:w="425"/>
        <w:gridCol w:w="515"/>
        <w:gridCol w:w="540"/>
        <w:gridCol w:w="541"/>
        <w:gridCol w:w="529"/>
        <w:gridCol w:w="427"/>
        <w:gridCol w:w="504"/>
        <w:gridCol w:w="488"/>
        <w:gridCol w:w="442"/>
        <w:gridCol w:w="442"/>
        <w:gridCol w:w="442"/>
        <w:gridCol w:w="488"/>
        <w:gridCol w:w="442"/>
        <w:gridCol w:w="488"/>
        <w:gridCol w:w="503"/>
        <w:gridCol w:w="442"/>
        <w:gridCol w:w="490"/>
      </w:tblGrid>
      <w:tr w:rsidR="004160CC" w:rsidRPr="00BD7686" w:rsidTr="00E124EB">
        <w:trPr>
          <w:trHeight w:val="240"/>
          <w:jc w:val="center"/>
        </w:trPr>
        <w:tc>
          <w:tcPr>
            <w:tcW w:w="868" w:type="dxa"/>
            <w:vMerge w:val="restart"/>
            <w:tcBorders>
              <w:top w:val="single" w:sz="8" w:space="0" w:color="auto"/>
              <w:left w:val="single" w:sz="4" w:space="0" w:color="auto"/>
              <w:bottom w:val="single" w:sz="4" w:space="0" w:color="000000"/>
              <w:right w:val="single" w:sz="4" w:space="0" w:color="auto"/>
            </w:tcBorders>
            <w:shd w:val="clear" w:color="auto" w:fill="EEECE1" w:themeFill="background2"/>
            <w:vAlign w:val="center"/>
            <w:hideMark/>
          </w:tcPr>
          <w:p w:rsidR="004160CC" w:rsidRPr="00BD7686" w:rsidRDefault="004160CC" w:rsidP="00A53EC1">
            <w:pPr>
              <w:jc w:val="center"/>
              <w:rPr>
                <w:rFonts w:cstheme="minorHAnsi"/>
                <w:b/>
                <w:bCs/>
                <w:color w:val="000000" w:themeColor="text1"/>
                <w:sz w:val="16"/>
                <w:szCs w:val="16"/>
                <w:lang w:eastAsia="hr-HR"/>
              </w:rPr>
            </w:pPr>
            <w:r w:rsidRPr="00BD7686">
              <w:rPr>
                <w:rFonts w:cstheme="minorHAnsi"/>
                <w:b/>
                <w:bCs/>
                <w:color w:val="000000" w:themeColor="text1"/>
                <w:sz w:val="16"/>
                <w:szCs w:val="16"/>
                <w:lang w:eastAsia="hr-HR"/>
              </w:rPr>
              <w:t>Ime općine</w:t>
            </w:r>
          </w:p>
        </w:tc>
        <w:tc>
          <w:tcPr>
            <w:tcW w:w="423" w:type="dxa"/>
            <w:vMerge w:val="restart"/>
            <w:tcBorders>
              <w:top w:val="single" w:sz="8" w:space="0" w:color="auto"/>
              <w:left w:val="single" w:sz="4" w:space="0" w:color="auto"/>
              <w:bottom w:val="single" w:sz="4" w:space="0" w:color="000000"/>
              <w:right w:val="single" w:sz="4" w:space="0" w:color="auto"/>
            </w:tcBorders>
            <w:shd w:val="clear" w:color="auto" w:fill="EEECE1" w:themeFill="background2"/>
            <w:vAlign w:val="center"/>
            <w:hideMark/>
          </w:tcPr>
          <w:p w:rsidR="004160CC" w:rsidRPr="00BD7686" w:rsidRDefault="004160CC" w:rsidP="00A53EC1">
            <w:pPr>
              <w:rPr>
                <w:rFonts w:cstheme="minorHAnsi"/>
                <w:b/>
                <w:bCs/>
                <w:color w:val="000000" w:themeColor="text1"/>
                <w:sz w:val="16"/>
                <w:szCs w:val="16"/>
                <w:lang w:eastAsia="hr-HR"/>
              </w:rPr>
            </w:pPr>
            <w:r w:rsidRPr="00BD7686">
              <w:rPr>
                <w:rFonts w:cstheme="minorHAnsi"/>
                <w:b/>
                <w:bCs/>
                <w:color w:val="000000" w:themeColor="text1"/>
                <w:sz w:val="16"/>
                <w:szCs w:val="16"/>
                <w:lang w:eastAsia="hr-HR"/>
              </w:rPr>
              <w:t>Spol</w:t>
            </w:r>
          </w:p>
        </w:tc>
        <w:tc>
          <w:tcPr>
            <w:tcW w:w="709" w:type="dxa"/>
            <w:vMerge w:val="restart"/>
            <w:tcBorders>
              <w:top w:val="single" w:sz="8" w:space="0" w:color="auto"/>
              <w:left w:val="single" w:sz="4" w:space="0" w:color="auto"/>
              <w:bottom w:val="single" w:sz="4" w:space="0" w:color="000000"/>
              <w:right w:val="single" w:sz="4" w:space="0" w:color="auto"/>
            </w:tcBorders>
            <w:shd w:val="clear" w:color="auto" w:fill="EEECE1" w:themeFill="background2"/>
            <w:vAlign w:val="center"/>
            <w:hideMark/>
          </w:tcPr>
          <w:p w:rsidR="004160CC" w:rsidRPr="00BD7686" w:rsidRDefault="004160CC" w:rsidP="00A53EC1">
            <w:pPr>
              <w:jc w:val="center"/>
              <w:rPr>
                <w:rFonts w:cstheme="minorHAnsi"/>
                <w:b/>
                <w:bCs/>
                <w:color w:val="000000" w:themeColor="text1"/>
                <w:sz w:val="16"/>
                <w:szCs w:val="16"/>
                <w:lang w:eastAsia="hr-HR"/>
              </w:rPr>
            </w:pPr>
            <w:r w:rsidRPr="00BD7686">
              <w:rPr>
                <w:rFonts w:cstheme="minorHAnsi"/>
                <w:b/>
                <w:bCs/>
                <w:color w:val="000000" w:themeColor="text1"/>
                <w:sz w:val="16"/>
                <w:szCs w:val="16"/>
                <w:lang w:eastAsia="hr-HR"/>
              </w:rPr>
              <w:t>Ukupno</w:t>
            </w:r>
          </w:p>
        </w:tc>
        <w:tc>
          <w:tcPr>
            <w:tcW w:w="8573" w:type="dxa"/>
            <w:gridSpan w:val="18"/>
            <w:tcBorders>
              <w:top w:val="single" w:sz="8" w:space="0" w:color="auto"/>
              <w:left w:val="nil"/>
              <w:bottom w:val="single" w:sz="4" w:space="0" w:color="auto"/>
              <w:right w:val="single" w:sz="4" w:space="0" w:color="auto"/>
            </w:tcBorders>
            <w:shd w:val="clear" w:color="auto" w:fill="EEECE1" w:themeFill="background2"/>
            <w:vAlign w:val="bottom"/>
            <w:hideMark/>
          </w:tcPr>
          <w:p w:rsidR="004160CC" w:rsidRPr="00BD7686" w:rsidRDefault="004160CC" w:rsidP="00A53EC1">
            <w:pPr>
              <w:jc w:val="center"/>
              <w:rPr>
                <w:rFonts w:cstheme="minorHAnsi"/>
                <w:b/>
                <w:bCs/>
                <w:color w:val="000000" w:themeColor="text1"/>
                <w:sz w:val="16"/>
                <w:szCs w:val="16"/>
                <w:lang w:eastAsia="hr-HR"/>
              </w:rPr>
            </w:pPr>
            <w:r w:rsidRPr="00BD7686">
              <w:rPr>
                <w:rFonts w:cstheme="minorHAnsi"/>
                <w:b/>
                <w:bCs/>
                <w:color w:val="000000" w:themeColor="text1"/>
                <w:sz w:val="16"/>
                <w:szCs w:val="16"/>
                <w:lang w:eastAsia="hr-HR"/>
              </w:rPr>
              <w:t>Starost</w:t>
            </w:r>
          </w:p>
        </w:tc>
      </w:tr>
      <w:tr w:rsidR="004160CC" w:rsidRPr="00BD7686" w:rsidTr="00E124EB">
        <w:trPr>
          <w:trHeight w:val="522"/>
          <w:jc w:val="center"/>
        </w:trPr>
        <w:tc>
          <w:tcPr>
            <w:tcW w:w="868" w:type="dxa"/>
            <w:vMerge/>
            <w:tcBorders>
              <w:top w:val="single" w:sz="8" w:space="0" w:color="auto"/>
              <w:left w:val="single" w:sz="4" w:space="0" w:color="auto"/>
              <w:bottom w:val="single" w:sz="4" w:space="0" w:color="000000"/>
              <w:right w:val="single" w:sz="4" w:space="0" w:color="auto"/>
            </w:tcBorders>
            <w:shd w:val="clear" w:color="auto" w:fill="EEECE1" w:themeFill="background2"/>
            <w:vAlign w:val="center"/>
            <w:hideMark/>
          </w:tcPr>
          <w:p w:rsidR="004160CC" w:rsidRPr="00BD7686" w:rsidRDefault="004160CC" w:rsidP="00A53EC1">
            <w:pPr>
              <w:rPr>
                <w:rFonts w:cstheme="minorHAnsi"/>
                <w:b/>
                <w:bCs/>
                <w:color w:val="000000" w:themeColor="text1"/>
                <w:sz w:val="16"/>
                <w:szCs w:val="16"/>
                <w:lang w:eastAsia="hr-HR"/>
              </w:rPr>
            </w:pPr>
          </w:p>
        </w:tc>
        <w:tc>
          <w:tcPr>
            <w:tcW w:w="423" w:type="dxa"/>
            <w:vMerge/>
            <w:tcBorders>
              <w:top w:val="single" w:sz="8" w:space="0" w:color="auto"/>
              <w:left w:val="single" w:sz="4" w:space="0" w:color="auto"/>
              <w:bottom w:val="single" w:sz="4" w:space="0" w:color="000000"/>
              <w:right w:val="single" w:sz="4" w:space="0" w:color="auto"/>
            </w:tcBorders>
            <w:shd w:val="clear" w:color="auto" w:fill="EEECE1" w:themeFill="background2"/>
            <w:vAlign w:val="center"/>
            <w:hideMark/>
          </w:tcPr>
          <w:p w:rsidR="004160CC" w:rsidRPr="00BD7686" w:rsidRDefault="004160CC" w:rsidP="00A53EC1">
            <w:pPr>
              <w:rPr>
                <w:rFonts w:cstheme="minorHAnsi"/>
                <w:b/>
                <w:bCs/>
                <w:color w:val="000000" w:themeColor="text1"/>
                <w:sz w:val="16"/>
                <w:szCs w:val="16"/>
                <w:lang w:eastAsia="hr-HR"/>
              </w:rPr>
            </w:pPr>
          </w:p>
        </w:tc>
        <w:tc>
          <w:tcPr>
            <w:tcW w:w="709" w:type="dxa"/>
            <w:vMerge/>
            <w:tcBorders>
              <w:top w:val="single" w:sz="8" w:space="0" w:color="auto"/>
              <w:left w:val="single" w:sz="4" w:space="0" w:color="auto"/>
              <w:bottom w:val="single" w:sz="4" w:space="0" w:color="000000"/>
              <w:right w:val="single" w:sz="4" w:space="0" w:color="auto"/>
            </w:tcBorders>
            <w:shd w:val="clear" w:color="auto" w:fill="EEECE1" w:themeFill="background2"/>
            <w:vAlign w:val="center"/>
            <w:hideMark/>
          </w:tcPr>
          <w:p w:rsidR="004160CC" w:rsidRPr="00BD7686" w:rsidRDefault="004160CC" w:rsidP="00A53EC1">
            <w:pPr>
              <w:rPr>
                <w:rFonts w:cstheme="minorHAnsi"/>
                <w:b/>
                <w:bCs/>
                <w:color w:val="000000" w:themeColor="text1"/>
                <w:sz w:val="16"/>
                <w:szCs w:val="16"/>
                <w:lang w:eastAsia="hr-HR"/>
              </w:rPr>
            </w:pPr>
          </w:p>
        </w:tc>
        <w:tc>
          <w:tcPr>
            <w:tcW w:w="425" w:type="dxa"/>
            <w:tcBorders>
              <w:top w:val="nil"/>
              <w:left w:val="nil"/>
              <w:bottom w:val="single" w:sz="4" w:space="0" w:color="auto"/>
              <w:right w:val="single" w:sz="4" w:space="0" w:color="auto"/>
            </w:tcBorders>
            <w:shd w:val="clear" w:color="auto" w:fill="EEECE1" w:themeFill="background2"/>
            <w:vAlign w:val="center"/>
            <w:hideMark/>
          </w:tcPr>
          <w:p w:rsidR="004160CC" w:rsidRPr="00BD7686" w:rsidRDefault="004160CC" w:rsidP="00A53EC1">
            <w:pPr>
              <w:jc w:val="center"/>
              <w:rPr>
                <w:rFonts w:cstheme="minorHAnsi"/>
                <w:b/>
                <w:bCs/>
                <w:color w:val="000000" w:themeColor="text1"/>
                <w:sz w:val="16"/>
                <w:szCs w:val="16"/>
                <w:lang w:eastAsia="hr-HR"/>
              </w:rPr>
            </w:pPr>
            <w:r w:rsidRPr="00BD7686">
              <w:rPr>
                <w:rFonts w:cstheme="minorHAnsi"/>
                <w:b/>
                <w:bCs/>
                <w:color w:val="000000" w:themeColor="text1"/>
                <w:sz w:val="16"/>
                <w:szCs w:val="16"/>
                <w:lang w:eastAsia="hr-HR"/>
              </w:rPr>
              <w:t>0-4</w:t>
            </w:r>
          </w:p>
        </w:tc>
        <w:tc>
          <w:tcPr>
            <w:tcW w:w="425" w:type="dxa"/>
            <w:tcBorders>
              <w:top w:val="nil"/>
              <w:left w:val="nil"/>
              <w:bottom w:val="single" w:sz="4" w:space="0" w:color="auto"/>
              <w:right w:val="single" w:sz="4" w:space="0" w:color="auto"/>
            </w:tcBorders>
            <w:shd w:val="clear" w:color="auto" w:fill="EEECE1" w:themeFill="background2"/>
            <w:vAlign w:val="center"/>
            <w:hideMark/>
          </w:tcPr>
          <w:p w:rsidR="004160CC" w:rsidRPr="00BD7686" w:rsidRDefault="004160CC" w:rsidP="00A53EC1">
            <w:pPr>
              <w:jc w:val="center"/>
              <w:rPr>
                <w:rFonts w:cstheme="minorHAnsi"/>
                <w:b/>
                <w:bCs/>
                <w:color w:val="000000" w:themeColor="text1"/>
                <w:sz w:val="16"/>
                <w:szCs w:val="16"/>
                <w:lang w:eastAsia="hr-HR"/>
              </w:rPr>
            </w:pPr>
            <w:r w:rsidRPr="00BD7686">
              <w:rPr>
                <w:rFonts w:cstheme="minorHAnsi"/>
                <w:b/>
                <w:bCs/>
                <w:color w:val="000000" w:themeColor="text1"/>
                <w:sz w:val="16"/>
                <w:szCs w:val="16"/>
                <w:lang w:eastAsia="hr-HR"/>
              </w:rPr>
              <w:t>5-9</w:t>
            </w:r>
          </w:p>
        </w:tc>
        <w:tc>
          <w:tcPr>
            <w:tcW w:w="515" w:type="dxa"/>
            <w:tcBorders>
              <w:top w:val="nil"/>
              <w:left w:val="nil"/>
              <w:bottom w:val="single" w:sz="4" w:space="0" w:color="auto"/>
              <w:right w:val="single" w:sz="4" w:space="0" w:color="auto"/>
            </w:tcBorders>
            <w:shd w:val="clear" w:color="auto" w:fill="EEECE1" w:themeFill="background2"/>
            <w:vAlign w:val="center"/>
            <w:hideMark/>
          </w:tcPr>
          <w:p w:rsidR="004160CC" w:rsidRPr="00BD7686" w:rsidRDefault="004160CC" w:rsidP="00A53EC1">
            <w:pPr>
              <w:jc w:val="center"/>
              <w:rPr>
                <w:rFonts w:cstheme="minorHAnsi"/>
                <w:b/>
                <w:bCs/>
                <w:color w:val="000000" w:themeColor="text1"/>
                <w:sz w:val="16"/>
                <w:szCs w:val="16"/>
                <w:lang w:eastAsia="hr-HR"/>
              </w:rPr>
            </w:pPr>
            <w:r w:rsidRPr="00BD7686">
              <w:rPr>
                <w:rFonts w:cstheme="minorHAnsi"/>
                <w:b/>
                <w:bCs/>
                <w:color w:val="000000" w:themeColor="text1"/>
                <w:sz w:val="16"/>
                <w:szCs w:val="16"/>
                <w:lang w:eastAsia="hr-HR"/>
              </w:rPr>
              <w:t>10-14</w:t>
            </w:r>
          </w:p>
        </w:tc>
        <w:tc>
          <w:tcPr>
            <w:tcW w:w="540" w:type="dxa"/>
            <w:tcBorders>
              <w:top w:val="nil"/>
              <w:left w:val="nil"/>
              <w:bottom w:val="single" w:sz="4" w:space="0" w:color="auto"/>
              <w:right w:val="single" w:sz="4" w:space="0" w:color="auto"/>
            </w:tcBorders>
            <w:shd w:val="clear" w:color="auto" w:fill="EEECE1" w:themeFill="background2"/>
            <w:vAlign w:val="center"/>
            <w:hideMark/>
          </w:tcPr>
          <w:p w:rsidR="004160CC" w:rsidRPr="00BD7686" w:rsidRDefault="004160CC" w:rsidP="00A53EC1">
            <w:pPr>
              <w:jc w:val="center"/>
              <w:rPr>
                <w:rFonts w:cstheme="minorHAnsi"/>
                <w:b/>
                <w:bCs/>
                <w:color w:val="000000" w:themeColor="text1"/>
                <w:sz w:val="16"/>
                <w:szCs w:val="16"/>
                <w:lang w:eastAsia="hr-HR"/>
              </w:rPr>
            </w:pPr>
            <w:r w:rsidRPr="00BD7686">
              <w:rPr>
                <w:rFonts w:cstheme="minorHAnsi"/>
                <w:b/>
                <w:bCs/>
                <w:color w:val="000000" w:themeColor="text1"/>
                <w:sz w:val="16"/>
                <w:szCs w:val="16"/>
                <w:lang w:eastAsia="hr-HR"/>
              </w:rPr>
              <w:t>15-19</w:t>
            </w:r>
          </w:p>
        </w:tc>
        <w:tc>
          <w:tcPr>
            <w:tcW w:w="541" w:type="dxa"/>
            <w:tcBorders>
              <w:top w:val="nil"/>
              <w:left w:val="nil"/>
              <w:bottom w:val="single" w:sz="4" w:space="0" w:color="auto"/>
              <w:right w:val="single" w:sz="4" w:space="0" w:color="auto"/>
            </w:tcBorders>
            <w:shd w:val="clear" w:color="auto" w:fill="EEECE1" w:themeFill="background2"/>
            <w:vAlign w:val="center"/>
            <w:hideMark/>
          </w:tcPr>
          <w:p w:rsidR="004160CC" w:rsidRPr="00BD7686" w:rsidRDefault="004160CC" w:rsidP="00A53EC1">
            <w:pPr>
              <w:jc w:val="center"/>
              <w:rPr>
                <w:rFonts w:cstheme="minorHAnsi"/>
                <w:b/>
                <w:bCs/>
                <w:color w:val="000000" w:themeColor="text1"/>
                <w:sz w:val="16"/>
                <w:szCs w:val="16"/>
                <w:lang w:eastAsia="hr-HR"/>
              </w:rPr>
            </w:pPr>
            <w:r w:rsidRPr="00BD7686">
              <w:rPr>
                <w:rFonts w:cstheme="minorHAnsi"/>
                <w:b/>
                <w:bCs/>
                <w:color w:val="000000" w:themeColor="text1"/>
                <w:sz w:val="16"/>
                <w:szCs w:val="16"/>
                <w:lang w:eastAsia="hr-HR"/>
              </w:rPr>
              <w:t>20-24</w:t>
            </w:r>
          </w:p>
        </w:tc>
        <w:tc>
          <w:tcPr>
            <w:tcW w:w="529" w:type="dxa"/>
            <w:tcBorders>
              <w:top w:val="nil"/>
              <w:left w:val="nil"/>
              <w:bottom w:val="single" w:sz="4" w:space="0" w:color="auto"/>
              <w:right w:val="single" w:sz="4" w:space="0" w:color="auto"/>
            </w:tcBorders>
            <w:shd w:val="clear" w:color="auto" w:fill="EEECE1" w:themeFill="background2"/>
            <w:vAlign w:val="center"/>
            <w:hideMark/>
          </w:tcPr>
          <w:p w:rsidR="004160CC" w:rsidRPr="00BD7686" w:rsidRDefault="004160CC" w:rsidP="00A53EC1">
            <w:pPr>
              <w:jc w:val="center"/>
              <w:rPr>
                <w:rFonts w:cstheme="minorHAnsi"/>
                <w:b/>
                <w:bCs/>
                <w:color w:val="000000" w:themeColor="text1"/>
                <w:sz w:val="16"/>
                <w:szCs w:val="16"/>
                <w:lang w:eastAsia="hr-HR"/>
              </w:rPr>
            </w:pPr>
            <w:r w:rsidRPr="00BD7686">
              <w:rPr>
                <w:rFonts w:cstheme="minorHAnsi"/>
                <w:b/>
                <w:bCs/>
                <w:color w:val="000000" w:themeColor="text1"/>
                <w:sz w:val="16"/>
                <w:szCs w:val="16"/>
                <w:lang w:eastAsia="hr-HR"/>
              </w:rPr>
              <w:t>25-29</w:t>
            </w:r>
          </w:p>
        </w:tc>
        <w:tc>
          <w:tcPr>
            <w:tcW w:w="427" w:type="dxa"/>
            <w:tcBorders>
              <w:top w:val="nil"/>
              <w:left w:val="nil"/>
              <w:bottom w:val="single" w:sz="4" w:space="0" w:color="auto"/>
              <w:right w:val="single" w:sz="4" w:space="0" w:color="auto"/>
            </w:tcBorders>
            <w:shd w:val="clear" w:color="auto" w:fill="EEECE1" w:themeFill="background2"/>
            <w:vAlign w:val="center"/>
            <w:hideMark/>
          </w:tcPr>
          <w:p w:rsidR="004160CC" w:rsidRPr="00BD7686" w:rsidRDefault="004160CC" w:rsidP="00A53EC1">
            <w:pPr>
              <w:jc w:val="center"/>
              <w:rPr>
                <w:rFonts w:cstheme="minorHAnsi"/>
                <w:b/>
                <w:bCs/>
                <w:color w:val="000000" w:themeColor="text1"/>
                <w:sz w:val="16"/>
                <w:szCs w:val="16"/>
                <w:lang w:eastAsia="hr-HR"/>
              </w:rPr>
            </w:pPr>
            <w:r w:rsidRPr="00BD7686">
              <w:rPr>
                <w:rFonts w:cstheme="minorHAnsi"/>
                <w:b/>
                <w:bCs/>
                <w:color w:val="000000" w:themeColor="text1"/>
                <w:sz w:val="16"/>
                <w:szCs w:val="16"/>
                <w:lang w:eastAsia="hr-HR"/>
              </w:rPr>
              <w:t>30-34</w:t>
            </w:r>
          </w:p>
        </w:tc>
        <w:tc>
          <w:tcPr>
            <w:tcW w:w="504" w:type="dxa"/>
            <w:tcBorders>
              <w:top w:val="nil"/>
              <w:left w:val="nil"/>
              <w:bottom w:val="single" w:sz="4" w:space="0" w:color="auto"/>
              <w:right w:val="single" w:sz="4" w:space="0" w:color="auto"/>
            </w:tcBorders>
            <w:shd w:val="clear" w:color="auto" w:fill="EEECE1" w:themeFill="background2"/>
            <w:vAlign w:val="center"/>
            <w:hideMark/>
          </w:tcPr>
          <w:p w:rsidR="004160CC" w:rsidRPr="00BD7686" w:rsidRDefault="004160CC" w:rsidP="00A53EC1">
            <w:pPr>
              <w:jc w:val="center"/>
              <w:rPr>
                <w:rFonts w:cstheme="minorHAnsi"/>
                <w:b/>
                <w:bCs/>
                <w:color w:val="000000" w:themeColor="text1"/>
                <w:sz w:val="16"/>
                <w:szCs w:val="16"/>
                <w:lang w:eastAsia="hr-HR"/>
              </w:rPr>
            </w:pPr>
            <w:r w:rsidRPr="00BD7686">
              <w:rPr>
                <w:rFonts w:cstheme="minorHAnsi"/>
                <w:b/>
                <w:bCs/>
                <w:color w:val="000000" w:themeColor="text1"/>
                <w:sz w:val="16"/>
                <w:szCs w:val="16"/>
                <w:lang w:eastAsia="hr-HR"/>
              </w:rPr>
              <w:t>35-39</w:t>
            </w:r>
          </w:p>
        </w:tc>
        <w:tc>
          <w:tcPr>
            <w:tcW w:w="488" w:type="dxa"/>
            <w:tcBorders>
              <w:top w:val="nil"/>
              <w:left w:val="nil"/>
              <w:bottom w:val="single" w:sz="4" w:space="0" w:color="auto"/>
              <w:right w:val="single" w:sz="4" w:space="0" w:color="auto"/>
            </w:tcBorders>
            <w:shd w:val="clear" w:color="auto" w:fill="EEECE1" w:themeFill="background2"/>
            <w:vAlign w:val="center"/>
            <w:hideMark/>
          </w:tcPr>
          <w:p w:rsidR="004160CC" w:rsidRPr="00BD7686" w:rsidRDefault="004160CC" w:rsidP="00A53EC1">
            <w:pPr>
              <w:jc w:val="center"/>
              <w:rPr>
                <w:rFonts w:cstheme="minorHAnsi"/>
                <w:b/>
                <w:bCs/>
                <w:color w:val="000000" w:themeColor="text1"/>
                <w:sz w:val="16"/>
                <w:szCs w:val="16"/>
                <w:lang w:eastAsia="hr-HR"/>
              </w:rPr>
            </w:pPr>
            <w:r w:rsidRPr="00BD7686">
              <w:rPr>
                <w:rFonts w:cstheme="minorHAnsi"/>
                <w:b/>
                <w:bCs/>
                <w:color w:val="000000" w:themeColor="text1"/>
                <w:sz w:val="16"/>
                <w:szCs w:val="16"/>
                <w:lang w:eastAsia="hr-HR"/>
              </w:rPr>
              <w:t>40-44</w:t>
            </w:r>
          </w:p>
        </w:tc>
        <w:tc>
          <w:tcPr>
            <w:tcW w:w="442" w:type="dxa"/>
            <w:tcBorders>
              <w:top w:val="nil"/>
              <w:left w:val="nil"/>
              <w:bottom w:val="single" w:sz="4" w:space="0" w:color="auto"/>
              <w:right w:val="single" w:sz="4" w:space="0" w:color="auto"/>
            </w:tcBorders>
            <w:shd w:val="clear" w:color="auto" w:fill="EEECE1" w:themeFill="background2"/>
            <w:vAlign w:val="center"/>
            <w:hideMark/>
          </w:tcPr>
          <w:p w:rsidR="004160CC" w:rsidRPr="00BD7686" w:rsidRDefault="004160CC" w:rsidP="00A53EC1">
            <w:pPr>
              <w:jc w:val="center"/>
              <w:rPr>
                <w:rFonts w:cstheme="minorHAnsi"/>
                <w:b/>
                <w:bCs/>
                <w:color w:val="000000" w:themeColor="text1"/>
                <w:sz w:val="16"/>
                <w:szCs w:val="16"/>
                <w:lang w:eastAsia="hr-HR"/>
              </w:rPr>
            </w:pPr>
            <w:r w:rsidRPr="00BD7686">
              <w:rPr>
                <w:rFonts w:cstheme="minorHAnsi"/>
                <w:b/>
                <w:bCs/>
                <w:color w:val="000000" w:themeColor="text1"/>
                <w:sz w:val="16"/>
                <w:szCs w:val="16"/>
                <w:lang w:eastAsia="hr-HR"/>
              </w:rPr>
              <w:t>45-49</w:t>
            </w:r>
          </w:p>
        </w:tc>
        <w:tc>
          <w:tcPr>
            <w:tcW w:w="442" w:type="dxa"/>
            <w:tcBorders>
              <w:top w:val="nil"/>
              <w:left w:val="nil"/>
              <w:bottom w:val="single" w:sz="4" w:space="0" w:color="auto"/>
              <w:right w:val="single" w:sz="4" w:space="0" w:color="auto"/>
            </w:tcBorders>
            <w:shd w:val="clear" w:color="auto" w:fill="EEECE1" w:themeFill="background2"/>
            <w:vAlign w:val="center"/>
            <w:hideMark/>
          </w:tcPr>
          <w:p w:rsidR="004160CC" w:rsidRPr="00BD7686" w:rsidRDefault="004160CC" w:rsidP="00A53EC1">
            <w:pPr>
              <w:jc w:val="center"/>
              <w:rPr>
                <w:rFonts w:cstheme="minorHAnsi"/>
                <w:b/>
                <w:bCs/>
                <w:color w:val="000000" w:themeColor="text1"/>
                <w:sz w:val="16"/>
                <w:szCs w:val="16"/>
                <w:lang w:eastAsia="hr-HR"/>
              </w:rPr>
            </w:pPr>
            <w:r w:rsidRPr="00BD7686">
              <w:rPr>
                <w:rFonts w:cstheme="minorHAnsi"/>
                <w:b/>
                <w:bCs/>
                <w:color w:val="000000" w:themeColor="text1"/>
                <w:sz w:val="16"/>
                <w:szCs w:val="16"/>
                <w:lang w:eastAsia="hr-HR"/>
              </w:rPr>
              <w:t>50-54</w:t>
            </w:r>
          </w:p>
        </w:tc>
        <w:tc>
          <w:tcPr>
            <w:tcW w:w="442" w:type="dxa"/>
            <w:tcBorders>
              <w:top w:val="nil"/>
              <w:left w:val="nil"/>
              <w:bottom w:val="single" w:sz="4" w:space="0" w:color="auto"/>
              <w:right w:val="single" w:sz="4" w:space="0" w:color="auto"/>
            </w:tcBorders>
            <w:shd w:val="clear" w:color="auto" w:fill="EEECE1" w:themeFill="background2"/>
            <w:vAlign w:val="center"/>
            <w:hideMark/>
          </w:tcPr>
          <w:p w:rsidR="004160CC" w:rsidRPr="00BD7686" w:rsidRDefault="004160CC" w:rsidP="00A53EC1">
            <w:pPr>
              <w:jc w:val="center"/>
              <w:rPr>
                <w:rFonts w:cstheme="minorHAnsi"/>
                <w:b/>
                <w:bCs/>
                <w:color w:val="000000" w:themeColor="text1"/>
                <w:sz w:val="16"/>
                <w:szCs w:val="16"/>
                <w:lang w:eastAsia="hr-HR"/>
              </w:rPr>
            </w:pPr>
            <w:r w:rsidRPr="00BD7686">
              <w:rPr>
                <w:rFonts w:cstheme="minorHAnsi"/>
                <w:b/>
                <w:bCs/>
                <w:color w:val="000000" w:themeColor="text1"/>
                <w:sz w:val="16"/>
                <w:szCs w:val="16"/>
                <w:lang w:eastAsia="hr-HR"/>
              </w:rPr>
              <w:t>55-59</w:t>
            </w:r>
          </w:p>
        </w:tc>
        <w:tc>
          <w:tcPr>
            <w:tcW w:w="488" w:type="dxa"/>
            <w:tcBorders>
              <w:top w:val="nil"/>
              <w:left w:val="nil"/>
              <w:bottom w:val="single" w:sz="4" w:space="0" w:color="auto"/>
              <w:right w:val="single" w:sz="4" w:space="0" w:color="auto"/>
            </w:tcBorders>
            <w:shd w:val="clear" w:color="auto" w:fill="EEECE1" w:themeFill="background2"/>
            <w:vAlign w:val="center"/>
            <w:hideMark/>
          </w:tcPr>
          <w:p w:rsidR="004160CC" w:rsidRPr="00BD7686" w:rsidRDefault="004160CC" w:rsidP="00A53EC1">
            <w:pPr>
              <w:jc w:val="center"/>
              <w:rPr>
                <w:rFonts w:cstheme="minorHAnsi"/>
                <w:b/>
                <w:bCs/>
                <w:color w:val="000000" w:themeColor="text1"/>
                <w:sz w:val="16"/>
                <w:szCs w:val="16"/>
                <w:lang w:eastAsia="hr-HR"/>
              </w:rPr>
            </w:pPr>
            <w:r w:rsidRPr="00BD7686">
              <w:rPr>
                <w:rFonts w:cstheme="minorHAnsi"/>
                <w:b/>
                <w:bCs/>
                <w:color w:val="000000" w:themeColor="text1"/>
                <w:sz w:val="16"/>
                <w:szCs w:val="16"/>
                <w:lang w:eastAsia="hr-HR"/>
              </w:rPr>
              <w:t>60-64</w:t>
            </w:r>
          </w:p>
        </w:tc>
        <w:tc>
          <w:tcPr>
            <w:tcW w:w="442" w:type="dxa"/>
            <w:tcBorders>
              <w:top w:val="nil"/>
              <w:left w:val="nil"/>
              <w:bottom w:val="single" w:sz="4" w:space="0" w:color="auto"/>
              <w:right w:val="single" w:sz="4" w:space="0" w:color="auto"/>
            </w:tcBorders>
            <w:shd w:val="clear" w:color="auto" w:fill="EEECE1" w:themeFill="background2"/>
            <w:vAlign w:val="center"/>
            <w:hideMark/>
          </w:tcPr>
          <w:p w:rsidR="004160CC" w:rsidRPr="00BD7686" w:rsidRDefault="004160CC" w:rsidP="00A53EC1">
            <w:pPr>
              <w:jc w:val="center"/>
              <w:rPr>
                <w:rFonts w:cstheme="minorHAnsi"/>
                <w:b/>
                <w:bCs/>
                <w:color w:val="000000" w:themeColor="text1"/>
                <w:sz w:val="16"/>
                <w:szCs w:val="16"/>
                <w:lang w:eastAsia="hr-HR"/>
              </w:rPr>
            </w:pPr>
            <w:r w:rsidRPr="00BD7686">
              <w:rPr>
                <w:rFonts w:cstheme="minorHAnsi"/>
                <w:b/>
                <w:bCs/>
                <w:color w:val="000000" w:themeColor="text1"/>
                <w:sz w:val="16"/>
                <w:szCs w:val="16"/>
                <w:lang w:eastAsia="hr-HR"/>
              </w:rPr>
              <w:t>65-69</w:t>
            </w:r>
          </w:p>
        </w:tc>
        <w:tc>
          <w:tcPr>
            <w:tcW w:w="488" w:type="dxa"/>
            <w:tcBorders>
              <w:top w:val="nil"/>
              <w:left w:val="nil"/>
              <w:bottom w:val="single" w:sz="4" w:space="0" w:color="auto"/>
              <w:right w:val="single" w:sz="4" w:space="0" w:color="auto"/>
            </w:tcBorders>
            <w:shd w:val="clear" w:color="auto" w:fill="EEECE1" w:themeFill="background2"/>
            <w:vAlign w:val="center"/>
            <w:hideMark/>
          </w:tcPr>
          <w:p w:rsidR="004160CC" w:rsidRPr="00BD7686" w:rsidRDefault="004160CC" w:rsidP="00A53EC1">
            <w:pPr>
              <w:jc w:val="center"/>
              <w:rPr>
                <w:rFonts w:cstheme="minorHAnsi"/>
                <w:b/>
                <w:bCs/>
                <w:color w:val="000000" w:themeColor="text1"/>
                <w:sz w:val="16"/>
                <w:szCs w:val="16"/>
                <w:lang w:eastAsia="hr-HR"/>
              </w:rPr>
            </w:pPr>
            <w:r w:rsidRPr="00BD7686">
              <w:rPr>
                <w:rFonts w:cstheme="minorHAnsi"/>
                <w:b/>
                <w:bCs/>
                <w:color w:val="000000" w:themeColor="text1"/>
                <w:sz w:val="16"/>
                <w:szCs w:val="16"/>
                <w:lang w:eastAsia="hr-HR"/>
              </w:rPr>
              <w:t>70-74</w:t>
            </w:r>
          </w:p>
        </w:tc>
        <w:tc>
          <w:tcPr>
            <w:tcW w:w="503" w:type="dxa"/>
            <w:tcBorders>
              <w:top w:val="nil"/>
              <w:left w:val="nil"/>
              <w:bottom w:val="single" w:sz="4" w:space="0" w:color="auto"/>
              <w:right w:val="single" w:sz="4" w:space="0" w:color="auto"/>
            </w:tcBorders>
            <w:shd w:val="clear" w:color="auto" w:fill="EEECE1" w:themeFill="background2"/>
            <w:vAlign w:val="center"/>
            <w:hideMark/>
          </w:tcPr>
          <w:p w:rsidR="004160CC" w:rsidRPr="00BD7686" w:rsidRDefault="004160CC" w:rsidP="00A53EC1">
            <w:pPr>
              <w:jc w:val="center"/>
              <w:rPr>
                <w:rFonts w:cstheme="minorHAnsi"/>
                <w:b/>
                <w:bCs/>
                <w:color w:val="000000" w:themeColor="text1"/>
                <w:sz w:val="16"/>
                <w:szCs w:val="16"/>
                <w:lang w:eastAsia="hr-HR"/>
              </w:rPr>
            </w:pPr>
            <w:r w:rsidRPr="00BD7686">
              <w:rPr>
                <w:rFonts w:cstheme="minorHAnsi"/>
                <w:b/>
                <w:bCs/>
                <w:color w:val="000000" w:themeColor="text1"/>
                <w:sz w:val="16"/>
                <w:szCs w:val="16"/>
                <w:lang w:eastAsia="hr-HR"/>
              </w:rPr>
              <w:t>75-79</w:t>
            </w:r>
          </w:p>
        </w:tc>
        <w:tc>
          <w:tcPr>
            <w:tcW w:w="442" w:type="dxa"/>
            <w:tcBorders>
              <w:top w:val="nil"/>
              <w:left w:val="nil"/>
              <w:bottom w:val="single" w:sz="4" w:space="0" w:color="auto"/>
              <w:right w:val="single" w:sz="4" w:space="0" w:color="auto"/>
            </w:tcBorders>
            <w:shd w:val="clear" w:color="auto" w:fill="EEECE1" w:themeFill="background2"/>
            <w:vAlign w:val="center"/>
            <w:hideMark/>
          </w:tcPr>
          <w:p w:rsidR="004160CC" w:rsidRPr="00BD7686" w:rsidRDefault="004160CC" w:rsidP="00A53EC1">
            <w:pPr>
              <w:jc w:val="center"/>
              <w:rPr>
                <w:rFonts w:cstheme="minorHAnsi"/>
                <w:b/>
                <w:bCs/>
                <w:color w:val="000000" w:themeColor="text1"/>
                <w:sz w:val="16"/>
                <w:szCs w:val="16"/>
                <w:lang w:eastAsia="hr-HR"/>
              </w:rPr>
            </w:pPr>
            <w:r w:rsidRPr="00BD7686">
              <w:rPr>
                <w:rFonts w:cstheme="minorHAnsi"/>
                <w:b/>
                <w:bCs/>
                <w:color w:val="000000" w:themeColor="text1"/>
                <w:sz w:val="16"/>
                <w:szCs w:val="16"/>
                <w:lang w:eastAsia="hr-HR"/>
              </w:rPr>
              <w:t>80-84</w:t>
            </w:r>
          </w:p>
        </w:tc>
        <w:tc>
          <w:tcPr>
            <w:tcW w:w="490" w:type="dxa"/>
            <w:tcBorders>
              <w:top w:val="nil"/>
              <w:left w:val="nil"/>
              <w:bottom w:val="single" w:sz="4" w:space="0" w:color="auto"/>
              <w:right w:val="single" w:sz="4" w:space="0" w:color="auto"/>
            </w:tcBorders>
            <w:shd w:val="clear" w:color="auto" w:fill="EEECE1" w:themeFill="background2"/>
            <w:vAlign w:val="center"/>
            <w:hideMark/>
          </w:tcPr>
          <w:p w:rsidR="004160CC" w:rsidRPr="00BD7686" w:rsidRDefault="004160CC" w:rsidP="00A53EC1">
            <w:pPr>
              <w:jc w:val="center"/>
              <w:rPr>
                <w:rFonts w:cstheme="minorHAnsi"/>
                <w:b/>
                <w:bCs/>
                <w:color w:val="000000" w:themeColor="text1"/>
                <w:sz w:val="16"/>
                <w:szCs w:val="16"/>
                <w:lang w:eastAsia="hr-HR"/>
              </w:rPr>
            </w:pPr>
            <w:r w:rsidRPr="00BD7686">
              <w:rPr>
                <w:rFonts w:cstheme="minorHAnsi"/>
                <w:b/>
                <w:bCs/>
                <w:color w:val="000000" w:themeColor="text1"/>
                <w:sz w:val="16"/>
                <w:szCs w:val="16"/>
                <w:lang w:eastAsia="hr-HR"/>
              </w:rPr>
              <w:t>85 i više</w:t>
            </w:r>
          </w:p>
        </w:tc>
      </w:tr>
      <w:tr w:rsidR="001A30DE" w:rsidRPr="00BD7686" w:rsidTr="00F31C4B">
        <w:trPr>
          <w:trHeight w:val="271"/>
          <w:jc w:val="center"/>
        </w:trPr>
        <w:tc>
          <w:tcPr>
            <w:tcW w:w="868" w:type="dxa"/>
            <w:vMerge w:val="restart"/>
            <w:tcBorders>
              <w:top w:val="nil"/>
              <w:left w:val="single" w:sz="4" w:space="0" w:color="auto"/>
              <w:right w:val="single" w:sz="4" w:space="0" w:color="auto"/>
            </w:tcBorders>
            <w:shd w:val="clear" w:color="auto" w:fill="F2F2F2" w:themeFill="background1" w:themeFillShade="F2"/>
            <w:vAlign w:val="center"/>
            <w:hideMark/>
          </w:tcPr>
          <w:p w:rsidR="001A30DE" w:rsidRPr="00BD7686" w:rsidRDefault="001A30DE" w:rsidP="00E124EB">
            <w:pPr>
              <w:jc w:val="left"/>
              <w:rPr>
                <w:rFonts w:cstheme="minorHAnsi"/>
                <w:color w:val="000000"/>
                <w:sz w:val="16"/>
                <w:szCs w:val="16"/>
                <w:lang w:eastAsia="hr-HR"/>
              </w:rPr>
            </w:pPr>
            <w:r>
              <w:rPr>
                <w:rFonts w:cstheme="minorHAnsi"/>
                <w:color w:val="000000"/>
                <w:sz w:val="16"/>
                <w:szCs w:val="16"/>
                <w:lang w:eastAsia="hr-HR"/>
              </w:rPr>
              <w:t xml:space="preserve">Općina </w:t>
            </w:r>
            <w:proofErr w:type="spellStart"/>
            <w:r>
              <w:rPr>
                <w:rFonts w:cstheme="minorHAnsi"/>
                <w:color w:val="000000"/>
                <w:sz w:val="16"/>
                <w:szCs w:val="16"/>
                <w:lang w:eastAsia="hr-HR"/>
              </w:rPr>
              <w:t>Sikirevci</w:t>
            </w:r>
            <w:proofErr w:type="spellEnd"/>
          </w:p>
        </w:tc>
        <w:tc>
          <w:tcPr>
            <w:tcW w:w="423" w:type="dxa"/>
            <w:tcBorders>
              <w:top w:val="nil"/>
              <w:left w:val="nil"/>
              <w:bottom w:val="single" w:sz="4" w:space="0" w:color="auto"/>
              <w:right w:val="single" w:sz="4" w:space="0" w:color="auto"/>
            </w:tcBorders>
            <w:shd w:val="clear" w:color="000000" w:fill="FFFFFF"/>
            <w:vAlign w:val="bottom"/>
            <w:hideMark/>
          </w:tcPr>
          <w:p w:rsidR="001A30DE" w:rsidRPr="009156D7" w:rsidRDefault="001A30DE" w:rsidP="00F31C4B">
            <w:pPr>
              <w:rPr>
                <w:rFonts w:cstheme="minorHAnsi"/>
                <w:color w:val="000000"/>
                <w:sz w:val="16"/>
                <w:szCs w:val="16"/>
                <w:lang w:eastAsia="hr-HR"/>
              </w:rPr>
            </w:pPr>
            <w:r w:rsidRPr="009156D7">
              <w:rPr>
                <w:rFonts w:cstheme="minorHAnsi"/>
                <w:color w:val="000000"/>
                <w:sz w:val="16"/>
                <w:szCs w:val="16"/>
                <w:lang w:eastAsia="hr-HR"/>
              </w:rPr>
              <w:t>sv.</w:t>
            </w:r>
          </w:p>
        </w:tc>
        <w:tc>
          <w:tcPr>
            <w:tcW w:w="709" w:type="dxa"/>
            <w:tcBorders>
              <w:top w:val="nil"/>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497</w:t>
            </w:r>
          </w:p>
        </w:tc>
        <w:tc>
          <w:tcPr>
            <w:tcW w:w="425" w:type="dxa"/>
            <w:tcBorders>
              <w:top w:val="nil"/>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2</w:t>
            </w:r>
          </w:p>
        </w:tc>
        <w:tc>
          <w:tcPr>
            <w:tcW w:w="425" w:type="dxa"/>
            <w:tcBorders>
              <w:top w:val="nil"/>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8</w:t>
            </w:r>
          </w:p>
        </w:tc>
        <w:tc>
          <w:tcPr>
            <w:tcW w:w="515" w:type="dxa"/>
            <w:tcBorders>
              <w:top w:val="nil"/>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7</w:t>
            </w:r>
          </w:p>
        </w:tc>
        <w:tc>
          <w:tcPr>
            <w:tcW w:w="540" w:type="dxa"/>
            <w:tcBorders>
              <w:top w:val="nil"/>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4</w:t>
            </w:r>
          </w:p>
        </w:tc>
        <w:tc>
          <w:tcPr>
            <w:tcW w:w="541" w:type="dxa"/>
            <w:tcBorders>
              <w:top w:val="nil"/>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11</w:t>
            </w:r>
          </w:p>
        </w:tc>
        <w:tc>
          <w:tcPr>
            <w:tcW w:w="529" w:type="dxa"/>
            <w:tcBorders>
              <w:top w:val="nil"/>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7</w:t>
            </w:r>
          </w:p>
        </w:tc>
        <w:tc>
          <w:tcPr>
            <w:tcW w:w="427" w:type="dxa"/>
            <w:tcBorders>
              <w:top w:val="nil"/>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5</w:t>
            </w:r>
          </w:p>
        </w:tc>
        <w:tc>
          <w:tcPr>
            <w:tcW w:w="504" w:type="dxa"/>
            <w:tcBorders>
              <w:top w:val="nil"/>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17</w:t>
            </w:r>
          </w:p>
        </w:tc>
        <w:tc>
          <w:tcPr>
            <w:tcW w:w="488" w:type="dxa"/>
            <w:tcBorders>
              <w:top w:val="nil"/>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26</w:t>
            </w:r>
          </w:p>
        </w:tc>
        <w:tc>
          <w:tcPr>
            <w:tcW w:w="442" w:type="dxa"/>
            <w:tcBorders>
              <w:top w:val="nil"/>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43</w:t>
            </w:r>
          </w:p>
        </w:tc>
        <w:tc>
          <w:tcPr>
            <w:tcW w:w="442" w:type="dxa"/>
            <w:tcBorders>
              <w:top w:val="nil"/>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56</w:t>
            </w:r>
          </w:p>
        </w:tc>
        <w:tc>
          <w:tcPr>
            <w:tcW w:w="442" w:type="dxa"/>
            <w:tcBorders>
              <w:top w:val="nil"/>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47</w:t>
            </w:r>
          </w:p>
        </w:tc>
        <w:tc>
          <w:tcPr>
            <w:tcW w:w="488" w:type="dxa"/>
            <w:tcBorders>
              <w:top w:val="nil"/>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52</w:t>
            </w:r>
          </w:p>
        </w:tc>
        <w:tc>
          <w:tcPr>
            <w:tcW w:w="442" w:type="dxa"/>
            <w:tcBorders>
              <w:top w:val="nil"/>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56</w:t>
            </w:r>
          </w:p>
        </w:tc>
        <w:tc>
          <w:tcPr>
            <w:tcW w:w="488" w:type="dxa"/>
            <w:tcBorders>
              <w:top w:val="nil"/>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46</w:t>
            </w:r>
          </w:p>
        </w:tc>
        <w:tc>
          <w:tcPr>
            <w:tcW w:w="503" w:type="dxa"/>
            <w:tcBorders>
              <w:top w:val="nil"/>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62</w:t>
            </w:r>
          </w:p>
        </w:tc>
        <w:tc>
          <w:tcPr>
            <w:tcW w:w="442" w:type="dxa"/>
            <w:tcBorders>
              <w:top w:val="nil"/>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31</w:t>
            </w:r>
          </w:p>
        </w:tc>
        <w:tc>
          <w:tcPr>
            <w:tcW w:w="490" w:type="dxa"/>
            <w:tcBorders>
              <w:top w:val="nil"/>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17</w:t>
            </w:r>
          </w:p>
        </w:tc>
      </w:tr>
      <w:tr w:rsidR="001A30DE" w:rsidRPr="00BD7686" w:rsidTr="00F31C4B">
        <w:trPr>
          <w:trHeight w:val="271"/>
          <w:jc w:val="center"/>
        </w:trPr>
        <w:tc>
          <w:tcPr>
            <w:tcW w:w="868" w:type="dxa"/>
            <w:vMerge/>
            <w:tcBorders>
              <w:left w:val="single" w:sz="4" w:space="0" w:color="auto"/>
              <w:right w:val="single" w:sz="4" w:space="0" w:color="auto"/>
            </w:tcBorders>
            <w:shd w:val="clear" w:color="auto" w:fill="F2F2F2" w:themeFill="background1" w:themeFillShade="F2"/>
            <w:vAlign w:val="center"/>
            <w:hideMark/>
          </w:tcPr>
          <w:p w:rsidR="001A30DE" w:rsidRPr="00BD7686" w:rsidRDefault="001A30DE" w:rsidP="00E124EB">
            <w:pPr>
              <w:jc w:val="left"/>
              <w:rPr>
                <w:rFonts w:cstheme="minorHAnsi"/>
                <w:color w:val="000000"/>
                <w:sz w:val="16"/>
                <w:szCs w:val="16"/>
                <w:lang w:eastAsia="hr-HR"/>
              </w:rPr>
            </w:pPr>
          </w:p>
        </w:tc>
        <w:tc>
          <w:tcPr>
            <w:tcW w:w="423" w:type="dxa"/>
            <w:tcBorders>
              <w:top w:val="nil"/>
              <w:left w:val="nil"/>
              <w:bottom w:val="single" w:sz="4" w:space="0" w:color="auto"/>
              <w:right w:val="single" w:sz="4" w:space="0" w:color="auto"/>
            </w:tcBorders>
            <w:shd w:val="clear" w:color="000000" w:fill="FFFFFF"/>
            <w:vAlign w:val="bottom"/>
            <w:hideMark/>
          </w:tcPr>
          <w:p w:rsidR="001A30DE" w:rsidRPr="009156D7" w:rsidRDefault="001A30DE" w:rsidP="00F31C4B">
            <w:pPr>
              <w:rPr>
                <w:rFonts w:cstheme="minorHAnsi"/>
                <w:color w:val="000000"/>
                <w:sz w:val="16"/>
                <w:szCs w:val="16"/>
                <w:lang w:eastAsia="hr-HR"/>
              </w:rPr>
            </w:pPr>
            <w:r w:rsidRPr="009156D7">
              <w:rPr>
                <w:rFonts w:cstheme="minorHAnsi"/>
                <w:color w:val="000000"/>
                <w:sz w:val="16"/>
                <w:szCs w:val="16"/>
                <w:lang w:eastAsia="hr-HR"/>
              </w:rPr>
              <w:t>m</w:t>
            </w:r>
          </w:p>
        </w:tc>
        <w:tc>
          <w:tcPr>
            <w:tcW w:w="709" w:type="dxa"/>
            <w:tcBorders>
              <w:top w:val="nil"/>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230</w:t>
            </w:r>
          </w:p>
        </w:tc>
        <w:tc>
          <w:tcPr>
            <w:tcW w:w="425" w:type="dxa"/>
            <w:tcBorders>
              <w:top w:val="nil"/>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1</w:t>
            </w:r>
          </w:p>
        </w:tc>
        <w:tc>
          <w:tcPr>
            <w:tcW w:w="425" w:type="dxa"/>
            <w:tcBorders>
              <w:top w:val="nil"/>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5</w:t>
            </w:r>
          </w:p>
        </w:tc>
        <w:tc>
          <w:tcPr>
            <w:tcW w:w="515" w:type="dxa"/>
            <w:tcBorders>
              <w:top w:val="nil"/>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6</w:t>
            </w:r>
          </w:p>
        </w:tc>
        <w:tc>
          <w:tcPr>
            <w:tcW w:w="540" w:type="dxa"/>
            <w:tcBorders>
              <w:top w:val="nil"/>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2</w:t>
            </w:r>
          </w:p>
        </w:tc>
        <w:tc>
          <w:tcPr>
            <w:tcW w:w="541" w:type="dxa"/>
            <w:tcBorders>
              <w:top w:val="nil"/>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6</w:t>
            </w:r>
          </w:p>
        </w:tc>
        <w:tc>
          <w:tcPr>
            <w:tcW w:w="529" w:type="dxa"/>
            <w:tcBorders>
              <w:top w:val="nil"/>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5</w:t>
            </w:r>
          </w:p>
        </w:tc>
        <w:tc>
          <w:tcPr>
            <w:tcW w:w="427" w:type="dxa"/>
            <w:tcBorders>
              <w:top w:val="nil"/>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2</w:t>
            </w:r>
          </w:p>
        </w:tc>
        <w:tc>
          <w:tcPr>
            <w:tcW w:w="504" w:type="dxa"/>
            <w:tcBorders>
              <w:top w:val="nil"/>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9</w:t>
            </w:r>
          </w:p>
        </w:tc>
        <w:tc>
          <w:tcPr>
            <w:tcW w:w="488" w:type="dxa"/>
            <w:tcBorders>
              <w:top w:val="nil"/>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16</w:t>
            </w:r>
          </w:p>
        </w:tc>
        <w:tc>
          <w:tcPr>
            <w:tcW w:w="442" w:type="dxa"/>
            <w:tcBorders>
              <w:top w:val="nil"/>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20</w:t>
            </w:r>
          </w:p>
        </w:tc>
        <w:tc>
          <w:tcPr>
            <w:tcW w:w="442" w:type="dxa"/>
            <w:tcBorders>
              <w:top w:val="nil"/>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30</w:t>
            </w:r>
          </w:p>
        </w:tc>
        <w:tc>
          <w:tcPr>
            <w:tcW w:w="442" w:type="dxa"/>
            <w:tcBorders>
              <w:top w:val="nil"/>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29</w:t>
            </w:r>
          </w:p>
        </w:tc>
        <w:tc>
          <w:tcPr>
            <w:tcW w:w="488" w:type="dxa"/>
            <w:tcBorders>
              <w:top w:val="nil"/>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26</w:t>
            </w:r>
          </w:p>
        </w:tc>
        <w:tc>
          <w:tcPr>
            <w:tcW w:w="442" w:type="dxa"/>
            <w:tcBorders>
              <w:top w:val="nil"/>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19</w:t>
            </w:r>
          </w:p>
        </w:tc>
        <w:tc>
          <w:tcPr>
            <w:tcW w:w="488" w:type="dxa"/>
            <w:tcBorders>
              <w:top w:val="nil"/>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18</w:t>
            </w:r>
          </w:p>
        </w:tc>
        <w:tc>
          <w:tcPr>
            <w:tcW w:w="503" w:type="dxa"/>
            <w:tcBorders>
              <w:top w:val="nil"/>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26</w:t>
            </w:r>
          </w:p>
        </w:tc>
        <w:tc>
          <w:tcPr>
            <w:tcW w:w="442" w:type="dxa"/>
            <w:tcBorders>
              <w:top w:val="nil"/>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5</w:t>
            </w:r>
          </w:p>
        </w:tc>
        <w:tc>
          <w:tcPr>
            <w:tcW w:w="490" w:type="dxa"/>
            <w:tcBorders>
              <w:top w:val="nil"/>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5</w:t>
            </w:r>
          </w:p>
        </w:tc>
      </w:tr>
      <w:tr w:rsidR="001A30DE" w:rsidRPr="00BD7686" w:rsidTr="00F31C4B">
        <w:trPr>
          <w:trHeight w:val="271"/>
          <w:jc w:val="center"/>
        </w:trPr>
        <w:tc>
          <w:tcPr>
            <w:tcW w:w="868" w:type="dxa"/>
            <w:vMerge/>
            <w:tcBorders>
              <w:left w:val="single" w:sz="4" w:space="0" w:color="auto"/>
              <w:bottom w:val="single" w:sz="4" w:space="0" w:color="auto"/>
              <w:right w:val="single" w:sz="4" w:space="0" w:color="auto"/>
            </w:tcBorders>
            <w:shd w:val="clear" w:color="auto" w:fill="F2F2F2" w:themeFill="background1" w:themeFillShade="F2"/>
            <w:vAlign w:val="center"/>
            <w:hideMark/>
          </w:tcPr>
          <w:p w:rsidR="001A30DE" w:rsidRPr="00BD7686" w:rsidRDefault="001A30DE" w:rsidP="00E124EB">
            <w:pPr>
              <w:jc w:val="left"/>
              <w:rPr>
                <w:rFonts w:cstheme="minorHAnsi"/>
                <w:color w:val="000000"/>
                <w:sz w:val="16"/>
                <w:szCs w:val="16"/>
                <w:lang w:eastAsia="hr-HR"/>
              </w:rPr>
            </w:pPr>
          </w:p>
        </w:tc>
        <w:tc>
          <w:tcPr>
            <w:tcW w:w="423" w:type="dxa"/>
            <w:tcBorders>
              <w:top w:val="nil"/>
              <w:left w:val="nil"/>
              <w:bottom w:val="single" w:sz="4" w:space="0" w:color="auto"/>
              <w:right w:val="single" w:sz="4" w:space="0" w:color="auto"/>
            </w:tcBorders>
            <w:shd w:val="clear" w:color="000000" w:fill="FFFFFF"/>
            <w:vAlign w:val="bottom"/>
            <w:hideMark/>
          </w:tcPr>
          <w:p w:rsidR="001A30DE" w:rsidRPr="009156D7" w:rsidRDefault="001A30DE" w:rsidP="00F31C4B">
            <w:pPr>
              <w:rPr>
                <w:rFonts w:cstheme="minorHAnsi"/>
                <w:color w:val="000000"/>
                <w:sz w:val="16"/>
                <w:szCs w:val="16"/>
                <w:lang w:eastAsia="hr-HR"/>
              </w:rPr>
            </w:pPr>
            <w:r w:rsidRPr="009156D7">
              <w:rPr>
                <w:rFonts w:cstheme="minorHAnsi"/>
                <w:color w:val="000000"/>
                <w:sz w:val="16"/>
                <w:szCs w:val="16"/>
                <w:lang w:eastAsia="hr-HR"/>
              </w:rPr>
              <w:t>ž</w:t>
            </w:r>
          </w:p>
        </w:tc>
        <w:tc>
          <w:tcPr>
            <w:tcW w:w="709" w:type="dxa"/>
            <w:tcBorders>
              <w:top w:val="nil"/>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267</w:t>
            </w:r>
          </w:p>
        </w:tc>
        <w:tc>
          <w:tcPr>
            <w:tcW w:w="425" w:type="dxa"/>
            <w:tcBorders>
              <w:top w:val="single" w:sz="4" w:space="0" w:color="auto"/>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1</w:t>
            </w:r>
          </w:p>
        </w:tc>
        <w:tc>
          <w:tcPr>
            <w:tcW w:w="425" w:type="dxa"/>
            <w:tcBorders>
              <w:top w:val="single" w:sz="4" w:space="0" w:color="auto"/>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3</w:t>
            </w:r>
          </w:p>
        </w:tc>
        <w:tc>
          <w:tcPr>
            <w:tcW w:w="515" w:type="dxa"/>
            <w:tcBorders>
              <w:top w:val="single" w:sz="4" w:space="0" w:color="auto"/>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1</w:t>
            </w:r>
          </w:p>
        </w:tc>
        <w:tc>
          <w:tcPr>
            <w:tcW w:w="540" w:type="dxa"/>
            <w:tcBorders>
              <w:top w:val="single" w:sz="4" w:space="0" w:color="auto"/>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2</w:t>
            </w:r>
          </w:p>
        </w:tc>
        <w:tc>
          <w:tcPr>
            <w:tcW w:w="541" w:type="dxa"/>
            <w:tcBorders>
              <w:top w:val="single" w:sz="4" w:space="0" w:color="auto"/>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5</w:t>
            </w:r>
          </w:p>
        </w:tc>
        <w:tc>
          <w:tcPr>
            <w:tcW w:w="529" w:type="dxa"/>
            <w:tcBorders>
              <w:top w:val="single" w:sz="4" w:space="0" w:color="auto"/>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2</w:t>
            </w:r>
          </w:p>
        </w:tc>
        <w:tc>
          <w:tcPr>
            <w:tcW w:w="427" w:type="dxa"/>
            <w:tcBorders>
              <w:top w:val="single" w:sz="4" w:space="0" w:color="auto"/>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3</w:t>
            </w:r>
          </w:p>
        </w:tc>
        <w:tc>
          <w:tcPr>
            <w:tcW w:w="504" w:type="dxa"/>
            <w:tcBorders>
              <w:top w:val="single" w:sz="4" w:space="0" w:color="auto"/>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8</w:t>
            </w:r>
          </w:p>
        </w:tc>
        <w:tc>
          <w:tcPr>
            <w:tcW w:w="488" w:type="dxa"/>
            <w:tcBorders>
              <w:top w:val="single" w:sz="4" w:space="0" w:color="auto"/>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10</w:t>
            </w:r>
          </w:p>
        </w:tc>
        <w:tc>
          <w:tcPr>
            <w:tcW w:w="442" w:type="dxa"/>
            <w:tcBorders>
              <w:top w:val="single" w:sz="4" w:space="0" w:color="auto"/>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23</w:t>
            </w:r>
          </w:p>
        </w:tc>
        <w:tc>
          <w:tcPr>
            <w:tcW w:w="442" w:type="dxa"/>
            <w:tcBorders>
              <w:top w:val="single" w:sz="4" w:space="0" w:color="auto"/>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26</w:t>
            </w:r>
          </w:p>
        </w:tc>
        <w:tc>
          <w:tcPr>
            <w:tcW w:w="442" w:type="dxa"/>
            <w:tcBorders>
              <w:top w:val="single" w:sz="4" w:space="0" w:color="auto"/>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18</w:t>
            </w:r>
          </w:p>
        </w:tc>
        <w:tc>
          <w:tcPr>
            <w:tcW w:w="488" w:type="dxa"/>
            <w:tcBorders>
              <w:top w:val="single" w:sz="4" w:space="0" w:color="auto"/>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26</w:t>
            </w:r>
          </w:p>
        </w:tc>
        <w:tc>
          <w:tcPr>
            <w:tcW w:w="442" w:type="dxa"/>
            <w:tcBorders>
              <w:top w:val="single" w:sz="4" w:space="0" w:color="auto"/>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37</w:t>
            </w:r>
          </w:p>
        </w:tc>
        <w:tc>
          <w:tcPr>
            <w:tcW w:w="488" w:type="dxa"/>
            <w:tcBorders>
              <w:top w:val="single" w:sz="4" w:space="0" w:color="auto"/>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28</w:t>
            </w:r>
          </w:p>
        </w:tc>
        <w:tc>
          <w:tcPr>
            <w:tcW w:w="503" w:type="dxa"/>
            <w:tcBorders>
              <w:top w:val="single" w:sz="4" w:space="0" w:color="auto"/>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36</w:t>
            </w:r>
          </w:p>
        </w:tc>
        <w:tc>
          <w:tcPr>
            <w:tcW w:w="442" w:type="dxa"/>
            <w:tcBorders>
              <w:top w:val="single" w:sz="4" w:space="0" w:color="auto"/>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26</w:t>
            </w:r>
          </w:p>
        </w:tc>
        <w:tc>
          <w:tcPr>
            <w:tcW w:w="490" w:type="dxa"/>
            <w:tcBorders>
              <w:top w:val="single" w:sz="4" w:space="0" w:color="auto"/>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12</w:t>
            </w:r>
          </w:p>
        </w:tc>
      </w:tr>
      <w:tr w:rsidR="001A30DE" w:rsidRPr="00BD7686" w:rsidTr="00F31C4B">
        <w:trPr>
          <w:trHeight w:val="271"/>
          <w:jc w:val="center"/>
        </w:trPr>
        <w:tc>
          <w:tcPr>
            <w:tcW w:w="868" w:type="dxa"/>
            <w:tcBorders>
              <w:top w:val="nil"/>
              <w:left w:val="single" w:sz="4" w:space="0" w:color="auto"/>
              <w:right w:val="single" w:sz="4" w:space="0" w:color="auto"/>
            </w:tcBorders>
            <w:shd w:val="clear" w:color="auto" w:fill="F2F2F2" w:themeFill="background1" w:themeFillShade="F2"/>
            <w:vAlign w:val="center"/>
            <w:hideMark/>
          </w:tcPr>
          <w:p w:rsidR="001A30DE" w:rsidRPr="00BD7686" w:rsidRDefault="001A30DE" w:rsidP="00E124EB">
            <w:pPr>
              <w:jc w:val="left"/>
              <w:rPr>
                <w:rFonts w:cstheme="minorHAnsi"/>
                <w:color w:val="000000"/>
                <w:sz w:val="16"/>
                <w:szCs w:val="16"/>
                <w:lang w:eastAsia="hr-HR"/>
              </w:rPr>
            </w:pPr>
          </w:p>
        </w:tc>
        <w:tc>
          <w:tcPr>
            <w:tcW w:w="423" w:type="dxa"/>
            <w:tcBorders>
              <w:top w:val="nil"/>
              <w:left w:val="nil"/>
              <w:bottom w:val="single" w:sz="4" w:space="0" w:color="auto"/>
              <w:right w:val="single" w:sz="4" w:space="0" w:color="auto"/>
            </w:tcBorders>
            <w:shd w:val="clear" w:color="000000" w:fill="FFFFFF"/>
            <w:vAlign w:val="bottom"/>
            <w:hideMark/>
          </w:tcPr>
          <w:p w:rsidR="001A30DE" w:rsidRPr="009156D7" w:rsidRDefault="001A30DE" w:rsidP="00F31C4B">
            <w:pPr>
              <w:rPr>
                <w:rFonts w:cstheme="minorHAnsi"/>
                <w:color w:val="000000"/>
                <w:sz w:val="16"/>
                <w:szCs w:val="16"/>
                <w:lang w:eastAsia="hr-HR"/>
              </w:rPr>
            </w:pPr>
            <w:r w:rsidRPr="009156D7">
              <w:rPr>
                <w:rFonts w:cstheme="minorHAnsi"/>
                <w:color w:val="000000"/>
                <w:sz w:val="16"/>
                <w:szCs w:val="16"/>
                <w:lang w:eastAsia="hr-HR"/>
              </w:rPr>
              <w:t>sv.</w:t>
            </w:r>
          </w:p>
        </w:tc>
        <w:tc>
          <w:tcPr>
            <w:tcW w:w="709" w:type="dxa"/>
            <w:tcBorders>
              <w:top w:val="single" w:sz="4" w:space="0" w:color="auto"/>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20,1</w:t>
            </w:r>
          </w:p>
        </w:tc>
        <w:tc>
          <w:tcPr>
            <w:tcW w:w="425" w:type="dxa"/>
            <w:tcBorders>
              <w:top w:val="single" w:sz="4" w:space="0" w:color="auto"/>
              <w:left w:val="single" w:sz="4" w:space="0" w:color="auto"/>
              <w:bottom w:val="single" w:sz="4" w:space="0" w:color="auto"/>
              <w:right w:val="single" w:sz="6"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1,1</w:t>
            </w:r>
          </w:p>
        </w:tc>
        <w:tc>
          <w:tcPr>
            <w:tcW w:w="425" w:type="dxa"/>
            <w:tcBorders>
              <w:top w:val="single" w:sz="4" w:space="0" w:color="auto"/>
              <w:left w:val="single" w:sz="6" w:space="0" w:color="auto"/>
              <w:bottom w:val="single" w:sz="4" w:space="0" w:color="auto"/>
              <w:right w:val="single" w:sz="6"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4,6</w:t>
            </w:r>
          </w:p>
        </w:tc>
        <w:tc>
          <w:tcPr>
            <w:tcW w:w="515" w:type="dxa"/>
            <w:tcBorders>
              <w:top w:val="single" w:sz="4" w:space="0" w:color="auto"/>
              <w:left w:val="single" w:sz="6" w:space="0" w:color="auto"/>
              <w:bottom w:val="single" w:sz="4" w:space="0" w:color="auto"/>
              <w:right w:val="single" w:sz="6"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3,5</w:t>
            </w:r>
          </w:p>
        </w:tc>
        <w:tc>
          <w:tcPr>
            <w:tcW w:w="540" w:type="dxa"/>
            <w:tcBorders>
              <w:top w:val="single" w:sz="4" w:space="0" w:color="auto"/>
              <w:left w:val="single" w:sz="6" w:space="0" w:color="auto"/>
              <w:bottom w:val="single" w:sz="4" w:space="0" w:color="auto"/>
              <w:right w:val="single" w:sz="6"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2,0</w:t>
            </w:r>
          </w:p>
        </w:tc>
        <w:tc>
          <w:tcPr>
            <w:tcW w:w="541" w:type="dxa"/>
            <w:tcBorders>
              <w:top w:val="single" w:sz="4" w:space="0" w:color="auto"/>
              <w:left w:val="single" w:sz="6" w:space="0" w:color="auto"/>
              <w:bottom w:val="single" w:sz="4" w:space="0" w:color="auto"/>
              <w:right w:val="single" w:sz="6"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6,0</w:t>
            </w:r>
          </w:p>
        </w:tc>
        <w:tc>
          <w:tcPr>
            <w:tcW w:w="529" w:type="dxa"/>
            <w:tcBorders>
              <w:top w:val="single" w:sz="4" w:space="0" w:color="auto"/>
              <w:left w:val="single" w:sz="6" w:space="0" w:color="auto"/>
              <w:bottom w:val="single" w:sz="4" w:space="0" w:color="auto"/>
              <w:right w:val="single" w:sz="6"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4,0</w:t>
            </w:r>
          </w:p>
        </w:tc>
        <w:tc>
          <w:tcPr>
            <w:tcW w:w="427" w:type="dxa"/>
            <w:tcBorders>
              <w:top w:val="single" w:sz="4" w:space="0" w:color="auto"/>
              <w:left w:val="single" w:sz="6" w:space="0" w:color="auto"/>
              <w:bottom w:val="single" w:sz="4" w:space="0" w:color="auto"/>
              <w:right w:val="single" w:sz="6"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3,6</w:t>
            </w:r>
          </w:p>
        </w:tc>
        <w:tc>
          <w:tcPr>
            <w:tcW w:w="504" w:type="dxa"/>
            <w:tcBorders>
              <w:top w:val="single" w:sz="4" w:space="0" w:color="auto"/>
              <w:left w:val="single" w:sz="6" w:space="0" w:color="auto"/>
              <w:bottom w:val="single" w:sz="4" w:space="0" w:color="auto"/>
              <w:right w:val="single" w:sz="6"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12,5</w:t>
            </w:r>
          </w:p>
        </w:tc>
        <w:tc>
          <w:tcPr>
            <w:tcW w:w="488" w:type="dxa"/>
            <w:tcBorders>
              <w:top w:val="single" w:sz="4" w:space="0" w:color="auto"/>
              <w:left w:val="single" w:sz="6" w:space="0" w:color="auto"/>
              <w:bottom w:val="single" w:sz="4" w:space="0" w:color="auto"/>
              <w:right w:val="single" w:sz="6"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17,0</w:t>
            </w:r>
          </w:p>
        </w:tc>
        <w:tc>
          <w:tcPr>
            <w:tcW w:w="442" w:type="dxa"/>
            <w:tcBorders>
              <w:top w:val="single" w:sz="4" w:space="0" w:color="auto"/>
              <w:left w:val="single" w:sz="6" w:space="0" w:color="auto"/>
              <w:bottom w:val="single" w:sz="4" w:space="0" w:color="auto"/>
              <w:right w:val="single" w:sz="6"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21,9</w:t>
            </w:r>
          </w:p>
        </w:tc>
        <w:tc>
          <w:tcPr>
            <w:tcW w:w="442" w:type="dxa"/>
            <w:tcBorders>
              <w:top w:val="single" w:sz="4" w:space="0" w:color="auto"/>
              <w:left w:val="single" w:sz="6" w:space="0" w:color="auto"/>
              <w:bottom w:val="single" w:sz="4" w:space="0" w:color="auto"/>
              <w:right w:val="single" w:sz="6"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33,9</w:t>
            </w:r>
          </w:p>
        </w:tc>
        <w:tc>
          <w:tcPr>
            <w:tcW w:w="442" w:type="dxa"/>
            <w:tcBorders>
              <w:top w:val="single" w:sz="4" w:space="0" w:color="auto"/>
              <w:left w:val="single" w:sz="6" w:space="0" w:color="auto"/>
              <w:bottom w:val="single" w:sz="4" w:space="0" w:color="auto"/>
              <w:right w:val="single" w:sz="6"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35,3</w:t>
            </w:r>
          </w:p>
        </w:tc>
        <w:tc>
          <w:tcPr>
            <w:tcW w:w="488" w:type="dxa"/>
            <w:tcBorders>
              <w:top w:val="single" w:sz="4" w:space="0" w:color="auto"/>
              <w:left w:val="single" w:sz="6" w:space="0" w:color="auto"/>
              <w:bottom w:val="single" w:sz="4" w:space="0" w:color="auto"/>
              <w:right w:val="single" w:sz="6"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53,6</w:t>
            </w:r>
          </w:p>
        </w:tc>
        <w:tc>
          <w:tcPr>
            <w:tcW w:w="442" w:type="dxa"/>
            <w:tcBorders>
              <w:top w:val="single" w:sz="4" w:space="0" w:color="auto"/>
              <w:left w:val="single" w:sz="6" w:space="0" w:color="auto"/>
              <w:bottom w:val="single" w:sz="4" w:space="0" w:color="auto"/>
              <w:right w:val="single" w:sz="6"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60,9</w:t>
            </w:r>
          </w:p>
        </w:tc>
        <w:tc>
          <w:tcPr>
            <w:tcW w:w="488" w:type="dxa"/>
            <w:tcBorders>
              <w:top w:val="single" w:sz="4" w:space="0" w:color="auto"/>
              <w:left w:val="single" w:sz="6" w:space="0" w:color="auto"/>
              <w:bottom w:val="single" w:sz="4" w:space="0" w:color="auto"/>
              <w:right w:val="single" w:sz="6"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47,4</w:t>
            </w:r>
          </w:p>
        </w:tc>
        <w:tc>
          <w:tcPr>
            <w:tcW w:w="503" w:type="dxa"/>
            <w:tcBorders>
              <w:top w:val="single" w:sz="4" w:space="0" w:color="auto"/>
              <w:left w:val="single" w:sz="6" w:space="0" w:color="auto"/>
              <w:bottom w:val="single" w:sz="4" w:space="0" w:color="auto"/>
              <w:right w:val="single" w:sz="6"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64,6</w:t>
            </w:r>
          </w:p>
        </w:tc>
        <w:tc>
          <w:tcPr>
            <w:tcW w:w="442" w:type="dxa"/>
            <w:tcBorders>
              <w:top w:val="single" w:sz="4" w:space="0" w:color="auto"/>
              <w:left w:val="single" w:sz="6" w:space="0" w:color="auto"/>
              <w:bottom w:val="single" w:sz="4" w:space="0" w:color="auto"/>
              <w:right w:val="single" w:sz="6"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64,6</w:t>
            </w:r>
          </w:p>
        </w:tc>
        <w:tc>
          <w:tcPr>
            <w:tcW w:w="490" w:type="dxa"/>
            <w:tcBorders>
              <w:top w:val="single" w:sz="4" w:space="0" w:color="auto"/>
              <w:left w:val="single" w:sz="6"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81,0</w:t>
            </w:r>
          </w:p>
        </w:tc>
      </w:tr>
      <w:tr w:rsidR="001A30DE" w:rsidRPr="00BD7686" w:rsidTr="00F31C4B">
        <w:trPr>
          <w:trHeight w:val="271"/>
          <w:jc w:val="center"/>
        </w:trPr>
        <w:tc>
          <w:tcPr>
            <w:tcW w:w="868" w:type="dxa"/>
            <w:tcBorders>
              <w:top w:val="nil"/>
              <w:left w:val="single" w:sz="4" w:space="0" w:color="auto"/>
              <w:right w:val="single" w:sz="4" w:space="0" w:color="auto"/>
            </w:tcBorders>
            <w:shd w:val="clear" w:color="auto" w:fill="F2F2F2" w:themeFill="background1" w:themeFillShade="F2"/>
            <w:vAlign w:val="center"/>
            <w:hideMark/>
          </w:tcPr>
          <w:p w:rsidR="001A30DE" w:rsidRPr="00BD7686" w:rsidRDefault="0006389E" w:rsidP="00E124EB">
            <w:pPr>
              <w:jc w:val="left"/>
              <w:rPr>
                <w:rFonts w:cstheme="minorHAnsi"/>
                <w:color w:val="000000"/>
                <w:sz w:val="16"/>
                <w:szCs w:val="16"/>
                <w:lang w:eastAsia="hr-HR"/>
              </w:rPr>
            </w:pPr>
            <w:r w:rsidRPr="00BD7686">
              <w:rPr>
                <w:rFonts w:cstheme="minorHAnsi"/>
                <w:color w:val="000000"/>
                <w:sz w:val="16"/>
                <w:szCs w:val="16"/>
                <w:lang w:eastAsia="hr-HR"/>
              </w:rPr>
              <w:t>Ukupno %</w:t>
            </w:r>
          </w:p>
        </w:tc>
        <w:tc>
          <w:tcPr>
            <w:tcW w:w="423" w:type="dxa"/>
            <w:tcBorders>
              <w:top w:val="nil"/>
              <w:left w:val="nil"/>
              <w:bottom w:val="single" w:sz="4" w:space="0" w:color="auto"/>
              <w:right w:val="single" w:sz="4" w:space="0" w:color="auto"/>
            </w:tcBorders>
            <w:shd w:val="clear" w:color="000000" w:fill="FFFFFF"/>
            <w:vAlign w:val="bottom"/>
            <w:hideMark/>
          </w:tcPr>
          <w:p w:rsidR="001A30DE" w:rsidRPr="009156D7" w:rsidRDefault="001A30DE" w:rsidP="00F31C4B">
            <w:pPr>
              <w:rPr>
                <w:rFonts w:cstheme="minorHAnsi"/>
                <w:color w:val="000000"/>
                <w:sz w:val="16"/>
                <w:szCs w:val="16"/>
                <w:lang w:eastAsia="hr-HR"/>
              </w:rPr>
            </w:pPr>
            <w:r w:rsidRPr="009156D7">
              <w:rPr>
                <w:rFonts w:cstheme="minorHAnsi"/>
                <w:color w:val="000000"/>
                <w:sz w:val="16"/>
                <w:szCs w:val="16"/>
                <w:lang w:eastAsia="hr-HR"/>
              </w:rPr>
              <w:t>m</w:t>
            </w:r>
          </w:p>
        </w:tc>
        <w:tc>
          <w:tcPr>
            <w:tcW w:w="709" w:type="dxa"/>
            <w:tcBorders>
              <w:top w:val="single" w:sz="4" w:space="0" w:color="auto"/>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18,7</w:t>
            </w:r>
          </w:p>
        </w:tc>
        <w:tc>
          <w:tcPr>
            <w:tcW w:w="425" w:type="dxa"/>
            <w:tcBorders>
              <w:top w:val="single" w:sz="4" w:space="0" w:color="auto"/>
              <w:left w:val="single" w:sz="4" w:space="0" w:color="auto"/>
              <w:bottom w:val="single" w:sz="4" w:space="0" w:color="auto"/>
              <w:right w:val="single" w:sz="6"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1,3</w:t>
            </w:r>
          </w:p>
        </w:tc>
        <w:tc>
          <w:tcPr>
            <w:tcW w:w="425" w:type="dxa"/>
            <w:tcBorders>
              <w:top w:val="single" w:sz="4" w:space="0" w:color="auto"/>
              <w:left w:val="single" w:sz="6" w:space="0" w:color="auto"/>
              <w:bottom w:val="single" w:sz="4" w:space="0" w:color="auto"/>
              <w:right w:val="single" w:sz="6"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6,3</w:t>
            </w:r>
          </w:p>
        </w:tc>
        <w:tc>
          <w:tcPr>
            <w:tcW w:w="515" w:type="dxa"/>
            <w:tcBorders>
              <w:top w:val="single" w:sz="4" w:space="0" w:color="auto"/>
              <w:left w:val="single" w:sz="6" w:space="0" w:color="auto"/>
              <w:bottom w:val="single" w:sz="4" w:space="0" w:color="auto"/>
              <w:right w:val="single" w:sz="6"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5,8</w:t>
            </w:r>
          </w:p>
        </w:tc>
        <w:tc>
          <w:tcPr>
            <w:tcW w:w="540" w:type="dxa"/>
            <w:tcBorders>
              <w:top w:val="single" w:sz="4" w:space="0" w:color="auto"/>
              <w:left w:val="single" w:sz="6" w:space="0" w:color="auto"/>
              <w:bottom w:val="single" w:sz="4" w:space="0" w:color="auto"/>
              <w:right w:val="single" w:sz="6"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2,0</w:t>
            </w:r>
          </w:p>
        </w:tc>
        <w:tc>
          <w:tcPr>
            <w:tcW w:w="541" w:type="dxa"/>
            <w:tcBorders>
              <w:top w:val="single" w:sz="4" w:space="0" w:color="auto"/>
              <w:left w:val="single" w:sz="6" w:space="0" w:color="auto"/>
              <w:bottom w:val="single" w:sz="4" w:space="0" w:color="auto"/>
              <w:right w:val="single" w:sz="6"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6,0</w:t>
            </w:r>
          </w:p>
        </w:tc>
        <w:tc>
          <w:tcPr>
            <w:tcW w:w="529" w:type="dxa"/>
            <w:tcBorders>
              <w:top w:val="single" w:sz="4" w:space="0" w:color="auto"/>
              <w:left w:val="single" w:sz="6" w:space="0" w:color="auto"/>
              <w:bottom w:val="single" w:sz="4" w:space="0" w:color="auto"/>
              <w:right w:val="single" w:sz="6"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5,3</w:t>
            </w:r>
          </w:p>
        </w:tc>
        <w:tc>
          <w:tcPr>
            <w:tcW w:w="427" w:type="dxa"/>
            <w:tcBorders>
              <w:top w:val="single" w:sz="4" w:space="0" w:color="auto"/>
              <w:left w:val="single" w:sz="6" w:space="0" w:color="auto"/>
              <w:bottom w:val="single" w:sz="4" w:space="0" w:color="auto"/>
              <w:right w:val="single" w:sz="6"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2,8</w:t>
            </w:r>
          </w:p>
        </w:tc>
        <w:tc>
          <w:tcPr>
            <w:tcW w:w="504" w:type="dxa"/>
            <w:tcBorders>
              <w:top w:val="single" w:sz="4" w:space="0" w:color="auto"/>
              <w:left w:val="single" w:sz="6" w:space="0" w:color="auto"/>
              <w:bottom w:val="single" w:sz="4" w:space="0" w:color="auto"/>
              <w:right w:val="single" w:sz="6"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12,2</w:t>
            </w:r>
          </w:p>
        </w:tc>
        <w:tc>
          <w:tcPr>
            <w:tcW w:w="488" w:type="dxa"/>
            <w:tcBorders>
              <w:top w:val="single" w:sz="4" w:space="0" w:color="auto"/>
              <w:left w:val="single" w:sz="6" w:space="0" w:color="auto"/>
              <w:bottom w:val="single" w:sz="4" w:space="0" w:color="auto"/>
              <w:right w:val="single" w:sz="6"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21,3</w:t>
            </w:r>
          </w:p>
        </w:tc>
        <w:tc>
          <w:tcPr>
            <w:tcW w:w="442" w:type="dxa"/>
            <w:tcBorders>
              <w:top w:val="single" w:sz="4" w:space="0" w:color="auto"/>
              <w:left w:val="single" w:sz="6" w:space="0" w:color="auto"/>
              <w:bottom w:val="single" w:sz="4" w:space="0" w:color="auto"/>
              <w:right w:val="single" w:sz="6"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19,4</w:t>
            </w:r>
          </w:p>
        </w:tc>
        <w:tc>
          <w:tcPr>
            <w:tcW w:w="442" w:type="dxa"/>
            <w:tcBorders>
              <w:top w:val="single" w:sz="4" w:space="0" w:color="auto"/>
              <w:left w:val="single" w:sz="6" w:space="0" w:color="auto"/>
              <w:bottom w:val="single" w:sz="4" w:space="0" w:color="auto"/>
              <w:right w:val="single" w:sz="6"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32,3</w:t>
            </w:r>
          </w:p>
        </w:tc>
        <w:tc>
          <w:tcPr>
            <w:tcW w:w="442" w:type="dxa"/>
            <w:tcBorders>
              <w:top w:val="single" w:sz="4" w:space="0" w:color="auto"/>
              <w:left w:val="single" w:sz="6" w:space="0" w:color="auto"/>
              <w:bottom w:val="single" w:sz="4" w:space="0" w:color="auto"/>
              <w:right w:val="single" w:sz="6"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38,2</w:t>
            </w:r>
          </w:p>
        </w:tc>
        <w:tc>
          <w:tcPr>
            <w:tcW w:w="488" w:type="dxa"/>
            <w:tcBorders>
              <w:top w:val="single" w:sz="4" w:space="0" w:color="auto"/>
              <w:left w:val="single" w:sz="6" w:space="0" w:color="auto"/>
              <w:bottom w:val="single" w:sz="4" w:space="0" w:color="auto"/>
              <w:right w:val="single" w:sz="6"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51,0</w:t>
            </w:r>
          </w:p>
        </w:tc>
        <w:tc>
          <w:tcPr>
            <w:tcW w:w="442" w:type="dxa"/>
            <w:tcBorders>
              <w:top w:val="single" w:sz="4" w:space="0" w:color="auto"/>
              <w:left w:val="single" w:sz="6" w:space="0" w:color="auto"/>
              <w:bottom w:val="single" w:sz="4" w:space="0" w:color="auto"/>
              <w:right w:val="single" w:sz="6"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55,9</w:t>
            </w:r>
          </w:p>
        </w:tc>
        <w:tc>
          <w:tcPr>
            <w:tcW w:w="488" w:type="dxa"/>
            <w:tcBorders>
              <w:top w:val="single" w:sz="4" w:space="0" w:color="auto"/>
              <w:left w:val="single" w:sz="6" w:space="0" w:color="auto"/>
              <w:bottom w:val="single" w:sz="4" w:space="0" w:color="auto"/>
              <w:right w:val="single" w:sz="6"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50,0</w:t>
            </w:r>
          </w:p>
        </w:tc>
        <w:tc>
          <w:tcPr>
            <w:tcW w:w="503" w:type="dxa"/>
            <w:tcBorders>
              <w:top w:val="single" w:sz="4" w:space="0" w:color="auto"/>
              <w:left w:val="single" w:sz="6" w:space="0" w:color="auto"/>
              <w:bottom w:val="single" w:sz="4" w:space="0" w:color="auto"/>
              <w:right w:val="single" w:sz="6"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66,7</w:t>
            </w:r>
          </w:p>
        </w:tc>
        <w:tc>
          <w:tcPr>
            <w:tcW w:w="442" w:type="dxa"/>
            <w:tcBorders>
              <w:top w:val="single" w:sz="4" w:space="0" w:color="auto"/>
              <w:left w:val="single" w:sz="6" w:space="0" w:color="auto"/>
              <w:bottom w:val="single" w:sz="4" w:space="0" w:color="auto"/>
              <w:right w:val="single" w:sz="6"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35,7</w:t>
            </w:r>
          </w:p>
        </w:tc>
        <w:tc>
          <w:tcPr>
            <w:tcW w:w="490" w:type="dxa"/>
            <w:tcBorders>
              <w:top w:val="single" w:sz="4" w:space="0" w:color="auto"/>
              <w:left w:val="single" w:sz="6" w:space="0" w:color="auto"/>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71,4</w:t>
            </w:r>
          </w:p>
        </w:tc>
      </w:tr>
      <w:tr w:rsidR="001A30DE" w:rsidRPr="00BD7686" w:rsidTr="00F31C4B">
        <w:trPr>
          <w:trHeight w:val="271"/>
          <w:jc w:val="center"/>
        </w:trPr>
        <w:tc>
          <w:tcPr>
            <w:tcW w:w="868" w:type="dxa"/>
            <w:tcBorders>
              <w:top w:val="nil"/>
              <w:left w:val="single" w:sz="4" w:space="0" w:color="auto"/>
              <w:bottom w:val="single" w:sz="6" w:space="0" w:color="auto"/>
              <w:right w:val="single" w:sz="4" w:space="0" w:color="auto"/>
            </w:tcBorders>
            <w:shd w:val="clear" w:color="auto" w:fill="F2F2F2" w:themeFill="background1" w:themeFillShade="F2"/>
            <w:vAlign w:val="center"/>
            <w:hideMark/>
          </w:tcPr>
          <w:p w:rsidR="001A30DE" w:rsidRPr="00BD7686" w:rsidRDefault="001A30DE" w:rsidP="00E124EB">
            <w:pPr>
              <w:jc w:val="left"/>
              <w:rPr>
                <w:rFonts w:cstheme="minorHAnsi"/>
                <w:color w:val="000000"/>
                <w:sz w:val="16"/>
                <w:szCs w:val="16"/>
                <w:lang w:eastAsia="hr-HR"/>
              </w:rPr>
            </w:pPr>
          </w:p>
        </w:tc>
        <w:tc>
          <w:tcPr>
            <w:tcW w:w="423" w:type="dxa"/>
            <w:tcBorders>
              <w:top w:val="nil"/>
              <w:left w:val="nil"/>
              <w:bottom w:val="single" w:sz="6" w:space="0" w:color="auto"/>
              <w:right w:val="single" w:sz="4" w:space="0" w:color="auto"/>
            </w:tcBorders>
            <w:shd w:val="clear" w:color="000000" w:fill="FFFFFF"/>
            <w:vAlign w:val="bottom"/>
            <w:hideMark/>
          </w:tcPr>
          <w:p w:rsidR="001A30DE" w:rsidRPr="009156D7" w:rsidRDefault="001A30DE" w:rsidP="00F31C4B">
            <w:pPr>
              <w:rPr>
                <w:rFonts w:cstheme="minorHAnsi"/>
                <w:color w:val="000000"/>
                <w:sz w:val="16"/>
                <w:szCs w:val="16"/>
                <w:lang w:eastAsia="hr-HR"/>
              </w:rPr>
            </w:pPr>
            <w:r w:rsidRPr="009156D7">
              <w:rPr>
                <w:rFonts w:cstheme="minorHAnsi"/>
                <w:color w:val="000000"/>
                <w:sz w:val="16"/>
                <w:szCs w:val="16"/>
                <w:lang w:eastAsia="hr-HR"/>
              </w:rPr>
              <w:t>ž</w:t>
            </w:r>
          </w:p>
        </w:tc>
        <w:tc>
          <w:tcPr>
            <w:tcW w:w="709" w:type="dxa"/>
            <w:tcBorders>
              <w:top w:val="single" w:sz="4" w:space="0" w:color="auto"/>
              <w:left w:val="nil"/>
              <w:bottom w:val="single" w:sz="4"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21,4</w:t>
            </w:r>
          </w:p>
        </w:tc>
        <w:tc>
          <w:tcPr>
            <w:tcW w:w="425" w:type="dxa"/>
            <w:tcBorders>
              <w:top w:val="single" w:sz="4" w:space="0" w:color="auto"/>
              <w:left w:val="single" w:sz="4" w:space="0" w:color="auto"/>
              <w:bottom w:val="single" w:sz="6" w:space="0" w:color="auto"/>
              <w:right w:val="single" w:sz="6"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1,1</w:t>
            </w:r>
          </w:p>
        </w:tc>
        <w:tc>
          <w:tcPr>
            <w:tcW w:w="425" w:type="dxa"/>
            <w:tcBorders>
              <w:top w:val="single" w:sz="4" w:space="0" w:color="auto"/>
              <w:left w:val="single" w:sz="6" w:space="0" w:color="auto"/>
              <w:bottom w:val="single" w:sz="6" w:space="0" w:color="auto"/>
              <w:right w:val="single" w:sz="6"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3,2</w:t>
            </w:r>
          </w:p>
        </w:tc>
        <w:tc>
          <w:tcPr>
            <w:tcW w:w="515" w:type="dxa"/>
            <w:tcBorders>
              <w:top w:val="single" w:sz="4" w:space="0" w:color="auto"/>
              <w:left w:val="single" w:sz="6" w:space="0" w:color="auto"/>
              <w:bottom w:val="single" w:sz="6" w:space="0" w:color="auto"/>
              <w:right w:val="single" w:sz="6"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1,0</w:t>
            </w:r>
          </w:p>
        </w:tc>
        <w:tc>
          <w:tcPr>
            <w:tcW w:w="540" w:type="dxa"/>
            <w:tcBorders>
              <w:top w:val="single" w:sz="4" w:space="0" w:color="auto"/>
              <w:left w:val="single" w:sz="6" w:space="0" w:color="auto"/>
              <w:bottom w:val="single" w:sz="6" w:space="0" w:color="auto"/>
              <w:right w:val="single" w:sz="6"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2,0</w:t>
            </w:r>
          </w:p>
        </w:tc>
        <w:tc>
          <w:tcPr>
            <w:tcW w:w="541" w:type="dxa"/>
            <w:tcBorders>
              <w:top w:val="single" w:sz="4" w:space="0" w:color="auto"/>
              <w:left w:val="single" w:sz="6" w:space="0" w:color="auto"/>
              <w:bottom w:val="single" w:sz="6" w:space="0" w:color="auto"/>
              <w:right w:val="single" w:sz="6"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6,0</w:t>
            </w:r>
          </w:p>
        </w:tc>
        <w:tc>
          <w:tcPr>
            <w:tcW w:w="529" w:type="dxa"/>
            <w:tcBorders>
              <w:top w:val="single" w:sz="4" w:space="0" w:color="auto"/>
              <w:left w:val="single" w:sz="6" w:space="0" w:color="auto"/>
              <w:bottom w:val="single" w:sz="6" w:space="0" w:color="auto"/>
              <w:right w:val="single" w:sz="6"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2,6</w:t>
            </w:r>
          </w:p>
        </w:tc>
        <w:tc>
          <w:tcPr>
            <w:tcW w:w="427" w:type="dxa"/>
            <w:tcBorders>
              <w:top w:val="single" w:sz="4" w:space="0" w:color="auto"/>
              <w:left w:val="single" w:sz="6" w:space="0" w:color="auto"/>
              <w:bottom w:val="single" w:sz="6" w:space="0" w:color="auto"/>
              <w:right w:val="single" w:sz="6"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4,3</w:t>
            </w:r>
          </w:p>
        </w:tc>
        <w:tc>
          <w:tcPr>
            <w:tcW w:w="504" w:type="dxa"/>
            <w:tcBorders>
              <w:top w:val="single" w:sz="4" w:space="0" w:color="auto"/>
              <w:left w:val="single" w:sz="6" w:space="0" w:color="auto"/>
              <w:bottom w:val="single" w:sz="6" w:space="0" w:color="auto"/>
              <w:right w:val="single" w:sz="6"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12,9</w:t>
            </w:r>
          </w:p>
        </w:tc>
        <w:tc>
          <w:tcPr>
            <w:tcW w:w="488" w:type="dxa"/>
            <w:tcBorders>
              <w:top w:val="single" w:sz="4" w:space="0" w:color="auto"/>
              <w:left w:val="single" w:sz="6" w:space="0" w:color="auto"/>
              <w:bottom w:val="single" w:sz="6" w:space="0" w:color="auto"/>
              <w:right w:val="single" w:sz="6"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12,8</w:t>
            </w:r>
          </w:p>
        </w:tc>
        <w:tc>
          <w:tcPr>
            <w:tcW w:w="442" w:type="dxa"/>
            <w:tcBorders>
              <w:top w:val="single" w:sz="4" w:space="0" w:color="auto"/>
              <w:left w:val="single" w:sz="6" w:space="0" w:color="auto"/>
              <w:bottom w:val="single" w:sz="6" w:space="0" w:color="auto"/>
              <w:right w:val="single" w:sz="6"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24,7</w:t>
            </w:r>
          </w:p>
        </w:tc>
        <w:tc>
          <w:tcPr>
            <w:tcW w:w="442" w:type="dxa"/>
            <w:tcBorders>
              <w:top w:val="single" w:sz="4" w:space="0" w:color="auto"/>
              <w:left w:val="single" w:sz="6" w:space="0" w:color="auto"/>
              <w:bottom w:val="single" w:sz="6" w:space="0" w:color="auto"/>
              <w:right w:val="single" w:sz="6"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36,1</w:t>
            </w:r>
          </w:p>
        </w:tc>
        <w:tc>
          <w:tcPr>
            <w:tcW w:w="442" w:type="dxa"/>
            <w:tcBorders>
              <w:top w:val="single" w:sz="4" w:space="0" w:color="auto"/>
              <w:left w:val="single" w:sz="6" w:space="0" w:color="auto"/>
              <w:bottom w:val="single" w:sz="6" w:space="0" w:color="auto"/>
              <w:right w:val="single" w:sz="6"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31,6</w:t>
            </w:r>
          </w:p>
        </w:tc>
        <w:tc>
          <w:tcPr>
            <w:tcW w:w="488" w:type="dxa"/>
            <w:tcBorders>
              <w:top w:val="single" w:sz="4" w:space="0" w:color="auto"/>
              <w:left w:val="single" w:sz="6" w:space="0" w:color="auto"/>
              <w:bottom w:val="single" w:sz="6" w:space="0" w:color="auto"/>
              <w:right w:val="single" w:sz="6"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56,5</w:t>
            </w:r>
          </w:p>
        </w:tc>
        <w:tc>
          <w:tcPr>
            <w:tcW w:w="442" w:type="dxa"/>
            <w:tcBorders>
              <w:top w:val="single" w:sz="4" w:space="0" w:color="auto"/>
              <w:left w:val="single" w:sz="6" w:space="0" w:color="auto"/>
              <w:bottom w:val="single" w:sz="6" w:space="0" w:color="auto"/>
              <w:right w:val="single" w:sz="6"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63,8</w:t>
            </w:r>
          </w:p>
        </w:tc>
        <w:tc>
          <w:tcPr>
            <w:tcW w:w="488" w:type="dxa"/>
            <w:tcBorders>
              <w:top w:val="single" w:sz="4" w:space="0" w:color="auto"/>
              <w:left w:val="single" w:sz="6" w:space="0" w:color="auto"/>
              <w:bottom w:val="single" w:sz="6" w:space="0" w:color="auto"/>
              <w:right w:val="single" w:sz="6"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45,9</w:t>
            </w:r>
          </w:p>
        </w:tc>
        <w:tc>
          <w:tcPr>
            <w:tcW w:w="503" w:type="dxa"/>
            <w:tcBorders>
              <w:top w:val="single" w:sz="4" w:space="0" w:color="auto"/>
              <w:left w:val="single" w:sz="6" w:space="0" w:color="auto"/>
              <w:bottom w:val="single" w:sz="6" w:space="0" w:color="auto"/>
              <w:right w:val="single" w:sz="6"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63,2</w:t>
            </w:r>
          </w:p>
        </w:tc>
        <w:tc>
          <w:tcPr>
            <w:tcW w:w="442" w:type="dxa"/>
            <w:tcBorders>
              <w:top w:val="single" w:sz="4" w:space="0" w:color="auto"/>
              <w:left w:val="single" w:sz="6" w:space="0" w:color="auto"/>
              <w:bottom w:val="single" w:sz="6" w:space="0" w:color="auto"/>
              <w:right w:val="single" w:sz="6"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76,5</w:t>
            </w:r>
          </w:p>
        </w:tc>
        <w:tc>
          <w:tcPr>
            <w:tcW w:w="490" w:type="dxa"/>
            <w:tcBorders>
              <w:top w:val="single" w:sz="4" w:space="0" w:color="auto"/>
              <w:left w:val="single" w:sz="6" w:space="0" w:color="auto"/>
              <w:bottom w:val="single" w:sz="6" w:space="0" w:color="auto"/>
              <w:right w:val="single" w:sz="4" w:space="0" w:color="auto"/>
            </w:tcBorders>
            <w:shd w:val="clear" w:color="000000" w:fill="FFFFFF"/>
            <w:vAlign w:val="bottom"/>
            <w:hideMark/>
          </w:tcPr>
          <w:p w:rsidR="001A30DE" w:rsidRPr="009156D7" w:rsidRDefault="001A30DE" w:rsidP="00F31C4B">
            <w:pPr>
              <w:jc w:val="right"/>
              <w:rPr>
                <w:rFonts w:cstheme="minorHAnsi"/>
                <w:color w:val="000000"/>
                <w:sz w:val="16"/>
                <w:szCs w:val="16"/>
                <w:lang w:eastAsia="hr-HR"/>
              </w:rPr>
            </w:pPr>
            <w:r w:rsidRPr="009156D7">
              <w:rPr>
                <w:rFonts w:cstheme="minorHAnsi"/>
                <w:color w:val="000000"/>
                <w:sz w:val="16"/>
                <w:szCs w:val="16"/>
                <w:lang w:eastAsia="hr-HR"/>
              </w:rPr>
              <w:t>85,7</w:t>
            </w:r>
          </w:p>
        </w:tc>
      </w:tr>
    </w:tbl>
    <w:p w:rsidR="00D242AA" w:rsidRDefault="00D242AA" w:rsidP="0002322A">
      <w:pPr>
        <w:pStyle w:val="Opisslike"/>
        <w:rPr>
          <w:lang w:eastAsia="hr-HR"/>
        </w:rPr>
      </w:pPr>
    </w:p>
    <w:p w:rsidR="00D242AA" w:rsidRDefault="00FA48E2" w:rsidP="001A30DE">
      <w:pPr>
        <w:pStyle w:val="Opisslike"/>
        <w:rPr>
          <w:i/>
          <w:color w:val="FF0000"/>
          <w:sz w:val="20"/>
          <w:lang w:eastAsia="hr-HR"/>
        </w:rPr>
      </w:pPr>
      <w:r w:rsidRPr="00BD7686">
        <w:rPr>
          <w:lang w:eastAsia="hr-HR"/>
        </w:rPr>
        <w:t xml:space="preserve"> </w:t>
      </w:r>
      <w:r w:rsidR="25A80FB9" w:rsidRPr="00B41FEC">
        <w:rPr>
          <w:b w:val="0"/>
          <w:lang w:eastAsia="hr-HR"/>
        </w:rPr>
        <w:t>Izvor: Državni zavod za statistiku, Popis stanovništva 2011.</w:t>
      </w:r>
    </w:p>
    <w:p w:rsidR="00D242AA" w:rsidRDefault="00D242AA" w:rsidP="25A80FB9">
      <w:pPr>
        <w:spacing w:before="240" w:after="120" w:line="360" w:lineRule="auto"/>
        <w:jc w:val="left"/>
        <w:rPr>
          <w:rFonts w:ascii="Calibri" w:hAnsi="Calibri"/>
          <w:i/>
          <w:color w:val="FF0000"/>
          <w:sz w:val="20"/>
          <w:lang w:eastAsia="hr-HR"/>
        </w:rPr>
      </w:pPr>
    </w:p>
    <w:p w:rsidR="00FA48E2" w:rsidRDefault="25A80FB9" w:rsidP="003A1228">
      <w:pPr>
        <w:pStyle w:val="Razina2"/>
      </w:pPr>
      <w:bookmarkStart w:id="20" w:name="_Toc527051979"/>
      <w:r w:rsidRPr="00BD7686">
        <w:t>Prometna povezanost</w:t>
      </w:r>
      <w:bookmarkEnd w:id="20"/>
    </w:p>
    <w:p w:rsidR="008308E6" w:rsidRPr="008308E6" w:rsidRDefault="008308E6" w:rsidP="008308E6"/>
    <w:p w:rsidR="008308E6" w:rsidRDefault="008308E6" w:rsidP="008308E6"/>
    <w:p w:rsidR="008308E6" w:rsidRPr="008308E6" w:rsidRDefault="008308E6" w:rsidP="008308E6">
      <w:pPr>
        <w:autoSpaceDE w:val="0"/>
        <w:autoSpaceDN w:val="0"/>
        <w:adjustRightInd w:val="0"/>
      </w:pPr>
      <w:r w:rsidRPr="00F31C4B">
        <w:rPr>
          <w:rFonts w:cs="ArialMT"/>
          <w:sz w:val="22"/>
          <w:szCs w:val="22"/>
          <w:lang w:eastAsia="en-US"/>
        </w:rPr>
        <w:t>Karakteristike postojećih županijskih i državnih cesta na području Općine prikazane su u sljedećoj tablici:</w:t>
      </w:r>
    </w:p>
    <w:p w:rsidR="007F65EA" w:rsidRPr="00B41FEC" w:rsidRDefault="007F65EA" w:rsidP="00FA48E2"/>
    <w:p w:rsidR="007F2B25" w:rsidRDefault="00B67E14" w:rsidP="0002322A">
      <w:pPr>
        <w:pStyle w:val="Opisslike"/>
        <w:rPr>
          <w:b w:val="0"/>
        </w:rPr>
      </w:pPr>
      <w:r w:rsidRPr="00B41FEC">
        <w:rPr>
          <w:b w:val="0"/>
        </w:rPr>
        <w:t xml:space="preserve">           </w:t>
      </w:r>
      <w:r w:rsidR="00DB44C1" w:rsidRPr="00B41FEC">
        <w:rPr>
          <w:b w:val="0"/>
        </w:rPr>
        <w:t xml:space="preserve">           </w:t>
      </w:r>
      <w:r w:rsidR="0002322A" w:rsidRPr="00B41FEC">
        <w:rPr>
          <w:b w:val="0"/>
        </w:rPr>
        <w:t>Tablic</w:t>
      </w:r>
      <w:r w:rsidR="00B41FEC">
        <w:rPr>
          <w:b w:val="0"/>
        </w:rPr>
        <w:t>a</w:t>
      </w:r>
      <w:r w:rsidRPr="00B41FEC">
        <w:rPr>
          <w:b w:val="0"/>
        </w:rPr>
        <w:t>: Pregled cestovne mreže na prostoru</w:t>
      </w:r>
    </w:p>
    <w:p w:rsidR="008308E6" w:rsidRPr="008308E6" w:rsidRDefault="008308E6" w:rsidP="008308E6"/>
    <w:tbl>
      <w:tblPr>
        <w:tblStyle w:val="Reetkatablice1"/>
        <w:tblW w:w="9464" w:type="dxa"/>
        <w:tblLayout w:type="fixed"/>
        <w:tblLook w:val="04A0"/>
      </w:tblPr>
      <w:tblGrid>
        <w:gridCol w:w="675"/>
        <w:gridCol w:w="142"/>
        <w:gridCol w:w="709"/>
        <w:gridCol w:w="3260"/>
        <w:gridCol w:w="1559"/>
        <w:gridCol w:w="993"/>
        <w:gridCol w:w="850"/>
        <w:gridCol w:w="1276"/>
      </w:tblGrid>
      <w:tr w:rsidR="00944FD0" w:rsidRPr="00BD7686" w:rsidTr="0002322A">
        <w:trPr>
          <w:trHeight w:val="20"/>
        </w:trPr>
        <w:tc>
          <w:tcPr>
            <w:tcW w:w="675" w:type="dxa"/>
            <w:shd w:val="clear" w:color="auto" w:fill="F2F2F2" w:themeFill="background1" w:themeFillShade="F2"/>
          </w:tcPr>
          <w:p w:rsidR="00944FD0" w:rsidRPr="00BD7686" w:rsidRDefault="00944FD0" w:rsidP="25A80FB9">
            <w:pPr>
              <w:jc w:val="center"/>
              <w:rPr>
                <w:rFonts w:cstheme="minorHAnsi"/>
                <w:i/>
                <w:iCs/>
                <w:sz w:val="18"/>
                <w:szCs w:val="18"/>
                <w:lang w:eastAsia="en-US"/>
              </w:rPr>
            </w:pPr>
            <w:r w:rsidRPr="00BD7686">
              <w:rPr>
                <w:rFonts w:cstheme="minorHAnsi"/>
                <w:i/>
                <w:iCs/>
                <w:sz w:val="18"/>
                <w:szCs w:val="18"/>
                <w:lang w:eastAsia="en-US"/>
              </w:rPr>
              <w:t>Red.</w:t>
            </w:r>
          </w:p>
          <w:p w:rsidR="00944FD0" w:rsidRPr="00BD7686" w:rsidRDefault="00944FD0" w:rsidP="25A80FB9">
            <w:pPr>
              <w:jc w:val="center"/>
              <w:rPr>
                <w:rFonts w:cstheme="minorHAnsi"/>
                <w:i/>
                <w:iCs/>
                <w:sz w:val="18"/>
                <w:szCs w:val="18"/>
                <w:lang w:eastAsia="en-US"/>
              </w:rPr>
            </w:pPr>
            <w:r w:rsidRPr="00BD7686">
              <w:rPr>
                <w:rFonts w:cstheme="minorHAnsi"/>
                <w:i/>
                <w:iCs/>
                <w:sz w:val="18"/>
                <w:szCs w:val="18"/>
                <w:lang w:eastAsia="en-US"/>
              </w:rPr>
              <w:t>br.</w:t>
            </w:r>
          </w:p>
          <w:p w:rsidR="00944FD0" w:rsidRPr="00BD7686" w:rsidRDefault="00944FD0" w:rsidP="00CB7646">
            <w:pPr>
              <w:jc w:val="center"/>
              <w:rPr>
                <w:rFonts w:cstheme="minorHAnsi"/>
                <w:i/>
                <w:sz w:val="18"/>
                <w:szCs w:val="18"/>
                <w:lang w:eastAsia="en-US"/>
              </w:rPr>
            </w:pPr>
          </w:p>
          <w:p w:rsidR="00944FD0" w:rsidRPr="00BD7686" w:rsidRDefault="00944FD0" w:rsidP="00CB7646">
            <w:pPr>
              <w:jc w:val="center"/>
              <w:rPr>
                <w:rFonts w:cstheme="minorHAnsi"/>
                <w:i/>
                <w:sz w:val="18"/>
                <w:szCs w:val="18"/>
                <w:lang w:eastAsia="en-US"/>
              </w:rPr>
            </w:pPr>
          </w:p>
        </w:tc>
        <w:tc>
          <w:tcPr>
            <w:tcW w:w="851" w:type="dxa"/>
            <w:gridSpan w:val="2"/>
            <w:shd w:val="clear" w:color="auto" w:fill="F2F2F2" w:themeFill="background1" w:themeFillShade="F2"/>
          </w:tcPr>
          <w:p w:rsidR="00944FD0" w:rsidRPr="00BD7686" w:rsidRDefault="00944FD0" w:rsidP="25A80FB9">
            <w:pPr>
              <w:jc w:val="center"/>
              <w:rPr>
                <w:rFonts w:cstheme="minorHAnsi"/>
                <w:i/>
                <w:iCs/>
                <w:sz w:val="18"/>
                <w:szCs w:val="18"/>
                <w:lang w:eastAsia="en-US"/>
              </w:rPr>
            </w:pPr>
            <w:r w:rsidRPr="00BD7686">
              <w:rPr>
                <w:rFonts w:cstheme="minorHAnsi"/>
                <w:i/>
                <w:iCs/>
                <w:sz w:val="18"/>
                <w:szCs w:val="18"/>
                <w:lang w:eastAsia="en-US"/>
              </w:rPr>
              <w:t>Oznaka</w:t>
            </w:r>
          </w:p>
          <w:p w:rsidR="00944FD0" w:rsidRPr="00BD7686" w:rsidRDefault="00944FD0" w:rsidP="25A80FB9">
            <w:pPr>
              <w:jc w:val="center"/>
              <w:rPr>
                <w:rFonts w:cstheme="minorHAnsi"/>
                <w:i/>
                <w:iCs/>
                <w:sz w:val="18"/>
                <w:szCs w:val="18"/>
                <w:lang w:eastAsia="en-US"/>
              </w:rPr>
            </w:pPr>
            <w:r w:rsidRPr="00BD7686">
              <w:rPr>
                <w:rFonts w:cstheme="minorHAnsi"/>
                <w:i/>
                <w:iCs/>
                <w:sz w:val="18"/>
                <w:szCs w:val="18"/>
                <w:lang w:eastAsia="en-US"/>
              </w:rPr>
              <w:t>ceste</w:t>
            </w:r>
          </w:p>
        </w:tc>
        <w:tc>
          <w:tcPr>
            <w:tcW w:w="3260" w:type="dxa"/>
            <w:shd w:val="clear" w:color="auto" w:fill="F2F2F2" w:themeFill="background1" w:themeFillShade="F2"/>
          </w:tcPr>
          <w:p w:rsidR="00944FD0" w:rsidRPr="00BD7686" w:rsidRDefault="00944FD0" w:rsidP="25A80FB9">
            <w:pPr>
              <w:jc w:val="center"/>
              <w:rPr>
                <w:rFonts w:cstheme="minorHAnsi"/>
                <w:i/>
                <w:iCs/>
                <w:sz w:val="18"/>
                <w:szCs w:val="18"/>
                <w:lang w:eastAsia="en-US"/>
              </w:rPr>
            </w:pPr>
            <w:r w:rsidRPr="00BD7686">
              <w:rPr>
                <w:rFonts w:cstheme="minorHAnsi"/>
                <w:i/>
                <w:iCs/>
                <w:sz w:val="18"/>
                <w:szCs w:val="18"/>
                <w:lang w:eastAsia="en-US"/>
              </w:rPr>
              <w:t>Naziv dionice</w:t>
            </w:r>
          </w:p>
        </w:tc>
        <w:tc>
          <w:tcPr>
            <w:tcW w:w="1559" w:type="dxa"/>
            <w:shd w:val="clear" w:color="auto" w:fill="F2F2F2" w:themeFill="background1" w:themeFillShade="F2"/>
          </w:tcPr>
          <w:p w:rsidR="00944FD0" w:rsidRPr="00BD7686" w:rsidRDefault="00AC686F" w:rsidP="25A80FB9">
            <w:pPr>
              <w:jc w:val="center"/>
              <w:rPr>
                <w:rFonts w:cstheme="minorHAnsi"/>
                <w:i/>
                <w:iCs/>
                <w:sz w:val="18"/>
                <w:szCs w:val="18"/>
                <w:lang w:eastAsia="en-US"/>
              </w:rPr>
            </w:pPr>
            <w:r w:rsidRPr="00BD7686">
              <w:rPr>
                <w:rFonts w:eastAsia="Arial" w:cstheme="minorHAnsi"/>
                <w:color w:val="000000"/>
                <w:sz w:val="18"/>
                <w:szCs w:val="18"/>
              </w:rPr>
              <w:t>Kategorija ceste</w:t>
            </w:r>
          </w:p>
        </w:tc>
        <w:tc>
          <w:tcPr>
            <w:tcW w:w="993" w:type="dxa"/>
            <w:shd w:val="clear" w:color="auto" w:fill="F2F2F2" w:themeFill="background1" w:themeFillShade="F2"/>
          </w:tcPr>
          <w:p w:rsidR="00944FD0" w:rsidRPr="00BD7686" w:rsidRDefault="00944FD0" w:rsidP="00543273">
            <w:pPr>
              <w:jc w:val="center"/>
              <w:rPr>
                <w:rFonts w:cstheme="minorHAnsi"/>
                <w:i/>
                <w:iCs/>
                <w:sz w:val="18"/>
                <w:szCs w:val="18"/>
                <w:lang w:eastAsia="en-US"/>
              </w:rPr>
            </w:pPr>
            <w:r w:rsidRPr="00BD7686">
              <w:rPr>
                <w:rFonts w:cstheme="minorHAnsi"/>
                <w:i/>
                <w:iCs/>
                <w:sz w:val="18"/>
                <w:szCs w:val="18"/>
                <w:lang w:eastAsia="en-US"/>
              </w:rPr>
              <w:t>Duljina</w:t>
            </w:r>
          </w:p>
        </w:tc>
        <w:tc>
          <w:tcPr>
            <w:tcW w:w="850" w:type="dxa"/>
            <w:shd w:val="clear" w:color="auto" w:fill="F2F2F2" w:themeFill="background1" w:themeFillShade="F2"/>
          </w:tcPr>
          <w:p w:rsidR="00944FD0" w:rsidRPr="00BD7686" w:rsidRDefault="00944FD0" w:rsidP="00543273">
            <w:pPr>
              <w:jc w:val="center"/>
              <w:rPr>
                <w:rFonts w:cstheme="minorHAnsi"/>
                <w:i/>
                <w:iCs/>
                <w:sz w:val="18"/>
                <w:szCs w:val="18"/>
                <w:lang w:eastAsia="en-US"/>
              </w:rPr>
            </w:pPr>
            <w:r w:rsidRPr="00BD7686">
              <w:rPr>
                <w:rFonts w:cstheme="minorHAnsi"/>
                <w:i/>
                <w:iCs/>
                <w:sz w:val="18"/>
                <w:szCs w:val="18"/>
                <w:lang w:eastAsia="en-US"/>
              </w:rPr>
              <w:t>Asfalt</w:t>
            </w:r>
          </w:p>
          <w:p w:rsidR="00944FD0" w:rsidRPr="00BD7686" w:rsidRDefault="00944FD0" w:rsidP="00543273">
            <w:pPr>
              <w:jc w:val="center"/>
              <w:rPr>
                <w:rFonts w:cstheme="minorHAnsi"/>
                <w:i/>
                <w:iCs/>
                <w:sz w:val="18"/>
                <w:szCs w:val="18"/>
                <w:lang w:eastAsia="en-US"/>
              </w:rPr>
            </w:pPr>
            <w:r w:rsidRPr="00BD7686">
              <w:rPr>
                <w:rFonts w:cstheme="minorHAnsi"/>
                <w:i/>
                <w:iCs/>
                <w:sz w:val="18"/>
                <w:szCs w:val="18"/>
                <w:lang w:eastAsia="en-US"/>
              </w:rPr>
              <w:t>(km)</w:t>
            </w:r>
          </w:p>
        </w:tc>
        <w:tc>
          <w:tcPr>
            <w:tcW w:w="1276" w:type="dxa"/>
            <w:shd w:val="clear" w:color="auto" w:fill="F2F2F2" w:themeFill="background1" w:themeFillShade="F2"/>
          </w:tcPr>
          <w:p w:rsidR="00944FD0" w:rsidRPr="00BD7686" w:rsidRDefault="00944FD0" w:rsidP="25A80FB9">
            <w:pPr>
              <w:jc w:val="center"/>
              <w:rPr>
                <w:rFonts w:cstheme="minorHAnsi"/>
                <w:i/>
                <w:iCs/>
                <w:sz w:val="18"/>
                <w:szCs w:val="18"/>
                <w:lang w:eastAsia="en-US"/>
              </w:rPr>
            </w:pPr>
            <w:r w:rsidRPr="00BD7686">
              <w:rPr>
                <w:rFonts w:cstheme="minorHAnsi"/>
                <w:i/>
                <w:sz w:val="18"/>
                <w:szCs w:val="18"/>
              </w:rPr>
              <w:t>Nasuti kameni mat. (km)</w:t>
            </w:r>
          </w:p>
        </w:tc>
      </w:tr>
      <w:tr w:rsidR="006F31E3" w:rsidRPr="00BD7686" w:rsidTr="0002322A">
        <w:trPr>
          <w:trHeight w:val="20"/>
        </w:trPr>
        <w:tc>
          <w:tcPr>
            <w:tcW w:w="9464" w:type="dxa"/>
            <w:gridSpan w:val="8"/>
            <w:shd w:val="clear" w:color="auto" w:fill="D9D9D9" w:themeFill="background1" w:themeFillShade="D9"/>
            <w:vAlign w:val="center"/>
          </w:tcPr>
          <w:p w:rsidR="006F31E3" w:rsidRPr="00BD7686" w:rsidRDefault="0009536F" w:rsidP="0009536F">
            <w:pPr>
              <w:pStyle w:val="Odlomakpopisa"/>
              <w:jc w:val="center"/>
              <w:rPr>
                <w:rFonts w:asciiTheme="minorHAnsi" w:hAnsiTheme="minorHAnsi" w:cstheme="minorHAnsi"/>
                <w:sz w:val="18"/>
                <w:szCs w:val="18"/>
              </w:rPr>
            </w:pPr>
            <w:r>
              <w:rPr>
                <w:rFonts w:asciiTheme="minorHAnsi" w:hAnsiTheme="minorHAnsi" w:cstheme="minorHAnsi"/>
                <w:sz w:val="18"/>
                <w:szCs w:val="18"/>
              </w:rPr>
              <w:t>AUTOCESTA</w:t>
            </w:r>
          </w:p>
        </w:tc>
      </w:tr>
      <w:tr w:rsidR="00F31C4B" w:rsidRPr="00BD7686" w:rsidTr="0071388B">
        <w:trPr>
          <w:trHeight w:val="20"/>
        </w:trPr>
        <w:tc>
          <w:tcPr>
            <w:tcW w:w="817" w:type="dxa"/>
            <w:gridSpan w:val="2"/>
            <w:shd w:val="clear" w:color="auto" w:fill="FFFFFF" w:themeFill="background1"/>
            <w:vAlign w:val="center"/>
          </w:tcPr>
          <w:p w:rsidR="00F31C4B" w:rsidRPr="0071388B" w:rsidRDefault="0071388B" w:rsidP="0071388B">
            <w:pPr>
              <w:ind w:left="360"/>
              <w:jc w:val="center"/>
              <w:rPr>
                <w:rFonts w:cstheme="minorHAnsi"/>
                <w:i/>
                <w:iCs/>
                <w:sz w:val="18"/>
                <w:szCs w:val="18"/>
                <w:lang w:eastAsia="en-US"/>
              </w:rPr>
            </w:pPr>
            <w:r>
              <w:rPr>
                <w:rFonts w:cstheme="minorHAnsi"/>
                <w:i/>
                <w:iCs/>
                <w:sz w:val="18"/>
                <w:szCs w:val="18"/>
                <w:lang w:eastAsia="en-US"/>
              </w:rPr>
              <w:t>1.</w:t>
            </w:r>
          </w:p>
        </w:tc>
        <w:tc>
          <w:tcPr>
            <w:tcW w:w="709" w:type="dxa"/>
            <w:shd w:val="clear" w:color="auto" w:fill="FFFFFF" w:themeFill="background1"/>
            <w:vAlign w:val="center"/>
          </w:tcPr>
          <w:p w:rsidR="00F31C4B" w:rsidRPr="00F31C4B" w:rsidRDefault="00F31C4B" w:rsidP="00F31C4B">
            <w:pPr>
              <w:autoSpaceDE w:val="0"/>
              <w:autoSpaceDN w:val="0"/>
              <w:adjustRightInd w:val="0"/>
              <w:jc w:val="left"/>
              <w:rPr>
                <w:rFonts w:cstheme="minorHAnsi"/>
                <w:b/>
                <w:bCs/>
                <w:sz w:val="18"/>
                <w:szCs w:val="18"/>
              </w:rPr>
            </w:pPr>
            <w:r w:rsidRPr="00F31C4B">
              <w:rPr>
                <w:rFonts w:cstheme="minorHAnsi"/>
                <w:b/>
                <w:sz w:val="18"/>
                <w:szCs w:val="18"/>
              </w:rPr>
              <w:t>A 3</w:t>
            </w:r>
          </w:p>
        </w:tc>
        <w:tc>
          <w:tcPr>
            <w:tcW w:w="3260" w:type="dxa"/>
            <w:shd w:val="clear" w:color="auto" w:fill="FFFFFF" w:themeFill="background1"/>
            <w:vAlign w:val="center"/>
          </w:tcPr>
          <w:p w:rsidR="00F31C4B" w:rsidRPr="00F31C4B" w:rsidRDefault="00F31C4B" w:rsidP="00F31C4B">
            <w:pPr>
              <w:autoSpaceDE w:val="0"/>
              <w:autoSpaceDN w:val="0"/>
              <w:adjustRightInd w:val="0"/>
              <w:jc w:val="left"/>
              <w:rPr>
                <w:rFonts w:cstheme="minorHAnsi"/>
                <w:bCs/>
                <w:sz w:val="18"/>
                <w:szCs w:val="18"/>
              </w:rPr>
            </w:pPr>
            <w:r w:rsidRPr="00F31C4B">
              <w:rPr>
                <w:rFonts w:cstheme="minorHAnsi"/>
                <w:bCs/>
                <w:sz w:val="18"/>
                <w:szCs w:val="18"/>
              </w:rPr>
              <w:t>GP Bregana-Zagreb</w:t>
            </w:r>
            <w:r>
              <w:rPr>
                <w:rFonts w:cstheme="minorHAnsi"/>
                <w:bCs/>
                <w:sz w:val="18"/>
                <w:szCs w:val="18"/>
              </w:rPr>
              <w:t xml:space="preserve"> </w:t>
            </w:r>
            <w:r w:rsidRPr="00F31C4B">
              <w:rPr>
                <w:rFonts w:cstheme="minorHAnsi"/>
                <w:bCs/>
                <w:sz w:val="18"/>
                <w:szCs w:val="18"/>
              </w:rPr>
              <w:t>-</w:t>
            </w:r>
            <w:proofErr w:type="spellStart"/>
            <w:r w:rsidRPr="00F31C4B">
              <w:rPr>
                <w:rFonts w:cstheme="minorHAnsi"/>
                <w:bCs/>
                <w:sz w:val="18"/>
                <w:szCs w:val="18"/>
              </w:rPr>
              <w:t>Sl</w:t>
            </w:r>
            <w:proofErr w:type="spellEnd"/>
            <w:r w:rsidRPr="00F31C4B">
              <w:rPr>
                <w:rFonts w:cstheme="minorHAnsi"/>
                <w:bCs/>
                <w:sz w:val="18"/>
                <w:szCs w:val="18"/>
              </w:rPr>
              <w:t xml:space="preserve">. Brod-GP </w:t>
            </w:r>
            <w:proofErr w:type="spellStart"/>
            <w:r w:rsidRPr="00F31C4B">
              <w:rPr>
                <w:rFonts w:cstheme="minorHAnsi"/>
                <w:bCs/>
                <w:sz w:val="18"/>
                <w:szCs w:val="18"/>
              </w:rPr>
              <w:t>Bajakovo</w:t>
            </w:r>
            <w:proofErr w:type="spellEnd"/>
            <w:r w:rsidRPr="00F31C4B">
              <w:rPr>
                <w:rFonts w:cstheme="minorHAnsi"/>
                <w:bCs/>
                <w:sz w:val="18"/>
                <w:szCs w:val="18"/>
              </w:rPr>
              <w:t xml:space="preserve"> (</w:t>
            </w:r>
            <w:proofErr w:type="spellStart"/>
            <w:r w:rsidRPr="00F31C4B">
              <w:rPr>
                <w:rFonts w:cstheme="minorHAnsi"/>
                <w:bCs/>
                <w:sz w:val="18"/>
                <w:szCs w:val="18"/>
              </w:rPr>
              <w:t>gr</w:t>
            </w:r>
            <w:proofErr w:type="spellEnd"/>
            <w:r w:rsidRPr="00F31C4B">
              <w:rPr>
                <w:rFonts w:cstheme="minorHAnsi"/>
                <w:bCs/>
                <w:sz w:val="18"/>
                <w:szCs w:val="18"/>
              </w:rPr>
              <w:t>. Rep. Srbije)</w:t>
            </w:r>
          </w:p>
        </w:tc>
        <w:tc>
          <w:tcPr>
            <w:tcW w:w="1559" w:type="dxa"/>
            <w:shd w:val="clear" w:color="auto" w:fill="FFFFFF" w:themeFill="background1"/>
            <w:vAlign w:val="center"/>
          </w:tcPr>
          <w:p w:rsidR="00F31C4B" w:rsidRPr="00F31C4B" w:rsidRDefault="00F31C4B" w:rsidP="00F31C4B">
            <w:pPr>
              <w:autoSpaceDE w:val="0"/>
              <w:autoSpaceDN w:val="0"/>
              <w:adjustRightInd w:val="0"/>
              <w:jc w:val="left"/>
              <w:rPr>
                <w:rFonts w:cstheme="minorHAnsi"/>
                <w:bCs/>
                <w:sz w:val="18"/>
                <w:szCs w:val="18"/>
              </w:rPr>
            </w:pPr>
            <w:r>
              <w:rPr>
                <w:rFonts w:cstheme="minorHAnsi"/>
                <w:bCs/>
                <w:sz w:val="18"/>
                <w:szCs w:val="18"/>
              </w:rPr>
              <w:t>2</w:t>
            </w:r>
          </w:p>
        </w:tc>
        <w:tc>
          <w:tcPr>
            <w:tcW w:w="993" w:type="dxa"/>
            <w:shd w:val="clear" w:color="auto" w:fill="FFFFFF" w:themeFill="background1"/>
            <w:vAlign w:val="center"/>
          </w:tcPr>
          <w:p w:rsidR="00F31C4B" w:rsidRPr="00F31C4B" w:rsidRDefault="00F31C4B" w:rsidP="00F31C4B">
            <w:pPr>
              <w:autoSpaceDE w:val="0"/>
              <w:autoSpaceDN w:val="0"/>
              <w:adjustRightInd w:val="0"/>
              <w:jc w:val="left"/>
              <w:rPr>
                <w:rFonts w:cstheme="minorHAnsi"/>
                <w:bCs/>
                <w:sz w:val="18"/>
                <w:szCs w:val="18"/>
              </w:rPr>
            </w:pPr>
            <w:r w:rsidRPr="00F31C4B">
              <w:rPr>
                <w:rFonts w:cstheme="minorHAnsi"/>
                <w:bCs/>
                <w:sz w:val="18"/>
                <w:szCs w:val="18"/>
              </w:rPr>
              <w:t>112,350</w:t>
            </w:r>
          </w:p>
        </w:tc>
        <w:tc>
          <w:tcPr>
            <w:tcW w:w="850" w:type="dxa"/>
            <w:shd w:val="clear" w:color="auto" w:fill="FFFFFF" w:themeFill="background1"/>
            <w:vAlign w:val="center"/>
          </w:tcPr>
          <w:p w:rsidR="00F31C4B" w:rsidRPr="00F31C4B" w:rsidRDefault="00F31C4B" w:rsidP="00F31C4B">
            <w:pPr>
              <w:autoSpaceDE w:val="0"/>
              <w:autoSpaceDN w:val="0"/>
              <w:adjustRightInd w:val="0"/>
              <w:jc w:val="left"/>
              <w:rPr>
                <w:rFonts w:cstheme="minorHAnsi"/>
                <w:bCs/>
                <w:sz w:val="18"/>
                <w:szCs w:val="18"/>
              </w:rPr>
            </w:pPr>
            <w:r w:rsidRPr="00F31C4B">
              <w:rPr>
                <w:rFonts w:cstheme="minorHAnsi"/>
                <w:bCs/>
                <w:sz w:val="18"/>
                <w:szCs w:val="18"/>
              </w:rPr>
              <w:t>112,350</w:t>
            </w:r>
          </w:p>
        </w:tc>
        <w:tc>
          <w:tcPr>
            <w:tcW w:w="1276" w:type="dxa"/>
            <w:shd w:val="clear" w:color="auto" w:fill="FFFFFF" w:themeFill="background1"/>
            <w:vAlign w:val="center"/>
          </w:tcPr>
          <w:p w:rsidR="00F31C4B" w:rsidRPr="00F31C4B" w:rsidRDefault="00BC6BD9" w:rsidP="00F31C4B">
            <w:pPr>
              <w:autoSpaceDE w:val="0"/>
              <w:autoSpaceDN w:val="0"/>
              <w:adjustRightInd w:val="0"/>
              <w:jc w:val="left"/>
              <w:rPr>
                <w:rFonts w:cstheme="minorHAnsi"/>
                <w:bCs/>
                <w:sz w:val="18"/>
                <w:szCs w:val="18"/>
              </w:rPr>
            </w:pPr>
            <w:r>
              <w:rPr>
                <w:rFonts w:cstheme="minorHAnsi"/>
                <w:bCs/>
                <w:sz w:val="18"/>
                <w:szCs w:val="18"/>
              </w:rPr>
              <w:t>0,00</w:t>
            </w:r>
          </w:p>
        </w:tc>
      </w:tr>
      <w:tr w:rsidR="0071388B" w:rsidRPr="00BD7686" w:rsidTr="0071388B">
        <w:trPr>
          <w:trHeight w:val="20"/>
        </w:trPr>
        <w:tc>
          <w:tcPr>
            <w:tcW w:w="9464" w:type="dxa"/>
            <w:gridSpan w:val="8"/>
            <w:shd w:val="clear" w:color="auto" w:fill="D9D9D9" w:themeFill="background1" w:themeFillShade="D9"/>
          </w:tcPr>
          <w:p w:rsidR="0071388B" w:rsidRPr="00F31C4B" w:rsidRDefault="0071388B" w:rsidP="0071388B">
            <w:pPr>
              <w:autoSpaceDE w:val="0"/>
              <w:autoSpaceDN w:val="0"/>
              <w:adjustRightInd w:val="0"/>
              <w:jc w:val="center"/>
              <w:rPr>
                <w:rFonts w:cstheme="minorHAnsi"/>
                <w:bCs/>
                <w:sz w:val="18"/>
                <w:szCs w:val="18"/>
              </w:rPr>
            </w:pPr>
            <w:r>
              <w:rPr>
                <w:rFonts w:cstheme="minorHAnsi"/>
                <w:bCs/>
                <w:sz w:val="18"/>
                <w:szCs w:val="18"/>
              </w:rPr>
              <w:t>DRŽAVNE CESTE</w:t>
            </w:r>
          </w:p>
        </w:tc>
      </w:tr>
      <w:tr w:rsidR="0071388B" w:rsidRPr="00BD7686" w:rsidTr="0071388B">
        <w:trPr>
          <w:trHeight w:val="20"/>
        </w:trPr>
        <w:tc>
          <w:tcPr>
            <w:tcW w:w="817" w:type="dxa"/>
            <w:gridSpan w:val="2"/>
            <w:shd w:val="clear" w:color="auto" w:fill="FFFFFF" w:themeFill="background1"/>
            <w:vAlign w:val="center"/>
          </w:tcPr>
          <w:p w:rsidR="0071388B" w:rsidRPr="0071388B" w:rsidRDefault="0071388B" w:rsidP="0071388B">
            <w:pPr>
              <w:ind w:left="360"/>
              <w:jc w:val="center"/>
              <w:rPr>
                <w:rFonts w:cstheme="minorHAnsi"/>
                <w:i/>
                <w:iCs/>
                <w:sz w:val="18"/>
                <w:szCs w:val="18"/>
                <w:lang w:eastAsia="en-US"/>
              </w:rPr>
            </w:pPr>
            <w:r>
              <w:rPr>
                <w:rFonts w:cstheme="minorHAnsi"/>
                <w:i/>
                <w:iCs/>
                <w:sz w:val="18"/>
                <w:szCs w:val="18"/>
                <w:lang w:eastAsia="en-US"/>
              </w:rPr>
              <w:t>1.</w:t>
            </w:r>
          </w:p>
        </w:tc>
        <w:tc>
          <w:tcPr>
            <w:tcW w:w="709" w:type="dxa"/>
            <w:shd w:val="clear" w:color="auto" w:fill="FFFFFF" w:themeFill="background1"/>
            <w:vAlign w:val="center"/>
          </w:tcPr>
          <w:p w:rsidR="0071388B" w:rsidRPr="00F31C4B" w:rsidRDefault="0071388B" w:rsidP="00F31C4B">
            <w:pPr>
              <w:autoSpaceDE w:val="0"/>
              <w:autoSpaceDN w:val="0"/>
              <w:adjustRightInd w:val="0"/>
              <w:jc w:val="left"/>
              <w:rPr>
                <w:rFonts w:cstheme="minorHAnsi"/>
                <w:b/>
                <w:sz w:val="18"/>
                <w:szCs w:val="18"/>
              </w:rPr>
            </w:pPr>
            <w:r>
              <w:rPr>
                <w:rFonts w:cstheme="minorHAnsi"/>
                <w:b/>
                <w:sz w:val="18"/>
                <w:szCs w:val="18"/>
              </w:rPr>
              <w:t>D 7</w:t>
            </w:r>
          </w:p>
        </w:tc>
        <w:tc>
          <w:tcPr>
            <w:tcW w:w="3260" w:type="dxa"/>
            <w:shd w:val="clear" w:color="auto" w:fill="FFFFFF" w:themeFill="background1"/>
            <w:vAlign w:val="center"/>
          </w:tcPr>
          <w:p w:rsidR="0071388B" w:rsidRPr="00F31C4B" w:rsidRDefault="0071388B" w:rsidP="0071388B">
            <w:pPr>
              <w:spacing w:before="38" w:line="293" w:lineRule="exact"/>
              <w:jc w:val="left"/>
              <w:textAlignment w:val="baseline"/>
              <w:rPr>
                <w:rFonts w:cstheme="minorHAnsi"/>
                <w:bCs/>
                <w:sz w:val="18"/>
                <w:szCs w:val="18"/>
              </w:rPr>
            </w:pPr>
            <w:r w:rsidRPr="0071388B">
              <w:rPr>
                <w:rFonts w:eastAsia="Times New Roman" w:cstheme="minorHAnsi"/>
                <w:color w:val="000000"/>
                <w:spacing w:val="3"/>
                <w:sz w:val="18"/>
                <w:szCs w:val="18"/>
                <w:lang w:val="en-US"/>
              </w:rPr>
              <w:t xml:space="preserve">D7 (GP </w:t>
            </w:r>
            <w:proofErr w:type="spellStart"/>
            <w:r w:rsidRPr="0071388B">
              <w:rPr>
                <w:rFonts w:eastAsia="Times New Roman" w:cstheme="minorHAnsi"/>
                <w:color w:val="000000"/>
                <w:spacing w:val="3"/>
                <w:sz w:val="18"/>
                <w:szCs w:val="18"/>
                <w:lang w:val="en-US"/>
              </w:rPr>
              <w:t>Duboševica-Beli</w:t>
            </w:r>
            <w:proofErr w:type="spellEnd"/>
            <w:r w:rsidRPr="0071388B">
              <w:rPr>
                <w:rFonts w:eastAsia="Times New Roman" w:cstheme="minorHAnsi"/>
                <w:color w:val="000000"/>
                <w:spacing w:val="3"/>
                <w:sz w:val="18"/>
                <w:szCs w:val="18"/>
                <w:lang w:val="en-US"/>
              </w:rPr>
              <w:t xml:space="preserve"> </w:t>
            </w:r>
            <w:proofErr w:type="spellStart"/>
            <w:r w:rsidRPr="0071388B">
              <w:rPr>
                <w:rFonts w:eastAsia="Times New Roman" w:cstheme="minorHAnsi"/>
                <w:color w:val="000000"/>
                <w:spacing w:val="3"/>
                <w:sz w:val="18"/>
                <w:szCs w:val="18"/>
                <w:lang w:val="en-US"/>
              </w:rPr>
              <w:t>Manstir</w:t>
            </w:r>
            <w:proofErr w:type="spellEnd"/>
            <w:r w:rsidRPr="0071388B">
              <w:rPr>
                <w:rFonts w:eastAsia="Times New Roman" w:cstheme="minorHAnsi"/>
                <w:color w:val="000000"/>
                <w:spacing w:val="3"/>
                <w:sz w:val="18"/>
                <w:szCs w:val="18"/>
                <w:lang w:val="en-US"/>
              </w:rPr>
              <w:t>-Osijek-</w:t>
            </w:r>
            <w:proofErr w:type="spellStart"/>
            <w:r w:rsidRPr="0071388B">
              <w:rPr>
                <w:rFonts w:eastAsia="Times New Roman" w:cstheme="minorHAnsi"/>
                <w:color w:val="000000"/>
                <w:spacing w:val="3"/>
                <w:sz w:val="18"/>
                <w:szCs w:val="18"/>
                <w:lang w:val="en-US"/>
              </w:rPr>
              <w:t>Đakovo</w:t>
            </w:r>
            <w:proofErr w:type="spellEnd"/>
            <w:r w:rsidRPr="0071388B">
              <w:rPr>
                <w:rFonts w:eastAsia="Times New Roman" w:cstheme="minorHAnsi"/>
                <w:color w:val="000000"/>
                <w:spacing w:val="3"/>
                <w:sz w:val="18"/>
                <w:szCs w:val="18"/>
                <w:lang w:val="en-US"/>
              </w:rPr>
              <w:t xml:space="preserve">-GP Sl. </w:t>
            </w:r>
            <w:proofErr w:type="spellStart"/>
            <w:r w:rsidRPr="0071388B">
              <w:rPr>
                <w:rFonts w:eastAsia="Times New Roman" w:cstheme="minorHAnsi"/>
                <w:color w:val="000000"/>
                <w:spacing w:val="3"/>
                <w:sz w:val="18"/>
                <w:szCs w:val="18"/>
                <w:lang w:val="en-US"/>
              </w:rPr>
              <w:t>Šamac</w:t>
            </w:r>
            <w:proofErr w:type="spellEnd"/>
            <w:r w:rsidRPr="0071388B">
              <w:rPr>
                <w:rFonts w:eastAsia="Times New Roman" w:cstheme="minorHAnsi"/>
                <w:color w:val="000000"/>
                <w:spacing w:val="3"/>
                <w:sz w:val="18"/>
                <w:szCs w:val="18"/>
                <w:lang w:val="en-US"/>
              </w:rPr>
              <w:t>).</w:t>
            </w:r>
          </w:p>
        </w:tc>
        <w:tc>
          <w:tcPr>
            <w:tcW w:w="1559" w:type="dxa"/>
            <w:shd w:val="clear" w:color="auto" w:fill="FFFFFF" w:themeFill="background1"/>
            <w:vAlign w:val="center"/>
          </w:tcPr>
          <w:p w:rsidR="0071388B" w:rsidRDefault="0071388B" w:rsidP="00F31C4B">
            <w:pPr>
              <w:autoSpaceDE w:val="0"/>
              <w:autoSpaceDN w:val="0"/>
              <w:adjustRightInd w:val="0"/>
              <w:jc w:val="left"/>
              <w:rPr>
                <w:rFonts w:cstheme="minorHAnsi"/>
                <w:bCs/>
                <w:sz w:val="18"/>
                <w:szCs w:val="18"/>
              </w:rPr>
            </w:pPr>
            <w:r>
              <w:rPr>
                <w:rFonts w:cstheme="minorHAnsi"/>
                <w:bCs/>
                <w:sz w:val="18"/>
                <w:szCs w:val="18"/>
              </w:rPr>
              <w:t>2</w:t>
            </w:r>
          </w:p>
        </w:tc>
        <w:tc>
          <w:tcPr>
            <w:tcW w:w="993" w:type="dxa"/>
            <w:shd w:val="clear" w:color="auto" w:fill="FFFFFF" w:themeFill="background1"/>
            <w:vAlign w:val="center"/>
          </w:tcPr>
          <w:p w:rsidR="0071388B" w:rsidRPr="00F31C4B" w:rsidRDefault="00BC6BD9" w:rsidP="00F31C4B">
            <w:pPr>
              <w:autoSpaceDE w:val="0"/>
              <w:autoSpaceDN w:val="0"/>
              <w:adjustRightInd w:val="0"/>
              <w:jc w:val="left"/>
              <w:rPr>
                <w:rFonts w:cstheme="minorHAnsi"/>
                <w:bCs/>
                <w:sz w:val="18"/>
                <w:szCs w:val="18"/>
              </w:rPr>
            </w:pPr>
            <w:r>
              <w:rPr>
                <w:rFonts w:cstheme="minorHAnsi"/>
                <w:bCs/>
                <w:sz w:val="18"/>
                <w:szCs w:val="18"/>
              </w:rPr>
              <w:t>115,2</w:t>
            </w:r>
          </w:p>
        </w:tc>
        <w:tc>
          <w:tcPr>
            <w:tcW w:w="850" w:type="dxa"/>
            <w:shd w:val="clear" w:color="auto" w:fill="FFFFFF" w:themeFill="background1"/>
            <w:vAlign w:val="center"/>
          </w:tcPr>
          <w:p w:rsidR="0071388B" w:rsidRPr="00F31C4B" w:rsidRDefault="00BC6BD9" w:rsidP="00F31C4B">
            <w:pPr>
              <w:autoSpaceDE w:val="0"/>
              <w:autoSpaceDN w:val="0"/>
              <w:adjustRightInd w:val="0"/>
              <w:jc w:val="left"/>
              <w:rPr>
                <w:rFonts w:cstheme="minorHAnsi"/>
                <w:bCs/>
                <w:sz w:val="18"/>
                <w:szCs w:val="18"/>
              </w:rPr>
            </w:pPr>
            <w:r>
              <w:rPr>
                <w:rFonts w:cstheme="minorHAnsi"/>
                <w:bCs/>
                <w:sz w:val="18"/>
                <w:szCs w:val="18"/>
              </w:rPr>
              <w:t>115,2</w:t>
            </w:r>
          </w:p>
        </w:tc>
        <w:tc>
          <w:tcPr>
            <w:tcW w:w="1276" w:type="dxa"/>
            <w:shd w:val="clear" w:color="auto" w:fill="FFFFFF" w:themeFill="background1"/>
            <w:vAlign w:val="center"/>
          </w:tcPr>
          <w:p w:rsidR="0071388B" w:rsidRPr="00F31C4B" w:rsidRDefault="00BC6BD9" w:rsidP="00F31C4B">
            <w:pPr>
              <w:autoSpaceDE w:val="0"/>
              <w:autoSpaceDN w:val="0"/>
              <w:adjustRightInd w:val="0"/>
              <w:jc w:val="left"/>
              <w:rPr>
                <w:rFonts w:cstheme="minorHAnsi"/>
                <w:bCs/>
                <w:sz w:val="18"/>
                <w:szCs w:val="18"/>
              </w:rPr>
            </w:pPr>
            <w:r>
              <w:rPr>
                <w:rFonts w:cstheme="minorHAnsi"/>
                <w:bCs/>
                <w:sz w:val="18"/>
                <w:szCs w:val="18"/>
              </w:rPr>
              <w:t>0,00</w:t>
            </w:r>
          </w:p>
        </w:tc>
      </w:tr>
      <w:tr w:rsidR="00F31C4B" w:rsidRPr="00BD7686" w:rsidTr="0002322A">
        <w:trPr>
          <w:trHeight w:val="20"/>
        </w:trPr>
        <w:tc>
          <w:tcPr>
            <w:tcW w:w="9464" w:type="dxa"/>
            <w:gridSpan w:val="8"/>
            <w:shd w:val="clear" w:color="auto" w:fill="D9D9D9" w:themeFill="background1" w:themeFillShade="D9"/>
            <w:vAlign w:val="center"/>
          </w:tcPr>
          <w:p w:rsidR="00F31C4B" w:rsidRPr="00BD7686" w:rsidRDefault="00F31C4B" w:rsidP="008E2032">
            <w:pPr>
              <w:pStyle w:val="Odlomakpopisa"/>
              <w:spacing w:before="32" w:after="33" w:line="198" w:lineRule="exact"/>
              <w:ind w:right="115"/>
              <w:jc w:val="center"/>
              <w:textAlignment w:val="baseline"/>
              <w:rPr>
                <w:rFonts w:asciiTheme="minorHAnsi" w:hAnsiTheme="minorHAnsi" w:cstheme="minorHAnsi"/>
                <w:color w:val="000000"/>
                <w:sz w:val="18"/>
                <w:szCs w:val="18"/>
              </w:rPr>
            </w:pPr>
            <w:r w:rsidRPr="00BD7686">
              <w:rPr>
                <w:rFonts w:asciiTheme="minorHAnsi" w:hAnsiTheme="minorHAnsi" w:cstheme="minorHAnsi"/>
                <w:sz w:val="18"/>
                <w:szCs w:val="18"/>
              </w:rPr>
              <w:t>ŽUPANIJSKE CESTE</w:t>
            </w:r>
          </w:p>
        </w:tc>
      </w:tr>
      <w:tr w:rsidR="00F31C4B" w:rsidRPr="00BD7686" w:rsidTr="0071388B">
        <w:trPr>
          <w:trHeight w:val="20"/>
        </w:trPr>
        <w:tc>
          <w:tcPr>
            <w:tcW w:w="817" w:type="dxa"/>
            <w:gridSpan w:val="2"/>
            <w:vAlign w:val="center"/>
          </w:tcPr>
          <w:p w:rsidR="00F31C4B" w:rsidRPr="0071388B" w:rsidRDefault="0071388B" w:rsidP="0071388B">
            <w:pPr>
              <w:ind w:left="360"/>
              <w:jc w:val="center"/>
              <w:rPr>
                <w:rFonts w:cstheme="minorHAnsi"/>
                <w:sz w:val="18"/>
                <w:szCs w:val="18"/>
                <w:lang w:eastAsia="en-US"/>
              </w:rPr>
            </w:pPr>
            <w:r>
              <w:rPr>
                <w:rFonts w:cstheme="minorHAnsi"/>
                <w:sz w:val="18"/>
                <w:szCs w:val="18"/>
                <w:lang w:eastAsia="en-US"/>
              </w:rPr>
              <w:t>1.</w:t>
            </w:r>
          </w:p>
        </w:tc>
        <w:tc>
          <w:tcPr>
            <w:tcW w:w="709" w:type="dxa"/>
            <w:vAlign w:val="center"/>
          </w:tcPr>
          <w:p w:rsidR="00F31C4B" w:rsidRPr="00F31C4B" w:rsidRDefault="00F31C4B" w:rsidP="00F31C4B">
            <w:pPr>
              <w:autoSpaceDE w:val="0"/>
              <w:autoSpaceDN w:val="0"/>
              <w:adjustRightInd w:val="0"/>
              <w:jc w:val="left"/>
              <w:rPr>
                <w:b/>
                <w:bCs/>
                <w:sz w:val="18"/>
                <w:szCs w:val="18"/>
              </w:rPr>
            </w:pPr>
            <w:r w:rsidRPr="00F31C4B">
              <w:rPr>
                <w:rFonts w:cs="ArialMT"/>
                <w:b/>
                <w:sz w:val="18"/>
                <w:szCs w:val="18"/>
                <w:lang w:eastAsia="en-US"/>
              </w:rPr>
              <w:t>Ž 4210</w:t>
            </w:r>
          </w:p>
        </w:tc>
        <w:tc>
          <w:tcPr>
            <w:tcW w:w="3260" w:type="dxa"/>
            <w:vAlign w:val="center"/>
          </w:tcPr>
          <w:p w:rsidR="00F31C4B" w:rsidRPr="00F31C4B" w:rsidRDefault="00F31C4B" w:rsidP="00F31C4B">
            <w:pPr>
              <w:autoSpaceDE w:val="0"/>
              <w:autoSpaceDN w:val="0"/>
              <w:adjustRightInd w:val="0"/>
              <w:jc w:val="left"/>
              <w:rPr>
                <w:bCs/>
                <w:sz w:val="18"/>
                <w:szCs w:val="18"/>
              </w:rPr>
            </w:pPr>
            <w:proofErr w:type="spellStart"/>
            <w:r w:rsidRPr="00F31C4B">
              <w:rPr>
                <w:bCs/>
                <w:sz w:val="18"/>
                <w:szCs w:val="18"/>
              </w:rPr>
              <w:t>Slav</w:t>
            </w:r>
            <w:proofErr w:type="spellEnd"/>
            <w:r w:rsidRPr="00F31C4B">
              <w:rPr>
                <w:bCs/>
                <w:sz w:val="18"/>
                <w:szCs w:val="18"/>
              </w:rPr>
              <w:t>. Brod</w:t>
            </w:r>
            <w:r>
              <w:rPr>
                <w:bCs/>
                <w:sz w:val="18"/>
                <w:szCs w:val="18"/>
              </w:rPr>
              <w:t xml:space="preserve"> </w:t>
            </w:r>
            <w:r w:rsidRPr="00F31C4B">
              <w:rPr>
                <w:bCs/>
                <w:sz w:val="18"/>
                <w:szCs w:val="18"/>
              </w:rPr>
              <w:t>-</w:t>
            </w:r>
            <w:proofErr w:type="spellStart"/>
            <w:r w:rsidRPr="00F31C4B">
              <w:rPr>
                <w:bCs/>
                <w:sz w:val="18"/>
                <w:szCs w:val="18"/>
              </w:rPr>
              <w:t>Oprisavci</w:t>
            </w:r>
            <w:proofErr w:type="spellEnd"/>
            <w:r w:rsidRPr="00F31C4B">
              <w:rPr>
                <w:bCs/>
                <w:sz w:val="18"/>
                <w:szCs w:val="18"/>
              </w:rPr>
              <w:t>-Jaruge-D-7</w:t>
            </w:r>
          </w:p>
        </w:tc>
        <w:tc>
          <w:tcPr>
            <w:tcW w:w="1559" w:type="dxa"/>
            <w:vAlign w:val="center"/>
          </w:tcPr>
          <w:p w:rsidR="00F31C4B" w:rsidRPr="00F31C4B" w:rsidRDefault="00F31C4B" w:rsidP="00F31C4B">
            <w:pPr>
              <w:autoSpaceDE w:val="0"/>
              <w:autoSpaceDN w:val="0"/>
              <w:adjustRightInd w:val="0"/>
              <w:jc w:val="left"/>
              <w:rPr>
                <w:bCs/>
                <w:sz w:val="18"/>
                <w:szCs w:val="18"/>
              </w:rPr>
            </w:pPr>
            <w:r w:rsidRPr="00F31C4B">
              <w:rPr>
                <w:bCs/>
                <w:sz w:val="18"/>
                <w:szCs w:val="18"/>
              </w:rPr>
              <w:t>2</w:t>
            </w:r>
          </w:p>
        </w:tc>
        <w:tc>
          <w:tcPr>
            <w:tcW w:w="993" w:type="dxa"/>
            <w:vAlign w:val="center"/>
          </w:tcPr>
          <w:p w:rsidR="00F31C4B" w:rsidRPr="00F31C4B" w:rsidRDefault="00F31C4B" w:rsidP="00F31C4B">
            <w:pPr>
              <w:autoSpaceDE w:val="0"/>
              <w:autoSpaceDN w:val="0"/>
              <w:adjustRightInd w:val="0"/>
              <w:jc w:val="left"/>
              <w:rPr>
                <w:bCs/>
                <w:sz w:val="18"/>
                <w:szCs w:val="18"/>
              </w:rPr>
            </w:pPr>
            <w:r w:rsidRPr="00F31C4B">
              <w:rPr>
                <w:bCs/>
                <w:sz w:val="18"/>
                <w:szCs w:val="18"/>
              </w:rPr>
              <w:t>39,825</w:t>
            </w:r>
          </w:p>
        </w:tc>
        <w:tc>
          <w:tcPr>
            <w:tcW w:w="850" w:type="dxa"/>
            <w:vAlign w:val="center"/>
          </w:tcPr>
          <w:p w:rsidR="00F31C4B" w:rsidRPr="00F31C4B" w:rsidRDefault="00F31C4B" w:rsidP="00F31C4B">
            <w:pPr>
              <w:autoSpaceDE w:val="0"/>
              <w:autoSpaceDN w:val="0"/>
              <w:adjustRightInd w:val="0"/>
              <w:jc w:val="left"/>
              <w:rPr>
                <w:bCs/>
                <w:sz w:val="18"/>
                <w:szCs w:val="18"/>
              </w:rPr>
            </w:pPr>
            <w:r w:rsidRPr="00F31C4B">
              <w:rPr>
                <w:bCs/>
                <w:sz w:val="18"/>
                <w:szCs w:val="18"/>
              </w:rPr>
              <w:t>39,825</w:t>
            </w:r>
          </w:p>
        </w:tc>
        <w:tc>
          <w:tcPr>
            <w:tcW w:w="1276" w:type="dxa"/>
            <w:vAlign w:val="center"/>
          </w:tcPr>
          <w:p w:rsidR="00F31C4B" w:rsidRPr="00F31C4B" w:rsidRDefault="00BC6BD9" w:rsidP="00F31C4B">
            <w:pPr>
              <w:autoSpaceDE w:val="0"/>
              <w:autoSpaceDN w:val="0"/>
              <w:adjustRightInd w:val="0"/>
              <w:jc w:val="left"/>
              <w:rPr>
                <w:rFonts w:ascii="Calibri" w:hAnsi="Calibri"/>
                <w:bCs/>
                <w:sz w:val="18"/>
                <w:szCs w:val="18"/>
              </w:rPr>
            </w:pPr>
            <w:r>
              <w:rPr>
                <w:rFonts w:ascii="Calibri" w:hAnsi="Calibri"/>
                <w:bCs/>
                <w:sz w:val="18"/>
                <w:szCs w:val="18"/>
              </w:rPr>
              <w:t>0,00</w:t>
            </w:r>
          </w:p>
        </w:tc>
      </w:tr>
      <w:tr w:rsidR="00F31C4B" w:rsidRPr="00BD7686" w:rsidTr="0071388B">
        <w:trPr>
          <w:trHeight w:val="20"/>
        </w:trPr>
        <w:tc>
          <w:tcPr>
            <w:tcW w:w="817" w:type="dxa"/>
            <w:gridSpan w:val="2"/>
            <w:vAlign w:val="center"/>
          </w:tcPr>
          <w:p w:rsidR="00F31C4B" w:rsidRPr="0071388B" w:rsidRDefault="007A5CEF" w:rsidP="0071388B">
            <w:pPr>
              <w:ind w:left="360"/>
              <w:jc w:val="center"/>
              <w:rPr>
                <w:rFonts w:cstheme="minorHAnsi"/>
                <w:sz w:val="18"/>
                <w:szCs w:val="18"/>
                <w:lang w:eastAsia="en-US"/>
              </w:rPr>
            </w:pPr>
            <w:r>
              <w:rPr>
                <w:rFonts w:cstheme="minorHAnsi"/>
                <w:sz w:val="18"/>
                <w:szCs w:val="18"/>
                <w:lang w:eastAsia="en-US"/>
              </w:rPr>
              <w:t>2</w:t>
            </w:r>
            <w:r w:rsidR="0071388B">
              <w:rPr>
                <w:rFonts w:cstheme="minorHAnsi"/>
                <w:sz w:val="18"/>
                <w:szCs w:val="18"/>
                <w:lang w:eastAsia="en-US"/>
              </w:rPr>
              <w:t>.</w:t>
            </w:r>
          </w:p>
        </w:tc>
        <w:tc>
          <w:tcPr>
            <w:tcW w:w="709" w:type="dxa"/>
            <w:vAlign w:val="center"/>
          </w:tcPr>
          <w:p w:rsidR="00F31C4B" w:rsidRPr="00F31C4B" w:rsidRDefault="00F31C4B" w:rsidP="00F31C4B">
            <w:pPr>
              <w:autoSpaceDE w:val="0"/>
              <w:autoSpaceDN w:val="0"/>
              <w:adjustRightInd w:val="0"/>
              <w:jc w:val="left"/>
              <w:rPr>
                <w:b/>
                <w:bCs/>
                <w:sz w:val="18"/>
                <w:szCs w:val="18"/>
              </w:rPr>
            </w:pPr>
            <w:r w:rsidRPr="00F31C4B">
              <w:rPr>
                <w:rFonts w:cs="ArialMT"/>
                <w:b/>
                <w:sz w:val="18"/>
                <w:szCs w:val="18"/>
                <w:lang w:eastAsia="en-US"/>
              </w:rPr>
              <w:t>Ž 4220</w:t>
            </w:r>
          </w:p>
        </w:tc>
        <w:tc>
          <w:tcPr>
            <w:tcW w:w="3260" w:type="dxa"/>
            <w:vAlign w:val="center"/>
          </w:tcPr>
          <w:p w:rsidR="00F31C4B" w:rsidRPr="00F31C4B" w:rsidRDefault="00F31C4B" w:rsidP="00F31C4B">
            <w:pPr>
              <w:autoSpaceDE w:val="0"/>
              <w:autoSpaceDN w:val="0"/>
              <w:adjustRightInd w:val="0"/>
              <w:jc w:val="left"/>
              <w:rPr>
                <w:bCs/>
                <w:sz w:val="18"/>
                <w:szCs w:val="18"/>
              </w:rPr>
            </w:pPr>
            <w:proofErr w:type="spellStart"/>
            <w:r w:rsidRPr="00F31C4B">
              <w:rPr>
                <w:bCs/>
                <w:sz w:val="18"/>
                <w:szCs w:val="18"/>
              </w:rPr>
              <w:t>Gundinci</w:t>
            </w:r>
            <w:proofErr w:type="spellEnd"/>
            <w:r w:rsidRPr="00F31C4B">
              <w:rPr>
                <w:bCs/>
                <w:sz w:val="18"/>
                <w:szCs w:val="18"/>
              </w:rPr>
              <w:t xml:space="preserve"> (Ž4218) – </w:t>
            </w:r>
            <w:proofErr w:type="spellStart"/>
            <w:r w:rsidRPr="00F31C4B">
              <w:rPr>
                <w:bCs/>
                <w:sz w:val="18"/>
                <w:szCs w:val="18"/>
              </w:rPr>
              <w:t>Sikirevci</w:t>
            </w:r>
            <w:proofErr w:type="spellEnd"/>
            <w:r w:rsidRPr="00F31C4B">
              <w:rPr>
                <w:bCs/>
                <w:sz w:val="18"/>
                <w:szCs w:val="18"/>
              </w:rPr>
              <w:t xml:space="preserve"> (D7)</w:t>
            </w:r>
          </w:p>
        </w:tc>
        <w:tc>
          <w:tcPr>
            <w:tcW w:w="1559" w:type="dxa"/>
            <w:vAlign w:val="center"/>
          </w:tcPr>
          <w:p w:rsidR="00F31C4B" w:rsidRPr="00F31C4B" w:rsidRDefault="00F31C4B" w:rsidP="00F31C4B">
            <w:pPr>
              <w:autoSpaceDE w:val="0"/>
              <w:autoSpaceDN w:val="0"/>
              <w:adjustRightInd w:val="0"/>
              <w:jc w:val="left"/>
              <w:rPr>
                <w:bCs/>
                <w:sz w:val="18"/>
                <w:szCs w:val="18"/>
              </w:rPr>
            </w:pPr>
            <w:r w:rsidRPr="00F31C4B">
              <w:rPr>
                <w:bCs/>
                <w:sz w:val="18"/>
                <w:szCs w:val="18"/>
              </w:rPr>
              <w:t>2</w:t>
            </w:r>
          </w:p>
        </w:tc>
        <w:tc>
          <w:tcPr>
            <w:tcW w:w="993" w:type="dxa"/>
            <w:vAlign w:val="center"/>
          </w:tcPr>
          <w:p w:rsidR="00F31C4B" w:rsidRPr="00F31C4B" w:rsidRDefault="00F31C4B" w:rsidP="00F31C4B">
            <w:pPr>
              <w:autoSpaceDE w:val="0"/>
              <w:autoSpaceDN w:val="0"/>
              <w:adjustRightInd w:val="0"/>
              <w:jc w:val="left"/>
              <w:rPr>
                <w:bCs/>
                <w:sz w:val="18"/>
                <w:szCs w:val="18"/>
              </w:rPr>
            </w:pPr>
            <w:r w:rsidRPr="00F31C4B">
              <w:rPr>
                <w:bCs/>
                <w:sz w:val="18"/>
                <w:szCs w:val="18"/>
              </w:rPr>
              <w:t>5,277</w:t>
            </w:r>
          </w:p>
        </w:tc>
        <w:tc>
          <w:tcPr>
            <w:tcW w:w="850" w:type="dxa"/>
            <w:vAlign w:val="center"/>
          </w:tcPr>
          <w:p w:rsidR="00F31C4B" w:rsidRPr="00F31C4B" w:rsidRDefault="00F31C4B" w:rsidP="00F31C4B">
            <w:pPr>
              <w:autoSpaceDE w:val="0"/>
              <w:autoSpaceDN w:val="0"/>
              <w:adjustRightInd w:val="0"/>
              <w:jc w:val="left"/>
              <w:rPr>
                <w:bCs/>
                <w:sz w:val="18"/>
                <w:szCs w:val="18"/>
              </w:rPr>
            </w:pPr>
            <w:r w:rsidRPr="00F31C4B">
              <w:rPr>
                <w:bCs/>
                <w:sz w:val="18"/>
                <w:szCs w:val="18"/>
              </w:rPr>
              <w:t>2,252</w:t>
            </w:r>
          </w:p>
        </w:tc>
        <w:tc>
          <w:tcPr>
            <w:tcW w:w="1276" w:type="dxa"/>
            <w:vAlign w:val="center"/>
          </w:tcPr>
          <w:p w:rsidR="00F31C4B" w:rsidRPr="00F31C4B" w:rsidRDefault="00F31C4B" w:rsidP="00F31C4B">
            <w:pPr>
              <w:autoSpaceDE w:val="0"/>
              <w:autoSpaceDN w:val="0"/>
              <w:adjustRightInd w:val="0"/>
              <w:jc w:val="left"/>
              <w:rPr>
                <w:rFonts w:ascii="Calibri" w:hAnsi="Calibri"/>
                <w:bCs/>
                <w:sz w:val="18"/>
                <w:szCs w:val="18"/>
              </w:rPr>
            </w:pPr>
            <w:r w:rsidRPr="00F31C4B">
              <w:rPr>
                <w:rFonts w:ascii="Calibri" w:hAnsi="Calibri"/>
                <w:bCs/>
                <w:sz w:val="18"/>
                <w:szCs w:val="18"/>
              </w:rPr>
              <w:t>3,025</w:t>
            </w:r>
          </w:p>
        </w:tc>
      </w:tr>
    </w:tbl>
    <w:p w:rsidR="00F31C4B" w:rsidRDefault="00F31C4B" w:rsidP="0002322A">
      <w:pPr>
        <w:pStyle w:val="Opisslike"/>
        <w:rPr>
          <w:b w:val="0"/>
          <w:sz w:val="20"/>
        </w:rPr>
      </w:pPr>
    </w:p>
    <w:p w:rsidR="00CB7646" w:rsidRDefault="00B67E14" w:rsidP="0002322A">
      <w:pPr>
        <w:pStyle w:val="Opisslike"/>
        <w:rPr>
          <w:b w:val="0"/>
        </w:rPr>
      </w:pPr>
      <w:r w:rsidRPr="00B41FEC">
        <w:rPr>
          <w:b w:val="0"/>
          <w:sz w:val="20"/>
        </w:rPr>
        <w:t xml:space="preserve">         </w:t>
      </w:r>
      <w:r w:rsidRPr="00B41FEC">
        <w:rPr>
          <w:b w:val="0"/>
        </w:rPr>
        <w:t xml:space="preserve">   </w:t>
      </w:r>
      <w:r w:rsidR="008C45C6" w:rsidRPr="00B41FEC">
        <w:rPr>
          <w:b w:val="0"/>
        </w:rPr>
        <w:t>Izvor: Županijska Uprava za ceste</w:t>
      </w:r>
    </w:p>
    <w:p w:rsidR="00496142" w:rsidRPr="00496142" w:rsidRDefault="00496142" w:rsidP="00496142"/>
    <w:p w:rsidR="00F31C4B" w:rsidRDefault="00F31C4B" w:rsidP="00F31C4B">
      <w:pPr>
        <w:autoSpaceDE w:val="0"/>
        <w:autoSpaceDN w:val="0"/>
        <w:adjustRightInd w:val="0"/>
        <w:rPr>
          <w:bCs/>
          <w:sz w:val="22"/>
          <w:szCs w:val="22"/>
        </w:rPr>
      </w:pPr>
      <w:r w:rsidRPr="00F31C4B">
        <w:rPr>
          <w:bCs/>
          <w:sz w:val="22"/>
          <w:szCs w:val="22"/>
        </w:rPr>
        <w:t>Pokrivenost prometnicama na području Općine je u osnovi zadovoljavajuća, jer je istima omogućen pristup županijskim i lokalnim cestama te državnoj cesti D-7 i A-3.</w:t>
      </w:r>
    </w:p>
    <w:p w:rsidR="008308E6" w:rsidRDefault="008308E6" w:rsidP="00F31C4B">
      <w:pPr>
        <w:autoSpaceDE w:val="0"/>
        <w:autoSpaceDN w:val="0"/>
        <w:adjustRightInd w:val="0"/>
        <w:rPr>
          <w:bCs/>
          <w:sz w:val="22"/>
          <w:szCs w:val="22"/>
        </w:rPr>
      </w:pPr>
    </w:p>
    <w:p w:rsidR="008308E6" w:rsidRDefault="008308E6" w:rsidP="00F31C4B">
      <w:pPr>
        <w:autoSpaceDE w:val="0"/>
        <w:autoSpaceDN w:val="0"/>
        <w:adjustRightInd w:val="0"/>
        <w:rPr>
          <w:bCs/>
          <w:sz w:val="22"/>
          <w:szCs w:val="22"/>
        </w:rPr>
      </w:pPr>
    </w:p>
    <w:p w:rsidR="00F31C4B" w:rsidRPr="00F31C4B" w:rsidRDefault="00F31C4B" w:rsidP="00F31C4B">
      <w:pPr>
        <w:autoSpaceDE w:val="0"/>
        <w:autoSpaceDN w:val="0"/>
        <w:adjustRightInd w:val="0"/>
        <w:rPr>
          <w:rFonts w:cs="ArialMT"/>
          <w:sz w:val="22"/>
          <w:szCs w:val="22"/>
          <w:lang w:eastAsia="en-US"/>
        </w:rPr>
      </w:pPr>
      <w:r w:rsidRPr="00F31C4B">
        <w:rPr>
          <w:bCs/>
          <w:sz w:val="22"/>
          <w:szCs w:val="22"/>
        </w:rPr>
        <w:lastRenderedPageBreak/>
        <w:t xml:space="preserve"> </w:t>
      </w:r>
      <w:r w:rsidRPr="00F31C4B">
        <w:rPr>
          <w:rFonts w:cs="ArialMT"/>
          <w:sz w:val="22"/>
          <w:szCs w:val="22"/>
          <w:lang w:eastAsia="en-US"/>
        </w:rPr>
        <w:t xml:space="preserve"> </w:t>
      </w:r>
    </w:p>
    <w:p w:rsidR="00F31C4B" w:rsidRPr="00F31C4B" w:rsidRDefault="00F31C4B" w:rsidP="00F31C4B">
      <w:pPr>
        <w:autoSpaceDE w:val="0"/>
        <w:autoSpaceDN w:val="0"/>
        <w:adjustRightInd w:val="0"/>
        <w:rPr>
          <w:rFonts w:ascii="Calibri" w:hAnsi="Calibri"/>
          <w:b/>
          <w:sz w:val="22"/>
          <w:szCs w:val="22"/>
        </w:rPr>
      </w:pPr>
      <w:r w:rsidRPr="00F31C4B">
        <w:rPr>
          <w:rFonts w:cs="ArialMT"/>
          <w:sz w:val="22"/>
          <w:szCs w:val="22"/>
          <w:lang w:eastAsia="en-US"/>
        </w:rPr>
        <w:t>U post</w:t>
      </w:r>
      <w:r w:rsidR="008308E6">
        <w:rPr>
          <w:rFonts w:cs="ArialMT"/>
          <w:sz w:val="22"/>
          <w:szCs w:val="22"/>
          <w:lang w:eastAsia="en-US"/>
        </w:rPr>
        <w:t>ojećem stanju cestovnom mrežom O</w:t>
      </w:r>
      <w:r w:rsidRPr="00F31C4B">
        <w:rPr>
          <w:rFonts w:cs="ArialMT"/>
          <w:sz w:val="22"/>
          <w:szCs w:val="22"/>
          <w:lang w:eastAsia="en-US"/>
        </w:rPr>
        <w:t xml:space="preserve">pćine </w:t>
      </w:r>
      <w:proofErr w:type="spellStart"/>
      <w:r w:rsidRPr="00F31C4B">
        <w:rPr>
          <w:rFonts w:cs="ArialMT"/>
          <w:sz w:val="22"/>
          <w:szCs w:val="22"/>
          <w:lang w:eastAsia="en-US"/>
        </w:rPr>
        <w:t>Sikirevci</w:t>
      </w:r>
      <w:proofErr w:type="spellEnd"/>
      <w:r w:rsidRPr="00F31C4B">
        <w:rPr>
          <w:rFonts w:cs="ArialMT"/>
          <w:sz w:val="22"/>
          <w:szCs w:val="22"/>
          <w:lang w:eastAsia="en-US"/>
        </w:rPr>
        <w:t xml:space="preserve"> dominira trasa državne ceste D-7 (GP </w:t>
      </w:r>
      <w:proofErr w:type="spellStart"/>
      <w:r w:rsidRPr="00F31C4B">
        <w:rPr>
          <w:rFonts w:cs="ArialMT"/>
          <w:sz w:val="22"/>
          <w:szCs w:val="22"/>
          <w:lang w:eastAsia="en-US"/>
        </w:rPr>
        <w:t>Duboševica</w:t>
      </w:r>
      <w:proofErr w:type="spellEnd"/>
      <w:r w:rsidR="008308E6">
        <w:rPr>
          <w:rFonts w:cs="ArialMT"/>
          <w:sz w:val="22"/>
          <w:szCs w:val="22"/>
          <w:lang w:eastAsia="en-US"/>
        </w:rPr>
        <w:t xml:space="preserve"> </w:t>
      </w:r>
      <w:r w:rsidRPr="00F31C4B">
        <w:rPr>
          <w:rFonts w:cs="ArialMT"/>
          <w:sz w:val="22"/>
          <w:szCs w:val="22"/>
          <w:lang w:eastAsia="en-US"/>
        </w:rPr>
        <w:t>-</w:t>
      </w:r>
      <w:r w:rsidR="008308E6">
        <w:rPr>
          <w:rFonts w:cs="ArialMT"/>
          <w:sz w:val="22"/>
          <w:szCs w:val="22"/>
          <w:lang w:eastAsia="en-US"/>
        </w:rPr>
        <w:t xml:space="preserve"> </w:t>
      </w:r>
      <w:r w:rsidRPr="00F31C4B">
        <w:rPr>
          <w:rFonts w:cs="ArialMT"/>
          <w:sz w:val="22"/>
          <w:szCs w:val="22"/>
          <w:lang w:eastAsia="en-US"/>
        </w:rPr>
        <w:t>B.</w:t>
      </w:r>
      <w:r w:rsidR="008308E6">
        <w:rPr>
          <w:rFonts w:cs="ArialMT"/>
          <w:sz w:val="22"/>
          <w:szCs w:val="22"/>
          <w:lang w:eastAsia="en-US"/>
        </w:rPr>
        <w:t xml:space="preserve"> </w:t>
      </w:r>
      <w:r w:rsidRPr="00F31C4B">
        <w:rPr>
          <w:rFonts w:cs="ArialMT"/>
          <w:sz w:val="22"/>
          <w:szCs w:val="22"/>
          <w:lang w:eastAsia="en-US"/>
        </w:rPr>
        <w:t xml:space="preserve">Manastir-Osijek-Đakovo-Slavonski </w:t>
      </w:r>
      <w:proofErr w:type="spellStart"/>
      <w:r w:rsidRPr="00F31C4B">
        <w:rPr>
          <w:rFonts w:cs="ArialMT"/>
          <w:sz w:val="22"/>
          <w:szCs w:val="22"/>
          <w:lang w:eastAsia="en-US"/>
        </w:rPr>
        <w:t>Šamac</w:t>
      </w:r>
      <w:proofErr w:type="spellEnd"/>
      <w:r w:rsidRPr="00F31C4B">
        <w:rPr>
          <w:rFonts w:cs="ArialMT"/>
          <w:sz w:val="22"/>
          <w:szCs w:val="22"/>
          <w:lang w:eastAsia="en-US"/>
        </w:rPr>
        <w:t>), smještena u sjeveroistočnom dijelu prostora Općine.</w:t>
      </w:r>
      <w:r w:rsidRPr="00F31C4B">
        <w:rPr>
          <w:rFonts w:ascii="ArialMT" w:hAnsi="ArialMT" w:cs="ArialMT"/>
          <w:sz w:val="22"/>
          <w:szCs w:val="22"/>
          <w:lang w:eastAsia="en-US"/>
        </w:rPr>
        <w:t xml:space="preserve">    </w:t>
      </w:r>
    </w:p>
    <w:p w:rsidR="00F31C4B" w:rsidRPr="00F31C4B" w:rsidRDefault="008308E6" w:rsidP="00F31C4B">
      <w:pPr>
        <w:autoSpaceDE w:val="0"/>
        <w:autoSpaceDN w:val="0"/>
        <w:adjustRightInd w:val="0"/>
        <w:rPr>
          <w:rFonts w:cs="ArialMT"/>
          <w:sz w:val="22"/>
          <w:szCs w:val="22"/>
          <w:lang w:eastAsia="en-US"/>
        </w:rPr>
      </w:pPr>
      <w:r>
        <w:rPr>
          <w:rFonts w:cs="ArialMT"/>
          <w:sz w:val="22"/>
          <w:szCs w:val="22"/>
          <w:lang w:eastAsia="en-US"/>
        </w:rPr>
        <w:t xml:space="preserve">Autocesta A-3 prolazi sjeverno </w:t>
      </w:r>
      <w:r w:rsidR="00F31C4B" w:rsidRPr="00F31C4B">
        <w:rPr>
          <w:rFonts w:cs="ArialMT"/>
          <w:sz w:val="22"/>
          <w:szCs w:val="22"/>
          <w:lang w:eastAsia="en-US"/>
        </w:rPr>
        <w:t>-</w:t>
      </w:r>
      <w:r>
        <w:rPr>
          <w:rFonts w:cs="ArialMT"/>
          <w:sz w:val="22"/>
          <w:szCs w:val="22"/>
          <w:lang w:eastAsia="en-US"/>
        </w:rPr>
        <w:t xml:space="preserve"> </w:t>
      </w:r>
      <w:r w:rsidR="00F31C4B" w:rsidRPr="00F31C4B">
        <w:rPr>
          <w:rFonts w:cs="ArialMT"/>
          <w:sz w:val="22"/>
          <w:szCs w:val="22"/>
          <w:lang w:eastAsia="en-US"/>
        </w:rPr>
        <w:t>zapadnim  djelom Općine i uključenje u promet na istu s prometnica koje se nalaze na prostoru Općine nije moguće.</w:t>
      </w:r>
    </w:p>
    <w:p w:rsidR="00F31C4B" w:rsidRPr="00F31C4B" w:rsidRDefault="00F31C4B" w:rsidP="00F31C4B">
      <w:pPr>
        <w:autoSpaceDE w:val="0"/>
        <w:autoSpaceDN w:val="0"/>
        <w:adjustRightInd w:val="0"/>
        <w:ind w:firstLine="720"/>
        <w:rPr>
          <w:rFonts w:cs="ArialMT"/>
          <w:sz w:val="22"/>
          <w:szCs w:val="22"/>
          <w:lang w:eastAsia="en-US"/>
        </w:rPr>
      </w:pPr>
    </w:p>
    <w:p w:rsidR="00496142" w:rsidRDefault="00F31C4B" w:rsidP="008308E6">
      <w:pPr>
        <w:autoSpaceDE w:val="0"/>
        <w:autoSpaceDN w:val="0"/>
        <w:adjustRightInd w:val="0"/>
        <w:rPr>
          <w:sz w:val="22"/>
          <w:szCs w:val="22"/>
        </w:rPr>
      </w:pPr>
      <w:r w:rsidRPr="00F31C4B">
        <w:rPr>
          <w:rFonts w:cs="ArialMT"/>
          <w:sz w:val="22"/>
          <w:szCs w:val="22"/>
          <w:lang w:eastAsia="en-US"/>
        </w:rPr>
        <w:t xml:space="preserve">Prostorom Općine prolazi i trasa značajne županijske ceste Ž 4210, koja povezuje naselje s </w:t>
      </w:r>
      <w:proofErr w:type="spellStart"/>
      <w:r w:rsidRPr="00F31C4B">
        <w:rPr>
          <w:rFonts w:cs="ArialMT"/>
          <w:sz w:val="22"/>
          <w:szCs w:val="22"/>
          <w:lang w:eastAsia="en-US"/>
        </w:rPr>
        <w:t>Svilajem</w:t>
      </w:r>
      <w:proofErr w:type="spellEnd"/>
      <w:r w:rsidRPr="00F31C4B">
        <w:rPr>
          <w:rFonts w:cs="ArialMT"/>
          <w:sz w:val="22"/>
          <w:szCs w:val="22"/>
          <w:lang w:eastAsia="en-US"/>
        </w:rPr>
        <w:t xml:space="preserve"> i </w:t>
      </w:r>
      <w:proofErr w:type="spellStart"/>
      <w:r w:rsidRPr="00F31C4B">
        <w:rPr>
          <w:rFonts w:cs="ArialMT"/>
          <w:sz w:val="22"/>
          <w:szCs w:val="22"/>
          <w:lang w:eastAsia="en-US"/>
        </w:rPr>
        <w:t>Oprisavcima</w:t>
      </w:r>
      <w:proofErr w:type="spellEnd"/>
      <w:r w:rsidRPr="00F31C4B">
        <w:rPr>
          <w:rFonts w:cs="ArialMT"/>
          <w:sz w:val="22"/>
          <w:szCs w:val="22"/>
          <w:lang w:eastAsia="en-US"/>
        </w:rPr>
        <w:t xml:space="preserve"> i</w:t>
      </w:r>
      <w:r w:rsidR="008308E6">
        <w:rPr>
          <w:rFonts w:cs="ArialMT"/>
          <w:sz w:val="22"/>
          <w:szCs w:val="22"/>
          <w:lang w:eastAsia="en-US"/>
        </w:rPr>
        <w:t xml:space="preserve"> </w:t>
      </w:r>
      <w:r w:rsidRPr="00F31C4B">
        <w:rPr>
          <w:rFonts w:cs="ArialMT"/>
          <w:sz w:val="22"/>
          <w:szCs w:val="22"/>
          <w:lang w:eastAsia="en-US"/>
        </w:rPr>
        <w:t xml:space="preserve"> Ž 4220 koja povezuje </w:t>
      </w:r>
      <w:proofErr w:type="spellStart"/>
      <w:r w:rsidRPr="00F31C4B">
        <w:rPr>
          <w:rFonts w:cs="ArialMT"/>
          <w:sz w:val="22"/>
          <w:szCs w:val="22"/>
          <w:lang w:eastAsia="en-US"/>
        </w:rPr>
        <w:t>Sikirevce</w:t>
      </w:r>
      <w:proofErr w:type="spellEnd"/>
      <w:r w:rsidRPr="00F31C4B">
        <w:rPr>
          <w:rFonts w:cs="ArialMT"/>
          <w:sz w:val="22"/>
          <w:szCs w:val="22"/>
          <w:lang w:eastAsia="en-US"/>
        </w:rPr>
        <w:t xml:space="preserve"> s </w:t>
      </w:r>
      <w:proofErr w:type="spellStart"/>
      <w:r w:rsidRPr="00F31C4B">
        <w:rPr>
          <w:rFonts w:cs="ArialMT"/>
          <w:sz w:val="22"/>
          <w:szCs w:val="22"/>
          <w:lang w:eastAsia="en-US"/>
        </w:rPr>
        <w:t>Gundincima</w:t>
      </w:r>
      <w:proofErr w:type="spellEnd"/>
      <w:r w:rsidRPr="00F31C4B">
        <w:rPr>
          <w:rFonts w:cs="ArialMT"/>
          <w:sz w:val="22"/>
          <w:szCs w:val="22"/>
          <w:lang w:eastAsia="en-US"/>
        </w:rPr>
        <w:t>.</w:t>
      </w:r>
    </w:p>
    <w:p w:rsidR="00496142" w:rsidRPr="00BD7686" w:rsidRDefault="00496142" w:rsidP="00A8576E">
      <w:pPr>
        <w:rPr>
          <w:sz w:val="22"/>
          <w:szCs w:val="22"/>
        </w:rPr>
      </w:pPr>
    </w:p>
    <w:p w:rsidR="00496142" w:rsidRDefault="0002322A" w:rsidP="0002322A">
      <w:pPr>
        <w:pStyle w:val="Opisslike"/>
        <w:rPr>
          <w:b w:val="0"/>
        </w:rPr>
      </w:pPr>
      <w:r w:rsidRPr="00284BEF">
        <w:rPr>
          <w:b w:val="0"/>
        </w:rPr>
        <w:t>Grafički prikaz</w:t>
      </w:r>
      <w:r w:rsidR="00BF7B1B" w:rsidRPr="00284BEF">
        <w:rPr>
          <w:rFonts w:cstheme="minorHAnsi"/>
          <w:b w:val="0"/>
          <w:i/>
          <w:szCs w:val="18"/>
        </w:rPr>
        <w:t xml:space="preserve">: </w:t>
      </w:r>
      <w:r w:rsidR="00BF7B1B" w:rsidRPr="00284BEF">
        <w:rPr>
          <w:b w:val="0"/>
        </w:rPr>
        <w:t>Ceste Brodsko – posavska županija</w:t>
      </w:r>
    </w:p>
    <w:p w:rsidR="00BF7B1B" w:rsidRPr="00BD7686" w:rsidRDefault="0002322A" w:rsidP="0002322A">
      <w:pPr>
        <w:pStyle w:val="Opisslike"/>
        <w:rPr>
          <w:rFonts w:cstheme="minorHAnsi"/>
          <w:b w:val="0"/>
          <w:i/>
          <w:szCs w:val="18"/>
        </w:rPr>
      </w:pPr>
      <w:r w:rsidRPr="00BD7686">
        <w:rPr>
          <w:rFonts w:cs="ArialMT"/>
          <w:noProof/>
          <w:sz w:val="22"/>
          <w:szCs w:val="22"/>
          <w:bdr w:val="single" w:sz="6" w:space="0" w:color="auto"/>
          <w:lang w:eastAsia="hr-HR"/>
        </w:rPr>
        <w:drawing>
          <wp:inline distT="0" distB="0" distL="0" distR="0">
            <wp:extent cx="5972175" cy="2505075"/>
            <wp:effectExtent l="19050" t="0" r="9525" b="0"/>
            <wp:docPr id="61" name="Picture"/>
            <wp:cNvGraphicFramePr/>
            <a:graphic xmlns:a="http://schemas.openxmlformats.org/drawingml/2006/main">
              <a:graphicData uri="http://schemas.openxmlformats.org/drawingml/2006/picture">
                <pic:pic xmlns:pic="http://schemas.openxmlformats.org/drawingml/2006/picture">
                  <pic:nvPicPr>
                    <pic:cNvPr id="62" name="test1"/>
                    <pic:cNvPicPr preferRelativeResize="0"/>
                  </pic:nvPicPr>
                  <pic:blipFill>
                    <a:blip r:embed="rId16" cstate="print"/>
                    <a:stretch>
                      <a:fillRect/>
                    </a:stretch>
                  </pic:blipFill>
                  <pic:spPr>
                    <a:xfrm>
                      <a:off x="0" y="0"/>
                      <a:ext cx="5972810" cy="2505341"/>
                    </a:xfrm>
                    <a:prstGeom prst="rect">
                      <a:avLst/>
                    </a:prstGeom>
                  </pic:spPr>
                </pic:pic>
              </a:graphicData>
            </a:graphic>
          </wp:inline>
        </w:drawing>
      </w:r>
    </w:p>
    <w:p w:rsidR="00881127" w:rsidRPr="00BD7686" w:rsidRDefault="00881127" w:rsidP="00881127">
      <w:pPr>
        <w:autoSpaceDE w:val="0"/>
        <w:autoSpaceDN w:val="0"/>
        <w:adjustRightInd w:val="0"/>
        <w:rPr>
          <w:rFonts w:cs="ArialMT"/>
          <w:sz w:val="22"/>
          <w:szCs w:val="22"/>
          <w:lang w:eastAsia="en-US"/>
        </w:rPr>
      </w:pPr>
    </w:p>
    <w:p w:rsidR="00496142" w:rsidRPr="00BD7686" w:rsidRDefault="00496142" w:rsidP="00CB7646"/>
    <w:p w:rsidR="008C45C6" w:rsidRPr="00BD7686" w:rsidRDefault="0002322A" w:rsidP="00CB7646">
      <w:r w:rsidRPr="00BD7686">
        <w:rPr>
          <w:noProof/>
          <w:bdr w:val="single" w:sz="6" w:space="0" w:color="auto"/>
          <w:lang w:eastAsia="hr-HR"/>
        </w:rPr>
        <w:drawing>
          <wp:inline distT="0" distB="0" distL="0" distR="0">
            <wp:extent cx="5966877" cy="2933700"/>
            <wp:effectExtent l="19050" t="0" r="0" b="0"/>
            <wp:docPr id="27" name="Slika 8" descr="C:\Users\Blaženka Budimir\Desktop\karta_z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laženka Budimir\Desktop\karta_zup.jpg"/>
                    <pic:cNvPicPr>
                      <a:picLocks noChangeAspect="1" noChangeArrowheads="1"/>
                    </pic:cNvPicPr>
                  </pic:nvPicPr>
                  <pic:blipFill>
                    <a:blip r:embed="rId17" cstate="print"/>
                    <a:srcRect/>
                    <a:stretch>
                      <a:fillRect/>
                    </a:stretch>
                  </pic:blipFill>
                  <pic:spPr bwMode="auto">
                    <a:xfrm>
                      <a:off x="0" y="0"/>
                      <a:ext cx="5972810" cy="2936617"/>
                    </a:xfrm>
                    <a:prstGeom prst="rect">
                      <a:avLst/>
                    </a:prstGeom>
                    <a:noFill/>
                    <a:ln w="9525">
                      <a:noFill/>
                      <a:miter lim="800000"/>
                      <a:headEnd/>
                      <a:tailEnd/>
                    </a:ln>
                  </pic:spPr>
                </pic:pic>
              </a:graphicData>
            </a:graphic>
          </wp:inline>
        </w:drawing>
      </w:r>
    </w:p>
    <w:p w:rsidR="00496142" w:rsidRDefault="00496142" w:rsidP="0002322A">
      <w:pPr>
        <w:pStyle w:val="Opisslike"/>
        <w:rPr>
          <w:b w:val="0"/>
          <w:lang w:eastAsia="hr-HR"/>
        </w:rPr>
      </w:pPr>
    </w:p>
    <w:p w:rsidR="0031117B" w:rsidRPr="00284BEF" w:rsidRDefault="0031117B" w:rsidP="0002322A">
      <w:pPr>
        <w:pStyle w:val="Opisslike"/>
        <w:rPr>
          <w:b w:val="0"/>
        </w:rPr>
      </w:pPr>
      <w:r w:rsidRPr="00284BEF">
        <w:rPr>
          <w:b w:val="0"/>
          <w:lang w:eastAsia="hr-HR"/>
        </w:rPr>
        <w:t xml:space="preserve">Izvor: </w:t>
      </w:r>
      <w:r w:rsidRPr="00284BEF">
        <w:rPr>
          <w:b w:val="0"/>
          <w:color w:val="FF0000"/>
          <w:sz w:val="22"/>
          <w:szCs w:val="22"/>
        </w:rPr>
        <w:t xml:space="preserve"> </w:t>
      </w:r>
      <w:r w:rsidRPr="00284BEF">
        <w:rPr>
          <w:b w:val="0"/>
        </w:rPr>
        <w:t>Županijska uprava za ceste BPŽ</w:t>
      </w:r>
    </w:p>
    <w:p w:rsidR="00044768" w:rsidRDefault="00044768" w:rsidP="00CB7646"/>
    <w:p w:rsidR="00496142" w:rsidRDefault="00496142" w:rsidP="00CB7646"/>
    <w:p w:rsidR="005652BE" w:rsidRPr="00BD7686" w:rsidRDefault="006F31E3" w:rsidP="00617051">
      <w:pPr>
        <w:autoSpaceDE w:val="0"/>
        <w:autoSpaceDN w:val="0"/>
        <w:adjustRightInd w:val="0"/>
        <w:spacing w:line="276" w:lineRule="auto"/>
        <w:rPr>
          <w:rFonts w:cs="ArialMT"/>
          <w:sz w:val="22"/>
          <w:szCs w:val="22"/>
          <w:lang w:eastAsia="en-US"/>
        </w:rPr>
      </w:pPr>
      <w:r w:rsidRPr="00BD7686">
        <w:rPr>
          <w:rFonts w:cs="ArialMT"/>
          <w:sz w:val="22"/>
          <w:szCs w:val="22"/>
          <w:lang w:eastAsia="en-US"/>
        </w:rPr>
        <w:t>Prostorom Općine prolazi  željeznička pruga</w:t>
      </w:r>
      <w:r w:rsidR="005652BE" w:rsidRPr="00BD7686">
        <w:rPr>
          <w:rFonts w:cs="ArialMT"/>
          <w:sz w:val="22"/>
          <w:szCs w:val="22"/>
          <w:lang w:eastAsia="en-US"/>
        </w:rPr>
        <w:t>:</w:t>
      </w:r>
    </w:p>
    <w:p w:rsidR="005652BE" w:rsidRPr="00BD7686" w:rsidRDefault="005652BE" w:rsidP="00617051">
      <w:pPr>
        <w:autoSpaceDE w:val="0"/>
        <w:autoSpaceDN w:val="0"/>
        <w:adjustRightInd w:val="0"/>
        <w:spacing w:line="276" w:lineRule="auto"/>
        <w:rPr>
          <w:rFonts w:cs="TimesNewRomanPSMT"/>
          <w:sz w:val="22"/>
          <w:szCs w:val="22"/>
          <w:lang w:eastAsia="en-US"/>
        </w:rPr>
      </w:pPr>
    </w:p>
    <w:p w:rsidR="008C45C6" w:rsidRPr="00066C47" w:rsidRDefault="008308E6" w:rsidP="00893B2B">
      <w:pPr>
        <w:pStyle w:val="Odlomakpopisa"/>
        <w:numPr>
          <w:ilvl w:val="0"/>
          <w:numId w:val="47"/>
        </w:numPr>
        <w:autoSpaceDE w:val="0"/>
        <w:autoSpaceDN w:val="0"/>
        <w:adjustRightInd w:val="0"/>
        <w:rPr>
          <w:rFonts w:cs="Calibri"/>
          <w:szCs w:val="24"/>
        </w:rPr>
      </w:pPr>
      <w:r w:rsidRPr="00066C47">
        <w:rPr>
          <w:rFonts w:cs="ArialMT"/>
          <w:lang w:eastAsia="en-US"/>
        </w:rPr>
        <w:t xml:space="preserve">u </w:t>
      </w:r>
      <w:proofErr w:type="spellStart"/>
      <w:r w:rsidRPr="00066C47">
        <w:rPr>
          <w:rFonts w:cs="ArialMT"/>
          <w:lang w:eastAsia="en-US"/>
        </w:rPr>
        <w:t>Vc</w:t>
      </w:r>
      <w:proofErr w:type="spellEnd"/>
      <w:r w:rsidRPr="00066C47">
        <w:rPr>
          <w:rFonts w:cs="ArialMT"/>
          <w:lang w:eastAsia="en-US"/>
        </w:rPr>
        <w:t xml:space="preserve"> koridoru to je magistralna pomoćna željezničk</w:t>
      </w:r>
      <w:r w:rsidR="00F57336" w:rsidRPr="00066C47">
        <w:rPr>
          <w:rFonts w:cs="ArialMT"/>
          <w:lang w:eastAsia="en-US"/>
        </w:rPr>
        <w:t>a pruga MP13 (Beli Manastir državna</w:t>
      </w:r>
      <w:r w:rsidRPr="00066C47">
        <w:rPr>
          <w:rFonts w:cs="ArialMT"/>
          <w:lang w:eastAsia="en-US"/>
        </w:rPr>
        <w:t xml:space="preserve"> granica</w:t>
      </w:r>
      <w:r w:rsidR="00F57336" w:rsidRPr="00066C47">
        <w:rPr>
          <w:rFonts w:cs="ArialMT"/>
          <w:lang w:eastAsia="en-US"/>
        </w:rPr>
        <w:t xml:space="preserve"> – </w:t>
      </w:r>
      <w:r w:rsidRPr="00066C47">
        <w:rPr>
          <w:rFonts w:cs="ArialMT"/>
          <w:lang w:eastAsia="en-US"/>
        </w:rPr>
        <w:t>Osijek</w:t>
      </w:r>
      <w:r w:rsidR="00F57336" w:rsidRPr="00066C47">
        <w:rPr>
          <w:rFonts w:cs="ArialMT"/>
          <w:lang w:eastAsia="en-US"/>
        </w:rPr>
        <w:t xml:space="preserve"> – </w:t>
      </w:r>
      <w:r w:rsidRPr="00066C47">
        <w:rPr>
          <w:rFonts w:cs="ArialMT"/>
          <w:lang w:eastAsia="en-US"/>
        </w:rPr>
        <w:t>Đakovo</w:t>
      </w:r>
      <w:r w:rsidR="00F57336" w:rsidRPr="00066C47">
        <w:rPr>
          <w:rFonts w:cs="ArialMT"/>
          <w:lang w:eastAsia="en-US"/>
        </w:rPr>
        <w:t xml:space="preserve"> – </w:t>
      </w:r>
      <w:proofErr w:type="spellStart"/>
      <w:r w:rsidRPr="00066C47">
        <w:rPr>
          <w:rFonts w:cs="ArialMT"/>
          <w:lang w:eastAsia="en-US"/>
        </w:rPr>
        <w:t>Strizivojna</w:t>
      </w:r>
      <w:proofErr w:type="spellEnd"/>
      <w:r w:rsidR="00F57336" w:rsidRPr="00066C47">
        <w:rPr>
          <w:rFonts w:cs="ArialMT"/>
          <w:lang w:eastAsia="en-US"/>
        </w:rPr>
        <w:t xml:space="preserve"> </w:t>
      </w:r>
      <w:r w:rsidRPr="00066C47">
        <w:rPr>
          <w:rFonts w:cs="ArialMT"/>
          <w:lang w:eastAsia="en-US"/>
        </w:rPr>
        <w:t>-</w:t>
      </w:r>
      <w:r w:rsidR="00F57336" w:rsidRPr="00066C47">
        <w:rPr>
          <w:rFonts w:cs="ArialMT"/>
          <w:lang w:eastAsia="en-US"/>
        </w:rPr>
        <w:t xml:space="preserve"> </w:t>
      </w:r>
      <w:r w:rsidRPr="00066C47">
        <w:rPr>
          <w:rFonts w:cs="ArialMT"/>
          <w:lang w:eastAsia="en-US"/>
        </w:rPr>
        <w:t>Vr</w:t>
      </w:r>
      <w:r w:rsidR="00F57336" w:rsidRPr="00066C47">
        <w:rPr>
          <w:rFonts w:cs="ArialMT"/>
          <w:lang w:eastAsia="en-US"/>
        </w:rPr>
        <w:t xml:space="preserve">polje (MG2)-Slavonski </w:t>
      </w:r>
      <w:proofErr w:type="spellStart"/>
      <w:r w:rsidR="00F57336" w:rsidRPr="00066C47">
        <w:rPr>
          <w:rFonts w:cs="ArialMT"/>
          <w:lang w:eastAsia="en-US"/>
        </w:rPr>
        <w:t>Šamac</w:t>
      </w:r>
      <w:proofErr w:type="spellEnd"/>
      <w:r w:rsidR="00F57336" w:rsidRPr="00066C47">
        <w:rPr>
          <w:rFonts w:cs="ArialMT"/>
          <w:lang w:eastAsia="en-US"/>
        </w:rPr>
        <w:t xml:space="preserve"> državna</w:t>
      </w:r>
      <w:r w:rsidRPr="00066C47">
        <w:rPr>
          <w:rFonts w:cs="ArialMT"/>
          <w:lang w:eastAsia="en-US"/>
        </w:rPr>
        <w:t xml:space="preserve"> granica).</w:t>
      </w:r>
    </w:p>
    <w:p w:rsidR="0002322A" w:rsidRPr="00BD7686" w:rsidRDefault="0002322A" w:rsidP="00617051">
      <w:pPr>
        <w:pStyle w:val="Tijeloteksta"/>
        <w:spacing w:line="276" w:lineRule="auto"/>
        <w:rPr>
          <w:sz w:val="22"/>
          <w:szCs w:val="22"/>
          <w:lang w:eastAsia="en-US"/>
        </w:rPr>
      </w:pPr>
    </w:p>
    <w:p w:rsidR="0002322A" w:rsidRDefault="0002322A" w:rsidP="00795BCB">
      <w:pPr>
        <w:jc w:val="center"/>
        <w:rPr>
          <w:rFonts w:ascii="Calibri" w:hAnsi="Calibri"/>
          <w:sz w:val="18"/>
          <w:szCs w:val="18"/>
        </w:rPr>
      </w:pPr>
    </w:p>
    <w:p w:rsidR="00284BEF" w:rsidRPr="00BD7686" w:rsidRDefault="00284BEF" w:rsidP="00795BCB">
      <w:pPr>
        <w:jc w:val="center"/>
        <w:rPr>
          <w:rFonts w:ascii="Calibri" w:hAnsi="Calibri"/>
          <w:sz w:val="18"/>
          <w:szCs w:val="18"/>
        </w:rPr>
      </w:pPr>
    </w:p>
    <w:p w:rsidR="00815EBB" w:rsidRDefault="0002322A" w:rsidP="0002322A">
      <w:pPr>
        <w:pStyle w:val="Opisslike"/>
        <w:rPr>
          <w:b w:val="0"/>
          <w:szCs w:val="18"/>
        </w:rPr>
      </w:pPr>
      <w:r w:rsidRPr="00284BEF">
        <w:rPr>
          <w:b w:val="0"/>
        </w:rPr>
        <w:t>Grafički prikaz</w:t>
      </w:r>
      <w:r w:rsidR="00795BCB" w:rsidRPr="00284BEF">
        <w:rPr>
          <w:b w:val="0"/>
          <w:szCs w:val="18"/>
        </w:rPr>
        <w:t xml:space="preserve">: Dionica željezničke pruge </w:t>
      </w:r>
      <w:r w:rsidR="00496142">
        <w:rPr>
          <w:b w:val="0"/>
          <w:szCs w:val="18"/>
        </w:rPr>
        <w:t xml:space="preserve"> na području O</w:t>
      </w:r>
      <w:r w:rsidR="008308E6">
        <w:rPr>
          <w:b w:val="0"/>
          <w:szCs w:val="18"/>
        </w:rPr>
        <w:t xml:space="preserve">pćine </w:t>
      </w:r>
      <w:proofErr w:type="spellStart"/>
      <w:r w:rsidR="008308E6">
        <w:rPr>
          <w:b w:val="0"/>
          <w:szCs w:val="18"/>
        </w:rPr>
        <w:t>Sikirevci</w:t>
      </w:r>
      <w:proofErr w:type="spellEnd"/>
    </w:p>
    <w:p w:rsidR="00815EBB" w:rsidRDefault="00815EBB" w:rsidP="0002322A">
      <w:pPr>
        <w:pStyle w:val="Opisslike"/>
        <w:rPr>
          <w:b w:val="0"/>
          <w:szCs w:val="18"/>
        </w:rPr>
      </w:pPr>
    </w:p>
    <w:p w:rsidR="00815EBB" w:rsidRDefault="00815EBB" w:rsidP="0002322A">
      <w:pPr>
        <w:pStyle w:val="Opisslike"/>
        <w:rPr>
          <w:b w:val="0"/>
          <w:szCs w:val="18"/>
        </w:rPr>
      </w:pPr>
    </w:p>
    <w:p w:rsidR="00815EBB" w:rsidRDefault="00815EBB" w:rsidP="0002322A">
      <w:pPr>
        <w:pStyle w:val="Opisslike"/>
        <w:rPr>
          <w:b w:val="0"/>
          <w:szCs w:val="18"/>
        </w:rPr>
      </w:pPr>
      <w:r>
        <w:rPr>
          <w:b w:val="0"/>
          <w:noProof/>
          <w:szCs w:val="18"/>
          <w:lang w:eastAsia="hr-HR"/>
        </w:rPr>
        <w:drawing>
          <wp:inline distT="0" distB="0" distL="0" distR="0">
            <wp:extent cx="5229225" cy="3676650"/>
            <wp:effectExtent l="190500" t="152400" r="161925" b="114300"/>
            <wp:docPr id="240" name="Slika 5" descr="C:\Users\Blaženka Budimir\Documents\DonationCoder\ScreenshotCaptor\Screenshots\karta h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laženka Budimir\Documents\DonationCoder\ScreenshotCaptor\Screenshots\karta hž.png"/>
                    <pic:cNvPicPr>
                      <a:picLocks noChangeAspect="1" noChangeArrowheads="1"/>
                    </pic:cNvPicPr>
                  </pic:nvPicPr>
                  <pic:blipFill>
                    <a:blip r:embed="rId18" cstate="print"/>
                    <a:srcRect/>
                    <a:stretch>
                      <a:fillRect/>
                    </a:stretch>
                  </pic:blipFill>
                  <pic:spPr bwMode="auto">
                    <a:xfrm>
                      <a:off x="0" y="0"/>
                      <a:ext cx="5229225" cy="367665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815EBB" w:rsidRDefault="00815EBB" w:rsidP="0002322A">
      <w:pPr>
        <w:pStyle w:val="Opisslike"/>
        <w:rPr>
          <w:b w:val="0"/>
          <w:szCs w:val="18"/>
        </w:rPr>
      </w:pPr>
    </w:p>
    <w:p w:rsidR="00795BCB" w:rsidRDefault="00795BCB" w:rsidP="0002322A">
      <w:pPr>
        <w:pStyle w:val="Opisslike"/>
        <w:rPr>
          <w:b w:val="0"/>
        </w:rPr>
      </w:pPr>
      <w:r w:rsidRPr="00284BEF">
        <w:rPr>
          <w:b w:val="0"/>
          <w:lang w:eastAsia="hr-HR"/>
        </w:rPr>
        <w:t xml:space="preserve">Izvor: </w:t>
      </w:r>
      <w:r w:rsidRPr="00284BEF">
        <w:rPr>
          <w:b w:val="0"/>
          <w:color w:val="FF0000"/>
          <w:sz w:val="22"/>
          <w:szCs w:val="22"/>
        </w:rPr>
        <w:t xml:space="preserve"> </w:t>
      </w:r>
      <w:r w:rsidRPr="00284BEF">
        <w:rPr>
          <w:b w:val="0"/>
        </w:rPr>
        <w:t>HŽ</w:t>
      </w:r>
    </w:p>
    <w:p w:rsidR="004E71BE" w:rsidRPr="004E71BE" w:rsidRDefault="004E71BE" w:rsidP="004E71BE"/>
    <w:p w:rsidR="005652BE" w:rsidRDefault="005652BE" w:rsidP="005652BE">
      <w:pPr>
        <w:autoSpaceDE w:val="0"/>
        <w:autoSpaceDN w:val="0"/>
        <w:adjustRightInd w:val="0"/>
        <w:rPr>
          <w:rFonts w:cs="ArialMT"/>
          <w:sz w:val="22"/>
          <w:szCs w:val="22"/>
          <w:lang w:eastAsia="en-US"/>
        </w:rPr>
      </w:pPr>
    </w:p>
    <w:p w:rsidR="004728F4" w:rsidRPr="004728F4" w:rsidRDefault="004728F4" w:rsidP="004728F4">
      <w:pPr>
        <w:rPr>
          <w:sz w:val="22"/>
          <w:szCs w:val="22"/>
        </w:rPr>
      </w:pPr>
      <w:r w:rsidRPr="004728F4">
        <w:rPr>
          <w:rFonts w:cs="ArialMT"/>
          <w:sz w:val="22"/>
          <w:szCs w:val="22"/>
          <w:lang w:eastAsia="en-US"/>
        </w:rPr>
        <w:t xml:space="preserve">Kroz područje </w:t>
      </w:r>
      <w:r>
        <w:rPr>
          <w:rFonts w:cs="ArialMT"/>
          <w:sz w:val="22"/>
          <w:szCs w:val="22"/>
          <w:lang w:eastAsia="en-US"/>
        </w:rPr>
        <w:t>O</w:t>
      </w:r>
      <w:r w:rsidRPr="004728F4">
        <w:rPr>
          <w:rFonts w:cs="ArialMT"/>
          <w:sz w:val="22"/>
          <w:szCs w:val="22"/>
          <w:lang w:eastAsia="en-US"/>
        </w:rPr>
        <w:t xml:space="preserve">pćine </w:t>
      </w:r>
      <w:proofErr w:type="spellStart"/>
      <w:r w:rsidRPr="004728F4">
        <w:rPr>
          <w:rFonts w:cs="ArialMT"/>
          <w:sz w:val="22"/>
          <w:szCs w:val="22"/>
          <w:lang w:eastAsia="en-US"/>
        </w:rPr>
        <w:t>Sikirevci</w:t>
      </w:r>
      <w:proofErr w:type="spellEnd"/>
      <w:r w:rsidRPr="004728F4">
        <w:rPr>
          <w:rFonts w:cs="ArialMT"/>
          <w:sz w:val="22"/>
          <w:szCs w:val="22"/>
          <w:lang w:eastAsia="en-US"/>
        </w:rPr>
        <w:t xml:space="preserve"> prolazi željeznička pruga Vrpolje – Sarajevo u dužini od 6 km. Željeznička postaja </w:t>
      </w:r>
      <w:proofErr w:type="spellStart"/>
      <w:r w:rsidRPr="004728F4">
        <w:rPr>
          <w:rFonts w:cs="ArialMT"/>
          <w:sz w:val="22"/>
          <w:szCs w:val="22"/>
          <w:lang w:eastAsia="en-US"/>
        </w:rPr>
        <w:t>Siki</w:t>
      </w:r>
      <w:r w:rsidR="007A5CEF">
        <w:rPr>
          <w:rFonts w:cs="ArialMT"/>
          <w:sz w:val="22"/>
          <w:szCs w:val="22"/>
          <w:lang w:eastAsia="en-US"/>
        </w:rPr>
        <w:t>revci</w:t>
      </w:r>
      <w:proofErr w:type="spellEnd"/>
      <w:r w:rsidR="007A5CEF">
        <w:rPr>
          <w:rFonts w:cs="ArialMT"/>
          <w:sz w:val="22"/>
          <w:szCs w:val="22"/>
          <w:lang w:eastAsia="en-US"/>
        </w:rPr>
        <w:t xml:space="preserve"> </w:t>
      </w:r>
      <w:r>
        <w:rPr>
          <w:rFonts w:cs="ArialMT"/>
          <w:sz w:val="22"/>
          <w:szCs w:val="22"/>
          <w:lang w:eastAsia="en-US"/>
        </w:rPr>
        <w:t xml:space="preserve"> nalazi se na području O</w:t>
      </w:r>
      <w:r w:rsidRPr="004728F4">
        <w:rPr>
          <w:rFonts w:cs="ArialMT"/>
          <w:sz w:val="22"/>
          <w:szCs w:val="22"/>
          <w:lang w:eastAsia="en-US"/>
        </w:rPr>
        <w:t xml:space="preserve">pćine </w:t>
      </w:r>
      <w:proofErr w:type="spellStart"/>
      <w:r w:rsidRPr="004728F4">
        <w:rPr>
          <w:rFonts w:cs="ArialMT"/>
          <w:sz w:val="22"/>
          <w:szCs w:val="22"/>
          <w:lang w:eastAsia="en-US"/>
        </w:rPr>
        <w:t>Sikirevci</w:t>
      </w:r>
      <w:proofErr w:type="spellEnd"/>
      <w:r w:rsidR="007A5CEF">
        <w:rPr>
          <w:rFonts w:cs="ArialMT"/>
          <w:sz w:val="22"/>
          <w:szCs w:val="22"/>
          <w:lang w:eastAsia="en-US"/>
        </w:rPr>
        <w:t xml:space="preserve"> (stajalište postoji, ali ne prolazi putnički vlak)</w:t>
      </w:r>
      <w:r w:rsidRPr="004728F4">
        <w:rPr>
          <w:rFonts w:cs="ArialMT"/>
          <w:sz w:val="22"/>
          <w:szCs w:val="22"/>
          <w:lang w:eastAsia="en-US"/>
        </w:rPr>
        <w:t>.</w:t>
      </w:r>
      <w:r w:rsidRPr="004728F4">
        <w:rPr>
          <w:sz w:val="22"/>
          <w:szCs w:val="22"/>
        </w:rPr>
        <w:t xml:space="preserve">    </w:t>
      </w:r>
    </w:p>
    <w:p w:rsidR="00496142" w:rsidRDefault="00496142" w:rsidP="005652BE">
      <w:pPr>
        <w:autoSpaceDE w:val="0"/>
        <w:autoSpaceDN w:val="0"/>
        <w:adjustRightInd w:val="0"/>
        <w:rPr>
          <w:rFonts w:cs="ArialMT"/>
          <w:sz w:val="22"/>
          <w:szCs w:val="22"/>
          <w:lang w:eastAsia="en-US"/>
        </w:rPr>
      </w:pPr>
    </w:p>
    <w:p w:rsidR="00496142" w:rsidRDefault="00496142" w:rsidP="005652BE">
      <w:pPr>
        <w:autoSpaceDE w:val="0"/>
        <w:autoSpaceDN w:val="0"/>
        <w:adjustRightInd w:val="0"/>
        <w:rPr>
          <w:rFonts w:cs="ArialMT"/>
          <w:sz w:val="22"/>
          <w:szCs w:val="22"/>
          <w:lang w:eastAsia="en-US"/>
        </w:rPr>
      </w:pPr>
    </w:p>
    <w:p w:rsidR="00496142" w:rsidRDefault="00496142" w:rsidP="005652BE">
      <w:pPr>
        <w:autoSpaceDE w:val="0"/>
        <w:autoSpaceDN w:val="0"/>
        <w:adjustRightInd w:val="0"/>
        <w:rPr>
          <w:rFonts w:cs="ArialMT"/>
          <w:sz w:val="22"/>
          <w:szCs w:val="22"/>
          <w:lang w:eastAsia="en-US"/>
        </w:rPr>
      </w:pPr>
    </w:p>
    <w:p w:rsidR="00496142" w:rsidRDefault="00496142" w:rsidP="005652BE">
      <w:pPr>
        <w:autoSpaceDE w:val="0"/>
        <w:autoSpaceDN w:val="0"/>
        <w:adjustRightInd w:val="0"/>
        <w:rPr>
          <w:rFonts w:cs="ArialMT"/>
          <w:sz w:val="22"/>
          <w:szCs w:val="22"/>
          <w:lang w:eastAsia="en-US"/>
        </w:rPr>
      </w:pPr>
    </w:p>
    <w:p w:rsidR="00496142" w:rsidRDefault="00496142" w:rsidP="005652BE">
      <w:pPr>
        <w:autoSpaceDE w:val="0"/>
        <w:autoSpaceDN w:val="0"/>
        <w:adjustRightInd w:val="0"/>
        <w:rPr>
          <w:rFonts w:cs="ArialMT"/>
          <w:sz w:val="22"/>
          <w:szCs w:val="22"/>
          <w:lang w:eastAsia="en-US"/>
        </w:rPr>
      </w:pPr>
    </w:p>
    <w:p w:rsidR="00F57336" w:rsidRDefault="00F57336" w:rsidP="005652BE">
      <w:pPr>
        <w:autoSpaceDE w:val="0"/>
        <w:autoSpaceDN w:val="0"/>
        <w:adjustRightInd w:val="0"/>
        <w:rPr>
          <w:rFonts w:cs="ArialMT"/>
          <w:sz w:val="22"/>
          <w:szCs w:val="22"/>
          <w:lang w:eastAsia="en-US"/>
        </w:rPr>
      </w:pPr>
    </w:p>
    <w:p w:rsidR="00F57336" w:rsidRDefault="00F57336" w:rsidP="005652BE">
      <w:pPr>
        <w:autoSpaceDE w:val="0"/>
        <w:autoSpaceDN w:val="0"/>
        <w:adjustRightInd w:val="0"/>
        <w:rPr>
          <w:rFonts w:cs="ArialMT"/>
          <w:sz w:val="22"/>
          <w:szCs w:val="22"/>
          <w:lang w:eastAsia="en-US"/>
        </w:rPr>
      </w:pPr>
    </w:p>
    <w:p w:rsidR="00F57336" w:rsidRDefault="00F57336" w:rsidP="005652BE">
      <w:pPr>
        <w:autoSpaceDE w:val="0"/>
        <w:autoSpaceDN w:val="0"/>
        <w:adjustRightInd w:val="0"/>
        <w:rPr>
          <w:rFonts w:cs="ArialMT"/>
          <w:sz w:val="22"/>
          <w:szCs w:val="22"/>
          <w:lang w:eastAsia="en-US"/>
        </w:rPr>
      </w:pPr>
    </w:p>
    <w:p w:rsidR="0029633E" w:rsidRPr="00BD7686" w:rsidRDefault="25A80FB9" w:rsidP="003A1228">
      <w:pPr>
        <w:pStyle w:val="Razina2"/>
      </w:pPr>
      <w:bookmarkStart w:id="21" w:name="_Toc527051980"/>
      <w:r w:rsidRPr="00BD7686">
        <w:t>Društveno politički pokazatelji</w:t>
      </w:r>
      <w:bookmarkEnd w:id="21"/>
    </w:p>
    <w:p w:rsidR="0043214D" w:rsidRPr="00BD7686" w:rsidRDefault="0043214D" w:rsidP="0043214D"/>
    <w:p w:rsidR="00CB7646" w:rsidRPr="00BD7686" w:rsidRDefault="00CB7646" w:rsidP="00CB7646"/>
    <w:p w:rsidR="0029633E" w:rsidRPr="00BD7686" w:rsidRDefault="25A80FB9" w:rsidP="003A1228">
      <w:pPr>
        <w:pStyle w:val="Razina3"/>
        <w:rPr>
          <w:lang w:val="hr-HR"/>
        </w:rPr>
      </w:pPr>
      <w:bookmarkStart w:id="22" w:name="_Toc527051981"/>
      <w:r w:rsidRPr="00BD7686">
        <w:rPr>
          <w:lang w:val="hr-HR"/>
        </w:rPr>
        <w:t>Sjedišta upravnih tijela JLS</w:t>
      </w:r>
      <w:bookmarkEnd w:id="22"/>
    </w:p>
    <w:p w:rsidR="00CB7646" w:rsidRPr="00BD7686" w:rsidRDefault="00CB7646" w:rsidP="00CB7646">
      <w:pPr>
        <w:rPr>
          <w:sz w:val="22"/>
          <w:szCs w:val="22"/>
        </w:rPr>
      </w:pPr>
    </w:p>
    <w:p w:rsidR="007621AF" w:rsidRDefault="25A80FB9" w:rsidP="008C6B71">
      <w:pPr>
        <w:shd w:val="clear" w:color="auto" w:fill="FFFFFF"/>
        <w:spacing w:before="100" w:beforeAutospacing="1" w:after="100" w:afterAutospacing="1" w:line="276" w:lineRule="auto"/>
        <w:rPr>
          <w:sz w:val="22"/>
          <w:szCs w:val="22"/>
        </w:rPr>
      </w:pPr>
      <w:r w:rsidRPr="00BD7686">
        <w:rPr>
          <w:sz w:val="22"/>
          <w:szCs w:val="22"/>
        </w:rPr>
        <w:t xml:space="preserve">Sjedište Općine </w:t>
      </w:r>
      <w:proofErr w:type="spellStart"/>
      <w:r w:rsidR="00F57336">
        <w:rPr>
          <w:sz w:val="22"/>
          <w:szCs w:val="22"/>
        </w:rPr>
        <w:t>Sikirevci</w:t>
      </w:r>
      <w:proofErr w:type="spellEnd"/>
      <w:r w:rsidRPr="00BD7686">
        <w:rPr>
          <w:sz w:val="22"/>
          <w:szCs w:val="22"/>
        </w:rPr>
        <w:t xml:space="preserve"> nalazi se u </w:t>
      </w:r>
      <w:proofErr w:type="spellStart"/>
      <w:r w:rsidR="00F57336">
        <w:rPr>
          <w:sz w:val="22"/>
          <w:szCs w:val="22"/>
        </w:rPr>
        <w:t>Sikirevcima</w:t>
      </w:r>
      <w:proofErr w:type="spellEnd"/>
      <w:r w:rsidR="00066C47">
        <w:rPr>
          <w:sz w:val="22"/>
          <w:szCs w:val="22"/>
        </w:rPr>
        <w:t xml:space="preserve"> na adresi: Ljudevita Gaja 4A, 35224 </w:t>
      </w:r>
      <w:proofErr w:type="spellStart"/>
      <w:r w:rsidR="00066C47">
        <w:rPr>
          <w:sz w:val="22"/>
          <w:szCs w:val="22"/>
        </w:rPr>
        <w:t>Sikirevci</w:t>
      </w:r>
      <w:proofErr w:type="spellEnd"/>
      <w:r w:rsidR="00F57336">
        <w:rPr>
          <w:sz w:val="22"/>
          <w:szCs w:val="22"/>
        </w:rPr>
        <w:t xml:space="preserve">  </w:t>
      </w:r>
      <w:r w:rsidRPr="00BD7686">
        <w:rPr>
          <w:sz w:val="22"/>
          <w:szCs w:val="22"/>
        </w:rPr>
        <w:t>gdje je smješten ured načelnika koji predstavlja izvršno tijelo općine. Predstavničko tijelo općine je Opći</w:t>
      </w:r>
      <w:r w:rsidR="007621AF" w:rsidRPr="00BD7686">
        <w:rPr>
          <w:sz w:val="22"/>
          <w:szCs w:val="22"/>
        </w:rPr>
        <w:t>nsko vijeće koje se sastoji</w:t>
      </w:r>
      <w:r w:rsidR="00066C47">
        <w:rPr>
          <w:sz w:val="22"/>
          <w:szCs w:val="22"/>
        </w:rPr>
        <w:t xml:space="preserve"> od 11</w:t>
      </w:r>
      <w:r w:rsidRPr="00BD7686">
        <w:rPr>
          <w:sz w:val="22"/>
          <w:szCs w:val="22"/>
        </w:rPr>
        <w:t xml:space="preserve"> vijećnika. </w:t>
      </w:r>
      <w:r w:rsidR="00765EFA" w:rsidRPr="00BD7686">
        <w:rPr>
          <w:sz w:val="22"/>
          <w:szCs w:val="22"/>
        </w:rPr>
        <w:t>Opć</w:t>
      </w:r>
      <w:r w:rsidR="00066C47">
        <w:rPr>
          <w:sz w:val="22"/>
          <w:szCs w:val="22"/>
        </w:rPr>
        <w:t>ina i</w:t>
      </w:r>
      <w:r w:rsidR="00284BEF">
        <w:rPr>
          <w:sz w:val="22"/>
          <w:szCs w:val="22"/>
        </w:rPr>
        <w:t>ma  mjesne</w:t>
      </w:r>
      <w:r w:rsidR="00765EFA" w:rsidRPr="00BD7686">
        <w:rPr>
          <w:sz w:val="22"/>
          <w:szCs w:val="22"/>
        </w:rPr>
        <w:t xml:space="preserve"> odbor</w:t>
      </w:r>
      <w:r w:rsidR="00284BEF">
        <w:rPr>
          <w:sz w:val="22"/>
          <w:szCs w:val="22"/>
        </w:rPr>
        <w:t>e</w:t>
      </w:r>
      <w:r w:rsidR="0009296D" w:rsidRPr="00BD7686">
        <w:rPr>
          <w:rStyle w:val="Referencafusnote"/>
          <w:sz w:val="22"/>
          <w:szCs w:val="22"/>
        </w:rPr>
        <w:footnoteReference w:id="2"/>
      </w:r>
      <w:r w:rsidR="00066C47">
        <w:rPr>
          <w:sz w:val="22"/>
          <w:szCs w:val="22"/>
        </w:rPr>
        <w:t>:</w:t>
      </w:r>
    </w:p>
    <w:p w:rsidR="00066C47" w:rsidRDefault="00066C47" w:rsidP="00893B2B">
      <w:pPr>
        <w:pStyle w:val="Odlomakpopisa"/>
        <w:numPr>
          <w:ilvl w:val="0"/>
          <w:numId w:val="48"/>
        </w:numPr>
        <w:shd w:val="clear" w:color="auto" w:fill="FFFFFF"/>
        <w:spacing w:before="100" w:beforeAutospacing="1" w:after="100" w:afterAutospacing="1"/>
      </w:pPr>
      <w:r>
        <w:t xml:space="preserve">MO </w:t>
      </w:r>
      <w:proofErr w:type="spellStart"/>
      <w:r>
        <w:t>Sikirevci</w:t>
      </w:r>
      <w:proofErr w:type="spellEnd"/>
      <w:r>
        <w:t>,</w:t>
      </w:r>
    </w:p>
    <w:p w:rsidR="00066C47" w:rsidRDefault="00066C47" w:rsidP="00893B2B">
      <w:pPr>
        <w:pStyle w:val="Odlomakpopisa"/>
        <w:numPr>
          <w:ilvl w:val="0"/>
          <w:numId w:val="48"/>
        </w:numPr>
        <w:shd w:val="clear" w:color="auto" w:fill="FFFFFF"/>
        <w:spacing w:before="100" w:beforeAutospacing="1" w:after="100" w:afterAutospacing="1"/>
      </w:pPr>
      <w:r>
        <w:t>MO Jaruge</w:t>
      </w:r>
      <w:r w:rsidR="008C6B71">
        <w:rPr>
          <w:rStyle w:val="Referencafusnote"/>
        </w:rPr>
        <w:footnoteReference w:id="3"/>
      </w:r>
    </w:p>
    <w:p w:rsidR="008C6B71" w:rsidRPr="00066C47" w:rsidRDefault="008C6B71" w:rsidP="008C6B71">
      <w:pPr>
        <w:pStyle w:val="Odlomakpopisa"/>
        <w:shd w:val="clear" w:color="auto" w:fill="FFFFFF"/>
        <w:spacing w:before="100" w:beforeAutospacing="1" w:after="100" w:afterAutospacing="1"/>
      </w:pPr>
    </w:p>
    <w:p w:rsidR="00543273" w:rsidRPr="00BD7686" w:rsidRDefault="00543273" w:rsidP="008C6B71">
      <w:pPr>
        <w:pStyle w:val="Razina3"/>
        <w:spacing w:line="276" w:lineRule="auto"/>
        <w:rPr>
          <w:lang w:val="hr-HR"/>
        </w:rPr>
      </w:pPr>
      <w:bookmarkStart w:id="23" w:name="_Toc527051982"/>
      <w:r w:rsidRPr="00BD7686">
        <w:rPr>
          <w:lang w:val="hr-HR"/>
        </w:rPr>
        <w:t>Zdravstvene ustanove</w:t>
      </w:r>
      <w:bookmarkEnd w:id="23"/>
    </w:p>
    <w:p w:rsidR="003D5D44" w:rsidRPr="00BD7686" w:rsidRDefault="008135EB" w:rsidP="008C6B71">
      <w:pPr>
        <w:shd w:val="clear" w:color="auto" w:fill="FFFFFF"/>
        <w:spacing w:before="100" w:beforeAutospacing="1" w:after="100" w:afterAutospacing="1" w:line="276" w:lineRule="auto"/>
        <w:rPr>
          <w:rFonts w:cstheme="minorHAnsi"/>
          <w:color w:val="000000"/>
          <w:sz w:val="22"/>
          <w:szCs w:val="22"/>
        </w:rPr>
      </w:pPr>
      <w:r>
        <w:rPr>
          <w:rFonts w:cstheme="minorHAnsi"/>
          <w:color w:val="000000"/>
          <w:sz w:val="22"/>
          <w:szCs w:val="22"/>
        </w:rPr>
        <w:t xml:space="preserve">Općina </w:t>
      </w:r>
      <w:proofErr w:type="spellStart"/>
      <w:r>
        <w:rPr>
          <w:rFonts w:cstheme="minorHAnsi"/>
          <w:color w:val="000000"/>
          <w:sz w:val="22"/>
          <w:szCs w:val="22"/>
        </w:rPr>
        <w:t>Sikirevci</w:t>
      </w:r>
      <w:proofErr w:type="spellEnd"/>
      <w:r w:rsidR="006D518A" w:rsidRPr="00BD7686">
        <w:rPr>
          <w:rFonts w:cstheme="minorHAnsi"/>
          <w:color w:val="000000"/>
          <w:sz w:val="22"/>
          <w:szCs w:val="22"/>
        </w:rPr>
        <w:t xml:space="preserve"> kao jedinica lokalne samouprave svom stanovništvu osigurava uvjete za</w:t>
      </w:r>
      <w:r w:rsidR="000A3F42" w:rsidRPr="00BD7686">
        <w:rPr>
          <w:rFonts w:cstheme="minorHAnsi"/>
          <w:color w:val="000000"/>
          <w:sz w:val="22"/>
          <w:szCs w:val="22"/>
        </w:rPr>
        <w:t xml:space="preserve"> </w:t>
      </w:r>
      <w:r w:rsidR="006D518A" w:rsidRPr="00BD7686">
        <w:rPr>
          <w:rFonts w:cstheme="minorHAnsi"/>
          <w:color w:val="000000"/>
          <w:sz w:val="22"/>
          <w:szCs w:val="22"/>
        </w:rPr>
        <w:t>zaštitu, očuvanje i poboljšanje zdravlja kroz organizaciju zdravstvene zaštite na</w:t>
      </w:r>
      <w:r w:rsidR="000A3F42" w:rsidRPr="00BD7686">
        <w:rPr>
          <w:rFonts w:cstheme="minorHAnsi"/>
          <w:color w:val="000000"/>
          <w:sz w:val="22"/>
          <w:szCs w:val="22"/>
        </w:rPr>
        <w:t xml:space="preserve"> </w:t>
      </w:r>
      <w:r w:rsidR="006D518A" w:rsidRPr="00BD7686">
        <w:rPr>
          <w:rFonts w:cstheme="minorHAnsi"/>
          <w:color w:val="000000"/>
          <w:sz w:val="22"/>
          <w:szCs w:val="22"/>
        </w:rPr>
        <w:t xml:space="preserve">primarnoj razini. </w:t>
      </w:r>
    </w:p>
    <w:p w:rsidR="008C6B71" w:rsidRPr="008C6B71" w:rsidRDefault="000A3F42" w:rsidP="008C6B71">
      <w:pPr>
        <w:autoSpaceDE w:val="0"/>
        <w:autoSpaceDN w:val="0"/>
        <w:adjustRightInd w:val="0"/>
        <w:spacing w:line="276" w:lineRule="auto"/>
        <w:rPr>
          <w:rFonts w:ascii="Calibri" w:hAnsi="Calibri" w:cs="ArialMT"/>
          <w:sz w:val="22"/>
          <w:szCs w:val="22"/>
          <w:lang w:eastAsia="hr-HR"/>
        </w:rPr>
      </w:pPr>
      <w:r w:rsidRPr="00BD7686">
        <w:rPr>
          <w:rFonts w:ascii="Calibri" w:hAnsi="Calibri"/>
          <w:sz w:val="22"/>
          <w:szCs w:val="22"/>
          <w:lang w:eastAsia="en-US"/>
        </w:rPr>
        <w:t xml:space="preserve">Primarna zdravstvena zaštita stanovnika na području Općine </w:t>
      </w:r>
      <w:r w:rsidRPr="00BD7686">
        <w:rPr>
          <w:rFonts w:cstheme="minorHAnsi"/>
          <w:sz w:val="22"/>
          <w:szCs w:val="22"/>
          <w:lang w:eastAsia="en-US"/>
        </w:rPr>
        <w:t xml:space="preserve"> </w:t>
      </w:r>
      <w:r w:rsidRPr="00BD7686">
        <w:rPr>
          <w:rFonts w:eastAsia="Calibri" w:cstheme="minorHAnsi"/>
          <w:color w:val="000000"/>
          <w:sz w:val="22"/>
          <w:szCs w:val="22"/>
        </w:rPr>
        <w:t>provodi se na a</w:t>
      </w:r>
      <w:r w:rsidR="00765EFA" w:rsidRPr="00BD7686">
        <w:rPr>
          <w:rFonts w:eastAsia="Calibri" w:cstheme="minorHAnsi"/>
          <w:color w:val="000000"/>
          <w:sz w:val="22"/>
          <w:szCs w:val="22"/>
        </w:rPr>
        <w:t>dresi:</w:t>
      </w:r>
      <w:r w:rsidR="008C6B71">
        <w:rPr>
          <w:rFonts w:eastAsia="Calibri" w:cstheme="minorHAnsi"/>
          <w:color w:val="000000"/>
          <w:sz w:val="22"/>
          <w:szCs w:val="22"/>
        </w:rPr>
        <w:t xml:space="preserve"> </w:t>
      </w:r>
      <w:proofErr w:type="spellStart"/>
      <w:r w:rsidR="008C6B71">
        <w:rPr>
          <w:rFonts w:eastAsia="Calibri" w:cstheme="minorHAnsi"/>
          <w:color w:val="000000"/>
          <w:sz w:val="22"/>
          <w:szCs w:val="22"/>
        </w:rPr>
        <w:t>Alozija</w:t>
      </w:r>
      <w:proofErr w:type="spellEnd"/>
      <w:r w:rsidR="008C6B71">
        <w:rPr>
          <w:rFonts w:eastAsia="Calibri" w:cstheme="minorHAnsi"/>
          <w:color w:val="000000"/>
          <w:sz w:val="22"/>
          <w:szCs w:val="22"/>
        </w:rPr>
        <w:t xml:space="preserve"> Stepinca 2, 35224 </w:t>
      </w:r>
      <w:proofErr w:type="spellStart"/>
      <w:r w:rsidR="008C6B71">
        <w:rPr>
          <w:rFonts w:eastAsia="Calibri" w:cstheme="minorHAnsi"/>
          <w:color w:val="000000"/>
          <w:sz w:val="22"/>
          <w:szCs w:val="22"/>
        </w:rPr>
        <w:t>Sikirevci</w:t>
      </w:r>
      <w:proofErr w:type="spellEnd"/>
      <w:r w:rsidR="008C6B71">
        <w:rPr>
          <w:rFonts w:eastAsia="Calibri" w:cstheme="minorHAnsi"/>
          <w:color w:val="000000"/>
          <w:sz w:val="22"/>
          <w:szCs w:val="22"/>
        </w:rPr>
        <w:t>, te Jaruge BB, 35224 Jaruge</w:t>
      </w:r>
      <w:r w:rsidR="008C6B71">
        <w:rPr>
          <w:rFonts w:cs="ArialMT"/>
          <w:sz w:val="22"/>
          <w:szCs w:val="22"/>
          <w:lang w:eastAsia="en-US"/>
        </w:rPr>
        <w:t xml:space="preserve">, </w:t>
      </w:r>
      <w:r w:rsidR="00443C1F" w:rsidRPr="00BD7686">
        <w:rPr>
          <w:rFonts w:ascii="Calibri" w:hAnsi="Calibri" w:cs="ArialMT"/>
          <w:sz w:val="22"/>
          <w:szCs w:val="22"/>
          <w:lang w:eastAsia="en-US"/>
        </w:rPr>
        <w:t xml:space="preserve"> </w:t>
      </w:r>
      <w:r w:rsidR="008C6B71" w:rsidRPr="008C6B71">
        <w:rPr>
          <w:rFonts w:cs="ArialMT"/>
          <w:sz w:val="22"/>
          <w:szCs w:val="22"/>
          <w:lang w:eastAsia="en-US"/>
        </w:rPr>
        <w:t>a u kojima radi po 1 liječnik i jedna medicinska sestra.</w:t>
      </w:r>
    </w:p>
    <w:p w:rsidR="00443C1F" w:rsidRPr="00BD7686" w:rsidRDefault="00CA4889" w:rsidP="008C6B71">
      <w:pPr>
        <w:autoSpaceDE w:val="0"/>
        <w:autoSpaceDN w:val="0"/>
        <w:adjustRightInd w:val="0"/>
        <w:spacing w:line="276" w:lineRule="auto"/>
        <w:rPr>
          <w:rFonts w:ascii="Calibri" w:hAnsi="Calibri" w:cs="ArialMT"/>
          <w:sz w:val="22"/>
          <w:szCs w:val="22"/>
          <w:lang w:eastAsia="en-US"/>
        </w:rPr>
      </w:pPr>
      <w:r w:rsidRPr="00BD7686">
        <w:rPr>
          <w:rFonts w:ascii="Calibri" w:hAnsi="Calibri" w:cs="ArialMT"/>
          <w:sz w:val="22"/>
          <w:szCs w:val="22"/>
          <w:lang w:eastAsia="en-US"/>
        </w:rPr>
        <w:t>L</w:t>
      </w:r>
      <w:r w:rsidR="008135EB">
        <w:rPr>
          <w:rFonts w:ascii="Calibri" w:hAnsi="Calibri" w:cs="ArialMT"/>
          <w:sz w:val="22"/>
          <w:szCs w:val="22"/>
          <w:lang w:eastAsia="en-US"/>
        </w:rPr>
        <w:t xml:space="preserve">jekarna se nalazi na adresi: </w:t>
      </w:r>
      <w:proofErr w:type="spellStart"/>
      <w:r w:rsidR="008C6B71">
        <w:rPr>
          <w:rFonts w:ascii="Calibri" w:hAnsi="Calibri" w:cs="ArialMT"/>
          <w:sz w:val="22"/>
          <w:szCs w:val="22"/>
          <w:lang w:eastAsia="en-US"/>
        </w:rPr>
        <w:t>Alozija</w:t>
      </w:r>
      <w:proofErr w:type="spellEnd"/>
      <w:r w:rsidR="008C6B71">
        <w:rPr>
          <w:rFonts w:ascii="Calibri" w:hAnsi="Calibri" w:cs="ArialMT"/>
          <w:sz w:val="22"/>
          <w:szCs w:val="22"/>
          <w:lang w:eastAsia="en-US"/>
        </w:rPr>
        <w:t xml:space="preserve"> Stepinca 2, 35224 </w:t>
      </w:r>
      <w:proofErr w:type="spellStart"/>
      <w:r w:rsidR="008C6B71">
        <w:rPr>
          <w:rFonts w:ascii="Calibri" w:hAnsi="Calibri" w:cs="ArialMT"/>
          <w:sz w:val="22"/>
          <w:szCs w:val="22"/>
          <w:lang w:eastAsia="en-US"/>
        </w:rPr>
        <w:t>Sikirevci</w:t>
      </w:r>
      <w:proofErr w:type="spellEnd"/>
      <w:r w:rsidRPr="00BD7686">
        <w:rPr>
          <w:rFonts w:ascii="Calibri" w:hAnsi="Calibri" w:cs="ArialMT"/>
          <w:sz w:val="22"/>
          <w:szCs w:val="22"/>
          <w:lang w:eastAsia="en-US"/>
        </w:rPr>
        <w:t>.</w:t>
      </w:r>
    </w:p>
    <w:p w:rsidR="00443C1F" w:rsidRPr="00BD7686" w:rsidRDefault="00443C1F" w:rsidP="008C6B71">
      <w:pPr>
        <w:autoSpaceDE w:val="0"/>
        <w:autoSpaceDN w:val="0"/>
        <w:adjustRightInd w:val="0"/>
        <w:spacing w:line="276" w:lineRule="auto"/>
        <w:rPr>
          <w:rFonts w:ascii="Calibri" w:hAnsi="Calibri" w:cs="ArialMT"/>
          <w:sz w:val="22"/>
          <w:szCs w:val="22"/>
          <w:lang w:eastAsia="en-US"/>
        </w:rPr>
      </w:pPr>
    </w:p>
    <w:p w:rsidR="008C6B71" w:rsidRDefault="00443C1F" w:rsidP="008C6B71">
      <w:pPr>
        <w:autoSpaceDE w:val="0"/>
        <w:autoSpaceDN w:val="0"/>
        <w:adjustRightInd w:val="0"/>
        <w:spacing w:line="276" w:lineRule="auto"/>
        <w:rPr>
          <w:rFonts w:cs="ArialMT"/>
          <w:sz w:val="22"/>
          <w:szCs w:val="22"/>
          <w:lang w:eastAsia="en-US"/>
        </w:rPr>
      </w:pPr>
      <w:r w:rsidRPr="00BD7686">
        <w:rPr>
          <w:rFonts w:ascii="Calibri" w:hAnsi="Calibri" w:cs="ArialMT"/>
          <w:sz w:val="22"/>
          <w:szCs w:val="22"/>
          <w:lang w:eastAsia="hr-HR"/>
        </w:rPr>
        <w:t>Veterinarsk</w:t>
      </w:r>
      <w:r w:rsidR="008C6B71">
        <w:rPr>
          <w:rFonts w:ascii="Calibri" w:hAnsi="Calibri" w:cs="ArialMT"/>
          <w:sz w:val="22"/>
          <w:szCs w:val="22"/>
          <w:lang w:eastAsia="hr-HR"/>
        </w:rPr>
        <w:t>u službu obavlja poduzeće „ CVITAN</w:t>
      </w:r>
      <w:r w:rsidRPr="00BD7686">
        <w:rPr>
          <w:rFonts w:ascii="Calibri" w:hAnsi="Calibri" w:cs="ArialMT"/>
          <w:sz w:val="22"/>
          <w:szCs w:val="22"/>
          <w:lang w:eastAsia="hr-HR"/>
        </w:rPr>
        <w:t>“ d.o.o. na a</w:t>
      </w:r>
      <w:r w:rsidR="008C6B71">
        <w:rPr>
          <w:rFonts w:ascii="Calibri" w:hAnsi="Calibri" w:cs="ArialMT"/>
          <w:sz w:val="22"/>
          <w:szCs w:val="22"/>
          <w:lang w:eastAsia="hr-HR"/>
        </w:rPr>
        <w:t xml:space="preserve">dresi: Ljudevita Gaja 20, 35224 </w:t>
      </w:r>
      <w:proofErr w:type="spellStart"/>
      <w:r w:rsidR="008C6B71">
        <w:rPr>
          <w:rFonts w:ascii="Calibri" w:hAnsi="Calibri" w:cs="ArialMT"/>
          <w:sz w:val="22"/>
          <w:szCs w:val="22"/>
          <w:lang w:eastAsia="hr-HR"/>
        </w:rPr>
        <w:t>Sikirevci</w:t>
      </w:r>
      <w:proofErr w:type="spellEnd"/>
      <w:r w:rsidRPr="00BD7686">
        <w:rPr>
          <w:rFonts w:ascii="Calibri" w:hAnsi="Calibri" w:cs="ArialMT"/>
          <w:sz w:val="22"/>
          <w:szCs w:val="22"/>
          <w:lang w:eastAsia="hr-HR"/>
        </w:rPr>
        <w:t>.</w:t>
      </w:r>
      <w:r w:rsidR="008135EB" w:rsidRPr="003F628C">
        <w:t xml:space="preserve"> </w:t>
      </w:r>
      <w:r w:rsidR="008C6B71" w:rsidRPr="008C6B71">
        <w:rPr>
          <w:rFonts w:cs="ArialMT"/>
          <w:sz w:val="22"/>
          <w:szCs w:val="22"/>
          <w:lang w:eastAsia="en-US"/>
        </w:rPr>
        <w:t xml:space="preserve">U njoj djeluju tri veterinara i još jedan djelatnik. </w:t>
      </w:r>
    </w:p>
    <w:p w:rsidR="00CA4889" w:rsidRPr="00BD7686" w:rsidRDefault="00CA4889" w:rsidP="00617051">
      <w:pPr>
        <w:autoSpaceDE w:val="0"/>
        <w:autoSpaceDN w:val="0"/>
        <w:adjustRightInd w:val="0"/>
        <w:spacing w:line="276" w:lineRule="auto"/>
        <w:rPr>
          <w:rFonts w:ascii="Calibri" w:hAnsi="Calibri" w:cs="ArialMT"/>
          <w:sz w:val="22"/>
          <w:szCs w:val="22"/>
          <w:lang w:eastAsia="en-US"/>
        </w:rPr>
      </w:pPr>
    </w:p>
    <w:p w:rsidR="002E7A13" w:rsidRPr="00BD7686" w:rsidRDefault="002E7A13" w:rsidP="00617051">
      <w:pPr>
        <w:autoSpaceDE w:val="0"/>
        <w:autoSpaceDN w:val="0"/>
        <w:adjustRightInd w:val="0"/>
        <w:spacing w:line="276" w:lineRule="auto"/>
        <w:rPr>
          <w:rFonts w:cs="ArialMT"/>
          <w:sz w:val="22"/>
          <w:szCs w:val="22"/>
          <w:lang w:eastAsia="en-US"/>
        </w:rPr>
      </w:pPr>
    </w:p>
    <w:p w:rsidR="0029633E" w:rsidRPr="00BD7686" w:rsidRDefault="25A80FB9" w:rsidP="00617051">
      <w:pPr>
        <w:pStyle w:val="Razina3"/>
        <w:spacing w:line="276" w:lineRule="auto"/>
        <w:rPr>
          <w:lang w:val="hr-HR"/>
        </w:rPr>
      </w:pPr>
      <w:bookmarkStart w:id="24" w:name="_Toc527051983"/>
      <w:r w:rsidRPr="00BD7686">
        <w:rPr>
          <w:lang w:val="hr-HR"/>
        </w:rPr>
        <w:t>Odgojno – obrazovne ustanove</w:t>
      </w:r>
      <w:bookmarkEnd w:id="24"/>
    </w:p>
    <w:p w:rsidR="005168AE" w:rsidRPr="00BD7686" w:rsidRDefault="005168AE" w:rsidP="00617051">
      <w:pPr>
        <w:spacing w:line="276" w:lineRule="auto"/>
      </w:pPr>
    </w:p>
    <w:p w:rsidR="009D74C5" w:rsidRPr="00BD7686" w:rsidRDefault="00E94FDE" w:rsidP="00617051">
      <w:pPr>
        <w:spacing w:line="276" w:lineRule="auto"/>
        <w:rPr>
          <w:rFonts w:ascii="Calibri" w:hAnsi="Calibri" w:cs="ArialMT"/>
          <w:sz w:val="22"/>
          <w:szCs w:val="22"/>
          <w:lang w:eastAsia="en-US"/>
        </w:rPr>
      </w:pPr>
      <w:r w:rsidRPr="00BD7686">
        <w:rPr>
          <w:rFonts w:cstheme="minorHAnsi"/>
          <w:color w:val="000000"/>
          <w:sz w:val="22"/>
          <w:szCs w:val="22"/>
        </w:rPr>
        <w:t xml:space="preserve">Osnovna škola se </w:t>
      </w:r>
      <w:r w:rsidR="006D518A" w:rsidRPr="00BD7686">
        <w:rPr>
          <w:rFonts w:cstheme="minorHAnsi"/>
          <w:color w:val="000000"/>
          <w:sz w:val="22"/>
          <w:szCs w:val="22"/>
        </w:rPr>
        <w:t xml:space="preserve">naziva </w:t>
      </w:r>
      <w:r w:rsidRPr="00BD7686">
        <w:rPr>
          <w:rFonts w:cstheme="minorHAnsi"/>
          <w:color w:val="000000"/>
          <w:sz w:val="22"/>
          <w:szCs w:val="22"/>
        </w:rPr>
        <w:t>„</w:t>
      </w:r>
      <w:r w:rsidR="004728F4">
        <w:rPr>
          <w:rFonts w:cstheme="minorHAnsi"/>
          <w:color w:val="000000"/>
          <w:sz w:val="22"/>
          <w:szCs w:val="22"/>
          <w:lang w:eastAsia="hr-HR"/>
        </w:rPr>
        <w:t xml:space="preserve"> OŠ </w:t>
      </w:r>
      <w:proofErr w:type="spellStart"/>
      <w:r w:rsidR="004728F4">
        <w:rPr>
          <w:rFonts w:cstheme="minorHAnsi"/>
          <w:color w:val="000000"/>
          <w:sz w:val="22"/>
          <w:szCs w:val="22"/>
          <w:lang w:eastAsia="hr-HR"/>
        </w:rPr>
        <w:t>Sikirevci</w:t>
      </w:r>
      <w:proofErr w:type="spellEnd"/>
      <w:r w:rsidR="00DD225E" w:rsidRPr="00BD7686">
        <w:rPr>
          <w:sz w:val="22"/>
          <w:szCs w:val="22"/>
        </w:rPr>
        <w:t xml:space="preserve"> </w:t>
      </w:r>
      <w:r w:rsidRPr="00BD7686">
        <w:rPr>
          <w:rFonts w:cstheme="minorHAnsi"/>
          <w:color w:val="000000"/>
          <w:sz w:val="22"/>
          <w:szCs w:val="22"/>
        </w:rPr>
        <w:t>“</w:t>
      </w:r>
      <w:r w:rsidR="006D518A" w:rsidRPr="00BD7686">
        <w:rPr>
          <w:rFonts w:cstheme="minorHAnsi"/>
          <w:color w:val="000000"/>
          <w:sz w:val="22"/>
          <w:szCs w:val="22"/>
        </w:rPr>
        <w:t xml:space="preserve"> i smještena je u naselju </w:t>
      </w:r>
      <w:proofErr w:type="spellStart"/>
      <w:r w:rsidR="004728F4">
        <w:rPr>
          <w:rFonts w:cstheme="minorHAnsi"/>
          <w:color w:val="000000"/>
          <w:sz w:val="22"/>
          <w:szCs w:val="22"/>
        </w:rPr>
        <w:t>Sikirevci</w:t>
      </w:r>
      <w:proofErr w:type="spellEnd"/>
      <w:r w:rsidR="00CA4889" w:rsidRPr="00BD7686">
        <w:rPr>
          <w:rFonts w:cstheme="minorHAnsi"/>
          <w:color w:val="000000"/>
          <w:sz w:val="22"/>
          <w:szCs w:val="22"/>
        </w:rPr>
        <w:t xml:space="preserve"> na adresi  </w:t>
      </w:r>
      <w:r w:rsidR="004728F4">
        <w:rPr>
          <w:rFonts w:ascii="Calibri" w:hAnsi="Calibri" w:cs="ArialMT"/>
          <w:sz w:val="22"/>
          <w:szCs w:val="22"/>
          <w:lang w:eastAsia="en-US"/>
        </w:rPr>
        <w:t xml:space="preserve">Ljudevita Gaja 11, 35224 </w:t>
      </w:r>
      <w:proofErr w:type="spellStart"/>
      <w:r w:rsidR="004728F4">
        <w:rPr>
          <w:rFonts w:ascii="Calibri" w:hAnsi="Calibri" w:cs="ArialMT"/>
          <w:sz w:val="22"/>
          <w:szCs w:val="22"/>
          <w:lang w:eastAsia="en-US"/>
        </w:rPr>
        <w:t>Sikirevci</w:t>
      </w:r>
      <w:proofErr w:type="spellEnd"/>
      <w:r w:rsidR="00CA4889" w:rsidRPr="00BD7686">
        <w:rPr>
          <w:rFonts w:ascii="Calibri" w:hAnsi="Calibri" w:cs="ArialMT"/>
          <w:sz w:val="22"/>
          <w:szCs w:val="22"/>
          <w:lang w:eastAsia="en-US"/>
        </w:rPr>
        <w:t>.</w:t>
      </w:r>
    </w:p>
    <w:p w:rsidR="00617051" w:rsidRDefault="00617051" w:rsidP="00617051">
      <w:pPr>
        <w:spacing w:line="276" w:lineRule="auto"/>
        <w:rPr>
          <w:rFonts w:cstheme="minorHAnsi"/>
          <w:color w:val="000000"/>
          <w:sz w:val="22"/>
          <w:szCs w:val="22"/>
        </w:rPr>
      </w:pPr>
    </w:p>
    <w:p w:rsidR="002C6844" w:rsidRPr="00BD7686" w:rsidRDefault="002C6844" w:rsidP="00617051">
      <w:pPr>
        <w:spacing w:line="276" w:lineRule="auto"/>
        <w:rPr>
          <w:rFonts w:cstheme="minorHAnsi"/>
          <w:color w:val="000000"/>
          <w:sz w:val="22"/>
          <w:szCs w:val="22"/>
        </w:rPr>
      </w:pPr>
    </w:p>
    <w:p w:rsidR="00DD225E" w:rsidRPr="00BD7686" w:rsidRDefault="00DD225E" w:rsidP="00617051">
      <w:pPr>
        <w:spacing w:line="276" w:lineRule="auto"/>
        <w:rPr>
          <w:rFonts w:cstheme="minorHAnsi"/>
          <w:color w:val="000000"/>
          <w:sz w:val="22"/>
          <w:szCs w:val="22"/>
          <w:shd w:val="clear" w:color="auto" w:fill="FFFFFF"/>
        </w:rPr>
      </w:pPr>
      <w:r w:rsidRPr="00BD7686">
        <w:rPr>
          <w:rFonts w:cstheme="minorHAnsi"/>
          <w:color w:val="000000"/>
          <w:sz w:val="22"/>
          <w:szCs w:val="22"/>
          <w:shd w:val="clear" w:color="auto" w:fill="FFFFFF"/>
        </w:rPr>
        <w:lastRenderedPageBreak/>
        <w:t xml:space="preserve">Škola danas </w:t>
      </w:r>
      <w:r w:rsidR="00CA4889" w:rsidRPr="00BD7686">
        <w:rPr>
          <w:rFonts w:cstheme="minorHAnsi"/>
          <w:color w:val="000000"/>
          <w:sz w:val="22"/>
          <w:szCs w:val="22"/>
          <w:shd w:val="clear" w:color="auto" w:fill="FFFFFF"/>
        </w:rPr>
        <w:t>pok</w:t>
      </w:r>
      <w:r w:rsidR="004728F4">
        <w:rPr>
          <w:rFonts w:cstheme="minorHAnsi"/>
          <w:color w:val="000000"/>
          <w:sz w:val="22"/>
          <w:szCs w:val="22"/>
          <w:shd w:val="clear" w:color="auto" w:fill="FFFFFF"/>
        </w:rPr>
        <w:t xml:space="preserve">riva općinsko područje </w:t>
      </w:r>
      <w:r w:rsidRPr="00BD7686">
        <w:rPr>
          <w:rFonts w:cstheme="minorHAnsi"/>
          <w:color w:val="000000"/>
          <w:sz w:val="22"/>
          <w:szCs w:val="22"/>
          <w:shd w:val="clear" w:color="auto" w:fill="FFFFFF"/>
        </w:rPr>
        <w:t>naselja</w:t>
      </w:r>
      <w:r w:rsidR="002C6844">
        <w:rPr>
          <w:rFonts w:cstheme="minorHAnsi"/>
          <w:color w:val="000000"/>
          <w:sz w:val="22"/>
          <w:szCs w:val="22"/>
          <w:shd w:val="clear" w:color="auto" w:fill="FFFFFF"/>
        </w:rPr>
        <w:t xml:space="preserve"> </w:t>
      </w:r>
      <w:proofErr w:type="spellStart"/>
      <w:r w:rsidR="002C6844">
        <w:rPr>
          <w:rFonts w:cstheme="minorHAnsi"/>
          <w:color w:val="000000"/>
          <w:sz w:val="22"/>
          <w:szCs w:val="22"/>
          <w:shd w:val="clear" w:color="auto" w:fill="FFFFFF"/>
        </w:rPr>
        <w:t>Sikirevci</w:t>
      </w:r>
      <w:proofErr w:type="spellEnd"/>
      <w:r w:rsidRPr="00BD7686">
        <w:rPr>
          <w:rFonts w:cstheme="minorHAnsi"/>
          <w:color w:val="000000"/>
          <w:sz w:val="22"/>
          <w:szCs w:val="22"/>
          <w:shd w:val="clear" w:color="auto" w:fill="FFFFFF"/>
        </w:rPr>
        <w:t xml:space="preserve"> kao osmogodišn</w:t>
      </w:r>
      <w:r w:rsidR="00CA4889" w:rsidRPr="00BD7686">
        <w:rPr>
          <w:rFonts w:cstheme="minorHAnsi"/>
          <w:color w:val="000000"/>
          <w:sz w:val="22"/>
          <w:szCs w:val="22"/>
          <w:shd w:val="clear" w:color="auto" w:fill="FFFFFF"/>
        </w:rPr>
        <w:t>ja. U pod</w:t>
      </w:r>
      <w:r w:rsidR="000067BC">
        <w:rPr>
          <w:rFonts w:cstheme="minorHAnsi"/>
          <w:color w:val="000000"/>
          <w:sz w:val="22"/>
          <w:szCs w:val="22"/>
          <w:shd w:val="clear" w:color="auto" w:fill="FFFFFF"/>
        </w:rPr>
        <w:t>ručnoj</w:t>
      </w:r>
      <w:r w:rsidR="00284BEF">
        <w:rPr>
          <w:rFonts w:cstheme="minorHAnsi"/>
          <w:color w:val="000000"/>
          <w:sz w:val="22"/>
          <w:szCs w:val="22"/>
          <w:shd w:val="clear" w:color="auto" w:fill="FFFFFF"/>
        </w:rPr>
        <w:t xml:space="preserve"> ško</w:t>
      </w:r>
      <w:r w:rsidR="002C6844">
        <w:rPr>
          <w:rFonts w:cstheme="minorHAnsi"/>
          <w:color w:val="000000"/>
          <w:sz w:val="22"/>
          <w:szCs w:val="22"/>
          <w:shd w:val="clear" w:color="auto" w:fill="FFFFFF"/>
        </w:rPr>
        <w:t>li Jaruge</w:t>
      </w:r>
      <w:r w:rsidRPr="00BD7686">
        <w:rPr>
          <w:rFonts w:cstheme="minorHAnsi"/>
          <w:color w:val="000000"/>
          <w:sz w:val="22"/>
          <w:szCs w:val="22"/>
          <w:shd w:val="clear" w:color="auto" w:fill="FFFFFF"/>
        </w:rPr>
        <w:t xml:space="preserve"> nasta</w:t>
      </w:r>
      <w:r w:rsidR="00284BEF">
        <w:rPr>
          <w:rFonts w:cstheme="minorHAnsi"/>
          <w:color w:val="000000"/>
          <w:sz w:val="22"/>
          <w:szCs w:val="22"/>
          <w:shd w:val="clear" w:color="auto" w:fill="FFFFFF"/>
        </w:rPr>
        <w:t xml:space="preserve">va se odvija </w:t>
      </w:r>
      <w:r w:rsidRPr="00BD7686">
        <w:rPr>
          <w:rFonts w:cstheme="minorHAnsi"/>
          <w:color w:val="000000"/>
          <w:sz w:val="22"/>
          <w:szCs w:val="22"/>
          <w:shd w:val="clear" w:color="auto" w:fill="FFFFFF"/>
        </w:rPr>
        <w:t xml:space="preserve"> </w:t>
      </w:r>
      <w:r w:rsidR="002C6844">
        <w:rPr>
          <w:rFonts w:cstheme="minorHAnsi"/>
          <w:color w:val="000000"/>
          <w:sz w:val="22"/>
          <w:szCs w:val="22"/>
          <w:shd w:val="clear" w:color="auto" w:fill="FFFFFF"/>
        </w:rPr>
        <w:t>u zasebnom objektu, na adresi Jaruge 53, 35224 Jaruge. Ukupno 220</w:t>
      </w:r>
      <w:r w:rsidRPr="00BD7686">
        <w:rPr>
          <w:rFonts w:cstheme="minorHAnsi"/>
          <w:color w:val="000000"/>
          <w:sz w:val="22"/>
          <w:szCs w:val="22"/>
          <w:shd w:val="clear" w:color="auto" w:fill="FFFFFF"/>
        </w:rPr>
        <w:t xml:space="preserve"> učenika.</w:t>
      </w:r>
    </w:p>
    <w:p w:rsidR="00CA4889" w:rsidRPr="00BD7686" w:rsidRDefault="00CA4889" w:rsidP="00617051">
      <w:pPr>
        <w:spacing w:line="276" w:lineRule="auto"/>
        <w:rPr>
          <w:rFonts w:cstheme="minorHAnsi"/>
          <w:color w:val="000000"/>
          <w:sz w:val="22"/>
          <w:szCs w:val="22"/>
        </w:rPr>
      </w:pPr>
    </w:p>
    <w:p w:rsidR="00C67C7B" w:rsidRPr="00BD7686" w:rsidRDefault="00C67C7B" w:rsidP="00617051">
      <w:pPr>
        <w:pStyle w:val="Tijeloteksta"/>
        <w:spacing w:line="276" w:lineRule="auto"/>
        <w:rPr>
          <w:sz w:val="22"/>
          <w:szCs w:val="22"/>
        </w:rPr>
      </w:pPr>
      <w:r w:rsidRPr="00BD7686">
        <w:rPr>
          <w:sz w:val="22"/>
          <w:szCs w:val="22"/>
        </w:rPr>
        <w:t>U zgradi Osnovne škole</w:t>
      </w:r>
      <w:r w:rsidR="002C6844">
        <w:rPr>
          <w:sz w:val="22"/>
          <w:szCs w:val="22"/>
        </w:rPr>
        <w:t xml:space="preserve"> </w:t>
      </w:r>
      <w:proofErr w:type="spellStart"/>
      <w:r w:rsidR="002C6844">
        <w:rPr>
          <w:sz w:val="22"/>
          <w:szCs w:val="22"/>
        </w:rPr>
        <w:t>Sikirevci</w:t>
      </w:r>
      <w:proofErr w:type="spellEnd"/>
      <w:r w:rsidR="002C6844">
        <w:rPr>
          <w:sz w:val="22"/>
          <w:szCs w:val="22"/>
        </w:rPr>
        <w:t xml:space="preserve"> </w:t>
      </w:r>
      <w:r w:rsidRPr="00BD7686">
        <w:rPr>
          <w:sz w:val="22"/>
          <w:szCs w:val="22"/>
        </w:rPr>
        <w:t xml:space="preserve"> nastava se odvija u dvije smjen</w:t>
      </w:r>
      <w:r w:rsidR="002C6844">
        <w:rPr>
          <w:sz w:val="22"/>
          <w:szCs w:val="22"/>
        </w:rPr>
        <w:t>e od 1 – 8 razreda, s ukupno 192 učenika i 31- im</w:t>
      </w:r>
      <w:r w:rsidR="00DD225E" w:rsidRPr="00BD7686">
        <w:rPr>
          <w:sz w:val="22"/>
          <w:szCs w:val="22"/>
        </w:rPr>
        <w:t xml:space="preserve"> </w:t>
      </w:r>
      <w:r w:rsidR="002C6844">
        <w:rPr>
          <w:sz w:val="22"/>
          <w:szCs w:val="22"/>
        </w:rPr>
        <w:t>zaposlenikom</w:t>
      </w:r>
      <w:r w:rsidRPr="00BD7686">
        <w:rPr>
          <w:sz w:val="22"/>
          <w:szCs w:val="22"/>
        </w:rPr>
        <w:t>.</w:t>
      </w:r>
    </w:p>
    <w:p w:rsidR="00753543" w:rsidRDefault="00753543" w:rsidP="00C67C7B">
      <w:pPr>
        <w:pStyle w:val="Tijeloteksta"/>
        <w:rPr>
          <w:sz w:val="22"/>
          <w:szCs w:val="22"/>
        </w:rPr>
      </w:pPr>
    </w:p>
    <w:p w:rsidR="00AB5369" w:rsidRPr="00BD7686" w:rsidRDefault="00AB5369" w:rsidP="00C67C7B">
      <w:pPr>
        <w:pStyle w:val="Tijeloteksta"/>
        <w:rPr>
          <w:sz w:val="22"/>
          <w:szCs w:val="22"/>
        </w:rPr>
      </w:pPr>
    </w:p>
    <w:p w:rsidR="00753543" w:rsidRDefault="0002322A" w:rsidP="0002322A">
      <w:pPr>
        <w:pStyle w:val="Opisslike"/>
        <w:rPr>
          <w:rFonts w:eastAsia="SimSun"/>
          <w:b w:val="0"/>
          <w:szCs w:val="18"/>
        </w:rPr>
      </w:pPr>
      <w:r w:rsidRPr="00284BEF">
        <w:rPr>
          <w:b w:val="0"/>
        </w:rPr>
        <w:t>Tablica</w:t>
      </w:r>
      <w:r w:rsidR="00753543" w:rsidRPr="00284BEF">
        <w:rPr>
          <w:b w:val="0"/>
          <w:szCs w:val="18"/>
        </w:rPr>
        <w:t>:</w:t>
      </w:r>
      <w:r w:rsidR="00753543" w:rsidRPr="00284BEF">
        <w:rPr>
          <w:rFonts w:eastAsia="SimSun"/>
          <w:b w:val="0"/>
          <w:szCs w:val="18"/>
        </w:rPr>
        <w:t xml:space="preserve"> Popis obrazovnih objekata u kojima trenutno boravi veći broj ljudi</w:t>
      </w:r>
    </w:p>
    <w:p w:rsidR="00AB5369" w:rsidRPr="00AB5369" w:rsidRDefault="00AB5369" w:rsidP="00AB5369">
      <w:pPr>
        <w:rPr>
          <w:rFonts w:eastAsia="SimSun"/>
        </w:rPr>
      </w:pPr>
    </w:p>
    <w:tbl>
      <w:tblPr>
        <w:tblStyle w:val="Reetkatablice"/>
        <w:tblW w:w="0" w:type="auto"/>
        <w:tblLook w:val="04A0"/>
      </w:tblPr>
      <w:tblGrid>
        <w:gridCol w:w="3207"/>
        <w:gridCol w:w="3207"/>
        <w:gridCol w:w="3208"/>
      </w:tblGrid>
      <w:tr w:rsidR="00DD225E" w:rsidRPr="00BD7686" w:rsidTr="00753543">
        <w:tc>
          <w:tcPr>
            <w:tcW w:w="3207" w:type="dxa"/>
            <w:shd w:val="clear" w:color="auto" w:fill="D9D9D9" w:themeFill="background1" w:themeFillShade="D9"/>
          </w:tcPr>
          <w:p w:rsidR="00DD225E" w:rsidRPr="00BD7686" w:rsidRDefault="001160B7" w:rsidP="003A1228">
            <w:pPr>
              <w:spacing w:line="276" w:lineRule="auto"/>
              <w:rPr>
                <w:rFonts w:cstheme="minorHAnsi"/>
                <w:color w:val="000000"/>
                <w:sz w:val="22"/>
                <w:szCs w:val="22"/>
              </w:rPr>
            </w:pPr>
            <w:r w:rsidRPr="00BD7686">
              <w:rPr>
                <w:rFonts w:cstheme="minorHAnsi"/>
                <w:color w:val="000000"/>
                <w:sz w:val="22"/>
                <w:szCs w:val="22"/>
              </w:rPr>
              <w:t>Š</w:t>
            </w:r>
            <w:r w:rsidR="00753543" w:rsidRPr="00BD7686">
              <w:rPr>
                <w:rFonts w:cstheme="minorHAnsi"/>
                <w:color w:val="000000"/>
                <w:sz w:val="22"/>
                <w:szCs w:val="22"/>
              </w:rPr>
              <w:t>KOLSKI OBJEKTI:</w:t>
            </w:r>
          </w:p>
        </w:tc>
        <w:tc>
          <w:tcPr>
            <w:tcW w:w="3207" w:type="dxa"/>
            <w:shd w:val="clear" w:color="auto" w:fill="D9D9D9" w:themeFill="background1" w:themeFillShade="D9"/>
          </w:tcPr>
          <w:p w:rsidR="00DD225E" w:rsidRPr="00BD7686" w:rsidRDefault="00753543" w:rsidP="003A1228">
            <w:pPr>
              <w:spacing w:line="276" w:lineRule="auto"/>
              <w:rPr>
                <w:rFonts w:cstheme="minorHAnsi"/>
                <w:color w:val="000000"/>
                <w:sz w:val="22"/>
                <w:szCs w:val="22"/>
              </w:rPr>
            </w:pPr>
            <w:r w:rsidRPr="00BD7686">
              <w:rPr>
                <w:rFonts w:cstheme="minorHAnsi"/>
                <w:color w:val="000000"/>
                <w:sz w:val="22"/>
                <w:szCs w:val="22"/>
              </w:rPr>
              <w:t>SMJENE:</w:t>
            </w:r>
          </w:p>
        </w:tc>
        <w:tc>
          <w:tcPr>
            <w:tcW w:w="3208" w:type="dxa"/>
            <w:shd w:val="clear" w:color="auto" w:fill="D9D9D9" w:themeFill="background1" w:themeFillShade="D9"/>
          </w:tcPr>
          <w:p w:rsidR="00DD225E" w:rsidRPr="00BD7686" w:rsidRDefault="00753543" w:rsidP="003A1228">
            <w:pPr>
              <w:spacing w:line="276" w:lineRule="auto"/>
              <w:rPr>
                <w:rFonts w:cstheme="minorHAnsi"/>
                <w:color w:val="000000"/>
                <w:sz w:val="22"/>
                <w:szCs w:val="22"/>
              </w:rPr>
            </w:pPr>
            <w:r w:rsidRPr="00BD7686">
              <w:rPr>
                <w:rFonts w:cstheme="minorHAnsi"/>
                <w:color w:val="000000"/>
                <w:sz w:val="22"/>
                <w:szCs w:val="22"/>
              </w:rPr>
              <w:t>BROJ UČENIKA:</w:t>
            </w:r>
          </w:p>
        </w:tc>
      </w:tr>
      <w:tr w:rsidR="00753543" w:rsidRPr="00BD7686" w:rsidTr="00060632">
        <w:tc>
          <w:tcPr>
            <w:tcW w:w="3207" w:type="dxa"/>
            <w:vAlign w:val="center"/>
          </w:tcPr>
          <w:p w:rsidR="00753543" w:rsidRPr="00BD7686" w:rsidRDefault="00753543" w:rsidP="00060632">
            <w:pPr>
              <w:jc w:val="left"/>
              <w:rPr>
                <w:rFonts w:eastAsia="SimSun"/>
                <w:b/>
                <w:sz w:val="20"/>
              </w:rPr>
            </w:pPr>
            <w:r w:rsidRPr="00BD7686">
              <w:rPr>
                <w:rFonts w:eastAsia="SimSun"/>
                <w:sz w:val="20"/>
              </w:rPr>
              <w:t xml:space="preserve">Osnovna škola </w:t>
            </w:r>
            <w:r w:rsidR="002C6844">
              <w:rPr>
                <w:rFonts w:eastAsia="SimSun"/>
                <w:sz w:val="20"/>
              </w:rPr>
              <w:t xml:space="preserve"> </w:t>
            </w:r>
            <w:proofErr w:type="spellStart"/>
            <w:r w:rsidR="002C6844">
              <w:rPr>
                <w:rFonts w:eastAsia="SimSun"/>
                <w:sz w:val="20"/>
              </w:rPr>
              <w:t>Sikirevci</w:t>
            </w:r>
            <w:proofErr w:type="spellEnd"/>
          </w:p>
        </w:tc>
        <w:tc>
          <w:tcPr>
            <w:tcW w:w="3207" w:type="dxa"/>
            <w:vAlign w:val="center"/>
          </w:tcPr>
          <w:p w:rsidR="00753543" w:rsidRPr="00BD7686" w:rsidRDefault="00753543" w:rsidP="00060632">
            <w:pPr>
              <w:spacing w:line="276" w:lineRule="auto"/>
              <w:jc w:val="left"/>
              <w:rPr>
                <w:rFonts w:cstheme="minorHAnsi"/>
                <w:color w:val="000000"/>
                <w:sz w:val="22"/>
                <w:szCs w:val="22"/>
              </w:rPr>
            </w:pPr>
            <w:r w:rsidRPr="00BD7686">
              <w:rPr>
                <w:rFonts w:eastAsia="SimSun"/>
                <w:sz w:val="20"/>
              </w:rPr>
              <w:t xml:space="preserve">I </w:t>
            </w:r>
            <w:r w:rsidR="00284BEF">
              <w:rPr>
                <w:rFonts w:eastAsia="SimSun"/>
                <w:sz w:val="20"/>
              </w:rPr>
              <w:t>,</w:t>
            </w:r>
            <w:r w:rsidR="00CA4889" w:rsidRPr="00BD7686">
              <w:rPr>
                <w:rFonts w:eastAsia="SimSun"/>
                <w:sz w:val="20"/>
              </w:rPr>
              <w:t xml:space="preserve"> II </w:t>
            </w:r>
            <w:r w:rsidRPr="00BD7686">
              <w:rPr>
                <w:rFonts w:eastAsia="SimSun"/>
                <w:sz w:val="20"/>
              </w:rPr>
              <w:t xml:space="preserve"> smjena</w:t>
            </w:r>
          </w:p>
        </w:tc>
        <w:tc>
          <w:tcPr>
            <w:tcW w:w="3208" w:type="dxa"/>
            <w:vAlign w:val="center"/>
          </w:tcPr>
          <w:p w:rsidR="00753543" w:rsidRPr="00BD7686" w:rsidRDefault="002C6844" w:rsidP="00060632">
            <w:pPr>
              <w:jc w:val="left"/>
              <w:rPr>
                <w:rFonts w:eastAsia="SimSun"/>
                <w:color w:val="FF0000"/>
                <w:sz w:val="20"/>
              </w:rPr>
            </w:pPr>
            <w:r>
              <w:rPr>
                <w:rFonts w:eastAsia="SimSun"/>
                <w:sz w:val="20"/>
              </w:rPr>
              <w:t xml:space="preserve"> 192</w:t>
            </w:r>
            <w:r w:rsidR="00753543" w:rsidRPr="00BD7686">
              <w:rPr>
                <w:rFonts w:eastAsia="SimSun"/>
                <w:sz w:val="20"/>
              </w:rPr>
              <w:t xml:space="preserve"> djece</w:t>
            </w:r>
          </w:p>
        </w:tc>
      </w:tr>
      <w:tr w:rsidR="00753543" w:rsidRPr="00BD7686" w:rsidTr="00060632">
        <w:tc>
          <w:tcPr>
            <w:tcW w:w="3207" w:type="dxa"/>
            <w:vAlign w:val="center"/>
          </w:tcPr>
          <w:p w:rsidR="00753543" w:rsidRPr="00BD7686" w:rsidRDefault="00753543" w:rsidP="00060632">
            <w:pPr>
              <w:jc w:val="left"/>
              <w:rPr>
                <w:rFonts w:eastAsia="SimSun"/>
                <w:b/>
                <w:sz w:val="20"/>
              </w:rPr>
            </w:pPr>
            <w:r w:rsidRPr="00BD7686">
              <w:rPr>
                <w:rFonts w:eastAsia="SimSun"/>
                <w:sz w:val="20"/>
              </w:rPr>
              <w:t>Podru</w:t>
            </w:r>
            <w:r w:rsidR="002C6844">
              <w:rPr>
                <w:rFonts w:eastAsia="SimSun"/>
                <w:sz w:val="20"/>
              </w:rPr>
              <w:t>čna škola u Jarugama</w:t>
            </w:r>
            <w:r w:rsidRPr="00BD7686">
              <w:rPr>
                <w:rFonts w:eastAsia="SimSun"/>
                <w:sz w:val="20"/>
              </w:rPr>
              <w:t xml:space="preserve">    </w:t>
            </w:r>
          </w:p>
        </w:tc>
        <w:tc>
          <w:tcPr>
            <w:tcW w:w="3207" w:type="dxa"/>
            <w:vAlign w:val="center"/>
          </w:tcPr>
          <w:p w:rsidR="00753543" w:rsidRPr="00BD7686" w:rsidRDefault="00753543" w:rsidP="00060632">
            <w:pPr>
              <w:spacing w:line="276" w:lineRule="auto"/>
              <w:jc w:val="left"/>
              <w:rPr>
                <w:rFonts w:cstheme="minorHAnsi"/>
                <w:color w:val="000000"/>
                <w:sz w:val="22"/>
                <w:szCs w:val="22"/>
              </w:rPr>
            </w:pPr>
            <w:r w:rsidRPr="00BD7686">
              <w:rPr>
                <w:rFonts w:eastAsia="SimSun"/>
                <w:sz w:val="20"/>
              </w:rPr>
              <w:t>I  smjena</w:t>
            </w:r>
          </w:p>
        </w:tc>
        <w:tc>
          <w:tcPr>
            <w:tcW w:w="3208" w:type="dxa"/>
            <w:vAlign w:val="center"/>
          </w:tcPr>
          <w:p w:rsidR="00753543" w:rsidRPr="00BD7686" w:rsidRDefault="00060632" w:rsidP="00060632">
            <w:pPr>
              <w:jc w:val="left"/>
              <w:rPr>
                <w:rFonts w:eastAsia="SimSun"/>
                <w:color w:val="000000" w:themeColor="text1"/>
                <w:sz w:val="20"/>
              </w:rPr>
            </w:pPr>
            <w:r>
              <w:rPr>
                <w:rFonts w:eastAsia="SimSun"/>
                <w:sz w:val="20"/>
              </w:rPr>
              <w:t xml:space="preserve">  </w:t>
            </w:r>
            <w:r w:rsidR="002C6844">
              <w:rPr>
                <w:rFonts w:eastAsia="SimSun"/>
                <w:sz w:val="20"/>
              </w:rPr>
              <w:t xml:space="preserve"> 28</w:t>
            </w:r>
            <w:r w:rsidR="00753543" w:rsidRPr="00BD7686">
              <w:rPr>
                <w:rFonts w:eastAsia="SimSun"/>
                <w:sz w:val="20"/>
              </w:rPr>
              <w:t xml:space="preserve">  djece</w:t>
            </w:r>
            <w:r w:rsidR="002C6844">
              <w:rPr>
                <w:rFonts w:eastAsia="SimSun"/>
                <w:sz w:val="20"/>
              </w:rPr>
              <w:t xml:space="preserve">, </w:t>
            </w:r>
            <w:r w:rsidR="002C6844" w:rsidRPr="0072609F">
              <w:rPr>
                <w:rFonts w:cstheme="minorHAnsi"/>
                <w:color w:val="000000" w:themeColor="text1"/>
                <w:sz w:val="20"/>
              </w:rPr>
              <w:t>(kombinirani odjel 1./2./3. razreda, 4.r.)</w:t>
            </w:r>
          </w:p>
        </w:tc>
      </w:tr>
    </w:tbl>
    <w:p w:rsidR="00AB5369" w:rsidRDefault="00AB5369" w:rsidP="0002322A">
      <w:pPr>
        <w:pStyle w:val="Opisslike"/>
        <w:rPr>
          <w:b w:val="0"/>
        </w:rPr>
      </w:pPr>
    </w:p>
    <w:p w:rsidR="00753543" w:rsidRPr="00284BEF" w:rsidRDefault="002C6844" w:rsidP="0002322A">
      <w:pPr>
        <w:pStyle w:val="Opisslike"/>
        <w:rPr>
          <w:b w:val="0"/>
        </w:rPr>
      </w:pPr>
      <w:r>
        <w:rPr>
          <w:b w:val="0"/>
        </w:rPr>
        <w:t xml:space="preserve">Izvor: </w:t>
      </w:r>
      <w:proofErr w:type="spellStart"/>
      <w:r>
        <w:rPr>
          <w:b w:val="0"/>
        </w:rPr>
        <w:t>P.P</w:t>
      </w:r>
      <w:proofErr w:type="spellEnd"/>
      <w:r>
        <w:rPr>
          <w:b w:val="0"/>
        </w:rPr>
        <w:t>. OPĆINE SIKIREVCI</w:t>
      </w:r>
    </w:p>
    <w:p w:rsidR="00CA4889" w:rsidRPr="00BD7686" w:rsidRDefault="00CA4889" w:rsidP="00753543">
      <w:pPr>
        <w:autoSpaceDE w:val="0"/>
        <w:autoSpaceDN w:val="0"/>
        <w:adjustRightInd w:val="0"/>
        <w:jc w:val="center"/>
        <w:rPr>
          <w:rFonts w:cs="ArialMT"/>
          <w:color w:val="C00000"/>
          <w:sz w:val="18"/>
          <w:szCs w:val="18"/>
          <w:lang w:eastAsia="en-US"/>
        </w:rPr>
      </w:pPr>
    </w:p>
    <w:p w:rsidR="00AB5369" w:rsidRDefault="00AB5369" w:rsidP="003A1228">
      <w:pPr>
        <w:spacing w:line="276" w:lineRule="auto"/>
        <w:rPr>
          <w:rFonts w:cstheme="minorHAnsi"/>
          <w:color w:val="000000"/>
          <w:sz w:val="22"/>
          <w:szCs w:val="22"/>
        </w:rPr>
      </w:pPr>
    </w:p>
    <w:p w:rsidR="002C6844" w:rsidRDefault="002C6844" w:rsidP="003A1228">
      <w:pPr>
        <w:spacing w:line="276" w:lineRule="auto"/>
        <w:rPr>
          <w:rFonts w:cstheme="minorHAnsi"/>
          <w:color w:val="000000"/>
          <w:sz w:val="22"/>
          <w:szCs w:val="22"/>
        </w:rPr>
      </w:pPr>
    </w:p>
    <w:p w:rsidR="00AB5369" w:rsidRPr="00BD7686" w:rsidRDefault="00AB5369" w:rsidP="003A1228">
      <w:pPr>
        <w:spacing w:line="276" w:lineRule="auto"/>
        <w:rPr>
          <w:rFonts w:cstheme="minorHAnsi"/>
          <w:color w:val="000000"/>
          <w:sz w:val="22"/>
          <w:szCs w:val="22"/>
        </w:rPr>
      </w:pPr>
    </w:p>
    <w:p w:rsidR="0029633E" w:rsidRPr="00BD7686" w:rsidRDefault="25A80FB9" w:rsidP="002C7027">
      <w:pPr>
        <w:pStyle w:val="Razina3"/>
        <w:rPr>
          <w:lang w:val="hr-HR"/>
        </w:rPr>
      </w:pPr>
      <w:bookmarkStart w:id="25" w:name="_Toc527051984"/>
      <w:r w:rsidRPr="00BD7686">
        <w:rPr>
          <w:lang w:val="hr-HR"/>
        </w:rPr>
        <w:t>Broj kućanstava, broj članova obitelji po kućanstvu</w:t>
      </w:r>
      <w:bookmarkEnd w:id="25"/>
    </w:p>
    <w:p w:rsidR="00254E22" w:rsidRPr="00BD7686" w:rsidRDefault="00254E22" w:rsidP="00D751EC"/>
    <w:p w:rsidR="0072609F" w:rsidRPr="00BD7686" w:rsidRDefault="25A80FB9" w:rsidP="003A1228">
      <w:pPr>
        <w:spacing w:line="276" w:lineRule="auto"/>
        <w:rPr>
          <w:sz w:val="22"/>
          <w:szCs w:val="22"/>
        </w:rPr>
      </w:pPr>
      <w:r w:rsidRPr="00BD7686">
        <w:rPr>
          <w:sz w:val="22"/>
          <w:szCs w:val="22"/>
        </w:rPr>
        <w:t>Prema za</w:t>
      </w:r>
      <w:r w:rsidR="00B174EE" w:rsidRPr="00BD7686">
        <w:rPr>
          <w:sz w:val="22"/>
          <w:szCs w:val="22"/>
        </w:rPr>
        <w:t>dnjem popisu stanovništva,</w:t>
      </w:r>
      <w:r w:rsidR="0072609F">
        <w:rPr>
          <w:sz w:val="22"/>
          <w:szCs w:val="22"/>
        </w:rPr>
        <w:t xml:space="preserve"> stanovništvo u O</w:t>
      </w:r>
      <w:r w:rsidRPr="00BD7686">
        <w:rPr>
          <w:sz w:val="22"/>
          <w:szCs w:val="22"/>
        </w:rPr>
        <w:t xml:space="preserve">pćini </w:t>
      </w:r>
      <w:proofErr w:type="spellStart"/>
      <w:r w:rsidR="002C6844">
        <w:rPr>
          <w:sz w:val="22"/>
          <w:szCs w:val="22"/>
        </w:rPr>
        <w:t>Sikirevci</w:t>
      </w:r>
      <w:proofErr w:type="spellEnd"/>
      <w:r w:rsidR="002C6844">
        <w:rPr>
          <w:sz w:val="22"/>
          <w:szCs w:val="22"/>
        </w:rPr>
        <w:t xml:space="preserve">  živi u </w:t>
      </w:r>
      <w:r w:rsidR="0042259C">
        <w:rPr>
          <w:sz w:val="22"/>
          <w:szCs w:val="22"/>
        </w:rPr>
        <w:t>647</w:t>
      </w:r>
      <w:r w:rsidR="002C6844">
        <w:rPr>
          <w:sz w:val="22"/>
          <w:szCs w:val="22"/>
        </w:rPr>
        <w:t xml:space="preserve"> </w:t>
      </w:r>
      <w:r w:rsidRPr="00BD7686">
        <w:rPr>
          <w:sz w:val="22"/>
          <w:szCs w:val="22"/>
        </w:rPr>
        <w:t xml:space="preserve">  kućanstava sa prosječno 3 člana.</w:t>
      </w:r>
    </w:p>
    <w:p w:rsidR="0002322A" w:rsidRPr="00BD7686" w:rsidRDefault="0002322A" w:rsidP="003A1228">
      <w:pPr>
        <w:spacing w:line="276" w:lineRule="auto"/>
        <w:rPr>
          <w:sz w:val="22"/>
          <w:szCs w:val="22"/>
        </w:rPr>
      </w:pPr>
    </w:p>
    <w:p w:rsidR="00A53EC1" w:rsidRDefault="0002322A" w:rsidP="0002322A">
      <w:pPr>
        <w:pStyle w:val="Opisslike"/>
        <w:rPr>
          <w:b w:val="0"/>
          <w:lang w:eastAsia="en-US"/>
        </w:rPr>
      </w:pPr>
      <w:r w:rsidRPr="0072609F">
        <w:rPr>
          <w:b w:val="0"/>
        </w:rPr>
        <w:t>Tablica</w:t>
      </w:r>
      <w:r w:rsidR="25A80FB9" w:rsidRPr="0072609F">
        <w:rPr>
          <w:b w:val="0"/>
          <w:lang w:eastAsia="en-US"/>
        </w:rPr>
        <w:t xml:space="preserve">: Privatna kućanstva prema tipu </w:t>
      </w:r>
      <w:r w:rsidR="00953125" w:rsidRPr="0072609F">
        <w:rPr>
          <w:b w:val="0"/>
          <w:lang w:eastAsia="en-US"/>
        </w:rPr>
        <w:t>i</w:t>
      </w:r>
      <w:r w:rsidR="25A80FB9" w:rsidRPr="0072609F">
        <w:rPr>
          <w:b w:val="0"/>
          <w:lang w:eastAsia="en-US"/>
        </w:rPr>
        <w:t xml:space="preserve"> broju članova</w:t>
      </w:r>
    </w:p>
    <w:p w:rsidR="00AB5369" w:rsidRPr="00AB5369" w:rsidRDefault="00AB5369" w:rsidP="00AB5369">
      <w:pPr>
        <w:rPr>
          <w:lang w:eastAsia="en-US"/>
        </w:rPr>
      </w:pPr>
    </w:p>
    <w:tbl>
      <w:tblPr>
        <w:tblStyle w:val="Reetkatablice3"/>
        <w:tblW w:w="0" w:type="auto"/>
        <w:tblLook w:val="04A0"/>
      </w:tblPr>
      <w:tblGrid>
        <w:gridCol w:w="1084"/>
        <w:gridCol w:w="728"/>
        <w:gridCol w:w="490"/>
        <w:gridCol w:w="490"/>
        <w:gridCol w:w="490"/>
        <w:gridCol w:w="490"/>
        <w:gridCol w:w="490"/>
        <w:gridCol w:w="490"/>
        <w:gridCol w:w="490"/>
        <w:gridCol w:w="490"/>
        <w:gridCol w:w="399"/>
        <w:gridCol w:w="399"/>
        <w:gridCol w:w="507"/>
        <w:gridCol w:w="608"/>
        <w:gridCol w:w="1018"/>
        <w:gridCol w:w="959"/>
      </w:tblGrid>
      <w:tr w:rsidR="003E18F3" w:rsidRPr="00BD7686" w:rsidTr="004D0894">
        <w:tc>
          <w:tcPr>
            <w:tcW w:w="0" w:type="auto"/>
            <w:vMerge w:val="restart"/>
            <w:shd w:val="clear" w:color="auto" w:fill="F2F2F2" w:themeFill="background1" w:themeFillShade="F2"/>
            <w:hideMark/>
          </w:tcPr>
          <w:p w:rsidR="003E18F3" w:rsidRPr="00BD7686" w:rsidRDefault="003E18F3" w:rsidP="004D0894">
            <w:pPr>
              <w:jc w:val="center"/>
              <w:rPr>
                <w:rFonts w:ascii="Calibri" w:hAnsi="Calibri" w:cs="Arial"/>
                <w:sz w:val="16"/>
                <w:szCs w:val="16"/>
                <w:lang w:eastAsia="hr-HR"/>
              </w:rPr>
            </w:pPr>
          </w:p>
          <w:p w:rsidR="003E18F3" w:rsidRDefault="004D0894" w:rsidP="004D0894">
            <w:pPr>
              <w:jc w:val="center"/>
              <w:rPr>
                <w:rFonts w:ascii="Calibri" w:hAnsi="Calibri" w:cs="Arial"/>
                <w:sz w:val="16"/>
                <w:szCs w:val="16"/>
                <w:lang w:eastAsia="hr-HR"/>
              </w:rPr>
            </w:pPr>
            <w:r w:rsidRPr="00BD7686">
              <w:rPr>
                <w:rFonts w:ascii="Calibri" w:hAnsi="Calibri" w:cs="Arial"/>
                <w:sz w:val="16"/>
                <w:szCs w:val="16"/>
                <w:lang w:eastAsia="hr-HR"/>
              </w:rPr>
              <w:t xml:space="preserve">Općina </w:t>
            </w:r>
          </w:p>
          <w:p w:rsidR="0042259C" w:rsidRPr="00BD7686" w:rsidRDefault="0042259C" w:rsidP="004D0894">
            <w:pPr>
              <w:jc w:val="center"/>
              <w:rPr>
                <w:rFonts w:ascii="Calibri" w:hAnsi="Calibri" w:cs="Arial"/>
                <w:sz w:val="16"/>
                <w:szCs w:val="16"/>
                <w:lang w:eastAsia="hr-HR"/>
              </w:rPr>
            </w:pPr>
            <w:proofErr w:type="spellStart"/>
            <w:r>
              <w:rPr>
                <w:rFonts w:ascii="Calibri" w:hAnsi="Calibri" w:cs="Arial"/>
                <w:sz w:val="16"/>
                <w:szCs w:val="16"/>
                <w:lang w:eastAsia="hr-HR"/>
              </w:rPr>
              <w:t>Sikirevci</w:t>
            </w:r>
            <w:proofErr w:type="spellEnd"/>
          </w:p>
        </w:tc>
        <w:tc>
          <w:tcPr>
            <w:tcW w:w="0" w:type="auto"/>
            <w:gridSpan w:val="15"/>
            <w:shd w:val="clear" w:color="auto" w:fill="F2F2F2" w:themeFill="background1" w:themeFillShade="F2"/>
            <w:hideMark/>
          </w:tcPr>
          <w:p w:rsidR="003E18F3" w:rsidRPr="00BD7686" w:rsidRDefault="003E18F3" w:rsidP="00543273">
            <w:pPr>
              <w:jc w:val="center"/>
              <w:rPr>
                <w:rFonts w:ascii="Calibri" w:hAnsi="Calibri" w:cs="Arial"/>
                <w:sz w:val="16"/>
                <w:szCs w:val="16"/>
                <w:lang w:eastAsia="hr-HR"/>
              </w:rPr>
            </w:pPr>
            <w:r w:rsidRPr="00BD7686">
              <w:rPr>
                <w:rFonts w:ascii="Calibri" w:hAnsi="Calibri" w:cs="Arial"/>
                <w:sz w:val="16"/>
                <w:szCs w:val="16"/>
                <w:lang w:eastAsia="hr-HR"/>
              </w:rPr>
              <w:t>Privatna kućanstva</w:t>
            </w:r>
          </w:p>
        </w:tc>
      </w:tr>
      <w:tr w:rsidR="003E18F3" w:rsidRPr="00BD7686" w:rsidTr="00543273">
        <w:tc>
          <w:tcPr>
            <w:tcW w:w="0" w:type="auto"/>
            <w:vMerge/>
            <w:shd w:val="clear" w:color="auto" w:fill="F2F2F2"/>
            <w:hideMark/>
          </w:tcPr>
          <w:p w:rsidR="003E18F3" w:rsidRPr="00BD7686" w:rsidRDefault="003E18F3" w:rsidP="00543273">
            <w:pPr>
              <w:jc w:val="left"/>
              <w:rPr>
                <w:rFonts w:ascii="Calibri" w:hAnsi="Calibri" w:cs="Arial"/>
                <w:bCs/>
                <w:sz w:val="16"/>
                <w:szCs w:val="16"/>
                <w:lang w:eastAsia="hr-HR"/>
              </w:rPr>
            </w:pPr>
          </w:p>
        </w:tc>
        <w:tc>
          <w:tcPr>
            <w:tcW w:w="0" w:type="auto"/>
            <w:vMerge w:val="restart"/>
            <w:shd w:val="clear" w:color="auto" w:fill="F2F2F2" w:themeFill="background1" w:themeFillShade="F2"/>
            <w:hideMark/>
          </w:tcPr>
          <w:p w:rsidR="003E18F3" w:rsidRPr="00BD7686" w:rsidRDefault="003E18F3" w:rsidP="00543273">
            <w:pPr>
              <w:jc w:val="center"/>
              <w:rPr>
                <w:rFonts w:ascii="Calibri" w:hAnsi="Calibri" w:cs="Arial"/>
                <w:sz w:val="16"/>
                <w:szCs w:val="16"/>
                <w:lang w:eastAsia="hr-HR"/>
              </w:rPr>
            </w:pPr>
            <w:r w:rsidRPr="00BD7686">
              <w:rPr>
                <w:rFonts w:ascii="Calibri" w:hAnsi="Calibri" w:cs="Arial"/>
                <w:sz w:val="16"/>
                <w:szCs w:val="16"/>
                <w:lang w:eastAsia="hr-HR"/>
              </w:rPr>
              <w:t>Ukupno</w:t>
            </w:r>
          </w:p>
        </w:tc>
        <w:tc>
          <w:tcPr>
            <w:tcW w:w="0" w:type="auto"/>
            <w:gridSpan w:val="11"/>
            <w:shd w:val="clear" w:color="auto" w:fill="F2F2F2" w:themeFill="background1" w:themeFillShade="F2"/>
            <w:hideMark/>
          </w:tcPr>
          <w:p w:rsidR="003E18F3" w:rsidRPr="00BD7686" w:rsidRDefault="003E18F3" w:rsidP="00543273">
            <w:pPr>
              <w:jc w:val="center"/>
              <w:rPr>
                <w:rFonts w:ascii="Calibri" w:hAnsi="Calibri" w:cs="Arial"/>
                <w:sz w:val="16"/>
                <w:szCs w:val="16"/>
                <w:lang w:eastAsia="hr-HR"/>
              </w:rPr>
            </w:pPr>
            <w:r w:rsidRPr="00BD7686">
              <w:rPr>
                <w:rFonts w:ascii="Calibri" w:hAnsi="Calibri" w:cs="Arial"/>
                <w:sz w:val="16"/>
                <w:szCs w:val="16"/>
                <w:lang w:eastAsia="hr-HR"/>
              </w:rPr>
              <w:t>Obiteljska kućanstva prema broju članova</w:t>
            </w:r>
          </w:p>
        </w:tc>
        <w:tc>
          <w:tcPr>
            <w:tcW w:w="0" w:type="auto"/>
            <w:gridSpan w:val="3"/>
            <w:shd w:val="clear" w:color="auto" w:fill="F2F2F2" w:themeFill="background1" w:themeFillShade="F2"/>
            <w:hideMark/>
          </w:tcPr>
          <w:p w:rsidR="003E18F3" w:rsidRPr="00BD7686" w:rsidRDefault="003E18F3" w:rsidP="00543273">
            <w:pPr>
              <w:jc w:val="center"/>
              <w:rPr>
                <w:rFonts w:ascii="Calibri" w:hAnsi="Calibri" w:cs="Arial"/>
                <w:sz w:val="16"/>
                <w:szCs w:val="16"/>
                <w:lang w:eastAsia="hr-HR"/>
              </w:rPr>
            </w:pPr>
            <w:r w:rsidRPr="00BD7686">
              <w:rPr>
                <w:rFonts w:ascii="Calibri" w:hAnsi="Calibri" w:cs="Arial"/>
                <w:sz w:val="16"/>
                <w:szCs w:val="16"/>
                <w:lang w:eastAsia="hr-HR"/>
              </w:rPr>
              <w:t>Neobiteljska kućanstva</w:t>
            </w:r>
          </w:p>
        </w:tc>
      </w:tr>
      <w:tr w:rsidR="003E18F3" w:rsidRPr="00BD7686" w:rsidTr="00543273">
        <w:tc>
          <w:tcPr>
            <w:tcW w:w="0" w:type="auto"/>
            <w:vMerge/>
            <w:shd w:val="clear" w:color="auto" w:fill="F2F2F2"/>
            <w:hideMark/>
          </w:tcPr>
          <w:p w:rsidR="003E18F3" w:rsidRPr="00BD7686" w:rsidRDefault="003E18F3" w:rsidP="00543273">
            <w:pPr>
              <w:jc w:val="left"/>
              <w:rPr>
                <w:rFonts w:ascii="Calibri" w:hAnsi="Calibri" w:cs="Arial"/>
                <w:bCs/>
                <w:sz w:val="16"/>
                <w:szCs w:val="16"/>
                <w:lang w:eastAsia="hr-HR"/>
              </w:rPr>
            </w:pPr>
          </w:p>
        </w:tc>
        <w:tc>
          <w:tcPr>
            <w:tcW w:w="0" w:type="auto"/>
            <w:vMerge/>
            <w:shd w:val="clear" w:color="auto" w:fill="F2F2F2"/>
            <w:hideMark/>
          </w:tcPr>
          <w:p w:rsidR="003E18F3" w:rsidRPr="00BD7686" w:rsidRDefault="003E18F3" w:rsidP="00543273">
            <w:pPr>
              <w:jc w:val="left"/>
              <w:rPr>
                <w:rFonts w:ascii="Calibri" w:hAnsi="Calibri" w:cs="Arial"/>
                <w:bCs/>
                <w:sz w:val="16"/>
                <w:szCs w:val="16"/>
                <w:lang w:eastAsia="hr-HR"/>
              </w:rPr>
            </w:pPr>
          </w:p>
        </w:tc>
        <w:tc>
          <w:tcPr>
            <w:tcW w:w="0" w:type="auto"/>
            <w:shd w:val="clear" w:color="auto" w:fill="F2F2F2" w:themeFill="background1" w:themeFillShade="F2"/>
            <w:hideMark/>
          </w:tcPr>
          <w:p w:rsidR="003E18F3" w:rsidRPr="00BD7686" w:rsidRDefault="003E18F3" w:rsidP="00543273">
            <w:pPr>
              <w:jc w:val="center"/>
              <w:rPr>
                <w:rFonts w:ascii="Calibri" w:hAnsi="Calibri" w:cs="Arial"/>
                <w:sz w:val="16"/>
                <w:szCs w:val="16"/>
                <w:lang w:eastAsia="hr-HR"/>
              </w:rPr>
            </w:pPr>
            <w:r w:rsidRPr="00BD7686">
              <w:rPr>
                <w:rFonts w:ascii="Calibri" w:hAnsi="Calibri" w:cs="Arial"/>
                <w:sz w:val="16"/>
                <w:szCs w:val="16"/>
                <w:lang w:eastAsia="hr-HR"/>
              </w:rPr>
              <w:t>1</w:t>
            </w:r>
          </w:p>
        </w:tc>
        <w:tc>
          <w:tcPr>
            <w:tcW w:w="0" w:type="auto"/>
            <w:shd w:val="clear" w:color="auto" w:fill="F2F2F2" w:themeFill="background1" w:themeFillShade="F2"/>
            <w:hideMark/>
          </w:tcPr>
          <w:p w:rsidR="003E18F3" w:rsidRPr="00BD7686" w:rsidRDefault="003E18F3" w:rsidP="00543273">
            <w:pPr>
              <w:jc w:val="center"/>
              <w:rPr>
                <w:rFonts w:ascii="Calibri" w:hAnsi="Calibri" w:cs="Arial"/>
                <w:sz w:val="16"/>
                <w:szCs w:val="16"/>
                <w:lang w:eastAsia="hr-HR"/>
              </w:rPr>
            </w:pPr>
            <w:r w:rsidRPr="00BD7686">
              <w:rPr>
                <w:rFonts w:ascii="Calibri" w:hAnsi="Calibri" w:cs="Arial"/>
                <w:sz w:val="16"/>
                <w:szCs w:val="16"/>
                <w:lang w:eastAsia="hr-HR"/>
              </w:rPr>
              <w:t>2</w:t>
            </w:r>
          </w:p>
        </w:tc>
        <w:tc>
          <w:tcPr>
            <w:tcW w:w="0" w:type="auto"/>
            <w:shd w:val="clear" w:color="auto" w:fill="F2F2F2" w:themeFill="background1" w:themeFillShade="F2"/>
            <w:hideMark/>
          </w:tcPr>
          <w:p w:rsidR="003E18F3" w:rsidRPr="00BD7686" w:rsidRDefault="003E18F3" w:rsidP="00543273">
            <w:pPr>
              <w:jc w:val="center"/>
              <w:rPr>
                <w:rFonts w:ascii="Calibri" w:hAnsi="Calibri" w:cs="Arial"/>
                <w:sz w:val="16"/>
                <w:szCs w:val="16"/>
                <w:lang w:eastAsia="hr-HR"/>
              </w:rPr>
            </w:pPr>
            <w:r w:rsidRPr="00BD7686">
              <w:rPr>
                <w:rFonts w:ascii="Calibri" w:hAnsi="Calibri" w:cs="Arial"/>
                <w:sz w:val="16"/>
                <w:szCs w:val="16"/>
                <w:lang w:eastAsia="hr-HR"/>
              </w:rPr>
              <w:t>3</w:t>
            </w:r>
          </w:p>
        </w:tc>
        <w:tc>
          <w:tcPr>
            <w:tcW w:w="0" w:type="auto"/>
            <w:shd w:val="clear" w:color="auto" w:fill="F2F2F2" w:themeFill="background1" w:themeFillShade="F2"/>
            <w:hideMark/>
          </w:tcPr>
          <w:p w:rsidR="003E18F3" w:rsidRPr="00BD7686" w:rsidRDefault="003E18F3" w:rsidP="00543273">
            <w:pPr>
              <w:jc w:val="center"/>
              <w:rPr>
                <w:rFonts w:ascii="Calibri" w:hAnsi="Calibri" w:cs="Arial"/>
                <w:sz w:val="16"/>
                <w:szCs w:val="16"/>
                <w:lang w:eastAsia="hr-HR"/>
              </w:rPr>
            </w:pPr>
            <w:r w:rsidRPr="00BD7686">
              <w:rPr>
                <w:rFonts w:ascii="Calibri" w:hAnsi="Calibri" w:cs="Arial"/>
                <w:sz w:val="16"/>
                <w:szCs w:val="16"/>
                <w:lang w:eastAsia="hr-HR"/>
              </w:rPr>
              <w:t>4</w:t>
            </w:r>
          </w:p>
        </w:tc>
        <w:tc>
          <w:tcPr>
            <w:tcW w:w="0" w:type="auto"/>
            <w:shd w:val="clear" w:color="auto" w:fill="F2F2F2" w:themeFill="background1" w:themeFillShade="F2"/>
            <w:hideMark/>
          </w:tcPr>
          <w:p w:rsidR="003E18F3" w:rsidRPr="00BD7686" w:rsidRDefault="003E18F3" w:rsidP="00543273">
            <w:pPr>
              <w:jc w:val="center"/>
              <w:rPr>
                <w:rFonts w:ascii="Calibri" w:hAnsi="Calibri" w:cs="Arial"/>
                <w:sz w:val="16"/>
                <w:szCs w:val="16"/>
                <w:lang w:eastAsia="hr-HR"/>
              </w:rPr>
            </w:pPr>
            <w:r w:rsidRPr="00BD7686">
              <w:rPr>
                <w:rFonts w:ascii="Calibri" w:hAnsi="Calibri" w:cs="Arial"/>
                <w:sz w:val="16"/>
                <w:szCs w:val="16"/>
                <w:lang w:eastAsia="hr-HR"/>
              </w:rPr>
              <w:t>5</w:t>
            </w:r>
          </w:p>
        </w:tc>
        <w:tc>
          <w:tcPr>
            <w:tcW w:w="0" w:type="auto"/>
            <w:shd w:val="clear" w:color="auto" w:fill="F2F2F2" w:themeFill="background1" w:themeFillShade="F2"/>
            <w:hideMark/>
          </w:tcPr>
          <w:p w:rsidR="003E18F3" w:rsidRPr="00BD7686" w:rsidRDefault="003E18F3" w:rsidP="00543273">
            <w:pPr>
              <w:jc w:val="center"/>
              <w:rPr>
                <w:rFonts w:ascii="Calibri" w:hAnsi="Calibri" w:cs="Arial"/>
                <w:sz w:val="16"/>
                <w:szCs w:val="16"/>
                <w:lang w:eastAsia="hr-HR"/>
              </w:rPr>
            </w:pPr>
            <w:r w:rsidRPr="00BD7686">
              <w:rPr>
                <w:rFonts w:ascii="Calibri" w:hAnsi="Calibri" w:cs="Arial"/>
                <w:sz w:val="16"/>
                <w:szCs w:val="16"/>
                <w:lang w:eastAsia="hr-HR"/>
              </w:rPr>
              <w:t>6</w:t>
            </w:r>
          </w:p>
        </w:tc>
        <w:tc>
          <w:tcPr>
            <w:tcW w:w="0" w:type="auto"/>
            <w:shd w:val="clear" w:color="auto" w:fill="F2F2F2" w:themeFill="background1" w:themeFillShade="F2"/>
            <w:hideMark/>
          </w:tcPr>
          <w:p w:rsidR="003E18F3" w:rsidRPr="00BD7686" w:rsidRDefault="003E18F3" w:rsidP="00543273">
            <w:pPr>
              <w:jc w:val="center"/>
              <w:rPr>
                <w:rFonts w:ascii="Calibri" w:hAnsi="Calibri" w:cs="Arial"/>
                <w:sz w:val="16"/>
                <w:szCs w:val="16"/>
                <w:lang w:eastAsia="hr-HR"/>
              </w:rPr>
            </w:pPr>
            <w:r w:rsidRPr="00BD7686">
              <w:rPr>
                <w:rFonts w:ascii="Calibri" w:hAnsi="Calibri" w:cs="Arial"/>
                <w:sz w:val="16"/>
                <w:szCs w:val="16"/>
                <w:lang w:eastAsia="hr-HR"/>
              </w:rPr>
              <w:t>7</w:t>
            </w:r>
          </w:p>
        </w:tc>
        <w:tc>
          <w:tcPr>
            <w:tcW w:w="0" w:type="auto"/>
            <w:shd w:val="clear" w:color="auto" w:fill="F2F2F2" w:themeFill="background1" w:themeFillShade="F2"/>
            <w:hideMark/>
          </w:tcPr>
          <w:p w:rsidR="003E18F3" w:rsidRPr="00BD7686" w:rsidRDefault="003E18F3" w:rsidP="00543273">
            <w:pPr>
              <w:jc w:val="center"/>
              <w:rPr>
                <w:rFonts w:ascii="Calibri" w:hAnsi="Calibri" w:cs="Arial"/>
                <w:sz w:val="16"/>
                <w:szCs w:val="16"/>
                <w:lang w:eastAsia="hr-HR"/>
              </w:rPr>
            </w:pPr>
            <w:r w:rsidRPr="00BD7686">
              <w:rPr>
                <w:rFonts w:ascii="Calibri" w:hAnsi="Calibri" w:cs="Arial"/>
                <w:sz w:val="16"/>
                <w:szCs w:val="16"/>
                <w:lang w:eastAsia="hr-HR"/>
              </w:rPr>
              <w:t>8</w:t>
            </w:r>
          </w:p>
        </w:tc>
        <w:tc>
          <w:tcPr>
            <w:tcW w:w="0" w:type="auto"/>
            <w:shd w:val="clear" w:color="auto" w:fill="F2F2F2" w:themeFill="background1" w:themeFillShade="F2"/>
            <w:hideMark/>
          </w:tcPr>
          <w:p w:rsidR="003E18F3" w:rsidRPr="00BD7686" w:rsidRDefault="003E18F3" w:rsidP="00543273">
            <w:pPr>
              <w:jc w:val="center"/>
              <w:rPr>
                <w:rFonts w:ascii="Calibri" w:hAnsi="Calibri" w:cs="Arial"/>
                <w:sz w:val="16"/>
                <w:szCs w:val="16"/>
                <w:lang w:eastAsia="hr-HR"/>
              </w:rPr>
            </w:pPr>
            <w:r w:rsidRPr="00BD7686">
              <w:rPr>
                <w:rFonts w:ascii="Calibri" w:hAnsi="Calibri" w:cs="Arial"/>
                <w:sz w:val="16"/>
                <w:szCs w:val="16"/>
                <w:lang w:eastAsia="hr-HR"/>
              </w:rPr>
              <w:t>9</w:t>
            </w:r>
          </w:p>
        </w:tc>
        <w:tc>
          <w:tcPr>
            <w:tcW w:w="0" w:type="auto"/>
            <w:shd w:val="clear" w:color="auto" w:fill="F2F2F2" w:themeFill="background1" w:themeFillShade="F2"/>
            <w:hideMark/>
          </w:tcPr>
          <w:p w:rsidR="003E18F3" w:rsidRPr="00BD7686" w:rsidRDefault="003E18F3" w:rsidP="00543273">
            <w:pPr>
              <w:jc w:val="center"/>
              <w:rPr>
                <w:rFonts w:ascii="Calibri" w:hAnsi="Calibri" w:cs="Arial"/>
                <w:sz w:val="16"/>
                <w:szCs w:val="16"/>
                <w:lang w:eastAsia="hr-HR"/>
              </w:rPr>
            </w:pPr>
            <w:r w:rsidRPr="00BD7686">
              <w:rPr>
                <w:rFonts w:ascii="Calibri" w:hAnsi="Calibri" w:cs="Arial"/>
                <w:sz w:val="16"/>
                <w:szCs w:val="16"/>
                <w:lang w:eastAsia="hr-HR"/>
              </w:rPr>
              <w:t>10</w:t>
            </w:r>
          </w:p>
        </w:tc>
        <w:tc>
          <w:tcPr>
            <w:tcW w:w="0" w:type="auto"/>
            <w:shd w:val="clear" w:color="auto" w:fill="F2F2F2" w:themeFill="background1" w:themeFillShade="F2"/>
            <w:hideMark/>
          </w:tcPr>
          <w:p w:rsidR="003E18F3" w:rsidRPr="00BD7686" w:rsidRDefault="003E18F3" w:rsidP="00543273">
            <w:pPr>
              <w:jc w:val="center"/>
              <w:rPr>
                <w:rFonts w:ascii="Calibri" w:hAnsi="Calibri" w:cs="Arial"/>
                <w:sz w:val="16"/>
                <w:szCs w:val="16"/>
                <w:lang w:eastAsia="hr-HR"/>
              </w:rPr>
            </w:pPr>
            <w:r w:rsidRPr="00BD7686">
              <w:rPr>
                <w:rFonts w:ascii="Calibri" w:hAnsi="Calibri" w:cs="Arial"/>
                <w:sz w:val="16"/>
                <w:szCs w:val="16"/>
                <w:lang w:eastAsia="hr-HR"/>
              </w:rPr>
              <w:t>11 i više</w:t>
            </w:r>
          </w:p>
        </w:tc>
        <w:tc>
          <w:tcPr>
            <w:tcW w:w="0" w:type="auto"/>
            <w:shd w:val="clear" w:color="auto" w:fill="F2F2F2" w:themeFill="background1" w:themeFillShade="F2"/>
            <w:hideMark/>
          </w:tcPr>
          <w:p w:rsidR="003E18F3" w:rsidRPr="00BD7686" w:rsidRDefault="003E18F3" w:rsidP="00543273">
            <w:pPr>
              <w:jc w:val="center"/>
              <w:rPr>
                <w:rFonts w:ascii="Calibri" w:hAnsi="Calibri" w:cs="Arial"/>
                <w:sz w:val="16"/>
                <w:szCs w:val="16"/>
                <w:lang w:eastAsia="hr-HR"/>
              </w:rPr>
            </w:pPr>
            <w:r w:rsidRPr="00BD7686">
              <w:rPr>
                <w:rFonts w:ascii="Calibri" w:hAnsi="Calibri" w:cs="Arial"/>
                <w:sz w:val="16"/>
                <w:szCs w:val="16"/>
                <w:lang w:eastAsia="hr-HR"/>
              </w:rPr>
              <w:t>svega</w:t>
            </w:r>
          </w:p>
        </w:tc>
        <w:tc>
          <w:tcPr>
            <w:tcW w:w="0" w:type="auto"/>
            <w:shd w:val="clear" w:color="auto" w:fill="F2F2F2" w:themeFill="background1" w:themeFillShade="F2"/>
            <w:hideMark/>
          </w:tcPr>
          <w:p w:rsidR="003E18F3" w:rsidRPr="00BD7686" w:rsidRDefault="003E18F3" w:rsidP="00543273">
            <w:pPr>
              <w:jc w:val="center"/>
              <w:rPr>
                <w:rFonts w:ascii="Calibri" w:hAnsi="Calibri" w:cs="Arial"/>
                <w:sz w:val="16"/>
                <w:szCs w:val="16"/>
                <w:lang w:eastAsia="hr-HR"/>
              </w:rPr>
            </w:pPr>
            <w:r w:rsidRPr="00BD7686">
              <w:rPr>
                <w:rFonts w:ascii="Calibri" w:hAnsi="Calibri" w:cs="Arial"/>
                <w:sz w:val="16"/>
                <w:szCs w:val="16"/>
                <w:lang w:eastAsia="hr-HR"/>
              </w:rPr>
              <w:t>samačka kućanstva</w:t>
            </w:r>
          </w:p>
        </w:tc>
        <w:tc>
          <w:tcPr>
            <w:tcW w:w="0" w:type="auto"/>
            <w:shd w:val="clear" w:color="auto" w:fill="F2F2F2" w:themeFill="background1" w:themeFillShade="F2"/>
            <w:hideMark/>
          </w:tcPr>
          <w:p w:rsidR="003E18F3" w:rsidRPr="00BD7686" w:rsidRDefault="003E18F3" w:rsidP="00543273">
            <w:pPr>
              <w:jc w:val="center"/>
              <w:rPr>
                <w:rFonts w:ascii="Calibri" w:hAnsi="Calibri" w:cs="Arial"/>
                <w:sz w:val="16"/>
                <w:szCs w:val="16"/>
                <w:lang w:eastAsia="hr-HR"/>
              </w:rPr>
            </w:pPr>
            <w:r w:rsidRPr="00BD7686">
              <w:rPr>
                <w:rFonts w:ascii="Calibri" w:hAnsi="Calibri" w:cs="Arial"/>
                <w:sz w:val="16"/>
                <w:szCs w:val="16"/>
                <w:lang w:eastAsia="hr-HR"/>
              </w:rPr>
              <w:t>višečlana kućanstva</w:t>
            </w:r>
          </w:p>
        </w:tc>
      </w:tr>
      <w:tr w:rsidR="002C6844" w:rsidRPr="00BD7686" w:rsidTr="0042259C">
        <w:tc>
          <w:tcPr>
            <w:tcW w:w="0" w:type="auto"/>
            <w:vAlign w:val="center"/>
          </w:tcPr>
          <w:p w:rsidR="002C6844" w:rsidRPr="00BD7686" w:rsidRDefault="002C6844" w:rsidP="0042259C">
            <w:pPr>
              <w:jc w:val="left"/>
              <w:rPr>
                <w:rFonts w:ascii="Calibri" w:hAnsi="Calibri" w:cs="Arial"/>
                <w:sz w:val="18"/>
                <w:szCs w:val="18"/>
                <w:lang w:eastAsia="hr-HR"/>
              </w:rPr>
            </w:pPr>
            <w:r w:rsidRPr="00BD7686">
              <w:rPr>
                <w:rFonts w:ascii="Calibri" w:hAnsi="Calibri" w:cs="Arial"/>
                <w:sz w:val="18"/>
                <w:szCs w:val="18"/>
                <w:lang w:eastAsia="hr-HR"/>
              </w:rPr>
              <w:t>Broj kućanstava</w:t>
            </w:r>
          </w:p>
        </w:tc>
        <w:tc>
          <w:tcPr>
            <w:tcW w:w="0" w:type="auto"/>
            <w:vAlign w:val="center"/>
          </w:tcPr>
          <w:p w:rsidR="002C6844" w:rsidRPr="002C6844" w:rsidRDefault="002C6844" w:rsidP="0042259C">
            <w:pPr>
              <w:jc w:val="left"/>
              <w:rPr>
                <w:rFonts w:cstheme="minorHAnsi"/>
                <w:color w:val="000000"/>
                <w:sz w:val="18"/>
                <w:szCs w:val="18"/>
                <w:lang w:eastAsia="hr-HR"/>
              </w:rPr>
            </w:pPr>
            <w:r w:rsidRPr="002C6844">
              <w:rPr>
                <w:rFonts w:cstheme="minorHAnsi"/>
                <w:color w:val="000000"/>
                <w:sz w:val="18"/>
                <w:szCs w:val="18"/>
                <w:lang w:eastAsia="hr-HR"/>
              </w:rPr>
              <w:t>647</w:t>
            </w:r>
          </w:p>
        </w:tc>
        <w:tc>
          <w:tcPr>
            <w:tcW w:w="0" w:type="auto"/>
            <w:vAlign w:val="center"/>
          </w:tcPr>
          <w:p w:rsidR="002C6844" w:rsidRPr="002C6844" w:rsidRDefault="002C6844" w:rsidP="0042259C">
            <w:pPr>
              <w:jc w:val="left"/>
              <w:rPr>
                <w:rFonts w:cstheme="minorHAnsi"/>
                <w:color w:val="000000"/>
                <w:sz w:val="18"/>
                <w:szCs w:val="18"/>
                <w:lang w:eastAsia="hr-HR"/>
              </w:rPr>
            </w:pPr>
            <w:r w:rsidRPr="002C6844">
              <w:rPr>
                <w:rFonts w:cstheme="minorHAnsi"/>
                <w:color w:val="000000"/>
                <w:sz w:val="18"/>
                <w:szCs w:val="18"/>
                <w:lang w:eastAsia="hr-HR"/>
              </w:rPr>
              <w:t>104</w:t>
            </w:r>
          </w:p>
        </w:tc>
        <w:tc>
          <w:tcPr>
            <w:tcW w:w="0" w:type="auto"/>
            <w:vAlign w:val="center"/>
          </w:tcPr>
          <w:p w:rsidR="002C6844" w:rsidRPr="002C6844" w:rsidRDefault="002C6844" w:rsidP="0042259C">
            <w:pPr>
              <w:jc w:val="left"/>
              <w:rPr>
                <w:rFonts w:cstheme="minorHAnsi"/>
                <w:color w:val="000000"/>
                <w:sz w:val="18"/>
                <w:szCs w:val="18"/>
                <w:lang w:eastAsia="hr-HR"/>
              </w:rPr>
            </w:pPr>
            <w:r w:rsidRPr="002C6844">
              <w:rPr>
                <w:rFonts w:cstheme="minorHAnsi"/>
                <w:color w:val="000000"/>
                <w:sz w:val="18"/>
                <w:szCs w:val="18"/>
                <w:lang w:eastAsia="hr-HR"/>
              </w:rPr>
              <w:t>117</w:t>
            </w:r>
          </w:p>
        </w:tc>
        <w:tc>
          <w:tcPr>
            <w:tcW w:w="0" w:type="auto"/>
            <w:vAlign w:val="center"/>
          </w:tcPr>
          <w:p w:rsidR="002C6844" w:rsidRPr="002C6844" w:rsidRDefault="002C6844" w:rsidP="0042259C">
            <w:pPr>
              <w:jc w:val="left"/>
              <w:rPr>
                <w:rFonts w:cstheme="minorHAnsi"/>
                <w:color w:val="000000"/>
                <w:sz w:val="18"/>
                <w:szCs w:val="18"/>
                <w:lang w:eastAsia="hr-HR"/>
              </w:rPr>
            </w:pPr>
            <w:r w:rsidRPr="002C6844">
              <w:rPr>
                <w:rFonts w:cstheme="minorHAnsi"/>
                <w:color w:val="000000"/>
                <w:sz w:val="18"/>
                <w:szCs w:val="18"/>
                <w:lang w:eastAsia="hr-HR"/>
              </w:rPr>
              <w:t>90</w:t>
            </w:r>
          </w:p>
        </w:tc>
        <w:tc>
          <w:tcPr>
            <w:tcW w:w="0" w:type="auto"/>
            <w:vAlign w:val="center"/>
          </w:tcPr>
          <w:p w:rsidR="002C6844" w:rsidRPr="002C6844" w:rsidRDefault="002C6844" w:rsidP="0042259C">
            <w:pPr>
              <w:jc w:val="left"/>
              <w:rPr>
                <w:rFonts w:cstheme="minorHAnsi"/>
                <w:color w:val="000000"/>
                <w:sz w:val="18"/>
                <w:szCs w:val="18"/>
                <w:lang w:eastAsia="hr-HR"/>
              </w:rPr>
            </w:pPr>
            <w:r w:rsidRPr="002C6844">
              <w:rPr>
                <w:rFonts w:cstheme="minorHAnsi"/>
                <w:color w:val="000000"/>
                <w:sz w:val="18"/>
                <w:szCs w:val="18"/>
                <w:lang w:eastAsia="hr-HR"/>
              </w:rPr>
              <w:t>99</w:t>
            </w:r>
          </w:p>
        </w:tc>
        <w:tc>
          <w:tcPr>
            <w:tcW w:w="0" w:type="auto"/>
            <w:vAlign w:val="center"/>
          </w:tcPr>
          <w:p w:rsidR="002C6844" w:rsidRPr="002C6844" w:rsidRDefault="002C6844" w:rsidP="0042259C">
            <w:pPr>
              <w:jc w:val="left"/>
              <w:rPr>
                <w:rFonts w:cstheme="minorHAnsi"/>
                <w:color w:val="000000"/>
                <w:sz w:val="18"/>
                <w:szCs w:val="18"/>
                <w:lang w:eastAsia="hr-HR"/>
              </w:rPr>
            </w:pPr>
            <w:r w:rsidRPr="002C6844">
              <w:rPr>
                <w:rFonts w:cstheme="minorHAnsi"/>
                <w:color w:val="000000"/>
                <w:sz w:val="18"/>
                <w:szCs w:val="18"/>
                <w:lang w:eastAsia="hr-HR"/>
              </w:rPr>
              <w:t>100</w:t>
            </w:r>
          </w:p>
        </w:tc>
        <w:tc>
          <w:tcPr>
            <w:tcW w:w="0" w:type="auto"/>
            <w:vAlign w:val="center"/>
          </w:tcPr>
          <w:p w:rsidR="002C6844" w:rsidRPr="002C6844" w:rsidRDefault="002C6844" w:rsidP="0042259C">
            <w:pPr>
              <w:jc w:val="left"/>
              <w:rPr>
                <w:rFonts w:cstheme="minorHAnsi"/>
                <w:color w:val="000000"/>
                <w:sz w:val="18"/>
                <w:szCs w:val="18"/>
                <w:lang w:eastAsia="hr-HR"/>
              </w:rPr>
            </w:pPr>
            <w:r w:rsidRPr="002C6844">
              <w:rPr>
                <w:rFonts w:cstheme="minorHAnsi"/>
                <w:color w:val="000000"/>
                <w:sz w:val="18"/>
                <w:szCs w:val="18"/>
                <w:lang w:eastAsia="hr-HR"/>
              </w:rPr>
              <w:t>68</w:t>
            </w:r>
          </w:p>
        </w:tc>
        <w:tc>
          <w:tcPr>
            <w:tcW w:w="0" w:type="auto"/>
            <w:vAlign w:val="center"/>
          </w:tcPr>
          <w:p w:rsidR="002C6844" w:rsidRPr="002C6844" w:rsidRDefault="002C6844" w:rsidP="0042259C">
            <w:pPr>
              <w:jc w:val="left"/>
              <w:rPr>
                <w:rFonts w:cstheme="minorHAnsi"/>
                <w:color w:val="000000"/>
                <w:sz w:val="18"/>
                <w:szCs w:val="18"/>
                <w:lang w:eastAsia="hr-HR"/>
              </w:rPr>
            </w:pPr>
            <w:r w:rsidRPr="002C6844">
              <w:rPr>
                <w:rFonts w:cstheme="minorHAnsi"/>
                <w:color w:val="000000"/>
                <w:sz w:val="18"/>
                <w:szCs w:val="18"/>
                <w:lang w:eastAsia="hr-HR"/>
              </w:rPr>
              <w:t>27</w:t>
            </w:r>
          </w:p>
        </w:tc>
        <w:tc>
          <w:tcPr>
            <w:tcW w:w="0" w:type="auto"/>
            <w:vAlign w:val="center"/>
          </w:tcPr>
          <w:p w:rsidR="002C6844" w:rsidRPr="002C6844" w:rsidRDefault="002C6844" w:rsidP="0042259C">
            <w:pPr>
              <w:jc w:val="left"/>
              <w:rPr>
                <w:rFonts w:cstheme="minorHAnsi"/>
                <w:color w:val="000000"/>
                <w:sz w:val="18"/>
                <w:szCs w:val="18"/>
                <w:lang w:eastAsia="hr-HR"/>
              </w:rPr>
            </w:pPr>
            <w:r w:rsidRPr="002C6844">
              <w:rPr>
                <w:rFonts w:cstheme="minorHAnsi"/>
                <w:color w:val="000000"/>
                <w:sz w:val="18"/>
                <w:szCs w:val="18"/>
                <w:lang w:eastAsia="hr-HR"/>
              </w:rPr>
              <w:t>21</w:t>
            </w:r>
          </w:p>
        </w:tc>
        <w:tc>
          <w:tcPr>
            <w:tcW w:w="0" w:type="auto"/>
            <w:vAlign w:val="center"/>
          </w:tcPr>
          <w:p w:rsidR="002C6844" w:rsidRPr="002C6844" w:rsidRDefault="002C6844" w:rsidP="0042259C">
            <w:pPr>
              <w:jc w:val="left"/>
              <w:rPr>
                <w:rFonts w:cstheme="minorHAnsi"/>
                <w:color w:val="000000"/>
                <w:sz w:val="18"/>
                <w:szCs w:val="18"/>
                <w:lang w:eastAsia="hr-HR"/>
              </w:rPr>
            </w:pPr>
            <w:r w:rsidRPr="002C6844">
              <w:rPr>
                <w:rFonts w:cstheme="minorHAnsi"/>
                <w:color w:val="000000"/>
                <w:sz w:val="18"/>
                <w:szCs w:val="18"/>
                <w:lang w:eastAsia="hr-HR"/>
              </w:rPr>
              <w:t>10</w:t>
            </w:r>
          </w:p>
        </w:tc>
        <w:tc>
          <w:tcPr>
            <w:tcW w:w="0" w:type="auto"/>
            <w:vAlign w:val="center"/>
          </w:tcPr>
          <w:p w:rsidR="002C6844" w:rsidRPr="002C6844" w:rsidRDefault="002C6844" w:rsidP="0042259C">
            <w:pPr>
              <w:jc w:val="left"/>
              <w:rPr>
                <w:rFonts w:cstheme="minorHAnsi"/>
                <w:color w:val="000000"/>
                <w:sz w:val="18"/>
                <w:szCs w:val="18"/>
                <w:lang w:eastAsia="hr-HR"/>
              </w:rPr>
            </w:pPr>
            <w:r w:rsidRPr="002C6844">
              <w:rPr>
                <w:rFonts w:cstheme="minorHAnsi"/>
                <w:color w:val="000000"/>
                <w:sz w:val="18"/>
                <w:szCs w:val="18"/>
                <w:lang w:eastAsia="hr-HR"/>
              </w:rPr>
              <w:t>7</w:t>
            </w:r>
          </w:p>
        </w:tc>
        <w:tc>
          <w:tcPr>
            <w:tcW w:w="0" w:type="auto"/>
            <w:vAlign w:val="center"/>
          </w:tcPr>
          <w:p w:rsidR="002C6844" w:rsidRPr="002C6844" w:rsidRDefault="002C6844" w:rsidP="0042259C">
            <w:pPr>
              <w:jc w:val="left"/>
              <w:rPr>
                <w:rFonts w:cstheme="minorHAnsi"/>
                <w:color w:val="000000"/>
                <w:sz w:val="18"/>
                <w:szCs w:val="18"/>
                <w:lang w:eastAsia="hr-HR"/>
              </w:rPr>
            </w:pPr>
            <w:r w:rsidRPr="002C6844">
              <w:rPr>
                <w:rFonts w:cstheme="minorHAnsi"/>
                <w:color w:val="000000"/>
                <w:sz w:val="18"/>
                <w:szCs w:val="18"/>
                <w:lang w:eastAsia="hr-HR"/>
              </w:rPr>
              <w:t>4</w:t>
            </w:r>
          </w:p>
        </w:tc>
        <w:tc>
          <w:tcPr>
            <w:tcW w:w="0" w:type="auto"/>
          </w:tcPr>
          <w:p w:rsidR="002C6844" w:rsidRPr="00BD7686" w:rsidRDefault="0042259C" w:rsidP="004D0894">
            <w:pPr>
              <w:jc w:val="left"/>
              <w:rPr>
                <w:rFonts w:cstheme="minorHAnsi"/>
                <w:color w:val="000000"/>
                <w:sz w:val="16"/>
                <w:szCs w:val="16"/>
                <w:lang w:eastAsia="hr-HR"/>
              </w:rPr>
            </w:pPr>
            <w:r>
              <w:rPr>
                <w:rFonts w:cstheme="minorHAnsi"/>
                <w:color w:val="000000"/>
                <w:sz w:val="16"/>
                <w:szCs w:val="16"/>
                <w:lang w:eastAsia="hr-HR"/>
              </w:rPr>
              <w:t>113</w:t>
            </w:r>
          </w:p>
        </w:tc>
        <w:tc>
          <w:tcPr>
            <w:tcW w:w="0" w:type="auto"/>
          </w:tcPr>
          <w:p w:rsidR="002C6844" w:rsidRPr="00BD7686" w:rsidRDefault="0042259C" w:rsidP="004D0894">
            <w:pPr>
              <w:jc w:val="left"/>
              <w:rPr>
                <w:rFonts w:cstheme="minorHAnsi"/>
                <w:color w:val="000000"/>
                <w:sz w:val="16"/>
                <w:szCs w:val="16"/>
                <w:lang w:eastAsia="hr-HR"/>
              </w:rPr>
            </w:pPr>
            <w:r>
              <w:rPr>
                <w:rFonts w:cstheme="minorHAnsi"/>
                <w:color w:val="000000"/>
                <w:sz w:val="16"/>
                <w:szCs w:val="16"/>
                <w:lang w:eastAsia="hr-HR"/>
              </w:rPr>
              <w:t>104</w:t>
            </w:r>
          </w:p>
        </w:tc>
        <w:tc>
          <w:tcPr>
            <w:tcW w:w="0" w:type="auto"/>
          </w:tcPr>
          <w:p w:rsidR="002C6844" w:rsidRPr="00BD7686" w:rsidRDefault="0042259C" w:rsidP="004D0894">
            <w:pPr>
              <w:jc w:val="left"/>
              <w:rPr>
                <w:rFonts w:cstheme="minorHAnsi"/>
                <w:color w:val="000000"/>
                <w:sz w:val="16"/>
                <w:szCs w:val="16"/>
                <w:lang w:eastAsia="hr-HR"/>
              </w:rPr>
            </w:pPr>
            <w:r>
              <w:rPr>
                <w:rFonts w:cstheme="minorHAnsi"/>
                <w:color w:val="000000"/>
                <w:sz w:val="16"/>
                <w:szCs w:val="16"/>
                <w:lang w:eastAsia="hr-HR"/>
              </w:rPr>
              <w:t>9</w:t>
            </w:r>
          </w:p>
        </w:tc>
      </w:tr>
      <w:tr w:rsidR="002C6844" w:rsidRPr="00BD7686" w:rsidTr="0042259C">
        <w:tc>
          <w:tcPr>
            <w:tcW w:w="0" w:type="auto"/>
            <w:vAlign w:val="center"/>
            <w:hideMark/>
          </w:tcPr>
          <w:p w:rsidR="002C6844" w:rsidRPr="00BD7686" w:rsidRDefault="002C6844" w:rsidP="0042259C">
            <w:pPr>
              <w:jc w:val="left"/>
              <w:rPr>
                <w:rFonts w:ascii="Calibri" w:hAnsi="Calibri" w:cs="Arial"/>
                <w:color w:val="000000" w:themeColor="text1"/>
                <w:sz w:val="18"/>
                <w:szCs w:val="18"/>
                <w:lang w:eastAsia="hr-HR"/>
              </w:rPr>
            </w:pPr>
            <w:r w:rsidRPr="00BD7686">
              <w:rPr>
                <w:rFonts w:ascii="Calibri" w:hAnsi="Calibri" w:cs="Arial"/>
                <w:color w:val="000000" w:themeColor="text1"/>
                <w:sz w:val="18"/>
                <w:szCs w:val="18"/>
                <w:lang w:eastAsia="hr-HR"/>
              </w:rPr>
              <w:t>Broj osoba</w:t>
            </w:r>
          </w:p>
        </w:tc>
        <w:tc>
          <w:tcPr>
            <w:tcW w:w="0" w:type="auto"/>
            <w:shd w:val="clear" w:color="auto" w:fill="FFFFFF"/>
            <w:vAlign w:val="center"/>
          </w:tcPr>
          <w:p w:rsidR="002C6844" w:rsidRPr="002C6844" w:rsidRDefault="002C6844" w:rsidP="0042259C">
            <w:pPr>
              <w:jc w:val="left"/>
              <w:rPr>
                <w:rFonts w:cstheme="minorHAnsi"/>
                <w:color w:val="000000"/>
                <w:sz w:val="18"/>
                <w:szCs w:val="18"/>
                <w:lang w:eastAsia="hr-HR"/>
              </w:rPr>
            </w:pPr>
            <w:r w:rsidRPr="002C6844">
              <w:rPr>
                <w:rFonts w:cstheme="minorHAnsi"/>
                <w:color w:val="000000"/>
                <w:sz w:val="18"/>
                <w:szCs w:val="18"/>
                <w:lang w:eastAsia="hr-HR"/>
              </w:rPr>
              <w:t>2.476</w:t>
            </w:r>
          </w:p>
        </w:tc>
        <w:tc>
          <w:tcPr>
            <w:tcW w:w="0" w:type="auto"/>
            <w:shd w:val="clear" w:color="auto" w:fill="FFFFFF"/>
            <w:vAlign w:val="center"/>
          </w:tcPr>
          <w:p w:rsidR="002C6844" w:rsidRPr="002C6844" w:rsidRDefault="002C6844" w:rsidP="0042259C">
            <w:pPr>
              <w:jc w:val="left"/>
              <w:rPr>
                <w:rFonts w:cstheme="minorHAnsi"/>
                <w:color w:val="000000"/>
                <w:sz w:val="18"/>
                <w:szCs w:val="18"/>
                <w:lang w:eastAsia="hr-HR"/>
              </w:rPr>
            </w:pPr>
            <w:r w:rsidRPr="002C6844">
              <w:rPr>
                <w:rFonts w:cstheme="minorHAnsi"/>
                <w:color w:val="000000"/>
                <w:sz w:val="18"/>
                <w:szCs w:val="18"/>
                <w:lang w:eastAsia="hr-HR"/>
              </w:rPr>
              <w:t>104</w:t>
            </w:r>
          </w:p>
        </w:tc>
        <w:tc>
          <w:tcPr>
            <w:tcW w:w="0" w:type="auto"/>
            <w:shd w:val="clear" w:color="auto" w:fill="FFFFFF"/>
            <w:vAlign w:val="center"/>
          </w:tcPr>
          <w:p w:rsidR="002C6844" w:rsidRPr="002C6844" w:rsidRDefault="002C6844" w:rsidP="0042259C">
            <w:pPr>
              <w:jc w:val="left"/>
              <w:rPr>
                <w:rFonts w:cstheme="minorHAnsi"/>
                <w:color w:val="000000"/>
                <w:sz w:val="18"/>
                <w:szCs w:val="18"/>
                <w:lang w:eastAsia="hr-HR"/>
              </w:rPr>
            </w:pPr>
            <w:r w:rsidRPr="002C6844">
              <w:rPr>
                <w:rFonts w:cstheme="minorHAnsi"/>
                <w:color w:val="000000"/>
                <w:sz w:val="18"/>
                <w:szCs w:val="18"/>
                <w:lang w:eastAsia="hr-HR"/>
              </w:rPr>
              <w:t>234</w:t>
            </w:r>
          </w:p>
        </w:tc>
        <w:tc>
          <w:tcPr>
            <w:tcW w:w="0" w:type="auto"/>
            <w:shd w:val="clear" w:color="auto" w:fill="FFFFFF"/>
            <w:vAlign w:val="center"/>
          </w:tcPr>
          <w:p w:rsidR="002C6844" w:rsidRPr="002C6844" w:rsidRDefault="002C6844" w:rsidP="0042259C">
            <w:pPr>
              <w:jc w:val="left"/>
              <w:rPr>
                <w:rFonts w:cstheme="minorHAnsi"/>
                <w:color w:val="000000"/>
                <w:sz w:val="18"/>
                <w:szCs w:val="18"/>
                <w:lang w:eastAsia="hr-HR"/>
              </w:rPr>
            </w:pPr>
            <w:r w:rsidRPr="002C6844">
              <w:rPr>
                <w:rFonts w:cstheme="minorHAnsi"/>
                <w:color w:val="000000"/>
                <w:sz w:val="18"/>
                <w:szCs w:val="18"/>
                <w:lang w:eastAsia="hr-HR"/>
              </w:rPr>
              <w:t>270</w:t>
            </w:r>
          </w:p>
        </w:tc>
        <w:tc>
          <w:tcPr>
            <w:tcW w:w="0" w:type="auto"/>
            <w:shd w:val="clear" w:color="auto" w:fill="FFFFFF"/>
            <w:vAlign w:val="center"/>
          </w:tcPr>
          <w:p w:rsidR="002C6844" w:rsidRPr="002C6844" w:rsidRDefault="002C6844" w:rsidP="0042259C">
            <w:pPr>
              <w:jc w:val="left"/>
              <w:rPr>
                <w:rFonts w:cstheme="minorHAnsi"/>
                <w:color w:val="000000"/>
                <w:sz w:val="18"/>
                <w:szCs w:val="18"/>
                <w:lang w:eastAsia="hr-HR"/>
              </w:rPr>
            </w:pPr>
            <w:r w:rsidRPr="002C6844">
              <w:rPr>
                <w:rFonts w:cstheme="minorHAnsi"/>
                <w:color w:val="000000"/>
                <w:sz w:val="18"/>
                <w:szCs w:val="18"/>
                <w:lang w:eastAsia="hr-HR"/>
              </w:rPr>
              <w:t>396</w:t>
            </w:r>
          </w:p>
        </w:tc>
        <w:tc>
          <w:tcPr>
            <w:tcW w:w="0" w:type="auto"/>
            <w:shd w:val="clear" w:color="auto" w:fill="FFFFFF"/>
            <w:vAlign w:val="center"/>
          </w:tcPr>
          <w:p w:rsidR="002C6844" w:rsidRPr="002C6844" w:rsidRDefault="002C6844" w:rsidP="0042259C">
            <w:pPr>
              <w:jc w:val="left"/>
              <w:rPr>
                <w:rFonts w:cstheme="minorHAnsi"/>
                <w:color w:val="000000"/>
                <w:sz w:val="18"/>
                <w:szCs w:val="18"/>
                <w:lang w:eastAsia="hr-HR"/>
              </w:rPr>
            </w:pPr>
            <w:r w:rsidRPr="002C6844">
              <w:rPr>
                <w:rFonts w:cstheme="minorHAnsi"/>
                <w:color w:val="000000"/>
                <w:sz w:val="18"/>
                <w:szCs w:val="18"/>
                <w:lang w:eastAsia="hr-HR"/>
              </w:rPr>
              <w:t>500</w:t>
            </w:r>
          </w:p>
        </w:tc>
        <w:tc>
          <w:tcPr>
            <w:tcW w:w="0" w:type="auto"/>
            <w:shd w:val="clear" w:color="auto" w:fill="FFFFFF"/>
            <w:vAlign w:val="center"/>
          </w:tcPr>
          <w:p w:rsidR="002C6844" w:rsidRPr="002C6844" w:rsidRDefault="002C6844" w:rsidP="0042259C">
            <w:pPr>
              <w:jc w:val="left"/>
              <w:rPr>
                <w:rFonts w:cstheme="minorHAnsi"/>
                <w:color w:val="000000"/>
                <w:sz w:val="18"/>
                <w:szCs w:val="18"/>
                <w:lang w:eastAsia="hr-HR"/>
              </w:rPr>
            </w:pPr>
            <w:r w:rsidRPr="002C6844">
              <w:rPr>
                <w:rFonts w:cstheme="minorHAnsi"/>
                <w:color w:val="000000"/>
                <w:sz w:val="18"/>
                <w:szCs w:val="18"/>
                <w:lang w:eastAsia="hr-HR"/>
              </w:rPr>
              <w:t>408</w:t>
            </w:r>
          </w:p>
        </w:tc>
        <w:tc>
          <w:tcPr>
            <w:tcW w:w="0" w:type="auto"/>
            <w:shd w:val="clear" w:color="auto" w:fill="FFFFFF"/>
            <w:vAlign w:val="center"/>
          </w:tcPr>
          <w:p w:rsidR="002C6844" w:rsidRPr="002C6844" w:rsidRDefault="002C6844" w:rsidP="0042259C">
            <w:pPr>
              <w:jc w:val="left"/>
              <w:rPr>
                <w:rFonts w:cstheme="minorHAnsi"/>
                <w:color w:val="000000"/>
                <w:sz w:val="18"/>
                <w:szCs w:val="18"/>
                <w:lang w:eastAsia="hr-HR"/>
              </w:rPr>
            </w:pPr>
            <w:r w:rsidRPr="002C6844">
              <w:rPr>
                <w:rFonts w:cstheme="minorHAnsi"/>
                <w:color w:val="000000"/>
                <w:sz w:val="18"/>
                <w:szCs w:val="18"/>
                <w:lang w:eastAsia="hr-HR"/>
              </w:rPr>
              <w:t>189</w:t>
            </w:r>
          </w:p>
        </w:tc>
        <w:tc>
          <w:tcPr>
            <w:tcW w:w="0" w:type="auto"/>
            <w:shd w:val="clear" w:color="auto" w:fill="FFFFFF"/>
            <w:vAlign w:val="center"/>
          </w:tcPr>
          <w:p w:rsidR="002C6844" w:rsidRPr="002C6844" w:rsidRDefault="002C6844" w:rsidP="0042259C">
            <w:pPr>
              <w:jc w:val="left"/>
              <w:rPr>
                <w:rFonts w:cstheme="minorHAnsi"/>
                <w:color w:val="000000"/>
                <w:sz w:val="18"/>
                <w:szCs w:val="18"/>
                <w:lang w:eastAsia="hr-HR"/>
              </w:rPr>
            </w:pPr>
            <w:r w:rsidRPr="002C6844">
              <w:rPr>
                <w:rFonts w:cstheme="minorHAnsi"/>
                <w:color w:val="000000"/>
                <w:sz w:val="18"/>
                <w:szCs w:val="18"/>
                <w:lang w:eastAsia="hr-HR"/>
              </w:rPr>
              <w:t>168</w:t>
            </w:r>
          </w:p>
        </w:tc>
        <w:tc>
          <w:tcPr>
            <w:tcW w:w="0" w:type="auto"/>
            <w:shd w:val="clear" w:color="auto" w:fill="FFFFFF"/>
            <w:vAlign w:val="center"/>
          </w:tcPr>
          <w:p w:rsidR="002C6844" w:rsidRPr="002C6844" w:rsidRDefault="002C6844" w:rsidP="0042259C">
            <w:pPr>
              <w:jc w:val="left"/>
              <w:rPr>
                <w:rFonts w:cstheme="minorHAnsi"/>
                <w:color w:val="000000"/>
                <w:sz w:val="18"/>
                <w:szCs w:val="18"/>
                <w:lang w:eastAsia="hr-HR"/>
              </w:rPr>
            </w:pPr>
            <w:r w:rsidRPr="002C6844">
              <w:rPr>
                <w:rFonts w:cstheme="minorHAnsi"/>
                <w:color w:val="000000"/>
                <w:sz w:val="18"/>
                <w:szCs w:val="18"/>
                <w:lang w:eastAsia="hr-HR"/>
              </w:rPr>
              <w:t>90</w:t>
            </w:r>
          </w:p>
        </w:tc>
        <w:tc>
          <w:tcPr>
            <w:tcW w:w="0" w:type="auto"/>
            <w:shd w:val="clear" w:color="auto" w:fill="FFFFFF"/>
            <w:vAlign w:val="center"/>
          </w:tcPr>
          <w:p w:rsidR="002C6844" w:rsidRPr="002C6844" w:rsidRDefault="002C6844" w:rsidP="0042259C">
            <w:pPr>
              <w:jc w:val="left"/>
              <w:rPr>
                <w:rFonts w:cstheme="minorHAnsi"/>
                <w:color w:val="000000"/>
                <w:sz w:val="18"/>
                <w:szCs w:val="18"/>
                <w:lang w:eastAsia="hr-HR"/>
              </w:rPr>
            </w:pPr>
            <w:r w:rsidRPr="002C6844">
              <w:rPr>
                <w:rFonts w:cstheme="minorHAnsi"/>
                <w:color w:val="000000"/>
                <w:sz w:val="18"/>
                <w:szCs w:val="18"/>
                <w:lang w:eastAsia="hr-HR"/>
              </w:rPr>
              <w:t>70</w:t>
            </w:r>
          </w:p>
        </w:tc>
        <w:tc>
          <w:tcPr>
            <w:tcW w:w="0" w:type="auto"/>
            <w:shd w:val="clear" w:color="auto" w:fill="FFFFFF"/>
            <w:vAlign w:val="center"/>
          </w:tcPr>
          <w:p w:rsidR="002C6844" w:rsidRPr="002C6844" w:rsidRDefault="002C6844" w:rsidP="0042259C">
            <w:pPr>
              <w:jc w:val="left"/>
              <w:rPr>
                <w:rFonts w:cstheme="minorHAnsi"/>
                <w:color w:val="000000"/>
                <w:sz w:val="18"/>
                <w:szCs w:val="18"/>
                <w:lang w:eastAsia="hr-HR"/>
              </w:rPr>
            </w:pPr>
            <w:r w:rsidRPr="002C6844">
              <w:rPr>
                <w:rFonts w:cstheme="minorHAnsi"/>
                <w:color w:val="000000"/>
                <w:sz w:val="18"/>
                <w:szCs w:val="18"/>
                <w:lang w:eastAsia="hr-HR"/>
              </w:rPr>
              <w:t>47</w:t>
            </w:r>
          </w:p>
        </w:tc>
        <w:tc>
          <w:tcPr>
            <w:tcW w:w="0" w:type="auto"/>
            <w:gridSpan w:val="2"/>
            <w:shd w:val="clear" w:color="auto" w:fill="F2F2F2" w:themeFill="background1" w:themeFillShade="F2"/>
            <w:vAlign w:val="center"/>
          </w:tcPr>
          <w:p w:rsidR="002C6844" w:rsidRPr="00BD7686" w:rsidRDefault="002C6844" w:rsidP="00543273">
            <w:pPr>
              <w:jc w:val="left"/>
              <w:rPr>
                <w:rFonts w:cs="Arial"/>
                <w:color w:val="000000"/>
                <w:sz w:val="18"/>
                <w:szCs w:val="18"/>
              </w:rPr>
            </w:pPr>
            <w:r w:rsidRPr="00BD7686">
              <w:rPr>
                <w:rFonts w:cs="Arial"/>
                <w:color w:val="000000"/>
                <w:sz w:val="18"/>
                <w:szCs w:val="18"/>
              </w:rPr>
              <w:t>Prosječan broj osoba u kućanstvu</w:t>
            </w:r>
          </w:p>
        </w:tc>
        <w:tc>
          <w:tcPr>
            <w:tcW w:w="0" w:type="auto"/>
            <w:shd w:val="clear" w:color="auto" w:fill="FFFFFF"/>
          </w:tcPr>
          <w:p w:rsidR="002C6844" w:rsidRPr="00BD7686" w:rsidRDefault="002C6844" w:rsidP="00543273">
            <w:pPr>
              <w:jc w:val="right"/>
              <w:rPr>
                <w:rFonts w:cs="Arial"/>
                <w:color w:val="000000"/>
                <w:sz w:val="18"/>
                <w:szCs w:val="18"/>
              </w:rPr>
            </w:pPr>
            <w:r w:rsidRPr="00BD7686">
              <w:rPr>
                <w:rFonts w:cs="Arial"/>
                <w:color w:val="000000"/>
                <w:sz w:val="18"/>
                <w:szCs w:val="18"/>
              </w:rPr>
              <w:t xml:space="preserve">3, </w:t>
            </w:r>
            <w:r w:rsidR="0042259C">
              <w:rPr>
                <w:rFonts w:cs="Arial"/>
                <w:color w:val="000000"/>
                <w:sz w:val="18"/>
                <w:szCs w:val="18"/>
              </w:rPr>
              <w:t>83</w:t>
            </w:r>
          </w:p>
        </w:tc>
      </w:tr>
    </w:tbl>
    <w:p w:rsidR="00AB5369" w:rsidRDefault="00AB5369" w:rsidP="0002322A">
      <w:pPr>
        <w:pStyle w:val="Opisslike"/>
        <w:rPr>
          <w:b w:val="0"/>
          <w:lang w:eastAsia="hr-HR"/>
        </w:rPr>
      </w:pPr>
    </w:p>
    <w:p w:rsidR="004D0894" w:rsidRPr="0072609F" w:rsidRDefault="004D0894" w:rsidP="0002322A">
      <w:pPr>
        <w:pStyle w:val="Opisslike"/>
        <w:rPr>
          <w:b w:val="0"/>
        </w:rPr>
      </w:pPr>
      <w:r w:rsidRPr="0072609F">
        <w:rPr>
          <w:b w:val="0"/>
          <w:lang w:eastAsia="hr-HR"/>
        </w:rPr>
        <w:t>Izvor: Državni zavod za statistiku, Popis stanovništva 2011.</w:t>
      </w:r>
    </w:p>
    <w:p w:rsidR="00C54A3E" w:rsidRPr="00BD7686" w:rsidRDefault="00C54A3E" w:rsidP="00F91200"/>
    <w:p w:rsidR="00C54A3E" w:rsidRDefault="00C54A3E" w:rsidP="00F91200"/>
    <w:p w:rsidR="002C6844" w:rsidRDefault="002C6844" w:rsidP="00F91200"/>
    <w:p w:rsidR="002C6844" w:rsidRDefault="002C6844" w:rsidP="00F91200"/>
    <w:p w:rsidR="002C6844" w:rsidRDefault="002C6844" w:rsidP="00F91200"/>
    <w:p w:rsidR="002C6844" w:rsidRDefault="002C6844" w:rsidP="00F91200"/>
    <w:p w:rsidR="002C6844" w:rsidRDefault="002C6844" w:rsidP="00F91200"/>
    <w:p w:rsidR="002C6844" w:rsidRDefault="002C6844" w:rsidP="00F91200"/>
    <w:p w:rsidR="002C6844" w:rsidRDefault="002C6844" w:rsidP="00F91200"/>
    <w:p w:rsidR="002C6844" w:rsidRDefault="002C6844" w:rsidP="00F91200"/>
    <w:p w:rsidR="002C6844" w:rsidRDefault="002C6844" w:rsidP="00F91200"/>
    <w:p w:rsidR="002E1742" w:rsidRPr="00BD7686" w:rsidRDefault="00F74852" w:rsidP="003A1228">
      <w:pPr>
        <w:pStyle w:val="Razina3"/>
        <w:rPr>
          <w:lang w:val="hr-HR"/>
        </w:rPr>
      </w:pPr>
      <w:bookmarkStart w:id="26" w:name="_Toc527051985"/>
      <w:r w:rsidRPr="00BD7686">
        <w:rPr>
          <w:lang w:val="hr-HR"/>
        </w:rPr>
        <w:lastRenderedPageBreak/>
        <w:t>Broj, vrsta (namjena)</w:t>
      </w:r>
      <w:r w:rsidR="25A80FB9" w:rsidRPr="00BD7686">
        <w:rPr>
          <w:lang w:val="hr-HR"/>
        </w:rPr>
        <w:t xml:space="preserve"> građevina</w:t>
      </w:r>
      <w:bookmarkEnd w:id="26"/>
    </w:p>
    <w:p w:rsidR="00254E22" w:rsidRPr="00BD7686" w:rsidRDefault="00254E22" w:rsidP="00254E22"/>
    <w:p w:rsidR="001A6E2E" w:rsidRDefault="0002322A" w:rsidP="0002322A">
      <w:pPr>
        <w:pStyle w:val="Opisslike"/>
        <w:rPr>
          <w:b w:val="0"/>
          <w:lang w:eastAsia="en-US"/>
        </w:rPr>
      </w:pPr>
      <w:r w:rsidRPr="0072609F">
        <w:rPr>
          <w:b w:val="0"/>
        </w:rPr>
        <w:t>Tablica</w:t>
      </w:r>
      <w:r w:rsidR="25A80FB9" w:rsidRPr="0072609F">
        <w:rPr>
          <w:b w:val="0"/>
          <w:lang w:eastAsia="en-US"/>
        </w:rPr>
        <w:t xml:space="preserve">: Stambene jedinice prema broju kućanstava </w:t>
      </w:r>
      <w:r w:rsidR="00886906" w:rsidRPr="0072609F">
        <w:rPr>
          <w:b w:val="0"/>
          <w:lang w:eastAsia="en-US"/>
        </w:rPr>
        <w:t>i članova kućanstava</w:t>
      </w:r>
    </w:p>
    <w:p w:rsidR="00AB5369" w:rsidRPr="00AB5369" w:rsidRDefault="00AB5369" w:rsidP="00AB5369">
      <w:pPr>
        <w:rPr>
          <w:lang w:eastAsia="en-US"/>
        </w:rPr>
      </w:pPr>
    </w:p>
    <w:tbl>
      <w:tblPr>
        <w:tblStyle w:val="Reetkatablice4"/>
        <w:tblW w:w="9720" w:type="dxa"/>
        <w:jc w:val="center"/>
        <w:tblLayout w:type="fixed"/>
        <w:tblLook w:val="04A0"/>
      </w:tblPr>
      <w:tblGrid>
        <w:gridCol w:w="866"/>
        <w:gridCol w:w="709"/>
        <w:gridCol w:w="675"/>
        <w:gridCol w:w="742"/>
        <w:gridCol w:w="748"/>
        <w:gridCol w:w="748"/>
        <w:gridCol w:w="749"/>
        <w:gridCol w:w="551"/>
        <w:gridCol w:w="781"/>
        <w:gridCol w:w="781"/>
        <w:gridCol w:w="597"/>
        <w:gridCol w:w="991"/>
        <w:gridCol w:w="782"/>
      </w:tblGrid>
      <w:tr w:rsidR="00254E22" w:rsidRPr="00BD7686" w:rsidTr="003E18F3">
        <w:trPr>
          <w:trHeight w:val="203"/>
          <w:jc w:val="center"/>
        </w:trPr>
        <w:tc>
          <w:tcPr>
            <w:tcW w:w="866" w:type="dxa"/>
            <w:vMerge w:val="restart"/>
            <w:shd w:val="clear" w:color="auto" w:fill="F2F2F2" w:themeFill="background1" w:themeFillShade="F2"/>
            <w:hideMark/>
          </w:tcPr>
          <w:p w:rsidR="00254E22" w:rsidRDefault="25A80FB9" w:rsidP="25A80FB9">
            <w:pPr>
              <w:jc w:val="center"/>
              <w:rPr>
                <w:rFonts w:ascii="Calibri" w:hAnsi="Calibri" w:cs="Arial"/>
                <w:sz w:val="16"/>
                <w:szCs w:val="16"/>
                <w:lang w:eastAsia="hr-HR"/>
              </w:rPr>
            </w:pPr>
            <w:r w:rsidRPr="00BD7686">
              <w:rPr>
                <w:rFonts w:ascii="Calibri" w:hAnsi="Calibri" w:cs="Arial"/>
                <w:sz w:val="16"/>
                <w:szCs w:val="16"/>
                <w:lang w:eastAsia="hr-HR"/>
              </w:rPr>
              <w:t> </w:t>
            </w:r>
          </w:p>
          <w:p w:rsidR="00060632" w:rsidRDefault="00060632" w:rsidP="25A80FB9">
            <w:pPr>
              <w:jc w:val="center"/>
              <w:rPr>
                <w:rFonts w:ascii="Calibri" w:hAnsi="Calibri" w:cs="Arial"/>
                <w:sz w:val="16"/>
                <w:szCs w:val="16"/>
                <w:lang w:eastAsia="hr-HR"/>
              </w:rPr>
            </w:pPr>
          </w:p>
          <w:p w:rsidR="00060632" w:rsidRDefault="00060632" w:rsidP="25A80FB9">
            <w:pPr>
              <w:jc w:val="center"/>
              <w:rPr>
                <w:rFonts w:ascii="Calibri" w:hAnsi="Calibri" w:cs="Arial"/>
                <w:sz w:val="16"/>
                <w:szCs w:val="16"/>
                <w:lang w:eastAsia="hr-HR"/>
              </w:rPr>
            </w:pPr>
          </w:p>
          <w:p w:rsidR="00060632" w:rsidRPr="00BD7686" w:rsidRDefault="00060632" w:rsidP="25A80FB9">
            <w:pPr>
              <w:jc w:val="center"/>
              <w:rPr>
                <w:rFonts w:ascii="Calibri" w:hAnsi="Calibri" w:cs="Arial"/>
                <w:sz w:val="16"/>
                <w:szCs w:val="16"/>
                <w:lang w:eastAsia="hr-HR"/>
              </w:rPr>
            </w:pPr>
            <w:r>
              <w:rPr>
                <w:rFonts w:ascii="Calibri" w:hAnsi="Calibri" w:cs="Arial"/>
                <w:sz w:val="16"/>
                <w:szCs w:val="16"/>
                <w:lang w:eastAsia="hr-HR"/>
              </w:rPr>
              <w:t>Općina</w:t>
            </w:r>
          </w:p>
        </w:tc>
        <w:tc>
          <w:tcPr>
            <w:tcW w:w="2126" w:type="dxa"/>
            <w:gridSpan w:val="3"/>
            <w:shd w:val="clear" w:color="auto" w:fill="F2F2F2" w:themeFill="background1" w:themeFillShade="F2"/>
            <w:hideMark/>
          </w:tcPr>
          <w:p w:rsidR="00254E22" w:rsidRPr="00BD7686" w:rsidRDefault="25A80FB9" w:rsidP="25A80FB9">
            <w:pPr>
              <w:jc w:val="center"/>
              <w:rPr>
                <w:rFonts w:ascii="Calibri" w:hAnsi="Calibri" w:cs="Arial"/>
                <w:sz w:val="16"/>
                <w:szCs w:val="16"/>
                <w:lang w:eastAsia="hr-HR"/>
              </w:rPr>
            </w:pPr>
            <w:r w:rsidRPr="00BD7686">
              <w:rPr>
                <w:rFonts w:ascii="Calibri" w:hAnsi="Calibri" w:cs="Arial"/>
                <w:sz w:val="16"/>
                <w:szCs w:val="16"/>
                <w:lang w:eastAsia="hr-HR"/>
              </w:rPr>
              <w:t>Ukupno stambene jedinice</w:t>
            </w:r>
          </w:p>
        </w:tc>
        <w:tc>
          <w:tcPr>
            <w:tcW w:w="2245" w:type="dxa"/>
            <w:gridSpan w:val="3"/>
            <w:shd w:val="clear" w:color="auto" w:fill="F2F2F2" w:themeFill="background1" w:themeFillShade="F2"/>
            <w:hideMark/>
          </w:tcPr>
          <w:p w:rsidR="00254E22" w:rsidRPr="00BD7686" w:rsidRDefault="25A80FB9" w:rsidP="25A80FB9">
            <w:pPr>
              <w:jc w:val="center"/>
              <w:rPr>
                <w:rFonts w:ascii="Calibri" w:hAnsi="Calibri" w:cs="Arial"/>
                <w:sz w:val="16"/>
                <w:szCs w:val="16"/>
                <w:lang w:eastAsia="hr-HR"/>
              </w:rPr>
            </w:pPr>
            <w:r w:rsidRPr="00BD7686">
              <w:rPr>
                <w:rFonts w:ascii="Calibri" w:hAnsi="Calibri" w:cs="Arial"/>
                <w:sz w:val="16"/>
                <w:szCs w:val="16"/>
                <w:lang w:eastAsia="hr-HR"/>
              </w:rPr>
              <w:t>Nastanjeni stanovi</w:t>
            </w:r>
          </w:p>
        </w:tc>
        <w:tc>
          <w:tcPr>
            <w:tcW w:w="2113" w:type="dxa"/>
            <w:gridSpan w:val="3"/>
            <w:shd w:val="clear" w:color="auto" w:fill="F2F2F2" w:themeFill="background1" w:themeFillShade="F2"/>
            <w:hideMark/>
          </w:tcPr>
          <w:p w:rsidR="00254E22" w:rsidRPr="00BD7686" w:rsidRDefault="25A80FB9" w:rsidP="25A80FB9">
            <w:pPr>
              <w:jc w:val="center"/>
              <w:rPr>
                <w:rFonts w:ascii="Calibri" w:hAnsi="Calibri" w:cs="Arial"/>
                <w:sz w:val="16"/>
                <w:szCs w:val="16"/>
                <w:lang w:eastAsia="hr-HR"/>
              </w:rPr>
            </w:pPr>
            <w:r w:rsidRPr="00BD7686">
              <w:rPr>
                <w:rFonts w:ascii="Calibri" w:hAnsi="Calibri" w:cs="Arial"/>
                <w:sz w:val="16"/>
                <w:szCs w:val="16"/>
                <w:lang w:eastAsia="hr-HR"/>
              </w:rPr>
              <w:t>Ostale stambene jedinice</w:t>
            </w:r>
          </w:p>
        </w:tc>
        <w:tc>
          <w:tcPr>
            <w:tcW w:w="2370" w:type="dxa"/>
            <w:gridSpan w:val="3"/>
            <w:shd w:val="clear" w:color="auto" w:fill="F2F2F2" w:themeFill="background1" w:themeFillShade="F2"/>
            <w:hideMark/>
          </w:tcPr>
          <w:p w:rsidR="00254E22" w:rsidRPr="00BD7686" w:rsidRDefault="25A80FB9" w:rsidP="25A80FB9">
            <w:pPr>
              <w:jc w:val="center"/>
              <w:rPr>
                <w:rFonts w:ascii="Calibri" w:hAnsi="Calibri" w:cs="Arial"/>
                <w:sz w:val="16"/>
                <w:szCs w:val="16"/>
                <w:lang w:eastAsia="hr-HR"/>
              </w:rPr>
            </w:pPr>
            <w:r w:rsidRPr="00BD7686">
              <w:rPr>
                <w:rFonts w:ascii="Calibri" w:hAnsi="Calibri" w:cs="Arial"/>
                <w:sz w:val="16"/>
                <w:szCs w:val="16"/>
                <w:lang w:eastAsia="hr-HR"/>
              </w:rPr>
              <w:t>Kolektivni stanovi</w:t>
            </w:r>
            <w:r w:rsidRPr="00BD7686">
              <w:rPr>
                <w:rFonts w:ascii="Calibri" w:hAnsi="Calibri" w:cs="Arial"/>
                <w:sz w:val="16"/>
                <w:szCs w:val="16"/>
                <w:vertAlign w:val="superscript"/>
                <w:lang w:eastAsia="hr-HR"/>
              </w:rPr>
              <w:t>2)</w:t>
            </w:r>
          </w:p>
        </w:tc>
      </w:tr>
      <w:tr w:rsidR="00254E22" w:rsidRPr="00BD7686" w:rsidTr="003E18F3">
        <w:trPr>
          <w:cantSplit/>
          <w:trHeight w:val="1182"/>
          <w:jc w:val="center"/>
        </w:trPr>
        <w:tc>
          <w:tcPr>
            <w:tcW w:w="866" w:type="dxa"/>
            <w:vMerge/>
            <w:shd w:val="clear" w:color="auto" w:fill="F2F2F2"/>
            <w:hideMark/>
          </w:tcPr>
          <w:p w:rsidR="00254E22" w:rsidRPr="00BD7686" w:rsidRDefault="00254E22" w:rsidP="00254E22">
            <w:pPr>
              <w:jc w:val="left"/>
              <w:rPr>
                <w:rFonts w:ascii="Calibri" w:hAnsi="Calibri" w:cs="Arial"/>
                <w:bCs/>
                <w:sz w:val="16"/>
                <w:szCs w:val="16"/>
                <w:lang w:eastAsia="hr-HR"/>
              </w:rPr>
            </w:pPr>
          </w:p>
        </w:tc>
        <w:tc>
          <w:tcPr>
            <w:tcW w:w="709" w:type="dxa"/>
            <w:shd w:val="clear" w:color="auto" w:fill="F2F2F2" w:themeFill="background1" w:themeFillShade="F2"/>
            <w:hideMark/>
          </w:tcPr>
          <w:p w:rsidR="00254E22" w:rsidRPr="00BD7686" w:rsidRDefault="25A80FB9" w:rsidP="25A80FB9">
            <w:pPr>
              <w:jc w:val="center"/>
              <w:rPr>
                <w:rFonts w:ascii="Calibri" w:hAnsi="Calibri" w:cs="Arial"/>
                <w:sz w:val="16"/>
                <w:szCs w:val="16"/>
                <w:lang w:eastAsia="hr-HR"/>
              </w:rPr>
            </w:pPr>
            <w:r w:rsidRPr="00BD7686">
              <w:rPr>
                <w:rFonts w:ascii="Calibri" w:hAnsi="Calibri" w:cs="Arial"/>
                <w:sz w:val="16"/>
                <w:szCs w:val="16"/>
                <w:lang w:eastAsia="hr-HR"/>
              </w:rPr>
              <w:t>broj stambenih jedinica</w:t>
            </w:r>
          </w:p>
        </w:tc>
        <w:tc>
          <w:tcPr>
            <w:tcW w:w="675" w:type="dxa"/>
            <w:shd w:val="clear" w:color="auto" w:fill="F2F2F2" w:themeFill="background1" w:themeFillShade="F2"/>
            <w:hideMark/>
          </w:tcPr>
          <w:p w:rsidR="00254E22" w:rsidRPr="00BD7686" w:rsidRDefault="25A80FB9" w:rsidP="25A80FB9">
            <w:pPr>
              <w:jc w:val="center"/>
              <w:rPr>
                <w:rFonts w:ascii="Calibri" w:hAnsi="Calibri" w:cs="Arial"/>
                <w:sz w:val="16"/>
                <w:szCs w:val="16"/>
                <w:lang w:eastAsia="hr-HR"/>
              </w:rPr>
            </w:pPr>
            <w:r w:rsidRPr="00BD7686">
              <w:rPr>
                <w:rFonts w:ascii="Calibri" w:hAnsi="Calibri" w:cs="Arial"/>
                <w:sz w:val="16"/>
                <w:szCs w:val="16"/>
                <w:lang w:eastAsia="hr-HR"/>
              </w:rPr>
              <w:t>broj kućanstava</w:t>
            </w:r>
          </w:p>
        </w:tc>
        <w:tc>
          <w:tcPr>
            <w:tcW w:w="742" w:type="dxa"/>
            <w:shd w:val="clear" w:color="auto" w:fill="F2F2F2" w:themeFill="background1" w:themeFillShade="F2"/>
            <w:hideMark/>
          </w:tcPr>
          <w:p w:rsidR="00254E22" w:rsidRPr="00BD7686" w:rsidRDefault="25A80FB9" w:rsidP="25A80FB9">
            <w:pPr>
              <w:jc w:val="center"/>
              <w:rPr>
                <w:rFonts w:ascii="Calibri" w:hAnsi="Calibri" w:cs="Arial"/>
                <w:sz w:val="16"/>
                <w:szCs w:val="16"/>
                <w:lang w:eastAsia="hr-HR"/>
              </w:rPr>
            </w:pPr>
            <w:r w:rsidRPr="00BD7686">
              <w:rPr>
                <w:rFonts w:ascii="Calibri" w:hAnsi="Calibri" w:cs="Arial"/>
                <w:sz w:val="16"/>
                <w:szCs w:val="16"/>
                <w:lang w:eastAsia="hr-HR"/>
              </w:rPr>
              <w:t>broj članova kućanstava</w:t>
            </w:r>
          </w:p>
        </w:tc>
        <w:tc>
          <w:tcPr>
            <w:tcW w:w="748" w:type="dxa"/>
            <w:shd w:val="clear" w:color="auto" w:fill="F2F2F2" w:themeFill="background1" w:themeFillShade="F2"/>
            <w:hideMark/>
          </w:tcPr>
          <w:p w:rsidR="00254E22" w:rsidRPr="00BD7686" w:rsidRDefault="25A80FB9" w:rsidP="25A80FB9">
            <w:pPr>
              <w:jc w:val="center"/>
              <w:rPr>
                <w:rFonts w:ascii="Calibri" w:hAnsi="Calibri" w:cs="Arial"/>
                <w:sz w:val="16"/>
                <w:szCs w:val="16"/>
                <w:lang w:eastAsia="hr-HR"/>
              </w:rPr>
            </w:pPr>
            <w:r w:rsidRPr="00BD7686">
              <w:rPr>
                <w:rFonts w:ascii="Calibri" w:hAnsi="Calibri" w:cs="Arial"/>
                <w:sz w:val="16"/>
                <w:szCs w:val="16"/>
                <w:lang w:eastAsia="hr-HR"/>
              </w:rPr>
              <w:t>ukupan broj</w:t>
            </w:r>
          </w:p>
        </w:tc>
        <w:tc>
          <w:tcPr>
            <w:tcW w:w="748" w:type="dxa"/>
            <w:shd w:val="clear" w:color="auto" w:fill="F2F2F2" w:themeFill="background1" w:themeFillShade="F2"/>
            <w:hideMark/>
          </w:tcPr>
          <w:p w:rsidR="00254E22" w:rsidRPr="00BD7686" w:rsidRDefault="25A80FB9" w:rsidP="25A80FB9">
            <w:pPr>
              <w:jc w:val="center"/>
              <w:rPr>
                <w:rFonts w:ascii="Calibri" w:hAnsi="Calibri" w:cs="Arial"/>
                <w:sz w:val="16"/>
                <w:szCs w:val="16"/>
                <w:lang w:eastAsia="hr-HR"/>
              </w:rPr>
            </w:pPr>
            <w:r w:rsidRPr="00BD7686">
              <w:rPr>
                <w:rFonts w:ascii="Calibri" w:hAnsi="Calibri" w:cs="Arial"/>
                <w:sz w:val="16"/>
                <w:szCs w:val="16"/>
                <w:lang w:eastAsia="hr-HR"/>
              </w:rPr>
              <w:t>broj kućanstava</w:t>
            </w:r>
          </w:p>
        </w:tc>
        <w:tc>
          <w:tcPr>
            <w:tcW w:w="749" w:type="dxa"/>
            <w:shd w:val="clear" w:color="auto" w:fill="F2F2F2" w:themeFill="background1" w:themeFillShade="F2"/>
            <w:hideMark/>
          </w:tcPr>
          <w:p w:rsidR="00254E22" w:rsidRPr="00BD7686" w:rsidRDefault="25A80FB9" w:rsidP="25A80FB9">
            <w:pPr>
              <w:jc w:val="center"/>
              <w:rPr>
                <w:rFonts w:ascii="Calibri" w:hAnsi="Calibri" w:cs="Arial"/>
                <w:sz w:val="16"/>
                <w:szCs w:val="16"/>
                <w:lang w:eastAsia="hr-HR"/>
              </w:rPr>
            </w:pPr>
            <w:r w:rsidRPr="00BD7686">
              <w:rPr>
                <w:rFonts w:ascii="Calibri" w:hAnsi="Calibri" w:cs="Arial"/>
                <w:sz w:val="16"/>
                <w:szCs w:val="16"/>
                <w:lang w:eastAsia="hr-HR"/>
              </w:rPr>
              <w:t>broj članova kućanstava</w:t>
            </w:r>
          </w:p>
        </w:tc>
        <w:tc>
          <w:tcPr>
            <w:tcW w:w="551" w:type="dxa"/>
            <w:shd w:val="clear" w:color="auto" w:fill="F2F2F2" w:themeFill="background1" w:themeFillShade="F2"/>
            <w:hideMark/>
          </w:tcPr>
          <w:p w:rsidR="00254E22" w:rsidRPr="00BD7686" w:rsidRDefault="25A80FB9" w:rsidP="25A80FB9">
            <w:pPr>
              <w:jc w:val="center"/>
              <w:rPr>
                <w:rFonts w:ascii="Calibri" w:hAnsi="Calibri" w:cs="Arial"/>
                <w:sz w:val="16"/>
                <w:szCs w:val="16"/>
                <w:lang w:eastAsia="hr-HR"/>
              </w:rPr>
            </w:pPr>
            <w:r w:rsidRPr="00BD7686">
              <w:rPr>
                <w:rFonts w:ascii="Calibri" w:hAnsi="Calibri" w:cs="Arial"/>
                <w:sz w:val="16"/>
                <w:szCs w:val="16"/>
                <w:lang w:eastAsia="hr-HR"/>
              </w:rPr>
              <w:t>ukupan broj</w:t>
            </w:r>
          </w:p>
        </w:tc>
        <w:tc>
          <w:tcPr>
            <w:tcW w:w="781" w:type="dxa"/>
            <w:shd w:val="clear" w:color="auto" w:fill="F2F2F2" w:themeFill="background1" w:themeFillShade="F2"/>
            <w:hideMark/>
          </w:tcPr>
          <w:p w:rsidR="00254E22" w:rsidRPr="00BD7686" w:rsidRDefault="25A80FB9" w:rsidP="25A80FB9">
            <w:pPr>
              <w:jc w:val="center"/>
              <w:rPr>
                <w:rFonts w:ascii="Calibri" w:hAnsi="Calibri" w:cs="Arial"/>
                <w:sz w:val="16"/>
                <w:szCs w:val="16"/>
                <w:lang w:eastAsia="hr-HR"/>
              </w:rPr>
            </w:pPr>
            <w:r w:rsidRPr="00BD7686">
              <w:rPr>
                <w:rFonts w:ascii="Calibri" w:hAnsi="Calibri" w:cs="Arial"/>
                <w:sz w:val="16"/>
                <w:szCs w:val="16"/>
                <w:lang w:eastAsia="hr-HR"/>
              </w:rPr>
              <w:t>broj kućanstava</w:t>
            </w:r>
          </w:p>
        </w:tc>
        <w:tc>
          <w:tcPr>
            <w:tcW w:w="781" w:type="dxa"/>
            <w:shd w:val="clear" w:color="auto" w:fill="F2F2F2" w:themeFill="background1" w:themeFillShade="F2"/>
            <w:hideMark/>
          </w:tcPr>
          <w:p w:rsidR="00254E22" w:rsidRPr="00BD7686" w:rsidRDefault="25A80FB9" w:rsidP="25A80FB9">
            <w:pPr>
              <w:jc w:val="center"/>
              <w:rPr>
                <w:rFonts w:ascii="Calibri" w:hAnsi="Calibri" w:cs="Arial"/>
                <w:sz w:val="16"/>
                <w:szCs w:val="16"/>
                <w:lang w:eastAsia="hr-HR"/>
              </w:rPr>
            </w:pPr>
            <w:r w:rsidRPr="00BD7686">
              <w:rPr>
                <w:rFonts w:ascii="Calibri" w:hAnsi="Calibri" w:cs="Arial"/>
                <w:sz w:val="16"/>
                <w:szCs w:val="16"/>
                <w:lang w:eastAsia="hr-HR"/>
              </w:rPr>
              <w:t>broj članova kućanstava</w:t>
            </w:r>
          </w:p>
        </w:tc>
        <w:tc>
          <w:tcPr>
            <w:tcW w:w="597" w:type="dxa"/>
            <w:shd w:val="clear" w:color="auto" w:fill="F2F2F2" w:themeFill="background1" w:themeFillShade="F2"/>
            <w:hideMark/>
          </w:tcPr>
          <w:p w:rsidR="00254E22" w:rsidRPr="00BD7686" w:rsidRDefault="25A80FB9" w:rsidP="25A80FB9">
            <w:pPr>
              <w:jc w:val="center"/>
              <w:rPr>
                <w:rFonts w:ascii="Calibri" w:hAnsi="Calibri" w:cs="Arial"/>
                <w:sz w:val="16"/>
                <w:szCs w:val="16"/>
                <w:lang w:eastAsia="hr-HR"/>
              </w:rPr>
            </w:pPr>
            <w:r w:rsidRPr="00BD7686">
              <w:rPr>
                <w:rFonts w:ascii="Calibri" w:hAnsi="Calibri" w:cs="Arial"/>
                <w:sz w:val="16"/>
                <w:szCs w:val="16"/>
                <w:lang w:eastAsia="hr-HR"/>
              </w:rPr>
              <w:t>ukupan broj</w:t>
            </w:r>
          </w:p>
        </w:tc>
        <w:tc>
          <w:tcPr>
            <w:tcW w:w="991" w:type="dxa"/>
            <w:shd w:val="clear" w:color="auto" w:fill="F2F2F2" w:themeFill="background1" w:themeFillShade="F2"/>
            <w:hideMark/>
          </w:tcPr>
          <w:p w:rsidR="00254E22" w:rsidRPr="00BD7686" w:rsidRDefault="25A80FB9" w:rsidP="25A80FB9">
            <w:pPr>
              <w:jc w:val="center"/>
              <w:rPr>
                <w:rFonts w:ascii="Calibri" w:hAnsi="Calibri" w:cs="Arial"/>
                <w:sz w:val="16"/>
                <w:szCs w:val="16"/>
                <w:lang w:eastAsia="hr-HR"/>
              </w:rPr>
            </w:pPr>
            <w:r w:rsidRPr="00BD7686">
              <w:rPr>
                <w:rFonts w:ascii="Calibri" w:hAnsi="Calibri" w:cs="Arial"/>
                <w:sz w:val="16"/>
                <w:szCs w:val="16"/>
                <w:lang w:eastAsia="hr-HR"/>
              </w:rPr>
              <w:t>broj institucionalnih</w:t>
            </w:r>
            <w:r w:rsidR="2E2F3467" w:rsidRPr="00BD7686">
              <w:br/>
            </w:r>
            <w:r w:rsidRPr="00BD7686">
              <w:rPr>
                <w:rFonts w:ascii="Calibri" w:hAnsi="Calibri" w:cs="Arial"/>
                <w:sz w:val="16"/>
                <w:szCs w:val="16"/>
                <w:lang w:eastAsia="hr-HR"/>
              </w:rPr>
              <w:t>i privatnih kućanstava</w:t>
            </w:r>
          </w:p>
        </w:tc>
        <w:tc>
          <w:tcPr>
            <w:tcW w:w="782" w:type="dxa"/>
            <w:shd w:val="clear" w:color="auto" w:fill="F2F2F2" w:themeFill="background1" w:themeFillShade="F2"/>
            <w:hideMark/>
          </w:tcPr>
          <w:p w:rsidR="00254E22" w:rsidRPr="00BD7686" w:rsidRDefault="25A80FB9" w:rsidP="25A80FB9">
            <w:pPr>
              <w:jc w:val="center"/>
              <w:rPr>
                <w:rFonts w:ascii="Calibri" w:hAnsi="Calibri" w:cs="Arial"/>
                <w:sz w:val="16"/>
                <w:szCs w:val="16"/>
                <w:lang w:eastAsia="hr-HR"/>
              </w:rPr>
            </w:pPr>
            <w:r w:rsidRPr="00BD7686">
              <w:rPr>
                <w:rFonts w:ascii="Calibri" w:hAnsi="Calibri" w:cs="Arial"/>
                <w:sz w:val="16"/>
                <w:szCs w:val="16"/>
                <w:lang w:eastAsia="hr-HR"/>
              </w:rPr>
              <w:t>broj članova kućanstava</w:t>
            </w:r>
          </w:p>
        </w:tc>
      </w:tr>
      <w:tr w:rsidR="00060632" w:rsidRPr="00BD7686" w:rsidTr="00060632">
        <w:trPr>
          <w:trHeight w:val="406"/>
          <w:jc w:val="center"/>
        </w:trPr>
        <w:tc>
          <w:tcPr>
            <w:tcW w:w="866" w:type="dxa"/>
            <w:vAlign w:val="center"/>
            <w:hideMark/>
          </w:tcPr>
          <w:p w:rsidR="00060632" w:rsidRPr="00BD7686" w:rsidRDefault="00060632" w:rsidP="00060632">
            <w:pPr>
              <w:jc w:val="left"/>
              <w:rPr>
                <w:rFonts w:ascii="Calibri" w:hAnsi="Calibri" w:cs="Arial"/>
                <w:color w:val="000000" w:themeColor="text1"/>
                <w:sz w:val="16"/>
                <w:szCs w:val="16"/>
                <w:lang w:eastAsia="hr-HR"/>
              </w:rPr>
            </w:pPr>
            <w:proofErr w:type="spellStart"/>
            <w:r>
              <w:rPr>
                <w:rFonts w:ascii="Calibri" w:hAnsi="Calibri" w:cs="Arial"/>
                <w:color w:val="000000" w:themeColor="text1"/>
                <w:sz w:val="16"/>
                <w:szCs w:val="16"/>
                <w:lang w:eastAsia="hr-HR"/>
              </w:rPr>
              <w:t>Sikirevci</w:t>
            </w:r>
            <w:proofErr w:type="spellEnd"/>
          </w:p>
        </w:tc>
        <w:tc>
          <w:tcPr>
            <w:tcW w:w="709" w:type="dxa"/>
            <w:shd w:val="clear" w:color="auto" w:fill="FFFFFF"/>
            <w:vAlign w:val="center"/>
          </w:tcPr>
          <w:p w:rsidR="00060632" w:rsidRPr="00060632" w:rsidRDefault="00060632" w:rsidP="00060632">
            <w:pPr>
              <w:jc w:val="left"/>
              <w:rPr>
                <w:rFonts w:cstheme="minorHAnsi"/>
                <w:color w:val="000000"/>
                <w:sz w:val="18"/>
                <w:szCs w:val="18"/>
                <w:lang w:eastAsia="hr-HR"/>
              </w:rPr>
            </w:pPr>
            <w:r w:rsidRPr="00060632">
              <w:rPr>
                <w:rFonts w:cstheme="minorHAnsi"/>
                <w:color w:val="000000"/>
                <w:sz w:val="18"/>
                <w:szCs w:val="18"/>
                <w:lang w:eastAsia="hr-HR"/>
              </w:rPr>
              <w:t>644</w:t>
            </w:r>
          </w:p>
        </w:tc>
        <w:tc>
          <w:tcPr>
            <w:tcW w:w="675" w:type="dxa"/>
            <w:shd w:val="clear" w:color="auto" w:fill="FFFFFF"/>
            <w:vAlign w:val="center"/>
          </w:tcPr>
          <w:p w:rsidR="00060632" w:rsidRPr="00060632" w:rsidRDefault="00060632" w:rsidP="00060632">
            <w:pPr>
              <w:jc w:val="left"/>
              <w:rPr>
                <w:rFonts w:cstheme="minorHAnsi"/>
                <w:color w:val="000000"/>
                <w:sz w:val="18"/>
                <w:szCs w:val="18"/>
                <w:lang w:eastAsia="hr-HR"/>
              </w:rPr>
            </w:pPr>
            <w:r w:rsidRPr="00060632">
              <w:rPr>
                <w:rFonts w:cstheme="minorHAnsi"/>
                <w:color w:val="000000"/>
                <w:sz w:val="18"/>
                <w:szCs w:val="18"/>
                <w:lang w:eastAsia="hr-HR"/>
              </w:rPr>
              <w:t>647</w:t>
            </w:r>
          </w:p>
        </w:tc>
        <w:tc>
          <w:tcPr>
            <w:tcW w:w="742" w:type="dxa"/>
            <w:shd w:val="clear" w:color="auto" w:fill="FFFFFF"/>
            <w:vAlign w:val="center"/>
          </w:tcPr>
          <w:p w:rsidR="00060632" w:rsidRPr="00060632" w:rsidRDefault="00060632" w:rsidP="00060632">
            <w:pPr>
              <w:jc w:val="left"/>
              <w:rPr>
                <w:rFonts w:cstheme="minorHAnsi"/>
                <w:color w:val="000000"/>
                <w:sz w:val="18"/>
                <w:szCs w:val="18"/>
                <w:lang w:eastAsia="hr-HR"/>
              </w:rPr>
            </w:pPr>
            <w:r w:rsidRPr="00060632">
              <w:rPr>
                <w:rFonts w:cstheme="minorHAnsi"/>
                <w:color w:val="000000"/>
                <w:sz w:val="18"/>
                <w:szCs w:val="18"/>
                <w:lang w:eastAsia="hr-HR"/>
              </w:rPr>
              <w:t>2.476</w:t>
            </w:r>
          </w:p>
        </w:tc>
        <w:tc>
          <w:tcPr>
            <w:tcW w:w="748" w:type="dxa"/>
            <w:shd w:val="clear" w:color="auto" w:fill="FFFFFF"/>
            <w:vAlign w:val="center"/>
          </w:tcPr>
          <w:p w:rsidR="00060632" w:rsidRPr="00060632" w:rsidRDefault="00060632" w:rsidP="00060632">
            <w:pPr>
              <w:jc w:val="left"/>
              <w:rPr>
                <w:rFonts w:cstheme="minorHAnsi"/>
                <w:color w:val="000000"/>
                <w:sz w:val="18"/>
                <w:szCs w:val="18"/>
                <w:lang w:eastAsia="hr-HR"/>
              </w:rPr>
            </w:pPr>
            <w:r w:rsidRPr="00060632">
              <w:rPr>
                <w:rFonts w:cstheme="minorHAnsi"/>
                <w:color w:val="000000"/>
                <w:sz w:val="18"/>
                <w:szCs w:val="18"/>
                <w:lang w:eastAsia="hr-HR"/>
              </w:rPr>
              <w:t>643</w:t>
            </w:r>
          </w:p>
        </w:tc>
        <w:tc>
          <w:tcPr>
            <w:tcW w:w="748" w:type="dxa"/>
            <w:shd w:val="clear" w:color="auto" w:fill="FFFFFF"/>
            <w:vAlign w:val="center"/>
          </w:tcPr>
          <w:p w:rsidR="00060632" w:rsidRPr="00060632" w:rsidRDefault="00060632" w:rsidP="00060632">
            <w:pPr>
              <w:jc w:val="left"/>
              <w:rPr>
                <w:rFonts w:cstheme="minorHAnsi"/>
                <w:color w:val="000000"/>
                <w:sz w:val="18"/>
                <w:szCs w:val="18"/>
                <w:lang w:eastAsia="hr-HR"/>
              </w:rPr>
            </w:pPr>
            <w:r w:rsidRPr="00060632">
              <w:rPr>
                <w:rFonts w:cstheme="minorHAnsi"/>
                <w:color w:val="000000"/>
                <w:sz w:val="18"/>
                <w:szCs w:val="18"/>
                <w:lang w:eastAsia="hr-HR"/>
              </w:rPr>
              <w:t>646</w:t>
            </w:r>
          </w:p>
        </w:tc>
        <w:tc>
          <w:tcPr>
            <w:tcW w:w="749" w:type="dxa"/>
            <w:shd w:val="clear" w:color="auto" w:fill="FFFFFF"/>
            <w:vAlign w:val="center"/>
          </w:tcPr>
          <w:p w:rsidR="00060632" w:rsidRPr="00060632" w:rsidRDefault="00060632" w:rsidP="00060632">
            <w:pPr>
              <w:jc w:val="left"/>
              <w:rPr>
                <w:rFonts w:cstheme="minorHAnsi"/>
                <w:color w:val="000000"/>
                <w:sz w:val="18"/>
                <w:szCs w:val="18"/>
                <w:lang w:eastAsia="hr-HR"/>
              </w:rPr>
            </w:pPr>
            <w:r w:rsidRPr="00060632">
              <w:rPr>
                <w:rFonts w:cstheme="minorHAnsi"/>
                <w:color w:val="000000"/>
                <w:sz w:val="18"/>
                <w:szCs w:val="18"/>
                <w:lang w:eastAsia="hr-HR"/>
              </w:rPr>
              <w:t>2.475</w:t>
            </w:r>
          </w:p>
        </w:tc>
        <w:tc>
          <w:tcPr>
            <w:tcW w:w="551" w:type="dxa"/>
            <w:shd w:val="clear" w:color="auto" w:fill="FFFFFF"/>
            <w:vAlign w:val="center"/>
          </w:tcPr>
          <w:p w:rsidR="00060632" w:rsidRPr="00060632" w:rsidRDefault="00060632" w:rsidP="00060632">
            <w:pPr>
              <w:jc w:val="left"/>
              <w:rPr>
                <w:rFonts w:cstheme="minorHAnsi"/>
                <w:color w:val="000000"/>
                <w:sz w:val="18"/>
                <w:szCs w:val="18"/>
                <w:lang w:eastAsia="hr-HR"/>
              </w:rPr>
            </w:pPr>
            <w:r w:rsidRPr="00060632">
              <w:rPr>
                <w:rFonts w:cstheme="minorHAnsi"/>
                <w:color w:val="000000"/>
                <w:sz w:val="18"/>
                <w:szCs w:val="18"/>
                <w:lang w:eastAsia="hr-HR"/>
              </w:rPr>
              <w:t>1</w:t>
            </w:r>
          </w:p>
        </w:tc>
        <w:tc>
          <w:tcPr>
            <w:tcW w:w="781" w:type="dxa"/>
            <w:shd w:val="clear" w:color="auto" w:fill="FFFFFF"/>
            <w:vAlign w:val="center"/>
          </w:tcPr>
          <w:p w:rsidR="00060632" w:rsidRPr="00060632" w:rsidRDefault="00060632" w:rsidP="00060632">
            <w:pPr>
              <w:jc w:val="left"/>
              <w:rPr>
                <w:rFonts w:cstheme="minorHAnsi"/>
                <w:color w:val="000000"/>
                <w:sz w:val="18"/>
                <w:szCs w:val="18"/>
                <w:lang w:eastAsia="hr-HR"/>
              </w:rPr>
            </w:pPr>
            <w:r w:rsidRPr="00060632">
              <w:rPr>
                <w:rFonts w:cstheme="minorHAnsi"/>
                <w:color w:val="000000"/>
                <w:sz w:val="18"/>
                <w:szCs w:val="18"/>
                <w:lang w:eastAsia="hr-HR"/>
              </w:rPr>
              <w:t>1</w:t>
            </w:r>
          </w:p>
        </w:tc>
        <w:tc>
          <w:tcPr>
            <w:tcW w:w="781" w:type="dxa"/>
            <w:shd w:val="clear" w:color="auto" w:fill="FFFFFF"/>
            <w:vAlign w:val="center"/>
          </w:tcPr>
          <w:p w:rsidR="00060632" w:rsidRPr="00060632" w:rsidRDefault="00060632" w:rsidP="00060632">
            <w:pPr>
              <w:jc w:val="left"/>
              <w:rPr>
                <w:rFonts w:cstheme="minorHAnsi"/>
                <w:color w:val="000000"/>
                <w:sz w:val="18"/>
                <w:szCs w:val="18"/>
                <w:lang w:eastAsia="hr-HR"/>
              </w:rPr>
            </w:pPr>
            <w:r w:rsidRPr="00060632">
              <w:rPr>
                <w:rFonts w:cstheme="minorHAnsi"/>
                <w:color w:val="000000"/>
                <w:sz w:val="18"/>
                <w:szCs w:val="18"/>
                <w:lang w:eastAsia="hr-HR"/>
              </w:rPr>
              <w:t>1</w:t>
            </w:r>
          </w:p>
        </w:tc>
        <w:tc>
          <w:tcPr>
            <w:tcW w:w="597" w:type="dxa"/>
            <w:shd w:val="clear" w:color="auto" w:fill="FFFFFF"/>
            <w:vAlign w:val="center"/>
          </w:tcPr>
          <w:p w:rsidR="00060632" w:rsidRPr="00060632" w:rsidRDefault="00060632" w:rsidP="00060632">
            <w:pPr>
              <w:jc w:val="left"/>
              <w:rPr>
                <w:rFonts w:cstheme="minorHAnsi"/>
                <w:color w:val="000000"/>
                <w:sz w:val="18"/>
                <w:szCs w:val="18"/>
                <w:lang w:eastAsia="hr-HR"/>
              </w:rPr>
            </w:pPr>
            <w:r w:rsidRPr="00060632">
              <w:rPr>
                <w:rFonts w:cstheme="minorHAnsi"/>
                <w:color w:val="000000"/>
                <w:sz w:val="18"/>
                <w:szCs w:val="18"/>
                <w:lang w:eastAsia="hr-HR"/>
              </w:rPr>
              <w:t>-</w:t>
            </w:r>
          </w:p>
        </w:tc>
        <w:tc>
          <w:tcPr>
            <w:tcW w:w="991" w:type="dxa"/>
            <w:shd w:val="clear" w:color="auto" w:fill="FFFFFF"/>
            <w:vAlign w:val="center"/>
          </w:tcPr>
          <w:p w:rsidR="00060632" w:rsidRPr="00060632" w:rsidRDefault="00060632" w:rsidP="00060632">
            <w:pPr>
              <w:jc w:val="left"/>
              <w:rPr>
                <w:rFonts w:cstheme="minorHAnsi"/>
                <w:color w:val="000000"/>
                <w:sz w:val="18"/>
                <w:szCs w:val="18"/>
                <w:lang w:eastAsia="hr-HR"/>
              </w:rPr>
            </w:pPr>
            <w:r w:rsidRPr="00060632">
              <w:rPr>
                <w:rFonts w:cstheme="minorHAnsi"/>
                <w:color w:val="000000"/>
                <w:sz w:val="18"/>
                <w:szCs w:val="18"/>
                <w:lang w:eastAsia="hr-HR"/>
              </w:rPr>
              <w:t>-</w:t>
            </w:r>
          </w:p>
        </w:tc>
        <w:tc>
          <w:tcPr>
            <w:tcW w:w="782" w:type="dxa"/>
            <w:shd w:val="clear" w:color="auto" w:fill="FFFFFF"/>
            <w:vAlign w:val="center"/>
          </w:tcPr>
          <w:p w:rsidR="00060632" w:rsidRPr="00060632" w:rsidRDefault="00060632" w:rsidP="00060632">
            <w:pPr>
              <w:jc w:val="left"/>
              <w:rPr>
                <w:rFonts w:cstheme="minorHAnsi"/>
                <w:color w:val="000000"/>
                <w:sz w:val="18"/>
                <w:szCs w:val="18"/>
                <w:lang w:eastAsia="hr-HR"/>
              </w:rPr>
            </w:pPr>
            <w:r w:rsidRPr="00060632">
              <w:rPr>
                <w:rFonts w:cstheme="minorHAnsi"/>
                <w:color w:val="000000"/>
                <w:sz w:val="18"/>
                <w:szCs w:val="18"/>
                <w:lang w:eastAsia="hr-HR"/>
              </w:rPr>
              <w:t>-</w:t>
            </w:r>
          </w:p>
        </w:tc>
      </w:tr>
    </w:tbl>
    <w:p w:rsidR="00AB5369" w:rsidRDefault="00AB5369" w:rsidP="0002322A">
      <w:pPr>
        <w:pStyle w:val="Opisslike"/>
        <w:rPr>
          <w:b w:val="0"/>
          <w:lang w:eastAsia="en-US"/>
        </w:rPr>
      </w:pPr>
    </w:p>
    <w:p w:rsidR="00254E22" w:rsidRPr="0072609F" w:rsidRDefault="25A80FB9" w:rsidP="0002322A">
      <w:pPr>
        <w:pStyle w:val="Opisslike"/>
        <w:rPr>
          <w:b w:val="0"/>
          <w:lang w:eastAsia="en-US"/>
        </w:rPr>
      </w:pPr>
      <w:r w:rsidRPr="0072609F">
        <w:rPr>
          <w:b w:val="0"/>
          <w:lang w:eastAsia="en-US"/>
        </w:rPr>
        <w:t>Izvor: Državni zavod za statistiku, Popis stanovništva 2011.</w:t>
      </w:r>
    </w:p>
    <w:p w:rsidR="00E73173" w:rsidRPr="00BD7686" w:rsidRDefault="00E73173" w:rsidP="00E73173">
      <w:pPr>
        <w:rPr>
          <w:lang w:eastAsia="en-US"/>
        </w:rPr>
      </w:pPr>
    </w:p>
    <w:p w:rsidR="00747BE2" w:rsidRDefault="00747BE2" w:rsidP="00E73173">
      <w:pPr>
        <w:rPr>
          <w:lang w:eastAsia="en-US"/>
        </w:rPr>
      </w:pPr>
    </w:p>
    <w:p w:rsidR="00D01CD3" w:rsidRPr="00BD7686" w:rsidRDefault="25A80FB9" w:rsidP="003A1228">
      <w:pPr>
        <w:pStyle w:val="Razina2"/>
      </w:pPr>
      <w:bookmarkStart w:id="27" w:name="_Toc527051986"/>
      <w:r w:rsidRPr="00BD7686">
        <w:t>Ekonomsko – gospodarski pokazatelji</w:t>
      </w:r>
      <w:bookmarkEnd w:id="27"/>
    </w:p>
    <w:p w:rsidR="00DF6F3F" w:rsidRPr="00BD7686" w:rsidRDefault="00DF6F3F" w:rsidP="00DF6F3F"/>
    <w:p w:rsidR="00F02BC5" w:rsidRPr="00BD7686" w:rsidRDefault="00F02BC5" w:rsidP="00F02BC5"/>
    <w:p w:rsidR="00F02BC5" w:rsidRPr="00BD7686" w:rsidRDefault="00DF6F3F" w:rsidP="003A1228">
      <w:pPr>
        <w:pStyle w:val="Razina3"/>
        <w:rPr>
          <w:color w:val="FF0000"/>
          <w:lang w:val="hr-HR"/>
        </w:rPr>
      </w:pPr>
      <w:r w:rsidRPr="00BD7686">
        <w:rPr>
          <w:lang w:val="hr-HR"/>
        </w:rPr>
        <w:t xml:space="preserve"> </w:t>
      </w:r>
      <w:bookmarkStart w:id="28" w:name="_Toc527051987"/>
      <w:r w:rsidRPr="00BD7686">
        <w:rPr>
          <w:lang w:val="hr-HR"/>
        </w:rPr>
        <w:t>P</w:t>
      </w:r>
      <w:r w:rsidR="00F02BC5" w:rsidRPr="00BD7686">
        <w:rPr>
          <w:lang w:val="hr-HR"/>
        </w:rPr>
        <w:t xml:space="preserve">odručje djelatnosti </w:t>
      </w:r>
      <w:r w:rsidR="000777B5">
        <w:rPr>
          <w:lang w:val="hr-HR"/>
        </w:rPr>
        <w:t>i broj zaposlenih</w:t>
      </w:r>
      <w:r w:rsidRPr="00BD7686">
        <w:rPr>
          <w:lang w:val="hr-HR"/>
        </w:rPr>
        <w:t xml:space="preserve"> osoba</w:t>
      </w:r>
      <w:r w:rsidR="00C1153C" w:rsidRPr="00BD7686">
        <w:rPr>
          <w:lang w:val="hr-HR"/>
        </w:rPr>
        <w:t xml:space="preserve"> prema području djelatnosti</w:t>
      </w:r>
      <w:bookmarkEnd w:id="28"/>
    </w:p>
    <w:p w:rsidR="00DF6F3F" w:rsidRPr="00BD7686" w:rsidRDefault="00DF6F3F" w:rsidP="00236A5D">
      <w:pPr>
        <w:rPr>
          <w:lang w:eastAsia="en-US"/>
        </w:rPr>
      </w:pPr>
    </w:p>
    <w:tbl>
      <w:tblPr>
        <w:tblStyle w:val="Reetkatablice11"/>
        <w:tblW w:w="9620" w:type="dxa"/>
        <w:tblLook w:val="04A0"/>
      </w:tblPr>
      <w:tblGrid>
        <w:gridCol w:w="6771"/>
        <w:gridCol w:w="2849"/>
      </w:tblGrid>
      <w:tr w:rsidR="00DF6F3F" w:rsidRPr="00BD7686" w:rsidTr="002F7062">
        <w:trPr>
          <w:trHeight w:val="300"/>
        </w:trPr>
        <w:tc>
          <w:tcPr>
            <w:tcW w:w="6771" w:type="dxa"/>
            <w:shd w:val="clear" w:color="auto" w:fill="F2F2F2" w:themeFill="background1" w:themeFillShade="F2"/>
            <w:noWrap/>
            <w:hideMark/>
          </w:tcPr>
          <w:p w:rsidR="00DF6F3F" w:rsidRPr="00BD7686" w:rsidRDefault="00DF6F3F" w:rsidP="002F7062">
            <w:pPr>
              <w:jc w:val="center"/>
              <w:rPr>
                <w:rFonts w:ascii="Calibri" w:hAnsi="Calibri" w:cs="Calibri"/>
                <w:i/>
                <w:color w:val="000000" w:themeColor="text1"/>
                <w:sz w:val="18"/>
                <w:szCs w:val="18"/>
                <w:lang w:eastAsia="hr-HR"/>
              </w:rPr>
            </w:pPr>
            <w:r w:rsidRPr="00BD7686">
              <w:rPr>
                <w:rFonts w:ascii="Calibri" w:hAnsi="Calibri" w:cs="Calibri"/>
                <w:i/>
                <w:color w:val="000000" w:themeColor="text1"/>
                <w:sz w:val="18"/>
                <w:szCs w:val="18"/>
                <w:lang w:eastAsia="hr-HR"/>
              </w:rPr>
              <w:t>PODRUČJE DJELATNOSTI</w:t>
            </w:r>
          </w:p>
        </w:tc>
        <w:tc>
          <w:tcPr>
            <w:tcW w:w="2849" w:type="dxa"/>
            <w:shd w:val="clear" w:color="auto" w:fill="F2F2F2" w:themeFill="background1" w:themeFillShade="F2"/>
            <w:noWrap/>
            <w:hideMark/>
          </w:tcPr>
          <w:p w:rsidR="00DF6F3F" w:rsidRPr="00BD7686" w:rsidRDefault="00DF6F3F" w:rsidP="002F7062">
            <w:pPr>
              <w:jc w:val="center"/>
              <w:rPr>
                <w:rFonts w:ascii="Calibri" w:hAnsi="Calibri" w:cs="Calibri"/>
                <w:i/>
                <w:color w:val="000000" w:themeColor="text1"/>
                <w:sz w:val="18"/>
                <w:szCs w:val="18"/>
                <w:lang w:eastAsia="hr-HR"/>
              </w:rPr>
            </w:pPr>
            <w:r w:rsidRPr="00BD7686">
              <w:rPr>
                <w:rFonts w:ascii="Calibri" w:hAnsi="Calibri" w:cs="Calibri"/>
                <w:i/>
                <w:color w:val="000000" w:themeColor="text1"/>
                <w:sz w:val="18"/>
                <w:szCs w:val="18"/>
                <w:lang w:eastAsia="hr-HR"/>
              </w:rPr>
              <w:t xml:space="preserve">BROJ  </w:t>
            </w:r>
            <w:r w:rsidR="000777B5">
              <w:rPr>
                <w:rFonts w:ascii="Calibri" w:hAnsi="Calibri" w:cs="Calibri"/>
                <w:i/>
                <w:color w:val="000000" w:themeColor="text1"/>
                <w:sz w:val="18"/>
                <w:szCs w:val="18"/>
                <w:lang w:eastAsia="hr-HR"/>
              </w:rPr>
              <w:t>ZAPOSLENIH</w:t>
            </w:r>
            <w:r w:rsidR="00C1153C" w:rsidRPr="00BD7686">
              <w:rPr>
                <w:rFonts w:ascii="Calibri" w:hAnsi="Calibri" w:cs="Calibri"/>
                <w:i/>
                <w:color w:val="000000" w:themeColor="text1"/>
                <w:sz w:val="18"/>
                <w:szCs w:val="18"/>
                <w:lang w:eastAsia="hr-HR"/>
              </w:rPr>
              <w:t xml:space="preserve"> </w:t>
            </w:r>
            <w:r w:rsidR="00FA7DCD" w:rsidRPr="00BD7686">
              <w:rPr>
                <w:rFonts w:ascii="Calibri" w:hAnsi="Calibri" w:cs="Calibri"/>
                <w:i/>
                <w:color w:val="000000" w:themeColor="text1"/>
                <w:sz w:val="18"/>
                <w:szCs w:val="18"/>
                <w:lang w:eastAsia="hr-HR"/>
              </w:rPr>
              <w:t>OSOBA</w:t>
            </w:r>
          </w:p>
        </w:tc>
      </w:tr>
      <w:tr w:rsidR="00DF6F3F" w:rsidRPr="00BD7686" w:rsidTr="002F7062">
        <w:trPr>
          <w:trHeight w:val="300"/>
        </w:trPr>
        <w:tc>
          <w:tcPr>
            <w:tcW w:w="6771" w:type="dxa"/>
            <w:noWrap/>
          </w:tcPr>
          <w:p w:rsidR="00DF6F3F" w:rsidRPr="00BD7686" w:rsidRDefault="00DF6F3F" w:rsidP="002F7062">
            <w:pPr>
              <w:pStyle w:val="BezproredaChar"/>
              <w:rPr>
                <w:rFonts w:asciiTheme="minorHAnsi" w:hAnsiTheme="minorHAnsi"/>
                <w:sz w:val="18"/>
                <w:szCs w:val="18"/>
              </w:rPr>
            </w:pPr>
            <w:r w:rsidRPr="00BD7686">
              <w:rPr>
                <w:rFonts w:asciiTheme="minorHAnsi" w:hAnsiTheme="minorHAnsi"/>
                <w:sz w:val="18"/>
                <w:szCs w:val="18"/>
              </w:rPr>
              <w:t>Poljoprivreda, šumarstvo i ribarstvo</w:t>
            </w:r>
          </w:p>
        </w:tc>
        <w:tc>
          <w:tcPr>
            <w:tcW w:w="2849" w:type="dxa"/>
            <w:noWrap/>
          </w:tcPr>
          <w:p w:rsidR="00DF6F3F" w:rsidRPr="00BD7686" w:rsidRDefault="00CB64A5" w:rsidP="002F7062">
            <w:pPr>
              <w:pStyle w:val="BezproredaChar"/>
              <w:jc w:val="right"/>
              <w:rPr>
                <w:rFonts w:asciiTheme="minorHAnsi" w:hAnsiTheme="minorHAnsi"/>
                <w:sz w:val="18"/>
                <w:szCs w:val="18"/>
              </w:rPr>
            </w:pPr>
            <w:r>
              <w:rPr>
                <w:rFonts w:asciiTheme="minorHAnsi" w:hAnsiTheme="minorHAnsi"/>
                <w:sz w:val="18"/>
                <w:szCs w:val="18"/>
              </w:rPr>
              <w:t>5</w:t>
            </w:r>
          </w:p>
        </w:tc>
      </w:tr>
      <w:tr w:rsidR="00DF6F3F" w:rsidRPr="00BD7686" w:rsidTr="002F7062">
        <w:trPr>
          <w:trHeight w:val="300"/>
        </w:trPr>
        <w:tc>
          <w:tcPr>
            <w:tcW w:w="6771" w:type="dxa"/>
            <w:noWrap/>
          </w:tcPr>
          <w:p w:rsidR="00DF6F3F" w:rsidRPr="00BD7686" w:rsidRDefault="00DF6F3F" w:rsidP="002F7062">
            <w:pPr>
              <w:pStyle w:val="BezproredaChar"/>
              <w:rPr>
                <w:rFonts w:asciiTheme="minorHAnsi" w:hAnsiTheme="minorHAnsi"/>
                <w:sz w:val="18"/>
                <w:szCs w:val="18"/>
              </w:rPr>
            </w:pPr>
            <w:r w:rsidRPr="00BD7686">
              <w:rPr>
                <w:rFonts w:asciiTheme="minorHAnsi" w:hAnsiTheme="minorHAnsi"/>
                <w:sz w:val="18"/>
                <w:szCs w:val="18"/>
              </w:rPr>
              <w:t>Rudarstvo i vađenje</w:t>
            </w:r>
          </w:p>
        </w:tc>
        <w:tc>
          <w:tcPr>
            <w:tcW w:w="2849" w:type="dxa"/>
            <w:noWrap/>
          </w:tcPr>
          <w:p w:rsidR="00DF6F3F" w:rsidRPr="00BD7686" w:rsidRDefault="00CB64A5" w:rsidP="002F7062">
            <w:pPr>
              <w:pStyle w:val="BezproredaChar"/>
              <w:jc w:val="right"/>
              <w:rPr>
                <w:rFonts w:asciiTheme="minorHAnsi" w:hAnsiTheme="minorHAnsi"/>
                <w:sz w:val="18"/>
                <w:szCs w:val="18"/>
              </w:rPr>
            </w:pPr>
            <w:r>
              <w:rPr>
                <w:rFonts w:asciiTheme="minorHAnsi" w:hAnsiTheme="minorHAnsi"/>
                <w:sz w:val="18"/>
                <w:szCs w:val="18"/>
              </w:rPr>
              <w:t>/</w:t>
            </w:r>
          </w:p>
        </w:tc>
      </w:tr>
      <w:tr w:rsidR="00DF6F3F" w:rsidRPr="00BD7686" w:rsidTr="002F7062">
        <w:trPr>
          <w:trHeight w:val="300"/>
        </w:trPr>
        <w:tc>
          <w:tcPr>
            <w:tcW w:w="6771" w:type="dxa"/>
            <w:noWrap/>
          </w:tcPr>
          <w:p w:rsidR="00DF6F3F" w:rsidRPr="00BD7686" w:rsidRDefault="00DF6F3F" w:rsidP="002F7062">
            <w:pPr>
              <w:pStyle w:val="BezproredaChar"/>
              <w:rPr>
                <w:rFonts w:asciiTheme="minorHAnsi" w:hAnsiTheme="minorHAnsi"/>
                <w:sz w:val="18"/>
                <w:szCs w:val="18"/>
              </w:rPr>
            </w:pPr>
            <w:r w:rsidRPr="00BD7686">
              <w:rPr>
                <w:rFonts w:asciiTheme="minorHAnsi" w:hAnsiTheme="minorHAnsi"/>
                <w:sz w:val="18"/>
                <w:szCs w:val="18"/>
              </w:rPr>
              <w:t xml:space="preserve">Prerađivačka industrija </w:t>
            </w:r>
          </w:p>
        </w:tc>
        <w:tc>
          <w:tcPr>
            <w:tcW w:w="2849" w:type="dxa"/>
            <w:noWrap/>
          </w:tcPr>
          <w:p w:rsidR="00DF6F3F" w:rsidRPr="00BD7686" w:rsidRDefault="00CB64A5" w:rsidP="002F7062">
            <w:pPr>
              <w:pStyle w:val="BezproredaChar"/>
              <w:jc w:val="right"/>
              <w:rPr>
                <w:rFonts w:asciiTheme="minorHAnsi" w:hAnsiTheme="minorHAnsi"/>
                <w:sz w:val="18"/>
                <w:szCs w:val="18"/>
              </w:rPr>
            </w:pPr>
            <w:r>
              <w:rPr>
                <w:rFonts w:asciiTheme="minorHAnsi" w:hAnsiTheme="minorHAnsi"/>
                <w:sz w:val="18"/>
                <w:szCs w:val="18"/>
              </w:rPr>
              <w:t>20</w:t>
            </w:r>
          </w:p>
        </w:tc>
      </w:tr>
      <w:tr w:rsidR="00DF6F3F" w:rsidRPr="00BD7686" w:rsidTr="002F7062">
        <w:trPr>
          <w:trHeight w:val="300"/>
        </w:trPr>
        <w:tc>
          <w:tcPr>
            <w:tcW w:w="6771" w:type="dxa"/>
            <w:noWrap/>
          </w:tcPr>
          <w:p w:rsidR="00DF6F3F" w:rsidRPr="00BD7686" w:rsidRDefault="00DF6F3F" w:rsidP="002F7062">
            <w:pPr>
              <w:pStyle w:val="BezproredaChar"/>
              <w:rPr>
                <w:rFonts w:asciiTheme="minorHAnsi" w:hAnsiTheme="minorHAnsi"/>
                <w:sz w:val="18"/>
                <w:szCs w:val="18"/>
              </w:rPr>
            </w:pPr>
            <w:r w:rsidRPr="00BD7686">
              <w:rPr>
                <w:rFonts w:asciiTheme="minorHAnsi" w:hAnsiTheme="minorHAnsi"/>
                <w:sz w:val="18"/>
                <w:szCs w:val="18"/>
              </w:rPr>
              <w:t>Opskrba elek.energijom, plinom, parom i klimatizacija</w:t>
            </w:r>
          </w:p>
        </w:tc>
        <w:tc>
          <w:tcPr>
            <w:tcW w:w="2849" w:type="dxa"/>
            <w:noWrap/>
          </w:tcPr>
          <w:p w:rsidR="00DF6F3F" w:rsidRPr="00BD7686" w:rsidRDefault="00CB64A5" w:rsidP="002F7062">
            <w:pPr>
              <w:pStyle w:val="BezproredaChar"/>
              <w:jc w:val="right"/>
              <w:rPr>
                <w:rFonts w:asciiTheme="minorHAnsi" w:hAnsiTheme="minorHAnsi"/>
                <w:sz w:val="18"/>
                <w:szCs w:val="18"/>
              </w:rPr>
            </w:pPr>
            <w:r>
              <w:rPr>
                <w:rFonts w:asciiTheme="minorHAnsi" w:hAnsiTheme="minorHAnsi"/>
                <w:sz w:val="18"/>
                <w:szCs w:val="18"/>
              </w:rPr>
              <w:t>/</w:t>
            </w:r>
          </w:p>
        </w:tc>
      </w:tr>
      <w:tr w:rsidR="00DF6F3F" w:rsidRPr="00BD7686" w:rsidTr="002F7062">
        <w:trPr>
          <w:trHeight w:val="300"/>
        </w:trPr>
        <w:tc>
          <w:tcPr>
            <w:tcW w:w="6771" w:type="dxa"/>
            <w:noWrap/>
          </w:tcPr>
          <w:p w:rsidR="00DF6F3F" w:rsidRPr="00BD7686" w:rsidRDefault="00DF6F3F" w:rsidP="002F7062">
            <w:pPr>
              <w:pStyle w:val="BezproredaChar"/>
              <w:rPr>
                <w:rFonts w:asciiTheme="minorHAnsi" w:hAnsiTheme="minorHAnsi"/>
                <w:sz w:val="18"/>
                <w:szCs w:val="18"/>
              </w:rPr>
            </w:pPr>
            <w:r w:rsidRPr="00BD7686">
              <w:rPr>
                <w:rFonts w:asciiTheme="minorHAnsi" w:hAnsiTheme="minorHAnsi"/>
                <w:sz w:val="18"/>
                <w:szCs w:val="18"/>
              </w:rPr>
              <w:t xml:space="preserve">Opskrba vodom, </w:t>
            </w:r>
            <w:r w:rsidR="00BD7686" w:rsidRPr="00BD7686">
              <w:rPr>
                <w:rFonts w:asciiTheme="minorHAnsi" w:hAnsiTheme="minorHAnsi"/>
                <w:sz w:val="18"/>
                <w:szCs w:val="18"/>
              </w:rPr>
              <w:t>uklanjanje</w:t>
            </w:r>
            <w:r w:rsidRPr="00BD7686">
              <w:rPr>
                <w:rFonts w:asciiTheme="minorHAnsi" w:hAnsiTheme="minorHAnsi"/>
                <w:sz w:val="18"/>
                <w:szCs w:val="18"/>
              </w:rPr>
              <w:t xml:space="preserve"> otpadnih voda, gospodarenje</w:t>
            </w:r>
          </w:p>
        </w:tc>
        <w:tc>
          <w:tcPr>
            <w:tcW w:w="2849" w:type="dxa"/>
            <w:noWrap/>
          </w:tcPr>
          <w:p w:rsidR="00DF6F3F" w:rsidRPr="00BD7686" w:rsidRDefault="00CB64A5" w:rsidP="002F7062">
            <w:pPr>
              <w:pStyle w:val="BezproredaChar"/>
              <w:jc w:val="right"/>
              <w:rPr>
                <w:rFonts w:asciiTheme="minorHAnsi" w:hAnsiTheme="minorHAnsi"/>
                <w:sz w:val="18"/>
                <w:szCs w:val="18"/>
              </w:rPr>
            </w:pPr>
            <w:r>
              <w:rPr>
                <w:rFonts w:asciiTheme="minorHAnsi" w:hAnsiTheme="minorHAnsi"/>
                <w:sz w:val="18"/>
                <w:szCs w:val="18"/>
              </w:rPr>
              <w:t>/</w:t>
            </w:r>
          </w:p>
        </w:tc>
      </w:tr>
      <w:tr w:rsidR="00DF6F3F" w:rsidRPr="00BD7686" w:rsidTr="002F7062">
        <w:trPr>
          <w:trHeight w:val="300"/>
        </w:trPr>
        <w:tc>
          <w:tcPr>
            <w:tcW w:w="6771" w:type="dxa"/>
            <w:noWrap/>
          </w:tcPr>
          <w:p w:rsidR="00DF6F3F" w:rsidRPr="00BD7686" w:rsidRDefault="00DF6F3F" w:rsidP="002F7062">
            <w:pPr>
              <w:pStyle w:val="BezproredaChar"/>
              <w:rPr>
                <w:rFonts w:asciiTheme="minorHAnsi" w:hAnsiTheme="minorHAnsi"/>
                <w:sz w:val="18"/>
                <w:szCs w:val="18"/>
              </w:rPr>
            </w:pPr>
            <w:r w:rsidRPr="00BD7686">
              <w:rPr>
                <w:rFonts w:asciiTheme="minorHAnsi" w:hAnsiTheme="minorHAnsi"/>
                <w:sz w:val="18"/>
                <w:szCs w:val="18"/>
              </w:rPr>
              <w:t xml:space="preserve">Građevinarstvo </w:t>
            </w:r>
          </w:p>
        </w:tc>
        <w:tc>
          <w:tcPr>
            <w:tcW w:w="2849" w:type="dxa"/>
            <w:noWrap/>
          </w:tcPr>
          <w:p w:rsidR="00DF6F3F" w:rsidRPr="00BD7686" w:rsidRDefault="00CB64A5" w:rsidP="002F7062">
            <w:pPr>
              <w:pStyle w:val="BezproredaChar"/>
              <w:jc w:val="right"/>
              <w:rPr>
                <w:rFonts w:asciiTheme="minorHAnsi" w:hAnsiTheme="minorHAnsi"/>
                <w:sz w:val="18"/>
                <w:szCs w:val="18"/>
              </w:rPr>
            </w:pPr>
            <w:r>
              <w:rPr>
                <w:rFonts w:asciiTheme="minorHAnsi" w:hAnsiTheme="minorHAnsi"/>
                <w:sz w:val="18"/>
                <w:szCs w:val="18"/>
              </w:rPr>
              <w:t>11</w:t>
            </w:r>
          </w:p>
        </w:tc>
      </w:tr>
      <w:tr w:rsidR="00DF6F3F" w:rsidRPr="00BD7686" w:rsidTr="002F7062">
        <w:trPr>
          <w:trHeight w:val="300"/>
        </w:trPr>
        <w:tc>
          <w:tcPr>
            <w:tcW w:w="6771" w:type="dxa"/>
            <w:noWrap/>
          </w:tcPr>
          <w:p w:rsidR="00DF6F3F" w:rsidRPr="00BD7686" w:rsidRDefault="00DF6F3F" w:rsidP="002F7062">
            <w:pPr>
              <w:pStyle w:val="BezproredaChar"/>
              <w:rPr>
                <w:rFonts w:asciiTheme="minorHAnsi" w:hAnsiTheme="minorHAnsi"/>
                <w:sz w:val="18"/>
                <w:szCs w:val="18"/>
              </w:rPr>
            </w:pPr>
            <w:r w:rsidRPr="00BD7686">
              <w:rPr>
                <w:rFonts w:asciiTheme="minorHAnsi" w:hAnsiTheme="minorHAnsi"/>
                <w:sz w:val="18"/>
                <w:szCs w:val="18"/>
              </w:rPr>
              <w:t>Trgovina na veliko i malo, popravak motornih vozila</w:t>
            </w:r>
          </w:p>
        </w:tc>
        <w:tc>
          <w:tcPr>
            <w:tcW w:w="2849" w:type="dxa"/>
            <w:noWrap/>
          </w:tcPr>
          <w:p w:rsidR="00DF6F3F" w:rsidRPr="00BD7686" w:rsidRDefault="00CB64A5" w:rsidP="002F7062">
            <w:pPr>
              <w:pStyle w:val="BezproredaChar"/>
              <w:jc w:val="right"/>
              <w:rPr>
                <w:rFonts w:asciiTheme="minorHAnsi" w:hAnsiTheme="minorHAnsi"/>
                <w:sz w:val="18"/>
                <w:szCs w:val="18"/>
              </w:rPr>
            </w:pPr>
            <w:r>
              <w:rPr>
                <w:rFonts w:asciiTheme="minorHAnsi" w:hAnsiTheme="minorHAnsi"/>
                <w:sz w:val="18"/>
                <w:szCs w:val="18"/>
              </w:rPr>
              <w:t>10</w:t>
            </w:r>
          </w:p>
        </w:tc>
      </w:tr>
      <w:tr w:rsidR="00DF6F3F" w:rsidRPr="00BD7686" w:rsidTr="002F7062">
        <w:trPr>
          <w:trHeight w:val="300"/>
        </w:trPr>
        <w:tc>
          <w:tcPr>
            <w:tcW w:w="6771" w:type="dxa"/>
            <w:noWrap/>
          </w:tcPr>
          <w:p w:rsidR="00DF6F3F" w:rsidRPr="00BD7686" w:rsidRDefault="00DF6F3F" w:rsidP="002F7062">
            <w:pPr>
              <w:pStyle w:val="BezproredaChar"/>
              <w:rPr>
                <w:rFonts w:asciiTheme="minorHAnsi" w:hAnsiTheme="minorHAnsi"/>
                <w:sz w:val="18"/>
                <w:szCs w:val="18"/>
              </w:rPr>
            </w:pPr>
            <w:r w:rsidRPr="00BD7686">
              <w:rPr>
                <w:rFonts w:asciiTheme="minorHAnsi" w:hAnsiTheme="minorHAnsi"/>
                <w:sz w:val="18"/>
                <w:szCs w:val="18"/>
              </w:rPr>
              <w:t>Prijevoz i skladištenje</w:t>
            </w:r>
          </w:p>
        </w:tc>
        <w:tc>
          <w:tcPr>
            <w:tcW w:w="2849" w:type="dxa"/>
            <w:noWrap/>
          </w:tcPr>
          <w:p w:rsidR="00DF6F3F" w:rsidRPr="00BD7686" w:rsidRDefault="00CB64A5" w:rsidP="002F7062">
            <w:pPr>
              <w:pStyle w:val="BezproredaChar"/>
              <w:jc w:val="right"/>
              <w:rPr>
                <w:rFonts w:asciiTheme="minorHAnsi" w:hAnsiTheme="minorHAnsi"/>
                <w:sz w:val="18"/>
                <w:szCs w:val="18"/>
              </w:rPr>
            </w:pPr>
            <w:r>
              <w:rPr>
                <w:rFonts w:asciiTheme="minorHAnsi" w:hAnsiTheme="minorHAnsi"/>
                <w:sz w:val="18"/>
                <w:szCs w:val="18"/>
              </w:rPr>
              <w:t>1</w:t>
            </w:r>
          </w:p>
        </w:tc>
      </w:tr>
      <w:tr w:rsidR="00DF6F3F" w:rsidRPr="00BD7686" w:rsidTr="002F7062">
        <w:trPr>
          <w:trHeight w:val="300"/>
        </w:trPr>
        <w:tc>
          <w:tcPr>
            <w:tcW w:w="6771" w:type="dxa"/>
            <w:noWrap/>
          </w:tcPr>
          <w:p w:rsidR="00DF6F3F" w:rsidRPr="00BD7686" w:rsidRDefault="00DF6F3F" w:rsidP="002F7062">
            <w:pPr>
              <w:pStyle w:val="BezproredaChar"/>
              <w:rPr>
                <w:rFonts w:asciiTheme="minorHAnsi" w:hAnsiTheme="minorHAnsi"/>
                <w:sz w:val="18"/>
                <w:szCs w:val="18"/>
              </w:rPr>
            </w:pPr>
            <w:r w:rsidRPr="00BD7686">
              <w:rPr>
                <w:rFonts w:asciiTheme="minorHAnsi" w:hAnsiTheme="minorHAnsi"/>
                <w:sz w:val="18"/>
                <w:szCs w:val="18"/>
              </w:rPr>
              <w:t>Djelatnost pružanja smještaja te pripreme i usluživanja hrane</w:t>
            </w:r>
          </w:p>
        </w:tc>
        <w:tc>
          <w:tcPr>
            <w:tcW w:w="2849" w:type="dxa"/>
            <w:noWrap/>
          </w:tcPr>
          <w:p w:rsidR="00DF6F3F" w:rsidRPr="00BD7686" w:rsidRDefault="00CB64A5" w:rsidP="002F7062">
            <w:pPr>
              <w:pStyle w:val="BezproredaChar"/>
              <w:jc w:val="right"/>
              <w:rPr>
                <w:rFonts w:asciiTheme="minorHAnsi" w:hAnsiTheme="minorHAnsi"/>
                <w:sz w:val="18"/>
                <w:szCs w:val="18"/>
              </w:rPr>
            </w:pPr>
            <w:r>
              <w:rPr>
                <w:rFonts w:asciiTheme="minorHAnsi" w:hAnsiTheme="minorHAnsi"/>
                <w:sz w:val="18"/>
                <w:szCs w:val="18"/>
              </w:rPr>
              <w:t>12</w:t>
            </w:r>
          </w:p>
        </w:tc>
      </w:tr>
      <w:tr w:rsidR="00DF6F3F" w:rsidRPr="00BD7686" w:rsidTr="002F7062">
        <w:trPr>
          <w:trHeight w:val="300"/>
        </w:trPr>
        <w:tc>
          <w:tcPr>
            <w:tcW w:w="6771" w:type="dxa"/>
            <w:noWrap/>
          </w:tcPr>
          <w:p w:rsidR="00DF6F3F" w:rsidRPr="00BD7686" w:rsidRDefault="00DF6F3F" w:rsidP="002F7062">
            <w:pPr>
              <w:pStyle w:val="BezproredaChar"/>
              <w:rPr>
                <w:rFonts w:asciiTheme="minorHAnsi" w:hAnsiTheme="minorHAnsi"/>
                <w:sz w:val="18"/>
                <w:szCs w:val="18"/>
              </w:rPr>
            </w:pPr>
            <w:r w:rsidRPr="00BD7686">
              <w:rPr>
                <w:rFonts w:asciiTheme="minorHAnsi" w:hAnsiTheme="minorHAnsi"/>
                <w:sz w:val="18"/>
                <w:szCs w:val="18"/>
              </w:rPr>
              <w:t>Informacije i komunikacije</w:t>
            </w:r>
          </w:p>
        </w:tc>
        <w:tc>
          <w:tcPr>
            <w:tcW w:w="2849" w:type="dxa"/>
            <w:noWrap/>
          </w:tcPr>
          <w:p w:rsidR="00DF6F3F" w:rsidRPr="00BD7686" w:rsidRDefault="00CB64A5" w:rsidP="002F7062">
            <w:pPr>
              <w:pStyle w:val="BezproredaChar"/>
              <w:jc w:val="right"/>
              <w:rPr>
                <w:rFonts w:asciiTheme="minorHAnsi" w:hAnsiTheme="minorHAnsi"/>
                <w:sz w:val="18"/>
                <w:szCs w:val="18"/>
              </w:rPr>
            </w:pPr>
            <w:r>
              <w:rPr>
                <w:rFonts w:asciiTheme="minorHAnsi" w:hAnsiTheme="minorHAnsi"/>
                <w:sz w:val="18"/>
                <w:szCs w:val="18"/>
              </w:rPr>
              <w:t>/</w:t>
            </w:r>
          </w:p>
        </w:tc>
      </w:tr>
      <w:tr w:rsidR="00DF6F3F" w:rsidRPr="00BD7686" w:rsidTr="002F7062">
        <w:trPr>
          <w:trHeight w:val="70"/>
        </w:trPr>
        <w:tc>
          <w:tcPr>
            <w:tcW w:w="6771" w:type="dxa"/>
            <w:noWrap/>
          </w:tcPr>
          <w:p w:rsidR="00DF6F3F" w:rsidRPr="00BD7686" w:rsidRDefault="00DF6F3F" w:rsidP="002F7062">
            <w:pPr>
              <w:pStyle w:val="BezproredaChar"/>
              <w:rPr>
                <w:rFonts w:asciiTheme="minorHAnsi" w:hAnsiTheme="minorHAnsi"/>
                <w:sz w:val="18"/>
                <w:szCs w:val="18"/>
              </w:rPr>
            </w:pPr>
            <w:r w:rsidRPr="00BD7686">
              <w:rPr>
                <w:rFonts w:asciiTheme="minorHAnsi" w:hAnsiTheme="minorHAnsi"/>
                <w:sz w:val="18"/>
                <w:szCs w:val="18"/>
              </w:rPr>
              <w:t>Financijske djelatnosti i djelatnosti osiguranja</w:t>
            </w:r>
          </w:p>
        </w:tc>
        <w:tc>
          <w:tcPr>
            <w:tcW w:w="2849" w:type="dxa"/>
            <w:noWrap/>
          </w:tcPr>
          <w:p w:rsidR="00DF6F3F" w:rsidRPr="00BD7686" w:rsidRDefault="00CB64A5" w:rsidP="002F7062">
            <w:pPr>
              <w:pStyle w:val="BezproredaChar"/>
              <w:jc w:val="right"/>
              <w:rPr>
                <w:rFonts w:asciiTheme="minorHAnsi" w:hAnsiTheme="minorHAnsi"/>
                <w:sz w:val="18"/>
                <w:szCs w:val="18"/>
              </w:rPr>
            </w:pPr>
            <w:r>
              <w:rPr>
                <w:rFonts w:asciiTheme="minorHAnsi" w:hAnsiTheme="minorHAnsi"/>
                <w:sz w:val="18"/>
                <w:szCs w:val="18"/>
              </w:rPr>
              <w:t>/</w:t>
            </w:r>
          </w:p>
        </w:tc>
      </w:tr>
      <w:tr w:rsidR="00DF6F3F" w:rsidRPr="00BD7686" w:rsidTr="002F7062">
        <w:trPr>
          <w:trHeight w:val="300"/>
        </w:trPr>
        <w:tc>
          <w:tcPr>
            <w:tcW w:w="6771" w:type="dxa"/>
            <w:noWrap/>
          </w:tcPr>
          <w:p w:rsidR="00DF6F3F" w:rsidRPr="00BD7686" w:rsidRDefault="00DF6F3F" w:rsidP="002F7062">
            <w:pPr>
              <w:pStyle w:val="BezproredaChar"/>
              <w:rPr>
                <w:rFonts w:asciiTheme="minorHAnsi" w:hAnsiTheme="minorHAnsi"/>
                <w:sz w:val="18"/>
                <w:szCs w:val="18"/>
              </w:rPr>
            </w:pPr>
            <w:r w:rsidRPr="00BD7686">
              <w:rPr>
                <w:rFonts w:asciiTheme="minorHAnsi" w:hAnsiTheme="minorHAnsi"/>
                <w:sz w:val="18"/>
                <w:szCs w:val="18"/>
              </w:rPr>
              <w:t>Poslovanje nekretninama</w:t>
            </w:r>
          </w:p>
        </w:tc>
        <w:tc>
          <w:tcPr>
            <w:tcW w:w="2849" w:type="dxa"/>
            <w:noWrap/>
          </w:tcPr>
          <w:p w:rsidR="00DF6F3F" w:rsidRPr="00BD7686" w:rsidRDefault="00CB64A5" w:rsidP="002F7062">
            <w:pPr>
              <w:pStyle w:val="BezproredaChar"/>
              <w:jc w:val="right"/>
              <w:rPr>
                <w:rFonts w:asciiTheme="minorHAnsi" w:hAnsiTheme="minorHAnsi"/>
                <w:sz w:val="18"/>
                <w:szCs w:val="18"/>
              </w:rPr>
            </w:pPr>
            <w:r>
              <w:rPr>
                <w:rFonts w:asciiTheme="minorHAnsi" w:hAnsiTheme="minorHAnsi"/>
                <w:sz w:val="18"/>
                <w:szCs w:val="18"/>
              </w:rPr>
              <w:t>/</w:t>
            </w:r>
          </w:p>
        </w:tc>
      </w:tr>
      <w:tr w:rsidR="00DF6F3F" w:rsidRPr="00BD7686" w:rsidTr="002F7062">
        <w:trPr>
          <w:trHeight w:val="300"/>
        </w:trPr>
        <w:tc>
          <w:tcPr>
            <w:tcW w:w="6771" w:type="dxa"/>
            <w:noWrap/>
          </w:tcPr>
          <w:p w:rsidR="00DF6F3F" w:rsidRPr="00BD7686" w:rsidRDefault="00DF6F3F" w:rsidP="002F7062">
            <w:pPr>
              <w:pStyle w:val="BezproredaChar"/>
              <w:rPr>
                <w:rFonts w:asciiTheme="minorHAnsi" w:hAnsiTheme="minorHAnsi"/>
                <w:sz w:val="18"/>
                <w:szCs w:val="18"/>
              </w:rPr>
            </w:pPr>
            <w:r w:rsidRPr="00BD7686">
              <w:rPr>
                <w:rFonts w:asciiTheme="minorHAnsi" w:hAnsiTheme="minorHAnsi"/>
                <w:sz w:val="18"/>
                <w:szCs w:val="18"/>
              </w:rPr>
              <w:t>Stručne, znanstvene i tehničke djelatnosti</w:t>
            </w:r>
          </w:p>
        </w:tc>
        <w:tc>
          <w:tcPr>
            <w:tcW w:w="2849" w:type="dxa"/>
            <w:noWrap/>
          </w:tcPr>
          <w:p w:rsidR="00DF6F3F" w:rsidRPr="00BD7686" w:rsidRDefault="00CB64A5" w:rsidP="002F7062">
            <w:pPr>
              <w:pStyle w:val="BezproredaChar"/>
              <w:jc w:val="right"/>
              <w:rPr>
                <w:rFonts w:asciiTheme="minorHAnsi" w:hAnsiTheme="minorHAnsi"/>
                <w:sz w:val="18"/>
                <w:szCs w:val="18"/>
              </w:rPr>
            </w:pPr>
            <w:r>
              <w:rPr>
                <w:rFonts w:asciiTheme="minorHAnsi" w:hAnsiTheme="minorHAnsi"/>
                <w:sz w:val="18"/>
                <w:szCs w:val="18"/>
              </w:rPr>
              <w:t>/</w:t>
            </w:r>
          </w:p>
        </w:tc>
      </w:tr>
      <w:tr w:rsidR="00DF6F3F" w:rsidRPr="00BD7686" w:rsidTr="002F7062">
        <w:trPr>
          <w:trHeight w:val="300"/>
        </w:trPr>
        <w:tc>
          <w:tcPr>
            <w:tcW w:w="6771" w:type="dxa"/>
            <w:noWrap/>
          </w:tcPr>
          <w:p w:rsidR="00DF6F3F" w:rsidRPr="00BD7686" w:rsidRDefault="00BD7686" w:rsidP="002F7062">
            <w:pPr>
              <w:pStyle w:val="BezproredaChar"/>
              <w:rPr>
                <w:rFonts w:asciiTheme="minorHAnsi" w:hAnsiTheme="minorHAnsi"/>
                <w:sz w:val="18"/>
                <w:szCs w:val="18"/>
              </w:rPr>
            </w:pPr>
            <w:r w:rsidRPr="00BD7686">
              <w:rPr>
                <w:rFonts w:asciiTheme="minorHAnsi" w:hAnsiTheme="minorHAnsi"/>
                <w:sz w:val="18"/>
                <w:szCs w:val="18"/>
              </w:rPr>
              <w:t>Administrativne</w:t>
            </w:r>
            <w:r w:rsidR="00DF6F3F" w:rsidRPr="00BD7686">
              <w:rPr>
                <w:rFonts w:asciiTheme="minorHAnsi" w:hAnsiTheme="minorHAnsi"/>
                <w:sz w:val="18"/>
                <w:szCs w:val="18"/>
              </w:rPr>
              <w:t xml:space="preserve"> i pomoćne uslužne djelatnosti</w:t>
            </w:r>
          </w:p>
        </w:tc>
        <w:tc>
          <w:tcPr>
            <w:tcW w:w="2849" w:type="dxa"/>
            <w:noWrap/>
          </w:tcPr>
          <w:p w:rsidR="00DF6F3F" w:rsidRPr="00BD7686" w:rsidRDefault="00CB64A5" w:rsidP="002F7062">
            <w:pPr>
              <w:pStyle w:val="BezproredaChar"/>
              <w:jc w:val="right"/>
              <w:rPr>
                <w:rFonts w:asciiTheme="minorHAnsi" w:hAnsiTheme="minorHAnsi"/>
                <w:sz w:val="18"/>
                <w:szCs w:val="18"/>
              </w:rPr>
            </w:pPr>
            <w:r>
              <w:rPr>
                <w:rFonts w:asciiTheme="minorHAnsi" w:hAnsiTheme="minorHAnsi"/>
                <w:sz w:val="18"/>
                <w:szCs w:val="18"/>
              </w:rPr>
              <w:t>3</w:t>
            </w:r>
          </w:p>
        </w:tc>
      </w:tr>
      <w:tr w:rsidR="00DF6F3F" w:rsidRPr="00BD7686" w:rsidTr="002F7062">
        <w:trPr>
          <w:trHeight w:val="300"/>
        </w:trPr>
        <w:tc>
          <w:tcPr>
            <w:tcW w:w="6771" w:type="dxa"/>
            <w:noWrap/>
          </w:tcPr>
          <w:p w:rsidR="00DF6F3F" w:rsidRPr="00BD7686" w:rsidRDefault="00DF6F3F" w:rsidP="002F7062">
            <w:pPr>
              <w:pStyle w:val="BezproredaChar"/>
              <w:rPr>
                <w:rFonts w:asciiTheme="minorHAnsi" w:hAnsiTheme="minorHAnsi"/>
                <w:sz w:val="18"/>
                <w:szCs w:val="18"/>
              </w:rPr>
            </w:pPr>
            <w:r w:rsidRPr="00BD7686">
              <w:rPr>
                <w:rFonts w:asciiTheme="minorHAnsi" w:hAnsiTheme="minorHAnsi"/>
                <w:sz w:val="18"/>
                <w:szCs w:val="18"/>
              </w:rPr>
              <w:t xml:space="preserve">Javna uprava i obrana, obvezno socijalno osiguranje </w:t>
            </w:r>
          </w:p>
        </w:tc>
        <w:tc>
          <w:tcPr>
            <w:tcW w:w="2849" w:type="dxa"/>
            <w:noWrap/>
          </w:tcPr>
          <w:p w:rsidR="00DF6F3F" w:rsidRPr="00BD7686" w:rsidRDefault="00CB64A5" w:rsidP="002F7062">
            <w:pPr>
              <w:pStyle w:val="BezproredaChar"/>
              <w:jc w:val="right"/>
              <w:rPr>
                <w:rFonts w:asciiTheme="minorHAnsi" w:hAnsiTheme="minorHAnsi"/>
                <w:sz w:val="18"/>
                <w:szCs w:val="18"/>
              </w:rPr>
            </w:pPr>
            <w:r>
              <w:rPr>
                <w:rFonts w:asciiTheme="minorHAnsi" w:hAnsiTheme="minorHAnsi"/>
                <w:sz w:val="18"/>
                <w:szCs w:val="18"/>
              </w:rPr>
              <w:t>19</w:t>
            </w:r>
          </w:p>
        </w:tc>
      </w:tr>
      <w:tr w:rsidR="00DF6F3F" w:rsidRPr="00BD7686" w:rsidTr="002F7062">
        <w:trPr>
          <w:trHeight w:val="300"/>
        </w:trPr>
        <w:tc>
          <w:tcPr>
            <w:tcW w:w="6771" w:type="dxa"/>
            <w:noWrap/>
          </w:tcPr>
          <w:p w:rsidR="00DF6F3F" w:rsidRPr="00BD7686" w:rsidRDefault="00DF6F3F" w:rsidP="002F7062">
            <w:pPr>
              <w:pStyle w:val="BezproredaChar"/>
              <w:rPr>
                <w:rFonts w:asciiTheme="minorHAnsi" w:hAnsiTheme="minorHAnsi"/>
                <w:sz w:val="18"/>
                <w:szCs w:val="18"/>
              </w:rPr>
            </w:pPr>
            <w:r w:rsidRPr="00BD7686">
              <w:rPr>
                <w:rFonts w:asciiTheme="minorHAnsi" w:hAnsiTheme="minorHAnsi"/>
                <w:sz w:val="18"/>
                <w:szCs w:val="18"/>
              </w:rPr>
              <w:t xml:space="preserve">Obrazovanje </w:t>
            </w:r>
          </w:p>
        </w:tc>
        <w:tc>
          <w:tcPr>
            <w:tcW w:w="2849" w:type="dxa"/>
            <w:noWrap/>
          </w:tcPr>
          <w:p w:rsidR="00DF6F3F" w:rsidRPr="00BD7686" w:rsidRDefault="00CB64A5" w:rsidP="002F7062">
            <w:pPr>
              <w:pStyle w:val="BezproredaChar"/>
              <w:jc w:val="right"/>
              <w:rPr>
                <w:rFonts w:asciiTheme="minorHAnsi" w:hAnsiTheme="minorHAnsi"/>
                <w:sz w:val="18"/>
                <w:szCs w:val="18"/>
              </w:rPr>
            </w:pPr>
            <w:r>
              <w:rPr>
                <w:rFonts w:asciiTheme="minorHAnsi" w:hAnsiTheme="minorHAnsi"/>
                <w:sz w:val="18"/>
                <w:szCs w:val="18"/>
              </w:rPr>
              <w:t>13</w:t>
            </w:r>
          </w:p>
        </w:tc>
      </w:tr>
      <w:tr w:rsidR="00DF6F3F" w:rsidRPr="00BD7686" w:rsidTr="002F7062">
        <w:trPr>
          <w:trHeight w:val="300"/>
        </w:trPr>
        <w:tc>
          <w:tcPr>
            <w:tcW w:w="6771" w:type="dxa"/>
            <w:noWrap/>
          </w:tcPr>
          <w:p w:rsidR="00DF6F3F" w:rsidRPr="00BD7686" w:rsidRDefault="00DF6F3F" w:rsidP="002F7062">
            <w:pPr>
              <w:pStyle w:val="BezproredaChar"/>
              <w:rPr>
                <w:rFonts w:asciiTheme="minorHAnsi" w:hAnsiTheme="minorHAnsi"/>
                <w:sz w:val="18"/>
                <w:szCs w:val="18"/>
              </w:rPr>
            </w:pPr>
            <w:r w:rsidRPr="00BD7686">
              <w:rPr>
                <w:rFonts w:asciiTheme="minorHAnsi" w:hAnsiTheme="minorHAnsi"/>
                <w:sz w:val="18"/>
                <w:szCs w:val="18"/>
              </w:rPr>
              <w:t>Djelatnosti zdravstvene zaštite i socijalne skrbi</w:t>
            </w:r>
          </w:p>
        </w:tc>
        <w:tc>
          <w:tcPr>
            <w:tcW w:w="2849" w:type="dxa"/>
            <w:noWrap/>
          </w:tcPr>
          <w:p w:rsidR="00DF6F3F" w:rsidRPr="00BD7686" w:rsidRDefault="00CB64A5" w:rsidP="002F7062">
            <w:pPr>
              <w:pStyle w:val="BezproredaChar"/>
              <w:jc w:val="right"/>
              <w:rPr>
                <w:rFonts w:asciiTheme="minorHAnsi" w:hAnsiTheme="minorHAnsi"/>
                <w:sz w:val="18"/>
                <w:szCs w:val="18"/>
              </w:rPr>
            </w:pPr>
            <w:r>
              <w:rPr>
                <w:rFonts w:asciiTheme="minorHAnsi" w:hAnsiTheme="minorHAnsi"/>
                <w:sz w:val="18"/>
                <w:szCs w:val="18"/>
              </w:rPr>
              <w:t>2</w:t>
            </w:r>
          </w:p>
        </w:tc>
      </w:tr>
      <w:tr w:rsidR="00DF6F3F" w:rsidRPr="00BD7686" w:rsidTr="002F7062">
        <w:trPr>
          <w:trHeight w:val="300"/>
        </w:trPr>
        <w:tc>
          <w:tcPr>
            <w:tcW w:w="6771" w:type="dxa"/>
            <w:noWrap/>
          </w:tcPr>
          <w:p w:rsidR="00DF6F3F" w:rsidRPr="00BD7686" w:rsidRDefault="00DF6F3F" w:rsidP="002F7062">
            <w:pPr>
              <w:pStyle w:val="BezproredaChar"/>
              <w:rPr>
                <w:rFonts w:asciiTheme="minorHAnsi" w:hAnsiTheme="minorHAnsi"/>
                <w:sz w:val="18"/>
                <w:szCs w:val="18"/>
              </w:rPr>
            </w:pPr>
            <w:r w:rsidRPr="00BD7686">
              <w:rPr>
                <w:rFonts w:asciiTheme="minorHAnsi" w:hAnsiTheme="minorHAnsi"/>
                <w:sz w:val="18"/>
                <w:szCs w:val="18"/>
              </w:rPr>
              <w:t>Umjetnost, zabava i rekreacija</w:t>
            </w:r>
          </w:p>
        </w:tc>
        <w:tc>
          <w:tcPr>
            <w:tcW w:w="2849" w:type="dxa"/>
            <w:noWrap/>
          </w:tcPr>
          <w:p w:rsidR="00DF6F3F" w:rsidRPr="00BD7686" w:rsidRDefault="00CB64A5" w:rsidP="002F7062">
            <w:pPr>
              <w:pStyle w:val="BezproredaChar"/>
              <w:jc w:val="right"/>
              <w:rPr>
                <w:rFonts w:asciiTheme="minorHAnsi" w:hAnsiTheme="minorHAnsi"/>
                <w:sz w:val="18"/>
                <w:szCs w:val="18"/>
              </w:rPr>
            </w:pPr>
            <w:r>
              <w:rPr>
                <w:rFonts w:asciiTheme="minorHAnsi" w:hAnsiTheme="minorHAnsi"/>
                <w:sz w:val="18"/>
                <w:szCs w:val="18"/>
              </w:rPr>
              <w:t>3</w:t>
            </w:r>
          </w:p>
        </w:tc>
      </w:tr>
      <w:tr w:rsidR="00DF6F3F" w:rsidRPr="00BD7686" w:rsidTr="002F7062">
        <w:trPr>
          <w:trHeight w:val="300"/>
        </w:trPr>
        <w:tc>
          <w:tcPr>
            <w:tcW w:w="6771" w:type="dxa"/>
            <w:noWrap/>
          </w:tcPr>
          <w:p w:rsidR="00DF6F3F" w:rsidRPr="00BD7686" w:rsidRDefault="00DF6F3F" w:rsidP="002F7062">
            <w:pPr>
              <w:pStyle w:val="BezproredaChar"/>
              <w:rPr>
                <w:rFonts w:asciiTheme="minorHAnsi" w:hAnsiTheme="minorHAnsi"/>
                <w:sz w:val="18"/>
                <w:szCs w:val="18"/>
              </w:rPr>
            </w:pPr>
            <w:r w:rsidRPr="00BD7686">
              <w:rPr>
                <w:rFonts w:asciiTheme="minorHAnsi" w:hAnsiTheme="minorHAnsi"/>
                <w:sz w:val="18"/>
                <w:szCs w:val="18"/>
              </w:rPr>
              <w:t>Ostale uslužne djelatnosti</w:t>
            </w:r>
          </w:p>
        </w:tc>
        <w:tc>
          <w:tcPr>
            <w:tcW w:w="2849" w:type="dxa"/>
            <w:noWrap/>
          </w:tcPr>
          <w:p w:rsidR="00DF6F3F" w:rsidRPr="00BD7686" w:rsidRDefault="00CB64A5" w:rsidP="002F7062">
            <w:pPr>
              <w:pStyle w:val="BezproredaChar"/>
              <w:jc w:val="right"/>
              <w:rPr>
                <w:rFonts w:asciiTheme="minorHAnsi" w:hAnsiTheme="minorHAnsi"/>
                <w:sz w:val="18"/>
                <w:szCs w:val="18"/>
              </w:rPr>
            </w:pPr>
            <w:r>
              <w:rPr>
                <w:rFonts w:asciiTheme="minorHAnsi" w:hAnsiTheme="minorHAnsi"/>
                <w:sz w:val="18"/>
                <w:szCs w:val="18"/>
              </w:rPr>
              <w:t>9</w:t>
            </w:r>
          </w:p>
        </w:tc>
      </w:tr>
      <w:tr w:rsidR="00DF6F3F" w:rsidRPr="00BD7686" w:rsidTr="002F7062">
        <w:trPr>
          <w:trHeight w:val="300"/>
        </w:trPr>
        <w:tc>
          <w:tcPr>
            <w:tcW w:w="6771" w:type="dxa"/>
            <w:noWrap/>
          </w:tcPr>
          <w:p w:rsidR="00DF6F3F" w:rsidRPr="00BD7686" w:rsidRDefault="00DF6F3F" w:rsidP="002F7062">
            <w:pPr>
              <w:pStyle w:val="BezproredaChar"/>
              <w:rPr>
                <w:rFonts w:asciiTheme="minorHAnsi" w:hAnsiTheme="minorHAnsi"/>
                <w:sz w:val="18"/>
                <w:szCs w:val="18"/>
              </w:rPr>
            </w:pPr>
            <w:r w:rsidRPr="00BD7686">
              <w:rPr>
                <w:rFonts w:asciiTheme="minorHAnsi" w:hAnsiTheme="minorHAnsi"/>
                <w:sz w:val="18"/>
                <w:szCs w:val="18"/>
              </w:rPr>
              <w:t xml:space="preserve">Nepoznato </w:t>
            </w:r>
          </w:p>
        </w:tc>
        <w:tc>
          <w:tcPr>
            <w:tcW w:w="2849" w:type="dxa"/>
            <w:noWrap/>
          </w:tcPr>
          <w:p w:rsidR="00DF6F3F" w:rsidRPr="00BD7686" w:rsidRDefault="00CB64A5" w:rsidP="002F7062">
            <w:pPr>
              <w:pStyle w:val="BezproredaChar"/>
              <w:jc w:val="right"/>
              <w:rPr>
                <w:rFonts w:asciiTheme="minorHAnsi" w:hAnsiTheme="minorHAnsi"/>
                <w:sz w:val="18"/>
                <w:szCs w:val="18"/>
              </w:rPr>
            </w:pPr>
            <w:r>
              <w:rPr>
                <w:rFonts w:asciiTheme="minorHAnsi" w:hAnsiTheme="minorHAnsi"/>
                <w:sz w:val="18"/>
                <w:szCs w:val="18"/>
              </w:rPr>
              <w:t>/</w:t>
            </w:r>
          </w:p>
        </w:tc>
      </w:tr>
    </w:tbl>
    <w:p w:rsidR="00AB5369" w:rsidRDefault="00AB5369" w:rsidP="0002322A">
      <w:pPr>
        <w:pStyle w:val="Opisslike"/>
        <w:rPr>
          <w:b w:val="0"/>
          <w:lang w:eastAsia="hr-HR"/>
        </w:rPr>
      </w:pPr>
    </w:p>
    <w:p w:rsidR="00F30315" w:rsidRPr="00F30315" w:rsidRDefault="00DF6F3F" w:rsidP="0002322A">
      <w:pPr>
        <w:pStyle w:val="Opisslike"/>
        <w:rPr>
          <w:b w:val="0"/>
          <w:lang w:eastAsia="hr-HR"/>
        </w:rPr>
      </w:pPr>
      <w:r w:rsidRPr="0072609F">
        <w:rPr>
          <w:b w:val="0"/>
          <w:lang w:eastAsia="hr-HR"/>
        </w:rPr>
        <w:t>Izvor podataka:</w:t>
      </w:r>
      <w:r w:rsidRPr="0072609F">
        <w:rPr>
          <w:b w:val="0"/>
          <w:color w:val="FF0000"/>
          <w:lang w:eastAsia="hr-HR"/>
        </w:rPr>
        <w:t xml:space="preserve"> </w:t>
      </w:r>
      <w:r w:rsidR="00F30315">
        <w:rPr>
          <w:b w:val="0"/>
          <w:lang w:eastAsia="hr-HR"/>
        </w:rPr>
        <w:t>HZZO PU Slavonski Brod 2017.</w:t>
      </w:r>
    </w:p>
    <w:p w:rsidR="00DF6F3F" w:rsidRDefault="00DF6F3F" w:rsidP="0002322A">
      <w:pPr>
        <w:pStyle w:val="Opisslike"/>
        <w:rPr>
          <w:b w:val="0"/>
          <w:color w:val="FF0000"/>
          <w:lang w:eastAsia="hr-HR"/>
        </w:rPr>
      </w:pPr>
    </w:p>
    <w:p w:rsidR="000777B5" w:rsidRPr="000777B5" w:rsidRDefault="000777B5" w:rsidP="000777B5">
      <w:pPr>
        <w:rPr>
          <w:lang w:eastAsia="hr-HR"/>
        </w:rPr>
      </w:pPr>
    </w:p>
    <w:p w:rsidR="009D7116" w:rsidRPr="00BD7686" w:rsidRDefault="25A80FB9" w:rsidP="003A1228">
      <w:pPr>
        <w:pStyle w:val="Razina3"/>
        <w:rPr>
          <w:lang w:val="hr-HR"/>
        </w:rPr>
      </w:pPr>
      <w:bookmarkStart w:id="29" w:name="_Toc527051988"/>
      <w:r w:rsidRPr="00BD7686">
        <w:rPr>
          <w:lang w:val="hr-HR"/>
        </w:rPr>
        <w:t>Proračun JLS</w:t>
      </w:r>
      <w:bookmarkEnd w:id="29"/>
    </w:p>
    <w:p w:rsidR="003479A6" w:rsidRPr="00BD7686" w:rsidRDefault="003479A6" w:rsidP="003479A6">
      <w:pPr>
        <w:rPr>
          <w:lang w:eastAsia="en-US"/>
        </w:rPr>
      </w:pPr>
    </w:p>
    <w:p w:rsidR="0090346F" w:rsidRPr="00BD7686" w:rsidRDefault="25A80FB9" w:rsidP="00E24F7B">
      <w:pPr>
        <w:rPr>
          <w:color w:val="FF0000"/>
          <w:sz w:val="22"/>
          <w:szCs w:val="22"/>
        </w:rPr>
      </w:pPr>
      <w:r w:rsidRPr="00BD7686">
        <w:rPr>
          <w:sz w:val="22"/>
          <w:szCs w:val="22"/>
        </w:rPr>
        <w:t xml:space="preserve">Proračun Općine </w:t>
      </w:r>
      <w:proofErr w:type="spellStart"/>
      <w:r w:rsidR="000777B5">
        <w:rPr>
          <w:sz w:val="22"/>
          <w:szCs w:val="22"/>
        </w:rPr>
        <w:t>Sikirevci</w:t>
      </w:r>
      <w:proofErr w:type="spellEnd"/>
      <w:r w:rsidR="000777B5">
        <w:rPr>
          <w:sz w:val="22"/>
          <w:szCs w:val="22"/>
        </w:rPr>
        <w:t xml:space="preserve"> </w:t>
      </w:r>
      <w:r w:rsidRPr="00BD7686">
        <w:rPr>
          <w:sz w:val="22"/>
          <w:szCs w:val="22"/>
        </w:rPr>
        <w:t xml:space="preserve"> za 201</w:t>
      </w:r>
      <w:r w:rsidR="000777B5">
        <w:rPr>
          <w:sz w:val="22"/>
          <w:szCs w:val="22"/>
        </w:rPr>
        <w:t>8</w:t>
      </w:r>
      <w:r w:rsidRPr="00BD7686">
        <w:rPr>
          <w:sz w:val="22"/>
          <w:szCs w:val="22"/>
        </w:rPr>
        <w:t>.  iznosi</w:t>
      </w:r>
      <w:r w:rsidR="007F6493" w:rsidRPr="00BD7686">
        <w:rPr>
          <w:sz w:val="22"/>
          <w:szCs w:val="22"/>
        </w:rPr>
        <w:t xml:space="preserve"> </w:t>
      </w:r>
      <w:r w:rsidR="007B01AC" w:rsidRPr="00BD7686">
        <w:rPr>
          <w:sz w:val="22"/>
          <w:szCs w:val="22"/>
        </w:rPr>
        <w:t xml:space="preserve"> </w:t>
      </w:r>
      <w:r w:rsidR="007B3B2B">
        <w:rPr>
          <w:sz w:val="22"/>
          <w:szCs w:val="22"/>
        </w:rPr>
        <w:t>5 679.459,</w:t>
      </w:r>
      <w:r w:rsidR="00E67215">
        <w:rPr>
          <w:sz w:val="22"/>
          <w:szCs w:val="22"/>
        </w:rPr>
        <w:t>00</w:t>
      </w:r>
      <w:r w:rsidR="004E6903" w:rsidRPr="00BD7686">
        <w:rPr>
          <w:sz w:val="22"/>
          <w:szCs w:val="22"/>
        </w:rPr>
        <w:t xml:space="preserve"> k</w:t>
      </w:r>
      <w:r w:rsidR="007F6493" w:rsidRPr="00BD7686">
        <w:rPr>
          <w:sz w:val="22"/>
          <w:szCs w:val="22"/>
        </w:rPr>
        <w:t>n.</w:t>
      </w:r>
    </w:p>
    <w:p w:rsidR="00421B46" w:rsidRPr="00BD7686" w:rsidRDefault="00421B46" w:rsidP="00E24F7B">
      <w:pPr>
        <w:rPr>
          <w:color w:val="FF0000"/>
        </w:rPr>
      </w:pPr>
    </w:p>
    <w:p w:rsidR="00AB5369" w:rsidRDefault="00AB5369" w:rsidP="00E24F7B">
      <w:pPr>
        <w:rPr>
          <w:color w:val="FF0000"/>
        </w:rPr>
      </w:pPr>
    </w:p>
    <w:p w:rsidR="0029633E" w:rsidRDefault="25A80FB9" w:rsidP="003A1228">
      <w:pPr>
        <w:pStyle w:val="Razina3"/>
        <w:rPr>
          <w:color w:val="FF0000"/>
          <w:lang w:val="hr-HR"/>
        </w:rPr>
      </w:pPr>
      <w:bookmarkStart w:id="30" w:name="_Toc527051989"/>
      <w:r w:rsidRPr="00BD7686">
        <w:rPr>
          <w:lang w:val="hr-HR"/>
        </w:rPr>
        <w:t>Gospodarske grane</w:t>
      </w:r>
      <w:bookmarkEnd w:id="30"/>
      <w:r w:rsidRPr="00BD7686">
        <w:rPr>
          <w:lang w:val="hr-HR"/>
        </w:rPr>
        <w:t xml:space="preserve"> </w:t>
      </w:r>
      <w:r w:rsidRPr="00BD7686">
        <w:rPr>
          <w:color w:val="FF0000"/>
          <w:lang w:val="hr-HR"/>
        </w:rPr>
        <w:t xml:space="preserve"> </w:t>
      </w:r>
    </w:p>
    <w:p w:rsidR="00AB5369" w:rsidRPr="00AB5369" w:rsidRDefault="00AB5369" w:rsidP="00AB5369">
      <w:pPr>
        <w:rPr>
          <w:lang w:eastAsia="en-US"/>
        </w:rPr>
      </w:pPr>
    </w:p>
    <w:p w:rsidR="00DF6F3F" w:rsidRPr="00BD7686" w:rsidRDefault="00DF6F3F" w:rsidP="00131F12">
      <w:pPr>
        <w:rPr>
          <w:lang w:eastAsia="en-US"/>
        </w:rPr>
      </w:pPr>
    </w:p>
    <w:p w:rsidR="00181D98" w:rsidRPr="00BD7686" w:rsidRDefault="00181D98" w:rsidP="00181D98">
      <w:pPr>
        <w:rPr>
          <w:sz w:val="22"/>
          <w:szCs w:val="22"/>
          <w:lang w:eastAsia="en-US"/>
        </w:rPr>
      </w:pPr>
      <w:r w:rsidRPr="00BD7686">
        <w:rPr>
          <w:sz w:val="22"/>
          <w:szCs w:val="22"/>
          <w:lang w:eastAsia="en-US"/>
        </w:rPr>
        <w:t xml:space="preserve">Na području Općine </w:t>
      </w:r>
      <w:proofErr w:type="spellStart"/>
      <w:r w:rsidR="000777B5">
        <w:rPr>
          <w:sz w:val="22"/>
          <w:szCs w:val="22"/>
          <w:lang w:eastAsia="en-US"/>
        </w:rPr>
        <w:t>Sikirevci</w:t>
      </w:r>
      <w:proofErr w:type="spellEnd"/>
      <w:r w:rsidR="000777B5">
        <w:rPr>
          <w:sz w:val="22"/>
          <w:szCs w:val="22"/>
          <w:lang w:eastAsia="en-US"/>
        </w:rPr>
        <w:t xml:space="preserve"> </w:t>
      </w:r>
      <w:r w:rsidRPr="00BD7686">
        <w:rPr>
          <w:sz w:val="22"/>
          <w:szCs w:val="22"/>
          <w:lang w:eastAsia="en-US"/>
        </w:rPr>
        <w:t xml:space="preserve"> zastupljene su sljedeće gospodarstvene grane:</w:t>
      </w:r>
    </w:p>
    <w:p w:rsidR="00181D98" w:rsidRPr="00BD7686" w:rsidRDefault="00181D98" w:rsidP="00181D98">
      <w:pPr>
        <w:rPr>
          <w:sz w:val="22"/>
          <w:szCs w:val="22"/>
          <w:lang w:eastAsia="en-US"/>
        </w:rPr>
      </w:pPr>
    </w:p>
    <w:p w:rsidR="00181D98" w:rsidRPr="00BD7686" w:rsidRDefault="00BD7686" w:rsidP="00893B2B">
      <w:pPr>
        <w:pStyle w:val="BezproredaChar"/>
        <w:numPr>
          <w:ilvl w:val="0"/>
          <w:numId w:val="37"/>
        </w:numPr>
        <w:rPr>
          <w:rFonts w:asciiTheme="minorHAnsi" w:hAnsiTheme="minorHAnsi"/>
        </w:rPr>
      </w:pPr>
      <w:r w:rsidRPr="00BD7686">
        <w:rPr>
          <w:rFonts w:asciiTheme="minorHAnsi" w:hAnsiTheme="minorHAnsi"/>
        </w:rPr>
        <w:t>poljoprivreda</w:t>
      </w:r>
      <w:r w:rsidR="00181D98" w:rsidRPr="00BD7686">
        <w:rPr>
          <w:rFonts w:asciiTheme="minorHAnsi" w:hAnsiTheme="minorHAnsi"/>
        </w:rPr>
        <w:t>,</w:t>
      </w:r>
    </w:p>
    <w:p w:rsidR="00181D98" w:rsidRPr="00BD7686" w:rsidRDefault="00181D98" w:rsidP="00893B2B">
      <w:pPr>
        <w:pStyle w:val="BezproredaChar"/>
        <w:numPr>
          <w:ilvl w:val="0"/>
          <w:numId w:val="37"/>
        </w:numPr>
        <w:rPr>
          <w:rFonts w:asciiTheme="minorHAnsi" w:hAnsiTheme="minorHAnsi"/>
        </w:rPr>
      </w:pPr>
      <w:r w:rsidRPr="00BD7686">
        <w:rPr>
          <w:rFonts w:asciiTheme="minorHAnsi" w:hAnsiTheme="minorHAnsi"/>
        </w:rPr>
        <w:t>trgovina i obrt,</w:t>
      </w:r>
    </w:p>
    <w:p w:rsidR="00181D98" w:rsidRPr="00BD7686" w:rsidRDefault="00181D98" w:rsidP="00893B2B">
      <w:pPr>
        <w:pStyle w:val="BezproredaChar"/>
        <w:numPr>
          <w:ilvl w:val="0"/>
          <w:numId w:val="37"/>
        </w:numPr>
        <w:rPr>
          <w:rFonts w:asciiTheme="minorHAnsi" w:hAnsiTheme="minorHAnsi"/>
        </w:rPr>
      </w:pPr>
      <w:r w:rsidRPr="00BD7686">
        <w:rPr>
          <w:rFonts w:asciiTheme="minorHAnsi" w:hAnsiTheme="minorHAnsi"/>
        </w:rPr>
        <w:t>usluge.</w:t>
      </w:r>
    </w:p>
    <w:p w:rsidR="00DF6F3F" w:rsidRDefault="00DF6F3F" w:rsidP="00131F12">
      <w:pPr>
        <w:rPr>
          <w:lang w:eastAsia="en-US"/>
        </w:rPr>
      </w:pPr>
    </w:p>
    <w:p w:rsidR="00AB5369" w:rsidRPr="00BD7686" w:rsidRDefault="00AB5369" w:rsidP="00131F12">
      <w:pPr>
        <w:rPr>
          <w:lang w:eastAsia="en-US"/>
        </w:rPr>
      </w:pPr>
    </w:p>
    <w:p w:rsidR="0002322A" w:rsidRPr="00BD7686" w:rsidRDefault="0002322A" w:rsidP="00131F12">
      <w:pPr>
        <w:rPr>
          <w:lang w:eastAsia="en-US"/>
        </w:rPr>
      </w:pPr>
    </w:p>
    <w:p w:rsidR="0029633E" w:rsidRDefault="00816579" w:rsidP="00B453A7">
      <w:pPr>
        <w:pStyle w:val="Razina3"/>
        <w:rPr>
          <w:lang w:val="hr-HR"/>
        </w:rPr>
      </w:pPr>
      <w:bookmarkStart w:id="31" w:name="_Toc527051990"/>
      <w:r w:rsidRPr="00BD7686">
        <w:rPr>
          <w:lang w:val="hr-HR"/>
        </w:rPr>
        <w:t>G</w:t>
      </w:r>
      <w:r w:rsidR="0E882B3C" w:rsidRPr="00BD7686">
        <w:rPr>
          <w:lang w:val="hr-HR"/>
        </w:rPr>
        <w:t>ospodarske tvrtke</w:t>
      </w:r>
      <w:bookmarkEnd w:id="31"/>
    </w:p>
    <w:p w:rsidR="00AB5369" w:rsidRPr="00AB5369" w:rsidRDefault="00AB5369" w:rsidP="00AB5369">
      <w:pPr>
        <w:rPr>
          <w:lang w:eastAsia="en-US"/>
        </w:rPr>
      </w:pPr>
    </w:p>
    <w:p w:rsidR="00375EDB" w:rsidRPr="00BD7686" w:rsidRDefault="00375EDB" w:rsidP="00375EDB">
      <w:pPr>
        <w:rPr>
          <w:lang w:eastAsia="en-US"/>
        </w:rPr>
      </w:pPr>
    </w:p>
    <w:p w:rsidR="00DE046A" w:rsidRDefault="0002322A" w:rsidP="0002322A">
      <w:pPr>
        <w:pStyle w:val="Opisslike"/>
        <w:rPr>
          <w:b w:val="0"/>
          <w:lang w:eastAsia="hr-HR"/>
        </w:rPr>
      </w:pPr>
      <w:r w:rsidRPr="002E5A47">
        <w:rPr>
          <w:b w:val="0"/>
        </w:rPr>
        <w:t>Tablica</w:t>
      </w:r>
      <w:r w:rsidR="00375EDB" w:rsidRPr="002E5A47">
        <w:rPr>
          <w:b w:val="0"/>
          <w:lang w:eastAsia="en-US"/>
        </w:rPr>
        <w:t xml:space="preserve">: </w:t>
      </w:r>
      <w:r w:rsidR="002E5A47">
        <w:rPr>
          <w:b w:val="0"/>
          <w:lang w:eastAsia="en-US"/>
        </w:rPr>
        <w:t>Poslovni subjekti na području O</w:t>
      </w:r>
      <w:r w:rsidR="0007725E" w:rsidRPr="002E5A47">
        <w:rPr>
          <w:b w:val="0"/>
          <w:lang w:eastAsia="en-US"/>
        </w:rPr>
        <w:t>pć</w:t>
      </w:r>
      <w:r w:rsidR="000777B5">
        <w:rPr>
          <w:b w:val="0"/>
          <w:lang w:eastAsia="en-US"/>
        </w:rPr>
        <w:t xml:space="preserve">ine </w:t>
      </w:r>
      <w:proofErr w:type="spellStart"/>
      <w:r w:rsidR="000777B5">
        <w:rPr>
          <w:b w:val="0"/>
          <w:lang w:eastAsia="en-US"/>
        </w:rPr>
        <w:t>Sikirevci</w:t>
      </w:r>
      <w:proofErr w:type="spellEnd"/>
    </w:p>
    <w:p w:rsidR="00DE046A" w:rsidRDefault="00DE046A" w:rsidP="0002322A">
      <w:pPr>
        <w:pStyle w:val="Opisslike"/>
        <w:rPr>
          <w:b w:val="0"/>
          <w:lang w:eastAsia="hr-HR"/>
        </w:rPr>
      </w:pPr>
    </w:p>
    <w:tbl>
      <w:tblPr>
        <w:tblStyle w:val="Elegantnatablica"/>
        <w:tblW w:w="10089" w:type="dxa"/>
        <w:tblLook w:val="04A0"/>
      </w:tblPr>
      <w:tblGrid>
        <w:gridCol w:w="634"/>
        <w:gridCol w:w="2500"/>
        <w:gridCol w:w="1820"/>
        <w:gridCol w:w="2535"/>
        <w:gridCol w:w="2600"/>
      </w:tblGrid>
      <w:tr w:rsidR="00DE046A" w:rsidRPr="009E054F" w:rsidTr="006D2730">
        <w:trPr>
          <w:cnfStyle w:val="100000000000"/>
          <w:trHeight w:val="202"/>
        </w:trPr>
        <w:tc>
          <w:tcPr>
            <w:tcW w:w="634" w:type="dxa"/>
            <w:shd w:val="clear" w:color="auto" w:fill="EEECE1" w:themeFill="background2"/>
          </w:tcPr>
          <w:p w:rsidR="00DE046A" w:rsidRPr="009E054F" w:rsidRDefault="00DE046A" w:rsidP="00DE046A">
            <w:pPr>
              <w:jc w:val="left"/>
              <w:rPr>
                <w:rFonts w:cstheme="minorHAnsi"/>
                <w:b/>
                <w:sz w:val="16"/>
                <w:szCs w:val="16"/>
              </w:rPr>
            </w:pPr>
            <w:r w:rsidRPr="009E054F">
              <w:rPr>
                <w:rFonts w:cstheme="minorHAnsi"/>
                <w:b/>
                <w:sz w:val="16"/>
                <w:szCs w:val="16"/>
              </w:rPr>
              <w:t>Redni broj:</w:t>
            </w:r>
          </w:p>
        </w:tc>
        <w:tc>
          <w:tcPr>
            <w:tcW w:w="2500" w:type="dxa"/>
            <w:shd w:val="clear" w:color="auto" w:fill="EEECE1" w:themeFill="background2"/>
          </w:tcPr>
          <w:p w:rsidR="00DE046A" w:rsidRPr="009E054F" w:rsidRDefault="00DE046A" w:rsidP="00DE046A">
            <w:pPr>
              <w:jc w:val="left"/>
              <w:rPr>
                <w:rFonts w:cstheme="minorHAnsi"/>
                <w:b/>
                <w:sz w:val="16"/>
                <w:szCs w:val="16"/>
              </w:rPr>
            </w:pPr>
            <w:r w:rsidRPr="009E054F">
              <w:rPr>
                <w:rFonts w:cstheme="minorHAnsi"/>
                <w:b/>
                <w:sz w:val="16"/>
                <w:szCs w:val="16"/>
              </w:rPr>
              <w:t>Tvrtka – naziv:</w:t>
            </w:r>
          </w:p>
        </w:tc>
        <w:tc>
          <w:tcPr>
            <w:tcW w:w="1820" w:type="dxa"/>
            <w:shd w:val="clear" w:color="auto" w:fill="EEECE1" w:themeFill="background2"/>
          </w:tcPr>
          <w:p w:rsidR="00DE046A" w:rsidRPr="009E054F" w:rsidRDefault="00DE046A" w:rsidP="00DE046A">
            <w:pPr>
              <w:jc w:val="left"/>
              <w:rPr>
                <w:rFonts w:cstheme="minorHAnsi"/>
                <w:b/>
                <w:sz w:val="16"/>
                <w:szCs w:val="16"/>
              </w:rPr>
            </w:pPr>
            <w:r w:rsidRPr="009E054F">
              <w:rPr>
                <w:rFonts w:cstheme="minorHAnsi"/>
                <w:b/>
                <w:sz w:val="16"/>
                <w:szCs w:val="16"/>
              </w:rPr>
              <w:t>Mjesto:</w:t>
            </w:r>
          </w:p>
        </w:tc>
        <w:tc>
          <w:tcPr>
            <w:tcW w:w="2535" w:type="dxa"/>
            <w:shd w:val="clear" w:color="auto" w:fill="EEECE1" w:themeFill="background2"/>
          </w:tcPr>
          <w:p w:rsidR="00DE046A" w:rsidRPr="009E054F" w:rsidRDefault="00DE046A" w:rsidP="00DE046A">
            <w:pPr>
              <w:jc w:val="left"/>
              <w:rPr>
                <w:rFonts w:cstheme="minorHAnsi"/>
                <w:b/>
                <w:sz w:val="16"/>
                <w:szCs w:val="16"/>
              </w:rPr>
            </w:pPr>
            <w:r w:rsidRPr="009E054F">
              <w:rPr>
                <w:rFonts w:cstheme="minorHAnsi"/>
                <w:b/>
                <w:sz w:val="16"/>
                <w:szCs w:val="16"/>
              </w:rPr>
              <w:t>Naziv područja NKD 2007:</w:t>
            </w:r>
          </w:p>
          <w:p w:rsidR="00DE046A" w:rsidRPr="009E054F" w:rsidRDefault="00DE046A" w:rsidP="00DE046A">
            <w:pPr>
              <w:jc w:val="left"/>
              <w:rPr>
                <w:rFonts w:cstheme="minorHAnsi"/>
                <w:b/>
                <w:sz w:val="16"/>
                <w:szCs w:val="16"/>
              </w:rPr>
            </w:pPr>
          </w:p>
        </w:tc>
        <w:tc>
          <w:tcPr>
            <w:tcW w:w="2600" w:type="dxa"/>
            <w:shd w:val="clear" w:color="auto" w:fill="EEECE1" w:themeFill="background2"/>
          </w:tcPr>
          <w:p w:rsidR="00DE046A" w:rsidRPr="009E054F" w:rsidRDefault="00DE046A" w:rsidP="00DE046A">
            <w:pPr>
              <w:jc w:val="left"/>
              <w:rPr>
                <w:rFonts w:cstheme="minorHAnsi"/>
                <w:b/>
                <w:sz w:val="16"/>
                <w:szCs w:val="16"/>
              </w:rPr>
            </w:pPr>
            <w:r w:rsidRPr="009E054F">
              <w:rPr>
                <w:rFonts w:cstheme="minorHAnsi"/>
                <w:b/>
                <w:sz w:val="16"/>
                <w:szCs w:val="16"/>
              </w:rPr>
              <w:t>Razred:</w:t>
            </w:r>
          </w:p>
        </w:tc>
      </w:tr>
      <w:tr w:rsidR="00DE046A" w:rsidRPr="009E054F" w:rsidTr="00636A4B">
        <w:trPr>
          <w:trHeight w:val="202"/>
        </w:trPr>
        <w:tc>
          <w:tcPr>
            <w:tcW w:w="634" w:type="dxa"/>
            <w:shd w:val="clear" w:color="auto" w:fill="DDD9C3" w:themeFill="background2" w:themeFillShade="E6"/>
          </w:tcPr>
          <w:p w:rsidR="00DE046A" w:rsidRPr="009E054F" w:rsidRDefault="00DE046A" w:rsidP="00DE046A">
            <w:pPr>
              <w:jc w:val="left"/>
              <w:rPr>
                <w:rFonts w:cstheme="minorHAnsi"/>
                <w:sz w:val="16"/>
                <w:szCs w:val="16"/>
              </w:rPr>
            </w:pPr>
            <w:r>
              <w:rPr>
                <w:rFonts w:cstheme="minorHAnsi"/>
                <w:sz w:val="16"/>
                <w:szCs w:val="16"/>
              </w:rPr>
              <w:t>1.</w:t>
            </w:r>
          </w:p>
        </w:tc>
        <w:tc>
          <w:tcPr>
            <w:tcW w:w="2500" w:type="dxa"/>
            <w:vAlign w:val="center"/>
          </w:tcPr>
          <w:p w:rsidR="00DE046A" w:rsidRPr="00636A4B" w:rsidRDefault="008A6629" w:rsidP="00636A4B">
            <w:pPr>
              <w:jc w:val="left"/>
              <w:rPr>
                <w:rFonts w:cstheme="minorHAnsi"/>
                <w:sz w:val="16"/>
                <w:szCs w:val="16"/>
              </w:rPr>
            </w:pPr>
            <w:r w:rsidRPr="00636A4B">
              <w:rPr>
                <w:rFonts w:cstheme="minorHAnsi"/>
                <w:sz w:val="16"/>
                <w:szCs w:val="16"/>
              </w:rPr>
              <w:t>Agronom d.o.o.</w:t>
            </w:r>
          </w:p>
        </w:tc>
        <w:tc>
          <w:tcPr>
            <w:tcW w:w="1820" w:type="dxa"/>
            <w:vAlign w:val="center"/>
          </w:tcPr>
          <w:p w:rsidR="00DE046A" w:rsidRPr="00636A4B" w:rsidRDefault="008A6629" w:rsidP="00636A4B">
            <w:pPr>
              <w:jc w:val="left"/>
              <w:rPr>
                <w:rFonts w:cstheme="minorHAnsi"/>
                <w:sz w:val="16"/>
                <w:szCs w:val="16"/>
              </w:rPr>
            </w:pPr>
            <w:r w:rsidRPr="00636A4B">
              <w:rPr>
                <w:rFonts w:cstheme="minorHAnsi"/>
                <w:sz w:val="16"/>
                <w:szCs w:val="16"/>
              </w:rPr>
              <w:t xml:space="preserve">Ljudevita Gaja 12, 35224 </w:t>
            </w:r>
            <w:proofErr w:type="spellStart"/>
            <w:r w:rsidRPr="00636A4B">
              <w:rPr>
                <w:rFonts w:cstheme="minorHAnsi"/>
                <w:sz w:val="16"/>
                <w:szCs w:val="16"/>
              </w:rPr>
              <w:t>Sikirevci</w:t>
            </w:r>
            <w:proofErr w:type="spellEnd"/>
          </w:p>
        </w:tc>
        <w:tc>
          <w:tcPr>
            <w:tcW w:w="2535" w:type="dxa"/>
            <w:vAlign w:val="center"/>
          </w:tcPr>
          <w:p w:rsidR="00DE046A" w:rsidRPr="00636A4B" w:rsidRDefault="00DE046A" w:rsidP="00636A4B">
            <w:pPr>
              <w:jc w:val="left"/>
              <w:rPr>
                <w:rFonts w:cstheme="minorHAnsi"/>
                <w:sz w:val="16"/>
                <w:szCs w:val="16"/>
              </w:rPr>
            </w:pPr>
            <w:r w:rsidRPr="00636A4B">
              <w:rPr>
                <w:rFonts w:cstheme="minorHAnsi"/>
                <w:sz w:val="16"/>
                <w:szCs w:val="16"/>
              </w:rPr>
              <w:t>A – POLJOPRIVREDA , ŠUMARSTVO I RIBARSTVO</w:t>
            </w:r>
          </w:p>
        </w:tc>
        <w:tc>
          <w:tcPr>
            <w:tcW w:w="2600" w:type="dxa"/>
            <w:vAlign w:val="center"/>
          </w:tcPr>
          <w:p w:rsidR="00DE046A" w:rsidRPr="00636A4B" w:rsidRDefault="006D2730" w:rsidP="00636A4B">
            <w:pPr>
              <w:jc w:val="left"/>
              <w:rPr>
                <w:rFonts w:cstheme="minorHAnsi"/>
                <w:sz w:val="16"/>
                <w:szCs w:val="16"/>
              </w:rPr>
            </w:pPr>
            <w:r w:rsidRPr="00636A4B">
              <w:rPr>
                <w:rFonts w:cstheme="minorHAnsi"/>
                <w:sz w:val="16"/>
                <w:szCs w:val="16"/>
              </w:rPr>
              <w:t>Mješovita proizvodnja</w:t>
            </w:r>
          </w:p>
        </w:tc>
      </w:tr>
      <w:tr w:rsidR="00DE046A" w:rsidRPr="009E054F" w:rsidTr="00636A4B">
        <w:trPr>
          <w:trHeight w:val="202"/>
        </w:trPr>
        <w:tc>
          <w:tcPr>
            <w:tcW w:w="634" w:type="dxa"/>
            <w:shd w:val="clear" w:color="auto" w:fill="DDD9C3" w:themeFill="background2" w:themeFillShade="E6"/>
          </w:tcPr>
          <w:p w:rsidR="00DE046A" w:rsidRPr="009E054F" w:rsidRDefault="00DE046A" w:rsidP="00DE046A">
            <w:pPr>
              <w:jc w:val="left"/>
              <w:rPr>
                <w:rFonts w:cstheme="minorHAnsi"/>
                <w:sz w:val="16"/>
                <w:szCs w:val="16"/>
              </w:rPr>
            </w:pPr>
            <w:r>
              <w:rPr>
                <w:rFonts w:cstheme="minorHAnsi"/>
                <w:sz w:val="16"/>
                <w:szCs w:val="16"/>
              </w:rPr>
              <w:t>2.</w:t>
            </w:r>
          </w:p>
        </w:tc>
        <w:tc>
          <w:tcPr>
            <w:tcW w:w="2500" w:type="dxa"/>
            <w:vAlign w:val="center"/>
          </w:tcPr>
          <w:p w:rsidR="00DE046A" w:rsidRPr="00636A4B" w:rsidRDefault="008A6629" w:rsidP="00636A4B">
            <w:pPr>
              <w:jc w:val="left"/>
              <w:rPr>
                <w:rFonts w:cstheme="minorHAnsi"/>
                <w:sz w:val="16"/>
                <w:szCs w:val="16"/>
              </w:rPr>
            </w:pPr>
            <w:r w:rsidRPr="00636A4B">
              <w:rPr>
                <w:rFonts w:cstheme="minorHAnsi"/>
                <w:sz w:val="16"/>
                <w:szCs w:val="16"/>
              </w:rPr>
              <w:t>OSATINA GRUPA d.o.o.</w:t>
            </w:r>
          </w:p>
        </w:tc>
        <w:tc>
          <w:tcPr>
            <w:tcW w:w="1820" w:type="dxa"/>
            <w:vAlign w:val="center"/>
          </w:tcPr>
          <w:p w:rsidR="00DE046A" w:rsidRPr="00636A4B" w:rsidRDefault="008A6629" w:rsidP="00636A4B">
            <w:pPr>
              <w:jc w:val="left"/>
              <w:rPr>
                <w:rFonts w:cstheme="minorHAnsi"/>
                <w:sz w:val="16"/>
                <w:szCs w:val="16"/>
              </w:rPr>
            </w:pPr>
            <w:r w:rsidRPr="00636A4B">
              <w:rPr>
                <w:rFonts w:cstheme="minorHAnsi"/>
                <w:sz w:val="16"/>
                <w:szCs w:val="16"/>
              </w:rPr>
              <w:t xml:space="preserve">Ljudevita Gaja 41, 35224 </w:t>
            </w:r>
            <w:proofErr w:type="spellStart"/>
            <w:r w:rsidRPr="00636A4B">
              <w:rPr>
                <w:rFonts w:cstheme="minorHAnsi"/>
                <w:sz w:val="16"/>
                <w:szCs w:val="16"/>
              </w:rPr>
              <w:t>Sikirevci</w:t>
            </w:r>
            <w:proofErr w:type="spellEnd"/>
          </w:p>
        </w:tc>
        <w:tc>
          <w:tcPr>
            <w:tcW w:w="2535" w:type="dxa"/>
            <w:vAlign w:val="center"/>
          </w:tcPr>
          <w:p w:rsidR="00DE046A" w:rsidRPr="00636A4B" w:rsidRDefault="00DE046A" w:rsidP="00636A4B">
            <w:pPr>
              <w:jc w:val="left"/>
              <w:rPr>
                <w:rFonts w:cstheme="minorHAnsi"/>
                <w:sz w:val="16"/>
                <w:szCs w:val="16"/>
              </w:rPr>
            </w:pPr>
            <w:r w:rsidRPr="00636A4B">
              <w:rPr>
                <w:rFonts w:cstheme="minorHAnsi"/>
                <w:sz w:val="16"/>
                <w:szCs w:val="16"/>
              </w:rPr>
              <w:t>A – POLJOPRIVREDA, ŠUMARSTVO I RIBARSTVO</w:t>
            </w:r>
          </w:p>
        </w:tc>
        <w:tc>
          <w:tcPr>
            <w:tcW w:w="2600" w:type="dxa"/>
            <w:vAlign w:val="center"/>
          </w:tcPr>
          <w:p w:rsidR="00DE046A" w:rsidRPr="00636A4B" w:rsidRDefault="006D2730" w:rsidP="00636A4B">
            <w:pPr>
              <w:jc w:val="left"/>
              <w:rPr>
                <w:rFonts w:cstheme="minorHAnsi"/>
                <w:sz w:val="16"/>
                <w:szCs w:val="16"/>
              </w:rPr>
            </w:pPr>
            <w:r w:rsidRPr="00636A4B">
              <w:rPr>
                <w:rFonts w:cstheme="minorHAnsi"/>
                <w:sz w:val="16"/>
                <w:szCs w:val="16"/>
              </w:rPr>
              <w:t>Mješovita proizvodnja</w:t>
            </w:r>
          </w:p>
        </w:tc>
      </w:tr>
      <w:tr w:rsidR="006D2730" w:rsidRPr="009E054F" w:rsidTr="00636A4B">
        <w:trPr>
          <w:trHeight w:val="202"/>
        </w:trPr>
        <w:tc>
          <w:tcPr>
            <w:tcW w:w="634" w:type="dxa"/>
            <w:shd w:val="clear" w:color="auto" w:fill="DDD9C3" w:themeFill="background2" w:themeFillShade="E6"/>
          </w:tcPr>
          <w:p w:rsidR="006D2730" w:rsidRPr="009E054F" w:rsidRDefault="006D2730" w:rsidP="00DE046A">
            <w:pPr>
              <w:jc w:val="left"/>
              <w:rPr>
                <w:rFonts w:cstheme="minorHAnsi"/>
                <w:sz w:val="16"/>
                <w:szCs w:val="16"/>
              </w:rPr>
            </w:pPr>
            <w:r>
              <w:rPr>
                <w:rFonts w:cstheme="minorHAnsi"/>
                <w:sz w:val="16"/>
                <w:szCs w:val="16"/>
              </w:rPr>
              <w:t>3.</w:t>
            </w:r>
          </w:p>
        </w:tc>
        <w:tc>
          <w:tcPr>
            <w:tcW w:w="2500" w:type="dxa"/>
            <w:vAlign w:val="center"/>
          </w:tcPr>
          <w:p w:rsidR="006D2730" w:rsidRPr="00636A4B" w:rsidRDefault="006D2730" w:rsidP="00636A4B">
            <w:pPr>
              <w:jc w:val="left"/>
              <w:rPr>
                <w:rFonts w:cstheme="minorHAnsi"/>
                <w:sz w:val="16"/>
                <w:szCs w:val="16"/>
              </w:rPr>
            </w:pPr>
            <w:r w:rsidRPr="00636A4B">
              <w:rPr>
                <w:rFonts w:cstheme="minorHAnsi"/>
                <w:sz w:val="16"/>
                <w:szCs w:val="16"/>
              </w:rPr>
              <w:t>PZ PRVČA</w:t>
            </w:r>
          </w:p>
        </w:tc>
        <w:tc>
          <w:tcPr>
            <w:tcW w:w="1820" w:type="dxa"/>
            <w:vAlign w:val="center"/>
          </w:tcPr>
          <w:p w:rsidR="006D2730" w:rsidRPr="00636A4B" w:rsidRDefault="006D2730" w:rsidP="00636A4B">
            <w:pPr>
              <w:jc w:val="left"/>
              <w:rPr>
                <w:rFonts w:cstheme="minorHAnsi"/>
                <w:sz w:val="16"/>
                <w:szCs w:val="16"/>
              </w:rPr>
            </w:pPr>
            <w:proofErr w:type="spellStart"/>
            <w:r w:rsidRPr="00636A4B">
              <w:rPr>
                <w:rFonts w:cstheme="minorHAnsi"/>
                <w:sz w:val="16"/>
                <w:szCs w:val="16"/>
              </w:rPr>
              <w:t>Alozija</w:t>
            </w:r>
            <w:proofErr w:type="spellEnd"/>
            <w:r w:rsidRPr="00636A4B">
              <w:rPr>
                <w:rFonts w:cstheme="minorHAnsi"/>
                <w:sz w:val="16"/>
                <w:szCs w:val="16"/>
              </w:rPr>
              <w:t xml:space="preserve"> Stepinca 18, 35224 </w:t>
            </w:r>
            <w:proofErr w:type="spellStart"/>
            <w:r w:rsidRPr="00636A4B">
              <w:rPr>
                <w:rFonts w:cstheme="minorHAnsi"/>
                <w:sz w:val="16"/>
                <w:szCs w:val="16"/>
              </w:rPr>
              <w:t>Sikirevci</w:t>
            </w:r>
            <w:proofErr w:type="spellEnd"/>
          </w:p>
        </w:tc>
        <w:tc>
          <w:tcPr>
            <w:tcW w:w="2535" w:type="dxa"/>
            <w:vAlign w:val="center"/>
          </w:tcPr>
          <w:p w:rsidR="006D2730" w:rsidRPr="00636A4B" w:rsidRDefault="006D2730" w:rsidP="00636A4B">
            <w:pPr>
              <w:jc w:val="left"/>
              <w:rPr>
                <w:rFonts w:cstheme="minorHAnsi"/>
                <w:sz w:val="16"/>
                <w:szCs w:val="16"/>
              </w:rPr>
            </w:pPr>
            <w:r w:rsidRPr="00636A4B">
              <w:rPr>
                <w:rFonts w:cstheme="minorHAnsi"/>
                <w:sz w:val="16"/>
                <w:szCs w:val="16"/>
              </w:rPr>
              <w:t>A – POLJOPRIVREDA , ŠUMARSTVO I RIBARSTVO</w:t>
            </w:r>
          </w:p>
        </w:tc>
        <w:tc>
          <w:tcPr>
            <w:tcW w:w="2600" w:type="dxa"/>
            <w:vAlign w:val="center"/>
          </w:tcPr>
          <w:p w:rsidR="006D2730" w:rsidRPr="00636A4B" w:rsidRDefault="006D2730" w:rsidP="00636A4B">
            <w:pPr>
              <w:jc w:val="left"/>
              <w:rPr>
                <w:rFonts w:cstheme="minorHAnsi"/>
                <w:sz w:val="16"/>
                <w:szCs w:val="16"/>
              </w:rPr>
            </w:pPr>
            <w:r w:rsidRPr="00636A4B">
              <w:rPr>
                <w:rFonts w:cstheme="minorHAnsi"/>
                <w:sz w:val="16"/>
                <w:szCs w:val="16"/>
              </w:rPr>
              <w:t>Mješovita proizvodnja</w:t>
            </w:r>
          </w:p>
        </w:tc>
      </w:tr>
      <w:tr w:rsidR="006D2730" w:rsidRPr="009E054F" w:rsidTr="00636A4B">
        <w:trPr>
          <w:trHeight w:val="202"/>
        </w:trPr>
        <w:tc>
          <w:tcPr>
            <w:tcW w:w="634" w:type="dxa"/>
            <w:shd w:val="clear" w:color="auto" w:fill="DDD9C3" w:themeFill="background2" w:themeFillShade="E6"/>
          </w:tcPr>
          <w:p w:rsidR="006D2730" w:rsidRPr="009E054F" w:rsidRDefault="006D2730" w:rsidP="00DE046A">
            <w:pPr>
              <w:jc w:val="left"/>
              <w:rPr>
                <w:rFonts w:cstheme="minorHAnsi"/>
                <w:sz w:val="16"/>
                <w:szCs w:val="16"/>
              </w:rPr>
            </w:pPr>
            <w:r>
              <w:rPr>
                <w:rFonts w:cstheme="minorHAnsi"/>
                <w:sz w:val="16"/>
                <w:szCs w:val="16"/>
              </w:rPr>
              <w:t>4.</w:t>
            </w:r>
          </w:p>
        </w:tc>
        <w:tc>
          <w:tcPr>
            <w:tcW w:w="2500" w:type="dxa"/>
            <w:vAlign w:val="center"/>
          </w:tcPr>
          <w:p w:rsidR="006D2730" w:rsidRPr="00636A4B" w:rsidRDefault="006D2730" w:rsidP="00636A4B">
            <w:pPr>
              <w:jc w:val="left"/>
              <w:rPr>
                <w:rFonts w:cstheme="minorHAnsi"/>
                <w:sz w:val="16"/>
                <w:szCs w:val="16"/>
              </w:rPr>
            </w:pPr>
            <w:r w:rsidRPr="00636A4B">
              <w:rPr>
                <w:rFonts w:cstheme="minorHAnsi"/>
                <w:sz w:val="16"/>
                <w:szCs w:val="16"/>
              </w:rPr>
              <w:t>POLJOPRIVREDNO GOSPODARSTVO, VL. ANDRIJA RAVNJAK</w:t>
            </w:r>
          </w:p>
        </w:tc>
        <w:tc>
          <w:tcPr>
            <w:tcW w:w="1820" w:type="dxa"/>
            <w:vAlign w:val="center"/>
          </w:tcPr>
          <w:p w:rsidR="006D2730" w:rsidRPr="00636A4B" w:rsidRDefault="006D2730" w:rsidP="00636A4B">
            <w:pPr>
              <w:jc w:val="left"/>
              <w:rPr>
                <w:rFonts w:cstheme="minorHAnsi"/>
                <w:sz w:val="16"/>
                <w:szCs w:val="16"/>
              </w:rPr>
            </w:pPr>
            <w:r w:rsidRPr="00636A4B">
              <w:rPr>
                <w:rFonts w:cstheme="minorHAnsi"/>
                <w:sz w:val="16"/>
                <w:szCs w:val="16"/>
              </w:rPr>
              <w:t xml:space="preserve">Matije Gupca 39, 35224 </w:t>
            </w:r>
            <w:proofErr w:type="spellStart"/>
            <w:r w:rsidRPr="00636A4B">
              <w:rPr>
                <w:rFonts w:cstheme="minorHAnsi"/>
                <w:sz w:val="16"/>
                <w:szCs w:val="16"/>
              </w:rPr>
              <w:t>Sikirevci</w:t>
            </w:r>
            <w:proofErr w:type="spellEnd"/>
          </w:p>
        </w:tc>
        <w:tc>
          <w:tcPr>
            <w:tcW w:w="2535" w:type="dxa"/>
            <w:vAlign w:val="center"/>
          </w:tcPr>
          <w:p w:rsidR="006D2730" w:rsidRPr="00636A4B" w:rsidRDefault="006D2730" w:rsidP="00636A4B">
            <w:pPr>
              <w:jc w:val="left"/>
              <w:rPr>
                <w:rFonts w:cstheme="minorHAnsi"/>
                <w:sz w:val="16"/>
                <w:szCs w:val="16"/>
              </w:rPr>
            </w:pPr>
            <w:r w:rsidRPr="00636A4B">
              <w:rPr>
                <w:rFonts w:cstheme="minorHAnsi"/>
                <w:sz w:val="16"/>
                <w:szCs w:val="16"/>
              </w:rPr>
              <w:t>A – POLJOPRIVREDA, ŠUMARSTVO I RIBARSTVO</w:t>
            </w:r>
          </w:p>
        </w:tc>
        <w:tc>
          <w:tcPr>
            <w:tcW w:w="2600" w:type="dxa"/>
            <w:vAlign w:val="center"/>
          </w:tcPr>
          <w:p w:rsidR="006D2730" w:rsidRPr="00636A4B" w:rsidRDefault="006D2730" w:rsidP="00636A4B">
            <w:pPr>
              <w:jc w:val="left"/>
              <w:rPr>
                <w:rFonts w:cstheme="minorHAnsi"/>
                <w:sz w:val="16"/>
                <w:szCs w:val="16"/>
              </w:rPr>
            </w:pPr>
            <w:r w:rsidRPr="00636A4B">
              <w:rPr>
                <w:rFonts w:cstheme="minorHAnsi"/>
                <w:sz w:val="16"/>
                <w:szCs w:val="16"/>
              </w:rPr>
              <w:t xml:space="preserve"> Mješovita proizvodnja</w:t>
            </w:r>
          </w:p>
        </w:tc>
      </w:tr>
      <w:tr w:rsidR="006D2730" w:rsidRPr="009E054F" w:rsidTr="00636A4B">
        <w:trPr>
          <w:trHeight w:val="202"/>
        </w:trPr>
        <w:tc>
          <w:tcPr>
            <w:tcW w:w="634" w:type="dxa"/>
            <w:shd w:val="clear" w:color="auto" w:fill="DDD9C3" w:themeFill="background2" w:themeFillShade="E6"/>
          </w:tcPr>
          <w:p w:rsidR="006D2730" w:rsidRPr="009E054F" w:rsidRDefault="006D2730" w:rsidP="00DE046A">
            <w:pPr>
              <w:jc w:val="left"/>
              <w:rPr>
                <w:rFonts w:cstheme="minorHAnsi"/>
                <w:sz w:val="16"/>
                <w:szCs w:val="16"/>
              </w:rPr>
            </w:pPr>
            <w:r>
              <w:rPr>
                <w:rFonts w:cstheme="minorHAnsi"/>
                <w:sz w:val="16"/>
                <w:szCs w:val="16"/>
              </w:rPr>
              <w:t>5.</w:t>
            </w:r>
          </w:p>
        </w:tc>
        <w:tc>
          <w:tcPr>
            <w:tcW w:w="2500" w:type="dxa"/>
            <w:vAlign w:val="center"/>
          </w:tcPr>
          <w:p w:rsidR="006D2730" w:rsidRPr="00636A4B" w:rsidRDefault="006D2730" w:rsidP="00636A4B">
            <w:pPr>
              <w:jc w:val="left"/>
              <w:rPr>
                <w:rFonts w:cstheme="minorHAnsi"/>
                <w:sz w:val="16"/>
                <w:szCs w:val="16"/>
              </w:rPr>
            </w:pPr>
            <w:r w:rsidRPr="00636A4B">
              <w:rPr>
                <w:rFonts w:cstheme="minorHAnsi"/>
                <w:color w:val="222222"/>
                <w:sz w:val="16"/>
                <w:szCs w:val="16"/>
                <w:shd w:val="clear" w:color="auto" w:fill="FFFFFF"/>
              </w:rPr>
              <w:t>A.T.P. BOGAVA A.Z.I. d. o. o.</w:t>
            </w:r>
          </w:p>
        </w:tc>
        <w:tc>
          <w:tcPr>
            <w:tcW w:w="1820" w:type="dxa"/>
            <w:vAlign w:val="center"/>
          </w:tcPr>
          <w:p w:rsidR="006D2730" w:rsidRPr="00636A4B" w:rsidRDefault="006D2730" w:rsidP="00636A4B">
            <w:pPr>
              <w:jc w:val="left"/>
              <w:rPr>
                <w:rFonts w:cstheme="minorHAnsi"/>
                <w:sz w:val="16"/>
                <w:szCs w:val="16"/>
              </w:rPr>
            </w:pPr>
            <w:r w:rsidRPr="00636A4B">
              <w:rPr>
                <w:rFonts w:cstheme="minorHAnsi"/>
                <w:color w:val="222222"/>
                <w:sz w:val="16"/>
                <w:szCs w:val="16"/>
                <w:shd w:val="clear" w:color="auto" w:fill="FFFFFF"/>
              </w:rPr>
              <w:t>Ljudevita Gaja 185b, </w:t>
            </w:r>
            <w:proofErr w:type="spellStart"/>
            <w:r w:rsidRPr="00636A4B">
              <w:rPr>
                <w:rStyle w:val="Naglaeno"/>
                <w:rFonts w:cstheme="minorHAnsi"/>
                <w:color w:val="222222"/>
                <w:sz w:val="16"/>
                <w:szCs w:val="16"/>
                <w:shd w:val="clear" w:color="auto" w:fill="FFFFFF"/>
              </w:rPr>
              <w:t>Sikirevci</w:t>
            </w:r>
            <w:proofErr w:type="spellEnd"/>
            <w:r w:rsidRPr="00636A4B">
              <w:rPr>
                <w:rFonts w:cstheme="minorHAnsi"/>
                <w:color w:val="222222"/>
                <w:sz w:val="16"/>
                <w:szCs w:val="16"/>
                <w:shd w:val="clear" w:color="auto" w:fill="FFFFFF"/>
              </w:rPr>
              <w:t>, </w:t>
            </w:r>
          </w:p>
        </w:tc>
        <w:tc>
          <w:tcPr>
            <w:tcW w:w="2535" w:type="dxa"/>
            <w:vAlign w:val="center"/>
          </w:tcPr>
          <w:p w:rsidR="006D2730" w:rsidRPr="00636A4B" w:rsidRDefault="006D2730" w:rsidP="00636A4B">
            <w:pPr>
              <w:jc w:val="left"/>
              <w:rPr>
                <w:rFonts w:cstheme="minorHAnsi"/>
                <w:sz w:val="16"/>
                <w:szCs w:val="16"/>
              </w:rPr>
            </w:pPr>
            <w:r w:rsidRPr="00636A4B">
              <w:rPr>
                <w:rFonts w:cstheme="minorHAnsi"/>
                <w:sz w:val="16"/>
                <w:szCs w:val="16"/>
              </w:rPr>
              <w:t>A – POLJOPRIVREDA, ŠUMARSTVO I RIBARSTVO</w:t>
            </w:r>
          </w:p>
        </w:tc>
        <w:tc>
          <w:tcPr>
            <w:tcW w:w="2600" w:type="dxa"/>
            <w:vAlign w:val="center"/>
          </w:tcPr>
          <w:p w:rsidR="006D2730" w:rsidRPr="00636A4B" w:rsidRDefault="006D2730" w:rsidP="00636A4B">
            <w:pPr>
              <w:jc w:val="left"/>
              <w:rPr>
                <w:rFonts w:cstheme="minorHAnsi"/>
                <w:sz w:val="16"/>
                <w:szCs w:val="16"/>
              </w:rPr>
            </w:pPr>
            <w:r w:rsidRPr="00636A4B">
              <w:rPr>
                <w:rFonts w:cstheme="minorHAnsi"/>
                <w:color w:val="222222"/>
                <w:sz w:val="16"/>
                <w:szCs w:val="16"/>
                <w:shd w:val="clear" w:color="auto" w:fill="FFFFFF"/>
              </w:rPr>
              <w:t>za proizvodnju i usluge uvoz-izvoz</w:t>
            </w:r>
          </w:p>
        </w:tc>
      </w:tr>
      <w:tr w:rsidR="00636A4B" w:rsidRPr="009E054F" w:rsidTr="00636A4B">
        <w:trPr>
          <w:trHeight w:val="202"/>
        </w:trPr>
        <w:tc>
          <w:tcPr>
            <w:tcW w:w="634" w:type="dxa"/>
            <w:shd w:val="clear" w:color="auto" w:fill="DDD9C3" w:themeFill="background2" w:themeFillShade="E6"/>
          </w:tcPr>
          <w:p w:rsidR="00636A4B" w:rsidRPr="009E054F" w:rsidRDefault="00636A4B" w:rsidP="00DE046A">
            <w:pPr>
              <w:jc w:val="left"/>
              <w:rPr>
                <w:rFonts w:cstheme="minorHAnsi"/>
                <w:sz w:val="16"/>
                <w:szCs w:val="16"/>
              </w:rPr>
            </w:pPr>
            <w:r>
              <w:rPr>
                <w:rFonts w:cstheme="minorHAnsi"/>
                <w:sz w:val="16"/>
                <w:szCs w:val="16"/>
              </w:rPr>
              <w:t>6.</w:t>
            </w:r>
          </w:p>
        </w:tc>
        <w:tc>
          <w:tcPr>
            <w:tcW w:w="2500" w:type="dxa"/>
            <w:vAlign w:val="center"/>
          </w:tcPr>
          <w:p w:rsidR="00636A4B" w:rsidRPr="00636A4B" w:rsidRDefault="00636A4B" w:rsidP="00636A4B">
            <w:pPr>
              <w:jc w:val="left"/>
              <w:rPr>
                <w:rFonts w:cstheme="minorHAnsi"/>
                <w:sz w:val="16"/>
                <w:szCs w:val="16"/>
              </w:rPr>
            </w:pPr>
            <w:r w:rsidRPr="00636A4B">
              <w:rPr>
                <w:rFonts w:cstheme="minorHAnsi"/>
                <w:sz w:val="16"/>
                <w:szCs w:val="16"/>
              </w:rPr>
              <w:t xml:space="preserve">PRIJEVOZNIK JANKO KURAJA , </w:t>
            </w:r>
          </w:p>
          <w:p w:rsidR="00636A4B" w:rsidRPr="00636A4B" w:rsidRDefault="00636A4B" w:rsidP="00636A4B">
            <w:pPr>
              <w:jc w:val="left"/>
              <w:rPr>
                <w:rFonts w:cstheme="minorHAnsi"/>
                <w:sz w:val="16"/>
                <w:szCs w:val="16"/>
              </w:rPr>
            </w:pPr>
          </w:p>
        </w:tc>
        <w:tc>
          <w:tcPr>
            <w:tcW w:w="1820" w:type="dxa"/>
            <w:vAlign w:val="center"/>
          </w:tcPr>
          <w:p w:rsidR="00636A4B" w:rsidRPr="00636A4B" w:rsidRDefault="00636A4B" w:rsidP="00636A4B">
            <w:pPr>
              <w:jc w:val="left"/>
              <w:rPr>
                <w:rFonts w:cstheme="minorHAnsi"/>
                <w:sz w:val="16"/>
                <w:szCs w:val="16"/>
              </w:rPr>
            </w:pPr>
            <w:r w:rsidRPr="00636A4B">
              <w:rPr>
                <w:rFonts w:cstheme="minorHAnsi"/>
                <w:sz w:val="16"/>
                <w:szCs w:val="16"/>
              </w:rPr>
              <w:t xml:space="preserve"> LJUDEVITA GAJA 185 B, SIKIREVCI</w:t>
            </w:r>
          </w:p>
        </w:tc>
        <w:tc>
          <w:tcPr>
            <w:tcW w:w="2535" w:type="dxa"/>
            <w:vAlign w:val="center"/>
          </w:tcPr>
          <w:p w:rsidR="00636A4B" w:rsidRPr="00636A4B" w:rsidRDefault="00636A4B" w:rsidP="00636A4B">
            <w:pPr>
              <w:jc w:val="left"/>
              <w:rPr>
                <w:rFonts w:cstheme="minorHAnsi"/>
                <w:sz w:val="16"/>
                <w:szCs w:val="16"/>
              </w:rPr>
            </w:pPr>
            <w:r w:rsidRPr="00636A4B">
              <w:rPr>
                <w:rFonts w:cstheme="minorHAnsi"/>
                <w:sz w:val="16"/>
                <w:szCs w:val="16"/>
              </w:rPr>
              <w:t>H - PRIJEVOZ I SKLADIŠTENJE</w:t>
            </w:r>
          </w:p>
        </w:tc>
        <w:tc>
          <w:tcPr>
            <w:tcW w:w="2600" w:type="dxa"/>
            <w:vAlign w:val="center"/>
          </w:tcPr>
          <w:p w:rsidR="00636A4B" w:rsidRPr="00636A4B" w:rsidRDefault="00636A4B" w:rsidP="00636A4B">
            <w:pPr>
              <w:jc w:val="left"/>
              <w:rPr>
                <w:rFonts w:cstheme="minorHAnsi"/>
                <w:sz w:val="16"/>
                <w:szCs w:val="16"/>
              </w:rPr>
            </w:pPr>
            <w:r w:rsidRPr="00636A4B">
              <w:rPr>
                <w:rFonts w:cstheme="minorHAnsi"/>
                <w:sz w:val="16"/>
                <w:szCs w:val="16"/>
              </w:rPr>
              <w:t>Usluge prijevoza</w:t>
            </w:r>
          </w:p>
        </w:tc>
      </w:tr>
      <w:tr w:rsidR="00636A4B" w:rsidRPr="009E054F" w:rsidTr="00636A4B">
        <w:trPr>
          <w:trHeight w:val="202"/>
        </w:trPr>
        <w:tc>
          <w:tcPr>
            <w:tcW w:w="634" w:type="dxa"/>
            <w:shd w:val="clear" w:color="auto" w:fill="DDD9C3" w:themeFill="background2" w:themeFillShade="E6"/>
          </w:tcPr>
          <w:p w:rsidR="00636A4B" w:rsidRPr="009E054F" w:rsidRDefault="00636A4B" w:rsidP="00DE046A">
            <w:pPr>
              <w:jc w:val="left"/>
              <w:rPr>
                <w:rFonts w:cstheme="minorHAnsi"/>
                <w:sz w:val="16"/>
                <w:szCs w:val="16"/>
              </w:rPr>
            </w:pPr>
            <w:r>
              <w:rPr>
                <w:rFonts w:cstheme="minorHAnsi"/>
                <w:sz w:val="16"/>
                <w:szCs w:val="16"/>
              </w:rPr>
              <w:t>7.</w:t>
            </w:r>
          </w:p>
        </w:tc>
        <w:tc>
          <w:tcPr>
            <w:tcW w:w="2500" w:type="dxa"/>
            <w:vAlign w:val="center"/>
          </w:tcPr>
          <w:p w:rsidR="00636A4B" w:rsidRPr="00636A4B" w:rsidRDefault="00636A4B" w:rsidP="00636A4B">
            <w:pPr>
              <w:jc w:val="left"/>
              <w:rPr>
                <w:rFonts w:cstheme="minorHAnsi"/>
                <w:sz w:val="16"/>
                <w:szCs w:val="16"/>
              </w:rPr>
            </w:pPr>
            <w:r w:rsidRPr="00636A4B">
              <w:rPr>
                <w:rFonts w:cstheme="minorHAnsi"/>
                <w:sz w:val="16"/>
                <w:szCs w:val="16"/>
              </w:rPr>
              <w:t>AUTOPRIJEVOZNIK BOŽANOVIĆ</w:t>
            </w:r>
          </w:p>
        </w:tc>
        <w:tc>
          <w:tcPr>
            <w:tcW w:w="1820" w:type="dxa"/>
            <w:vAlign w:val="center"/>
          </w:tcPr>
          <w:p w:rsidR="00636A4B" w:rsidRPr="00636A4B" w:rsidRDefault="00636A4B" w:rsidP="00636A4B">
            <w:pPr>
              <w:jc w:val="left"/>
              <w:rPr>
                <w:rFonts w:cstheme="minorHAnsi"/>
                <w:sz w:val="16"/>
                <w:szCs w:val="16"/>
              </w:rPr>
            </w:pPr>
            <w:r w:rsidRPr="00636A4B">
              <w:rPr>
                <w:rFonts w:cstheme="minorHAnsi"/>
                <w:sz w:val="16"/>
                <w:szCs w:val="16"/>
              </w:rPr>
              <w:t>SIKIREVCI,</w:t>
            </w:r>
            <w:proofErr w:type="spellStart"/>
            <w:r w:rsidRPr="00636A4B">
              <w:rPr>
                <w:rFonts w:cstheme="minorHAnsi"/>
                <w:sz w:val="16"/>
                <w:szCs w:val="16"/>
              </w:rPr>
              <w:t>A.STEPINCA</w:t>
            </w:r>
            <w:proofErr w:type="spellEnd"/>
            <w:r w:rsidRPr="00636A4B">
              <w:rPr>
                <w:rFonts w:cstheme="minorHAnsi"/>
                <w:sz w:val="16"/>
                <w:szCs w:val="16"/>
              </w:rPr>
              <w:t xml:space="preserve"> 89</w:t>
            </w:r>
          </w:p>
        </w:tc>
        <w:tc>
          <w:tcPr>
            <w:tcW w:w="2535" w:type="dxa"/>
            <w:vAlign w:val="center"/>
          </w:tcPr>
          <w:p w:rsidR="00636A4B" w:rsidRPr="00636A4B" w:rsidRDefault="00636A4B" w:rsidP="00636A4B">
            <w:pPr>
              <w:jc w:val="left"/>
              <w:rPr>
                <w:rFonts w:cstheme="minorHAnsi"/>
                <w:sz w:val="16"/>
                <w:szCs w:val="16"/>
              </w:rPr>
            </w:pPr>
            <w:r w:rsidRPr="00636A4B">
              <w:rPr>
                <w:rFonts w:cstheme="minorHAnsi"/>
                <w:sz w:val="16"/>
                <w:szCs w:val="16"/>
              </w:rPr>
              <w:t>H - PRIJEVOZ I SKLADIŠTENJE</w:t>
            </w:r>
          </w:p>
        </w:tc>
        <w:tc>
          <w:tcPr>
            <w:tcW w:w="2600" w:type="dxa"/>
            <w:vAlign w:val="center"/>
          </w:tcPr>
          <w:p w:rsidR="00636A4B" w:rsidRPr="00636A4B" w:rsidRDefault="00636A4B" w:rsidP="00636A4B">
            <w:pPr>
              <w:jc w:val="left"/>
              <w:rPr>
                <w:rFonts w:cstheme="minorHAnsi"/>
                <w:sz w:val="16"/>
                <w:szCs w:val="16"/>
              </w:rPr>
            </w:pPr>
            <w:r w:rsidRPr="00636A4B">
              <w:rPr>
                <w:rFonts w:cstheme="minorHAnsi"/>
                <w:sz w:val="16"/>
                <w:szCs w:val="16"/>
              </w:rPr>
              <w:t>Usluge prijevoza</w:t>
            </w:r>
          </w:p>
        </w:tc>
      </w:tr>
      <w:tr w:rsidR="00636A4B" w:rsidRPr="009E054F" w:rsidTr="00636A4B">
        <w:trPr>
          <w:trHeight w:val="202"/>
        </w:trPr>
        <w:tc>
          <w:tcPr>
            <w:tcW w:w="634" w:type="dxa"/>
            <w:shd w:val="clear" w:color="auto" w:fill="DDD9C3" w:themeFill="background2" w:themeFillShade="E6"/>
          </w:tcPr>
          <w:p w:rsidR="00636A4B" w:rsidRPr="009E054F" w:rsidRDefault="00636A4B" w:rsidP="00DE046A">
            <w:pPr>
              <w:jc w:val="left"/>
              <w:rPr>
                <w:rFonts w:cstheme="minorHAnsi"/>
                <w:sz w:val="16"/>
                <w:szCs w:val="16"/>
              </w:rPr>
            </w:pPr>
            <w:r>
              <w:rPr>
                <w:rFonts w:cstheme="minorHAnsi"/>
                <w:sz w:val="16"/>
                <w:szCs w:val="16"/>
              </w:rPr>
              <w:t>8.</w:t>
            </w:r>
          </w:p>
        </w:tc>
        <w:tc>
          <w:tcPr>
            <w:tcW w:w="2500" w:type="dxa"/>
            <w:vAlign w:val="center"/>
          </w:tcPr>
          <w:p w:rsidR="00636A4B" w:rsidRPr="00636A4B" w:rsidRDefault="00636A4B" w:rsidP="00636A4B">
            <w:pPr>
              <w:jc w:val="left"/>
              <w:rPr>
                <w:rFonts w:cstheme="minorHAnsi"/>
                <w:sz w:val="16"/>
                <w:szCs w:val="16"/>
              </w:rPr>
            </w:pPr>
            <w:r w:rsidRPr="00636A4B">
              <w:rPr>
                <w:rFonts w:cstheme="minorHAnsi"/>
                <w:sz w:val="16"/>
                <w:szCs w:val="16"/>
              </w:rPr>
              <w:t>MATAN autoprijevoznički obrt, vlasnik Nikola Matan</w:t>
            </w:r>
          </w:p>
        </w:tc>
        <w:tc>
          <w:tcPr>
            <w:tcW w:w="1820" w:type="dxa"/>
            <w:vAlign w:val="center"/>
          </w:tcPr>
          <w:p w:rsidR="00636A4B" w:rsidRPr="00636A4B" w:rsidRDefault="00636A4B" w:rsidP="00636A4B">
            <w:pPr>
              <w:jc w:val="left"/>
              <w:rPr>
                <w:rFonts w:cstheme="minorHAnsi"/>
                <w:sz w:val="16"/>
                <w:szCs w:val="16"/>
              </w:rPr>
            </w:pPr>
            <w:proofErr w:type="spellStart"/>
            <w:r w:rsidRPr="00636A4B">
              <w:rPr>
                <w:rFonts w:cstheme="minorHAnsi"/>
                <w:sz w:val="16"/>
                <w:szCs w:val="16"/>
              </w:rPr>
              <w:t>Alozija</w:t>
            </w:r>
            <w:proofErr w:type="spellEnd"/>
            <w:r w:rsidRPr="00636A4B">
              <w:rPr>
                <w:rFonts w:cstheme="minorHAnsi"/>
                <w:sz w:val="16"/>
                <w:szCs w:val="16"/>
              </w:rPr>
              <w:t xml:space="preserve"> Stepinca 67, </w:t>
            </w:r>
            <w:proofErr w:type="spellStart"/>
            <w:r w:rsidRPr="00636A4B">
              <w:rPr>
                <w:rFonts w:cstheme="minorHAnsi"/>
                <w:sz w:val="16"/>
                <w:szCs w:val="16"/>
              </w:rPr>
              <w:t>Sikirevci</w:t>
            </w:r>
            <w:proofErr w:type="spellEnd"/>
          </w:p>
        </w:tc>
        <w:tc>
          <w:tcPr>
            <w:tcW w:w="2535" w:type="dxa"/>
            <w:vAlign w:val="center"/>
          </w:tcPr>
          <w:p w:rsidR="00636A4B" w:rsidRPr="00636A4B" w:rsidRDefault="00636A4B" w:rsidP="00636A4B">
            <w:pPr>
              <w:jc w:val="left"/>
              <w:rPr>
                <w:rFonts w:cstheme="minorHAnsi"/>
                <w:sz w:val="16"/>
                <w:szCs w:val="16"/>
              </w:rPr>
            </w:pPr>
            <w:r w:rsidRPr="00636A4B">
              <w:rPr>
                <w:rFonts w:cstheme="minorHAnsi"/>
                <w:sz w:val="16"/>
                <w:szCs w:val="16"/>
              </w:rPr>
              <w:t xml:space="preserve"> H - PRIJEVOZ I SKLADIŠTENJE</w:t>
            </w:r>
          </w:p>
        </w:tc>
        <w:tc>
          <w:tcPr>
            <w:tcW w:w="2600" w:type="dxa"/>
            <w:vAlign w:val="center"/>
          </w:tcPr>
          <w:p w:rsidR="00636A4B" w:rsidRPr="00636A4B" w:rsidRDefault="00636A4B" w:rsidP="00636A4B">
            <w:pPr>
              <w:jc w:val="left"/>
              <w:rPr>
                <w:rFonts w:cstheme="minorHAnsi"/>
                <w:sz w:val="16"/>
                <w:szCs w:val="16"/>
              </w:rPr>
            </w:pPr>
            <w:r w:rsidRPr="00636A4B">
              <w:rPr>
                <w:rFonts w:cstheme="minorHAnsi"/>
                <w:sz w:val="16"/>
                <w:szCs w:val="16"/>
              </w:rPr>
              <w:t>Usluge prijevoza</w:t>
            </w:r>
          </w:p>
        </w:tc>
      </w:tr>
      <w:tr w:rsidR="00636A4B" w:rsidRPr="009E054F" w:rsidTr="00636A4B">
        <w:trPr>
          <w:trHeight w:val="202"/>
        </w:trPr>
        <w:tc>
          <w:tcPr>
            <w:tcW w:w="634" w:type="dxa"/>
            <w:shd w:val="clear" w:color="auto" w:fill="DDD9C3" w:themeFill="background2" w:themeFillShade="E6"/>
          </w:tcPr>
          <w:p w:rsidR="00636A4B" w:rsidRPr="009E054F" w:rsidRDefault="00636A4B" w:rsidP="00DE046A">
            <w:pPr>
              <w:jc w:val="left"/>
              <w:rPr>
                <w:rFonts w:cstheme="minorHAnsi"/>
                <w:sz w:val="16"/>
                <w:szCs w:val="16"/>
              </w:rPr>
            </w:pPr>
            <w:r>
              <w:rPr>
                <w:rFonts w:cstheme="minorHAnsi"/>
                <w:sz w:val="16"/>
                <w:szCs w:val="16"/>
              </w:rPr>
              <w:t>9.</w:t>
            </w:r>
          </w:p>
        </w:tc>
        <w:tc>
          <w:tcPr>
            <w:tcW w:w="2500" w:type="dxa"/>
            <w:vAlign w:val="center"/>
          </w:tcPr>
          <w:p w:rsidR="00636A4B" w:rsidRPr="00636A4B" w:rsidRDefault="00636A4B" w:rsidP="00636A4B">
            <w:pPr>
              <w:jc w:val="left"/>
              <w:rPr>
                <w:rFonts w:cstheme="minorHAnsi"/>
                <w:sz w:val="16"/>
                <w:szCs w:val="16"/>
              </w:rPr>
            </w:pPr>
            <w:r w:rsidRPr="00636A4B">
              <w:rPr>
                <w:rFonts w:cstheme="minorHAnsi"/>
                <w:sz w:val="16"/>
                <w:szCs w:val="16"/>
              </w:rPr>
              <w:t>AUTOPRIJEVOZNIK MATO JARIĆ,</w:t>
            </w:r>
          </w:p>
        </w:tc>
        <w:tc>
          <w:tcPr>
            <w:tcW w:w="1820" w:type="dxa"/>
            <w:vAlign w:val="center"/>
          </w:tcPr>
          <w:p w:rsidR="00636A4B" w:rsidRPr="00636A4B" w:rsidRDefault="00636A4B" w:rsidP="00636A4B">
            <w:pPr>
              <w:jc w:val="left"/>
              <w:rPr>
                <w:rFonts w:cstheme="minorHAnsi"/>
                <w:sz w:val="16"/>
                <w:szCs w:val="16"/>
              </w:rPr>
            </w:pPr>
            <w:r w:rsidRPr="00636A4B">
              <w:rPr>
                <w:rFonts w:cstheme="minorHAnsi"/>
                <w:sz w:val="16"/>
                <w:szCs w:val="16"/>
              </w:rPr>
              <w:t>SIKIREVCI,</w:t>
            </w:r>
            <w:proofErr w:type="spellStart"/>
            <w:r w:rsidRPr="00636A4B">
              <w:rPr>
                <w:rFonts w:cstheme="minorHAnsi"/>
                <w:sz w:val="16"/>
                <w:szCs w:val="16"/>
              </w:rPr>
              <w:t>A.STEPINCA</w:t>
            </w:r>
            <w:proofErr w:type="spellEnd"/>
            <w:r w:rsidRPr="00636A4B">
              <w:rPr>
                <w:rFonts w:cstheme="minorHAnsi"/>
                <w:sz w:val="16"/>
                <w:szCs w:val="16"/>
              </w:rPr>
              <w:t xml:space="preserve"> 55</w:t>
            </w:r>
          </w:p>
        </w:tc>
        <w:tc>
          <w:tcPr>
            <w:tcW w:w="2535" w:type="dxa"/>
            <w:vAlign w:val="center"/>
          </w:tcPr>
          <w:p w:rsidR="00636A4B" w:rsidRPr="00636A4B" w:rsidRDefault="00636A4B" w:rsidP="00636A4B">
            <w:pPr>
              <w:jc w:val="left"/>
              <w:rPr>
                <w:rFonts w:cstheme="minorHAnsi"/>
                <w:sz w:val="16"/>
                <w:szCs w:val="16"/>
              </w:rPr>
            </w:pPr>
            <w:r w:rsidRPr="00636A4B">
              <w:rPr>
                <w:rFonts w:cstheme="minorHAnsi"/>
                <w:sz w:val="16"/>
                <w:szCs w:val="16"/>
              </w:rPr>
              <w:t xml:space="preserve"> H - PRIJEVOZ I SKLADIŠTENJE</w:t>
            </w:r>
          </w:p>
        </w:tc>
        <w:tc>
          <w:tcPr>
            <w:tcW w:w="2600" w:type="dxa"/>
            <w:vAlign w:val="center"/>
          </w:tcPr>
          <w:p w:rsidR="00636A4B" w:rsidRPr="00636A4B" w:rsidRDefault="00636A4B" w:rsidP="00636A4B">
            <w:pPr>
              <w:jc w:val="left"/>
              <w:rPr>
                <w:rFonts w:cstheme="minorHAnsi"/>
                <w:sz w:val="16"/>
                <w:szCs w:val="16"/>
              </w:rPr>
            </w:pPr>
            <w:r w:rsidRPr="00636A4B">
              <w:rPr>
                <w:rFonts w:cstheme="minorHAnsi"/>
                <w:sz w:val="16"/>
                <w:szCs w:val="16"/>
              </w:rPr>
              <w:t>Usluge prijevoza</w:t>
            </w:r>
          </w:p>
        </w:tc>
      </w:tr>
      <w:tr w:rsidR="00636A4B" w:rsidRPr="009E054F" w:rsidTr="00636A4B">
        <w:trPr>
          <w:trHeight w:val="202"/>
        </w:trPr>
        <w:tc>
          <w:tcPr>
            <w:tcW w:w="634" w:type="dxa"/>
            <w:shd w:val="clear" w:color="auto" w:fill="DDD9C3" w:themeFill="background2" w:themeFillShade="E6"/>
          </w:tcPr>
          <w:p w:rsidR="00636A4B" w:rsidRPr="009E054F" w:rsidRDefault="00636A4B" w:rsidP="00DE046A">
            <w:pPr>
              <w:jc w:val="left"/>
              <w:rPr>
                <w:rFonts w:cstheme="minorHAnsi"/>
                <w:sz w:val="16"/>
                <w:szCs w:val="16"/>
              </w:rPr>
            </w:pPr>
            <w:r>
              <w:rPr>
                <w:rFonts w:cstheme="minorHAnsi"/>
                <w:sz w:val="16"/>
                <w:szCs w:val="16"/>
              </w:rPr>
              <w:t>10.</w:t>
            </w:r>
          </w:p>
        </w:tc>
        <w:tc>
          <w:tcPr>
            <w:tcW w:w="2500" w:type="dxa"/>
            <w:vAlign w:val="center"/>
          </w:tcPr>
          <w:p w:rsidR="00636A4B" w:rsidRPr="00636A4B" w:rsidRDefault="00636A4B" w:rsidP="00636A4B">
            <w:pPr>
              <w:jc w:val="left"/>
              <w:rPr>
                <w:rFonts w:cstheme="minorHAnsi"/>
                <w:sz w:val="16"/>
                <w:szCs w:val="16"/>
              </w:rPr>
            </w:pPr>
            <w:r w:rsidRPr="00636A4B">
              <w:rPr>
                <w:rFonts w:cstheme="minorHAnsi"/>
                <w:sz w:val="16"/>
                <w:szCs w:val="16"/>
              </w:rPr>
              <w:t>AUTOPRIJEVOZNIK ZDRAVKO MADŽAREVIĆ</w:t>
            </w:r>
          </w:p>
          <w:p w:rsidR="00636A4B" w:rsidRPr="00636A4B" w:rsidRDefault="00636A4B" w:rsidP="00636A4B">
            <w:pPr>
              <w:jc w:val="left"/>
              <w:rPr>
                <w:rFonts w:cstheme="minorHAnsi"/>
                <w:sz w:val="16"/>
                <w:szCs w:val="16"/>
              </w:rPr>
            </w:pPr>
          </w:p>
        </w:tc>
        <w:tc>
          <w:tcPr>
            <w:tcW w:w="1820" w:type="dxa"/>
            <w:vAlign w:val="center"/>
          </w:tcPr>
          <w:p w:rsidR="00636A4B" w:rsidRPr="00636A4B" w:rsidRDefault="00636A4B" w:rsidP="00636A4B">
            <w:pPr>
              <w:jc w:val="left"/>
              <w:rPr>
                <w:rFonts w:cstheme="minorHAnsi"/>
                <w:sz w:val="16"/>
                <w:szCs w:val="16"/>
              </w:rPr>
            </w:pPr>
            <w:proofErr w:type="spellStart"/>
            <w:r w:rsidRPr="00636A4B">
              <w:rPr>
                <w:rFonts w:cstheme="minorHAnsi"/>
                <w:sz w:val="16"/>
                <w:szCs w:val="16"/>
              </w:rPr>
              <w:t>Alozija</w:t>
            </w:r>
            <w:proofErr w:type="spellEnd"/>
            <w:r w:rsidRPr="00636A4B">
              <w:rPr>
                <w:rFonts w:cstheme="minorHAnsi"/>
                <w:sz w:val="16"/>
                <w:szCs w:val="16"/>
              </w:rPr>
              <w:t xml:space="preserve"> Stepinca 29 F</w:t>
            </w:r>
          </w:p>
        </w:tc>
        <w:tc>
          <w:tcPr>
            <w:tcW w:w="2535" w:type="dxa"/>
            <w:vAlign w:val="center"/>
          </w:tcPr>
          <w:p w:rsidR="00636A4B" w:rsidRPr="00636A4B" w:rsidRDefault="00636A4B" w:rsidP="00636A4B">
            <w:pPr>
              <w:jc w:val="left"/>
              <w:rPr>
                <w:rFonts w:cstheme="minorHAnsi"/>
                <w:sz w:val="16"/>
                <w:szCs w:val="16"/>
              </w:rPr>
            </w:pPr>
            <w:r w:rsidRPr="00636A4B">
              <w:rPr>
                <w:rFonts w:cstheme="minorHAnsi"/>
                <w:sz w:val="16"/>
                <w:szCs w:val="16"/>
              </w:rPr>
              <w:t xml:space="preserve"> H - PRIJEVOZ I SKLADIŠTENJE</w:t>
            </w:r>
          </w:p>
        </w:tc>
        <w:tc>
          <w:tcPr>
            <w:tcW w:w="2600" w:type="dxa"/>
            <w:vAlign w:val="center"/>
          </w:tcPr>
          <w:p w:rsidR="00636A4B" w:rsidRPr="00636A4B" w:rsidRDefault="00636A4B" w:rsidP="00636A4B">
            <w:pPr>
              <w:jc w:val="left"/>
              <w:rPr>
                <w:rFonts w:cstheme="minorHAnsi"/>
                <w:sz w:val="16"/>
                <w:szCs w:val="16"/>
              </w:rPr>
            </w:pPr>
            <w:r w:rsidRPr="00636A4B">
              <w:rPr>
                <w:rFonts w:cstheme="minorHAnsi"/>
                <w:sz w:val="16"/>
                <w:szCs w:val="16"/>
              </w:rPr>
              <w:t>Usluge prijevoza</w:t>
            </w:r>
          </w:p>
        </w:tc>
      </w:tr>
      <w:tr w:rsidR="00636A4B" w:rsidRPr="009E054F" w:rsidTr="00636A4B">
        <w:trPr>
          <w:trHeight w:val="202"/>
        </w:trPr>
        <w:tc>
          <w:tcPr>
            <w:tcW w:w="634" w:type="dxa"/>
            <w:shd w:val="clear" w:color="auto" w:fill="DDD9C3" w:themeFill="background2" w:themeFillShade="E6"/>
          </w:tcPr>
          <w:p w:rsidR="00636A4B" w:rsidRPr="009E054F" w:rsidRDefault="00636A4B" w:rsidP="00DE046A">
            <w:pPr>
              <w:jc w:val="left"/>
              <w:rPr>
                <w:rFonts w:cstheme="minorHAnsi"/>
                <w:sz w:val="16"/>
                <w:szCs w:val="16"/>
              </w:rPr>
            </w:pPr>
            <w:r>
              <w:rPr>
                <w:rFonts w:cstheme="minorHAnsi"/>
                <w:sz w:val="16"/>
                <w:szCs w:val="16"/>
              </w:rPr>
              <w:t>11.</w:t>
            </w:r>
          </w:p>
        </w:tc>
        <w:tc>
          <w:tcPr>
            <w:tcW w:w="2500" w:type="dxa"/>
            <w:vAlign w:val="center"/>
          </w:tcPr>
          <w:p w:rsidR="00636A4B" w:rsidRPr="00636A4B" w:rsidRDefault="00636A4B" w:rsidP="00636A4B">
            <w:pPr>
              <w:jc w:val="left"/>
              <w:rPr>
                <w:rFonts w:cstheme="minorHAnsi"/>
                <w:sz w:val="16"/>
                <w:szCs w:val="16"/>
              </w:rPr>
            </w:pPr>
            <w:r w:rsidRPr="00636A4B">
              <w:rPr>
                <w:rFonts w:cstheme="minorHAnsi"/>
                <w:sz w:val="16"/>
                <w:szCs w:val="16"/>
              </w:rPr>
              <w:t>ZIDARSKI OBRT BUDIMIR vlasnik Antun Budimir</w:t>
            </w:r>
          </w:p>
          <w:p w:rsidR="00636A4B" w:rsidRPr="00636A4B" w:rsidRDefault="00636A4B" w:rsidP="00636A4B">
            <w:pPr>
              <w:jc w:val="left"/>
              <w:rPr>
                <w:rFonts w:cstheme="minorHAnsi"/>
                <w:sz w:val="16"/>
                <w:szCs w:val="16"/>
              </w:rPr>
            </w:pPr>
          </w:p>
        </w:tc>
        <w:tc>
          <w:tcPr>
            <w:tcW w:w="1820" w:type="dxa"/>
            <w:vAlign w:val="center"/>
          </w:tcPr>
          <w:p w:rsidR="00636A4B" w:rsidRPr="00636A4B" w:rsidRDefault="00636A4B" w:rsidP="00636A4B">
            <w:pPr>
              <w:jc w:val="left"/>
              <w:rPr>
                <w:rFonts w:cstheme="minorHAnsi"/>
                <w:sz w:val="16"/>
                <w:szCs w:val="16"/>
              </w:rPr>
            </w:pPr>
            <w:r w:rsidRPr="00636A4B">
              <w:rPr>
                <w:rFonts w:cstheme="minorHAnsi"/>
                <w:sz w:val="16"/>
                <w:szCs w:val="16"/>
              </w:rPr>
              <w:t xml:space="preserve">Gajeva 92, </w:t>
            </w:r>
            <w:proofErr w:type="spellStart"/>
            <w:r w:rsidRPr="00636A4B">
              <w:rPr>
                <w:rFonts w:cstheme="minorHAnsi"/>
                <w:sz w:val="16"/>
                <w:szCs w:val="16"/>
              </w:rPr>
              <w:t>Sikirevci</w:t>
            </w:r>
            <w:proofErr w:type="spellEnd"/>
          </w:p>
        </w:tc>
        <w:tc>
          <w:tcPr>
            <w:tcW w:w="2535" w:type="dxa"/>
            <w:vAlign w:val="center"/>
          </w:tcPr>
          <w:p w:rsidR="00636A4B" w:rsidRPr="00636A4B" w:rsidRDefault="00636A4B" w:rsidP="00636A4B">
            <w:pPr>
              <w:jc w:val="left"/>
              <w:rPr>
                <w:rFonts w:cstheme="minorHAnsi"/>
                <w:sz w:val="16"/>
                <w:szCs w:val="16"/>
              </w:rPr>
            </w:pPr>
            <w:r w:rsidRPr="00636A4B">
              <w:rPr>
                <w:rFonts w:cstheme="minorHAnsi"/>
                <w:sz w:val="16"/>
                <w:szCs w:val="16"/>
              </w:rPr>
              <w:t xml:space="preserve"> F – GRAĐEVINARSTVO</w:t>
            </w:r>
          </w:p>
        </w:tc>
        <w:tc>
          <w:tcPr>
            <w:tcW w:w="2600" w:type="dxa"/>
            <w:vAlign w:val="center"/>
          </w:tcPr>
          <w:p w:rsidR="00636A4B" w:rsidRPr="00636A4B" w:rsidRDefault="00636A4B" w:rsidP="00636A4B">
            <w:pPr>
              <w:jc w:val="left"/>
              <w:rPr>
                <w:rFonts w:cstheme="minorHAnsi"/>
                <w:sz w:val="16"/>
                <w:szCs w:val="16"/>
              </w:rPr>
            </w:pPr>
            <w:r w:rsidRPr="00636A4B">
              <w:rPr>
                <w:rFonts w:cstheme="minorHAnsi"/>
                <w:sz w:val="16"/>
                <w:szCs w:val="16"/>
              </w:rPr>
              <w:t xml:space="preserve">  Gradnja stambenih i nestambenih zgrada </w:t>
            </w:r>
          </w:p>
        </w:tc>
      </w:tr>
      <w:tr w:rsidR="00636A4B" w:rsidRPr="009E054F" w:rsidTr="00636A4B">
        <w:trPr>
          <w:trHeight w:val="202"/>
        </w:trPr>
        <w:tc>
          <w:tcPr>
            <w:tcW w:w="634" w:type="dxa"/>
            <w:shd w:val="clear" w:color="auto" w:fill="DDD9C3" w:themeFill="background2" w:themeFillShade="E6"/>
          </w:tcPr>
          <w:p w:rsidR="00636A4B" w:rsidRPr="009E054F" w:rsidRDefault="00636A4B" w:rsidP="00DE046A">
            <w:pPr>
              <w:jc w:val="left"/>
              <w:rPr>
                <w:rFonts w:cstheme="minorHAnsi"/>
                <w:sz w:val="16"/>
                <w:szCs w:val="16"/>
              </w:rPr>
            </w:pPr>
            <w:r>
              <w:rPr>
                <w:rFonts w:cstheme="minorHAnsi"/>
                <w:sz w:val="16"/>
                <w:szCs w:val="16"/>
              </w:rPr>
              <w:t>12.</w:t>
            </w:r>
          </w:p>
        </w:tc>
        <w:tc>
          <w:tcPr>
            <w:tcW w:w="2500" w:type="dxa"/>
            <w:vAlign w:val="center"/>
          </w:tcPr>
          <w:p w:rsidR="00636A4B" w:rsidRPr="00636A4B" w:rsidRDefault="00636A4B" w:rsidP="00636A4B">
            <w:pPr>
              <w:jc w:val="left"/>
              <w:rPr>
                <w:rFonts w:cstheme="minorHAnsi"/>
                <w:sz w:val="16"/>
                <w:szCs w:val="16"/>
              </w:rPr>
            </w:pPr>
            <w:r w:rsidRPr="00636A4B">
              <w:rPr>
                <w:rFonts w:cstheme="minorHAnsi"/>
                <w:sz w:val="16"/>
                <w:szCs w:val="16"/>
              </w:rPr>
              <w:t>ZIDARSKI OBRT,VLASNIK IVAN JURKOVIĆ</w:t>
            </w:r>
            <w:r w:rsidRPr="00636A4B">
              <w:rPr>
                <w:rFonts w:cstheme="minorHAnsi"/>
                <w:sz w:val="16"/>
                <w:szCs w:val="16"/>
              </w:rPr>
              <w:cr/>
            </w:r>
          </w:p>
          <w:p w:rsidR="00636A4B" w:rsidRPr="00636A4B" w:rsidRDefault="00636A4B" w:rsidP="00636A4B">
            <w:pPr>
              <w:jc w:val="left"/>
              <w:rPr>
                <w:rFonts w:cstheme="minorHAnsi"/>
                <w:sz w:val="16"/>
                <w:szCs w:val="16"/>
              </w:rPr>
            </w:pPr>
          </w:p>
        </w:tc>
        <w:tc>
          <w:tcPr>
            <w:tcW w:w="1820" w:type="dxa"/>
            <w:vAlign w:val="center"/>
          </w:tcPr>
          <w:p w:rsidR="00636A4B" w:rsidRPr="00636A4B" w:rsidRDefault="00636A4B" w:rsidP="00636A4B">
            <w:pPr>
              <w:jc w:val="left"/>
              <w:rPr>
                <w:rFonts w:cstheme="minorHAnsi"/>
                <w:sz w:val="16"/>
                <w:szCs w:val="16"/>
              </w:rPr>
            </w:pPr>
            <w:r w:rsidRPr="00636A4B">
              <w:rPr>
                <w:rFonts w:cstheme="minorHAnsi"/>
                <w:sz w:val="16"/>
                <w:szCs w:val="16"/>
              </w:rPr>
              <w:t>Jaruge 54, 35224 Jaruge</w:t>
            </w:r>
          </w:p>
        </w:tc>
        <w:tc>
          <w:tcPr>
            <w:tcW w:w="2535" w:type="dxa"/>
            <w:vAlign w:val="center"/>
          </w:tcPr>
          <w:p w:rsidR="00636A4B" w:rsidRPr="00636A4B" w:rsidRDefault="00636A4B" w:rsidP="00636A4B">
            <w:pPr>
              <w:jc w:val="left"/>
              <w:rPr>
                <w:rFonts w:cstheme="minorHAnsi"/>
                <w:sz w:val="16"/>
                <w:szCs w:val="16"/>
              </w:rPr>
            </w:pPr>
            <w:r w:rsidRPr="00636A4B">
              <w:rPr>
                <w:rFonts w:cstheme="minorHAnsi"/>
                <w:sz w:val="16"/>
                <w:szCs w:val="16"/>
              </w:rPr>
              <w:t xml:space="preserve"> F – GRAĐEVINARSTVO</w:t>
            </w:r>
          </w:p>
        </w:tc>
        <w:tc>
          <w:tcPr>
            <w:tcW w:w="2600" w:type="dxa"/>
            <w:vAlign w:val="center"/>
          </w:tcPr>
          <w:p w:rsidR="00636A4B" w:rsidRPr="00636A4B" w:rsidRDefault="00636A4B" w:rsidP="00636A4B">
            <w:pPr>
              <w:jc w:val="left"/>
              <w:rPr>
                <w:rFonts w:cstheme="minorHAnsi"/>
                <w:sz w:val="16"/>
                <w:szCs w:val="16"/>
              </w:rPr>
            </w:pPr>
            <w:r w:rsidRPr="00636A4B">
              <w:rPr>
                <w:rFonts w:cstheme="minorHAnsi"/>
                <w:sz w:val="16"/>
                <w:szCs w:val="16"/>
              </w:rPr>
              <w:t xml:space="preserve">  Gradnja stambenih i nestambenih zgrada</w:t>
            </w:r>
          </w:p>
        </w:tc>
      </w:tr>
      <w:tr w:rsidR="00636A4B" w:rsidRPr="009E054F" w:rsidTr="00636A4B">
        <w:trPr>
          <w:trHeight w:val="202"/>
        </w:trPr>
        <w:tc>
          <w:tcPr>
            <w:tcW w:w="634" w:type="dxa"/>
            <w:shd w:val="clear" w:color="auto" w:fill="DDD9C3" w:themeFill="background2" w:themeFillShade="E6"/>
          </w:tcPr>
          <w:p w:rsidR="00636A4B" w:rsidRPr="009E054F" w:rsidRDefault="00636A4B" w:rsidP="00DE046A">
            <w:pPr>
              <w:jc w:val="left"/>
              <w:rPr>
                <w:rFonts w:cstheme="minorHAnsi"/>
                <w:sz w:val="16"/>
                <w:szCs w:val="16"/>
              </w:rPr>
            </w:pPr>
            <w:r>
              <w:rPr>
                <w:rFonts w:cstheme="minorHAnsi"/>
                <w:sz w:val="16"/>
                <w:szCs w:val="16"/>
              </w:rPr>
              <w:t>13.</w:t>
            </w:r>
          </w:p>
        </w:tc>
        <w:tc>
          <w:tcPr>
            <w:tcW w:w="2500" w:type="dxa"/>
            <w:vAlign w:val="center"/>
          </w:tcPr>
          <w:p w:rsidR="00636A4B" w:rsidRPr="00636A4B" w:rsidRDefault="00636A4B" w:rsidP="00636A4B">
            <w:pPr>
              <w:jc w:val="left"/>
              <w:rPr>
                <w:rFonts w:cstheme="minorHAnsi"/>
                <w:sz w:val="16"/>
                <w:szCs w:val="16"/>
              </w:rPr>
            </w:pPr>
            <w:r w:rsidRPr="00636A4B">
              <w:rPr>
                <w:rFonts w:cstheme="minorHAnsi"/>
                <w:sz w:val="16"/>
                <w:szCs w:val="16"/>
              </w:rPr>
              <w:t xml:space="preserve">MARINČIĆ-GRADNJA GRAĐEVINSKI </w:t>
            </w:r>
            <w:r w:rsidRPr="00636A4B">
              <w:rPr>
                <w:rFonts w:cstheme="minorHAnsi"/>
                <w:sz w:val="16"/>
                <w:szCs w:val="16"/>
              </w:rPr>
              <w:lastRenderedPageBreak/>
              <w:t xml:space="preserve">OBRT, VL. IVO MARINČIĆ, </w:t>
            </w:r>
          </w:p>
          <w:p w:rsidR="00636A4B" w:rsidRPr="00636A4B" w:rsidRDefault="00636A4B" w:rsidP="00636A4B">
            <w:pPr>
              <w:jc w:val="left"/>
              <w:rPr>
                <w:rFonts w:cstheme="minorHAnsi"/>
                <w:sz w:val="16"/>
                <w:szCs w:val="16"/>
              </w:rPr>
            </w:pPr>
          </w:p>
        </w:tc>
        <w:tc>
          <w:tcPr>
            <w:tcW w:w="1820" w:type="dxa"/>
            <w:vAlign w:val="center"/>
          </w:tcPr>
          <w:p w:rsidR="00636A4B" w:rsidRPr="00636A4B" w:rsidRDefault="00636A4B" w:rsidP="00636A4B">
            <w:pPr>
              <w:jc w:val="left"/>
              <w:rPr>
                <w:rFonts w:cstheme="minorHAnsi"/>
                <w:sz w:val="16"/>
                <w:szCs w:val="16"/>
              </w:rPr>
            </w:pPr>
            <w:r w:rsidRPr="00636A4B">
              <w:rPr>
                <w:rFonts w:cstheme="minorHAnsi"/>
                <w:sz w:val="16"/>
                <w:szCs w:val="16"/>
              </w:rPr>
              <w:lastRenderedPageBreak/>
              <w:t>JARUGE 124</w:t>
            </w:r>
          </w:p>
        </w:tc>
        <w:tc>
          <w:tcPr>
            <w:tcW w:w="2535" w:type="dxa"/>
            <w:vAlign w:val="center"/>
          </w:tcPr>
          <w:p w:rsidR="00636A4B" w:rsidRPr="00636A4B" w:rsidRDefault="00636A4B" w:rsidP="00636A4B">
            <w:pPr>
              <w:jc w:val="left"/>
              <w:rPr>
                <w:rFonts w:cstheme="minorHAnsi"/>
                <w:sz w:val="16"/>
                <w:szCs w:val="16"/>
              </w:rPr>
            </w:pPr>
            <w:r w:rsidRPr="00636A4B">
              <w:rPr>
                <w:rFonts w:cstheme="minorHAnsi"/>
                <w:sz w:val="16"/>
                <w:szCs w:val="16"/>
              </w:rPr>
              <w:t xml:space="preserve"> F - GRAĐEVINARSTVO </w:t>
            </w:r>
          </w:p>
        </w:tc>
        <w:tc>
          <w:tcPr>
            <w:tcW w:w="2600" w:type="dxa"/>
            <w:vAlign w:val="center"/>
          </w:tcPr>
          <w:p w:rsidR="00636A4B" w:rsidRPr="00636A4B" w:rsidRDefault="00636A4B" w:rsidP="00636A4B">
            <w:pPr>
              <w:jc w:val="left"/>
              <w:rPr>
                <w:rFonts w:cstheme="minorHAnsi"/>
                <w:sz w:val="16"/>
                <w:szCs w:val="16"/>
              </w:rPr>
            </w:pPr>
            <w:r w:rsidRPr="00636A4B">
              <w:rPr>
                <w:rFonts w:cstheme="minorHAnsi"/>
                <w:sz w:val="16"/>
                <w:szCs w:val="16"/>
              </w:rPr>
              <w:t xml:space="preserve">  Gradnja stambenih i nestambenih </w:t>
            </w:r>
            <w:r w:rsidRPr="00636A4B">
              <w:rPr>
                <w:rFonts w:cstheme="minorHAnsi"/>
                <w:sz w:val="16"/>
                <w:szCs w:val="16"/>
              </w:rPr>
              <w:lastRenderedPageBreak/>
              <w:t xml:space="preserve">zgrada </w:t>
            </w:r>
          </w:p>
        </w:tc>
      </w:tr>
      <w:tr w:rsidR="00636A4B" w:rsidRPr="009E054F" w:rsidTr="00636A4B">
        <w:trPr>
          <w:trHeight w:val="202"/>
        </w:trPr>
        <w:tc>
          <w:tcPr>
            <w:tcW w:w="634" w:type="dxa"/>
            <w:shd w:val="clear" w:color="auto" w:fill="DDD9C3" w:themeFill="background2" w:themeFillShade="E6"/>
          </w:tcPr>
          <w:p w:rsidR="00636A4B" w:rsidRPr="009E054F" w:rsidRDefault="00636A4B" w:rsidP="00DE046A">
            <w:pPr>
              <w:jc w:val="left"/>
              <w:rPr>
                <w:rFonts w:cstheme="minorHAnsi"/>
                <w:sz w:val="16"/>
                <w:szCs w:val="16"/>
              </w:rPr>
            </w:pPr>
            <w:r>
              <w:rPr>
                <w:rFonts w:cstheme="minorHAnsi"/>
                <w:sz w:val="16"/>
                <w:szCs w:val="16"/>
              </w:rPr>
              <w:lastRenderedPageBreak/>
              <w:t>14.</w:t>
            </w:r>
          </w:p>
        </w:tc>
        <w:tc>
          <w:tcPr>
            <w:tcW w:w="2500" w:type="dxa"/>
            <w:vAlign w:val="center"/>
          </w:tcPr>
          <w:p w:rsidR="00636A4B" w:rsidRPr="00636A4B" w:rsidRDefault="00636A4B" w:rsidP="00636A4B">
            <w:pPr>
              <w:jc w:val="left"/>
              <w:rPr>
                <w:rFonts w:cstheme="minorHAnsi"/>
                <w:sz w:val="16"/>
                <w:szCs w:val="16"/>
              </w:rPr>
            </w:pPr>
            <w:r w:rsidRPr="00636A4B">
              <w:rPr>
                <w:rFonts w:cstheme="minorHAnsi"/>
                <w:sz w:val="16"/>
                <w:szCs w:val="16"/>
              </w:rPr>
              <w:t xml:space="preserve">MARINKO GRADNJA, vlasnik Ivan </w:t>
            </w:r>
            <w:proofErr w:type="spellStart"/>
            <w:r w:rsidRPr="00636A4B">
              <w:rPr>
                <w:rFonts w:cstheme="minorHAnsi"/>
                <w:sz w:val="16"/>
                <w:szCs w:val="16"/>
              </w:rPr>
              <w:t>Markanović</w:t>
            </w:r>
            <w:proofErr w:type="spellEnd"/>
          </w:p>
        </w:tc>
        <w:tc>
          <w:tcPr>
            <w:tcW w:w="1820" w:type="dxa"/>
            <w:vAlign w:val="center"/>
          </w:tcPr>
          <w:p w:rsidR="00636A4B" w:rsidRPr="00636A4B" w:rsidRDefault="00636A4B" w:rsidP="00636A4B">
            <w:pPr>
              <w:jc w:val="left"/>
              <w:rPr>
                <w:rFonts w:cstheme="minorHAnsi"/>
                <w:sz w:val="16"/>
                <w:szCs w:val="16"/>
              </w:rPr>
            </w:pPr>
            <w:r w:rsidRPr="00636A4B">
              <w:rPr>
                <w:rFonts w:cstheme="minorHAnsi"/>
                <w:sz w:val="16"/>
                <w:szCs w:val="16"/>
              </w:rPr>
              <w:t>Jaruge 124, 35224 Jaruge</w:t>
            </w:r>
          </w:p>
        </w:tc>
        <w:tc>
          <w:tcPr>
            <w:tcW w:w="2535" w:type="dxa"/>
            <w:vAlign w:val="center"/>
          </w:tcPr>
          <w:p w:rsidR="00636A4B" w:rsidRPr="00636A4B" w:rsidRDefault="00636A4B" w:rsidP="00636A4B">
            <w:pPr>
              <w:jc w:val="left"/>
              <w:rPr>
                <w:rFonts w:cstheme="minorHAnsi"/>
                <w:sz w:val="16"/>
                <w:szCs w:val="16"/>
              </w:rPr>
            </w:pPr>
            <w:r w:rsidRPr="00636A4B">
              <w:rPr>
                <w:rFonts w:cstheme="minorHAnsi"/>
                <w:sz w:val="16"/>
                <w:szCs w:val="16"/>
              </w:rPr>
              <w:t xml:space="preserve"> F – GRAĐEVINARSTVO</w:t>
            </w:r>
          </w:p>
        </w:tc>
        <w:tc>
          <w:tcPr>
            <w:tcW w:w="2600" w:type="dxa"/>
            <w:vAlign w:val="center"/>
          </w:tcPr>
          <w:p w:rsidR="00636A4B" w:rsidRPr="00636A4B" w:rsidRDefault="00636A4B" w:rsidP="00636A4B">
            <w:pPr>
              <w:jc w:val="left"/>
              <w:rPr>
                <w:rFonts w:cstheme="minorHAnsi"/>
                <w:sz w:val="16"/>
                <w:szCs w:val="16"/>
              </w:rPr>
            </w:pPr>
            <w:r w:rsidRPr="00636A4B">
              <w:rPr>
                <w:rFonts w:cstheme="minorHAnsi"/>
                <w:sz w:val="16"/>
                <w:szCs w:val="16"/>
              </w:rPr>
              <w:t xml:space="preserve"> Gradnja stambenih i nestambenih zgrada </w:t>
            </w:r>
          </w:p>
        </w:tc>
      </w:tr>
      <w:tr w:rsidR="00636A4B" w:rsidRPr="009E054F" w:rsidTr="00636A4B">
        <w:trPr>
          <w:trHeight w:val="202"/>
        </w:trPr>
        <w:tc>
          <w:tcPr>
            <w:tcW w:w="634" w:type="dxa"/>
            <w:shd w:val="clear" w:color="auto" w:fill="DDD9C3" w:themeFill="background2" w:themeFillShade="E6"/>
          </w:tcPr>
          <w:p w:rsidR="00636A4B" w:rsidRPr="009E054F" w:rsidRDefault="00636A4B" w:rsidP="00DE046A">
            <w:pPr>
              <w:jc w:val="left"/>
              <w:rPr>
                <w:rFonts w:cstheme="minorHAnsi"/>
                <w:sz w:val="16"/>
                <w:szCs w:val="16"/>
              </w:rPr>
            </w:pPr>
            <w:r>
              <w:rPr>
                <w:rFonts w:cstheme="minorHAnsi"/>
                <w:sz w:val="16"/>
                <w:szCs w:val="16"/>
              </w:rPr>
              <w:t>16.</w:t>
            </w:r>
          </w:p>
        </w:tc>
        <w:tc>
          <w:tcPr>
            <w:tcW w:w="2500" w:type="dxa"/>
            <w:vAlign w:val="center"/>
          </w:tcPr>
          <w:p w:rsidR="00636A4B" w:rsidRPr="00636A4B" w:rsidRDefault="00636A4B" w:rsidP="00636A4B">
            <w:pPr>
              <w:jc w:val="left"/>
              <w:rPr>
                <w:rFonts w:cstheme="minorHAnsi"/>
                <w:sz w:val="16"/>
                <w:szCs w:val="16"/>
              </w:rPr>
            </w:pPr>
            <w:r w:rsidRPr="00636A4B">
              <w:rPr>
                <w:rFonts w:cstheme="minorHAnsi"/>
                <w:sz w:val="16"/>
                <w:szCs w:val="16"/>
              </w:rPr>
              <w:t xml:space="preserve">ELEKTROINSTALATERSKI OBRT LUŠIĆ, vlasnik Ivo </w:t>
            </w:r>
            <w:proofErr w:type="spellStart"/>
            <w:r w:rsidRPr="00636A4B">
              <w:rPr>
                <w:rFonts w:cstheme="minorHAnsi"/>
                <w:sz w:val="16"/>
                <w:szCs w:val="16"/>
              </w:rPr>
              <w:t>Lušić</w:t>
            </w:r>
            <w:proofErr w:type="spellEnd"/>
          </w:p>
        </w:tc>
        <w:tc>
          <w:tcPr>
            <w:tcW w:w="1820" w:type="dxa"/>
            <w:vAlign w:val="center"/>
          </w:tcPr>
          <w:p w:rsidR="00636A4B" w:rsidRPr="00636A4B" w:rsidRDefault="00636A4B" w:rsidP="00636A4B">
            <w:pPr>
              <w:jc w:val="left"/>
              <w:rPr>
                <w:rFonts w:cstheme="minorHAnsi"/>
                <w:sz w:val="16"/>
                <w:szCs w:val="16"/>
              </w:rPr>
            </w:pPr>
            <w:r w:rsidRPr="00636A4B">
              <w:rPr>
                <w:rFonts w:cstheme="minorHAnsi"/>
                <w:sz w:val="16"/>
                <w:szCs w:val="16"/>
              </w:rPr>
              <w:t xml:space="preserve">Ljudevita Gaja 174, </w:t>
            </w:r>
            <w:proofErr w:type="spellStart"/>
            <w:r w:rsidRPr="00636A4B">
              <w:rPr>
                <w:rFonts w:cstheme="minorHAnsi"/>
                <w:sz w:val="16"/>
                <w:szCs w:val="16"/>
              </w:rPr>
              <w:t>Sikirevci</w:t>
            </w:r>
            <w:proofErr w:type="spellEnd"/>
          </w:p>
        </w:tc>
        <w:tc>
          <w:tcPr>
            <w:tcW w:w="2535" w:type="dxa"/>
            <w:vAlign w:val="center"/>
          </w:tcPr>
          <w:p w:rsidR="00636A4B" w:rsidRPr="00636A4B" w:rsidRDefault="00636A4B" w:rsidP="00636A4B">
            <w:pPr>
              <w:jc w:val="left"/>
              <w:rPr>
                <w:rFonts w:cstheme="minorHAnsi"/>
                <w:sz w:val="16"/>
                <w:szCs w:val="16"/>
              </w:rPr>
            </w:pPr>
            <w:r w:rsidRPr="00636A4B">
              <w:rPr>
                <w:rFonts w:cstheme="minorHAnsi"/>
                <w:sz w:val="16"/>
                <w:szCs w:val="16"/>
              </w:rPr>
              <w:t xml:space="preserve"> F – GRAĐEVINARSTVO</w:t>
            </w:r>
          </w:p>
        </w:tc>
        <w:tc>
          <w:tcPr>
            <w:tcW w:w="2600" w:type="dxa"/>
            <w:vAlign w:val="center"/>
          </w:tcPr>
          <w:p w:rsidR="00636A4B" w:rsidRPr="00636A4B" w:rsidRDefault="00636A4B" w:rsidP="00636A4B">
            <w:pPr>
              <w:jc w:val="left"/>
              <w:rPr>
                <w:rFonts w:cstheme="minorHAnsi"/>
                <w:sz w:val="16"/>
                <w:szCs w:val="16"/>
              </w:rPr>
            </w:pPr>
            <w:r w:rsidRPr="00636A4B">
              <w:rPr>
                <w:rFonts w:cstheme="minorHAnsi"/>
                <w:sz w:val="16"/>
                <w:szCs w:val="16"/>
              </w:rPr>
              <w:t xml:space="preserve"> Ostali završni građevinski radovi</w:t>
            </w:r>
          </w:p>
        </w:tc>
      </w:tr>
      <w:tr w:rsidR="00636A4B" w:rsidRPr="009E054F" w:rsidTr="00636A4B">
        <w:trPr>
          <w:trHeight w:val="547"/>
        </w:trPr>
        <w:tc>
          <w:tcPr>
            <w:tcW w:w="634" w:type="dxa"/>
            <w:shd w:val="clear" w:color="auto" w:fill="DDD9C3" w:themeFill="background2" w:themeFillShade="E6"/>
          </w:tcPr>
          <w:p w:rsidR="00636A4B" w:rsidRPr="009E054F" w:rsidRDefault="00636A4B" w:rsidP="00DE046A">
            <w:pPr>
              <w:jc w:val="left"/>
              <w:rPr>
                <w:rFonts w:cstheme="minorHAnsi"/>
                <w:sz w:val="16"/>
                <w:szCs w:val="16"/>
              </w:rPr>
            </w:pPr>
            <w:r>
              <w:rPr>
                <w:rFonts w:cstheme="minorHAnsi"/>
                <w:sz w:val="16"/>
                <w:szCs w:val="16"/>
              </w:rPr>
              <w:t>22.</w:t>
            </w:r>
          </w:p>
        </w:tc>
        <w:tc>
          <w:tcPr>
            <w:tcW w:w="2500" w:type="dxa"/>
            <w:vAlign w:val="center"/>
          </w:tcPr>
          <w:p w:rsidR="00636A4B" w:rsidRPr="00636A4B" w:rsidRDefault="00501AED" w:rsidP="00636A4B">
            <w:pPr>
              <w:jc w:val="left"/>
              <w:rPr>
                <w:rFonts w:cstheme="minorHAnsi"/>
                <w:sz w:val="16"/>
                <w:szCs w:val="16"/>
                <w:lang w:eastAsia="hr-HR"/>
              </w:rPr>
            </w:pPr>
            <w:hyperlink r:id="rId19" w:history="1">
              <w:r w:rsidR="00636A4B" w:rsidRPr="00636A4B">
                <w:rPr>
                  <w:rFonts w:cstheme="minorHAnsi"/>
                  <w:sz w:val="16"/>
                  <w:szCs w:val="16"/>
                  <w:lang w:eastAsia="hr-HR"/>
                </w:rPr>
                <w:t>AUTOMEHANIKA VLAJNIĆ d.o.o.</w:t>
              </w:r>
            </w:hyperlink>
          </w:p>
        </w:tc>
        <w:tc>
          <w:tcPr>
            <w:tcW w:w="1820" w:type="dxa"/>
            <w:vAlign w:val="center"/>
          </w:tcPr>
          <w:p w:rsidR="00636A4B" w:rsidRPr="00636A4B" w:rsidRDefault="00636A4B" w:rsidP="00636A4B">
            <w:pPr>
              <w:jc w:val="left"/>
              <w:rPr>
                <w:rFonts w:cstheme="minorHAnsi"/>
                <w:sz w:val="16"/>
                <w:szCs w:val="16"/>
                <w:lang w:eastAsia="hr-HR"/>
              </w:rPr>
            </w:pPr>
            <w:r w:rsidRPr="00636A4B">
              <w:rPr>
                <w:rFonts w:cstheme="minorHAnsi"/>
                <w:sz w:val="16"/>
                <w:szCs w:val="16"/>
                <w:lang w:eastAsia="hr-HR"/>
              </w:rPr>
              <w:t>Crno Selo 10 B,35222 Jaruge</w:t>
            </w:r>
          </w:p>
        </w:tc>
        <w:tc>
          <w:tcPr>
            <w:tcW w:w="2535" w:type="dxa"/>
            <w:vAlign w:val="center"/>
          </w:tcPr>
          <w:p w:rsidR="00636A4B" w:rsidRPr="00636A4B" w:rsidRDefault="00636A4B" w:rsidP="00636A4B">
            <w:pPr>
              <w:jc w:val="left"/>
              <w:rPr>
                <w:rFonts w:cstheme="minorHAnsi"/>
                <w:sz w:val="16"/>
                <w:szCs w:val="16"/>
              </w:rPr>
            </w:pPr>
            <w:r w:rsidRPr="00636A4B">
              <w:rPr>
                <w:rFonts w:cstheme="minorHAnsi"/>
                <w:sz w:val="16"/>
                <w:szCs w:val="16"/>
              </w:rPr>
              <w:t xml:space="preserve"> G - TRGOVINA NA VELIKO I NA MALO; POPRAVAK MOTORNIH VOZILA I MOTOCIKLA </w:t>
            </w:r>
          </w:p>
        </w:tc>
        <w:tc>
          <w:tcPr>
            <w:tcW w:w="2600" w:type="dxa"/>
            <w:vAlign w:val="center"/>
          </w:tcPr>
          <w:p w:rsidR="00636A4B" w:rsidRPr="00636A4B" w:rsidRDefault="00636A4B" w:rsidP="00636A4B">
            <w:pPr>
              <w:jc w:val="left"/>
              <w:rPr>
                <w:rFonts w:cstheme="minorHAnsi"/>
                <w:sz w:val="16"/>
                <w:szCs w:val="16"/>
              </w:rPr>
            </w:pPr>
            <w:r w:rsidRPr="00636A4B">
              <w:rPr>
                <w:rFonts w:cstheme="minorHAnsi"/>
                <w:sz w:val="16"/>
                <w:szCs w:val="16"/>
              </w:rPr>
              <w:t xml:space="preserve"> Trgovina automobilima i motornim vozilima lake kategorije </w:t>
            </w:r>
          </w:p>
        </w:tc>
      </w:tr>
      <w:tr w:rsidR="00636A4B" w:rsidRPr="009E054F" w:rsidTr="00636A4B">
        <w:trPr>
          <w:trHeight w:val="547"/>
        </w:trPr>
        <w:tc>
          <w:tcPr>
            <w:tcW w:w="634" w:type="dxa"/>
            <w:shd w:val="clear" w:color="auto" w:fill="DDD9C3" w:themeFill="background2" w:themeFillShade="E6"/>
          </w:tcPr>
          <w:p w:rsidR="00636A4B" w:rsidRPr="009E054F" w:rsidRDefault="00636A4B" w:rsidP="00DE046A">
            <w:pPr>
              <w:jc w:val="left"/>
              <w:rPr>
                <w:rFonts w:cstheme="minorHAnsi"/>
                <w:sz w:val="16"/>
                <w:szCs w:val="16"/>
              </w:rPr>
            </w:pPr>
            <w:r>
              <w:rPr>
                <w:rFonts w:cstheme="minorHAnsi"/>
                <w:sz w:val="16"/>
                <w:szCs w:val="16"/>
              </w:rPr>
              <w:t>25.</w:t>
            </w:r>
          </w:p>
        </w:tc>
        <w:tc>
          <w:tcPr>
            <w:tcW w:w="2500" w:type="dxa"/>
            <w:vAlign w:val="center"/>
          </w:tcPr>
          <w:p w:rsidR="00636A4B" w:rsidRPr="00636A4B" w:rsidRDefault="00636A4B" w:rsidP="00636A4B">
            <w:pPr>
              <w:jc w:val="left"/>
              <w:rPr>
                <w:rFonts w:cstheme="minorHAnsi"/>
                <w:sz w:val="16"/>
                <w:szCs w:val="16"/>
              </w:rPr>
            </w:pPr>
            <w:r w:rsidRPr="00636A4B">
              <w:rPr>
                <w:rFonts w:cstheme="minorHAnsi"/>
                <w:sz w:val="16"/>
                <w:szCs w:val="16"/>
              </w:rPr>
              <w:t>ANA TRGOVAČKI OBRT,VLASNIK ANA SAMARDŽIJA</w:t>
            </w:r>
          </w:p>
        </w:tc>
        <w:tc>
          <w:tcPr>
            <w:tcW w:w="1820" w:type="dxa"/>
            <w:vAlign w:val="center"/>
          </w:tcPr>
          <w:p w:rsidR="00636A4B" w:rsidRPr="00636A4B" w:rsidRDefault="00636A4B" w:rsidP="00636A4B">
            <w:pPr>
              <w:jc w:val="left"/>
              <w:rPr>
                <w:rFonts w:cstheme="minorHAnsi"/>
                <w:sz w:val="16"/>
                <w:szCs w:val="16"/>
              </w:rPr>
            </w:pPr>
            <w:r w:rsidRPr="00636A4B">
              <w:rPr>
                <w:rFonts w:cstheme="minorHAnsi"/>
                <w:color w:val="222222"/>
                <w:sz w:val="16"/>
                <w:szCs w:val="16"/>
                <w:shd w:val="clear" w:color="auto" w:fill="FFFFFF"/>
              </w:rPr>
              <w:t>Alojzija Stepinca 24, </w:t>
            </w:r>
            <w:proofErr w:type="spellStart"/>
            <w:r w:rsidRPr="00636A4B">
              <w:rPr>
                <w:rStyle w:val="Naglaeno"/>
                <w:rFonts w:cstheme="minorHAnsi"/>
                <w:color w:val="222222"/>
                <w:sz w:val="16"/>
                <w:szCs w:val="16"/>
                <w:shd w:val="clear" w:color="auto" w:fill="FFFFFF"/>
              </w:rPr>
              <w:t>Sikirevci</w:t>
            </w:r>
            <w:proofErr w:type="spellEnd"/>
            <w:r w:rsidRPr="00636A4B">
              <w:rPr>
                <w:rFonts w:cstheme="minorHAnsi"/>
                <w:color w:val="222222"/>
                <w:sz w:val="16"/>
                <w:szCs w:val="16"/>
                <w:shd w:val="clear" w:color="auto" w:fill="FFFFFF"/>
              </w:rPr>
              <w:t>,</w:t>
            </w:r>
          </w:p>
        </w:tc>
        <w:tc>
          <w:tcPr>
            <w:tcW w:w="2535" w:type="dxa"/>
            <w:vAlign w:val="center"/>
          </w:tcPr>
          <w:p w:rsidR="00636A4B" w:rsidRPr="00636A4B" w:rsidRDefault="00636A4B" w:rsidP="00636A4B">
            <w:pPr>
              <w:jc w:val="left"/>
              <w:rPr>
                <w:rFonts w:cstheme="minorHAnsi"/>
                <w:sz w:val="16"/>
                <w:szCs w:val="16"/>
              </w:rPr>
            </w:pPr>
            <w:r w:rsidRPr="00636A4B">
              <w:rPr>
                <w:rFonts w:cstheme="minorHAnsi"/>
                <w:sz w:val="16"/>
                <w:szCs w:val="16"/>
              </w:rPr>
              <w:t xml:space="preserve"> I - DJELATNOSTI PRUŽANJA SMJEŠTAJA TE PRIPREME I USLUŽIVANJA HRANE</w:t>
            </w:r>
          </w:p>
        </w:tc>
        <w:tc>
          <w:tcPr>
            <w:tcW w:w="2600" w:type="dxa"/>
            <w:vAlign w:val="center"/>
          </w:tcPr>
          <w:p w:rsidR="00636A4B" w:rsidRPr="00636A4B" w:rsidRDefault="00636A4B" w:rsidP="00636A4B">
            <w:pPr>
              <w:jc w:val="left"/>
              <w:rPr>
                <w:rFonts w:cstheme="minorHAnsi"/>
                <w:sz w:val="16"/>
                <w:szCs w:val="16"/>
              </w:rPr>
            </w:pPr>
            <w:r w:rsidRPr="00636A4B">
              <w:rPr>
                <w:rFonts w:cstheme="minorHAnsi"/>
                <w:sz w:val="16"/>
                <w:szCs w:val="16"/>
              </w:rPr>
              <w:t xml:space="preserve">  Djelatnosti pripreme i usluživanja pića </w:t>
            </w:r>
          </w:p>
        </w:tc>
      </w:tr>
      <w:tr w:rsidR="00636A4B" w:rsidRPr="009E054F" w:rsidTr="00636A4B">
        <w:trPr>
          <w:trHeight w:val="820"/>
        </w:trPr>
        <w:tc>
          <w:tcPr>
            <w:tcW w:w="634" w:type="dxa"/>
            <w:shd w:val="clear" w:color="auto" w:fill="DDD9C3" w:themeFill="background2" w:themeFillShade="E6"/>
          </w:tcPr>
          <w:p w:rsidR="00636A4B" w:rsidRPr="009E054F" w:rsidRDefault="00636A4B" w:rsidP="00DE046A">
            <w:pPr>
              <w:jc w:val="left"/>
              <w:rPr>
                <w:rFonts w:cstheme="minorHAnsi"/>
                <w:sz w:val="16"/>
                <w:szCs w:val="16"/>
              </w:rPr>
            </w:pPr>
            <w:r>
              <w:rPr>
                <w:rFonts w:cstheme="minorHAnsi"/>
                <w:sz w:val="16"/>
                <w:szCs w:val="16"/>
              </w:rPr>
              <w:t>27.</w:t>
            </w:r>
          </w:p>
        </w:tc>
        <w:tc>
          <w:tcPr>
            <w:tcW w:w="2500" w:type="dxa"/>
            <w:vAlign w:val="center"/>
          </w:tcPr>
          <w:p w:rsidR="00636A4B" w:rsidRPr="00636A4B" w:rsidRDefault="00636A4B" w:rsidP="00636A4B">
            <w:pPr>
              <w:jc w:val="left"/>
              <w:rPr>
                <w:rFonts w:cstheme="minorHAnsi"/>
                <w:sz w:val="16"/>
                <w:szCs w:val="16"/>
              </w:rPr>
            </w:pPr>
            <w:r w:rsidRPr="00636A4B">
              <w:rPr>
                <w:rStyle w:val="Naglaeno"/>
                <w:rFonts w:cstheme="minorHAnsi"/>
                <w:color w:val="222222"/>
                <w:sz w:val="16"/>
                <w:szCs w:val="16"/>
                <w:shd w:val="clear" w:color="auto" w:fill="FFFFFF"/>
              </w:rPr>
              <w:t>EMA d.o.o.</w:t>
            </w:r>
            <w:r w:rsidRPr="00636A4B">
              <w:rPr>
                <w:rFonts w:cstheme="minorHAnsi"/>
                <w:color w:val="222222"/>
                <w:sz w:val="16"/>
                <w:szCs w:val="16"/>
              </w:rPr>
              <w:br/>
            </w:r>
          </w:p>
        </w:tc>
        <w:tc>
          <w:tcPr>
            <w:tcW w:w="1820" w:type="dxa"/>
            <w:vAlign w:val="center"/>
          </w:tcPr>
          <w:p w:rsidR="00636A4B" w:rsidRPr="00636A4B" w:rsidRDefault="00636A4B" w:rsidP="00636A4B">
            <w:pPr>
              <w:jc w:val="left"/>
              <w:rPr>
                <w:rFonts w:cstheme="minorHAnsi"/>
                <w:sz w:val="16"/>
                <w:szCs w:val="16"/>
              </w:rPr>
            </w:pPr>
            <w:r w:rsidRPr="00636A4B">
              <w:rPr>
                <w:rFonts w:cstheme="minorHAnsi"/>
                <w:color w:val="222222"/>
                <w:sz w:val="16"/>
                <w:szCs w:val="16"/>
                <w:shd w:val="clear" w:color="auto" w:fill="FFFFFF"/>
              </w:rPr>
              <w:t>Alojzija Stepinca 91</w:t>
            </w:r>
            <w:r w:rsidRPr="00636A4B">
              <w:rPr>
                <w:rFonts w:cstheme="minorHAnsi"/>
                <w:color w:val="222222"/>
                <w:sz w:val="16"/>
                <w:szCs w:val="16"/>
              </w:rPr>
              <w:br/>
            </w:r>
            <w:r w:rsidRPr="00636A4B">
              <w:rPr>
                <w:rStyle w:val="Naglaeno"/>
                <w:rFonts w:cstheme="minorHAnsi"/>
                <w:color w:val="222222"/>
                <w:sz w:val="16"/>
                <w:szCs w:val="16"/>
                <w:shd w:val="clear" w:color="auto" w:fill="FFFFFF"/>
              </w:rPr>
              <w:t xml:space="preserve">35224 </w:t>
            </w:r>
            <w:proofErr w:type="spellStart"/>
            <w:r w:rsidRPr="00636A4B">
              <w:rPr>
                <w:rStyle w:val="Naglaeno"/>
                <w:rFonts w:cstheme="minorHAnsi"/>
                <w:color w:val="222222"/>
                <w:sz w:val="16"/>
                <w:szCs w:val="16"/>
                <w:shd w:val="clear" w:color="auto" w:fill="FFFFFF"/>
              </w:rPr>
              <w:t>Sikirevci</w:t>
            </w:r>
            <w:proofErr w:type="spellEnd"/>
          </w:p>
        </w:tc>
        <w:tc>
          <w:tcPr>
            <w:tcW w:w="2535" w:type="dxa"/>
            <w:vAlign w:val="center"/>
          </w:tcPr>
          <w:p w:rsidR="00636A4B" w:rsidRPr="00636A4B" w:rsidRDefault="00636A4B" w:rsidP="00636A4B">
            <w:pPr>
              <w:jc w:val="left"/>
              <w:rPr>
                <w:rFonts w:cstheme="minorHAnsi"/>
                <w:sz w:val="16"/>
                <w:szCs w:val="16"/>
              </w:rPr>
            </w:pPr>
            <w:r w:rsidRPr="00636A4B">
              <w:rPr>
                <w:rFonts w:cstheme="minorHAnsi"/>
                <w:sz w:val="16"/>
                <w:szCs w:val="16"/>
              </w:rPr>
              <w:t xml:space="preserve"> I - DJELATNOSTI PRUŽANJA SMJEŠTAJA TE PRIPREME I USLUŽIVANJA HRANE</w:t>
            </w:r>
          </w:p>
        </w:tc>
        <w:tc>
          <w:tcPr>
            <w:tcW w:w="2600" w:type="dxa"/>
            <w:vAlign w:val="center"/>
          </w:tcPr>
          <w:p w:rsidR="00636A4B" w:rsidRPr="00636A4B" w:rsidRDefault="00636A4B" w:rsidP="00636A4B">
            <w:pPr>
              <w:jc w:val="left"/>
              <w:rPr>
                <w:rFonts w:cstheme="minorHAnsi"/>
                <w:sz w:val="16"/>
                <w:szCs w:val="16"/>
              </w:rPr>
            </w:pPr>
            <w:r w:rsidRPr="00636A4B">
              <w:rPr>
                <w:rFonts w:cstheme="minorHAnsi"/>
                <w:sz w:val="16"/>
                <w:szCs w:val="16"/>
              </w:rPr>
              <w:t xml:space="preserve">  Djelatnosti pripreme i usluživanja pića </w:t>
            </w:r>
          </w:p>
          <w:p w:rsidR="00636A4B" w:rsidRPr="00636A4B" w:rsidRDefault="00636A4B" w:rsidP="00636A4B">
            <w:pPr>
              <w:jc w:val="left"/>
              <w:rPr>
                <w:rFonts w:cstheme="minorHAnsi"/>
                <w:sz w:val="16"/>
                <w:szCs w:val="16"/>
              </w:rPr>
            </w:pPr>
          </w:p>
          <w:p w:rsidR="00636A4B" w:rsidRPr="00636A4B" w:rsidRDefault="00636A4B" w:rsidP="00636A4B">
            <w:pPr>
              <w:jc w:val="left"/>
              <w:rPr>
                <w:rFonts w:cstheme="minorHAnsi"/>
                <w:sz w:val="16"/>
                <w:szCs w:val="16"/>
              </w:rPr>
            </w:pPr>
          </w:p>
        </w:tc>
      </w:tr>
      <w:tr w:rsidR="00636A4B" w:rsidRPr="009E054F" w:rsidTr="00636A4B">
        <w:trPr>
          <w:trHeight w:val="547"/>
        </w:trPr>
        <w:tc>
          <w:tcPr>
            <w:tcW w:w="634" w:type="dxa"/>
            <w:shd w:val="clear" w:color="auto" w:fill="DDD9C3" w:themeFill="background2" w:themeFillShade="E6"/>
          </w:tcPr>
          <w:p w:rsidR="00636A4B" w:rsidRPr="009E054F" w:rsidRDefault="00636A4B" w:rsidP="00DE046A">
            <w:pPr>
              <w:jc w:val="left"/>
              <w:rPr>
                <w:rFonts w:cstheme="minorHAnsi"/>
                <w:sz w:val="16"/>
                <w:szCs w:val="16"/>
              </w:rPr>
            </w:pPr>
            <w:r>
              <w:rPr>
                <w:rFonts w:cstheme="minorHAnsi"/>
                <w:sz w:val="16"/>
                <w:szCs w:val="16"/>
              </w:rPr>
              <w:t>31.</w:t>
            </w:r>
          </w:p>
        </w:tc>
        <w:tc>
          <w:tcPr>
            <w:tcW w:w="2500" w:type="dxa"/>
            <w:vAlign w:val="center"/>
          </w:tcPr>
          <w:p w:rsidR="00636A4B" w:rsidRPr="00636A4B" w:rsidRDefault="00501AED" w:rsidP="00636A4B">
            <w:pPr>
              <w:jc w:val="left"/>
              <w:rPr>
                <w:rFonts w:cstheme="minorHAnsi"/>
                <w:sz w:val="16"/>
                <w:szCs w:val="16"/>
                <w:lang w:eastAsia="hr-HR"/>
              </w:rPr>
            </w:pPr>
            <w:hyperlink r:id="rId20" w:history="1">
              <w:r w:rsidR="00636A4B" w:rsidRPr="00636A4B">
                <w:rPr>
                  <w:rFonts w:cstheme="minorHAnsi"/>
                  <w:sz w:val="16"/>
                  <w:szCs w:val="16"/>
                  <w:lang w:eastAsia="hr-HR"/>
                </w:rPr>
                <w:t>DIGITAL STUDIO, d.o.o.</w:t>
              </w:r>
            </w:hyperlink>
          </w:p>
        </w:tc>
        <w:tc>
          <w:tcPr>
            <w:tcW w:w="1820" w:type="dxa"/>
            <w:vAlign w:val="center"/>
          </w:tcPr>
          <w:p w:rsidR="00636A4B" w:rsidRPr="00636A4B" w:rsidRDefault="00636A4B" w:rsidP="00636A4B">
            <w:pPr>
              <w:jc w:val="left"/>
              <w:rPr>
                <w:rFonts w:cstheme="minorHAnsi"/>
                <w:sz w:val="16"/>
                <w:szCs w:val="16"/>
              </w:rPr>
            </w:pPr>
            <w:r w:rsidRPr="00636A4B">
              <w:rPr>
                <w:rFonts w:cstheme="minorHAnsi"/>
                <w:sz w:val="16"/>
                <w:szCs w:val="16"/>
                <w:lang w:eastAsia="hr-HR"/>
              </w:rPr>
              <w:t xml:space="preserve">A. Stepinca 139, 35224 </w:t>
            </w:r>
            <w:proofErr w:type="spellStart"/>
            <w:r w:rsidRPr="00636A4B">
              <w:rPr>
                <w:rFonts w:cstheme="minorHAnsi"/>
                <w:sz w:val="16"/>
                <w:szCs w:val="16"/>
                <w:lang w:eastAsia="hr-HR"/>
              </w:rPr>
              <w:t>Sikirevci</w:t>
            </w:r>
            <w:proofErr w:type="spellEnd"/>
          </w:p>
        </w:tc>
        <w:tc>
          <w:tcPr>
            <w:tcW w:w="2535" w:type="dxa"/>
            <w:vAlign w:val="center"/>
          </w:tcPr>
          <w:p w:rsidR="00636A4B" w:rsidRPr="00636A4B" w:rsidRDefault="00636A4B" w:rsidP="00636A4B">
            <w:pPr>
              <w:jc w:val="left"/>
              <w:rPr>
                <w:rFonts w:cstheme="minorHAnsi"/>
                <w:sz w:val="16"/>
                <w:szCs w:val="16"/>
              </w:rPr>
            </w:pPr>
            <w:r w:rsidRPr="00636A4B">
              <w:rPr>
                <w:rFonts w:cstheme="minorHAnsi"/>
                <w:sz w:val="16"/>
                <w:szCs w:val="16"/>
              </w:rPr>
              <w:t>M - STRUČNE ZNANSTVENE I TEHNIČKE DJELATNOSTI</w:t>
            </w:r>
          </w:p>
        </w:tc>
        <w:tc>
          <w:tcPr>
            <w:tcW w:w="2600" w:type="dxa"/>
            <w:vAlign w:val="center"/>
          </w:tcPr>
          <w:p w:rsidR="00636A4B" w:rsidRPr="00636A4B" w:rsidRDefault="00636A4B" w:rsidP="00636A4B">
            <w:pPr>
              <w:jc w:val="left"/>
              <w:rPr>
                <w:rFonts w:cstheme="minorHAnsi"/>
                <w:sz w:val="16"/>
                <w:szCs w:val="16"/>
              </w:rPr>
            </w:pPr>
            <w:r w:rsidRPr="00636A4B">
              <w:rPr>
                <w:rFonts w:cstheme="minorHAnsi"/>
                <w:sz w:val="16"/>
                <w:szCs w:val="16"/>
              </w:rPr>
              <w:t xml:space="preserve"> </w:t>
            </w:r>
            <w:r w:rsidRPr="00636A4B">
              <w:rPr>
                <w:rFonts w:cstheme="minorHAnsi"/>
                <w:color w:val="222222"/>
                <w:sz w:val="16"/>
                <w:szCs w:val="16"/>
                <w:shd w:val="clear" w:color="auto" w:fill="FFFFFF"/>
              </w:rPr>
              <w:t>Agencije za promidžbu (reklamu i propagandu)</w:t>
            </w:r>
          </w:p>
        </w:tc>
      </w:tr>
    </w:tbl>
    <w:p w:rsidR="00DE046A" w:rsidRDefault="00DE046A" w:rsidP="00DE046A">
      <w:pPr>
        <w:pStyle w:val="Opisslike"/>
        <w:jc w:val="left"/>
        <w:rPr>
          <w:b w:val="0"/>
          <w:lang w:eastAsia="hr-HR"/>
        </w:rPr>
      </w:pPr>
    </w:p>
    <w:p w:rsidR="00DE046A" w:rsidRDefault="00DE046A" w:rsidP="00AB5369">
      <w:pPr>
        <w:pStyle w:val="Opisslike"/>
        <w:rPr>
          <w:b w:val="0"/>
          <w:lang w:eastAsia="hr-HR"/>
        </w:rPr>
      </w:pPr>
      <w:r w:rsidRPr="00DE046A">
        <w:rPr>
          <w:b w:val="0"/>
          <w:lang w:eastAsia="hr-HR"/>
        </w:rPr>
        <w:t>Izvor: FINA</w:t>
      </w:r>
    </w:p>
    <w:p w:rsidR="00DF6F3F" w:rsidRDefault="00DE046A" w:rsidP="00AB5369">
      <w:pPr>
        <w:pStyle w:val="Opisslike"/>
        <w:rPr>
          <w:b w:val="0"/>
          <w:lang w:eastAsia="hr-HR"/>
        </w:rPr>
      </w:pPr>
      <w:r w:rsidRPr="00DE046A">
        <w:rPr>
          <w:b w:val="0"/>
          <w:lang w:eastAsia="hr-HR"/>
        </w:rPr>
        <w:t>Obrada: HGK Županijska komora Slavonski Brod</w:t>
      </w:r>
    </w:p>
    <w:p w:rsidR="00DE046A" w:rsidRDefault="00DE046A" w:rsidP="00DE046A">
      <w:pPr>
        <w:rPr>
          <w:lang w:eastAsia="hr-HR"/>
        </w:rPr>
      </w:pPr>
    </w:p>
    <w:p w:rsidR="00AB5369" w:rsidRDefault="00AB5369" w:rsidP="00DE046A">
      <w:pPr>
        <w:rPr>
          <w:lang w:eastAsia="hr-HR"/>
        </w:rPr>
      </w:pPr>
    </w:p>
    <w:p w:rsidR="00AB5369" w:rsidRDefault="00AB5369" w:rsidP="00DE046A">
      <w:pPr>
        <w:rPr>
          <w:lang w:eastAsia="hr-HR"/>
        </w:rPr>
      </w:pPr>
    </w:p>
    <w:p w:rsidR="00AB5369" w:rsidRDefault="00AB5369" w:rsidP="00DE046A">
      <w:pPr>
        <w:rPr>
          <w:lang w:eastAsia="hr-HR"/>
        </w:rPr>
      </w:pPr>
    </w:p>
    <w:p w:rsidR="00CB64A5" w:rsidRDefault="00CB64A5" w:rsidP="00DE046A">
      <w:pPr>
        <w:rPr>
          <w:lang w:eastAsia="hr-HR"/>
        </w:rPr>
      </w:pPr>
    </w:p>
    <w:p w:rsidR="00F30315" w:rsidRPr="00242A01" w:rsidRDefault="00F30315" w:rsidP="00DE046A">
      <w:pPr>
        <w:rPr>
          <w:rFonts w:cstheme="minorHAnsi"/>
          <w:sz w:val="18"/>
          <w:szCs w:val="18"/>
        </w:rPr>
      </w:pPr>
      <w:r w:rsidRPr="00242A01">
        <w:rPr>
          <w:rFonts w:cstheme="minorHAnsi"/>
          <w:sz w:val="18"/>
          <w:szCs w:val="18"/>
        </w:rPr>
        <w:cr/>
      </w:r>
    </w:p>
    <w:p w:rsidR="00F30315" w:rsidRPr="00242A01" w:rsidRDefault="00F30315" w:rsidP="00DE046A">
      <w:pPr>
        <w:rPr>
          <w:rFonts w:cstheme="minorHAnsi"/>
          <w:sz w:val="18"/>
          <w:szCs w:val="18"/>
        </w:rPr>
      </w:pPr>
      <w:r w:rsidRPr="00242A01">
        <w:rPr>
          <w:rFonts w:cstheme="minorHAnsi"/>
          <w:sz w:val="18"/>
          <w:szCs w:val="18"/>
        </w:rPr>
        <w:cr/>
      </w:r>
    </w:p>
    <w:p w:rsidR="00F30315" w:rsidRPr="00242A01" w:rsidRDefault="00F30315" w:rsidP="00DE046A">
      <w:pPr>
        <w:rPr>
          <w:rFonts w:cstheme="minorHAnsi"/>
          <w:sz w:val="18"/>
          <w:szCs w:val="18"/>
        </w:rPr>
      </w:pPr>
      <w:r w:rsidRPr="00242A01">
        <w:rPr>
          <w:rFonts w:cstheme="minorHAnsi"/>
          <w:sz w:val="18"/>
          <w:szCs w:val="18"/>
        </w:rPr>
        <w:cr/>
      </w:r>
    </w:p>
    <w:p w:rsidR="00F30315" w:rsidRPr="00242A01" w:rsidRDefault="00F30315" w:rsidP="00DE046A">
      <w:pPr>
        <w:rPr>
          <w:rFonts w:cstheme="minorHAnsi"/>
          <w:sz w:val="18"/>
          <w:szCs w:val="18"/>
        </w:rPr>
      </w:pPr>
    </w:p>
    <w:p w:rsidR="00242A01" w:rsidRPr="00242A01" w:rsidRDefault="00F30315" w:rsidP="00DE046A">
      <w:pPr>
        <w:rPr>
          <w:rFonts w:cstheme="minorHAnsi"/>
          <w:sz w:val="18"/>
          <w:szCs w:val="18"/>
        </w:rPr>
      </w:pPr>
      <w:r w:rsidRPr="00242A01">
        <w:rPr>
          <w:rFonts w:cstheme="minorHAnsi"/>
          <w:sz w:val="18"/>
          <w:szCs w:val="18"/>
        </w:rPr>
        <w:cr/>
      </w:r>
    </w:p>
    <w:p w:rsidR="00242A01" w:rsidRPr="00242A01" w:rsidRDefault="00F30315" w:rsidP="00DE046A">
      <w:pPr>
        <w:rPr>
          <w:rFonts w:cstheme="minorHAnsi"/>
          <w:sz w:val="18"/>
          <w:szCs w:val="18"/>
        </w:rPr>
      </w:pPr>
      <w:r w:rsidRPr="00242A01">
        <w:rPr>
          <w:rFonts w:cstheme="minorHAnsi"/>
          <w:sz w:val="18"/>
          <w:szCs w:val="18"/>
        </w:rPr>
        <w:cr/>
      </w:r>
    </w:p>
    <w:p w:rsidR="00242A01" w:rsidRPr="00242A01" w:rsidRDefault="00242A01" w:rsidP="00DE046A">
      <w:pPr>
        <w:rPr>
          <w:rFonts w:cstheme="minorHAnsi"/>
          <w:sz w:val="18"/>
          <w:szCs w:val="18"/>
        </w:rPr>
      </w:pPr>
    </w:p>
    <w:p w:rsidR="00CB64A5" w:rsidRDefault="00CB64A5" w:rsidP="00DE046A">
      <w:pPr>
        <w:rPr>
          <w:lang w:eastAsia="hr-HR"/>
        </w:rPr>
      </w:pPr>
    </w:p>
    <w:p w:rsidR="00CB64A5" w:rsidRDefault="00CB64A5" w:rsidP="00DE046A">
      <w:pPr>
        <w:rPr>
          <w:lang w:eastAsia="hr-HR"/>
        </w:rPr>
      </w:pPr>
    </w:p>
    <w:p w:rsidR="00CB64A5" w:rsidRDefault="00CB64A5" w:rsidP="00DE046A">
      <w:pPr>
        <w:rPr>
          <w:lang w:eastAsia="hr-HR"/>
        </w:rPr>
      </w:pPr>
    </w:p>
    <w:p w:rsidR="00CB64A5" w:rsidRDefault="00CB64A5" w:rsidP="00DE046A">
      <w:pPr>
        <w:rPr>
          <w:lang w:eastAsia="hr-HR"/>
        </w:rPr>
      </w:pPr>
    </w:p>
    <w:p w:rsidR="00AB5369" w:rsidRDefault="00AB5369" w:rsidP="00DE046A">
      <w:pPr>
        <w:rPr>
          <w:lang w:eastAsia="hr-HR"/>
        </w:rPr>
      </w:pPr>
    </w:p>
    <w:p w:rsidR="00AB5369" w:rsidRDefault="00AB5369" w:rsidP="00DE046A">
      <w:pPr>
        <w:rPr>
          <w:lang w:eastAsia="hr-HR"/>
        </w:rPr>
      </w:pPr>
    </w:p>
    <w:p w:rsidR="00AB5369" w:rsidRDefault="00AB5369" w:rsidP="00DE046A">
      <w:pPr>
        <w:rPr>
          <w:lang w:eastAsia="hr-HR"/>
        </w:rPr>
      </w:pPr>
    </w:p>
    <w:p w:rsidR="00AB5369" w:rsidRDefault="00AB5369" w:rsidP="00DE046A">
      <w:pPr>
        <w:rPr>
          <w:lang w:eastAsia="hr-HR"/>
        </w:rPr>
      </w:pPr>
    </w:p>
    <w:p w:rsidR="00AB5369" w:rsidRDefault="00AB5369" w:rsidP="00DE046A">
      <w:pPr>
        <w:rPr>
          <w:lang w:eastAsia="hr-HR"/>
        </w:rPr>
      </w:pPr>
    </w:p>
    <w:p w:rsidR="00AB5369" w:rsidRDefault="00AB5369" w:rsidP="00DE046A">
      <w:pPr>
        <w:rPr>
          <w:lang w:eastAsia="hr-HR"/>
        </w:rPr>
      </w:pPr>
    </w:p>
    <w:p w:rsidR="00636A4B" w:rsidRDefault="00636A4B" w:rsidP="00DE046A">
      <w:pPr>
        <w:rPr>
          <w:lang w:eastAsia="hr-HR"/>
        </w:rPr>
      </w:pPr>
    </w:p>
    <w:p w:rsidR="00636A4B" w:rsidRDefault="00636A4B" w:rsidP="00DE046A">
      <w:pPr>
        <w:rPr>
          <w:lang w:eastAsia="hr-HR"/>
        </w:rPr>
      </w:pPr>
    </w:p>
    <w:p w:rsidR="00636A4B" w:rsidRDefault="00636A4B" w:rsidP="00DE046A">
      <w:pPr>
        <w:rPr>
          <w:lang w:eastAsia="hr-HR"/>
        </w:rPr>
      </w:pPr>
    </w:p>
    <w:p w:rsidR="00AB5369" w:rsidRPr="00DE046A" w:rsidRDefault="00AB5369" w:rsidP="00DE046A">
      <w:pPr>
        <w:rPr>
          <w:lang w:eastAsia="hr-HR"/>
        </w:rPr>
      </w:pPr>
    </w:p>
    <w:p w:rsidR="00AB5369" w:rsidRPr="00AB5369" w:rsidRDefault="00BD7686" w:rsidP="00AB5369">
      <w:pPr>
        <w:pStyle w:val="Razina3"/>
      </w:pPr>
      <w:bookmarkStart w:id="32" w:name="_Toc527051991"/>
      <w:r w:rsidRPr="00BD7686">
        <w:rPr>
          <w:lang w:val="hr-HR"/>
        </w:rPr>
        <w:lastRenderedPageBreak/>
        <w:t>Infrastruktura</w:t>
      </w:r>
      <w:r w:rsidR="25A80FB9" w:rsidRPr="00BD7686">
        <w:rPr>
          <w:lang w:val="hr-HR"/>
        </w:rPr>
        <w:t xml:space="preserve"> i građevine od javnog značaja-objekti, mreže i sustavi kritične infrastrukture</w:t>
      </w:r>
      <w:bookmarkEnd w:id="32"/>
    </w:p>
    <w:p w:rsidR="00DF6F3F" w:rsidRPr="00BD7686" w:rsidRDefault="00DF6F3F" w:rsidP="00DF6F3F">
      <w:pPr>
        <w:rPr>
          <w:lang w:eastAsia="en-US"/>
        </w:rPr>
      </w:pPr>
    </w:p>
    <w:tbl>
      <w:tblPr>
        <w:tblW w:w="10073"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3453"/>
        <w:gridCol w:w="6620"/>
      </w:tblGrid>
      <w:tr w:rsidR="000A47CC" w:rsidRPr="00BD7686" w:rsidTr="00D52156">
        <w:trPr>
          <w:jc w:val="center"/>
        </w:trPr>
        <w:tc>
          <w:tcPr>
            <w:tcW w:w="3453" w:type="dxa"/>
            <w:tcBorders>
              <w:top w:val="single" w:sz="6" w:space="0" w:color="auto"/>
              <w:left w:val="outset" w:sz="6" w:space="0" w:color="auto"/>
              <w:bottom w:val="single" w:sz="6" w:space="0" w:color="auto"/>
              <w:right w:val="single" w:sz="6" w:space="0" w:color="auto"/>
            </w:tcBorders>
            <w:shd w:val="clear" w:color="auto" w:fill="D9D9D9"/>
          </w:tcPr>
          <w:p w:rsidR="000A47CC" w:rsidRPr="00BD7686" w:rsidRDefault="000A47CC" w:rsidP="000A47CC">
            <w:pPr>
              <w:jc w:val="center"/>
              <w:rPr>
                <w:rFonts w:ascii="Calibri" w:hAnsi="Calibri"/>
                <w:i/>
                <w:iCs/>
                <w:lang w:eastAsia="en-US"/>
              </w:rPr>
            </w:pPr>
            <w:r w:rsidRPr="00BD7686">
              <w:rPr>
                <w:rFonts w:ascii="Calibri" w:hAnsi="Calibri"/>
                <w:i/>
                <w:iCs/>
                <w:lang w:eastAsia="en-US"/>
              </w:rPr>
              <w:t>Sektor</w:t>
            </w:r>
            <w:r w:rsidRPr="00BD7686">
              <w:rPr>
                <w:rFonts w:ascii="Calibri" w:hAnsi="Calibri"/>
                <w:sz w:val="22"/>
                <w:szCs w:val="22"/>
                <w:lang w:eastAsia="en-US"/>
              </w:rPr>
              <w:t xml:space="preserve"> </w:t>
            </w:r>
            <w:r w:rsidRPr="00BD7686">
              <w:rPr>
                <w:rFonts w:ascii="Calibri" w:hAnsi="Calibri"/>
                <w:i/>
                <w:iCs/>
                <w:lang w:eastAsia="en-US"/>
              </w:rPr>
              <w:t>kritične infrastrukture</w:t>
            </w:r>
          </w:p>
        </w:tc>
        <w:tc>
          <w:tcPr>
            <w:tcW w:w="6620" w:type="dxa"/>
            <w:tcBorders>
              <w:top w:val="single" w:sz="6" w:space="0" w:color="auto"/>
              <w:left w:val="outset" w:sz="6" w:space="0" w:color="auto"/>
              <w:bottom w:val="single" w:sz="6" w:space="0" w:color="auto"/>
              <w:right w:val="single" w:sz="6" w:space="0" w:color="auto"/>
            </w:tcBorders>
            <w:shd w:val="clear" w:color="auto" w:fill="D9D9D9"/>
          </w:tcPr>
          <w:p w:rsidR="000A47CC" w:rsidRPr="00BD7686" w:rsidRDefault="000A47CC" w:rsidP="000A47CC">
            <w:pPr>
              <w:jc w:val="center"/>
              <w:rPr>
                <w:rFonts w:ascii="Calibri" w:hAnsi="Calibri"/>
                <w:i/>
                <w:szCs w:val="24"/>
                <w:lang w:eastAsia="en-US"/>
              </w:rPr>
            </w:pPr>
          </w:p>
        </w:tc>
      </w:tr>
      <w:tr w:rsidR="000A47CC" w:rsidRPr="00BD7686" w:rsidTr="00D52156">
        <w:trPr>
          <w:trHeight w:val="343"/>
          <w:jc w:val="center"/>
        </w:trPr>
        <w:tc>
          <w:tcPr>
            <w:tcW w:w="3453" w:type="dxa"/>
            <w:tcBorders>
              <w:top w:val="single" w:sz="6" w:space="0" w:color="auto"/>
              <w:left w:val="outset" w:sz="6" w:space="0" w:color="auto"/>
              <w:bottom w:val="single" w:sz="6" w:space="0" w:color="auto"/>
              <w:right w:val="single" w:sz="6" w:space="0" w:color="auto"/>
            </w:tcBorders>
            <w:shd w:val="clear" w:color="auto" w:fill="FFFFFF"/>
            <w:vAlign w:val="center"/>
            <w:hideMark/>
          </w:tcPr>
          <w:p w:rsidR="000A47CC" w:rsidRPr="00BD7686" w:rsidRDefault="000A47CC" w:rsidP="00C562C8">
            <w:pPr>
              <w:jc w:val="left"/>
              <w:rPr>
                <w:rFonts w:ascii="Calibri" w:hAnsi="Calibri"/>
                <w:b/>
                <w:i/>
                <w:sz w:val="16"/>
                <w:szCs w:val="16"/>
                <w:lang w:eastAsia="en-US"/>
              </w:rPr>
            </w:pPr>
            <w:r w:rsidRPr="00BD7686">
              <w:rPr>
                <w:rFonts w:ascii="Calibri" w:hAnsi="Calibri"/>
                <w:b/>
                <w:i/>
                <w:sz w:val="16"/>
                <w:szCs w:val="16"/>
                <w:lang w:eastAsia="en-US"/>
              </w:rPr>
              <w:t>Energetika (proizvodnja, uključivo akumulacije i brane, prijenos, skladištenje, transport energenata i energije, sustavi za distribuciju).  </w:t>
            </w:r>
          </w:p>
        </w:tc>
        <w:tc>
          <w:tcPr>
            <w:tcW w:w="6620" w:type="dxa"/>
            <w:tcBorders>
              <w:top w:val="single" w:sz="6" w:space="0" w:color="auto"/>
              <w:left w:val="outset" w:sz="6" w:space="0" w:color="auto"/>
              <w:bottom w:val="single" w:sz="6" w:space="0" w:color="auto"/>
              <w:right w:val="single" w:sz="6" w:space="0" w:color="auto"/>
            </w:tcBorders>
            <w:shd w:val="clear" w:color="auto" w:fill="FFFFFF"/>
          </w:tcPr>
          <w:p w:rsidR="00FB747C" w:rsidRPr="00FB747C" w:rsidRDefault="00FB747C" w:rsidP="00FB747C">
            <w:pPr>
              <w:autoSpaceDE w:val="0"/>
              <w:autoSpaceDN w:val="0"/>
              <w:adjustRightInd w:val="0"/>
              <w:jc w:val="left"/>
              <w:rPr>
                <w:rFonts w:cs="ArialMT"/>
                <w:sz w:val="16"/>
                <w:szCs w:val="16"/>
                <w:lang w:eastAsia="hr-HR"/>
              </w:rPr>
            </w:pPr>
            <w:r w:rsidRPr="00FB747C">
              <w:rPr>
                <w:rFonts w:cs="ArialMT"/>
                <w:sz w:val="16"/>
                <w:szCs w:val="16"/>
                <w:lang w:eastAsia="en-US"/>
              </w:rPr>
              <w:t xml:space="preserve">Opskrba el. energijom potrošača na području općine </w:t>
            </w:r>
            <w:proofErr w:type="spellStart"/>
            <w:r w:rsidRPr="00FB747C">
              <w:rPr>
                <w:rFonts w:cs="ArialMT"/>
                <w:sz w:val="16"/>
                <w:szCs w:val="16"/>
                <w:lang w:eastAsia="en-US"/>
              </w:rPr>
              <w:t>Sikirevci</w:t>
            </w:r>
            <w:proofErr w:type="spellEnd"/>
            <w:r w:rsidRPr="00FB747C">
              <w:rPr>
                <w:rFonts w:cs="ArialMT"/>
                <w:sz w:val="16"/>
                <w:szCs w:val="16"/>
                <w:lang w:eastAsia="en-US"/>
              </w:rPr>
              <w:t xml:space="preserve"> ostvaruje se isključivo iz elektroenergetske mreže Republike Hrvatske.</w:t>
            </w:r>
            <w:r w:rsidRPr="00FB747C">
              <w:rPr>
                <w:rFonts w:cs="ArialMT"/>
                <w:sz w:val="16"/>
                <w:szCs w:val="16"/>
                <w:lang w:eastAsia="hr-HR"/>
              </w:rPr>
              <w:t xml:space="preserve">            </w:t>
            </w:r>
          </w:p>
          <w:p w:rsidR="00FB747C" w:rsidRPr="00FB747C" w:rsidRDefault="00FB747C" w:rsidP="00FB747C">
            <w:pPr>
              <w:autoSpaceDE w:val="0"/>
              <w:autoSpaceDN w:val="0"/>
              <w:adjustRightInd w:val="0"/>
              <w:jc w:val="left"/>
              <w:rPr>
                <w:rFonts w:cs="ArialMT"/>
                <w:sz w:val="16"/>
                <w:szCs w:val="16"/>
                <w:lang w:eastAsia="en-US"/>
              </w:rPr>
            </w:pPr>
            <w:r w:rsidRPr="00FB747C">
              <w:rPr>
                <w:rFonts w:cs="ArialMT"/>
                <w:sz w:val="16"/>
                <w:szCs w:val="16"/>
                <w:lang w:eastAsia="en-US"/>
              </w:rPr>
              <w:t>Prostor Općine u potpunosti  je pokriven elektroenergetskim razvodom. Razvod je izvršen zračnim dalekovodom (ZDV) 10 kV i 0,4 kV.</w:t>
            </w:r>
          </w:p>
          <w:p w:rsidR="00FB747C" w:rsidRPr="00FB747C" w:rsidRDefault="00FB747C" w:rsidP="00FB747C">
            <w:pPr>
              <w:autoSpaceDE w:val="0"/>
              <w:autoSpaceDN w:val="0"/>
              <w:adjustRightInd w:val="0"/>
              <w:ind w:firstLine="720"/>
              <w:jc w:val="left"/>
              <w:rPr>
                <w:rFonts w:cs="ArialMT"/>
                <w:sz w:val="16"/>
                <w:szCs w:val="16"/>
                <w:lang w:eastAsia="en-US"/>
              </w:rPr>
            </w:pPr>
          </w:p>
          <w:p w:rsidR="00FB747C" w:rsidRPr="00FB747C" w:rsidRDefault="00FB747C" w:rsidP="00FB747C">
            <w:pPr>
              <w:autoSpaceDE w:val="0"/>
              <w:autoSpaceDN w:val="0"/>
              <w:adjustRightInd w:val="0"/>
              <w:jc w:val="left"/>
              <w:rPr>
                <w:rFonts w:cs="ArialMT"/>
                <w:sz w:val="16"/>
                <w:szCs w:val="16"/>
                <w:lang w:eastAsia="en-US"/>
              </w:rPr>
            </w:pPr>
            <w:r>
              <w:rPr>
                <w:rFonts w:cs="ArialMT"/>
                <w:sz w:val="16"/>
                <w:szCs w:val="16"/>
                <w:lang w:eastAsia="en-US"/>
              </w:rPr>
              <w:t>Stanje elektroenergetike u O</w:t>
            </w:r>
            <w:r w:rsidRPr="00FB747C">
              <w:rPr>
                <w:rFonts w:cs="ArialMT"/>
                <w:sz w:val="16"/>
                <w:szCs w:val="16"/>
                <w:lang w:eastAsia="en-US"/>
              </w:rPr>
              <w:t xml:space="preserve">pćini </w:t>
            </w:r>
            <w:proofErr w:type="spellStart"/>
            <w:r w:rsidRPr="00FB747C">
              <w:rPr>
                <w:rFonts w:cs="ArialMT"/>
                <w:sz w:val="16"/>
                <w:szCs w:val="16"/>
                <w:lang w:eastAsia="en-US"/>
              </w:rPr>
              <w:t>Sikirevci</w:t>
            </w:r>
            <w:proofErr w:type="spellEnd"/>
            <w:r w:rsidRPr="00FB747C">
              <w:rPr>
                <w:rFonts w:cs="ArialMT"/>
                <w:sz w:val="16"/>
                <w:szCs w:val="16"/>
                <w:lang w:eastAsia="en-US"/>
              </w:rPr>
              <w:t xml:space="preserve"> može se promatrati kroz dva vida:</w:t>
            </w:r>
          </w:p>
          <w:p w:rsidR="00FB747C" w:rsidRPr="00FB747C" w:rsidRDefault="00FB747C" w:rsidP="00FB747C">
            <w:pPr>
              <w:autoSpaceDE w:val="0"/>
              <w:autoSpaceDN w:val="0"/>
              <w:adjustRightInd w:val="0"/>
              <w:ind w:firstLine="720"/>
              <w:jc w:val="left"/>
              <w:rPr>
                <w:rFonts w:cs="ArialMT"/>
                <w:sz w:val="16"/>
                <w:szCs w:val="16"/>
                <w:lang w:eastAsia="en-US"/>
              </w:rPr>
            </w:pPr>
          </w:p>
          <w:p w:rsidR="00FB747C" w:rsidRPr="00FB747C" w:rsidRDefault="00FB747C" w:rsidP="00893B2B">
            <w:pPr>
              <w:pStyle w:val="Odlomakpopisa"/>
              <w:numPr>
                <w:ilvl w:val="1"/>
                <w:numId w:val="49"/>
              </w:numPr>
              <w:autoSpaceDE w:val="0"/>
              <w:autoSpaceDN w:val="0"/>
              <w:adjustRightInd w:val="0"/>
              <w:jc w:val="left"/>
              <w:rPr>
                <w:rFonts w:asciiTheme="minorHAnsi" w:hAnsiTheme="minorHAnsi" w:cs="ArialMT"/>
                <w:sz w:val="16"/>
                <w:szCs w:val="16"/>
                <w:lang w:eastAsia="en-US"/>
              </w:rPr>
            </w:pPr>
            <w:r w:rsidRPr="00FB747C">
              <w:rPr>
                <w:rFonts w:asciiTheme="minorHAnsi" w:hAnsiTheme="minorHAnsi" w:cs="ArialMT"/>
                <w:sz w:val="16"/>
                <w:szCs w:val="16"/>
                <w:lang w:eastAsia="en-US"/>
              </w:rPr>
              <w:t>kroz transport električne energije čiji uređaji se koriste na prostoru Općine</w:t>
            </w:r>
            <w:r>
              <w:rPr>
                <w:rFonts w:asciiTheme="minorHAnsi" w:hAnsiTheme="minorHAnsi" w:cs="ArialMT"/>
                <w:sz w:val="16"/>
                <w:szCs w:val="16"/>
                <w:lang w:eastAsia="en-US"/>
              </w:rPr>
              <w:t xml:space="preserve"> </w:t>
            </w:r>
          </w:p>
          <w:p w:rsidR="00FB747C" w:rsidRPr="00FB747C" w:rsidRDefault="00FB747C" w:rsidP="00893B2B">
            <w:pPr>
              <w:pStyle w:val="Odlomakpopisa"/>
              <w:numPr>
                <w:ilvl w:val="1"/>
                <w:numId w:val="49"/>
              </w:numPr>
              <w:autoSpaceDE w:val="0"/>
              <w:autoSpaceDN w:val="0"/>
              <w:adjustRightInd w:val="0"/>
              <w:jc w:val="left"/>
              <w:rPr>
                <w:rFonts w:asciiTheme="minorHAnsi" w:hAnsiTheme="minorHAnsi" w:cs="ArialMT"/>
                <w:sz w:val="16"/>
                <w:szCs w:val="16"/>
                <w:lang w:eastAsia="en-US"/>
              </w:rPr>
            </w:pPr>
            <w:r>
              <w:rPr>
                <w:rFonts w:asciiTheme="minorHAnsi" w:hAnsiTheme="minorHAnsi" w:cs="ArialMT"/>
                <w:sz w:val="16"/>
                <w:szCs w:val="16"/>
                <w:lang w:eastAsia="en-US"/>
              </w:rPr>
              <w:t xml:space="preserve">i </w:t>
            </w:r>
            <w:r w:rsidRPr="00FB747C">
              <w:rPr>
                <w:rFonts w:asciiTheme="minorHAnsi" w:hAnsiTheme="minorHAnsi" w:cs="ArialMT"/>
                <w:sz w:val="16"/>
                <w:szCs w:val="16"/>
                <w:lang w:eastAsia="en-US"/>
              </w:rPr>
              <w:t>kroz en</w:t>
            </w:r>
            <w:r>
              <w:rPr>
                <w:rFonts w:asciiTheme="minorHAnsi" w:hAnsiTheme="minorHAnsi" w:cs="ArialMT"/>
                <w:sz w:val="16"/>
                <w:szCs w:val="16"/>
                <w:lang w:eastAsia="en-US"/>
              </w:rPr>
              <w:t>ergetsku opskrbu O</w:t>
            </w:r>
            <w:r w:rsidRPr="00FB747C">
              <w:rPr>
                <w:rFonts w:asciiTheme="minorHAnsi" w:hAnsiTheme="minorHAnsi" w:cs="ArialMT"/>
                <w:sz w:val="16"/>
                <w:szCs w:val="16"/>
                <w:lang w:eastAsia="en-US"/>
              </w:rPr>
              <w:t xml:space="preserve">pćine </w:t>
            </w:r>
            <w:proofErr w:type="spellStart"/>
            <w:r w:rsidRPr="00FB747C">
              <w:rPr>
                <w:rFonts w:asciiTheme="minorHAnsi" w:hAnsiTheme="minorHAnsi" w:cs="ArialMT"/>
                <w:sz w:val="16"/>
                <w:szCs w:val="16"/>
                <w:lang w:eastAsia="en-US"/>
              </w:rPr>
              <w:t>Sikirevci</w:t>
            </w:r>
            <w:proofErr w:type="spellEnd"/>
            <w:r w:rsidRPr="00FB747C">
              <w:rPr>
                <w:rFonts w:asciiTheme="minorHAnsi" w:hAnsiTheme="minorHAnsi" w:cs="ArialMT"/>
                <w:sz w:val="16"/>
                <w:szCs w:val="16"/>
                <w:lang w:eastAsia="en-US"/>
              </w:rPr>
              <w:t>.</w:t>
            </w:r>
          </w:p>
          <w:p w:rsidR="00FB747C" w:rsidRPr="00FB747C" w:rsidRDefault="00FB747C" w:rsidP="00FB747C">
            <w:pPr>
              <w:autoSpaceDE w:val="0"/>
              <w:autoSpaceDN w:val="0"/>
              <w:adjustRightInd w:val="0"/>
              <w:jc w:val="left"/>
              <w:rPr>
                <w:rFonts w:cs="ArialMT"/>
                <w:sz w:val="16"/>
                <w:szCs w:val="16"/>
                <w:lang w:eastAsia="en-US"/>
              </w:rPr>
            </w:pPr>
            <w:r w:rsidRPr="00FB747C">
              <w:rPr>
                <w:rFonts w:cs="ArialMT"/>
                <w:sz w:val="16"/>
                <w:szCs w:val="16"/>
                <w:lang w:eastAsia="en-US"/>
              </w:rPr>
              <w:t>Središnjim prostorom Općine u smjeru jugoistok-sjeverozapad,</w:t>
            </w:r>
            <w:r>
              <w:rPr>
                <w:rFonts w:cs="ArialMT"/>
                <w:sz w:val="16"/>
                <w:szCs w:val="16"/>
                <w:lang w:eastAsia="en-US"/>
              </w:rPr>
              <w:t xml:space="preserve"> </w:t>
            </w:r>
            <w:r w:rsidRPr="00FB747C">
              <w:rPr>
                <w:rFonts w:cs="ArialMT"/>
                <w:sz w:val="16"/>
                <w:szCs w:val="16"/>
                <w:lang w:eastAsia="en-US"/>
              </w:rPr>
              <w:t>prolaze značajni elektroenergetski prijenosni sustavi: ZDV 220 kV.</w:t>
            </w:r>
          </w:p>
          <w:p w:rsidR="00FB747C" w:rsidRPr="00FB747C" w:rsidRDefault="00FB747C" w:rsidP="00FB747C">
            <w:pPr>
              <w:autoSpaceDE w:val="0"/>
              <w:autoSpaceDN w:val="0"/>
              <w:adjustRightInd w:val="0"/>
              <w:ind w:firstLine="720"/>
              <w:jc w:val="left"/>
              <w:rPr>
                <w:rFonts w:cs="ArialMT"/>
                <w:sz w:val="16"/>
                <w:szCs w:val="16"/>
                <w:lang w:eastAsia="en-US"/>
              </w:rPr>
            </w:pPr>
          </w:p>
          <w:p w:rsidR="00FB747C" w:rsidRPr="00FB747C" w:rsidRDefault="00FB747C" w:rsidP="00FB747C">
            <w:pPr>
              <w:autoSpaceDE w:val="0"/>
              <w:autoSpaceDN w:val="0"/>
              <w:adjustRightInd w:val="0"/>
              <w:jc w:val="left"/>
              <w:rPr>
                <w:rFonts w:cs="ArialMT"/>
                <w:sz w:val="16"/>
                <w:szCs w:val="16"/>
                <w:lang w:eastAsia="en-US"/>
              </w:rPr>
            </w:pPr>
            <w:r w:rsidRPr="00FB747C">
              <w:rPr>
                <w:rFonts w:cs="ArialMT"/>
                <w:sz w:val="16"/>
                <w:szCs w:val="16"/>
                <w:lang w:eastAsia="en-US"/>
              </w:rPr>
              <w:t xml:space="preserve">Opskrba električnom energijom za naselje  Jaruge vrši se preko trafostanice 35/10 kV Donji </w:t>
            </w:r>
            <w:proofErr w:type="spellStart"/>
            <w:r w:rsidRPr="00FB747C">
              <w:rPr>
                <w:rFonts w:cs="ArialMT"/>
                <w:sz w:val="16"/>
                <w:szCs w:val="16"/>
                <w:lang w:eastAsia="en-US"/>
              </w:rPr>
              <w:t>Andrijevci</w:t>
            </w:r>
            <w:proofErr w:type="spellEnd"/>
            <w:r w:rsidRPr="00FB747C">
              <w:rPr>
                <w:rFonts w:cs="ArialMT"/>
                <w:sz w:val="16"/>
                <w:szCs w:val="16"/>
                <w:lang w:eastAsia="en-US"/>
              </w:rPr>
              <w:t xml:space="preserve">, 10 kV dalekovodom do trafostanice 10/0,4 kV. Ovaj sustav održava DP „Elektra“ iz </w:t>
            </w:r>
            <w:proofErr w:type="spellStart"/>
            <w:r w:rsidRPr="00FB747C">
              <w:rPr>
                <w:rFonts w:cs="ArialMT"/>
                <w:sz w:val="16"/>
                <w:szCs w:val="16"/>
                <w:lang w:eastAsia="en-US"/>
              </w:rPr>
              <w:t>Slav</w:t>
            </w:r>
            <w:proofErr w:type="spellEnd"/>
            <w:r w:rsidRPr="00FB747C">
              <w:rPr>
                <w:rFonts w:cs="ArialMT"/>
                <w:sz w:val="16"/>
                <w:szCs w:val="16"/>
                <w:lang w:eastAsia="en-US"/>
              </w:rPr>
              <w:t xml:space="preserve">. Broda. </w:t>
            </w:r>
          </w:p>
          <w:p w:rsidR="00FB747C" w:rsidRPr="00FB747C" w:rsidRDefault="00FB747C" w:rsidP="00FB747C">
            <w:pPr>
              <w:autoSpaceDE w:val="0"/>
              <w:autoSpaceDN w:val="0"/>
              <w:adjustRightInd w:val="0"/>
              <w:ind w:firstLine="720"/>
              <w:jc w:val="left"/>
              <w:rPr>
                <w:rFonts w:cs="ArialMT"/>
                <w:sz w:val="16"/>
                <w:szCs w:val="16"/>
                <w:lang w:eastAsia="en-US"/>
              </w:rPr>
            </w:pPr>
          </w:p>
          <w:p w:rsidR="00FB747C" w:rsidRPr="00FB747C" w:rsidRDefault="00FB747C" w:rsidP="00FB747C">
            <w:pPr>
              <w:autoSpaceDE w:val="0"/>
              <w:autoSpaceDN w:val="0"/>
              <w:adjustRightInd w:val="0"/>
              <w:jc w:val="left"/>
              <w:rPr>
                <w:rFonts w:cs="ArialMT"/>
                <w:sz w:val="16"/>
                <w:szCs w:val="16"/>
                <w:lang w:eastAsia="en-US"/>
              </w:rPr>
            </w:pPr>
            <w:r w:rsidRPr="00FB747C">
              <w:rPr>
                <w:rFonts w:cs="ArialMT"/>
                <w:sz w:val="16"/>
                <w:szCs w:val="16"/>
                <w:lang w:eastAsia="en-US"/>
              </w:rPr>
              <w:t xml:space="preserve">Za područje naselja </w:t>
            </w:r>
            <w:proofErr w:type="spellStart"/>
            <w:r w:rsidRPr="00FB747C">
              <w:rPr>
                <w:rFonts w:cs="ArialMT"/>
                <w:sz w:val="16"/>
                <w:szCs w:val="16"/>
                <w:lang w:eastAsia="en-US"/>
              </w:rPr>
              <w:t>Sikirevci</w:t>
            </w:r>
            <w:proofErr w:type="spellEnd"/>
            <w:r w:rsidRPr="00FB747C">
              <w:rPr>
                <w:rFonts w:cs="ArialMT"/>
                <w:sz w:val="16"/>
                <w:szCs w:val="16"/>
                <w:lang w:eastAsia="en-US"/>
              </w:rPr>
              <w:t xml:space="preserve"> napajanje električnom energijom vrši se iz TS 35/10 kV Babina Greda, te 10 kV dalekovodima do 10/0,4 kV trafostanica. Ovaj sustav održava  „Elektra“ iz Vinkovaca. Jedan dio trafostanica je smješten u zidanim objektima,  a ostale su na stupovima.</w:t>
            </w:r>
          </w:p>
          <w:p w:rsidR="00FB747C" w:rsidRPr="00FB747C" w:rsidRDefault="00FB747C" w:rsidP="00FB747C">
            <w:pPr>
              <w:autoSpaceDE w:val="0"/>
              <w:autoSpaceDN w:val="0"/>
              <w:adjustRightInd w:val="0"/>
              <w:jc w:val="left"/>
              <w:rPr>
                <w:rFonts w:cs="ArialMT"/>
                <w:sz w:val="16"/>
                <w:szCs w:val="16"/>
                <w:lang w:eastAsia="en-US"/>
              </w:rPr>
            </w:pPr>
          </w:p>
          <w:p w:rsidR="00FB747C" w:rsidRPr="00FB747C" w:rsidRDefault="00FB747C" w:rsidP="00FB747C">
            <w:pPr>
              <w:autoSpaceDE w:val="0"/>
              <w:autoSpaceDN w:val="0"/>
              <w:adjustRightInd w:val="0"/>
              <w:jc w:val="left"/>
              <w:rPr>
                <w:rFonts w:cs="ArialMT"/>
                <w:sz w:val="16"/>
                <w:szCs w:val="16"/>
                <w:lang w:eastAsia="en-US"/>
              </w:rPr>
            </w:pPr>
            <w:r w:rsidRPr="00FB747C">
              <w:rPr>
                <w:rFonts w:cs="ArialMT"/>
                <w:sz w:val="16"/>
                <w:szCs w:val="16"/>
                <w:lang w:eastAsia="en-US"/>
              </w:rPr>
              <w:t xml:space="preserve">Mreža za lokalni razvod do potrošača je postavljena na uobičajeni način na drvenim ili betonskim  stupovima, te krovnim nosačima. </w:t>
            </w:r>
          </w:p>
          <w:p w:rsidR="009D7E29" w:rsidRPr="00BD7686" w:rsidRDefault="009D7E29" w:rsidP="00FB747C">
            <w:pPr>
              <w:pStyle w:val="Tijeloteksta"/>
              <w:rPr>
                <w:rFonts w:asciiTheme="minorHAnsi" w:hAnsiTheme="minorHAnsi" w:cstheme="minorHAnsi"/>
                <w:sz w:val="16"/>
                <w:szCs w:val="16"/>
                <w:lang w:eastAsia="en-US"/>
              </w:rPr>
            </w:pPr>
          </w:p>
        </w:tc>
      </w:tr>
      <w:tr w:rsidR="000A47CC" w:rsidRPr="00BD7686" w:rsidTr="00D52156">
        <w:trPr>
          <w:jc w:val="center"/>
        </w:trPr>
        <w:tc>
          <w:tcPr>
            <w:tcW w:w="3453" w:type="dxa"/>
            <w:tcBorders>
              <w:top w:val="outset" w:sz="6" w:space="0" w:color="auto"/>
              <w:left w:val="outset" w:sz="6" w:space="0" w:color="auto"/>
              <w:bottom w:val="single" w:sz="6" w:space="0" w:color="auto"/>
              <w:right w:val="single" w:sz="6" w:space="0" w:color="auto"/>
            </w:tcBorders>
            <w:shd w:val="clear" w:color="auto" w:fill="FFFFFF"/>
            <w:vAlign w:val="center"/>
            <w:hideMark/>
          </w:tcPr>
          <w:p w:rsidR="000A47CC" w:rsidRPr="00BD7686" w:rsidRDefault="000A47CC" w:rsidP="00C562C8">
            <w:pPr>
              <w:jc w:val="left"/>
              <w:rPr>
                <w:rFonts w:ascii="Calibri" w:hAnsi="Calibri"/>
                <w:b/>
                <w:i/>
                <w:sz w:val="16"/>
                <w:szCs w:val="16"/>
                <w:lang w:eastAsia="en-US"/>
              </w:rPr>
            </w:pPr>
            <w:r w:rsidRPr="00BD7686">
              <w:rPr>
                <w:rFonts w:ascii="Calibri" w:hAnsi="Calibri"/>
                <w:b/>
                <w:i/>
                <w:sz w:val="16"/>
                <w:szCs w:val="16"/>
                <w:lang w:eastAsia="en-US"/>
              </w:rPr>
              <w:t>Promet (cestovni, željeznički, zračni, pomorski i promet unutarnjim plovnim putovima).</w:t>
            </w:r>
          </w:p>
        </w:tc>
        <w:tc>
          <w:tcPr>
            <w:tcW w:w="6620" w:type="dxa"/>
            <w:tcBorders>
              <w:top w:val="outset" w:sz="6" w:space="0" w:color="auto"/>
              <w:left w:val="outset" w:sz="6" w:space="0" w:color="auto"/>
              <w:bottom w:val="single" w:sz="6" w:space="0" w:color="auto"/>
              <w:right w:val="single" w:sz="6" w:space="0" w:color="auto"/>
            </w:tcBorders>
            <w:shd w:val="clear" w:color="auto" w:fill="FFFFFF"/>
          </w:tcPr>
          <w:p w:rsidR="009E3B77" w:rsidRPr="00BD7686" w:rsidRDefault="000A47CC" w:rsidP="00773A0F">
            <w:pPr>
              <w:jc w:val="left"/>
              <w:rPr>
                <w:rFonts w:cstheme="minorHAnsi"/>
                <w:sz w:val="16"/>
                <w:szCs w:val="16"/>
                <w:lang w:eastAsia="en-US"/>
              </w:rPr>
            </w:pPr>
            <w:r w:rsidRPr="00BD7686">
              <w:rPr>
                <w:rFonts w:cstheme="minorHAnsi"/>
                <w:sz w:val="16"/>
                <w:szCs w:val="16"/>
                <w:lang w:eastAsia="en-US"/>
              </w:rPr>
              <w:t xml:space="preserve"> Prikazano u točki 2.3.</w:t>
            </w:r>
          </w:p>
        </w:tc>
      </w:tr>
      <w:tr w:rsidR="000A47CC" w:rsidRPr="00BD7686" w:rsidTr="00D52156">
        <w:trPr>
          <w:jc w:val="center"/>
        </w:trPr>
        <w:tc>
          <w:tcPr>
            <w:tcW w:w="3453" w:type="dxa"/>
            <w:tcBorders>
              <w:top w:val="outset" w:sz="6" w:space="0" w:color="auto"/>
              <w:left w:val="outset" w:sz="6" w:space="0" w:color="auto"/>
              <w:bottom w:val="single" w:sz="6" w:space="0" w:color="auto"/>
              <w:right w:val="single" w:sz="6" w:space="0" w:color="auto"/>
            </w:tcBorders>
            <w:shd w:val="clear" w:color="auto" w:fill="FFFFFF"/>
            <w:vAlign w:val="center"/>
            <w:hideMark/>
          </w:tcPr>
          <w:p w:rsidR="000A47CC" w:rsidRPr="00BD7686" w:rsidRDefault="000A47CC" w:rsidP="00C562C8">
            <w:pPr>
              <w:jc w:val="left"/>
              <w:rPr>
                <w:rFonts w:ascii="Calibri" w:hAnsi="Calibri"/>
                <w:b/>
                <w:i/>
                <w:sz w:val="16"/>
                <w:szCs w:val="16"/>
                <w:lang w:eastAsia="en-US"/>
              </w:rPr>
            </w:pPr>
            <w:r w:rsidRPr="00BD7686">
              <w:rPr>
                <w:rFonts w:ascii="Calibri" w:hAnsi="Calibri"/>
                <w:b/>
                <w:i/>
                <w:sz w:val="16"/>
                <w:szCs w:val="16"/>
                <w:lang w:eastAsia="en-US"/>
              </w:rPr>
              <w:t>Vodno gospodarstvo(regulacijske i zaštitne vodne građevine i komunalne vodne građevine). </w:t>
            </w:r>
          </w:p>
        </w:tc>
        <w:tc>
          <w:tcPr>
            <w:tcW w:w="6620" w:type="dxa"/>
            <w:tcBorders>
              <w:top w:val="outset" w:sz="6" w:space="0" w:color="auto"/>
              <w:left w:val="outset" w:sz="6" w:space="0" w:color="auto"/>
              <w:bottom w:val="single" w:sz="6" w:space="0" w:color="auto"/>
              <w:right w:val="single" w:sz="6" w:space="0" w:color="auto"/>
            </w:tcBorders>
            <w:shd w:val="clear" w:color="auto" w:fill="FFFFFF"/>
          </w:tcPr>
          <w:p w:rsidR="00D52156" w:rsidRPr="00D52156" w:rsidRDefault="00D52156" w:rsidP="00D52156">
            <w:pPr>
              <w:rPr>
                <w:sz w:val="16"/>
                <w:szCs w:val="16"/>
              </w:rPr>
            </w:pPr>
            <w:r w:rsidRPr="00D52156">
              <w:rPr>
                <w:sz w:val="16"/>
                <w:szCs w:val="16"/>
              </w:rPr>
              <w:t xml:space="preserve">Stanovništvo se opskrbljuje pitkom vodom iz vlastitih zdenaca. Vrlo veliki dio područja Općine je </w:t>
            </w:r>
            <w:proofErr w:type="spellStart"/>
            <w:r w:rsidRPr="00D52156">
              <w:rPr>
                <w:sz w:val="16"/>
                <w:szCs w:val="16"/>
              </w:rPr>
              <w:t>vodonosno</w:t>
            </w:r>
            <w:proofErr w:type="spellEnd"/>
            <w:r w:rsidRPr="00D52156">
              <w:rPr>
                <w:sz w:val="16"/>
                <w:szCs w:val="16"/>
              </w:rPr>
              <w:t xml:space="preserve"> </w:t>
            </w:r>
            <w:r w:rsidR="00671AA4">
              <w:rPr>
                <w:sz w:val="16"/>
                <w:szCs w:val="16"/>
              </w:rPr>
              <w:t xml:space="preserve">područje. </w:t>
            </w:r>
          </w:p>
          <w:p w:rsidR="00D52156" w:rsidRPr="00D07D28" w:rsidRDefault="00D52156" w:rsidP="00D52156">
            <w:pPr>
              <w:spacing w:line="276" w:lineRule="auto"/>
              <w:rPr>
                <w:rFonts w:cstheme="minorHAnsi"/>
                <w:sz w:val="16"/>
                <w:szCs w:val="16"/>
              </w:rPr>
            </w:pPr>
            <w:r w:rsidRPr="00D07D28">
              <w:rPr>
                <w:rFonts w:cstheme="minorHAnsi"/>
                <w:sz w:val="16"/>
                <w:szCs w:val="16"/>
              </w:rPr>
              <w:t>Vodocrpilište „</w:t>
            </w:r>
            <w:proofErr w:type="spellStart"/>
            <w:r w:rsidRPr="00D07D28">
              <w:rPr>
                <w:rFonts w:cstheme="minorHAnsi"/>
                <w:sz w:val="16"/>
                <w:szCs w:val="16"/>
              </w:rPr>
              <w:t>Sikirevci</w:t>
            </w:r>
            <w:proofErr w:type="spellEnd"/>
            <w:r w:rsidRPr="00D07D28">
              <w:rPr>
                <w:rFonts w:cstheme="minorHAnsi"/>
                <w:sz w:val="16"/>
                <w:szCs w:val="16"/>
              </w:rPr>
              <w:t xml:space="preserve">“ još uvijek samo djelomično opskrbljuje istočni dio i  u nadležnosti  je Vinkovačkog </w:t>
            </w:r>
            <w:proofErr w:type="spellStart"/>
            <w:r w:rsidRPr="00D07D28">
              <w:rPr>
                <w:rFonts w:cstheme="minorHAnsi"/>
                <w:sz w:val="16"/>
                <w:szCs w:val="16"/>
              </w:rPr>
              <w:t>vodovoda.Izgrađeni</w:t>
            </w:r>
            <w:proofErr w:type="spellEnd"/>
            <w:r w:rsidRPr="00D07D28">
              <w:rPr>
                <w:rFonts w:cstheme="minorHAnsi"/>
                <w:sz w:val="16"/>
                <w:szCs w:val="16"/>
              </w:rPr>
              <w:t xml:space="preserve"> su cjevovodi </w:t>
            </w:r>
            <w:proofErr w:type="spellStart"/>
            <w:r w:rsidRPr="00D07D28">
              <w:rPr>
                <w:rFonts w:cstheme="minorHAnsi"/>
                <w:sz w:val="16"/>
                <w:szCs w:val="16"/>
              </w:rPr>
              <w:t>Sikirevci</w:t>
            </w:r>
            <w:proofErr w:type="spellEnd"/>
            <w:r w:rsidRPr="00D07D28">
              <w:rPr>
                <w:rFonts w:cstheme="minorHAnsi"/>
                <w:sz w:val="16"/>
                <w:szCs w:val="16"/>
              </w:rPr>
              <w:t>– Prnjavor–</w:t>
            </w:r>
            <w:proofErr w:type="spellStart"/>
            <w:r w:rsidRPr="00D07D28">
              <w:rPr>
                <w:rFonts w:cstheme="minorHAnsi"/>
                <w:sz w:val="16"/>
                <w:szCs w:val="16"/>
              </w:rPr>
              <w:t>Oprisavci</w:t>
            </w:r>
            <w:proofErr w:type="spellEnd"/>
            <w:r w:rsidRPr="00D07D28">
              <w:rPr>
                <w:rFonts w:cstheme="minorHAnsi"/>
                <w:sz w:val="16"/>
                <w:szCs w:val="16"/>
              </w:rPr>
              <w:t>–</w:t>
            </w:r>
            <w:proofErr w:type="spellStart"/>
            <w:r w:rsidRPr="00D07D28">
              <w:rPr>
                <w:rFonts w:cstheme="minorHAnsi"/>
                <w:sz w:val="16"/>
                <w:szCs w:val="16"/>
              </w:rPr>
              <w:t>Ruščica</w:t>
            </w:r>
            <w:proofErr w:type="spellEnd"/>
            <w:r w:rsidRPr="00D07D28">
              <w:rPr>
                <w:rFonts w:cstheme="minorHAnsi"/>
                <w:sz w:val="16"/>
                <w:szCs w:val="16"/>
              </w:rPr>
              <w:t xml:space="preserve">, </w:t>
            </w:r>
            <w:proofErr w:type="spellStart"/>
            <w:r w:rsidRPr="00D07D28">
              <w:rPr>
                <w:rFonts w:cstheme="minorHAnsi"/>
                <w:sz w:val="16"/>
                <w:szCs w:val="16"/>
              </w:rPr>
              <w:t>Bicko</w:t>
            </w:r>
            <w:proofErr w:type="spellEnd"/>
            <w:r w:rsidRPr="00D07D28">
              <w:rPr>
                <w:rFonts w:cstheme="minorHAnsi"/>
                <w:sz w:val="16"/>
                <w:szCs w:val="16"/>
              </w:rPr>
              <w:t xml:space="preserve"> Selo–</w:t>
            </w:r>
            <w:proofErr w:type="spellStart"/>
            <w:r w:rsidRPr="00D07D28">
              <w:rPr>
                <w:rFonts w:cstheme="minorHAnsi"/>
                <w:sz w:val="16"/>
                <w:szCs w:val="16"/>
              </w:rPr>
              <w:t>Garčin</w:t>
            </w:r>
            <w:proofErr w:type="spellEnd"/>
            <w:r w:rsidRPr="00D07D28">
              <w:rPr>
                <w:rFonts w:cstheme="minorHAnsi"/>
                <w:sz w:val="16"/>
                <w:szCs w:val="16"/>
              </w:rPr>
              <w:t xml:space="preserve">–Trnjani i </w:t>
            </w:r>
            <w:proofErr w:type="spellStart"/>
            <w:r w:rsidRPr="00D07D28">
              <w:rPr>
                <w:rFonts w:cstheme="minorHAnsi"/>
                <w:sz w:val="16"/>
                <w:szCs w:val="16"/>
              </w:rPr>
              <w:t>Garčin</w:t>
            </w:r>
            <w:proofErr w:type="spellEnd"/>
            <w:r w:rsidRPr="00D07D28">
              <w:rPr>
                <w:rFonts w:cstheme="minorHAnsi"/>
                <w:sz w:val="16"/>
                <w:szCs w:val="16"/>
              </w:rPr>
              <w:t xml:space="preserve">–Staro </w:t>
            </w:r>
            <w:proofErr w:type="spellStart"/>
            <w:r w:rsidRPr="00D07D28">
              <w:rPr>
                <w:rFonts w:cstheme="minorHAnsi"/>
                <w:sz w:val="16"/>
                <w:szCs w:val="16"/>
              </w:rPr>
              <w:t>Topolje</w:t>
            </w:r>
            <w:proofErr w:type="spellEnd"/>
            <w:r w:rsidRPr="00D07D28">
              <w:rPr>
                <w:rFonts w:cstheme="minorHAnsi"/>
                <w:sz w:val="16"/>
                <w:szCs w:val="16"/>
              </w:rPr>
              <w:t xml:space="preserve">–Donji </w:t>
            </w:r>
            <w:proofErr w:type="spellStart"/>
            <w:r w:rsidRPr="00D07D28">
              <w:rPr>
                <w:rFonts w:cstheme="minorHAnsi"/>
                <w:sz w:val="16"/>
                <w:szCs w:val="16"/>
              </w:rPr>
              <w:t>Andrijevci</w:t>
            </w:r>
            <w:proofErr w:type="spellEnd"/>
            <w:r w:rsidRPr="00D07D28">
              <w:rPr>
                <w:rFonts w:cstheme="minorHAnsi"/>
                <w:sz w:val="16"/>
                <w:szCs w:val="16"/>
              </w:rPr>
              <w:t xml:space="preserve">– </w:t>
            </w:r>
            <w:proofErr w:type="spellStart"/>
            <w:r w:rsidRPr="00D07D28">
              <w:rPr>
                <w:rFonts w:cstheme="minorHAnsi"/>
                <w:sz w:val="16"/>
                <w:szCs w:val="16"/>
              </w:rPr>
              <w:t>Čajkovci</w:t>
            </w:r>
            <w:proofErr w:type="spellEnd"/>
            <w:r w:rsidRPr="00D07D28">
              <w:rPr>
                <w:rFonts w:cstheme="minorHAnsi"/>
                <w:sz w:val="16"/>
                <w:szCs w:val="16"/>
              </w:rPr>
              <w:t>–Vrpolje, no navedeni cjevovodi nisu u potpunosti u funkciji jer nedostaje količina vode i ključni objekti kojima bi se mogla osigurati vodoopskrba.</w:t>
            </w:r>
          </w:p>
          <w:p w:rsidR="00D52156" w:rsidRPr="00D07D28" w:rsidRDefault="00D52156" w:rsidP="00D52156">
            <w:pPr>
              <w:spacing w:line="276" w:lineRule="auto"/>
              <w:rPr>
                <w:rFonts w:cstheme="minorHAnsi"/>
                <w:sz w:val="16"/>
                <w:szCs w:val="16"/>
              </w:rPr>
            </w:pPr>
            <w:r w:rsidRPr="00D07D28">
              <w:rPr>
                <w:rFonts w:cstheme="minorHAnsi"/>
                <w:sz w:val="16"/>
                <w:szCs w:val="16"/>
              </w:rPr>
              <w:t xml:space="preserve">Regionalno vodocrpilište „Istočna Slavonija“ smješteno je u Brodsko-posavskoj županiji, Općina </w:t>
            </w:r>
            <w:proofErr w:type="spellStart"/>
            <w:r w:rsidRPr="00D07D28">
              <w:rPr>
                <w:rFonts w:cstheme="minorHAnsi"/>
                <w:sz w:val="16"/>
                <w:szCs w:val="16"/>
              </w:rPr>
              <w:t>Sikirevci</w:t>
            </w:r>
            <w:proofErr w:type="spellEnd"/>
            <w:r w:rsidRPr="00D07D28">
              <w:rPr>
                <w:rFonts w:cstheme="minorHAnsi"/>
                <w:sz w:val="16"/>
                <w:szCs w:val="16"/>
              </w:rPr>
              <w:t xml:space="preserve">. Lokacija vodocrpilišta nalazi se između državne ceste D7 i rijeke Save, jugozapadno od naselja </w:t>
            </w:r>
            <w:proofErr w:type="spellStart"/>
            <w:r w:rsidRPr="00D07D28">
              <w:rPr>
                <w:rFonts w:cstheme="minorHAnsi"/>
                <w:sz w:val="16"/>
                <w:szCs w:val="16"/>
              </w:rPr>
              <w:t>Sikirevci</w:t>
            </w:r>
            <w:proofErr w:type="spellEnd"/>
            <w:r w:rsidRPr="00D07D28">
              <w:rPr>
                <w:rFonts w:cstheme="minorHAnsi"/>
                <w:sz w:val="16"/>
                <w:szCs w:val="16"/>
              </w:rPr>
              <w:t>, na predjelima zvanim „Ljubice“ i „Veliko Polje“. Zdenci vodocrpilišta raspoređeni su u liniji usporednoj s državnom cestom, na udaljenosti oko 1.100 m. Udaljenost od obala rijeke Save je između 900 i 1.200 m.</w:t>
            </w:r>
          </w:p>
          <w:p w:rsidR="00773A0F" w:rsidRPr="00BD7686" w:rsidRDefault="00D52156" w:rsidP="00D52156">
            <w:pPr>
              <w:spacing w:line="276" w:lineRule="auto"/>
              <w:rPr>
                <w:rFonts w:cstheme="minorHAnsi"/>
                <w:sz w:val="16"/>
                <w:szCs w:val="16"/>
                <w:lang w:eastAsia="en-US"/>
              </w:rPr>
            </w:pPr>
            <w:r w:rsidRPr="00D07D28">
              <w:rPr>
                <w:rFonts w:cstheme="minorHAnsi"/>
                <w:sz w:val="16"/>
                <w:szCs w:val="16"/>
                <w:shd w:val="clear" w:color="auto" w:fill="FFFFFF"/>
              </w:rPr>
              <w:t xml:space="preserve">Regionalni vodovod "Istočna Slavonija" </w:t>
            </w:r>
            <w:proofErr w:type="spellStart"/>
            <w:r w:rsidRPr="00D07D28">
              <w:rPr>
                <w:rFonts w:cstheme="minorHAnsi"/>
                <w:sz w:val="16"/>
                <w:szCs w:val="16"/>
                <w:shd w:val="clear" w:color="auto" w:fill="FFFFFF"/>
              </w:rPr>
              <w:t>Sikirevci</w:t>
            </w:r>
            <w:proofErr w:type="spellEnd"/>
            <w:r w:rsidRPr="00D07D28">
              <w:rPr>
                <w:rFonts w:cstheme="minorHAnsi"/>
                <w:sz w:val="16"/>
                <w:szCs w:val="16"/>
                <w:shd w:val="clear" w:color="auto" w:fill="FFFFFF"/>
              </w:rPr>
              <w:t xml:space="preserve"> (RVIS) trenutno ima aktivna 4 zdenca.</w:t>
            </w:r>
          </w:p>
        </w:tc>
      </w:tr>
      <w:tr w:rsidR="000A47CC" w:rsidRPr="00BD7686" w:rsidTr="00D52156">
        <w:trPr>
          <w:jc w:val="center"/>
        </w:trPr>
        <w:tc>
          <w:tcPr>
            <w:tcW w:w="3453" w:type="dxa"/>
            <w:tcBorders>
              <w:top w:val="outset" w:sz="6" w:space="0" w:color="auto"/>
              <w:left w:val="outset" w:sz="6" w:space="0" w:color="auto"/>
              <w:bottom w:val="single" w:sz="6" w:space="0" w:color="auto"/>
              <w:right w:val="single" w:sz="6" w:space="0" w:color="auto"/>
            </w:tcBorders>
            <w:shd w:val="clear" w:color="auto" w:fill="FFFFFF"/>
            <w:vAlign w:val="center"/>
            <w:hideMark/>
          </w:tcPr>
          <w:p w:rsidR="000A47CC" w:rsidRPr="00BD7686" w:rsidRDefault="000A47CC" w:rsidP="00C562C8">
            <w:pPr>
              <w:jc w:val="left"/>
              <w:rPr>
                <w:rFonts w:ascii="Calibri" w:hAnsi="Calibri"/>
                <w:b/>
                <w:i/>
                <w:sz w:val="16"/>
                <w:szCs w:val="16"/>
                <w:lang w:eastAsia="en-US"/>
              </w:rPr>
            </w:pPr>
            <w:r w:rsidRPr="00BD7686">
              <w:rPr>
                <w:rFonts w:ascii="Calibri" w:hAnsi="Calibri"/>
                <w:b/>
                <w:i/>
                <w:sz w:val="16"/>
                <w:szCs w:val="16"/>
                <w:lang w:eastAsia="en-US"/>
              </w:rPr>
              <w:t>Financije (bankarstvo, burze, investicije, sustavi osiguranja i plaćanja). </w:t>
            </w:r>
          </w:p>
        </w:tc>
        <w:tc>
          <w:tcPr>
            <w:tcW w:w="6620" w:type="dxa"/>
            <w:tcBorders>
              <w:top w:val="outset" w:sz="6" w:space="0" w:color="auto"/>
              <w:left w:val="outset" w:sz="6" w:space="0" w:color="auto"/>
              <w:bottom w:val="single" w:sz="6" w:space="0" w:color="auto"/>
              <w:right w:val="single" w:sz="6" w:space="0" w:color="auto"/>
            </w:tcBorders>
            <w:shd w:val="clear" w:color="auto" w:fill="FFFFFF"/>
          </w:tcPr>
          <w:p w:rsidR="0006218D" w:rsidRPr="0006218D" w:rsidRDefault="0006218D" w:rsidP="0006218D">
            <w:pPr>
              <w:shd w:val="clear" w:color="auto" w:fill="FFFFFF"/>
              <w:rPr>
                <w:rFonts w:cstheme="minorHAnsi"/>
                <w:sz w:val="16"/>
                <w:szCs w:val="16"/>
                <w:lang w:eastAsia="hr-HR"/>
              </w:rPr>
            </w:pPr>
            <w:r>
              <w:rPr>
                <w:rFonts w:eastAsia="Calibri" w:cstheme="minorHAnsi"/>
                <w:color w:val="000000"/>
                <w:sz w:val="16"/>
                <w:szCs w:val="16"/>
              </w:rPr>
              <w:t xml:space="preserve"> HP - </w:t>
            </w:r>
            <w:r w:rsidRPr="0006218D">
              <w:rPr>
                <w:rFonts w:cstheme="minorHAnsi"/>
                <w:sz w:val="16"/>
                <w:szCs w:val="16"/>
                <w:lang w:eastAsia="hr-HR"/>
              </w:rPr>
              <w:t>Ljudevita Gaja 4</w:t>
            </w:r>
            <w:r>
              <w:rPr>
                <w:rFonts w:cstheme="minorHAnsi"/>
                <w:sz w:val="16"/>
                <w:szCs w:val="16"/>
                <w:lang w:eastAsia="hr-HR"/>
              </w:rPr>
              <w:t>,</w:t>
            </w:r>
            <w:r w:rsidRPr="0006218D">
              <w:rPr>
                <w:rFonts w:cstheme="minorHAnsi"/>
                <w:sz w:val="16"/>
                <w:szCs w:val="16"/>
                <w:lang w:eastAsia="hr-HR"/>
              </w:rPr>
              <w:t>35224 </w:t>
            </w:r>
            <w:proofErr w:type="spellStart"/>
            <w:r w:rsidRPr="0006218D">
              <w:rPr>
                <w:rFonts w:cstheme="minorHAnsi"/>
                <w:sz w:val="16"/>
                <w:szCs w:val="16"/>
                <w:lang w:eastAsia="hr-HR"/>
              </w:rPr>
              <w:t>Sikirevci</w:t>
            </w:r>
            <w:proofErr w:type="spellEnd"/>
            <w:r>
              <w:rPr>
                <w:rFonts w:cstheme="minorHAnsi"/>
                <w:sz w:val="16"/>
                <w:szCs w:val="16"/>
                <w:lang w:eastAsia="hr-HR"/>
              </w:rPr>
              <w:t>.</w:t>
            </w:r>
          </w:p>
          <w:p w:rsidR="000A47CC" w:rsidRPr="0006218D" w:rsidRDefault="000A47CC" w:rsidP="0006218D">
            <w:pPr>
              <w:autoSpaceDE w:val="0"/>
              <w:autoSpaceDN w:val="0"/>
              <w:adjustRightInd w:val="0"/>
              <w:jc w:val="left"/>
              <w:rPr>
                <w:rFonts w:eastAsia="Calibri" w:cstheme="minorHAnsi"/>
                <w:color w:val="000000"/>
                <w:sz w:val="16"/>
                <w:szCs w:val="16"/>
              </w:rPr>
            </w:pPr>
          </w:p>
        </w:tc>
      </w:tr>
      <w:tr w:rsidR="000A47CC" w:rsidRPr="00BD7686" w:rsidTr="00D52156">
        <w:trPr>
          <w:jc w:val="center"/>
        </w:trPr>
        <w:tc>
          <w:tcPr>
            <w:tcW w:w="3453" w:type="dxa"/>
            <w:tcBorders>
              <w:top w:val="outset" w:sz="6" w:space="0" w:color="auto"/>
              <w:left w:val="single" w:sz="4" w:space="0" w:color="auto"/>
              <w:bottom w:val="single" w:sz="6" w:space="0" w:color="auto"/>
              <w:right w:val="single" w:sz="6" w:space="0" w:color="auto"/>
            </w:tcBorders>
            <w:shd w:val="clear" w:color="auto" w:fill="FFFFFF"/>
            <w:vAlign w:val="center"/>
            <w:hideMark/>
          </w:tcPr>
          <w:p w:rsidR="000A47CC" w:rsidRPr="00BD7686" w:rsidRDefault="000A47CC" w:rsidP="00C562C8">
            <w:pPr>
              <w:jc w:val="left"/>
              <w:rPr>
                <w:rFonts w:ascii="Calibri" w:hAnsi="Calibri"/>
                <w:b/>
                <w:i/>
                <w:sz w:val="16"/>
                <w:szCs w:val="16"/>
                <w:lang w:eastAsia="en-US"/>
              </w:rPr>
            </w:pPr>
            <w:r w:rsidRPr="00BD7686">
              <w:rPr>
                <w:rFonts w:ascii="Calibri" w:hAnsi="Calibri"/>
                <w:b/>
                <w:i/>
                <w:sz w:val="16"/>
                <w:szCs w:val="16"/>
                <w:lang w:eastAsia="en-US"/>
              </w:rPr>
              <w:t>Javne službe ( osiguranje javnog reda i mira, zaštita i spašavanje, hitna medicinska pomoć). </w:t>
            </w:r>
          </w:p>
        </w:tc>
        <w:tc>
          <w:tcPr>
            <w:tcW w:w="6620" w:type="dxa"/>
            <w:tcBorders>
              <w:top w:val="outset" w:sz="6" w:space="0" w:color="auto"/>
              <w:left w:val="single" w:sz="4" w:space="0" w:color="auto"/>
              <w:bottom w:val="single" w:sz="6" w:space="0" w:color="auto"/>
              <w:right w:val="single" w:sz="6" w:space="0" w:color="auto"/>
            </w:tcBorders>
            <w:shd w:val="clear" w:color="auto" w:fill="FFFFFF"/>
          </w:tcPr>
          <w:p w:rsidR="000A47CC" w:rsidRPr="00BD7686" w:rsidRDefault="00404FC3" w:rsidP="0007725E">
            <w:pPr>
              <w:jc w:val="left"/>
              <w:rPr>
                <w:rFonts w:cstheme="minorHAnsi"/>
                <w:sz w:val="16"/>
                <w:szCs w:val="16"/>
                <w:lang w:eastAsia="en-US"/>
              </w:rPr>
            </w:pPr>
            <w:r w:rsidRPr="00BD7686">
              <w:rPr>
                <w:rFonts w:cstheme="minorHAnsi"/>
                <w:sz w:val="16"/>
                <w:szCs w:val="16"/>
                <w:lang w:eastAsia="en-US"/>
              </w:rPr>
              <w:t xml:space="preserve"> </w:t>
            </w:r>
            <w:r w:rsidR="00037FE9" w:rsidRPr="00BD7686">
              <w:rPr>
                <w:rFonts w:cstheme="minorHAnsi"/>
                <w:sz w:val="16"/>
                <w:szCs w:val="16"/>
                <w:lang w:eastAsia="hr-HR"/>
              </w:rPr>
              <w:t>Prikazano u točci 2.4.2.</w:t>
            </w:r>
          </w:p>
        </w:tc>
      </w:tr>
      <w:tr w:rsidR="000A47CC" w:rsidRPr="00BD7686" w:rsidTr="00D52156">
        <w:trPr>
          <w:jc w:val="center"/>
        </w:trPr>
        <w:tc>
          <w:tcPr>
            <w:tcW w:w="3453" w:type="dxa"/>
            <w:tcBorders>
              <w:top w:val="single" w:sz="6" w:space="0" w:color="auto"/>
              <w:left w:val="outset" w:sz="6" w:space="0" w:color="auto"/>
              <w:bottom w:val="single" w:sz="6" w:space="0" w:color="auto"/>
              <w:right w:val="single" w:sz="4" w:space="0" w:color="auto"/>
            </w:tcBorders>
            <w:shd w:val="clear" w:color="auto" w:fill="FFFFFF"/>
            <w:vAlign w:val="center"/>
          </w:tcPr>
          <w:p w:rsidR="000A47CC" w:rsidRPr="00BD7686" w:rsidRDefault="000A47CC" w:rsidP="00C562C8">
            <w:pPr>
              <w:jc w:val="left"/>
              <w:rPr>
                <w:rFonts w:ascii="Calibri" w:hAnsi="Calibri"/>
                <w:b/>
                <w:i/>
                <w:sz w:val="16"/>
                <w:szCs w:val="16"/>
                <w:lang w:eastAsia="en-US"/>
              </w:rPr>
            </w:pPr>
            <w:r w:rsidRPr="00BD7686">
              <w:rPr>
                <w:rFonts w:ascii="Calibri" w:hAnsi="Calibri"/>
                <w:b/>
                <w:i/>
                <w:sz w:val="16"/>
                <w:szCs w:val="16"/>
                <w:lang w:eastAsia="en-US"/>
              </w:rPr>
              <w:t>Komunikacijska i informacijska tehnologija(elektroničke komunikacije, prijenos podataka, informacijski sustavi, pružanje audio i audiovizualnih medijskih usluga) </w:t>
            </w:r>
          </w:p>
        </w:tc>
        <w:tc>
          <w:tcPr>
            <w:tcW w:w="6620" w:type="dxa"/>
            <w:tcBorders>
              <w:top w:val="single" w:sz="6" w:space="0" w:color="auto"/>
              <w:left w:val="outset" w:sz="6" w:space="0" w:color="auto"/>
              <w:bottom w:val="single" w:sz="6" w:space="0" w:color="auto"/>
              <w:right w:val="single" w:sz="4" w:space="0" w:color="auto"/>
            </w:tcBorders>
            <w:shd w:val="clear" w:color="auto" w:fill="FFFFFF"/>
          </w:tcPr>
          <w:p w:rsidR="0006218D" w:rsidRDefault="0006218D" w:rsidP="0006218D">
            <w:pPr>
              <w:rPr>
                <w:rFonts w:eastAsia="SimSun"/>
                <w:sz w:val="16"/>
                <w:szCs w:val="16"/>
              </w:rPr>
            </w:pPr>
            <w:r w:rsidRPr="0006218D">
              <w:rPr>
                <w:rFonts w:eastAsia="SimSun"/>
                <w:sz w:val="16"/>
                <w:szCs w:val="16"/>
              </w:rPr>
              <w:t xml:space="preserve">U Općini </w:t>
            </w:r>
            <w:proofErr w:type="spellStart"/>
            <w:r w:rsidRPr="0006218D">
              <w:rPr>
                <w:rFonts w:eastAsia="SimSun"/>
                <w:sz w:val="16"/>
                <w:szCs w:val="16"/>
              </w:rPr>
              <w:t>Sikirevci</w:t>
            </w:r>
            <w:proofErr w:type="spellEnd"/>
            <w:r w:rsidRPr="0006218D">
              <w:rPr>
                <w:rFonts w:eastAsia="SimSun"/>
                <w:sz w:val="16"/>
                <w:szCs w:val="16"/>
              </w:rPr>
              <w:t xml:space="preserve"> postoji poštanska i telekomunikacijska infrastruktura, koja se sastoji od jedinice poštanske mreže, uređaja za komutacije, prijenosnog puta (telekomunikacijska mreža) i krajnjih korisnika u smislu telefonskih priključaka.</w:t>
            </w:r>
          </w:p>
          <w:p w:rsidR="0006218D" w:rsidRPr="0006218D" w:rsidRDefault="0006218D" w:rsidP="0006218D">
            <w:pPr>
              <w:rPr>
                <w:rFonts w:eastAsia="SimSun"/>
                <w:sz w:val="16"/>
                <w:szCs w:val="16"/>
              </w:rPr>
            </w:pPr>
            <w:r w:rsidRPr="0006218D">
              <w:rPr>
                <w:rFonts w:eastAsia="SimSun"/>
                <w:sz w:val="16"/>
                <w:szCs w:val="16"/>
              </w:rPr>
              <w:t xml:space="preserve"> Jedinica poštanske mreže nalazi se u naselju </w:t>
            </w:r>
            <w:proofErr w:type="spellStart"/>
            <w:r w:rsidRPr="0006218D">
              <w:rPr>
                <w:rFonts w:eastAsia="SimSun"/>
                <w:sz w:val="16"/>
                <w:szCs w:val="16"/>
              </w:rPr>
              <w:t>Sikirevci</w:t>
            </w:r>
            <w:proofErr w:type="spellEnd"/>
            <w:r w:rsidRPr="0006218D">
              <w:rPr>
                <w:rFonts w:eastAsia="SimSun"/>
                <w:sz w:val="16"/>
                <w:szCs w:val="16"/>
              </w:rPr>
              <w:t xml:space="preserve">, te je u potpunosti opremljena i osposobljena za obavljanje svih poštanskih, novčanih i ostalih usluga, te određenih usluga iz područja telekomunikacija (javna govornica, javni </w:t>
            </w:r>
            <w:proofErr w:type="spellStart"/>
            <w:r w:rsidRPr="0006218D">
              <w:rPr>
                <w:rFonts w:eastAsia="SimSun"/>
                <w:sz w:val="16"/>
                <w:szCs w:val="16"/>
              </w:rPr>
              <w:t>fax</w:t>
            </w:r>
            <w:proofErr w:type="spellEnd"/>
            <w:r w:rsidRPr="0006218D">
              <w:rPr>
                <w:rFonts w:eastAsia="SimSun"/>
                <w:sz w:val="16"/>
                <w:szCs w:val="16"/>
              </w:rPr>
              <w:t xml:space="preserve">, promet, prijam i uručenja brzojava u unutrašnjem i međunarodnom prometu). </w:t>
            </w:r>
          </w:p>
          <w:p w:rsidR="0006218D" w:rsidRPr="0006218D" w:rsidRDefault="0006218D" w:rsidP="0006218D">
            <w:pPr>
              <w:autoSpaceDE w:val="0"/>
              <w:autoSpaceDN w:val="0"/>
              <w:adjustRightInd w:val="0"/>
              <w:rPr>
                <w:rFonts w:cs="ArialMT"/>
                <w:sz w:val="16"/>
                <w:szCs w:val="16"/>
                <w:lang w:eastAsia="en-US"/>
              </w:rPr>
            </w:pPr>
            <w:r w:rsidRPr="0006218D">
              <w:rPr>
                <w:rFonts w:cs="ArialMT"/>
                <w:sz w:val="16"/>
                <w:szCs w:val="16"/>
                <w:lang w:eastAsia="en-US"/>
              </w:rPr>
              <w:t>Pristupno područje obuhvaća pristupnu centralu s njenom pristupnom mrežom i pripadne udaljene pretplatničke stupnjeve s njihovim pristupnim mrežama.</w:t>
            </w:r>
          </w:p>
          <w:p w:rsidR="0006218D" w:rsidRPr="0006218D" w:rsidRDefault="0006218D" w:rsidP="0006218D">
            <w:pPr>
              <w:autoSpaceDE w:val="0"/>
              <w:autoSpaceDN w:val="0"/>
              <w:adjustRightInd w:val="0"/>
              <w:rPr>
                <w:rFonts w:cs="ArialMT"/>
                <w:sz w:val="16"/>
                <w:szCs w:val="16"/>
                <w:lang w:eastAsia="en-US"/>
              </w:rPr>
            </w:pPr>
            <w:r w:rsidRPr="0006218D">
              <w:rPr>
                <w:rFonts w:cs="ArialMT"/>
                <w:sz w:val="16"/>
                <w:szCs w:val="16"/>
                <w:lang w:eastAsia="en-US"/>
              </w:rPr>
              <w:t>U svakom pristupnom području smještena je pripadajuća pristupna centrala na koju su korisnici priključeni izravno, posredovanjem komutacijskih čvorova UPS-a ili UPM-a, a na području</w:t>
            </w:r>
          </w:p>
          <w:p w:rsidR="0006218D" w:rsidRPr="0006218D" w:rsidRDefault="0006218D" w:rsidP="0006218D">
            <w:pPr>
              <w:autoSpaceDE w:val="0"/>
              <w:autoSpaceDN w:val="0"/>
              <w:adjustRightInd w:val="0"/>
              <w:rPr>
                <w:rFonts w:cs="ArialMT"/>
                <w:sz w:val="16"/>
                <w:szCs w:val="16"/>
                <w:lang w:eastAsia="en-US"/>
              </w:rPr>
            </w:pPr>
            <w:r w:rsidRPr="0006218D">
              <w:rPr>
                <w:rFonts w:cs="ArialMT"/>
                <w:sz w:val="16"/>
                <w:szCs w:val="16"/>
                <w:lang w:eastAsia="en-US"/>
              </w:rPr>
              <w:t xml:space="preserve">Općine </w:t>
            </w:r>
            <w:proofErr w:type="spellStart"/>
            <w:r w:rsidRPr="0006218D">
              <w:rPr>
                <w:rFonts w:cs="ArialMT"/>
                <w:sz w:val="16"/>
                <w:szCs w:val="16"/>
                <w:lang w:eastAsia="en-US"/>
              </w:rPr>
              <w:t>Sikirevci</w:t>
            </w:r>
            <w:proofErr w:type="spellEnd"/>
            <w:r w:rsidRPr="0006218D">
              <w:rPr>
                <w:rFonts w:cs="ArialMT"/>
                <w:sz w:val="16"/>
                <w:szCs w:val="16"/>
                <w:lang w:eastAsia="en-US"/>
              </w:rPr>
              <w:t xml:space="preserve"> preko komutacijskih čvorova (UPS). Na komutacijske čvorove pretplatnici se priključuju korisničkim vodovima koji povezuju svakog pojedinog pretplatnika na najbliži komutacijski čvor koji omogućuje pružanje traženih telekomunikacijskih usluga.</w:t>
            </w:r>
          </w:p>
          <w:p w:rsidR="0006218D" w:rsidRPr="0006218D" w:rsidRDefault="0006218D" w:rsidP="0006218D">
            <w:pPr>
              <w:autoSpaceDE w:val="0"/>
              <w:autoSpaceDN w:val="0"/>
              <w:adjustRightInd w:val="0"/>
              <w:rPr>
                <w:rFonts w:cs="ArialMT"/>
                <w:sz w:val="16"/>
                <w:szCs w:val="16"/>
                <w:lang w:eastAsia="en-US"/>
              </w:rPr>
            </w:pPr>
            <w:r w:rsidRPr="0006218D">
              <w:rPr>
                <w:rFonts w:cs="ArialMT"/>
                <w:sz w:val="16"/>
                <w:szCs w:val="16"/>
                <w:lang w:eastAsia="en-US"/>
              </w:rPr>
              <w:t xml:space="preserve">Pristupna mreža na području Općine </w:t>
            </w:r>
            <w:proofErr w:type="spellStart"/>
            <w:r w:rsidRPr="0006218D">
              <w:rPr>
                <w:rFonts w:cs="ArialMT"/>
                <w:sz w:val="16"/>
                <w:szCs w:val="16"/>
                <w:lang w:eastAsia="en-US"/>
              </w:rPr>
              <w:t>Sikirevci</w:t>
            </w:r>
            <w:proofErr w:type="spellEnd"/>
            <w:r w:rsidRPr="0006218D">
              <w:rPr>
                <w:rFonts w:cs="ArialMT"/>
                <w:sz w:val="16"/>
                <w:szCs w:val="16"/>
                <w:lang w:eastAsia="en-US"/>
              </w:rPr>
              <w:t xml:space="preserve"> obuhvaća područje mjesnog telefonskog prometa i </w:t>
            </w:r>
            <w:r w:rsidRPr="0006218D">
              <w:rPr>
                <w:rFonts w:cs="ArialMT"/>
                <w:sz w:val="16"/>
                <w:szCs w:val="16"/>
                <w:lang w:eastAsia="en-US"/>
              </w:rPr>
              <w:lastRenderedPageBreak/>
              <w:t>sastoji se od korisničkih uređaja i aparata, sustava prijenosa i jedne pristupne centrale.</w:t>
            </w:r>
          </w:p>
          <w:p w:rsidR="0006218D" w:rsidRDefault="0006218D" w:rsidP="0006218D">
            <w:pPr>
              <w:autoSpaceDE w:val="0"/>
              <w:autoSpaceDN w:val="0"/>
              <w:adjustRightInd w:val="0"/>
              <w:rPr>
                <w:rFonts w:cs="ArialMT"/>
                <w:sz w:val="16"/>
                <w:szCs w:val="16"/>
                <w:lang w:eastAsia="en-US"/>
              </w:rPr>
            </w:pPr>
            <w:r w:rsidRPr="0006218D">
              <w:rPr>
                <w:rFonts w:cs="ArialMT"/>
                <w:sz w:val="16"/>
                <w:szCs w:val="16"/>
                <w:lang w:eastAsia="en-US"/>
              </w:rPr>
              <w:t>U pristupnoj mreži postoje slijedeći vodovi:</w:t>
            </w:r>
          </w:p>
          <w:p w:rsidR="0006218D" w:rsidRPr="0006218D" w:rsidRDefault="0006218D" w:rsidP="0006218D">
            <w:pPr>
              <w:autoSpaceDE w:val="0"/>
              <w:autoSpaceDN w:val="0"/>
              <w:adjustRightInd w:val="0"/>
              <w:rPr>
                <w:rFonts w:cs="ArialMT"/>
                <w:sz w:val="16"/>
                <w:szCs w:val="16"/>
                <w:lang w:eastAsia="en-US"/>
              </w:rPr>
            </w:pPr>
          </w:p>
          <w:p w:rsidR="0006218D" w:rsidRPr="0006218D" w:rsidRDefault="0006218D" w:rsidP="00893B2B">
            <w:pPr>
              <w:pStyle w:val="Odlomakpopisa"/>
              <w:numPr>
                <w:ilvl w:val="0"/>
                <w:numId w:val="50"/>
              </w:numPr>
              <w:autoSpaceDE w:val="0"/>
              <w:autoSpaceDN w:val="0"/>
              <w:adjustRightInd w:val="0"/>
              <w:jc w:val="left"/>
              <w:rPr>
                <w:rFonts w:cs="ArialMT"/>
                <w:sz w:val="16"/>
                <w:szCs w:val="16"/>
                <w:lang w:eastAsia="en-US"/>
              </w:rPr>
            </w:pPr>
            <w:r w:rsidRPr="0006218D">
              <w:rPr>
                <w:rFonts w:cs="ArialMT"/>
                <w:sz w:val="16"/>
                <w:szCs w:val="16"/>
                <w:lang w:eastAsia="en-US"/>
              </w:rPr>
              <w:t>korisnički – između pristupnih centrala i telefonskih aparata i uređaja,</w:t>
            </w:r>
          </w:p>
          <w:p w:rsidR="0006218D" w:rsidRPr="0006218D" w:rsidRDefault="0006218D" w:rsidP="00893B2B">
            <w:pPr>
              <w:pStyle w:val="Odlomakpopisa"/>
              <w:numPr>
                <w:ilvl w:val="0"/>
                <w:numId w:val="50"/>
              </w:numPr>
              <w:autoSpaceDE w:val="0"/>
              <w:autoSpaceDN w:val="0"/>
              <w:adjustRightInd w:val="0"/>
              <w:jc w:val="left"/>
              <w:rPr>
                <w:rFonts w:asciiTheme="minorHAnsi" w:hAnsiTheme="minorHAnsi" w:cs="ArialMT"/>
                <w:sz w:val="16"/>
                <w:szCs w:val="16"/>
                <w:lang w:eastAsia="en-US"/>
              </w:rPr>
            </w:pPr>
            <w:r w:rsidRPr="0006218D">
              <w:rPr>
                <w:rFonts w:cs="ArialMT"/>
                <w:sz w:val="16"/>
                <w:szCs w:val="16"/>
                <w:lang w:eastAsia="en-US"/>
              </w:rPr>
              <w:t>spojni – između UPS i matičnih LC ( PC ).</w:t>
            </w:r>
          </w:p>
          <w:p w:rsidR="0006218D" w:rsidRPr="0006218D" w:rsidRDefault="0006218D" w:rsidP="0006218D">
            <w:pPr>
              <w:autoSpaceDE w:val="0"/>
              <w:autoSpaceDN w:val="0"/>
              <w:adjustRightInd w:val="0"/>
              <w:jc w:val="left"/>
              <w:rPr>
                <w:rFonts w:cs="ArialMT"/>
                <w:sz w:val="16"/>
                <w:szCs w:val="16"/>
                <w:lang w:eastAsia="en-US"/>
              </w:rPr>
            </w:pPr>
            <w:r w:rsidRPr="0006218D">
              <w:rPr>
                <w:rFonts w:cs="ArialMT"/>
                <w:sz w:val="16"/>
                <w:szCs w:val="16"/>
                <w:lang w:eastAsia="en-US"/>
              </w:rPr>
              <w:t>Sve pristupne centrale vezane su spojnim vodovima na tranzitne, odnosno u decentraliziranoj</w:t>
            </w:r>
          </w:p>
          <w:p w:rsidR="0006218D" w:rsidRPr="0006218D" w:rsidRDefault="0006218D" w:rsidP="0006218D">
            <w:pPr>
              <w:autoSpaceDE w:val="0"/>
              <w:autoSpaceDN w:val="0"/>
              <w:adjustRightInd w:val="0"/>
              <w:ind w:firstLine="720"/>
              <w:rPr>
                <w:rFonts w:cs="ArialMT"/>
                <w:sz w:val="16"/>
                <w:szCs w:val="16"/>
                <w:lang w:eastAsia="en-US"/>
              </w:rPr>
            </w:pPr>
            <w:r w:rsidRPr="0006218D">
              <w:rPr>
                <w:rFonts w:cs="ArialMT"/>
                <w:sz w:val="16"/>
                <w:szCs w:val="16"/>
                <w:lang w:eastAsia="en-US"/>
              </w:rPr>
              <w:t>pristupnoj mreži na tandem-tranzitne centrale.</w:t>
            </w:r>
            <w:r w:rsidRPr="003F628C">
              <w:rPr>
                <w:rFonts w:cs="ArialMT"/>
                <w:szCs w:val="24"/>
                <w:lang w:eastAsia="en-US"/>
              </w:rPr>
              <w:t xml:space="preserve"> </w:t>
            </w:r>
            <w:r w:rsidRPr="0006218D">
              <w:rPr>
                <w:rFonts w:cs="ArialMT"/>
                <w:sz w:val="16"/>
                <w:szCs w:val="16"/>
                <w:lang w:eastAsia="en-US"/>
              </w:rPr>
              <w:t>U mreži javnih telekomunikacija upotrebljavaju se u načelu samo digitalni sustavi prijenosa,</w:t>
            </w:r>
            <w:r>
              <w:rPr>
                <w:rFonts w:cs="ArialMT"/>
                <w:sz w:val="16"/>
                <w:szCs w:val="16"/>
                <w:lang w:eastAsia="en-US"/>
              </w:rPr>
              <w:t xml:space="preserve"> </w:t>
            </w:r>
            <w:r w:rsidRPr="0006218D">
              <w:rPr>
                <w:rFonts w:cs="ArialMT"/>
                <w:sz w:val="16"/>
                <w:szCs w:val="16"/>
                <w:lang w:eastAsia="en-US"/>
              </w:rPr>
              <w:t>SDH (sinkrone digitalne hijerarhije) i PDH (</w:t>
            </w:r>
            <w:proofErr w:type="spellStart"/>
            <w:r w:rsidRPr="0006218D">
              <w:rPr>
                <w:rFonts w:cs="ArialMT"/>
                <w:sz w:val="16"/>
                <w:szCs w:val="16"/>
                <w:lang w:eastAsia="en-US"/>
              </w:rPr>
              <w:t>pleziokrone</w:t>
            </w:r>
            <w:proofErr w:type="spellEnd"/>
            <w:r w:rsidRPr="0006218D">
              <w:rPr>
                <w:rFonts w:cs="ArialMT"/>
                <w:sz w:val="16"/>
                <w:szCs w:val="16"/>
                <w:lang w:eastAsia="en-US"/>
              </w:rPr>
              <w:t xml:space="preserve"> digitalne hijerarhije), s iznimkom korisničkog pristupnog područja gdje će u dužem vremenskom razdoblju prevladavati analogni sustavi s tendencijom da se točka digitalizacije što više približi onom korisniku, gdje je takav zahtjev ekonomski opravdan.</w:t>
            </w:r>
          </w:p>
          <w:p w:rsidR="0006218D" w:rsidRPr="0006218D" w:rsidRDefault="0006218D" w:rsidP="0006218D">
            <w:pPr>
              <w:autoSpaceDE w:val="0"/>
              <w:autoSpaceDN w:val="0"/>
              <w:adjustRightInd w:val="0"/>
              <w:rPr>
                <w:rFonts w:cs="ArialMT"/>
                <w:sz w:val="16"/>
                <w:szCs w:val="16"/>
                <w:lang w:eastAsia="en-US"/>
              </w:rPr>
            </w:pPr>
            <w:r w:rsidRPr="0006218D">
              <w:rPr>
                <w:rFonts w:cs="ArialMT"/>
                <w:sz w:val="16"/>
                <w:szCs w:val="16"/>
                <w:lang w:eastAsia="en-US"/>
              </w:rPr>
              <w:t xml:space="preserve">Od prijenosnih medija u javnoj telekomunikacijskoj mreži Općine  </w:t>
            </w:r>
            <w:proofErr w:type="spellStart"/>
            <w:r w:rsidRPr="0006218D">
              <w:rPr>
                <w:rFonts w:cs="ArialMT"/>
                <w:sz w:val="16"/>
                <w:szCs w:val="16"/>
                <w:lang w:eastAsia="en-US"/>
              </w:rPr>
              <w:t>Sikirevci</w:t>
            </w:r>
            <w:proofErr w:type="spellEnd"/>
            <w:r w:rsidRPr="0006218D">
              <w:rPr>
                <w:rFonts w:cs="ArialMT"/>
                <w:sz w:val="16"/>
                <w:szCs w:val="16"/>
                <w:lang w:eastAsia="en-US"/>
              </w:rPr>
              <w:t xml:space="preserve"> upotrebljavaju se </w:t>
            </w:r>
          </w:p>
          <w:p w:rsidR="0006218D" w:rsidRPr="0006218D" w:rsidRDefault="0006218D" w:rsidP="0006218D">
            <w:pPr>
              <w:autoSpaceDE w:val="0"/>
              <w:autoSpaceDN w:val="0"/>
              <w:adjustRightInd w:val="0"/>
              <w:rPr>
                <w:rFonts w:cs="ArialMT"/>
                <w:sz w:val="16"/>
                <w:szCs w:val="16"/>
                <w:lang w:eastAsia="en-US"/>
              </w:rPr>
            </w:pPr>
            <w:r w:rsidRPr="0006218D">
              <w:rPr>
                <w:rFonts w:cs="ArialMT"/>
                <w:sz w:val="16"/>
                <w:szCs w:val="16"/>
                <w:lang w:eastAsia="en-US"/>
              </w:rPr>
              <w:t>svjetlovodni kabeli i bakreni kabeli.</w:t>
            </w:r>
          </w:p>
          <w:p w:rsidR="0006218D" w:rsidRPr="0006218D" w:rsidRDefault="0006218D" w:rsidP="0006218D">
            <w:pPr>
              <w:autoSpaceDE w:val="0"/>
              <w:autoSpaceDN w:val="0"/>
              <w:adjustRightInd w:val="0"/>
              <w:rPr>
                <w:rFonts w:cs="ArialMT"/>
                <w:sz w:val="16"/>
                <w:szCs w:val="16"/>
                <w:lang w:eastAsia="en-US"/>
              </w:rPr>
            </w:pPr>
            <w:r w:rsidRPr="0006218D">
              <w:rPr>
                <w:rFonts w:cs="ArialMT"/>
                <w:sz w:val="16"/>
                <w:szCs w:val="16"/>
                <w:lang w:eastAsia="en-US"/>
              </w:rPr>
              <w:t>Sustavi javnih telekomunikacija u pokretnoj mreži su:</w:t>
            </w:r>
          </w:p>
          <w:p w:rsidR="0006218D" w:rsidRPr="0006218D" w:rsidRDefault="0006218D" w:rsidP="0006218D">
            <w:pPr>
              <w:autoSpaceDE w:val="0"/>
              <w:autoSpaceDN w:val="0"/>
              <w:adjustRightInd w:val="0"/>
              <w:ind w:firstLine="720"/>
              <w:rPr>
                <w:rFonts w:cs="ArialMT"/>
                <w:sz w:val="16"/>
                <w:szCs w:val="16"/>
                <w:lang w:eastAsia="en-US"/>
              </w:rPr>
            </w:pPr>
          </w:p>
          <w:p w:rsidR="0006218D" w:rsidRPr="0006218D" w:rsidRDefault="0006218D" w:rsidP="0006218D">
            <w:pPr>
              <w:autoSpaceDE w:val="0"/>
              <w:autoSpaceDN w:val="0"/>
              <w:adjustRightInd w:val="0"/>
              <w:ind w:left="2160" w:firstLine="720"/>
              <w:rPr>
                <w:rFonts w:cs="ArialMT"/>
                <w:sz w:val="16"/>
                <w:szCs w:val="16"/>
                <w:lang w:eastAsia="en-US"/>
              </w:rPr>
            </w:pPr>
            <w:r w:rsidRPr="0006218D">
              <w:rPr>
                <w:rFonts w:cs="SymbolMT"/>
                <w:sz w:val="16"/>
                <w:szCs w:val="16"/>
                <w:lang w:eastAsia="en-US"/>
              </w:rPr>
              <w:t xml:space="preserve">• </w:t>
            </w:r>
            <w:r w:rsidRPr="0006218D">
              <w:rPr>
                <w:rFonts w:cs="ArialMT"/>
                <w:sz w:val="16"/>
                <w:szCs w:val="16"/>
                <w:lang w:eastAsia="en-US"/>
              </w:rPr>
              <w:t>Analogne pokretne mreže,</w:t>
            </w:r>
          </w:p>
          <w:p w:rsidR="0006218D" w:rsidRPr="0006218D" w:rsidRDefault="0006218D" w:rsidP="0006218D">
            <w:pPr>
              <w:autoSpaceDE w:val="0"/>
              <w:autoSpaceDN w:val="0"/>
              <w:adjustRightInd w:val="0"/>
              <w:ind w:left="2160" w:firstLine="720"/>
              <w:rPr>
                <w:rFonts w:cs="ArialMT"/>
                <w:sz w:val="16"/>
                <w:szCs w:val="16"/>
                <w:lang w:eastAsia="en-US"/>
              </w:rPr>
            </w:pPr>
            <w:r w:rsidRPr="0006218D">
              <w:rPr>
                <w:rFonts w:cs="SymbolMT"/>
                <w:sz w:val="16"/>
                <w:szCs w:val="16"/>
                <w:lang w:eastAsia="en-US"/>
              </w:rPr>
              <w:t xml:space="preserve">• </w:t>
            </w:r>
            <w:r w:rsidRPr="0006218D">
              <w:rPr>
                <w:rFonts w:cs="ArialMT"/>
                <w:sz w:val="16"/>
                <w:szCs w:val="16"/>
                <w:lang w:eastAsia="en-US"/>
              </w:rPr>
              <w:t>Digitalne pokretne mreže,</w:t>
            </w:r>
          </w:p>
          <w:p w:rsidR="0006218D" w:rsidRPr="0006218D" w:rsidRDefault="0006218D" w:rsidP="0006218D">
            <w:pPr>
              <w:autoSpaceDE w:val="0"/>
              <w:autoSpaceDN w:val="0"/>
              <w:adjustRightInd w:val="0"/>
              <w:ind w:left="2160" w:firstLine="720"/>
              <w:rPr>
                <w:rFonts w:cs="ArialMT"/>
                <w:sz w:val="16"/>
                <w:szCs w:val="16"/>
                <w:lang w:eastAsia="en-US"/>
              </w:rPr>
            </w:pPr>
            <w:r w:rsidRPr="0006218D">
              <w:rPr>
                <w:rFonts w:cs="SymbolMT"/>
                <w:sz w:val="16"/>
                <w:szCs w:val="16"/>
                <w:lang w:eastAsia="en-US"/>
              </w:rPr>
              <w:t xml:space="preserve">• </w:t>
            </w:r>
            <w:r w:rsidRPr="0006218D">
              <w:rPr>
                <w:rFonts w:cs="ArialMT"/>
                <w:sz w:val="16"/>
                <w:szCs w:val="16"/>
                <w:lang w:eastAsia="en-US"/>
              </w:rPr>
              <w:t>Sustav za povezivanje osoba (</w:t>
            </w:r>
            <w:proofErr w:type="spellStart"/>
            <w:r w:rsidRPr="0006218D">
              <w:rPr>
                <w:rFonts w:cs="ArialMT"/>
                <w:sz w:val="16"/>
                <w:szCs w:val="16"/>
                <w:lang w:eastAsia="en-US"/>
              </w:rPr>
              <w:t>paging</w:t>
            </w:r>
            <w:proofErr w:type="spellEnd"/>
            <w:r w:rsidRPr="0006218D">
              <w:rPr>
                <w:rFonts w:cs="ArialMT"/>
                <w:sz w:val="16"/>
                <w:szCs w:val="16"/>
                <w:lang w:eastAsia="en-US"/>
              </w:rPr>
              <w:t>).</w:t>
            </w:r>
          </w:p>
          <w:p w:rsidR="0006218D" w:rsidRPr="0006218D" w:rsidRDefault="0006218D" w:rsidP="0006218D">
            <w:pPr>
              <w:autoSpaceDE w:val="0"/>
              <w:autoSpaceDN w:val="0"/>
              <w:adjustRightInd w:val="0"/>
              <w:rPr>
                <w:rFonts w:cs="ArialMT"/>
                <w:sz w:val="16"/>
                <w:szCs w:val="16"/>
                <w:lang w:eastAsia="en-US"/>
              </w:rPr>
            </w:pPr>
          </w:p>
          <w:p w:rsidR="0006218D" w:rsidRPr="0006218D" w:rsidRDefault="0006218D" w:rsidP="0006218D">
            <w:pPr>
              <w:autoSpaceDE w:val="0"/>
              <w:autoSpaceDN w:val="0"/>
              <w:adjustRightInd w:val="0"/>
              <w:rPr>
                <w:rFonts w:cs="ArialMT"/>
                <w:sz w:val="16"/>
                <w:szCs w:val="16"/>
                <w:lang w:eastAsia="en-US"/>
              </w:rPr>
            </w:pPr>
            <w:r w:rsidRPr="0006218D">
              <w:rPr>
                <w:rFonts w:cs="ArialMT"/>
                <w:sz w:val="16"/>
                <w:szCs w:val="16"/>
                <w:lang w:eastAsia="en-US"/>
              </w:rPr>
              <w:t xml:space="preserve">Mobilne mreže koriste svesmjerne veze za povezivanje pokretnih i baznih stanica. To su veze u visokofrekventnom području. Bazne (osnovne) postaje su povezane s nadređenom centralom kabelskim sustavom veza. </w:t>
            </w:r>
          </w:p>
          <w:p w:rsidR="0006218D" w:rsidRPr="0006218D" w:rsidRDefault="0006218D" w:rsidP="0006218D">
            <w:pPr>
              <w:autoSpaceDE w:val="0"/>
              <w:autoSpaceDN w:val="0"/>
              <w:adjustRightInd w:val="0"/>
              <w:rPr>
                <w:rFonts w:cs="ArialMT"/>
                <w:sz w:val="16"/>
                <w:szCs w:val="16"/>
                <w:lang w:eastAsia="en-US"/>
              </w:rPr>
            </w:pPr>
            <w:r w:rsidRPr="0006218D">
              <w:rPr>
                <w:rFonts w:cs="ArialMT"/>
                <w:sz w:val="16"/>
                <w:szCs w:val="16"/>
                <w:lang w:eastAsia="en-US"/>
              </w:rPr>
              <w:t>Trenutno su u upotrebi telekomunikacijska mreža u sustavu globalne pokretne mreže-GSM i to: CRONET (098) i A1 (091). Implementacija javnih pokretnih mreža započela je s razvojem analogne telefonske mreže MOBITEL, a njezinoj ekspanziji je još više pridonijela izgradnja hrvatskog dijela globalne digitalne (GSM) mreže CRONET, a nositelji razvoja su za sada „T-Mobilne Hrvatska'' d.o.o. i</w:t>
            </w:r>
            <w:r>
              <w:rPr>
                <w:rFonts w:cs="ArialMT"/>
                <w:sz w:val="16"/>
                <w:szCs w:val="16"/>
                <w:lang w:eastAsia="en-US"/>
              </w:rPr>
              <w:t xml:space="preserve"> </w:t>
            </w:r>
            <w:r w:rsidRPr="0006218D">
              <w:rPr>
                <w:rFonts w:cs="ArialMT"/>
                <w:sz w:val="16"/>
                <w:szCs w:val="16"/>
                <w:lang w:eastAsia="en-US"/>
              </w:rPr>
              <w:t>„A1'' d.o.o.</w:t>
            </w:r>
          </w:p>
          <w:p w:rsidR="0006218D" w:rsidRPr="0006218D" w:rsidRDefault="0006218D" w:rsidP="0006218D">
            <w:pPr>
              <w:autoSpaceDE w:val="0"/>
              <w:autoSpaceDN w:val="0"/>
              <w:adjustRightInd w:val="0"/>
              <w:rPr>
                <w:rFonts w:cs="ArialMT"/>
                <w:sz w:val="16"/>
                <w:szCs w:val="16"/>
                <w:lang w:eastAsia="en-US"/>
              </w:rPr>
            </w:pPr>
            <w:r w:rsidRPr="0006218D">
              <w:rPr>
                <w:rFonts w:cs="ArialMT"/>
                <w:sz w:val="16"/>
                <w:szCs w:val="16"/>
                <w:lang w:eastAsia="en-US"/>
              </w:rPr>
              <w:t xml:space="preserve">Na području općine </w:t>
            </w:r>
            <w:proofErr w:type="spellStart"/>
            <w:r w:rsidRPr="0006218D">
              <w:rPr>
                <w:rFonts w:cs="ArialMT"/>
                <w:sz w:val="16"/>
                <w:szCs w:val="16"/>
                <w:lang w:eastAsia="en-US"/>
              </w:rPr>
              <w:t>Sikirevci</w:t>
            </w:r>
            <w:proofErr w:type="spellEnd"/>
            <w:r w:rsidRPr="0006218D">
              <w:rPr>
                <w:rFonts w:cs="ArialMT"/>
                <w:sz w:val="16"/>
                <w:szCs w:val="16"/>
                <w:lang w:eastAsia="en-US"/>
              </w:rPr>
              <w:t xml:space="preserve"> nema izgrađenih objekata (odašiljača/pretvarača) Radio i TV (u</w:t>
            </w:r>
          </w:p>
          <w:p w:rsidR="0006218D" w:rsidRPr="00BD7686" w:rsidRDefault="0006218D" w:rsidP="0006218D">
            <w:pPr>
              <w:autoSpaceDE w:val="0"/>
              <w:autoSpaceDN w:val="0"/>
              <w:adjustRightInd w:val="0"/>
              <w:rPr>
                <w:rFonts w:cstheme="minorHAnsi"/>
                <w:sz w:val="16"/>
                <w:szCs w:val="16"/>
              </w:rPr>
            </w:pPr>
            <w:r w:rsidRPr="0006218D">
              <w:rPr>
                <w:rFonts w:cs="ArialMT"/>
                <w:sz w:val="16"/>
                <w:szCs w:val="16"/>
                <w:lang w:eastAsia="en-US"/>
              </w:rPr>
              <w:t>daljnjem tekstu: RTV) sustava veza. Izgrađeni objekti Odašiljača i veza d.o.o. unutar i izvan područja Županije pokrivaju cijelo područje Općine s programima HRT i drugih TV i radio postaja.</w:t>
            </w:r>
          </w:p>
        </w:tc>
      </w:tr>
      <w:tr w:rsidR="000A47CC" w:rsidRPr="00BD7686" w:rsidTr="00D52156">
        <w:trPr>
          <w:jc w:val="center"/>
        </w:trPr>
        <w:tc>
          <w:tcPr>
            <w:tcW w:w="3453" w:type="dxa"/>
            <w:tcBorders>
              <w:top w:val="outset" w:sz="6" w:space="0" w:color="auto"/>
              <w:left w:val="outset" w:sz="6" w:space="0" w:color="auto"/>
              <w:bottom w:val="single" w:sz="6" w:space="0" w:color="auto"/>
              <w:right w:val="single" w:sz="4" w:space="0" w:color="auto"/>
            </w:tcBorders>
            <w:shd w:val="clear" w:color="auto" w:fill="FFFFFF"/>
            <w:vAlign w:val="center"/>
          </w:tcPr>
          <w:p w:rsidR="000A47CC" w:rsidRPr="00BD7686" w:rsidRDefault="000A47CC" w:rsidP="00C562C8">
            <w:pPr>
              <w:jc w:val="left"/>
              <w:rPr>
                <w:rFonts w:ascii="Calibri" w:hAnsi="Calibri"/>
                <w:b/>
                <w:i/>
                <w:sz w:val="16"/>
                <w:szCs w:val="16"/>
                <w:lang w:eastAsia="en-US"/>
              </w:rPr>
            </w:pPr>
            <w:r w:rsidRPr="00BD7686">
              <w:rPr>
                <w:rFonts w:ascii="Calibri" w:hAnsi="Calibri"/>
                <w:b/>
                <w:i/>
                <w:sz w:val="16"/>
                <w:szCs w:val="16"/>
                <w:lang w:eastAsia="en-US"/>
              </w:rPr>
              <w:lastRenderedPageBreak/>
              <w:t>Zdravstvo (zdravstvena zaštita, proizvodnja, promet i nadzor nad lijekovima)  </w:t>
            </w:r>
          </w:p>
        </w:tc>
        <w:tc>
          <w:tcPr>
            <w:tcW w:w="6620" w:type="dxa"/>
            <w:tcBorders>
              <w:top w:val="outset" w:sz="6" w:space="0" w:color="auto"/>
              <w:left w:val="outset" w:sz="6" w:space="0" w:color="auto"/>
              <w:bottom w:val="single" w:sz="6" w:space="0" w:color="auto"/>
              <w:right w:val="single" w:sz="4" w:space="0" w:color="auto"/>
            </w:tcBorders>
            <w:shd w:val="clear" w:color="auto" w:fill="FFFFFF"/>
          </w:tcPr>
          <w:p w:rsidR="000A47CC" w:rsidRPr="00BD7686" w:rsidRDefault="00AC291A" w:rsidP="005B33F7">
            <w:pPr>
              <w:pStyle w:val="Tijeloteksta"/>
              <w:rPr>
                <w:rFonts w:asciiTheme="minorHAnsi" w:hAnsiTheme="minorHAnsi" w:cstheme="minorHAnsi"/>
                <w:sz w:val="16"/>
                <w:szCs w:val="16"/>
                <w:lang w:eastAsia="en-US"/>
              </w:rPr>
            </w:pPr>
            <w:r w:rsidRPr="00BD7686">
              <w:rPr>
                <w:rFonts w:asciiTheme="minorHAnsi" w:hAnsiTheme="minorHAnsi" w:cstheme="minorHAnsi"/>
                <w:sz w:val="16"/>
                <w:szCs w:val="16"/>
              </w:rPr>
              <w:t>Zdravs</w:t>
            </w:r>
            <w:r w:rsidR="005B33F7">
              <w:rPr>
                <w:rFonts w:asciiTheme="minorHAnsi" w:hAnsiTheme="minorHAnsi" w:cstheme="minorHAnsi"/>
                <w:sz w:val="16"/>
                <w:szCs w:val="16"/>
              </w:rPr>
              <w:t>tvena ambulanta,</w:t>
            </w:r>
            <w:r w:rsidRPr="00BD7686">
              <w:rPr>
                <w:rFonts w:asciiTheme="minorHAnsi" w:hAnsiTheme="minorHAnsi" w:cstheme="minorHAnsi"/>
                <w:sz w:val="16"/>
                <w:szCs w:val="16"/>
              </w:rPr>
              <w:t xml:space="preserve"> </w:t>
            </w:r>
            <w:r w:rsidR="00820069" w:rsidRPr="00BD7686">
              <w:rPr>
                <w:rFonts w:asciiTheme="minorHAnsi" w:hAnsiTheme="minorHAnsi" w:cstheme="minorHAnsi"/>
                <w:sz w:val="16"/>
                <w:szCs w:val="16"/>
              </w:rPr>
              <w:t>vet</w:t>
            </w:r>
            <w:r w:rsidR="005B33F7">
              <w:rPr>
                <w:rFonts w:asciiTheme="minorHAnsi" w:hAnsiTheme="minorHAnsi" w:cstheme="minorHAnsi"/>
                <w:sz w:val="16"/>
                <w:szCs w:val="16"/>
              </w:rPr>
              <w:t>e</w:t>
            </w:r>
            <w:r w:rsidR="00820069" w:rsidRPr="00BD7686">
              <w:rPr>
                <w:rFonts w:asciiTheme="minorHAnsi" w:hAnsiTheme="minorHAnsi" w:cstheme="minorHAnsi"/>
                <w:sz w:val="16"/>
                <w:szCs w:val="16"/>
              </w:rPr>
              <w:t>rinarska ambulanta</w:t>
            </w:r>
            <w:r w:rsidR="005D0403" w:rsidRPr="00BD7686">
              <w:rPr>
                <w:rFonts w:asciiTheme="minorHAnsi" w:hAnsiTheme="minorHAnsi" w:cstheme="minorHAnsi"/>
                <w:sz w:val="16"/>
                <w:szCs w:val="16"/>
              </w:rPr>
              <w:t xml:space="preserve"> i ljekarna </w:t>
            </w:r>
            <w:proofErr w:type="spellStart"/>
            <w:r w:rsidR="005B33F7">
              <w:rPr>
                <w:rFonts w:asciiTheme="minorHAnsi" w:hAnsiTheme="minorHAnsi" w:cstheme="minorHAnsi"/>
                <w:sz w:val="16"/>
                <w:szCs w:val="16"/>
              </w:rPr>
              <w:t>Sikirevci</w:t>
            </w:r>
            <w:proofErr w:type="spellEnd"/>
            <w:r w:rsidR="005B33F7">
              <w:rPr>
                <w:rFonts w:asciiTheme="minorHAnsi" w:hAnsiTheme="minorHAnsi" w:cstheme="minorHAnsi"/>
                <w:sz w:val="16"/>
                <w:szCs w:val="16"/>
              </w:rPr>
              <w:t>.</w:t>
            </w:r>
          </w:p>
        </w:tc>
      </w:tr>
      <w:tr w:rsidR="000A47CC" w:rsidRPr="00BD7686" w:rsidTr="00D52156">
        <w:trPr>
          <w:jc w:val="center"/>
        </w:trPr>
        <w:tc>
          <w:tcPr>
            <w:tcW w:w="3453" w:type="dxa"/>
            <w:tcBorders>
              <w:top w:val="outset" w:sz="6" w:space="0" w:color="auto"/>
              <w:left w:val="outset" w:sz="6" w:space="0" w:color="auto"/>
              <w:bottom w:val="single" w:sz="6" w:space="0" w:color="auto"/>
              <w:right w:val="single" w:sz="4" w:space="0" w:color="auto"/>
            </w:tcBorders>
            <w:shd w:val="clear" w:color="auto" w:fill="FFFFFF"/>
            <w:vAlign w:val="center"/>
          </w:tcPr>
          <w:p w:rsidR="000A47CC" w:rsidRPr="00BD7686" w:rsidRDefault="000A47CC" w:rsidP="00C562C8">
            <w:pPr>
              <w:jc w:val="left"/>
              <w:rPr>
                <w:rFonts w:ascii="Calibri" w:hAnsi="Calibri"/>
                <w:b/>
                <w:i/>
                <w:sz w:val="16"/>
                <w:szCs w:val="16"/>
                <w:lang w:eastAsia="en-US"/>
              </w:rPr>
            </w:pPr>
            <w:r w:rsidRPr="00BD7686">
              <w:rPr>
                <w:rFonts w:ascii="Calibri" w:hAnsi="Calibri"/>
                <w:b/>
                <w:i/>
                <w:sz w:val="16"/>
                <w:szCs w:val="16"/>
                <w:lang w:eastAsia="en-US"/>
              </w:rPr>
              <w:t>Hrana ( proizvodnja i opskrba hranom i sustav sigurnosti hrane, robne zalihe) </w:t>
            </w:r>
          </w:p>
        </w:tc>
        <w:tc>
          <w:tcPr>
            <w:tcW w:w="6620" w:type="dxa"/>
            <w:tcBorders>
              <w:top w:val="outset" w:sz="6" w:space="0" w:color="auto"/>
              <w:left w:val="outset" w:sz="6" w:space="0" w:color="auto"/>
              <w:bottom w:val="single" w:sz="6" w:space="0" w:color="auto"/>
              <w:right w:val="single" w:sz="4" w:space="0" w:color="auto"/>
            </w:tcBorders>
            <w:shd w:val="clear" w:color="auto" w:fill="FFFFFF" w:themeFill="background1"/>
          </w:tcPr>
          <w:p w:rsidR="000A47CC" w:rsidRDefault="005B33F7" w:rsidP="000A47CC">
            <w:pPr>
              <w:autoSpaceDE w:val="0"/>
              <w:autoSpaceDN w:val="0"/>
              <w:adjustRightInd w:val="0"/>
              <w:jc w:val="left"/>
              <w:rPr>
                <w:rFonts w:cstheme="minorHAnsi"/>
                <w:sz w:val="16"/>
                <w:szCs w:val="16"/>
                <w:lang w:eastAsia="en-US"/>
              </w:rPr>
            </w:pPr>
            <w:proofErr w:type="spellStart"/>
            <w:r>
              <w:rPr>
                <w:rFonts w:cstheme="minorHAnsi"/>
                <w:sz w:val="16"/>
                <w:szCs w:val="16"/>
                <w:lang w:eastAsia="en-US"/>
              </w:rPr>
              <w:t>Patričar</w:t>
            </w:r>
            <w:proofErr w:type="spellEnd"/>
            <w:r>
              <w:rPr>
                <w:rFonts w:cstheme="minorHAnsi"/>
                <w:sz w:val="16"/>
                <w:szCs w:val="16"/>
                <w:lang w:eastAsia="en-US"/>
              </w:rPr>
              <w:t xml:space="preserve"> d.o.o. Poduzeće za trgovinu robe, Ljudevita Gaja 57, </w:t>
            </w:r>
            <w:proofErr w:type="spellStart"/>
            <w:r>
              <w:rPr>
                <w:rFonts w:cstheme="minorHAnsi"/>
                <w:sz w:val="16"/>
                <w:szCs w:val="16"/>
                <w:lang w:eastAsia="en-US"/>
              </w:rPr>
              <w:t>Sikirevci</w:t>
            </w:r>
            <w:proofErr w:type="spellEnd"/>
            <w:r w:rsidR="00FB747C">
              <w:rPr>
                <w:rFonts w:cstheme="minorHAnsi"/>
                <w:sz w:val="16"/>
                <w:szCs w:val="16"/>
                <w:lang w:eastAsia="en-US"/>
              </w:rPr>
              <w:t>,</w:t>
            </w:r>
          </w:p>
          <w:p w:rsidR="00FB747C" w:rsidRPr="005B33F7" w:rsidRDefault="00FB747C" w:rsidP="000A47CC">
            <w:pPr>
              <w:autoSpaceDE w:val="0"/>
              <w:autoSpaceDN w:val="0"/>
              <w:adjustRightInd w:val="0"/>
              <w:jc w:val="left"/>
              <w:rPr>
                <w:rFonts w:cstheme="minorHAnsi"/>
                <w:sz w:val="16"/>
                <w:szCs w:val="16"/>
                <w:lang w:eastAsia="en-US"/>
              </w:rPr>
            </w:pPr>
            <w:r>
              <w:rPr>
                <w:rFonts w:cstheme="minorHAnsi"/>
                <w:sz w:val="16"/>
                <w:szCs w:val="16"/>
                <w:lang w:eastAsia="en-US"/>
              </w:rPr>
              <w:t xml:space="preserve">NTL, A. Stepinca 67  i Ljudevita Gaja 41, 35224 </w:t>
            </w:r>
            <w:proofErr w:type="spellStart"/>
            <w:r>
              <w:rPr>
                <w:rFonts w:cstheme="minorHAnsi"/>
                <w:sz w:val="16"/>
                <w:szCs w:val="16"/>
                <w:lang w:eastAsia="en-US"/>
              </w:rPr>
              <w:t>Sikirevci</w:t>
            </w:r>
            <w:proofErr w:type="spellEnd"/>
          </w:p>
        </w:tc>
      </w:tr>
      <w:tr w:rsidR="000A47CC" w:rsidRPr="00BD7686" w:rsidTr="00D52156">
        <w:trPr>
          <w:jc w:val="center"/>
        </w:trPr>
        <w:tc>
          <w:tcPr>
            <w:tcW w:w="3453" w:type="dxa"/>
            <w:tcBorders>
              <w:top w:val="outset" w:sz="6" w:space="0" w:color="auto"/>
              <w:left w:val="outset" w:sz="6" w:space="0" w:color="auto"/>
              <w:bottom w:val="single" w:sz="6" w:space="0" w:color="auto"/>
              <w:right w:val="single" w:sz="4" w:space="0" w:color="auto"/>
            </w:tcBorders>
            <w:shd w:val="clear" w:color="auto" w:fill="FFFFFF"/>
            <w:vAlign w:val="center"/>
          </w:tcPr>
          <w:p w:rsidR="000A47CC" w:rsidRPr="00BD7686" w:rsidRDefault="000A47CC" w:rsidP="00C562C8">
            <w:pPr>
              <w:jc w:val="left"/>
              <w:rPr>
                <w:rFonts w:ascii="Calibri" w:hAnsi="Calibri"/>
                <w:b/>
                <w:i/>
                <w:sz w:val="16"/>
                <w:szCs w:val="16"/>
                <w:lang w:eastAsia="en-US"/>
              </w:rPr>
            </w:pPr>
            <w:r w:rsidRPr="00BD7686">
              <w:rPr>
                <w:rFonts w:ascii="Calibri" w:hAnsi="Calibri"/>
                <w:b/>
                <w:i/>
                <w:sz w:val="16"/>
                <w:szCs w:val="16"/>
                <w:lang w:eastAsia="en-US"/>
              </w:rPr>
              <w:t>Proizvodnja, skladištenje i prijevoz opasnih tvari  ( kemijski, biološki, radiološki i nuklearni materijali) </w:t>
            </w:r>
          </w:p>
        </w:tc>
        <w:tc>
          <w:tcPr>
            <w:tcW w:w="6620" w:type="dxa"/>
            <w:tcBorders>
              <w:top w:val="outset" w:sz="6" w:space="0" w:color="auto"/>
              <w:left w:val="outset" w:sz="6" w:space="0" w:color="auto"/>
              <w:bottom w:val="single" w:sz="6" w:space="0" w:color="auto"/>
              <w:right w:val="single" w:sz="4" w:space="0" w:color="auto"/>
            </w:tcBorders>
            <w:shd w:val="clear" w:color="auto" w:fill="FFFFFF"/>
          </w:tcPr>
          <w:p w:rsidR="005D0403" w:rsidRPr="00BD7686" w:rsidRDefault="000A47CC" w:rsidP="005D0403">
            <w:pPr>
              <w:jc w:val="left"/>
              <w:rPr>
                <w:rFonts w:cstheme="minorHAnsi"/>
                <w:sz w:val="16"/>
                <w:szCs w:val="16"/>
                <w:lang w:eastAsia="en-US"/>
              </w:rPr>
            </w:pPr>
            <w:r w:rsidRPr="00BD7686">
              <w:rPr>
                <w:rFonts w:cstheme="minorHAnsi"/>
                <w:sz w:val="16"/>
                <w:szCs w:val="16"/>
                <w:lang w:eastAsia="en-US"/>
              </w:rPr>
              <w:t xml:space="preserve"> </w:t>
            </w:r>
          </w:p>
          <w:p w:rsidR="00BD4A4F" w:rsidRPr="00BD7686" w:rsidRDefault="00BD4A4F" w:rsidP="00BD4A4F">
            <w:pPr>
              <w:jc w:val="left"/>
              <w:rPr>
                <w:rFonts w:cstheme="minorHAnsi"/>
                <w:sz w:val="16"/>
                <w:szCs w:val="16"/>
                <w:lang w:eastAsia="en-US"/>
              </w:rPr>
            </w:pPr>
          </w:p>
        </w:tc>
      </w:tr>
      <w:tr w:rsidR="000A47CC" w:rsidRPr="00BD7686" w:rsidTr="00D52156">
        <w:trPr>
          <w:jc w:val="center"/>
        </w:trPr>
        <w:tc>
          <w:tcPr>
            <w:tcW w:w="3453" w:type="dxa"/>
            <w:tcBorders>
              <w:top w:val="outset" w:sz="6" w:space="0" w:color="auto"/>
              <w:left w:val="outset" w:sz="6" w:space="0" w:color="auto"/>
              <w:bottom w:val="single" w:sz="6" w:space="0" w:color="auto"/>
              <w:right w:val="single" w:sz="4" w:space="0" w:color="auto"/>
            </w:tcBorders>
            <w:shd w:val="clear" w:color="auto" w:fill="FFFFFF"/>
            <w:vAlign w:val="center"/>
          </w:tcPr>
          <w:p w:rsidR="000A47CC" w:rsidRPr="00BD7686" w:rsidRDefault="000A47CC" w:rsidP="00C562C8">
            <w:pPr>
              <w:jc w:val="left"/>
              <w:rPr>
                <w:rFonts w:ascii="Calibri" w:hAnsi="Calibri"/>
                <w:b/>
                <w:i/>
                <w:sz w:val="16"/>
                <w:szCs w:val="16"/>
                <w:lang w:eastAsia="en-US"/>
              </w:rPr>
            </w:pPr>
            <w:r w:rsidRPr="00BD7686">
              <w:rPr>
                <w:rFonts w:ascii="Calibri" w:hAnsi="Calibri"/>
                <w:b/>
                <w:i/>
                <w:sz w:val="16"/>
                <w:szCs w:val="16"/>
                <w:lang w:eastAsia="en-US"/>
              </w:rPr>
              <w:t>Nacionalni spomenici i vrijednosti </w:t>
            </w:r>
          </w:p>
        </w:tc>
        <w:tc>
          <w:tcPr>
            <w:tcW w:w="6620" w:type="dxa"/>
            <w:tcBorders>
              <w:top w:val="outset" w:sz="6" w:space="0" w:color="auto"/>
              <w:left w:val="outset" w:sz="6" w:space="0" w:color="auto"/>
              <w:bottom w:val="single" w:sz="6" w:space="0" w:color="auto"/>
              <w:right w:val="single" w:sz="4" w:space="0" w:color="auto"/>
            </w:tcBorders>
            <w:shd w:val="clear" w:color="auto" w:fill="FFFFFF"/>
          </w:tcPr>
          <w:p w:rsidR="008A524C" w:rsidRPr="00BD7686" w:rsidRDefault="008A524C" w:rsidP="005D0403">
            <w:pPr>
              <w:autoSpaceDE w:val="0"/>
              <w:autoSpaceDN w:val="0"/>
              <w:adjustRightInd w:val="0"/>
              <w:jc w:val="left"/>
              <w:rPr>
                <w:rFonts w:cstheme="minorHAnsi"/>
                <w:sz w:val="16"/>
                <w:szCs w:val="16"/>
              </w:rPr>
            </w:pPr>
          </w:p>
          <w:p w:rsidR="008A524C" w:rsidRPr="00BD7686" w:rsidRDefault="00986E45" w:rsidP="00773A0F">
            <w:pPr>
              <w:autoSpaceDE w:val="0"/>
              <w:autoSpaceDN w:val="0"/>
              <w:adjustRightInd w:val="0"/>
              <w:jc w:val="left"/>
              <w:rPr>
                <w:rFonts w:cstheme="minorHAnsi"/>
                <w:sz w:val="16"/>
                <w:szCs w:val="16"/>
                <w:lang w:eastAsia="en-US"/>
              </w:rPr>
            </w:pPr>
            <w:r w:rsidRPr="00BD7686">
              <w:rPr>
                <w:rFonts w:cstheme="minorHAnsi"/>
                <w:sz w:val="16"/>
                <w:szCs w:val="16"/>
                <w:lang w:eastAsia="en-US"/>
              </w:rPr>
              <w:t>Prikazano u točki 2.6.2.</w:t>
            </w:r>
          </w:p>
        </w:tc>
      </w:tr>
    </w:tbl>
    <w:p w:rsidR="00AB5369" w:rsidRDefault="00AB5369" w:rsidP="003479A6">
      <w:pPr>
        <w:rPr>
          <w:lang w:eastAsia="en-US"/>
        </w:rPr>
      </w:pPr>
    </w:p>
    <w:p w:rsidR="00D52156" w:rsidRDefault="00D52156" w:rsidP="003479A6">
      <w:pPr>
        <w:rPr>
          <w:lang w:eastAsia="en-US"/>
        </w:rPr>
      </w:pPr>
    </w:p>
    <w:p w:rsidR="00CE78D6" w:rsidRDefault="00BD7686" w:rsidP="00B453A7">
      <w:pPr>
        <w:pStyle w:val="Razina3"/>
        <w:rPr>
          <w:lang w:val="hr-HR"/>
        </w:rPr>
      </w:pPr>
      <w:bookmarkStart w:id="33" w:name="_Toc527051992"/>
      <w:r w:rsidRPr="00BD7686">
        <w:rPr>
          <w:lang w:val="hr-HR"/>
        </w:rPr>
        <w:t>Infrastruktura</w:t>
      </w:r>
      <w:r w:rsidR="00CE78D6" w:rsidRPr="00BD7686">
        <w:rPr>
          <w:lang w:val="hr-HR"/>
        </w:rPr>
        <w:t xml:space="preserve"> i građevine od javnog značaja - društveni objekti </w:t>
      </w:r>
      <w:bookmarkEnd w:id="33"/>
    </w:p>
    <w:p w:rsidR="00155E03" w:rsidRPr="00155E03" w:rsidRDefault="00155E03" w:rsidP="00155E03">
      <w:pPr>
        <w:rPr>
          <w:lang w:eastAsia="en-US"/>
        </w:rPr>
      </w:pPr>
    </w:p>
    <w:p w:rsidR="00AB5369" w:rsidRPr="00AB5369" w:rsidRDefault="00AB5369" w:rsidP="00AB5369">
      <w:pPr>
        <w:rPr>
          <w:lang w:eastAsia="en-US"/>
        </w:rPr>
      </w:pPr>
    </w:p>
    <w:p w:rsidR="00AB5369" w:rsidRDefault="00AB5369" w:rsidP="00AB5369">
      <w:pPr>
        <w:pStyle w:val="Opisslike"/>
        <w:rPr>
          <w:b w:val="0"/>
          <w:lang w:eastAsia="hr-HR"/>
        </w:rPr>
      </w:pPr>
      <w:r w:rsidRPr="002E5A47">
        <w:rPr>
          <w:b w:val="0"/>
        </w:rPr>
        <w:t>Tablica</w:t>
      </w:r>
      <w:r w:rsidRPr="002E5A47">
        <w:rPr>
          <w:b w:val="0"/>
          <w:lang w:eastAsia="en-US"/>
        </w:rPr>
        <w:t xml:space="preserve">: </w:t>
      </w:r>
      <w:r w:rsidR="00155E03" w:rsidRPr="00155E03">
        <w:rPr>
          <w:b w:val="0"/>
        </w:rPr>
        <w:t>Infrastruktura i građevine od javnog značaja - društveni objekti</w:t>
      </w:r>
      <w:r>
        <w:rPr>
          <w:b w:val="0"/>
          <w:lang w:eastAsia="en-US"/>
        </w:rPr>
        <w:t xml:space="preserve"> na području O</w:t>
      </w:r>
      <w:r w:rsidR="000067BC">
        <w:rPr>
          <w:b w:val="0"/>
          <w:lang w:eastAsia="en-US"/>
        </w:rPr>
        <w:t xml:space="preserve">pćine </w:t>
      </w:r>
      <w:proofErr w:type="spellStart"/>
      <w:r w:rsidR="000067BC">
        <w:rPr>
          <w:b w:val="0"/>
          <w:lang w:eastAsia="en-US"/>
        </w:rPr>
        <w:t>Sikirevci</w:t>
      </w:r>
      <w:proofErr w:type="spellEnd"/>
    </w:p>
    <w:p w:rsidR="00CE78D6" w:rsidRPr="00BD7686" w:rsidRDefault="00CE78D6" w:rsidP="00CE78D6">
      <w:pPr>
        <w:rPr>
          <w:lang w:eastAsia="en-US"/>
        </w:rPr>
      </w:pPr>
    </w:p>
    <w:tbl>
      <w:tblPr>
        <w:tblW w:w="9385"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5620"/>
        <w:gridCol w:w="3765"/>
      </w:tblGrid>
      <w:tr w:rsidR="00CE78D6" w:rsidRPr="00BD7686" w:rsidTr="00986E45">
        <w:trPr>
          <w:jc w:val="center"/>
        </w:trPr>
        <w:tc>
          <w:tcPr>
            <w:tcW w:w="5620" w:type="dxa"/>
            <w:tcBorders>
              <w:top w:val="single" w:sz="6" w:space="0" w:color="auto"/>
              <w:left w:val="outset" w:sz="6" w:space="0" w:color="auto"/>
              <w:bottom w:val="single" w:sz="6" w:space="0" w:color="auto"/>
              <w:right w:val="single" w:sz="6" w:space="0" w:color="auto"/>
            </w:tcBorders>
            <w:shd w:val="clear" w:color="auto" w:fill="D9D9D9" w:themeFill="background1" w:themeFillShade="D9"/>
          </w:tcPr>
          <w:p w:rsidR="00CE78D6" w:rsidRPr="00BD7686" w:rsidRDefault="00CE78D6" w:rsidP="00CE78D6">
            <w:pPr>
              <w:jc w:val="center"/>
              <w:rPr>
                <w:rFonts w:ascii="Calibri" w:hAnsi="Calibri"/>
                <w:i/>
                <w:iCs/>
                <w:lang w:eastAsia="en-US"/>
              </w:rPr>
            </w:pPr>
            <w:r w:rsidRPr="00BD7686">
              <w:rPr>
                <w:rFonts w:ascii="Calibri" w:hAnsi="Calibri"/>
                <w:i/>
                <w:iCs/>
                <w:lang w:eastAsia="en-US"/>
              </w:rPr>
              <w:t>Objekt</w:t>
            </w:r>
          </w:p>
        </w:tc>
        <w:tc>
          <w:tcPr>
            <w:tcW w:w="3765" w:type="dxa"/>
            <w:tcBorders>
              <w:top w:val="single" w:sz="6" w:space="0" w:color="auto"/>
              <w:left w:val="outset" w:sz="6" w:space="0" w:color="auto"/>
              <w:bottom w:val="single" w:sz="6" w:space="0" w:color="auto"/>
              <w:right w:val="single" w:sz="6" w:space="0" w:color="auto"/>
            </w:tcBorders>
            <w:shd w:val="clear" w:color="auto" w:fill="D9D9D9" w:themeFill="background1" w:themeFillShade="D9"/>
          </w:tcPr>
          <w:p w:rsidR="00CE78D6" w:rsidRPr="00BD7686" w:rsidRDefault="00CE78D6" w:rsidP="00CE78D6">
            <w:pPr>
              <w:jc w:val="center"/>
              <w:rPr>
                <w:rFonts w:ascii="Calibri" w:hAnsi="Calibri"/>
                <w:i/>
                <w:szCs w:val="24"/>
                <w:lang w:eastAsia="en-US"/>
              </w:rPr>
            </w:pPr>
            <w:r w:rsidRPr="00BD7686">
              <w:rPr>
                <w:rFonts w:ascii="Calibri" w:hAnsi="Calibri"/>
                <w:i/>
                <w:szCs w:val="24"/>
                <w:lang w:eastAsia="en-US"/>
              </w:rPr>
              <w:t>Adresa</w:t>
            </w:r>
          </w:p>
        </w:tc>
      </w:tr>
      <w:tr w:rsidR="00A23AAD" w:rsidRPr="00BD7686" w:rsidTr="00986E45">
        <w:trPr>
          <w:trHeight w:val="343"/>
          <w:jc w:val="center"/>
        </w:trPr>
        <w:tc>
          <w:tcPr>
            <w:tcW w:w="5620" w:type="dxa"/>
            <w:tcBorders>
              <w:top w:val="single" w:sz="6" w:space="0" w:color="auto"/>
              <w:left w:val="outset" w:sz="6" w:space="0" w:color="auto"/>
              <w:bottom w:val="single" w:sz="6" w:space="0" w:color="auto"/>
              <w:right w:val="single" w:sz="6" w:space="0" w:color="auto"/>
            </w:tcBorders>
            <w:shd w:val="clear" w:color="auto" w:fill="FFFFFF"/>
          </w:tcPr>
          <w:p w:rsidR="00A23AAD" w:rsidRPr="00BD7686" w:rsidRDefault="005D0403" w:rsidP="00572FDD">
            <w:pPr>
              <w:jc w:val="left"/>
              <w:rPr>
                <w:rFonts w:cstheme="minorHAnsi"/>
                <w:sz w:val="20"/>
              </w:rPr>
            </w:pPr>
            <w:r w:rsidRPr="00BD7686">
              <w:rPr>
                <w:rFonts w:eastAsia="SimSun" w:cstheme="minorHAnsi"/>
                <w:bCs/>
                <w:sz w:val="20"/>
              </w:rPr>
              <w:t xml:space="preserve">DRUŠTVENI DOM </w:t>
            </w:r>
            <w:r w:rsidR="00B93415">
              <w:rPr>
                <w:rFonts w:eastAsia="SimSun" w:cstheme="minorHAnsi"/>
                <w:bCs/>
                <w:sz w:val="20"/>
              </w:rPr>
              <w:t>JARUGE</w:t>
            </w:r>
          </w:p>
        </w:tc>
        <w:tc>
          <w:tcPr>
            <w:tcW w:w="3765" w:type="dxa"/>
            <w:tcBorders>
              <w:top w:val="single" w:sz="6" w:space="0" w:color="auto"/>
              <w:left w:val="outset" w:sz="6" w:space="0" w:color="auto"/>
              <w:bottom w:val="single" w:sz="6" w:space="0" w:color="auto"/>
              <w:right w:val="single" w:sz="6" w:space="0" w:color="auto"/>
            </w:tcBorders>
            <w:shd w:val="clear" w:color="auto" w:fill="FFFFFF"/>
          </w:tcPr>
          <w:p w:rsidR="00A23AAD" w:rsidRPr="00BD7686" w:rsidRDefault="007B3B2B" w:rsidP="00572FDD">
            <w:pPr>
              <w:jc w:val="left"/>
              <w:rPr>
                <w:rFonts w:cstheme="minorHAnsi"/>
                <w:sz w:val="20"/>
                <w:shd w:val="clear" w:color="auto" w:fill="FFFFFF"/>
              </w:rPr>
            </w:pPr>
            <w:proofErr w:type="spellStart"/>
            <w:r>
              <w:rPr>
                <w:rFonts w:cstheme="minorHAnsi"/>
                <w:sz w:val="20"/>
                <w:shd w:val="clear" w:color="auto" w:fill="FFFFFF"/>
              </w:rPr>
              <w:t>Miše</w:t>
            </w:r>
            <w:proofErr w:type="spellEnd"/>
            <w:r>
              <w:rPr>
                <w:rFonts w:cstheme="minorHAnsi"/>
                <w:sz w:val="20"/>
                <w:shd w:val="clear" w:color="auto" w:fill="FFFFFF"/>
              </w:rPr>
              <w:t xml:space="preserve"> </w:t>
            </w:r>
            <w:proofErr w:type="spellStart"/>
            <w:r>
              <w:rPr>
                <w:rFonts w:cstheme="minorHAnsi"/>
                <w:sz w:val="20"/>
                <w:shd w:val="clear" w:color="auto" w:fill="FFFFFF"/>
              </w:rPr>
              <w:t>Joksić</w:t>
            </w:r>
            <w:proofErr w:type="spellEnd"/>
            <w:r>
              <w:rPr>
                <w:rFonts w:cstheme="minorHAnsi"/>
                <w:sz w:val="20"/>
                <w:shd w:val="clear" w:color="auto" w:fill="FFFFFF"/>
              </w:rPr>
              <w:t xml:space="preserve"> 27, Jaruge</w:t>
            </w:r>
          </w:p>
        </w:tc>
      </w:tr>
      <w:tr w:rsidR="000A47CC" w:rsidRPr="00BD7686" w:rsidTr="00986E45">
        <w:trPr>
          <w:jc w:val="center"/>
        </w:trPr>
        <w:tc>
          <w:tcPr>
            <w:tcW w:w="5620" w:type="dxa"/>
            <w:tcBorders>
              <w:top w:val="outset" w:sz="6" w:space="0" w:color="auto"/>
              <w:left w:val="outset" w:sz="6" w:space="0" w:color="auto"/>
              <w:bottom w:val="single" w:sz="6" w:space="0" w:color="auto"/>
              <w:right w:val="single" w:sz="6" w:space="0" w:color="auto"/>
            </w:tcBorders>
            <w:shd w:val="clear" w:color="auto" w:fill="FFFFFF"/>
          </w:tcPr>
          <w:p w:rsidR="000A47CC" w:rsidRPr="00BD7686" w:rsidRDefault="005D0403" w:rsidP="00572FDD">
            <w:pPr>
              <w:jc w:val="left"/>
              <w:rPr>
                <w:rFonts w:cstheme="minorHAnsi"/>
                <w:sz w:val="20"/>
              </w:rPr>
            </w:pPr>
            <w:r w:rsidRPr="00BD7686">
              <w:rPr>
                <w:rFonts w:eastAsia="SimSun" w:cstheme="minorHAnsi"/>
                <w:bCs/>
                <w:sz w:val="20"/>
              </w:rPr>
              <w:t xml:space="preserve">VATROGASNI DOM </w:t>
            </w:r>
            <w:r w:rsidR="00B93415">
              <w:rPr>
                <w:rFonts w:eastAsia="SimSun" w:cstheme="minorHAnsi"/>
                <w:bCs/>
                <w:sz w:val="20"/>
              </w:rPr>
              <w:t>SIKIREVCI</w:t>
            </w:r>
          </w:p>
        </w:tc>
        <w:tc>
          <w:tcPr>
            <w:tcW w:w="3765" w:type="dxa"/>
            <w:tcBorders>
              <w:top w:val="outset" w:sz="6" w:space="0" w:color="auto"/>
              <w:left w:val="outset" w:sz="6" w:space="0" w:color="auto"/>
              <w:bottom w:val="single" w:sz="6" w:space="0" w:color="auto"/>
              <w:right w:val="single" w:sz="6" w:space="0" w:color="auto"/>
            </w:tcBorders>
            <w:shd w:val="clear" w:color="auto" w:fill="FFFFFF"/>
          </w:tcPr>
          <w:p w:rsidR="000A47CC" w:rsidRPr="00B93415" w:rsidRDefault="00B93415" w:rsidP="00572FDD">
            <w:pPr>
              <w:jc w:val="left"/>
              <w:rPr>
                <w:rFonts w:cstheme="minorHAnsi"/>
                <w:sz w:val="20"/>
              </w:rPr>
            </w:pPr>
            <w:r w:rsidRPr="00B93415">
              <w:rPr>
                <w:rFonts w:cstheme="minorHAnsi"/>
                <w:color w:val="262626"/>
                <w:sz w:val="20"/>
                <w:shd w:val="clear" w:color="auto" w:fill="FFFFFF"/>
              </w:rPr>
              <w:t xml:space="preserve">K. A. Stepinca 9, 35224 </w:t>
            </w:r>
            <w:proofErr w:type="spellStart"/>
            <w:r w:rsidRPr="00B93415">
              <w:rPr>
                <w:rFonts w:cstheme="minorHAnsi"/>
                <w:color w:val="262626"/>
                <w:sz w:val="20"/>
                <w:shd w:val="clear" w:color="auto" w:fill="FFFFFF"/>
              </w:rPr>
              <w:t>Sikirevci</w:t>
            </w:r>
            <w:proofErr w:type="spellEnd"/>
            <w:r w:rsidRPr="00B93415">
              <w:rPr>
                <w:rFonts w:cstheme="minorHAnsi"/>
                <w:color w:val="262626"/>
                <w:sz w:val="20"/>
                <w:shd w:val="clear" w:color="auto" w:fill="FFFFFF"/>
              </w:rPr>
              <w:t> </w:t>
            </w:r>
            <w:r>
              <w:rPr>
                <w:rFonts w:cstheme="minorHAnsi"/>
                <w:color w:val="262626"/>
                <w:sz w:val="20"/>
                <w:shd w:val="clear" w:color="auto" w:fill="FFFFFF"/>
              </w:rPr>
              <w:t>.</w:t>
            </w:r>
          </w:p>
        </w:tc>
      </w:tr>
      <w:tr w:rsidR="00AD39D4" w:rsidRPr="00BD7686" w:rsidTr="00986E45">
        <w:trPr>
          <w:jc w:val="center"/>
        </w:trPr>
        <w:tc>
          <w:tcPr>
            <w:tcW w:w="5620" w:type="dxa"/>
            <w:tcBorders>
              <w:top w:val="outset" w:sz="6" w:space="0" w:color="auto"/>
              <w:left w:val="outset" w:sz="6" w:space="0" w:color="auto"/>
              <w:bottom w:val="outset" w:sz="6" w:space="0" w:color="auto"/>
              <w:right w:val="single" w:sz="6" w:space="0" w:color="auto"/>
            </w:tcBorders>
            <w:shd w:val="clear" w:color="auto" w:fill="FFFFFF"/>
          </w:tcPr>
          <w:p w:rsidR="00AD39D4" w:rsidRPr="00BD7686" w:rsidRDefault="005D0403" w:rsidP="00572FDD">
            <w:pPr>
              <w:jc w:val="left"/>
              <w:rPr>
                <w:rFonts w:cstheme="minorHAnsi"/>
                <w:sz w:val="20"/>
              </w:rPr>
            </w:pPr>
            <w:r w:rsidRPr="00BD7686">
              <w:rPr>
                <w:rFonts w:eastAsia="SimSun" w:cstheme="minorHAnsi"/>
                <w:bCs/>
                <w:sz w:val="20"/>
              </w:rPr>
              <w:t xml:space="preserve">VATROGASNI DOM </w:t>
            </w:r>
            <w:r w:rsidR="00B93415">
              <w:rPr>
                <w:rFonts w:eastAsia="SimSun" w:cstheme="minorHAnsi"/>
                <w:bCs/>
                <w:sz w:val="20"/>
              </w:rPr>
              <w:t>JARUGE</w:t>
            </w:r>
          </w:p>
        </w:tc>
        <w:tc>
          <w:tcPr>
            <w:tcW w:w="3765" w:type="dxa"/>
            <w:tcBorders>
              <w:top w:val="outset" w:sz="6" w:space="0" w:color="auto"/>
              <w:left w:val="outset" w:sz="6" w:space="0" w:color="auto"/>
              <w:bottom w:val="outset" w:sz="6" w:space="0" w:color="auto"/>
              <w:right w:val="single" w:sz="6" w:space="0" w:color="auto"/>
            </w:tcBorders>
            <w:shd w:val="clear" w:color="auto" w:fill="FFFFFF"/>
          </w:tcPr>
          <w:p w:rsidR="00AD39D4" w:rsidRPr="00B93415" w:rsidRDefault="00B93415" w:rsidP="00572FDD">
            <w:pPr>
              <w:jc w:val="left"/>
              <w:rPr>
                <w:rFonts w:cstheme="minorHAnsi"/>
                <w:sz w:val="20"/>
              </w:rPr>
            </w:pPr>
            <w:r w:rsidRPr="00B93415">
              <w:rPr>
                <w:rFonts w:cstheme="minorHAnsi"/>
                <w:color w:val="4D4D4D"/>
                <w:sz w:val="20"/>
                <w:shd w:val="clear" w:color="auto" w:fill="FFFFFF" w:themeFill="background1"/>
              </w:rPr>
              <w:t xml:space="preserve">Jaruge, </w:t>
            </w:r>
            <w:proofErr w:type="spellStart"/>
            <w:r w:rsidRPr="00B93415">
              <w:rPr>
                <w:rFonts w:cstheme="minorHAnsi"/>
                <w:color w:val="4D4D4D"/>
                <w:sz w:val="20"/>
                <w:shd w:val="clear" w:color="auto" w:fill="FFFFFF" w:themeFill="background1"/>
              </w:rPr>
              <w:t>Miše</w:t>
            </w:r>
            <w:proofErr w:type="spellEnd"/>
            <w:r w:rsidRPr="00B93415">
              <w:rPr>
                <w:rFonts w:cstheme="minorHAnsi"/>
                <w:color w:val="4D4D4D"/>
                <w:sz w:val="20"/>
                <w:shd w:val="clear" w:color="auto" w:fill="FFFFFF" w:themeFill="background1"/>
              </w:rPr>
              <w:t xml:space="preserve"> </w:t>
            </w:r>
            <w:proofErr w:type="spellStart"/>
            <w:r w:rsidRPr="00B93415">
              <w:rPr>
                <w:rFonts w:cstheme="minorHAnsi"/>
                <w:color w:val="4D4D4D"/>
                <w:sz w:val="20"/>
                <w:shd w:val="clear" w:color="auto" w:fill="FFFFFF" w:themeFill="background1"/>
              </w:rPr>
              <w:t>Joskića</w:t>
            </w:r>
            <w:proofErr w:type="spellEnd"/>
            <w:r w:rsidRPr="00B93415">
              <w:rPr>
                <w:rFonts w:cstheme="minorHAnsi"/>
                <w:color w:val="4D4D4D"/>
                <w:sz w:val="20"/>
                <w:shd w:val="clear" w:color="auto" w:fill="FFFFFF" w:themeFill="background1"/>
              </w:rPr>
              <w:t xml:space="preserve"> 2</w:t>
            </w:r>
            <w:r>
              <w:rPr>
                <w:rFonts w:cstheme="minorHAnsi"/>
                <w:color w:val="4D4D4D"/>
                <w:sz w:val="20"/>
                <w:shd w:val="clear" w:color="auto" w:fill="FFFFFF" w:themeFill="background1"/>
              </w:rPr>
              <w:t>.</w:t>
            </w:r>
          </w:p>
        </w:tc>
      </w:tr>
    </w:tbl>
    <w:p w:rsidR="00CE78D6" w:rsidRPr="00BD7686" w:rsidRDefault="00CE78D6" w:rsidP="003479A6">
      <w:pPr>
        <w:rPr>
          <w:lang w:eastAsia="en-US"/>
        </w:rPr>
      </w:pPr>
    </w:p>
    <w:p w:rsidR="00155E03" w:rsidRPr="0072609F" w:rsidRDefault="00155E03" w:rsidP="00155E03">
      <w:pPr>
        <w:pStyle w:val="Opisslike"/>
        <w:rPr>
          <w:b w:val="0"/>
          <w:lang w:eastAsia="hr-HR"/>
        </w:rPr>
      </w:pPr>
      <w:r w:rsidRPr="0072609F">
        <w:rPr>
          <w:b w:val="0"/>
          <w:lang w:eastAsia="hr-HR"/>
        </w:rPr>
        <w:t>Izvor podataka:</w:t>
      </w:r>
      <w:r w:rsidRPr="0072609F">
        <w:rPr>
          <w:b w:val="0"/>
          <w:color w:val="FF0000"/>
          <w:lang w:eastAsia="hr-HR"/>
        </w:rPr>
        <w:t xml:space="preserve"> </w:t>
      </w:r>
      <w:r w:rsidR="000067BC">
        <w:rPr>
          <w:b w:val="0"/>
          <w:lang w:eastAsia="hr-HR"/>
        </w:rPr>
        <w:t xml:space="preserve">Općina </w:t>
      </w:r>
      <w:proofErr w:type="spellStart"/>
      <w:r w:rsidR="000067BC">
        <w:rPr>
          <w:b w:val="0"/>
          <w:lang w:eastAsia="hr-HR"/>
        </w:rPr>
        <w:t>Sikirevci</w:t>
      </w:r>
      <w:proofErr w:type="spellEnd"/>
    </w:p>
    <w:p w:rsidR="00BA381B" w:rsidRDefault="00BA381B" w:rsidP="003479A6">
      <w:pPr>
        <w:rPr>
          <w:lang w:eastAsia="en-US"/>
        </w:rPr>
      </w:pPr>
    </w:p>
    <w:p w:rsidR="00155E03" w:rsidRDefault="00155E03" w:rsidP="003479A6">
      <w:pPr>
        <w:rPr>
          <w:lang w:eastAsia="en-US"/>
        </w:rPr>
      </w:pPr>
    </w:p>
    <w:p w:rsidR="00E67215" w:rsidRDefault="00E67215" w:rsidP="003479A6">
      <w:pPr>
        <w:rPr>
          <w:lang w:eastAsia="en-US"/>
        </w:rPr>
      </w:pPr>
    </w:p>
    <w:p w:rsidR="00E67215" w:rsidRDefault="00E67215" w:rsidP="003479A6">
      <w:pPr>
        <w:rPr>
          <w:lang w:eastAsia="en-US"/>
        </w:rPr>
      </w:pPr>
    </w:p>
    <w:p w:rsidR="00D01CD3" w:rsidRDefault="25A80FB9" w:rsidP="00B453A7">
      <w:pPr>
        <w:pStyle w:val="Razina2"/>
      </w:pPr>
      <w:bookmarkStart w:id="34" w:name="_Toc527051993"/>
      <w:r w:rsidRPr="00BD7686">
        <w:lastRenderedPageBreak/>
        <w:t>Prirodno - kulturni pokazatelji</w:t>
      </w:r>
      <w:bookmarkEnd w:id="34"/>
    </w:p>
    <w:p w:rsidR="001076CD" w:rsidRPr="00BD7686" w:rsidRDefault="001076CD" w:rsidP="001076CD"/>
    <w:p w:rsidR="00155E03" w:rsidRPr="00155E03" w:rsidRDefault="25A80FB9" w:rsidP="00155E03">
      <w:pPr>
        <w:pStyle w:val="Razina3"/>
      </w:pPr>
      <w:bookmarkStart w:id="35" w:name="_Toc527051994"/>
      <w:r w:rsidRPr="00BD7686">
        <w:rPr>
          <w:lang w:val="hr-HR"/>
        </w:rPr>
        <w:t>Zaštićena područja</w:t>
      </w:r>
      <w:bookmarkEnd w:id="35"/>
    </w:p>
    <w:p w:rsidR="001076CD" w:rsidRPr="00BD7686" w:rsidRDefault="001076CD" w:rsidP="001076CD">
      <w:pPr>
        <w:rPr>
          <w:lang w:eastAsia="en-US"/>
        </w:rPr>
      </w:pPr>
    </w:p>
    <w:p w:rsidR="00D52156" w:rsidRPr="00D52156" w:rsidRDefault="00D52156" w:rsidP="00D52156">
      <w:pPr>
        <w:spacing w:line="276" w:lineRule="auto"/>
        <w:rPr>
          <w:sz w:val="22"/>
          <w:szCs w:val="22"/>
        </w:rPr>
      </w:pPr>
      <w:r w:rsidRPr="00D52156">
        <w:rPr>
          <w:sz w:val="22"/>
          <w:szCs w:val="22"/>
        </w:rPr>
        <w:t>Očuvanje prirodnih i povijesnih vrijednosti te zaštita okoliša, njihovo evidentiranje i sanacija ugroženih vrijednosti su temeljni ciljevi daljnjeg razvitka Općine.</w:t>
      </w:r>
    </w:p>
    <w:p w:rsidR="00D52156" w:rsidRPr="00D52156" w:rsidRDefault="00D52156" w:rsidP="00D52156">
      <w:pPr>
        <w:spacing w:line="276" w:lineRule="auto"/>
        <w:rPr>
          <w:sz w:val="22"/>
          <w:szCs w:val="22"/>
        </w:rPr>
      </w:pPr>
      <w:r w:rsidRPr="00D52156">
        <w:rPr>
          <w:sz w:val="22"/>
          <w:szCs w:val="22"/>
        </w:rPr>
        <w:t>Jedan od ciljeva očuvanja prostornog identiteta je da se prirodni predjeli u cijeloj Općini sačuvaju u najvećoj mogućoj mjeri.</w:t>
      </w:r>
    </w:p>
    <w:p w:rsidR="00D52156" w:rsidRPr="00D52156" w:rsidRDefault="00D52156" w:rsidP="00D52156">
      <w:pPr>
        <w:spacing w:line="276" w:lineRule="auto"/>
        <w:rPr>
          <w:sz w:val="22"/>
          <w:szCs w:val="22"/>
        </w:rPr>
      </w:pPr>
      <w:r w:rsidRPr="00D52156">
        <w:rPr>
          <w:sz w:val="22"/>
          <w:szCs w:val="22"/>
        </w:rPr>
        <w:t>S gledišta očuvanja prostornog identiteta opći cilj se može definirati kao nastojanje da se zadrži i unaprijedi fizička cjelovitost područja Općine. U postupku planiranja se osim prirodnih značajki uvažavaju i strukturne značajke prostora. To znači da je potrebno poštivati i vrednovati unutrašnju raščlanjenost, raznolikost i komplementarnost prostora, te nastojati očuvati krajobraznu fizionomiju i identitet područja.</w:t>
      </w:r>
    </w:p>
    <w:p w:rsidR="00D52156" w:rsidRPr="00D52156" w:rsidRDefault="00D52156" w:rsidP="00D52156">
      <w:pPr>
        <w:spacing w:line="276" w:lineRule="auto"/>
        <w:rPr>
          <w:sz w:val="22"/>
          <w:szCs w:val="22"/>
        </w:rPr>
      </w:pPr>
      <w:r w:rsidRPr="00D52156">
        <w:rPr>
          <w:sz w:val="22"/>
          <w:szCs w:val="22"/>
        </w:rPr>
        <w:t xml:space="preserve">U </w:t>
      </w:r>
      <w:proofErr w:type="spellStart"/>
      <w:r w:rsidRPr="00D52156">
        <w:rPr>
          <w:sz w:val="22"/>
          <w:szCs w:val="22"/>
        </w:rPr>
        <w:t>Sikirevcima</w:t>
      </w:r>
      <w:proofErr w:type="spellEnd"/>
      <w:r w:rsidRPr="00D52156">
        <w:rPr>
          <w:sz w:val="22"/>
          <w:szCs w:val="22"/>
        </w:rPr>
        <w:t xml:space="preserve"> se to posebno odnosi na priobalje Save, budući kanal i odnos poljoprivrednog tla i grupaciju drveća.</w:t>
      </w:r>
    </w:p>
    <w:p w:rsidR="00155E03" w:rsidRDefault="00155E03" w:rsidP="002B57FE">
      <w:pPr>
        <w:pStyle w:val="Tijeloteksta"/>
        <w:spacing w:line="276" w:lineRule="auto"/>
        <w:rPr>
          <w:rFonts w:asciiTheme="minorHAnsi" w:hAnsiTheme="minorHAnsi" w:cstheme="minorHAnsi"/>
          <w:sz w:val="22"/>
          <w:szCs w:val="22"/>
        </w:rPr>
      </w:pPr>
    </w:p>
    <w:p w:rsidR="002E1742" w:rsidRPr="00BD7686" w:rsidRDefault="25A80FB9" w:rsidP="002B57FE">
      <w:pPr>
        <w:pStyle w:val="Razina3"/>
        <w:spacing w:line="276" w:lineRule="auto"/>
        <w:rPr>
          <w:lang w:val="hr-HR"/>
        </w:rPr>
      </w:pPr>
      <w:bookmarkStart w:id="36" w:name="_Toc527051995"/>
      <w:r w:rsidRPr="00BD7686">
        <w:rPr>
          <w:lang w:val="hr-HR"/>
        </w:rPr>
        <w:t>Kulturno - povijesna baština</w:t>
      </w:r>
      <w:bookmarkEnd w:id="36"/>
    </w:p>
    <w:p w:rsidR="00837FC7" w:rsidRDefault="00837FC7" w:rsidP="002B57FE">
      <w:pPr>
        <w:spacing w:line="276" w:lineRule="auto"/>
        <w:rPr>
          <w:lang w:eastAsia="en-US"/>
        </w:rPr>
      </w:pPr>
    </w:p>
    <w:p w:rsidR="002512BB" w:rsidRPr="002512BB" w:rsidRDefault="002512BB" w:rsidP="002512BB">
      <w:pPr>
        <w:tabs>
          <w:tab w:val="left" w:pos="426"/>
        </w:tabs>
        <w:spacing w:line="276" w:lineRule="auto"/>
        <w:rPr>
          <w:rFonts w:cstheme="minorHAnsi"/>
          <w:sz w:val="22"/>
          <w:szCs w:val="22"/>
        </w:rPr>
      </w:pPr>
      <w:r w:rsidRPr="002512BB">
        <w:rPr>
          <w:rFonts w:cstheme="minorHAnsi"/>
          <w:sz w:val="22"/>
          <w:szCs w:val="22"/>
        </w:rPr>
        <w:t>U cilju očuvanja, zaštite i unapređen</w:t>
      </w:r>
      <w:r w:rsidR="00671AA4">
        <w:rPr>
          <w:rFonts w:cstheme="minorHAnsi"/>
          <w:sz w:val="22"/>
          <w:szCs w:val="22"/>
        </w:rPr>
        <w:t>ja kulturne i prirodne baštine O</w:t>
      </w:r>
      <w:r w:rsidRPr="002512BB">
        <w:rPr>
          <w:rFonts w:cstheme="minorHAnsi"/>
          <w:sz w:val="22"/>
          <w:szCs w:val="22"/>
        </w:rPr>
        <w:t xml:space="preserve">pćine </w:t>
      </w:r>
      <w:proofErr w:type="spellStart"/>
      <w:r w:rsidRPr="002512BB">
        <w:rPr>
          <w:rFonts w:cstheme="minorHAnsi"/>
          <w:sz w:val="22"/>
          <w:szCs w:val="22"/>
        </w:rPr>
        <w:t>Sikirevci</w:t>
      </w:r>
      <w:proofErr w:type="spellEnd"/>
      <w:r w:rsidRPr="002512BB">
        <w:rPr>
          <w:rFonts w:cstheme="minorHAnsi"/>
          <w:sz w:val="22"/>
          <w:szCs w:val="22"/>
        </w:rPr>
        <w:t>, kao dijela njezinog identiteta,  naglašavaju se načela zaštite koja bi trebala biti polazna osnova budućeg razvitka:</w:t>
      </w:r>
    </w:p>
    <w:p w:rsidR="002512BB" w:rsidRPr="002512BB" w:rsidRDefault="002512BB" w:rsidP="002512BB">
      <w:pPr>
        <w:tabs>
          <w:tab w:val="left" w:pos="426"/>
        </w:tabs>
        <w:spacing w:line="276" w:lineRule="auto"/>
        <w:rPr>
          <w:rFonts w:cstheme="minorHAnsi"/>
          <w:sz w:val="22"/>
          <w:szCs w:val="22"/>
        </w:rPr>
      </w:pPr>
    </w:p>
    <w:p w:rsidR="002512BB" w:rsidRPr="002512BB" w:rsidRDefault="002512BB" w:rsidP="00893B2B">
      <w:pPr>
        <w:numPr>
          <w:ilvl w:val="0"/>
          <w:numId w:val="51"/>
        </w:numPr>
        <w:tabs>
          <w:tab w:val="left" w:pos="426"/>
        </w:tabs>
        <w:spacing w:line="276" w:lineRule="auto"/>
        <w:rPr>
          <w:rFonts w:cstheme="minorHAnsi"/>
          <w:sz w:val="22"/>
          <w:szCs w:val="22"/>
        </w:rPr>
      </w:pPr>
      <w:r w:rsidRPr="002512BB">
        <w:rPr>
          <w:rFonts w:cstheme="minorHAnsi"/>
          <w:sz w:val="22"/>
          <w:szCs w:val="22"/>
        </w:rPr>
        <w:t>kulturna i prirodna baština predstavlja temelj identiteta i dokaz je povijesnog kontinuiteta razvitka sredine, pa ju je potrebno štititi od svake daljnje devastacije i degradacije njenih temeljenih vrijednosti,</w:t>
      </w:r>
    </w:p>
    <w:p w:rsidR="002512BB" w:rsidRPr="002512BB" w:rsidRDefault="002512BB" w:rsidP="00893B2B">
      <w:pPr>
        <w:numPr>
          <w:ilvl w:val="0"/>
          <w:numId w:val="51"/>
        </w:numPr>
        <w:tabs>
          <w:tab w:val="left" w:pos="426"/>
        </w:tabs>
        <w:spacing w:line="276" w:lineRule="auto"/>
        <w:rPr>
          <w:rFonts w:cstheme="minorHAnsi"/>
          <w:sz w:val="22"/>
          <w:szCs w:val="22"/>
        </w:rPr>
      </w:pPr>
      <w:r w:rsidRPr="002512BB">
        <w:rPr>
          <w:rFonts w:cstheme="minorHAnsi"/>
          <w:sz w:val="22"/>
          <w:szCs w:val="22"/>
        </w:rPr>
        <w:t>osim pojedinačnih građevina, kulturnu baštinu čini i prostorna baština, koja je zajedničko djelo čovjeka i prirode, odnosno rezultat je ljudskog djelovanja kroz povijest,</w:t>
      </w:r>
    </w:p>
    <w:p w:rsidR="002512BB" w:rsidRPr="002512BB" w:rsidRDefault="002512BB" w:rsidP="00893B2B">
      <w:pPr>
        <w:numPr>
          <w:ilvl w:val="0"/>
          <w:numId w:val="51"/>
        </w:numPr>
        <w:tabs>
          <w:tab w:val="left" w:pos="426"/>
        </w:tabs>
        <w:spacing w:line="276" w:lineRule="auto"/>
        <w:rPr>
          <w:rFonts w:cstheme="minorHAnsi"/>
          <w:sz w:val="22"/>
          <w:szCs w:val="22"/>
        </w:rPr>
      </w:pPr>
      <w:r w:rsidRPr="002512BB">
        <w:rPr>
          <w:rFonts w:cstheme="minorHAnsi"/>
          <w:sz w:val="22"/>
          <w:szCs w:val="22"/>
        </w:rPr>
        <w:t>osim vrednovanja  građevina - reprezentativnih primjera određenog stila, kulturnu baštinu čine i skromna ostvarenja tradicijske stambene izgradnje, koje bi kao nositelje identiteta, trebalo čuvati u izvornim oblicima i po mogućnosti izvornoj namjeni,</w:t>
      </w:r>
    </w:p>
    <w:p w:rsidR="002512BB" w:rsidRPr="002512BB" w:rsidRDefault="002512BB" w:rsidP="00893B2B">
      <w:pPr>
        <w:numPr>
          <w:ilvl w:val="0"/>
          <w:numId w:val="51"/>
        </w:numPr>
        <w:tabs>
          <w:tab w:val="left" w:pos="426"/>
        </w:tabs>
        <w:spacing w:line="276" w:lineRule="auto"/>
        <w:rPr>
          <w:rFonts w:cstheme="minorHAnsi"/>
          <w:sz w:val="22"/>
          <w:szCs w:val="22"/>
        </w:rPr>
      </w:pPr>
      <w:r w:rsidRPr="002512BB">
        <w:rPr>
          <w:rFonts w:cstheme="minorHAnsi"/>
          <w:sz w:val="22"/>
          <w:szCs w:val="22"/>
        </w:rPr>
        <w:t>prirodni krajolik je neponovljiv, a svako novo širenje građevinskih zona u kvalitetne krajobrazne prostore znači osiromašenje krajolika i gubitak samosvijesti.</w:t>
      </w:r>
    </w:p>
    <w:p w:rsidR="002512BB" w:rsidRPr="002512BB" w:rsidRDefault="002512BB" w:rsidP="002512BB">
      <w:pPr>
        <w:tabs>
          <w:tab w:val="left" w:pos="426"/>
        </w:tabs>
        <w:spacing w:line="276" w:lineRule="auto"/>
        <w:rPr>
          <w:rFonts w:cstheme="minorHAnsi"/>
          <w:sz w:val="22"/>
          <w:szCs w:val="22"/>
        </w:rPr>
      </w:pPr>
      <w:r w:rsidRPr="002512BB">
        <w:rPr>
          <w:rFonts w:cstheme="minorHAnsi"/>
          <w:sz w:val="22"/>
          <w:szCs w:val="22"/>
        </w:rPr>
        <w:t xml:space="preserve"> </w:t>
      </w:r>
    </w:p>
    <w:p w:rsidR="002512BB" w:rsidRDefault="002512BB" w:rsidP="002512BB">
      <w:pPr>
        <w:pStyle w:val="Tijeloteksta2"/>
        <w:tabs>
          <w:tab w:val="left" w:pos="426"/>
        </w:tabs>
        <w:spacing w:after="0" w:line="276" w:lineRule="auto"/>
        <w:rPr>
          <w:rFonts w:cstheme="minorHAnsi"/>
          <w:sz w:val="22"/>
          <w:szCs w:val="22"/>
        </w:rPr>
      </w:pPr>
      <w:r w:rsidRPr="002512BB">
        <w:rPr>
          <w:rFonts w:cstheme="minorHAnsi"/>
          <w:sz w:val="22"/>
          <w:szCs w:val="22"/>
        </w:rPr>
        <w:t>Zaštita i obnova kulturno-povijesnih i krajobraznih vrijednosti predstavljaju se kao važan zadatak na kojem Općina, Županija,  ali i cijela Hrvatska trebaju graditi sv</w:t>
      </w:r>
      <w:r>
        <w:rPr>
          <w:rFonts w:cstheme="minorHAnsi"/>
          <w:sz w:val="22"/>
          <w:szCs w:val="22"/>
        </w:rPr>
        <w:t>oj identitet. Kulturna baština O</w:t>
      </w:r>
      <w:r w:rsidRPr="002512BB">
        <w:rPr>
          <w:rFonts w:cstheme="minorHAnsi"/>
          <w:sz w:val="22"/>
          <w:szCs w:val="22"/>
        </w:rPr>
        <w:t xml:space="preserve">pćine </w:t>
      </w:r>
      <w:proofErr w:type="spellStart"/>
      <w:r w:rsidRPr="002512BB">
        <w:rPr>
          <w:rFonts w:cstheme="minorHAnsi"/>
          <w:sz w:val="22"/>
          <w:szCs w:val="22"/>
        </w:rPr>
        <w:t>Sikirevci</w:t>
      </w:r>
      <w:proofErr w:type="spellEnd"/>
      <w:r w:rsidRPr="002512BB">
        <w:rPr>
          <w:rFonts w:cstheme="minorHAnsi"/>
          <w:sz w:val="22"/>
          <w:szCs w:val="22"/>
        </w:rPr>
        <w:t xml:space="preserve"> posjeduje kulturno-povijesnu,  arheološku i dokumentarnu vrijednost.  </w:t>
      </w:r>
    </w:p>
    <w:p w:rsidR="002512BB" w:rsidRPr="002512BB" w:rsidRDefault="002512BB" w:rsidP="002512BB">
      <w:pPr>
        <w:pStyle w:val="Tijeloteksta2"/>
        <w:tabs>
          <w:tab w:val="left" w:pos="426"/>
        </w:tabs>
        <w:spacing w:after="0" w:line="276" w:lineRule="auto"/>
        <w:rPr>
          <w:rFonts w:cstheme="minorHAnsi"/>
          <w:sz w:val="22"/>
          <w:szCs w:val="22"/>
        </w:rPr>
      </w:pPr>
    </w:p>
    <w:p w:rsidR="002512BB" w:rsidRDefault="002512BB" w:rsidP="002512BB">
      <w:pPr>
        <w:pStyle w:val="Tijeloteksta2"/>
        <w:tabs>
          <w:tab w:val="left" w:pos="426"/>
        </w:tabs>
        <w:spacing w:after="0" w:line="276" w:lineRule="auto"/>
        <w:rPr>
          <w:rFonts w:cstheme="minorHAnsi"/>
          <w:sz w:val="22"/>
          <w:szCs w:val="22"/>
        </w:rPr>
      </w:pPr>
      <w:r w:rsidRPr="002512BB">
        <w:rPr>
          <w:rFonts w:cstheme="minorHAnsi"/>
          <w:sz w:val="22"/>
          <w:szCs w:val="22"/>
        </w:rPr>
        <w:t xml:space="preserve">Zaštita graditeljske baštine se provodi prema usvojenim načelima integralne zaštite prostora, ali i očuvanjem autentičnosti kroz obnovu izvornih obilježja građevine. Modaliteti zaštite određuju se prema kriteriju zoniranja, te prema propisanim mjerama zaštite. </w:t>
      </w:r>
    </w:p>
    <w:p w:rsidR="002512BB" w:rsidRDefault="002512BB" w:rsidP="002512BB">
      <w:pPr>
        <w:pStyle w:val="Tijeloteksta2"/>
        <w:tabs>
          <w:tab w:val="left" w:pos="426"/>
        </w:tabs>
        <w:spacing w:after="0" w:line="276" w:lineRule="auto"/>
        <w:rPr>
          <w:rFonts w:cstheme="minorHAnsi"/>
          <w:sz w:val="22"/>
          <w:szCs w:val="22"/>
        </w:rPr>
      </w:pPr>
    </w:p>
    <w:p w:rsidR="002512BB" w:rsidRDefault="002512BB" w:rsidP="002512BB">
      <w:pPr>
        <w:pStyle w:val="Tijeloteksta2"/>
        <w:tabs>
          <w:tab w:val="left" w:pos="426"/>
        </w:tabs>
        <w:spacing w:after="0" w:line="276" w:lineRule="auto"/>
        <w:rPr>
          <w:rFonts w:cstheme="minorHAnsi"/>
          <w:sz w:val="22"/>
          <w:szCs w:val="22"/>
        </w:rPr>
      </w:pPr>
    </w:p>
    <w:p w:rsidR="002512BB" w:rsidRPr="002512BB" w:rsidRDefault="002512BB" w:rsidP="002512BB">
      <w:pPr>
        <w:autoSpaceDE w:val="0"/>
        <w:autoSpaceDN w:val="0"/>
        <w:adjustRightInd w:val="0"/>
        <w:spacing w:line="276" w:lineRule="auto"/>
        <w:rPr>
          <w:rFonts w:cstheme="minorHAnsi"/>
          <w:sz w:val="22"/>
          <w:szCs w:val="22"/>
          <w:lang w:eastAsia="en-US"/>
        </w:rPr>
      </w:pPr>
      <w:r w:rsidRPr="002512BB">
        <w:rPr>
          <w:rFonts w:cstheme="minorHAnsi"/>
          <w:sz w:val="22"/>
          <w:szCs w:val="22"/>
          <w:lang w:eastAsia="en-US"/>
        </w:rPr>
        <w:lastRenderedPageBreak/>
        <w:t>Šume i šumsko zemljište kao obnovljivi i zato trajni nacionalni resurs proglašeni su Ustavom kao dobro od općeg interesa za Republiku Hrvatsku.</w:t>
      </w:r>
    </w:p>
    <w:p w:rsidR="002512BB" w:rsidRDefault="002512BB" w:rsidP="002512BB">
      <w:pPr>
        <w:autoSpaceDE w:val="0"/>
        <w:autoSpaceDN w:val="0"/>
        <w:adjustRightInd w:val="0"/>
        <w:spacing w:line="276" w:lineRule="auto"/>
        <w:rPr>
          <w:rFonts w:cstheme="minorHAnsi"/>
          <w:sz w:val="22"/>
          <w:szCs w:val="22"/>
          <w:lang w:eastAsia="en-US"/>
        </w:rPr>
      </w:pPr>
      <w:r w:rsidRPr="002512BB">
        <w:rPr>
          <w:rFonts w:cstheme="minorHAnsi"/>
          <w:sz w:val="22"/>
          <w:szCs w:val="22"/>
          <w:lang w:eastAsia="en-US"/>
        </w:rPr>
        <w:t>Pored ekonomskih koristi, šume su značajne za zdravlje ljudi, a važan su čimbenik i regulator</w:t>
      </w:r>
      <w:r>
        <w:rPr>
          <w:rFonts w:cstheme="minorHAnsi"/>
          <w:sz w:val="22"/>
          <w:szCs w:val="22"/>
          <w:lang w:eastAsia="en-US"/>
        </w:rPr>
        <w:t xml:space="preserve"> </w:t>
      </w:r>
      <w:r w:rsidRPr="002512BB">
        <w:rPr>
          <w:rFonts w:cstheme="minorHAnsi"/>
          <w:sz w:val="22"/>
          <w:szCs w:val="22"/>
          <w:lang w:eastAsia="en-US"/>
        </w:rPr>
        <w:t>hidroloških uvjeta. Šume su temelj razvitka turističkog i lovnog gospodarstva, a značajne su i za</w:t>
      </w:r>
      <w:r>
        <w:rPr>
          <w:rFonts w:cstheme="minorHAnsi"/>
          <w:sz w:val="22"/>
          <w:szCs w:val="22"/>
          <w:lang w:eastAsia="en-US"/>
        </w:rPr>
        <w:t xml:space="preserve"> </w:t>
      </w:r>
      <w:r w:rsidRPr="002512BB">
        <w:rPr>
          <w:rFonts w:cstheme="minorHAnsi"/>
          <w:sz w:val="22"/>
          <w:szCs w:val="22"/>
          <w:lang w:eastAsia="en-US"/>
        </w:rPr>
        <w:t>razvoj drugih gospodarskih grana.</w:t>
      </w:r>
    </w:p>
    <w:p w:rsidR="002512BB" w:rsidRDefault="002512BB" w:rsidP="002512BB">
      <w:pPr>
        <w:autoSpaceDE w:val="0"/>
        <w:autoSpaceDN w:val="0"/>
        <w:adjustRightInd w:val="0"/>
        <w:spacing w:line="276" w:lineRule="auto"/>
        <w:rPr>
          <w:lang w:eastAsia="en-US"/>
        </w:rPr>
      </w:pPr>
    </w:p>
    <w:p w:rsidR="00D52156" w:rsidRDefault="00D52156" w:rsidP="002512BB">
      <w:pPr>
        <w:pStyle w:val="Tijeloteksta"/>
        <w:rPr>
          <w:rFonts w:asciiTheme="minorHAnsi" w:hAnsiTheme="minorHAnsi" w:cs="ArialMT"/>
          <w:sz w:val="22"/>
          <w:szCs w:val="22"/>
          <w:lang w:eastAsia="en-US"/>
        </w:rPr>
      </w:pPr>
      <w:r w:rsidRPr="00D52156">
        <w:rPr>
          <w:rFonts w:asciiTheme="minorHAnsi" w:hAnsiTheme="minorHAnsi"/>
          <w:sz w:val="22"/>
          <w:szCs w:val="22"/>
        </w:rPr>
        <w:t xml:space="preserve">Osnovne karakteristike prostora Općine </w:t>
      </w:r>
      <w:proofErr w:type="spellStart"/>
      <w:r w:rsidRPr="00D52156">
        <w:rPr>
          <w:rFonts w:asciiTheme="minorHAnsi" w:hAnsiTheme="minorHAnsi"/>
          <w:sz w:val="22"/>
          <w:szCs w:val="22"/>
        </w:rPr>
        <w:t>Sikirevci</w:t>
      </w:r>
      <w:proofErr w:type="spellEnd"/>
      <w:r w:rsidRPr="00D52156">
        <w:rPr>
          <w:rFonts w:asciiTheme="minorHAnsi" w:hAnsiTheme="minorHAnsi"/>
          <w:sz w:val="22"/>
          <w:szCs w:val="22"/>
        </w:rPr>
        <w:t>, s gledišta zaštite kulturne baštine je u pojedinačnoj koncentraciji stambenih kuća tradicionalne ruralne arhitekture niže ambijentalne vrijednosti, te zastupljenosti registriranih arheoloških lokaliteta</w:t>
      </w:r>
      <w:r w:rsidRPr="00D52156">
        <w:rPr>
          <w:rFonts w:asciiTheme="minorHAnsi" w:hAnsiTheme="minorHAnsi" w:cs="ArialMT"/>
          <w:sz w:val="22"/>
          <w:szCs w:val="22"/>
          <w:lang w:eastAsia="en-US"/>
        </w:rPr>
        <w:t>.</w:t>
      </w:r>
      <w:r w:rsidRPr="00D52156">
        <w:rPr>
          <w:rStyle w:val="Referencafusnote"/>
          <w:rFonts w:asciiTheme="minorHAnsi" w:hAnsiTheme="minorHAnsi" w:cs="ArialMT"/>
          <w:sz w:val="22"/>
          <w:szCs w:val="22"/>
          <w:lang w:eastAsia="en-US"/>
        </w:rPr>
        <w:footnoteReference w:id="4"/>
      </w:r>
    </w:p>
    <w:p w:rsidR="002512BB" w:rsidRPr="00BD7686" w:rsidRDefault="002512BB" w:rsidP="002512BB">
      <w:pPr>
        <w:pStyle w:val="Tijeloteksta"/>
        <w:rPr>
          <w:rStyle w:val="Brojstranice"/>
          <w:rFonts w:ascii="ArialMT" w:hAnsi="ArialMT" w:cs="ArialMT"/>
          <w:color w:val="948A54"/>
          <w:sz w:val="22"/>
          <w:szCs w:val="22"/>
          <w:lang w:eastAsia="en-US"/>
        </w:rPr>
      </w:pPr>
    </w:p>
    <w:p w:rsidR="00572FDD" w:rsidRPr="00BD7686" w:rsidRDefault="002E5A47" w:rsidP="00986E45">
      <w:pPr>
        <w:pStyle w:val="Tekst"/>
        <w:spacing w:line="276" w:lineRule="auto"/>
        <w:rPr>
          <w:rFonts w:ascii="Calibri" w:hAnsi="Calibri" w:cs="Calibri"/>
          <w:sz w:val="22"/>
          <w:szCs w:val="22"/>
        </w:rPr>
      </w:pPr>
      <w:r>
        <w:rPr>
          <w:rFonts w:ascii="Calibri" w:hAnsi="Calibri" w:cs="Calibri"/>
          <w:sz w:val="22"/>
          <w:szCs w:val="22"/>
        </w:rPr>
        <w:t>Na području O</w:t>
      </w:r>
      <w:r w:rsidR="00D52156">
        <w:rPr>
          <w:rFonts w:ascii="Calibri" w:hAnsi="Calibri" w:cs="Calibri"/>
          <w:sz w:val="22"/>
          <w:szCs w:val="22"/>
        </w:rPr>
        <w:t xml:space="preserve">pćine </w:t>
      </w:r>
      <w:proofErr w:type="spellStart"/>
      <w:r w:rsidR="00D52156">
        <w:rPr>
          <w:rFonts w:ascii="Calibri" w:hAnsi="Calibri" w:cs="Calibri"/>
          <w:sz w:val="22"/>
          <w:szCs w:val="22"/>
        </w:rPr>
        <w:t>Sikirevci</w:t>
      </w:r>
      <w:proofErr w:type="spellEnd"/>
      <w:r w:rsidR="00572FDD" w:rsidRPr="00BD7686">
        <w:rPr>
          <w:rFonts w:ascii="Calibri" w:hAnsi="Calibri" w:cs="Calibri"/>
          <w:sz w:val="22"/>
          <w:szCs w:val="22"/>
        </w:rPr>
        <w:t xml:space="preserve"> slijedeći su lokaliteti i objekti registrirani, evidentirani ili preventivno zaštićeni  kao dio ukupnih kulturnih dobara općine:</w:t>
      </w:r>
    </w:p>
    <w:p w:rsidR="00573D70" w:rsidRPr="00BD7686" w:rsidRDefault="00573D70" w:rsidP="00986E45">
      <w:pPr>
        <w:spacing w:line="276" w:lineRule="auto"/>
        <w:rPr>
          <w:rFonts w:cstheme="minorHAnsi"/>
          <w:sz w:val="22"/>
          <w:szCs w:val="22"/>
        </w:rPr>
      </w:pPr>
    </w:p>
    <w:p w:rsidR="00155E03" w:rsidRDefault="0002322A" w:rsidP="002512BB">
      <w:pPr>
        <w:pStyle w:val="Opisslike"/>
        <w:rPr>
          <w:rStyle w:val="Brojstranice"/>
          <w:b w:val="0"/>
        </w:rPr>
      </w:pPr>
      <w:r w:rsidRPr="002E5A47">
        <w:rPr>
          <w:b w:val="0"/>
        </w:rPr>
        <w:t>Tablica</w:t>
      </w:r>
      <w:r w:rsidR="00572FDD" w:rsidRPr="002E5A47">
        <w:rPr>
          <w:rStyle w:val="Brojstranice"/>
          <w:b w:val="0"/>
        </w:rPr>
        <w:t>: Popi</w:t>
      </w:r>
      <w:r w:rsidR="002E5A47">
        <w:rPr>
          <w:rStyle w:val="Brojstranice"/>
          <w:b w:val="0"/>
        </w:rPr>
        <w:t>s kulturnih dobara na području O</w:t>
      </w:r>
      <w:r w:rsidR="00D52156">
        <w:rPr>
          <w:rStyle w:val="Brojstranice"/>
          <w:b w:val="0"/>
        </w:rPr>
        <w:t xml:space="preserve">pćine </w:t>
      </w:r>
      <w:proofErr w:type="spellStart"/>
      <w:r w:rsidR="00D52156">
        <w:rPr>
          <w:rStyle w:val="Brojstranice"/>
          <w:b w:val="0"/>
        </w:rPr>
        <w:t>Sikirevci</w:t>
      </w:r>
      <w:proofErr w:type="spellEnd"/>
    </w:p>
    <w:p w:rsidR="002512BB" w:rsidRPr="002512BB" w:rsidRDefault="002512BB" w:rsidP="002512BB"/>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20"/>
      </w:tblPr>
      <w:tblGrid>
        <w:gridCol w:w="649"/>
        <w:gridCol w:w="1275"/>
        <w:gridCol w:w="4678"/>
        <w:gridCol w:w="2682"/>
      </w:tblGrid>
      <w:tr w:rsidR="00572FDD" w:rsidRPr="00BD7686" w:rsidTr="008E3DAC">
        <w:trPr>
          <w:jc w:val="center"/>
        </w:trPr>
        <w:tc>
          <w:tcPr>
            <w:tcW w:w="649" w:type="dxa"/>
            <w:shd w:val="clear" w:color="auto" w:fill="D9D9D9" w:themeFill="background1" w:themeFillShade="D9"/>
            <w:vAlign w:val="center"/>
          </w:tcPr>
          <w:p w:rsidR="00572FDD" w:rsidRPr="00BD7686" w:rsidRDefault="00572FDD" w:rsidP="00617051">
            <w:pPr>
              <w:jc w:val="center"/>
              <w:rPr>
                <w:rFonts w:ascii="Calibri" w:hAnsi="Calibri" w:cs="Calibri"/>
                <w:b/>
                <w:bCs/>
                <w:sz w:val="20"/>
              </w:rPr>
            </w:pPr>
            <w:r w:rsidRPr="00BD7686">
              <w:rPr>
                <w:rFonts w:ascii="Calibri" w:hAnsi="Calibri" w:cs="Calibri"/>
                <w:bCs/>
                <w:sz w:val="20"/>
              </w:rPr>
              <w:t>Red.</w:t>
            </w:r>
          </w:p>
          <w:p w:rsidR="00572FDD" w:rsidRPr="00BD7686" w:rsidRDefault="00572FDD" w:rsidP="00617051">
            <w:pPr>
              <w:jc w:val="center"/>
              <w:rPr>
                <w:rFonts w:ascii="Calibri" w:hAnsi="Calibri" w:cs="Calibri"/>
                <w:b/>
                <w:bCs/>
                <w:sz w:val="20"/>
              </w:rPr>
            </w:pPr>
            <w:r w:rsidRPr="00BD7686">
              <w:rPr>
                <w:rFonts w:ascii="Calibri" w:hAnsi="Calibri" w:cs="Calibri"/>
                <w:bCs/>
                <w:sz w:val="20"/>
              </w:rPr>
              <w:t>br.</w:t>
            </w:r>
          </w:p>
        </w:tc>
        <w:tc>
          <w:tcPr>
            <w:tcW w:w="1275" w:type="dxa"/>
            <w:shd w:val="clear" w:color="auto" w:fill="D9D9D9" w:themeFill="background1" w:themeFillShade="D9"/>
            <w:vAlign w:val="center"/>
          </w:tcPr>
          <w:p w:rsidR="00572FDD" w:rsidRPr="00BD7686" w:rsidRDefault="00572FDD" w:rsidP="00617051">
            <w:pPr>
              <w:pStyle w:val="Podnoje"/>
              <w:jc w:val="center"/>
              <w:rPr>
                <w:rFonts w:ascii="Calibri" w:hAnsi="Calibri" w:cs="Calibri"/>
                <w:b/>
                <w:bCs/>
                <w:sz w:val="20"/>
              </w:rPr>
            </w:pPr>
            <w:r w:rsidRPr="00BD7686">
              <w:rPr>
                <w:rFonts w:ascii="Calibri" w:hAnsi="Calibri" w:cs="Calibri"/>
                <w:bCs/>
                <w:sz w:val="20"/>
              </w:rPr>
              <w:t>Mjesto</w:t>
            </w:r>
          </w:p>
        </w:tc>
        <w:tc>
          <w:tcPr>
            <w:tcW w:w="4678" w:type="dxa"/>
            <w:shd w:val="clear" w:color="auto" w:fill="D9D9D9" w:themeFill="background1" w:themeFillShade="D9"/>
            <w:vAlign w:val="center"/>
          </w:tcPr>
          <w:p w:rsidR="00572FDD" w:rsidRPr="00BD7686" w:rsidRDefault="00572FDD" w:rsidP="00617051">
            <w:pPr>
              <w:jc w:val="center"/>
              <w:rPr>
                <w:rFonts w:ascii="Calibri" w:hAnsi="Calibri" w:cs="Calibri"/>
                <w:b/>
                <w:bCs/>
                <w:sz w:val="20"/>
              </w:rPr>
            </w:pPr>
            <w:r w:rsidRPr="00BD7686">
              <w:rPr>
                <w:rFonts w:ascii="Calibri" w:hAnsi="Calibri" w:cs="Calibri"/>
                <w:bCs/>
                <w:sz w:val="20"/>
              </w:rPr>
              <w:t>Naziv spomenika</w:t>
            </w:r>
          </w:p>
        </w:tc>
        <w:tc>
          <w:tcPr>
            <w:tcW w:w="2682" w:type="dxa"/>
            <w:shd w:val="clear" w:color="auto" w:fill="D9D9D9" w:themeFill="background1" w:themeFillShade="D9"/>
            <w:vAlign w:val="center"/>
          </w:tcPr>
          <w:p w:rsidR="00572FDD" w:rsidRPr="00BD7686" w:rsidRDefault="00572FDD" w:rsidP="00617051">
            <w:pPr>
              <w:jc w:val="center"/>
              <w:rPr>
                <w:rFonts w:ascii="Calibri" w:hAnsi="Calibri" w:cs="Calibri"/>
                <w:b/>
                <w:bCs/>
                <w:sz w:val="20"/>
              </w:rPr>
            </w:pPr>
            <w:r w:rsidRPr="00BD7686">
              <w:rPr>
                <w:rFonts w:ascii="Calibri" w:hAnsi="Calibri" w:cs="Calibri"/>
                <w:bCs/>
                <w:sz w:val="20"/>
              </w:rPr>
              <w:t>Vrsta spomenika</w:t>
            </w:r>
          </w:p>
        </w:tc>
      </w:tr>
      <w:tr w:rsidR="00572FDD" w:rsidRPr="00BD7686" w:rsidTr="008E3DAC">
        <w:trPr>
          <w:jc w:val="center"/>
        </w:trPr>
        <w:tc>
          <w:tcPr>
            <w:tcW w:w="649" w:type="dxa"/>
          </w:tcPr>
          <w:p w:rsidR="00572FDD" w:rsidRPr="002512BB" w:rsidRDefault="00572FDD" w:rsidP="00617051">
            <w:pPr>
              <w:pStyle w:val="Tekst"/>
              <w:spacing w:line="240" w:lineRule="auto"/>
              <w:rPr>
                <w:rFonts w:asciiTheme="minorHAnsi" w:hAnsiTheme="minorHAnsi" w:cstheme="minorHAnsi"/>
                <w:sz w:val="18"/>
                <w:szCs w:val="18"/>
              </w:rPr>
            </w:pPr>
            <w:r w:rsidRPr="002512BB">
              <w:rPr>
                <w:rFonts w:asciiTheme="minorHAnsi" w:hAnsiTheme="minorHAnsi" w:cstheme="minorHAnsi"/>
                <w:sz w:val="18"/>
                <w:szCs w:val="18"/>
              </w:rPr>
              <w:t>1.</w:t>
            </w:r>
          </w:p>
        </w:tc>
        <w:tc>
          <w:tcPr>
            <w:tcW w:w="1275" w:type="dxa"/>
          </w:tcPr>
          <w:p w:rsidR="00572FDD" w:rsidRPr="002512BB" w:rsidRDefault="00D52156" w:rsidP="00617051">
            <w:pPr>
              <w:pStyle w:val="Tekst"/>
              <w:spacing w:line="240" w:lineRule="auto"/>
              <w:rPr>
                <w:rFonts w:asciiTheme="minorHAnsi" w:hAnsiTheme="minorHAnsi" w:cstheme="minorHAnsi"/>
                <w:sz w:val="18"/>
                <w:szCs w:val="18"/>
              </w:rPr>
            </w:pPr>
            <w:proofErr w:type="spellStart"/>
            <w:r w:rsidRPr="002512BB">
              <w:rPr>
                <w:rFonts w:asciiTheme="minorHAnsi" w:hAnsiTheme="minorHAnsi" w:cstheme="minorHAnsi"/>
                <w:sz w:val="18"/>
                <w:szCs w:val="18"/>
              </w:rPr>
              <w:t>Sikirevci</w:t>
            </w:r>
            <w:proofErr w:type="spellEnd"/>
          </w:p>
        </w:tc>
        <w:tc>
          <w:tcPr>
            <w:tcW w:w="4678" w:type="dxa"/>
          </w:tcPr>
          <w:p w:rsidR="00572FDD" w:rsidRPr="002512BB" w:rsidRDefault="002512BB" w:rsidP="00617051">
            <w:pPr>
              <w:pStyle w:val="Tekst"/>
              <w:spacing w:line="240" w:lineRule="auto"/>
              <w:rPr>
                <w:rFonts w:asciiTheme="minorHAnsi" w:hAnsiTheme="minorHAnsi" w:cstheme="minorHAnsi"/>
                <w:sz w:val="18"/>
                <w:szCs w:val="18"/>
              </w:rPr>
            </w:pPr>
            <w:r w:rsidRPr="002512BB">
              <w:rPr>
                <w:rFonts w:asciiTheme="minorHAnsi" w:hAnsiTheme="minorHAnsi" w:cstheme="minorHAnsi"/>
                <w:sz w:val="18"/>
                <w:szCs w:val="18"/>
              </w:rPr>
              <w:t>"Selište"</w:t>
            </w:r>
            <w:r>
              <w:rPr>
                <w:rFonts w:asciiTheme="minorHAnsi" w:hAnsiTheme="minorHAnsi" w:cstheme="minorHAnsi"/>
                <w:sz w:val="18"/>
                <w:szCs w:val="18"/>
              </w:rPr>
              <w:t xml:space="preserve">                                                               </w:t>
            </w:r>
            <w:r>
              <w:t xml:space="preserve"> Z-1713</w:t>
            </w:r>
          </w:p>
        </w:tc>
        <w:tc>
          <w:tcPr>
            <w:tcW w:w="2682" w:type="dxa"/>
          </w:tcPr>
          <w:p w:rsidR="00572FDD" w:rsidRPr="002512BB" w:rsidRDefault="008E3DAC" w:rsidP="00617051">
            <w:pPr>
              <w:pStyle w:val="Tekst"/>
              <w:spacing w:line="240" w:lineRule="auto"/>
              <w:rPr>
                <w:rFonts w:asciiTheme="minorHAnsi" w:hAnsiTheme="minorHAnsi" w:cstheme="minorHAnsi"/>
                <w:sz w:val="18"/>
                <w:szCs w:val="18"/>
              </w:rPr>
            </w:pPr>
            <w:r w:rsidRPr="002512BB">
              <w:rPr>
                <w:rFonts w:asciiTheme="minorHAnsi" w:hAnsiTheme="minorHAnsi" w:cstheme="minorHAnsi"/>
                <w:sz w:val="18"/>
                <w:szCs w:val="18"/>
              </w:rPr>
              <w:t>ARHEOLOŠKO NALAZIŠTE</w:t>
            </w:r>
          </w:p>
        </w:tc>
      </w:tr>
      <w:tr w:rsidR="00572FDD" w:rsidRPr="00BD7686" w:rsidTr="008E3DAC">
        <w:trPr>
          <w:jc w:val="center"/>
        </w:trPr>
        <w:tc>
          <w:tcPr>
            <w:tcW w:w="649" w:type="dxa"/>
          </w:tcPr>
          <w:p w:rsidR="00572FDD" w:rsidRPr="002512BB" w:rsidRDefault="00572FDD" w:rsidP="00617051">
            <w:pPr>
              <w:pStyle w:val="Tekst"/>
              <w:spacing w:line="240" w:lineRule="auto"/>
              <w:rPr>
                <w:rFonts w:asciiTheme="minorHAnsi" w:hAnsiTheme="minorHAnsi" w:cstheme="minorHAnsi"/>
                <w:sz w:val="18"/>
                <w:szCs w:val="18"/>
              </w:rPr>
            </w:pPr>
            <w:r w:rsidRPr="002512BB">
              <w:rPr>
                <w:rFonts w:asciiTheme="minorHAnsi" w:hAnsiTheme="minorHAnsi" w:cstheme="minorHAnsi"/>
                <w:sz w:val="18"/>
                <w:szCs w:val="18"/>
              </w:rPr>
              <w:t>2.</w:t>
            </w:r>
          </w:p>
        </w:tc>
        <w:tc>
          <w:tcPr>
            <w:tcW w:w="1275" w:type="dxa"/>
          </w:tcPr>
          <w:p w:rsidR="00572FDD" w:rsidRPr="002512BB" w:rsidRDefault="00D52156" w:rsidP="00617051">
            <w:pPr>
              <w:pStyle w:val="Tekst"/>
              <w:spacing w:line="240" w:lineRule="auto"/>
              <w:rPr>
                <w:rFonts w:asciiTheme="minorHAnsi" w:hAnsiTheme="minorHAnsi" w:cstheme="minorHAnsi"/>
                <w:sz w:val="18"/>
                <w:szCs w:val="18"/>
              </w:rPr>
            </w:pPr>
            <w:proofErr w:type="spellStart"/>
            <w:r w:rsidRPr="002512BB">
              <w:rPr>
                <w:rFonts w:asciiTheme="minorHAnsi" w:hAnsiTheme="minorHAnsi" w:cstheme="minorHAnsi"/>
                <w:sz w:val="18"/>
                <w:szCs w:val="18"/>
              </w:rPr>
              <w:t>Sikirevci</w:t>
            </w:r>
            <w:proofErr w:type="spellEnd"/>
          </w:p>
        </w:tc>
        <w:tc>
          <w:tcPr>
            <w:tcW w:w="4678" w:type="dxa"/>
          </w:tcPr>
          <w:p w:rsidR="00572FDD" w:rsidRPr="002512BB" w:rsidRDefault="002512BB" w:rsidP="00617051">
            <w:pPr>
              <w:pStyle w:val="Tekst"/>
              <w:spacing w:line="240" w:lineRule="auto"/>
              <w:rPr>
                <w:rFonts w:asciiTheme="minorHAnsi" w:hAnsiTheme="minorHAnsi" w:cstheme="minorHAnsi"/>
                <w:sz w:val="18"/>
                <w:szCs w:val="18"/>
              </w:rPr>
            </w:pPr>
            <w:r w:rsidRPr="002512BB">
              <w:rPr>
                <w:rFonts w:asciiTheme="minorHAnsi" w:hAnsiTheme="minorHAnsi" w:cstheme="minorHAnsi"/>
                <w:sz w:val="18"/>
                <w:szCs w:val="18"/>
              </w:rPr>
              <w:t>"</w:t>
            </w:r>
            <w:proofErr w:type="spellStart"/>
            <w:r w:rsidRPr="002512BB">
              <w:rPr>
                <w:rFonts w:asciiTheme="minorHAnsi" w:hAnsiTheme="minorHAnsi" w:cstheme="minorHAnsi"/>
                <w:sz w:val="18"/>
                <w:szCs w:val="18"/>
              </w:rPr>
              <w:t>Trubljevine</w:t>
            </w:r>
            <w:proofErr w:type="spellEnd"/>
            <w:r w:rsidRPr="002512BB">
              <w:rPr>
                <w:rFonts w:asciiTheme="minorHAnsi" w:hAnsiTheme="minorHAnsi" w:cstheme="minorHAnsi"/>
                <w:sz w:val="18"/>
                <w:szCs w:val="18"/>
              </w:rPr>
              <w:t>"</w:t>
            </w:r>
            <w:r>
              <w:t xml:space="preserve">                                           Z-1714</w:t>
            </w:r>
          </w:p>
        </w:tc>
        <w:tc>
          <w:tcPr>
            <w:tcW w:w="2682" w:type="dxa"/>
          </w:tcPr>
          <w:p w:rsidR="00572FDD" w:rsidRPr="002512BB" w:rsidRDefault="008E3DAC" w:rsidP="00617051">
            <w:pPr>
              <w:pStyle w:val="Tekst"/>
              <w:spacing w:line="240" w:lineRule="auto"/>
              <w:rPr>
                <w:rFonts w:asciiTheme="minorHAnsi" w:hAnsiTheme="minorHAnsi" w:cstheme="minorHAnsi"/>
                <w:sz w:val="18"/>
                <w:szCs w:val="18"/>
              </w:rPr>
            </w:pPr>
            <w:r w:rsidRPr="002512BB">
              <w:rPr>
                <w:rFonts w:asciiTheme="minorHAnsi" w:hAnsiTheme="minorHAnsi" w:cstheme="minorHAnsi"/>
                <w:sz w:val="18"/>
                <w:szCs w:val="18"/>
              </w:rPr>
              <w:t>ARHEOLOŠKO NALAZIŠTE</w:t>
            </w:r>
          </w:p>
        </w:tc>
      </w:tr>
      <w:tr w:rsidR="00572FDD" w:rsidRPr="00BD7686" w:rsidTr="008E3DAC">
        <w:trPr>
          <w:jc w:val="center"/>
        </w:trPr>
        <w:tc>
          <w:tcPr>
            <w:tcW w:w="649" w:type="dxa"/>
          </w:tcPr>
          <w:p w:rsidR="00572FDD" w:rsidRPr="002512BB" w:rsidRDefault="00572FDD" w:rsidP="00617051">
            <w:pPr>
              <w:pStyle w:val="Tekst"/>
              <w:spacing w:line="240" w:lineRule="auto"/>
              <w:rPr>
                <w:rFonts w:asciiTheme="minorHAnsi" w:hAnsiTheme="minorHAnsi" w:cstheme="minorHAnsi"/>
                <w:sz w:val="18"/>
                <w:szCs w:val="18"/>
              </w:rPr>
            </w:pPr>
            <w:r w:rsidRPr="002512BB">
              <w:rPr>
                <w:rFonts w:asciiTheme="minorHAnsi" w:hAnsiTheme="minorHAnsi" w:cstheme="minorHAnsi"/>
                <w:sz w:val="18"/>
                <w:szCs w:val="18"/>
              </w:rPr>
              <w:t>3.</w:t>
            </w:r>
          </w:p>
        </w:tc>
        <w:tc>
          <w:tcPr>
            <w:tcW w:w="1275" w:type="dxa"/>
          </w:tcPr>
          <w:p w:rsidR="00572FDD" w:rsidRPr="002512BB" w:rsidRDefault="00D52156" w:rsidP="00617051">
            <w:pPr>
              <w:pStyle w:val="Tekst"/>
              <w:tabs>
                <w:tab w:val="left" w:pos="1593"/>
              </w:tabs>
              <w:spacing w:line="240" w:lineRule="auto"/>
              <w:rPr>
                <w:rFonts w:asciiTheme="minorHAnsi" w:hAnsiTheme="minorHAnsi" w:cstheme="minorHAnsi"/>
                <w:sz w:val="18"/>
                <w:szCs w:val="18"/>
              </w:rPr>
            </w:pPr>
            <w:proofErr w:type="spellStart"/>
            <w:r w:rsidRPr="002512BB">
              <w:rPr>
                <w:rFonts w:asciiTheme="minorHAnsi" w:hAnsiTheme="minorHAnsi" w:cstheme="minorHAnsi"/>
                <w:sz w:val="18"/>
                <w:szCs w:val="18"/>
              </w:rPr>
              <w:t>Sikirevci</w:t>
            </w:r>
            <w:proofErr w:type="spellEnd"/>
          </w:p>
        </w:tc>
        <w:tc>
          <w:tcPr>
            <w:tcW w:w="4678" w:type="dxa"/>
          </w:tcPr>
          <w:p w:rsidR="00572FDD" w:rsidRPr="002512BB" w:rsidRDefault="008E3DAC" w:rsidP="00617051">
            <w:pPr>
              <w:pStyle w:val="Tekst"/>
              <w:spacing w:line="240" w:lineRule="auto"/>
              <w:rPr>
                <w:rFonts w:asciiTheme="minorHAnsi" w:hAnsiTheme="minorHAnsi" w:cstheme="minorHAnsi"/>
                <w:sz w:val="18"/>
                <w:szCs w:val="18"/>
              </w:rPr>
            </w:pPr>
            <w:r>
              <w:rPr>
                <w:rFonts w:asciiTheme="minorHAnsi" w:hAnsiTheme="minorHAnsi" w:cstheme="minorHAnsi"/>
                <w:sz w:val="18"/>
                <w:szCs w:val="18"/>
              </w:rPr>
              <w:t>Zgrada stare O</w:t>
            </w:r>
            <w:r w:rsidR="002512BB" w:rsidRPr="002512BB">
              <w:rPr>
                <w:rFonts w:asciiTheme="minorHAnsi" w:hAnsiTheme="minorHAnsi" w:cstheme="minorHAnsi"/>
                <w:sz w:val="18"/>
                <w:szCs w:val="18"/>
              </w:rPr>
              <w:t>pćine i škole</w:t>
            </w:r>
            <w:r w:rsidR="002512BB">
              <w:rPr>
                <w:rFonts w:asciiTheme="minorHAnsi" w:hAnsiTheme="minorHAnsi" w:cstheme="minorHAnsi"/>
                <w:sz w:val="18"/>
                <w:szCs w:val="18"/>
              </w:rPr>
              <w:t xml:space="preserve">                                   </w:t>
            </w:r>
            <w:r w:rsidR="002512BB">
              <w:t>P-</w:t>
            </w:r>
            <w:r>
              <w:t>5505</w:t>
            </w:r>
          </w:p>
        </w:tc>
        <w:tc>
          <w:tcPr>
            <w:tcW w:w="2682" w:type="dxa"/>
          </w:tcPr>
          <w:p w:rsidR="00572FDD" w:rsidRPr="002512BB" w:rsidRDefault="008E3DAC" w:rsidP="00617051">
            <w:pPr>
              <w:pStyle w:val="Tekst"/>
              <w:spacing w:line="240" w:lineRule="auto"/>
              <w:rPr>
                <w:rFonts w:asciiTheme="minorHAnsi" w:hAnsiTheme="minorHAnsi" w:cstheme="minorHAnsi"/>
                <w:sz w:val="18"/>
                <w:szCs w:val="18"/>
              </w:rPr>
            </w:pPr>
            <w:r>
              <w:rPr>
                <w:rFonts w:asciiTheme="minorHAnsi" w:hAnsiTheme="minorHAnsi" w:cstheme="minorHAnsi"/>
                <w:sz w:val="18"/>
                <w:szCs w:val="18"/>
              </w:rPr>
              <w:t>STARI OBJEKTI</w:t>
            </w:r>
          </w:p>
        </w:tc>
      </w:tr>
      <w:tr w:rsidR="00572FDD" w:rsidRPr="00BD7686" w:rsidTr="008E3DAC">
        <w:trPr>
          <w:jc w:val="center"/>
        </w:trPr>
        <w:tc>
          <w:tcPr>
            <w:tcW w:w="649" w:type="dxa"/>
          </w:tcPr>
          <w:p w:rsidR="00572FDD" w:rsidRPr="002512BB" w:rsidRDefault="00572FDD" w:rsidP="00617051">
            <w:pPr>
              <w:pStyle w:val="Tekst"/>
              <w:spacing w:line="240" w:lineRule="auto"/>
              <w:rPr>
                <w:rFonts w:asciiTheme="minorHAnsi" w:hAnsiTheme="minorHAnsi" w:cstheme="minorHAnsi"/>
                <w:sz w:val="18"/>
                <w:szCs w:val="18"/>
              </w:rPr>
            </w:pPr>
            <w:r w:rsidRPr="002512BB">
              <w:rPr>
                <w:rFonts w:asciiTheme="minorHAnsi" w:hAnsiTheme="minorHAnsi" w:cstheme="minorHAnsi"/>
                <w:sz w:val="18"/>
                <w:szCs w:val="18"/>
              </w:rPr>
              <w:t>4.</w:t>
            </w:r>
          </w:p>
        </w:tc>
        <w:tc>
          <w:tcPr>
            <w:tcW w:w="1275" w:type="dxa"/>
          </w:tcPr>
          <w:p w:rsidR="00572FDD" w:rsidRPr="002512BB" w:rsidRDefault="00D52156" w:rsidP="00617051">
            <w:pPr>
              <w:pStyle w:val="Tekst"/>
              <w:tabs>
                <w:tab w:val="left" w:pos="1593"/>
              </w:tabs>
              <w:spacing w:line="240" w:lineRule="auto"/>
              <w:rPr>
                <w:rFonts w:asciiTheme="minorHAnsi" w:hAnsiTheme="minorHAnsi" w:cstheme="minorHAnsi"/>
                <w:sz w:val="18"/>
                <w:szCs w:val="18"/>
              </w:rPr>
            </w:pPr>
            <w:proofErr w:type="spellStart"/>
            <w:r w:rsidRPr="002512BB">
              <w:rPr>
                <w:rFonts w:asciiTheme="minorHAnsi" w:hAnsiTheme="minorHAnsi" w:cstheme="minorHAnsi"/>
                <w:sz w:val="18"/>
                <w:szCs w:val="18"/>
              </w:rPr>
              <w:t>Sikirevci</w:t>
            </w:r>
            <w:proofErr w:type="spellEnd"/>
          </w:p>
        </w:tc>
        <w:tc>
          <w:tcPr>
            <w:tcW w:w="4678" w:type="dxa"/>
          </w:tcPr>
          <w:p w:rsidR="00572FDD" w:rsidRPr="008E3DAC" w:rsidRDefault="008E3DAC" w:rsidP="00617051">
            <w:pPr>
              <w:pStyle w:val="Tekst"/>
              <w:spacing w:line="240" w:lineRule="auto"/>
              <w:rPr>
                <w:rFonts w:asciiTheme="minorHAnsi" w:hAnsiTheme="minorHAnsi" w:cstheme="minorHAnsi"/>
                <w:sz w:val="18"/>
                <w:szCs w:val="18"/>
              </w:rPr>
            </w:pPr>
            <w:r w:rsidRPr="008E3DAC">
              <w:rPr>
                <w:rFonts w:asciiTheme="minorHAnsi" w:eastAsia="SimSun" w:hAnsiTheme="minorHAnsi" w:cstheme="minorHAnsi"/>
                <w:sz w:val="18"/>
                <w:szCs w:val="18"/>
              </w:rPr>
              <w:t xml:space="preserve">Crkva </w:t>
            </w:r>
            <w:proofErr w:type="spellStart"/>
            <w:r w:rsidRPr="008E3DAC">
              <w:rPr>
                <w:rFonts w:asciiTheme="minorHAnsi" w:eastAsia="SimSun" w:hAnsiTheme="minorHAnsi" w:cstheme="minorHAnsi"/>
                <w:sz w:val="18"/>
                <w:szCs w:val="18"/>
              </w:rPr>
              <w:t>Sv.Nikole</w:t>
            </w:r>
            <w:proofErr w:type="spellEnd"/>
            <w:r w:rsidRPr="008E3DAC">
              <w:rPr>
                <w:rFonts w:asciiTheme="minorHAnsi" w:eastAsia="SimSun" w:hAnsiTheme="minorHAnsi" w:cstheme="minorHAnsi"/>
                <w:sz w:val="18"/>
                <w:szCs w:val="18"/>
              </w:rPr>
              <w:t xml:space="preserve">, </w:t>
            </w:r>
            <w:proofErr w:type="spellStart"/>
            <w:r w:rsidRPr="008E3DAC">
              <w:rPr>
                <w:rFonts w:asciiTheme="minorHAnsi" w:eastAsia="SimSun" w:hAnsiTheme="minorHAnsi" w:cstheme="minorHAnsi"/>
                <w:sz w:val="18"/>
                <w:szCs w:val="18"/>
              </w:rPr>
              <w:t>Sikirevci</w:t>
            </w:r>
            <w:proofErr w:type="spellEnd"/>
          </w:p>
        </w:tc>
        <w:tc>
          <w:tcPr>
            <w:tcW w:w="2682" w:type="dxa"/>
          </w:tcPr>
          <w:p w:rsidR="00572FDD" w:rsidRPr="002512BB" w:rsidRDefault="008E3DAC" w:rsidP="00617051">
            <w:pPr>
              <w:pStyle w:val="Tekst"/>
              <w:spacing w:line="240" w:lineRule="auto"/>
              <w:rPr>
                <w:rFonts w:asciiTheme="minorHAnsi" w:hAnsiTheme="minorHAnsi" w:cstheme="minorHAnsi"/>
                <w:sz w:val="18"/>
                <w:szCs w:val="18"/>
              </w:rPr>
            </w:pPr>
            <w:r w:rsidRPr="00BE2449">
              <w:rPr>
                <w:rFonts w:asciiTheme="minorHAnsi" w:eastAsia="SimSun" w:hAnsiTheme="minorHAnsi"/>
              </w:rPr>
              <w:t>SAKRALNI OBJEKTI</w:t>
            </w:r>
          </w:p>
        </w:tc>
      </w:tr>
      <w:tr w:rsidR="00572FDD" w:rsidRPr="00BD7686" w:rsidTr="008E3DAC">
        <w:trPr>
          <w:jc w:val="center"/>
        </w:trPr>
        <w:tc>
          <w:tcPr>
            <w:tcW w:w="649" w:type="dxa"/>
          </w:tcPr>
          <w:p w:rsidR="00572FDD" w:rsidRPr="002512BB" w:rsidRDefault="00572FDD" w:rsidP="00617051">
            <w:pPr>
              <w:pStyle w:val="Tekst"/>
              <w:spacing w:line="240" w:lineRule="auto"/>
              <w:rPr>
                <w:rFonts w:asciiTheme="minorHAnsi" w:hAnsiTheme="minorHAnsi" w:cstheme="minorHAnsi"/>
                <w:sz w:val="18"/>
                <w:szCs w:val="18"/>
              </w:rPr>
            </w:pPr>
            <w:r w:rsidRPr="002512BB">
              <w:rPr>
                <w:rFonts w:asciiTheme="minorHAnsi" w:hAnsiTheme="minorHAnsi" w:cstheme="minorHAnsi"/>
                <w:sz w:val="18"/>
                <w:szCs w:val="18"/>
              </w:rPr>
              <w:t>5.</w:t>
            </w:r>
          </w:p>
        </w:tc>
        <w:tc>
          <w:tcPr>
            <w:tcW w:w="1275" w:type="dxa"/>
          </w:tcPr>
          <w:p w:rsidR="00572FDD" w:rsidRPr="002512BB" w:rsidRDefault="008E3DAC" w:rsidP="00617051">
            <w:pPr>
              <w:pStyle w:val="Tekst"/>
              <w:tabs>
                <w:tab w:val="left" w:pos="1593"/>
              </w:tabs>
              <w:spacing w:line="240" w:lineRule="auto"/>
              <w:rPr>
                <w:rFonts w:asciiTheme="minorHAnsi" w:hAnsiTheme="minorHAnsi" w:cstheme="minorHAnsi"/>
                <w:sz w:val="18"/>
                <w:szCs w:val="18"/>
              </w:rPr>
            </w:pPr>
            <w:r>
              <w:rPr>
                <w:rFonts w:asciiTheme="minorHAnsi" w:hAnsiTheme="minorHAnsi" w:cstheme="minorHAnsi"/>
                <w:sz w:val="18"/>
                <w:szCs w:val="18"/>
              </w:rPr>
              <w:t>Jaruge</w:t>
            </w:r>
          </w:p>
        </w:tc>
        <w:tc>
          <w:tcPr>
            <w:tcW w:w="4678" w:type="dxa"/>
          </w:tcPr>
          <w:p w:rsidR="00572FDD" w:rsidRPr="008E3DAC" w:rsidRDefault="008E3DAC" w:rsidP="00617051">
            <w:pPr>
              <w:pStyle w:val="Tekst"/>
              <w:spacing w:line="240" w:lineRule="auto"/>
              <w:rPr>
                <w:rFonts w:asciiTheme="minorHAnsi" w:hAnsiTheme="minorHAnsi" w:cstheme="minorHAnsi"/>
                <w:sz w:val="18"/>
                <w:szCs w:val="18"/>
              </w:rPr>
            </w:pPr>
            <w:r w:rsidRPr="008E3DAC">
              <w:rPr>
                <w:rFonts w:asciiTheme="minorHAnsi" w:eastAsia="SimSun" w:hAnsiTheme="minorHAnsi" w:cstheme="minorHAnsi"/>
                <w:sz w:val="18"/>
                <w:szCs w:val="18"/>
              </w:rPr>
              <w:t>Svetište Marije Magdalene na mjesnom groblju u Jarugama</w:t>
            </w:r>
          </w:p>
        </w:tc>
        <w:tc>
          <w:tcPr>
            <w:tcW w:w="2682" w:type="dxa"/>
          </w:tcPr>
          <w:p w:rsidR="00572FDD" w:rsidRPr="002512BB" w:rsidRDefault="008E3DAC" w:rsidP="00617051">
            <w:pPr>
              <w:pStyle w:val="Tekst"/>
              <w:spacing w:line="240" w:lineRule="auto"/>
              <w:rPr>
                <w:rFonts w:asciiTheme="minorHAnsi" w:hAnsiTheme="minorHAnsi" w:cstheme="minorHAnsi"/>
                <w:sz w:val="18"/>
                <w:szCs w:val="18"/>
              </w:rPr>
            </w:pPr>
            <w:r w:rsidRPr="00BE2449">
              <w:rPr>
                <w:rFonts w:asciiTheme="minorHAnsi" w:eastAsia="SimSun" w:hAnsiTheme="minorHAnsi"/>
              </w:rPr>
              <w:t>SAKRALNI OBJEKTI</w:t>
            </w:r>
          </w:p>
        </w:tc>
      </w:tr>
      <w:tr w:rsidR="008E3DAC" w:rsidRPr="00BD7686" w:rsidTr="008E3DAC">
        <w:trPr>
          <w:jc w:val="center"/>
        </w:trPr>
        <w:tc>
          <w:tcPr>
            <w:tcW w:w="649" w:type="dxa"/>
          </w:tcPr>
          <w:p w:rsidR="008E3DAC" w:rsidRPr="002512BB" w:rsidRDefault="008E3DAC" w:rsidP="00617051">
            <w:pPr>
              <w:pStyle w:val="Tekst"/>
              <w:spacing w:line="240" w:lineRule="auto"/>
              <w:rPr>
                <w:rFonts w:asciiTheme="minorHAnsi" w:hAnsiTheme="minorHAnsi" w:cstheme="minorHAnsi"/>
                <w:sz w:val="18"/>
                <w:szCs w:val="18"/>
              </w:rPr>
            </w:pPr>
            <w:r>
              <w:rPr>
                <w:rFonts w:asciiTheme="minorHAnsi" w:hAnsiTheme="minorHAnsi" w:cstheme="minorHAnsi"/>
                <w:sz w:val="18"/>
                <w:szCs w:val="18"/>
              </w:rPr>
              <w:t>6.</w:t>
            </w:r>
          </w:p>
        </w:tc>
        <w:tc>
          <w:tcPr>
            <w:tcW w:w="1275" w:type="dxa"/>
          </w:tcPr>
          <w:p w:rsidR="008E3DAC" w:rsidRPr="002512BB" w:rsidRDefault="008E3DAC" w:rsidP="00617051">
            <w:pPr>
              <w:pStyle w:val="Tekst"/>
              <w:tabs>
                <w:tab w:val="left" w:pos="1593"/>
              </w:tabs>
              <w:spacing w:line="240" w:lineRule="auto"/>
              <w:rPr>
                <w:rFonts w:asciiTheme="minorHAnsi" w:hAnsiTheme="minorHAnsi" w:cstheme="minorHAnsi"/>
                <w:sz w:val="18"/>
                <w:szCs w:val="18"/>
              </w:rPr>
            </w:pPr>
            <w:r>
              <w:rPr>
                <w:rFonts w:asciiTheme="minorHAnsi" w:hAnsiTheme="minorHAnsi" w:cstheme="minorHAnsi"/>
                <w:sz w:val="18"/>
                <w:szCs w:val="18"/>
              </w:rPr>
              <w:t>Jaruge</w:t>
            </w:r>
          </w:p>
        </w:tc>
        <w:tc>
          <w:tcPr>
            <w:tcW w:w="4678" w:type="dxa"/>
          </w:tcPr>
          <w:p w:rsidR="008E3DAC" w:rsidRPr="008E3DAC" w:rsidRDefault="008E3DAC" w:rsidP="00617051">
            <w:pPr>
              <w:pStyle w:val="Tekst"/>
              <w:spacing w:line="240" w:lineRule="auto"/>
              <w:rPr>
                <w:rFonts w:asciiTheme="minorHAnsi" w:eastAsia="SimSun" w:hAnsiTheme="minorHAnsi" w:cstheme="minorHAnsi"/>
                <w:sz w:val="18"/>
                <w:szCs w:val="18"/>
              </w:rPr>
            </w:pPr>
            <w:r w:rsidRPr="008E3DAC">
              <w:rPr>
                <w:rFonts w:asciiTheme="minorHAnsi" w:eastAsia="SimSun" w:hAnsiTheme="minorHAnsi" w:cstheme="minorHAnsi"/>
                <w:sz w:val="18"/>
                <w:szCs w:val="18"/>
              </w:rPr>
              <w:t>Crkva Sv. Spasa,  Jaruge</w:t>
            </w:r>
          </w:p>
        </w:tc>
        <w:tc>
          <w:tcPr>
            <w:tcW w:w="2682" w:type="dxa"/>
          </w:tcPr>
          <w:p w:rsidR="008E3DAC" w:rsidRPr="002512BB" w:rsidRDefault="008E3DAC" w:rsidP="00617051">
            <w:pPr>
              <w:pStyle w:val="Tekst"/>
              <w:spacing w:line="240" w:lineRule="auto"/>
              <w:rPr>
                <w:rFonts w:asciiTheme="minorHAnsi" w:hAnsiTheme="minorHAnsi" w:cstheme="minorHAnsi"/>
                <w:sz w:val="18"/>
                <w:szCs w:val="18"/>
              </w:rPr>
            </w:pPr>
            <w:r w:rsidRPr="00BE2449">
              <w:rPr>
                <w:rFonts w:asciiTheme="minorHAnsi" w:eastAsia="SimSun" w:hAnsiTheme="minorHAnsi"/>
              </w:rPr>
              <w:t>SAKRALNI OBJEKTI</w:t>
            </w:r>
          </w:p>
        </w:tc>
      </w:tr>
    </w:tbl>
    <w:p w:rsidR="002512BB" w:rsidRDefault="002512BB" w:rsidP="0002322A">
      <w:pPr>
        <w:pStyle w:val="Opisslike"/>
        <w:rPr>
          <w:rStyle w:val="Brojstranice"/>
          <w:b w:val="0"/>
        </w:rPr>
      </w:pPr>
    </w:p>
    <w:p w:rsidR="00572FDD" w:rsidRPr="002E5A47" w:rsidRDefault="00572FDD" w:rsidP="0002322A">
      <w:pPr>
        <w:pStyle w:val="Opisslike"/>
        <w:rPr>
          <w:rStyle w:val="Brojstranice"/>
          <w:b w:val="0"/>
        </w:rPr>
      </w:pPr>
      <w:r w:rsidRPr="002E5A47">
        <w:rPr>
          <w:rStyle w:val="Brojstranice"/>
          <w:b w:val="0"/>
        </w:rPr>
        <w:t>Izv</w:t>
      </w:r>
      <w:r w:rsidR="0050436E">
        <w:rPr>
          <w:rStyle w:val="Brojstranice"/>
          <w:b w:val="0"/>
        </w:rPr>
        <w:t>or: PP O</w:t>
      </w:r>
      <w:r w:rsidR="002512BB">
        <w:rPr>
          <w:rStyle w:val="Brojstranice"/>
          <w:b w:val="0"/>
        </w:rPr>
        <w:t xml:space="preserve">pćine </w:t>
      </w:r>
      <w:proofErr w:type="spellStart"/>
      <w:r w:rsidR="002512BB">
        <w:rPr>
          <w:rStyle w:val="Brojstranice"/>
          <w:b w:val="0"/>
        </w:rPr>
        <w:t>Sikirevci</w:t>
      </w:r>
      <w:proofErr w:type="spellEnd"/>
    </w:p>
    <w:p w:rsidR="00572FDD" w:rsidRPr="00BD7686" w:rsidRDefault="00572FDD" w:rsidP="00572FDD">
      <w:pPr>
        <w:pStyle w:val="ZTekst1"/>
        <w:spacing w:after="0"/>
        <w:jc w:val="center"/>
        <w:rPr>
          <w:rStyle w:val="Brojstranice"/>
          <w:rFonts w:ascii="Calibri" w:hAnsi="Calibri"/>
          <w:b/>
          <w:szCs w:val="20"/>
        </w:rPr>
      </w:pPr>
    </w:p>
    <w:p w:rsidR="0002322A" w:rsidRPr="00BD7686" w:rsidRDefault="00572FDD" w:rsidP="00986E45">
      <w:pPr>
        <w:spacing w:line="276" w:lineRule="auto"/>
        <w:rPr>
          <w:rFonts w:ascii="Calibri" w:hAnsi="Calibri"/>
          <w:sz w:val="22"/>
          <w:szCs w:val="22"/>
        </w:rPr>
      </w:pPr>
      <w:r w:rsidRPr="00BD7686">
        <w:rPr>
          <w:rFonts w:ascii="Calibri" w:hAnsi="Calibri"/>
          <w:sz w:val="22"/>
          <w:szCs w:val="22"/>
        </w:rPr>
        <w:t>Arheološki lokaliteti predstavljaju važan element kulturne baštine, značajan za povijesni i kulturni identitet prostora.</w:t>
      </w:r>
    </w:p>
    <w:p w:rsidR="00572FDD" w:rsidRPr="00BD7686" w:rsidRDefault="00572FDD" w:rsidP="00986E45">
      <w:pPr>
        <w:spacing w:line="276" w:lineRule="auto"/>
        <w:rPr>
          <w:rFonts w:ascii="Calibri" w:hAnsi="Calibri"/>
          <w:sz w:val="22"/>
          <w:szCs w:val="22"/>
        </w:rPr>
      </w:pPr>
      <w:r w:rsidRPr="00BD7686">
        <w:rPr>
          <w:rFonts w:ascii="Calibri" w:hAnsi="Calibri"/>
          <w:sz w:val="22"/>
          <w:szCs w:val="22"/>
        </w:rPr>
        <w:t>Upravo zbog stupnja neistraženosti arheološki se lokaliteti svrstavaju u grupu ugroženih i najmanje zaštićenih kulturnih dobara.</w:t>
      </w:r>
    </w:p>
    <w:p w:rsidR="00572FDD" w:rsidRDefault="00572FDD" w:rsidP="00572FDD">
      <w:pPr>
        <w:rPr>
          <w:rFonts w:ascii="Calibri" w:hAnsi="Calibri"/>
          <w:szCs w:val="24"/>
        </w:rPr>
      </w:pPr>
    </w:p>
    <w:p w:rsidR="002512BB" w:rsidRDefault="002512BB" w:rsidP="00572FDD">
      <w:pPr>
        <w:rPr>
          <w:rFonts w:ascii="Calibri" w:hAnsi="Calibri"/>
          <w:szCs w:val="24"/>
        </w:rPr>
      </w:pPr>
    </w:p>
    <w:p w:rsidR="002512BB" w:rsidRDefault="002512BB" w:rsidP="00572FDD">
      <w:pPr>
        <w:rPr>
          <w:rFonts w:ascii="Calibri" w:hAnsi="Calibri"/>
          <w:szCs w:val="24"/>
        </w:rPr>
      </w:pPr>
    </w:p>
    <w:p w:rsidR="002512BB" w:rsidRDefault="002512BB" w:rsidP="00572FDD">
      <w:pPr>
        <w:rPr>
          <w:rFonts w:ascii="Calibri" w:hAnsi="Calibri"/>
          <w:szCs w:val="24"/>
        </w:rPr>
      </w:pPr>
    </w:p>
    <w:p w:rsidR="008E3DAC" w:rsidRDefault="008E3DAC" w:rsidP="00572FDD">
      <w:pPr>
        <w:rPr>
          <w:rFonts w:ascii="Calibri" w:hAnsi="Calibri"/>
          <w:szCs w:val="24"/>
        </w:rPr>
      </w:pPr>
    </w:p>
    <w:p w:rsidR="008E3DAC" w:rsidRDefault="008E3DAC" w:rsidP="00572FDD">
      <w:pPr>
        <w:rPr>
          <w:rFonts w:ascii="Calibri" w:hAnsi="Calibri"/>
          <w:szCs w:val="24"/>
        </w:rPr>
      </w:pPr>
    </w:p>
    <w:p w:rsidR="008E3DAC" w:rsidRDefault="008E3DAC" w:rsidP="00572FDD">
      <w:pPr>
        <w:rPr>
          <w:rFonts w:ascii="Calibri" w:hAnsi="Calibri"/>
          <w:szCs w:val="24"/>
        </w:rPr>
      </w:pPr>
    </w:p>
    <w:p w:rsidR="008E3DAC" w:rsidRDefault="008E3DAC" w:rsidP="00572FDD">
      <w:pPr>
        <w:rPr>
          <w:rFonts w:ascii="Calibri" w:hAnsi="Calibri"/>
          <w:szCs w:val="24"/>
        </w:rPr>
      </w:pPr>
    </w:p>
    <w:p w:rsidR="008E3DAC" w:rsidRDefault="008E3DAC" w:rsidP="00572FDD">
      <w:pPr>
        <w:rPr>
          <w:rFonts w:ascii="Calibri" w:hAnsi="Calibri"/>
          <w:szCs w:val="24"/>
        </w:rPr>
      </w:pPr>
    </w:p>
    <w:p w:rsidR="008E3DAC" w:rsidRDefault="008E3DAC" w:rsidP="00572FDD">
      <w:pPr>
        <w:rPr>
          <w:rFonts w:ascii="Calibri" w:hAnsi="Calibri"/>
          <w:szCs w:val="24"/>
        </w:rPr>
      </w:pPr>
    </w:p>
    <w:p w:rsidR="00986E45" w:rsidRPr="00BD7686" w:rsidRDefault="00986E45" w:rsidP="25A80FB9">
      <w:pPr>
        <w:rPr>
          <w:sz w:val="20"/>
        </w:rPr>
      </w:pPr>
    </w:p>
    <w:p w:rsidR="00D01CD3" w:rsidRPr="00BD7686" w:rsidRDefault="25A80FB9" w:rsidP="00B453A7">
      <w:pPr>
        <w:pStyle w:val="Razina2"/>
      </w:pPr>
      <w:bookmarkStart w:id="37" w:name="_Toc527051996"/>
      <w:r w:rsidRPr="00BD7686">
        <w:lastRenderedPageBreak/>
        <w:t>Povijesni pokazatelji (prijašnji događaji, štete uslijed prijašnjih događaja, uvedene mjere)</w:t>
      </w:r>
      <w:bookmarkEnd w:id="37"/>
    </w:p>
    <w:p w:rsidR="00E24F7B" w:rsidRPr="00BD7686" w:rsidRDefault="00E24F7B" w:rsidP="00E24F7B"/>
    <w:p w:rsidR="00155E03" w:rsidRPr="00155E03" w:rsidRDefault="0002322A" w:rsidP="003225EE">
      <w:pPr>
        <w:pStyle w:val="Opisslike"/>
      </w:pPr>
      <w:r w:rsidRPr="002E5A47">
        <w:rPr>
          <w:b w:val="0"/>
        </w:rPr>
        <w:t>Tablica</w:t>
      </w:r>
      <w:r w:rsidR="002E5A47">
        <w:rPr>
          <w:b w:val="0"/>
        </w:rPr>
        <w:t xml:space="preserve">: </w:t>
      </w:r>
      <w:r w:rsidR="25A80FB9" w:rsidRPr="002E5A47">
        <w:rPr>
          <w:b w:val="0"/>
        </w:rPr>
        <w:t xml:space="preserve"> Pregled proglašenih elementarnih nepogoda (2007.-2017.)</w:t>
      </w:r>
    </w:p>
    <w:tbl>
      <w:tblPr>
        <w:tblStyle w:val="Reetkatablice"/>
        <w:tblW w:w="0" w:type="auto"/>
        <w:tblLook w:val="04A0"/>
      </w:tblPr>
      <w:tblGrid>
        <w:gridCol w:w="869"/>
        <w:gridCol w:w="1707"/>
        <w:gridCol w:w="1288"/>
        <w:gridCol w:w="1449"/>
        <w:gridCol w:w="1274"/>
        <w:gridCol w:w="3035"/>
      </w:tblGrid>
      <w:tr w:rsidR="003E18F3" w:rsidRPr="00BD7686" w:rsidTr="00773A0F">
        <w:tc>
          <w:tcPr>
            <w:tcW w:w="2576" w:type="dxa"/>
            <w:gridSpan w:val="2"/>
            <w:shd w:val="clear" w:color="auto" w:fill="F2F2F2" w:themeFill="background1" w:themeFillShade="F2"/>
            <w:vAlign w:val="center"/>
          </w:tcPr>
          <w:p w:rsidR="003E18F3" w:rsidRPr="00BD7686" w:rsidRDefault="00773A0F" w:rsidP="00773A0F">
            <w:pPr>
              <w:jc w:val="left"/>
              <w:rPr>
                <w:rFonts w:cstheme="minorHAnsi"/>
                <w:b/>
                <w:sz w:val="20"/>
              </w:rPr>
            </w:pPr>
            <w:r w:rsidRPr="00BD7686">
              <w:rPr>
                <w:rFonts w:cstheme="minorHAnsi"/>
                <w:b/>
                <w:sz w:val="20"/>
              </w:rPr>
              <w:t xml:space="preserve">JLS: OPĆINA </w:t>
            </w:r>
            <w:r w:rsidR="008E3DAC">
              <w:rPr>
                <w:rFonts w:cstheme="minorHAnsi"/>
                <w:b/>
                <w:sz w:val="20"/>
              </w:rPr>
              <w:t>SIKIREVCI</w:t>
            </w:r>
          </w:p>
        </w:tc>
        <w:tc>
          <w:tcPr>
            <w:tcW w:w="7046" w:type="dxa"/>
            <w:gridSpan w:val="4"/>
            <w:shd w:val="clear" w:color="auto" w:fill="F2F2F2" w:themeFill="background1" w:themeFillShade="F2"/>
            <w:vAlign w:val="center"/>
          </w:tcPr>
          <w:p w:rsidR="003E18F3" w:rsidRPr="00BD7686" w:rsidRDefault="003E18F3" w:rsidP="00773A0F">
            <w:pPr>
              <w:jc w:val="left"/>
              <w:rPr>
                <w:rFonts w:cstheme="minorHAnsi"/>
                <w:b/>
                <w:sz w:val="20"/>
              </w:rPr>
            </w:pPr>
            <w:r w:rsidRPr="00BD7686">
              <w:rPr>
                <w:rFonts w:cstheme="minorHAnsi"/>
                <w:b/>
                <w:sz w:val="20"/>
              </w:rPr>
              <w:t>OBRAZAC: Proglašene elementarne nepogode u posljednjih 10 godina</w:t>
            </w:r>
          </w:p>
        </w:tc>
      </w:tr>
      <w:tr w:rsidR="003E18F3" w:rsidRPr="00BD7686" w:rsidTr="00773A0F">
        <w:tc>
          <w:tcPr>
            <w:tcW w:w="869" w:type="dxa"/>
            <w:shd w:val="clear" w:color="auto" w:fill="DDD9C3" w:themeFill="background2" w:themeFillShade="E6"/>
            <w:vAlign w:val="center"/>
          </w:tcPr>
          <w:p w:rsidR="003E18F3" w:rsidRPr="00BD7686" w:rsidRDefault="003E18F3" w:rsidP="003E18F3">
            <w:pPr>
              <w:jc w:val="right"/>
              <w:rPr>
                <w:rFonts w:cstheme="minorHAnsi"/>
                <w:b/>
                <w:sz w:val="20"/>
              </w:rPr>
            </w:pPr>
            <w:r w:rsidRPr="00BD7686">
              <w:rPr>
                <w:rFonts w:cstheme="minorHAnsi"/>
                <w:b/>
                <w:sz w:val="20"/>
              </w:rPr>
              <w:t xml:space="preserve">Godina </w:t>
            </w:r>
          </w:p>
        </w:tc>
        <w:tc>
          <w:tcPr>
            <w:tcW w:w="1707" w:type="dxa"/>
            <w:shd w:val="clear" w:color="auto" w:fill="DDD9C3" w:themeFill="background2" w:themeFillShade="E6"/>
            <w:vAlign w:val="center"/>
          </w:tcPr>
          <w:p w:rsidR="003E18F3" w:rsidRPr="00BD7686" w:rsidRDefault="003E18F3" w:rsidP="003E18F3">
            <w:pPr>
              <w:jc w:val="right"/>
              <w:rPr>
                <w:rFonts w:cstheme="minorHAnsi"/>
                <w:b/>
                <w:sz w:val="20"/>
              </w:rPr>
            </w:pPr>
            <w:r w:rsidRPr="00BD7686">
              <w:rPr>
                <w:rFonts w:cstheme="minorHAnsi"/>
                <w:b/>
                <w:sz w:val="20"/>
              </w:rPr>
              <w:t>Elementarna nepogoda</w:t>
            </w:r>
          </w:p>
        </w:tc>
        <w:tc>
          <w:tcPr>
            <w:tcW w:w="1288" w:type="dxa"/>
            <w:shd w:val="clear" w:color="auto" w:fill="DDD9C3" w:themeFill="background2" w:themeFillShade="E6"/>
            <w:vAlign w:val="center"/>
          </w:tcPr>
          <w:p w:rsidR="003E18F3" w:rsidRPr="00BD7686" w:rsidRDefault="003E18F3" w:rsidP="003E18F3">
            <w:pPr>
              <w:jc w:val="right"/>
              <w:rPr>
                <w:rFonts w:cstheme="minorHAnsi"/>
                <w:b/>
                <w:sz w:val="20"/>
              </w:rPr>
            </w:pPr>
            <w:r w:rsidRPr="00BD7686">
              <w:rPr>
                <w:rFonts w:cstheme="minorHAnsi"/>
                <w:b/>
                <w:sz w:val="20"/>
              </w:rPr>
              <w:t>Područje štete</w:t>
            </w:r>
          </w:p>
          <w:p w:rsidR="003E18F3" w:rsidRPr="00BD7686" w:rsidRDefault="003E18F3" w:rsidP="003E18F3">
            <w:pPr>
              <w:jc w:val="right"/>
              <w:rPr>
                <w:rFonts w:cstheme="minorHAnsi"/>
                <w:b/>
                <w:sz w:val="20"/>
              </w:rPr>
            </w:pPr>
            <w:r w:rsidRPr="00BD7686">
              <w:rPr>
                <w:rFonts w:cstheme="minorHAnsi"/>
                <w:b/>
                <w:sz w:val="20"/>
              </w:rPr>
              <w:t>(naselje)</w:t>
            </w:r>
          </w:p>
        </w:tc>
        <w:tc>
          <w:tcPr>
            <w:tcW w:w="1449" w:type="dxa"/>
            <w:shd w:val="clear" w:color="auto" w:fill="DDD9C3" w:themeFill="background2" w:themeFillShade="E6"/>
            <w:vAlign w:val="center"/>
          </w:tcPr>
          <w:p w:rsidR="003E18F3" w:rsidRPr="00BD7686" w:rsidRDefault="003E18F3" w:rsidP="003E18F3">
            <w:pPr>
              <w:jc w:val="right"/>
              <w:rPr>
                <w:rFonts w:cstheme="minorHAnsi"/>
                <w:b/>
                <w:sz w:val="20"/>
              </w:rPr>
            </w:pPr>
            <w:r w:rsidRPr="00BD7686">
              <w:rPr>
                <w:rFonts w:cstheme="minorHAnsi"/>
                <w:b/>
                <w:sz w:val="20"/>
              </w:rPr>
              <w:t>Iznos štete</w:t>
            </w:r>
          </w:p>
        </w:tc>
        <w:tc>
          <w:tcPr>
            <w:tcW w:w="1274" w:type="dxa"/>
            <w:shd w:val="clear" w:color="auto" w:fill="DDD9C3" w:themeFill="background2" w:themeFillShade="E6"/>
            <w:vAlign w:val="center"/>
          </w:tcPr>
          <w:p w:rsidR="003E18F3" w:rsidRPr="00BD7686" w:rsidRDefault="003E18F3" w:rsidP="003E18F3">
            <w:pPr>
              <w:jc w:val="right"/>
              <w:rPr>
                <w:rFonts w:cstheme="minorHAnsi"/>
                <w:b/>
                <w:sz w:val="20"/>
              </w:rPr>
            </w:pPr>
            <w:r w:rsidRPr="00BD7686">
              <w:rPr>
                <w:rFonts w:cstheme="minorHAnsi"/>
                <w:b/>
                <w:sz w:val="20"/>
              </w:rPr>
              <w:t>Ljudske žrtve da/ne, broj</w:t>
            </w:r>
          </w:p>
        </w:tc>
        <w:tc>
          <w:tcPr>
            <w:tcW w:w="3035" w:type="dxa"/>
            <w:shd w:val="clear" w:color="auto" w:fill="DDD9C3" w:themeFill="background2" w:themeFillShade="E6"/>
            <w:vAlign w:val="center"/>
          </w:tcPr>
          <w:p w:rsidR="003E18F3" w:rsidRPr="00BD7686" w:rsidRDefault="003E18F3" w:rsidP="003E18F3">
            <w:pPr>
              <w:jc w:val="right"/>
              <w:rPr>
                <w:rFonts w:cstheme="minorHAnsi"/>
                <w:b/>
                <w:sz w:val="20"/>
              </w:rPr>
            </w:pPr>
            <w:r w:rsidRPr="00BD7686">
              <w:rPr>
                <w:rFonts w:cstheme="minorHAnsi"/>
                <w:b/>
                <w:sz w:val="20"/>
              </w:rPr>
              <w:t>Šteta učinjena na : stambenim objektima, gospodarskim objektima, poljoprivrednim površinama ili negdje drugdje</w:t>
            </w:r>
          </w:p>
        </w:tc>
      </w:tr>
      <w:tr w:rsidR="003E18F3" w:rsidRPr="00BD7686" w:rsidTr="003225EE">
        <w:tc>
          <w:tcPr>
            <w:tcW w:w="869" w:type="dxa"/>
            <w:shd w:val="clear" w:color="auto" w:fill="EEECE1" w:themeFill="background2"/>
            <w:vAlign w:val="center"/>
          </w:tcPr>
          <w:p w:rsidR="003E18F3" w:rsidRPr="00BD7686" w:rsidRDefault="003225EE" w:rsidP="003E18F3">
            <w:pPr>
              <w:jc w:val="right"/>
              <w:rPr>
                <w:rFonts w:eastAsia="Calibri" w:cstheme="minorHAnsi"/>
                <w:sz w:val="20"/>
              </w:rPr>
            </w:pPr>
            <w:r>
              <w:rPr>
                <w:rFonts w:eastAsia="Calibri" w:cstheme="minorHAnsi"/>
                <w:sz w:val="20"/>
              </w:rPr>
              <w:t>2007.</w:t>
            </w:r>
          </w:p>
        </w:tc>
        <w:tc>
          <w:tcPr>
            <w:tcW w:w="1707" w:type="dxa"/>
            <w:vAlign w:val="center"/>
          </w:tcPr>
          <w:p w:rsidR="003E18F3" w:rsidRPr="00BD7686" w:rsidRDefault="003225EE" w:rsidP="003225EE">
            <w:pPr>
              <w:jc w:val="left"/>
              <w:rPr>
                <w:rFonts w:cstheme="minorHAnsi"/>
                <w:sz w:val="20"/>
              </w:rPr>
            </w:pPr>
            <w:r>
              <w:rPr>
                <w:rFonts w:cstheme="minorHAnsi"/>
                <w:sz w:val="20"/>
              </w:rPr>
              <w:t>TUČA</w:t>
            </w:r>
          </w:p>
        </w:tc>
        <w:tc>
          <w:tcPr>
            <w:tcW w:w="1288" w:type="dxa"/>
            <w:vAlign w:val="center"/>
          </w:tcPr>
          <w:p w:rsidR="003E18F3" w:rsidRPr="00BD7686" w:rsidRDefault="003225EE" w:rsidP="003225EE">
            <w:pPr>
              <w:jc w:val="center"/>
              <w:rPr>
                <w:rFonts w:cstheme="minorHAnsi"/>
                <w:sz w:val="20"/>
              </w:rPr>
            </w:pPr>
            <w:r w:rsidRPr="00BD7686">
              <w:rPr>
                <w:rFonts w:cstheme="minorHAnsi"/>
                <w:sz w:val="20"/>
              </w:rPr>
              <w:t>Cijela općina</w:t>
            </w:r>
          </w:p>
        </w:tc>
        <w:tc>
          <w:tcPr>
            <w:tcW w:w="1449" w:type="dxa"/>
            <w:vAlign w:val="center"/>
          </w:tcPr>
          <w:p w:rsidR="003E18F3" w:rsidRPr="00BD7686" w:rsidRDefault="003225EE" w:rsidP="003225EE">
            <w:pPr>
              <w:jc w:val="center"/>
              <w:rPr>
                <w:rFonts w:eastAsia="Calibri" w:cstheme="minorHAnsi"/>
                <w:sz w:val="20"/>
              </w:rPr>
            </w:pPr>
            <w:r>
              <w:rPr>
                <w:rFonts w:eastAsia="Calibri" w:cstheme="minorHAnsi"/>
                <w:sz w:val="20"/>
              </w:rPr>
              <w:t>683.242,96</w:t>
            </w:r>
          </w:p>
        </w:tc>
        <w:tc>
          <w:tcPr>
            <w:tcW w:w="1274" w:type="dxa"/>
            <w:vAlign w:val="center"/>
          </w:tcPr>
          <w:p w:rsidR="003E18F3" w:rsidRPr="00BD7686" w:rsidRDefault="003225EE" w:rsidP="003225EE">
            <w:pPr>
              <w:jc w:val="right"/>
              <w:rPr>
                <w:rFonts w:cstheme="minorHAnsi"/>
                <w:sz w:val="20"/>
              </w:rPr>
            </w:pPr>
            <w:r>
              <w:rPr>
                <w:rFonts w:cstheme="minorHAnsi"/>
                <w:sz w:val="20"/>
              </w:rPr>
              <w:t>NE</w:t>
            </w:r>
          </w:p>
        </w:tc>
        <w:tc>
          <w:tcPr>
            <w:tcW w:w="3035" w:type="dxa"/>
            <w:vAlign w:val="center"/>
          </w:tcPr>
          <w:p w:rsidR="003E18F3" w:rsidRPr="00BD7686" w:rsidRDefault="003225EE" w:rsidP="003225EE">
            <w:pPr>
              <w:jc w:val="right"/>
              <w:rPr>
                <w:rFonts w:eastAsia="Calibri" w:cstheme="minorHAnsi"/>
                <w:sz w:val="20"/>
              </w:rPr>
            </w:pPr>
            <w:r w:rsidRPr="00BD7686">
              <w:rPr>
                <w:rFonts w:eastAsia="Calibri" w:cstheme="minorHAnsi"/>
                <w:sz w:val="20"/>
              </w:rPr>
              <w:t>Poljoprivredne površine</w:t>
            </w:r>
          </w:p>
        </w:tc>
      </w:tr>
      <w:tr w:rsidR="003225EE" w:rsidRPr="00BD7686" w:rsidTr="003225EE">
        <w:tc>
          <w:tcPr>
            <w:tcW w:w="869" w:type="dxa"/>
            <w:shd w:val="clear" w:color="auto" w:fill="EEECE1" w:themeFill="background2"/>
            <w:vAlign w:val="center"/>
          </w:tcPr>
          <w:p w:rsidR="003225EE" w:rsidRPr="00BD7686" w:rsidRDefault="003225EE" w:rsidP="003E18F3">
            <w:pPr>
              <w:jc w:val="right"/>
              <w:rPr>
                <w:rFonts w:cstheme="minorHAnsi"/>
                <w:bCs/>
                <w:sz w:val="20"/>
              </w:rPr>
            </w:pPr>
            <w:r>
              <w:rPr>
                <w:rFonts w:cstheme="minorHAnsi"/>
                <w:bCs/>
                <w:sz w:val="20"/>
              </w:rPr>
              <w:t>2007.</w:t>
            </w:r>
          </w:p>
        </w:tc>
        <w:tc>
          <w:tcPr>
            <w:tcW w:w="1707" w:type="dxa"/>
            <w:vAlign w:val="center"/>
          </w:tcPr>
          <w:p w:rsidR="003225EE" w:rsidRPr="00BD7686" w:rsidRDefault="003225EE" w:rsidP="003225EE">
            <w:pPr>
              <w:jc w:val="left"/>
              <w:rPr>
                <w:rFonts w:cstheme="minorHAnsi"/>
                <w:bCs/>
                <w:sz w:val="20"/>
              </w:rPr>
            </w:pPr>
            <w:r>
              <w:rPr>
                <w:rFonts w:cstheme="minorHAnsi"/>
                <w:bCs/>
                <w:sz w:val="20"/>
              </w:rPr>
              <w:t>SUŠA</w:t>
            </w:r>
          </w:p>
        </w:tc>
        <w:tc>
          <w:tcPr>
            <w:tcW w:w="1288" w:type="dxa"/>
            <w:vAlign w:val="center"/>
          </w:tcPr>
          <w:p w:rsidR="003225EE" w:rsidRPr="00BD7686" w:rsidRDefault="003225EE" w:rsidP="003225EE">
            <w:pPr>
              <w:jc w:val="center"/>
              <w:rPr>
                <w:rFonts w:cstheme="minorHAnsi"/>
                <w:sz w:val="20"/>
              </w:rPr>
            </w:pPr>
            <w:r w:rsidRPr="00BD7686">
              <w:rPr>
                <w:rFonts w:cstheme="minorHAnsi"/>
                <w:sz w:val="20"/>
              </w:rPr>
              <w:t>Cijela općina</w:t>
            </w:r>
          </w:p>
        </w:tc>
        <w:tc>
          <w:tcPr>
            <w:tcW w:w="1449" w:type="dxa"/>
            <w:vAlign w:val="center"/>
          </w:tcPr>
          <w:p w:rsidR="003225EE" w:rsidRPr="00BD7686" w:rsidRDefault="003225EE" w:rsidP="003225EE">
            <w:pPr>
              <w:jc w:val="center"/>
              <w:rPr>
                <w:rFonts w:eastAsia="Calibri" w:cstheme="minorHAnsi"/>
                <w:sz w:val="20"/>
              </w:rPr>
            </w:pPr>
            <w:r>
              <w:rPr>
                <w:rFonts w:eastAsia="Calibri" w:cstheme="minorHAnsi"/>
                <w:sz w:val="20"/>
              </w:rPr>
              <w:t>1.350.171,69</w:t>
            </w:r>
          </w:p>
        </w:tc>
        <w:tc>
          <w:tcPr>
            <w:tcW w:w="1274" w:type="dxa"/>
            <w:vAlign w:val="center"/>
          </w:tcPr>
          <w:p w:rsidR="003225EE" w:rsidRPr="00BD7686" w:rsidRDefault="003225EE" w:rsidP="003225EE">
            <w:pPr>
              <w:jc w:val="right"/>
              <w:rPr>
                <w:rFonts w:cstheme="minorHAnsi"/>
                <w:sz w:val="20"/>
              </w:rPr>
            </w:pPr>
            <w:r>
              <w:rPr>
                <w:rFonts w:cstheme="minorHAnsi"/>
                <w:sz w:val="20"/>
              </w:rPr>
              <w:t>NE</w:t>
            </w:r>
          </w:p>
        </w:tc>
        <w:tc>
          <w:tcPr>
            <w:tcW w:w="3035" w:type="dxa"/>
            <w:vAlign w:val="center"/>
          </w:tcPr>
          <w:p w:rsidR="003225EE" w:rsidRPr="00BD7686" w:rsidRDefault="003225EE" w:rsidP="003225EE">
            <w:pPr>
              <w:jc w:val="right"/>
              <w:rPr>
                <w:rFonts w:eastAsia="Calibri" w:cstheme="minorHAnsi"/>
                <w:sz w:val="20"/>
              </w:rPr>
            </w:pPr>
            <w:r w:rsidRPr="00BD7686">
              <w:rPr>
                <w:rFonts w:eastAsia="Calibri" w:cstheme="minorHAnsi"/>
                <w:sz w:val="20"/>
              </w:rPr>
              <w:t>Poljoprivredne površine</w:t>
            </w:r>
          </w:p>
        </w:tc>
      </w:tr>
      <w:tr w:rsidR="003225EE" w:rsidRPr="00BD7686" w:rsidTr="003225EE">
        <w:tc>
          <w:tcPr>
            <w:tcW w:w="869" w:type="dxa"/>
            <w:shd w:val="clear" w:color="auto" w:fill="EEECE1" w:themeFill="background2"/>
            <w:vAlign w:val="center"/>
          </w:tcPr>
          <w:p w:rsidR="003225EE" w:rsidRPr="00BD7686" w:rsidRDefault="003225EE" w:rsidP="008C15E1">
            <w:pPr>
              <w:jc w:val="right"/>
              <w:rPr>
                <w:rFonts w:eastAsia="Calibri" w:cstheme="minorHAnsi"/>
                <w:sz w:val="20"/>
              </w:rPr>
            </w:pPr>
            <w:r w:rsidRPr="00BD7686">
              <w:rPr>
                <w:rFonts w:cstheme="minorHAnsi"/>
                <w:bCs/>
                <w:sz w:val="20"/>
              </w:rPr>
              <w:t>2010.</w:t>
            </w:r>
          </w:p>
        </w:tc>
        <w:tc>
          <w:tcPr>
            <w:tcW w:w="1707" w:type="dxa"/>
            <w:vAlign w:val="center"/>
          </w:tcPr>
          <w:p w:rsidR="003225EE" w:rsidRPr="00BD7686" w:rsidRDefault="003225EE" w:rsidP="003225EE">
            <w:pPr>
              <w:jc w:val="left"/>
              <w:rPr>
                <w:rFonts w:cstheme="minorHAnsi"/>
                <w:sz w:val="20"/>
              </w:rPr>
            </w:pPr>
            <w:r w:rsidRPr="00BD7686">
              <w:rPr>
                <w:rFonts w:cstheme="minorHAnsi"/>
                <w:bCs/>
                <w:sz w:val="20"/>
              </w:rPr>
              <w:t>POPLAVA</w:t>
            </w:r>
          </w:p>
        </w:tc>
        <w:tc>
          <w:tcPr>
            <w:tcW w:w="1288" w:type="dxa"/>
            <w:vAlign w:val="center"/>
          </w:tcPr>
          <w:p w:rsidR="003225EE" w:rsidRPr="00BD7686" w:rsidRDefault="003225EE" w:rsidP="003225EE">
            <w:pPr>
              <w:jc w:val="center"/>
              <w:rPr>
                <w:rFonts w:cstheme="minorHAnsi"/>
                <w:sz w:val="20"/>
              </w:rPr>
            </w:pPr>
            <w:r w:rsidRPr="00BD7686">
              <w:rPr>
                <w:rFonts w:cstheme="minorHAnsi"/>
                <w:sz w:val="20"/>
              </w:rPr>
              <w:t>Cijela općina</w:t>
            </w:r>
          </w:p>
        </w:tc>
        <w:tc>
          <w:tcPr>
            <w:tcW w:w="1449" w:type="dxa"/>
            <w:vAlign w:val="center"/>
          </w:tcPr>
          <w:p w:rsidR="003225EE" w:rsidRPr="00BD7686" w:rsidRDefault="003225EE" w:rsidP="003225EE">
            <w:pPr>
              <w:jc w:val="center"/>
              <w:rPr>
                <w:rFonts w:eastAsia="Calibri" w:cstheme="minorHAnsi"/>
                <w:sz w:val="20"/>
              </w:rPr>
            </w:pPr>
            <w:r>
              <w:rPr>
                <w:rFonts w:eastAsia="Calibri" w:cstheme="minorHAnsi"/>
                <w:sz w:val="20"/>
              </w:rPr>
              <w:t>2.092.135,89</w:t>
            </w:r>
          </w:p>
        </w:tc>
        <w:tc>
          <w:tcPr>
            <w:tcW w:w="1274" w:type="dxa"/>
            <w:vAlign w:val="center"/>
          </w:tcPr>
          <w:p w:rsidR="003225EE" w:rsidRPr="00BD7686" w:rsidRDefault="003225EE" w:rsidP="003225EE">
            <w:pPr>
              <w:jc w:val="right"/>
              <w:rPr>
                <w:rFonts w:cstheme="minorHAnsi"/>
                <w:sz w:val="20"/>
              </w:rPr>
            </w:pPr>
            <w:r w:rsidRPr="00BD7686">
              <w:rPr>
                <w:rFonts w:cstheme="minorHAnsi"/>
                <w:sz w:val="20"/>
              </w:rPr>
              <w:t>NE</w:t>
            </w:r>
          </w:p>
        </w:tc>
        <w:tc>
          <w:tcPr>
            <w:tcW w:w="3035" w:type="dxa"/>
            <w:vAlign w:val="center"/>
          </w:tcPr>
          <w:p w:rsidR="003225EE" w:rsidRPr="00BD7686" w:rsidRDefault="003225EE" w:rsidP="003225EE">
            <w:pPr>
              <w:jc w:val="right"/>
              <w:rPr>
                <w:rFonts w:eastAsia="Calibri" w:cstheme="minorHAnsi"/>
                <w:sz w:val="20"/>
              </w:rPr>
            </w:pPr>
            <w:r w:rsidRPr="00BD7686">
              <w:rPr>
                <w:rFonts w:eastAsia="Calibri" w:cstheme="minorHAnsi"/>
                <w:sz w:val="20"/>
              </w:rPr>
              <w:t>Poljoprivredne površine, građevinski objekti</w:t>
            </w:r>
          </w:p>
        </w:tc>
      </w:tr>
      <w:tr w:rsidR="003225EE" w:rsidRPr="00BD7686" w:rsidTr="003225EE">
        <w:tc>
          <w:tcPr>
            <w:tcW w:w="869" w:type="dxa"/>
            <w:shd w:val="clear" w:color="auto" w:fill="EEECE1" w:themeFill="background2"/>
            <w:vAlign w:val="center"/>
          </w:tcPr>
          <w:p w:rsidR="003225EE" w:rsidRPr="00BD7686" w:rsidRDefault="003225EE" w:rsidP="008C15E1">
            <w:pPr>
              <w:jc w:val="right"/>
              <w:rPr>
                <w:rFonts w:cstheme="minorHAnsi"/>
                <w:bCs/>
                <w:sz w:val="20"/>
              </w:rPr>
            </w:pPr>
            <w:r w:rsidRPr="00BD7686">
              <w:rPr>
                <w:rFonts w:eastAsia="Calibri" w:cstheme="minorHAnsi"/>
                <w:sz w:val="20"/>
              </w:rPr>
              <w:t>2011.</w:t>
            </w:r>
          </w:p>
        </w:tc>
        <w:tc>
          <w:tcPr>
            <w:tcW w:w="1707" w:type="dxa"/>
            <w:vAlign w:val="center"/>
          </w:tcPr>
          <w:p w:rsidR="003225EE" w:rsidRPr="00BD7686" w:rsidRDefault="003225EE" w:rsidP="003225EE">
            <w:pPr>
              <w:jc w:val="left"/>
              <w:rPr>
                <w:rFonts w:eastAsia="Calibri" w:cstheme="minorHAnsi"/>
                <w:bCs/>
                <w:sz w:val="20"/>
              </w:rPr>
            </w:pPr>
            <w:r w:rsidRPr="00BD7686">
              <w:rPr>
                <w:rFonts w:eastAsia="Calibri" w:cstheme="minorHAnsi"/>
                <w:sz w:val="20"/>
              </w:rPr>
              <w:t>SUŠA</w:t>
            </w:r>
          </w:p>
        </w:tc>
        <w:tc>
          <w:tcPr>
            <w:tcW w:w="1288" w:type="dxa"/>
            <w:vAlign w:val="center"/>
          </w:tcPr>
          <w:p w:rsidR="003225EE" w:rsidRPr="00BD7686" w:rsidRDefault="003225EE" w:rsidP="003225EE">
            <w:pPr>
              <w:jc w:val="center"/>
              <w:rPr>
                <w:rFonts w:eastAsia="Calibri" w:cstheme="minorHAnsi"/>
                <w:sz w:val="20"/>
              </w:rPr>
            </w:pPr>
            <w:r w:rsidRPr="00BD7686">
              <w:rPr>
                <w:rFonts w:cstheme="minorHAnsi"/>
                <w:sz w:val="20"/>
              </w:rPr>
              <w:t>Cijela općina</w:t>
            </w:r>
          </w:p>
        </w:tc>
        <w:tc>
          <w:tcPr>
            <w:tcW w:w="1449" w:type="dxa"/>
            <w:vAlign w:val="center"/>
          </w:tcPr>
          <w:p w:rsidR="003225EE" w:rsidRDefault="003225EE" w:rsidP="003225EE">
            <w:pPr>
              <w:jc w:val="center"/>
              <w:rPr>
                <w:rFonts w:cstheme="minorHAnsi"/>
                <w:sz w:val="20"/>
              </w:rPr>
            </w:pPr>
            <w:r>
              <w:rPr>
                <w:rFonts w:cstheme="minorHAnsi"/>
                <w:sz w:val="20"/>
              </w:rPr>
              <w:t>173.767,10</w:t>
            </w:r>
          </w:p>
          <w:p w:rsidR="003225EE" w:rsidRPr="00BD7686" w:rsidRDefault="003225EE" w:rsidP="003225EE">
            <w:pPr>
              <w:jc w:val="center"/>
              <w:rPr>
                <w:rFonts w:cstheme="minorHAnsi"/>
                <w:sz w:val="20"/>
              </w:rPr>
            </w:pPr>
            <w:r>
              <w:rPr>
                <w:rFonts w:cstheme="minorHAnsi"/>
                <w:sz w:val="20"/>
              </w:rPr>
              <w:t>2.201.147,18</w:t>
            </w:r>
          </w:p>
        </w:tc>
        <w:tc>
          <w:tcPr>
            <w:tcW w:w="1274" w:type="dxa"/>
            <w:vAlign w:val="center"/>
          </w:tcPr>
          <w:p w:rsidR="003225EE" w:rsidRPr="00BD7686" w:rsidRDefault="003225EE" w:rsidP="003225EE">
            <w:pPr>
              <w:jc w:val="right"/>
              <w:rPr>
                <w:rFonts w:cstheme="minorHAnsi"/>
                <w:sz w:val="20"/>
              </w:rPr>
            </w:pPr>
            <w:r w:rsidRPr="00BD7686">
              <w:rPr>
                <w:rFonts w:cstheme="minorHAnsi"/>
                <w:sz w:val="20"/>
              </w:rPr>
              <w:t>NE</w:t>
            </w:r>
          </w:p>
        </w:tc>
        <w:tc>
          <w:tcPr>
            <w:tcW w:w="3035" w:type="dxa"/>
            <w:vAlign w:val="center"/>
          </w:tcPr>
          <w:p w:rsidR="003225EE" w:rsidRPr="00BD7686" w:rsidRDefault="003225EE" w:rsidP="003225EE">
            <w:pPr>
              <w:jc w:val="right"/>
              <w:rPr>
                <w:rFonts w:cstheme="minorHAnsi"/>
                <w:sz w:val="20"/>
              </w:rPr>
            </w:pPr>
            <w:r w:rsidRPr="00BD7686">
              <w:rPr>
                <w:rFonts w:eastAsia="Calibri" w:cstheme="minorHAnsi"/>
                <w:sz w:val="20"/>
              </w:rPr>
              <w:t>Poljoprivredne površine</w:t>
            </w:r>
          </w:p>
        </w:tc>
      </w:tr>
      <w:tr w:rsidR="003225EE" w:rsidRPr="00BD7686" w:rsidTr="003225EE">
        <w:tc>
          <w:tcPr>
            <w:tcW w:w="869" w:type="dxa"/>
            <w:shd w:val="clear" w:color="auto" w:fill="EEECE1" w:themeFill="background2"/>
            <w:vAlign w:val="center"/>
          </w:tcPr>
          <w:p w:rsidR="003225EE" w:rsidRPr="00BD7686" w:rsidRDefault="003225EE" w:rsidP="008C15E1">
            <w:pPr>
              <w:jc w:val="right"/>
              <w:rPr>
                <w:rFonts w:cstheme="minorHAnsi"/>
                <w:sz w:val="20"/>
              </w:rPr>
            </w:pPr>
            <w:r w:rsidRPr="00BD7686">
              <w:rPr>
                <w:rFonts w:eastAsia="Calibri" w:cstheme="minorHAnsi"/>
                <w:sz w:val="20"/>
              </w:rPr>
              <w:t>2012.</w:t>
            </w:r>
          </w:p>
        </w:tc>
        <w:tc>
          <w:tcPr>
            <w:tcW w:w="1707" w:type="dxa"/>
            <w:vAlign w:val="center"/>
          </w:tcPr>
          <w:p w:rsidR="003225EE" w:rsidRPr="00BD7686" w:rsidRDefault="003225EE" w:rsidP="003225EE">
            <w:pPr>
              <w:jc w:val="left"/>
              <w:rPr>
                <w:rFonts w:cstheme="minorHAnsi"/>
                <w:bCs/>
                <w:sz w:val="20"/>
              </w:rPr>
            </w:pPr>
            <w:r w:rsidRPr="00BD7686">
              <w:rPr>
                <w:rFonts w:eastAsia="Calibri" w:cstheme="minorHAnsi"/>
                <w:sz w:val="20"/>
              </w:rPr>
              <w:t xml:space="preserve">SUŠA </w:t>
            </w:r>
          </w:p>
        </w:tc>
        <w:tc>
          <w:tcPr>
            <w:tcW w:w="1288" w:type="dxa"/>
            <w:vAlign w:val="center"/>
          </w:tcPr>
          <w:p w:rsidR="003225EE" w:rsidRPr="00BD7686" w:rsidRDefault="003225EE" w:rsidP="003225EE">
            <w:pPr>
              <w:jc w:val="center"/>
              <w:rPr>
                <w:rFonts w:eastAsia="Calibri" w:cstheme="minorHAnsi"/>
                <w:bCs/>
                <w:sz w:val="20"/>
              </w:rPr>
            </w:pPr>
            <w:r w:rsidRPr="00BD7686">
              <w:rPr>
                <w:rFonts w:cstheme="minorHAnsi"/>
                <w:sz w:val="20"/>
              </w:rPr>
              <w:t>Cijela općina</w:t>
            </w:r>
          </w:p>
        </w:tc>
        <w:tc>
          <w:tcPr>
            <w:tcW w:w="1449" w:type="dxa"/>
            <w:vAlign w:val="center"/>
          </w:tcPr>
          <w:p w:rsidR="003225EE" w:rsidRDefault="003225EE" w:rsidP="003225EE">
            <w:pPr>
              <w:jc w:val="center"/>
              <w:rPr>
                <w:rFonts w:eastAsia="Calibri" w:cstheme="minorHAnsi"/>
                <w:sz w:val="20"/>
              </w:rPr>
            </w:pPr>
            <w:r>
              <w:rPr>
                <w:rFonts w:eastAsia="Calibri" w:cstheme="minorHAnsi"/>
                <w:sz w:val="20"/>
              </w:rPr>
              <w:t>16.900,01</w:t>
            </w:r>
          </w:p>
          <w:p w:rsidR="003225EE" w:rsidRPr="00BD7686" w:rsidRDefault="003225EE" w:rsidP="003225EE">
            <w:pPr>
              <w:jc w:val="center"/>
              <w:rPr>
                <w:rFonts w:eastAsia="Calibri" w:cstheme="minorHAnsi"/>
                <w:sz w:val="20"/>
              </w:rPr>
            </w:pPr>
            <w:r>
              <w:rPr>
                <w:rFonts w:eastAsia="Calibri" w:cstheme="minorHAnsi"/>
                <w:sz w:val="20"/>
              </w:rPr>
              <w:t>3.907.116,07</w:t>
            </w:r>
          </w:p>
        </w:tc>
        <w:tc>
          <w:tcPr>
            <w:tcW w:w="1274" w:type="dxa"/>
            <w:vAlign w:val="center"/>
          </w:tcPr>
          <w:p w:rsidR="003225EE" w:rsidRPr="00BD7686" w:rsidRDefault="003225EE" w:rsidP="003225EE">
            <w:pPr>
              <w:jc w:val="right"/>
              <w:rPr>
                <w:rFonts w:cstheme="minorHAnsi"/>
                <w:sz w:val="20"/>
              </w:rPr>
            </w:pPr>
            <w:r w:rsidRPr="00BD7686">
              <w:rPr>
                <w:rFonts w:cstheme="minorHAnsi"/>
                <w:sz w:val="20"/>
              </w:rPr>
              <w:t>NE</w:t>
            </w:r>
          </w:p>
        </w:tc>
        <w:tc>
          <w:tcPr>
            <w:tcW w:w="3035" w:type="dxa"/>
            <w:vAlign w:val="center"/>
          </w:tcPr>
          <w:p w:rsidR="003225EE" w:rsidRPr="00BD7686" w:rsidRDefault="003225EE" w:rsidP="003225EE">
            <w:pPr>
              <w:jc w:val="right"/>
              <w:rPr>
                <w:rFonts w:cstheme="minorHAnsi"/>
                <w:sz w:val="20"/>
              </w:rPr>
            </w:pPr>
            <w:r w:rsidRPr="00BD7686">
              <w:rPr>
                <w:rFonts w:eastAsia="Calibri" w:cstheme="minorHAnsi"/>
                <w:sz w:val="20"/>
              </w:rPr>
              <w:t>Poljoprivredne površine</w:t>
            </w:r>
          </w:p>
        </w:tc>
      </w:tr>
      <w:tr w:rsidR="003225EE" w:rsidRPr="00BD7686" w:rsidTr="003225EE">
        <w:tc>
          <w:tcPr>
            <w:tcW w:w="869" w:type="dxa"/>
            <w:shd w:val="clear" w:color="auto" w:fill="EEECE1" w:themeFill="background2"/>
            <w:vAlign w:val="center"/>
          </w:tcPr>
          <w:p w:rsidR="003225EE" w:rsidRPr="00BD7686" w:rsidRDefault="003225EE" w:rsidP="008C15E1">
            <w:pPr>
              <w:jc w:val="right"/>
              <w:rPr>
                <w:rFonts w:cstheme="minorHAnsi"/>
                <w:sz w:val="20"/>
              </w:rPr>
            </w:pPr>
            <w:r w:rsidRPr="00BD7686">
              <w:rPr>
                <w:rFonts w:cstheme="minorHAnsi"/>
                <w:sz w:val="20"/>
              </w:rPr>
              <w:t>2012.</w:t>
            </w:r>
          </w:p>
        </w:tc>
        <w:tc>
          <w:tcPr>
            <w:tcW w:w="1707" w:type="dxa"/>
            <w:vAlign w:val="center"/>
          </w:tcPr>
          <w:p w:rsidR="003225EE" w:rsidRPr="00BD7686" w:rsidRDefault="003225EE" w:rsidP="003225EE">
            <w:pPr>
              <w:jc w:val="left"/>
              <w:rPr>
                <w:rFonts w:cstheme="minorHAnsi"/>
                <w:sz w:val="20"/>
              </w:rPr>
            </w:pPr>
            <w:r w:rsidRPr="00BD7686">
              <w:rPr>
                <w:rFonts w:cstheme="minorHAnsi"/>
                <w:sz w:val="20"/>
              </w:rPr>
              <w:t>MRAZ</w:t>
            </w:r>
          </w:p>
        </w:tc>
        <w:tc>
          <w:tcPr>
            <w:tcW w:w="1288" w:type="dxa"/>
            <w:vAlign w:val="center"/>
          </w:tcPr>
          <w:p w:rsidR="003225EE" w:rsidRPr="00BD7686" w:rsidRDefault="003225EE" w:rsidP="003225EE">
            <w:pPr>
              <w:jc w:val="center"/>
              <w:rPr>
                <w:rFonts w:cstheme="minorHAnsi"/>
                <w:sz w:val="20"/>
              </w:rPr>
            </w:pPr>
            <w:r w:rsidRPr="00BD7686">
              <w:rPr>
                <w:rFonts w:cstheme="minorHAnsi"/>
                <w:sz w:val="20"/>
              </w:rPr>
              <w:t>Cijela općina</w:t>
            </w:r>
          </w:p>
        </w:tc>
        <w:tc>
          <w:tcPr>
            <w:tcW w:w="1449" w:type="dxa"/>
            <w:vAlign w:val="center"/>
          </w:tcPr>
          <w:p w:rsidR="003225EE" w:rsidRPr="00BD7686" w:rsidRDefault="003225EE" w:rsidP="003225EE">
            <w:pPr>
              <w:jc w:val="center"/>
              <w:rPr>
                <w:rFonts w:cstheme="minorHAnsi"/>
                <w:sz w:val="20"/>
              </w:rPr>
            </w:pPr>
            <w:r>
              <w:rPr>
                <w:rFonts w:cstheme="minorHAnsi"/>
                <w:sz w:val="20"/>
              </w:rPr>
              <w:t>1.295.702,71</w:t>
            </w:r>
          </w:p>
        </w:tc>
        <w:tc>
          <w:tcPr>
            <w:tcW w:w="1274" w:type="dxa"/>
            <w:vAlign w:val="center"/>
          </w:tcPr>
          <w:p w:rsidR="003225EE" w:rsidRPr="00BD7686" w:rsidRDefault="003225EE" w:rsidP="003225EE">
            <w:pPr>
              <w:jc w:val="right"/>
              <w:rPr>
                <w:rFonts w:cstheme="minorHAnsi"/>
                <w:sz w:val="20"/>
              </w:rPr>
            </w:pPr>
            <w:r w:rsidRPr="00BD7686">
              <w:rPr>
                <w:rFonts w:cstheme="minorHAnsi"/>
                <w:sz w:val="20"/>
              </w:rPr>
              <w:t>NE</w:t>
            </w:r>
          </w:p>
        </w:tc>
        <w:tc>
          <w:tcPr>
            <w:tcW w:w="3035" w:type="dxa"/>
            <w:vAlign w:val="center"/>
          </w:tcPr>
          <w:p w:rsidR="003225EE" w:rsidRPr="00BD7686" w:rsidRDefault="003225EE" w:rsidP="003225EE">
            <w:pPr>
              <w:jc w:val="right"/>
              <w:rPr>
                <w:rFonts w:cstheme="minorHAnsi"/>
                <w:sz w:val="20"/>
              </w:rPr>
            </w:pPr>
            <w:r w:rsidRPr="00BD7686">
              <w:rPr>
                <w:rFonts w:eastAsia="Calibri" w:cstheme="minorHAnsi"/>
                <w:sz w:val="20"/>
              </w:rPr>
              <w:t>Poljoprivredne površine</w:t>
            </w:r>
          </w:p>
        </w:tc>
      </w:tr>
      <w:tr w:rsidR="003225EE" w:rsidRPr="00BD7686" w:rsidTr="003225EE">
        <w:tc>
          <w:tcPr>
            <w:tcW w:w="869" w:type="dxa"/>
            <w:shd w:val="clear" w:color="auto" w:fill="EEECE1" w:themeFill="background2"/>
            <w:vAlign w:val="center"/>
          </w:tcPr>
          <w:p w:rsidR="003225EE" w:rsidRPr="00BD7686" w:rsidRDefault="003225EE" w:rsidP="008C15E1">
            <w:pPr>
              <w:jc w:val="right"/>
              <w:rPr>
                <w:rFonts w:cstheme="minorHAnsi"/>
                <w:sz w:val="20"/>
              </w:rPr>
            </w:pPr>
            <w:r w:rsidRPr="00BD7686">
              <w:rPr>
                <w:rFonts w:cstheme="minorHAnsi"/>
                <w:bCs/>
                <w:sz w:val="20"/>
              </w:rPr>
              <w:t>2014.</w:t>
            </w:r>
          </w:p>
        </w:tc>
        <w:tc>
          <w:tcPr>
            <w:tcW w:w="1707" w:type="dxa"/>
            <w:vAlign w:val="center"/>
          </w:tcPr>
          <w:p w:rsidR="003225EE" w:rsidRPr="00BD7686" w:rsidRDefault="003225EE" w:rsidP="003225EE">
            <w:pPr>
              <w:jc w:val="left"/>
              <w:rPr>
                <w:rFonts w:cstheme="minorHAnsi"/>
                <w:sz w:val="20"/>
              </w:rPr>
            </w:pPr>
            <w:r w:rsidRPr="00BD7686">
              <w:rPr>
                <w:rFonts w:cstheme="minorHAnsi"/>
                <w:bCs/>
                <w:sz w:val="20"/>
              </w:rPr>
              <w:t>POPLAVA</w:t>
            </w:r>
          </w:p>
        </w:tc>
        <w:tc>
          <w:tcPr>
            <w:tcW w:w="1288" w:type="dxa"/>
            <w:vAlign w:val="center"/>
          </w:tcPr>
          <w:p w:rsidR="003225EE" w:rsidRPr="00BD7686" w:rsidRDefault="003225EE" w:rsidP="003225EE">
            <w:pPr>
              <w:jc w:val="center"/>
              <w:rPr>
                <w:rFonts w:cstheme="minorHAnsi"/>
                <w:sz w:val="20"/>
              </w:rPr>
            </w:pPr>
            <w:r w:rsidRPr="00BD7686">
              <w:rPr>
                <w:rFonts w:cstheme="minorHAnsi"/>
                <w:sz w:val="20"/>
              </w:rPr>
              <w:t>Cijela općina</w:t>
            </w:r>
          </w:p>
        </w:tc>
        <w:tc>
          <w:tcPr>
            <w:tcW w:w="1449" w:type="dxa"/>
            <w:vAlign w:val="center"/>
          </w:tcPr>
          <w:p w:rsidR="003225EE" w:rsidRPr="00BD7686" w:rsidRDefault="003225EE" w:rsidP="003225EE">
            <w:pPr>
              <w:jc w:val="center"/>
              <w:rPr>
                <w:rFonts w:cstheme="minorHAnsi"/>
                <w:sz w:val="20"/>
              </w:rPr>
            </w:pPr>
            <w:r>
              <w:rPr>
                <w:rFonts w:cstheme="minorHAnsi"/>
                <w:sz w:val="20"/>
              </w:rPr>
              <w:t>3.740.030,53</w:t>
            </w:r>
          </w:p>
        </w:tc>
        <w:tc>
          <w:tcPr>
            <w:tcW w:w="1274" w:type="dxa"/>
            <w:vAlign w:val="center"/>
          </w:tcPr>
          <w:p w:rsidR="003225EE" w:rsidRPr="00BD7686" w:rsidRDefault="003225EE" w:rsidP="003225EE">
            <w:pPr>
              <w:jc w:val="right"/>
              <w:rPr>
                <w:rFonts w:cstheme="minorHAnsi"/>
                <w:sz w:val="20"/>
              </w:rPr>
            </w:pPr>
            <w:r w:rsidRPr="00BD7686">
              <w:rPr>
                <w:rFonts w:cstheme="minorHAnsi"/>
                <w:sz w:val="20"/>
              </w:rPr>
              <w:t>NE</w:t>
            </w:r>
          </w:p>
        </w:tc>
        <w:tc>
          <w:tcPr>
            <w:tcW w:w="3035" w:type="dxa"/>
            <w:vAlign w:val="center"/>
          </w:tcPr>
          <w:p w:rsidR="003225EE" w:rsidRPr="00BD7686" w:rsidRDefault="003225EE" w:rsidP="003225EE">
            <w:pPr>
              <w:jc w:val="right"/>
              <w:rPr>
                <w:rFonts w:cstheme="minorHAnsi"/>
                <w:sz w:val="20"/>
              </w:rPr>
            </w:pPr>
            <w:r w:rsidRPr="00BD7686">
              <w:rPr>
                <w:rFonts w:eastAsia="Calibri" w:cstheme="minorHAnsi"/>
                <w:sz w:val="20"/>
              </w:rPr>
              <w:t>Poljoprivredne površine, građevinski objekti</w:t>
            </w:r>
          </w:p>
        </w:tc>
      </w:tr>
      <w:tr w:rsidR="003225EE" w:rsidRPr="00BD7686" w:rsidTr="003225EE">
        <w:tc>
          <w:tcPr>
            <w:tcW w:w="869" w:type="dxa"/>
            <w:shd w:val="clear" w:color="auto" w:fill="EEECE1" w:themeFill="background2"/>
            <w:vAlign w:val="center"/>
          </w:tcPr>
          <w:p w:rsidR="003225EE" w:rsidRPr="00BD7686" w:rsidRDefault="003225EE" w:rsidP="003E18F3">
            <w:pPr>
              <w:jc w:val="right"/>
              <w:rPr>
                <w:rFonts w:cstheme="minorHAnsi"/>
                <w:sz w:val="20"/>
              </w:rPr>
            </w:pPr>
            <w:r w:rsidRPr="00BD7686">
              <w:rPr>
                <w:rFonts w:eastAsia="Calibri" w:cstheme="minorHAnsi"/>
                <w:sz w:val="20"/>
              </w:rPr>
              <w:t>2015.</w:t>
            </w:r>
          </w:p>
        </w:tc>
        <w:tc>
          <w:tcPr>
            <w:tcW w:w="1707" w:type="dxa"/>
            <w:vAlign w:val="center"/>
          </w:tcPr>
          <w:p w:rsidR="003225EE" w:rsidRPr="00BD7686" w:rsidRDefault="003225EE" w:rsidP="003225EE">
            <w:pPr>
              <w:jc w:val="left"/>
              <w:rPr>
                <w:rFonts w:cstheme="minorHAnsi"/>
                <w:sz w:val="20"/>
              </w:rPr>
            </w:pPr>
            <w:r>
              <w:rPr>
                <w:rFonts w:cstheme="minorHAnsi"/>
                <w:sz w:val="20"/>
              </w:rPr>
              <w:t>TUČA</w:t>
            </w:r>
          </w:p>
        </w:tc>
        <w:tc>
          <w:tcPr>
            <w:tcW w:w="1288" w:type="dxa"/>
            <w:vAlign w:val="center"/>
          </w:tcPr>
          <w:p w:rsidR="003225EE" w:rsidRPr="00BD7686" w:rsidRDefault="003225EE" w:rsidP="003225EE">
            <w:pPr>
              <w:jc w:val="center"/>
              <w:rPr>
                <w:rFonts w:cstheme="minorHAnsi"/>
                <w:sz w:val="20"/>
              </w:rPr>
            </w:pPr>
            <w:r w:rsidRPr="00BD7686">
              <w:rPr>
                <w:rFonts w:cstheme="minorHAnsi"/>
                <w:sz w:val="20"/>
              </w:rPr>
              <w:t>Cijela općina</w:t>
            </w:r>
          </w:p>
        </w:tc>
        <w:tc>
          <w:tcPr>
            <w:tcW w:w="1449" w:type="dxa"/>
            <w:vAlign w:val="center"/>
          </w:tcPr>
          <w:p w:rsidR="003225EE" w:rsidRPr="00BD7686" w:rsidRDefault="003225EE" w:rsidP="003225EE">
            <w:pPr>
              <w:jc w:val="center"/>
              <w:rPr>
                <w:rFonts w:cstheme="minorHAnsi"/>
                <w:sz w:val="20"/>
              </w:rPr>
            </w:pPr>
            <w:r>
              <w:rPr>
                <w:rFonts w:cstheme="minorHAnsi"/>
                <w:sz w:val="20"/>
              </w:rPr>
              <w:t>/</w:t>
            </w:r>
          </w:p>
        </w:tc>
        <w:tc>
          <w:tcPr>
            <w:tcW w:w="1274" w:type="dxa"/>
            <w:vAlign w:val="center"/>
          </w:tcPr>
          <w:p w:rsidR="003225EE" w:rsidRPr="00BD7686" w:rsidRDefault="003225EE" w:rsidP="003225EE">
            <w:pPr>
              <w:jc w:val="right"/>
              <w:rPr>
                <w:rFonts w:cstheme="minorHAnsi"/>
                <w:sz w:val="20"/>
              </w:rPr>
            </w:pPr>
            <w:r>
              <w:rPr>
                <w:rFonts w:cstheme="minorHAnsi"/>
                <w:sz w:val="20"/>
              </w:rPr>
              <w:t>NE</w:t>
            </w:r>
          </w:p>
        </w:tc>
        <w:tc>
          <w:tcPr>
            <w:tcW w:w="3035" w:type="dxa"/>
            <w:vAlign w:val="center"/>
          </w:tcPr>
          <w:p w:rsidR="003225EE" w:rsidRPr="00BD7686" w:rsidRDefault="003225EE" w:rsidP="003225EE">
            <w:pPr>
              <w:jc w:val="right"/>
              <w:rPr>
                <w:rFonts w:cstheme="minorHAnsi"/>
                <w:sz w:val="20"/>
              </w:rPr>
            </w:pPr>
            <w:r w:rsidRPr="00BD7686">
              <w:rPr>
                <w:rFonts w:eastAsia="Calibri" w:cstheme="minorHAnsi"/>
                <w:sz w:val="20"/>
              </w:rPr>
              <w:t>Poljoprivredne površine</w:t>
            </w:r>
          </w:p>
        </w:tc>
      </w:tr>
      <w:tr w:rsidR="003225EE" w:rsidRPr="00BD7686" w:rsidTr="003225EE">
        <w:tc>
          <w:tcPr>
            <w:tcW w:w="869" w:type="dxa"/>
            <w:shd w:val="clear" w:color="auto" w:fill="EEECE1" w:themeFill="background2"/>
            <w:vAlign w:val="center"/>
          </w:tcPr>
          <w:p w:rsidR="003225EE" w:rsidRPr="00BD7686" w:rsidRDefault="003225EE" w:rsidP="003E18F3">
            <w:pPr>
              <w:jc w:val="right"/>
              <w:rPr>
                <w:rFonts w:cstheme="minorHAnsi"/>
                <w:sz w:val="20"/>
              </w:rPr>
            </w:pPr>
            <w:r w:rsidRPr="00BD7686">
              <w:rPr>
                <w:rFonts w:eastAsia="Calibri" w:cstheme="minorHAnsi"/>
                <w:sz w:val="20"/>
              </w:rPr>
              <w:t>2015.</w:t>
            </w:r>
          </w:p>
        </w:tc>
        <w:tc>
          <w:tcPr>
            <w:tcW w:w="1707" w:type="dxa"/>
            <w:vAlign w:val="center"/>
          </w:tcPr>
          <w:p w:rsidR="003225EE" w:rsidRPr="00BD7686" w:rsidRDefault="003225EE" w:rsidP="003225EE">
            <w:pPr>
              <w:jc w:val="left"/>
              <w:rPr>
                <w:rFonts w:cstheme="minorHAnsi"/>
                <w:sz w:val="20"/>
              </w:rPr>
            </w:pPr>
            <w:r w:rsidRPr="00BD7686">
              <w:rPr>
                <w:rFonts w:eastAsia="Calibri" w:cstheme="minorHAnsi"/>
                <w:sz w:val="20"/>
              </w:rPr>
              <w:t>SUŠA</w:t>
            </w:r>
          </w:p>
        </w:tc>
        <w:tc>
          <w:tcPr>
            <w:tcW w:w="1288" w:type="dxa"/>
            <w:vAlign w:val="center"/>
          </w:tcPr>
          <w:p w:rsidR="003225EE" w:rsidRPr="00BD7686" w:rsidRDefault="003225EE" w:rsidP="003225EE">
            <w:pPr>
              <w:jc w:val="center"/>
              <w:rPr>
                <w:rFonts w:cstheme="minorHAnsi"/>
                <w:sz w:val="20"/>
              </w:rPr>
            </w:pPr>
            <w:r w:rsidRPr="00BD7686">
              <w:rPr>
                <w:rFonts w:cstheme="minorHAnsi"/>
                <w:sz w:val="20"/>
              </w:rPr>
              <w:t>Cijela općina</w:t>
            </w:r>
          </w:p>
        </w:tc>
        <w:tc>
          <w:tcPr>
            <w:tcW w:w="1449" w:type="dxa"/>
            <w:vAlign w:val="center"/>
          </w:tcPr>
          <w:p w:rsidR="003225EE" w:rsidRPr="00BD7686" w:rsidRDefault="003225EE" w:rsidP="003225EE">
            <w:pPr>
              <w:jc w:val="center"/>
              <w:rPr>
                <w:rFonts w:cstheme="minorHAnsi"/>
                <w:sz w:val="20"/>
              </w:rPr>
            </w:pPr>
            <w:r>
              <w:rPr>
                <w:rFonts w:cstheme="minorHAnsi"/>
                <w:sz w:val="20"/>
              </w:rPr>
              <w:t>5.825.320,93</w:t>
            </w:r>
          </w:p>
        </w:tc>
        <w:tc>
          <w:tcPr>
            <w:tcW w:w="1274" w:type="dxa"/>
            <w:vAlign w:val="center"/>
          </w:tcPr>
          <w:p w:rsidR="003225EE" w:rsidRPr="00BD7686" w:rsidRDefault="003225EE" w:rsidP="003225EE">
            <w:pPr>
              <w:jc w:val="right"/>
              <w:rPr>
                <w:rFonts w:cstheme="minorHAnsi"/>
                <w:sz w:val="20"/>
              </w:rPr>
            </w:pPr>
            <w:r w:rsidRPr="00BD7686">
              <w:rPr>
                <w:rFonts w:cstheme="minorHAnsi"/>
                <w:sz w:val="20"/>
              </w:rPr>
              <w:t>NE</w:t>
            </w:r>
          </w:p>
        </w:tc>
        <w:tc>
          <w:tcPr>
            <w:tcW w:w="3035" w:type="dxa"/>
            <w:vAlign w:val="center"/>
          </w:tcPr>
          <w:p w:rsidR="003225EE" w:rsidRPr="00BD7686" w:rsidRDefault="003225EE" w:rsidP="003225EE">
            <w:pPr>
              <w:jc w:val="right"/>
              <w:rPr>
                <w:rFonts w:cstheme="minorHAnsi"/>
                <w:sz w:val="20"/>
              </w:rPr>
            </w:pPr>
            <w:r w:rsidRPr="00BD7686">
              <w:rPr>
                <w:rFonts w:eastAsia="Calibri" w:cstheme="minorHAnsi"/>
                <w:sz w:val="20"/>
              </w:rPr>
              <w:t>Poljoprivredne površine</w:t>
            </w:r>
          </w:p>
        </w:tc>
      </w:tr>
      <w:tr w:rsidR="003225EE" w:rsidRPr="00BD7686" w:rsidTr="003225EE">
        <w:tc>
          <w:tcPr>
            <w:tcW w:w="869" w:type="dxa"/>
            <w:shd w:val="clear" w:color="auto" w:fill="EEECE1" w:themeFill="background2"/>
            <w:vAlign w:val="center"/>
          </w:tcPr>
          <w:p w:rsidR="003225EE" w:rsidRPr="00BD7686" w:rsidRDefault="003225EE" w:rsidP="003E18F3">
            <w:pPr>
              <w:jc w:val="right"/>
              <w:rPr>
                <w:rFonts w:cstheme="minorHAnsi"/>
                <w:sz w:val="20"/>
              </w:rPr>
            </w:pPr>
            <w:r w:rsidRPr="00BD7686">
              <w:rPr>
                <w:rFonts w:cstheme="minorHAnsi"/>
                <w:sz w:val="20"/>
              </w:rPr>
              <w:t>2016.</w:t>
            </w:r>
          </w:p>
        </w:tc>
        <w:tc>
          <w:tcPr>
            <w:tcW w:w="1707" w:type="dxa"/>
            <w:vAlign w:val="center"/>
          </w:tcPr>
          <w:p w:rsidR="003225EE" w:rsidRPr="00BD7686" w:rsidRDefault="003225EE" w:rsidP="003225EE">
            <w:pPr>
              <w:jc w:val="left"/>
              <w:rPr>
                <w:rFonts w:cstheme="minorHAnsi"/>
                <w:sz w:val="20"/>
              </w:rPr>
            </w:pPr>
            <w:r w:rsidRPr="00BD7686">
              <w:rPr>
                <w:rFonts w:cstheme="minorHAnsi"/>
                <w:sz w:val="20"/>
              </w:rPr>
              <w:t>MRAZ</w:t>
            </w:r>
          </w:p>
        </w:tc>
        <w:tc>
          <w:tcPr>
            <w:tcW w:w="1288" w:type="dxa"/>
            <w:vAlign w:val="center"/>
          </w:tcPr>
          <w:p w:rsidR="003225EE" w:rsidRPr="00BD7686" w:rsidRDefault="003225EE" w:rsidP="003225EE">
            <w:pPr>
              <w:jc w:val="center"/>
              <w:rPr>
                <w:rFonts w:cstheme="minorHAnsi"/>
                <w:sz w:val="20"/>
              </w:rPr>
            </w:pPr>
            <w:r w:rsidRPr="00BD7686">
              <w:rPr>
                <w:rFonts w:cstheme="minorHAnsi"/>
                <w:sz w:val="20"/>
              </w:rPr>
              <w:t>Cijela općina</w:t>
            </w:r>
          </w:p>
        </w:tc>
        <w:tc>
          <w:tcPr>
            <w:tcW w:w="1449" w:type="dxa"/>
            <w:vAlign w:val="center"/>
          </w:tcPr>
          <w:p w:rsidR="003225EE" w:rsidRPr="00BD7686" w:rsidRDefault="003225EE" w:rsidP="003225EE">
            <w:pPr>
              <w:jc w:val="center"/>
              <w:rPr>
                <w:rFonts w:cstheme="minorHAnsi"/>
                <w:sz w:val="20"/>
              </w:rPr>
            </w:pPr>
            <w:r>
              <w:rPr>
                <w:rFonts w:cstheme="minorHAnsi"/>
                <w:sz w:val="20"/>
              </w:rPr>
              <w:t>1.050.917,44</w:t>
            </w:r>
          </w:p>
        </w:tc>
        <w:tc>
          <w:tcPr>
            <w:tcW w:w="1274" w:type="dxa"/>
            <w:vAlign w:val="center"/>
          </w:tcPr>
          <w:p w:rsidR="003225EE" w:rsidRPr="00BD7686" w:rsidRDefault="003225EE" w:rsidP="003225EE">
            <w:pPr>
              <w:jc w:val="right"/>
              <w:rPr>
                <w:rFonts w:cstheme="minorHAnsi"/>
                <w:sz w:val="20"/>
              </w:rPr>
            </w:pPr>
            <w:r w:rsidRPr="00BD7686">
              <w:rPr>
                <w:rFonts w:cstheme="minorHAnsi"/>
                <w:sz w:val="20"/>
              </w:rPr>
              <w:t>NE</w:t>
            </w:r>
          </w:p>
        </w:tc>
        <w:tc>
          <w:tcPr>
            <w:tcW w:w="3035" w:type="dxa"/>
            <w:vAlign w:val="center"/>
          </w:tcPr>
          <w:p w:rsidR="003225EE" w:rsidRPr="00BD7686" w:rsidRDefault="003225EE" w:rsidP="003225EE">
            <w:pPr>
              <w:jc w:val="right"/>
              <w:rPr>
                <w:rFonts w:cstheme="minorHAnsi"/>
                <w:sz w:val="20"/>
              </w:rPr>
            </w:pPr>
            <w:r w:rsidRPr="00BD7686">
              <w:rPr>
                <w:rFonts w:eastAsia="Calibri" w:cstheme="minorHAnsi"/>
                <w:sz w:val="20"/>
              </w:rPr>
              <w:t>Poljoprivredne površine</w:t>
            </w:r>
          </w:p>
        </w:tc>
      </w:tr>
      <w:tr w:rsidR="003225EE" w:rsidRPr="00BD7686" w:rsidTr="003225EE">
        <w:tc>
          <w:tcPr>
            <w:tcW w:w="869" w:type="dxa"/>
            <w:shd w:val="clear" w:color="auto" w:fill="EEECE1" w:themeFill="background2"/>
            <w:vAlign w:val="center"/>
          </w:tcPr>
          <w:p w:rsidR="003225EE" w:rsidRPr="00BD7686" w:rsidRDefault="003225EE" w:rsidP="003E18F3">
            <w:pPr>
              <w:jc w:val="right"/>
              <w:rPr>
                <w:rFonts w:cstheme="minorHAnsi"/>
                <w:sz w:val="20"/>
              </w:rPr>
            </w:pPr>
            <w:r w:rsidRPr="00BD7686">
              <w:rPr>
                <w:rFonts w:cstheme="minorHAnsi"/>
                <w:sz w:val="20"/>
              </w:rPr>
              <w:t>2017.</w:t>
            </w:r>
          </w:p>
        </w:tc>
        <w:tc>
          <w:tcPr>
            <w:tcW w:w="1707" w:type="dxa"/>
            <w:vAlign w:val="center"/>
          </w:tcPr>
          <w:p w:rsidR="003225EE" w:rsidRPr="00BD7686" w:rsidRDefault="003225EE" w:rsidP="003225EE">
            <w:pPr>
              <w:jc w:val="left"/>
              <w:rPr>
                <w:rFonts w:cstheme="minorHAnsi"/>
                <w:sz w:val="20"/>
              </w:rPr>
            </w:pPr>
            <w:r w:rsidRPr="00BD7686">
              <w:rPr>
                <w:rFonts w:cstheme="minorHAnsi"/>
                <w:sz w:val="20"/>
              </w:rPr>
              <w:t xml:space="preserve">SUŠA </w:t>
            </w:r>
          </w:p>
          <w:p w:rsidR="003225EE" w:rsidRPr="00BD7686" w:rsidRDefault="003225EE" w:rsidP="003225EE">
            <w:pPr>
              <w:jc w:val="left"/>
              <w:rPr>
                <w:rFonts w:cstheme="minorHAnsi"/>
                <w:sz w:val="20"/>
              </w:rPr>
            </w:pPr>
          </w:p>
        </w:tc>
        <w:tc>
          <w:tcPr>
            <w:tcW w:w="1288" w:type="dxa"/>
            <w:vAlign w:val="center"/>
          </w:tcPr>
          <w:p w:rsidR="003225EE" w:rsidRPr="00BD7686" w:rsidRDefault="003225EE" w:rsidP="003225EE">
            <w:pPr>
              <w:jc w:val="center"/>
              <w:rPr>
                <w:rFonts w:cstheme="minorHAnsi"/>
                <w:sz w:val="20"/>
              </w:rPr>
            </w:pPr>
            <w:r w:rsidRPr="00BD7686">
              <w:rPr>
                <w:rFonts w:cstheme="minorHAnsi"/>
                <w:sz w:val="20"/>
              </w:rPr>
              <w:t>Cijela općina</w:t>
            </w:r>
          </w:p>
        </w:tc>
        <w:tc>
          <w:tcPr>
            <w:tcW w:w="1449" w:type="dxa"/>
            <w:vAlign w:val="center"/>
          </w:tcPr>
          <w:p w:rsidR="003225EE" w:rsidRPr="00BD7686" w:rsidRDefault="00C5589D" w:rsidP="00C5589D">
            <w:pPr>
              <w:rPr>
                <w:rFonts w:cstheme="minorHAnsi"/>
                <w:sz w:val="20"/>
              </w:rPr>
            </w:pPr>
            <w:r>
              <w:rPr>
                <w:rFonts w:cstheme="minorHAnsi"/>
                <w:sz w:val="20"/>
              </w:rPr>
              <w:t xml:space="preserve">       96.496,00 </w:t>
            </w:r>
          </w:p>
        </w:tc>
        <w:tc>
          <w:tcPr>
            <w:tcW w:w="1274" w:type="dxa"/>
            <w:vAlign w:val="center"/>
          </w:tcPr>
          <w:p w:rsidR="003225EE" w:rsidRPr="00BD7686" w:rsidRDefault="003225EE" w:rsidP="003225EE">
            <w:pPr>
              <w:jc w:val="right"/>
              <w:rPr>
                <w:rFonts w:cstheme="minorHAnsi"/>
                <w:sz w:val="20"/>
              </w:rPr>
            </w:pPr>
            <w:r w:rsidRPr="00BD7686">
              <w:rPr>
                <w:rFonts w:cstheme="minorHAnsi"/>
                <w:sz w:val="20"/>
              </w:rPr>
              <w:t>NE</w:t>
            </w:r>
          </w:p>
        </w:tc>
        <w:tc>
          <w:tcPr>
            <w:tcW w:w="3035" w:type="dxa"/>
            <w:vAlign w:val="center"/>
          </w:tcPr>
          <w:p w:rsidR="003225EE" w:rsidRPr="00BD7686" w:rsidRDefault="003225EE" w:rsidP="003225EE">
            <w:pPr>
              <w:jc w:val="right"/>
              <w:rPr>
                <w:rFonts w:cstheme="minorHAnsi"/>
                <w:sz w:val="20"/>
              </w:rPr>
            </w:pPr>
            <w:r w:rsidRPr="00BD7686">
              <w:rPr>
                <w:rFonts w:eastAsia="Calibri" w:cstheme="minorHAnsi"/>
                <w:sz w:val="20"/>
              </w:rPr>
              <w:t>Poljoprivredne površine</w:t>
            </w:r>
          </w:p>
        </w:tc>
      </w:tr>
    </w:tbl>
    <w:p w:rsidR="008C1AC2" w:rsidRDefault="25A80FB9" w:rsidP="0002322A">
      <w:pPr>
        <w:pStyle w:val="Opisslike"/>
        <w:rPr>
          <w:b w:val="0"/>
        </w:rPr>
      </w:pPr>
      <w:r w:rsidRPr="002E5A47">
        <w:rPr>
          <w:b w:val="0"/>
        </w:rPr>
        <w:t xml:space="preserve">Izvor: Općina </w:t>
      </w:r>
      <w:proofErr w:type="spellStart"/>
      <w:r w:rsidR="003225EE">
        <w:rPr>
          <w:b w:val="0"/>
        </w:rPr>
        <w:t>Sikirevci</w:t>
      </w:r>
      <w:proofErr w:type="spellEnd"/>
    </w:p>
    <w:p w:rsidR="003225EE" w:rsidRDefault="003225EE" w:rsidP="003225EE"/>
    <w:p w:rsidR="003225EE" w:rsidRPr="003225EE" w:rsidRDefault="003225EE" w:rsidP="003225EE"/>
    <w:p w:rsidR="009B600E" w:rsidRPr="00BD7686" w:rsidRDefault="009B600E" w:rsidP="25A80FB9">
      <w:pPr>
        <w:rPr>
          <w:sz w:val="20"/>
        </w:rPr>
      </w:pPr>
    </w:p>
    <w:p w:rsidR="00D01CD3" w:rsidRPr="00BD7686" w:rsidRDefault="25A80FB9" w:rsidP="00B453A7">
      <w:pPr>
        <w:pStyle w:val="Razina2"/>
      </w:pPr>
      <w:bookmarkStart w:id="38" w:name="_Toc527051997"/>
      <w:r w:rsidRPr="00BD7686">
        <w:t>Pokazatelji operativne sposobnosti</w:t>
      </w:r>
      <w:bookmarkEnd w:id="38"/>
    </w:p>
    <w:p w:rsidR="00907BF5" w:rsidRPr="00BD7686" w:rsidRDefault="00907BF5" w:rsidP="00907BF5"/>
    <w:p w:rsidR="0029633E" w:rsidRPr="00BD7686" w:rsidRDefault="25A80FB9" w:rsidP="00B453A7">
      <w:pPr>
        <w:pStyle w:val="Razina3"/>
        <w:rPr>
          <w:lang w:val="hr-HR"/>
        </w:rPr>
      </w:pPr>
      <w:bookmarkStart w:id="39" w:name="_Toc527051998"/>
      <w:r w:rsidRPr="00BD7686">
        <w:rPr>
          <w:lang w:val="hr-HR"/>
        </w:rPr>
        <w:t>Popis operativnih snaga</w:t>
      </w:r>
      <w:bookmarkEnd w:id="39"/>
    </w:p>
    <w:p w:rsidR="00907BF5" w:rsidRPr="00BD7686" w:rsidRDefault="00907BF5" w:rsidP="00907BF5"/>
    <w:p w:rsidR="00907BF5" w:rsidRPr="00BD7686" w:rsidRDefault="25A80FB9" w:rsidP="00B453A7">
      <w:pPr>
        <w:shd w:val="clear" w:color="auto" w:fill="FFFFFF" w:themeFill="background1"/>
        <w:spacing w:line="276" w:lineRule="auto"/>
        <w:rPr>
          <w:rFonts w:ascii="Calibri" w:hAnsi="Calibri"/>
          <w:sz w:val="22"/>
          <w:szCs w:val="22"/>
          <w:lang w:eastAsia="en-US"/>
        </w:rPr>
      </w:pPr>
      <w:r w:rsidRPr="00BD7686">
        <w:rPr>
          <w:rFonts w:ascii="Calibri" w:hAnsi="Calibri"/>
          <w:sz w:val="22"/>
          <w:szCs w:val="22"/>
          <w:lang w:eastAsia="en-US"/>
        </w:rPr>
        <w:t>Mjere i aktivnosti u sustavu civilne zaštite, sukladno članku 20. stavak 1. Zakona o sustavu civilne zaštite („Narodne novine “82/15.), provode sljedeće operativne snage:</w:t>
      </w:r>
    </w:p>
    <w:p w:rsidR="00907BF5" w:rsidRPr="00BD7686" w:rsidRDefault="00907BF5" w:rsidP="00B453A7">
      <w:pPr>
        <w:shd w:val="clear" w:color="auto" w:fill="FFFFFF"/>
        <w:spacing w:line="276" w:lineRule="auto"/>
        <w:rPr>
          <w:rFonts w:ascii="Calibri" w:hAnsi="Calibri"/>
          <w:sz w:val="22"/>
          <w:szCs w:val="22"/>
          <w:lang w:eastAsia="en-US"/>
        </w:rPr>
      </w:pPr>
    </w:p>
    <w:p w:rsidR="00907BF5" w:rsidRPr="00BD7686" w:rsidRDefault="25A80FB9" w:rsidP="00B453A7">
      <w:pPr>
        <w:pStyle w:val="BezproredaChar"/>
        <w:numPr>
          <w:ilvl w:val="0"/>
          <w:numId w:val="8"/>
        </w:numPr>
        <w:spacing w:line="276" w:lineRule="auto"/>
        <w:jc w:val="both"/>
        <w:rPr>
          <w:rFonts w:asciiTheme="minorHAnsi" w:hAnsiTheme="minorHAnsi"/>
        </w:rPr>
      </w:pPr>
      <w:r w:rsidRPr="00BD7686">
        <w:rPr>
          <w:rFonts w:asciiTheme="minorHAnsi" w:hAnsiTheme="minorHAnsi"/>
        </w:rPr>
        <w:t>Stožer civilne zaštite,</w:t>
      </w:r>
    </w:p>
    <w:p w:rsidR="00907BF5" w:rsidRPr="00BD7686" w:rsidRDefault="25A80FB9" w:rsidP="00B453A7">
      <w:pPr>
        <w:pStyle w:val="BezproredaChar"/>
        <w:numPr>
          <w:ilvl w:val="0"/>
          <w:numId w:val="8"/>
        </w:numPr>
        <w:spacing w:line="276" w:lineRule="auto"/>
        <w:jc w:val="both"/>
        <w:rPr>
          <w:rFonts w:asciiTheme="minorHAnsi" w:hAnsiTheme="minorHAnsi"/>
        </w:rPr>
      </w:pPr>
      <w:r w:rsidRPr="00BD7686">
        <w:rPr>
          <w:rFonts w:asciiTheme="minorHAnsi" w:hAnsiTheme="minorHAnsi"/>
        </w:rPr>
        <w:t>operativne snage vatrogastva,</w:t>
      </w:r>
    </w:p>
    <w:p w:rsidR="00907BF5" w:rsidRPr="00BD7686" w:rsidRDefault="25A80FB9" w:rsidP="00B453A7">
      <w:pPr>
        <w:pStyle w:val="BezproredaChar"/>
        <w:numPr>
          <w:ilvl w:val="0"/>
          <w:numId w:val="8"/>
        </w:numPr>
        <w:spacing w:line="276" w:lineRule="auto"/>
        <w:jc w:val="both"/>
        <w:rPr>
          <w:rFonts w:asciiTheme="minorHAnsi" w:hAnsiTheme="minorHAnsi"/>
        </w:rPr>
      </w:pPr>
      <w:r w:rsidRPr="00BD7686">
        <w:rPr>
          <w:rFonts w:asciiTheme="minorHAnsi" w:hAnsiTheme="minorHAnsi"/>
        </w:rPr>
        <w:t>operativne snage Hrvatskog crvenog križa,</w:t>
      </w:r>
    </w:p>
    <w:p w:rsidR="00907BF5" w:rsidRPr="00BD7686" w:rsidRDefault="25A80FB9" w:rsidP="00B453A7">
      <w:pPr>
        <w:pStyle w:val="BezproredaChar"/>
        <w:numPr>
          <w:ilvl w:val="0"/>
          <w:numId w:val="8"/>
        </w:numPr>
        <w:spacing w:line="276" w:lineRule="auto"/>
        <w:jc w:val="both"/>
        <w:rPr>
          <w:rFonts w:asciiTheme="minorHAnsi" w:hAnsiTheme="minorHAnsi"/>
        </w:rPr>
      </w:pPr>
      <w:r w:rsidRPr="00BD7686">
        <w:rPr>
          <w:rFonts w:asciiTheme="minorHAnsi" w:hAnsiTheme="minorHAnsi"/>
        </w:rPr>
        <w:t>operativne snage Hrvatske gorske službe spašavanja,</w:t>
      </w:r>
    </w:p>
    <w:p w:rsidR="00907BF5" w:rsidRPr="00BD7686" w:rsidRDefault="25A80FB9" w:rsidP="00B453A7">
      <w:pPr>
        <w:pStyle w:val="BezproredaChar"/>
        <w:numPr>
          <w:ilvl w:val="0"/>
          <w:numId w:val="8"/>
        </w:numPr>
        <w:spacing w:line="276" w:lineRule="auto"/>
        <w:jc w:val="both"/>
        <w:rPr>
          <w:rFonts w:asciiTheme="minorHAnsi" w:hAnsiTheme="minorHAnsi"/>
        </w:rPr>
      </w:pPr>
      <w:r w:rsidRPr="00BD7686">
        <w:rPr>
          <w:rFonts w:asciiTheme="minorHAnsi" w:hAnsiTheme="minorHAnsi"/>
        </w:rPr>
        <w:t>udruge građana,</w:t>
      </w:r>
    </w:p>
    <w:p w:rsidR="00907BF5" w:rsidRPr="00BD7686" w:rsidRDefault="25A80FB9" w:rsidP="00B453A7">
      <w:pPr>
        <w:pStyle w:val="BezproredaChar"/>
        <w:numPr>
          <w:ilvl w:val="0"/>
          <w:numId w:val="8"/>
        </w:numPr>
        <w:spacing w:line="276" w:lineRule="auto"/>
        <w:jc w:val="both"/>
        <w:rPr>
          <w:rFonts w:asciiTheme="minorHAnsi" w:hAnsiTheme="minorHAnsi"/>
        </w:rPr>
      </w:pPr>
      <w:r w:rsidRPr="00BD7686">
        <w:rPr>
          <w:rFonts w:asciiTheme="minorHAnsi" w:hAnsiTheme="minorHAnsi"/>
        </w:rPr>
        <w:t>postrojba civilne zaštite,</w:t>
      </w:r>
    </w:p>
    <w:p w:rsidR="00907BF5" w:rsidRPr="00BD7686" w:rsidRDefault="25A80FB9" w:rsidP="00B453A7">
      <w:pPr>
        <w:pStyle w:val="BezproredaChar"/>
        <w:numPr>
          <w:ilvl w:val="0"/>
          <w:numId w:val="8"/>
        </w:numPr>
        <w:spacing w:line="276" w:lineRule="auto"/>
        <w:jc w:val="both"/>
        <w:rPr>
          <w:rFonts w:asciiTheme="minorHAnsi" w:hAnsiTheme="minorHAnsi"/>
        </w:rPr>
      </w:pPr>
      <w:r w:rsidRPr="00BD7686">
        <w:rPr>
          <w:rFonts w:asciiTheme="minorHAnsi" w:hAnsiTheme="minorHAnsi"/>
        </w:rPr>
        <w:t>povjerenici civilne zaštite,</w:t>
      </w:r>
    </w:p>
    <w:p w:rsidR="00907BF5" w:rsidRPr="00BD7686" w:rsidRDefault="25A80FB9" w:rsidP="00B453A7">
      <w:pPr>
        <w:pStyle w:val="BezproredaChar"/>
        <w:numPr>
          <w:ilvl w:val="0"/>
          <w:numId w:val="8"/>
        </w:numPr>
        <w:spacing w:line="276" w:lineRule="auto"/>
        <w:jc w:val="both"/>
        <w:rPr>
          <w:rFonts w:asciiTheme="minorHAnsi" w:hAnsiTheme="minorHAnsi"/>
        </w:rPr>
      </w:pPr>
      <w:r w:rsidRPr="00BD7686">
        <w:rPr>
          <w:rFonts w:asciiTheme="minorHAnsi" w:hAnsiTheme="minorHAnsi"/>
        </w:rPr>
        <w:t>koordinatori na lokaciji</w:t>
      </w:r>
    </w:p>
    <w:p w:rsidR="00907BF5" w:rsidRPr="00BD7686" w:rsidRDefault="25A80FB9" w:rsidP="00B453A7">
      <w:pPr>
        <w:pStyle w:val="BezproredaChar"/>
        <w:numPr>
          <w:ilvl w:val="0"/>
          <w:numId w:val="8"/>
        </w:numPr>
        <w:spacing w:line="276" w:lineRule="auto"/>
        <w:jc w:val="both"/>
        <w:rPr>
          <w:rFonts w:asciiTheme="minorHAnsi" w:hAnsiTheme="minorHAnsi"/>
        </w:rPr>
      </w:pPr>
      <w:r w:rsidRPr="00BD7686">
        <w:rPr>
          <w:rFonts w:asciiTheme="minorHAnsi" w:hAnsiTheme="minorHAnsi"/>
        </w:rPr>
        <w:t>pravne osobe uključene u sustavu civilne zaštite.</w:t>
      </w:r>
    </w:p>
    <w:p w:rsidR="002B57FE" w:rsidRPr="00BD7686" w:rsidRDefault="002B57FE" w:rsidP="002B57FE">
      <w:pPr>
        <w:pStyle w:val="BezproredaChar"/>
        <w:spacing w:line="276" w:lineRule="auto"/>
        <w:ind w:left="720"/>
        <w:jc w:val="both"/>
        <w:rPr>
          <w:rFonts w:asciiTheme="minorHAnsi" w:hAnsiTheme="minorHAnsi"/>
        </w:rPr>
      </w:pPr>
    </w:p>
    <w:p w:rsidR="00907BF5" w:rsidRPr="00BD7686" w:rsidRDefault="25A80FB9" w:rsidP="00B453A7">
      <w:pPr>
        <w:shd w:val="clear" w:color="auto" w:fill="FFFFFF" w:themeFill="background1"/>
        <w:spacing w:line="276" w:lineRule="auto"/>
        <w:rPr>
          <w:rFonts w:ascii="Calibri" w:hAnsi="Calibri"/>
          <w:sz w:val="22"/>
          <w:szCs w:val="22"/>
          <w:lang w:eastAsia="en-US"/>
        </w:rPr>
      </w:pPr>
      <w:r w:rsidRPr="00BD7686">
        <w:rPr>
          <w:rFonts w:ascii="Calibri" w:hAnsi="Calibri"/>
          <w:sz w:val="22"/>
          <w:szCs w:val="22"/>
          <w:lang w:eastAsia="en-US"/>
        </w:rPr>
        <w:lastRenderedPageBreak/>
        <w:t>Slijedeći odredbe Zakona o sustavu civilne zaštite i pojedinih pravilnika načelnik Općine donio je slijedeće odluke:</w:t>
      </w:r>
    </w:p>
    <w:p w:rsidR="002B57FE" w:rsidRPr="00BD7686" w:rsidRDefault="002B57FE" w:rsidP="00B453A7">
      <w:pPr>
        <w:shd w:val="clear" w:color="auto" w:fill="FFFFFF" w:themeFill="background1"/>
        <w:spacing w:line="276" w:lineRule="auto"/>
        <w:rPr>
          <w:rFonts w:ascii="Calibri" w:hAnsi="Calibri"/>
          <w:sz w:val="22"/>
          <w:szCs w:val="22"/>
          <w:lang w:eastAsia="en-US"/>
        </w:rPr>
      </w:pPr>
    </w:p>
    <w:p w:rsidR="007B3B2B" w:rsidRDefault="00A978B9" w:rsidP="00181C34">
      <w:pPr>
        <w:pStyle w:val="Odlomakpopisa"/>
        <w:numPr>
          <w:ilvl w:val="0"/>
          <w:numId w:val="35"/>
        </w:numPr>
        <w:spacing w:after="160"/>
        <w:rPr>
          <w:rFonts w:asciiTheme="minorHAnsi" w:eastAsia="Calibri" w:hAnsiTheme="minorHAnsi" w:cstheme="minorHAnsi"/>
          <w:lang w:eastAsia="en-US"/>
        </w:rPr>
      </w:pPr>
      <w:r w:rsidRPr="00BD7686">
        <w:rPr>
          <w:rFonts w:asciiTheme="minorHAnsi" w:eastAsia="Calibri" w:hAnsiTheme="minorHAnsi" w:cstheme="minorHAnsi"/>
          <w:lang w:eastAsia="en-US"/>
        </w:rPr>
        <w:t>Odluku o osnivanju i imenovanju Stožera civilne zaštite  (</w:t>
      </w:r>
      <w:r w:rsidR="00CD65ED" w:rsidRPr="00BD7686">
        <w:rPr>
          <w:rFonts w:asciiTheme="minorHAnsi" w:eastAsia="Calibri" w:hAnsiTheme="minorHAnsi" w:cstheme="minorHAnsi"/>
          <w:lang w:eastAsia="en-US"/>
        </w:rPr>
        <w:t>„</w:t>
      </w:r>
      <w:r w:rsidR="00CD65ED" w:rsidRPr="00BD7686">
        <w:t>Službeni vjesnik Brodsko - posavske županije</w:t>
      </w:r>
      <w:r w:rsidR="0069496B" w:rsidRPr="00BD7686">
        <w:rPr>
          <w:rFonts w:asciiTheme="minorHAnsi" w:eastAsia="Calibri" w:hAnsiTheme="minorHAnsi" w:cstheme="minorHAnsi"/>
          <w:lang w:eastAsia="en-US"/>
        </w:rPr>
        <w:t xml:space="preserve">, </w:t>
      </w:r>
      <w:r w:rsidR="0069496B" w:rsidRPr="00B93415">
        <w:rPr>
          <w:rFonts w:asciiTheme="minorHAnsi" w:eastAsia="Calibri" w:hAnsiTheme="minorHAnsi" w:cstheme="minorHAnsi"/>
          <w:lang w:eastAsia="en-US"/>
        </w:rPr>
        <w:t>broj</w:t>
      </w:r>
      <w:r w:rsidR="007B3B2B">
        <w:rPr>
          <w:rFonts w:asciiTheme="minorHAnsi" w:eastAsia="Calibri" w:hAnsiTheme="minorHAnsi" w:cstheme="minorHAnsi"/>
          <w:color w:val="FF0000"/>
          <w:lang w:eastAsia="en-US"/>
        </w:rPr>
        <w:t xml:space="preserve"> </w:t>
      </w:r>
      <w:r w:rsidR="007B3B2B" w:rsidRPr="007B3B2B">
        <w:rPr>
          <w:rFonts w:asciiTheme="minorHAnsi" w:eastAsia="Calibri" w:hAnsiTheme="minorHAnsi" w:cstheme="minorHAnsi"/>
          <w:lang w:eastAsia="en-US"/>
        </w:rPr>
        <w:t>13</w:t>
      </w:r>
      <w:r w:rsidR="00912535" w:rsidRPr="007B3B2B">
        <w:rPr>
          <w:rFonts w:asciiTheme="minorHAnsi" w:eastAsia="Calibri" w:hAnsiTheme="minorHAnsi" w:cstheme="minorHAnsi"/>
          <w:lang w:eastAsia="en-US"/>
        </w:rPr>
        <w:t>/1</w:t>
      </w:r>
      <w:r w:rsidR="007B3B2B" w:rsidRPr="007B3B2B">
        <w:rPr>
          <w:rFonts w:asciiTheme="minorHAnsi" w:eastAsia="Calibri" w:hAnsiTheme="minorHAnsi" w:cstheme="minorHAnsi"/>
          <w:lang w:eastAsia="en-US"/>
        </w:rPr>
        <w:t>6</w:t>
      </w:r>
      <w:r w:rsidR="007B3B2B">
        <w:rPr>
          <w:rFonts w:asciiTheme="minorHAnsi" w:eastAsia="Calibri" w:hAnsiTheme="minorHAnsi" w:cstheme="minorHAnsi"/>
          <w:lang w:eastAsia="en-US"/>
        </w:rPr>
        <w:t>)</w:t>
      </w:r>
      <w:r w:rsidRPr="00BD7686">
        <w:rPr>
          <w:rFonts w:asciiTheme="minorHAnsi" w:eastAsia="Calibri" w:hAnsiTheme="minorHAnsi" w:cstheme="minorHAnsi"/>
          <w:lang w:eastAsia="en-US"/>
        </w:rPr>
        <w:t>primjenjujući odredbe Pravilnika o sastavu Stožera, načinu rad te uvjetima za imenovanje načelnika, zamjenika načelnika i članova Stožera civilne zaštite (“Narodne novine” 37/16. i 47/16.).</w:t>
      </w:r>
      <w:r w:rsidR="001A66F2" w:rsidRPr="00BD7686">
        <w:rPr>
          <w:rFonts w:asciiTheme="minorHAnsi" w:eastAsia="Calibri" w:hAnsiTheme="minorHAnsi" w:cstheme="minorHAnsi"/>
          <w:lang w:eastAsia="en-US"/>
        </w:rPr>
        <w:t xml:space="preserve"> </w:t>
      </w:r>
    </w:p>
    <w:p w:rsidR="00A978B9" w:rsidRPr="007B3B2B" w:rsidRDefault="007B3B2B" w:rsidP="00181C34">
      <w:pPr>
        <w:pStyle w:val="Odlomakpopisa"/>
        <w:numPr>
          <w:ilvl w:val="0"/>
          <w:numId w:val="35"/>
        </w:numPr>
        <w:spacing w:after="160"/>
        <w:rPr>
          <w:rFonts w:asciiTheme="minorHAnsi" w:eastAsia="Calibri" w:hAnsiTheme="minorHAnsi" w:cstheme="minorHAnsi"/>
          <w:lang w:eastAsia="en-US"/>
        </w:rPr>
      </w:pPr>
      <w:r w:rsidRPr="007B3B2B">
        <w:rPr>
          <w:rFonts w:asciiTheme="minorHAnsi" w:hAnsiTheme="minorHAnsi" w:cstheme="minorHAnsi"/>
          <w:color w:val="222222"/>
          <w:shd w:val="clear" w:color="auto" w:fill="FFFFFF"/>
        </w:rPr>
        <w:t xml:space="preserve"> Izmjene i dopune Odluke o osnivanju Stožera civilne zaštite Općine </w:t>
      </w:r>
      <w:proofErr w:type="spellStart"/>
      <w:r w:rsidRPr="007B3B2B">
        <w:rPr>
          <w:rFonts w:asciiTheme="minorHAnsi" w:hAnsiTheme="minorHAnsi" w:cstheme="minorHAnsi"/>
          <w:color w:val="222222"/>
          <w:shd w:val="clear" w:color="auto" w:fill="FFFFFF"/>
        </w:rPr>
        <w:t>Sikirevci</w:t>
      </w:r>
      <w:proofErr w:type="spellEnd"/>
      <w:r w:rsidRPr="007B3B2B">
        <w:rPr>
          <w:rFonts w:asciiTheme="minorHAnsi" w:hAnsiTheme="minorHAnsi" w:cstheme="minorHAnsi"/>
          <w:color w:val="222222"/>
          <w:shd w:val="clear" w:color="auto" w:fill="FFFFFF"/>
        </w:rPr>
        <w:t xml:space="preserve"> i imenovanju načelnika, zamjenika načelnika i članova Stožera civilne zaštite Općine </w:t>
      </w:r>
      <w:proofErr w:type="spellStart"/>
      <w:r w:rsidRPr="007B3B2B">
        <w:rPr>
          <w:rFonts w:asciiTheme="minorHAnsi" w:hAnsiTheme="minorHAnsi" w:cstheme="minorHAnsi"/>
          <w:color w:val="222222"/>
          <w:shd w:val="clear" w:color="auto" w:fill="FFFFFF"/>
        </w:rPr>
        <w:t>Sikirevci</w:t>
      </w:r>
      <w:proofErr w:type="spellEnd"/>
      <w:r w:rsidRPr="007B3B2B">
        <w:rPr>
          <w:rFonts w:asciiTheme="minorHAnsi" w:hAnsiTheme="minorHAnsi" w:cstheme="minorHAnsi"/>
          <w:color w:val="222222"/>
          <w:shd w:val="clear" w:color="auto" w:fill="FFFFFF"/>
        </w:rPr>
        <w:t xml:space="preserve"> (" Službeni</w:t>
      </w:r>
      <w:r>
        <w:rPr>
          <w:rFonts w:asciiTheme="minorHAnsi" w:hAnsiTheme="minorHAnsi" w:cstheme="minorHAnsi"/>
          <w:color w:val="222222"/>
          <w:shd w:val="clear" w:color="auto" w:fill="FFFFFF"/>
        </w:rPr>
        <w:t xml:space="preserve"> vjesnik Brodsko - posavske </w:t>
      </w:r>
      <w:r w:rsidRPr="007B3B2B">
        <w:rPr>
          <w:rFonts w:asciiTheme="minorHAnsi" w:hAnsiTheme="minorHAnsi" w:cstheme="minorHAnsi"/>
          <w:color w:val="222222"/>
          <w:shd w:val="clear" w:color="auto" w:fill="FFFFFF"/>
        </w:rPr>
        <w:t> županije ", broj 11/17 )</w:t>
      </w:r>
      <w:r w:rsidR="00B96E5F" w:rsidRPr="007B3B2B">
        <w:rPr>
          <w:rFonts w:asciiTheme="minorHAnsi" w:eastAsia="Calibri" w:hAnsiTheme="minorHAnsi" w:cstheme="minorHAnsi"/>
          <w:lang w:eastAsia="en-US"/>
        </w:rPr>
        <w:t>S</w:t>
      </w:r>
      <w:r w:rsidR="003225EE" w:rsidRPr="007B3B2B">
        <w:rPr>
          <w:rFonts w:asciiTheme="minorHAnsi" w:eastAsia="Calibri" w:hAnsiTheme="minorHAnsi" w:cstheme="minorHAnsi"/>
          <w:lang w:eastAsia="en-US"/>
        </w:rPr>
        <w:t xml:space="preserve">tožer civilne zaštite broji  </w:t>
      </w:r>
      <w:r w:rsidR="003F5CF4" w:rsidRPr="007B3B2B">
        <w:rPr>
          <w:rFonts w:asciiTheme="minorHAnsi" w:eastAsia="Calibri" w:hAnsiTheme="minorHAnsi" w:cstheme="minorHAnsi"/>
          <w:lang w:eastAsia="en-US"/>
        </w:rPr>
        <w:t>10</w:t>
      </w:r>
      <w:r w:rsidR="00A978B9" w:rsidRPr="007B3B2B">
        <w:rPr>
          <w:rFonts w:asciiTheme="minorHAnsi" w:eastAsia="Calibri" w:hAnsiTheme="minorHAnsi" w:cstheme="minorHAnsi"/>
          <w:lang w:eastAsia="en-US"/>
        </w:rPr>
        <w:t xml:space="preserve">  članova.</w:t>
      </w:r>
    </w:p>
    <w:p w:rsidR="00A978B9" w:rsidRPr="00BD7686" w:rsidRDefault="00A978B9" w:rsidP="00181C34">
      <w:pPr>
        <w:pStyle w:val="Odlomakpopisa"/>
        <w:numPr>
          <w:ilvl w:val="0"/>
          <w:numId w:val="35"/>
        </w:numPr>
        <w:spacing w:after="160"/>
        <w:rPr>
          <w:rFonts w:asciiTheme="minorHAnsi" w:eastAsia="Calibri" w:hAnsiTheme="minorHAnsi" w:cstheme="minorHAnsi"/>
          <w:lang w:eastAsia="en-US"/>
        </w:rPr>
      </w:pPr>
      <w:r w:rsidRPr="00BD7686">
        <w:rPr>
          <w:rFonts w:asciiTheme="minorHAnsi" w:eastAsia="Calibri" w:hAnsiTheme="minorHAnsi" w:cstheme="minorHAnsi"/>
          <w:lang w:eastAsia="en-US"/>
        </w:rPr>
        <w:t>Odluku o osnivanju postrojbe civilne zaštite opće namjene (</w:t>
      </w:r>
      <w:r w:rsidR="00CD65ED" w:rsidRPr="00BD7686">
        <w:rPr>
          <w:rFonts w:asciiTheme="minorHAnsi" w:eastAsia="Calibri" w:hAnsiTheme="minorHAnsi" w:cstheme="minorHAnsi"/>
          <w:lang w:eastAsia="en-US"/>
        </w:rPr>
        <w:t>„</w:t>
      </w:r>
      <w:r w:rsidR="00B96E5F" w:rsidRPr="00BD7686">
        <w:rPr>
          <w:rFonts w:asciiTheme="minorHAnsi" w:eastAsia="Calibri" w:hAnsiTheme="minorHAnsi" w:cstheme="minorHAnsi"/>
          <w:lang w:eastAsia="en-US"/>
        </w:rPr>
        <w:t>,</w:t>
      </w:r>
      <w:r w:rsidR="00CD65ED" w:rsidRPr="00BD7686">
        <w:t>Službeni vjesnik Brodsko - posavske županije</w:t>
      </w:r>
      <w:r w:rsidR="00B96E5F" w:rsidRPr="00BD7686">
        <w:rPr>
          <w:rFonts w:asciiTheme="minorHAnsi" w:eastAsia="Calibri" w:hAnsiTheme="minorHAnsi" w:cstheme="minorHAnsi"/>
          <w:lang w:eastAsia="en-US"/>
        </w:rPr>
        <w:t xml:space="preserve"> broj</w:t>
      </w:r>
      <w:r w:rsidR="0069496B" w:rsidRPr="00BD7686">
        <w:rPr>
          <w:rFonts w:asciiTheme="minorHAnsi" w:eastAsia="Calibri" w:hAnsiTheme="minorHAnsi" w:cstheme="minorHAnsi"/>
          <w:lang w:eastAsia="en-US"/>
        </w:rPr>
        <w:t xml:space="preserve"> </w:t>
      </w:r>
      <w:r w:rsidR="007B3B2B" w:rsidRPr="007B3B2B">
        <w:rPr>
          <w:rFonts w:asciiTheme="minorHAnsi" w:eastAsia="Calibri" w:hAnsiTheme="minorHAnsi" w:cstheme="minorHAnsi"/>
          <w:lang w:eastAsia="en-US"/>
        </w:rPr>
        <w:t>15</w:t>
      </w:r>
      <w:r w:rsidR="00912535" w:rsidRPr="007B3B2B">
        <w:rPr>
          <w:rFonts w:asciiTheme="minorHAnsi" w:eastAsia="Calibri" w:hAnsiTheme="minorHAnsi" w:cstheme="minorHAnsi"/>
          <w:lang w:eastAsia="en-US"/>
        </w:rPr>
        <w:t>/1</w:t>
      </w:r>
      <w:r w:rsidR="007B3B2B" w:rsidRPr="007B3B2B">
        <w:rPr>
          <w:rFonts w:asciiTheme="minorHAnsi" w:eastAsia="Calibri" w:hAnsiTheme="minorHAnsi" w:cstheme="minorHAnsi"/>
          <w:lang w:eastAsia="en-US"/>
        </w:rPr>
        <w:t>1</w:t>
      </w:r>
      <w:r w:rsidR="00B96E5F" w:rsidRPr="00BD7686">
        <w:rPr>
          <w:rFonts w:asciiTheme="minorHAnsi" w:eastAsia="Calibri" w:hAnsiTheme="minorHAnsi" w:cstheme="minorHAnsi"/>
          <w:lang w:eastAsia="en-US"/>
        </w:rPr>
        <w:t>)</w:t>
      </w:r>
      <w:r w:rsidR="008A4A95" w:rsidRPr="00BD7686">
        <w:rPr>
          <w:rFonts w:asciiTheme="minorHAnsi" w:eastAsia="Calibri" w:hAnsiTheme="minorHAnsi" w:cstheme="minorHAnsi"/>
          <w:lang w:eastAsia="en-US"/>
        </w:rPr>
        <w:t>.</w:t>
      </w:r>
      <w:r w:rsidR="00F31F2D" w:rsidRPr="00BD7686">
        <w:rPr>
          <w:rFonts w:asciiTheme="minorHAnsi" w:eastAsia="Calibri" w:hAnsiTheme="minorHAnsi" w:cstheme="minorHAnsi"/>
          <w:lang w:eastAsia="en-US"/>
        </w:rPr>
        <w:t xml:space="preserve"> Postrojba broji </w:t>
      </w:r>
      <w:r w:rsidR="003E67A3">
        <w:rPr>
          <w:rFonts w:asciiTheme="minorHAnsi" w:eastAsia="Calibri" w:hAnsiTheme="minorHAnsi" w:cstheme="minorHAnsi"/>
          <w:lang w:eastAsia="en-US"/>
        </w:rPr>
        <w:t>20</w:t>
      </w:r>
      <w:r w:rsidRPr="00BD7686">
        <w:rPr>
          <w:rFonts w:asciiTheme="minorHAnsi" w:eastAsia="Calibri" w:hAnsiTheme="minorHAnsi" w:cstheme="minorHAnsi"/>
          <w:lang w:eastAsia="en-US"/>
        </w:rPr>
        <w:t xml:space="preserve"> članova.</w:t>
      </w:r>
      <w:r w:rsidR="00A67BEE" w:rsidRPr="00BD7686">
        <w:rPr>
          <w:rFonts w:asciiTheme="minorHAnsi" w:eastAsia="Calibri" w:hAnsiTheme="minorHAnsi" w:cstheme="minorHAnsi"/>
          <w:lang w:eastAsia="en-US"/>
        </w:rPr>
        <w:t xml:space="preserve"> </w:t>
      </w:r>
      <w:r w:rsidRPr="00BD7686">
        <w:rPr>
          <w:rFonts w:asciiTheme="minorHAnsi" w:eastAsia="Calibri" w:hAnsiTheme="minorHAnsi" w:cstheme="minorHAnsi"/>
          <w:lang w:eastAsia="en-US"/>
        </w:rPr>
        <w:t>U daljnjem tekstu Procjene biti će analizirana dostatnost navedene postrojbe, te će se prema potrebi dimenzionirati nova postrojb</w:t>
      </w:r>
      <w:r w:rsidR="00A67BEE" w:rsidRPr="00BD7686">
        <w:rPr>
          <w:rFonts w:asciiTheme="minorHAnsi" w:eastAsia="Calibri" w:hAnsiTheme="minorHAnsi" w:cstheme="minorHAnsi"/>
          <w:lang w:eastAsia="en-US"/>
        </w:rPr>
        <w:t>a civilne zaštite opće namjene.</w:t>
      </w:r>
    </w:p>
    <w:p w:rsidR="00A978B9" w:rsidRPr="00BD7686" w:rsidRDefault="00A978B9" w:rsidP="00181C34">
      <w:pPr>
        <w:pStyle w:val="Odlomakpopisa"/>
        <w:numPr>
          <w:ilvl w:val="0"/>
          <w:numId w:val="35"/>
        </w:numPr>
        <w:spacing w:after="160"/>
        <w:rPr>
          <w:rFonts w:asciiTheme="minorHAnsi" w:eastAsia="Calibri" w:hAnsiTheme="minorHAnsi" w:cstheme="minorHAnsi"/>
          <w:lang w:eastAsia="en-US"/>
        </w:rPr>
      </w:pPr>
      <w:r w:rsidRPr="00BD7686">
        <w:rPr>
          <w:rFonts w:asciiTheme="minorHAnsi" w:eastAsia="Calibri" w:hAnsiTheme="minorHAnsi" w:cstheme="minorHAnsi"/>
          <w:lang w:eastAsia="en-US"/>
        </w:rPr>
        <w:t>Rješenje o imenovanju povjerenika civilne zaštite i njihovih zamjenika(</w:t>
      </w:r>
      <w:r w:rsidR="00CD65ED" w:rsidRPr="00BD7686">
        <w:rPr>
          <w:rFonts w:asciiTheme="minorHAnsi" w:eastAsia="Calibri" w:hAnsiTheme="minorHAnsi" w:cstheme="minorHAnsi"/>
          <w:lang w:eastAsia="en-US"/>
        </w:rPr>
        <w:t>„</w:t>
      </w:r>
      <w:r w:rsidR="00CD65ED" w:rsidRPr="00BD7686">
        <w:t>Službeni vjesnik Brodsko - posavske županije</w:t>
      </w:r>
      <w:r w:rsidR="00B96E5F" w:rsidRPr="00BD7686">
        <w:rPr>
          <w:rFonts w:asciiTheme="minorHAnsi" w:eastAsia="Calibri" w:hAnsiTheme="minorHAnsi" w:cstheme="minorHAnsi"/>
          <w:lang w:eastAsia="en-US"/>
        </w:rPr>
        <w:t xml:space="preserve">, broj  </w:t>
      </w:r>
      <w:r w:rsidR="0069496B" w:rsidRPr="00DF676C">
        <w:rPr>
          <w:rFonts w:asciiTheme="minorHAnsi" w:eastAsia="Calibri" w:hAnsiTheme="minorHAnsi" w:cstheme="minorHAnsi"/>
          <w:lang w:eastAsia="en-US"/>
        </w:rPr>
        <w:t>23</w:t>
      </w:r>
      <w:r w:rsidR="00B96E5F" w:rsidRPr="00DF676C">
        <w:rPr>
          <w:rFonts w:asciiTheme="minorHAnsi" w:eastAsia="Calibri" w:hAnsiTheme="minorHAnsi" w:cstheme="minorHAnsi"/>
          <w:lang w:eastAsia="en-US"/>
        </w:rPr>
        <w:t xml:space="preserve"> </w:t>
      </w:r>
      <w:r w:rsidR="000708B4" w:rsidRPr="00DF676C">
        <w:rPr>
          <w:rFonts w:asciiTheme="minorHAnsi" w:eastAsia="Calibri" w:hAnsiTheme="minorHAnsi" w:cstheme="minorHAnsi"/>
          <w:lang w:eastAsia="en-US"/>
        </w:rPr>
        <w:t>/17</w:t>
      </w:r>
      <w:r w:rsidR="008A4A95" w:rsidRPr="00BD7686">
        <w:rPr>
          <w:rFonts w:asciiTheme="minorHAnsi" w:eastAsia="Calibri" w:hAnsiTheme="minorHAnsi" w:cstheme="minorHAnsi"/>
          <w:lang w:eastAsia="en-US"/>
        </w:rPr>
        <w:t>)</w:t>
      </w:r>
      <w:r w:rsidR="006408C3" w:rsidRPr="00BD7686">
        <w:rPr>
          <w:rFonts w:asciiTheme="minorHAnsi" w:eastAsia="Calibri" w:hAnsiTheme="minorHAnsi" w:cstheme="minorHAnsi"/>
          <w:lang w:eastAsia="en-US"/>
        </w:rPr>
        <w:t xml:space="preserve">. </w:t>
      </w:r>
      <w:r w:rsidR="003E67A3">
        <w:rPr>
          <w:rFonts w:asciiTheme="minorHAnsi" w:eastAsia="Calibri" w:hAnsiTheme="minorHAnsi" w:cstheme="minorHAnsi"/>
          <w:lang w:eastAsia="en-US"/>
        </w:rPr>
        <w:t>Odlukom je određeno 2</w:t>
      </w:r>
      <w:r w:rsidR="008C15E1">
        <w:rPr>
          <w:rFonts w:asciiTheme="minorHAnsi" w:eastAsia="Calibri" w:hAnsiTheme="minorHAnsi" w:cstheme="minorHAnsi"/>
          <w:lang w:eastAsia="en-US"/>
        </w:rPr>
        <w:t xml:space="preserve"> </w:t>
      </w:r>
      <w:r w:rsidR="003E67A3">
        <w:rPr>
          <w:rFonts w:asciiTheme="minorHAnsi" w:eastAsia="Calibri" w:hAnsiTheme="minorHAnsi" w:cstheme="minorHAnsi"/>
          <w:lang w:eastAsia="en-US"/>
        </w:rPr>
        <w:t xml:space="preserve"> povjerenika i 2 zamjenika.</w:t>
      </w:r>
    </w:p>
    <w:p w:rsidR="002B57FE" w:rsidRDefault="00A978B9" w:rsidP="0002322A">
      <w:pPr>
        <w:pStyle w:val="Odlomakpopisa"/>
        <w:numPr>
          <w:ilvl w:val="0"/>
          <w:numId w:val="35"/>
        </w:numPr>
        <w:spacing w:after="160"/>
        <w:rPr>
          <w:rFonts w:asciiTheme="minorHAnsi" w:eastAsia="Calibri" w:hAnsiTheme="minorHAnsi" w:cstheme="minorHAnsi"/>
          <w:lang w:eastAsia="en-US"/>
        </w:rPr>
      </w:pPr>
      <w:r w:rsidRPr="00BD7686">
        <w:rPr>
          <w:rFonts w:asciiTheme="minorHAnsi" w:eastAsia="Calibri" w:hAnsiTheme="minorHAnsi" w:cstheme="minorHAnsi"/>
          <w:lang w:eastAsia="en-US"/>
        </w:rPr>
        <w:t>Odluku o određivanju pravnih osoba od interesa za sustav civilne zaštite (</w:t>
      </w:r>
      <w:r w:rsidR="00CD65ED" w:rsidRPr="00BD7686">
        <w:t>Službeni vjesnik Brodsko - posavske županije</w:t>
      </w:r>
      <w:r w:rsidR="0069496B" w:rsidRPr="00BD7686">
        <w:rPr>
          <w:rFonts w:asciiTheme="minorHAnsi" w:eastAsia="Calibri" w:hAnsiTheme="minorHAnsi" w:cstheme="minorHAnsi"/>
          <w:lang w:eastAsia="en-US"/>
        </w:rPr>
        <w:t xml:space="preserve"> broj: </w:t>
      </w:r>
      <w:r w:rsidR="007B3B2B" w:rsidRPr="007B3B2B">
        <w:rPr>
          <w:rFonts w:asciiTheme="minorHAnsi" w:eastAsia="Calibri" w:hAnsiTheme="minorHAnsi" w:cstheme="minorHAnsi"/>
          <w:lang w:eastAsia="en-US"/>
        </w:rPr>
        <w:t>18/</w:t>
      </w:r>
      <w:r w:rsidRPr="007B3B2B">
        <w:rPr>
          <w:rFonts w:asciiTheme="minorHAnsi" w:eastAsia="Calibri" w:hAnsiTheme="minorHAnsi" w:cstheme="minorHAnsi"/>
          <w:lang w:eastAsia="en-US"/>
        </w:rPr>
        <w:t>1</w:t>
      </w:r>
      <w:r w:rsidR="007B3B2B" w:rsidRPr="007B3B2B">
        <w:rPr>
          <w:rFonts w:asciiTheme="minorHAnsi" w:eastAsia="Calibri" w:hAnsiTheme="minorHAnsi" w:cstheme="minorHAnsi"/>
          <w:lang w:eastAsia="en-US"/>
        </w:rPr>
        <w:t>6)</w:t>
      </w:r>
      <w:r w:rsidR="00DF676C">
        <w:rPr>
          <w:rFonts w:asciiTheme="minorHAnsi" w:eastAsia="Calibri" w:hAnsiTheme="minorHAnsi" w:cstheme="minorHAnsi"/>
          <w:lang w:eastAsia="en-US"/>
        </w:rPr>
        <w:t>.</w:t>
      </w:r>
    </w:p>
    <w:p w:rsidR="000D43FE" w:rsidRPr="00BD7686" w:rsidRDefault="000D43FE" w:rsidP="000D43FE">
      <w:pPr>
        <w:pStyle w:val="Odlomakpopisa"/>
        <w:spacing w:after="160"/>
        <w:rPr>
          <w:rFonts w:asciiTheme="minorHAnsi" w:eastAsia="Calibri" w:hAnsiTheme="minorHAnsi" w:cstheme="minorHAnsi"/>
          <w:lang w:eastAsia="en-US"/>
        </w:rPr>
      </w:pPr>
    </w:p>
    <w:p w:rsidR="00155E03" w:rsidRPr="00BD7686" w:rsidRDefault="00FE778F" w:rsidP="00B40D34">
      <w:pPr>
        <w:spacing w:after="160"/>
        <w:rPr>
          <w:rFonts w:eastAsia="Calibri" w:cstheme="minorHAnsi"/>
          <w:sz w:val="22"/>
          <w:szCs w:val="22"/>
          <w:lang w:eastAsia="en-US"/>
        </w:rPr>
      </w:pPr>
      <w:r w:rsidRPr="00BD7686">
        <w:rPr>
          <w:rFonts w:eastAsia="Calibri" w:cstheme="minorHAnsi"/>
          <w:lang w:eastAsia="en-US"/>
        </w:rPr>
        <w:t xml:space="preserve"> </w:t>
      </w:r>
      <w:r w:rsidRPr="00BD7686">
        <w:rPr>
          <w:rFonts w:eastAsia="Calibri" w:cstheme="minorHAnsi"/>
          <w:sz w:val="22"/>
          <w:szCs w:val="22"/>
          <w:lang w:eastAsia="en-US"/>
        </w:rPr>
        <w:t>Odlukom su određene slijedeće</w:t>
      </w:r>
      <w:r w:rsidR="00A978B9" w:rsidRPr="00BD7686">
        <w:rPr>
          <w:rFonts w:eastAsia="Calibri" w:cstheme="minorHAnsi"/>
          <w:sz w:val="22"/>
          <w:szCs w:val="22"/>
          <w:lang w:eastAsia="en-US"/>
        </w:rPr>
        <w:t xml:space="preserve"> </w:t>
      </w:r>
      <w:r w:rsidRPr="00BD7686">
        <w:rPr>
          <w:rFonts w:eastAsia="Calibri" w:cstheme="minorHAnsi"/>
          <w:sz w:val="22"/>
          <w:szCs w:val="22"/>
          <w:lang w:eastAsia="en-US"/>
        </w:rPr>
        <w:t>pravne osobe</w:t>
      </w:r>
      <w:r w:rsidR="00A978B9" w:rsidRPr="00BD7686">
        <w:rPr>
          <w:rFonts w:eastAsia="Calibri" w:cstheme="minorHAnsi"/>
          <w:sz w:val="22"/>
          <w:szCs w:val="22"/>
          <w:lang w:eastAsia="en-US"/>
        </w:rPr>
        <w:t>:</w:t>
      </w:r>
    </w:p>
    <w:p w:rsidR="000708B4" w:rsidRDefault="002E5A47" w:rsidP="00B40D34">
      <w:pPr>
        <w:spacing w:after="160"/>
        <w:rPr>
          <w:sz w:val="22"/>
          <w:szCs w:val="22"/>
        </w:rPr>
      </w:pPr>
      <w:r>
        <w:rPr>
          <w:sz w:val="22"/>
          <w:szCs w:val="22"/>
        </w:rPr>
        <w:t>Na području O</w:t>
      </w:r>
      <w:r w:rsidR="008C15E1">
        <w:rPr>
          <w:sz w:val="22"/>
          <w:szCs w:val="22"/>
        </w:rPr>
        <w:t xml:space="preserve">pćine </w:t>
      </w:r>
      <w:proofErr w:type="spellStart"/>
      <w:r w:rsidR="008C15E1">
        <w:rPr>
          <w:sz w:val="22"/>
          <w:szCs w:val="22"/>
        </w:rPr>
        <w:t>Sikirevci</w:t>
      </w:r>
      <w:proofErr w:type="spellEnd"/>
      <w:r w:rsidR="003E67A3">
        <w:rPr>
          <w:sz w:val="22"/>
          <w:szCs w:val="22"/>
        </w:rPr>
        <w:t xml:space="preserve"> </w:t>
      </w:r>
      <w:r w:rsidR="00C87801" w:rsidRPr="00BD7686">
        <w:rPr>
          <w:sz w:val="22"/>
          <w:szCs w:val="22"/>
        </w:rPr>
        <w:t xml:space="preserve"> registr</w:t>
      </w:r>
      <w:r w:rsidR="003E67A3">
        <w:rPr>
          <w:sz w:val="22"/>
          <w:szCs w:val="22"/>
        </w:rPr>
        <w:t>irane su pravne osobe</w:t>
      </w:r>
      <w:r w:rsidR="00C87801" w:rsidRPr="00BD7686">
        <w:rPr>
          <w:sz w:val="22"/>
          <w:szCs w:val="22"/>
        </w:rPr>
        <w:t xml:space="preserve"> kojoj bi zaštita i spašavanje bili u okviru redovite djelatnosti.</w:t>
      </w:r>
      <w:r w:rsidR="002B57FE" w:rsidRPr="00BD7686">
        <w:rPr>
          <w:rStyle w:val="Referencafusnote"/>
          <w:sz w:val="22"/>
          <w:szCs w:val="22"/>
        </w:rPr>
        <w:footnoteReference w:id="5"/>
      </w:r>
      <w:r w:rsidR="00C87801" w:rsidRPr="00BD7686">
        <w:rPr>
          <w:sz w:val="22"/>
          <w:szCs w:val="22"/>
        </w:rPr>
        <w:t xml:space="preserve"> </w:t>
      </w:r>
    </w:p>
    <w:p w:rsidR="00155E03" w:rsidRDefault="003E67A3" w:rsidP="003E67A3">
      <w:pPr>
        <w:spacing w:after="160" w:line="276" w:lineRule="auto"/>
        <w:jc w:val="left"/>
        <w:rPr>
          <w:rFonts w:cstheme="minorHAnsi"/>
          <w:color w:val="000000"/>
          <w:sz w:val="22"/>
          <w:szCs w:val="22"/>
        </w:rPr>
      </w:pPr>
      <w:r w:rsidRPr="003E67A3">
        <w:rPr>
          <w:rFonts w:cstheme="minorHAnsi"/>
          <w:color w:val="000000"/>
          <w:sz w:val="22"/>
          <w:szCs w:val="22"/>
        </w:rPr>
        <w:t xml:space="preserve">1. Autoprijevoznik Mato Jarić, ul.A.Stepinca 55. </w:t>
      </w:r>
      <w:proofErr w:type="spellStart"/>
      <w:r w:rsidRPr="003E67A3">
        <w:rPr>
          <w:rFonts w:cstheme="minorHAnsi"/>
          <w:color w:val="000000"/>
          <w:sz w:val="22"/>
          <w:szCs w:val="22"/>
        </w:rPr>
        <w:t>Sikirevci</w:t>
      </w:r>
      <w:proofErr w:type="spellEnd"/>
      <w:r w:rsidRPr="003E67A3">
        <w:rPr>
          <w:rFonts w:cstheme="minorHAnsi"/>
          <w:color w:val="000000"/>
          <w:sz w:val="22"/>
          <w:szCs w:val="22"/>
        </w:rPr>
        <w:br/>
        <w:t xml:space="preserve">2. Automehanika </w:t>
      </w:r>
      <w:proofErr w:type="spellStart"/>
      <w:r w:rsidRPr="003E67A3">
        <w:rPr>
          <w:rFonts w:cstheme="minorHAnsi"/>
          <w:color w:val="000000"/>
          <w:sz w:val="22"/>
          <w:szCs w:val="22"/>
        </w:rPr>
        <w:t>Vlajnić</w:t>
      </w:r>
      <w:proofErr w:type="spellEnd"/>
      <w:r w:rsidRPr="003E67A3">
        <w:rPr>
          <w:rFonts w:cstheme="minorHAnsi"/>
          <w:color w:val="000000"/>
          <w:sz w:val="22"/>
          <w:szCs w:val="22"/>
        </w:rPr>
        <w:t xml:space="preserve">, Jaruge </w:t>
      </w:r>
      <w:proofErr w:type="spellStart"/>
      <w:r w:rsidRPr="003E67A3">
        <w:rPr>
          <w:rFonts w:cstheme="minorHAnsi"/>
          <w:color w:val="000000"/>
          <w:sz w:val="22"/>
          <w:szCs w:val="22"/>
        </w:rPr>
        <w:t>bb</w:t>
      </w:r>
      <w:proofErr w:type="spellEnd"/>
      <w:r w:rsidRPr="003E67A3">
        <w:rPr>
          <w:rFonts w:cstheme="minorHAnsi"/>
          <w:color w:val="000000"/>
          <w:sz w:val="22"/>
          <w:szCs w:val="22"/>
        </w:rPr>
        <w:t>.</w:t>
      </w:r>
      <w:r w:rsidRPr="003E67A3">
        <w:rPr>
          <w:rFonts w:cstheme="minorHAnsi"/>
          <w:color w:val="000000"/>
          <w:sz w:val="22"/>
          <w:szCs w:val="22"/>
        </w:rPr>
        <w:br/>
        <w:t xml:space="preserve">3. Ambulanta primarne zdravstvene zaštite,ul.A.Stepinca 2. </w:t>
      </w:r>
      <w:proofErr w:type="spellStart"/>
      <w:r w:rsidRPr="003E67A3">
        <w:rPr>
          <w:rFonts w:cstheme="minorHAnsi"/>
          <w:color w:val="000000"/>
          <w:sz w:val="22"/>
          <w:szCs w:val="22"/>
        </w:rPr>
        <w:t>Sikirevci</w:t>
      </w:r>
      <w:proofErr w:type="spellEnd"/>
      <w:r w:rsidRPr="003E67A3">
        <w:rPr>
          <w:rFonts w:cstheme="minorHAnsi"/>
          <w:color w:val="000000"/>
          <w:sz w:val="22"/>
          <w:szCs w:val="22"/>
        </w:rPr>
        <w:br/>
        <w:t>4. Ambulanta primarne zdravstvene zaštite,ul.A.Stepinca 2. Jaruge</w:t>
      </w:r>
      <w:r w:rsidRPr="003E67A3">
        <w:rPr>
          <w:rFonts w:cstheme="minorHAnsi"/>
          <w:color w:val="000000"/>
          <w:sz w:val="22"/>
          <w:szCs w:val="22"/>
        </w:rPr>
        <w:br/>
        <w:t>5. Ljekarna,ul.A.Stepinca 2A.Sikirevci</w:t>
      </w:r>
      <w:r w:rsidRPr="003E67A3">
        <w:rPr>
          <w:rFonts w:cstheme="minorHAnsi"/>
          <w:color w:val="000000"/>
          <w:sz w:val="22"/>
          <w:szCs w:val="22"/>
        </w:rPr>
        <w:br/>
        <w:t xml:space="preserve">6. Veterinarska ambulanta,ul.Lj.Gaja 20. </w:t>
      </w:r>
      <w:proofErr w:type="spellStart"/>
      <w:r w:rsidRPr="003E67A3">
        <w:rPr>
          <w:rFonts w:cstheme="minorHAnsi"/>
          <w:color w:val="000000"/>
          <w:sz w:val="22"/>
          <w:szCs w:val="22"/>
        </w:rPr>
        <w:t>Sikirevci</w:t>
      </w:r>
      <w:proofErr w:type="spellEnd"/>
      <w:r w:rsidRPr="003E67A3">
        <w:rPr>
          <w:rFonts w:cstheme="minorHAnsi"/>
          <w:color w:val="000000"/>
          <w:sz w:val="22"/>
          <w:szCs w:val="22"/>
        </w:rPr>
        <w:br/>
        <w:t xml:space="preserve">7. Osnovna škola </w:t>
      </w:r>
      <w:proofErr w:type="spellStart"/>
      <w:r w:rsidRPr="003E67A3">
        <w:rPr>
          <w:rFonts w:cstheme="minorHAnsi"/>
          <w:color w:val="000000"/>
          <w:sz w:val="22"/>
          <w:szCs w:val="22"/>
        </w:rPr>
        <w:t>Sikirevci</w:t>
      </w:r>
      <w:proofErr w:type="spellEnd"/>
      <w:r w:rsidRPr="003E67A3">
        <w:rPr>
          <w:rFonts w:cstheme="minorHAnsi"/>
          <w:color w:val="000000"/>
          <w:sz w:val="22"/>
          <w:szCs w:val="22"/>
        </w:rPr>
        <w:t xml:space="preserve">, </w:t>
      </w:r>
      <w:proofErr w:type="spellStart"/>
      <w:r w:rsidRPr="003E67A3">
        <w:rPr>
          <w:rFonts w:cstheme="minorHAnsi"/>
          <w:color w:val="000000"/>
          <w:sz w:val="22"/>
          <w:szCs w:val="22"/>
        </w:rPr>
        <w:t>Lj.Gaja</w:t>
      </w:r>
      <w:proofErr w:type="spellEnd"/>
      <w:r w:rsidRPr="003E67A3">
        <w:rPr>
          <w:rFonts w:cstheme="minorHAnsi"/>
          <w:color w:val="000000"/>
          <w:sz w:val="22"/>
          <w:szCs w:val="22"/>
        </w:rPr>
        <w:t xml:space="preserve"> 11. </w:t>
      </w:r>
      <w:proofErr w:type="spellStart"/>
      <w:r w:rsidRPr="003E67A3">
        <w:rPr>
          <w:rFonts w:cstheme="minorHAnsi"/>
          <w:color w:val="000000"/>
          <w:sz w:val="22"/>
          <w:szCs w:val="22"/>
        </w:rPr>
        <w:t>Sikirevci</w:t>
      </w:r>
      <w:proofErr w:type="spellEnd"/>
      <w:r w:rsidRPr="003E67A3">
        <w:rPr>
          <w:rFonts w:cstheme="minorHAnsi"/>
          <w:color w:val="000000"/>
          <w:sz w:val="22"/>
          <w:szCs w:val="22"/>
        </w:rPr>
        <w:br/>
        <w:t>8. Elektra Vinkovci, Pogon Županja,</w:t>
      </w:r>
      <w:r w:rsidRPr="003E67A3">
        <w:rPr>
          <w:rFonts w:cstheme="minorHAnsi"/>
          <w:color w:val="000000"/>
          <w:sz w:val="22"/>
          <w:szCs w:val="22"/>
        </w:rPr>
        <w:br/>
        <w:t xml:space="preserve">9. Elektra </w:t>
      </w:r>
      <w:proofErr w:type="spellStart"/>
      <w:r w:rsidRPr="003E67A3">
        <w:rPr>
          <w:rFonts w:cstheme="minorHAnsi"/>
          <w:color w:val="000000"/>
          <w:sz w:val="22"/>
          <w:szCs w:val="22"/>
        </w:rPr>
        <w:t>Sl.Brod</w:t>
      </w:r>
      <w:proofErr w:type="spellEnd"/>
      <w:r w:rsidRPr="003E67A3">
        <w:rPr>
          <w:rFonts w:cstheme="minorHAnsi"/>
          <w:color w:val="000000"/>
          <w:sz w:val="22"/>
          <w:szCs w:val="22"/>
        </w:rPr>
        <w:t>,</w:t>
      </w:r>
      <w:r w:rsidRPr="003E67A3">
        <w:rPr>
          <w:rFonts w:cstheme="minorHAnsi"/>
          <w:color w:val="000000"/>
          <w:sz w:val="22"/>
          <w:szCs w:val="22"/>
        </w:rPr>
        <w:br/>
        <w:t xml:space="preserve">10. Županijska uprava za ceste </w:t>
      </w:r>
      <w:proofErr w:type="spellStart"/>
      <w:r w:rsidRPr="003E67A3">
        <w:rPr>
          <w:rFonts w:cstheme="minorHAnsi"/>
          <w:color w:val="000000"/>
          <w:sz w:val="22"/>
          <w:szCs w:val="22"/>
        </w:rPr>
        <w:t>Sl</w:t>
      </w:r>
      <w:proofErr w:type="spellEnd"/>
      <w:r w:rsidRPr="003E67A3">
        <w:rPr>
          <w:rFonts w:cstheme="minorHAnsi"/>
          <w:color w:val="000000"/>
          <w:sz w:val="22"/>
          <w:szCs w:val="22"/>
        </w:rPr>
        <w:t>. Brod,</w:t>
      </w:r>
      <w:r w:rsidRPr="003E67A3">
        <w:rPr>
          <w:rFonts w:cstheme="minorHAnsi"/>
          <w:color w:val="000000"/>
          <w:sz w:val="22"/>
          <w:szCs w:val="22"/>
        </w:rPr>
        <w:br/>
        <w:t>11. Društvo Crvenog Križa Slavonski Brod.</w:t>
      </w:r>
    </w:p>
    <w:p w:rsidR="001D14D8" w:rsidRDefault="00A978B9" w:rsidP="00B453A7">
      <w:pPr>
        <w:spacing w:after="160" w:line="276" w:lineRule="auto"/>
        <w:rPr>
          <w:rFonts w:ascii="Calibri" w:eastAsia="Calibri" w:hAnsi="Calibri"/>
          <w:sz w:val="22"/>
          <w:szCs w:val="22"/>
          <w:lang w:eastAsia="en-US"/>
        </w:rPr>
      </w:pPr>
      <w:r w:rsidRPr="00BD7686">
        <w:rPr>
          <w:rFonts w:ascii="Calibri" w:eastAsia="Calibri" w:hAnsi="Calibri"/>
          <w:sz w:val="22"/>
          <w:szCs w:val="22"/>
          <w:lang w:eastAsia="en-US"/>
        </w:rPr>
        <w:t>Istom Odlukom su određene slijedeće udruge građana:</w:t>
      </w:r>
    </w:p>
    <w:p w:rsidR="0069496B" w:rsidRPr="00BD7686" w:rsidRDefault="00C87801" w:rsidP="0069496B">
      <w:pPr>
        <w:spacing w:after="160"/>
        <w:rPr>
          <w:sz w:val="22"/>
          <w:szCs w:val="22"/>
        </w:rPr>
      </w:pPr>
      <w:r w:rsidRPr="00BD7686">
        <w:rPr>
          <w:sz w:val="22"/>
          <w:szCs w:val="22"/>
        </w:rPr>
        <w:t>Od udruga koje su od interesa za zaštitu i spaša</w:t>
      </w:r>
      <w:r w:rsidR="000D43FE">
        <w:rPr>
          <w:sz w:val="22"/>
          <w:szCs w:val="22"/>
        </w:rPr>
        <w:t>vanje na području O</w:t>
      </w:r>
      <w:r w:rsidR="00411E81">
        <w:rPr>
          <w:sz w:val="22"/>
          <w:szCs w:val="22"/>
        </w:rPr>
        <w:t xml:space="preserve">pćine  </w:t>
      </w:r>
      <w:proofErr w:type="spellStart"/>
      <w:r w:rsidR="00411E81">
        <w:rPr>
          <w:sz w:val="22"/>
          <w:szCs w:val="22"/>
        </w:rPr>
        <w:t>Sikirevci</w:t>
      </w:r>
      <w:proofErr w:type="spellEnd"/>
      <w:r w:rsidR="00411E81">
        <w:rPr>
          <w:sz w:val="22"/>
          <w:szCs w:val="22"/>
        </w:rPr>
        <w:t xml:space="preserve"> </w:t>
      </w:r>
      <w:r w:rsidRPr="00BD7686">
        <w:rPr>
          <w:sz w:val="22"/>
          <w:szCs w:val="22"/>
        </w:rPr>
        <w:t xml:space="preserve">aktivne su i djeluju: </w:t>
      </w:r>
    </w:p>
    <w:p w:rsidR="00411E81" w:rsidRPr="00411E81" w:rsidRDefault="008C15E1" w:rsidP="00893B2B">
      <w:pPr>
        <w:pStyle w:val="Odlomakpopisa"/>
        <w:numPr>
          <w:ilvl w:val="0"/>
          <w:numId w:val="52"/>
        </w:numPr>
        <w:shd w:val="clear" w:color="auto" w:fill="FFFFFF" w:themeFill="background1"/>
        <w:spacing w:before="240" w:after="120"/>
        <w:jc w:val="left"/>
        <w:rPr>
          <w:rFonts w:cstheme="minorHAnsi"/>
        </w:rPr>
      </w:pPr>
      <w:r w:rsidRPr="00411E81">
        <w:rPr>
          <w:rFonts w:cstheme="minorHAnsi"/>
          <w:color w:val="000000"/>
        </w:rPr>
        <w:lastRenderedPageBreak/>
        <w:t xml:space="preserve">Lovačko društvo „Graničar“ </w:t>
      </w:r>
      <w:proofErr w:type="spellStart"/>
      <w:r w:rsidRPr="00411E81">
        <w:rPr>
          <w:rFonts w:cstheme="minorHAnsi"/>
          <w:color w:val="000000"/>
        </w:rPr>
        <w:t>Sikirevci</w:t>
      </w:r>
      <w:proofErr w:type="spellEnd"/>
      <w:r w:rsidRPr="00411E81">
        <w:rPr>
          <w:rFonts w:cstheme="minorHAnsi"/>
          <w:color w:val="000000"/>
        </w:rPr>
        <w:t>,</w:t>
      </w:r>
    </w:p>
    <w:p w:rsidR="00411E81" w:rsidRPr="00411E81" w:rsidRDefault="008C15E1" w:rsidP="00893B2B">
      <w:pPr>
        <w:pStyle w:val="Odlomakpopisa"/>
        <w:numPr>
          <w:ilvl w:val="0"/>
          <w:numId w:val="52"/>
        </w:numPr>
        <w:shd w:val="clear" w:color="auto" w:fill="FFFFFF" w:themeFill="background1"/>
        <w:spacing w:before="240" w:after="120"/>
        <w:jc w:val="left"/>
        <w:rPr>
          <w:rFonts w:cstheme="minorHAnsi"/>
        </w:rPr>
      </w:pPr>
      <w:r w:rsidRPr="00411E81">
        <w:rPr>
          <w:rFonts w:cstheme="minorHAnsi"/>
          <w:color w:val="000000"/>
        </w:rPr>
        <w:t xml:space="preserve">Športsko ribolovni klub „Smuđ» </w:t>
      </w:r>
      <w:proofErr w:type="spellStart"/>
      <w:r w:rsidRPr="00411E81">
        <w:rPr>
          <w:rFonts w:cstheme="minorHAnsi"/>
          <w:color w:val="000000"/>
        </w:rPr>
        <w:t>Sikirevci</w:t>
      </w:r>
      <w:proofErr w:type="spellEnd"/>
      <w:r w:rsidRPr="00411E81">
        <w:rPr>
          <w:rFonts w:cstheme="minorHAnsi"/>
          <w:color w:val="000000"/>
        </w:rPr>
        <w:t>,</w:t>
      </w:r>
    </w:p>
    <w:p w:rsidR="00155E03" w:rsidRPr="00411E81" w:rsidRDefault="008C15E1" w:rsidP="00893B2B">
      <w:pPr>
        <w:pStyle w:val="Odlomakpopisa"/>
        <w:numPr>
          <w:ilvl w:val="0"/>
          <w:numId w:val="52"/>
        </w:numPr>
        <w:shd w:val="clear" w:color="auto" w:fill="FFFFFF" w:themeFill="background1"/>
        <w:spacing w:before="240" w:after="120"/>
        <w:jc w:val="left"/>
        <w:rPr>
          <w:rFonts w:cstheme="minorHAnsi"/>
          <w:lang w:eastAsia="en-US"/>
        </w:rPr>
      </w:pPr>
      <w:r w:rsidRPr="00411E81">
        <w:rPr>
          <w:rFonts w:cstheme="minorHAnsi"/>
          <w:color w:val="000000"/>
        </w:rPr>
        <w:t>Športsko ribolovni klub „Grgeč» Jaruge</w:t>
      </w:r>
      <w:r w:rsidR="00411E81" w:rsidRPr="00411E81">
        <w:rPr>
          <w:rFonts w:cstheme="minorHAnsi"/>
          <w:color w:val="000000"/>
        </w:rPr>
        <w:t>.</w:t>
      </w:r>
    </w:p>
    <w:p w:rsidR="001D14D8" w:rsidRPr="00BD7686" w:rsidRDefault="00A978B9" w:rsidP="00B453A7">
      <w:pPr>
        <w:shd w:val="clear" w:color="auto" w:fill="FFFFFF" w:themeFill="background1"/>
        <w:spacing w:before="240" w:after="120" w:line="276" w:lineRule="auto"/>
        <w:rPr>
          <w:rFonts w:cstheme="minorHAnsi"/>
          <w:sz w:val="22"/>
          <w:szCs w:val="22"/>
          <w:lang w:eastAsia="en-US"/>
        </w:rPr>
      </w:pPr>
      <w:r w:rsidRPr="00BD7686">
        <w:rPr>
          <w:rFonts w:cstheme="minorHAnsi"/>
          <w:sz w:val="22"/>
          <w:szCs w:val="22"/>
          <w:lang w:eastAsia="en-US"/>
        </w:rPr>
        <w:t>Koordinatora na lokaciji imenuje načelnik Stožera civilne zaštite Općine sukladno specifičnostima izvanrednog događaja. Koordinatora će načelnik imenovati iz reda operativnih snaga, najčešće iz redova vatrogasnih snaga (zapovjednog dijela) i članova postrojbe civilne zaštite opće namjene (zapovjednog dijela), imenovanih povjerenika civilne zaštite ili članova Stožera (stručnjaka za područje ugrožavanja).</w:t>
      </w:r>
    </w:p>
    <w:p w:rsidR="00246505" w:rsidRPr="00BD7686" w:rsidRDefault="00A978B9" w:rsidP="00AB518B">
      <w:pPr>
        <w:shd w:val="clear" w:color="auto" w:fill="FFFFFF" w:themeFill="background1"/>
        <w:spacing w:before="240" w:after="120" w:line="276" w:lineRule="auto"/>
        <w:contextualSpacing/>
        <w:rPr>
          <w:rFonts w:ascii="Calibri" w:hAnsi="Calibri"/>
          <w:sz w:val="22"/>
          <w:szCs w:val="22"/>
        </w:rPr>
      </w:pPr>
      <w:r w:rsidRPr="00BD7686">
        <w:rPr>
          <w:rFonts w:cstheme="minorHAnsi"/>
          <w:sz w:val="22"/>
          <w:szCs w:val="22"/>
          <w:lang w:eastAsia="hr-HR"/>
        </w:rPr>
        <w:t xml:space="preserve">Na prostoru </w:t>
      </w:r>
      <w:r w:rsidR="00FD08D5">
        <w:rPr>
          <w:rFonts w:cstheme="minorHAnsi"/>
          <w:sz w:val="22"/>
          <w:szCs w:val="22"/>
          <w:lang w:eastAsia="hr-HR"/>
        </w:rPr>
        <w:t xml:space="preserve"> O</w:t>
      </w:r>
      <w:r w:rsidR="00411E81">
        <w:rPr>
          <w:rFonts w:cstheme="minorHAnsi"/>
          <w:sz w:val="22"/>
          <w:szCs w:val="22"/>
          <w:lang w:eastAsia="hr-HR"/>
        </w:rPr>
        <w:t xml:space="preserve">pćine </w:t>
      </w:r>
      <w:proofErr w:type="spellStart"/>
      <w:r w:rsidR="00411E81">
        <w:rPr>
          <w:rFonts w:cstheme="minorHAnsi"/>
          <w:sz w:val="22"/>
          <w:szCs w:val="22"/>
          <w:lang w:eastAsia="hr-HR"/>
        </w:rPr>
        <w:t>Sikirevci</w:t>
      </w:r>
      <w:proofErr w:type="spellEnd"/>
      <w:r w:rsidR="000708B4" w:rsidRPr="00BD7686">
        <w:rPr>
          <w:rFonts w:cstheme="minorHAnsi"/>
          <w:sz w:val="22"/>
          <w:szCs w:val="22"/>
          <w:lang w:eastAsia="hr-HR"/>
        </w:rPr>
        <w:t xml:space="preserve"> </w:t>
      </w:r>
      <w:r w:rsidRPr="00BD7686">
        <w:rPr>
          <w:rFonts w:cstheme="minorHAnsi"/>
          <w:sz w:val="22"/>
          <w:szCs w:val="22"/>
          <w:lang w:eastAsia="hr-HR"/>
        </w:rPr>
        <w:t>djeluj</w:t>
      </w:r>
      <w:r w:rsidR="000708B4" w:rsidRPr="00BD7686">
        <w:rPr>
          <w:rFonts w:cstheme="minorHAnsi"/>
          <w:sz w:val="22"/>
          <w:szCs w:val="22"/>
          <w:lang w:eastAsia="hr-HR"/>
        </w:rPr>
        <w:t>u:</w:t>
      </w:r>
      <w:r w:rsidR="00246505" w:rsidRPr="00BD7686">
        <w:rPr>
          <w:sz w:val="22"/>
          <w:szCs w:val="22"/>
        </w:rPr>
        <w:t xml:space="preserve"> </w:t>
      </w:r>
      <w:r w:rsidR="00411E81">
        <w:rPr>
          <w:sz w:val="22"/>
          <w:szCs w:val="22"/>
        </w:rPr>
        <w:t>2 DVD-a sa oko 48 aktivnih  članov</w:t>
      </w:r>
      <w:r w:rsidR="007149EA">
        <w:rPr>
          <w:sz w:val="22"/>
          <w:szCs w:val="22"/>
        </w:rPr>
        <w:t>a</w:t>
      </w:r>
      <w:r w:rsidR="00AB518B" w:rsidRPr="00BD7686">
        <w:rPr>
          <w:sz w:val="22"/>
          <w:szCs w:val="22"/>
        </w:rPr>
        <w:t>. D</w:t>
      </w:r>
      <w:r w:rsidR="00246505" w:rsidRPr="00BD7686">
        <w:rPr>
          <w:rFonts w:ascii="Calibri" w:hAnsi="Calibri"/>
          <w:sz w:val="22"/>
          <w:szCs w:val="22"/>
        </w:rPr>
        <w:t xml:space="preserve">obrovoljna vatrogasna društva su organizirana u naseljima </w:t>
      </w:r>
      <w:r w:rsidR="00411E81">
        <w:rPr>
          <w:rFonts w:ascii="Calibri" w:hAnsi="Calibri"/>
          <w:sz w:val="22"/>
          <w:szCs w:val="22"/>
        </w:rPr>
        <w:t xml:space="preserve"> </w:t>
      </w:r>
      <w:proofErr w:type="spellStart"/>
      <w:r w:rsidR="00411E81">
        <w:rPr>
          <w:rFonts w:ascii="Calibri" w:hAnsi="Calibri"/>
          <w:sz w:val="22"/>
          <w:szCs w:val="22"/>
        </w:rPr>
        <w:t>Sikirevci</w:t>
      </w:r>
      <w:proofErr w:type="spellEnd"/>
      <w:r w:rsidR="00411E81">
        <w:rPr>
          <w:rFonts w:ascii="Calibri" w:hAnsi="Calibri"/>
          <w:sz w:val="22"/>
          <w:szCs w:val="22"/>
        </w:rPr>
        <w:t xml:space="preserve"> i Jaruge,</w:t>
      </w:r>
      <w:r w:rsidR="00AB518B" w:rsidRPr="00BD7686">
        <w:rPr>
          <w:sz w:val="22"/>
          <w:szCs w:val="22"/>
        </w:rPr>
        <w:t xml:space="preserve"> imaju sljedeću opremu:</w:t>
      </w:r>
    </w:p>
    <w:p w:rsidR="0002322A" w:rsidRPr="00BD7686" w:rsidRDefault="0002322A" w:rsidP="00246505">
      <w:pPr>
        <w:pStyle w:val="Opisslike"/>
        <w:rPr>
          <w:b w:val="0"/>
        </w:rPr>
      </w:pPr>
    </w:p>
    <w:p w:rsidR="00155E03" w:rsidRPr="00155E03" w:rsidRDefault="0002322A" w:rsidP="00C5589D">
      <w:pPr>
        <w:pStyle w:val="Opisslike"/>
      </w:pPr>
      <w:r w:rsidRPr="00FD08D5">
        <w:rPr>
          <w:b w:val="0"/>
        </w:rPr>
        <w:t>Tablica</w:t>
      </w:r>
      <w:r w:rsidR="00FD08D5">
        <w:rPr>
          <w:b w:val="0"/>
        </w:rPr>
        <w:t xml:space="preserve">: </w:t>
      </w:r>
      <w:r w:rsidR="00246505" w:rsidRPr="00FD08D5">
        <w:rPr>
          <w:b w:val="0"/>
        </w:rPr>
        <w:t xml:space="preserve"> Dobrovoljna vatrogasna društva na području Općine</w:t>
      </w: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1397"/>
        <w:gridCol w:w="1247"/>
        <w:gridCol w:w="2155"/>
        <w:gridCol w:w="4748"/>
      </w:tblGrid>
      <w:tr w:rsidR="008C15E1" w:rsidRPr="00BD7686" w:rsidTr="008C15E1">
        <w:trPr>
          <w:trHeight w:val="505"/>
        </w:trPr>
        <w:tc>
          <w:tcPr>
            <w:tcW w:w="1397" w:type="dxa"/>
            <w:shd w:val="clear" w:color="auto" w:fill="D9D9D9" w:themeFill="background1" w:themeFillShade="D9"/>
            <w:vAlign w:val="center"/>
          </w:tcPr>
          <w:p w:rsidR="008C15E1" w:rsidRPr="00BD7686" w:rsidRDefault="008C15E1" w:rsidP="00AB518B">
            <w:pPr>
              <w:jc w:val="left"/>
              <w:rPr>
                <w:rFonts w:ascii="Calibri" w:hAnsi="Calibri" w:cs="Calibri"/>
                <w:b/>
                <w:bCs/>
                <w:sz w:val="20"/>
              </w:rPr>
            </w:pPr>
            <w:r w:rsidRPr="00BD7686">
              <w:rPr>
                <w:rFonts w:ascii="Calibri" w:hAnsi="Calibri" w:cs="Calibri"/>
                <w:b/>
                <w:bCs/>
                <w:sz w:val="20"/>
              </w:rPr>
              <w:t>DVD</w:t>
            </w:r>
          </w:p>
        </w:tc>
        <w:tc>
          <w:tcPr>
            <w:tcW w:w="1247" w:type="dxa"/>
            <w:shd w:val="clear" w:color="auto" w:fill="D9D9D9" w:themeFill="background1" w:themeFillShade="D9"/>
            <w:vAlign w:val="center"/>
          </w:tcPr>
          <w:p w:rsidR="008C15E1" w:rsidRPr="00BD7686" w:rsidRDefault="008C15E1" w:rsidP="00AB518B">
            <w:pPr>
              <w:jc w:val="left"/>
              <w:rPr>
                <w:rFonts w:ascii="Calibri" w:hAnsi="Calibri" w:cs="Calibri"/>
                <w:sz w:val="20"/>
              </w:rPr>
            </w:pPr>
            <w:r w:rsidRPr="00BD7686">
              <w:rPr>
                <w:rFonts w:ascii="Calibri" w:hAnsi="Calibri" w:cs="Calibri"/>
                <w:sz w:val="20"/>
              </w:rPr>
              <w:t>Sjedište</w:t>
            </w:r>
          </w:p>
        </w:tc>
        <w:tc>
          <w:tcPr>
            <w:tcW w:w="2155" w:type="dxa"/>
            <w:shd w:val="clear" w:color="auto" w:fill="D9D9D9" w:themeFill="background1" w:themeFillShade="D9"/>
            <w:vAlign w:val="center"/>
          </w:tcPr>
          <w:p w:rsidR="008C15E1" w:rsidRPr="00BD7686" w:rsidRDefault="008C15E1" w:rsidP="00AB518B">
            <w:pPr>
              <w:jc w:val="left"/>
              <w:rPr>
                <w:rFonts w:ascii="Calibri" w:hAnsi="Calibri" w:cs="Calibri"/>
                <w:sz w:val="20"/>
              </w:rPr>
            </w:pPr>
            <w:r w:rsidRPr="00BD7686">
              <w:rPr>
                <w:rFonts w:ascii="Calibri" w:hAnsi="Calibri" w:cs="Calibri"/>
                <w:sz w:val="20"/>
              </w:rPr>
              <w:t>broj operativnih vatrogasaca</w:t>
            </w:r>
          </w:p>
        </w:tc>
        <w:tc>
          <w:tcPr>
            <w:tcW w:w="4748" w:type="dxa"/>
            <w:shd w:val="clear" w:color="auto" w:fill="D9D9D9" w:themeFill="background1" w:themeFillShade="D9"/>
            <w:vAlign w:val="center"/>
          </w:tcPr>
          <w:p w:rsidR="008C15E1" w:rsidRPr="00BD7686" w:rsidRDefault="008C15E1" w:rsidP="00AB518B">
            <w:pPr>
              <w:jc w:val="left"/>
              <w:rPr>
                <w:rFonts w:ascii="Calibri" w:hAnsi="Calibri" w:cs="Calibri"/>
                <w:sz w:val="20"/>
              </w:rPr>
            </w:pPr>
            <w:r w:rsidRPr="00BD7686">
              <w:rPr>
                <w:rFonts w:ascii="Calibri" w:hAnsi="Calibri" w:cs="Calibri"/>
                <w:sz w:val="20"/>
              </w:rPr>
              <w:t>vozila za intervenciju i oprema</w:t>
            </w:r>
          </w:p>
        </w:tc>
      </w:tr>
      <w:tr w:rsidR="008C15E1" w:rsidRPr="00BD7686" w:rsidTr="008C15E1">
        <w:trPr>
          <w:trHeight w:val="505"/>
        </w:trPr>
        <w:tc>
          <w:tcPr>
            <w:tcW w:w="1397" w:type="dxa"/>
            <w:shd w:val="clear" w:color="auto" w:fill="auto"/>
            <w:vAlign w:val="center"/>
          </w:tcPr>
          <w:p w:rsidR="008C15E1" w:rsidRPr="00BD7686" w:rsidRDefault="008C15E1" w:rsidP="008C15E1">
            <w:pPr>
              <w:jc w:val="center"/>
              <w:rPr>
                <w:rFonts w:ascii="Calibri" w:hAnsi="Calibri" w:cs="Calibri"/>
                <w:b/>
                <w:bCs/>
                <w:sz w:val="20"/>
              </w:rPr>
            </w:pPr>
            <w:r w:rsidRPr="001E42D6">
              <w:rPr>
                <w:rFonts w:cstheme="minorHAnsi"/>
                <w:sz w:val="18"/>
                <w:szCs w:val="22"/>
              </w:rPr>
              <w:t>SIKIREVCI</w:t>
            </w:r>
          </w:p>
        </w:tc>
        <w:tc>
          <w:tcPr>
            <w:tcW w:w="1247" w:type="dxa"/>
            <w:shd w:val="clear" w:color="auto" w:fill="auto"/>
            <w:vAlign w:val="center"/>
          </w:tcPr>
          <w:p w:rsidR="008C15E1" w:rsidRPr="00BD7686" w:rsidRDefault="008C15E1" w:rsidP="008C15E1">
            <w:pPr>
              <w:jc w:val="center"/>
              <w:rPr>
                <w:rFonts w:ascii="Calibri" w:hAnsi="Calibri" w:cs="Calibri"/>
                <w:sz w:val="20"/>
              </w:rPr>
            </w:pPr>
            <w:proofErr w:type="spellStart"/>
            <w:r w:rsidRPr="001E42D6">
              <w:rPr>
                <w:rFonts w:cstheme="minorHAnsi"/>
                <w:sz w:val="18"/>
                <w:szCs w:val="22"/>
              </w:rPr>
              <w:t>Sikirevci</w:t>
            </w:r>
            <w:proofErr w:type="spellEnd"/>
            <w:r w:rsidRPr="001E42D6">
              <w:rPr>
                <w:rFonts w:cstheme="minorHAnsi"/>
                <w:sz w:val="18"/>
                <w:szCs w:val="22"/>
              </w:rPr>
              <w:t xml:space="preserve"> </w:t>
            </w:r>
            <w:proofErr w:type="spellStart"/>
            <w:r w:rsidRPr="001E42D6">
              <w:rPr>
                <w:rFonts w:cstheme="minorHAnsi"/>
                <w:sz w:val="18"/>
                <w:szCs w:val="22"/>
              </w:rPr>
              <w:t>bb</w:t>
            </w:r>
            <w:proofErr w:type="spellEnd"/>
          </w:p>
        </w:tc>
        <w:tc>
          <w:tcPr>
            <w:tcW w:w="2155" w:type="dxa"/>
            <w:shd w:val="clear" w:color="auto" w:fill="auto"/>
            <w:vAlign w:val="center"/>
          </w:tcPr>
          <w:p w:rsidR="008C15E1" w:rsidRPr="00BD7686" w:rsidRDefault="008C15E1" w:rsidP="008C15E1">
            <w:pPr>
              <w:jc w:val="center"/>
              <w:rPr>
                <w:rFonts w:ascii="Calibri" w:hAnsi="Calibri" w:cs="Calibri"/>
                <w:sz w:val="20"/>
              </w:rPr>
            </w:pPr>
            <w:r>
              <w:rPr>
                <w:rFonts w:ascii="Calibri" w:hAnsi="Calibri" w:cs="Calibri"/>
                <w:sz w:val="20"/>
              </w:rPr>
              <w:t>25</w:t>
            </w:r>
          </w:p>
        </w:tc>
        <w:tc>
          <w:tcPr>
            <w:tcW w:w="4748" w:type="dxa"/>
            <w:shd w:val="clear" w:color="auto" w:fill="auto"/>
            <w:vAlign w:val="center"/>
          </w:tcPr>
          <w:p w:rsidR="008C15E1" w:rsidRDefault="008C15E1" w:rsidP="008C15E1">
            <w:pPr>
              <w:pStyle w:val="Bezproreda1"/>
              <w:jc w:val="center"/>
              <w:rPr>
                <w:rFonts w:asciiTheme="minorHAnsi" w:hAnsiTheme="minorHAnsi" w:cstheme="minorHAnsi"/>
                <w:sz w:val="18"/>
              </w:rPr>
            </w:pPr>
            <w:r w:rsidRPr="001E42D6">
              <w:rPr>
                <w:rFonts w:asciiTheme="minorHAnsi" w:hAnsiTheme="minorHAnsi" w:cstheme="minorHAnsi"/>
                <w:sz w:val="18"/>
              </w:rPr>
              <w:t>navalno vozilo 2200 l i traktorska prikolica 2800l)</w:t>
            </w:r>
          </w:p>
          <w:p w:rsidR="00C5589D" w:rsidRDefault="00C5589D" w:rsidP="008C15E1">
            <w:pPr>
              <w:pStyle w:val="Bezproreda1"/>
              <w:jc w:val="center"/>
              <w:rPr>
                <w:rFonts w:asciiTheme="minorHAnsi" w:hAnsiTheme="minorHAnsi" w:cstheme="minorHAnsi"/>
                <w:sz w:val="18"/>
              </w:rPr>
            </w:pPr>
            <w:r>
              <w:rPr>
                <w:rFonts w:asciiTheme="minorHAnsi" w:hAnsiTheme="minorHAnsi" w:cstheme="minorHAnsi"/>
                <w:sz w:val="18"/>
              </w:rPr>
              <w:t xml:space="preserve">kamion </w:t>
            </w:r>
            <w:proofErr w:type="spellStart"/>
            <w:r>
              <w:rPr>
                <w:rFonts w:asciiTheme="minorHAnsi" w:hAnsiTheme="minorHAnsi" w:cstheme="minorHAnsi"/>
                <w:sz w:val="18"/>
              </w:rPr>
              <w:t>stajer</w:t>
            </w:r>
            <w:proofErr w:type="spellEnd"/>
            <w:r>
              <w:rPr>
                <w:rFonts w:asciiTheme="minorHAnsi" w:hAnsiTheme="minorHAnsi" w:cstheme="minorHAnsi"/>
                <w:sz w:val="18"/>
              </w:rPr>
              <w:t xml:space="preserve"> SB621-EI (2000l)</w:t>
            </w:r>
          </w:p>
          <w:p w:rsidR="00C5589D" w:rsidRPr="00BD7686" w:rsidRDefault="00C5589D" w:rsidP="008C15E1">
            <w:pPr>
              <w:pStyle w:val="Bezproreda1"/>
              <w:jc w:val="center"/>
              <w:rPr>
                <w:rFonts w:cs="Calibri"/>
                <w:sz w:val="20"/>
              </w:rPr>
            </w:pPr>
            <w:r>
              <w:rPr>
                <w:rFonts w:asciiTheme="minorHAnsi" w:hAnsiTheme="minorHAnsi" w:cstheme="minorHAnsi"/>
                <w:sz w:val="18"/>
              </w:rPr>
              <w:t>kombi Mercedes SB627-EI</w:t>
            </w:r>
          </w:p>
        </w:tc>
      </w:tr>
      <w:tr w:rsidR="008C15E1" w:rsidRPr="00BD7686" w:rsidTr="008C15E1">
        <w:trPr>
          <w:trHeight w:val="505"/>
        </w:trPr>
        <w:tc>
          <w:tcPr>
            <w:tcW w:w="1397" w:type="dxa"/>
            <w:shd w:val="clear" w:color="auto" w:fill="auto"/>
            <w:vAlign w:val="center"/>
          </w:tcPr>
          <w:p w:rsidR="008C15E1" w:rsidRPr="00BD7686" w:rsidRDefault="008C15E1" w:rsidP="008C15E1">
            <w:pPr>
              <w:jc w:val="center"/>
              <w:rPr>
                <w:rFonts w:ascii="Calibri" w:hAnsi="Calibri" w:cs="Calibri"/>
                <w:b/>
                <w:bCs/>
                <w:sz w:val="20"/>
              </w:rPr>
            </w:pPr>
            <w:r w:rsidRPr="001E42D6">
              <w:rPr>
                <w:rFonts w:cstheme="minorHAnsi"/>
                <w:sz w:val="18"/>
                <w:szCs w:val="22"/>
              </w:rPr>
              <w:t>JARUGE</w:t>
            </w:r>
          </w:p>
        </w:tc>
        <w:tc>
          <w:tcPr>
            <w:tcW w:w="1247" w:type="dxa"/>
            <w:shd w:val="clear" w:color="auto" w:fill="auto"/>
            <w:vAlign w:val="center"/>
          </w:tcPr>
          <w:p w:rsidR="008C15E1" w:rsidRPr="001E42D6" w:rsidRDefault="008C15E1" w:rsidP="008C15E1">
            <w:pPr>
              <w:jc w:val="center"/>
              <w:rPr>
                <w:rFonts w:cstheme="minorHAnsi"/>
                <w:sz w:val="18"/>
                <w:szCs w:val="22"/>
              </w:rPr>
            </w:pPr>
            <w:r w:rsidRPr="001E42D6">
              <w:rPr>
                <w:rFonts w:cstheme="minorHAnsi"/>
                <w:sz w:val="18"/>
                <w:szCs w:val="22"/>
              </w:rPr>
              <w:t xml:space="preserve">Jaruge </w:t>
            </w:r>
            <w:proofErr w:type="spellStart"/>
            <w:r w:rsidRPr="001E42D6">
              <w:rPr>
                <w:rFonts w:cstheme="minorHAnsi"/>
                <w:sz w:val="18"/>
                <w:szCs w:val="22"/>
              </w:rPr>
              <w:t>bb</w:t>
            </w:r>
            <w:proofErr w:type="spellEnd"/>
          </w:p>
        </w:tc>
        <w:tc>
          <w:tcPr>
            <w:tcW w:w="2155" w:type="dxa"/>
            <w:shd w:val="clear" w:color="auto" w:fill="auto"/>
            <w:vAlign w:val="center"/>
          </w:tcPr>
          <w:p w:rsidR="008C15E1" w:rsidRPr="001E42D6" w:rsidRDefault="008C15E1" w:rsidP="008C15E1">
            <w:pPr>
              <w:jc w:val="center"/>
              <w:rPr>
                <w:rFonts w:cstheme="minorHAnsi"/>
                <w:sz w:val="18"/>
                <w:szCs w:val="22"/>
              </w:rPr>
            </w:pPr>
            <w:r>
              <w:rPr>
                <w:rFonts w:cstheme="minorHAnsi"/>
                <w:sz w:val="18"/>
                <w:szCs w:val="22"/>
              </w:rPr>
              <w:t>23</w:t>
            </w:r>
          </w:p>
        </w:tc>
        <w:tc>
          <w:tcPr>
            <w:tcW w:w="4748" w:type="dxa"/>
            <w:shd w:val="clear" w:color="auto" w:fill="auto"/>
            <w:vAlign w:val="center"/>
          </w:tcPr>
          <w:p w:rsidR="008C15E1" w:rsidRPr="007149EA" w:rsidRDefault="008C15E1" w:rsidP="008C15E1">
            <w:pPr>
              <w:pStyle w:val="Bezproreda1"/>
              <w:jc w:val="center"/>
              <w:rPr>
                <w:sz w:val="20"/>
                <w:szCs w:val="20"/>
              </w:rPr>
            </w:pPr>
            <w:r w:rsidRPr="001E42D6">
              <w:rPr>
                <w:rFonts w:asciiTheme="minorHAnsi" w:hAnsiTheme="minorHAnsi" w:cstheme="minorHAnsi"/>
                <w:sz w:val="18"/>
              </w:rPr>
              <w:t>traktorska cisterna 3000 l s pumpom</w:t>
            </w:r>
          </w:p>
        </w:tc>
      </w:tr>
    </w:tbl>
    <w:p w:rsidR="00C5589D" w:rsidRDefault="00C5589D" w:rsidP="00C5589D"/>
    <w:p w:rsidR="00C5589D" w:rsidRPr="00C5589D" w:rsidRDefault="00C5589D" w:rsidP="00C5589D"/>
    <w:p w:rsidR="00C5589D" w:rsidRDefault="00C5589D" w:rsidP="00C5589D">
      <w:pPr>
        <w:ind w:firstLine="576"/>
        <w:jc w:val="center"/>
        <w:rPr>
          <w:rFonts w:ascii="Calibri" w:hAnsi="Calibri"/>
          <w:szCs w:val="24"/>
        </w:rPr>
      </w:pPr>
      <w:r>
        <w:rPr>
          <w:rFonts w:ascii="Calibri" w:hAnsi="Calibri"/>
          <w:noProof/>
          <w:szCs w:val="24"/>
          <w:lang w:eastAsia="hr-HR"/>
        </w:rPr>
        <w:drawing>
          <wp:inline distT="0" distB="0" distL="0" distR="0">
            <wp:extent cx="3695700" cy="3752850"/>
            <wp:effectExtent l="19050" t="0" r="0" b="0"/>
            <wp:docPr id="226" name="Slika 3" descr="C:\Users\Blaženka Budimir\Documents\DonationCoder\ScreenshotCaptor\Screenshots\dv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laženka Budimir\Documents\DonationCoder\ScreenshotCaptor\Screenshots\dvd.png"/>
                    <pic:cNvPicPr>
                      <a:picLocks noChangeAspect="1" noChangeArrowheads="1"/>
                    </pic:cNvPicPr>
                  </pic:nvPicPr>
                  <pic:blipFill>
                    <a:blip r:embed="rId21" cstate="print"/>
                    <a:srcRect/>
                    <a:stretch>
                      <a:fillRect/>
                    </a:stretch>
                  </pic:blipFill>
                  <pic:spPr bwMode="auto">
                    <a:xfrm>
                      <a:off x="0" y="0"/>
                      <a:ext cx="3695700" cy="3752850"/>
                    </a:xfrm>
                    <a:prstGeom prst="rect">
                      <a:avLst/>
                    </a:prstGeom>
                    <a:noFill/>
                    <a:ln w="9525">
                      <a:noFill/>
                      <a:miter lim="800000"/>
                      <a:headEnd/>
                      <a:tailEnd/>
                    </a:ln>
                  </pic:spPr>
                </pic:pic>
              </a:graphicData>
            </a:graphic>
          </wp:inline>
        </w:drawing>
      </w:r>
    </w:p>
    <w:p w:rsidR="00C5589D" w:rsidRDefault="00C5589D" w:rsidP="00246505">
      <w:pPr>
        <w:ind w:firstLine="576"/>
        <w:rPr>
          <w:rFonts w:ascii="Calibri" w:hAnsi="Calibri"/>
          <w:szCs w:val="24"/>
        </w:rPr>
      </w:pPr>
    </w:p>
    <w:p w:rsidR="002D04B1" w:rsidRDefault="002D04B1" w:rsidP="002D04B1">
      <w:pPr>
        <w:pStyle w:val="Opisslike"/>
        <w:rPr>
          <w:b w:val="0"/>
        </w:rPr>
      </w:pPr>
      <w:r>
        <w:rPr>
          <w:b w:val="0"/>
        </w:rPr>
        <w:t xml:space="preserve">Izvor: Općina </w:t>
      </w:r>
      <w:proofErr w:type="spellStart"/>
      <w:r>
        <w:rPr>
          <w:b w:val="0"/>
        </w:rPr>
        <w:t>Sikirevci</w:t>
      </w:r>
      <w:proofErr w:type="spellEnd"/>
    </w:p>
    <w:p w:rsidR="00C5589D" w:rsidRDefault="00C5589D" w:rsidP="00246505">
      <w:pPr>
        <w:ind w:firstLine="576"/>
        <w:rPr>
          <w:rFonts w:ascii="Calibri" w:hAnsi="Calibri"/>
          <w:szCs w:val="24"/>
        </w:rPr>
      </w:pPr>
    </w:p>
    <w:p w:rsidR="00C5589D" w:rsidRDefault="00C5589D" w:rsidP="00246505">
      <w:pPr>
        <w:ind w:firstLine="576"/>
        <w:rPr>
          <w:rFonts w:ascii="Calibri" w:hAnsi="Calibri"/>
          <w:szCs w:val="24"/>
        </w:rPr>
      </w:pPr>
    </w:p>
    <w:p w:rsidR="00912535" w:rsidRPr="00BD7686" w:rsidRDefault="008C15E1" w:rsidP="001A66F2">
      <w:pPr>
        <w:rPr>
          <w:rFonts w:ascii="Calibri" w:hAnsi="Calibri"/>
          <w:sz w:val="22"/>
          <w:szCs w:val="22"/>
        </w:rPr>
      </w:pPr>
      <w:r>
        <w:rPr>
          <w:rFonts w:ascii="Calibri" w:hAnsi="Calibri"/>
          <w:sz w:val="22"/>
          <w:szCs w:val="22"/>
        </w:rPr>
        <w:t xml:space="preserve">DVD </w:t>
      </w:r>
      <w:proofErr w:type="spellStart"/>
      <w:r>
        <w:rPr>
          <w:rFonts w:ascii="Calibri" w:hAnsi="Calibri"/>
          <w:sz w:val="22"/>
          <w:szCs w:val="22"/>
        </w:rPr>
        <w:t>Sikirevci</w:t>
      </w:r>
      <w:proofErr w:type="spellEnd"/>
      <w:r w:rsidR="00246505" w:rsidRPr="00BD7686">
        <w:rPr>
          <w:rFonts w:ascii="Calibri" w:hAnsi="Calibri"/>
          <w:sz w:val="22"/>
          <w:szCs w:val="22"/>
        </w:rPr>
        <w:t xml:space="preserve"> ima vlastiti Vatrogasni dom sa 2 spremišta</w:t>
      </w:r>
      <w:r>
        <w:rPr>
          <w:rFonts w:ascii="Calibri" w:hAnsi="Calibri"/>
          <w:sz w:val="22"/>
          <w:szCs w:val="22"/>
        </w:rPr>
        <w:t xml:space="preserve"> (garaže) i </w:t>
      </w:r>
      <w:r w:rsidR="00246505" w:rsidRPr="00BD7686">
        <w:rPr>
          <w:rFonts w:ascii="Calibri" w:hAnsi="Calibri"/>
          <w:sz w:val="22"/>
          <w:szCs w:val="22"/>
        </w:rPr>
        <w:t xml:space="preserve">električnom sirenom. </w:t>
      </w:r>
    </w:p>
    <w:p w:rsidR="00AB518B" w:rsidRPr="00BD7686" w:rsidRDefault="00AB518B" w:rsidP="001A66F2">
      <w:pPr>
        <w:rPr>
          <w:sz w:val="22"/>
          <w:szCs w:val="22"/>
          <w:lang w:eastAsia="hr-HR"/>
        </w:rPr>
      </w:pPr>
    </w:p>
    <w:p w:rsidR="00907BF5" w:rsidRDefault="25A80FB9" w:rsidP="00B453A7">
      <w:pPr>
        <w:shd w:val="clear" w:color="auto" w:fill="FFFFFF" w:themeFill="background1"/>
        <w:spacing w:before="240" w:after="120" w:line="276" w:lineRule="auto"/>
        <w:contextualSpacing/>
        <w:rPr>
          <w:rFonts w:ascii="Calibri" w:hAnsi="Calibri"/>
          <w:sz w:val="22"/>
          <w:szCs w:val="22"/>
          <w:lang w:eastAsia="hr-HR"/>
        </w:rPr>
      </w:pPr>
      <w:r w:rsidRPr="00BD7686">
        <w:rPr>
          <w:rFonts w:ascii="Calibri" w:hAnsi="Calibri"/>
          <w:sz w:val="22"/>
          <w:szCs w:val="22"/>
          <w:lang w:eastAsia="hr-HR"/>
        </w:rPr>
        <w:t xml:space="preserve">Općina </w:t>
      </w:r>
      <w:proofErr w:type="spellStart"/>
      <w:r w:rsidR="008C15E1">
        <w:rPr>
          <w:rFonts w:ascii="Calibri" w:hAnsi="Calibri"/>
          <w:sz w:val="22"/>
          <w:szCs w:val="22"/>
          <w:lang w:eastAsia="hr-HR"/>
        </w:rPr>
        <w:t>Sikirevci</w:t>
      </w:r>
      <w:proofErr w:type="spellEnd"/>
      <w:r w:rsidRPr="00BD7686">
        <w:rPr>
          <w:rFonts w:ascii="Calibri" w:hAnsi="Calibri"/>
          <w:sz w:val="22"/>
          <w:szCs w:val="22"/>
          <w:lang w:eastAsia="hr-HR"/>
        </w:rPr>
        <w:t xml:space="preserve"> ima potpisan sporazum s Hrvatskom gorskom služ</w:t>
      </w:r>
      <w:r w:rsidR="004B4656" w:rsidRPr="00BD7686">
        <w:rPr>
          <w:rFonts w:ascii="Calibri" w:hAnsi="Calibri"/>
          <w:sz w:val="22"/>
          <w:szCs w:val="22"/>
          <w:lang w:eastAsia="hr-HR"/>
        </w:rPr>
        <w:t>bom</w:t>
      </w:r>
      <w:r w:rsidR="00F7420E" w:rsidRPr="00BD7686">
        <w:rPr>
          <w:rFonts w:ascii="Calibri" w:hAnsi="Calibri"/>
          <w:sz w:val="22"/>
          <w:szCs w:val="22"/>
          <w:lang w:eastAsia="hr-HR"/>
        </w:rPr>
        <w:t xml:space="preserve"> spašavanja – Stanicom Slavonski Brod</w:t>
      </w:r>
      <w:r w:rsidRPr="00BD7686">
        <w:rPr>
          <w:rFonts w:ascii="Calibri" w:hAnsi="Calibri"/>
          <w:sz w:val="22"/>
          <w:szCs w:val="22"/>
          <w:lang w:eastAsia="hr-HR"/>
        </w:rPr>
        <w:t>. Stanica preuzima obvezu organiziranja, unapređenja i obavljanja djelatnosti spašavanja i zaštite ljudskih života u nepristupačnim područjima i drugim izvanrednim okolnostima na području Općine.</w:t>
      </w:r>
    </w:p>
    <w:p w:rsidR="00155E03" w:rsidRDefault="00155E03" w:rsidP="00B453A7">
      <w:pPr>
        <w:shd w:val="clear" w:color="auto" w:fill="FFFFFF" w:themeFill="background1"/>
        <w:spacing w:before="240" w:after="120" w:line="276" w:lineRule="auto"/>
        <w:contextualSpacing/>
        <w:rPr>
          <w:rFonts w:ascii="Calibri" w:hAnsi="Calibri"/>
          <w:sz w:val="22"/>
          <w:szCs w:val="22"/>
          <w:lang w:eastAsia="hr-HR"/>
        </w:rPr>
      </w:pPr>
    </w:p>
    <w:p w:rsidR="008C15E1" w:rsidRDefault="002D04B1" w:rsidP="002D04B1">
      <w:pPr>
        <w:shd w:val="clear" w:color="auto" w:fill="FFFFFF" w:themeFill="background1"/>
        <w:tabs>
          <w:tab w:val="left" w:pos="975"/>
        </w:tabs>
        <w:spacing w:before="240" w:after="120" w:line="276" w:lineRule="auto"/>
        <w:contextualSpacing/>
        <w:rPr>
          <w:rFonts w:ascii="Calibri" w:hAnsi="Calibri"/>
          <w:sz w:val="22"/>
          <w:szCs w:val="22"/>
          <w:lang w:eastAsia="hr-HR"/>
        </w:rPr>
      </w:pPr>
      <w:r>
        <w:rPr>
          <w:rFonts w:ascii="Calibri" w:hAnsi="Calibri"/>
          <w:sz w:val="22"/>
          <w:szCs w:val="22"/>
          <w:lang w:eastAsia="hr-HR"/>
        </w:rPr>
        <w:tab/>
      </w:r>
    </w:p>
    <w:p w:rsidR="008C15E1" w:rsidRDefault="008C15E1" w:rsidP="00B453A7">
      <w:pPr>
        <w:shd w:val="clear" w:color="auto" w:fill="FFFFFF" w:themeFill="background1"/>
        <w:spacing w:before="240" w:after="120" w:line="276" w:lineRule="auto"/>
        <w:contextualSpacing/>
        <w:rPr>
          <w:rFonts w:ascii="Calibri" w:hAnsi="Calibri"/>
          <w:sz w:val="22"/>
          <w:szCs w:val="22"/>
          <w:lang w:eastAsia="hr-HR"/>
        </w:rPr>
      </w:pPr>
    </w:p>
    <w:p w:rsidR="00155E03" w:rsidRDefault="00155E03" w:rsidP="00B453A7">
      <w:pPr>
        <w:shd w:val="clear" w:color="auto" w:fill="FFFFFF" w:themeFill="background1"/>
        <w:spacing w:before="240" w:after="120" w:line="276" w:lineRule="auto"/>
        <w:contextualSpacing/>
        <w:rPr>
          <w:rFonts w:ascii="Calibri" w:hAnsi="Calibri"/>
          <w:sz w:val="22"/>
          <w:szCs w:val="22"/>
          <w:lang w:eastAsia="hr-HR"/>
        </w:rPr>
      </w:pPr>
    </w:p>
    <w:p w:rsidR="002E1742" w:rsidRPr="00BD7686" w:rsidRDefault="25A80FB9" w:rsidP="00B453A7">
      <w:pPr>
        <w:pStyle w:val="Razina3"/>
        <w:rPr>
          <w:lang w:val="hr-HR"/>
        </w:rPr>
      </w:pPr>
      <w:bookmarkStart w:id="40" w:name="_Toc527051999"/>
      <w:r w:rsidRPr="00BD7686">
        <w:rPr>
          <w:lang w:val="hr-HR"/>
        </w:rPr>
        <w:t>Analiza operativne sposobnosti snaga prema rizicima</w:t>
      </w:r>
      <w:bookmarkEnd w:id="40"/>
    </w:p>
    <w:p w:rsidR="00B453A7" w:rsidRPr="00BD7686" w:rsidRDefault="00B453A7" w:rsidP="00B453A7">
      <w:pPr>
        <w:rPr>
          <w:lang w:eastAsia="en-US"/>
        </w:rPr>
      </w:pPr>
    </w:p>
    <w:tbl>
      <w:tblPr>
        <w:tblStyle w:val="Reetkatablice6"/>
        <w:tblW w:w="9498" w:type="dxa"/>
        <w:tblInd w:w="-5" w:type="dxa"/>
        <w:tblLook w:val="04A0"/>
      </w:tblPr>
      <w:tblGrid>
        <w:gridCol w:w="1112"/>
        <w:gridCol w:w="18"/>
        <w:gridCol w:w="2491"/>
        <w:gridCol w:w="526"/>
        <w:gridCol w:w="724"/>
        <w:gridCol w:w="515"/>
        <w:gridCol w:w="515"/>
        <w:gridCol w:w="659"/>
        <w:gridCol w:w="659"/>
        <w:gridCol w:w="659"/>
        <w:gridCol w:w="659"/>
        <w:gridCol w:w="961"/>
      </w:tblGrid>
      <w:tr w:rsidR="007D5A72" w:rsidRPr="00BD7686" w:rsidTr="00FE778F">
        <w:trPr>
          <w:cantSplit/>
          <w:trHeight w:val="1420"/>
        </w:trPr>
        <w:tc>
          <w:tcPr>
            <w:tcW w:w="3621" w:type="dxa"/>
            <w:gridSpan w:val="3"/>
            <w:shd w:val="clear" w:color="auto" w:fill="D9D9D9" w:themeFill="background1" w:themeFillShade="D9"/>
          </w:tcPr>
          <w:p w:rsidR="007D5A72" w:rsidRPr="00BD7686" w:rsidRDefault="007D5A72" w:rsidP="001737BC">
            <w:pPr>
              <w:spacing w:before="240" w:after="120"/>
              <w:contextualSpacing/>
              <w:jc w:val="center"/>
              <w:rPr>
                <w:rFonts w:ascii="Calibri" w:hAnsi="Calibri"/>
                <w:i/>
                <w:szCs w:val="24"/>
                <w:lang w:eastAsia="hr-HR"/>
              </w:rPr>
            </w:pPr>
          </w:p>
          <w:p w:rsidR="00907BF5" w:rsidRPr="00BD7686" w:rsidRDefault="25A80FB9" w:rsidP="25A80FB9">
            <w:pPr>
              <w:spacing w:before="240" w:after="120"/>
              <w:contextualSpacing/>
              <w:jc w:val="center"/>
              <w:rPr>
                <w:rFonts w:ascii="Calibri" w:hAnsi="Calibri"/>
                <w:i/>
                <w:iCs/>
                <w:lang w:eastAsia="hr-HR"/>
              </w:rPr>
            </w:pPr>
            <w:r w:rsidRPr="00BD7686">
              <w:rPr>
                <w:rFonts w:ascii="Calibri" w:hAnsi="Calibri"/>
                <w:i/>
                <w:iCs/>
                <w:lang w:eastAsia="hr-HR"/>
              </w:rPr>
              <w:t>Prijetnja/Rizik</w:t>
            </w:r>
          </w:p>
        </w:tc>
        <w:tc>
          <w:tcPr>
            <w:tcW w:w="526" w:type="dxa"/>
            <w:shd w:val="clear" w:color="auto" w:fill="D9D9D9" w:themeFill="background1" w:themeFillShade="D9"/>
            <w:textDirection w:val="btLr"/>
          </w:tcPr>
          <w:p w:rsidR="00907BF5" w:rsidRPr="00BD7686" w:rsidRDefault="25A80FB9" w:rsidP="25A80FB9">
            <w:pPr>
              <w:spacing w:before="240" w:after="120"/>
              <w:ind w:left="113" w:right="113"/>
              <w:contextualSpacing/>
              <w:jc w:val="left"/>
              <w:rPr>
                <w:rFonts w:ascii="Calibri" w:hAnsi="Calibri"/>
                <w:i/>
                <w:iCs/>
                <w:lang w:eastAsia="hr-HR"/>
              </w:rPr>
            </w:pPr>
            <w:r w:rsidRPr="00BD7686">
              <w:rPr>
                <w:rFonts w:ascii="Calibri" w:hAnsi="Calibri"/>
                <w:i/>
                <w:iCs/>
                <w:lang w:eastAsia="hr-HR"/>
              </w:rPr>
              <w:t>Stožer CZ</w:t>
            </w:r>
          </w:p>
        </w:tc>
        <w:tc>
          <w:tcPr>
            <w:tcW w:w="724" w:type="dxa"/>
            <w:shd w:val="clear" w:color="auto" w:fill="D9D9D9" w:themeFill="background1" w:themeFillShade="D9"/>
            <w:textDirection w:val="btLr"/>
          </w:tcPr>
          <w:p w:rsidR="001737BC" w:rsidRPr="00BD7686" w:rsidRDefault="25A80FB9" w:rsidP="25A80FB9">
            <w:pPr>
              <w:spacing w:before="240" w:after="120"/>
              <w:ind w:left="113" w:right="113"/>
              <w:contextualSpacing/>
              <w:jc w:val="left"/>
              <w:rPr>
                <w:rFonts w:ascii="Calibri" w:hAnsi="Calibri"/>
                <w:i/>
                <w:iCs/>
                <w:sz w:val="20"/>
                <w:szCs w:val="20"/>
                <w:lang w:eastAsia="hr-HR"/>
              </w:rPr>
            </w:pPr>
            <w:r w:rsidRPr="00BD7686">
              <w:rPr>
                <w:rFonts w:ascii="Calibri" w:hAnsi="Calibri"/>
                <w:i/>
                <w:iCs/>
                <w:sz w:val="20"/>
                <w:szCs w:val="20"/>
                <w:lang w:eastAsia="hr-HR"/>
              </w:rPr>
              <w:t xml:space="preserve">Vatrogasne </w:t>
            </w:r>
          </w:p>
          <w:p w:rsidR="00907BF5" w:rsidRPr="00BD7686" w:rsidRDefault="25A80FB9" w:rsidP="25A80FB9">
            <w:pPr>
              <w:spacing w:before="240" w:after="120"/>
              <w:ind w:left="113" w:right="113"/>
              <w:contextualSpacing/>
              <w:jc w:val="left"/>
              <w:rPr>
                <w:rFonts w:ascii="Calibri" w:hAnsi="Calibri"/>
                <w:i/>
                <w:iCs/>
                <w:lang w:eastAsia="hr-HR"/>
              </w:rPr>
            </w:pPr>
            <w:r w:rsidRPr="00BD7686">
              <w:rPr>
                <w:rFonts w:ascii="Calibri" w:hAnsi="Calibri"/>
                <w:i/>
                <w:iCs/>
                <w:sz w:val="20"/>
                <w:szCs w:val="20"/>
                <w:lang w:eastAsia="hr-HR"/>
              </w:rPr>
              <w:t>snage</w:t>
            </w:r>
          </w:p>
        </w:tc>
        <w:tc>
          <w:tcPr>
            <w:tcW w:w="515" w:type="dxa"/>
            <w:shd w:val="clear" w:color="auto" w:fill="D9D9D9" w:themeFill="background1" w:themeFillShade="D9"/>
            <w:textDirection w:val="btLr"/>
          </w:tcPr>
          <w:p w:rsidR="00907BF5" w:rsidRPr="00BD7686" w:rsidRDefault="25A80FB9" w:rsidP="25A80FB9">
            <w:pPr>
              <w:spacing w:before="240" w:after="120"/>
              <w:ind w:left="113" w:right="113"/>
              <w:contextualSpacing/>
              <w:jc w:val="left"/>
              <w:rPr>
                <w:rFonts w:ascii="Calibri" w:hAnsi="Calibri"/>
                <w:i/>
                <w:iCs/>
                <w:lang w:eastAsia="hr-HR"/>
              </w:rPr>
            </w:pPr>
            <w:r w:rsidRPr="00BD7686">
              <w:rPr>
                <w:rFonts w:ascii="Calibri" w:hAnsi="Calibri"/>
                <w:i/>
                <w:iCs/>
                <w:lang w:eastAsia="hr-HR"/>
              </w:rPr>
              <w:t>Crveni križ</w:t>
            </w:r>
          </w:p>
        </w:tc>
        <w:tc>
          <w:tcPr>
            <w:tcW w:w="515" w:type="dxa"/>
            <w:shd w:val="clear" w:color="auto" w:fill="D9D9D9" w:themeFill="background1" w:themeFillShade="D9"/>
            <w:textDirection w:val="btLr"/>
          </w:tcPr>
          <w:p w:rsidR="00907BF5" w:rsidRPr="00BD7686" w:rsidRDefault="25A80FB9" w:rsidP="25A80FB9">
            <w:pPr>
              <w:spacing w:before="240" w:after="120"/>
              <w:ind w:left="113" w:right="113"/>
              <w:contextualSpacing/>
              <w:jc w:val="left"/>
              <w:rPr>
                <w:rFonts w:ascii="Calibri" w:hAnsi="Calibri"/>
                <w:i/>
                <w:iCs/>
                <w:lang w:eastAsia="hr-HR"/>
              </w:rPr>
            </w:pPr>
            <w:r w:rsidRPr="00BD7686">
              <w:rPr>
                <w:rFonts w:ascii="Calibri" w:hAnsi="Calibri"/>
                <w:i/>
                <w:iCs/>
                <w:lang w:eastAsia="hr-HR"/>
              </w:rPr>
              <w:t>HGSS</w:t>
            </w:r>
          </w:p>
        </w:tc>
        <w:tc>
          <w:tcPr>
            <w:tcW w:w="659" w:type="dxa"/>
            <w:shd w:val="clear" w:color="auto" w:fill="D9D9D9" w:themeFill="background1" w:themeFillShade="D9"/>
            <w:textDirection w:val="btLr"/>
          </w:tcPr>
          <w:p w:rsidR="00907BF5" w:rsidRPr="00BD7686" w:rsidRDefault="25A80FB9" w:rsidP="25A80FB9">
            <w:pPr>
              <w:spacing w:before="240" w:after="120"/>
              <w:ind w:left="113" w:right="113"/>
              <w:contextualSpacing/>
              <w:jc w:val="left"/>
              <w:rPr>
                <w:rFonts w:ascii="Calibri" w:hAnsi="Calibri"/>
                <w:i/>
                <w:iCs/>
                <w:lang w:eastAsia="hr-HR"/>
              </w:rPr>
            </w:pPr>
            <w:r w:rsidRPr="00BD7686">
              <w:rPr>
                <w:rFonts w:ascii="Calibri" w:hAnsi="Calibri"/>
                <w:i/>
                <w:iCs/>
                <w:lang w:eastAsia="hr-HR"/>
              </w:rPr>
              <w:t>Udruge građana</w:t>
            </w:r>
          </w:p>
        </w:tc>
        <w:tc>
          <w:tcPr>
            <w:tcW w:w="659" w:type="dxa"/>
            <w:shd w:val="clear" w:color="auto" w:fill="D9D9D9" w:themeFill="background1" w:themeFillShade="D9"/>
            <w:textDirection w:val="btLr"/>
          </w:tcPr>
          <w:p w:rsidR="00907BF5" w:rsidRPr="00BD7686" w:rsidRDefault="25A80FB9" w:rsidP="25A80FB9">
            <w:pPr>
              <w:spacing w:before="240" w:after="120"/>
              <w:ind w:left="113" w:right="113"/>
              <w:contextualSpacing/>
              <w:jc w:val="left"/>
              <w:rPr>
                <w:rFonts w:ascii="Calibri" w:hAnsi="Calibri"/>
                <w:i/>
                <w:iCs/>
                <w:lang w:eastAsia="hr-HR"/>
              </w:rPr>
            </w:pPr>
            <w:r w:rsidRPr="00BD7686">
              <w:rPr>
                <w:rFonts w:ascii="Calibri" w:hAnsi="Calibri"/>
                <w:i/>
                <w:iCs/>
                <w:lang w:eastAsia="hr-HR"/>
              </w:rPr>
              <w:t>Postrojba CZ</w:t>
            </w:r>
          </w:p>
        </w:tc>
        <w:tc>
          <w:tcPr>
            <w:tcW w:w="659" w:type="dxa"/>
            <w:shd w:val="clear" w:color="auto" w:fill="D9D9D9" w:themeFill="background1" w:themeFillShade="D9"/>
            <w:textDirection w:val="btLr"/>
          </w:tcPr>
          <w:p w:rsidR="00907BF5" w:rsidRPr="00BD7686" w:rsidRDefault="25A80FB9" w:rsidP="25A80FB9">
            <w:pPr>
              <w:spacing w:before="240" w:after="120"/>
              <w:ind w:left="113" w:right="113"/>
              <w:contextualSpacing/>
              <w:jc w:val="left"/>
              <w:rPr>
                <w:rFonts w:ascii="Calibri" w:hAnsi="Calibri"/>
                <w:i/>
                <w:iCs/>
                <w:lang w:eastAsia="hr-HR"/>
              </w:rPr>
            </w:pPr>
            <w:r w:rsidRPr="00BD7686">
              <w:rPr>
                <w:rFonts w:ascii="Calibri" w:hAnsi="Calibri"/>
                <w:i/>
                <w:iCs/>
                <w:lang w:eastAsia="hr-HR"/>
              </w:rPr>
              <w:t>Povjerenici CZ</w:t>
            </w:r>
          </w:p>
        </w:tc>
        <w:tc>
          <w:tcPr>
            <w:tcW w:w="659" w:type="dxa"/>
            <w:shd w:val="clear" w:color="auto" w:fill="D9D9D9" w:themeFill="background1" w:themeFillShade="D9"/>
            <w:textDirection w:val="btLr"/>
          </w:tcPr>
          <w:p w:rsidR="00907BF5" w:rsidRPr="00BD7686" w:rsidRDefault="25A80FB9" w:rsidP="25A80FB9">
            <w:pPr>
              <w:spacing w:before="240" w:after="120"/>
              <w:ind w:left="113" w:right="113"/>
              <w:contextualSpacing/>
              <w:jc w:val="left"/>
              <w:rPr>
                <w:rFonts w:ascii="Calibri" w:hAnsi="Calibri"/>
                <w:i/>
                <w:iCs/>
                <w:lang w:eastAsia="hr-HR"/>
              </w:rPr>
            </w:pPr>
            <w:r w:rsidRPr="00BD7686">
              <w:rPr>
                <w:rFonts w:ascii="Calibri" w:hAnsi="Calibri"/>
                <w:i/>
                <w:iCs/>
                <w:lang w:eastAsia="hr-HR"/>
              </w:rPr>
              <w:t>Koordinator na lokaciji</w:t>
            </w:r>
          </w:p>
        </w:tc>
        <w:tc>
          <w:tcPr>
            <w:tcW w:w="961" w:type="dxa"/>
            <w:shd w:val="clear" w:color="auto" w:fill="D9D9D9" w:themeFill="background1" w:themeFillShade="D9"/>
            <w:textDirection w:val="btLr"/>
          </w:tcPr>
          <w:p w:rsidR="00907BF5" w:rsidRPr="00BD7686" w:rsidRDefault="25A80FB9" w:rsidP="25A80FB9">
            <w:pPr>
              <w:spacing w:before="240" w:after="120"/>
              <w:ind w:left="113" w:right="113"/>
              <w:contextualSpacing/>
              <w:jc w:val="left"/>
              <w:rPr>
                <w:rFonts w:ascii="Calibri" w:hAnsi="Calibri"/>
                <w:i/>
                <w:iCs/>
                <w:lang w:eastAsia="hr-HR"/>
              </w:rPr>
            </w:pPr>
            <w:r w:rsidRPr="00BD7686">
              <w:rPr>
                <w:rFonts w:ascii="Calibri" w:hAnsi="Calibri"/>
                <w:i/>
                <w:iCs/>
                <w:lang w:eastAsia="hr-HR"/>
              </w:rPr>
              <w:t xml:space="preserve">PRO u sustavu </w:t>
            </w:r>
          </w:p>
          <w:p w:rsidR="00907BF5" w:rsidRPr="00BD7686" w:rsidRDefault="25A80FB9" w:rsidP="25A80FB9">
            <w:pPr>
              <w:spacing w:before="240" w:after="120"/>
              <w:ind w:left="113" w:right="113"/>
              <w:contextualSpacing/>
              <w:jc w:val="left"/>
              <w:rPr>
                <w:rFonts w:ascii="Calibri" w:hAnsi="Calibri"/>
                <w:i/>
                <w:iCs/>
                <w:lang w:eastAsia="hr-HR"/>
              </w:rPr>
            </w:pPr>
            <w:r w:rsidRPr="00BD7686">
              <w:rPr>
                <w:rFonts w:ascii="Calibri" w:hAnsi="Calibri"/>
                <w:i/>
                <w:iCs/>
                <w:lang w:eastAsia="hr-HR"/>
              </w:rPr>
              <w:t>CZ</w:t>
            </w:r>
          </w:p>
        </w:tc>
      </w:tr>
      <w:tr w:rsidR="007D5A72" w:rsidRPr="00BD7686" w:rsidTr="00FE778F">
        <w:trPr>
          <w:cantSplit/>
          <w:trHeight w:val="246"/>
        </w:trPr>
        <w:tc>
          <w:tcPr>
            <w:tcW w:w="3621" w:type="dxa"/>
            <w:gridSpan w:val="3"/>
          </w:tcPr>
          <w:p w:rsidR="001737BC" w:rsidRPr="00BD7686" w:rsidRDefault="00FE778F" w:rsidP="25A80FB9">
            <w:pPr>
              <w:autoSpaceDE w:val="0"/>
              <w:autoSpaceDN w:val="0"/>
              <w:adjustRightInd w:val="0"/>
              <w:jc w:val="left"/>
              <w:rPr>
                <w:rFonts w:ascii="Calibri" w:hAnsi="Calibri"/>
                <w:color w:val="000000" w:themeColor="text1"/>
                <w:sz w:val="20"/>
                <w:szCs w:val="20"/>
                <w:lang w:eastAsia="en-US"/>
              </w:rPr>
            </w:pPr>
            <w:r w:rsidRPr="00BD7686">
              <w:rPr>
                <w:rFonts w:ascii="Calibri" w:hAnsi="Calibri"/>
                <w:color w:val="000000" w:themeColor="text1"/>
                <w:sz w:val="20"/>
                <w:szCs w:val="20"/>
                <w:lang w:eastAsia="en-US"/>
              </w:rPr>
              <w:t>E</w:t>
            </w:r>
            <w:r w:rsidR="25A80FB9" w:rsidRPr="00BD7686">
              <w:rPr>
                <w:rFonts w:ascii="Calibri" w:hAnsi="Calibri"/>
                <w:color w:val="000000" w:themeColor="text1"/>
                <w:sz w:val="20"/>
                <w:szCs w:val="20"/>
                <w:lang w:eastAsia="en-US"/>
              </w:rPr>
              <w:t>kstremne temperature</w:t>
            </w:r>
            <w:r w:rsidRPr="00BD7686">
              <w:rPr>
                <w:rFonts w:ascii="Calibri" w:hAnsi="Calibri"/>
                <w:color w:val="000000" w:themeColor="text1"/>
                <w:sz w:val="20"/>
                <w:szCs w:val="20"/>
                <w:lang w:eastAsia="en-US"/>
              </w:rPr>
              <w:t xml:space="preserve"> </w:t>
            </w:r>
          </w:p>
        </w:tc>
        <w:tc>
          <w:tcPr>
            <w:tcW w:w="526" w:type="dxa"/>
            <w:shd w:val="clear" w:color="auto" w:fill="00B050"/>
          </w:tcPr>
          <w:p w:rsidR="001737BC" w:rsidRPr="00BD7686" w:rsidRDefault="001737BC" w:rsidP="00907BF5">
            <w:pPr>
              <w:spacing w:before="240" w:after="120"/>
              <w:contextualSpacing/>
              <w:jc w:val="left"/>
              <w:rPr>
                <w:rFonts w:ascii="Calibri" w:hAnsi="Calibri"/>
                <w:i/>
                <w:szCs w:val="24"/>
                <w:lang w:eastAsia="hr-HR"/>
              </w:rPr>
            </w:pPr>
          </w:p>
        </w:tc>
        <w:tc>
          <w:tcPr>
            <w:tcW w:w="724" w:type="dxa"/>
            <w:shd w:val="clear" w:color="auto" w:fill="00B050"/>
          </w:tcPr>
          <w:p w:rsidR="001737BC" w:rsidRPr="00BD7686" w:rsidRDefault="001737BC" w:rsidP="00907BF5">
            <w:pPr>
              <w:spacing w:before="240" w:after="120"/>
              <w:contextualSpacing/>
              <w:jc w:val="left"/>
              <w:rPr>
                <w:rFonts w:ascii="Calibri" w:hAnsi="Calibri"/>
                <w:i/>
                <w:szCs w:val="24"/>
                <w:lang w:eastAsia="hr-HR"/>
              </w:rPr>
            </w:pPr>
          </w:p>
        </w:tc>
        <w:tc>
          <w:tcPr>
            <w:tcW w:w="515" w:type="dxa"/>
            <w:shd w:val="clear" w:color="auto" w:fill="00B050"/>
          </w:tcPr>
          <w:p w:rsidR="001737BC" w:rsidRPr="00BD7686" w:rsidRDefault="001737BC" w:rsidP="00907BF5">
            <w:pPr>
              <w:spacing w:before="240" w:after="120"/>
              <w:contextualSpacing/>
              <w:jc w:val="left"/>
              <w:rPr>
                <w:rFonts w:ascii="Calibri" w:hAnsi="Calibri"/>
                <w:i/>
                <w:szCs w:val="24"/>
                <w:lang w:eastAsia="hr-HR"/>
              </w:rPr>
            </w:pPr>
          </w:p>
        </w:tc>
        <w:tc>
          <w:tcPr>
            <w:tcW w:w="515" w:type="dxa"/>
            <w:shd w:val="clear" w:color="auto" w:fill="00B050"/>
          </w:tcPr>
          <w:p w:rsidR="001737BC" w:rsidRPr="00BD7686" w:rsidRDefault="001737BC" w:rsidP="00907BF5">
            <w:pPr>
              <w:spacing w:before="240" w:after="120"/>
              <w:contextualSpacing/>
              <w:jc w:val="left"/>
              <w:rPr>
                <w:rFonts w:ascii="Calibri" w:hAnsi="Calibri"/>
                <w:i/>
                <w:szCs w:val="24"/>
                <w:lang w:eastAsia="hr-HR"/>
              </w:rPr>
            </w:pPr>
          </w:p>
        </w:tc>
        <w:tc>
          <w:tcPr>
            <w:tcW w:w="659" w:type="dxa"/>
            <w:shd w:val="clear" w:color="auto" w:fill="00B050"/>
          </w:tcPr>
          <w:p w:rsidR="001737BC" w:rsidRPr="00BD7686" w:rsidRDefault="001737BC" w:rsidP="00907BF5">
            <w:pPr>
              <w:spacing w:before="240" w:after="120"/>
              <w:contextualSpacing/>
              <w:jc w:val="left"/>
              <w:rPr>
                <w:rFonts w:ascii="Calibri" w:hAnsi="Calibri"/>
                <w:i/>
                <w:szCs w:val="24"/>
                <w:lang w:eastAsia="hr-HR"/>
              </w:rPr>
            </w:pPr>
          </w:p>
        </w:tc>
        <w:tc>
          <w:tcPr>
            <w:tcW w:w="659" w:type="dxa"/>
            <w:shd w:val="clear" w:color="auto" w:fill="00B050"/>
          </w:tcPr>
          <w:p w:rsidR="001737BC" w:rsidRPr="00BD7686" w:rsidRDefault="001737BC" w:rsidP="00907BF5">
            <w:pPr>
              <w:spacing w:before="240" w:after="120"/>
              <w:contextualSpacing/>
              <w:jc w:val="left"/>
              <w:rPr>
                <w:rFonts w:ascii="Calibri" w:hAnsi="Calibri"/>
                <w:i/>
                <w:szCs w:val="24"/>
                <w:lang w:eastAsia="hr-HR"/>
              </w:rPr>
            </w:pPr>
          </w:p>
        </w:tc>
        <w:tc>
          <w:tcPr>
            <w:tcW w:w="659" w:type="dxa"/>
            <w:shd w:val="clear" w:color="auto" w:fill="00B050"/>
          </w:tcPr>
          <w:p w:rsidR="001737BC" w:rsidRPr="00BD7686" w:rsidRDefault="001737BC" w:rsidP="00907BF5">
            <w:pPr>
              <w:spacing w:before="240" w:after="120"/>
              <w:contextualSpacing/>
              <w:jc w:val="left"/>
              <w:rPr>
                <w:rFonts w:ascii="Calibri" w:hAnsi="Calibri"/>
                <w:i/>
                <w:szCs w:val="24"/>
                <w:lang w:eastAsia="hr-HR"/>
              </w:rPr>
            </w:pPr>
          </w:p>
        </w:tc>
        <w:tc>
          <w:tcPr>
            <w:tcW w:w="659" w:type="dxa"/>
            <w:shd w:val="clear" w:color="auto" w:fill="00B050"/>
          </w:tcPr>
          <w:p w:rsidR="001737BC" w:rsidRPr="00BD7686" w:rsidRDefault="001737BC" w:rsidP="00907BF5">
            <w:pPr>
              <w:spacing w:before="240" w:after="120"/>
              <w:contextualSpacing/>
              <w:jc w:val="left"/>
              <w:rPr>
                <w:rFonts w:ascii="Calibri" w:hAnsi="Calibri"/>
                <w:i/>
                <w:szCs w:val="24"/>
                <w:lang w:eastAsia="hr-HR"/>
              </w:rPr>
            </w:pPr>
          </w:p>
        </w:tc>
        <w:tc>
          <w:tcPr>
            <w:tcW w:w="961" w:type="dxa"/>
            <w:shd w:val="clear" w:color="auto" w:fill="00B050"/>
          </w:tcPr>
          <w:p w:rsidR="001737BC" w:rsidRPr="00BD7686" w:rsidRDefault="001737BC" w:rsidP="00907BF5">
            <w:pPr>
              <w:spacing w:before="240" w:after="120"/>
              <w:contextualSpacing/>
              <w:jc w:val="left"/>
              <w:rPr>
                <w:rFonts w:ascii="Calibri" w:hAnsi="Calibri"/>
                <w:i/>
                <w:szCs w:val="24"/>
                <w:lang w:eastAsia="hr-HR"/>
              </w:rPr>
            </w:pPr>
          </w:p>
        </w:tc>
      </w:tr>
      <w:tr w:rsidR="003A4592" w:rsidRPr="00BD7686" w:rsidTr="00FE778F">
        <w:trPr>
          <w:cantSplit/>
          <w:trHeight w:val="246"/>
        </w:trPr>
        <w:tc>
          <w:tcPr>
            <w:tcW w:w="3621" w:type="dxa"/>
            <w:gridSpan w:val="3"/>
          </w:tcPr>
          <w:p w:rsidR="003A4592" w:rsidRPr="00BD7686" w:rsidRDefault="00FE778F" w:rsidP="25A80FB9">
            <w:pPr>
              <w:autoSpaceDE w:val="0"/>
              <w:autoSpaceDN w:val="0"/>
              <w:adjustRightInd w:val="0"/>
              <w:jc w:val="left"/>
              <w:rPr>
                <w:rFonts w:ascii="Calibri" w:hAnsi="Calibri"/>
                <w:color w:val="000000" w:themeColor="text1"/>
                <w:sz w:val="20"/>
                <w:lang w:eastAsia="en-US"/>
              </w:rPr>
            </w:pPr>
            <w:r w:rsidRPr="00BD7686">
              <w:rPr>
                <w:rFonts w:ascii="Calibri" w:hAnsi="Calibri"/>
                <w:color w:val="000000" w:themeColor="text1"/>
                <w:sz w:val="20"/>
                <w:lang w:eastAsia="en-US"/>
              </w:rPr>
              <w:t>Tuča</w:t>
            </w:r>
            <w:r w:rsidR="00F31F2D" w:rsidRPr="00BD7686">
              <w:rPr>
                <w:rFonts w:ascii="Calibri" w:hAnsi="Calibri"/>
                <w:color w:val="000000" w:themeColor="text1"/>
                <w:sz w:val="20"/>
                <w:lang w:eastAsia="en-US"/>
              </w:rPr>
              <w:t>, mraz</w:t>
            </w:r>
            <w:r w:rsidRPr="00BD7686">
              <w:rPr>
                <w:rFonts w:ascii="Calibri" w:hAnsi="Calibri"/>
                <w:color w:val="000000" w:themeColor="text1"/>
                <w:sz w:val="20"/>
                <w:lang w:eastAsia="en-US"/>
              </w:rPr>
              <w:t xml:space="preserve"> </w:t>
            </w:r>
          </w:p>
        </w:tc>
        <w:tc>
          <w:tcPr>
            <w:tcW w:w="526" w:type="dxa"/>
            <w:shd w:val="clear" w:color="auto" w:fill="00B050"/>
          </w:tcPr>
          <w:p w:rsidR="003A4592" w:rsidRPr="00BD7686" w:rsidRDefault="003A4592" w:rsidP="00907BF5">
            <w:pPr>
              <w:spacing w:before="240" w:after="120"/>
              <w:contextualSpacing/>
              <w:jc w:val="left"/>
              <w:rPr>
                <w:rFonts w:ascii="Calibri" w:hAnsi="Calibri"/>
                <w:i/>
                <w:szCs w:val="24"/>
                <w:lang w:eastAsia="hr-HR"/>
              </w:rPr>
            </w:pPr>
          </w:p>
        </w:tc>
        <w:tc>
          <w:tcPr>
            <w:tcW w:w="724" w:type="dxa"/>
            <w:shd w:val="clear" w:color="auto" w:fill="00B050"/>
          </w:tcPr>
          <w:p w:rsidR="003A4592" w:rsidRPr="00BD7686" w:rsidRDefault="003A4592" w:rsidP="00907BF5">
            <w:pPr>
              <w:spacing w:before="240" w:after="120"/>
              <w:contextualSpacing/>
              <w:jc w:val="left"/>
              <w:rPr>
                <w:rFonts w:ascii="Calibri" w:hAnsi="Calibri"/>
                <w:i/>
                <w:szCs w:val="24"/>
                <w:lang w:eastAsia="hr-HR"/>
              </w:rPr>
            </w:pPr>
          </w:p>
        </w:tc>
        <w:tc>
          <w:tcPr>
            <w:tcW w:w="515" w:type="dxa"/>
            <w:shd w:val="clear" w:color="auto" w:fill="00B050"/>
          </w:tcPr>
          <w:p w:rsidR="003A4592" w:rsidRPr="00BD7686" w:rsidRDefault="003A4592" w:rsidP="00907BF5">
            <w:pPr>
              <w:spacing w:before="240" w:after="120"/>
              <w:contextualSpacing/>
              <w:jc w:val="left"/>
              <w:rPr>
                <w:rFonts w:ascii="Calibri" w:hAnsi="Calibri"/>
                <w:i/>
                <w:szCs w:val="24"/>
                <w:lang w:eastAsia="hr-HR"/>
              </w:rPr>
            </w:pPr>
          </w:p>
        </w:tc>
        <w:tc>
          <w:tcPr>
            <w:tcW w:w="515" w:type="dxa"/>
            <w:shd w:val="clear" w:color="auto" w:fill="00B050"/>
          </w:tcPr>
          <w:p w:rsidR="003A4592" w:rsidRPr="00BD7686" w:rsidRDefault="003A4592" w:rsidP="00907BF5">
            <w:pPr>
              <w:spacing w:before="240" w:after="120"/>
              <w:contextualSpacing/>
              <w:jc w:val="left"/>
              <w:rPr>
                <w:rFonts w:ascii="Calibri" w:hAnsi="Calibri"/>
                <w:i/>
                <w:szCs w:val="24"/>
                <w:lang w:eastAsia="hr-HR"/>
              </w:rPr>
            </w:pPr>
          </w:p>
        </w:tc>
        <w:tc>
          <w:tcPr>
            <w:tcW w:w="659" w:type="dxa"/>
            <w:shd w:val="clear" w:color="auto" w:fill="00B050"/>
          </w:tcPr>
          <w:p w:rsidR="003A4592" w:rsidRPr="00BD7686" w:rsidRDefault="003A4592" w:rsidP="00907BF5">
            <w:pPr>
              <w:spacing w:before="240" w:after="120"/>
              <w:contextualSpacing/>
              <w:jc w:val="left"/>
              <w:rPr>
                <w:rFonts w:ascii="Calibri" w:hAnsi="Calibri"/>
                <w:i/>
                <w:szCs w:val="24"/>
                <w:lang w:eastAsia="hr-HR"/>
              </w:rPr>
            </w:pPr>
          </w:p>
        </w:tc>
        <w:tc>
          <w:tcPr>
            <w:tcW w:w="659" w:type="dxa"/>
            <w:shd w:val="clear" w:color="auto" w:fill="00B050"/>
          </w:tcPr>
          <w:p w:rsidR="003A4592" w:rsidRPr="00BD7686" w:rsidRDefault="003A4592" w:rsidP="00907BF5">
            <w:pPr>
              <w:spacing w:before="240" w:after="120"/>
              <w:contextualSpacing/>
              <w:jc w:val="left"/>
              <w:rPr>
                <w:rFonts w:ascii="Calibri" w:hAnsi="Calibri"/>
                <w:i/>
                <w:szCs w:val="24"/>
                <w:lang w:eastAsia="hr-HR"/>
              </w:rPr>
            </w:pPr>
          </w:p>
        </w:tc>
        <w:tc>
          <w:tcPr>
            <w:tcW w:w="659" w:type="dxa"/>
            <w:shd w:val="clear" w:color="auto" w:fill="00B050"/>
          </w:tcPr>
          <w:p w:rsidR="003A4592" w:rsidRPr="00BD7686" w:rsidRDefault="003A4592" w:rsidP="00907BF5">
            <w:pPr>
              <w:spacing w:before="240" w:after="120"/>
              <w:contextualSpacing/>
              <w:jc w:val="left"/>
              <w:rPr>
                <w:rFonts w:ascii="Calibri" w:hAnsi="Calibri"/>
                <w:i/>
                <w:szCs w:val="24"/>
                <w:lang w:eastAsia="hr-HR"/>
              </w:rPr>
            </w:pPr>
          </w:p>
        </w:tc>
        <w:tc>
          <w:tcPr>
            <w:tcW w:w="659" w:type="dxa"/>
            <w:shd w:val="clear" w:color="auto" w:fill="00B050"/>
          </w:tcPr>
          <w:p w:rsidR="003A4592" w:rsidRPr="00BD7686" w:rsidRDefault="003A4592" w:rsidP="00907BF5">
            <w:pPr>
              <w:spacing w:before="240" w:after="120"/>
              <w:contextualSpacing/>
              <w:jc w:val="left"/>
              <w:rPr>
                <w:rFonts w:ascii="Calibri" w:hAnsi="Calibri"/>
                <w:i/>
                <w:szCs w:val="24"/>
                <w:lang w:eastAsia="hr-HR"/>
              </w:rPr>
            </w:pPr>
          </w:p>
        </w:tc>
        <w:tc>
          <w:tcPr>
            <w:tcW w:w="961" w:type="dxa"/>
            <w:shd w:val="clear" w:color="auto" w:fill="00B050"/>
          </w:tcPr>
          <w:p w:rsidR="003A4592" w:rsidRPr="00BD7686" w:rsidRDefault="003A4592" w:rsidP="00907BF5">
            <w:pPr>
              <w:spacing w:before="240" w:after="120"/>
              <w:contextualSpacing/>
              <w:jc w:val="left"/>
              <w:rPr>
                <w:rFonts w:ascii="Calibri" w:hAnsi="Calibri"/>
                <w:i/>
                <w:szCs w:val="24"/>
                <w:lang w:eastAsia="hr-HR"/>
              </w:rPr>
            </w:pPr>
          </w:p>
        </w:tc>
      </w:tr>
      <w:tr w:rsidR="007D5A72" w:rsidRPr="00BD7686" w:rsidTr="00FE778F">
        <w:trPr>
          <w:trHeight w:val="208"/>
        </w:trPr>
        <w:tc>
          <w:tcPr>
            <w:tcW w:w="3621" w:type="dxa"/>
            <w:gridSpan w:val="3"/>
          </w:tcPr>
          <w:p w:rsidR="00907BF5" w:rsidRPr="00BD7686" w:rsidRDefault="00FE778F" w:rsidP="00375EDB">
            <w:pPr>
              <w:autoSpaceDE w:val="0"/>
              <w:autoSpaceDN w:val="0"/>
              <w:adjustRightInd w:val="0"/>
              <w:jc w:val="left"/>
              <w:rPr>
                <w:rFonts w:ascii="Calibri" w:hAnsi="Calibri"/>
                <w:bCs/>
                <w:color w:val="000000"/>
                <w:sz w:val="20"/>
                <w:lang w:eastAsia="en-US"/>
              </w:rPr>
            </w:pPr>
            <w:r w:rsidRPr="00BD7686">
              <w:rPr>
                <w:rFonts w:ascii="Calibri" w:hAnsi="Calibri"/>
                <w:color w:val="000000" w:themeColor="text1"/>
                <w:sz w:val="20"/>
                <w:szCs w:val="20"/>
                <w:lang w:eastAsia="en-US"/>
              </w:rPr>
              <w:t>E</w:t>
            </w:r>
            <w:r w:rsidR="25A80FB9" w:rsidRPr="00BD7686">
              <w:rPr>
                <w:rFonts w:ascii="Calibri" w:hAnsi="Calibri"/>
                <w:color w:val="000000" w:themeColor="text1"/>
                <w:sz w:val="20"/>
                <w:szCs w:val="20"/>
                <w:lang w:eastAsia="en-US"/>
              </w:rPr>
              <w:t>pidemije i pandemije</w:t>
            </w:r>
          </w:p>
        </w:tc>
        <w:tc>
          <w:tcPr>
            <w:tcW w:w="526" w:type="dxa"/>
            <w:shd w:val="clear" w:color="auto" w:fill="00B050"/>
          </w:tcPr>
          <w:p w:rsidR="00907BF5" w:rsidRPr="00BD7686" w:rsidRDefault="00907BF5" w:rsidP="00907BF5">
            <w:pPr>
              <w:spacing w:before="240" w:after="120"/>
              <w:contextualSpacing/>
              <w:jc w:val="left"/>
              <w:rPr>
                <w:rFonts w:ascii="Calibri" w:hAnsi="Calibri"/>
                <w:i/>
                <w:szCs w:val="24"/>
                <w:lang w:eastAsia="hr-HR"/>
              </w:rPr>
            </w:pPr>
          </w:p>
        </w:tc>
        <w:tc>
          <w:tcPr>
            <w:tcW w:w="724" w:type="dxa"/>
            <w:shd w:val="clear" w:color="auto" w:fill="FFFF00"/>
          </w:tcPr>
          <w:p w:rsidR="00907BF5" w:rsidRPr="00BD7686" w:rsidRDefault="00907BF5" w:rsidP="00907BF5">
            <w:pPr>
              <w:spacing w:before="240" w:after="120"/>
              <w:contextualSpacing/>
              <w:jc w:val="left"/>
              <w:rPr>
                <w:rFonts w:ascii="Calibri" w:hAnsi="Calibri"/>
                <w:i/>
                <w:szCs w:val="24"/>
                <w:lang w:eastAsia="hr-HR"/>
              </w:rPr>
            </w:pPr>
          </w:p>
        </w:tc>
        <w:tc>
          <w:tcPr>
            <w:tcW w:w="515" w:type="dxa"/>
            <w:shd w:val="clear" w:color="auto" w:fill="FFFF00"/>
          </w:tcPr>
          <w:p w:rsidR="00907BF5" w:rsidRPr="00BD7686" w:rsidRDefault="00907BF5" w:rsidP="00907BF5">
            <w:pPr>
              <w:spacing w:before="240" w:after="120"/>
              <w:contextualSpacing/>
              <w:jc w:val="left"/>
              <w:rPr>
                <w:rFonts w:ascii="Calibri" w:hAnsi="Calibri"/>
                <w:i/>
                <w:szCs w:val="24"/>
                <w:lang w:eastAsia="hr-HR"/>
              </w:rPr>
            </w:pPr>
          </w:p>
        </w:tc>
        <w:tc>
          <w:tcPr>
            <w:tcW w:w="515" w:type="dxa"/>
            <w:shd w:val="clear" w:color="auto" w:fill="FFFF00"/>
          </w:tcPr>
          <w:p w:rsidR="00907BF5" w:rsidRPr="00BD7686" w:rsidRDefault="00907BF5" w:rsidP="00907BF5">
            <w:pPr>
              <w:spacing w:before="240" w:after="120"/>
              <w:contextualSpacing/>
              <w:jc w:val="left"/>
              <w:rPr>
                <w:rFonts w:ascii="Calibri" w:hAnsi="Calibri"/>
                <w:i/>
                <w:szCs w:val="24"/>
                <w:lang w:eastAsia="hr-HR"/>
              </w:rPr>
            </w:pPr>
          </w:p>
        </w:tc>
        <w:tc>
          <w:tcPr>
            <w:tcW w:w="659" w:type="dxa"/>
            <w:shd w:val="clear" w:color="auto" w:fill="FFFF00"/>
          </w:tcPr>
          <w:p w:rsidR="00907BF5" w:rsidRPr="00BD7686" w:rsidRDefault="00907BF5" w:rsidP="00907BF5">
            <w:pPr>
              <w:spacing w:before="240" w:after="120"/>
              <w:contextualSpacing/>
              <w:jc w:val="left"/>
              <w:rPr>
                <w:rFonts w:ascii="Calibri" w:hAnsi="Calibri"/>
                <w:i/>
                <w:szCs w:val="24"/>
                <w:lang w:eastAsia="hr-HR"/>
              </w:rPr>
            </w:pPr>
          </w:p>
        </w:tc>
        <w:tc>
          <w:tcPr>
            <w:tcW w:w="659" w:type="dxa"/>
            <w:shd w:val="clear" w:color="auto" w:fill="FFFF00"/>
          </w:tcPr>
          <w:p w:rsidR="00907BF5" w:rsidRPr="00BD7686" w:rsidRDefault="00907BF5" w:rsidP="00907BF5">
            <w:pPr>
              <w:spacing w:before="240" w:after="120"/>
              <w:contextualSpacing/>
              <w:jc w:val="left"/>
              <w:rPr>
                <w:rFonts w:ascii="Calibri" w:hAnsi="Calibri"/>
                <w:i/>
                <w:szCs w:val="24"/>
                <w:lang w:eastAsia="hr-HR"/>
              </w:rPr>
            </w:pPr>
          </w:p>
        </w:tc>
        <w:tc>
          <w:tcPr>
            <w:tcW w:w="659" w:type="dxa"/>
            <w:shd w:val="clear" w:color="auto" w:fill="FFFF00"/>
          </w:tcPr>
          <w:p w:rsidR="00907BF5" w:rsidRPr="00BD7686" w:rsidRDefault="00907BF5" w:rsidP="00907BF5">
            <w:pPr>
              <w:spacing w:before="240" w:after="120"/>
              <w:contextualSpacing/>
              <w:jc w:val="left"/>
              <w:rPr>
                <w:rFonts w:ascii="Calibri" w:hAnsi="Calibri"/>
                <w:i/>
                <w:szCs w:val="24"/>
                <w:lang w:eastAsia="hr-HR"/>
              </w:rPr>
            </w:pPr>
          </w:p>
        </w:tc>
        <w:tc>
          <w:tcPr>
            <w:tcW w:w="659" w:type="dxa"/>
            <w:shd w:val="clear" w:color="auto" w:fill="FFFF00"/>
          </w:tcPr>
          <w:p w:rsidR="00907BF5" w:rsidRPr="00BD7686" w:rsidRDefault="00907BF5" w:rsidP="00907BF5">
            <w:pPr>
              <w:spacing w:before="240" w:after="120"/>
              <w:contextualSpacing/>
              <w:jc w:val="left"/>
              <w:rPr>
                <w:rFonts w:ascii="Calibri" w:hAnsi="Calibri"/>
                <w:i/>
                <w:szCs w:val="24"/>
                <w:lang w:eastAsia="hr-HR"/>
              </w:rPr>
            </w:pPr>
          </w:p>
        </w:tc>
        <w:tc>
          <w:tcPr>
            <w:tcW w:w="961" w:type="dxa"/>
            <w:shd w:val="clear" w:color="auto" w:fill="FFFF00"/>
          </w:tcPr>
          <w:p w:rsidR="00907BF5" w:rsidRPr="00BD7686" w:rsidRDefault="00907BF5" w:rsidP="00907BF5">
            <w:pPr>
              <w:spacing w:before="240" w:after="120"/>
              <w:contextualSpacing/>
              <w:jc w:val="left"/>
              <w:rPr>
                <w:rFonts w:ascii="Calibri" w:hAnsi="Calibri"/>
                <w:i/>
                <w:szCs w:val="24"/>
                <w:lang w:eastAsia="hr-HR"/>
              </w:rPr>
            </w:pPr>
          </w:p>
        </w:tc>
      </w:tr>
      <w:tr w:rsidR="001737BC" w:rsidRPr="00BD7686" w:rsidTr="00FE778F">
        <w:trPr>
          <w:trHeight w:val="189"/>
        </w:trPr>
        <w:tc>
          <w:tcPr>
            <w:tcW w:w="3621" w:type="dxa"/>
            <w:gridSpan w:val="3"/>
          </w:tcPr>
          <w:p w:rsidR="00907BF5" w:rsidRPr="00BD7686" w:rsidRDefault="25A80FB9" w:rsidP="25A80FB9">
            <w:pPr>
              <w:autoSpaceDE w:val="0"/>
              <w:autoSpaceDN w:val="0"/>
              <w:adjustRightInd w:val="0"/>
              <w:jc w:val="left"/>
              <w:rPr>
                <w:rFonts w:ascii="Arial" w:hAnsi="Arial"/>
                <w:i/>
                <w:iCs/>
                <w:lang w:eastAsia="hr-HR"/>
              </w:rPr>
            </w:pPr>
            <w:r w:rsidRPr="00BD7686">
              <w:rPr>
                <w:rFonts w:ascii="Calibri" w:hAnsi="Calibri"/>
                <w:color w:val="000000" w:themeColor="text1"/>
                <w:sz w:val="20"/>
                <w:szCs w:val="20"/>
                <w:lang w:eastAsia="en-US"/>
              </w:rPr>
              <w:t>Poplave, Izlijevanje kopnenih vodnih tijela</w:t>
            </w:r>
          </w:p>
        </w:tc>
        <w:tc>
          <w:tcPr>
            <w:tcW w:w="526" w:type="dxa"/>
            <w:shd w:val="clear" w:color="auto" w:fill="00B050"/>
          </w:tcPr>
          <w:p w:rsidR="00907BF5" w:rsidRPr="00BD7686" w:rsidRDefault="00907BF5" w:rsidP="00907BF5">
            <w:pPr>
              <w:spacing w:before="240" w:after="120"/>
              <w:contextualSpacing/>
              <w:jc w:val="left"/>
              <w:rPr>
                <w:rFonts w:ascii="Calibri" w:hAnsi="Calibri"/>
                <w:i/>
                <w:szCs w:val="24"/>
                <w:lang w:eastAsia="hr-HR"/>
              </w:rPr>
            </w:pPr>
          </w:p>
        </w:tc>
        <w:tc>
          <w:tcPr>
            <w:tcW w:w="724" w:type="dxa"/>
            <w:shd w:val="clear" w:color="auto" w:fill="FF0000"/>
          </w:tcPr>
          <w:p w:rsidR="00907BF5" w:rsidRPr="00BD7686" w:rsidRDefault="00907BF5" w:rsidP="00907BF5">
            <w:pPr>
              <w:spacing w:before="240" w:after="120"/>
              <w:contextualSpacing/>
              <w:jc w:val="left"/>
              <w:rPr>
                <w:rFonts w:ascii="Calibri" w:hAnsi="Calibri"/>
                <w:i/>
                <w:szCs w:val="24"/>
                <w:lang w:eastAsia="hr-HR"/>
              </w:rPr>
            </w:pPr>
          </w:p>
        </w:tc>
        <w:tc>
          <w:tcPr>
            <w:tcW w:w="515" w:type="dxa"/>
            <w:shd w:val="clear" w:color="auto" w:fill="FFFF00"/>
          </w:tcPr>
          <w:p w:rsidR="00907BF5" w:rsidRPr="00BD7686" w:rsidRDefault="00907BF5" w:rsidP="00907BF5">
            <w:pPr>
              <w:spacing w:before="240" w:after="120"/>
              <w:contextualSpacing/>
              <w:jc w:val="left"/>
              <w:rPr>
                <w:rFonts w:ascii="Calibri" w:hAnsi="Calibri"/>
                <w:i/>
                <w:color w:val="FF0000"/>
                <w:szCs w:val="24"/>
                <w:lang w:eastAsia="hr-HR"/>
              </w:rPr>
            </w:pPr>
          </w:p>
        </w:tc>
        <w:tc>
          <w:tcPr>
            <w:tcW w:w="515" w:type="dxa"/>
            <w:shd w:val="clear" w:color="auto" w:fill="FFFF00"/>
          </w:tcPr>
          <w:p w:rsidR="00907BF5" w:rsidRPr="00BD7686" w:rsidRDefault="00907BF5" w:rsidP="00907BF5">
            <w:pPr>
              <w:spacing w:before="240" w:after="120"/>
              <w:contextualSpacing/>
              <w:jc w:val="left"/>
              <w:rPr>
                <w:rFonts w:ascii="Calibri" w:hAnsi="Calibri"/>
                <w:i/>
                <w:color w:val="FF0000"/>
                <w:szCs w:val="24"/>
                <w:lang w:eastAsia="hr-HR"/>
              </w:rPr>
            </w:pPr>
          </w:p>
        </w:tc>
        <w:tc>
          <w:tcPr>
            <w:tcW w:w="659" w:type="dxa"/>
            <w:shd w:val="clear" w:color="auto" w:fill="FF0000"/>
          </w:tcPr>
          <w:p w:rsidR="00907BF5" w:rsidRPr="00BD7686" w:rsidRDefault="00907BF5" w:rsidP="00907BF5">
            <w:pPr>
              <w:spacing w:before="240" w:after="120"/>
              <w:contextualSpacing/>
              <w:jc w:val="left"/>
              <w:rPr>
                <w:rFonts w:ascii="Calibri" w:hAnsi="Calibri"/>
                <w:i/>
                <w:szCs w:val="24"/>
                <w:lang w:eastAsia="hr-HR"/>
              </w:rPr>
            </w:pPr>
          </w:p>
        </w:tc>
        <w:tc>
          <w:tcPr>
            <w:tcW w:w="659" w:type="dxa"/>
            <w:shd w:val="clear" w:color="auto" w:fill="FF0000"/>
          </w:tcPr>
          <w:p w:rsidR="00907BF5" w:rsidRPr="00BD7686" w:rsidRDefault="00907BF5" w:rsidP="00907BF5">
            <w:pPr>
              <w:spacing w:before="240" w:after="120"/>
              <w:contextualSpacing/>
              <w:jc w:val="left"/>
              <w:rPr>
                <w:rFonts w:ascii="Calibri" w:hAnsi="Calibri"/>
                <w:i/>
                <w:szCs w:val="24"/>
                <w:lang w:eastAsia="hr-HR"/>
              </w:rPr>
            </w:pPr>
          </w:p>
        </w:tc>
        <w:tc>
          <w:tcPr>
            <w:tcW w:w="659" w:type="dxa"/>
            <w:shd w:val="clear" w:color="auto" w:fill="FF0000"/>
          </w:tcPr>
          <w:p w:rsidR="00907BF5" w:rsidRPr="00BD7686" w:rsidRDefault="00907BF5" w:rsidP="00907BF5">
            <w:pPr>
              <w:spacing w:before="240" w:after="120"/>
              <w:contextualSpacing/>
              <w:jc w:val="left"/>
              <w:rPr>
                <w:rFonts w:ascii="Calibri" w:hAnsi="Calibri"/>
                <w:i/>
                <w:szCs w:val="24"/>
                <w:lang w:eastAsia="hr-HR"/>
              </w:rPr>
            </w:pPr>
          </w:p>
        </w:tc>
        <w:tc>
          <w:tcPr>
            <w:tcW w:w="659" w:type="dxa"/>
            <w:shd w:val="clear" w:color="auto" w:fill="FF0000"/>
          </w:tcPr>
          <w:p w:rsidR="00907BF5" w:rsidRPr="00BD7686" w:rsidRDefault="00907BF5" w:rsidP="00907BF5">
            <w:pPr>
              <w:spacing w:before="240" w:after="120"/>
              <w:contextualSpacing/>
              <w:jc w:val="left"/>
              <w:rPr>
                <w:rFonts w:ascii="Calibri" w:hAnsi="Calibri"/>
                <w:i/>
                <w:szCs w:val="24"/>
                <w:lang w:eastAsia="hr-HR"/>
              </w:rPr>
            </w:pPr>
          </w:p>
        </w:tc>
        <w:tc>
          <w:tcPr>
            <w:tcW w:w="961" w:type="dxa"/>
            <w:shd w:val="clear" w:color="auto" w:fill="FF0000"/>
          </w:tcPr>
          <w:p w:rsidR="00907BF5" w:rsidRPr="00BD7686" w:rsidRDefault="00907BF5" w:rsidP="00907BF5">
            <w:pPr>
              <w:spacing w:before="240" w:after="120"/>
              <w:contextualSpacing/>
              <w:jc w:val="left"/>
              <w:rPr>
                <w:rFonts w:ascii="Calibri" w:hAnsi="Calibri"/>
                <w:i/>
                <w:szCs w:val="24"/>
                <w:lang w:eastAsia="hr-HR"/>
              </w:rPr>
            </w:pPr>
          </w:p>
        </w:tc>
      </w:tr>
      <w:tr w:rsidR="007D5A72" w:rsidRPr="00BD7686" w:rsidTr="007B3B2B">
        <w:tc>
          <w:tcPr>
            <w:tcW w:w="3621" w:type="dxa"/>
            <w:gridSpan w:val="3"/>
          </w:tcPr>
          <w:p w:rsidR="00907BF5" w:rsidRPr="00BD7686" w:rsidRDefault="00FE778F" w:rsidP="25A80FB9">
            <w:pPr>
              <w:autoSpaceDE w:val="0"/>
              <w:autoSpaceDN w:val="0"/>
              <w:adjustRightInd w:val="0"/>
              <w:jc w:val="left"/>
              <w:rPr>
                <w:rFonts w:ascii="Arial" w:hAnsi="Arial"/>
                <w:i/>
                <w:iCs/>
                <w:lang w:eastAsia="hr-HR"/>
              </w:rPr>
            </w:pPr>
            <w:r w:rsidRPr="00BD7686">
              <w:rPr>
                <w:rFonts w:ascii="Calibri" w:hAnsi="Calibri"/>
                <w:color w:val="000000" w:themeColor="text1"/>
                <w:sz w:val="20"/>
                <w:szCs w:val="20"/>
                <w:lang w:eastAsia="en-US"/>
              </w:rPr>
              <w:t>P</w:t>
            </w:r>
            <w:r w:rsidR="25A80FB9" w:rsidRPr="00BD7686">
              <w:rPr>
                <w:rFonts w:ascii="Calibri" w:hAnsi="Calibri"/>
                <w:color w:val="000000" w:themeColor="text1"/>
                <w:sz w:val="20"/>
                <w:szCs w:val="20"/>
                <w:lang w:eastAsia="en-US"/>
              </w:rPr>
              <w:t>otres</w:t>
            </w:r>
          </w:p>
        </w:tc>
        <w:tc>
          <w:tcPr>
            <w:tcW w:w="526" w:type="dxa"/>
            <w:shd w:val="clear" w:color="auto" w:fill="00B050"/>
          </w:tcPr>
          <w:p w:rsidR="00907BF5" w:rsidRPr="00BD7686" w:rsidRDefault="00907BF5" w:rsidP="00907BF5">
            <w:pPr>
              <w:spacing w:before="240" w:after="120"/>
              <w:contextualSpacing/>
              <w:jc w:val="left"/>
              <w:rPr>
                <w:rFonts w:ascii="Calibri" w:hAnsi="Calibri"/>
                <w:i/>
                <w:szCs w:val="24"/>
                <w:lang w:eastAsia="hr-HR"/>
              </w:rPr>
            </w:pPr>
          </w:p>
        </w:tc>
        <w:tc>
          <w:tcPr>
            <w:tcW w:w="724" w:type="dxa"/>
            <w:shd w:val="clear" w:color="auto" w:fill="FF0000"/>
          </w:tcPr>
          <w:p w:rsidR="00907BF5" w:rsidRPr="00BD7686" w:rsidRDefault="00907BF5" w:rsidP="00907BF5">
            <w:pPr>
              <w:spacing w:before="240" w:after="120"/>
              <w:contextualSpacing/>
              <w:jc w:val="left"/>
              <w:rPr>
                <w:rFonts w:ascii="Calibri" w:hAnsi="Calibri"/>
                <w:i/>
                <w:szCs w:val="24"/>
                <w:lang w:eastAsia="hr-HR"/>
              </w:rPr>
            </w:pPr>
          </w:p>
        </w:tc>
        <w:tc>
          <w:tcPr>
            <w:tcW w:w="515" w:type="dxa"/>
            <w:shd w:val="clear" w:color="auto" w:fill="FFFF00"/>
          </w:tcPr>
          <w:p w:rsidR="00907BF5" w:rsidRPr="00BD7686" w:rsidRDefault="00907BF5" w:rsidP="00907BF5">
            <w:pPr>
              <w:spacing w:before="240" w:after="120"/>
              <w:contextualSpacing/>
              <w:jc w:val="left"/>
              <w:rPr>
                <w:rFonts w:ascii="Calibri" w:hAnsi="Calibri"/>
                <w:i/>
                <w:color w:val="FF0000"/>
                <w:szCs w:val="24"/>
                <w:lang w:eastAsia="hr-HR"/>
              </w:rPr>
            </w:pPr>
          </w:p>
        </w:tc>
        <w:tc>
          <w:tcPr>
            <w:tcW w:w="515" w:type="dxa"/>
            <w:shd w:val="clear" w:color="auto" w:fill="FFFF00"/>
          </w:tcPr>
          <w:p w:rsidR="00907BF5" w:rsidRPr="00BD7686" w:rsidRDefault="00907BF5" w:rsidP="00907BF5">
            <w:pPr>
              <w:spacing w:before="240" w:after="120"/>
              <w:contextualSpacing/>
              <w:jc w:val="left"/>
              <w:rPr>
                <w:rFonts w:ascii="Calibri" w:hAnsi="Calibri"/>
                <w:i/>
                <w:color w:val="FF0000"/>
                <w:szCs w:val="24"/>
                <w:lang w:eastAsia="hr-HR"/>
              </w:rPr>
            </w:pPr>
          </w:p>
        </w:tc>
        <w:tc>
          <w:tcPr>
            <w:tcW w:w="659" w:type="dxa"/>
            <w:shd w:val="clear" w:color="auto" w:fill="FF0000"/>
          </w:tcPr>
          <w:p w:rsidR="00907BF5" w:rsidRPr="00BD7686" w:rsidRDefault="00907BF5" w:rsidP="00907BF5">
            <w:pPr>
              <w:spacing w:before="240" w:after="120"/>
              <w:contextualSpacing/>
              <w:jc w:val="left"/>
              <w:rPr>
                <w:rFonts w:ascii="Calibri" w:hAnsi="Calibri"/>
                <w:i/>
                <w:szCs w:val="24"/>
                <w:lang w:eastAsia="hr-HR"/>
              </w:rPr>
            </w:pPr>
          </w:p>
        </w:tc>
        <w:tc>
          <w:tcPr>
            <w:tcW w:w="659" w:type="dxa"/>
            <w:shd w:val="clear" w:color="auto" w:fill="FF0000"/>
          </w:tcPr>
          <w:p w:rsidR="00907BF5" w:rsidRPr="00BD7686" w:rsidRDefault="00907BF5" w:rsidP="00907BF5">
            <w:pPr>
              <w:spacing w:before="240" w:after="120"/>
              <w:contextualSpacing/>
              <w:jc w:val="left"/>
              <w:rPr>
                <w:rFonts w:ascii="Calibri" w:hAnsi="Calibri"/>
                <w:i/>
                <w:szCs w:val="24"/>
                <w:lang w:eastAsia="hr-HR"/>
              </w:rPr>
            </w:pPr>
          </w:p>
        </w:tc>
        <w:tc>
          <w:tcPr>
            <w:tcW w:w="659" w:type="dxa"/>
            <w:shd w:val="clear" w:color="auto" w:fill="FF0000"/>
          </w:tcPr>
          <w:p w:rsidR="00907BF5" w:rsidRPr="00BD7686" w:rsidRDefault="00907BF5" w:rsidP="00907BF5">
            <w:pPr>
              <w:spacing w:before="240" w:after="120"/>
              <w:contextualSpacing/>
              <w:jc w:val="left"/>
              <w:rPr>
                <w:rFonts w:ascii="Calibri" w:hAnsi="Calibri"/>
                <w:i/>
                <w:szCs w:val="24"/>
                <w:lang w:eastAsia="hr-HR"/>
              </w:rPr>
            </w:pPr>
          </w:p>
        </w:tc>
        <w:tc>
          <w:tcPr>
            <w:tcW w:w="659" w:type="dxa"/>
            <w:shd w:val="clear" w:color="auto" w:fill="FF0000"/>
          </w:tcPr>
          <w:p w:rsidR="00907BF5" w:rsidRPr="00BD7686" w:rsidRDefault="00907BF5" w:rsidP="00907BF5">
            <w:pPr>
              <w:spacing w:before="240" w:after="120"/>
              <w:contextualSpacing/>
              <w:jc w:val="left"/>
              <w:rPr>
                <w:rFonts w:ascii="Calibri" w:hAnsi="Calibri"/>
                <w:i/>
                <w:szCs w:val="24"/>
                <w:lang w:eastAsia="hr-HR"/>
              </w:rPr>
            </w:pPr>
          </w:p>
        </w:tc>
        <w:tc>
          <w:tcPr>
            <w:tcW w:w="961" w:type="dxa"/>
            <w:shd w:val="clear" w:color="auto" w:fill="FF0000"/>
          </w:tcPr>
          <w:p w:rsidR="00907BF5" w:rsidRPr="00BD7686" w:rsidRDefault="00907BF5" w:rsidP="00907BF5">
            <w:pPr>
              <w:spacing w:before="240" w:after="120"/>
              <w:contextualSpacing/>
              <w:jc w:val="left"/>
              <w:rPr>
                <w:rFonts w:ascii="Calibri" w:hAnsi="Calibri"/>
                <w:i/>
                <w:szCs w:val="24"/>
                <w:lang w:eastAsia="hr-HR"/>
              </w:rPr>
            </w:pPr>
          </w:p>
        </w:tc>
      </w:tr>
      <w:tr w:rsidR="00FE778F" w:rsidRPr="00BD7686" w:rsidTr="004676E3">
        <w:trPr>
          <w:trHeight w:val="198"/>
        </w:trPr>
        <w:tc>
          <w:tcPr>
            <w:tcW w:w="3621" w:type="dxa"/>
            <w:gridSpan w:val="3"/>
          </w:tcPr>
          <w:p w:rsidR="00FE778F" w:rsidRPr="00BD7686" w:rsidRDefault="00FE778F" w:rsidP="25A80FB9">
            <w:pPr>
              <w:autoSpaceDE w:val="0"/>
              <w:autoSpaceDN w:val="0"/>
              <w:adjustRightInd w:val="0"/>
              <w:jc w:val="left"/>
              <w:rPr>
                <w:rFonts w:ascii="Calibri" w:hAnsi="Calibri"/>
                <w:color w:val="000000" w:themeColor="text1"/>
                <w:sz w:val="20"/>
                <w:lang w:eastAsia="en-US"/>
              </w:rPr>
            </w:pPr>
            <w:r w:rsidRPr="00BD7686">
              <w:rPr>
                <w:rFonts w:ascii="Calibri" w:hAnsi="Calibri"/>
                <w:color w:val="000000" w:themeColor="text1"/>
                <w:sz w:val="20"/>
                <w:lang w:eastAsia="en-US"/>
              </w:rPr>
              <w:t>Požari otvorenog tipa</w:t>
            </w:r>
          </w:p>
        </w:tc>
        <w:tc>
          <w:tcPr>
            <w:tcW w:w="526" w:type="dxa"/>
            <w:shd w:val="clear" w:color="auto" w:fill="00B050"/>
          </w:tcPr>
          <w:p w:rsidR="00FE778F" w:rsidRPr="00BD7686" w:rsidRDefault="00FE778F" w:rsidP="00907BF5">
            <w:pPr>
              <w:spacing w:before="240" w:after="120"/>
              <w:contextualSpacing/>
              <w:jc w:val="left"/>
              <w:rPr>
                <w:rFonts w:ascii="Calibri" w:hAnsi="Calibri"/>
                <w:i/>
                <w:szCs w:val="24"/>
                <w:lang w:eastAsia="hr-HR"/>
              </w:rPr>
            </w:pPr>
          </w:p>
        </w:tc>
        <w:tc>
          <w:tcPr>
            <w:tcW w:w="724" w:type="dxa"/>
            <w:shd w:val="clear" w:color="auto" w:fill="FF0000"/>
          </w:tcPr>
          <w:p w:rsidR="00FE778F" w:rsidRPr="00BD7686" w:rsidRDefault="00FE778F" w:rsidP="00907BF5">
            <w:pPr>
              <w:spacing w:before="240" w:after="120"/>
              <w:contextualSpacing/>
              <w:jc w:val="left"/>
              <w:rPr>
                <w:rFonts w:ascii="Calibri" w:hAnsi="Calibri"/>
                <w:i/>
                <w:szCs w:val="24"/>
                <w:lang w:eastAsia="hr-HR"/>
              </w:rPr>
            </w:pPr>
          </w:p>
        </w:tc>
        <w:tc>
          <w:tcPr>
            <w:tcW w:w="515" w:type="dxa"/>
            <w:shd w:val="clear" w:color="auto" w:fill="FFFF00"/>
          </w:tcPr>
          <w:p w:rsidR="00FE778F" w:rsidRPr="00BD7686" w:rsidRDefault="00FE778F" w:rsidP="00907BF5">
            <w:pPr>
              <w:spacing w:before="240" w:after="120"/>
              <w:contextualSpacing/>
              <w:jc w:val="left"/>
              <w:rPr>
                <w:rFonts w:ascii="Calibri" w:hAnsi="Calibri"/>
                <w:i/>
                <w:szCs w:val="24"/>
                <w:lang w:eastAsia="hr-HR"/>
              </w:rPr>
            </w:pPr>
          </w:p>
        </w:tc>
        <w:tc>
          <w:tcPr>
            <w:tcW w:w="515" w:type="dxa"/>
            <w:shd w:val="clear" w:color="auto" w:fill="FFFF00"/>
          </w:tcPr>
          <w:p w:rsidR="00FE778F" w:rsidRPr="00BD7686" w:rsidRDefault="00FE778F" w:rsidP="00907BF5">
            <w:pPr>
              <w:spacing w:before="240" w:after="120"/>
              <w:contextualSpacing/>
              <w:jc w:val="left"/>
              <w:rPr>
                <w:rFonts w:ascii="Calibri" w:hAnsi="Calibri"/>
                <w:i/>
                <w:szCs w:val="24"/>
                <w:lang w:eastAsia="hr-HR"/>
              </w:rPr>
            </w:pPr>
          </w:p>
        </w:tc>
        <w:tc>
          <w:tcPr>
            <w:tcW w:w="659" w:type="dxa"/>
            <w:shd w:val="clear" w:color="auto" w:fill="FF0000"/>
          </w:tcPr>
          <w:p w:rsidR="00FE778F" w:rsidRPr="00BD7686" w:rsidRDefault="00FE778F" w:rsidP="00907BF5">
            <w:pPr>
              <w:spacing w:before="240" w:after="120"/>
              <w:contextualSpacing/>
              <w:jc w:val="left"/>
              <w:rPr>
                <w:rFonts w:ascii="Calibri" w:hAnsi="Calibri"/>
                <w:i/>
                <w:szCs w:val="24"/>
                <w:lang w:eastAsia="hr-HR"/>
              </w:rPr>
            </w:pPr>
          </w:p>
        </w:tc>
        <w:tc>
          <w:tcPr>
            <w:tcW w:w="659" w:type="dxa"/>
            <w:shd w:val="clear" w:color="auto" w:fill="FF0000"/>
          </w:tcPr>
          <w:p w:rsidR="00FE778F" w:rsidRPr="00BD7686" w:rsidRDefault="00FE778F" w:rsidP="00907BF5">
            <w:pPr>
              <w:spacing w:before="240" w:after="120"/>
              <w:contextualSpacing/>
              <w:jc w:val="left"/>
              <w:rPr>
                <w:rFonts w:ascii="Calibri" w:hAnsi="Calibri"/>
                <w:i/>
                <w:szCs w:val="24"/>
                <w:lang w:eastAsia="hr-HR"/>
              </w:rPr>
            </w:pPr>
          </w:p>
        </w:tc>
        <w:tc>
          <w:tcPr>
            <w:tcW w:w="659" w:type="dxa"/>
            <w:shd w:val="clear" w:color="auto" w:fill="FF0000"/>
          </w:tcPr>
          <w:p w:rsidR="00FE778F" w:rsidRPr="00BD7686" w:rsidRDefault="00FE778F" w:rsidP="00907BF5">
            <w:pPr>
              <w:spacing w:before="240" w:after="120"/>
              <w:contextualSpacing/>
              <w:jc w:val="left"/>
              <w:rPr>
                <w:rFonts w:ascii="Calibri" w:hAnsi="Calibri"/>
                <w:i/>
                <w:szCs w:val="24"/>
                <w:lang w:eastAsia="hr-HR"/>
              </w:rPr>
            </w:pPr>
          </w:p>
        </w:tc>
        <w:tc>
          <w:tcPr>
            <w:tcW w:w="659" w:type="dxa"/>
            <w:shd w:val="clear" w:color="auto" w:fill="FF0000"/>
          </w:tcPr>
          <w:p w:rsidR="00FE778F" w:rsidRPr="00BD7686" w:rsidRDefault="00FE778F" w:rsidP="00907BF5">
            <w:pPr>
              <w:spacing w:before="240" w:after="120"/>
              <w:contextualSpacing/>
              <w:jc w:val="left"/>
              <w:rPr>
                <w:rFonts w:ascii="Calibri" w:hAnsi="Calibri"/>
                <w:i/>
                <w:szCs w:val="24"/>
                <w:lang w:eastAsia="hr-HR"/>
              </w:rPr>
            </w:pPr>
          </w:p>
        </w:tc>
        <w:tc>
          <w:tcPr>
            <w:tcW w:w="961" w:type="dxa"/>
            <w:shd w:val="clear" w:color="auto" w:fill="FF0000"/>
          </w:tcPr>
          <w:p w:rsidR="00FE778F" w:rsidRPr="00BD7686" w:rsidRDefault="00FE778F" w:rsidP="00907BF5">
            <w:pPr>
              <w:spacing w:before="240" w:after="120"/>
              <w:contextualSpacing/>
              <w:jc w:val="left"/>
              <w:rPr>
                <w:rFonts w:ascii="Calibri" w:hAnsi="Calibri"/>
                <w:i/>
                <w:szCs w:val="24"/>
                <w:lang w:eastAsia="hr-HR"/>
              </w:rPr>
            </w:pPr>
          </w:p>
        </w:tc>
      </w:tr>
      <w:tr w:rsidR="001737BC" w:rsidRPr="00BD7686" w:rsidTr="0007702F">
        <w:trPr>
          <w:trHeight w:val="198"/>
        </w:trPr>
        <w:tc>
          <w:tcPr>
            <w:tcW w:w="3621" w:type="dxa"/>
            <w:gridSpan w:val="3"/>
          </w:tcPr>
          <w:p w:rsidR="00907BF5" w:rsidRPr="00BD7686" w:rsidRDefault="00FE778F" w:rsidP="25A80FB9">
            <w:pPr>
              <w:autoSpaceDE w:val="0"/>
              <w:autoSpaceDN w:val="0"/>
              <w:adjustRightInd w:val="0"/>
              <w:jc w:val="left"/>
              <w:rPr>
                <w:rFonts w:ascii="Calibri" w:hAnsi="Calibri"/>
                <w:color w:val="000000" w:themeColor="text1"/>
                <w:sz w:val="20"/>
                <w:szCs w:val="20"/>
                <w:lang w:eastAsia="en-US"/>
              </w:rPr>
            </w:pPr>
            <w:r w:rsidRPr="00BD7686">
              <w:rPr>
                <w:rFonts w:ascii="Calibri" w:hAnsi="Calibri"/>
                <w:color w:val="000000" w:themeColor="text1"/>
                <w:sz w:val="20"/>
                <w:szCs w:val="20"/>
                <w:lang w:eastAsia="en-US"/>
              </w:rPr>
              <w:t>S</w:t>
            </w:r>
            <w:r w:rsidR="25A80FB9" w:rsidRPr="00BD7686">
              <w:rPr>
                <w:rFonts w:ascii="Calibri" w:hAnsi="Calibri"/>
                <w:color w:val="000000" w:themeColor="text1"/>
                <w:sz w:val="20"/>
                <w:szCs w:val="20"/>
                <w:lang w:eastAsia="en-US"/>
              </w:rPr>
              <w:t>uša</w:t>
            </w:r>
          </w:p>
        </w:tc>
        <w:tc>
          <w:tcPr>
            <w:tcW w:w="526" w:type="dxa"/>
            <w:shd w:val="clear" w:color="auto" w:fill="00B050"/>
          </w:tcPr>
          <w:p w:rsidR="00907BF5" w:rsidRPr="00BD7686" w:rsidRDefault="00907BF5" w:rsidP="00907BF5">
            <w:pPr>
              <w:spacing w:before="240" w:after="120"/>
              <w:contextualSpacing/>
              <w:jc w:val="left"/>
              <w:rPr>
                <w:rFonts w:ascii="Calibri" w:hAnsi="Calibri"/>
                <w:i/>
                <w:szCs w:val="24"/>
                <w:lang w:eastAsia="hr-HR"/>
              </w:rPr>
            </w:pPr>
          </w:p>
        </w:tc>
        <w:tc>
          <w:tcPr>
            <w:tcW w:w="724" w:type="dxa"/>
            <w:shd w:val="clear" w:color="auto" w:fill="FF0000"/>
          </w:tcPr>
          <w:p w:rsidR="00907BF5" w:rsidRPr="00BD7686" w:rsidRDefault="00907BF5" w:rsidP="00907BF5">
            <w:pPr>
              <w:spacing w:before="240" w:after="120"/>
              <w:contextualSpacing/>
              <w:jc w:val="left"/>
              <w:rPr>
                <w:rFonts w:ascii="Calibri" w:hAnsi="Calibri"/>
                <w:i/>
                <w:szCs w:val="24"/>
                <w:lang w:eastAsia="hr-HR"/>
              </w:rPr>
            </w:pPr>
          </w:p>
        </w:tc>
        <w:tc>
          <w:tcPr>
            <w:tcW w:w="515" w:type="dxa"/>
            <w:shd w:val="clear" w:color="auto" w:fill="FFFF00"/>
          </w:tcPr>
          <w:p w:rsidR="00907BF5" w:rsidRPr="00BD7686" w:rsidRDefault="00907BF5" w:rsidP="00907BF5">
            <w:pPr>
              <w:spacing w:before="240" w:after="120"/>
              <w:contextualSpacing/>
              <w:jc w:val="left"/>
              <w:rPr>
                <w:rFonts w:ascii="Calibri" w:hAnsi="Calibri"/>
                <w:i/>
                <w:szCs w:val="24"/>
                <w:lang w:eastAsia="hr-HR"/>
              </w:rPr>
            </w:pPr>
          </w:p>
        </w:tc>
        <w:tc>
          <w:tcPr>
            <w:tcW w:w="515" w:type="dxa"/>
            <w:shd w:val="clear" w:color="auto" w:fill="FFFF00"/>
          </w:tcPr>
          <w:p w:rsidR="00907BF5" w:rsidRPr="00BD7686" w:rsidRDefault="00907BF5" w:rsidP="00907BF5">
            <w:pPr>
              <w:spacing w:before="240" w:after="120"/>
              <w:contextualSpacing/>
              <w:jc w:val="left"/>
              <w:rPr>
                <w:rFonts w:ascii="Calibri" w:hAnsi="Calibri"/>
                <w:i/>
                <w:szCs w:val="24"/>
                <w:lang w:eastAsia="hr-HR"/>
              </w:rPr>
            </w:pPr>
          </w:p>
        </w:tc>
        <w:tc>
          <w:tcPr>
            <w:tcW w:w="659" w:type="dxa"/>
            <w:shd w:val="clear" w:color="auto" w:fill="00B050"/>
          </w:tcPr>
          <w:p w:rsidR="00907BF5" w:rsidRPr="00BD7686" w:rsidRDefault="00907BF5" w:rsidP="00907BF5">
            <w:pPr>
              <w:spacing w:before="240" w:after="120"/>
              <w:contextualSpacing/>
              <w:jc w:val="left"/>
              <w:rPr>
                <w:rFonts w:ascii="Calibri" w:hAnsi="Calibri"/>
                <w:i/>
                <w:szCs w:val="24"/>
                <w:lang w:eastAsia="hr-HR"/>
              </w:rPr>
            </w:pPr>
          </w:p>
        </w:tc>
        <w:tc>
          <w:tcPr>
            <w:tcW w:w="659" w:type="dxa"/>
            <w:shd w:val="clear" w:color="auto" w:fill="00B050"/>
          </w:tcPr>
          <w:p w:rsidR="00907BF5" w:rsidRPr="00BD7686" w:rsidRDefault="00907BF5" w:rsidP="00907BF5">
            <w:pPr>
              <w:spacing w:before="240" w:after="120"/>
              <w:contextualSpacing/>
              <w:jc w:val="left"/>
              <w:rPr>
                <w:rFonts w:ascii="Calibri" w:hAnsi="Calibri"/>
                <w:i/>
                <w:szCs w:val="24"/>
                <w:lang w:eastAsia="hr-HR"/>
              </w:rPr>
            </w:pPr>
          </w:p>
        </w:tc>
        <w:tc>
          <w:tcPr>
            <w:tcW w:w="659" w:type="dxa"/>
            <w:shd w:val="clear" w:color="auto" w:fill="00B050"/>
          </w:tcPr>
          <w:p w:rsidR="00907BF5" w:rsidRPr="00BD7686" w:rsidRDefault="00907BF5" w:rsidP="00907BF5">
            <w:pPr>
              <w:spacing w:before="240" w:after="120"/>
              <w:contextualSpacing/>
              <w:jc w:val="left"/>
              <w:rPr>
                <w:rFonts w:ascii="Calibri" w:hAnsi="Calibri"/>
                <w:i/>
                <w:szCs w:val="24"/>
                <w:lang w:eastAsia="hr-HR"/>
              </w:rPr>
            </w:pPr>
          </w:p>
        </w:tc>
        <w:tc>
          <w:tcPr>
            <w:tcW w:w="659" w:type="dxa"/>
            <w:shd w:val="clear" w:color="auto" w:fill="00B050"/>
          </w:tcPr>
          <w:p w:rsidR="00907BF5" w:rsidRPr="00BD7686" w:rsidRDefault="00907BF5" w:rsidP="00907BF5">
            <w:pPr>
              <w:spacing w:before="240" w:after="120"/>
              <w:contextualSpacing/>
              <w:jc w:val="left"/>
              <w:rPr>
                <w:rFonts w:ascii="Calibri" w:hAnsi="Calibri"/>
                <w:i/>
                <w:szCs w:val="24"/>
                <w:lang w:eastAsia="hr-HR"/>
              </w:rPr>
            </w:pPr>
          </w:p>
        </w:tc>
        <w:tc>
          <w:tcPr>
            <w:tcW w:w="961" w:type="dxa"/>
            <w:shd w:val="clear" w:color="auto" w:fill="00B050"/>
          </w:tcPr>
          <w:p w:rsidR="00907BF5" w:rsidRPr="00BD7686" w:rsidRDefault="00907BF5" w:rsidP="00907BF5">
            <w:pPr>
              <w:spacing w:before="240" w:after="120"/>
              <w:contextualSpacing/>
              <w:jc w:val="left"/>
              <w:rPr>
                <w:rFonts w:ascii="Calibri" w:hAnsi="Calibri"/>
                <w:i/>
                <w:szCs w:val="24"/>
                <w:lang w:eastAsia="hr-HR"/>
              </w:rPr>
            </w:pPr>
          </w:p>
        </w:tc>
      </w:tr>
      <w:tr w:rsidR="001737BC" w:rsidRPr="00BD7686" w:rsidTr="00FE778F">
        <w:trPr>
          <w:trHeight w:val="793"/>
        </w:trPr>
        <w:tc>
          <w:tcPr>
            <w:tcW w:w="1130" w:type="dxa"/>
            <w:gridSpan w:val="2"/>
          </w:tcPr>
          <w:p w:rsidR="00907BF5" w:rsidRPr="00BD7686" w:rsidRDefault="25A80FB9" w:rsidP="25A80FB9">
            <w:pPr>
              <w:autoSpaceDE w:val="0"/>
              <w:autoSpaceDN w:val="0"/>
              <w:adjustRightInd w:val="0"/>
              <w:jc w:val="left"/>
              <w:rPr>
                <w:rFonts w:ascii="Calibri" w:hAnsi="Calibri"/>
                <w:color w:val="000000" w:themeColor="text1"/>
                <w:sz w:val="20"/>
                <w:szCs w:val="20"/>
                <w:lang w:eastAsia="en-US"/>
              </w:rPr>
            </w:pPr>
            <w:r w:rsidRPr="00BD7686">
              <w:rPr>
                <w:rFonts w:ascii="Calibri" w:hAnsi="Calibri"/>
                <w:color w:val="000000" w:themeColor="text1"/>
                <w:sz w:val="20"/>
                <w:szCs w:val="20"/>
                <w:lang w:eastAsia="en-US"/>
              </w:rPr>
              <w:t>tehničko-tehnološke</w:t>
            </w:r>
          </w:p>
          <w:p w:rsidR="001737BC" w:rsidRPr="00BD7686" w:rsidRDefault="25A80FB9" w:rsidP="25A80FB9">
            <w:pPr>
              <w:autoSpaceDE w:val="0"/>
              <w:autoSpaceDN w:val="0"/>
              <w:adjustRightInd w:val="0"/>
              <w:jc w:val="left"/>
              <w:rPr>
                <w:rFonts w:ascii="Calibri" w:hAnsi="Calibri"/>
                <w:color w:val="000000" w:themeColor="text1"/>
                <w:sz w:val="20"/>
                <w:szCs w:val="20"/>
                <w:lang w:eastAsia="en-US"/>
              </w:rPr>
            </w:pPr>
            <w:r w:rsidRPr="00BD7686">
              <w:rPr>
                <w:rFonts w:ascii="Calibri" w:hAnsi="Calibri"/>
                <w:color w:val="000000" w:themeColor="text1"/>
                <w:sz w:val="20"/>
                <w:szCs w:val="20"/>
                <w:lang w:eastAsia="en-US"/>
              </w:rPr>
              <w:t>nesreće</w:t>
            </w:r>
          </w:p>
        </w:tc>
        <w:tc>
          <w:tcPr>
            <w:tcW w:w="2491" w:type="dxa"/>
          </w:tcPr>
          <w:p w:rsidR="00907BF5" w:rsidRPr="00BD7686" w:rsidRDefault="25A80FB9" w:rsidP="25A80FB9">
            <w:pPr>
              <w:autoSpaceDE w:val="0"/>
              <w:autoSpaceDN w:val="0"/>
              <w:adjustRightInd w:val="0"/>
              <w:jc w:val="left"/>
              <w:rPr>
                <w:rFonts w:ascii="Calibri" w:hAnsi="Calibri"/>
                <w:color w:val="000000" w:themeColor="text1"/>
                <w:sz w:val="20"/>
                <w:szCs w:val="20"/>
                <w:lang w:eastAsia="en-US"/>
              </w:rPr>
            </w:pPr>
            <w:r w:rsidRPr="00BD7686">
              <w:rPr>
                <w:rFonts w:ascii="Calibri" w:hAnsi="Calibri"/>
                <w:color w:val="000000" w:themeColor="text1"/>
                <w:sz w:val="20"/>
                <w:szCs w:val="20"/>
                <w:lang w:eastAsia="en-US"/>
              </w:rPr>
              <w:t>industrijske nesreće</w:t>
            </w:r>
          </w:p>
        </w:tc>
        <w:tc>
          <w:tcPr>
            <w:tcW w:w="526" w:type="dxa"/>
            <w:shd w:val="clear" w:color="auto" w:fill="00B050"/>
          </w:tcPr>
          <w:p w:rsidR="00907BF5" w:rsidRPr="00BD7686" w:rsidRDefault="00907BF5" w:rsidP="00907BF5">
            <w:pPr>
              <w:autoSpaceDE w:val="0"/>
              <w:autoSpaceDN w:val="0"/>
              <w:adjustRightInd w:val="0"/>
              <w:jc w:val="left"/>
              <w:rPr>
                <w:rFonts w:ascii="Times New Roman" w:hAnsi="Times New Roman"/>
                <w:i/>
                <w:color w:val="000000"/>
                <w:szCs w:val="24"/>
                <w:lang w:eastAsia="en-US"/>
              </w:rPr>
            </w:pPr>
          </w:p>
        </w:tc>
        <w:tc>
          <w:tcPr>
            <w:tcW w:w="724" w:type="dxa"/>
            <w:shd w:val="clear" w:color="auto" w:fill="00B050"/>
          </w:tcPr>
          <w:p w:rsidR="00907BF5" w:rsidRPr="00BD7686" w:rsidRDefault="00907BF5" w:rsidP="00907BF5">
            <w:pPr>
              <w:spacing w:before="240" w:after="120"/>
              <w:contextualSpacing/>
              <w:jc w:val="left"/>
              <w:rPr>
                <w:rFonts w:ascii="Calibri" w:hAnsi="Calibri"/>
                <w:i/>
                <w:szCs w:val="24"/>
                <w:lang w:eastAsia="hr-HR"/>
              </w:rPr>
            </w:pPr>
          </w:p>
        </w:tc>
        <w:tc>
          <w:tcPr>
            <w:tcW w:w="515" w:type="dxa"/>
            <w:shd w:val="clear" w:color="auto" w:fill="FFFF00"/>
          </w:tcPr>
          <w:p w:rsidR="00907BF5" w:rsidRPr="00BD7686" w:rsidRDefault="00907BF5" w:rsidP="00907BF5">
            <w:pPr>
              <w:spacing w:before="240" w:after="120"/>
              <w:contextualSpacing/>
              <w:jc w:val="left"/>
              <w:rPr>
                <w:rFonts w:ascii="Calibri" w:hAnsi="Calibri"/>
                <w:i/>
                <w:szCs w:val="24"/>
                <w:lang w:eastAsia="hr-HR"/>
              </w:rPr>
            </w:pPr>
          </w:p>
        </w:tc>
        <w:tc>
          <w:tcPr>
            <w:tcW w:w="515" w:type="dxa"/>
            <w:shd w:val="clear" w:color="auto" w:fill="FFFF00"/>
          </w:tcPr>
          <w:p w:rsidR="00907BF5" w:rsidRPr="00BD7686" w:rsidRDefault="00907BF5" w:rsidP="00907BF5">
            <w:pPr>
              <w:spacing w:before="240" w:after="120"/>
              <w:contextualSpacing/>
              <w:jc w:val="left"/>
              <w:rPr>
                <w:rFonts w:ascii="Calibri" w:hAnsi="Calibri"/>
                <w:i/>
                <w:szCs w:val="24"/>
                <w:lang w:eastAsia="hr-HR"/>
              </w:rPr>
            </w:pPr>
          </w:p>
        </w:tc>
        <w:tc>
          <w:tcPr>
            <w:tcW w:w="659" w:type="dxa"/>
            <w:shd w:val="clear" w:color="auto" w:fill="00B050"/>
          </w:tcPr>
          <w:p w:rsidR="00907BF5" w:rsidRPr="00BD7686" w:rsidRDefault="00907BF5" w:rsidP="00907BF5">
            <w:pPr>
              <w:spacing w:before="240" w:after="120"/>
              <w:contextualSpacing/>
              <w:jc w:val="left"/>
              <w:rPr>
                <w:rFonts w:ascii="Calibri" w:hAnsi="Calibri"/>
                <w:i/>
                <w:szCs w:val="24"/>
                <w:lang w:eastAsia="hr-HR"/>
              </w:rPr>
            </w:pPr>
          </w:p>
        </w:tc>
        <w:tc>
          <w:tcPr>
            <w:tcW w:w="659" w:type="dxa"/>
            <w:shd w:val="clear" w:color="auto" w:fill="00B050"/>
          </w:tcPr>
          <w:p w:rsidR="00907BF5" w:rsidRPr="00BD7686" w:rsidRDefault="00907BF5" w:rsidP="00907BF5">
            <w:pPr>
              <w:spacing w:before="240" w:after="120"/>
              <w:contextualSpacing/>
              <w:jc w:val="left"/>
              <w:rPr>
                <w:rFonts w:ascii="Calibri" w:hAnsi="Calibri"/>
                <w:i/>
                <w:szCs w:val="24"/>
                <w:lang w:eastAsia="hr-HR"/>
              </w:rPr>
            </w:pPr>
          </w:p>
        </w:tc>
        <w:tc>
          <w:tcPr>
            <w:tcW w:w="659" w:type="dxa"/>
            <w:shd w:val="clear" w:color="auto" w:fill="00B050"/>
          </w:tcPr>
          <w:p w:rsidR="00907BF5" w:rsidRPr="00BD7686" w:rsidRDefault="00907BF5" w:rsidP="00907BF5">
            <w:pPr>
              <w:spacing w:before="240" w:after="120"/>
              <w:contextualSpacing/>
              <w:jc w:val="left"/>
              <w:rPr>
                <w:rFonts w:ascii="Calibri" w:hAnsi="Calibri"/>
                <w:i/>
                <w:szCs w:val="24"/>
                <w:lang w:eastAsia="hr-HR"/>
              </w:rPr>
            </w:pPr>
          </w:p>
        </w:tc>
        <w:tc>
          <w:tcPr>
            <w:tcW w:w="659" w:type="dxa"/>
            <w:shd w:val="clear" w:color="auto" w:fill="00B050"/>
          </w:tcPr>
          <w:p w:rsidR="00907BF5" w:rsidRPr="00BD7686" w:rsidRDefault="00907BF5" w:rsidP="00907BF5">
            <w:pPr>
              <w:spacing w:before="240" w:after="120"/>
              <w:contextualSpacing/>
              <w:jc w:val="left"/>
              <w:rPr>
                <w:rFonts w:ascii="Calibri" w:hAnsi="Calibri"/>
                <w:i/>
                <w:szCs w:val="24"/>
                <w:lang w:eastAsia="hr-HR"/>
              </w:rPr>
            </w:pPr>
          </w:p>
        </w:tc>
        <w:tc>
          <w:tcPr>
            <w:tcW w:w="961" w:type="dxa"/>
            <w:shd w:val="clear" w:color="auto" w:fill="00B050"/>
          </w:tcPr>
          <w:p w:rsidR="00907BF5" w:rsidRPr="00BD7686" w:rsidRDefault="00907BF5" w:rsidP="00907BF5">
            <w:pPr>
              <w:spacing w:before="240" w:after="120"/>
              <w:contextualSpacing/>
              <w:jc w:val="left"/>
              <w:rPr>
                <w:rFonts w:ascii="Calibri" w:hAnsi="Calibri"/>
                <w:i/>
                <w:szCs w:val="24"/>
                <w:lang w:eastAsia="hr-HR"/>
              </w:rPr>
            </w:pPr>
          </w:p>
        </w:tc>
      </w:tr>
      <w:tr w:rsidR="00907BF5" w:rsidRPr="00BD7686" w:rsidTr="003A4592">
        <w:trPr>
          <w:trHeight w:val="510"/>
        </w:trPr>
        <w:tc>
          <w:tcPr>
            <w:tcW w:w="1112" w:type="dxa"/>
            <w:shd w:val="clear" w:color="auto" w:fill="D9D9D9" w:themeFill="background1" w:themeFillShade="D9"/>
          </w:tcPr>
          <w:p w:rsidR="00907BF5" w:rsidRPr="00BD7686" w:rsidRDefault="00907BF5" w:rsidP="25A80FB9">
            <w:pPr>
              <w:spacing w:before="240" w:after="120"/>
              <w:contextualSpacing/>
              <w:jc w:val="left"/>
              <w:rPr>
                <w:rFonts w:ascii="Calibri" w:hAnsi="Calibri"/>
                <w:i/>
                <w:iCs/>
                <w:lang w:eastAsia="hr-HR"/>
              </w:rPr>
            </w:pPr>
            <w:r w:rsidRPr="00BD7686">
              <w:rPr>
                <w:rFonts w:ascii="Calibri" w:hAnsi="Calibri"/>
                <w:i/>
                <w:iCs/>
                <w:lang w:eastAsia="hr-HR"/>
              </w:rPr>
              <w:t>Kazalo</w:t>
            </w:r>
          </w:p>
        </w:tc>
        <w:tc>
          <w:tcPr>
            <w:tcW w:w="8386" w:type="dxa"/>
            <w:gridSpan w:val="11"/>
          </w:tcPr>
          <w:p w:rsidR="00907BF5" w:rsidRPr="00BD7686" w:rsidRDefault="00501AED" w:rsidP="00907BF5">
            <w:pPr>
              <w:spacing w:before="240" w:after="120"/>
              <w:contextualSpacing/>
              <w:jc w:val="left"/>
              <w:rPr>
                <w:rFonts w:ascii="Calibri" w:hAnsi="Calibri"/>
                <w:i/>
                <w:szCs w:val="24"/>
                <w:lang w:eastAsia="hr-HR"/>
              </w:rPr>
            </w:pPr>
            <w:r w:rsidRPr="00501AED">
              <w:rPr>
                <w:szCs w:val="20"/>
                <w:lang w:eastAsia="hr-HR"/>
              </w:rPr>
              <w:pict>
                <v:rect id="Pravokutnik 8" o:spid="_x0000_s1044" style="position:absolute;margin-left:203.75pt;margin-top:1.7pt;width:201.75pt;height:21.75pt;z-index:251653632;visibility:visible;mso-position-horizontal-relative:margin;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" fillcolor="yellow" strokecolor="#41719c" strokeweight="1pt">
                  <v:path arrowok="t"/>
                  <v:textbox style="mso-next-textbox:#Pravokutnik 8">
                    <w:txbxContent>
                      <w:p w:rsidR="007B3B2B" w:rsidRPr="006C398C" w:rsidRDefault="007B3B2B" w:rsidP="00907BF5">
                        <w:pPr>
                          <w:pStyle w:val="Bezproreda"/>
                          <w:jc w:val="center"/>
                          <w:rPr>
                            <w:b/>
                            <w:i/>
                          </w:rPr>
                        </w:pPr>
                        <w:r w:rsidRPr="006C398C">
                          <w:rPr>
                            <w:b/>
                            <w:i/>
                          </w:rPr>
                          <w:t xml:space="preserve">Ne analizira se </w:t>
                        </w:r>
                        <w:r>
                          <w:rPr>
                            <w:b/>
                            <w:i/>
                          </w:rPr>
                          <w:t>dostatnost</w:t>
                        </w:r>
                      </w:p>
                    </w:txbxContent>
                  </v:textbox>
                  <w10:wrap anchorx="margin"/>
                </v:rect>
              </w:pict>
            </w:r>
            <w:r w:rsidRPr="00501AED">
              <w:rPr>
                <w:szCs w:val="20"/>
                <w:lang w:eastAsia="hr-HR"/>
              </w:rPr>
              <w:pict>
                <v:rect id="Pravokutnik 3" o:spid="_x0000_s1045" style="position:absolute;margin-left:96.5pt;margin-top:1.55pt;width:96pt;height:21.75pt;z-index:251652608;visibility:visible;mso-position-horizontal-relative:margin;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" fillcolor="red" strokecolor="#41719c" strokeweight="1pt">
                  <v:path arrowok="t"/>
                  <v:textbox style="mso-next-textbox:#Pravokutnik 3">
                    <w:txbxContent>
                      <w:p w:rsidR="007B3B2B" w:rsidRPr="006C398C" w:rsidRDefault="007B3B2B" w:rsidP="00907BF5">
                        <w:pPr>
                          <w:pStyle w:val="Bezproreda"/>
                          <w:jc w:val="center"/>
                          <w:rPr>
                            <w:b/>
                            <w:i/>
                          </w:rPr>
                        </w:pPr>
                        <w:r w:rsidRPr="006C398C">
                          <w:rPr>
                            <w:b/>
                            <w:i/>
                          </w:rPr>
                          <w:t>Nije do</w:t>
                        </w:r>
                        <w:r>
                          <w:rPr>
                            <w:b/>
                            <w:i/>
                          </w:rPr>
                          <w:t>statno</w:t>
                        </w:r>
                      </w:p>
                    </w:txbxContent>
                  </v:textbox>
                  <w10:wrap anchorx="margin"/>
                </v:rect>
              </w:pict>
            </w:r>
            <w:r w:rsidRPr="00501AED">
              <w:rPr>
                <w:szCs w:val="20"/>
                <w:lang w:eastAsia="hr-HR"/>
              </w:rPr>
              <w:pict>
                <v:rect id="Pravokutnik 2" o:spid="_x0000_s1046" style="position:absolute;margin-left:-3.25pt;margin-top:.5pt;width:96.75pt;height:21.75pt;z-index:251651584;visibility:visible;mso-position-horizontal-relative:margin;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" fillcolor="#00b050" strokecolor="#41719c" strokeweight="1pt">
                  <v:path arrowok="t"/>
                  <v:textbox style="mso-next-textbox:#Pravokutnik 2">
                    <w:txbxContent>
                      <w:p w:rsidR="007B3B2B" w:rsidRPr="00907BF5" w:rsidRDefault="007B3B2B" w:rsidP="00907BF5">
                        <w:pPr>
                          <w:pStyle w:val="Bezproreda"/>
                          <w:jc w:val="center"/>
                          <w:rPr>
                            <w:b/>
                            <w:i/>
                            <w:color w:val="000000"/>
                          </w:rPr>
                        </w:pPr>
                        <w:r w:rsidRPr="00907BF5">
                          <w:rPr>
                            <w:b/>
                            <w:i/>
                            <w:color w:val="000000"/>
                          </w:rPr>
                          <w:t>Dostatno</w:t>
                        </w:r>
                      </w:p>
                    </w:txbxContent>
                  </v:textbox>
                  <w10:wrap anchorx="margin"/>
                </v:rect>
              </w:pict>
            </w:r>
          </w:p>
        </w:tc>
      </w:tr>
    </w:tbl>
    <w:p w:rsidR="004A28C3" w:rsidRDefault="004A28C3" w:rsidP="003950F5">
      <w:bookmarkStart w:id="41" w:name="_Toc217302178"/>
      <w:bookmarkStart w:id="42" w:name="_Toc219382491"/>
      <w:bookmarkStart w:id="43" w:name="_Hlk502909867"/>
    </w:p>
    <w:p w:rsidR="00155E03" w:rsidRDefault="00155E03" w:rsidP="003950F5"/>
    <w:p w:rsidR="002D04B1" w:rsidRDefault="002D04B1" w:rsidP="003950F5"/>
    <w:p w:rsidR="002D04B1" w:rsidRDefault="002D04B1" w:rsidP="003950F5"/>
    <w:p w:rsidR="002D04B1" w:rsidRDefault="002D04B1" w:rsidP="003950F5"/>
    <w:p w:rsidR="002D04B1" w:rsidRDefault="002D04B1" w:rsidP="003950F5"/>
    <w:p w:rsidR="002D04B1" w:rsidRDefault="002D04B1" w:rsidP="003950F5"/>
    <w:p w:rsidR="002D04B1" w:rsidRDefault="002D04B1" w:rsidP="003950F5"/>
    <w:p w:rsidR="002D04B1" w:rsidRDefault="002D04B1" w:rsidP="003950F5"/>
    <w:p w:rsidR="002D04B1" w:rsidRDefault="002D04B1" w:rsidP="003950F5"/>
    <w:p w:rsidR="002D04B1" w:rsidRDefault="002D04B1" w:rsidP="003950F5"/>
    <w:p w:rsidR="002D04B1" w:rsidRDefault="002D04B1" w:rsidP="003950F5"/>
    <w:p w:rsidR="002D04B1" w:rsidRDefault="002D04B1" w:rsidP="003950F5"/>
    <w:p w:rsidR="002D04B1" w:rsidRDefault="002D04B1" w:rsidP="003950F5"/>
    <w:p w:rsidR="002D04B1" w:rsidRDefault="002D04B1" w:rsidP="003950F5"/>
    <w:p w:rsidR="00155E03" w:rsidRPr="00155E03" w:rsidRDefault="25A80FB9" w:rsidP="00155E03">
      <w:pPr>
        <w:pStyle w:val="Razina1"/>
      </w:pPr>
      <w:bookmarkStart w:id="44" w:name="_Toc527052000"/>
      <w:r w:rsidRPr="00BD7686">
        <w:lastRenderedPageBreak/>
        <w:t>IDENTIFIKACIJA PRIJETNJI I RIZIKA</w:t>
      </w:r>
      <w:bookmarkStart w:id="45" w:name="_Toc217302179"/>
      <w:bookmarkStart w:id="46" w:name="_Toc219382492"/>
      <w:bookmarkStart w:id="47" w:name="_Toc230961425"/>
      <w:bookmarkEnd w:id="41"/>
      <w:bookmarkEnd w:id="42"/>
      <w:bookmarkEnd w:id="44"/>
    </w:p>
    <w:p w:rsidR="00D60E48" w:rsidRPr="00BD7686" w:rsidRDefault="00D60E48" w:rsidP="00D60E48"/>
    <w:p w:rsidR="00D60E48" w:rsidRPr="00BD7686" w:rsidRDefault="25A80FB9" w:rsidP="00B453A7">
      <w:pPr>
        <w:spacing w:line="276" w:lineRule="auto"/>
        <w:rPr>
          <w:sz w:val="22"/>
          <w:szCs w:val="22"/>
        </w:rPr>
      </w:pPr>
      <w:r w:rsidRPr="00BD7686">
        <w:rPr>
          <w:sz w:val="22"/>
          <w:szCs w:val="22"/>
        </w:rPr>
        <w:t>Prilikom identifikacije rizika korišteni su dokumenti</w:t>
      </w:r>
      <w:r w:rsidR="00290725" w:rsidRPr="00BD7686">
        <w:rPr>
          <w:sz w:val="22"/>
          <w:szCs w:val="22"/>
        </w:rPr>
        <w:t xml:space="preserve">: </w:t>
      </w:r>
    </w:p>
    <w:p w:rsidR="00CD6DE2" w:rsidRPr="00BD7686" w:rsidRDefault="00D60E48" w:rsidP="006A540E">
      <w:pPr>
        <w:pStyle w:val="Odlomakpopisa"/>
        <w:numPr>
          <w:ilvl w:val="0"/>
          <w:numId w:val="36"/>
        </w:numPr>
      </w:pPr>
      <w:r w:rsidRPr="00BD7686">
        <w:t xml:space="preserve">Procjena ugroženosti stanovništva, materijalnih i kulturnih dobara i okoliša od velikih nesreća i  katastrofa Općine </w:t>
      </w:r>
      <w:proofErr w:type="spellStart"/>
      <w:r w:rsidR="00411E81">
        <w:t>Sikirevci</w:t>
      </w:r>
      <w:proofErr w:type="spellEnd"/>
      <w:r w:rsidR="00B40D34" w:rsidRPr="00BD7686">
        <w:t xml:space="preserve"> </w:t>
      </w:r>
      <w:r w:rsidR="00F7420E" w:rsidRPr="00BD7686">
        <w:t xml:space="preserve"> iz </w:t>
      </w:r>
      <w:r w:rsidR="00411E81">
        <w:t xml:space="preserve"> 2009</w:t>
      </w:r>
      <w:r w:rsidRPr="00BD7686">
        <w:t xml:space="preserve">. </w:t>
      </w:r>
    </w:p>
    <w:p w:rsidR="00290725" w:rsidRPr="00BD7686" w:rsidRDefault="00F40EAC" w:rsidP="006A540E">
      <w:pPr>
        <w:pStyle w:val="Odlomakpopisa"/>
        <w:numPr>
          <w:ilvl w:val="0"/>
          <w:numId w:val="36"/>
        </w:numPr>
      </w:pPr>
      <w:r w:rsidRPr="00BD7686">
        <w:t>Izvješće o elementarnim nepogodama u periodu od 2007</w:t>
      </w:r>
      <w:r w:rsidR="2E2F3467" w:rsidRPr="00BD7686">
        <w:t>.</w:t>
      </w:r>
      <w:r w:rsidR="00D60E48" w:rsidRPr="00BD7686">
        <w:t xml:space="preserve"> do 2017</w:t>
      </w:r>
      <w:r w:rsidRPr="00BD7686">
        <w:t>.</w:t>
      </w:r>
      <w:r w:rsidR="00D60E48" w:rsidRPr="00BD7686">
        <w:t xml:space="preserve"> godine</w:t>
      </w:r>
      <w:r w:rsidR="004657C5" w:rsidRPr="00BD7686">
        <w:rPr>
          <w:rStyle w:val="Referencafusnote"/>
        </w:rPr>
        <w:footnoteReference w:id="6"/>
      </w:r>
      <w:r w:rsidR="00D60E48" w:rsidRPr="00BD7686">
        <w:t>.</w:t>
      </w:r>
    </w:p>
    <w:p w:rsidR="00290725" w:rsidRPr="00BD7686" w:rsidRDefault="00290725" w:rsidP="00B453A7">
      <w:pPr>
        <w:spacing w:line="276" w:lineRule="auto"/>
        <w:rPr>
          <w:sz w:val="22"/>
          <w:szCs w:val="22"/>
        </w:rPr>
      </w:pPr>
      <w:r w:rsidRPr="00BD7686">
        <w:rPr>
          <w:sz w:val="22"/>
          <w:szCs w:val="22"/>
        </w:rPr>
        <w:t>Korištene su baze podataka:</w:t>
      </w:r>
    </w:p>
    <w:p w:rsidR="00290725" w:rsidRPr="00BD7686" w:rsidRDefault="00290725" w:rsidP="00181C34">
      <w:pPr>
        <w:pStyle w:val="Odlomakpopisa"/>
        <w:numPr>
          <w:ilvl w:val="0"/>
          <w:numId w:val="23"/>
        </w:numPr>
      </w:pPr>
      <w:r w:rsidRPr="00BD7686">
        <w:t>Državnog zavoda za statistiku</w:t>
      </w:r>
    </w:p>
    <w:p w:rsidR="00290725" w:rsidRPr="00BD7686" w:rsidRDefault="00290725" w:rsidP="00181C34">
      <w:pPr>
        <w:pStyle w:val="Odlomakpopisa"/>
        <w:numPr>
          <w:ilvl w:val="0"/>
          <w:numId w:val="23"/>
        </w:numPr>
      </w:pPr>
      <w:r w:rsidRPr="00BD7686">
        <w:t>Državnog hidromete</w:t>
      </w:r>
      <w:r w:rsidR="007232CF" w:rsidRPr="00BD7686">
        <w:t>o</w:t>
      </w:r>
      <w:r w:rsidRPr="00BD7686">
        <w:t>rološkog zavoda</w:t>
      </w:r>
    </w:p>
    <w:p w:rsidR="00290725" w:rsidRPr="00BD7686" w:rsidRDefault="007232CF" w:rsidP="00181C34">
      <w:pPr>
        <w:pStyle w:val="Odlomakpopisa"/>
        <w:numPr>
          <w:ilvl w:val="0"/>
          <w:numId w:val="23"/>
        </w:numPr>
      </w:pPr>
      <w:r w:rsidRPr="00BD7686">
        <w:t>Hrvatskog zavoda za javno zdravstvo</w:t>
      </w:r>
    </w:p>
    <w:p w:rsidR="00CD65DE" w:rsidRPr="00BD7686" w:rsidRDefault="007232CF" w:rsidP="00181C34">
      <w:pPr>
        <w:pStyle w:val="Odlomakpopisa"/>
        <w:numPr>
          <w:ilvl w:val="0"/>
          <w:numId w:val="23"/>
        </w:numPr>
      </w:pPr>
      <w:r w:rsidRPr="00BD7686">
        <w:t>Hrvatske agronomske komore</w:t>
      </w:r>
    </w:p>
    <w:p w:rsidR="00155E03" w:rsidRDefault="0006248C" w:rsidP="00155E03">
      <w:pPr>
        <w:pStyle w:val="Odlomakpopisa"/>
        <w:numPr>
          <w:ilvl w:val="0"/>
          <w:numId w:val="23"/>
        </w:numPr>
      </w:pPr>
      <w:r w:rsidRPr="00BD7686">
        <w:t>Hrvatskog zavoda za zapošljavanje</w:t>
      </w:r>
    </w:p>
    <w:p w:rsidR="007232CF" w:rsidRPr="00BD7686" w:rsidRDefault="00CD65DE" w:rsidP="00B453A7">
      <w:pPr>
        <w:spacing w:line="276" w:lineRule="auto"/>
        <w:rPr>
          <w:sz w:val="22"/>
          <w:szCs w:val="22"/>
          <w:lang w:eastAsia="hr-HR"/>
        </w:rPr>
      </w:pPr>
      <w:r w:rsidRPr="00BD7686">
        <w:rPr>
          <w:sz w:val="22"/>
          <w:szCs w:val="22"/>
        </w:rPr>
        <w:t xml:space="preserve">Za svaku identificiranu prijetnju ukratko su opisane moguće posljedice (broj ugroženih naselja, ukupan broj osoba u njima i ranjivih skupina, ugroženih javnih ustanova, proizvodnih kapaciteta, zone pogađanja i sl.). </w:t>
      </w:r>
    </w:p>
    <w:p w:rsidR="007232CF" w:rsidRPr="00BD7686" w:rsidRDefault="003C34B2" w:rsidP="00B453A7">
      <w:pPr>
        <w:spacing w:line="276" w:lineRule="auto"/>
        <w:rPr>
          <w:sz w:val="22"/>
          <w:szCs w:val="22"/>
          <w:lang w:eastAsia="hr-HR"/>
        </w:rPr>
      </w:pPr>
      <w:r w:rsidRPr="00BD7686">
        <w:rPr>
          <w:sz w:val="22"/>
          <w:szCs w:val="22"/>
          <w:lang w:eastAsia="hr-HR"/>
        </w:rPr>
        <w:t>Podatci i</w:t>
      </w:r>
      <w:r w:rsidR="00CD65DE" w:rsidRPr="00BD7686">
        <w:rPr>
          <w:sz w:val="22"/>
          <w:szCs w:val="22"/>
          <w:lang w:eastAsia="hr-HR"/>
        </w:rPr>
        <w:t xml:space="preserve"> izvori podataka potrebnih za izračun posljedica naznačeni su uz </w:t>
      </w:r>
      <w:r w:rsidR="00316723" w:rsidRPr="00BD7686">
        <w:rPr>
          <w:sz w:val="22"/>
          <w:szCs w:val="22"/>
          <w:lang w:eastAsia="hr-HR"/>
        </w:rPr>
        <w:t>korišteni</w:t>
      </w:r>
      <w:r w:rsidR="00CD65DE" w:rsidRPr="00BD7686">
        <w:rPr>
          <w:sz w:val="22"/>
          <w:szCs w:val="22"/>
          <w:lang w:eastAsia="hr-HR"/>
        </w:rPr>
        <w:t xml:space="preserve"> relevantan podatak  ispod tabele ili u fusnoti.</w:t>
      </w:r>
    </w:p>
    <w:bookmarkEnd w:id="43"/>
    <w:p w:rsidR="00BD43E2" w:rsidRDefault="00CD65DE" w:rsidP="00B453A7">
      <w:pPr>
        <w:spacing w:line="276" w:lineRule="auto"/>
        <w:rPr>
          <w:sz w:val="22"/>
          <w:szCs w:val="22"/>
        </w:rPr>
      </w:pPr>
      <w:r w:rsidRPr="00BD7686">
        <w:rPr>
          <w:sz w:val="22"/>
          <w:szCs w:val="22"/>
        </w:rPr>
        <w:t>Izračuni su rađeni prema  FMA metodologiji za upravljanje rizicima.</w:t>
      </w:r>
    </w:p>
    <w:p w:rsidR="00155E03" w:rsidRPr="00BD7686" w:rsidRDefault="00155E03" w:rsidP="00B453A7">
      <w:pPr>
        <w:spacing w:line="276" w:lineRule="auto"/>
        <w:rPr>
          <w:sz w:val="22"/>
          <w:szCs w:val="22"/>
        </w:rPr>
      </w:pPr>
    </w:p>
    <w:p w:rsidR="00155E03" w:rsidRPr="00155E03" w:rsidRDefault="0002322A" w:rsidP="00155E03">
      <w:pPr>
        <w:pStyle w:val="Opisslike"/>
        <w:rPr>
          <w:lang w:eastAsia="hr-HR"/>
        </w:rPr>
      </w:pPr>
      <w:r w:rsidRPr="00FD08D5">
        <w:rPr>
          <w:b w:val="0"/>
        </w:rPr>
        <w:t>Grafički prikaz</w:t>
      </w:r>
      <w:r w:rsidR="00CD65DE" w:rsidRPr="00FD08D5">
        <w:rPr>
          <w:b w:val="0"/>
          <w:lang w:eastAsia="hr-HR"/>
        </w:rPr>
        <w:t>: FMA metodologija za upravljanje rizicima</w:t>
      </w:r>
      <w:r w:rsidR="000D43FE">
        <w:rPr>
          <w:rStyle w:val="Referencafusnote"/>
          <w:b w:val="0"/>
          <w:lang w:eastAsia="hr-HR"/>
        </w:rPr>
        <w:footnoteReference w:id="7"/>
      </w:r>
    </w:p>
    <w:p w:rsidR="00CD65DE" w:rsidRDefault="00B453A7" w:rsidP="00B453A7">
      <w:pPr>
        <w:pStyle w:val="Opisslike"/>
        <w:rPr>
          <w:lang w:eastAsia="hr-HR"/>
        </w:rPr>
      </w:pPr>
      <w:r w:rsidRPr="00BD7686">
        <w:rPr>
          <w:rFonts w:eastAsia="Calibri"/>
          <w:noProof/>
          <w:sz w:val="22"/>
          <w:szCs w:val="22"/>
          <w:lang w:eastAsia="hr-HR"/>
        </w:rPr>
        <w:drawing>
          <wp:inline distT="0" distB="0" distL="0" distR="0">
            <wp:extent cx="4247943" cy="2495550"/>
            <wp:effectExtent l="57150" t="19050" r="114507" b="7620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stretch>
                      <a:fillRect/>
                    </a:stretch>
                  </pic:blipFill>
                  <pic:spPr>
                    <a:xfrm>
                      <a:off x="0" y="0"/>
                      <a:ext cx="4248745" cy="2496021"/>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D43FE" w:rsidRDefault="000D43FE" w:rsidP="000D43FE">
      <w:pPr>
        <w:rPr>
          <w:lang w:eastAsia="hr-HR"/>
        </w:rPr>
      </w:pPr>
    </w:p>
    <w:p w:rsidR="0006248C" w:rsidRPr="00BD7686" w:rsidRDefault="0006248C" w:rsidP="0006248C">
      <w:pPr>
        <w:spacing w:line="276" w:lineRule="auto"/>
        <w:rPr>
          <w:rFonts w:ascii="Calibri" w:hAnsi="Calibri"/>
          <w:sz w:val="22"/>
          <w:szCs w:val="22"/>
        </w:rPr>
      </w:pPr>
      <w:r w:rsidRPr="00BD7686">
        <w:rPr>
          <w:rFonts w:ascii="Calibri" w:hAnsi="Calibri"/>
          <w:sz w:val="22"/>
          <w:szCs w:val="22"/>
        </w:rPr>
        <w:t>Prilikom izrade Procjene rizika korištene su kvantitativna i kvalitativna metode izračuna.  Rezultati dobiveni kvalitativnom metodom dobiveni su korištenjem licenciranog programa Hestija Risk Menager i nalaze se u prilozima Procjene kako slijedi:</w:t>
      </w:r>
    </w:p>
    <w:p w:rsidR="0006248C" w:rsidRPr="00BD7686" w:rsidRDefault="00501AED" w:rsidP="00181C34">
      <w:pPr>
        <w:numPr>
          <w:ilvl w:val="0"/>
          <w:numId w:val="24"/>
        </w:numPr>
        <w:spacing w:after="200" w:line="276" w:lineRule="auto"/>
        <w:contextualSpacing/>
        <w:rPr>
          <w:rFonts w:ascii="Calibri" w:hAnsi="Calibri"/>
          <w:sz w:val="22"/>
          <w:szCs w:val="22"/>
          <w:lang w:eastAsia="hr-HR"/>
        </w:rPr>
      </w:pPr>
      <w:hyperlink r:id="rId23" w:history="1">
        <w:r w:rsidR="0006248C" w:rsidRPr="00BD7686">
          <w:rPr>
            <w:rFonts w:ascii="Calibri" w:hAnsi="Calibri"/>
            <w:color w:val="0000FF"/>
            <w:sz w:val="22"/>
            <w:szCs w:val="22"/>
            <w:u w:val="single"/>
            <w:lang w:eastAsia="hr-HR"/>
          </w:rPr>
          <w:t xml:space="preserve">Prilog 1. </w:t>
        </w:r>
      </w:hyperlink>
      <w:r w:rsidR="0006248C" w:rsidRPr="00BD7686">
        <w:rPr>
          <w:rFonts w:ascii="Calibri" w:hAnsi="Calibri"/>
          <w:color w:val="FF0000"/>
          <w:sz w:val="22"/>
          <w:szCs w:val="22"/>
          <w:lang w:eastAsia="hr-HR"/>
        </w:rPr>
        <w:t xml:space="preserve"> </w:t>
      </w:r>
      <w:r w:rsidR="0006248C" w:rsidRPr="00BD7686">
        <w:rPr>
          <w:rFonts w:ascii="Calibri" w:hAnsi="Calibri"/>
          <w:sz w:val="22"/>
          <w:szCs w:val="22"/>
          <w:lang w:eastAsia="hr-HR"/>
        </w:rPr>
        <w:t>Registar prijetnji</w:t>
      </w:r>
    </w:p>
    <w:p w:rsidR="0006248C" w:rsidRPr="00BD7686" w:rsidRDefault="00501AED" w:rsidP="00181C34">
      <w:pPr>
        <w:numPr>
          <w:ilvl w:val="0"/>
          <w:numId w:val="24"/>
        </w:numPr>
        <w:spacing w:after="200" w:line="276" w:lineRule="auto"/>
        <w:contextualSpacing/>
        <w:rPr>
          <w:rFonts w:ascii="Calibri" w:hAnsi="Calibri"/>
          <w:sz w:val="22"/>
          <w:szCs w:val="22"/>
          <w:lang w:eastAsia="hr-HR"/>
        </w:rPr>
      </w:pPr>
      <w:hyperlink r:id="rId24" w:history="1">
        <w:r w:rsidR="0006248C" w:rsidRPr="00BD7686">
          <w:rPr>
            <w:rFonts w:ascii="Calibri" w:hAnsi="Calibri"/>
            <w:color w:val="0000FF"/>
            <w:sz w:val="22"/>
            <w:szCs w:val="22"/>
            <w:u w:val="single"/>
            <w:lang w:eastAsia="hr-HR"/>
          </w:rPr>
          <w:t xml:space="preserve">Prilog 2. </w:t>
        </w:r>
      </w:hyperlink>
      <w:r w:rsidR="0006248C" w:rsidRPr="00BD7686">
        <w:rPr>
          <w:rFonts w:ascii="Calibri" w:hAnsi="Calibri"/>
          <w:sz w:val="22"/>
          <w:szCs w:val="22"/>
          <w:lang w:eastAsia="hr-HR"/>
        </w:rPr>
        <w:t xml:space="preserve"> Registar ranjivosti</w:t>
      </w:r>
    </w:p>
    <w:p w:rsidR="0006248C" w:rsidRPr="00BD7686" w:rsidRDefault="00501AED" w:rsidP="00181C34">
      <w:pPr>
        <w:numPr>
          <w:ilvl w:val="0"/>
          <w:numId w:val="24"/>
        </w:numPr>
        <w:spacing w:after="200" w:line="276" w:lineRule="auto"/>
        <w:contextualSpacing/>
        <w:rPr>
          <w:rFonts w:ascii="Calibri" w:hAnsi="Calibri"/>
          <w:sz w:val="22"/>
          <w:szCs w:val="22"/>
          <w:lang w:eastAsia="hr-HR"/>
        </w:rPr>
      </w:pPr>
      <w:hyperlink r:id="rId25" w:history="1">
        <w:r w:rsidR="0006248C" w:rsidRPr="00BD7686">
          <w:rPr>
            <w:rFonts w:ascii="Calibri" w:hAnsi="Calibri"/>
            <w:color w:val="0000FF"/>
            <w:sz w:val="22"/>
            <w:szCs w:val="22"/>
            <w:u w:val="single"/>
            <w:lang w:eastAsia="hr-HR"/>
          </w:rPr>
          <w:t xml:space="preserve">Prilog 3. </w:t>
        </w:r>
      </w:hyperlink>
      <w:r w:rsidR="0006248C" w:rsidRPr="00BD7686">
        <w:rPr>
          <w:rFonts w:ascii="Calibri" w:hAnsi="Calibri"/>
          <w:color w:val="FF0000"/>
          <w:sz w:val="22"/>
          <w:szCs w:val="22"/>
          <w:lang w:eastAsia="hr-HR"/>
        </w:rPr>
        <w:t xml:space="preserve"> </w:t>
      </w:r>
      <w:r w:rsidR="0006248C" w:rsidRPr="00BD7686">
        <w:rPr>
          <w:rFonts w:ascii="Calibri" w:hAnsi="Calibri"/>
          <w:sz w:val="22"/>
          <w:szCs w:val="22"/>
          <w:lang w:eastAsia="hr-HR"/>
        </w:rPr>
        <w:t>Registar opasnosti</w:t>
      </w:r>
    </w:p>
    <w:p w:rsidR="0006248C" w:rsidRPr="00BD7686" w:rsidRDefault="00501AED" w:rsidP="00181C34">
      <w:pPr>
        <w:numPr>
          <w:ilvl w:val="0"/>
          <w:numId w:val="24"/>
        </w:numPr>
        <w:spacing w:after="200" w:line="276" w:lineRule="auto"/>
        <w:contextualSpacing/>
        <w:rPr>
          <w:rFonts w:ascii="Calibri" w:hAnsi="Calibri"/>
          <w:sz w:val="22"/>
          <w:szCs w:val="22"/>
          <w:lang w:eastAsia="hr-HR"/>
        </w:rPr>
      </w:pPr>
      <w:hyperlink r:id="rId26" w:history="1">
        <w:r w:rsidR="0006248C" w:rsidRPr="00BD7686">
          <w:rPr>
            <w:rFonts w:ascii="Calibri" w:hAnsi="Calibri"/>
            <w:color w:val="0000FF"/>
            <w:sz w:val="22"/>
            <w:szCs w:val="22"/>
            <w:u w:val="single"/>
            <w:lang w:eastAsia="hr-HR"/>
          </w:rPr>
          <w:t xml:space="preserve">Prilog 4. </w:t>
        </w:r>
      </w:hyperlink>
      <w:r w:rsidR="0006248C" w:rsidRPr="00BD7686">
        <w:rPr>
          <w:rFonts w:ascii="Calibri" w:hAnsi="Calibri"/>
          <w:sz w:val="22"/>
          <w:szCs w:val="22"/>
          <w:lang w:eastAsia="hr-HR"/>
        </w:rPr>
        <w:t xml:space="preserve"> Registar posljedica</w:t>
      </w:r>
    </w:p>
    <w:p w:rsidR="0006248C" w:rsidRPr="00BD7686" w:rsidRDefault="00501AED" w:rsidP="00181C34">
      <w:pPr>
        <w:numPr>
          <w:ilvl w:val="0"/>
          <w:numId w:val="24"/>
        </w:numPr>
        <w:spacing w:after="200" w:line="276" w:lineRule="auto"/>
        <w:contextualSpacing/>
        <w:rPr>
          <w:rFonts w:ascii="Calibri" w:hAnsi="Calibri"/>
          <w:sz w:val="22"/>
          <w:szCs w:val="22"/>
          <w:lang w:eastAsia="hr-HR"/>
        </w:rPr>
      </w:pPr>
      <w:hyperlink r:id="rId27" w:history="1">
        <w:r w:rsidR="0006248C" w:rsidRPr="00BD7686">
          <w:rPr>
            <w:rFonts w:ascii="Calibri" w:hAnsi="Calibri"/>
            <w:color w:val="0000FF"/>
            <w:sz w:val="22"/>
            <w:szCs w:val="22"/>
            <w:u w:val="single"/>
            <w:lang w:eastAsia="hr-HR"/>
          </w:rPr>
          <w:t>Prilog 5</w:t>
        </w:r>
      </w:hyperlink>
      <w:r w:rsidR="0006248C" w:rsidRPr="00BD7686">
        <w:rPr>
          <w:rFonts w:ascii="Calibri" w:hAnsi="Calibri"/>
          <w:color w:val="FF0000"/>
          <w:sz w:val="22"/>
          <w:szCs w:val="22"/>
          <w:lang w:eastAsia="hr-HR"/>
        </w:rPr>
        <w:t xml:space="preserve">. </w:t>
      </w:r>
      <w:r w:rsidR="0006248C" w:rsidRPr="00BD7686">
        <w:rPr>
          <w:rFonts w:ascii="Calibri" w:hAnsi="Calibri"/>
          <w:sz w:val="22"/>
          <w:szCs w:val="22"/>
          <w:lang w:eastAsia="hr-HR"/>
        </w:rPr>
        <w:t>Registar rizika</w:t>
      </w:r>
    </w:p>
    <w:p w:rsidR="0006248C" w:rsidRPr="00BD7686" w:rsidRDefault="00501AED" w:rsidP="00181C34">
      <w:pPr>
        <w:numPr>
          <w:ilvl w:val="0"/>
          <w:numId w:val="24"/>
        </w:numPr>
        <w:spacing w:after="200" w:line="276" w:lineRule="auto"/>
        <w:contextualSpacing/>
        <w:rPr>
          <w:rFonts w:ascii="Calibri" w:hAnsi="Calibri"/>
          <w:sz w:val="22"/>
          <w:szCs w:val="22"/>
          <w:lang w:eastAsia="hr-HR"/>
        </w:rPr>
      </w:pPr>
      <w:hyperlink r:id="rId28" w:history="1">
        <w:r w:rsidR="0006248C" w:rsidRPr="00BD7686">
          <w:rPr>
            <w:rFonts w:ascii="Calibri" w:hAnsi="Calibri"/>
            <w:color w:val="0000FF"/>
            <w:sz w:val="22"/>
            <w:szCs w:val="22"/>
            <w:u w:val="single"/>
            <w:lang w:eastAsia="hr-HR"/>
          </w:rPr>
          <w:t>Prilog 6.</w:t>
        </w:r>
      </w:hyperlink>
      <w:r w:rsidR="0006248C" w:rsidRPr="00BD7686">
        <w:rPr>
          <w:rFonts w:ascii="Calibri" w:hAnsi="Calibri"/>
          <w:color w:val="FF0000"/>
          <w:sz w:val="22"/>
          <w:szCs w:val="22"/>
          <w:lang w:eastAsia="hr-HR"/>
        </w:rPr>
        <w:t xml:space="preserve"> </w:t>
      </w:r>
      <w:r w:rsidR="0006248C" w:rsidRPr="00BD7686">
        <w:rPr>
          <w:rFonts w:ascii="Calibri" w:hAnsi="Calibri"/>
          <w:sz w:val="22"/>
          <w:szCs w:val="22"/>
          <w:lang w:eastAsia="hr-HR"/>
        </w:rPr>
        <w:t>Obrada rizika, opcije</w:t>
      </w:r>
    </w:p>
    <w:p w:rsidR="0006248C" w:rsidRPr="00BD7686" w:rsidRDefault="00501AED" w:rsidP="00181C34">
      <w:pPr>
        <w:numPr>
          <w:ilvl w:val="0"/>
          <w:numId w:val="24"/>
        </w:numPr>
        <w:spacing w:after="200" w:line="276" w:lineRule="auto"/>
        <w:contextualSpacing/>
        <w:rPr>
          <w:rFonts w:ascii="Calibri" w:hAnsi="Calibri"/>
          <w:sz w:val="22"/>
          <w:szCs w:val="22"/>
          <w:lang w:eastAsia="hr-HR"/>
        </w:rPr>
      </w:pPr>
      <w:hyperlink r:id="rId29" w:history="1">
        <w:r w:rsidR="0006248C" w:rsidRPr="00BD7686">
          <w:rPr>
            <w:rFonts w:ascii="Calibri" w:hAnsi="Calibri"/>
            <w:color w:val="0000FF"/>
            <w:sz w:val="22"/>
            <w:szCs w:val="22"/>
            <w:u w:val="single"/>
            <w:lang w:eastAsia="hr-HR"/>
          </w:rPr>
          <w:t>Prilog 7.</w:t>
        </w:r>
      </w:hyperlink>
      <w:r w:rsidR="0006248C" w:rsidRPr="00BD7686">
        <w:rPr>
          <w:rFonts w:ascii="Calibri" w:hAnsi="Calibri"/>
          <w:color w:val="FF0000"/>
          <w:sz w:val="22"/>
          <w:szCs w:val="22"/>
          <w:lang w:eastAsia="hr-HR"/>
        </w:rPr>
        <w:t xml:space="preserve"> </w:t>
      </w:r>
      <w:r w:rsidR="0006248C" w:rsidRPr="00BD7686">
        <w:rPr>
          <w:rFonts w:ascii="Calibri" w:hAnsi="Calibri"/>
          <w:sz w:val="22"/>
          <w:szCs w:val="22"/>
          <w:lang w:eastAsia="hr-HR"/>
        </w:rPr>
        <w:t>Preostali rizik</w:t>
      </w:r>
    </w:p>
    <w:p w:rsidR="00E63A1B" w:rsidRPr="00BD7686" w:rsidRDefault="00E63A1B" w:rsidP="00CD65DE">
      <w:pPr>
        <w:spacing w:line="276" w:lineRule="auto"/>
        <w:rPr>
          <w:sz w:val="22"/>
          <w:szCs w:val="22"/>
        </w:rPr>
      </w:pPr>
    </w:p>
    <w:p w:rsidR="00904708" w:rsidRDefault="00CD65DE" w:rsidP="00CD65DE">
      <w:pPr>
        <w:spacing w:line="276" w:lineRule="auto"/>
        <w:rPr>
          <w:sz w:val="22"/>
          <w:szCs w:val="22"/>
        </w:rPr>
      </w:pPr>
      <w:r w:rsidRPr="00BD7686">
        <w:rPr>
          <w:sz w:val="22"/>
          <w:szCs w:val="22"/>
        </w:rPr>
        <w:t>Kao rizične se smatraju prijetnje koje su ocjenjene bar ocjenom kategorije 1 po bilo kojem utjecaju na društvene vrijednosti (život i zdravlje ljudi, gospodarstvo ili društvenu stabilnost i politiku).</w:t>
      </w:r>
    </w:p>
    <w:p w:rsidR="00FC66B8" w:rsidRDefault="00FC66B8" w:rsidP="00CD65DE">
      <w:pPr>
        <w:spacing w:line="276" w:lineRule="auto"/>
        <w:rPr>
          <w:sz w:val="22"/>
          <w:szCs w:val="22"/>
        </w:rPr>
      </w:pPr>
    </w:p>
    <w:p w:rsidR="00FC66B8" w:rsidRPr="00BD7686" w:rsidRDefault="00FC66B8" w:rsidP="00CD65DE">
      <w:pPr>
        <w:spacing w:line="276" w:lineRule="auto"/>
        <w:rPr>
          <w:sz w:val="22"/>
          <w:szCs w:val="22"/>
        </w:rPr>
      </w:pPr>
    </w:p>
    <w:p w:rsidR="00205951" w:rsidRDefault="0E882B3C" w:rsidP="00B453A7">
      <w:pPr>
        <w:pStyle w:val="Razina2"/>
      </w:pPr>
      <w:bookmarkStart w:id="48" w:name="_Toc527052001"/>
      <w:r w:rsidRPr="00BD7686">
        <w:t>Jednostavne prioritetne prijetnje koje će se analizirati u procjeni rizika</w:t>
      </w:r>
      <w:bookmarkEnd w:id="48"/>
    </w:p>
    <w:p w:rsidR="00155E03" w:rsidRPr="00155E03" w:rsidRDefault="00155E03" w:rsidP="00155E03"/>
    <w:p w:rsidR="00F40EAC" w:rsidRDefault="00F40EAC" w:rsidP="00F40EAC"/>
    <w:p w:rsidR="00155E03" w:rsidRPr="00BD7686" w:rsidRDefault="00155E03" w:rsidP="00F40EAC"/>
    <w:p w:rsidR="00D60E48" w:rsidRDefault="0E882B3C" w:rsidP="00B81659">
      <w:pPr>
        <w:spacing w:line="276" w:lineRule="auto"/>
        <w:rPr>
          <w:sz w:val="22"/>
          <w:szCs w:val="22"/>
        </w:rPr>
      </w:pPr>
      <w:r w:rsidRPr="00BD7686">
        <w:rPr>
          <w:sz w:val="22"/>
          <w:szCs w:val="22"/>
        </w:rPr>
        <w:t>Kao prioritetnu prijetnju smatramo prijetnju ocjenjenu  kategorijom 3 ili većom, u bilo kojem kriteriju utjecaja – života i zdravlja ljudi, gospodarstva ili društvene stabilnosti i politike.</w:t>
      </w:r>
    </w:p>
    <w:p w:rsidR="00155E03" w:rsidRDefault="00FC66B8" w:rsidP="00FC66B8">
      <w:pPr>
        <w:tabs>
          <w:tab w:val="left" w:pos="3000"/>
        </w:tabs>
        <w:spacing w:line="276" w:lineRule="auto"/>
        <w:rPr>
          <w:sz w:val="22"/>
          <w:szCs w:val="22"/>
        </w:rPr>
      </w:pPr>
      <w:r>
        <w:rPr>
          <w:sz w:val="22"/>
          <w:szCs w:val="22"/>
        </w:rPr>
        <w:tab/>
      </w:r>
    </w:p>
    <w:p w:rsidR="00FC66B8" w:rsidRPr="00BD7686" w:rsidRDefault="00FC66B8" w:rsidP="00FC66B8">
      <w:pPr>
        <w:tabs>
          <w:tab w:val="left" w:pos="3000"/>
        </w:tabs>
        <w:spacing w:line="276" w:lineRule="auto"/>
        <w:rPr>
          <w:sz w:val="22"/>
          <w:szCs w:val="22"/>
        </w:rPr>
      </w:pPr>
    </w:p>
    <w:p w:rsidR="00904708" w:rsidRPr="00BD7686" w:rsidRDefault="00904708" w:rsidP="00B81659">
      <w:pPr>
        <w:spacing w:line="276" w:lineRule="auto"/>
        <w:rPr>
          <w:sz w:val="22"/>
          <w:szCs w:val="22"/>
        </w:rPr>
      </w:pPr>
    </w:p>
    <w:p w:rsidR="00207FDC" w:rsidRDefault="00B81659" w:rsidP="00B453A7">
      <w:pPr>
        <w:pStyle w:val="Razina3"/>
        <w:rPr>
          <w:lang w:val="hr-HR"/>
        </w:rPr>
      </w:pPr>
      <w:bookmarkStart w:id="49" w:name="_Toc527052002"/>
      <w:bookmarkStart w:id="50" w:name="_Hlk502909948"/>
      <w:r w:rsidRPr="00BD7686">
        <w:rPr>
          <w:lang w:val="hr-HR"/>
        </w:rPr>
        <w:t>O</w:t>
      </w:r>
      <w:r w:rsidR="2E2F3467" w:rsidRPr="00BD7686">
        <w:rPr>
          <w:lang w:val="hr-HR"/>
        </w:rPr>
        <w:t>dabir jednostavnih prioritetnih prijetnji</w:t>
      </w:r>
      <w:bookmarkEnd w:id="49"/>
    </w:p>
    <w:p w:rsidR="00155E03" w:rsidRPr="00155E03" w:rsidRDefault="00155E03" w:rsidP="00155E03">
      <w:pPr>
        <w:rPr>
          <w:lang w:eastAsia="en-US"/>
        </w:rPr>
      </w:pPr>
    </w:p>
    <w:p w:rsidR="00F40EAC" w:rsidRPr="00BD7686" w:rsidRDefault="00F40EAC" w:rsidP="00F40EAC"/>
    <w:p w:rsidR="00F40EAC" w:rsidRDefault="0E882B3C" w:rsidP="0E882B3C">
      <w:pPr>
        <w:rPr>
          <w:sz w:val="22"/>
          <w:szCs w:val="22"/>
        </w:rPr>
      </w:pPr>
      <w:r w:rsidRPr="00BD7686">
        <w:rPr>
          <w:sz w:val="22"/>
          <w:szCs w:val="22"/>
        </w:rPr>
        <w:t>U Procjeni rizika analizirati će se jednostavne prioritetne prijetn</w:t>
      </w:r>
      <w:r w:rsidR="00155E03">
        <w:rPr>
          <w:sz w:val="22"/>
          <w:szCs w:val="22"/>
        </w:rPr>
        <w:t>je prikazane u narednoj tablici.</w:t>
      </w:r>
    </w:p>
    <w:p w:rsidR="00155E03" w:rsidRPr="00BD7686" w:rsidRDefault="00155E03" w:rsidP="0E882B3C">
      <w:pPr>
        <w:rPr>
          <w:sz w:val="22"/>
          <w:szCs w:val="22"/>
        </w:rPr>
      </w:pPr>
    </w:p>
    <w:p w:rsidR="006859C1" w:rsidRDefault="00FC66B8" w:rsidP="00FC66B8">
      <w:pPr>
        <w:tabs>
          <w:tab w:val="left" w:pos="3840"/>
        </w:tabs>
        <w:rPr>
          <w:sz w:val="22"/>
          <w:szCs w:val="22"/>
        </w:rPr>
      </w:pPr>
      <w:r>
        <w:rPr>
          <w:sz w:val="22"/>
          <w:szCs w:val="22"/>
        </w:rPr>
        <w:tab/>
      </w:r>
    </w:p>
    <w:p w:rsidR="00FC66B8" w:rsidRDefault="00FC66B8" w:rsidP="00FC66B8">
      <w:pPr>
        <w:tabs>
          <w:tab w:val="left" w:pos="3840"/>
        </w:tabs>
        <w:rPr>
          <w:sz w:val="22"/>
          <w:szCs w:val="22"/>
        </w:rPr>
      </w:pPr>
    </w:p>
    <w:p w:rsidR="00FC66B8" w:rsidRDefault="00FC66B8" w:rsidP="00FC66B8">
      <w:pPr>
        <w:tabs>
          <w:tab w:val="left" w:pos="3840"/>
        </w:tabs>
        <w:rPr>
          <w:sz w:val="22"/>
          <w:szCs w:val="22"/>
        </w:rPr>
      </w:pPr>
    </w:p>
    <w:p w:rsidR="00FC66B8" w:rsidRDefault="00FC66B8" w:rsidP="00FC66B8">
      <w:pPr>
        <w:tabs>
          <w:tab w:val="left" w:pos="3840"/>
        </w:tabs>
        <w:rPr>
          <w:sz w:val="22"/>
          <w:szCs w:val="22"/>
        </w:rPr>
      </w:pPr>
    </w:p>
    <w:p w:rsidR="00FC66B8" w:rsidRDefault="00FC66B8" w:rsidP="00FC66B8">
      <w:pPr>
        <w:tabs>
          <w:tab w:val="left" w:pos="3840"/>
        </w:tabs>
        <w:rPr>
          <w:sz w:val="22"/>
          <w:szCs w:val="22"/>
        </w:rPr>
      </w:pPr>
    </w:p>
    <w:p w:rsidR="00FC66B8" w:rsidRDefault="00FC66B8" w:rsidP="00FC66B8">
      <w:pPr>
        <w:tabs>
          <w:tab w:val="left" w:pos="3840"/>
        </w:tabs>
        <w:rPr>
          <w:sz w:val="22"/>
          <w:szCs w:val="22"/>
        </w:rPr>
      </w:pPr>
    </w:p>
    <w:p w:rsidR="00FC66B8" w:rsidRDefault="00FC66B8" w:rsidP="00FC66B8">
      <w:pPr>
        <w:tabs>
          <w:tab w:val="left" w:pos="3840"/>
        </w:tabs>
        <w:rPr>
          <w:sz w:val="22"/>
          <w:szCs w:val="22"/>
        </w:rPr>
      </w:pPr>
    </w:p>
    <w:p w:rsidR="00FC66B8" w:rsidRDefault="00FC66B8" w:rsidP="00FC66B8">
      <w:pPr>
        <w:tabs>
          <w:tab w:val="left" w:pos="3840"/>
        </w:tabs>
        <w:rPr>
          <w:sz w:val="22"/>
          <w:szCs w:val="22"/>
        </w:rPr>
      </w:pPr>
    </w:p>
    <w:p w:rsidR="00FC66B8" w:rsidRDefault="00FC66B8" w:rsidP="00FC66B8">
      <w:pPr>
        <w:tabs>
          <w:tab w:val="left" w:pos="3840"/>
        </w:tabs>
        <w:rPr>
          <w:sz w:val="22"/>
          <w:szCs w:val="22"/>
        </w:rPr>
      </w:pPr>
    </w:p>
    <w:p w:rsidR="00FC66B8" w:rsidRDefault="00FC66B8" w:rsidP="00FC66B8">
      <w:pPr>
        <w:tabs>
          <w:tab w:val="left" w:pos="3840"/>
        </w:tabs>
        <w:rPr>
          <w:sz w:val="22"/>
          <w:szCs w:val="22"/>
        </w:rPr>
      </w:pPr>
    </w:p>
    <w:p w:rsidR="00FC66B8" w:rsidRDefault="00FC66B8" w:rsidP="00FC66B8">
      <w:pPr>
        <w:tabs>
          <w:tab w:val="left" w:pos="3840"/>
        </w:tabs>
        <w:rPr>
          <w:sz w:val="22"/>
          <w:szCs w:val="22"/>
        </w:rPr>
      </w:pPr>
    </w:p>
    <w:p w:rsidR="00FC66B8" w:rsidRDefault="00FC66B8" w:rsidP="00FC66B8">
      <w:pPr>
        <w:tabs>
          <w:tab w:val="left" w:pos="3840"/>
        </w:tabs>
        <w:rPr>
          <w:sz w:val="22"/>
          <w:szCs w:val="22"/>
        </w:rPr>
      </w:pPr>
    </w:p>
    <w:p w:rsidR="00FC66B8" w:rsidRDefault="00FC66B8" w:rsidP="00FC66B8">
      <w:pPr>
        <w:tabs>
          <w:tab w:val="left" w:pos="3840"/>
        </w:tabs>
        <w:rPr>
          <w:sz w:val="22"/>
          <w:szCs w:val="22"/>
        </w:rPr>
      </w:pPr>
    </w:p>
    <w:p w:rsidR="00FC66B8" w:rsidRDefault="00FC66B8" w:rsidP="00FC66B8">
      <w:pPr>
        <w:tabs>
          <w:tab w:val="left" w:pos="3840"/>
        </w:tabs>
        <w:rPr>
          <w:sz w:val="22"/>
          <w:szCs w:val="22"/>
        </w:rPr>
      </w:pPr>
    </w:p>
    <w:p w:rsidR="00FC66B8" w:rsidRPr="00BD7686" w:rsidRDefault="00FC66B8" w:rsidP="00FC66B8">
      <w:pPr>
        <w:tabs>
          <w:tab w:val="left" w:pos="3000"/>
        </w:tabs>
        <w:rPr>
          <w:sz w:val="22"/>
          <w:szCs w:val="22"/>
        </w:rPr>
      </w:pPr>
      <w:r>
        <w:rPr>
          <w:sz w:val="22"/>
          <w:szCs w:val="22"/>
        </w:rPr>
        <w:tab/>
      </w:r>
    </w:p>
    <w:p w:rsidR="00F31F2D" w:rsidRDefault="00B453A7" w:rsidP="0002322A">
      <w:pPr>
        <w:pStyle w:val="Opisslike"/>
        <w:rPr>
          <w:b w:val="0"/>
        </w:rPr>
      </w:pPr>
      <w:r w:rsidRPr="00FD08D5">
        <w:rPr>
          <w:b w:val="0"/>
        </w:rPr>
        <w:t>Tablica</w:t>
      </w:r>
      <w:r w:rsidR="0E882B3C" w:rsidRPr="00FD08D5">
        <w:rPr>
          <w:b w:val="0"/>
        </w:rPr>
        <w:t>:</w:t>
      </w:r>
      <w:r w:rsidR="0E882B3C" w:rsidRPr="00FD08D5">
        <w:rPr>
          <w:b w:val="0"/>
          <w:sz w:val="22"/>
          <w:szCs w:val="22"/>
        </w:rPr>
        <w:t xml:space="preserve"> </w:t>
      </w:r>
      <w:r w:rsidR="0E882B3C" w:rsidRPr="00FD08D5">
        <w:rPr>
          <w:b w:val="0"/>
        </w:rPr>
        <w:t>Odabir jednostavnih prioritetnih prijetnji</w:t>
      </w:r>
    </w:p>
    <w:p w:rsidR="00155E03" w:rsidRPr="00155E03" w:rsidRDefault="00155E03" w:rsidP="00155E03"/>
    <w:tbl>
      <w:tblPr>
        <w:tblStyle w:val="Reetkatablice3"/>
        <w:tblW w:w="9039" w:type="dxa"/>
        <w:jc w:val="center"/>
        <w:tblLayout w:type="fixed"/>
        <w:tblLook w:val="04A0"/>
      </w:tblPr>
      <w:tblGrid>
        <w:gridCol w:w="561"/>
        <w:gridCol w:w="2949"/>
        <w:gridCol w:w="5529"/>
      </w:tblGrid>
      <w:tr w:rsidR="00033DD6" w:rsidRPr="00BD7686" w:rsidTr="00A90B5A">
        <w:trPr>
          <w:trHeight w:val="293"/>
          <w:jc w:val="center"/>
        </w:trPr>
        <w:tc>
          <w:tcPr>
            <w:tcW w:w="3510" w:type="dxa"/>
            <w:gridSpan w:val="2"/>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033DD6" w:rsidRPr="00BD7686" w:rsidRDefault="0E882B3C" w:rsidP="0E882B3C">
            <w:pPr>
              <w:pStyle w:val="Bezproreda1"/>
              <w:rPr>
                <w:i/>
                <w:iCs/>
                <w:sz w:val="24"/>
                <w:szCs w:val="24"/>
              </w:rPr>
            </w:pPr>
            <w:r w:rsidRPr="00BD7686">
              <w:rPr>
                <w:i/>
                <w:iCs/>
                <w:sz w:val="24"/>
                <w:szCs w:val="24"/>
              </w:rPr>
              <w:t>Jednostavne prioritetne prijetnje</w:t>
            </w:r>
          </w:p>
        </w:tc>
        <w:tc>
          <w:tcPr>
            <w:tcW w:w="5529"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tcPr>
          <w:tbl>
            <w:tblPr>
              <w:tblStyle w:val="Reetkatablice3"/>
              <w:tblpPr w:leftFromText="180" w:rightFromText="180" w:vertAnchor="text" w:horzAnchor="margin" w:tblpXSpec="right" w:tblpY="118"/>
              <w:tblOverlap w:val="never"/>
              <w:tblW w:w="1967" w:type="dxa"/>
              <w:tblLayout w:type="fixed"/>
              <w:tblLook w:val="04A0"/>
            </w:tblPr>
            <w:tblGrid>
              <w:gridCol w:w="1967"/>
            </w:tblGrid>
            <w:tr w:rsidR="00033DD6" w:rsidRPr="00BD7686" w:rsidTr="0E882B3C">
              <w:trPr>
                <w:trHeight w:val="141"/>
              </w:trPr>
              <w:tc>
                <w:tcPr>
                  <w:tcW w:w="1967" w:type="dxa"/>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rsidR="00033DD6" w:rsidRPr="00BD7686" w:rsidRDefault="0E882B3C" w:rsidP="00A90B5A">
                  <w:pPr>
                    <w:autoSpaceDE w:val="0"/>
                    <w:autoSpaceDN w:val="0"/>
                    <w:adjustRightInd w:val="0"/>
                    <w:jc w:val="center"/>
                    <w:rPr>
                      <w:rFonts w:ascii="Calibri" w:hAnsi="Calibri"/>
                      <w:b/>
                      <w:bCs/>
                      <w:i/>
                      <w:iCs/>
                      <w:color w:val="000000" w:themeColor="text1"/>
                      <w:sz w:val="18"/>
                      <w:szCs w:val="18"/>
                      <w:lang w:eastAsia="en-US"/>
                    </w:rPr>
                  </w:pPr>
                  <w:r w:rsidRPr="00BD7686">
                    <w:rPr>
                      <w:rFonts w:ascii="Calibri" w:hAnsi="Calibri"/>
                      <w:b/>
                      <w:bCs/>
                      <w:i/>
                      <w:iCs/>
                      <w:color w:val="000000" w:themeColor="text1"/>
                      <w:sz w:val="18"/>
                      <w:szCs w:val="18"/>
                    </w:rPr>
                    <w:t>RH</w:t>
                  </w:r>
                </w:p>
              </w:tc>
            </w:tr>
            <w:tr w:rsidR="00033DD6" w:rsidRPr="00BD7686" w:rsidTr="00EE6453">
              <w:trPr>
                <w:trHeight w:val="159"/>
              </w:trPr>
              <w:tc>
                <w:tcPr>
                  <w:tcW w:w="1967" w:type="dxa"/>
                  <w:tcBorders>
                    <w:top w:val="single" w:sz="4" w:space="0" w:color="auto"/>
                    <w:left w:val="single" w:sz="4" w:space="0" w:color="auto"/>
                    <w:bottom w:val="single" w:sz="4" w:space="0" w:color="auto"/>
                    <w:right w:val="single" w:sz="4" w:space="0" w:color="auto"/>
                  </w:tcBorders>
                  <w:shd w:val="clear" w:color="auto" w:fill="C2D69B" w:themeFill="accent3" w:themeFillTint="99"/>
                  <w:hideMark/>
                </w:tcPr>
                <w:p w:rsidR="00033DD6" w:rsidRPr="00BD7686" w:rsidRDefault="00F7420E" w:rsidP="00A90B5A">
                  <w:pPr>
                    <w:autoSpaceDE w:val="0"/>
                    <w:autoSpaceDN w:val="0"/>
                    <w:adjustRightInd w:val="0"/>
                    <w:jc w:val="center"/>
                    <w:rPr>
                      <w:rFonts w:ascii="Calibri" w:hAnsi="Calibri"/>
                      <w:b/>
                      <w:bCs/>
                      <w:i/>
                      <w:iCs/>
                      <w:color w:val="000000" w:themeColor="text1"/>
                      <w:sz w:val="18"/>
                      <w:szCs w:val="18"/>
                    </w:rPr>
                  </w:pPr>
                  <w:r w:rsidRPr="00BD7686">
                    <w:rPr>
                      <w:rFonts w:ascii="Calibri" w:hAnsi="Calibri"/>
                      <w:b/>
                      <w:bCs/>
                      <w:i/>
                      <w:iCs/>
                      <w:color w:val="000000" w:themeColor="text1"/>
                      <w:sz w:val="18"/>
                      <w:szCs w:val="18"/>
                    </w:rPr>
                    <w:t>B</w:t>
                  </w:r>
                  <w:r w:rsidR="00B453A7" w:rsidRPr="00BD7686">
                    <w:rPr>
                      <w:rFonts w:ascii="Calibri" w:hAnsi="Calibri"/>
                      <w:b/>
                      <w:bCs/>
                      <w:i/>
                      <w:iCs/>
                      <w:color w:val="000000" w:themeColor="text1"/>
                      <w:sz w:val="18"/>
                      <w:szCs w:val="18"/>
                    </w:rPr>
                    <w:t>P</w:t>
                  </w:r>
                  <w:r w:rsidR="2E2F3467" w:rsidRPr="00BD7686">
                    <w:rPr>
                      <w:rFonts w:ascii="Calibri" w:hAnsi="Calibri"/>
                      <w:b/>
                      <w:bCs/>
                      <w:i/>
                      <w:iCs/>
                      <w:color w:val="000000" w:themeColor="text1"/>
                      <w:sz w:val="18"/>
                      <w:szCs w:val="18"/>
                    </w:rPr>
                    <w:t>Ž</w:t>
                  </w:r>
                  <w:r w:rsidR="004657C5" w:rsidRPr="00BD7686">
                    <w:rPr>
                      <w:rStyle w:val="Referencafusnote"/>
                      <w:rFonts w:ascii="Calibri" w:hAnsi="Calibri"/>
                      <w:b/>
                      <w:bCs/>
                      <w:i/>
                      <w:iCs/>
                      <w:color w:val="000000" w:themeColor="text1"/>
                      <w:sz w:val="18"/>
                      <w:szCs w:val="18"/>
                    </w:rPr>
                    <w:footnoteReference w:id="8"/>
                  </w:r>
                </w:p>
              </w:tc>
            </w:tr>
            <w:tr w:rsidR="00033DD6" w:rsidRPr="00BD7686" w:rsidTr="006859C1">
              <w:trPr>
                <w:trHeight w:val="149"/>
              </w:trPr>
              <w:tc>
                <w:tcPr>
                  <w:tcW w:w="1967" w:type="dxa"/>
                  <w:tcBorders>
                    <w:top w:val="single" w:sz="4" w:space="0" w:color="auto"/>
                    <w:left w:val="single" w:sz="4" w:space="0" w:color="auto"/>
                    <w:bottom w:val="single" w:sz="4" w:space="0" w:color="auto"/>
                    <w:right w:val="single" w:sz="4" w:space="0" w:color="auto"/>
                  </w:tcBorders>
                  <w:shd w:val="clear" w:color="auto" w:fill="FABF8F" w:themeFill="accent6" w:themeFillTint="99"/>
                  <w:hideMark/>
                </w:tcPr>
                <w:p w:rsidR="00033DD6" w:rsidRPr="00BD7686" w:rsidRDefault="0E882B3C" w:rsidP="00A90B5A">
                  <w:pPr>
                    <w:autoSpaceDE w:val="0"/>
                    <w:autoSpaceDN w:val="0"/>
                    <w:adjustRightInd w:val="0"/>
                    <w:jc w:val="center"/>
                    <w:rPr>
                      <w:rFonts w:ascii="Calibri" w:hAnsi="Calibri"/>
                      <w:b/>
                      <w:bCs/>
                      <w:i/>
                      <w:iCs/>
                      <w:color w:val="000000" w:themeColor="text1"/>
                      <w:sz w:val="18"/>
                      <w:szCs w:val="18"/>
                    </w:rPr>
                  </w:pPr>
                  <w:r w:rsidRPr="00BD7686">
                    <w:rPr>
                      <w:rFonts w:ascii="Calibri" w:hAnsi="Calibri"/>
                      <w:b/>
                      <w:bCs/>
                      <w:i/>
                      <w:iCs/>
                      <w:color w:val="000000" w:themeColor="text1"/>
                      <w:sz w:val="18"/>
                      <w:szCs w:val="18"/>
                    </w:rPr>
                    <w:t>JLS</w:t>
                  </w:r>
                </w:p>
              </w:tc>
            </w:tr>
          </w:tbl>
          <w:p w:rsidR="00033DD6" w:rsidRPr="00BD7686" w:rsidRDefault="0E882B3C" w:rsidP="00A90B5A">
            <w:pPr>
              <w:pStyle w:val="Bezproreda1"/>
              <w:jc w:val="center"/>
              <w:rPr>
                <w:i/>
                <w:iCs/>
                <w:sz w:val="24"/>
                <w:szCs w:val="24"/>
              </w:rPr>
            </w:pPr>
            <w:r w:rsidRPr="00BD7686">
              <w:rPr>
                <w:i/>
                <w:iCs/>
                <w:sz w:val="24"/>
                <w:szCs w:val="24"/>
              </w:rPr>
              <w:t>Razina na kojoj je</w:t>
            </w:r>
          </w:p>
          <w:p w:rsidR="00D21F6D" w:rsidRPr="00BD7686" w:rsidRDefault="0E882B3C" w:rsidP="00A90B5A">
            <w:pPr>
              <w:pStyle w:val="Bezproreda1"/>
              <w:jc w:val="center"/>
            </w:pPr>
            <w:r w:rsidRPr="00BD7686">
              <w:rPr>
                <w:i/>
                <w:iCs/>
                <w:sz w:val="24"/>
                <w:szCs w:val="24"/>
              </w:rPr>
              <w:t>utvrđena prijetnja</w:t>
            </w:r>
          </w:p>
        </w:tc>
      </w:tr>
      <w:tr w:rsidR="00033DD6" w:rsidRPr="00BD7686" w:rsidTr="00A90B5A">
        <w:trPr>
          <w:trHeight w:val="293"/>
          <w:jc w:val="center"/>
        </w:trPr>
        <w:tc>
          <w:tcPr>
            <w:tcW w:w="3510" w:type="dxa"/>
            <w:gridSpan w:val="2"/>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033DD6" w:rsidRPr="00BD7686" w:rsidRDefault="00033DD6" w:rsidP="00CA6C7D">
            <w:pPr>
              <w:jc w:val="left"/>
              <w:rPr>
                <w:rFonts w:ascii="Calibri" w:hAnsi="Calibri"/>
                <w:b/>
                <w:bCs/>
                <w:i/>
                <w:color w:val="000000"/>
                <w:szCs w:val="24"/>
                <w:lang w:eastAsia="en-US"/>
              </w:rPr>
            </w:pPr>
          </w:p>
        </w:tc>
        <w:tc>
          <w:tcPr>
            <w:tcW w:w="5529"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033DD6" w:rsidRPr="00BD7686" w:rsidRDefault="00033DD6" w:rsidP="00CA6C7D">
            <w:pPr>
              <w:jc w:val="left"/>
              <w:rPr>
                <w:rFonts w:ascii="Calibri" w:hAnsi="Calibri"/>
                <w:b/>
                <w:bCs/>
                <w:i/>
                <w:color w:val="000000"/>
                <w:szCs w:val="24"/>
                <w:lang w:eastAsia="en-US"/>
              </w:rPr>
            </w:pPr>
          </w:p>
        </w:tc>
      </w:tr>
      <w:tr w:rsidR="00033DD6" w:rsidRPr="00BD7686" w:rsidTr="00A90B5A">
        <w:trPr>
          <w:trHeight w:val="293"/>
          <w:jc w:val="center"/>
        </w:trPr>
        <w:tc>
          <w:tcPr>
            <w:tcW w:w="3510" w:type="dxa"/>
            <w:gridSpan w:val="2"/>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033DD6" w:rsidRPr="00BD7686" w:rsidRDefault="00033DD6" w:rsidP="00CA6C7D">
            <w:pPr>
              <w:jc w:val="left"/>
              <w:rPr>
                <w:rFonts w:ascii="Calibri" w:hAnsi="Calibri"/>
                <w:b/>
                <w:bCs/>
                <w:i/>
                <w:color w:val="000000"/>
                <w:szCs w:val="24"/>
                <w:lang w:eastAsia="en-US"/>
              </w:rPr>
            </w:pPr>
          </w:p>
        </w:tc>
        <w:tc>
          <w:tcPr>
            <w:tcW w:w="5529"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033DD6" w:rsidRPr="00BD7686" w:rsidRDefault="00033DD6" w:rsidP="00CA6C7D">
            <w:pPr>
              <w:jc w:val="left"/>
              <w:rPr>
                <w:rFonts w:ascii="Calibri" w:hAnsi="Calibri"/>
                <w:b/>
                <w:bCs/>
                <w:i/>
                <w:color w:val="000000"/>
                <w:szCs w:val="24"/>
                <w:lang w:eastAsia="en-US"/>
              </w:rPr>
            </w:pPr>
          </w:p>
        </w:tc>
      </w:tr>
      <w:tr w:rsidR="00033DD6" w:rsidRPr="00BD7686" w:rsidTr="00A90B5A">
        <w:trPr>
          <w:trHeight w:val="293"/>
          <w:jc w:val="center"/>
        </w:trPr>
        <w:tc>
          <w:tcPr>
            <w:tcW w:w="3510" w:type="dxa"/>
            <w:gridSpan w:val="2"/>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033DD6" w:rsidRPr="00BD7686" w:rsidRDefault="00033DD6" w:rsidP="00CA6C7D">
            <w:pPr>
              <w:jc w:val="left"/>
              <w:rPr>
                <w:rFonts w:ascii="Calibri" w:hAnsi="Calibri"/>
                <w:b/>
                <w:bCs/>
                <w:i/>
                <w:color w:val="000000"/>
                <w:szCs w:val="24"/>
                <w:lang w:eastAsia="en-US"/>
              </w:rPr>
            </w:pPr>
          </w:p>
        </w:tc>
        <w:tc>
          <w:tcPr>
            <w:tcW w:w="5529"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033DD6" w:rsidRPr="00BD7686" w:rsidRDefault="00033DD6" w:rsidP="00CA6C7D">
            <w:pPr>
              <w:jc w:val="left"/>
              <w:rPr>
                <w:rFonts w:ascii="Calibri" w:hAnsi="Calibri"/>
                <w:b/>
                <w:bCs/>
                <w:i/>
                <w:color w:val="000000"/>
                <w:szCs w:val="24"/>
                <w:lang w:eastAsia="en-US"/>
              </w:rPr>
            </w:pPr>
          </w:p>
        </w:tc>
      </w:tr>
      <w:tr w:rsidR="00033DD6" w:rsidRPr="00BD7686" w:rsidTr="00A90B5A">
        <w:trPr>
          <w:trHeight w:val="275"/>
          <w:jc w:val="center"/>
        </w:trPr>
        <w:tc>
          <w:tcPr>
            <w:tcW w:w="56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CA6C7D" w:rsidRPr="00BD7686" w:rsidRDefault="2E2F3467" w:rsidP="2E2F3467">
            <w:pPr>
              <w:jc w:val="center"/>
              <w:rPr>
                <w:rFonts w:ascii="Calibri" w:hAnsi="Calibri"/>
                <w:i/>
                <w:iCs/>
                <w:color w:val="000000" w:themeColor="text1"/>
                <w:szCs w:val="24"/>
                <w:lang w:eastAsia="en-US"/>
              </w:rPr>
            </w:pPr>
            <w:r w:rsidRPr="00BD7686">
              <w:rPr>
                <w:rFonts w:ascii="Calibri" w:hAnsi="Calibri"/>
                <w:i/>
                <w:iCs/>
                <w:color w:val="000000" w:themeColor="text1"/>
                <w:szCs w:val="24"/>
                <w:lang w:eastAsia="en-US"/>
              </w:rPr>
              <w:t>r.b.</w:t>
            </w:r>
          </w:p>
        </w:tc>
        <w:tc>
          <w:tcPr>
            <w:tcW w:w="294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CA6C7D" w:rsidRPr="00BD7686" w:rsidRDefault="0E882B3C" w:rsidP="0E882B3C">
            <w:pPr>
              <w:jc w:val="center"/>
              <w:rPr>
                <w:rFonts w:ascii="Calibri" w:hAnsi="Calibri"/>
                <w:i/>
                <w:iCs/>
                <w:color w:val="000000" w:themeColor="text1"/>
                <w:szCs w:val="24"/>
                <w:lang w:eastAsia="en-US"/>
              </w:rPr>
            </w:pPr>
            <w:r w:rsidRPr="00BD7686">
              <w:rPr>
                <w:rFonts w:ascii="Calibri" w:hAnsi="Calibri"/>
                <w:i/>
                <w:iCs/>
                <w:color w:val="000000" w:themeColor="text1"/>
                <w:szCs w:val="24"/>
                <w:lang w:eastAsia="en-US"/>
              </w:rPr>
              <w:t>Prijetnja</w:t>
            </w:r>
          </w:p>
        </w:tc>
        <w:tc>
          <w:tcPr>
            <w:tcW w:w="552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CA6C7D" w:rsidRPr="00BD7686" w:rsidRDefault="0E882B3C" w:rsidP="0E882B3C">
            <w:pPr>
              <w:jc w:val="center"/>
              <w:rPr>
                <w:rFonts w:ascii="Calibri" w:hAnsi="Calibri"/>
                <w:i/>
                <w:iCs/>
                <w:color w:val="000000" w:themeColor="text1"/>
                <w:szCs w:val="24"/>
                <w:lang w:eastAsia="en-US"/>
              </w:rPr>
            </w:pPr>
            <w:r w:rsidRPr="00BD7686">
              <w:rPr>
                <w:rFonts w:ascii="Calibri" w:hAnsi="Calibri"/>
                <w:i/>
                <w:iCs/>
                <w:color w:val="000000" w:themeColor="text1"/>
                <w:szCs w:val="24"/>
                <w:lang w:eastAsia="en-US"/>
              </w:rPr>
              <w:t>Prostor ugroze</w:t>
            </w:r>
          </w:p>
        </w:tc>
      </w:tr>
      <w:tr w:rsidR="00D21F6D" w:rsidRPr="00BD7686" w:rsidTr="00A90B5A">
        <w:trPr>
          <w:trHeight w:val="275"/>
          <w:jc w:val="center"/>
        </w:trPr>
        <w:tc>
          <w:tcPr>
            <w:tcW w:w="561"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rsidR="00D21F6D" w:rsidRPr="00BD7686" w:rsidRDefault="006859C1" w:rsidP="2E2F3467">
            <w:pPr>
              <w:jc w:val="left"/>
              <w:rPr>
                <w:rFonts w:ascii="Calibri" w:hAnsi="Calibri"/>
                <w:color w:val="000000" w:themeColor="text1"/>
                <w:sz w:val="20"/>
                <w:szCs w:val="20"/>
                <w:lang w:eastAsia="en-US"/>
              </w:rPr>
            </w:pPr>
            <w:r w:rsidRPr="00BD7686">
              <w:rPr>
                <w:rFonts w:ascii="Calibri" w:hAnsi="Calibri"/>
                <w:color w:val="000000" w:themeColor="text1"/>
                <w:sz w:val="20"/>
                <w:szCs w:val="20"/>
                <w:lang w:eastAsia="en-US"/>
              </w:rPr>
              <w:t>1</w:t>
            </w:r>
          </w:p>
        </w:tc>
        <w:tc>
          <w:tcPr>
            <w:tcW w:w="2949"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D21F6D" w:rsidRPr="00BD7686" w:rsidRDefault="0E882B3C" w:rsidP="0E882B3C">
            <w:pPr>
              <w:autoSpaceDE w:val="0"/>
              <w:autoSpaceDN w:val="0"/>
              <w:adjustRightInd w:val="0"/>
              <w:jc w:val="left"/>
              <w:rPr>
                <w:rFonts w:ascii="Calibri" w:hAnsi="Calibri"/>
                <w:color w:val="000000" w:themeColor="text1"/>
                <w:sz w:val="20"/>
                <w:szCs w:val="20"/>
                <w:lang w:eastAsia="en-US"/>
              </w:rPr>
            </w:pPr>
            <w:r w:rsidRPr="00BD7686">
              <w:rPr>
                <w:rFonts w:ascii="Calibri" w:hAnsi="Calibri"/>
                <w:color w:val="000000" w:themeColor="text1"/>
                <w:sz w:val="20"/>
                <w:szCs w:val="20"/>
                <w:lang w:eastAsia="en-US"/>
              </w:rPr>
              <w:t>ekstremne temperature</w:t>
            </w:r>
          </w:p>
        </w:tc>
        <w:tc>
          <w:tcPr>
            <w:tcW w:w="5529" w:type="dxa"/>
            <w:tcBorders>
              <w:top w:val="single" w:sz="4" w:space="0" w:color="auto"/>
              <w:left w:val="single" w:sz="4" w:space="0" w:color="auto"/>
              <w:bottom w:val="single" w:sz="4" w:space="0" w:color="auto"/>
              <w:right w:val="single" w:sz="4" w:space="0" w:color="auto"/>
            </w:tcBorders>
            <w:shd w:val="clear" w:color="auto" w:fill="BDD6EE"/>
          </w:tcPr>
          <w:p w:rsidR="00D21F6D" w:rsidRPr="00BD7686" w:rsidRDefault="0E882B3C" w:rsidP="0E882B3C">
            <w:pPr>
              <w:autoSpaceDE w:val="0"/>
              <w:autoSpaceDN w:val="0"/>
              <w:adjustRightInd w:val="0"/>
              <w:jc w:val="left"/>
              <w:rPr>
                <w:rFonts w:ascii="Calibri" w:hAnsi="Calibri"/>
                <w:color w:val="000000" w:themeColor="text1"/>
                <w:sz w:val="20"/>
                <w:szCs w:val="20"/>
                <w:lang w:eastAsia="en-US"/>
              </w:rPr>
            </w:pPr>
            <w:r w:rsidRPr="00BD7686">
              <w:rPr>
                <w:rFonts w:ascii="Calibri" w:hAnsi="Calibri"/>
                <w:color w:val="000000" w:themeColor="text1"/>
                <w:sz w:val="20"/>
                <w:szCs w:val="20"/>
                <w:lang w:eastAsia="en-US"/>
              </w:rPr>
              <w:t>za cijelo područje Općine</w:t>
            </w:r>
          </w:p>
        </w:tc>
      </w:tr>
      <w:tr w:rsidR="004B4656" w:rsidRPr="00BD7686" w:rsidTr="00A90B5A">
        <w:trPr>
          <w:trHeight w:val="275"/>
          <w:jc w:val="center"/>
        </w:trPr>
        <w:tc>
          <w:tcPr>
            <w:tcW w:w="561"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tcPr>
          <w:p w:rsidR="004B4656" w:rsidRPr="00BD7686" w:rsidRDefault="004B4656" w:rsidP="2E2F3467">
            <w:pPr>
              <w:jc w:val="left"/>
              <w:rPr>
                <w:rFonts w:ascii="Calibri" w:hAnsi="Calibri"/>
                <w:color w:val="000000" w:themeColor="text1"/>
                <w:sz w:val="20"/>
                <w:lang w:eastAsia="en-US"/>
              </w:rPr>
            </w:pPr>
            <w:r w:rsidRPr="00BD7686">
              <w:rPr>
                <w:rFonts w:ascii="Calibri" w:hAnsi="Calibri"/>
                <w:color w:val="000000" w:themeColor="text1"/>
                <w:sz w:val="20"/>
                <w:lang w:eastAsia="en-US"/>
              </w:rPr>
              <w:t>2</w:t>
            </w:r>
          </w:p>
        </w:tc>
        <w:tc>
          <w:tcPr>
            <w:tcW w:w="2949" w:type="dxa"/>
            <w:tcBorders>
              <w:top w:val="single" w:sz="4" w:space="0" w:color="auto"/>
              <w:left w:val="single" w:sz="4" w:space="0" w:color="auto"/>
              <w:bottom w:val="single" w:sz="4" w:space="0" w:color="auto"/>
              <w:right w:val="single" w:sz="4" w:space="0" w:color="auto"/>
            </w:tcBorders>
            <w:shd w:val="clear" w:color="auto" w:fill="FABF8F" w:themeFill="accent6" w:themeFillTint="99"/>
          </w:tcPr>
          <w:p w:rsidR="004B4656" w:rsidRPr="00BD7686" w:rsidRDefault="004B4656" w:rsidP="006859C1">
            <w:pPr>
              <w:autoSpaceDE w:val="0"/>
              <w:autoSpaceDN w:val="0"/>
              <w:adjustRightInd w:val="0"/>
              <w:jc w:val="left"/>
              <w:rPr>
                <w:rFonts w:ascii="Calibri" w:hAnsi="Calibri"/>
                <w:color w:val="000000" w:themeColor="text1"/>
                <w:sz w:val="20"/>
                <w:lang w:eastAsia="en-US"/>
              </w:rPr>
            </w:pPr>
            <w:r w:rsidRPr="00BD7686">
              <w:rPr>
                <w:rFonts w:ascii="Calibri" w:hAnsi="Calibri"/>
                <w:color w:val="000000" w:themeColor="text1"/>
                <w:sz w:val="20"/>
                <w:lang w:eastAsia="en-US"/>
              </w:rPr>
              <w:t>tuča</w:t>
            </w:r>
          </w:p>
        </w:tc>
        <w:tc>
          <w:tcPr>
            <w:tcW w:w="5529" w:type="dxa"/>
            <w:tcBorders>
              <w:top w:val="single" w:sz="4" w:space="0" w:color="auto"/>
              <w:left w:val="single" w:sz="4" w:space="0" w:color="auto"/>
              <w:bottom w:val="single" w:sz="4" w:space="0" w:color="auto"/>
              <w:right w:val="single" w:sz="4" w:space="0" w:color="auto"/>
            </w:tcBorders>
            <w:shd w:val="clear" w:color="auto" w:fill="FABF8F" w:themeFill="accent6" w:themeFillTint="99"/>
          </w:tcPr>
          <w:p w:rsidR="004B4656" w:rsidRPr="00BD7686" w:rsidRDefault="004B4656" w:rsidP="00B907ED">
            <w:pPr>
              <w:autoSpaceDE w:val="0"/>
              <w:autoSpaceDN w:val="0"/>
              <w:adjustRightInd w:val="0"/>
              <w:jc w:val="left"/>
              <w:rPr>
                <w:rFonts w:ascii="Calibri" w:hAnsi="Calibri"/>
                <w:color w:val="000000" w:themeColor="text1"/>
                <w:sz w:val="20"/>
                <w:lang w:eastAsia="en-US"/>
              </w:rPr>
            </w:pPr>
            <w:r w:rsidRPr="00BD7686">
              <w:rPr>
                <w:rFonts w:ascii="Calibri" w:hAnsi="Calibri"/>
                <w:color w:val="000000" w:themeColor="text1"/>
                <w:sz w:val="20"/>
                <w:lang w:eastAsia="en-US"/>
              </w:rPr>
              <w:t>za cijelo područje Općine</w:t>
            </w:r>
          </w:p>
        </w:tc>
      </w:tr>
      <w:tr w:rsidR="004B4656" w:rsidRPr="00BD7686" w:rsidTr="00A90B5A">
        <w:trPr>
          <w:trHeight w:val="275"/>
          <w:jc w:val="center"/>
        </w:trPr>
        <w:tc>
          <w:tcPr>
            <w:tcW w:w="561"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tcPr>
          <w:p w:rsidR="004B4656" w:rsidRPr="00BD7686" w:rsidRDefault="004B4656" w:rsidP="2E2F3467">
            <w:pPr>
              <w:jc w:val="left"/>
              <w:rPr>
                <w:rFonts w:ascii="Calibri" w:hAnsi="Calibri"/>
                <w:color w:val="000000" w:themeColor="text1"/>
                <w:sz w:val="20"/>
                <w:lang w:eastAsia="en-US"/>
              </w:rPr>
            </w:pPr>
            <w:r w:rsidRPr="00BD7686">
              <w:rPr>
                <w:rFonts w:ascii="Calibri" w:hAnsi="Calibri"/>
                <w:color w:val="000000" w:themeColor="text1"/>
                <w:sz w:val="20"/>
                <w:lang w:eastAsia="en-US"/>
              </w:rPr>
              <w:t>3</w:t>
            </w:r>
          </w:p>
        </w:tc>
        <w:tc>
          <w:tcPr>
            <w:tcW w:w="2949" w:type="dxa"/>
            <w:tcBorders>
              <w:top w:val="single" w:sz="4" w:space="0" w:color="auto"/>
              <w:left w:val="single" w:sz="4" w:space="0" w:color="auto"/>
              <w:bottom w:val="single" w:sz="4" w:space="0" w:color="auto"/>
              <w:right w:val="single" w:sz="4" w:space="0" w:color="auto"/>
            </w:tcBorders>
            <w:shd w:val="clear" w:color="auto" w:fill="FABF8F" w:themeFill="accent6" w:themeFillTint="99"/>
          </w:tcPr>
          <w:p w:rsidR="004B4656" w:rsidRPr="00BD7686" w:rsidRDefault="00F7420E" w:rsidP="006859C1">
            <w:pPr>
              <w:autoSpaceDE w:val="0"/>
              <w:autoSpaceDN w:val="0"/>
              <w:adjustRightInd w:val="0"/>
              <w:jc w:val="left"/>
              <w:rPr>
                <w:rFonts w:ascii="Calibri" w:hAnsi="Calibri"/>
                <w:color w:val="000000" w:themeColor="text1"/>
                <w:sz w:val="20"/>
                <w:lang w:eastAsia="en-US"/>
              </w:rPr>
            </w:pPr>
            <w:r w:rsidRPr="00BD7686">
              <w:rPr>
                <w:rFonts w:ascii="Calibri" w:hAnsi="Calibri"/>
                <w:color w:val="000000" w:themeColor="text1"/>
                <w:sz w:val="20"/>
                <w:lang w:eastAsia="en-US"/>
              </w:rPr>
              <w:t>mraz</w:t>
            </w:r>
          </w:p>
        </w:tc>
        <w:tc>
          <w:tcPr>
            <w:tcW w:w="5529" w:type="dxa"/>
            <w:tcBorders>
              <w:top w:val="single" w:sz="4" w:space="0" w:color="auto"/>
              <w:left w:val="single" w:sz="4" w:space="0" w:color="auto"/>
              <w:bottom w:val="single" w:sz="4" w:space="0" w:color="auto"/>
              <w:right w:val="single" w:sz="4" w:space="0" w:color="auto"/>
            </w:tcBorders>
            <w:shd w:val="clear" w:color="auto" w:fill="FABF8F" w:themeFill="accent6" w:themeFillTint="99"/>
          </w:tcPr>
          <w:p w:rsidR="004B4656" w:rsidRPr="00BD7686" w:rsidRDefault="004B4656" w:rsidP="0E882B3C">
            <w:pPr>
              <w:autoSpaceDE w:val="0"/>
              <w:autoSpaceDN w:val="0"/>
              <w:adjustRightInd w:val="0"/>
              <w:jc w:val="left"/>
              <w:rPr>
                <w:rFonts w:ascii="Calibri" w:hAnsi="Calibri"/>
                <w:color w:val="000000" w:themeColor="text1"/>
                <w:sz w:val="20"/>
                <w:lang w:eastAsia="en-US"/>
              </w:rPr>
            </w:pPr>
            <w:r w:rsidRPr="00BD7686">
              <w:rPr>
                <w:rFonts w:ascii="Calibri" w:hAnsi="Calibri"/>
                <w:color w:val="000000" w:themeColor="text1"/>
                <w:sz w:val="20"/>
                <w:lang w:eastAsia="en-US"/>
              </w:rPr>
              <w:t>za cijelo područje Općine</w:t>
            </w:r>
          </w:p>
        </w:tc>
      </w:tr>
      <w:tr w:rsidR="004B4656" w:rsidRPr="00BD7686" w:rsidTr="00A90B5A">
        <w:trPr>
          <w:trHeight w:val="275"/>
          <w:jc w:val="center"/>
        </w:trPr>
        <w:tc>
          <w:tcPr>
            <w:tcW w:w="561"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4B4656" w:rsidRPr="00BD7686" w:rsidRDefault="004B4656" w:rsidP="2E2F3467">
            <w:pPr>
              <w:autoSpaceDE w:val="0"/>
              <w:autoSpaceDN w:val="0"/>
              <w:adjustRightInd w:val="0"/>
              <w:jc w:val="left"/>
              <w:rPr>
                <w:rFonts w:ascii="Calibri" w:hAnsi="Calibri"/>
                <w:color w:val="000000" w:themeColor="text1"/>
                <w:sz w:val="20"/>
                <w:szCs w:val="20"/>
                <w:lang w:eastAsia="en-US"/>
              </w:rPr>
            </w:pPr>
            <w:r w:rsidRPr="00BD7686">
              <w:rPr>
                <w:rFonts w:ascii="Calibri" w:hAnsi="Calibri"/>
                <w:color w:val="000000" w:themeColor="text1"/>
                <w:sz w:val="20"/>
                <w:szCs w:val="20"/>
                <w:lang w:eastAsia="en-US"/>
              </w:rPr>
              <w:t>4</w:t>
            </w:r>
          </w:p>
        </w:tc>
        <w:tc>
          <w:tcPr>
            <w:tcW w:w="2949"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4B4656" w:rsidRPr="00BD7686" w:rsidRDefault="004B4656" w:rsidP="2E2F3467">
            <w:pPr>
              <w:autoSpaceDE w:val="0"/>
              <w:autoSpaceDN w:val="0"/>
              <w:adjustRightInd w:val="0"/>
              <w:jc w:val="left"/>
              <w:rPr>
                <w:rFonts w:ascii="Calibri" w:hAnsi="Calibri"/>
                <w:color w:val="000000" w:themeColor="text1"/>
                <w:sz w:val="20"/>
                <w:szCs w:val="20"/>
                <w:lang w:eastAsia="en-US"/>
              </w:rPr>
            </w:pPr>
            <w:r w:rsidRPr="00BD7686">
              <w:rPr>
                <w:rFonts w:ascii="Calibri" w:hAnsi="Calibri"/>
                <w:color w:val="000000" w:themeColor="text1"/>
                <w:sz w:val="20"/>
                <w:szCs w:val="20"/>
                <w:lang w:eastAsia="en-US"/>
              </w:rPr>
              <w:t>epidemije i pandemije</w:t>
            </w:r>
          </w:p>
        </w:tc>
        <w:tc>
          <w:tcPr>
            <w:tcW w:w="5529" w:type="dxa"/>
            <w:tcBorders>
              <w:top w:val="single" w:sz="4" w:space="0" w:color="auto"/>
              <w:left w:val="single" w:sz="4" w:space="0" w:color="auto"/>
              <w:bottom w:val="single" w:sz="4" w:space="0" w:color="auto"/>
              <w:right w:val="single" w:sz="4" w:space="0" w:color="auto"/>
            </w:tcBorders>
            <w:shd w:val="clear" w:color="auto" w:fill="BDD6EE"/>
          </w:tcPr>
          <w:p w:rsidR="004B4656" w:rsidRPr="00BD7686" w:rsidRDefault="004B4656" w:rsidP="0E882B3C">
            <w:pPr>
              <w:autoSpaceDE w:val="0"/>
              <w:autoSpaceDN w:val="0"/>
              <w:adjustRightInd w:val="0"/>
              <w:jc w:val="left"/>
              <w:rPr>
                <w:rFonts w:ascii="Calibri" w:hAnsi="Calibri"/>
                <w:color w:val="000000" w:themeColor="text1"/>
                <w:sz w:val="20"/>
                <w:szCs w:val="20"/>
                <w:lang w:eastAsia="en-US"/>
              </w:rPr>
            </w:pPr>
            <w:r w:rsidRPr="00BD7686">
              <w:rPr>
                <w:rFonts w:ascii="Calibri" w:hAnsi="Calibri"/>
                <w:color w:val="000000" w:themeColor="text1"/>
                <w:sz w:val="20"/>
                <w:szCs w:val="20"/>
                <w:lang w:eastAsia="en-US"/>
              </w:rPr>
              <w:t>za cijelo područje Općine</w:t>
            </w:r>
          </w:p>
        </w:tc>
      </w:tr>
      <w:tr w:rsidR="004B4656" w:rsidRPr="00BD7686" w:rsidTr="00A90B5A">
        <w:trPr>
          <w:trHeight w:val="275"/>
          <w:jc w:val="center"/>
        </w:trPr>
        <w:tc>
          <w:tcPr>
            <w:tcW w:w="561"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4B4656" w:rsidRPr="00BD7686" w:rsidRDefault="004B4656" w:rsidP="2E2F3467">
            <w:pPr>
              <w:autoSpaceDE w:val="0"/>
              <w:autoSpaceDN w:val="0"/>
              <w:adjustRightInd w:val="0"/>
              <w:jc w:val="left"/>
              <w:rPr>
                <w:rFonts w:ascii="Calibri" w:hAnsi="Calibri"/>
                <w:color w:val="000000" w:themeColor="text1"/>
                <w:sz w:val="20"/>
                <w:szCs w:val="20"/>
                <w:lang w:eastAsia="en-US"/>
              </w:rPr>
            </w:pPr>
            <w:r w:rsidRPr="00BD7686">
              <w:rPr>
                <w:rFonts w:ascii="Calibri" w:hAnsi="Calibri"/>
                <w:color w:val="000000" w:themeColor="text1"/>
                <w:sz w:val="20"/>
                <w:szCs w:val="20"/>
                <w:lang w:eastAsia="en-US"/>
              </w:rPr>
              <w:t>5</w:t>
            </w:r>
          </w:p>
        </w:tc>
        <w:tc>
          <w:tcPr>
            <w:tcW w:w="2949"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4B4656" w:rsidRPr="00BD7686" w:rsidRDefault="004B4656" w:rsidP="0E882B3C">
            <w:pPr>
              <w:autoSpaceDE w:val="0"/>
              <w:autoSpaceDN w:val="0"/>
              <w:adjustRightInd w:val="0"/>
              <w:jc w:val="left"/>
              <w:rPr>
                <w:rFonts w:ascii="Calibri" w:hAnsi="Calibri"/>
                <w:color w:val="000000" w:themeColor="text1"/>
                <w:sz w:val="20"/>
                <w:szCs w:val="20"/>
                <w:lang w:eastAsia="en-US"/>
              </w:rPr>
            </w:pPr>
            <w:r w:rsidRPr="00BD7686">
              <w:rPr>
                <w:rFonts w:ascii="Calibri" w:hAnsi="Calibri"/>
                <w:color w:val="000000" w:themeColor="text1"/>
                <w:sz w:val="20"/>
                <w:szCs w:val="20"/>
                <w:lang w:eastAsia="en-US"/>
              </w:rPr>
              <w:t>izlijevanje kopnenih vodnih tijela</w:t>
            </w:r>
          </w:p>
        </w:tc>
        <w:tc>
          <w:tcPr>
            <w:tcW w:w="5529" w:type="dxa"/>
            <w:tcBorders>
              <w:top w:val="single" w:sz="4" w:space="0" w:color="auto"/>
              <w:left w:val="single" w:sz="4" w:space="0" w:color="auto"/>
              <w:bottom w:val="single" w:sz="4" w:space="0" w:color="auto"/>
              <w:right w:val="single" w:sz="4" w:space="0" w:color="auto"/>
            </w:tcBorders>
            <w:shd w:val="clear" w:color="auto" w:fill="BDD6EE"/>
          </w:tcPr>
          <w:p w:rsidR="004B4656" w:rsidRPr="00BD7686" w:rsidRDefault="00BD43E2" w:rsidP="006859C1">
            <w:pPr>
              <w:autoSpaceDE w:val="0"/>
              <w:autoSpaceDN w:val="0"/>
              <w:adjustRightInd w:val="0"/>
              <w:jc w:val="left"/>
              <w:rPr>
                <w:rFonts w:ascii="Calibri" w:hAnsi="Calibri"/>
                <w:color w:val="000000" w:themeColor="text1"/>
                <w:sz w:val="20"/>
                <w:szCs w:val="20"/>
                <w:lang w:eastAsia="en-US"/>
              </w:rPr>
            </w:pPr>
            <w:r w:rsidRPr="00BD7686">
              <w:rPr>
                <w:rFonts w:ascii="Calibri" w:hAnsi="Calibri"/>
                <w:color w:val="000000" w:themeColor="text1"/>
                <w:sz w:val="20"/>
                <w:szCs w:val="20"/>
                <w:lang w:eastAsia="en-US"/>
              </w:rPr>
              <w:t xml:space="preserve">poljoprivredne površine </w:t>
            </w:r>
            <w:r w:rsidR="00411E81">
              <w:rPr>
                <w:rFonts w:ascii="Calibri" w:hAnsi="Calibri"/>
                <w:color w:val="000000" w:themeColor="text1"/>
                <w:sz w:val="20"/>
                <w:szCs w:val="20"/>
                <w:lang w:eastAsia="en-US"/>
              </w:rPr>
              <w:t xml:space="preserve"> i </w:t>
            </w:r>
          </w:p>
        </w:tc>
      </w:tr>
      <w:tr w:rsidR="004B4656" w:rsidRPr="00BD7686" w:rsidTr="00A90B5A">
        <w:trPr>
          <w:trHeight w:val="275"/>
          <w:jc w:val="center"/>
        </w:trPr>
        <w:tc>
          <w:tcPr>
            <w:tcW w:w="561"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4B4656" w:rsidRPr="00BD7686" w:rsidRDefault="004B4656" w:rsidP="2E2F3467">
            <w:pPr>
              <w:autoSpaceDE w:val="0"/>
              <w:autoSpaceDN w:val="0"/>
              <w:adjustRightInd w:val="0"/>
              <w:jc w:val="left"/>
              <w:rPr>
                <w:rFonts w:ascii="Calibri" w:hAnsi="Calibri"/>
                <w:color w:val="000000" w:themeColor="text1"/>
                <w:sz w:val="20"/>
                <w:szCs w:val="20"/>
                <w:lang w:eastAsia="en-US"/>
              </w:rPr>
            </w:pPr>
            <w:r w:rsidRPr="00BD7686">
              <w:rPr>
                <w:rFonts w:ascii="Calibri" w:hAnsi="Calibri"/>
                <w:color w:val="000000" w:themeColor="text1"/>
                <w:sz w:val="20"/>
                <w:szCs w:val="20"/>
                <w:lang w:eastAsia="en-US"/>
              </w:rPr>
              <w:t>6</w:t>
            </w:r>
          </w:p>
        </w:tc>
        <w:tc>
          <w:tcPr>
            <w:tcW w:w="2949"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4B4656" w:rsidRPr="00BD7686" w:rsidRDefault="004B4656" w:rsidP="0E882B3C">
            <w:pPr>
              <w:autoSpaceDE w:val="0"/>
              <w:autoSpaceDN w:val="0"/>
              <w:adjustRightInd w:val="0"/>
              <w:jc w:val="left"/>
              <w:rPr>
                <w:rFonts w:ascii="Calibri" w:hAnsi="Calibri"/>
                <w:color w:val="000000" w:themeColor="text1"/>
                <w:sz w:val="20"/>
                <w:szCs w:val="20"/>
                <w:lang w:eastAsia="en-US"/>
              </w:rPr>
            </w:pPr>
            <w:r w:rsidRPr="00BD7686">
              <w:rPr>
                <w:rFonts w:ascii="Calibri" w:hAnsi="Calibri"/>
                <w:color w:val="000000" w:themeColor="text1"/>
                <w:sz w:val="20"/>
                <w:szCs w:val="20"/>
                <w:lang w:eastAsia="en-US"/>
              </w:rPr>
              <w:t>potres</w:t>
            </w:r>
          </w:p>
        </w:tc>
        <w:tc>
          <w:tcPr>
            <w:tcW w:w="5529" w:type="dxa"/>
            <w:tcBorders>
              <w:top w:val="single" w:sz="4" w:space="0" w:color="auto"/>
              <w:left w:val="single" w:sz="4" w:space="0" w:color="auto"/>
              <w:bottom w:val="single" w:sz="4" w:space="0" w:color="auto"/>
              <w:right w:val="single" w:sz="4" w:space="0" w:color="auto"/>
            </w:tcBorders>
            <w:shd w:val="clear" w:color="auto" w:fill="BDD6EE"/>
          </w:tcPr>
          <w:p w:rsidR="004B4656" w:rsidRPr="00BD7686" w:rsidRDefault="004B4656" w:rsidP="0E882B3C">
            <w:pPr>
              <w:autoSpaceDE w:val="0"/>
              <w:autoSpaceDN w:val="0"/>
              <w:adjustRightInd w:val="0"/>
              <w:jc w:val="left"/>
              <w:rPr>
                <w:rFonts w:ascii="Calibri" w:hAnsi="Calibri"/>
                <w:color w:val="000000" w:themeColor="text1"/>
                <w:sz w:val="20"/>
                <w:szCs w:val="20"/>
                <w:lang w:eastAsia="en-US"/>
              </w:rPr>
            </w:pPr>
            <w:r w:rsidRPr="00BD7686">
              <w:rPr>
                <w:rFonts w:ascii="Calibri" w:hAnsi="Calibri"/>
                <w:color w:val="000000" w:themeColor="text1"/>
                <w:sz w:val="20"/>
                <w:szCs w:val="20"/>
                <w:lang w:eastAsia="en-US"/>
              </w:rPr>
              <w:t>za cijelo područje Općine</w:t>
            </w:r>
          </w:p>
        </w:tc>
      </w:tr>
      <w:tr w:rsidR="004B4656" w:rsidRPr="00BD7686" w:rsidTr="00A90B5A">
        <w:trPr>
          <w:trHeight w:val="275"/>
          <w:jc w:val="center"/>
        </w:trPr>
        <w:tc>
          <w:tcPr>
            <w:tcW w:w="561" w:type="dxa"/>
            <w:tcBorders>
              <w:top w:val="single" w:sz="4" w:space="0" w:color="auto"/>
              <w:left w:val="single" w:sz="4" w:space="0" w:color="auto"/>
              <w:bottom w:val="single" w:sz="4" w:space="0" w:color="auto"/>
              <w:right w:val="single" w:sz="4" w:space="0" w:color="auto"/>
            </w:tcBorders>
            <w:shd w:val="clear" w:color="auto" w:fill="FABF8F" w:themeFill="accent6" w:themeFillTint="99"/>
          </w:tcPr>
          <w:p w:rsidR="004B4656" w:rsidRPr="00BD7686" w:rsidRDefault="004B4656" w:rsidP="2E2F3467">
            <w:pPr>
              <w:autoSpaceDE w:val="0"/>
              <w:autoSpaceDN w:val="0"/>
              <w:adjustRightInd w:val="0"/>
              <w:jc w:val="left"/>
              <w:rPr>
                <w:rFonts w:ascii="Calibri" w:hAnsi="Calibri"/>
                <w:color w:val="000000" w:themeColor="text1"/>
                <w:sz w:val="20"/>
                <w:szCs w:val="20"/>
                <w:lang w:eastAsia="en-US"/>
              </w:rPr>
            </w:pPr>
            <w:r w:rsidRPr="00BD7686">
              <w:rPr>
                <w:rFonts w:ascii="Calibri" w:hAnsi="Calibri"/>
                <w:color w:val="000000" w:themeColor="text1"/>
                <w:sz w:val="20"/>
                <w:szCs w:val="20"/>
                <w:lang w:eastAsia="en-US"/>
              </w:rPr>
              <w:t>7</w:t>
            </w:r>
          </w:p>
        </w:tc>
        <w:tc>
          <w:tcPr>
            <w:tcW w:w="2949" w:type="dxa"/>
            <w:tcBorders>
              <w:top w:val="single" w:sz="4" w:space="0" w:color="auto"/>
              <w:left w:val="single" w:sz="4" w:space="0" w:color="auto"/>
              <w:bottom w:val="single" w:sz="4" w:space="0" w:color="auto"/>
              <w:right w:val="single" w:sz="4" w:space="0" w:color="auto"/>
            </w:tcBorders>
            <w:shd w:val="clear" w:color="auto" w:fill="FABF8F" w:themeFill="accent6" w:themeFillTint="99"/>
          </w:tcPr>
          <w:p w:rsidR="004B4656" w:rsidRPr="00BD7686" w:rsidRDefault="004B4656" w:rsidP="0E882B3C">
            <w:pPr>
              <w:autoSpaceDE w:val="0"/>
              <w:autoSpaceDN w:val="0"/>
              <w:adjustRightInd w:val="0"/>
              <w:jc w:val="left"/>
              <w:rPr>
                <w:rFonts w:ascii="Calibri" w:hAnsi="Calibri"/>
                <w:color w:val="000000" w:themeColor="text1"/>
                <w:sz w:val="20"/>
                <w:szCs w:val="20"/>
                <w:lang w:eastAsia="en-US"/>
              </w:rPr>
            </w:pPr>
            <w:r w:rsidRPr="00BD7686">
              <w:rPr>
                <w:rFonts w:ascii="Calibri" w:hAnsi="Calibri"/>
                <w:color w:val="000000" w:themeColor="text1"/>
                <w:sz w:val="20"/>
                <w:szCs w:val="20"/>
                <w:lang w:eastAsia="en-US"/>
              </w:rPr>
              <w:t>suša</w:t>
            </w:r>
          </w:p>
        </w:tc>
        <w:tc>
          <w:tcPr>
            <w:tcW w:w="5529" w:type="dxa"/>
            <w:tcBorders>
              <w:top w:val="single" w:sz="4" w:space="0" w:color="auto"/>
              <w:left w:val="single" w:sz="4" w:space="0" w:color="auto"/>
              <w:bottom w:val="single" w:sz="4" w:space="0" w:color="auto"/>
              <w:right w:val="single" w:sz="4" w:space="0" w:color="auto"/>
            </w:tcBorders>
            <w:shd w:val="clear" w:color="auto" w:fill="FABF8F" w:themeFill="accent6" w:themeFillTint="99"/>
          </w:tcPr>
          <w:p w:rsidR="004B4656" w:rsidRPr="00BD7686" w:rsidRDefault="004B4656" w:rsidP="0E882B3C">
            <w:pPr>
              <w:autoSpaceDE w:val="0"/>
              <w:autoSpaceDN w:val="0"/>
              <w:adjustRightInd w:val="0"/>
              <w:jc w:val="left"/>
              <w:rPr>
                <w:rFonts w:ascii="Calibri" w:hAnsi="Calibri"/>
                <w:color w:val="000000" w:themeColor="text1"/>
                <w:sz w:val="20"/>
                <w:szCs w:val="20"/>
                <w:lang w:eastAsia="en-US"/>
              </w:rPr>
            </w:pPr>
            <w:r w:rsidRPr="00BD7686">
              <w:rPr>
                <w:rFonts w:ascii="Calibri" w:hAnsi="Calibri"/>
                <w:color w:val="000000" w:themeColor="text1"/>
                <w:sz w:val="20"/>
                <w:szCs w:val="20"/>
                <w:lang w:eastAsia="en-US"/>
              </w:rPr>
              <w:t>za cijelo područje Općine</w:t>
            </w:r>
          </w:p>
        </w:tc>
      </w:tr>
      <w:tr w:rsidR="00A62552" w:rsidRPr="00BD7686" w:rsidTr="00A90B5A">
        <w:trPr>
          <w:trHeight w:val="275"/>
          <w:jc w:val="center"/>
        </w:trPr>
        <w:tc>
          <w:tcPr>
            <w:tcW w:w="561"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A62552" w:rsidRPr="00BD7686" w:rsidRDefault="00747BE2" w:rsidP="2E2F3467">
            <w:pPr>
              <w:autoSpaceDE w:val="0"/>
              <w:autoSpaceDN w:val="0"/>
              <w:adjustRightInd w:val="0"/>
              <w:jc w:val="left"/>
              <w:rPr>
                <w:rFonts w:ascii="Calibri" w:hAnsi="Calibri"/>
                <w:color w:val="000000" w:themeColor="text1"/>
                <w:sz w:val="20"/>
                <w:lang w:eastAsia="en-US"/>
              </w:rPr>
            </w:pPr>
            <w:r w:rsidRPr="00BD7686">
              <w:rPr>
                <w:rFonts w:ascii="Calibri" w:hAnsi="Calibri"/>
                <w:color w:val="000000" w:themeColor="text1"/>
                <w:sz w:val="20"/>
                <w:lang w:eastAsia="en-US"/>
              </w:rPr>
              <w:t>8</w:t>
            </w:r>
          </w:p>
        </w:tc>
        <w:tc>
          <w:tcPr>
            <w:tcW w:w="2949"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A62552" w:rsidRPr="00BD7686" w:rsidRDefault="0013209C" w:rsidP="00EE6453">
            <w:pPr>
              <w:autoSpaceDE w:val="0"/>
              <w:autoSpaceDN w:val="0"/>
              <w:adjustRightInd w:val="0"/>
              <w:jc w:val="left"/>
              <w:rPr>
                <w:rFonts w:ascii="Calibri" w:hAnsi="Calibri"/>
                <w:color w:val="000000" w:themeColor="text1"/>
                <w:sz w:val="20"/>
                <w:lang w:eastAsia="en-US"/>
              </w:rPr>
            </w:pPr>
            <w:r w:rsidRPr="00BD7686">
              <w:rPr>
                <w:rFonts w:ascii="Calibri" w:hAnsi="Calibri"/>
                <w:color w:val="000000" w:themeColor="text1"/>
                <w:sz w:val="20"/>
                <w:lang w:eastAsia="en-US"/>
              </w:rPr>
              <w:t>i</w:t>
            </w:r>
            <w:r w:rsidR="00EE6453" w:rsidRPr="00BD7686">
              <w:rPr>
                <w:rFonts w:ascii="Calibri" w:hAnsi="Calibri"/>
                <w:color w:val="000000" w:themeColor="text1"/>
                <w:sz w:val="20"/>
                <w:lang w:eastAsia="en-US"/>
              </w:rPr>
              <w:t>n</w:t>
            </w:r>
            <w:r w:rsidR="00AF17A8" w:rsidRPr="00BD7686">
              <w:rPr>
                <w:rFonts w:ascii="Calibri" w:hAnsi="Calibri"/>
                <w:color w:val="000000" w:themeColor="text1"/>
                <w:sz w:val="20"/>
                <w:lang w:eastAsia="en-US"/>
              </w:rPr>
              <w:t>dustrijske nesreće</w:t>
            </w:r>
          </w:p>
        </w:tc>
        <w:tc>
          <w:tcPr>
            <w:tcW w:w="5529"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A62552" w:rsidRPr="00BD7686" w:rsidRDefault="00AF17A8" w:rsidP="0E882B3C">
            <w:pPr>
              <w:autoSpaceDE w:val="0"/>
              <w:autoSpaceDN w:val="0"/>
              <w:adjustRightInd w:val="0"/>
              <w:jc w:val="left"/>
              <w:rPr>
                <w:rFonts w:ascii="Calibri" w:hAnsi="Calibri"/>
                <w:color w:val="000000" w:themeColor="text1"/>
                <w:sz w:val="20"/>
                <w:lang w:eastAsia="en-US"/>
              </w:rPr>
            </w:pPr>
            <w:r w:rsidRPr="00BD7686">
              <w:rPr>
                <w:rFonts w:ascii="Calibri" w:hAnsi="Calibri"/>
                <w:color w:val="000000" w:themeColor="text1"/>
                <w:sz w:val="20"/>
                <w:lang w:eastAsia="en-US"/>
              </w:rPr>
              <w:t xml:space="preserve">područje naselja </w:t>
            </w:r>
            <w:r w:rsidR="004021C3">
              <w:rPr>
                <w:rFonts w:ascii="Calibri" w:hAnsi="Calibri"/>
                <w:color w:val="000000" w:themeColor="text1"/>
                <w:sz w:val="20"/>
                <w:lang w:eastAsia="en-US"/>
              </w:rPr>
              <w:t>Jaruge</w:t>
            </w:r>
          </w:p>
        </w:tc>
      </w:tr>
      <w:tr w:rsidR="00A62552" w:rsidRPr="00BD7686" w:rsidTr="00A90B5A">
        <w:trPr>
          <w:trHeight w:val="275"/>
          <w:jc w:val="center"/>
        </w:trPr>
        <w:tc>
          <w:tcPr>
            <w:tcW w:w="561"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A62552" w:rsidRPr="00BD7686" w:rsidRDefault="00747BE2" w:rsidP="2E2F3467">
            <w:pPr>
              <w:autoSpaceDE w:val="0"/>
              <w:autoSpaceDN w:val="0"/>
              <w:adjustRightInd w:val="0"/>
              <w:jc w:val="left"/>
              <w:rPr>
                <w:rFonts w:ascii="Calibri" w:hAnsi="Calibri"/>
                <w:color w:val="000000" w:themeColor="text1"/>
                <w:sz w:val="20"/>
                <w:lang w:eastAsia="en-US"/>
              </w:rPr>
            </w:pPr>
            <w:r w:rsidRPr="00BD7686">
              <w:rPr>
                <w:rFonts w:ascii="Calibri" w:hAnsi="Calibri"/>
                <w:color w:val="000000" w:themeColor="text1"/>
                <w:sz w:val="20"/>
                <w:lang w:eastAsia="en-US"/>
              </w:rPr>
              <w:t>9</w:t>
            </w:r>
          </w:p>
        </w:tc>
        <w:tc>
          <w:tcPr>
            <w:tcW w:w="2949"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A62552" w:rsidRPr="00BD7686" w:rsidRDefault="0013209C" w:rsidP="0E882B3C">
            <w:pPr>
              <w:autoSpaceDE w:val="0"/>
              <w:autoSpaceDN w:val="0"/>
              <w:adjustRightInd w:val="0"/>
              <w:jc w:val="left"/>
              <w:rPr>
                <w:rFonts w:ascii="Calibri" w:hAnsi="Calibri"/>
                <w:color w:val="000000" w:themeColor="text1"/>
                <w:sz w:val="20"/>
                <w:lang w:eastAsia="en-US"/>
              </w:rPr>
            </w:pPr>
            <w:r w:rsidRPr="00BD7686">
              <w:rPr>
                <w:rFonts w:ascii="Calibri" w:hAnsi="Calibri"/>
                <w:color w:val="000000" w:themeColor="text1"/>
                <w:sz w:val="20"/>
                <w:lang w:eastAsia="en-US"/>
              </w:rPr>
              <w:t>n</w:t>
            </w:r>
            <w:r w:rsidR="00AF17A8" w:rsidRPr="00BD7686">
              <w:rPr>
                <w:rFonts w:ascii="Calibri" w:hAnsi="Calibri"/>
                <w:color w:val="000000" w:themeColor="text1"/>
                <w:sz w:val="20"/>
                <w:lang w:eastAsia="en-US"/>
              </w:rPr>
              <w:t>esreće cestovni promet</w:t>
            </w:r>
          </w:p>
        </w:tc>
        <w:tc>
          <w:tcPr>
            <w:tcW w:w="5529"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A62552" w:rsidRPr="00BD7686" w:rsidRDefault="00AF17A8" w:rsidP="0E882B3C">
            <w:pPr>
              <w:autoSpaceDE w:val="0"/>
              <w:autoSpaceDN w:val="0"/>
              <w:adjustRightInd w:val="0"/>
              <w:jc w:val="left"/>
              <w:rPr>
                <w:rFonts w:ascii="Calibri" w:hAnsi="Calibri"/>
                <w:color w:val="000000" w:themeColor="text1"/>
                <w:sz w:val="20"/>
                <w:lang w:eastAsia="en-US"/>
              </w:rPr>
            </w:pPr>
            <w:r w:rsidRPr="00BD7686">
              <w:rPr>
                <w:rFonts w:ascii="Calibri" w:hAnsi="Calibri"/>
                <w:color w:val="000000" w:themeColor="text1"/>
                <w:sz w:val="20"/>
                <w:lang w:eastAsia="en-US"/>
              </w:rPr>
              <w:t xml:space="preserve">područje naselja </w:t>
            </w:r>
            <w:proofErr w:type="spellStart"/>
            <w:r w:rsidR="00411E81">
              <w:rPr>
                <w:rFonts w:ascii="Calibri" w:hAnsi="Calibri"/>
                <w:color w:val="000000" w:themeColor="text1"/>
                <w:sz w:val="20"/>
                <w:lang w:eastAsia="en-US"/>
              </w:rPr>
              <w:t>Sikirevci</w:t>
            </w:r>
            <w:proofErr w:type="spellEnd"/>
          </w:p>
        </w:tc>
      </w:tr>
      <w:tr w:rsidR="00AF17A8" w:rsidRPr="00BD7686" w:rsidTr="00A90B5A">
        <w:trPr>
          <w:trHeight w:val="275"/>
          <w:jc w:val="center"/>
        </w:trPr>
        <w:tc>
          <w:tcPr>
            <w:tcW w:w="561"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AF17A8" w:rsidRPr="00BD7686" w:rsidRDefault="00AF17A8" w:rsidP="2E2F3467">
            <w:pPr>
              <w:autoSpaceDE w:val="0"/>
              <w:autoSpaceDN w:val="0"/>
              <w:adjustRightInd w:val="0"/>
              <w:jc w:val="left"/>
              <w:rPr>
                <w:rFonts w:ascii="Calibri" w:hAnsi="Calibri"/>
                <w:color w:val="000000" w:themeColor="text1"/>
                <w:sz w:val="20"/>
                <w:lang w:eastAsia="en-US"/>
              </w:rPr>
            </w:pPr>
            <w:r w:rsidRPr="00BD7686">
              <w:rPr>
                <w:rFonts w:ascii="Calibri" w:hAnsi="Calibri"/>
                <w:color w:val="000000" w:themeColor="text1"/>
                <w:sz w:val="20"/>
                <w:lang w:eastAsia="en-US"/>
              </w:rPr>
              <w:t>1</w:t>
            </w:r>
            <w:r w:rsidR="00747BE2" w:rsidRPr="00BD7686">
              <w:rPr>
                <w:rFonts w:ascii="Calibri" w:hAnsi="Calibri"/>
                <w:color w:val="000000" w:themeColor="text1"/>
                <w:sz w:val="20"/>
                <w:lang w:eastAsia="en-US"/>
              </w:rPr>
              <w:t>0</w:t>
            </w:r>
          </w:p>
        </w:tc>
        <w:tc>
          <w:tcPr>
            <w:tcW w:w="2949"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AF17A8" w:rsidRPr="00BD7686" w:rsidRDefault="0013209C" w:rsidP="0E882B3C">
            <w:pPr>
              <w:autoSpaceDE w:val="0"/>
              <w:autoSpaceDN w:val="0"/>
              <w:adjustRightInd w:val="0"/>
              <w:jc w:val="left"/>
              <w:rPr>
                <w:rFonts w:ascii="Calibri" w:hAnsi="Calibri"/>
                <w:color w:val="000000" w:themeColor="text1"/>
                <w:sz w:val="20"/>
                <w:lang w:eastAsia="en-US"/>
              </w:rPr>
            </w:pPr>
            <w:r w:rsidRPr="00BD7686">
              <w:rPr>
                <w:rFonts w:ascii="Calibri" w:hAnsi="Calibri"/>
                <w:color w:val="000000" w:themeColor="text1"/>
                <w:sz w:val="20"/>
                <w:lang w:eastAsia="en-US"/>
              </w:rPr>
              <w:t>n</w:t>
            </w:r>
            <w:r w:rsidR="00AF17A8" w:rsidRPr="00BD7686">
              <w:rPr>
                <w:rFonts w:ascii="Calibri" w:hAnsi="Calibri"/>
                <w:color w:val="000000" w:themeColor="text1"/>
                <w:sz w:val="20"/>
                <w:lang w:eastAsia="en-US"/>
              </w:rPr>
              <w:t>esreće željeznički promet</w:t>
            </w:r>
          </w:p>
        </w:tc>
        <w:tc>
          <w:tcPr>
            <w:tcW w:w="5529"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AF17A8" w:rsidRPr="00BD7686" w:rsidRDefault="00AF17A8" w:rsidP="0E882B3C">
            <w:pPr>
              <w:autoSpaceDE w:val="0"/>
              <w:autoSpaceDN w:val="0"/>
              <w:adjustRightInd w:val="0"/>
              <w:jc w:val="left"/>
              <w:rPr>
                <w:rFonts w:ascii="Calibri" w:hAnsi="Calibri"/>
                <w:color w:val="000000" w:themeColor="text1"/>
                <w:sz w:val="20"/>
                <w:lang w:eastAsia="en-US"/>
              </w:rPr>
            </w:pPr>
            <w:r w:rsidRPr="00BD7686">
              <w:rPr>
                <w:rFonts w:ascii="Calibri" w:hAnsi="Calibri"/>
                <w:color w:val="000000" w:themeColor="text1"/>
                <w:sz w:val="20"/>
                <w:lang w:eastAsia="en-US"/>
              </w:rPr>
              <w:t xml:space="preserve">područje naselja </w:t>
            </w:r>
            <w:r w:rsidR="004021C3">
              <w:rPr>
                <w:rFonts w:ascii="Calibri" w:hAnsi="Calibri"/>
                <w:color w:val="000000" w:themeColor="text1"/>
                <w:sz w:val="20"/>
                <w:lang w:eastAsia="en-US"/>
              </w:rPr>
              <w:t>Jaruge</w:t>
            </w:r>
          </w:p>
        </w:tc>
      </w:tr>
    </w:tbl>
    <w:p w:rsidR="00155E03" w:rsidRDefault="00155E03" w:rsidP="00155E03">
      <w:pPr>
        <w:pStyle w:val="Razina3"/>
        <w:numPr>
          <w:ilvl w:val="0"/>
          <w:numId w:val="0"/>
        </w:numPr>
        <w:rPr>
          <w:lang w:val="hr-HR"/>
        </w:rPr>
      </w:pPr>
      <w:bookmarkStart w:id="51" w:name="_Toc527052003"/>
      <w:bookmarkEnd w:id="50"/>
    </w:p>
    <w:p w:rsidR="00155E03" w:rsidRPr="00155E03" w:rsidRDefault="00155E03" w:rsidP="00155E03">
      <w:pPr>
        <w:rPr>
          <w:lang w:eastAsia="en-US"/>
        </w:rPr>
      </w:pPr>
    </w:p>
    <w:p w:rsidR="00207FDC" w:rsidRDefault="2E2F3467" w:rsidP="00B453A7">
      <w:pPr>
        <w:pStyle w:val="Razina3"/>
        <w:rPr>
          <w:lang w:val="hr-HR"/>
        </w:rPr>
      </w:pPr>
      <w:r w:rsidRPr="00BD7686">
        <w:rPr>
          <w:lang w:val="hr-HR"/>
        </w:rPr>
        <w:t>Utvrđivanje operativne radne skupine za razradu rizika prioritetnih prijetnji</w:t>
      </w:r>
      <w:bookmarkEnd w:id="51"/>
    </w:p>
    <w:p w:rsidR="00155E03" w:rsidRDefault="00155E03" w:rsidP="00155E03">
      <w:pPr>
        <w:rPr>
          <w:lang w:eastAsia="en-US"/>
        </w:rPr>
      </w:pPr>
    </w:p>
    <w:p w:rsidR="00C4287B" w:rsidRDefault="2E2F3467" w:rsidP="2E2F3467">
      <w:pPr>
        <w:spacing w:after="160" w:line="276" w:lineRule="auto"/>
        <w:rPr>
          <w:sz w:val="22"/>
          <w:szCs w:val="22"/>
          <w:lang w:eastAsia="hr-HR"/>
        </w:rPr>
      </w:pPr>
      <w:r w:rsidRPr="00BD7686">
        <w:rPr>
          <w:sz w:val="22"/>
          <w:szCs w:val="22"/>
          <w:lang w:eastAsia="hr-HR"/>
        </w:rPr>
        <w:t xml:space="preserve">Rješenjem o imenovanju Povjerenstva za izradu procjene rizika </w:t>
      </w:r>
      <w:r w:rsidR="00FD08D5">
        <w:rPr>
          <w:sz w:val="22"/>
          <w:szCs w:val="22"/>
          <w:lang w:eastAsia="hr-HR"/>
        </w:rPr>
        <w:t>od velikih nesreća za područje O</w:t>
      </w:r>
      <w:r w:rsidRPr="00BD7686">
        <w:rPr>
          <w:sz w:val="22"/>
          <w:szCs w:val="22"/>
          <w:lang w:eastAsia="hr-HR"/>
        </w:rPr>
        <w:t xml:space="preserve">pćine </w:t>
      </w:r>
      <w:proofErr w:type="spellStart"/>
      <w:r w:rsidR="00411E81">
        <w:rPr>
          <w:sz w:val="22"/>
          <w:szCs w:val="22"/>
          <w:lang w:eastAsia="hr-HR"/>
        </w:rPr>
        <w:t>Sikirevci</w:t>
      </w:r>
      <w:proofErr w:type="spellEnd"/>
      <w:r w:rsidR="00411E81">
        <w:rPr>
          <w:sz w:val="22"/>
          <w:szCs w:val="22"/>
          <w:lang w:eastAsia="hr-HR"/>
        </w:rPr>
        <w:t xml:space="preserve">, </w:t>
      </w:r>
      <w:r w:rsidR="00FD08D5" w:rsidRPr="00BD7686">
        <w:rPr>
          <w:sz w:val="22"/>
          <w:szCs w:val="22"/>
          <w:lang w:eastAsia="hr-HR"/>
        </w:rPr>
        <w:t>KLASA:</w:t>
      </w:r>
      <w:r w:rsidRPr="00BD7686">
        <w:rPr>
          <w:sz w:val="22"/>
          <w:szCs w:val="22"/>
          <w:lang w:eastAsia="hr-HR"/>
        </w:rPr>
        <w:t xml:space="preserve"> 810-0</w:t>
      </w:r>
      <w:r w:rsidR="006859C1" w:rsidRPr="00BD7686">
        <w:rPr>
          <w:sz w:val="22"/>
          <w:szCs w:val="22"/>
          <w:lang w:eastAsia="hr-HR"/>
        </w:rPr>
        <w:t>1</w:t>
      </w:r>
      <w:r w:rsidR="00904708" w:rsidRPr="00BD7686">
        <w:rPr>
          <w:sz w:val="22"/>
          <w:szCs w:val="22"/>
          <w:lang w:eastAsia="hr-HR"/>
        </w:rPr>
        <w:t>/18</w:t>
      </w:r>
      <w:r w:rsidRPr="00BD7686">
        <w:rPr>
          <w:sz w:val="22"/>
          <w:szCs w:val="22"/>
          <w:lang w:eastAsia="hr-HR"/>
        </w:rPr>
        <w:t>-01/</w:t>
      </w:r>
      <w:r w:rsidR="00411E81">
        <w:rPr>
          <w:sz w:val="22"/>
          <w:szCs w:val="22"/>
          <w:lang w:eastAsia="hr-HR"/>
        </w:rPr>
        <w:t>12</w:t>
      </w:r>
      <w:r w:rsidR="00FD08D5">
        <w:rPr>
          <w:sz w:val="22"/>
          <w:szCs w:val="22"/>
          <w:lang w:eastAsia="hr-HR"/>
        </w:rPr>
        <w:t>, UR</w:t>
      </w:r>
      <w:r w:rsidR="00FD08D5" w:rsidRPr="00BD7686">
        <w:rPr>
          <w:sz w:val="22"/>
          <w:szCs w:val="22"/>
          <w:lang w:eastAsia="hr-HR"/>
        </w:rPr>
        <w:t>BROJ</w:t>
      </w:r>
      <w:r w:rsidR="00904708" w:rsidRPr="00BD7686">
        <w:rPr>
          <w:sz w:val="22"/>
          <w:szCs w:val="22"/>
          <w:lang w:eastAsia="hr-HR"/>
        </w:rPr>
        <w:t>:217</w:t>
      </w:r>
      <w:r w:rsidR="00411E81">
        <w:rPr>
          <w:sz w:val="22"/>
          <w:szCs w:val="22"/>
          <w:lang w:eastAsia="hr-HR"/>
        </w:rPr>
        <w:t>8/26</w:t>
      </w:r>
      <w:r w:rsidRPr="00BD7686">
        <w:rPr>
          <w:sz w:val="22"/>
          <w:szCs w:val="22"/>
          <w:lang w:eastAsia="hr-HR"/>
        </w:rPr>
        <w:t>-</w:t>
      </w:r>
      <w:r w:rsidR="00CC66E8" w:rsidRPr="00BD7686">
        <w:rPr>
          <w:sz w:val="22"/>
          <w:szCs w:val="22"/>
          <w:lang w:eastAsia="hr-HR"/>
        </w:rPr>
        <w:t>01-</w:t>
      </w:r>
      <w:r w:rsidR="00904708" w:rsidRPr="00BD7686">
        <w:rPr>
          <w:sz w:val="22"/>
          <w:szCs w:val="22"/>
          <w:lang w:eastAsia="hr-HR"/>
        </w:rPr>
        <w:t>18</w:t>
      </w:r>
      <w:r w:rsidRPr="00BD7686">
        <w:rPr>
          <w:sz w:val="22"/>
          <w:szCs w:val="22"/>
          <w:lang w:eastAsia="hr-HR"/>
        </w:rPr>
        <w:t>-</w:t>
      </w:r>
      <w:r w:rsidR="00904708" w:rsidRPr="00BD7686">
        <w:rPr>
          <w:sz w:val="22"/>
          <w:szCs w:val="22"/>
          <w:lang w:eastAsia="hr-HR"/>
        </w:rPr>
        <w:t>1</w:t>
      </w:r>
      <w:r w:rsidRPr="00BD7686">
        <w:rPr>
          <w:sz w:val="22"/>
          <w:szCs w:val="22"/>
          <w:lang w:eastAsia="hr-HR"/>
        </w:rPr>
        <w:t xml:space="preserve">,od </w:t>
      </w:r>
      <w:r w:rsidR="00EE6453" w:rsidRPr="00BD7686">
        <w:rPr>
          <w:sz w:val="22"/>
          <w:szCs w:val="22"/>
          <w:lang w:eastAsia="hr-HR"/>
        </w:rPr>
        <w:t>2</w:t>
      </w:r>
      <w:r w:rsidR="00411E81">
        <w:rPr>
          <w:sz w:val="22"/>
          <w:szCs w:val="22"/>
          <w:lang w:eastAsia="hr-HR"/>
        </w:rPr>
        <w:t>7</w:t>
      </w:r>
      <w:r w:rsidRPr="00BD7686">
        <w:rPr>
          <w:sz w:val="22"/>
          <w:szCs w:val="22"/>
          <w:lang w:eastAsia="hr-HR"/>
        </w:rPr>
        <w:t>.</w:t>
      </w:r>
      <w:r w:rsidR="004021C3">
        <w:rPr>
          <w:sz w:val="22"/>
          <w:szCs w:val="22"/>
          <w:lang w:eastAsia="hr-HR"/>
        </w:rPr>
        <w:t xml:space="preserve"> </w:t>
      </w:r>
      <w:r w:rsidR="00904708" w:rsidRPr="00BD7686">
        <w:rPr>
          <w:sz w:val="22"/>
          <w:szCs w:val="22"/>
          <w:lang w:eastAsia="hr-HR"/>
        </w:rPr>
        <w:t>lipnja 2018</w:t>
      </w:r>
      <w:r w:rsidRPr="00BD7686">
        <w:rPr>
          <w:sz w:val="22"/>
          <w:szCs w:val="22"/>
          <w:lang w:eastAsia="hr-HR"/>
        </w:rPr>
        <w:t>., načelnik Općine imenovao je radnu skupinu u sastavu:</w:t>
      </w:r>
    </w:p>
    <w:p w:rsidR="00C4287B" w:rsidRPr="00BD7686" w:rsidRDefault="00411E81" w:rsidP="2E2F3467">
      <w:pPr>
        <w:numPr>
          <w:ilvl w:val="0"/>
          <w:numId w:val="9"/>
        </w:numPr>
        <w:spacing w:after="160" w:line="276" w:lineRule="auto"/>
        <w:contextualSpacing/>
        <w:rPr>
          <w:rFonts w:cstheme="minorHAnsi"/>
          <w:sz w:val="22"/>
          <w:szCs w:val="22"/>
          <w:lang w:eastAsia="hr-HR"/>
        </w:rPr>
      </w:pPr>
      <w:r>
        <w:rPr>
          <w:rFonts w:cstheme="minorHAnsi"/>
          <w:color w:val="000000"/>
          <w:sz w:val="22"/>
          <w:szCs w:val="22"/>
        </w:rPr>
        <w:t>Mario</w:t>
      </w:r>
      <w:r w:rsidR="003F5CF4">
        <w:rPr>
          <w:rFonts w:cstheme="minorHAnsi"/>
          <w:color w:val="000000"/>
          <w:sz w:val="22"/>
          <w:szCs w:val="22"/>
        </w:rPr>
        <w:t xml:space="preserve"> </w:t>
      </w:r>
      <w:proofErr w:type="spellStart"/>
      <w:r w:rsidR="003F5CF4">
        <w:rPr>
          <w:rFonts w:cstheme="minorHAnsi"/>
          <w:color w:val="000000"/>
          <w:sz w:val="22"/>
          <w:szCs w:val="22"/>
        </w:rPr>
        <w:t>Joskić</w:t>
      </w:r>
      <w:proofErr w:type="spellEnd"/>
      <w:r w:rsidR="002B4998" w:rsidRPr="00BD7686">
        <w:rPr>
          <w:rFonts w:cstheme="minorHAnsi"/>
          <w:sz w:val="22"/>
          <w:szCs w:val="22"/>
          <w:lang w:eastAsia="hr-HR"/>
        </w:rPr>
        <w:t>,</w:t>
      </w:r>
      <w:r w:rsidR="2E2F3467" w:rsidRPr="00BD7686">
        <w:rPr>
          <w:rFonts w:cstheme="minorHAnsi"/>
          <w:sz w:val="22"/>
          <w:szCs w:val="22"/>
          <w:lang w:eastAsia="hr-HR"/>
        </w:rPr>
        <w:t xml:space="preserve"> zamjenik načelnika Općine </w:t>
      </w:r>
      <w:proofErr w:type="spellStart"/>
      <w:r w:rsidR="003F5CF4">
        <w:rPr>
          <w:rFonts w:cstheme="minorHAnsi"/>
          <w:sz w:val="22"/>
          <w:szCs w:val="22"/>
          <w:lang w:eastAsia="hr-HR"/>
        </w:rPr>
        <w:t>Sikirevci</w:t>
      </w:r>
      <w:proofErr w:type="spellEnd"/>
    </w:p>
    <w:p w:rsidR="00C4287B" w:rsidRPr="00BD7686" w:rsidRDefault="00526E7A" w:rsidP="2E2F3467">
      <w:pPr>
        <w:numPr>
          <w:ilvl w:val="0"/>
          <w:numId w:val="9"/>
        </w:numPr>
        <w:spacing w:after="160" w:line="276" w:lineRule="auto"/>
        <w:contextualSpacing/>
        <w:rPr>
          <w:rFonts w:cstheme="minorHAnsi"/>
          <w:sz w:val="22"/>
          <w:szCs w:val="22"/>
          <w:lang w:eastAsia="hr-HR"/>
        </w:rPr>
      </w:pPr>
      <w:r w:rsidRPr="00BD7686">
        <w:rPr>
          <w:rFonts w:cstheme="minorHAnsi"/>
          <w:sz w:val="22"/>
          <w:szCs w:val="22"/>
          <w:lang w:eastAsia="hr-HR"/>
        </w:rPr>
        <w:t>Član</w:t>
      </w:r>
      <w:r w:rsidR="00EE6453" w:rsidRPr="00BD7686">
        <w:rPr>
          <w:rFonts w:cstheme="minorHAnsi"/>
          <w:sz w:val="22"/>
          <w:szCs w:val="22"/>
          <w:lang w:eastAsia="hr-HR"/>
        </w:rPr>
        <w:t xml:space="preserve"> </w:t>
      </w:r>
      <w:r w:rsidR="003F5CF4">
        <w:rPr>
          <w:rFonts w:cstheme="minorHAnsi"/>
          <w:color w:val="000000"/>
          <w:sz w:val="22"/>
          <w:szCs w:val="22"/>
        </w:rPr>
        <w:t xml:space="preserve">Martin </w:t>
      </w:r>
      <w:proofErr w:type="spellStart"/>
      <w:r w:rsidR="003F5CF4">
        <w:rPr>
          <w:rFonts w:cstheme="minorHAnsi"/>
          <w:color w:val="000000"/>
          <w:sz w:val="22"/>
          <w:szCs w:val="22"/>
        </w:rPr>
        <w:t>Živić</w:t>
      </w:r>
      <w:proofErr w:type="spellEnd"/>
      <w:r w:rsidR="00EE6453" w:rsidRPr="00BD7686">
        <w:rPr>
          <w:rFonts w:cstheme="minorHAnsi"/>
          <w:color w:val="000000"/>
          <w:sz w:val="22"/>
          <w:szCs w:val="22"/>
        </w:rPr>
        <w:t xml:space="preserve">, DVD </w:t>
      </w:r>
      <w:proofErr w:type="spellStart"/>
      <w:r w:rsidR="003F5CF4">
        <w:rPr>
          <w:rFonts w:cstheme="minorHAnsi"/>
          <w:color w:val="000000"/>
          <w:sz w:val="22"/>
          <w:szCs w:val="22"/>
        </w:rPr>
        <w:t>Sikirevci</w:t>
      </w:r>
      <w:proofErr w:type="spellEnd"/>
    </w:p>
    <w:p w:rsidR="00C4287B" w:rsidRPr="00BD7686" w:rsidRDefault="003F5CF4" w:rsidP="2E2F3467">
      <w:pPr>
        <w:numPr>
          <w:ilvl w:val="0"/>
          <w:numId w:val="9"/>
        </w:numPr>
        <w:spacing w:after="160" w:line="276" w:lineRule="auto"/>
        <w:contextualSpacing/>
        <w:rPr>
          <w:rFonts w:cstheme="minorHAnsi"/>
          <w:sz w:val="22"/>
          <w:szCs w:val="22"/>
          <w:lang w:eastAsia="hr-HR"/>
        </w:rPr>
      </w:pPr>
      <w:r>
        <w:rPr>
          <w:rFonts w:cstheme="minorHAnsi"/>
          <w:color w:val="000000"/>
          <w:sz w:val="22"/>
          <w:szCs w:val="22"/>
        </w:rPr>
        <w:t xml:space="preserve">Članica Marija </w:t>
      </w:r>
      <w:proofErr w:type="spellStart"/>
      <w:r>
        <w:rPr>
          <w:rFonts w:cstheme="minorHAnsi"/>
          <w:color w:val="000000"/>
          <w:sz w:val="22"/>
          <w:szCs w:val="22"/>
        </w:rPr>
        <w:t>Stažić</w:t>
      </w:r>
      <w:proofErr w:type="spellEnd"/>
      <w:r w:rsidR="00EE6453" w:rsidRPr="00BD7686">
        <w:rPr>
          <w:rFonts w:cstheme="minorHAnsi"/>
          <w:color w:val="000000"/>
          <w:sz w:val="22"/>
          <w:szCs w:val="22"/>
        </w:rPr>
        <w:t xml:space="preserve">, </w:t>
      </w:r>
      <w:r>
        <w:rPr>
          <w:rFonts w:cstheme="minorHAnsi"/>
          <w:color w:val="000000"/>
          <w:sz w:val="22"/>
          <w:szCs w:val="22"/>
        </w:rPr>
        <w:t xml:space="preserve">komunalni redar Općine </w:t>
      </w:r>
      <w:proofErr w:type="spellStart"/>
      <w:r>
        <w:rPr>
          <w:rFonts w:cstheme="minorHAnsi"/>
          <w:color w:val="000000"/>
          <w:sz w:val="22"/>
          <w:szCs w:val="22"/>
        </w:rPr>
        <w:t>Sikirevci</w:t>
      </w:r>
      <w:proofErr w:type="spellEnd"/>
    </w:p>
    <w:p w:rsidR="002B4998" w:rsidRPr="00BD7686" w:rsidRDefault="003F5CF4" w:rsidP="002B4998">
      <w:pPr>
        <w:numPr>
          <w:ilvl w:val="0"/>
          <w:numId w:val="9"/>
        </w:numPr>
        <w:spacing w:after="160" w:line="276" w:lineRule="auto"/>
        <w:contextualSpacing/>
        <w:rPr>
          <w:rFonts w:cstheme="minorHAnsi"/>
          <w:sz w:val="22"/>
          <w:szCs w:val="22"/>
          <w:lang w:eastAsia="hr-HR"/>
        </w:rPr>
      </w:pPr>
      <w:r>
        <w:rPr>
          <w:rFonts w:cstheme="minorHAnsi"/>
          <w:color w:val="000000"/>
          <w:sz w:val="22"/>
          <w:szCs w:val="22"/>
        </w:rPr>
        <w:t>Član Frano Tomas</w:t>
      </w:r>
      <w:r w:rsidR="00EE6453" w:rsidRPr="00BD7686">
        <w:rPr>
          <w:rFonts w:cstheme="minorHAnsi"/>
          <w:color w:val="000000"/>
          <w:sz w:val="22"/>
          <w:szCs w:val="22"/>
        </w:rPr>
        <w:t xml:space="preserve">, </w:t>
      </w:r>
      <w:r>
        <w:rPr>
          <w:rFonts w:cstheme="minorHAnsi"/>
          <w:color w:val="000000"/>
          <w:sz w:val="22"/>
          <w:szCs w:val="22"/>
        </w:rPr>
        <w:t xml:space="preserve">komunalni radnik Općine </w:t>
      </w:r>
      <w:proofErr w:type="spellStart"/>
      <w:r>
        <w:rPr>
          <w:rFonts w:cstheme="minorHAnsi"/>
          <w:color w:val="000000"/>
          <w:sz w:val="22"/>
          <w:szCs w:val="22"/>
        </w:rPr>
        <w:t>Sikirevci</w:t>
      </w:r>
      <w:proofErr w:type="spellEnd"/>
    </w:p>
    <w:p w:rsidR="00CC66E8" w:rsidRPr="00BD7686" w:rsidRDefault="00FA5472" w:rsidP="00CC66E8">
      <w:pPr>
        <w:numPr>
          <w:ilvl w:val="0"/>
          <w:numId w:val="9"/>
        </w:numPr>
        <w:spacing w:after="160" w:line="276" w:lineRule="auto"/>
        <w:contextualSpacing/>
        <w:rPr>
          <w:rFonts w:cstheme="minorHAnsi"/>
          <w:sz w:val="22"/>
          <w:szCs w:val="22"/>
          <w:lang w:eastAsia="hr-HR"/>
        </w:rPr>
      </w:pPr>
      <w:r w:rsidRPr="00BD7686">
        <w:rPr>
          <w:rFonts w:cstheme="minorHAnsi"/>
          <w:sz w:val="22"/>
          <w:szCs w:val="22"/>
          <w:lang w:eastAsia="hr-HR"/>
        </w:rPr>
        <w:t>Blaženka Budimir</w:t>
      </w:r>
      <w:r w:rsidR="2E2F3467" w:rsidRPr="00BD7686">
        <w:rPr>
          <w:rFonts w:cstheme="minorHAnsi"/>
          <w:sz w:val="22"/>
          <w:szCs w:val="22"/>
          <w:lang w:eastAsia="hr-HR"/>
        </w:rPr>
        <w:t>, In Konzalting d.o.o., Slavonski Brod</w:t>
      </w:r>
    </w:p>
    <w:p w:rsidR="00CC66E8" w:rsidRDefault="00CC66E8" w:rsidP="00CC66E8">
      <w:pPr>
        <w:spacing w:after="160" w:line="276" w:lineRule="auto"/>
        <w:contextualSpacing/>
        <w:rPr>
          <w:rFonts w:cstheme="minorHAnsi"/>
          <w:sz w:val="22"/>
          <w:szCs w:val="22"/>
          <w:lang w:eastAsia="hr-HR"/>
        </w:rPr>
      </w:pPr>
    </w:p>
    <w:p w:rsidR="00205951" w:rsidRPr="00BD7686" w:rsidRDefault="2E2F3467" w:rsidP="00B453A7">
      <w:pPr>
        <w:pStyle w:val="Razina3"/>
        <w:rPr>
          <w:lang w:val="hr-HR"/>
        </w:rPr>
      </w:pPr>
      <w:bookmarkStart w:id="52" w:name="_Toc527052004"/>
      <w:r w:rsidRPr="00BD7686">
        <w:rPr>
          <w:lang w:val="hr-HR"/>
        </w:rPr>
        <w:t>Karte prijetnji</w:t>
      </w:r>
      <w:bookmarkEnd w:id="52"/>
    </w:p>
    <w:p w:rsidR="00C4287B" w:rsidRPr="00BD7686" w:rsidRDefault="00C4287B" w:rsidP="00C4287B"/>
    <w:p w:rsidR="00C4287B" w:rsidRPr="00BD7686" w:rsidRDefault="0E882B3C" w:rsidP="0E882B3C">
      <w:pPr>
        <w:spacing w:line="276" w:lineRule="auto"/>
        <w:rPr>
          <w:sz w:val="22"/>
          <w:szCs w:val="22"/>
        </w:rPr>
      </w:pPr>
      <w:r w:rsidRPr="00BD7686">
        <w:rPr>
          <w:sz w:val="22"/>
          <w:szCs w:val="22"/>
        </w:rPr>
        <w:t>Karte prijetnji su razrađene za svaku prijetnju koje obuhvaćaju neki prostor u Općini. Temelje se  na podatcima izračuna kategorije posljedica iz poglavlja 5. ove Procjene. Karte prijetnji nalaze se odmah iza izračuna posljedica pojedine prijetnje.</w:t>
      </w:r>
    </w:p>
    <w:p w:rsidR="002B4998" w:rsidRPr="00BD7686" w:rsidRDefault="002B4998" w:rsidP="0E882B3C">
      <w:pPr>
        <w:spacing w:line="276" w:lineRule="auto"/>
        <w:rPr>
          <w:sz w:val="22"/>
          <w:szCs w:val="22"/>
        </w:rPr>
      </w:pPr>
    </w:p>
    <w:p w:rsidR="004676E3" w:rsidRPr="00BD7686" w:rsidRDefault="004676E3" w:rsidP="0E882B3C">
      <w:pPr>
        <w:spacing w:line="276" w:lineRule="auto"/>
        <w:rPr>
          <w:sz w:val="22"/>
          <w:szCs w:val="22"/>
        </w:rPr>
      </w:pPr>
    </w:p>
    <w:p w:rsidR="00205951" w:rsidRPr="00BD7686" w:rsidRDefault="0E882B3C" w:rsidP="00B453A7">
      <w:pPr>
        <w:pStyle w:val="Razina1"/>
      </w:pPr>
      <w:bookmarkStart w:id="53" w:name="_Toc527052005"/>
      <w:r w:rsidRPr="00BD7686">
        <w:t>KRITERIJI ZA PROCJENU UTJECAJA PRIJETNJI NA KATEGORIJU DRUŠTVENIH VRIJEDNOSTI</w:t>
      </w:r>
      <w:bookmarkEnd w:id="53"/>
    </w:p>
    <w:p w:rsidR="002330B2" w:rsidRPr="00BD7686" w:rsidRDefault="002330B2" w:rsidP="002330B2"/>
    <w:p w:rsidR="00205951" w:rsidRPr="00BD7686" w:rsidRDefault="0E882B3C" w:rsidP="00B453A7">
      <w:pPr>
        <w:pStyle w:val="Razina2"/>
      </w:pPr>
      <w:bookmarkStart w:id="54" w:name="_Toc527052006"/>
      <w:r w:rsidRPr="00BD7686">
        <w:t>Život i zdravlje ljudi</w:t>
      </w:r>
      <w:bookmarkEnd w:id="54"/>
    </w:p>
    <w:p w:rsidR="002330B2" w:rsidRPr="00BD7686" w:rsidRDefault="002330B2" w:rsidP="002330B2"/>
    <w:p w:rsidR="007522A4" w:rsidRPr="007522A4" w:rsidRDefault="00A90B5A" w:rsidP="007522A4">
      <w:pPr>
        <w:pStyle w:val="Opisslike"/>
        <w:rPr>
          <w:lang w:eastAsia="hr-HR"/>
        </w:rPr>
      </w:pPr>
      <w:r w:rsidRPr="00FD08D5">
        <w:rPr>
          <w:b w:val="0"/>
        </w:rPr>
        <w:t>Tablica</w:t>
      </w:r>
      <w:r w:rsidR="0E882B3C" w:rsidRPr="00FD08D5">
        <w:rPr>
          <w:b w:val="0"/>
          <w:lang w:eastAsia="hr-HR"/>
        </w:rPr>
        <w:t>: Kriteriji za ocjenu prijetnji - kategorija utjecaj na život i zdravlje ljudi</w:t>
      </w:r>
    </w:p>
    <w:tbl>
      <w:tblPr>
        <w:tblStyle w:val="Reetkatablice"/>
        <w:tblW w:w="0" w:type="auto"/>
        <w:jc w:val="center"/>
        <w:tblLook w:val="04A0"/>
      </w:tblPr>
      <w:tblGrid>
        <w:gridCol w:w="1042"/>
        <w:gridCol w:w="1319"/>
        <w:gridCol w:w="2068"/>
        <w:gridCol w:w="5193"/>
      </w:tblGrid>
      <w:tr w:rsidR="00133BF6" w:rsidRPr="00BD7686" w:rsidTr="0E882B3C">
        <w:trPr>
          <w:jc w:val="center"/>
        </w:trPr>
        <w:tc>
          <w:tcPr>
            <w:tcW w:w="9782" w:type="dxa"/>
            <w:gridSpan w:val="4"/>
            <w:shd w:val="clear" w:color="auto" w:fill="F2F2F2" w:themeFill="background1" w:themeFillShade="F2"/>
          </w:tcPr>
          <w:p w:rsidR="00133BF6" w:rsidRPr="00BD7686" w:rsidRDefault="0E882B3C" w:rsidP="0E882B3C">
            <w:pPr>
              <w:pStyle w:val="Bezproreda"/>
              <w:jc w:val="center"/>
              <w:rPr>
                <w:sz w:val="20"/>
                <w:szCs w:val="20"/>
              </w:rPr>
            </w:pPr>
            <w:r w:rsidRPr="00BD7686">
              <w:rPr>
                <w:sz w:val="20"/>
                <w:szCs w:val="20"/>
              </w:rPr>
              <w:t>Život i zdravlje ljudi</w:t>
            </w:r>
          </w:p>
        </w:tc>
      </w:tr>
      <w:tr w:rsidR="00133BF6" w:rsidRPr="00BD7686" w:rsidTr="0E882B3C">
        <w:trPr>
          <w:jc w:val="center"/>
        </w:trPr>
        <w:tc>
          <w:tcPr>
            <w:tcW w:w="664" w:type="dxa"/>
            <w:shd w:val="clear" w:color="auto" w:fill="F2F2F2" w:themeFill="background1" w:themeFillShade="F2"/>
          </w:tcPr>
          <w:p w:rsidR="00133BF6" w:rsidRPr="00BD7686" w:rsidRDefault="0E882B3C" w:rsidP="0E882B3C">
            <w:pPr>
              <w:pStyle w:val="Bezproreda"/>
              <w:jc w:val="center"/>
              <w:rPr>
                <w:sz w:val="20"/>
                <w:szCs w:val="20"/>
              </w:rPr>
            </w:pPr>
            <w:r w:rsidRPr="00BD7686">
              <w:rPr>
                <w:sz w:val="20"/>
                <w:szCs w:val="20"/>
              </w:rPr>
              <w:t>Kategorija</w:t>
            </w:r>
          </w:p>
        </w:tc>
        <w:tc>
          <w:tcPr>
            <w:tcW w:w="1320" w:type="dxa"/>
            <w:shd w:val="clear" w:color="auto" w:fill="F2F2F2" w:themeFill="background1" w:themeFillShade="F2"/>
          </w:tcPr>
          <w:p w:rsidR="00133BF6" w:rsidRPr="00BD7686" w:rsidRDefault="0E882B3C" w:rsidP="0E882B3C">
            <w:pPr>
              <w:pStyle w:val="Bezproreda"/>
              <w:jc w:val="center"/>
              <w:rPr>
                <w:sz w:val="20"/>
                <w:szCs w:val="20"/>
              </w:rPr>
            </w:pPr>
            <w:r w:rsidRPr="00BD7686">
              <w:rPr>
                <w:sz w:val="20"/>
                <w:szCs w:val="20"/>
              </w:rPr>
              <w:t>Posljedice</w:t>
            </w:r>
          </w:p>
        </w:tc>
        <w:tc>
          <w:tcPr>
            <w:tcW w:w="2192" w:type="dxa"/>
            <w:shd w:val="clear" w:color="auto" w:fill="F2F2F2" w:themeFill="background1" w:themeFillShade="F2"/>
          </w:tcPr>
          <w:p w:rsidR="00133BF6" w:rsidRPr="00BD7686" w:rsidRDefault="0E882B3C" w:rsidP="0E882B3C">
            <w:pPr>
              <w:pStyle w:val="Bezproreda"/>
              <w:jc w:val="center"/>
              <w:rPr>
                <w:sz w:val="20"/>
                <w:szCs w:val="20"/>
              </w:rPr>
            </w:pPr>
            <w:r w:rsidRPr="00BD7686">
              <w:rPr>
                <w:sz w:val="20"/>
                <w:szCs w:val="20"/>
              </w:rPr>
              <w:t>Kriterij % osoba JLP(R)S</w:t>
            </w:r>
          </w:p>
        </w:tc>
        <w:tc>
          <w:tcPr>
            <w:tcW w:w="5606" w:type="dxa"/>
            <w:tcBorders>
              <w:bottom w:val="single" w:sz="4" w:space="0" w:color="auto"/>
            </w:tcBorders>
            <w:shd w:val="clear" w:color="auto" w:fill="F2F2F2" w:themeFill="background1" w:themeFillShade="F2"/>
          </w:tcPr>
          <w:p w:rsidR="00133BF6" w:rsidRPr="00BD7686" w:rsidRDefault="0E882B3C" w:rsidP="0E882B3C">
            <w:pPr>
              <w:pStyle w:val="Bezproreda"/>
              <w:jc w:val="center"/>
              <w:rPr>
                <w:sz w:val="20"/>
                <w:szCs w:val="20"/>
              </w:rPr>
            </w:pPr>
            <w:r w:rsidRPr="00BD7686">
              <w:rPr>
                <w:sz w:val="20"/>
                <w:szCs w:val="20"/>
              </w:rPr>
              <w:t>Napomena</w:t>
            </w:r>
          </w:p>
        </w:tc>
      </w:tr>
      <w:tr w:rsidR="00133BF6" w:rsidRPr="00BD7686" w:rsidTr="0E882B3C">
        <w:trPr>
          <w:jc w:val="center"/>
        </w:trPr>
        <w:tc>
          <w:tcPr>
            <w:tcW w:w="664"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rsidR="00133BF6" w:rsidRPr="00BD7686" w:rsidRDefault="2E2F3467" w:rsidP="2E2F3467">
            <w:pPr>
              <w:jc w:val="left"/>
              <w:rPr>
                <w:sz w:val="20"/>
              </w:rPr>
            </w:pPr>
            <w:r w:rsidRPr="00BD7686">
              <w:rPr>
                <w:color w:val="000000" w:themeColor="text1"/>
                <w:sz w:val="20"/>
              </w:rPr>
              <w:t xml:space="preserve">1 </w:t>
            </w:r>
          </w:p>
        </w:tc>
        <w:tc>
          <w:tcPr>
            <w:tcW w:w="1320"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rsidR="00133BF6" w:rsidRPr="00BD7686" w:rsidRDefault="0E882B3C" w:rsidP="0E882B3C">
            <w:pPr>
              <w:jc w:val="left"/>
              <w:rPr>
                <w:sz w:val="20"/>
              </w:rPr>
            </w:pPr>
            <w:r w:rsidRPr="00BD7686">
              <w:rPr>
                <w:sz w:val="20"/>
              </w:rPr>
              <w:t>Neznatne</w:t>
            </w:r>
          </w:p>
        </w:tc>
        <w:tc>
          <w:tcPr>
            <w:tcW w:w="2192" w:type="dxa"/>
          </w:tcPr>
          <w:p w:rsidR="00133BF6" w:rsidRPr="00BD7686" w:rsidRDefault="0E882B3C" w:rsidP="0E882B3C">
            <w:pPr>
              <w:pStyle w:val="Bezproreda"/>
              <w:rPr>
                <w:sz w:val="20"/>
                <w:szCs w:val="20"/>
              </w:rPr>
            </w:pPr>
            <w:r w:rsidRPr="00BD7686">
              <w:rPr>
                <w:sz w:val="20"/>
                <w:szCs w:val="20"/>
              </w:rPr>
              <w:t>*&lt;0,001</w:t>
            </w:r>
          </w:p>
        </w:tc>
        <w:tc>
          <w:tcPr>
            <w:tcW w:w="5606" w:type="dxa"/>
            <w:vMerge w:val="restart"/>
            <w:tcBorders>
              <w:top w:val="single" w:sz="4" w:space="0" w:color="auto"/>
            </w:tcBorders>
            <w:shd w:val="clear" w:color="auto" w:fill="FFFFFF" w:themeFill="background1"/>
            <w:vAlign w:val="center"/>
          </w:tcPr>
          <w:p w:rsidR="00133BF6" w:rsidRPr="00BD7686" w:rsidRDefault="2E2F3467" w:rsidP="2E2F3467">
            <w:pPr>
              <w:rPr>
                <w:sz w:val="18"/>
                <w:szCs w:val="18"/>
              </w:rPr>
            </w:pPr>
            <w:r w:rsidRPr="00BD7686">
              <w:rPr>
                <w:sz w:val="18"/>
                <w:szCs w:val="18"/>
              </w:rPr>
              <w:t>Promatra se realno moguće ugrožavanje života (poginuli, ozlijeđeni, oboljeli, sklonjeni, evakuirani i zbrinute osobe). Potrebno je sve zbrojiti bez ponderiranja, a ukupan zbroj usporediti s kriterijima iz tablice.</w:t>
            </w:r>
          </w:p>
          <w:p w:rsidR="00133BF6" w:rsidRPr="00BD7686" w:rsidRDefault="0E882B3C" w:rsidP="0E882B3C">
            <w:pPr>
              <w:rPr>
                <w:sz w:val="20"/>
              </w:rPr>
            </w:pPr>
            <w:r w:rsidRPr="00BD7686">
              <w:rPr>
                <w:sz w:val="18"/>
                <w:szCs w:val="18"/>
              </w:rPr>
              <w:t>*&lt;0,001- uzima se u obzir ako je uslijed posljedica nesreće stradala bar jedna osoba.</w:t>
            </w:r>
          </w:p>
        </w:tc>
      </w:tr>
      <w:tr w:rsidR="00133BF6" w:rsidRPr="00BD7686" w:rsidTr="0007702F">
        <w:trPr>
          <w:jc w:val="center"/>
        </w:trPr>
        <w:tc>
          <w:tcPr>
            <w:tcW w:w="664" w:type="dxa"/>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rsidR="00133BF6" w:rsidRPr="00BD7686" w:rsidRDefault="2E2F3467" w:rsidP="2E2F3467">
            <w:pPr>
              <w:jc w:val="left"/>
              <w:rPr>
                <w:sz w:val="20"/>
              </w:rPr>
            </w:pPr>
            <w:r w:rsidRPr="00BD7686">
              <w:rPr>
                <w:color w:val="000000" w:themeColor="text1"/>
                <w:sz w:val="20"/>
              </w:rPr>
              <w:t xml:space="preserve">2 </w:t>
            </w:r>
          </w:p>
        </w:tc>
        <w:tc>
          <w:tcPr>
            <w:tcW w:w="1320" w:type="dxa"/>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rsidR="00133BF6" w:rsidRPr="00BD7686" w:rsidRDefault="0E882B3C" w:rsidP="0E882B3C">
            <w:pPr>
              <w:jc w:val="left"/>
              <w:rPr>
                <w:sz w:val="20"/>
              </w:rPr>
            </w:pPr>
            <w:r w:rsidRPr="00BD7686">
              <w:rPr>
                <w:sz w:val="20"/>
              </w:rPr>
              <w:t>Malene</w:t>
            </w:r>
          </w:p>
        </w:tc>
        <w:tc>
          <w:tcPr>
            <w:tcW w:w="2192" w:type="dxa"/>
          </w:tcPr>
          <w:p w:rsidR="00133BF6" w:rsidRPr="00BD7686" w:rsidRDefault="0E882B3C" w:rsidP="0E882B3C">
            <w:pPr>
              <w:pStyle w:val="Bezproreda"/>
              <w:rPr>
                <w:sz w:val="20"/>
                <w:szCs w:val="20"/>
              </w:rPr>
            </w:pPr>
            <w:r w:rsidRPr="00BD7686">
              <w:rPr>
                <w:sz w:val="20"/>
                <w:szCs w:val="20"/>
              </w:rPr>
              <w:t>0,001 – 0,0046</w:t>
            </w:r>
          </w:p>
        </w:tc>
        <w:tc>
          <w:tcPr>
            <w:tcW w:w="5606" w:type="dxa"/>
            <w:vMerge/>
            <w:shd w:val="clear" w:color="auto" w:fill="FFFFFF" w:themeFill="background1"/>
            <w:vAlign w:val="center"/>
          </w:tcPr>
          <w:p w:rsidR="00133BF6" w:rsidRPr="00BD7686" w:rsidRDefault="00133BF6" w:rsidP="00CD1E32">
            <w:pPr>
              <w:jc w:val="left"/>
              <w:rPr>
                <w:szCs w:val="24"/>
              </w:rPr>
            </w:pPr>
          </w:p>
        </w:tc>
      </w:tr>
      <w:tr w:rsidR="00133BF6" w:rsidRPr="00BD7686" w:rsidTr="0E882B3C">
        <w:trPr>
          <w:jc w:val="center"/>
        </w:trPr>
        <w:tc>
          <w:tcPr>
            <w:tcW w:w="664" w:type="dxa"/>
            <w:tcBorders>
              <w:top w:val="single" w:sz="4" w:space="0" w:color="auto"/>
              <w:left w:val="single" w:sz="4" w:space="0" w:color="auto"/>
              <w:bottom w:val="single" w:sz="4" w:space="0" w:color="auto"/>
              <w:right w:val="single" w:sz="4" w:space="0" w:color="auto"/>
            </w:tcBorders>
            <w:shd w:val="clear" w:color="auto" w:fill="FFFF00"/>
            <w:vAlign w:val="center"/>
          </w:tcPr>
          <w:p w:rsidR="00133BF6" w:rsidRPr="00BD7686" w:rsidRDefault="2E2F3467" w:rsidP="2E2F3467">
            <w:pPr>
              <w:jc w:val="left"/>
              <w:rPr>
                <w:sz w:val="20"/>
              </w:rPr>
            </w:pPr>
            <w:r w:rsidRPr="00BD7686">
              <w:rPr>
                <w:color w:val="000000" w:themeColor="text1"/>
                <w:sz w:val="20"/>
              </w:rPr>
              <w:t xml:space="preserve">3 </w:t>
            </w:r>
          </w:p>
        </w:tc>
        <w:tc>
          <w:tcPr>
            <w:tcW w:w="1320" w:type="dxa"/>
            <w:tcBorders>
              <w:top w:val="single" w:sz="4" w:space="0" w:color="auto"/>
              <w:left w:val="single" w:sz="4" w:space="0" w:color="auto"/>
              <w:bottom w:val="single" w:sz="4" w:space="0" w:color="auto"/>
              <w:right w:val="single" w:sz="4" w:space="0" w:color="auto"/>
            </w:tcBorders>
            <w:shd w:val="clear" w:color="auto" w:fill="FFFF00"/>
            <w:vAlign w:val="center"/>
          </w:tcPr>
          <w:p w:rsidR="00133BF6" w:rsidRPr="00BD7686" w:rsidRDefault="0E882B3C" w:rsidP="0E882B3C">
            <w:pPr>
              <w:jc w:val="left"/>
              <w:rPr>
                <w:sz w:val="20"/>
              </w:rPr>
            </w:pPr>
            <w:r w:rsidRPr="00BD7686">
              <w:rPr>
                <w:sz w:val="20"/>
              </w:rPr>
              <w:t>Umjerene</w:t>
            </w:r>
          </w:p>
        </w:tc>
        <w:tc>
          <w:tcPr>
            <w:tcW w:w="2192" w:type="dxa"/>
          </w:tcPr>
          <w:p w:rsidR="00133BF6" w:rsidRPr="00BD7686" w:rsidRDefault="0E882B3C" w:rsidP="0E882B3C">
            <w:pPr>
              <w:pStyle w:val="Bezproreda"/>
              <w:rPr>
                <w:sz w:val="20"/>
                <w:szCs w:val="20"/>
              </w:rPr>
            </w:pPr>
            <w:r w:rsidRPr="00BD7686">
              <w:rPr>
                <w:sz w:val="20"/>
                <w:szCs w:val="20"/>
              </w:rPr>
              <w:t>0,0047 – 0,011</w:t>
            </w:r>
          </w:p>
        </w:tc>
        <w:tc>
          <w:tcPr>
            <w:tcW w:w="5606" w:type="dxa"/>
            <w:vMerge/>
            <w:shd w:val="clear" w:color="auto" w:fill="FFFFFF" w:themeFill="background1"/>
            <w:vAlign w:val="center"/>
          </w:tcPr>
          <w:p w:rsidR="00133BF6" w:rsidRPr="00BD7686" w:rsidRDefault="00133BF6" w:rsidP="00CD1E32">
            <w:pPr>
              <w:jc w:val="left"/>
              <w:rPr>
                <w:szCs w:val="24"/>
              </w:rPr>
            </w:pPr>
          </w:p>
        </w:tc>
      </w:tr>
      <w:tr w:rsidR="00133BF6" w:rsidRPr="00BD7686" w:rsidTr="0E882B3C">
        <w:trPr>
          <w:jc w:val="center"/>
        </w:trPr>
        <w:tc>
          <w:tcPr>
            <w:tcW w:w="664" w:type="dxa"/>
            <w:tcBorders>
              <w:top w:val="single" w:sz="4" w:space="0" w:color="auto"/>
              <w:left w:val="single" w:sz="4" w:space="0" w:color="auto"/>
              <w:bottom w:val="single" w:sz="4" w:space="0" w:color="auto"/>
              <w:right w:val="single" w:sz="4" w:space="0" w:color="auto"/>
            </w:tcBorders>
            <w:shd w:val="clear" w:color="auto" w:fill="FFC000"/>
            <w:vAlign w:val="center"/>
          </w:tcPr>
          <w:p w:rsidR="00133BF6" w:rsidRPr="00BD7686" w:rsidRDefault="2E2F3467" w:rsidP="2E2F3467">
            <w:pPr>
              <w:jc w:val="left"/>
              <w:rPr>
                <w:sz w:val="20"/>
              </w:rPr>
            </w:pPr>
            <w:r w:rsidRPr="00BD7686">
              <w:rPr>
                <w:color w:val="000000" w:themeColor="text1"/>
                <w:sz w:val="20"/>
              </w:rPr>
              <w:t xml:space="preserve">4 </w:t>
            </w:r>
          </w:p>
        </w:tc>
        <w:tc>
          <w:tcPr>
            <w:tcW w:w="1320" w:type="dxa"/>
            <w:tcBorders>
              <w:top w:val="single" w:sz="4" w:space="0" w:color="auto"/>
              <w:left w:val="single" w:sz="4" w:space="0" w:color="auto"/>
              <w:bottom w:val="single" w:sz="4" w:space="0" w:color="auto"/>
              <w:right w:val="single" w:sz="4" w:space="0" w:color="auto"/>
            </w:tcBorders>
            <w:shd w:val="clear" w:color="auto" w:fill="FFC000"/>
            <w:vAlign w:val="center"/>
          </w:tcPr>
          <w:p w:rsidR="00133BF6" w:rsidRPr="00BD7686" w:rsidRDefault="0E882B3C" w:rsidP="0E882B3C">
            <w:pPr>
              <w:jc w:val="left"/>
              <w:rPr>
                <w:sz w:val="20"/>
              </w:rPr>
            </w:pPr>
            <w:r w:rsidRPr="00BD7686">
              <w:rPr>
                <w:sz w:val="20"/>
              </w:rPr>
              <w:t>Značajne</w:t>
            </w:r>
          </w:p>
        </w:tc>
        <w:tc>
          <w:tcPr>
            <w:tcW w:w="2192" w:type="dxa"/>
          </w:tcPr>
          <w:p w:rsidR="00133BF6" w:rsidRPr="00BD7686" w:rsidRDefault="0E882B3C" w:rsidP="0E882B3C">
            <w:pPr>
              <w:pStyle w:val="Bezproreda"/>
              <w:rPr>
                <w:sz w:val="20"/>
                <w:szCs w:val="20"/>
              </w:rPr>
            </w:pPr>
            <w:r w:rsidRPr="00BD7686">
              <w:rPr>
                <w:sz w:val="20"/>
                <w:szCs w:val="20"/>
              </w:rPr>
              <w:t>0,012 – 0,035</w:t>
            </w:r>
          </w:p>
        </w:tc>
        <w:tc>
          <w:tcPr>
            <w:tcW w:w="5606" w:type="dxa"/>
            <w:vMerge/>
            <w:shd w:val="clear" w:color="auto" w:fill="FFFFFF" w:themeFill="background1"/>
            <w:vAlign w:val="center"/>
          </w:tcPr>
          <w:p w:rsidR="00133BF6" w:rsidRPr="00BD7686" w:rsidRDefault="00133BF6" w:rsidP="00CD1E32">
            <w:pPr>
              <w:jc w:val="left"/>
              <w:rPr>
                <w:szCs w:val="24"/>
              </w:rPr>
            </w:pPr>
          </w:p>
        </w:tc>
      </w:tr>
      <w:tr w:rsidR="00133BF6" w:rsidRPr="00BD7686" w:rsidTr="0E882B3C">
        <w:trPr>
          <w:jc w:val="center"/>
        </w:trPr>
        <w:tc>
          <w:tcPr>
            <w:tcW w:w="664" w:type="dxa"/>
            <w:tcBorders>
              <w:top w:val="single" w:sz="4" w:space="0" w:color="auto"/>
              <w:left w:val="single" w:sz="4" w:space="0" w:color="auto"/>
              <w:bottom w:val="single" w:sz="4" w:space="0" w:color="auto"/>
              <w:right w:val="single" w:sz="4" w:space="0" w:color="auto"/>
            </w:tcBorders>
            <w:shd w:val="clear" w:color="auto" w:fill="FF0000"/>
            <w:vAlign w:val="center"/>
          </w:tcPr>
          <w:p w:rsidR="00133BF6" w:rsidRPr="00BD7686" w:rsidRDefault="2E2F3467" w:rsidP="2E2F3467">
            <w:pPr>
              <w:jc w:val="left"/>
              <w:rPr>
                <w:sz w:val="20"/>
              </w:rPr>
            </w:pPr>
            <w:r w:rsidRPr="00BD7686">
              <w:rPr>
                <w:color w:val="000000" w:themeColor="text1"/>
                <w:sz w:val="20"/>
              </w:rPr>
              <w:t xml:space="preserve">5 </w:t>
            </w:r>
          </w:p>
        </w:tc>
        <w:tc>
          <w:tcPr>
            <w:tcW w:w="1320" w:type="dxa"/>
            <w:tcBorders>
              <w:top w:val="single" w:sz="4" w:space="0" w:color="auto"/>
              <w:left w:val="single" w:sz="4" w:space="0" w:color="auto"/>
              <w:bottom w:val="single" w:sz="4" w:space="0" w:color="auto"/>
              <w:right w:val="single" w:sz="4" w:space="0" w:color="auto"/>
            </w:tcBorders>
            <w:shd w:val="clear" w:color="auto" w:fill="FF0000"/>
            <w:vAlign w:val="center"/>
          </w:tcPr>
          <w:p w:rsidR="00133BF6" w:rsidRPr="00BD7686" w:rsidRDefault="0E882B3C" w:rsidP="0E882B3C">
            <w:pPr>
              <w:jc w:val="left"/>
              <w:rPr>
                <w:sz w:val="20"/>
              </w:rPr>
            </w:pPr>
            <w:r w:rsidRPr="00BD7686">
              <w:rPr>
                <w:sz w:val="20"/>
              </w:rPr>
              <w:t>Katastrofalne</w:t>
            </w:r>
          </w:p>
        </w:tc>
        <w:tc>
          <w:tcPr>
            <w:tcW w:w="2192" w:type="dxa"/>
          </w:tcPr>
          <w:p w:rsidR="00133BF6" w:rsidRPr="00BD7686" w:rsidRDefault="0E882B3C" w:rsidP="0E882B3C">
            <w:pPr>
              <w:pStyle w:val="Bezproreda"/>
              <w:rPr>
                <w:sz w:val="20"/>
                <w:szCs w:val="20"/>
              </w:rPr>
            </w:pPr>
            <w:r w:rsidRPr="00BD7686">
              <w:rPr>
                <w:sz w:val="20"/>
                <w:szCs w:val="20"/>
              </w:rPr>
              <w:t>0,036 ili više</w:t>
            </w:r>
          </w:p>
        </w:tc>
        <w:tc>
          <w:tcPr>
            <w:tcW w:w="5606" w:type="dxa"/>
            <w:vMerge/>
            <w:tcBorders>
              <w:bottom w:val="single" w:sz="4" w:space="0" w:color="auto"/>
            </w:tcBorders>
            <w:shd w:val="clear" w:color="auto" w:fill="FFFFFF" w:themeFill="background1"/>
            <w:vAlign w:val="center"/>
          </w:tcPr>
          <w:p w:rsidR="00133BF6" w:rsidRPr="00BD7686" w:rsidRDefault="00133BF6" w:rsidP="00CD1E32">
            <w:pPr>
              <w:jc w:val="left"/>
              <w:rPr>
                <w:szCs w:val="24"/>
              </w:rPr>
            </w:pPr>
          </w:p>
        </w:tc>
      </w:tr>
    </w:tbl>
    <w:p w:rsidR="00133BF6" w:rsidRPr="00BD7686" w:rsidRDefault="00133BF6" w:rsidP="00133BF6"/>
    <w:p w:rsidR="00904708" w:rsidRPr="00BD7686" w:rsidRDefault="00904708" w:rsidP="00133BF6"/>
    <w:p w:rsidR="00205951" w:rsidRPr="00BD7686" w:rsidRDefault="0E882B3C" w:rsidP="00B453A7">
      <w:pPr>
        <w:pStyle w:val="Razina2"/>
      </w:pPr>
      <w:bookmarkStart w:id="55" w:name="_Toc527052007"/>
      <w:r w:rsidRPr="00BD7686">
        <w:t>Gospodarstvo</w:t>
      </w:r>
      <w:bookmarkEnd w:id="55"/>
    </w:p>
    <w:p w:rsidR="00B453A7" w:rsidRPr="00BD7686" w:rsidRDefault="00B453A7" w:rsidP="00B453A7"/>
    <w:p w:rsidR="007522A4" w:rsidRPr="007522A4" w:rsidRDefault="00A90B5A" w:rsidP="007522A4">
      <w:pPr>
        <w:pStyle w:val="Opisslike"/>
      </w:pPr>
      <w:r w:rsidRPr="00FD08D5">
        <w:rPr>
          <w:b w:val="0"/>
        </w:rPr>
        <w:t>Tablica</w:t>
      </w:r>
      <w:r w:rsidR="0E882B3C" w:rsidRPr="00FD08D5">
        <w:rPr>
          <w:b w:val="0"/>
        </w:rPr>
        <w:t>: Kriteriji za ocjenu prijetnji - kategorija gospodarstvo</w:t>
      </w:r>
    </w:p>
    <w:tbl>
      <w:tblPr>
        <w:tblStyle w:val="Reetkatablice7"/>
        <w:tblW w:w="0" w:type="auto"/>
        <w:tblInd w:w="108" w:type="dxa"/>
        <w:tblLook w:val="04A0"/>
      </w:tblPr>
      <w:tblGrid>
        <w:gridCol w:w="1152"/>
        <w:gridCol w:w="1307"/>
        <w:gridCol w:w="1719"/>
        <w:gridCol w:w="5336"/>
      </w:tblGrid>
      <w:tr w:rsidR="002330B2" w:rsidRPr="00BD7686" w:rsidTr="0E882B3C">
        <w:tc>
          <w:tcPr>
            <w:tcW w:w="9983" w:type="dxa"/>
            <w:gridSpan w:val="4"/>
            <w:shd w:val="clear" w:color="auto" w:fill="F2F2F2" w:themeFill="background1" w:themeFillShade="F2"/>
          </w:tcPr>
          <w:p w:rsidR="002330B2"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Gospodarstvo</w:t>
            </w:r>
          </w:p>
        </w:tc>
      </w:tr>
      <w:tr w:rsidR="00C01B43" w:rsidRPr="00BD7686" w:rsidTr="0E882B3C">
        <w:tc>
          <w:tcPr>
            <w:tcW w:w="1163" w:type="dxa"/>
            <w:shd w:val="clear" w:color="auto" w:fill="F2F2F2" w:themeFill="background1" w:themeFillShade="F2"/>
          </w:tcPr>
          <w:p w:rsidR="002330B2"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Kategorija</w:t>
            </w:r>
          </w:p>
        </w:tc>
        <w:tc>
          <w:tcPr>
            <w:tcW w:w="1307" w:type="dxa"/>
            <w:shd w:val="clear" w:color="auto" w:fill="F2F2F2" w:themeFill="background1" w:themeFillShade="F2"/>
          </w:tcPr>
          <w:p w:rsidR="002330B2"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Posljedice</w:t>
            </w:r>
          </w:p>
        </w:tc>
        <w:tc>
          <w:tcPr>
            <w:tcW w:w="1783" w:type="dxa"/>
            <w:shd w:val="clear" w:color="auto" w:fill="F2F2F2" w:themeFill="background1" w:themeFillShade="F2"/>
          </w:tcPr>
          <w:p w:rsidR="002330B2"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Kriterij – štete u % proračuna JLP(R)S</w:t>
            </w:r>
          </w:p>
        </w:tc>
        <w:tc>
          <w:tcPr>
            <w:tcW w:w="5730" w:type="dxa"/>
            <w:shd w:val="clear" w:color="auto" w:fill="F2F2F2" w:themeFill="background1" w:themeFillShade="F2"/>
          </w:tcPr>
          <w:p w:rsidR="002330B2"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Napomena</w:t>
            </w:r>
          </w:p>
        </w:tc>
      </w:tr>
      <w:tr w:rsidR="00C01B43" w:rsidRPr="00BD7686" w:rsidTr="004676E3">
        <w:tc>
          <w:tcPr>
            <w:tcW w:w="1163" w:type="dxa"/>
            <w:tcBorders>
              <w:top w:val="single" w:sz="4" w:space="0" w:color="auto"/>
              <w:left w:val="single" w:sz="4" w:space="0" w:color="auto"/>
              <w:bottom w:val="single" w:sz="4" w:space="0" w:color="auto"/>
              <w:right w:val="single" w:sz="4" w:space="0" w:color="auto"/>
            </w:tcBorders>
            <w:shd w:val="clear" w:color="auto" w:fill="BDD6EE"/>
            <w:vAlign w:val="center"/>
          </w:tcPr>
          <w:p w:rsidR="00C01B43"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1 </w:t>
            </w:r>
          </w:p>
        </w:tc>
        <w:tc>
          <w:tcPr>
            <w:tcW w:w="1307" w:type="dxa"/>
            <w:tcBorders>
              <w:top w:val="single" w:sz="4" w:space="0" w:color="auto"/>
              <w:left w:val="single" w:sz="4" w:space="0" w:color="auto"/>
              <w:bottom w:val="single" w:sz="4" w:space="0" w:color="auto"/>
              <w:right w:val="single" w:sz="4" w:space="0" w:color="auto"/>
            </w:tcBorders>
            <w:shd w:val="clear" w:color="auto" w:fill="BDD6EE"/>
            <w:vAlign w:val="center"/>
          </w:tcPr>
          <w:p w:rsidR="00C01B43" w:rsidRPr="00BD7686" w:rsidRDefault="0E882B3C" w:rsidP="0E882B3C">
            <w:pPr>
              <w:jc w:val="left"/>
              <w:rPr>
                <w:rFonts w:ascii="Calibri" w:hAnsi="Calibri"/>
                <w:sz w:val="20"/>
                <w:szCs w:val="20"/>
                <w:lang w:eastAsia="hr-HR"/>
              </w:rPr>
            </w:pPr>
            <w:r w:rsidRPr="00BD7686">
              <w:rPr>
                <w:rFonts w:ascii="Calibri" w:hAnsi="Calibri"/>
                <w:sz w:val="20"/>
                <w:szCs w:val="20"/>
                <w:lang w:eastAsia="hr-HR"/>
              </w:rPr>
              <w:t>Neznatne</w:t>
            </w:r>
          </w:p>
        </w:tc>
        <w:tc>
          <w:tcPr>
            <w:tcW w:w="1783" w:type="dxa"/>
          </w:tcPr>
          <w:p w:rsidR="00C01B43" w:rsidRPr="00BD7686" w:rsidRDefault="0E882B3C" w:rsidP="0E882B3C">
            <w:pPr>
              <w:jc w:val="center"/>
              <w:rPr>
                <w:rFonts w:ascii="Calibri" w:hAnsi="Calibri"/>
                <w:sz w:val="20"/>
                <w:szCs w:val="20"/>
                <w:lang w:eastAsia="en-US"/>
              </w:rPr>
            </w:pPr>
            <w:r w:rsidRPr="00BD7686">
              <w:rPr>
                <w:rFonts w:ascii="Calibri" w:hAnsi="Calibri"/>
                <w:sz w:val="20"/>
                <w:szCs w:val="20"/>
                <w:lang w:eastAsia="en-US"/>
              </w:rPr>
              <w:t>&lt;1%</w:t>
            </w:r>
          </w:p>
        </w:tc>
        <w:tc>
          <w:tcPr>
            <w:tcW w:w="5730" w:type="dxa"/>
            <w:vMerge w:val="restart"/>
            <w:tcBorders>
              <w:top w:val="single" w:sz="4" w:space="0" w:color="auto"/>
              <w:left w:val="single" w:sz="4" w:space="0" w:color="auto"/>
              <w:right w:val="single" w:sz="4" w:space="0" w:color="auto"/>
            </w:tcBorders>
            <w:shd w:val="clear" w:color="auto" w:fill="FFFFFF" w:themeFill="background1"/>
            <w:vAlign w:val="center"/>
          </w:tcPr>
          <w:p w:rsidR="00C01B43" w:rsidRPr="00BD7686" w:rsidRDefault="0E882B3C" w:rsidP="0E882B3C">
            <w:pPr>
              <w:rPr>
                <w:rFonts w:ascii="Calibri" w:hAnsi="Calibri"/>
                <w:lang w:eastAsia="hr-HR"/>
              </w:rPr>
            </w:pPr>
            <w:r w:rsidRPr="00BD7686">
              <w:rPr>
                <w:rFonts w:ascii="Calibri" w:hAnsi="Calibri"/>
                <w:sz w:val="20"/>
                <w:szCs w:val="20"/>
                <w:lang w:eastAsia="hr-HR"/>
              </w:rPr>
              <w:t>Iz podataka o ukupnoj šteti koje je prouzročila velika nesreća ili je realno može prouzročiti (navedeni izvori podataka).</w:t>
            </w:r>
            <w:r w:rsidRPr="00BD7686">
              <w:rPr>
                <w:sz w:val="20"/>
                <w:szCs w:val="20"/>
              </w:rPr>
              <w:t xml:space="preserve"> </w:t>
            </w:r>
            <w:r w:rsidRPr="00BD7686">
              <w:rPr>
                <w:rFonts w:ascii="Calibri" w:hAnsi="Calibri"/>
                <w:sz w:val="20"/>
                <w:szCs w:val="20"/>
                <w:lang w:eastAsia="hr-HR"/>
              </w:rPr>
              <w:t xml:space="preserve">Vrijednost ugroženih (neposredno ugroženih) pokretnina i nekretnina određuje se prema podatcima dobivenih iz Smjernica za izradu procjene rizika za područje </w:t>
            </w:r>
            <w:r w:rsidR="00A90B5A" w:rsidRPr="00BD7686">
              <w:rPr>
                <w:rFonts w:ascii="Calibri" w:hAnsi="Calibri"/>
                <w:sz w:val="20"/>
                <w:szCs w:val="20"/>
                <w:lang w:eastAsia="hr-HR"/>
              </w:rPr>
              <w:t>Brodsko - posavske</w:t>
            </w:r>
            <w:r w:rsidR="004676E3" w:rsidRPr="00BD7686">
              <w:rPr>
                <w:rFonts w:ascii="Calibri" w:hAnsi="Calibri"/>
                <w:sz w:val="20"/>
                <w:szCs w:val="20"/>
                <w:lang w:eastAsia="hr-HR"/>
              </w:rPr>
              <w:t xml:space="preserve"> </w:t>
            </w:r>
            <w:r w:rsidRPr="00BD7686">
              <w:rPr>
                <w:rFonts w:ascii="Calibri" w:hAnsi="Calibri"/>
                <w:color w:val="FF0000"/>
                <w:sz w:val="20"/>
                <w:szCs w:val="20"/>
                <w:lang w:eastAsia="hr-HR"/>
              </w:rPr>
              <w:t xml:space="preserve"> </w:t>
            </w:r>
            <w:r w:rsidRPr="00BD7686">
              <w:rPr>
                <w:rFonts w:ascii="Calibri" w:hAnsi="Calibri"/>
                <w:sz w:val="20"/>
                <w:szCs w:val="20"/>
                <w:lang w:eastAsia="hr-HR"/>
              </w:rPr>
              <w:t>županije.</w:t>
            </w:r>
          </w:p>
        </w:tc>
      </w:tr>
      <w:tr w:rsidR="00C01B43" w:rsidRPr="00BD7686" w:rsidTr="004676E3">
        <w:tc>
          <w:tcPr>
            <w:tcW w:w="1163" w:type="dxa"/>
            <w:tcBorders>
              <w:top w:val="single" w:sz="4" w:space="0" w:color="auto"/>
              <w:left w:val="single" w:sz="4" w:space="0" w:color="auto"/>
              <w:bottom w:val="single" w:sz="4" w:space="0" w:color="auto"/>
              <w:right w:val="single" w:sz="4" w:space="0" w:color="auto"/>
            </w:tcBorders>
            <w:shd w:val="clear" w:color="auto" w:fill="A8D08D"/>
            <w:vAlign w:val="center"/>
          </w:tcPr>
          <w:p w:rsidR="00C01B43"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2 </w:t>
            </w:r>
          </w:p>
        </w:tc>
        <w:tc>
          <w:tcPr>
            <w:tcW w:w="1307" w:type="dxa"/>
            <w:tcBorders>
              <w:top w:val="single" w:sz="4" w:space="0" w:color="auto"/>
              <w:left w:val="single" w:sz="4" w:space="0" w:color="auto"/>
              <w:bottom w:val="single" w:sz="4" w:space="0" w:color="auto"/>
              <w:right w:val="single" w:sz="4" w:space="0" w:color="auto"/>
            </w:tcBorders>
            <w:shd w:val="clear" w:color="auto" w:fill="A8D08D"/>
            <w:vAlign w:val="center"/>
          </w:tcPr>
          <w:p w:rsidR="00C01B43" w:rsidRPr="00BD7686" w:rsidRDefault="0E882B3C" w:rsidP="0E882B3C">
            <w:pPr>
              <w:jc w:val="left"/>
              <w:rPr>
                <w:rFonts w:ascii="Calibri" w:hAnsi="Calibri"/>
                <w:sz w:val="20"/>
                <w:szCs w:val="20"/>
                <w:lang w:eastAsia="hr-HR"/>
              </w:rPr>
            </w:pPr>
            <w:r w:rsidRPr="00BD7686">
              <w:rPr>
                <w:rFonts w:ascii="Calibri" w:hAnsi="Calibri"/>
                <w:sz w:val="20"/>
                <w:szCs w:val="20"/>
                <w:lang w:eastAsia="hr-HR"/>
              </w:rPr>
              <w:t>Malene</w:t>
            </w:r>
          </w:p>
        </w:tc>
        <w:tc>
          <w:tcPr>
            <w:tcW w:w="1783" w:type="dxa"/>
          </w:tcPr>
          <w:p w:rsidR="00C01B43" w:rsidRPr="00BD7686" w:rsidRDefault="0E882B3C" w:rsidP="0E882B3C">
            <w:pPr>
              <w:jc w:val="center"/>
              <w:rPr>
                <w:rFonts w:ascii="Calibri" w:hAnsi="Calibri"/>
                <w:sz w:val="20"/>
                <w:szCs w:val="20"/>
                <w:lang w:eastAsia="en-US"/>
              </w:rPr>
            </w:pPr>
            <w:r w:rsidRPr="00BD7686">
              <w:rPr>
                <w:rFonts w:ascii="Calibri" w:hAnsi="Calibri"/>
                <w:sz w:val="20"/>
                <w:szCs w:val="20"/>
                <w:lang w:eastAsia="en-US"/>
              </w:rPr>
              <w:t>1 – 5%</w:t>
            </w:r>
          </w:p>
        </w:tc>
        <w:tc>
          <w:tcPr>
            <w:tcW w:w="5730" w:type="dxa"/>
            <w:vMerge/>
            <w:tcBorders>
              <w:left w:val="single" w:sz="4" w:space="0" w:color="auto"/>
              <w:right w:val="single" w:sz="4" w:space="0" w:color="auto"/>
            </w:tcBorders>
            <w:shd w:val="clear" w:color="auto" w:fill="FFFFFF" w:themeFill="background1"/>
            <w:vAlign w:val="center"/>
          </w:tcPr>
          <w:p w:rsidR="00C01B43" w:rsidRPr="00BD7686" w:rsidRDefault="00C01B43" w:rsidP="002330B2">
            <w:pPr>
              <w:jc w:val="left"/>
              <w:rPr>
                <w:rFonts w:ascii="Calibri" w:hAnsi="Calibri"/>
                <w:szCs w:val="24"/>
                <w:lang w:eastAsia="hr-HR"/>
              </w:rPr>
            </w:pPr>
          </w:p>
        </w:tc>
      </w:tr>
      <w:tr w:rsidR="00C01B43" w:rsidRPr="00BD7686" w:rsidTr="004676E3">
        <w:tc>
          <w:tcPr>
            <w:tcW w:w="1163" w:type="dxa"/>
            <w:tcBorders>
              <w:top w:val="single" w:sz="4" w:space="0" w:color="auto"/>
              <w:left w:val="single" w:sz="4" w:space="0" w:color="auto"/>
              <w:bottom w:val="single" w:sz="4" w:space="0" w:color="auto"/>
              <w:right w:val="single" w:sz="4" w:space="0" w:color="auto"/>
            </w:tcBorders>
            <w:shd w:val="clear" w:color="auto" w:fill="FFFF00"/>
            <w:vAlign w:val="center"/>
          </w:tcPr>
          <w:p w:rsidR="00C01B43"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3 </w:t>
            </w:r>
          </w:p>
        </w:tc>
        <w:tc>
          <w:tcPr>
            <w:tcW w:w="1307" w:type="dxa"/>
            <w:tcBorders>
              <w:top w:val="single" w:sz="4" w:space="0" w:color="auto"/>
              <w:left w:val="single" w:sz="4" w:space="0" w:color="auto"/>
              <w:bottom w:val="single" w:sz="4" w:space="0" w:color="auto"/>
              <w:right w:val="single" w:sz="4" w:space="0" w:color="auto"/>
            </w:tcBorders>
            <w:shd w:val="clear" w:color="auto" w:fill="FFFF00"/>
            <w:vAlign w:val="center"/>
          </w:tcPr>
          <w:p w:rsidR="00C01B43" w:rsidRPr="00BD7686" w:rsidRDefault="0E882B3C" w:rsidP="0E882B3C">
            <w:pPr>
              <w:jc w:val="left"/>
              <w:rPr>
                <w:rFonts w:ascii="Calibri" w:hAnsi="Calibri"/>
                <w:sz w:val="20"/>
                <w:szCs w:val="20"/>
                <w:lang w:eastAsia="hr-HR"/>
              </w:rPr>
            </w:pPr>
            <w:r w:rsidRPr="00BD7686">
              <w:rPr>
                <w:rFonts w:ascii="Calibri" w:hAnsi="Calibri"/>
                <w:sz w:val="20"/>
                <w:szCs w:val="20"/>
                <w:lang w:eastAsia="hr-HR"/>
              </w:rPr>
              <w:t>Umjerene</w:t>
            </w:r>
          </w:p>
        </w:tc>
        <w:tc>
          <w:tcPr>
            <w:tcW w:w="1783" w:type="dxa"/>
          </w:tcPr>
          <w:p w:rsidR="00C01B43" w:rsidRPr="00BD7686" w:rsidRDefault="0E882B3C" w:rsidP="0E882B3C">
            <w:pPr>
              <w:jc w:val="center"/>
              <w:rPr>
                <w:rFonts w:ascii="Calibri" w:hAnsi="Calibri"/>
                <w:sz w:val="20"/>
                <w:szCs w:val="20"/>
                <w:lang w:eastAsia="en-US"/>
              </w:rPr>
            </w:pPr>
            <w:r w:rsidRPr="00BD7686">
              <w:rPr>
                <w:rFonts w:ascii="Calibri" w:hAnsi="Calibri"/>
                <w:sz w:val="20"/>
                <w:szCs w:val="20"/>
                <w:lang w:eastAsia="en-US"/>
              </w:rPr>
              <w:t>5 – 15%</w:t>
            </w:r>
          </w:p>
        </w:tc>
        <w:tc>
          <w:tcPr>
            <w:tcW w:w="5730" w:type="dxa"/>
            <w:vMerge/>
            <w:tcBorders>
              <w:left w:val="single" w:sz="4" w:space="0" w:color="auto"/>
              <w:right w:val="single" w:sz="4" w:space="0" w:color="auto"/>
            </w:tcBorders>
            <w:shd w:val="clear" w:color="auto" w:fill="FFFFFF" w:themeFill="background1"/>
            <w:vAlign w:val="center"/>
          </w:tcPr>
          <w:p w:rsidR="00C01B43" w:rsidRPr="00BD7686" w:rsidRDefault="00C01B43" w:rsidP="002330B2">
            <w:pPr>
              <w:jc w:val="left"/>
              <w:rPr>
                <w:rFonts w:ascii="Calibri" w:hAnsi="Calibri"/>
                <w:szCs w:val="24"/>
                <w:lang w:eastAsia="hr-HR"/>
              </w:rPr>
            </w:pPr>
          </w:p>
        </w:tc>
      </w:tr>
      <w:tr w:rsidR="00C01B43" w:rsidRPr="00BD7686" w:rsidTr="004676E3">
        <w:tc>
          <w:tcPr>
            <w:tcW w:w="1163" w:type="dxa"/>
            <w:tcBorders>
              <w:top w:val="single" w:sz="4" w:space="0" w:color="auto"/>
              <w:left w:val="single" w:sz="4" w:space="0" w:color="auto"/>
              <w:bottom w:val="single" w:sz="4" w:space="0" w:color="auto"/>
              <w:right w:val="single" w:sz="4" w:space="0" w:color="auto"/>
            </w:tcBorders>
            <w:shd w:val="clear" w:color="auto" w:fill="FFC000"/>
            <w:vAlign w:val="center"/>
          </w:tcPr>
          <w:p w:rsidR="00C01B43"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4 </w:t>
            </w:r>
          </w:p>
        </w:tc>
        <w:tc>
          <w:tcPr>
            <w:tcW w:w="1307" w:type="dxa"/>
            <w:tcBorders>
              <w:top w:val="single" w:sz="4" w:space="0" w:color="auto"/>
              <w:left w:val="single" w:sz="4" w:space="0" w:color="auto"/>
              <w:bottom w:val="single" w:sz="4" w:space="0" w:color="auto"/>
              <w:right w:val="single" w:sz="4" w:space="0" w:color="auto"/>
            </w:tcBorders>
            <w:shd w:val="clear" w:color="auto" w:fill="FFC000"/>
            <w:vAlign w:val="center"/>
          </w:tcPr>
          <w:p w:rsidR="00C01B43" w:rsidRPr="00BD7686" w:rsidRDefault="0E882B3C" w:rsidP="0E882B3C">
            <w:pPr>
              <w:jc w:val="left"/>
              <w:rPr>
                <w:rFonts w:ascii="Calibri" w:hAnsi="Calibri"/>
                <w:sz w:val="20"/>
                <w:szCs w:val="20"/>
                <w:lang w:eastAsia="hr-HR"/>
              </w:rPr>
            </w:pPr>
            <w:r w:rsidRPr="00BD7686">
              <w:rPr>
                <w:rFonts w:ascii="Calibri" w:hAnsi="Calibri"/>
                <w:sz w:val="20"/>
                <w:szCs w:val="20"/>
                <w:lang w:eastAsia="hr-HR"/>
              </w:rPr>
              <w:t>Značajne</w:t>
            </w:r>
          </w:p>
        </w:tc>
        <w:tc>
          <w:tcPr>
            <w:tcW w:w="1783" w:type="dxa"/>
          </w:tcPr>
          <w:p w:rsidR="00C01B43" w:rsidRPr="00BD7686" w:rsidRDefault="0E882B3C" w:rsidP="0E882B3C">
            <w:pPr>
              <w:jc w:val="center"/>
              <w:rPr>
                <w:rFonts w:ascii="Calibri" w:hAnsi="Calibri"/>
                <w:sz w:val="20"/>
                <w:szCs w:val="20"/>
                <w:lang w:eastAsia="en-US"/>
              </w:rPr>
            </w:pPr>
            <w:r w:rsidRPr="00BD7686">
              <w:rPr>
                <w:rFonts w:ascii="Calibri" w:hAnsi="Calibri"/>
                <w:sz w:val="20"/>
                <w:szCs w:val="20"/>
                <w:lang w:eastAsia="en-US"/>
              </w:rPr>
              <w:t>15 – 25%</w:t>
            </w:r>
          </w:p>
        </w:tc>
        <w:tc>
          <w:tcPr>
            <w:tcW w:w="5730" w:type="dxa"/>
            <w:vMerge/>
            <w:tcBorders>
              <w:left w:val="single" w:sz="4" w:space="0" w:color="auto"/>
              <w:right w:val="single" w:sz="4" w:space="0" w:color="auto"/>
            </w:tcBorders>
            <w:shd w:val="clear" w:color="auto" w:fill="FFFFFF" w:themeFill="background1"/>
            <w:vAlign w:val="center"/>
          </w:tcPr>
          <w:p w:rsidR="00C01B43" w:rsidRPr="00BD7686" w:rsidRDefault="00C01B43" w:rsidP="002330B2">
            <w:pPr>
              <w:jc w:val="left"/>
              <w:rPr>
                <w:rFonts w:ascii="Calibri" w:hAnsi="Calibri"/>
                <w:szCs w:val="24"/>
                <w:lang w:eastAsia="hr-HR"/>
              </w:rPr>
            </w:pPr>
          </w:p>
        </w:tc>
      </w:tr>
      <w:tr w:rsidR="00C01B43" w:rsidRPr="00BD7686" w:rsidTr="004676E3">
        <w:tc>
          <w:tcPr>
            <w:tcW w:w="1163" w:type="dxa"/>
            <w:tcBorders>
              <w:top w:val="single" w:sz="4" w:space="0" w:color="auto"/>
              <w:left w:val="single" w:sz="4" w:space="0" w:color="auto"/>
              <w:bottom w:val="single" w:sz="4" w:space="0" w:color="auto"/>
              <w:right w:val="single" w:sz="4" w:space="0" w:color="auto"/>
            </w:tcBorders>
            <w:shd w:val="clear" w:color="auto" w:fill="FF0000"/>
            <w:vAlign w:val="center"/>
          </w:tcPr>
          <w:p w:rsidR="00C01B43"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5 </w:t>
            </w:r>
          </w:p>
        </w:tc>
        <w:tc>
          <w:tcPr>
            <w:tcW w:w="1307" w:type="dxa"/>
            <w:tcBorders>
              <w:top w:val="single" w:sz="4" w:space="0" w:color="auto"/>
              <w:left w:val="single" w:sz="4" w:space="0" w:color="auto"/>
              <w:bottom w:val="single" w:sz="4" w:space="0" w:color="auto"/>
              <w:right w:val="single" w:sz="4" w:space="0" w:color="auto"/>
            </w:tcBorders>
            <w:shd w:val="clear" w:color="auto" w:fill="FF0000"/>
            <w:vAlign w:val="center"/>
          </w:tcPr>
          <w:p w:rsidR="00C01B43" w:rsidRPr="00BD7686" w:rsidRDefault="0E882B3C" w:rsidP="0E882B3C">
            <w:pPr>
              <w:jc w:val="left"/>
              <w:rPr>
                <w:rFonts w:ascii="Calibri" w:hAnsi="Calibri"/>
                <w:sz w:val="20"/>
                <w:szCs w:val="20"/>
                <w:lang w:eastAsia="hr-HR"/>
              </w:rPr>
            </w:pPr>
            <w:r w:rsidRPr="00BD7686">
              <w:rPr>
                <w:rFonts w:ascii="Calibri" w:hAnsi="Calibri"/>
                <w:sz w:val="20"/>
                <w:szCs w:val="20"/>
                <w:lang w:eastAsia="hr-HR"/>
              </w:rPr>
              <w:t>Katastrofalne</w:t>
            </w:r>
          </w:p>
        </w:tc>
        <w:tc>
          <w:tcPr>
            <w:tcW w:w="1783" w:type="dxa"/>
          </w:tcPr>
          <w:p w:rsidR="00C01B43" w:rsidRPr="00BD7686" w:rsidRDefault="0E882B3C" w:rsidP="0E882B3C">
            <w:pPr>
              <w:jc w:val="center"/>
              <w:rPr>
                <w:rFonts w:ascii="Calibri" w:hAnsi="Calibri"/>
                <w:sz w:val="20"/>
                <w:szCs w:val="20"/>
                <w:lang w:eastAsia="en-US"/>
              </w:rPr>
            </w:pPr>
            <w:r w:rsidRPr="00BD7686">
              <w:rPr>
                <w:rFonts w:ascii="Calibri" w:hAnsi="Calibri"/>
                <w:sz w:val="20"/>
                <w:szCs w:val="20"/>
                <w:lang w:eastAsia="en-US"/>
              </w:rPr>
              <w:t>&gt;25%</w:t>
            </w:r>
          </w:p>
        </w:tc>
        <w:tc>
          <w:tcPr>
            <w:tcW w:w="5730" w:type="dxa"/>
            <w:vMerge/>
            <w:tcBorders>
              <w:left w:val="single" w:sz="4" w:space="0" w:color="auto"/>
              <w:bottom w:val="single" w:sz="4" w:space="0" w:color="auto"/>
              <w:right w:val="single" w:sz="4" w:space="0" w:color="auto"/>
            </w:tcBorders>
            <w:shd w:val="clear" w:color="auto" w:fill="FFFFFF" w:themeFill="background1"/>
            <w:vAlign w:val="center"/>
          </w:tcPr>
          <w:p w:rsidR="00C01B43" w:rsidRPr="00BD7686" w:rsidRDefault="00C01B43" w:rsidP="002330B2">
            <w:pPr>
              <w:jc w:val="left"/>
              <w:rPr>
                <w:rFonts w:ascii="Calibri" w:hAnsi="Calibri"/>
                <w:szCs w:val="24"/>
                <w:lang w:eastAsia="hr-HR"/>
              </w:rPr>
            </w:pPr>
          </w:p>
        </w:tc>
      </w:tr>
    </w:tbl>
    <w:p w:rsidR="002330B2" w:rsidRPr="00BD7686" w:rsidRDefault="002330B2" w:rsidP="002330B2"/>
    <w:p w:rsidR="00904708" w:rsidRPr="00BD7686" w:rsidRDefault="00904708" w:rsidP="002330B2"/>
    <w:p w:rsidR="00205951" w:rsidRPr="00BD7686" w:rsidRDefault="0E882B3C" w:rsidP="00B453A7">
      <w:pPr>
        <w:pStyle w:val="Razina2"/>
      </w:pPr>
      <w:bookmarkStart w:id="56" w:name="_Toc527052008"/>
      <w:r w:rsidRPr="00BD7686">
        <w:t>Društvena stabilnost i politika</w:t>
      </w:r>
      <w:bookmarkEnd w:id="56"/>
    </w:p>
    <w:p w:rsidR="00B453A7" w:rsidRPr="00BD7686" w:rsidRDefault="00B453A7" w:rsidP="00B453A7"/>
    <w:p w:rsidR="005028A6" w:rsidRPr="00FD08D5" w:rsidRDefault="00A90B5A" w:rsidP="00A90B5A">
      <w:pPr>
        <w:pStyle w:val="Opisslike"/>
        <w:rPr>
          <w:b w:val="0"/>
        </w:rPr>
      </w:pPr>
      <w:r w:rsidRPr="00FD08D5">
        <w:rPr>
          <w:b w:val="0"/>
        </w:rPr>
        <w:t>Tablica</w:t>
      </w:r>
      <w:r w:rsidR="0E882B3C" w:rsidRPr="00FD08D5">
        <w:rPr>
          <w:b w:val="0"/>
        </w:rPr>
        <w:t>: Kriteriji za ocjenu p</w:t>
      </w:r>
      <w:r w:rsidR="003C34B2" w:rsidRPr="00FD08D5">
        <w:rPr>
          <w:b w:val="0"/>
        </w:rPr>
        <w:t>rijetnji</w:t>
      </w:r>
      <w:r w:rsidR="003F5CF4">
        <w:rPr>
          <w:b w:val="0"/>
        </w:rPr>
        <w:t xml:space="preserve"> </w:t>
      </w:r>
      <w:r w:rsidR="003C34B2" w:rsidRPr="00FD08D5">
        <w:rPr>
          <w:b w:val="0"/>
        </w:rPr>
        <w:t>- Društvena stabilnost i</w:t>
      </w:r>
      <w:r w:rsidR="0E882B3C" w:rsidRPr="00FD08D5">
        <w:rPr>
          <w:b w:val="0"/>
        </w:rPr>
        <w:t xml:space="preserve"> politika, Oštećena kritična infrastruktura</w:t>
      </w:r>
    </w:p>
    <w:tbl>
      <w:tblPr>
        <w:tblStyle w:val="Reetkatablice8"/>
        <w:tblW w:w="0" w:type="auto"/>
        <w:tblLook w:val="04A0"/>
      </w:tblPr>
      <w:tblGrid>
        <w:gridCol w:w="1097"/>
        <w:gridCol w:w="1307"/>
        <w:gridCol w:w="1491"/>
        <w:gridCol w:w="5727"/>
      </w:tblGrid>
      <w:tr w:rsidR="00CD1E32" w:rsidRPr="00BD7686" w:rsidTr="0E882B3C">
        <w:tc>
          <w:tcPr>
            <w:tcW w:w="10031" w:type="dxa"/>
            <w:gridSpan w:val="4"/>
            <w:shd w:val="clear" w:color="auto" w:fill="F2F2F2" w:themeFill="background1" w:themeFillShade="F2"/>
          </w:tcPr>
          <w:p w:rsidR="00CD1E32"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Društvena stabilnost I politika</w:t>
            </w:r>
          </w:p>
        </w:tc>
      </w:tr>
      <w:tr w:rsidR="00CD1E32" w:rsidRPr="00BD7686" w:rsidTr="0E882B3C">
        <w:tc>
          <w:tcPr>
            <w:tcW w:w="10031" w:type="dxa"/>
            <w:gridSpan w:val="4"/>
            <w:shd w:val="clear" w:color="auto" w:fill="F2F2F2" w:themeFill="background1" w:themeFillShade="F2"/>
          </w:tcPr>
          <w:p w:rsidR="00CD1E32"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Oštećena kritična infrastruktura</w:t>
            </w:r>
          </w:p>
        </w:tc>
      </w:tr>
      <w:tr w:rsidR="00CD1E32" w:rsidRPr="00BD7686" w:rsidTr="0E882B3C">
        <w:tc>
          <w:tcPr>
            <w:tcW w:w="1101" w:type="dxa"/>
            <w:shd w:val="clear" w:color="auto" w:fill="F2F2F2" w:themeFill="background1" w:themeFillShade="F2"/>
          </w:tcPr>
          <w:p w:rsidR="00CD1E32"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Kategorija</w:t>
            </w:r>
          </w:p>
        </w:tc>
        <w:tc>
          <w:tcPr>
            <w:tcW w:w="1307" w:type="dxa"/>
            <w:shd w:val="clear" w:color="auto" w:fill="F2F2F2" w:themeFill="background1" w:themeFillShade="F2"/>
          </w:tcPr>
          <w:p w:rsidR="00CD1E32"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Posljedice</w:t>
            </w:r>
          </w:p>
        </w:tc>
        <w:tc>
          <w:tcPr>
            <w:tcW w:w="1528" w:type="dxa"/>
            <w:shd w:val="clear" w:color="auto" w:fill="F2F2F2" w:themeFill="background1" w:themeFillShade="F2"/>
          </w:tcPr>
          <w:p w:rsidR="00CD1E32"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Kriterij – štete u % proračuna JLP(R)S</w:t>
            </w:r>
          </w:p>
        </w:tc>
        <w:tc>
          <w:tcPr>
            <w:tcW w:w="6095" w:type="dxa"/>
            <w:shd w:val="clear" w:color="auto" w:fill="F2F2F2" w:themeFill="background1" w:themeFillShade="F2"/>
          </w:tcPr>
          <w:p w:rsidR="00CD1E32"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Napomena</w:t>
            </w:r>
          </w:p>
        </w:tc>
      </w:tr>
      <w:tr w:rsidR="00CD1E32" w:rsidRPr="00BD7686" w:rsidTr="0E882B3C">
        <w:tc>
          <w:tcPr>
            <w:tcW w:w="1101" w:type="dxa"/>
            <w:tcBorders>
              <w:top w:val="single" w:sz="4" w:space="0" w:color="auto"/>
              <w:left w:val="single" w:sz="4" w:space="0" w:color="auto"/>
              <w:bottom w:val="single" w:sz="4" w:space="0" w:color="auto"/>
              <w:right w:val="single" w:sz="4" w:space="0" w:color="auto"/>
            </w:tcBorders>
            <w:shd w:val="clear" w:color="auto" w:fill="BDD6EE"/>
            <w:vAlign w:val="center"/>
          </w:tcPr>
          <w:p w:rsidR="00CD1E32"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1 </w:t>
            </w:r>
          </w:p>
        </w:tc>
        <w:tc>
          <w:tcPr>
            <w:tcW w:w="1307" w:type="dxa"/>
            <w:tcBorders>
              <w:top w:val="single" w:sz="4" w:space="0" w:color="auto"/>
              <w:left w:val="single" w:sz="4" w:space="0" w:color="auto"/>
              <w:bottom w:val="single" w:sz="4" w:space="0" w:color="auto"/>
              <w:right w:val="single" w:sz="4" w:space="0" w:color="auto"/>
            </w:tcBorders>
            <w:shd w:val="clear" w:color="auto" w:fill="BDD6EE"/>
            <w:vAlign w:val="center"/>
          </w:tcPr>
          <w:p w:rsidR="00CD1E32" w:rsidRPr="00BD7686" w:rsidRDefault="0E882B3C" w:rsidP="0E882B3C">
            <w:pPr>
              <w:jc w:val="left"/>
              <w:rPr>
                <w:rFonts w:ascii="Calibri" w:hAnsi="Calibri"/>
                <w:sz w:val="20"/>
                <w:szCs w:val="20"/>
                <w:lang w:eastAsia="hr-HR"/>
              </w:rPr>
            </w:pPr>
            <w:r w:rsidRPr="00BD7686">
              <w:rPr>
                <w:rFonts w:ascii="Calibri" w:hAnsi="Calibri"/>
                <w:sz w:val="20"/>
                <w:szCs w:val="20"/>
                <w:lang w:eastAsia="hr-HR"/>
              </w:rPr>
              <w:t>Neznatne</w:t>
            </w:r>
          </w:p>
        </w:tc>
        <w:tc>
          <w:tcPr>
            <w:tcW w:w="1528" w:type="dxa"/>
          </w:tcPr>
          <w:p w:rsidR="00CD1E32" w:rsidRPr="00BD7686" w:rsidRDefault="0E882B3C" w:rsidP="0E882B3C">
            <w:pPr>
              <w:jc w:val="center"/>
              <w:rPr>
                <w:rFonts w:ascii="Calibri" w:eastAsia="Times New Roman" w:hAnsi="Calibri"/>
                <w:sz w:val="20"/>
                <w:szCs w:val="20"/>
                <w:lang w:eastAsia="en-US"/>
              </w:rPr>
            </w:pPr>
            <w:r w:rsidRPr="00BD7686">
              <w:rPr>
                <w:rFonts w:ascii="Calibri" w:eastAsia="Times New Roman" w:hAnsi="Calibri"/>
                <w:sz w:val="20"/>
                <w:szCs w:val="20"/>
                <w:lang w:eastAsia="en-US"/>
              </w:rPr>
              <w:t>&lt;1%</w:t>
            </w:r>
          </w:p>
        </w:tc>
        <w:tc>
          <w:tcPr>
            <w:tcW w:w="6095"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rsidR="00CD1E32" w:rsidRPr="00BD7686" w:rsidRDefault="0E882B3C" w:rsidP="0E882B3C">
            <w:pPr>
              <w:rPr>
                <w:rFonts w:ascii="Calibri" w:hAnsi="Calibri"/>
                <w:sz w:val="20"/>
                <w:szCs w:val="20"/>
                <w:lang w:eastAsia="hr-HR"/>
              </w:rPr>
            </w:pPr>
            <w:r w:rsidRPr="00BD7686">
              <w:rPr>
                <w:rFonts w:ascii="Calibri" w:hAnsi="Calibri"/>
                <w:sz w:val="20"/>
                <w:szCs w:val="20"/>
                <w:lang w:eastAsia="hr-HR"/>
              </w:rPr>
              <w:t>Od značaja su štete koje je prijetnja prouzročila (navedeni podatci) ili realno moguće štete koju prijetnja može prouzročiti na kritičnoj infrastrukturi (nužna procjena stručnjaka). Ugroženu infrastrukturu od pojedine prijetnje može se identificirati iz Procjene ugroženosti jedinice lokalne samouprave. Realno moguće štete procjenjuje radna skupina.</w:t>
            </w:r>
          </w:p>
        </w:tc>
      </w:tr>
      <w:tr w:rsidR="00CD1E32" w:rsidRPr="00BD7686" w:rsidTr="0E882B3C">
        <w:tc>
          <w:tcPr>
            <w:tcW w:w="1101" w:type="dxa"/>
            <w:tcBorders>
              <w:top w:val="single" w:sz="4" w:space="0" w:color="auto"/>
              <w:left w:val="single" w:sz="4" w:space="0" w:color="auto"/>
              <w:bottom w:val="single" w:sz="4" w:space="0" w:color="auto"/>
              <w:right w:val="single" w:sz="4" w:space="0" w:color="auto"/>
            </w:tcBorders>
            <w:shd w:val="clear" w:color="auto" w:fill="A8D08D"/>
            <w:vAlign w:val="center"/>
          </w:tcPr>
          <w:p w:rsidR="00CD1E32"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2 </w:t>
            </w:r>
          </w:p>
        </w:tc>
        <w:tc>
          <w:tcPr>
            <w:tcW w:w="1307" w:type="dxa"/>
            <w:tcBorders>
              <w:top w:val="single" w:sz="4" w:space="0" w:color="auto"/>
              <w:left w:val="single" w:sz="4" w:space="0" w:color="auto"/>
              <w:bottom w:val="single" w:sz="4" w:space="0" w:color="auto"/>
              <w:right w:val="single" w:sz="4" w:space="0" w:color="auto"/>
            </w:tcBorders>
            <w:shd w:val="clear" w:color="auto" w:fill="A8D08D"/>
            <w:vAlign w:val="center"/>
          </w:tcPr>
          <w:p w:rsidR="00CD1E32" w:rsidRPr="00BD7686" w:rsidRDefault="0E882B3C" w:rsidP="0E882B3C">
            <w:pPr>
              <w:jc w:val="left"/>
              <w:rPr>
                <w:rFonts w:ascii="Calibri" w:hAnsi="Calibri"/>
                <w:sz w:val="20"/>
                <w:szCs w:val="20"/>
                <w:lang w:eastAsia="hr-HR"/>
              </w:rPr>
            </w:pPr>
            <w:r w:rsidRPr="00BD7686">
              <w:rPr>
                <w:rFonts w:ascii="Calibri" w:hAnsi="Calibri"/>
                <w:sz w:val="20"/>
                <w:szCs w:val="20"/>
                <w:lang w:eastAsia="hr-HR"/>
              </w:rPr>
              <w:t>Malene</w:t>
            </w:r>
          </w:p>
        </w:tc>
        <w:tc>
          <w:tcPr>
            <w:tcW w:w="1528" w:type="dxa"/>
          </w:tcPr>
          <w:p w:rsidR="00CD1E32" w:rsidRPr="00BD7686" w:rsidRDefault="0E882B3C" w:rsidP="0E882B3C">
            <w:pPr>
              <w:jc w:val="center"/>
              <w:rPr>
                <w:rFonts w:ascii="Calibri" w:eastAsia="Times New Roman" w:hAnsi="Calibri"/>
                <w:sz w:val="20"/>
                <w:szCs w:val="20"/>
                <w:lang w:eastAsia="en-US"/>
              </w:rPr>
            </w:pPr>
            <w:r w:rsidRPr="00BD7686">
              <w:rPr>
                <w:rFonts w:ascii="Calibri" w:eastAsia="Times New Roman" w:hAnsi="Calibri"/>
                <w:sz w:val="20"/>
                <w:szCs w:val="20"/>
                <w:lang w:eastAsia="en-US"/>
              </w:rPr>
              <w:t>1 – 5%</w:t>
            </w:r>
          </w:p>
        </w:tc>
        <w:tc>
          <w:tcPr>
            <w:tcW w:w="6095" w:type="dxa"/>
            <w:vMerge/>
            <w:tcBorders>
              <w:left w:val="single" w:sz="4" w:space="0" w:color="auto"/>
              <w:right w:val="single" w:sz="4" w:space="0" w:color="auto"/>
            </w:tcBorders>
            <w:shd w:val="clear" w:color="auto" w:fill="F2F2F2" w:themeFill="background1" w:themeFillShade="F2"/>
            <w:vAlign w:val="center"/>
          </w:tcPr>
          <w:p w:rsidR="00CD1E32" w:rsidRPr="00BD7686" w:rsidRDefault="00CD1E32" w:rsidP="00CD1E32">
            <w:pPr>
              <w:jc w:val="left"/>
              <w:rPr>
                <w:rFonts w:ascii="Calibri" w:hAnsi="Calibri"/>
                <w:szCs w:val="24"/>
                <w:lang w:eastAsia="hr-HR"/>
              </w:rPr>
            </w:pPr>
          </w:p>
        </w:tc>
      </w:tr>
      <w:tr w:rsidR="00CD1E32" w:rsidRPr="00BD7686" w:rsidTr="0E882B3C">
        <w:tc>
          <w:tcPr>
            <w:tcW w:w="1101" w:type="dxa"/>
            <w:tcBorders>
              <w:top w:val="single" w:sz="4" w:space="0" w:color="auto"/>
              <w:left w:val="single" w:sz="4" w:space="0" w:color="auto"/>
              <w:bottom w:val="single" w:sz="4" w:space="0" w:color="auto"/>
              <w:right w:val="single" w:sz="4" w:space="0" w:color="auto"/>
            </w:tcBorders>
            <w:shd w:val="clear" w:color="auto" w:fill="FFFF00"/>
            <w:vAlign w:val="center"/>
          </w:tcPr>
          <w:p w:rsidR="00CD1E32"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3 </w:t>
            </w:r>
          </w:p>
        </w:tc>
        <w:tc>
          <w:tcPr>
            <w:tcW w:w="1307" w:type="dxa"/>
            <w:tcBorders>
              <w:top w:val="single" w:sz="4" w:space="0" w:color="auto"/>
              <w:left w:val="single" w:sz="4" w:space="0" w:color="auto"/>
              <w:bottom w:val="single" w:sz="4" w:space="0" w:color="auto"/>
              <w:right w:val="single" w:sz="4" w:space="0" w:color="auto"/>
            </w:tcBorders>
            <w:shd w:val="clear" w:color="auto" w:fill="FFFF00"/>
            <w:vAlign w:val="center"/>
          </w:tcPr>
          <w:p w:rsidR="00CD1E32" w:rsidRPr="00BD7686" w:rsidRDefault="0E882B3C" w:rsidP="0E882B3C">
            <w:pPr>
              <w:jc w:val="left"/>
              <w:rPr>
                <w:rFonts w:ascii="Calibri" w:hAnsi="Calibri"/>
                <w:sz w:val="20"/>
                <w:szCs w:val="20"/>
                <w:lang w:eastAsia="hr-HR"/>
              </w:rPr>
            </w:pPr>
            <w:r w:rsidRPr="00BD7686">
              <w:rPr>
                <w:rFonts w:ascii="Calibri" w:hAnsi="Calibri"/>
                <w:sz w:val="20"/>
                <w:szCs w:val="20"/>
                <w:lang w:eastAsia="hr-HR"/>
              </w:rPr>
              <w:t>Umjerene</w:t>
            </w:r>
          </w:p>
        </w:tc>
        <w:tc>
          <w:tcPr>
            <w:tcW w:w="1528" w:type="dxa"/>
          </w:tcPr>
          <w:p w:rsidR="00CD1E32" w:rsidRPr="00BD7686" w:rsidRDefault="0E882B3C" w:rsidP="0E882B3C">
            <w:pPr>
              <w:jc w:val="center"/>
              <w:rPr>
                <w:rFonts w:ascii="Calibri" w:eastAsia="Times New Roman" w:hAnsi="Calibri"/>
                <w:sz w:val="20"/>
                <w:szCs w:val="20"/>
                <w:lang w:eastAsia="en-US"/>
              </w:rPr>
            </w:pPr>
            <w:r w:rsidRPr="00BD7686">
              <w:rPr>
                <w:rFonts w:ascii="Calibri" w:eastAsia="Times New Roman" w:hAnsi="Calibri"/>
                <w:sz w:val="20"/>
                <w:szCs w:val="20"/>
                <w:lang w:eastAsia="en-US"/>
              </w:rPr>
              <w:t>5 – 15%</w:t>
            </w:r>
          </w:p>
        </w:tc>
        <w:tc>
          <w:tcPr>
            <w:tcW w:w="6095" w:type="dxa"/>
            <w:vMerge/>
            <w:tcBorders>
              <w:left w:val="single" w:sz="4" w:space="0" w:color="auto"/>
              <w:right w:val="single" w:sz="4" w:space="0" w:color="auto"/>
            </w:tcBorders>
            <w:shd w:val="clear" w:color="auto" w:fill="F2F2F2" w:themeFill="background1" w:themeFillShade="F2"/>
            <w:vAlign w:val="center"/>
          </w:tcPr>
          <w:p w:rsidR="00CD1E32" w:rsidRPr="00BD7686" w:rsidRDefault="00CD1E32" w:rsidP="00CD1E32">
            <w:pPr>
              <w:jc w:val="left"/>
              <w:rPr>
                <w:rFonts w:ascii="Calibri" w:hAnsi="Calibri"/>
                <w:szCs w:val="24"/>
                <w:lang w:eastAsia="hr-HR"/>
              </w:rPr>
            </w:pPr>
          </w:p>
        </w:tc>
      </w:tr>
      <w:tr w:rsidR="00CD1E32" w:rsidRPr="00BD7686" w:rsidTr="0E882B3C">
        <w:tc>
          <w:tcPr>
            <w:tcW w:w="1101" w:type="dxa"/>
            <w:tcBorders>
              <w:top w:val="single" w:sz="4" w:space="0" w:color="auto"/>
              <w:left w:val="single" w:sz="4" w:space="0" w:color="auto"/>
              <w:bottom w:val="single" w:sz="4" w:space="0" w:color="auto"/>
              <w:right w:val="single" w:sz="4" w:space="0" w:color="auto"/>
            </w:tcBorders>
            <w:shd w:val="clear" w:color="auto" w:fill="FFC000"/>
            <w:vAlign w:val="center"/>
          </w:tcPr>
          <w:p w:rsidR="00CD1E32"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4 </w:t>
            </w:r>
          </w:p>
        </w:tc>
        <w:tc>
          <w:tcPr>
            <w:tcW w:w="1307" w:type="dxa"/>
            <w:tcBorders>
              <w:top w:val="single" w:sz="4" w:space="0" w:color="auto"/>
              <w:left w:val="single" w:sz="4" w:space="0" w:color="auto"/>
              <w:bottom w:val="single" w:sz="4" w:space="0" w:color="auto"/>
              <w:right w:val="single" w:sz="4" w:space="0" w:color="auto"/>
            </w:tcBorders>
            <w:shd w:val="clear" w:color="auto" w:fill="FFC000"/>
            <w:vAlign w:val="center"/>
          </w:tcPr>
          <w:p w:rsidR="00CD1E32" w:rsidRPr="00BD7686" w:rsidRDefault="0E882B3C" w:rsidP="0E882B3C">
            <w:pPr>
              <w:jc w:val="left"/>
              <w:rPr>
                <w:rFonts w:ascii="Calibri" w:hAnsi="Calibri"/>
                <w:sz w:val="20"/>
                <w:szCs w:val="20"/>
                <w:lang w:eastAsia="hr-HR"/>
              </w:rPr>
            </w:pPr>
            <w:r w:rsidRPr="00BD7686">
              <w:rPr>
                <w:rFonts w:ascii="Calibri" w:hAnsi="Calibri"/>
                <w:sz w:val="20"/>
                <w:szCs w:val="20"/>
                <w:lang w:eastAsia="hr-HR"/>
              </w:rPr>
              <w:t>Značajne</w:t>
            </w:r>
          </w:p>
        </w:tc>
        <w:tc>
          <w:tcPr>
            <w:tcW w:w="1528" w:type="dxa"/>
          </w:tcPr>
          <w:p w:rsidR="00CD1E32" w:rsidRPr="00BD7686" w:rsidRDefault="0E882B3C" w:rsidP="0E882B3C">
            <w:pPr>
              <w:jc w:val="center"/>
              <w:rPr>
                <w:rFonts w:ascii="Calibri" w:eastAsia="Times New Roman" w:hAnsi="Calibri"/>
                <w:sz w:val="20"/>
                <w:szCs w:val="20"/>
                <w:lang w:eastAsia="en-US"/>
              </w:rPr>
            </w:pPr>
            <w:r w:rsidRPr="00BD7686">
              <w:rPr>
                <w:rFonts w:ascii="Calibri" w:eastAsia="Times New Roman" w:hAnsi="Calibri"/>
                <w:sz w:val="20"/>
                <w:szCs w:val="20"/>
                <w:lang w:eastAsia="en-US"/>
              </w:rPr>
              <w:t>15 – 25%</w:t>
            </w:r>
          </w:p>
        </w:tc>
        <w:tc>
          <w:tcPr>
            <w:tcW w:w="6095" w:type="dxa"/>
            <w:vMerge/>
            <w:tcBorders>
              <w:left w:val="single" w:sz="4" w:space="0" w:color="auto"/>
              <w:right w:val="single" w:sz="4" w:space="0" w:color="auto"/>
            </w:tcBorders>
            <w:shd w:val="clear" w:color="auto" w:fill="F2F2F2" w:themeFill="background1" w:themeFillShade="F2"/>
            <w:vAlign w:val="center"/>
          </w:tcPr>
          <w:p w:rsidR="00CD1E32" w:rsidRPr="00BD7686" w:rsidRDefault="00CD1E32" w:rsidP="00CD1E32">
            <w:pPr>
              <w:jc w:val="left"/>
              <w:rPr>
                <w:rFonts w:ascii="Calibri" w:hAnsi="Calibri"/>
                <w:szCs w:val="24"/>
                <w:lang w:eastAsia="hr-HR"/>
              </w:rPr>
            </w:pPr>
          </w:p>
        </w:tc>
      </w:tr>
      <w:tr w:rsidR="00CD1E32" w:rsidRPr="00BD7686" w:rsidTr="0E882B3C">
        <w:tc>
          <w:tcPr>
            <w:tcW w:w="1101" w:type="dxa"/>
            <w:tcBorders>
              <w:top w:val="single" w:sz="4" w:space="0" w:color="auto"/>
              <w:left w:val="single" w:sz="4" w:space="0" w:color="auto"/>
              <w:bottom w:val="single" w:sz="4" w:space="0" w:color="auto"/>
              <w:right w:val="single" w:sz="4" w:space="0" w:color="auto"/>
            </w:tcBorders>
            <w:shd w:val="clear" w:color="auto" w:fill="FF0000"/>
            <w:vAlign w:val="center"/>
          </w:tcPr>
          <w:p w:rsidR="00CD1E32"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5 </w:t>
            </w:r>
          </w:p>
        </w:tc>
        <w:tc>
          <w:tcPr>
            <w:tcW w:w="1307" w:type="dxa"/>
            <w:tcBorders>
              <w:top w:val="single" w:sz="4" w:space="0" w:color="auto"/>
              <w:left w:val="single" w:sz="4" w:space="0" w:color="auto"/>
              <w:bottom w:val="single" w:sz="4" w:space="0" w:color="auto"/>
              <w:right w:val="single" w:sz="4" w:space="0" w:color="auto"/>
            </w:tcBorders>
            <w:shd w:val="clear" w:color="auto" w:fill="FF0000"/>
            <w:vAlign w:val="center"/>
          </w:tcPr>
          <w:p w:rsidR="00CD1E32" w:rsidRPr="00BD7686" w:rsidRDefault="0E882B3C" w:rsidP="0E882B3C">
            <w:pPr>
              <w:jc w:val="left"/>
              <w:rPr>
                <w:rFonts w:ascii="Calibri" w:hAnsi="Calibri"/>
                <w:sz w:val="20"/>
                <w:szCs w:val="20"/>
                <w:lang w:eastAsia="hr-HR"/>
              </w:rPr>
            </w:pPr>
            <w:r w:rsidRPr="00BD7686">
              <w:rPr>
                <w:rFonts w:ascii="Calibri" w:hAnsi="Calibri"/>
                <w:sz w:val="20"/>
                <w:szCs w:val="20"/>
                <w:lang w:eastAsia="hr-HR"/>
              </w:rPr>
              <w:t>Katastrofalne</w:t>
            </w:r>
          </w:p>
        </w:tc>
        <w:tc>
          <w:tcPr>
            <w:tcW w:w="1528" w:type="dxa"/>
          </w:tcPr>
          <w:p w:rsidR="00CD1E32" w:rsidRPr="00BD7686" w:rsidRDefault="0E882B3C" w:rsidP="0E882B3C">
            <w:pPr>
              <w:jc w:val="center"/>
              <w:rPr>
                <w:rFonts w:ascii="Calibri" w:eastAsia="Times New Roman" w:hAnsi="Calibri"/>
                <w:sz w:val="20"/>
                <w:szCs w:val="20"/>
                <w:lang w:eastAsia="en-US"/>
              </w:rPr>
            </w:pPr>
            <w:r w:rsidRPr="00BD7686">
              <w:rPr>
                <w:rFonts w:ascii="Calibri" w:eastAsia="Times New Roman" w:hAnsi="Calibri"/>
                <w:sz w:val="20"/>
                <w:szCs w:val="20"/>
                <w:lang w:eastAsia="en-US"/>
              </w:rPr>
              <w:t>&gt;25%</w:t>
            </w:r>
          </w:p>
        </w:tc>
        <w:tc>
          <w:tcPr>
            <w:tcW w:w="6095" w:type="dxa"/>
            <w:vMerge/>
            <w:tcBorders>
              <w:left w:val="single" w:sz="4" w:space="0" w:color="auto"/>
              <w:bottom w:val="single" w:sz="4" w:space="0" w:color="auto"/>
              <w:right w:val="single" w:sz="4" w:space="0" w:color="auto"/>
            </w:tcBorders>
            <w:shd w:val="clear" w:color="auto" w:fill="F2F2F2" w:themeFill="background1" w:themeFillShade="F2"/>
            <w:vAlign w:val="center"/>
          </w:tcPr>
          <w:p w:rsidR="00CD1E32" w:rsidRPr="00BD7686" w:rsidRDefault="00CD1E32" w:rsidP="00CD1E32">
            <w:pPr>
              <w:jc w:val="left"/>
              <w:rPr>
                <w:rFonts w:ascii="Calibri" w:hAnsi="Calibri"/>
                <w:szCs w:val="24"/>
                <w:lang w:eastAsia="hr-HR"/>
              </w:rPr>
            </w:pPr>
          </w:p>
        </w:tc>
      </w:tr>
    </w:tbl>
    <w:p w:rsidR="00C01B43" w:rsidRPr="00BD7686" w:rsidRDefault="00C01B43" w:rsidP="00C01B43"/>
    <w:p w:rsidR="00F74852" w:rsidRPr="00BD7686" w:rsidRDefault="00F74852" w:rsidP="00C01B43"/>
    <w:p w:rsidR="004676E3" w:rsidRPr="00BD7686" w:rsidRDefault="004676E3" w:rsidP="00C01B43"/>
    <w:p w:rsidR="00CD1E32" w:rsidRDefault="00A90B5A" w:rsidP="00A90B5A">
      <w:pPr>
        <w:pStyle w:val="Opisslike"/>
        <w:rPr>
          <w:b w:val="0"/>
        </w:rPr>
      </w:pPr>
      <w:r w:rsidRPr="00FD08D5">
        <w:rPr>
          <w:b w:val="0"/>
        </w:rPr>
        <w:t>Tablica</w:t>
      </w:r>
      <w:r w:rsidR="0E882B3C" w:rsidRPr="00FD08D5">
        <w:rPr>
          <w:b w:val="0"/>
        </w:rPr>
        <w:t xml:space="preserve">: Kriteriji za ocjenu </w:t>
      </w:r>
      <w:r w:rsidR="003C34B2" w:rsidRPr="00FD08D5">
        <w:rPr>
          <w:b w:val="0"/>
        </w:rPr>
        <w:t>prijetnji</w:t>
      </w:r>
      <w:r w:rsidR="004021C3">
        <w:rPr>
          <w:b w:val="0"/>
        </w:rPr>
        <w:t xml:space="preserve"> </w:t>
      </w:r>
      <w:r w:rsidR="003C34B2" w:rsidRPr="00FD08D5">
        <w:rPr>
          <w:b w:val="0"/>
        </w:rPr>
        <w:t>-</w:t>
      </w:r>
      <w:r w:rsidR="004021C3">
        <w:rPr>
          <w:b w:val="0"/>
        </w:rPr>
        <w:t xml:space="preserve"> </w:t>
      </w:r>
      <w:r w:rsidR="003C34B2" w:rsidRPr="00FD08D5">
        <w:rPr>
          <w:b w:val="0"/>
        </w:rPr>
        <w:t>Društvena stabilnost i</w:t>
      </w:r>
      <w:r w:rsidR="0E882B3C" w:rsidRPr="00FD08D5">
        <w:rPr>
          <w:b w:val="0"/>
        </w:rPr>
        <w:t xml:space="preserve"> politika, Štete/gubici na građevinama  od javnog društvenog značaja</w:t>
      </w:r>
    </w:p>
    <w:p w:rsidR="007522A4" w:rsidRPr="007522A4" w:rsidRDefault="007522A4" w:rsidP="007522A4"/>
    <w:tbl>
      <w:tblPr>
        <w:tblStyle w:val="Reetkatablice8"/>
        <w:tblW w:w="0" w:type="auto"/>
        <w:tblInd w:w="108" w:type="dxa"/>
        <w:tblLook w:val="04A0"/>
      </w:tblPr>
      <w:tblGrid>
        <w:gridCol w:w="1042"/>
        <w:gridCol w:w="1307"/>
        <w:gridCol w:w="1488"/>
        <w:gridCol w:w="5677"/>
      </w:tblGrid>
      <w:tr w:rsidR="00CD1E32" w:rsidRPr="00BD7686" w:rsidTr="002C7027">
        <w:tc>
          <w:tcPr>
            <w:tcW w:w="9514" w:type="dxa"/>
            <w:gridSpan w:val="4"/>
            <w:shd w:val="clear" w:color="auto" w:fill="F2F2F2" w:themeFill="background1" w:themeFillShade="F2"/>
          </w:tcPr>
          <w:p w:rsidR="00CD1E32"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Društvena stabilnost i politika</w:t>
            </w:r>
          </w:p>
        </w:tc>
      </w:tr>
      <w:tr w:rsidR="00CD1E32" w:rsidRPr="00BD7686" w:rsidTr="002C7027">
        <w:tc>
          <w:tcPr>
            <w:tcW w:w="9514" w:type="dxa"/>
            <w:gridSpan w:val="4"/>
            <w:shd w:val="clear" w:color="auto" w:fill="F2F2F2" w:themeFill="background1" w:themeFillShade="F2"/>
          </w:tcPr>
          <w:p w:rsidR="00CD1E32"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Štete/gubici na građevinama od javnog društvenog značaja</w:t>
            </w:r>
          </w:p>
        </w:tc>
      </w:tr>
      <w:tr w:rsidR="00CD1E32" w:rsidRPr="00BD7686" w:rsidTr="002C7027">
        <w:tc>
          <w:tcPr>
            <w:tcW w:w="1042" w:type="dxa"/>
            <w:shd w:val="clear" w:color="auto" w:fill="F2F2F2" w:themeFill="background1" w:themeFillShade="F2"/>
          </w:tcPr>
          <w:p w:rsidR="00CD1E32"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Kategorija</w:t>
            </w:r>
          </w:p>
        </w:tc>
        <w:tc>
          <w:tcPr>
            <w:tcW w:w="1307" w:type="dxa"/>
            <w:shd w:val="clear" w:color="auto" w:fill="F2F2F2" w:themeFill="background1" w:themeFillShade="F2"/>
          </w:tcPr>
          <w:p w:rsidR="00CD1E32"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Posljedice</w:t>
            </w:r>
          </w:p>
        </w:tc>
        <w:tc>
          <w:tcPr>
            <w:tcW w:w="1488" w:type="dxa"/>
            <w:shd w:val="clear" w:color="auto" w:fill="F2F2F2" w:themeFill="background1" w:themeFillShade="F2"/>
          </w:tcPr>
          <w:p w:rsidR="00CD1E32"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Kriterij – štete u % proračuna JLP(R)S</w:t>
            </w:r>
          </w:p>
        </w:tc>
        <w:tc>
          <w:tcPr>
            <w:tcW w:w="5677" w:type="dxa"/>
            <w:shd w:val="clear" w:color="auto" w:fill="F2F2F2" w:themeFill="background1" w:themeFillShade="F2"/>
          </w:tcPr>
          <w:p w:rsidR="00CD1E32"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Napomena</w:t>
            </w:r>
          </w:p>
        </w:tc>
      </w:tr>
      <w:tr w:rsidR="00CD1E32" w:rsidRPr="00BD7686" w:rsidTr="002C7027">
        <w:tc>
          <w:tcPr>
            <w:tcW w:w="1042" w:type="dxa"/>
            <w:tcBorders>
              <w:top w:val="single" w:sz="4" w:space="0" w:color="auto"/>
              <w:left w:val="single" w:sz="4" w:space="0" w:color="auto"/>
              <w:bottom w:val="single" w:sz="4" w:space="0" w:color="auto"/>
              <w:right w:val="single" w:sz="4" w:space="0" w:color="auto"/>
            </w:tcBorders>
            <w:shd w:val="clear" w:color="auto" w:fill="BDD6EE"/>
            <w:vAlign w:val="center"/>
          </w:tcPr>
          <w:p w:rsidR="00CD1E32"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1 </w:t>
            </w:r>
          </w:p>
        </w:tc>
        <w:tc>
          <w:tcPr>
            <w:tcW w:w="1307" w:type="dxa"/>
            <w:tcBorders>
              <w:top w:val="single" w:sz="4" w:space="0" w:color="auto"/>
              <w:left w:val="single" w:sz="4" w:space="0" w:color="auto"/>
              <w:bottom w:val="single" w:sz="4" w:space="0" w:color="auto"/>
              <w:right w:val="single" w:sz="4" w:space="0" w:color="auto"/>
            </w:tcBorders>
            <w:shd w:val="clear" w:color="auto" w:fill="BDD6EE"/>
            <w:vAlign w:val="center"/>
          </w:tcPr>
          <w:p w:rsidR="00CD1E32" w:rsidRPr="00BD7686" w:rsidRDefault="0E882B3C" w:rsidP="0E882B3C">
            <w:pPr>
              <w:jc w:val="left"/>
              <w:rPr>
                <w:rFonts w:ascii="Calibri" w:hAnsi="Calibri"/>
                <w:sz w:val="20"/>
                <w:szCs w:val="20"/>
                <w:lang w:eastAsia="hr-HR"/>
              </w:rPr>
            </w:pPr>
            <w:r w:rsidRPr="00BD7686">
              <w:rPr>
                <w:rFonts w:ascii="Calibri" w:hAnsi="Calibri"/>
                <w:sz w:val="20"/>
                <w:szCs w:val="20"/>
                <w:lang w:eastAsia="hr-HR"/>
              </w:rPr>
              <w:t>Neznatne</w:t>
            </w:r>
          </w:p>
        </w:tc>
        <w:tc>
          <w:tcPr>
            <w:tcW w:w="1488" w:type="dxa"/>
          </w:tcPr>
          <w:p w:rsidR="00CD1E32" w:rsidRPr="00BD7686" w:rsidRDefault="0E882B3C" w:rsidP="0E882B3C">
            <w:pPr>
              <w:jc w:val="center"/>
              <w:rPr>
                <w:rFonts w:ascii="Calibri" w:eastAsia="Times New Roman" w:hAnsi="Calibri"/>
                <w:sz w:val="20"/>
                <w:szCs w:val="20"/>
                <w:lang w:eastAsia="en-US"/>
              </w:rPr>
            </w:pPr>
            <w:r w:rsidRPr="00BD7686">
              <w:rPr>
                <w:rFonts w:ascii="Calibri" w:eastAsia="Times New Roman" w:hAnsi="Calibri"/>
                <w:sz w:val="20"/>
                <w:szCs w:val="20"/>
                <w:lang w:eastAsia="en-US"/>
              </w:rPr>
              <w:t>&lt;1%</w:t>
            </w:r>
          </w:p>
        </w:tc>
        <w:tc>
          <w:tcPr>
            <w:tcW w:w="5677"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rsidR="00CD1E32" w:rsidRPr="00BD7686" w:rsidRDefault="0E882B3C" w:rsidP="0E882B3C">
            <w:pPr>
              <w:rPr>
                <w:rFonts w:ascii="Calibri" w:hAnsi="Calibri"/>
                <w:sz w:val="20"/>
                <w:szCs w:val="20"/>
                <w:lang w:eastAsia="hr-HR"/>
              </w:rPr>
            </w:pPr>
            <w:r w:rsidRPr="00BD7686">
              <w:rPr>
                <w:rFonts w:ascii="Calibri" w:hAnsi="Calibri"/>
                <w:sz w:val="20"/>
                <w:szCs w:val="20"/>
                <w:lang w:eastAsia="hr-HR"/>
              </w:rPr>
              <w:t>Građevine javnog društvenog značaja su sportski objekti, objekti kulturne baštine, sakralni objekti, javne ustanove i slično.</w:t>
            </w:r>
          </w:p>
        </w:tc>
      </w:tr>
      <w:tr w:rsidR="00CD1E32" w:rsidRPr="00BD7686" w:rsidTr="002C7027">
        <w:tc>
          <w:tcPr>
            <w:tcW w:w="1042" w:type="dxa"/>
            <w:tcBorders>
              <w:top w:val="single" w:sz="4" w:space="0" w:color="auto"/>
              <w:left w:val="single" w:sz="4" w:space="0" w:color="auto"/>
              <w:bottom w:val="single" w:sz="4" w:space="0" w:color="auto"/>
              <w:right w:val="single" w:sz="4" w:space="0" w:color="auto"/>
            </w:tcBorders>
            <w:shd w:val="clear" w:color="auto" w:fill="A8D08D"/>
            <w:vAlign w:val="center"/>
          </w:tcPr>
          <w:p w:rsidR="00CD1E32"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2 </w:t>
            </w:r>
          </w:p>
        </w:tc>
        <w:tc>
          <w:tcPr>
            <w:tcW w:w="1307" w:type="dxa"/>
            <w:tcBorders>
              <w:top w:val="single" w:sz="4" w:space="0" w:color="auto"/>
              <w:left w:val="single" w:sz="4" w:space="0" w:color="auto"/>
              <w:bottom w:val="single" w:sz="4" w:space="0" w:color="auto"/>
              <w:right w:val="single" w:sz="4" w:space="0" w:color="auto"/>
            </w:tcBorders>
            <w:shd w:val="clear" w:color="auto" w:fill="A8D08D"/>
            <w:vAlign w:val="center"/>
          </w:tcPr>
          <w:p w:rsidR="00CD1E32" w:rsidRPr="00BD7686" w:rsidRDefault="0E882B3C" w:rsidP="0E882B3C">
            <w:pPr>
              <w:jc w:val="left"/>
              <w:rPr>
                <w:rFonts w:ascii="Calibri" w:hAnsi="Calibri"/>
                <w:sz w:val="20"/>
                <w:szCs w:val="20"/>
                <w:lang w:eastAsia="hr-HR"/>
              </w:rPr>
            </w:pPr>
            <w:r w:rsidRPr="00BD7686">
              <w:rPr>
                <w:rFonts w:ascii="Calibri" w:hAnsi="Calibri"/>
                <w:sz w:val="20"/>
                <w:szCs w:val="20"/>
                <w:lang w:eastAsia="hr-HR"/>
              </w:rPr>
              <w:t>Malene</w:t>
            </w:r>
          </w:p>
        </w:tc>
        <w:tc>
          <w:tcPr>
            <w:tcW w:w="1488" w:type="dxa"/>
          </w:tcPr>
          <w:p w:rsidR="00CD1E32" w:rsidRPr="00BD7686" w:rsidRDefault="0E882B3C" w:rsidP="0E882B3C">
            <w:pPr>
              <w:jc w:val="center"/>
              <w:rPr>
                <w:rFonts w:ascii="Calibri" w:eastAsia="Times New Roman" w:hAnsi="Calibri"/>
                <w:sz w:val="20"/>
                <w:szCs w:val="20"/>
                <w:lang w:eastAsia="en-US"/>
              </w:rPr>
            </w:pPr>
            <w:r w:rsidRPr="00BD7686">
              <w:rPr>
                <w:rFonts w:ascii="Calibri" w:eastAsia="Times New Roman" w:hAnsi="Calibri"/>
                <w:sz w:val="20"/>
                <w:szCs w:val="20"/>
                <w:lang w:eastAsia="en-US"/>
              </w:rPr>
              <w:t>1 – 5%</w:t>
            </w:r>
          </w:p>
        </w:tc>
        <w:tc>
          <w:tcPr>
            <w:tcW w:w="5677" w:type="dxa"/>
            <w:vMerge/>
            <w:tcBorders>
              <w:left w:val="single" w:sz="4" w:space="0" w:color="auto"/>
              <w:right w:val="single" w:sz="4" w:space="0" w:color="auto"/>
            </w:tcBorders>
            <w:shd w:val="clear" w:color="auto" w:fill="F2F2F2" w:themeFill="background1" w:themeFillShade="F2"/>
            <w:vAlign w:val="center"/>
          </w:tcPr>
          <w:p w:rsidR="00CD1E32" w:rsidRPr="00BD7686" w:rsidRDefault="00CD1E32" w:rsidP="00CD1E32">
            <w:pPr>
              <w:jc w:val="left"/>
              <w:rPr>
                <w:rFonts w:ascii="Calibri" w:hAnsi="Calibri"/>
                <w:szCs w:val="24"/>
                <w:lang w:eastAsia="hr-HR"/>
              </w:rPr>
            </w:pPr>
          </w:p>
        </w:tc>
      </w:tr>
      <w:tr w:rsidR="00CD1E32" w:rsidRPr="00BD7686" w:rsidTr="002C7027">
        <w:tc>
          <w:tcPr>
            <w:tcW w:w="1042" w:type="dxa"/>
            <w:tcBorders>
              <w:top w:val="single" w:sz="4" w:space="0" w:color="auto"/>
              <w:left w:val="single" w:sz="4" w:space="0" w:color="auto"/>
              <w:bottom w:val="single" w:sz="4" w:space="0" w:color="auto"/>
              <w:right w:val="single" w:sz="4" w:space="0" w:color="auto"/>
            </w:tcBorders>
            <w:shd w:val="clear" w:color="auto" w:fill="FFFF00"/>
            <w:vAlign w:val="center"/>
          </w:tcPr>
          <w:p w:rsidR="00CD1E32"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3 </w:t>
            </w:r>
          </w:p>
        </w:tc>
        <w:tc>
          <w:tcPr>
            <w:tcW w:w="1307" w:type="dxa"/>
            <w:tcBorders>
              <w:top w:val="single" w:sz="4" w:space="0" w:color="auto"/>
              <w:left w:val="single" w:sz="4" w:space="0" w:color="auto"/>
              <w:bottom w:val="single" w:sz="4" w:space="0" w:color="auto"/>
              <w:right w:val="single" w:sz="4" w:space="0" w:color="auto"/>
            </w:tcBorders>
            <w:shd w:val="clear" w:color="auto" w:fill="FFFF00"/>
            <w:vAlign w:val="center"/>
          </w:tcPr>
          <w:p w:rsidR="00CD1E32" w:rsidRPr="00BD7686" w:rsidRDefault="0E882B3C" w:rsidP="0E882B3C">
            <w:pPr>
              <w:jc w:val="left"/>
              <w:rPr>
                <w:rFonts w:ascii="Calibri" w:hAnsi="Calibri"/>
                <w:sz w:val="20"/>
                <w:szCs w:val="20"/>
                <w:lang w:eastAsia="hr-HR"/>
              </w:rPr>
            </w:pPr>
            <w:r w:rsidRPr="00BD7686">
              <w:rPr>
                <w:rFonts w:ascii="Calibri" w:hAnsi="Calibri"/>
                <w:sz w:val="20"/>
                <w:szCs w:val="20"/>
                <w:lang w:eastAsia="hr-HR"/>
              </w:rPr>
              <w:t>Umjerene</w:t>
            </w:r>
          </w:p>
        </w:tc>
        <w:tc>
          <w:tcPr>
            <w:tcW w:w="1488" w:type="dxa"/>
          </w:tcPr>
          <w:p w:rsidR="00CD1E32" w:rsidRPr="00BD7686" w:rsidRDefault="0E882B3C" w:rsidP="0E882B3C">
            <w:pPr>
              <w:jc w:val="center"/>
              <w:rPr>
                <w:rFonts w:ascii="Calibri" w:eastAsia="Times New Roman" w:hAnsi="Calibri"/>
                <w:sz w:val="20"/>
                <w:szCs w:val="20"/>
                <w:lang w:eastAsia="en-US"/>
              </w:rPr>
            </w:pPr>
            <w:r w:rsidRPr="00BD7686">
              <w:rPr>
                <w:rFonts w:ascii="Calibri" w:eastAsia="Times New Roman" w:hAnsi="Calibri"/>
                <w:sz w:val="20"/>
                <w:szCs w:val="20"/>
                <w:lang w:eastAsia="en-US"/>
              </w:rPr>
              <w:t>5 – 15%</w:t>
            </w:r>
          </w:p>
        </w:tc>
        <w:tc>
          <w:tcPr>
            <w:tcW w:w="5677" w:type="dxa"/>
            <w:vMerge/>
            <w:tcBorders>
              <w:left w:val="single" w:sz="4" w:space="0" w:color="auto"/>
              <w:right w:val="single" w:sz="4" w:space="0" w:color="auto"/>
            </w:tcBorders>
            <w:shd w:val="clear" w:color="auto" w:fill="F2F2F2" w:themeFill="background1" w:themeFillShade="F2"/>
            <w:vAlign w:val="center"/>
          </w:tcPr>
          <w:p w:rsidR="00CD1E32" w:rsidRPr="00BD7686" w:rsidRDefault="00CD1E32" w:rsidP="00CD1E32">
            <w:pPr>
              <w:jc w:val="left"/>
              <w:rPr>
                <w:rFonts w:ascii="Calibri" w:hAnsi="Calibri"/>
                <w:szCs w:val="24"/>
                <w:lang w:eastAsia="hr-HR"/>
              </w:rPr>
            </w:pPr>
          </w:p>
        </w:tc>
      </w:tr>
      <w:tr w:rsidR="00CD1E32" w:rsidRPr="00BD7686" w:rsidTr="002C7027">
        <w:tc>
          <w:tcPr>
            <w:tcW w:w="1042" w:type="dxa"/>
            <w:tcBorders>
              <w:top w:val="single" w:sz="4" w:space="0" w:color="auto"/>
              <w:left w:val="single" w:sz="4" w:space="0" w:color="auto"/>
              <w:bottom w:val="single" w:sz="4" w:space="0" w:color="auto"/>
              <w:right w:val="single" w:sz="4" w:space="0" w:color="auto"/>
            </w:tcBorders>
            <w:shd w:val="clear" w:color="auto" w:fill="FFC000"/>
            <w:vAlign w:val="center"/>
          </w:tcPr>
          <w:p w:rsidR="00CD1E32"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4 </w:t>
            </w:r>
          </w:p>
        </w:tc>
        <w:tc>
          <w:tcPr>
            <w:tcW w:w="1307" w:type="dxa"/>
            <w:tcBorders>
              <w:top w:val="single" w:sz="4" w:space="0" w:color="auto"/>
              <w:left w:val="single" w:sz="4" w:space="0" w:color="auto"/>
              <w:bottom w:val="single" w:sz="4" w:space="0" w:color="auto"/>
              <w:right w:val="single" w:sz="4" w:space="0" w:color="auto"/>
            </w:tcBorders>
            <w:shd w:val="clear" w:color="auto" w:fill="FFC000"/>
            <w:vAlign w:val="center"/>
          </w:tcPr>
          <w:p w:rsidR="00CD1E32" w:rsidRPr="00BD7686" w:rsidRDefault="0E882B3C" w:rsidP="0E882B3C">
            <w:pPr>
              <w:jc w:val="left"/>
              <w:rPr>
                <w:rFonts w:ascii="Calibri" w:hAnsi="Calibri"/>
                <w:sz w:val="20"/>
                <w:szCs w:val="20"/>
                <w:lang w:eastAsia="hr-HR"/>
              </w:rPr>
            </w:pPr>
            <w:r w:rsidRPr="00BD7686">
              <w:rPr>
                <w:rFonts w:ascii="Calibri" w:hAnsi="Calibri"/>
                <w:sz w:val="20"/>
                <w:szCs w:val="20"/>
                <w:lang w:eastAsia="hr-HR"/>
              </w:rPr>
              <w:t>Značajne</w:t>
            </w:r>
          </w:p>
        </w:tc>
        <w:tc>
          <w:tcPr>
            <w:tcW w:w="1488" w:type="dxa"/>
          </w:tcPr>
          <w:p w:rsidR="00CD1E32" w:rsidRPr="00BD7686" w:rsidRDefault="0E882B3C" w:rsidP="0E882B3C">
            <w:pPr>
              <w:jc w:val="center"/>
              <w:rPr>
                <w:rFonts w:ascii="Calibri" w:eastAsia="Times New Roman" w:hAnsi="Calibri"/>
                <w:sz w:val="20"/>
                <w:szCs w:val="20"/>
                <w:lang w:eastAsia="en-US"/>
              </w:rPr>
            </w:pPr>
            <w:r w:rsidRPr="00BD7686">
              <w:rPr>
                <w:rFonts w:ascii="Calibri" w:eastAsia="Times New Roman" w:hAnsi="Calibri"/>
                <w:sz w:val="20"/>
                <w:szCs w:val="20"/>
                <w:lang w:eastAsia="en-US"/>
              </w:rPr>
              <w:t>15 – 25%</w:t>
            </w:r>
          </w:p>
        </w:tc>
        <w:tc>
          <w:tcPr>
            <w:tcW w:w="5677" w:type="dxa"/>
            <w:vMerge/>
            <w:tcBorders>
              <w:left w:val="single" w:sz="4" w:space="0" w:color="auto"/>
              <w:right w:val="single" w:sz="4" w:space="0" w:color="auto"/>
            </w:tcBorders>
            <w:shd w:val="clear" w:color="auto" w:fill="F2F2F2" w:themeFill="background1" w:themeFillShade="F2"/>
            <w:vAlign w:val="center"/>
          </w:tcPr>
          <w:p w:rsidR="00CD1E32" w:rsidRPr="00BD7686" w:rsidRDefault="00CD1E32" w:rsidP="00CD1E32">
            <w:pPr>
              <w:jc w:val="left"/>
              <w:rPr>
                <w:rFonts w:ascii="Calibri" w:hAnsi="Calibri"/>
                <w:szCs w:val="24"/>
                <w:lang w:eastAsia="hr-HR"/>
              </w:rPr>
            </w:pPr>
          </w:p>
        </w:tc>
      </w:tr>
      <w:tr w:rsidR="00CD1E32" w:rsidRPr="00BD7686" w:rsidTr="002C7027">
        <w:tc>
          <w:tcPr>
            <w:tcW w:w="1042" w:type="dxa"/>
            <w:tcBorders>
              <w:top w:val="single" w:sz="4" w:space="0" w:color="auto"/>
              <w:left w:val="single" w:sz="4" w:space="0" w:color="auto"/>
              <w:bottom w:val="single" w:sz="4" w:space="0" w:color="auto"/>
              <w:right w:val="single" w:sz="4" w:space="0" w:color="auto"/>
            </w:tcBorders>
            <w:shd w:val="clear" w:color="auto" w:fill="FF0000"/>
            <w:vAlign w:val="center"/>
          </w:tcPr>
          <w:p w:rsidR="00CD1E32"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5 </w:t>
            </w:r>
          </w:p>
        </w:tc>
        <w:tc>
          <w:tcPr>
            <w:tcW w:w="1307" w:type="dxa"/>
            <w:tcBorders>
              <w:top w:val="single" w:sz="4" w:space="0" w:color="auto"/>
              <w:left w:val="single" w:sz="4" w:space="0" w:color="auto"/>
              <w:bottom w:val="single" w:sz="4" w:space="0" w:color="auto"/>
              <w:right w:val="single" w:sz="4" w:space="0" w:color="auto"/>
            </w:tcBorders>
            <w:shd w:val="clear" w:color="auto" w:fill="FF0000"/>
            <w:vAlign w:val="center"/>
          </w:tcPr>
          <w:p w:rsidR="00CD1E32" w:rsidRPr="00BD7686" w:rsidRDefault="0E882B3C" w:rsidP="0E882B3C">
            <w:pPr>
              <w:jc w:val="left"/>
              <w:rPr>
                <w:rFonts w:ascii="Calibri" w:hAnsi="Calibri"/>
                <w:sz w:val="20"/>
                <w:szCs w:val="20"/>
                <w:lang w:eastAsia="hr-HR"/>
              </w:rPr>
            </w:pPr>
            <w:r w:rsidRPr="00BD7686">
              <w:rPr>
                <w:rFonts w:ascii="Calibri" w:hAnsi="Calibri"/>
                <w:sz w:val="20"/>
                <w:szCs w:val="20"/>
                <w:lang w:eastAsia="hr-HR"/>
              </w:rPr>
              <w:t>Katastrofalne</w:t>
            </w:r>
          </w:p>
        </w:tc>
        <w:tc>
          <w:tcPr>
            <w:tcW w:w="1488" w:type="dxa"/>
          </w:tcPr>
          <w:p w:rsidR="00CD1E32" w:rsidRPr="00BD7686" w:rsidRDefault="0E882B3C" w:rsidP="0E882B3C">
            <w:pPr>
              <w:jc w:val="center"/>
              <w:rPr>
                <w:rFonts w:ascii="Calibri" w:eastAsia="Times New Roman" w:hAnsi="Calibri"/>
                <w:sz w:val="20"/>
                <w:szCs w:val="20"/>
                <w:lang w:eastAsia="en-US"/>
              </w:rPr>
            </w:pPr>
            <w:r w:rsidRPr="00BD7686">
              <w:rPr>
                <w:rFonts w:ascii="Calibri" w:eastAsia="Times New Roman" w:hAnsi="Calibri"/>
                <w:sz w:val="20"/>
                <w:szCs w:val="20"/>
                <w:lang w:eastAsia="en-US"/>
              </w:rPr>
              <w:t>&gt;25%</w:t>
            </w:r>
          </w:p>
        </w:tc>
        <w:tc>
          <w:tcPr>
            <w:tcW w:w="5677" w:type="dxa"/>
            <w:vMerge/>
            <w:tcBorders>
              <w:left w:val="single" w:sz="4" w:space="0" w:color="auto"/>
              <w:bottom w:val="single" w:sz="4" w:space="0" w:color="auto"/>
              <w:right w:val="single" w:sz="4" w:space="0" w:color="auto"/>
            </w:tcBorders>
            <w:shd w:val="clear" w:color="auto" w:fill="F2F2F2" w:themeFill="background1" w:themeFillShade="F2"/>
            <w:vAlign w:val="center"/>
          </w:tcPr>
          <w:p w:rsidR="00CD1E32" w:rsidRPr="00BD7686" w:rsidRDefault="00CD1E32" w:rsidP="00CD1E32">
            <w:pPr>
              <w:jc w:val="left"/>
              <w:rPr>
                <w:rFonts w:ascii="Calibri" w:hAnsi="Calibri"/>
                <w:szCs w:val="24"/>
                <w:lang w:eastAsia="hr-HR"/>
              </w:rPr>
            </w:pPr>
          </w:p>
        </w:tc>
      </w:tr>
    </w:tbl>
    <w:p w:rsidR="004676E3" w:rsidRPr="00BD7686" w:rsidRDefault="004676E3" w:rsidP="00C01B43">
      <w:pPr>
        <w:rPr>
          <w:i/>
          <w:color w:val="FF0000"/>
        </w:rPr>
      </w:pPr>
    </w:p>
    <w:p w:rsidR="00CD1E32" w:rsidRDefault="00A90B5A" w:rsidP="00A90B5A">
      <w:pPr>
        <w:pStyle w:val="Opisslike"/>
        <w:rPr>
          <w:b w:val="0"/>
        </w:rPr>
      </w:pPr>
      <w:r w:rsidRPr="00FD08D5">
        <w:rPr>
          <w:b w:val="0"/>
        </w:rPr>
        <w:t>Tablica</w:t>
      </w:r>
      <w:r w:rsidR="0E882B3C" w:rsidRPr="00FD08D5">
        <w:rPr>
          <w:b w:val="0"/>
        </w:rPr>
        <w:t xml:space="preserve">: Kriteriji za ocjenu </w:t>
      </w:r>
      <w:r w:rsidR="003C34B2" w:rsidRPr="00FD08D5">
        <w:rPr>
          <w:b w:val="0"/>
        </w:rPr>
        <w:t>prijetnji</w:t>
      </w:r>
      <w:r w:rsidR="004021C3">
        <w:rPr>
          <w:b w:val="0"/>
        </w:rPr>
        <w:t xml:space="preserve"> </w:t>
      </w:r>
      <w:r w:rsidR="003C34B2" w:rsidRPr="00FD08D5">
        <w:rPr>
          <w:b w:val="0"/>
        </w:rPr>
        <w:t>-</w:t>
      </w:r>
      <w:r w:rsidR="004021C3">
        <w:rPr>
          <w:b w:val="0"/>
        </w:rPr>
        <w:t xml:space="preserve"> </w:t>
      </w:r>
      <w:r w:rsidR="003C34B2" w:rsidRPr="00FD08D5">
        <w:rPr>
          <w:b w:val="0"/>
        </w:rPr>
        <w:t>Društvena stabilnost i</w:t>
      </w:r>
      <w:r w:rsidR="0E882B3C" w:rsidRPr="00FD08D5">
        <w:rPr>
          <w:b w:val="0"/>
        </w:rPr>
        <w:t xml:space="preserve"> politika, prestanak funkcije kritične infrastrukture/objekata od javnog interesa za razdoblje duže od 10 dana</w:t>
      </w:r>
    </w:p>
    <w:p w:rsidR="007522A4" w:rsidRPr="007522A4" w:rsidRDefault="007522A4" w:rsidP="007522A4"/>
    <w:tbl>
      <w:tblPr>
        <w:tblStyle w:val="Reetkatablice9"/>
        <w:tblW w:w="0" w:type="auto"/>
        <w:tblInd w:w="108" w:type="dxa"/>
        <w:tblLook w:val="04A0"/>
      </w:tblPr>
      <w:tblGrid>
        <w:gridCol w:w="1042"/>
        <w:gridCol w:w="1307"/>
        <w:gridCol w:w="1742"/>
        <w:gridCol w:w="5423"/>
      </w:tblGrid>
      <w:tr w:rsidR="005028A6" w:rsidRPr="00BD7686" w:rsidTr="002C7027">
        <w:tc>
          <w:tcPr>
            <w:tcW w:w="9514" w:type="dxa"/>
            <w:gridSpan w:val="4"/>
            <w:shd w:val="clear" w:color="auto" w:fill="F2F2F2" w:themeFill="background1" w:themeFillShade="F2"/>
          </w:tcPr>
          <w:p w:rsidR="005028A6"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Društvena stabilnost i politika</w:t>
            </w:r>
          </w:p>
        </w:tc>
      </w:tr>
      <w:tr w:rsidR="005028A6" w:rsidRPr="00BD7686" w:rsidTr="002C7027">
        <w:tc>
          <w:tcPr>
            <w:tcW w:w="9514" w:type="dxa"/>
            <w:gridSpan w:val="4"/>
            <w:shd w:val="clear" w:color="auto" w:fill="F2F2F2" w:themeFill="background1" w:themeFillShade="F2"/>
          </w:tcPr>
          <w:p w:rsidR="005028A6"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prestanak funkcije kritične infrastrukture/objekata od javnog interesa za razdoblje duže od 10 dana</w:t>
            </w:r>
          </w:p>
        </w:tc>
      </w:tr>
      <w:tr w:rsidR="005028A6" w:rsidRPr="00BD7686" w:rsidTr="002C7027">
        <w:tc>
          <w:tcPr>
            <w:tcW w:w="1042" w:type="dxa"/>
            <w:shd w:val="clear" w:color="auto" w:fill="F2F2F2" w:themeFill="background1" w:themeFillShade="F2"/>
          </w:tcPr>
          <w:p w:rsidR="005028A6"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Kategorija</w:t>
            </w:r>
          </w:p>
        </w:tc>
        <w:tc>
          <w:tcPr>
            <w:tcW w:w="1307" w:type="dxa"/>
            <w:shd w:val="clear" w:color="auto" w:fill="F2F2F2" w:themeFill="background1" w:themeFillShade="F2"/>
          </w:tcPr>
          <w:p w:rsidR="005028A6"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Posljedice</w:t>
            </w:r>
          </w:p>
        </w:tc>
        <w:tc>
          <w:tcPr>
            <w:tcW w:w="1742" w:type="dxa"/>
            <w:shd w:val="clear" w:color="auto" w:fill="F2F2F2" w:themeFill="background1" w:themeFillShade="F2"/>
          </w:tcPr>
          <w:p w:rsidR="005028A6"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Kriterij – štete u % proračuna JLP(R)S</w:t>
            </w:r>
          </w:p>
        </w:tc>
        <w:tc>
          <w:tcPr>
            <w:tcW w:w="5423" w:type="dxa"/>
            <w:shd w:val="clear" w:color="auto" w:fill="F2F2F2" w:themeFill="background1" w:themeFillShade="F2"/>
          </w:tcPr>
          <w:p w:rsidR="005028A6"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Napomena</w:t>
            </w:r>
          </w:p>
        </w:tc>
      </w:tr>
      <w:tr w:rsidR="005028A6" w:rsidRPr="00BD7686" w:rsidTr="002C7027">
        <w:tc>
          <w:tcPr>
            <w:tcW w:w="1042" w:type="dxa"/>
            <w:tcBorders>
              <w:top w:val="single" w:sz="4" w:space="0" w:color="auto"/>
              <w:left w:val="single" w:sz="4" w:space="0" w:color="auto"/>
              <w:bottom w:val="single" w:sz="4" w:space="0" w:color="auto"/>
              <w:right w:val="single" w:sz="4" w:space="0" w:color="auto"/>
            </w:tcBorders>
            <w:shd w:val="clear" w:color="auto" w:fill="BDD6EE"/>
            <w:vAlign w:val="center"/>
          </w:tcPr>
          <w:p w:rsidR="005028A6"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1 </w:t>
            </w:r>
          </w:p>
        </w:tc>
        <w:tc>
          <w:tcPr>
            <w:tcW w:w="1307" w:type="dxa"/>
            <w:tcBorders>
              <w:top w:val="single" w:sz="4" w:space="0" w:color="auto"/>
              <w:left w:val="single" w:sz="4" w:space="0" w:color="auto"/>
              <w:bottom w:val="single" w:sz="4" w:space="0" w:color="auto"/>
              <w:right w:val="single" w:sz="4" w:space="0" w:color="auto"/>
            </w:tcBorders>
            <w:shd w:val="clear" w:color="auto" w:fill="BDD6EE"/>
            <w:vAlign w:val="center"/>
          </w:tcPr>
          <w:p w:rsidR="005028A6" w:rsidRPr="00BD7686" w:rsidRDefault="0E882B3C" w:rsidP="0E882B3C">
            <w:pPr>
              <w:jc w:val="left"/>
              <w:rPr>
                <w:rFonts w:ascii="Calibri" w:hAnsi="Calibri"/>
                <w:sz w:val="20"/>
                <w:szCs w:val="20"/>
                <w:lang w:eastAsia="hr-HR"/>
              </w:rPr>
            </w:pPr>
            <w:r w:rsidRPr="00BD7686">
              <w:rPr>
                <w:rFonts w:ascii="Calibri" w:hAnsi="Calibri"/>
                <w:sz w:val="20"/>
                <w:szCs w:val="20"/>
                <w:lang w:eastAsia="hr-HR"/>
              </w:rPr>
              <w:t>Neznatne</w:t>
            </w:r>
          </w:p>
        </w:tc>
        <w:tc>
          <w:tcPr>
            <w:tcW w:w="1742" w:type="dxa"/>
          </w:tcPr>
          <w:p w:rsidR="005028A6" w:rsidRPr="00BD7686" w:rsidRDefault="0E882B3C" w:rsidP="0E882B3C">
            <w:pPr>
              <w:jc w:val="center"/>
              <w:rPr>
                <w:rFonts w:ascii="Calibri" w:hAnsi="Calibri"/>
                <w:sz w:val="20"/>
                <w:szCs w:val="20"/>
                <w:lang w:eastAsia="en-US"/>
              </w:rPr>
            </w:pPr>
            <w:r w:rsidRPr="00BD7686">
              <w:rPr>
                <w:rFonts w:ascii="Calibri" w:hAnsi="Calibri"/>
                <w:sz w:val="20"/>
                <w:szCs w:val="20"/>
                <w:lang w:eastAsia="en-US"/>
              </w:rPr>
              <w:t>&lt;1%</w:t>
            </w:r>
          </w:p>
        </w:tc>
        <w:tc>
          <w:tcPr>
            <w:tcW w:w="5423"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rsidR="005028A6" w:rsidRPr="00BD7686" w:rsidRDefault="0E882B3C" w:rsidP="0E882B3C">
            <w:pPr>
              <w:rPr>
                <w:rFonts w:ascii="Calibri" w:hAnsi="Calibri"/>
                <w:sz w:val="18"/>
                <w:szCs w:val="18"/>
                <w:lang w:eastAsia="hr-HR"/>
              </w:rPr>
            </w:pPr>
            <w:r w:rsidRPr="00BD7686">
              <w:rPr>
                <w:rFonts w:ascii="Calibri" w:hAnsi="Calibri"/>
                <w:sz w:val="18"/>
                <w:szCs w:val="18"/>
                <w:lang w:eastAsia="hr-HR"/>
              </w:rPr>
              <w:t>Uz navedene kriterije za ocjenu kategorije društvene stabilnosti i politike kod oštećenja kritične infrastrukture mora se, bez obzira na oštećenja, uzeti u obzir i poremećaj koji će izazvati otkaz funkcije kritične infrastrukture u dužem periodu (dužem od 10 dana).</w:t>
            </w:r>
          </w:p>
          <w:p w:rsidR="005028A6" w:rsidRPr="00BD7686" w:rsidRDefault="0E882B3C" w:rsidP="0E882B3C">
            <w:pPr>
              <w:rPr>
                <w:rFonts w:ascii="Calibri" w:hAnsi="Calibri"/>
                <w:lang w:eastAsia="hr-HR"/>
              </w:rPr>
            </w:pPr>
            <w:r w:rsidRPr="00BD7686">
              <w:rPr>
                <w:rFonts w:ascii="Calibri" w:hAnsi="Calibri"/>
                <w:sz w:val="18"/>
                <w:szCs w:val="18"/>
                <w:lang w:eastAsia="hr-HR"/>
              </w:rPr>
              <w:t>Ovaj kriterij preuzet je iz Procjene rizika od katastrofa za Republiku Hrvatsku.</w:t>
            </w:r>
          </w:p>
        </w:tc>
      </w:tr>
      <w:tr w:rsidR="005028A6" w:rsidRPr="00BD7686" w:rsidTr="002C7027">
        <w:tc>
          <w:tcPr>
            <w:tcW w:w="1042" w:type="dxa"/>
            <w:tcBorders>
              <w:top w:val="single" w:sz="4" w:space="0" w:color="auto"/>
              <w:left w:val="single" w:sz="4" w:space="0" w:color="auto"/>
              <w:bottom w:val="single" w:sz="4" w:space="0" w:color="auto"/>
              <w:right w:val="single" w:sz="4" w:space="0" w:color="auto"/>
            </w:tcBorders>
            <w:shd w:val="clear" w:color="auto" w:fill="A8D08D"/>
            <w:vAlign w:val="center"/>
          </w:tcPr>
          <w:p w:rsidR="005028A6"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2 </w:t>
            </w:r>
          </w:p>
        </w:tc>
        <w:tc>
          <w:tcPr>
            <w:tcW w:w="1307" w:type="dxa"/>
            <w:tcBorders>
              <w:top w:val="single" w:sz="4" w:space="0" w:color="auto"/>
              <w:left w:val="single" w:sz="4" w:space="0" w:color="auto"/>
              <w:bottom w:val="single" w:sz="4" w:space="0" w:color="auto"/>
              <w:right w:val="single" w:sz="4" w:space="0" w:color="auto"/>
            </w:tcBorders>
            <w:shd w:val="clear" w:color="auto" w:fill="A8D08D"/>
            <w:vAlign w:val="center"/>
          </w:tcPr>
          <w:p w:rsidR="005028A6" w:rsidRPr="00BD7686" w:rsidRDefault="0E882B3C" w:rsidP="0E882B3C">
            <w:pPr>
              <w:jc w:val="left"/>
              <w:rPr>
                <w:rFonts w:ascii="Calibri" w:hAnsi="Calibri"/>
                <w:sz w:val="20"/>
                <w:szCs w:val="20"/>
                <w:lang w:eastAsia="hr-HR"/>
              </w:rPr>
            </w:pPr>
            <w:r w:rsidRPr="00BD7686">
              <w:rPr>
                <w:rFonts w:ascii="Calibri" w:hAnsi="Calibri"/>
                <w:sz w:val="20"/>
                <w:szCs w:val="20"/>
                <w:lang w:eastAsia="hr-HR"/>
              </w:rPr>
              <w:t>Malene</w:t>
            </w:r>
          </w:p>
        </w:tc>
        <w:tc>
          <w:tcPr>
            <w:tcW w:w="1742" w:type="dxa"/>
          </w:tcPr>
          <w:p w:rsidR="005028A6" w:rsidRPr="00BD7686" w:rsidRDefault="0E882B3C" w:rsidP="0E882B3C">
            <w:pPr>
              <w:jc w:val="center"/>
              <w:rPr>
                <w:rFonts w:ascii="Calibri" w:hAnsi="Calibri"/>
                <w:sz w:val="20"/>
                <w:szCs w:val="20"/>
                <w:lang w:eastAsia="en-US"/>
              </w:rPr>
            </w:pPr>
            <w:r w:rsidRPr="00BD7686">
              <w:rPr>
                <w:rFonts w:ascii="Calibri" w:hAnsi="Calibri"/>
                <w:sz w:val="20"/>
                <w:szCs w:val="20"/>
                <w:lang w:eastAsia="en-US"/>
              </w:rPr>
              <w:t>1 – 5%</w:t>
            </w:r>
          </w:p>
        </w:tc>
        <w:tc>
          <w:tcPr>
            <w:tcW w:w="5423" w:type="dxa"/>
            <w:vMerge/>
            <w:tcBorders>
              <w:left w:val="single" w:sz="4" w:space="0" w:color="auto"/>
              <w:right w:val="single" w:sz="4" w:space="0" w:color="auto"/>
            </w:tcBorders>
            <w:shd w:val="clear" w:color="auto" w:fill="F2F2F2" w:themeFill="background1" w:themeFillShade="F2"/>
            <w:vAlign w:val="center"/>
          </w:tcPr>
          <w:p w:rsidR="005028A6" w:rsidRPr="00BD7686" w:rsidRDefault="005028A6" w:rsidP="005028A6">
            <w:pPr>
              <w:jc w:val="left"/>
              <w:rPr>
                <w:rFonts w:ascii="Calibri" w:hAnsi="Calibri"/>
                <w:szCs w:val="24"/>
                <w:lang w:eastAsia="hr-HR"/>
              </w:rPr>
            </w:pPr>
          </w:p>
        </w:tc>
      </w:tr>
      <w:tr w:rsidR="005028A6" w:rsidRPr="00BD7686" w:rsidTr="002C7027">
        <w:tc>
          <w:tcPr>
            <w:tcW w:w="1042" w:type="dxa"/>
            <w:tcBorders>
              <w:top w:val="single" w:sz="4" w:space="0" w:color="auto"/>
              <w:left w:val="single" w:sz="4" w:space="0" w:color="auto"/>
              <w:bottom w:val="single" w:sz="4" w:space="0" w:color="auto"/>
              <w:right w:val="single" w:sz="4" w:space="0" w:color="auto"/>
            </w:tcBorders>
            <w:shd w:val="clear" w:color="auto" w:fill="FFFF00"/>
            <w:vAlign w:val="center"/>
          </w:tcPr>
          <w:p w:rsidR="005028A6"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3 </w:t>
            </w:r>
          </w:p>
        </w:tc>
        <w:tc>
          <w:tcPr>
            <w:tcW w:w="1307" w:type="dxa"/>
            <w:tcBorders>
              <w:top w:val="single" w:sz="4" w:space="0" w:color="auto"/>
              <w:left w:val="single" w:sz="4" w:space="0" w:color="auto"/>
              <w:bottom w:val="single" w:sz="4" w:space="0" w:color="auto"/>
              <w:right w:val="single" w:sz="4" w:space="0" w:color="auto"/>
            </w:tcBorders>
            <w:shd w:val="clear" w:color="auto" w:fill="FFFF00"/>
            <w:vAlign w:val="center"/>
          </w:tcPr>
          <w:p w:rsidR="005028A6" w:rsidRPr="00BD7686" w:rsidRDefault="0E882B3C" w:rsidP="0E882B3C">
            <w:pPr>
              <w:jc w:val="left"/>
              <w:rPr>
                <w:rFonts w:ascii="Calibri" w:hAnsi="Calibri"/>
                <w:sz w:val="20"/>
                <w:szCs w:val="20"/>
                <w:lang w:eastAsia="hr-HR"/>
              </w:rPr>
            </w:pPr>
            <w:r w:rsidRPr="00BD7686">
              <w:rPr>
                <w:rFonts w:ascii="Calibri" w:hAnsi="Calibri"/>
                <w:sz w:val="20"/>
                <w:szCs w:val="20"/>
                <w:lang w:eastAsia="hr-HR"/>
              </w:rPr>
              <w:t>Umjerene</w:t>
            </w:r>
          </w:p>
        </w:tc>
        <w:tc>
          <w:tcPr>
            <w:tcW w:w="1742" w:type="dxa"/>
          </w:tcPr>
          <w:p w:rsidR="005028A6" w:rsidRPr="00BD7686" w:rsidRDefault="0E882B3C" w:rsidP="0E882B3C">
            <w:pPr>
              <w:jc w:val="center"/>
              <w:rPr>
                <w:rFonts w:ascii="Calibri" w:hAnsi="Calibri"/>
                <w:sz w:val="20"/>
                <w:szCs w:val="20"/>
                <w:lang w:eastAsia="en-US"/>
              </w:rPr>
            </w:pPr>
            <w:r w:rsidRPr="00BD7686">
              <w:rPr>
                <w:rFonts w:ascii="Calibri" w:hAnsi="Calibri"/>
                <w:sz w:val="20"/>
                <w:szCs w:val="20"/>
                <w:lang w:eastAsia="en-US"/>
              </w:rPr>
              <w:t>5 – 15%</w:t>
            </w:r>
          </w:p>
        </w:tc>
        <w:tc>
          <w:tcPr>
            <w:tcW w:w="5423" w:type="dxa"/>
            <w:vMerge/>
            <w:tcBorders>
              <w:left w:val="single" w:sz="4" w:space="0" w:color="auto"/>
              <w:right w:val="single" w:sz="4" w:space="0" w:color="auto"/>
            </w:tcBorders>
            <w:shd w:val="clear" w:color="auto" w:fill="F2F2F2" w:themeFill="background1" w:themeFillShade="F2"/>
            <w:vAlign w:val="center"/>
          </w:tcPr>
          <w:p w:rsidR="005028A6" w:rsidRPr="00BD7686" w:rsidRDefault="005028A6" w:rsidP="005028A6">
            <w:pPr>
              <w:jc w:val="left"/>
              <w:rPr>
                <w:rFonts w:ascii="Calibri" w:hAnsi="Calibri"/>
                <w:szCs w:val="24"/>
                <w:lang w:eastAsia="hr-HR"/>
              </w:rPr>
            </w:pPr>
          </w:p>
        </w:tc>
      </w:tr>
      <w:tr w:rsidR="005028A6" w:rsidRPr="00BD7686" w:rsidTr="002C7027">
        <w:tc>
          <w:tcPr>
            <w:tcW w:w="1042" w:type="dxa"/>
            <w:tcBorders>
              <w:top w:val="single" w:sz="4" w:space="0" w:color="auto"/>
              <w:left w:val="single" w:sz="4" w:space="0" w:color="auto"/>
              <w:bottom w:val="single" w:sz="4" w:space="0" w:color="auto"/>
              <w:right w:val="single" w:sz="4" w:space="0" w:color="auto"/>
            </w:tcBorders>
            <w:shd w:val="clear" w:color="auto" w:fill="FFC000"/>
            <w:vAlign w:val="center"/>
          </w:tcPr>
          <w:p w:rsidR="005028A6"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4 </w:t>
            </w:r>
          </w:p>
        </w:tc>
        <w:tc>
          <w:tcPr>
            <w:tcW w:w="1307" w:type="dxa"/>
            <w:tcBorders>
              <w:top w:val="single" w:sz="4" w:space="0" w:color="auto"/>
              <w:left w:val="single" w:sz="4" w:space="0" w:color="auto"/>
              <w:bottom w:val="single" w:sz="4" w:space="0" w:color="auto"/>
              <w:right w:val="single" w:sz="4" w:space="0" w:color="auto"/>
            </w:tcBorders>
            <w:shd w:val="clear" w:color="auto" w:fill="FFC000"/>
            <w:vAlign w:val="center"/>
          </w:tcPr>
          <w:p w:rsidR="005028A6" w:rsidRPr="00BD7686" w:rsidRDefault="0E882B3C" w:rsidP="0E882B3C">
            <w:pPr>
              <w:jc w:val="left"/>
              <w:rPr>
                <w:rFonts w:ascii="Calibri" w:hAnsi="Calibri"/>
                <w:sz w:val="20"/>
                <w:szCs w:val="20"/>
                <w:lang w:eastAsia="hr-HR"/>
              </w:rPr>
            </w:pPr>
            <w:r w:rsidRPr="00BD7686">
              <w:rPr>
                <w:rFonts w:ascii="Calibri" w:hAnsi="Calibri"/>
                <w:sz w:val="20"/>
                <w:szCs w:val="20"/>
                <w:lang w:eastAsia="hr-HR"/>
              </w:rPr>
              <w:t>Značajne</w:t>
            </w:r>
          </w:p>
        </w:tc>
        <w:tc>
          <w:tcPr>
            <w:tcW w:w="1742" w:type="dxa"/>
          </w:tcPr>
          <w:p w:rsidR="005028A6" w:rsidRPr="00BD7686" w:rsidRDefault="0E882B3C" w:rsidP="0E882B3C">
            <w:pPr>
              <w:jc w:val="center"/>
              <w:rPr>
                <w:rFonts w:ascii="Calibri" w:hAnsi="Calibri"/>
                <w:sz w:val="20"/>
                <w:szCs w:val="20"/>
                <w:lang w:eastAsia="en-US"/>
              </w:rPr>
            </w:pPr>
            <w:r w:rsidRPr="00BD7686">
              <w:rPr>
                <w:rFonts w:ascii="Calibri" w:hAnsi="Calibri"/>
                <w:sz w:val="20"/>
                <w:szCs w:val="20"/>
                <w:lang w:eastAsia="en-US"/>
              </w:rPr>
              <w:t>15 – 25%</w:t>
            </w:r>
          </w:p>
        </w:tc>
        <w:tc>
          <w:tcPr>
            <w:tcW w:w="5423" w:type="dxa"/>
            <w:vMerge/>
            <w:tcBorders>
              <w:left w:val="single" w:sz="4" w:space="0" w:color="auto"/>
              <w:right w:val="single" w:sz="4" w:space="0" w:color="auto"/>
            </w:tcBorders>
            <w:shd w:val="clear" w:color="auto" w:fill="F2F2F2" w:themeFill="background1" w:themeFillShade="F2"/>
            <w:vAlign w:val="center"/>
          </w:tcPr>
          <w:p w:rsidR="005028A6" w:rsidRPr="00BD7686" w:rsidRDefault="005028A6" w:rsidP="005028A6">
            <w:pPr>
              <w:jc w:val="left"/>
              <w:rPr>
                <w:rFonts w:ascii="Calibri" w:hAnsi="Calibri"/>
                <w:szCs w:val="24"/>
                <w:lang w:eastAsia="hr-HR"/>
              </w:rPr>
            </w:pPr>
          </w:p>
        </w:tc>
      </w:tr>
      <w:tr w:rsidR="005028A6" w:rsidRPr="00BD7686" w:rsidTr="002C7027">
        <w:tc>
          <w:tcPr>
            <w:tcW w:w="1042" w:type="dxa"/>
            <w:tcBorders>
              <w:top w:val="single" w:sz="4" w:space="0" w:color="auto"/>
              <w:left w:val="single" w:sz="4" w:space="0" w:color="auto"/>
              <w:bottom w:val="single" w:sz="4" w:space="0" w:color="auto"/>
              <w:right w:val="single" w:sz="4" w:space="0" w:color="auto"/>
            </w:tcBorders>
            <w:shd w:val="clear" w:color="auto" w:fill="FF0000"/>
            <w:vAlign w:val="center"/>
          </w:tcPr>
          <w:p w:rsidR="005028A6"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5 </w:t>
            </w:r>
          </w:p>
        </w:tc>
        <w:tc>
          <w:tcPr>
            <w:tcW w:w="1307" w:type="dxa"/>
            <w:tcBorders>
              <w:top w:val="single" w:sz="4" w:space="0" w:color="auto"/>
              <w:left w:val="single" w:sz="4" w:space="0" w:color="auto"/>
              <w:bottom w:val="single" w:sz="4" w:space="0" w:color="auto"/>
              <w:right w:val="single" w:sz="4" w:space="0" w:color="auto"/>
            </w:tcBorders>
            <w:shd w:val="clear" w:color="auto" w:fill="FF0000"/>
            <w:vAlign w:val="center"/>
          </w:tcPr>
          <w:p w:rsidR="005028A6" w:rsidRPr="00BD7686" w:rsidRDefault="0E882B3C" w:rsidP="0E882B3C">
            <w:pPr>
              <w:jc w:val="left"/>
              <w:rPr>
                <w:rFonts w:ascii="Calibri" w:hAnsi="Calibri"/>
                <w:sz w:val="20"/>
                <w:szCs w:val="20"/>
                <w:lang w:eastAsia="hr-HR"/>
              </w:rPr>
            </w:pPr>
            <w:r w:rsidRPr="00BD7686">
              <w:rPr>
                <w:rFonts w:ascii="Calibri" w:hAnsi="Calibri"/>
                <w:sz w:val="20"/>
                <w:szCs w:val="20"/>
                <w:lang w:eastAsia="hr-HR"/>
              </w:rPr>
              <w:t>Katastrofalne</w:t>
            </w:r>
          </w:p>
        </w:tc>
        <w:tc>
          <w:tcPr>
            <w:tcW w:w="1742" w:type="dxa"/>
          </w:tcPr>
          <w:p w:rsidR="005028A6" w:rsidRPr="00BD7686" w:rsidRDefault="0E882B3C" w:rsidP="0E882B3C">
            <w:pPr>
              <w:jc w:val="center"/>
              <w:rPr>
                <w:rFonts w:ascii="Calibri" w:hAnsi="Calibri"/>
                <w:sz w:val="20"/>
                <w:szCs w:val="20"/>
                <w:lang w:eastAsia="en-US"/>
              </w:rPr>
            </w:pPr>
            <w:r w:rsidRPr="00BD7686">
              <w:rPr>
                <w:rFonts w:ascii="Calibri" w:hAnsi="Calibri"/>
                <w:sz w:val="20"/>
                <w:szCs w:val="20"/>
                <w:lang w:eastAsia="en-US"/>
              </w:rPr>
              <w:t>&gt;25%</w:t>
            </w:r>
          </w:p>
        </w:tc>
        <w:tc>
          <w:tcPr>
            <w:tcW w:w="5423" w:type="dxa"/>
            <w:vMerge/>
            <w:tcBorders>
              <w:left w:val="single" w:sz="4" w:space="0" w:color="auto"/>
              <w:bottom w:val="single" w:sz="4" w:space="0" w:color="auto"/>
              <w:right w:val="single" w:sz="4" w:space="0" w:color="auto"/>
            </w:tcBorders>
            <w:shd w:val="clear" w:color="auto" w:fill="F2F2F2" w:themeFill="background1" w:themeFillShade="F2"/>
            <w:vAlign w:val="center"/>
          </w:tcPr>
          <w:p w:rsidR="005028A6" w:rsidRPr="00BD7686" w:rsidRDefault="005028A6" w:rsidP="005028A6">
            <w:pPr>
              <w:jc w:val="left"/>
              <w:rPr>
                <w:rFonts w:ascii="Calibri" w:hAnsi="Calibri"/>
                <w:szCs w:val="24"/>
                <w:lang w:eastAsia="hr-HR"/>
              </w:rPr>
            </w:pPr>
          </w:p>
        </w:tc>
      </w:tr>
    </w:tbl>
    <w:p w:rsidR="005B6733" w:rsidRPr="00BD7686" w:rsidRDefault="005B6733" w:rsidP="005B6733">
      <w:pPr>
        <w:rPr>
          <w:sz w:val="22"/>
          <w:szCs w:val="22"/>
        </w:rPr>
      </w:pPr>
    </w:p>
    <w:p w:rsidR="005B6733" w:rsidRPr="00BD7686" w:rsidRDefault="0E882B3C" w:rsidP="0E882B3C">
      <w:pPr>
        <w:spacing w:line="276" w:lineRule="auto"/>
        <w:rPr>
          <w:sz w:val="22"/>
          <w:szCs w:val="22"/>
        </w:rPr>
      </w:pPr>
      <w:r w:rsidRPr="00BD7686">
        <w:rPr>
          <w:sz w:val="22"/>
          <w:szCs w:val="22"/>
        </w:rPr>
        <w:t>Kategorija društvene stabilnosti i politike je srednja vrijednost kategorije oštećenja kritične infrastrukture i šteta/gubitaka na građevinama od javnog društvenog značaja, s tim da se rezultat svede na najbližu pripadnu cijelu brojku (kategorije su cijele brojke od 1 do 5).</w:t>
      </w:r>
    </w:p>
    <w:p w:rsidR="00B81659" w:rsidRPr="00BD7686" w:rsidRDefault="00B81659" w:rsidP="0E882B3C">
      <w:pPr>
        <w:spacing w:line="276" w:lineRule="auto"/>
        <w:rPr>
          <w:sz w:val="22"/>
          <w:szCs w:val="22"/>
        </w:rPr>
      </w:pPr>
    </w:p>
    <w:p w:rsidR="004676E3" w:rsidRPr="00BD7686" w:rsidRDefault="004676E3" w:rsidP="0E882B3C">
      <w:pPr>
        <w:spacing w:line="276" w:lineRule="auto"/>
        <w:rPr>
          <w:sz w:val="22"/>
          <w:szCs w:val="22"/>
        </w:rPr>
      </w:pPr>
    </w:p>
    <w:p w:rsidR="009F2137" w:rsidRPr="00BD7686" w:rsidRDefault="0E882B3C" w:rsidP="002C7027">
      <w:pPr>
        <w:pStyle w:val="Razina1"/>
      </w:pPr>
      <w:bookmarkStart w:id="57" w:name="_Toc527052009"/>
      <w:r w:rsidRPr="00BD7686">
        <w:t>VJEROJATNOST</w:t>
      </w:r>
      <w:bookmarkEnd w:id="57"/>
    </w:p>
    <w:p w:rsidR="002C7027" w:rsidRPr="00BD7686" w:rsidRDefault="002C7027" w:rsidP="002C7027"/>
    <w:p w:rsidR="005B6733" w:rsidRDefault="00A90B5A" w:rsidP="00A90B5A">
      <w:pPr>
        <w:pStyle w:val="Opisslike"/>
        <w:rPr>
          <w:b w:val="0"/>
        </w:rPr>
      </w:pPr>
      <w:r w:rsidRPr="00FD08D5">
        <w:rPr>
          <w:b w:val="0"/>
        </w:rPr>
        <w:t>Tablica</w:t>
      </w:r>
      <w:r w:rsidR="0E882B3C" w:rsidRPr="00FD08D5">
        <w:rPr>
          <w:b w:val="0"/>
        </w:rPr>
        <w:t>: Kriteriji za određivanje vjerojatnosti događaja</w:t>
      </w:r>
    </w:p>
    <w:p w:rsidR="007522A4" w:rsidRPr="007522A4" w:rsidRDefault="007522A4" w:rsidP="007522A4"/>
    <w:tbl>
      <w:tblPr>
        <w:tblW w:w="10065"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851"/>
        <w:gridCol w:w="1417"/>
        <w:gridCol w:w="1276"/>
        <w:gridCol w:w="2693"/>
        <w:gridCol w:w="3828"/>
      </w:tblGrid>
      <w:tr w:rsidR="005B6733" w:rsidRPr="00BD7686" w:rsidTr="00A90B5A">
        <w:tc>
          <w:tcPr>
            <w:tcW w:w="851" w:type="dxa"/>
            <w:vMerge w:val="restart"/>
            <w:tcBorders>
              <w:top w:val="single" w:sz="4" w:space="0" w:color="auto"/>
              <w:left w:val="single" w:sz="4" w:space="0" w:color="auto"/>
              <w:right w:val="single" w:sz="4" w:space="0" w:color="auto"/>
            </w:tcBorders>
            <w:shd w:val="clear" w:color="auto" w:fill="F2F2F2" w:themeFill="background1" w:themeFillShade="F2"/>
            <w:vAlign w:val="center"/>
            <w:hideMark/>
          </w:tcPr>
          <w:p w:rsidR="005B6733" w:rsidRPr="00BD7686" w:rsidRDefault="0E882B3C" w:rsidP="00B81659">
            <w:pPr>
              <w:jc w:val="left"/>
              <w:rPr>
                <w:rFonts w:ascii="Calibri" w:hAnsi="Calibri"/>
                <w:lang w:eastAsia="hr-HR"/>
              </w:rPr>
            </w:pPr>
            <w:r w:rsidRPr="00BD7686">
              <w:rPr>
                <w:rFonts w:ascii="Calibri" w:hAnsi="Calibri"/>
                <w:bCs/>
                <w:color w:val="000000" w:themeColor="text1"/>
                <w:sz w:val="20"/>
                <w:lang w:eastAsia="hr-HR"/>
              </w:rPr>
              <w:t>Kateg</w:t>
            </w:r>
            <w:r w:rsidR="00B81659" w:rsidRPr="00BD7686">
              <w:rPr>
                <w:rFonts w:ascii="Calibri" w:hAnsi="Calibri"/>
                <w:bCs/>
                <w:color w:val="000000" w:themeColor="text1"/>
                <w:sz w:val="20"/>
                <w:lang w:eastAsia="hr-HR"/>
              </w:rPr>
              <w:t>.</w:t>
            </w:r>
          </w:p>
        </w:tc>
        <w:tc>
          <w:tcPr>
            <w:tcW w:w="1417" w:type="dxa"/>
            <w:vMerge w:val="restart"/>
            <w:tcBorders>
              <w:top w:val="single" w:sz="4" w:space="0" w:color="auto"/>
              <w:left w:val="single" w:sz="4" w:space="0" w:color="auto"/>
              <w:right w:val="single" w:sz="4" w:space="0" w:color="auto"/>
            </w:tcBorders>
            <w:shd w:val="clear" w:color="auto" w:fill="F2F2F2" w:themeFill="background1" w:themeFillShade="F2"/>
            <w:vAlign w:val="center"/>
            <w:hideMark/>
          </w:tcPr>
          <w:p w:rsidR="005B6733" w:rsidRPr="00BD7686" w:rsidRDefault="0E882B3C" w:rsidP="0E882B3C">
            <w:pPr>
              <w:jc w:val="left"/>
              <w:rPr>
                <w:rFonts w:ascii="Calibri" w:hAnsi="Calibri"/>
                <w:lang w:eastAsia="hr-HR"/>
              </w:rPr>
            </w:pPr>
            <w:r w:rsidRPr="00BD7686">
              <w:rPr>
                <w:rFonts w:ascii="Calibri" w:hAnsi="Calibri"/>
                <w:bCs/>
                <w:color w:val="000000" w:themeColor="text1"/>
                <w:sz w:val="20"/>
                <w:lang w:eastAsia="hr-HR"/>
              </w:rPr>
              <w:t xml:space="preserve">Kvalitativna </w:t>
            </w:r>
          </w:p>
        </w:tc>
        <w:tc>
          <w:tcPr>
            <w:tcW w:w="3969"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5B6733" w:rsidRPr="00BD7686" w:rsidRDefault="0E882B3C" w:rsidP="0E882B3C">
            <w:pPr>
              <w:jc w:val="center"/>
              <w:rPr>
                <w:rFonts w:ascii="Calibri" w:hAnsi="Calibri"/>
                <w:lang w:eastAsia="hr-HR"/>
              </w:rPr>
            </w:pPr>
            <w:r w:rsidRPr="00BD7686">
              <w:rPr>
                <w:rFonts w:ascii="Calibri" w:hAnsi="Calibri"/>
                <w:bCs/>
                <w:color w:val="000000" w:themeColor="text1"/>
                <w:sz w:val="20"/>
                <w:lang w:eastAsia="hr-HR"/>
              </w:rPr>
              <w:t>Vjerojatnost/frekvencija</w:t>
            </w:r>
          </w:p>
        </w:tc>
        <w:tc>
          <w:tcPr>
            <w:tcW w:w="3828" w:type="dxa"/>
            <w:vMerge w:val="restart"/>
            <w:tcBorders>
              <w:top w:val="single" w:sz="4" w:space="0" w:color="auto"/>
              <w:left w:val="single" w:sz="4" w:space="0" w:color="auto"/>
              <w:right w:val="single" w:sz="4" w:space="0" w:color="auto"/>
            </w:tcBorders>
            <w:shd w:val="clear" w:color="auto" w:fill="F2F2F2" w:themeFill="background1" w:themeFillShade="F2"/>
            <w:vAlign w:val="center"/>
            <w:hideMark/>
          </w:tcPr>
          <w:p w:rsidR="005B6733" w:rsidRPr="00BD7686" w:rsidRDefault="0E882B3C" w:rsidP="0E882B3C">
            <w:pPr>
              <w:jc w:val="center"/>
              <w:rPr>
                <w:rFonts w:ascii="Calibri" w:hAnsi="Calibri"/>
                <w:sz w:val="20"/>
                <w:lang w:eastAsia="hr-HR"/>
              </w:rPr>
            </w:pPr>
            <w:r w:rsidRPr="00BD7686">
              <w:rPr>
                <w:rFonts w:ascii="Calibri" w:hAnsi="Calibri"/>
                <w:sz w:val="20"/>
                <w:lang w:eastAsia="hr-HR"/>
              </w:rPr>
              <w:t>Napomena</w:t>
            </w:r>
          </w:p>
        </w:tc>
      </w:tr>
      <w:tr w:rsidR="005B6733" w:rsidRPr="00BD7686" w:rsidTr="00A90B5A">
        <w:tc>
          <w:tcPr>
            <w:tcW w:w="851" w:type="dxa"/>
            <w:vMerge/>
            <w:tcBorders>
              <w:left w:val="single" w:sz="4" w:space="0" w:color="auto"/>
              <w:bottom w:val="single" w:sz="4" w:space="0" w:color="auto"/>
              <w:right w:val="single" w:sz="4" w:space="0" w:color="auto"/>
            </w:tcBorders>
            <w:vAlign w:val="center"/>
          </w:tcPr>
          <w:p w:rsidR="005B6733" w:rsidRPr="00BD7686" w:rsidRDefault="005B6733" w:rsidP="005B6733">
            <w:pPr>
              <w:jc w:val="left"/>
              <w:rPr>
                <w:rFonts w:ascii="Calibri" w:hAnsi="Calibri"/>
                <w:szCs w:val="24"/>
                <w:lang w:eastAsia="hr-HR"/>
              </w:rPr>
            </w:pPr>
          </w:p>
        </w:tc>
        <w:tc>
          <w:tcPr>
            <w:tcW w:w="1417" w:type="dxa"/>
            <w:vMerge/>
            <w:tcBorders>
              <w:left w:val="single" w:sz="4" w:space="0" w:color="auto"/>
              <w:bottom w:val="single" w:sz="4" w:space="0" w:color="auto"/>
              <w:right w:val="single" w:sz="4" w:space="0" w:color="auto"/>
            </w:tcBorders>
            <w:vAlign w:val="center"/>
          </w:tcPr>
          <w:p w:rsidR="005B6733" w:rsidRPr="00BD7686" w:rsidRDefault="005B6733" w:rsidP="005B6733">
            <w:pPr>
              <w:jc w:val="left"/>
              <w:rPr>
                <w:rFonts w:ascii="Calibri" w:hAnsi="Calibri"/>
                <w:szCs w:val="24"/>
                <w:lang w:eastAsia="hr-HR"/>
              </w:rPr>
            </w:pP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5B6733" w:rsidRPr="00BD7686" w:rsidRDefault="0E882B3C" w:rsidP="0E882B3C">
            <w:pPr>
              <w:jc w:val="center"/>
              <w:rPr>
                <w:rFonts w:ascii="Calibri" w:hAnsi="Calibri"/>
                <w:lang w:eastAsia="hr-HR"/>
              </w:rPr>
            </w:pPr>
            <w:r w:rsidRPr="00BD7686">
              <w:rPr>
                <w:rFonts w:ascii="Calibri" w:hAnsi="Calibri"/>
                <w:bCs/>
                <w:color w:val="000000" w:themeColor="text1"/>
                <w:sz w:val="20"/>
                <w:lang w:eastAsia="hr-HR"/>
              </w:rPr>
              <w:t>Vjerojatnost</w:t>
            </w:r>
          </w:p>
        </w:tc>
        <w:tc>
          <w:tcPr>
            <w:tcW w:w="269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5B6733" w:rsidRPr="00BD7686" w:rsidRDefault="0E882B3C" w:rsidP="0E882B3C">
            <w:pPr>
              <w:jc w:val="center"/>
              <w:rPr>
                <w:rFonts w:ascii="Calibri" w:hAnsi="Calibri"/>
                <w:lang w:eastAsia="hr-HR"/>
              </w:rPr>
            </w:pPr>
            <w:r w:rsidRPr="00BD7686">
              <w:rPr>
                <w:rFonts w:ascii="Calibri" w:hAnsi="Calibri"/>
                <w:bCs/>
                <w:color w:val="000000" w:themeColor="text1"/>
                <w:sz w:val="20"/>
                <w:lang w:eastAsia="hr-HR"/>
              </w:rPr>
              <w:t>Frekvencija</w:t>
            </w:r>
          </w:p>
        </w:tc>
        <w:tc>
          <w:tcPr>
            <w:tcW w:w="3828" w:type="dxa"/>
            <w:vMerge/>
            <w:tcBorders>
              <w:left w:val="single" w:sz="4" w:space="0" w:color="auto"/>
              <w:right w:val="single" w:sz="4" w:space="0" w:color="auto"/>
            </w:tcBorders>
            <w:vAlign w:val="center"/>
            <w:hideMark/>
          </w:tcPr>
          <w:p w:rsidR="005B6733" w:rsidRPr="00BD7686" w:rsidRDefault="005B6733" w:rsidP="005B6733">
            <w:pPr>
              <w:jc w:val="left"/>
              <w:rPr>
                <w:rFonts w:ascii="Calibri" w:hAnsi="Calibri"/>
                <w:sz w:val="20"/>
                <w:lang w:eastAsia="hr-HR"/>
              </w:rPr>
            </w:pPr>
          </w:p>
        </w:tc>
      </w:tr>
      <w:tr w:rsidR="005B6733" w:rsidRPr="00BD7686" w:rsidTr="00A90B5A">
        <w:tc>
          <w:tcPr>
            <w:tcW w:w="851" w:type="dxa"/>
            <w:tcBorders>
              <w:top w:val="single" w:sz="4" w:space="0" w:color="auto"/>
              <w:left w:val="single" w:sz="4" w:space="0" w:color="auto"/>
              <w:bottom w:val="single" w:sz="4" w:space="0" w:color="auto"/>
              <w:right w:val="single" w:sz="4" w:space="0" w:color="auto"/>
            </w:tcBorders>
            <w:shd w:val="clear" w:color="auto" w:fill="BDD6EE"/>
            <w:vAlign w:val="center"/>
            <w:hideMark/>
          </w:tcPr>
          <w:p w:rsidR="005B6733"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1 </w:t>
            </w:r>
          </w:p>
        </w:tc>
        <w:tc>
          <w:tcPr>
            <w:tcW w:w="1417" w:type="dxa"/>
            <w:tcBorders>
              <w:top w:val="single" w:sz="4" w:space="0" w:color="auto"/>
              <w:left w:val="single" w:sz="4" w:space="0" w:color="auto"/>
              <w:bottom w:val="single" w:sz="4" w:space="0" w:color="auto"/>
              <w:right w:val="single" w:sz="4" w:space="0" w:color="auto"/>
            </w:tcBorders>
            <w:shd w:val="clear" w:color="auto" w:fill="BDD6EE"/>
            <w:vAlign w:val="center"/>
            <w:hideMark/>
          </w:tcPr>
          <w:p w:rsidR="005B6733" w:rsidRPr="00BD7686" w:rsidRDefault="0E882B3C" w:rsidP="0E882B3C">
            <w:pPr>
              <w:jc w:val="left"/>
              <w:rPr>
                <w:rFonts w:ascii="Calibri" w:hAnsi="Calibri"/>
                <w:lang w:eastAsia="hr-HR"/>
              </w:rPr>
            </w:pPr>
            <w:r w:rsidRPr="00BD7686">
              <w:rPr>
                <w:rFonts w:ascii="Calibri" w:hAnsi="Calibri"/>
                <w:color w:val="000000" w:themeColor="text1"/>
                <w:sz w:val="20"/>
                <w:lang w:eastAsia="hr-HR"/>
              </w:rPr>
              <w:t xml:space="preserve">Iznimno mala </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B6733" w:rsidRPr="00BD7686" w:rsidRDefault="0E882B3C" w:rsidP="0E882B3C">
            <w:pPr>
              <w:jc w:val="left"/>
              <w:rPr>
                <w:rFonts w:ascii="Calibri" w:hAnsi="Calibri"/>
                <w:lang w:eastAsia="hr-HR"/>
              </w:rPr>
            </w:pPr>
            <w:r w:rsidRPr="00BD7686">
              <w:rPr>
                <w:rFonts w:ascii="Calibri" w:hAnsi="Calibri"/>
                <w:color w:val="000000" w:themeColor="text1"/>
                <w:sz w:val="20"/>
                <w:lang w:eastAsia="hr-HR"/>
              </w:rPr>
              <w:t xml:space="preserve">&lt;1% </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B6733" w:rsidRPr="00BD7686" w:rsidRDefault="0E882B3C" w:rsidP="0E882B3C">
            <w:pPr>
              <w:jc w:val="left"/>
              <w:rPr>
                <w:rFonts w:ascii="Calibri" w:hAnsi="Calibri"/>
                <w:lang w:eastAsia="hr-HR"/>
              </w:rPr>
            </w:pPr>
            <w:r w:rsidRPr="00BD7686">
              <w:rPr>
                <w:rFonts w:ascii="Calibri" w:hAnsi="Calibri"/>
                <w:color w:val="000000" w:themeColor="text1"/>
                <w:sz w:val="20"/>
                <w:lang w:eastAsia="hr-HR"/>
              </w:rPr>
              <w:t xml:space="preserve">1 događaj u 100 godina i rjeđe </w:t>
            </w:r>
          </w:p>
        </w:tc>
        <w:tc>
          <w:tcPr>
            <w:tcW w:w="3828"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rsidR="005B6733" w:rsidRPr="00BD7686" w:rsidRDefault="0E882B3C" w:rsidP="0E882B3C">
            <w:pPr>
              <w:rPr>
                <w:rFonts w:ascii="Calibri" w:hAnsi="Calibri"/>
                <w:sz w:val="18"/>
                <w:szCs w:val="18"/>
                <w:lang w:eastAsia="hr-HR"/>
              </w:rPr>
            </w:pPr>
            <w:r w:rsidRPr="00BD7686">
              <w:rPr>
                <w:rFonts w:ascii="Calibri" w:hAnsi="Calibri"/>
                <w:sz w:val="18"/>
                <w:szCs w:val="18"/>
                <w:lang w:eastAsia="hr-HR"/>
              </w:rPr>
              <w:t>Kod odabira kategorije u poglavlju 5. dodana je iza kriterija prazna kolona za ocjenjivanje kategorije, pa je u odgovarajuće polje kriterija potrebno upisati oznaku X kojom se precizira kategorija vjerojatnosti pojave razmatranih posljedica.</w:t>
            </w:r>
          </w:p>
        </w:tc>
      </w:tr>
      <w:tr w:rsidR="005B6733" w:rsidRPr="00BD7686" w:rsidTr="00A90B5A">
        <w:tc>
          <w:tcPr>
            <w:tcW w:w="851" w:type="dxa"/>
            <w:tcBorders>
              <w:top w:val="single" w:sz="4" w:space="0" w:color="auto"/>
              <w:left w:val="single" w:sz="4" w:space="0" w:color="auto"/>
              <w:bottom w:val="single" w:sz="4" w:space="0" w:color="auto"/>
              <w:right w:val="single" w:sz="4" w:space="0" w:color="auto"/>
            </w:tcBorders>
            <w:shd w:val="clear" w:color="auto" w:fill="A8D08D"/>
            <w:vAlign w:val="center"/>
            <w:hideMark/>
          </w:tcPr>
          <w:p w:rsidR="005B6733"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2 </w:t>
            </w:r>
          </w:p>
        </w:tc>
        <w:tc>
          <w:tcPr>
            <w:tcW w:w="1417" w:type="dxa"/>
            <w:tcBorders>
              <w:top w:val="single" w:sz="4" w:space="0" w:color="auto"/>
              <w:left w:val="single" w:sz="4" w:space="0" w:color="auto"/>
              <w:bottom w:val="single" w:sz="4" w:space="0" w:color="auto"/>
              <w:right w:val="single" w:sz="4" w:space="0" w:color="auto"/>
            </w:tcBorders>
            <w:shd w:val="clear" w:color="auto" w:fill="A8D08D"/>
            <w:vAlign w:val="center"/>
            <w:hideMark/>
          </w:tcPr>
          <w:p w:rsidR="005B6733" w:rsidRPr="00BD7686" w:rsidRDefault="0E882B3C" w:rsidP="0E882B3C">
            <w:pPr>
              <w:jc w:val="left"/>
              <w:rPr>
                <w:rFonts w:ascii="Calibri" w:hAnsi="Calibri"/>
                <w:lang w:eastAsia="hr-HR"/>
              </w:rPr>
            </w:pPr>
            <w:r w:rsidRPr="00BD7686">
              <w:rPr>
                <w:rFonts w:ascii="Calibri" w:hAnsi="Calibri"/>
                <w:color w:val="000000" w:themeColor="text1"/>
                <w:sz w:val="20"/>
                <w:lang w:eastAsia="hr-HR"/>
              </w:rPr>
              <w:t>Malene</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B6733" w:rsidRPr="00BD7686" w:rsidRDefault="0E882B3C" w:rsidP="0E882B3C">
            <w:pPr>
              <w:jc w:val="left"/>
              <w:rPr>
                <w:rFonts w:ascii="Calibri" w:hAnsi="Calibri"/>
                <w:lang w:eastAsia="hr-HR"/>
              </w:rPr>
            </w:pPr>
            <w:r w:rsidRPr="00BD7686">
              <w:rPr>
                <w:rFonts w:ascii="Calibri" w:hAnsi="Calibri"/>
                <w:color w:val="000000" w:themeColor="text1"/>
                <w:sz w:val="20"/>
                <w:lang w:eastAsia="hr-HR"/>
              </w:rPr>
              <w:t xml:space="preserve">1 – 5% </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B6733" w:rsidRPr="00BD7686" w:rsidRDefault="0E882B3C" w:rsidP="0E882B3C">
            <w:pPr>
              <w:jc w:val="left"/>
              <w:rPr>
                <w:rFonts w:ascii="Calibri" w:hAnsi="Calibri"/>
                <w:lang w:eastAsia="hr-HR"/>
              </w:rPr>
            </w:pPr>
            <w:r w:rsidRPr="00BD7686">
              <w:rPr>
                <w:rFonts w:ascii="Calibri" w:hAnsi="Calibri"/>
                <w:color w:val="000000" w:themeColor="text1"/>
                <w:sz w:val="20"/>
                <w:lang w:eastAsia="hr-HR"/>
              </w:rPr>
              <w:t>1 događaj u 20 do 100 godina</w:t>
            </w:r>
          </w:p>
        </w:tc>
        <w:tc>
          <w:tcPr>
            <w:tcW w:w="3828" w:type="dxa"/>
            <w:vMerge/>
            <w:tcBorders>
              <w:left w:val="single" w:sz="4" w:space="0" w:color="auto"/>
              <w:right w:val="single" w:sz="4" w:space="0" w:color="auto"/>
            </w:tcBorders>
            <w:shd w:val="clear" w:color="auto" w:fill="F2F2F2" w:themeFill="background1" w:themeFillShade="F2"/>
            <w:vAlign w:val="center"/>
          </w:tcPr>
          <w:p w:rsidR="005B6733" w:rsidRPr="00BD7686" w:rsidRDefault="005B6733" w:rsidP="005B6733">
            <w:pPr>
              <w:jc w:val="left"/>
              <w:rPr>
                <w:rFonts w:ascii="Calibri" w:hAnsi="Calibri"/>
                <w:szCs w:val="24"/>
                <w:lang w:eastAsia="hr-HR"/>
              </w:rPr>
            </w:pPr>
          </w:p>
        </w:tc>
      </w:tr>
      <w:tr w:rsidR="005B6733" w:rsidRPr="00BD7686" w:rsidTr="00A90B5A">
        <w:tc>
          <w:tcPr>
            <w:tcW w:w="851"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5B6733"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3 </w:t>
            </w:r>
          </w:p>
        </w:tc>
        <w:tc>
          <w:tcPr>
            <w:tcW w:w="1417"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5B6733" w:rsidRPr="00BD7686" w:rsidRDefault="0E882B3C" w:rsidP="0E882B3C">
            <w:pPr>
              <w:jc w:val="left"/>
              <w:rPr>
                <w:rFonts w:ascii="Calibri" w:hAnsi="Calibri"/>
                <w:lang w:eastAsia="hr-HR"/>
              </w:rPr>
            </w:pPr>
            <w:r w:rsidRPr="00BD7686">
              <w:rPr>
                <w:rFonts w:ascii="Calibri" w:hAnsi="Calibri"/>
                <w:color w:val="000000" w:themeColor="text1"/>
                <w:sz w:val="20"/>
                <w:lang w:eastAsia="hr-HR"/>
              </w:rPr>
              <w:t xml:space="preserve">Umjerena </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B6733"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5 – 50% </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B6733" w:rsidRPr="00BD7686" w:rsidRDefault="2E2F3467" w:rsidP="2E2F3467">
            <w:pPr>
              <w:jc w:val="left"/>
              <w:rPr>
                <w:rFonts w:ascii="Calibri" w:hAnsi="Calibri"/>
                <w:lang w:eastAsia="hr-HR"/>
              </w:rPr>
            </w:pPr>
            <w:r w:rsidRPr="00BD7686">
              <w:rPr>
                <w:rFonts w:ascii="Calibri" w:hAnsi="Calibri"/>
                <w:color w:val="000000" w:themeColor="text1"/>
                <w:sz w:val="20"/>
                <w:lang w:eastAsia="hr-HR"/>
              </w:rPr>
              <w:t>1 događaj u 2 do 20 godina</w:t>
            </w:r>
          </w:p>
        </w:tc>
        <w:tc>
          <w:tcPr>
            <w:tcW w:w="3828" w:type="dxa"/>
            <w:vMerge/>
            <w:tcBorders>
              <w:left w:val="single" w:sz="4" w:space="0" w:color="auto"/>
              <w:right w:val="single" w:sz="4" w:space="0" w:color="auto"/>
            </w:tcBorders>
            <w:shd w:val="clear" w:color="auto" w:fill="F2F2F2" w:themeFill="background1" w:themeFillShade="F2"/>
            <w:vAlign w:val="center"/>
          </w:tcPr>
          <w:p w:rsidR="005B6733" w:rsidRPr="00BD7686" w:rsidRDefault="005B6733" w:rsidP="005B6733">
            <w:pPr>
              <w:jc w:val="left"/>
              <w:rPr>
                <w:rFonts w:ascii="Calibri" w:hAnsi="Calibri"/>
                <w:szCs w:val="24"/>
                <w:lang w:eastAsia="hr-HR"/>
              </w:rPr>
            </w:pPr>
          </w:p>
        </w:tc>
      </w:tr>
      <w:tr w:rsidR="005B6733" w:rsidRPr="00BD7686" w:rsidTr="00A90B5A">
        <w:tc>
          <w:tcPr>
            <w:tcW w:w="851"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5B6733"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4 </w:t>
            </w:r>
          </w:p>
        </w:tc>
        <w:tc>
          <w:tcPr>
            <w:tcW w:w="1417"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5B6733"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Velika </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B6733"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51 – 98% </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B6733" w:rsidRPr="00BD7686" w:rsidRDefault="2E2F3467" w:rsidP="2E2F3467">
            <w:pPr>
              <w:jc w:val="left"/>
              <w:rPr>
                <w:rFonts w:ascii="Calibri" w:hAnsi="Calibri"/>
                <w:lang w:eastAsia="hr-HR"/>
              </w:rPr>
            </w:pPr>
            <w:r w:rsidRPr="00BD7686">
              <w:rPr>
                <w:rFonts w:ascii="Calibri" w:hAnsi="Calibri"/>
                <w:color w:val="000000" w:themeColor="text1"/>
                <w:sz w:val="20"/>
                <w:lang w:eastAsia="hr-HR"/>
              </w:rPr>
              <w:t>1 događaj u 1 do 2 godina</w:t>
            </w:r>
          </w:p>
        </w:tc>
        <w:tc>
          <w:tcPr>
            <w:tcW w:w="3828" w:type="dxa"/>
            <w:vMerge/>
            <w:tcBorders>
              <w:left w:val="single" w:sz="4" w:space="0" w:color="auto"/>
              <w:right w:val="single" w:sz="4" w:space="0" w:color="auto"/>
            </w:tcBorders>
            <w:shd w:val="clear" w:color="auto" w:fill="F2F2F2" w:themeFill="background1" w:themeFillShade="F2"/>
            <w:vAlign w:val="center"/>
          </w:tcPr>
          <w:p w:rsidR="005B6733" w:rsidRPr="00BD7686" w:rsidRDefault="005B6733" w:rsidP="005B6733">
            <w:pPr>
              <w:jc w:val="left"/>
              <w:rPr>
                <w:rFonts w:ascii="Calibri" w:hAnsi="Calibri"/>
                <w:szCs w:val="24"/>
                <w:lang w:eastAsia="hr-HR"/>
              </w:rPr>
            </w:pPr>
          </w:p>
        </w:tc>
      </w:tr>
      <w:tr w:rsidR="005B6733" w:rsidRPr="00BD7686" w:rsidTr="00A90B5A">
        <w:tc>
          <w:tcPr>
            <w:tcW w:w="851"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5B6733"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5 </w:t>
            </w:r>
          </w:p>
        </w:tc>
        <w:tc>
          <w:tcPr>
            <w:tcW w:w="1417"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5B6733"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Iznimno velika </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B6733"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&gt;98% </w:t>
            </w:r>
          </w:p>
        </w:tc>
        <w:tc>
          <w:tcPr>
            <w:tcW w:w="26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B6733" w:rsidRPr="00BD7686" w:rsidRDefault="2E2F3467" w:rsidP="2E2F3467">
            <w:pPr>
              <w:jc w:val="left"/>
              <w:rPr>
                <w:rFonts w:ascii="Calibri" w:hAnsi="Calibri"/>
                <w:lang w:eastAsia="hr-HR"/>
              </w:rPr>
            </w:pPr>
            <w:r w:rsidRPr="00BD7686">
              <w:rPr>
                <w:rFonts w:ascii="Calibri" w:hAnsi="Calibri"/>
                <w:color w:val="000000" w:themeColor="text1"/>
                <w:sz w:val="20"/>
                <w:lang w:eastAsia="hr-HR"/>
              </w:rPr>
              <w:t>1 događaj godišnje ili češće</w:t>
            </w:r>
          </w:p>
        </w:tc>
        <w:tc>
          <w:tcPr>
            <w:tcW w:w="3828" w:type="dxa"/>
            <w:vMerge/>
            <w:tcBorders>
              <w:left w:val="single" w:sz="4" w:space="0" w:color="auto"/>
              <w:bottom w:val="single" w:sz="4" w:space="0" w:color="auto"/>
              <w:right w:val="single" w:sz="4" w:space="0" w:color="auto"/>
            </w:tcBorders>
            <w:shd w:val="clear" w:color="auto" w:fill="F2F2F2" w:themeFill="background1" w:themeFillShade="F2"/>
            <w:vAlign w:val="center"/>
          </w:tcPr>
          <w:p w:rsidR="005B6733" w:rsidRPr="00BD7686" w:rsidRDefault="005B6733" w:rsidP="005B6733">
            <w:pPr>
              <w:jc w:val="left"/>
              <w:rPr>
                <w:rFonts w:ascii="Calibri" w:hAnsi="Calibri"/>
                <w:szCs w:val="24"/>
                <w:lang w:eastAsia="hr-HR"/>
              </w:rPr>
            </w:pPr>
          </w:p>
        </w:tc>
      </w:tr>
    </w:tbl>
    <w:p w:rsidR="005B6733" w:rsidRPr="00BD7686" w:rsidRDefault="005B6733" w:rsidP="005B6733">
      <w:pPr>
        <w:jc w:val="left"/>
      </w:pPr>
    </w:p>
    <w:p w:rsidR="00316723" w:rsidRPr="00BD7686" w:rsidRDefault="00316723" w:rsidP="005B6733">
      <w:pPr>
        <w:jc w:val="left"/>
      </w:pPr>
    </w:p>
    <w:p w:rsidR="00316723" w:rsidRPr="00BD7686" w:rsidRDefault="00316723" w:rsidP="005B6733">
      <w:pPr>
        <w:jc w:val="left"/>
      </w:pPr>
    </w:p>
    <w:p w:rsidR="007522A4" w:rsidRDefault="007522A4">
      <w:pPr>
        <w:jc w:val="left"/>
      </w:pPr>
    </w:p>
    <w:p w:rsidR="00A90B5A" w:rsidRPr="00BD7686" w:rsidRDefault="00A90B5A">
      <w:pPr>
        <w:jc w:val="left"/>
      </w:pPr>
    </w:p>
    <w:p w:rsidR="009F2137" w:rsidRPr="00BD7686" w:rsidRDefault="2E2F3467" w:rsidP="002C7027">
      <w:pPr>
        <w:pStyle w:val="Razina1"/>
      </w:pPr>
      <w:bookmarkStart w:id="58" w:name="_Toc527052010"/>
      <w:r w:rsidRPr="00BD7686">
        <w:t>OPIS SCENARIJA</w:t>
      </w:r>
      <w:bookmarkEnd w:id="58"/>
    </w:p>
    <w:p w:rsidR="008C4328" w:rsidRPr="00BD7686" w:rsidRDefault="008C4328" w:rsidP="008C4328"/>
    <w:p w:rsidR="008C4328" w:rsidRPr="00BD7686" w:rsidRDefault="2E2F3467" w:rsidP="002C7027">
      <w:pPr>
        <w:pStyle w:val="Razina2"/>
      </w:pPr>
      <w:bookmarkStart w:id="59" w:name="_Toc527052011"/>
      <w:bookmarkStart w:id="60" w:name="_Hlk502910026"/>
      <w:r w:rsidRPr="00BD7686">
        <w:t>Poplave izazvane izlijevanjem vodenih tijela</w:t>
      </w:r>
      <w:bookmarkEnd w:id="59"/>
      <w:r w:rsidRPr="00BD7686">
        <w:t xml:space="preserve"> </w:t>
      </w:r>
    </w:p>
    <w:bookmarkEnd w:id="60"/>
    <w:p w:rsidR="009B6C04" w:rsidRPr="00BD7686" w:rsidRDefault="009B6C04" w:rsidP="009B6C04"/>
    <w:tbl>
      <w:tblPr>
        <w:tblStyle w:val="Reetkatablice10"/>
        <w:tblW w:w="10231" w:type="dxa"/>
        <w:jc w:val="center"/>
        <w:tblLook w:val="04A0"/>
      </w:tblPr>
      <w:tblGrid>
        <w:gridCol w:w="10231"/>
      </w:tblGrid>
      <w:tr w:rsidR="008C4328" w:rsidRPr="00BD7686" w:rsidTr="002C7027">
        <w:trPr>
          <w:trHeight w:val="212"/>
          <w:jc w:val="center"/>
        </w:trPr>
        <w:tc>
          <w:tcPr>
            <w:tcW w:w="10231" w:type="dxa"/>
            <w:shd w:val="clear" w:color="auto" w:fill="D9D9D9" w:themeFill="background1" w:themeFillShade="D9"/>
          </w:tcPr>
          <w:p w:rsidR="008C4328" w:rsidRPr="00BD7686" w:rsidRDefault="2E2F3467" w:rsidP="2E2F3467">
            <w:pPr>
              <w:jc w:val="left"/>
              <w:rPr>
                <w:rFonts w:ascii="Calibri" w:hAnsi="Calibri"/>
                <w:sz w:val="20"/>
                <w:szCs w:val="20"/>
                <w:lang w:eastAsia="en-US"/>
              </w:rPr>
            </w:pPr>
            <w:bookmarkStart w:id="61" w:name="_Hlk502910048"/>
            <w:r w:rsidRPr="00BD7686">
              <w:rPr>
                <w:rFonts w:ascii="Calibri" w:hAnsi="Calibri"/>
                <w:sz w:val="20"/>
                <w:szCs w:val="20"/>
                <w:lang w:eastAsia="en-US"/>
              </w:rPr>
              <w:t xml:space="preserve">Naziv scenarija, rizik: </w:t>
            </w:r>
            <w:r w:rsidRPr="00BD7686">
              <w:rPr>
                <w:rFonts w:ascii="Calibri" w:hAnsi="Calibri"/>
                <w:iCs/>
                <w:sz w:val="20"/>
                <w:szCs w:val="20"/>
                <w:lang w:eastAsia="en-US"/>
              </w:rPr>
              <w:t>Poplave izazvane izlijevanjem vodenih tijela</w:t>
            </w:r>
          </w:p>
        </w:tc>
      </w:tr>
      <w:tr w:rsidR="008C4328" w:rsidRPr="00BD7686" w:rsidTr="002C7027">
        <w:trPr>
          <w:trHeight w:val="212"/>
          <w:jc w:val="center"/>
        </w:trPr>
        <w:tc>
          <w:tcPr>
            <w:tcW w:w="10231" w:type="dxa"/>
            <w:shd w:val="clear" w:color="auto" w:fill="D9D9D9" w:themeFill="background1" w:themeFillShade="D9"/>
          </w:tcPr>
          <w:p w:rsidR="008C4328"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Grupa rizika: </w:t>
            </w:r>
            <w:r w:rsidRPr="00BD7686">
              <w:rPr>
                <w:rFonts w:ascii="Calibri" w:hAnsi="Calibri"/>
                <w:iCs/>
                <w:sz w:val="20"/>
                <w:szCs w:val="20"/>
                <w:lang w:eastAsia="en-US"/>
              </w:rPr>
              <w:t>Poplave</w:t>
            </w:r>
          </w:p>
        </w:tc>
      </w:tr>
      <w:tr w:rsidR="008C4328" w:rsidRPr="00BD7686" w:rsidTr="002C7027">
        <w:trPr>
          <w:trHeight w:val="212"/>
          <w:jc w:val="center"/>
        </w:trPr>
        <w:tc>
          <w:tcPr>
            <w:tcW w:w="10231" w:type="dxa"/>
            <w:shd w:val="clear" w:color="auto" w:fill="D9D9D9" w:themeFill="background1" w:themeFillShade="D9"/>
          </w:tcPr>
          <w:p w:rsidR="008C4328"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Rizik: </w:t>
            </w:r>
            <w:r w:rsidRPr="00BD7686">
              <w:rPr>
                <w:rFonts w:ascii="Calibri" w:hAnsi="Calibri"/>
                <w:iCs/>
                <w:sz w:val="20"/>
                <w:szCs w:val="20"/>
                <w:lang w:eastAsia="en-US"/>
              </w:rPr>
              <w:t xml:space="preserve">Plavljenje branjenih i nebranjenih površina </w:t>
            </w:r>
            <w:r w:rsidR="003C5648" w:rsidRPr="00BD7686">
              <w:rPr>
                <w:rFonts w:ascii="Calibri" w:hAnsi="Calibri"/>
                <w:iCs/>
                <w:sz w:val="20"/>
                <w:szCs w:val="20"/>
                <w:lang w:eastAsia="en-US"/>
              </w:rPr>
              <w:t xml:space="preserve">od izlijevanja </w:t>
            </w:r>
            <w:r w:rsidR="00D760BD">
              <w:rPr>
                <w:rFonts w:ascii="Calibri" w:hAnsi="Calibri"/>
                <w:iCs/>
                <w:sz w:val="20"/>
                <w:szCs w:val="20"/>
                <w:lang w:eastAsia="en-US"/>
              </w:rPr>
              <w:t>rijeke Save</w:t>
            </w:r>
          </w:p>
        </w:tc>
      </w:tr>
      <w:tr w:rsidR="008C4328" w:rsidRPr="00BD7686" w:rsidTr="002C7027">
        <w:trPr>
          <w:trHeight w:val="212"/>
          <w:jc w:val="center"/>
        </w:trPr>
        <w:tc>
          <w:tcPr>
            <w:tcW w:w="10231" w:type="dxa"/>
            <w:shd w:val="clear" w:color="auto" w:fill="D9D9D9" w:themeFill="background1" w:themeFillShade="D9"/>
          </w:tcPr>
          <w:p w:rsidR="008C4328" w:rsidRPr="00BD7686" w:rsidRDefault="2E2F3467" w:rsidP="2E2F3467">
            <w:pPr>
              <w:jc w:val="left"/>
              <w:rPr>
                <w:rFonts w:ascii="Calibri" w:hAnsi="Calibri"/>
                <w:iCs/>
                <w:sz w:val="20"/>
                <w:szCs w:val="20"/>
                <w:lang w:eastAsia="en-US"/>
              </w:rPr>
            </w:pPr>
            <w:r w:rsidRPr="00BD7686">
              <w:rPr>
                <w:rFonts w:ascii="Calibri" w:hAnsi="Calibri"/>
                <w:iCs/>
                <w:sz w:val="20"/>
                <w:szCs w:val="20"/>
                <w:lang w:eastAsia="en-US"/>
              </w:rPr>
              <w:t xml:space="preserve">Radna skupina : Povjerenstvo za izradu Procjene rizika od velikih nesreća </w:t>
            </w:r>
          </w:p>
        </w:tc>
      </w:tr>
      <w:tr w:rsidR="00150E0F" w:rsidRPr="00BD7686" w:rsidTr="002C7027">
        <w:trPr>
          <w:trHeight w:val="212"/>
          <w:jc w:val="center"/>
        </w:trPr>
        <w:tc>
          <w:tcPr>
            <w:tcW w:w="10231" w:type="dxa"/>
            <w:shd w:val="clear" w:color="auto" w:fill="D9D9D9" w:themeFill="background1" w:themeFillShade="D9"/>
          </w:tcPr>
          <w:p w:rsidR="00150E0F"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Izvršitelji:</w:t>
            </w:r>
            <w:r w:rsidRPr="00BD7686">
              <w:rPr>
                <w:sz w:val="20"/>
                <w:szCs w:val="20"/>
              </w:rPr>
              <w:t xml:space="preserve"> </w:t>
            </w:r>
            <w:r w:rsidRPr="00BD7686">
              <w:rPr>
                <w:rFonts w:ascii="Calibri" w:hAnsi="Calibri"/>
                <w:iCs/>
                <w:sz w:val="20"/>
                <w:szCs w:val="20"/>
                <w:lang w:eastAsia="en-US"/>
              </w:rPr>
              <w:t>Sukladno točki 10. Procjene rizika od velikih nesreća za područje Općine</w:t>
            </w:r>
          </w:p>
        </w:tc>
      </w:tr>
      <w:tr w:rsidR="00150E0F" w:rsidRPr="00BD7686" w:rsidTr="002C7027">
        <w:trPr>
          <w:trHeight w:val="212"/>
          <w:jc w:val="center"/>
        </w:trPr>
        <w:tc>
          <w:tcPr>
            <w:tcW w:w="10231" w:type="dxa"/>
            <w:shd w:val="clear" w:color="auto" w:fill="D9D9D9" w:themeFill="background1" w:themeFillShade="D9"/>
          </w:tcPr>
          <w:p w:rsidR="00150E0F" w:rsidRPr="00BD7686" w:rsidRDefault="2E2F3467" w:rsidP="2E2F3467">
            <w:pPr>
              <w:jc w:val="center"/>
              <w:rPr>
                <w:rFonts w:ascii="Calibri" w:hAnsi="Calibri"/>
                <w:i/>
                <w:iCs/>
                <w:sz w:val="28"/>
                <w:szCs w:val="28"/>
                <w:lang w:eastAsia="en-US"/>
              </w:rPr>
            </w:pPr>
            <w:r w:rsidRPr="00BD7686">
              <w:rPr>
                <w:rFonts w:ascii="Calibri" w:hAnsi="Calibri"/>
                <w:i/>
                <w:iCs/>
                <w:sz w:val="28"/>
                <w:szCs w:val="28"/>
                <w:lang w:eastAsia="en-US"/>
              </w:rPr>
              <w:t>Opis scenarija</w:t>
            </w:r>
          </w:p>
        </w:tc>
      </w:tr>
      <w:tr w:rsidR="00150E0F" w:rsidRPr="00BD7686" w:rsidTr="00A90B5A">
        <w:trPr>
          <w:trHeight w:val="2492"/>
          <w:jc w:val="center"/>
        </w:trPr>
        <w:tc>
          <w:tcPr>
            <w:tcW w:w="10231" w:type="dxa"/>
            <w:shd w:val="clear" w:color="auto" w:fill="F2F2F2" w:themeFill="background1" w:themeFillShade="F2"/>
          </w:tcPr>
          <w:p w:rsidR="001456D6" w:rsidRPr="00BD7686" w:rsidRDefault="00D15DA8" w:rsidP="00425E29">
            <w:pPr>
              <w:spacing w:before="287"/>
              <w:textAlignment w:val="baseline"/>
              <w:rPr>
                <w:rFonts w:cstheme="minorHAnsi"/>
                <w:color w:val="000000"/>
                <w:sz w:val="20"/>
                <w:szCs w:val="20"/>
              </w:rPr>
            </w:pPr>
            <w:r w:rsidRPr="00BD7686">
              <w:rPr>
                <w:rFonts w:cstheme="minorHAnsi"/>
                <w:sz w:val="20"/>
                <w:szCs w:val="20"/>
                <w:lang w:eastAsia="en-US"/>
              </w:rPr>
              <w:t>Pri izni</w:t>
            </w:r>
            <w:r w:rsidR="007014F6" w:rsidRPr="00BD7686">
              <w:rPr>
                <w:rFonts w:cstheme="minorHAnsi"/>
                <w:sz w:val="20"/>
                <w:szCs w:val="20"/>
                <w:lang w:eastAsia="en-US"/>
              </w:rPr>
              <w:t xml:space="preserve">mno </w:t>
            </w:r>
            <w:r w:rsidR="00D760BD">
              <w:rPr>
                <w:rFonts w:cstheme="minorHAnsi"/>
                <w:sz w:val="20"/>
                <w:szCs w:val="20"/>
                <w:lang w:eastAsia="en-US"/>
              </w:rPr>
              <w:t>visokim vodostajima rijeke Save</w:t>
            </w:r>
            <w:r w:rsidR="00B82D97" w:rsidRPr="00BD7686">
              <w:rPr>
                <w:rFonts w:cstheme="minorHAnsi"/>
                <w:sz w:val="20"/>
                <w:szCs w:val="20"/>
                <w:lang w:eastAsia="en-US"/>
              </w:rPr>
              <w:t xml:space="preserve"> </w:t>
            </w:r>
            <w:r w:rsidR="00B82D97" w:rsidRPr="00BD7686">
              <w:rPr>
                <w:sz w:val="20"/>
                <w:szCs w:val="20"/>
              </w:rPr>
              <w:t>uslijed olujnog nevremena i dugotrajnih kiša dolazi do izlijevanja odvodnih kanala</w:t>
            </w:r>
            <w:r w:rsidR="00425E29" w:rsidRPr="00BD7686">
              <w:rPr>
                <w:rFonts w:cstheme="minorHAnsi"/>
                <w:sz w:val="20"/>
                <w:szCs w:val="20"/>
                <w:lang w:eastAsia="en-US"/>
              </w:rPr>
              <w:t xml:space="preserve"> </w:t>
            </w:r>
            <w:r w:rsidR="00425E29" w:rsidRPr="00BD7686">
              <w:rPr>
                <w:rFonts w:cstheme="minorHAnsi"/>
                <w:color w:val="000000"/>
                <w:sz w:val="20"/>
                <w:szCs w:val="20"/>
              </w:rPr>
              <w:t xml:space="preserve"> i poplav</w:t>
            </w:r>
            <w:r w:rsidR="00B82D97" w:rsidRPr="00BD7686">
              <w:rPr>
                <w:rFonts w:cstheme="minorHAnsi"/>
                <w:color w:val="000000"/>
                <w:sz w:val="20"/>
                <w:szCs w:val="20"/>
              </w:rPr>
              <w:t>e</w:t>
            </w:r>
            <w:r w:rsidR="00425E29" w:rsidRPr="00BD7686">
              <w:rPr>
                <w:rFonts w:cstheme="minorHAnsi"/>
                <w:sz w:val="20"/>
                <w:szCs w:val="20"/>
                <w:lang w:eastAsia="en-US"/>
              </w:rPr>
              <w:t xml:space="preserve"> u blizini</w:t>
            </w:r>
            <w:r w:rsidR="00074653" w:rsidRPr="00BD7686">
              <w:rPr>
                <w:rFonts w:cstheme="minorHAnsi"/>
                <w:sz w:val="20"/>
                <w:szCs w:val="20"/>
                <w:lang w:eastAsia="en-US"/>
              </w:rPr>
              <w:t xml:space="preserve"> naselja</w:t>
            </w:r>
            <w:r w:rsidR="00425E29" w:rsidRPr="00BD7686">
              <w:rPr>
                <w:rFonts w:cstheme="minorHAnsi"/>
                <w:color w:val="000000"/>
                <w:sz w:val="20"/>
                <w:szCs w:val="20"/>
              </w:rPr>
              <w:t>:</w:t>
            </w:r>
            <w:r w:rsidR="004021C3">
              <w:rPr>
                <w:rFonts w:cstheme="minorHAnsi"/>
                <w:color w:val="000000"/>
                <w:sz w:val="20"/>
                <w:szCs w:val="20"/>
              </w:rPr>
              <w:t xml:space="preserve"> </w:t>
            </w:r>
            <w:r w:rsidR="00671AA4">
              <w:rPr>
                <w:rFonts w:cstheme="minorHAnsi"/>
                <w:color w:val="000000"/>
                <w:sz w:val="20"/>
                <w:szCs w:val="20"/>
              </w:rPr>
              <w:t xml:space="preserve">Jaruge i </w:t>
            </w:r>
            <w:proofErr w:type="spellStart"/>
            <w:r w:rsidR="00671AA4">
              <w:rPr>
                <w:rFonts w:cstheme="minorHAnsi"/>
                <w:color w:val="000000"/>
                <w:sz w:val="20"/>
                <w:szCs w:val="20"/>
              </w:rPr>
              <w:t>Sikirevci</w:t>
            </w:r>
            <w:proofErr w:type="spellEnd"/>
            <w:r w:rsidR="00FD37D0" w:rsidRPr="00BD7686">
              <w:rPr>
                <w:rFonts w:cstheme="minorHAnsi"/>
                <w:color w:val="000000"/>
                <w:sz w:val="20"/>
                <w:szCs w:val="20"/>
              </w:rPr>
              <w:t>.</w:t>
            </w:r>
          </w:p>
          <w:p w:rsidR="001456D6" w:rsidRPr="00BD7686" w:rsidRDefault="001456D6" w:rsidP="001456D6">
            <w:pPr>
              <w:pStyle w:val="Tijeloteksta"/>
              <w:rPr>
                <w:sz w:val="20"/>
                <w:szCs w:val="20"/>
              </w:rPr>
            </w:pPr>
            <w:r w:rsidRPr="00BD7686">
              <w:rPr>
                <w:sz w:val="20"/>
                <w:szCs w:val="20"/>
              </w:rPr>
              <w:t xml:space="preserve">Uslijed prekomjernih količina oborina,  voda se iz lateralnih i odvodnih kanala izlijeva na poljoprivredne površine. </w:t>
            </w:r>
          </w:p>
          <w:p w:rsidR="001456D6" w:rsidRPr="00BD7686" w:rsidRDefault="001456D6" w:rsidP="00B82D97">
            <w:pPr>
              <w:pStyle w:val="Tijeloteksta"/>
              <w:rPr>
                <w:sz w:val="20"/>
                <w:szCs w:val="20"/>
              </w:rPr>
            </w:pPr>
          </w:p>
          <w:p w:rsidR="001456D6" w:rsidRPr="00BD7686" w:rsidRDefault="001456D6" w:rsidP="001456D6">
            <w:pPr>
              <w:rPr>
                <w:rFonts w:cstheme="minorHAnsi"/>
                <w:color w:val="000000" w:themeColor="text1"/>
                <w:sz w:val="20"/>
                <w:szCs w:val="20"/>
                <w:lang w:eastAsia="en-US"/>
              </w:rPr>
            </w:pPr>
            <w:r w:rsidRPr="00BD7686">
              <w:rPr>
                <w:sz w:val="20"/>
                <w:szCs w:val="20"/>
              </w:rPr>
              <w:t xml:space="preserve"> Z</w:t>
            </w:r>
            <w:r w:rsidR="00B82D97" w:rsidRPr="00BD7686">
              <w:rPr>
                <w:sz w:val="20"/>
                <w:szCs w:val="20"/>
              </w:rPr>
              <w:t>bog</w:t>
            </w:r>
            <w:r w:rsidRPr="00BD7686">
              <w:rPr>
                <w:rFonts w:cstheme="minorHAnsi"/>
                <w:sz w:val="20"/>
                <w:szCs w:val="20"/>
                <w:lang w:eastAsia="en-US"/>
              </w:rPr>
              <w:t xml:space="preserve"> neadekvatnog održavanja i</w:t>
            </w:r>
            <w:r w:rsidR="00B82D97" w:rsidRPr="00BD7686">
              <w:rPr>
                <w:sz w:val="20"/>
                <w:szCs w:val="20"/>
              </w:rPr>
              <w:t xml:space="preserve"> nepotpune uređenosti</w:t>
            </w:r>
            <w:r w:rsidRPr="00BD7686">
              <w:rPr>
                <w:sz w:val="20"/>
                <w:szCs w:val="20"/>
              </w:rPr>
              <w:t xml:space="preserve">  infrastrukture odvodnje vode </w:t>
            </w:r>
            <w:r w:rsidRPr="00BD7686">
              <w:rPr>
                <w:rFonts w:cstheme="minorHAnsi"/>
                <w:color w:val="000000" w:themeColor="text1"/>
                <w:sz w:val="20"/>
                <w:szCs w:val="20"/>
                <w:lang w:eastAsia="en-US"/>
              </w:rPr>
              <w:t>d</w:t>
            </w:r>
            <w:r w:rsidR="00C93C66" w:rsidRPr="00BD7686">
              <w:rPr>
                <w:rFonts w:cstheme="minorHAnsi"/>
                <w:color w:val="000000" w:themeColor="text1"/>
                <w:sz w:val="20"/>
                <w:szCs w:val="20"/>
                <w:lang w:eastAsia="en-US"/>
              </w:rPr>
              <w:t>ošlo j</w:t>
            </w:r>
            <w:r w:rsidRPr="00BD7686">
              <w:rPr>
                <w:rFonts w:cstheme="minorHAnsi"/>
                <w:color w:val="000000" w:themeColor="text1"/>
                <w:sz w:val="20"/>
                <w:szCs w:val="20"/>
                <w:lang w:eastAsia="en-US"/>
              </w:rPr>
              <w:t xml:space="preserve">e do manjih izlijevanja na  dio njiva </w:t>
            </w:r>
            <w:r w:rsidR="004021C3">
              <w:rPr>
                <w:rFonts w:cstheme="minorHAnsi"/>
                <w:color w:val="000000" w:themeColor="text1"/>
                <w:sz w:val="20"/>
                <w:szCs w:val="20"/>
                <w:lang w:eastAsia="en-US"/>
              </w:rPr>
              <w:t xml:space="preserve"> u nizinskom dijelu O</w:t>
            </w:r>
            <w:r w:rsidR="00C93C66" w:rsidRPr="00BD7686">
              <w:rPr>
                <w:rFonts w:cstheme="minorHAnsi"/>
                <w:color w:val="000000" w:themeColor="text1"/>
                <w:sz w:val="20"/>
                <w:szCs w:val="20"/>
                <w:lang w:eastAsia="en-US"/>
              </w:rPr>
              <w:t>pćine.</w:t>
            </w:r>
          </w:p>
          <w:p w:rsidR="00C93C66" w:rsidRPr="00BD7686" w:rsidRDefault="00C93C66" w:rsidP="001456D6">
            <w:pPr>
              <w:rPr>
                <w:rFonts w:cstheme="minorHAnsi"/>
                <w:sz w:val="20"/>
                <w:szCs w:val="20"/>
                <w:lang w:eastAsia="en-US"/>
              </w:rPr>
            </w:pPr>
            <w:r w:rsidRPr="00BD7686">
              <w:rPr>
                <w:rFonts w:cstheme="minorHAnsi"/>
                <w:sz w:val="20"/>
                <w:szCs w:val="20"/>
                <w:lang w:eastAsia="en-US"/>
              </w:rPr>
              <w:t xml:space="preserve">     </w:t>
            </w:r>
          </w:p>
          <w:p w:rsidR="00D15DA8" w:rsidRPr="00BD7686" w:rsidRDefault="00C93C66" w:rsidP="00C93C66">
            <w:pPr>
              <w:rPr>
                <w:rFonts w:cstheme="minorHAnsi"/>
                <w:sz w:val="20"/>
                <w:szCs w:val="20"/>
                <w:lang w:eastAsia="en-US"/>
              </w:rPr>
            </w:pPr>
            <w:r w:rsidRPr="00BD7686">
              <w:rPr>
                <w:rFonts w:cstheme="minorHAnsi"/>
                <w:sz w:val="20"/>
                <w:szCs w:val="20"/>
                <w:lang w:eastAsia="en-US"/>
              </w:rPr>
              <w:t xml:space="preserve">Državni </w:t>
            </w:r>
            <w:r w:rsidR="00BD7686" w:rsidRPr="00BD7686">
              <w:rPr>
                <w:rFonts w:cstheme="minorHAnsi"/>
                <w:sz w:val="20"/>
                <w:szCs w:val="20"/>
                <w:lang w:eastAsia="en-US"/>
              </w:rPr>
              <w:t>hidrometeorološki</w:t>
            </w:r>
            <w:r w:rsidRPr="00BD7686">
              <w:rPr>
                <w:rFonts w:cstheme="minorHAnsi"/>
                <w:sz w:val="20"/>
                <w:szCs w:val="20"/>
                <w:lang w:eastAsia="en-US"/>
              </w:rPr>
              <w:t xml:space="preserve"> zavod najavljuje nastavak jakih padalina pa se očekuje rast </w:t>
            </w:r>
            <w:r w:rsidR="00BD7686" w:rsidRPr="00BD7686">
              <w:rPr>
                <w:rFonts w:cstheme="minorHAnsi"/>
                <w:sz w:val="20"/>
                <w:szCs w:val="20"/>
                <w:lang w:eastAsia="en-US"/>
              </w:rPr>
              <w:t>vodostaja</w:t>
            </w:r>
            <w:r w:rsidRPr="00BD7686">
              <w:rPr>
                <w:rFonts w:cstheme="minorHAnsi"/>
                <w:sz w:val="20"/>
                <w:szCs w:val="20"/>
                <w:lang w:eastAsia="en-US"/>
              </w:rPr>
              <w:t>.</w:t>
            </w:r>
          </w:p>
        </w:tc>
      </w:tr>
      <w:bookmarkEnd w:id="61"/>
    </w:tbl>
    <w:p w:rsidR="008C4328" w:rsidRPr="00BD7686" w:rsidRDefault="008C4328" w:rsidP="008C4328"/>
    <w:p w:rsidR="00904708" w:rsidRPr="00BD7686" w:rsidRDefault="00904708" w:rsidP="008C4328"/>
    <w:p w:rsidR="00207FDC" w:rsidRPr="00BD7686" w:rsidRDefault="2E2F3467" w:rsidP="002C7027">
      <w:pPr>
        <w:pStyle w:val="Razina3"/>
        <w:rPr>
          <w:lang w:val="hr-HR"/>
        </w:rPr>
      </w:pPr>
      <w:bookmarkStart w:id="62" w:name="_Toc527052012"/>
      <w:r w:rsidRPr="00BD7686">
        <w:rPr>
          <w:lang w:val="hr-HR"/>
        </w:rPr>
        <w:t>Utjecaj na kritičnu infrastrukturu</w:t>
      </w:r>
      <w:bookmarkEnd w:id="62"/>
    </w:p>
    <w:p w:rsidR="009B6C04" w:rsidRPr="00BD7686" w:rsidRDefault="009B6C04" w:rsidP="009B6C04"/>
    <w:p w:rsidR="007A164B" w:rsidRPr="00BD7686" w:rsidRDefault="2E2F3467" w:rsidP="2E2F3467">
      <w:pPr>
        <w:jc w:val="left"/>
        <w:rPr>
          <w:rFonts w:ascii="Calibri" w:hAnsi="Calibri"/>
          <w:sz w:val="22"/>
          <w:szCs w:val="22"/>
          <w:lang w:eastAsia="en-US"/>
        </w:rPr>
      </w:pPr>
      <w:r w:rsidRPr="00BD7686">
        <w:rPr>
          <w:rFonts w:ascii="Calibri" w:hAnsi="Calibri"/>
          <w:sz w:val="22"/>
          <w:szCs w:val="22"/>
          <w:lang w:eastAsia="en-US"/>
        </w:rPr>
        <w:t>Utjecaj poplave na objekte kritične infrastrukture prikazani su u sljedećoj tablici:</w:t>
      </w:r>
    </w:p>
    <w:p w:rsidR="002C7027" w:rsidRPr="00BD7686" w:rsidRDefault="002C7027" w:rsidP="2E2F3467">
      <w:pPr>
        <w:jc w:val="left"/>
        <w:rPr>
          <w:rFonts w:ascii="Calibri" w:hAnsi="Calibri"/>
          <w:sz w:val="22"/>
          <w:szCs w:val="22"/>
          <w:lang w:eastAsia="en-US"/>
        </w:rPr>
      </w:pPr>
    </w:p>
    <w:p w:rsidR="002C7027" w:rsidRDefault="00A90B5A" w:rsidP="00A90B5A">
      <w:pPr>
        <w:pStyle w:val="Opisslike"/>
        <w:rPr>
          <w:b w:val="0"/>
          <w:lang w:eastAsia="en-US"/>
        </w:rPr>
      </w:pPr>
      <w:r w:rsidRPr="007522A4">
        <w:rPr>
          <w:b w:val="0"/>
        </w:rPr>
        <w:t>Tablica</w:t>
      </w:r>
      <w:r w:rsidR="002C7027" w:rsidRPr="007522A4">
        <w:rPr>
          <w:b w:val="0"/>
          <w:lang w:eastAsia="en-US"/>
        </w:rPr>
        <w:t xml:space="preserve">: </w:t>
      </w:r>
      <w:r w:rsidR="007522A4">
        <w:rPr>
          <w:b w:val="0"/>
          <w:lang w:eastAsia="en-US"/>
        </w:rPr>
        <w:t xml:space="preserve"> </w:t>
      </w:r>
      <w:r w:rsidR="002C7027" w:rsidRPr="007522A4">
        <w:rPr>
          <w:b w:val="0"/>
          <w:lang w:eastAsia="en-US"/>
        </w:rPr>
        <w:t xml:space="preserve">Prikaz utjecaja poplave na kritičnu infrastrukturu </w:t>
      </w:r>
    </w:p>
    <w:p w:rsidR="007522A4" w:rsidRPr="007522A4" w:rsidRDefault="007522A4" w:rsidP="007522A4">
      <w:pPr>
        <w:rPr>
          <w:lang w:eastAsia="en-US"/>
        </w:rPr>
      </w:pPr>
    </w:p>
    <w:tbl>
      <w:tblPr>
        <w:tblW w:w="9364"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142"/>
        <w:gridCol w:w="8222"/>
      </w:tblGrid>
      <w:tr w:rsidR="007A164B" w:rsidRPr="00BD7686" w:rsidTr="002C7027">
        <w:trPr>
          <w:jc w:val="center"/>
        </w:trPr>
        <w:tc>
          <w:tcPr>
            <w:tcW w:w="1142"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rsidR="007A164B" w:rsidRPr="00BD7686" w:rsidRDefault="2E2F3467" w:rsidP="2E2F3467">
            <w:pPr>
              <w:pStyle w:val="Bezproreda1"/>
              <w:jc w:val="center"/>
              <w:rPr>
                <w:i/>
                <w:iCs/>
                <w:sz w:val="24"/>
                <w:szCs w:val="24"/>
              </w:rPr>
            </w:pPr>
            <w:r w:rsidRPr="00BD7686">
              <w:rPr>
                <w:i/>
                <w:iCs/>
                <w:sz w:val="24"/>
                <w:szCs w:val="24"/>
              </w:rPr>
              <w:t>Utjecaj</w:t>
            </w:r>
          </w:p>
        </w:tc>
        <w:tc>
          <w:tcPr>
            <w:tcW w:w="8222" w:type="dxa"/>
            <w:tcBorders>
              <w:top w:val="single" w:sz="6" w:space="0" w:color="auto"/>
              <w:left w:val="outset" w:sz="6" w:space="0" w:color="auto"/>
              <w:bottom w:val="single" w:sz="6" w:space="0" w:color="auto"/>
              <w:right w:val="single" w:sz="6" w:space="0" w:color="auto"/>
            </w:tcBorders>
            <w:shd w:val="clear" w:color="auto" w:fill="D9D9D9" w:themeFill="background1" w:themeFillShade="D9"/>
          </w:tcPr>
          <w:p w:rsidR="007A164B" w:rsidRPr="00BD7686" w:rsidRDefault="2E2F3467" w:rsidP="2E2F3467">
            <w:pPr>
              <w:pStyle w:val="Bezproreda1"/>
              <w:jc w:val="center"/>
              <w:rPr>
                <w:i/>
                <w:iCs/>
                <w:sz w:val="24"/>
                <w:szCs w:val="24"/>
              </w:rPr>
            </w:pPr>
            <w:r w:rsidRPr="00BD7686">
              <w:rPr>
                <w:i/>
                <w:iCs/>
                <w:sz w:val="24"/>
                <w:szCs w:val="24"/>
              </w:rPr>
              <w:t>Sektor</w:t>
            </w:r>
            <w:r w:rsidRPr="00BD7686">
              <w:t xml:space="preserve"> </w:t>
            </w:r>
            <w:r w:rsidRPr="00BD7686">
              <w:rPr>
                <w:i/>
                <w:iCs/>
                <w:sz w:val="24"/>
                <w:szCs w:val="24"/>
              </w:rPr>
              <w:t>kritične infrastrukture</w:t>
            </w:r>
          </w:p>
        </w:tc>
      </w:tr>
      <w:tr w:rsidR="007A164B" w:rsidRPr="00BD7686" w:rsidTr="002C7027">
        <w:trPr>
          <w:trHeight w:val="343"/>
          <w:jc w:val="center"/>
        </w:trPr>
        <w:tc>
          <w:tcPr>
            <w:tcW w:w="1142"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rsidR="007A164B" w:rsidRPr="00BD7686" w:rsidRDefault="2E2F3467" w:rsidP="2E2F3467">
            <w:pPr>
              <w:pStyle w:val="Bezproreda1"/>
              <w:jc w:val="center"/>
              <w:rPr>
                <w:sz w:val="20"/>
                <w:szCs w:val="20"/>
              </w:rPr>
            </w:pPr>
            <w:r w:rsidRPr="00BD7686">
              <w:rPr>
                <w:sz w:val="20"/>
                <w:szCs w:val="20"/>
              </w:rPr>
              <w:t>X</w:t>
            </w:r>
          </w:p>
        </w:tc>
        <w:tc>
          <w:tcPr>
            <w:tcW w:w="8222" w:type="dxa"/>
            <w:tcBorders>
              <w:top w:val="single" w:sz="6" w:space="0" w:color="auto"/>
              <w:left w:val="outset" w:sz="6" w:space="0" w:color="auto"/>
              <w:bottom w:val="single" w:sz="6" w:space="0" w:color="auto"/>
              <w:right w:val="single" w:sz="6" w:space="0" w:color="auto"/>
            </w:tcBorders>
            <w:shd w:val="clear" w:color="auto" w:fill="FFFFFF" w:themeFill="background1"/>
            <w:hideMark/>
          </w:tcPr>
          <w:p w:rsidR="007A164B" w:rsidRPr="00BD7686" w:rsidRDefault="2E2F3467" w:rsidP="2E2F3467">
            <w:pPr>
              <w:pStyle w:val="Bezproreda1"/>
              <w:rPr>
                <w:sz w:val="20"/>
                <w:szCs w:val="20"/>
              </w:rPr>
            </w:pPr>
            <w:r w:rsidRPr="00BD7686">
              <w:rPr>
                <w:sz w:val="20"/>
                <w:szCs w:val="20"/>
              </w:rPr>
              <w:t>Energetika (proizvodnja, uključivo akumulacije i brane, prijenos, skladištenje, transport energenata i energije, sustavi za distribuciju).  </w:t>
            </w:r>
          </w:p>
        </w:tc>
      </w:tr>
      <w:tr w:rsidR="007A164B" w:rsidRPr="00BD7686" w:rsidTr="002C7027">
        <w:trPr>
          <w:jc w:val="center"/>
        </w:trPr>
        <w:tc>
          <w:tcPr>
            <w:tcW w:w="1142" w:type="dxa"/>
            <w:tcBorders>
              <w:top w:val="outset" w:sz="6" w:space="0" w:color="auto"/>
              <w:left w:val="single" w:sz="6" w:space="0" w:color="auto"/>
              <w:bottom w:val="single" w:sz="6" w:space="0" w:color="auto"/>
              <w:right w:val="single" w:sz="6" w:space="0" w:color="auto"/>
            </w:tcBorders>
            <w:shd w:val="clear" w:color="auto" w:fill="D9D9D9" w:themeFill="background1" w:themeFillShade="D9"/>
          </w:tcPr>
          <w:p w:rsidR="007A164B" w:rsidRPr="00BD7686" w:rsidRDefault="2E2F3467" w:rsidP="2E2F3467">
            <w:pPr>
              <w:pStyle w:val="Bezproreda1"/>
              <w:jc w:val="center"/>
              <w:rPr>
                <w:sz w:val="20"/>
                <w:szCs w:val="20"/>
              </w:rPr>
            </w:pPr>
            <w:r w:rsidRPr="00BD7686">
              <w:rPr>
                <w:sz w:val="20"/>
                <w:szCs w:val="20"/>
              </w:rPr>
              <w:t>X</w:t>
            </w:r>
          </w:p>
        </w:tc>
        <w:tc>
          <w:tcPr>
            <w:tcW w:w="8222" w:type="dxa"/>
            <w:tcBorders>
              <w:top w:val="outset" w:sz="6" w:space="0" w:color="auto"/>
              <w:left w:val="outset" w:sz="6" w:space="0" w:color="auto"/>
              <w:bottom w:val="single" w:sz="6" w:space="0" w:color="auto"/>
              <w:right w:val="single" w:sz="6" w:space="0" w:color="auto"/>
            </w:tcBorders>
            <w:shd w:val="clear" w:color="auto" w:fill="FFFFFF" w:themeFill="background1"/>
            <w:hideMark/>
          </w:tcPr>
          <w:p w:rsidR="007A164B" w:rsidRPr="00BD7686" w:rsidRDefault="2E2F3467" w:rsidP="2E2F3467">
            <w:pPr>
              <w:pStyle w:val="Bezproreda1"/>
              <w:rPr>
                <w:sz w:val="20"/>
                <w:szCs w:val="20"/>
              </w:rPr>
            </w:pPr>
            <w:r w:rsidRPr="00BD7686">
              <w:rPr>
                <w:sz w:val="20"/>
                <w:szCs w:val="20"/>
              </w:rPr>
              <w:t>Promet (cestovni, željeznički, zračni, pomorski i promet unutarnjim plovnim putovima).</w:t>
            </w:r>
          </w:p>
        </w:tc>
      </w:tr>
      <w:tr w:rsidR="007A164B" w:rsidRPr="00BD7686" w:rsidTr="002C7027">
        <w:trPr>
          <w:jc w:val="center"/>
        </w:trPr>
        <w:tc>
          <w:tcPr>
            <w:tcW w:w="1142" w:type="dxa"/>
            <w:tcBorders>
              <w:top w:val="outset" w:sz="6" w:space="0" w:color="auto"/>
              <w:left w:val="single" w:sz="6" w:space="0" w:color="auto"/>
              <w:bottom w:val="single" w:sz="6" w:space="0" w:color="auto"/>
              <w:right w:val="single" w:sz="6" w:space="0" w:color="auto"/>
            </w:tcBorders>
            <w:shd w:val="clear" w:color="auto" w:fill="D9D9D9" w:themeFill="background1" w:themeFillShade="D9"/>
          </w:tcPr>
          <w:p w:rsidR="007A164B" w:rsidRPr="00BD7686" w:rsidRDefault="2E2F3467" w:rsidP="2E2F3467">
            <w:pPr>
              <w:pStyle w:val="Bezproreda1"/>
              <w:jc w:val="center"/>
              <w:rPr>
                <w:sz w:val="20"/>
                <w:szCs w:val="20"/>
              </w:rPr>
            </w:pPr>
            <w:r w:rsidRPr="00BD7686">
              <w:rPr>
                <w:sz w:val="20"/>
                <w:szCs w:val="20"/>
              </w:rPr>
              <w:t>X</w:t>
            </w:r>
          </w:p>
        </w:tc>
        <w:tc>
          <w:tcPr>
            <w:tcW w:w="8222" w:type="dxa"/>
            <w:tcBorders>
              <w:top w:val="outset" w:sz="6" w:space="0" w:color="auto"/>
              <w:left w:val="outset" w:sz="6" w:space="0" w:color="auto"/>
              <w:bottom w:val="single" w:sz="6" w:space="0" w:color="auto"/>
              <w:right w:val="single" w:sz="6" w:space="0" w:color="auto"/>
            </w:tcBorders>
            <w:shd w:val="clear" w:color="auto" w:fill="FFFFFF" w:themeFill="background1"/>
            <w:hideMark/>
          </w:tcPr>
          <w:p w:rsidR="007A164B" w:rsidRPr="00BD7686" w:rsidRDefault="2E2F3467" w:rsidP="2E2F3467">
            <w:pPr>
              <w:pStyle w:val="Bezproreda1"/>
              <w:rPr>
                <w:sz w:val="20"/>
                <w:szCs w:val="20"/>
              </w:rPr>
            </w:pPr>
            <w:r w:rsidRPr="00BD7686">
              <w:rPr>
                <w:sz w:val="20"/>
                <w:szCs w:val="20"/>
              </w:rPr>
              <w:t>Vodno gospodarstvo(regulacijske i zaštitne vodne građevine i komunalne vodne građevine). </w:t>
            </w:r>
          </w:p>
        </w:tc>
      </w:tr>
      <w:tr w:rsidR="007A164B" w:rsidRPr="00BD7686" w:rsidTr="002C7027">
        <w:trPr>
          <w:jc w:val="center"/>
        </w:trPr>
        <w:tc>
          <w:tcPr>
            <w:tcW w:w="1142" w:type="dxa"/>
            <w:tcBorders>
              <w:top w:val="outset" w:sz="6" w:space="0" w:color="auto"/>
              <w:left w:val="single" w:sz="6" w:space="0" w:color="auto"/>
              <w:bottom w:val="single" w:sz="6" w:space="0" w:color="auto"/>
              <w:right w:val="single" w:sz="6" w:space="0" w:color="auto"/>
            </w:tcBorders>
            <w:shd w:val="clear" w:color="auto" w:fill="D9D9D9" w:themeFill="background1" w:themeFillShade="D9"/>
          </w:tcPr>
          <w:p w:rsidR="007A164B" w:rsidRPr="00BD7686" w:rsidRDefault="000A027E" w:rsidP="00FF4223">
            <w:pPr>
              <w:pStyle w:val="Bezproreda1"/>
              <w:jc w:val="center"/>
              <w:rPr>
                <w:sz w:val="20"/>
                <w:szCs w:val="20"/>
              </w:rPr>
            </w:pPr>
            <w:r w:rsidRPr="00BD7686">
              <w:rPr>
                <w:sz w:val="20"/>
                <w:szCs w:val="20"/>
              </w:rPr>
              <w:t>Ne</w:t>
            </w:r>
          </w:p>
        </w:tc>
        <w:tc>
          <w:tcPr>
            <w:tcW w:w="8222" w:type="dxa"/>
            <w:tcBorders>
              <w:top w:val="outset" w:sz="6" w:space="0" w:color="auto"/>
              <w:left w:val="outset" w:sz="6" w:space="0" w:color="auto"/>
              <w:bottom w:val="single" w:sz="6" w:space="0" w:color="auto"/>
              <w:right w:val="single" w:sz="6" w:space="0" w:color="auto"/>
            </w:tcBorders>
            <w:shd w:val="clear" w:color="auto" w:fill="FFFFFF" w:themeFill="background1"/>
            <w:hideMark/>
          </w:tcPr>
          <w:p w:rsidR="007A164B" w:rsidRPr="00BD7686" w:rsidRDefault="2E2F3467" w:rsidP="2E2F3467">
            <w:pPr>
              <w:pStyle w:val="Bezproreda1"/>
              <w:rPr>
                <w:sz w:val="20"/>
                <w:szCs w:val="20"/>
              </w:rPr>
            </w:pPr>
            <w:r w:rsidRPr="00BD7686">
              <w:rPr>
                <w:sz w:val="20"/>
                <w:szCs w:val="20"/>
              </w:rPr>
              <w:t>Financije (bankarstvo, burze, investicije, sustavi osiguranja i plaćanja). </w:t>
            </w:r>
          </w:p>
        </w:tc>
      </w:tr>
      <w:tr w:rsidR="007A164B" w:rsidRPr="00BD7686" w:rsidTr="002C7027">
        <w:trPr>
          <w:jc w:val="center"/>
        </w:trPr>
        <w:tc>
          <w:tcPr>
            <w:tcW w:w="1142" w:type="dxa"/>
            <w:tcBorders>
              <w:top w:val="outset" w:sz="6" w:space="0" w:color="auto"/>
              <w:left w:val="single" w:sz="6" w:space="0" w:color="auto"/>
              <w:bottom w:val="single" w:sz="6" w:space="0" w:color="auto"/>
              <w:right w:val="single" w:sz="4" w:space="0" w:color="auto"/>
            </w:tcBorders>
            <w:shd w:val="clear" w:color="auto" w:fill="D9D9D9" w:themeFill="background1" w:themeFillShade="D9"/>
          </w:tcPr>
          <w:p w:rsidR="007A164B" w:rsidRPr="00BD7686" w:rsidRDefault="2E2F3467" w:rsidP="2E2F3467">
            <w:pPr>
              <w:pStyle w:val="Bezproreda1"/>
              <w:jc w:val="center"/>
              <w:rPr>
                <w:sz w:val="20"/>
                <w:szCs w:val="20"/>
              </w:rPr>
            </w:pPr>
            <w:r w:rsidRPr="00BD7686">
              <w:rPr>
                <w:sz w:val="20"/>
                <w:szCs w:val="20"/>
              </w:rPr>
              <w:t>X</w:t>
            </w:r>
          </w:p>
        </w:tc>
        <w:tc>
          <w:tcPr>
            <w:tcW w:w="8222" w:type="dxa"/>
            <w:tcBorders>
              <w:top w:val="outset" w:sz="6" w:space="0" w:color="auto"/>
              <w:left w:val="single" w:sz="4" w:space="0" w:color="auto"/>
              <w:bottom w:val="single" w:sz="6" w:space="0" w:color="auto"/>
              <w:right w:val="single" w:sz="6" w:space="0" w:color="auto"/>
            </w:tcBorders>
            <w:shd w:val="clear" w:color="auto" w:fill="FFFFFF" w:themeFill="background1"/>
            <w:hideMark/>
          </w:tcPr>
          <w:p w:rsidR="007A164B" w:rsidRPr="00BD7686" w:rsidRDefault="2E2F3467" w:rsidP="2E2F3467">
            <w:pPr>
              <w:pStyle w:val="Bezproreda1"/>
              <w:rPr>
                <w:sz w:val="20"/>
                <w:szCs w:val="20"/>
              </w:rPr>
            </w:pPr>
            <w:r w:rsidRPr="00BD7686">
              <w:rPr>
                <w:sz w:val="20"/>
                <w:szCs w:val="20"/>
              </w:rPr>
              <w:t>Javne službe ( osiguranje javnog reda i mira, zaštita i spašavanje, hitna medicinska pomoć). </w:t>
            </w:r>
          </w:p>
        </w:tc>
      </w:tr>
      <w:tr w:rsidR="007A164B" w:rsidRPr="00BD7686" w:rsidTr="002C7027">
        <w:trPr>
          <w:jc w:val="center"/>
        </w:trPr>
        <w:tc>
          <w:tcPr>
            <w:tcW w:w="1142" w:type="dxa"/>
            <w:tcBorders>
              <w:top w:val="single" w:sz="6" w:space="0" w:color="auto"/>
              <w:left w:val="outset" w:sz="6" w:space="0" w:color="auto"/>
              <w:bottom w:val="single" w:sz="6" w:space="0" w:color="auto"/>
              <w:right w:val="single" w:sz="4" w:space="0" w:color="auto"/>
            </w:tcBorders>
            <w:shd w:val="clear" w:color="auto" w:fill="D9D9D9" w:themeFill="background1" w:themeFillShade="D9"/>
          </w:tcPr>
          <w:p w:rsidR="007A164B" w:rsidRPr="00BD7686" w:rsidRDefault="000E6E00" w:rsidP="00B81659">
            <w:pPr>
              <w:pStyle w:val="Bezproreda1"/>
              <w:jc w:val="center"/>
              <w:rPr>
                <w:sz w:val="20"/>
                <w:szCs w:val="20"/>
              </w:rPr>
            </w:pPr>
            <w:r w:rsidRPr="00BD7686">
              <w:rPr>
                <w:sz w:val="20"/>
                <w:szCs w:val="20"/>
              </w:rPr>
              <w:t>N</w:t>
            </w:r>
            <w:r w:rsidR="00B81659" w:rsidRPr="00BD7686">
              <w:rPr>
                <w:sz w:val="20"/>
                <w:szCs w:val="20"/>
              </w:rPr>
              <w:t>e</w:t>
            </w:r>
          </w:p>
        </w:tc>
        <w:tc>
          <w:tcPr>
            <w:tcW w:w="8222" w:type="dxa"/>
            <w:tcBorders>
              <w:top w:val="single" w:sz="6" w:space="0" w:color="auto"/>
              <w:left w:val="outset" w:sz="6" w:space="0" w:color="auto"/>
              <w:bottom w:val="single" w:sz="6" w:space="0" w:color="auto"/>
              <w:right w:val="single" w:sz="4" w:space="0" w:color="auto"/>
            </w:tcBorders>
            <w:shd w:val="clear" w:color="auto" w:fill="FFFFFF" w:themeFill="background1"/>
          </w:tcPr>
          <w:p w:rsidR="007A164B" w:rsidRPr="00BD7686" w:rsidRDefault="2E2F3467" w:rsidP="2E2F3467">
            <w:pPr>
              <w:pStyle w:val="Bezproreda1"/>
              <w:rPr>
                <w:sz w:val="20"/>
                <w:szCs w:val="20"/>
              </w:rPr>
            </w:pPr>
            <w:r w:rsidRPr="00BD7686">
              <w:rPr>
                <w:sz w:val="20"/>
                <w:szCs w:val="20"/>
              </w:rPr>
              <w:t>Komunikacijska i informacijska tehnologija(elektroničke komunikacije, prijenos podataka, informacijski sustavi, pružanje audio i audiovizualnih medijskih usluga) </w:t>
            </w:r>
          </w:p>
        </w:tc>
      </w:tr>
      <w:tr w:rsidR="007A164B" w:rsidRPr="00BD7686" w:rsidTr="002C7027">
        <w:trPr>
          <w:jc w:val="center"/>
        </w:trPr>
        <w:tc>
          <w:tcPr>
            <w:tcW w:w="1142" w:type="dxa"/>
            <w:tcBorders>
              <w:top w:val="single" w:sz="6" w:space="0" w:color="auto"/>
              <w:left w:val="outset" w:sz="6" w:space="0" w:color="auto"/>
              <w:bottom w:val="single" w:sz="6" w:space="0" w:color="auto"/>
              <w:right w:val="single" w:sz="4" w:space="0" w:color="auto"/>
            </w:tcBorders>
            <w:shd w:val="clear" w:color="auto" w:fill="D9D9D9" w:themeFill="background1" w:themeFillShade="D9"/>
          </w:tcPr>
          <w:p w:rsidR="007A164B" w:rsidRPr="00BD7686" w:rsidRDefault="000E6E00" w:rsidP="00B81659">
            <w:pPr>
              <w:pStyle w:val="Bezproreda1"/>
              <w:jc w:val="center"/>
              <w:rPr>
                <w:sz w:val="20"/>
                <w:szCs w:val="20"/>
              </w:rPr>
            </w:pPr>
            <w:r w:rsidRPr="00BD7686">
              <w:rPr>
                <w:sz w:val="20"/>
                <w:szCs w:val="20"/>
              </w:rPr>
              <w:t>N</w:t>
            </w:r>
            <w:r w:rsidR="00B81659" w:rsidRPr="00BD7686">
              <w:rPr>
                <w:sz w:val="20"/>
                <w:szCs w:val="20"/>
              </w:rPr>
              <w:t>e</w:t>
            </w:r>
          </w:p>
        </w:tc>
        <w:tc>
          <w:tcPr>
            <w:tcW w:w="8222" w:type="dxa"/>
            <w:tcBorders>
              <w:top w:val="outset" w:sz="6" w:space="0" w:color="auto"/>
              <w:left w:val="outset" w:sz="6" w:space="0" w:color="auto"/>
              <w:bottom w:val="single" w:sz="6" w:space="0" w:color="auto"/>
              <w:right w:val="single" w:sz="4" w:space="0" w:color="auto"/>
            </w:tcBorders>
            <w:shd w:val="clear" w:color="auto" w:fill="FFFFFF" w:themeFill="background1"/>
          </w:tcPr>
          <w:p w:rsidR="007A164B" w:rsidRPr="00BD7686" w:rsidRDefault="2E2F3467" w:rsidP="2E2F3467">
            <w:pPr>
              <w:pStyle w:val="Bezproreda1"/>
              <w:rPr>
                <w:sz w:val="20"/>
                <w:szCs w:val="20"/>
              </w:rPr>
            </w:pPr>
            <w:r w:rsidRPr="00BD7686">
              <w:rPr>
                <w:sz w:val="20"/>
                <w:szCs w:val="20"/>
              </w:rPr>
              <w:t>Zdravstvo (zdravstvena zaštita, proizvodnja, promet i nadzor nad lijekovima)  </w:t>
            </w:r>
          </w:p>
        </w:tc>
      </w:tr>
      <w:tr w:rsidR="007A164B" w:rsidRPr="00BD7686" w:rsidTr="002C7027">
        <w:trPr>
          <w:jc w:val="center"/>
        </w:trPr>
        <w:tc>
          <w:tcPr>
            <w:tcW w:w="1142" w:type="dxa"/>
            <w:tcBorders>
              <w:top w:val="outset" w:sz="6" w:space="0" w:color="auto"/>
              <w:left w:val="outset" w:sz="6" w:space="0" w:color="auto"/>
              <w:bottom w:val="single" w:sz="6" w:space="0" w:color="auto"/>
              <w:right w:val="single" w:sz="4" w:space="0" w:color="auto"/>
            </w:tcBorders>
            <w:shd w:val="clear" w:color="auto" w:fill="D9D9D9" w:themeFill="background1" w:themeFillShade="D9"/>
          </w:tcPr>
          <w:p w:rsidR="007A164B" w:rsidRPr="00BD7686" w:rsidRDefault="000E6E00" w:rsidP="00B81659">
            <w:pPr>
              <w:pStyle w:val="Bezproreda1"/>
              <w:jc w:val="center"/>
              <w:rPr>
                <w:sz w:val="20"/>
                <w:szCs w:val="20"/>
              </w:rPr>
            </w:pPr>
            <w:r w:rsidRPr="00BD7686">
              <w:rPr>
                <w:sz w:val="20"/>
                <w:szCs w:val="20"/>
              </w:rPr>
              <w:t>N</w:t>
            </w:r>
            <w:r w:rsidR="00B81659" w:rsidRPr="00BD7686">
              <w:rPr>
                <w:sz w:val="20"/>
                <w:szCs w:val="20"/>
              </w:rPr>
              <w:t>e</w:t>
            </w:r>
          </w:p>
        </w:tc>
        <w:tc>
          <w:tcPr>
            <w:tcW w:w="8222" w:type="dxa"/>
            <w:tcBorders>
              <w:top w:val="outset" w:sz="6" w:space="0" w:color="auto"/>
              <w:left w:val="outset" w:sz="6" w:space="0" w:color="auto"/>
              <w:bottom w:val="single" w:sz="6" w:space="0" w:color="auto"/>
              <w:right w:val="single" w:sz="4" w:space="0" w:color="auto"/>
            </w:tcBorders>
            <w:shd w:val="clear" w:color="auto" w:fill="FFFFFF" w:themeFill="background1"/>
          </w:tcPr>
          <w:p w:rsidR="007A164B" w:rsidRPr="00BD7686" w:rsidRDefault="2E2F3467" w:rsidP="2E2F3467">
            <w:pPr>
              <w:pStyle w:val="Bezproreda1"/>
              <w:rPr>
                <w:sz w:val="20"/>
                <w:szCs w:val="20"/>
              </w:rPr>
            </w:pPr>
            <w:r w:rsidRPr="00BD7686">
              <w:rPr>
                <w:sz w:val="20"/>
                <w:szCs w:val="20"/>
              </w:rPr>
              <w:t>Hrana ( proizvodnja i opskrba hranom i sustav sigurnosti hrane, robne zalihe) </w:t>
            </w:r>
          </w:p>
        </w:tc>
      </w:tr>
      <w:tr w:rsidR="007A164B" w:rsidRPr="00BD7686" w:rsidTr="002C7027">
        <w:trPr>
          <w:jc w:val="center"/>
        </w:trPr>
        <w:tc>
          <w:tcPr>
            <w:tcW w:w="1142" w:type="dxa"/>
            <w:tcBorders>
              <w:top w:val="outset" w:sz="6" w:space="0" w:color="auto"/>
              <w:left w:val="outset" w:sz="6" w:space="0" w:color="auto"/>
              <w:bottom w:val="single" w:sz="6" w:space="0" w:color="auto"/>
              <w:right w:val="single" w:sz="4" w:space="0" w:color="auto"/>
            </w:tcBorders>
            <w:shd w:val="clear" w:color="auto" w:fill="D9D9D9" w:themeFill="background1" w:themeFillShade="D9"/>
          </w:tcPr>
          <w:p w:rsidR="007A164B" w:rsidRPr="00BD7686" w:rsidRDefault="000E6E00" w:rsidP="00B81659">
            <w:pPr>
              <w:pStyle w:val="Bezproreda1"/>
              <w:jc w:val="center"/>
              <w:rPr>
                <w:sz w:val="20"/>
                <w:szCs w:val="20"/>
              </w:rPr>
            </w:pPr>
            <w:r w:rsidRPr="00BD7686">
              <w:rPr>
                <w:sz w:val="20"/>
                <w:szCs w:val="20"/>
              </w:rPr>
              <w:t>N</w:t>
            </w:r>
            <w:r w:rsidR="00B81659" w:rsidRPr="00BD7686">
              <w:rPr>
                <w:sz w:val="20"/>
                <w:szCs w:val="20"/>
              </w:rPr>
              <w:t>e</w:t>
            </w:r>
          </w:p>
        </w:tc>
        <w:tc>
          <w:tcPr>
            <w:tcW w:w="8222" w:type="dxa"/>
            <w:tcBorders>
              <w:top w:val="outset" w:sz="6" w:space="0" w:color="auto"/>
              <w:left w:val="outset" w:sz="6" w:space="0" w:color="auto"/>
              <w:bottom w:val="single" w:sz="6" w:space="0" w:color="auto"/>
              <w:right w:val="single" w:sz="4" w:space="0" w:color="auto"/>
            </w:tcBorders>
            <w:shd w:val="clear" w:color="auto" w:fill="FFFFFF" w:themeFill="background1"/>
          </w:tcPr>
          <w:p w:rsidR="007A164B" w:rsidRPr="00BD7686" w:rsidRDefault="2E2F3467" w:rsidP="2E2F3467">
            <w:pPr>
              <w:pStyle w:val="Bezproreda1"/>
              <w:rPr>
                <w:sz w:val="20"/>
                <w:szCs w:val="20"/>
              </w:rPr>
            </w:pPr>
            <w:r w:rsidRPr="00BD7686">
              <w:rPr>
                <w:sz w:val="20"/>
                <w:szCs w:val="20"/>
              </w:rPr>
              <w:t>Proizvodnja, skladištenje i prijevoz opasnih tvari  ( kemijski, biološki, radiološki i nuklearni materijali) </w:t>
            </w:r>
          </w:p>
        </w:tc>
      </w:tr>
      <w:tr w:rsidR="007A164B" w:rsidRPr="00BD7686" w:rsidTr="002C7027">
        <w:trPr>
          <w:jc w:val="center"/>
        </w:trPr>
        <w:tc>
          <w:tcPr>
            <w:tcW w:w="1142" w:type="dxa"/>
            <w:tcBorders>
              <w:top w:val="outset" w:sz="6" w:space="0" w:color="auto"/>
              <w:left w:val="outset" w:sz="6" w:space="0" w:color="auto"/>
              <w:bottom w:val="single" w:sz="6" w:space="0" w:color="auto"/>
              <w:right w:val="single" w:sz="4" w:space="0" w:color="auto"/>
            </w:tcBorders>
            <w:shd w:val="clear" w:color="auto" w:fill="D9D9D9" w:themeFill="background1" w:themeFillShade="D9"/>
          </w:tcPr>
          <w:p w:rsidR="007A164B" w:rsidRPr="00BD7686" w:rsidRDefault="000E6E00" w:rsidP="00B81659">
            <w:pPr>
              <w:pStyle w:val="Bezproreda1"/>
              <w:jc w:val="center"/>
              <w:rPr>
                <w:sz w:val="20"/>
                <w:szCs w:val="20"/>
              </w:rPr>
            </w:pPr>
            <w:r w:rsidRPr="00BD7686">
              <w:rPr>
                <w:sz w:val="20"/>
                <w:szCs w:val="20"/>
              </w:rPr>
              <w:t>N</w:t>
            </w:r>
            <w:r w:rsidR="00B81659" w:rsidRPr="00BD7686">
              <w:rPr>
                <w:sz w:val="20"/>
                <w:szCs w:val="20"/>
              </w:rPr>
              <w:t>e</w:t>
            </w:r>
          </w:p>
        </w:tc>
        <w:tc>
          <w:tcPr>
            <w:tcW w:w="8222" w:type="dxa"/>
            <w:tcBorders>
              <w:top w:val="outset" w:sz="6" w:space="0" w:color="auto"/>
              <w:left w:val="outset" w:sz="6" w:space="0" w:color="auto"/>
              <w:bottom w:val="single" w:sz="6" w:space="0" w:color="auto"/>
              <w:right w:val="single" w:sz="4" w:space="0" w:color="auto"/>
            </w:tcBorders>
            <w:shd w:val="clear" w:color="auto" w:fill="FFFFFF" w:themeFill="background1"/>
          </w:tcPr>
          <w:p w:rsidR="007A164B" w:rsidRPr="00BD7686" w:rsidRDefault="2E2F3467" w:rsidP="2E2F3467">
            <w:pPr>
              <w:pStyle w:val="Bezproreda1"/>
              <w:rPr>
                <w:sz w:val="20"/>
                <w:szCs w:val="20"/>
              </w:rPr>
            </w:pPr>
            <w:r w:rsidRPr="00BD7686">
              <w:rPr>
                <w:sz w:val="20"/>
                <w:szCs w:val="20"/>
              </w:rPr>
              <w:t>Nacionalni spomenici i vrijednosti </w:t>
            </w:r>
          </w:p>
        </w:tc>
      </w:tr>
    </w:tbl>
    <w:p w:rsidR="006C3A67" w:rsidRPr="00BD7686" w:rsidRDefault="006C3A67" w:rsidP="2E2F3467">
      <w:pPr>
        <w:jc w:val="left"/>
        <w:rPr>
          <w:rFonts w:ascii="Calibri" w:hAnsi="Calibri"/>
          <w:sz w:val="20"/>
          <w:lang w:eastAsia="en-US"/>
        </w:rPr>
      </w:pPr>
    </w:p>
    <w:p w:rsidR="006C3A67" w:rsidRPr="00BD7686" w:rsidRDefault="006C3A67" w:rsidP="2E2F3467">
      <w:pPr>
        <w:jc w:val="left"/>
        <w:rPr>
          <w:rFonts w:ascii="Calibri" w:hAnsi="Calibri"/>
          <w:sz w:val="20"/>
          <w:lang w:eastAsia="en-US"/>
        </w:rPr>
      </w:pPr>
    </w:p>
    <w:p w:rsidR="00A90B5A" w:rsidRDefault="00A90B5A" w:rsidP="2E2F3467">
      <w:pPr>
        <w:jc w:val="left"/>
        <w:rPr>
          <w:rFonts w:ascii="Calibri" w:hAnsi="Calibri"/>
          <w:sz w:val="20"/>
          <w:lang w:eastAsia="en-US"/>
        </w:rPr>
      </w:pPr>
    </w:p>
    <w:p w:rsidR="003E3D1E" w:rsidRDefault="003E3D1E" w:rsidP="2E2F3467">
      <w:pPr>
        <w:jc w:val="left"/>
        <w:rPr>
          <w:rFonts w:ascii="Calibri" w:hAnsi="Calibri"/>
          <w:sz w:val="20"/>
          <w:lang w:eastAsia="en-US"/>
        </w:rPr>
      </w:pPr>
    </w:p>
    <w:p w:rsidR="003E3D1E" w:rsidRDefault="003E3D1E" w:rsidP="2E2F3467">
      <w:pPr>
        <w:jc w:val="left"/>
        <w:rPr>
          <w:rFonts w:ascii="Calibri" w:hAnsi="Calibri"/>
          <w:sz w:val="20"/>
          <w:lang w:eastAsia="en-US"/>
        </w:rPr>
      </w:pPr>
    </w:p>
    <w:p w:rsidR="003E3D1E" w:rsidRDefault="003E3D1E" w:rsidP="2E2F3467">
      <w:pPr>
        <w:jc w:val="left"/>
        <w:rPr>
          <w:rFonts w:ascii="Calibri" w:hAnsi="Calibri"/>
          <w:sz w:val="20"/>
          <w:lang w:eastAsia="en-US"/>
        </w:rPr>
      </w:pPr>
    </w:p>
    <w:p w:rsidR="003E3D1E" w:rsidRPr="00BD7686" w:rsidRDefault="003E3D1E" w:rsidP="2E2F3467">
      <w:pPr>
        <w:jc w:val="left"/>
        <w:rPr>
          <w:rFonts w:ascii="Calibri" w:hAnsi="Calibri"/>
          <w:sz w:val="20"/>
          <w:lang w:eastAsia="en-US"/>
        </w:rPr>
      </w:pPr>
    </w:p>
    <w:p w:rsidR="009B6C04" w:rsidRPr="00BD7686" w:rsidRDefault="2E2F3467" w:rsidP="002C7027">
      <w:pPr>
        <w:pStyle w:val="Razina3"/>
        <w:rPr>
          <w:lang w:val="hr-HR"/>
        </w:rPr>
      </w:pPr>
      <w:bookmarkStart w:id="63" w:name="_Toc527052013"/>
      <w:r w:rsidRPr="00BD7686">
        <w:rPr>
          <w:lang w:val="hr-HR"/>
        </w:rPr>
        <w:t>Kontekst</w:t>
      </w:r>
      <w:bookmarkEnd w:id="63"/>
    </w:p>
    <w:p w:rsidR="00967FDA" w:rsidRPr="00BD7686" w:rsidRDefault="00967FDA" w:rsidP="00967FDA"/>
    <w:p w:rsidR="004B7E95" w:rsidRPr="00BD7686" w:rsidRDefault="004B7E95" w:rsidP="002C7027">
      <w:pPr>
        <w:pStyle w:val="Razina4"/>
        <w:rPr>
          <w:lang w:val="hr-HR"/>
        </w:rPr>
      </w:pPr>
      <w:bookmarkStart w:id="64" w:name="_Toc527052014"/>
      <w:r w:rsidRPr="00BD7686">
        <w:rPr>
          <w:lang w:val="hr-HR"/>
        </w:rPr>
        <w:t>Hidrografski, klimatološki i geografski uvjeti</w:t>
      </w:r>
      <w:bookmarkEnd w:id="64"/>
    </w:p>
    <w:p w:rsidR="009B6C04" w:rsidRPr="00BD7686" w:rsidRDefault="009B6C04" w:rsidP="001D14D8">
      <w:pPr>
        <w:pStyle w:val="Naslov4"/>
        <w:numPr>
          <w:ilvl w:val="0"/>
          <w:numId w:val="0"/>
        </w:numPr>
        <w:ind w:left="864"/>
        <w:rPr>
          <w:sz w:val="22"/>
          <w:szCs w:val="22"/>
          <w:lang w:val="hr-HR"/>
        </w:rPr>
      </w:pPr>
    </w:p>
    <w:p w:rsidR="003E3D1E" w:rsidRDefault="000741FC" w:rsidP="000741FC">
      <w:pPr>
        <w:autoSpaceDE w:val="0"/>
        <w:autoSpaceDN w:val="0"/>
        <w:adjustRightInd w:val="0"/>
        <w:spacing w:line="276" w:lineRule="auto"/>
        <w:rPr>
          <w:rFonts w:cs="ArialMT"/>
          <w:sz w:val="22"/>
          <w:szCs w:val="22"/>
          <w:lang w:eastAsia="en-US"/>
        </w:rPr>
      </w:pPr>
      <w:bookmarkStart w:id="65" w:name="_Hlk498420420"/>
      <w:r>
        <w:rPr>
          <w:rFonts w:cs="ArialMT"/>
          <w:sz w:val="22"/>
          <w:szCs w:val="22"/>
          <w:lang w:eastAsia="en-US"/>
        </w:rPr>
        <w:t>Prostor O</w:t>
      </w:r>
      <w:r w:rsidR="003E3D1E" w:rsidRPr="000741FC">
        <w:rPr>
          <w:rFonts w:cs="ArialMT"/>
          <w:sz w:val="22"/>
          <w:szCs w:val="22"/>
          <w:lang w:eastAsia="en-US"/>
        </w:rPr>
        <w:t xml:space="preserve">pćine </w:t>
      </w:r>
      <w:proofErr w:type="spellStart"/>
      <w:r w:rsidR="003E3D1E" w:rsidRPr="000741FC">
        <w:rPr>
          <w:rFonts w:cs="ArialMT"/>
          <w:sz w:val="22"/>
          <w:szCs w:val="22"/>
          <w:lang w:eastAsia="en-US"/>
        </w:rPr>
        <w:t>Sikirevci</w:t>
      </w:r>
      <w:proofErr w:type="spellEnd"/>
      <w:r w:rsidR="003E3D1E" w:rsidRPr="000741FC">
        <w:rPr>
          <w:rFonts w:cs="ArialMT"/>
          <w:sz w:val="22"/>
          <w:szCs w:val="22"/>
          <w:lang w:eastAsia="en-US"/>
        </w:rPr>
        <w:t xml:space="preserve"> pripada vodnom području sliva rijeke Save, čija veličina u Republici Hrvatskoj iznosi oko 23.300 km². Unutar ovog prostora definirane su manje cjeline - „slivna područja“.</w:t>
      </w:r>
    </w:p>
    <w:p w:rsidR="000741FC" w:rsidRPr="000741FC" w:rsidRDefault="000741FC" w:rsidP="000741FC">
      <w:pPr>
        <w:autoSpaceDE w:val="0"/>
        <w:autoSpaceDN w:val="0"/>
        <w:adjustRightInd w:val="0"/>
        <w:spacing w:line="276" w:lineRule="auto"/>
        <w:rPr>
          <w:rFonts w:cs="ArialMT"/>
          <w:sz w:val="22"/>
          <w:szCs w:val="22"/>
          <w:lang w:eastAsia="en-US"/>
        </w:rPr>
      </w:pPr>
    </w:p>
    <w:p w:rsidR="003E3D1E" w:rsidRDefault="003E3D1E" w:rsidP="000741FC">
      <w:pPr>
        <w:autoSpaceDE w:val="0"/>
        <w:autoSpaceDN w:val="0"/>
        <w:adjustRightInd w:val="0"/>
        <w:spacing w:line="276" w:lineRule="auto"/>
        <w:rPr>
          <w:rFonts w:cs="ArialMT"/>
          <w:sz w:val="22"/>
          <w:szCs w:val="22"/>
          <w:lang w:eastAsia="en-US"/>
        </w:rPr>
      </w:pPr>
      <w:r w:rsidRPr="000741FC">
        <w:rPr>
          <w:rFonts w:cs="ArialMT"/>
          <w:sz w:val="22"/>
          <w:szCs w:val="22"/>
          <w:lang w:eastAsia="en-US"/>
        </w:rPr>
        <w:t>Odlukom Vlade Republike Hrvatske o utvrđivanju slivnih područja utvrđeno je slivno područje Bro</w:t>
      </w:r>
      <w:r w:rsidR="000741FC">
        <w:rPr>
          <w:rFonts w:cs="ArialMT"/>
          <w:sz w:val="22"/>
          <w:szCs w:val="22"/>
          <w:lang w:eastAsia="en-US"/>
        </w:rPr>
        <w:t>dska Posavina kojem pripada O</w:t>
      </w:r>
      <w:r w:rsidRPr="000741FC">
        <w:rPr>
          <w:rFonts w:cs="ArialMT"/>
          <w:sz w:val="22"/>
          <w:szCs w:val="22"/>
          <w:lang w:eastAsia="en-US"/>
        </w:rPr>
        <w:t xml:space="preserve">pćina </w:t>
      </w:r>
      <w:proofErr w:type="spellStart"/>
      <w:r w:rsidRPr="000741FC">
        <w:rPr>
          <w:rFonts w:cs="ArialMT"/>
          <w:sz w:val="22"/>
          <w:szCs w:val="22"/>
          <w:lang w:eastAsia="en-US"/>
        </w:rPr>
        <w:t>Sikirevci</w:t>
      </w:r>
      <w:proofErr w:type="spellEnd"/>
      <w:r w:rsidRPr="000741FC">
        <w:rPr>
          <w:rFonts w:cs="ArialMT"/>
          <w:sz w:val="22"/>
          <w:szCs w:val="22"/>
          <w:lang w:eastAsia="en-US"/>
        </w:rPr>
        <w:t>.</w:t>
      </w:r>
    </w:p>
    <w:p w:rsidR="000741FC" w:rsidRPr="000741FC" w:rsidRDefault="000741FC" w:rsidP="000741FC">
      <w:pPr>
        <w:autoSpaceDE w:val="0"/>
        <w:autoSpaceDN w:val="0"/>
        <w:adjustRightInd w:val="0"/>
        <w:spacing w:line="276" w:lineRule="auto"/>
        <w:rPr>
          <w:rFonts w:cs="ArialMT"/>
          <w:sz w:val="22"/>
          <w:szCs w:val="22"/>
          <w:lang w:eastAsia="en-US"/>
        </w:rPr>
      </w:pPr>
    </w:p>
    <w:p w:rsidR="003E3D1E" w:rsidRDefault="000741FC" w:rsidP="000741FC">
      <w:pPr>
        <w:autoSpaceDE w:val="0"/>
        <w:autoSpaceDN w:val="0"/>
        <w:adjustRightInd w:val="0"/>
        <w:spacing w:line="276" w:lineRule="auto"/>
        <w:rPr>
          <w:rFonts w:cs="ArialMT"/>
          <w:sz w:val="22"/>
          <w:szCs w:val="22"/>
          <w:lang w:eastAsia="en-US"/>
        </w:rPr>
      </w:pPr>
      <w:r>
        <w:rPr>
          <w:rFonts w:cs="ArialMT"/>
          <w:sz w:val="22"/>
          <w:szCs w:val="22"/>
          <w:lang w:eastAsia="en-US"/>
        </w:rPr>
        <w:t>Na prostoru O</w:t>
      </w:r>
      <w:r w:rsidR="003E3D1E" w:rsidRPr="000741FC">
        <w:rPr>
          <w:rFonts w:cs="ArialMT"/>
          <w:sz w:val="22"/>
          <w:szCs w:val="22"/>
          <w:lang w:eastAsia="en-US"/>
        </w:rPr>
        <w:t xml:space="preserve">pćine </w:t>
      </w:r>
      <w:proofErr w:type="spellStart"/>
      <w:r w:rsidR="003E3D1E" w:rsidRPr="000741FC">
        <w:rPr>
          <w:rFonts w:cs="ArialMT"/>
          <w:sz w:val="22"/>
          <w:szCs w:val="22"/>
          <w:lang w:eastAsia="en-US"/>
        </w:rPr>
        <w:t>Sikirevci</w:t>
      </w:r>
      <w:proofErr w:type="spellEnd"/>
      <w:r w:rsidR="003E3D1E" w:rsidRPr="000741FC">
        <w:rPr>
          <w:rFonts w:cs="ArialMT"/>
          <w:sz w:val="22"/>
          <w:szCs w:val="22"/>
          <w:lang w:eastAsia="en-US"/>
        </w:rPr>
        <w:t xml:space="preserve"> od vodnih površina zastupljeni su: veliki vodotok, manji vodotoci, lateralni kanal i </w:t>
      </w:r>
      <w:r>
        <w:rPr>
          <w:rFonts w:cs="ArialMT"/>
          <w:sz w:val="22"/>
          <w:szCs w:val="22"/>
          <w:lang w:eastAsia="en-US"/>
        </w:rPr>
        <w:t xml:space="preserve">melioracijski kanali. </w:t>
      </w:r>
      <w:r w:rsidR="003E3D1E" w:rsidRPr="000741FC">
        <w:rPr>
          <w:rFonts w:cs="ArialMT"/>
          <w:sz w:val="22"/>
          <w:szCs w:val="22"/>
          <w:lang w:eastAsia="en-US"/>
        </w:rPr>
        <w:t xml:space="preserve">            </w:t>
      </w:r>
    </w:p>
    <w:p w:rsidR="000741FC" w:rsidRPr="000741FC" w:rsidRDefault="000741FC" w:rsidP="000741FC">
      <w:pPr>
        <w:autoSpaceDE w:val="0"/>
        <w:autoSpaceDN w:val="0"/>
        <w:adjustRightInd w:val="0"/>
        <w:spacing w:line="276" w:lineRule="auto"/>
        <w:rPr>
          <w:rFonts w:cs="ArialMT"/>
          <w:sz w:val="22"/>
          <w:szCs w:val="22"/>
          <w:lang w:eastAsia="en-US"/>
        </w:rPr>
      </w:pPr>
    </w:p>
    <w:p w:rsidR="003E3D1E" w:rsidRDefault="003E3D1E" w:rsidP="000741FC">
      <w:pPr>
        <w:autoSpaceDE w:val="0"/>
        <w:autoSpaceDN w:val="0"/>
        <w:adjustRightInd w:val="0"/>
        <w:spacing w:line="276" w:lineRule="auto"/>
        <w:rPr>
          <w:rFonts w:cs="ArialMT"/>
          <w:sz w:val="22"/>
          <w:szCs w:val="22"/>
          <w:lang w:eastAsia="en-US"/>
        </w:rPr>
      </w:pPr>
      <w:r w:rsidRPr="000741FC">
        <w:rPr>
          <w:rFonts w:cs="ArialMT"/>
          <w:sz w:val="22"/>
          <w:szCs w:val="22"/>
          <w:lang w:eastAsia="en-US"/>
        </w:rPr>
        <w:t xml:space="preserve">Najznačajniji vodotok na prostoru Općine </w:t>
      </w:r>
      <w:proofErr w:type="spellStart"/>
      <w:r w:rsidRPr="000741FC">
        <w:rPr>
          <w:rFonts w:cs="ArialMT"/>
          <w:sz w:val="22"/>
          <w:szCs w:val="22"/>
          <w:lang w:eastAsia="en-US"/>
        </w:rPr>
        <w:t>Sikirevci</w:t>
      </w:r>
      <w:proofErr w:type="spellEnd"/>
      <w:r w:rsidRPr="000741FC">
        <w:rPr>
          <w:rFonts w:cs="ArialMT"/>
          <w:sz w:val="22"/>
          <w:szCs w:val="22"/>
          <w:lang w:eastAsia="en-US"/>
        </w:rPr>
        <w:t xml:space="preserve"> je rijeka Sava. Rijeka Sava teče južnim područjem Općine, i ona je osnovni recipijent.</w:t>
      </w:r>
    </w:p>
    <w:p w:rsidR="000741FC" w:rsidRPr="000741FC" w:rsidRDefault="000741FC" w:rsidP="000741FC">
      <w:pPr>
        <w:autoSpaceDE w:val="0"/>
        <w:autoSpaceDN w:val="0"/>
        <w:adjustRightInd w:val="0"/>
        <w:spacing w:line="276" w:lineRule="auto"/>
        <w:rPr>
          <w:rFonts w:cs="ArialMT"/>
          <w:sz w:val="22"/>
          <w:szCs w:val="22"/>
          <w:lang w:eastAsia="en-US"/>
        </w:rPr>
      </w:pPr>
    </w:p>
    <w:p w:rsidR="004021C3" w:rsidRDefault="00683DC3" w:rsidP="00683DC3">
      <w:pPr>
        <w:autoSpaceDE w:val="0"/>
        <w:autoSpaceDN w:val="0"/>
        <w:adjustRightInd w:val="0"/>
        <w:rPr>
          <w:rFonts w:cs="ArialMT"/>
          <w:sz w:val="22"/>
          <w:szCs w:val="22"/>
          <w:lang w:eastAsia="en-US"/>
        </w:rPr>
      </w:pPr>
      <w:r>
        <w:rPr>
          <w:rFonts w:cs="ArialMT"/>
          <w:sz w:val="22"/>
          <w:szCs w:val="22"/>
          <w:lang w:eastAsia="en-US"/>
        </w:rPr>
        <w:t>Ostali vodotoci O</w:t>
      </w:r>
      <w:r w:rsidR="003E3D1E" w:rsidRPr="000741FC">
        <w:rPr>
          <w:rFonts w:cs="ArialMT"/>
          <w:sz w:val="22"/>
          <w:szCs w:val="22"/>
          <w:lang w:eastAsia="en-US"/>
        </w:rPr>
        <w:t xml:space="preserve">pćine </w:t>
      </w:r>
      <w:proofErr w:type="spellStart"/>
      <w:r w:rsidR="003E3D1E" w:rsidRPr="000741FC">
        <w:rPr>
          <w:rFonts w:cs="ArialMT"/>
          <w:sz w:val="22"/>
          <w:szCs w:val="22"/>
          <w:lang w:eastAsia="en-US"/>
        </w:rPr>
        <w:t>Sikirevci</w:t>
      </w:r>
      <w:proofErr w:type="spellEnd"/>
      <w:r w:rsidR="003E3D1E" w:rsidRPr="000741FC">
        <w:rPr>
          <w:rFonts w:cs="ArialMT"/>
          <w:sz w:val="22"/>
          <w:szCs w:val="22"/>
          <w:lang w:eastAsia="en-US"/>
        </w:rPr>
        <w:t xml:space="preserve"> su: </w:t>
      </w:r>
      <w:proofErr w:type="spellStart"/>
      <w:r w:rsidR="003E3D1E" w:rsidRPr="000741FC">
        <w:rPr>
          <w:rFonts w:cs="ArialMT"/>
          <w:sz w:val="22"/>
          <w:szCs w:val="22"/>
          <w:lang w:eastAsia="en-US"/>
        </w:rPr>
        <w:t>Moravnik</w:t>
      </w:r>
      <w:proofErr w:type="spellEnd"/>
      <w:r w:rsidR="003E3D1E" w:rsidRPr="000741FC">
        <w:rPr>
          <w:rFonts w:cs="ArialMT"/>
          <w:sz w:val="22"/>
          <w:szCs w:val="22"/>
          <w:lang w:eastAsia="en-US"/>
        </w:rPr>
        <w:t xml:space="preserve">,  </w:t>
      </w:r>
      <w:proofErr w:type="spellStart"/>
      <w:r w:rsidR="003E3D1E" w:rsidRPr="000741FC">
        <w:rPr>
          <w:rFonts w:cs="ArialMT"/>
          <w:sz w:val="22"/>
          <w:szCs w:val="22"/>
          <w:lang w:eastAsia="en-US"/>
        </w:rPr>
        <w:t>Berava</w:t>
      </w:r>
      <w:proofErr w:type="spellEnd"/>
      <w:r w:rsidR="003E3D1E" w:rsidRPr="000741FC">
        <w:rPr>
          <w:rFonts w:cs="ArialMT"/>
          <w:sz w:val="22"/>
          <w:szCs w:val="22"/>
          <w:lang w:eastAsia="en-US"/>
        </w:rPr>
        <w:t xml:space="preserve">, Vir, </w:t>
      </w:r>
      <w:proofErr w:type="spellStart"/>
      <w:r w:rsidR="003E3D1E" w:rsidRPr="000741FC">
        <w:rPr>
          <w:rFonts w:cs="ArialMT"/>
          <w:sz w:val="22"/>
          <w:szCs w:val="22"/>
          <w:lang w:eastAsia="en-US"/>
        </w:rPr>
        <w:t>Kobilnjak</w:t>
      </w:r>
      <w:proofErr w:type="spellEnd"/>
      <w:r w:rsidR="003E3D1E" w:rsidRPr="000741FC">
        <w:rPr>
          <w:rFonts w:cs="ArialMT"/>
          <w:sz w:val="22"/>
          <w:szCs w:val="22"/>
          <w:lang w:eastAsia="en-US"/>
        </w:rPr>
        <w:t xml:space="preserve">, Malo </w:t>
      </w:r>
      <w:proofErr w:type="spellStart"/>
      <w:r w:rsidR="003E3D1E" w:rsidRPr="000741FC">
        <w:rPr>
          <w:rFonts w:cs="ArialMT"/>
          <w:sz w:val="22"/>
          <w:szCs w:val="22"/>
          <w:lang w:eastAsia="en-US"/>
        </w:rPr>
        <w:t>Jasinje</w:t>
      </w:r>
      <w:proofErr w:type="spellEnd"/>
      <w:r w:rsidR="003E3D1E" w:rsidRPr="000741FC">
        <w:rPr>
          <w:rFonts w:cs="ArialMT"/>
          <w:sz w:val="22"/>
          <w:szCs w:val="22"/>
          <w:lang w:eastAsia="en-US"/>
        </w:rPr>
        <w:t xml:space="preserve"> i Veliko </w:t>
      </w:r>
      <w:proofErr w:type="spellStart"/>
      <w:r w:rsidR="003E3D1E" w:rsidRPr="000741FC">
        <w:rPr>
          <w:rFonts w:cs="ArialMT"/>
          <w:sz w:val="22"/>
          <w:szCs w:val="22"/>
          <w:lang w:eastAsia="en-US"/>
        </w:rPr>
        <w:t>Jasinje</w:t>
      </w:r>
      <w:proofErr w:type="spellEnd"/>
      <w:r w:rsidR="003E3D1E" w:rsidRPr="000741FC">
        <w:rPr>
          <w:rFonts w:cs="ArialMT"/>
          <w:sz w:val="22"/>
          <w:szCs w:val="22"/>
          <w:lang w:eastAsia="en-US"/>
        </w:rPr>
        <w:t>.</w:t>
      </w:r>
    </w:p>
    <w:p w:rsidR="003E3D1E" w:rsidRPr="00683DC3" w:rsidRDefault="00683DC3" w:rsidP="00683DC3">
      <w:pPr>
        <w:autoSpaceDE w:val="0"/>
        <w:autoSpaceDN w:val="0"/>
        <w:adjustRightInd w:val="0"/>
        <w:rPr>
          <w:rFonts w:cs="ArialMT"/>
          <w:sz w:val="22"/>
          <w:szCs w:val="22"/>
          <w:lang w:eastAsia="en-US"/>
        </w:rPr>
      </w:pPr>
      <w:r w:rsidRPr="00683DC3">
        <w:rPr>
          <w:rFonts w:cs="ArialMT"/>
          <w:sz w:val="22"/>
          <w:szCs w:val="22"/>
          <w:lang w:eastAsia="en-US"/>
        </w:rPr>
        <w:t xml:space="preserve">Cijelo područje Općine presijecaju kanali </w:t>
      </w:r>
      <w:proofErr w:type="spellStart"/>
      <w:r w:rsidRPr="00683DC3">
        <w:rPr>
          <w:rFonts w:cs="ArialMT"/>
          <w:sz w:val="22"/>
          <w:szCs w:val="22"/>
          <w:lang w:eastAsia="en-US"/>
        </w:rPr>
        <w:t>Moravnik</w:t>
      </w:r>
      <w:proofErr w:type="spellEnd"/>
      <w:r w:rsidRPr="00683DC3">
        <w:rPr>
          <w:rFonts w:cs="ArialMT"/>
          <w:sz w:val="22"/>
          <w:szCs w:val="22"/>
          <w:lang w:eastAsia="en-US"/>
        </w:rPr>
        <w:t xml:space="preserve">, </w:t>
      </w:r>
      <w:proofErr w:type="spellStart"/>
      <w:r w:rsidRPr="00683DC3">
        <w:rPr>
          <w:rFonts w:cs="ArialMT"/>
          <w:sz w:val="22"/>
          <w:szCs w:val="22"/>
          <w:lang w:eastAsia="en-US"/>
        </w:rPr>
        <w:t>Jasinje</w:t>
      </w:r>
      <w:proofErr w:type="spellEnd"/>
      <w:r w:rsidRPr="00683DC3">
        <w:rPr>
          <w:rFonts w:cs="ArialMT"/>
          <w:sz w:val="22"/>
          <w:szCs w:val="22"/>
          <w:lang w:eastAsia="en-US"/>
        </w:rPr>
        <w:t xml:space="preserve">,  </w:t>
      </w:r>
      <w:proofErr w:type="spellStart"/>
      <w:r w:rsidRPr="00683DC3">
        <w:rPr>
          <w:rFonts w:cs="ArialMT"/>
          <w:sz w:val="22"/>
          <w:szCs w:val="22"/>
          <w:lang w:eastAsia="en-US"/>
        </w:rPr>
        <w:t>Kobilnjak</w:t>
      </w:r>
      <w:proofErr w:type="spellEnd"/>
      <w:r w:rsidRPr="00683DC3">
        <w:rPr>
          <w:rFonts w:cs="ArialMT"/>
          <w:sz w:val="22"/>
          <w:szCs w:val="22"/>
          <w:lang w:eastAsia="en-US"/>
        </w:rPr>
        <w:t xml:space="preserve"> i </w:t>
      </w:r>
      <w:proofErr w:type="spellStart"/>
      <w:r w:rsidRPr="00683DC3">
        <w:rPr>
          <w:rFonts w:cs="ArialMT"/>
          <w:sz w:val="22"/>
          <w:szCs w:val="22"/>
          <w:lang w:eastAsia="en-US"/>
        </w:rPr>
        <w:t>Berava</w:t>
      </w:r>
      <w:proofErr w:type="spellEnd"/>
      <w:r w:rsidRPr="00683DC3">
        <w:rPr>
          <w:rFonts w:cs="ArialMT"/>
          <w:sz w:val="22"/>
          <w:szCs w:val="22"/>
          <w:lang w:eastAsia="en-US"/>
        </w:rPr>
        <w:t>,</w:t>
      </w:r>
      <w:r>
        <w:rPr>
          <w:rFonts w:cs="ArialMT"/>
          <w:sz w:val="22"/>
          <w:szCs w:val="22"/>
          <w:lang w:eastAsia="en-US"/>
        </w:rPr>
        <w:t xml:space="preserve"> koji skupljaju vodu</w:t>
      </w:r>
      <w:r w:rsidRPr="00683DC3">
        <w:rPr>
          <w:rFonts w:cs="ArialMT"/>
          <w:sz w:val="22"/>
          <w:szCs w:val="22"/>
          <w:lang w:eastAsia="en-US"/>
        </w:rPr>
        <w:t xml:space="preserve"> i odvode u rijeku Savu.</w:t>
      </w:r>
    </w:p>
    <w:p w:rsidR="003E3D1E" w:rsidRDefault="003E3D1E" w:rsidP="000741FC">
      <w:pPr>
        <w:pStyle w:val="Bezproreda1"/>
        <w:spacing w:line="276" w:lineRule="auto"/>
        <w:jc w:val="both"/>
      </w:pPr>
      <w:r w:rsidRPr="000741FC">
        <w:t>Prostor Općine nije u potpunosti siguran od poplavnih voda rijeke Save. Obrana od poplava savskih voda vezana je uz obrambeni sustav nasipa uz Savu. Savski obr</w:t>
      </w:r>
      <w:r w:rsidR="000741FC">
        <w:t>ambeni nasip na području O</w:t>
      </w:r>
      <w:r w:rsidRPr="000741FC">
        <w:t xml:space="preserve">pćine </w:t>
      </w:r>
      <w:proofErr w:type="spellStart"/>
      <w:r w:rsidRPr="000741FC">
        <w:t>Sikirevci</w:t>
      </w:r>
      <w:proofErr w:type="spellEnd"/>
      <w:r w:rsidRPr="000741FC">
        <w:t xml:space="preserve"> je rekonstruiran i ima potrebno </w:t>
      </w:r>
      <w:proofErr w:type="spellStart"/>
      <w:r w:rsidRPr="000741FC">
        <w:t>nadvišenje</w:t>
      </w:r>
      <w:proofErr w:type="spellEnd"/>
      <w:r w:rsidRPr="000741FC">
        <w:t xml:space="preserve"> od 1,20 m. Širina nasipa u kruni iznosi 4,0 m, a nagib pokosa iznosi 1:2, ali ne postoje</w:t>
      </w:r>
      <w:r w:rsidR="000741FC">
        <w:t xml:space="preserve"> pristupne „rampe“ na području O</w:t>
      </w:r>
      <w:r w:rsidRPr="000741FC">
        <w:t xml:space="preserve">pćine </w:t>
      </w:r>
      <w:proofErr w:type="spellStart"/>
      <w:r w:rsidRPr="000741FC">
        <w:t>Sikirevci</w:t>
      </w:r>
      <w:proofErr w:type="spellEnd"/>
      <w:r w:rsidRPr="000741FC">
        <w:t>.</w:t>
      </w:r>
    </w:p>
    <w:p w:rsidR="000741FC" w:rsidRPr="000741FC" w:rsidRDefault="000741FC" w:rsidP="000741FC">
      <w:pPr>
        <w:pStyle w:val="Bezproreda1"/>
        <w:spacing w:line="276" w:lineRule="auto"/>
        <w:jc w:val="both"/>
      </w:pPr>
    </w:p>
    <w:p w:rsidR="003E3D1E" w:rsidRPr="000741FC" w:rsidRDefault="003E3D1E" w:rsidP="000741FC">
      <w:pPr>
        <w:autoSpaceDE w:val="0"/>
        <w:autoSpaceDN w:val="0"/>
        <w:adjustRightInd w:val="0"/>
        <w:spacing w:line="276" w:lineRule="auto"/>
        <w:rPr>
          <w:rFonts w:ascii="Calibri" w:hAnsi="Calibri"/>
          <w:sz w:val="22"/>
          <w:szCs w:val="22"/>
        </w:rPr>
      </w:pPr>
      <w:r w:rsidRPr="000741FC">
        <w:rPr>
          <w:rFonts w:ascii="Calibri" w:hAnsi="Calibri"/>
          <w:sz w:val="22"/>
          <w:szCs w:val="22"/>
        </w:rPr>
        <w:t xml:space="preserve">Radi obrane od visokih voda rijeke Save, izgrađeno je 117,63 km savskih i </w:t>
      </w:r>
      <w:proofErr w:type="spellStart"/>
      <w:r w:rsidRPr="000741FC">
        <w:rPr>
          <w:rFonts w:ascii="Calibri" w:hAnsi="Calibri"/>
          <w:sz w:val="22"/>
          <w:szCs w:val="22"/>
        </w:rPr>
        <w:t>uspornih</w:t>
      </w:r>
      <w:proofErr w:type="spellEnd"/>
      <w:r w:rsidRPr="000741FC">
        <w:rPr>
          <w:rFonts w:ascii="Calibri" w:hAnsi="Calibri"/>
          <w:sz w:val="22"/>
          <w:szCs w:val="22"/>
        </w:rPr>
        <w:t xml:space="preserve"> obrambenih nasipa, koji su uglavnom rekonstruirani na potrebnu visinu od 1,20 m iznad velike vode 100 - godišnjeg povratnog perioda. </w:t>
      </w:r>
      <w:r w:rsidR="000741FC">
        <w:rPr>
          <w:rFonts w:ascii="Calibri" w:hAnsi="Calibri"/>
          <w:sz w:val="22"/>
          <w:szCs w:val="22"/>
        </w:rPr>
        <w:t>Na preostalom dijelu, dužine oko</w:t>
      </w:r>
      <w:r w:rsidRPr="000741FC">
        <w:rPr>
          <w:rFonts w:ascii="Calibri" w:hAnsi="Calibri"/>
          <w:sz w:val="22"/>
          <w:szCs w:val="22"/>
        </w:rPr>
        <w:t xml:space="preserve"> 20 km, kod pojave visokih voda rijeke Save, nužne su intervencije radi obran</w:t>
      </w:r>
      <w:r w:rsidR="000741FC">
        <w:rPr>
          <w:rFonts w:ascii="Calibri" w:hAnsi="Calibri"/>
          <w:sz w:val="22"/>
          <w:szCs w:val="22"/>
        </w:rPr>
        <w:t xml:space="preserve">e zaobalja od poplave. </w:t>
      </w:r>
      <w:r w:rsidRPr="000741FC">
        <w:rPr>
          <w:rFonts w:ascii="Calibri" w:hAnsi="Calibri"/>
          <w:sz w:val="22"/>
          <w:szCs w:val="22"/>
        </w:rPr>
        <w:t xml:space="preserve"> Putna mreža izgrađena uz nasip, radi pristupa pojedinim dionicama obrane nije zadovoljavajuća, te se mogu očekivati problemi u svezi sa dopremom potrebnog materijala za obranu od poplava.</w:t>
      </w:r>
    </w:p>
    <w:p w:rsidR="003E3D1E" w:rsidRPr="000741FC" w:rsidRDefault="003E3D1E" w:rsidP="000741FC">
      <w:pPr>
        <w:autoSpaceDE w:val="0"/>
        <w:autoSpaceDN w:val="0"/>
        <w:adjustRightInd w:val="0"/>
        <w:spacing w:line="276" w:lineRule="auto"/>
        <w:rPr>
          <w:rFonts w:ascii="ArialMT" w:hAnsi="ArialMT" w:cs="ArialMT"/>
          <w:sz w:val="22"/>
          <w:szCs w:val="22"/>
          <w:lang w:eastAsia="en-US"/>
        </w:rPr>
      </w:pPr>
    </w:p>
    <w:p w:rsidR="003A1BCB" w:rsidRPr="00BD7686" w:rsidRDefault="000A027E" w:rsidP="003A1BCB">
      <w:pPr>
        <w:spacing w:after="240" w:line="276" w:lineRule="auto"/>
        <w:textAlignment w:val="baseline"/>
        <w:rPr>
          <w:sz w:val="22"/>
          <w:szCs w:val="22"/>
        </w:rPr>
      </w:pPr>
      <w:r w:rsidRPr="00BD7686">
        <w:rPr>
          <w:rFonts w:eastAsia="Calibri" w:cstheme="minorHAnsi"/>
          <w:sz w:val="22"/>
          <w:szCs w:val="22"/>
        </w:rPr>
        <w:t>Glavne karakteristike utjecaja vodnog režima na ovo podru</w:t>
      </w:r>
      <w:r w:rsidR="00DB5CBF" w:rsidRPr="00BD7686">
        <w:rPr>
          <w:rFonts w:eastAsia="Calibri" w:cstheme="minorHAnsi"/>
          <w:sz w:val="22"/>
          <w:szCs w:val="22"/>
        </w:rPr>
        <w:t>čje su ugroženost</w:t>
      </w:r>
      <w:r w:rsidR="00DB5CBF" w:rsidRPr="00BD7686">
        <w:rPr>
          <w:rFonts w:eastAsia="Calibri" w:cstheme="minorHAnsi"/>
          <w:color w:val="FF0000"/>
          <w:sz w:val="22"/>
          <w:szCs w:val="22"/>
        </w:rPr>
        <w:t xml:space="preserve"> </w:t>
      </w:r>
      <w:r w:rsidR="00DB5CBF" w:rsidRPr="00BD7686">
        <w:rPr>
          <w:sz w:val="22"/>
          <w:szCs w:val="22"/>
        </w:rPr>
        <w:t xml:space="preserve"> poljoprivrednih površina uslijed prekomjernih količina oborina, kada se voda iz lateralnih i odvodnih kanala izlije na poljoprivredne površine. </w:t>
      </w:r>
    </w:p>
    <w:p w:rsidR="007522A4" w:rsidRPr="00BD7686" w:rsidRDefault="000A027E" w:rsidP="000741FC">
      <w:pPr>
        <w:spacing w:after="240" w:line="276" w:lineRule="auto"/>
        <w:textAlignment w:val="baseline"/>
        <w:rPr>
          <w:sz w:val="22"/>
          <w:szCs w:val="22"/>
        </w:rPr>
      </w:pPr>
      <w:r w:rsidRPr="00BD7686">
        <w:rPr>
          <w:rFonts w:eastAsia="Calibri" w:cstheme="minorHAnsi"/>
          <w:sz w:val="22"/>
          <w:szCs w:val="22"/>
        </w:rPr>
        <w:t>Zaštita od štetnog djelovanja voda planira se i provodi po slivnim područjima. Prema Planu obrane od poplava lokal</w:t>
      </w:r>
      <w:r w:rsidR="00DB5CBF" w:rsidRPr="00BD7686">
        <w:rPr>
          <w:rFonts w:eastAsia="Calibri" w:cstheme="minorHAnsi"/>
          <w:sz w:val="22"/>
          <w:szCs w:val="22"/>
        </w:rPr>
        <w:t>nih voda na području Brodsko-posavske</w:t>
      </w:r>
      <w:r w:rsidRPr="00BD7686">
        <w:rPr>
          <w:rFonts w:eastAsia="Calibri" w:cstheme="minorHAnsi"/>
          <w:sz w:val="22"/>
          <w:szCs w:val="22"/>
        </w:rPr>
        <w:t xml:space="preserve"> županije, koji</w:t>
      </w:r>
      <w:r w:rsidR="00DB5CBF" w:rsidRPr="00BD7686">
        <w:rPr>
          <w:rFonts w:eastAsia="Calibri" w:cstheme="minorHAnsi"/>
          <w:sz w:val="22"/>
          <w:szCs w:val="22"/>
        </w:rPr>
        <w:t xml:space="preserve"> su izradile Hrvatske vode - </w:t>
      </w:r>
      <w:r w:rsidRPr="00BD7686">
        <w:rPr>
          <w:rFonts w:eastAsia="Calibri" w:cstheme="minorHAnsi"/>
          <w:sz w:val="22"/>
          <w:szCs w:val="22"/>
        </w:rPr>
        <w:t xml:space="preserve"> za vodno područ</w:t>
      </w:r>
      <w:r w:rsidR="00DB5CBF" w:rsidRPr="00BD7686">
        <w:rPr>
          <w:rFonts w:eastAsia="Calibri" w:cstheme="minorHAnsi"/>
          <w:sz w:val="22"/>
          <w:szCs w:val="22"/>
        </w:rPr>
        <w:t>je sliva Save i za gospodarenje vodoto</w:t>
      </w:r>
      <w:r w:rsidR="000741FC">
        <w:rPr>
          <w:rFonts w:eastAsia="Calibri" w:cstheme="minorHAnsi"/>
          <w:sz w:val="22"/>
          <w:szCs w:val="22"/>
        </w:rPr>
        <w:t xml:space="preserve">cima na području Općine </w:t>
      </w:r>
      <w:proofErr w:type="spellStart"/>
      <w:r w:rsidR="000741FC">
        <w:rPr>
          <w:rFonts w:eastAsia="Calibri" w:cstheme="minorHAnsi"/>
          <w:sz w:val="22"/>
          <w:szCs w:val="22"/>
        </w:rPr>
        <w:t>Sikirevci</w:t>
      </w:r>
      <w:proofErr w:type="spellEnd"/>
      <w:r w:rsidR="00DB5CBF" w:rsidRPr="00BD7686">
        <w:rPr>
          <w:rFonts w:eastAsia="Calibri" w:cstheme="minorHAnsi"/>
          <w:sz w:val="22"/>
          <w:szCs w:val="22"/>
        </w:rPr>
        <w:t xml:space="preserve"> </w:t>
      </w:r>
      <w:r w:rsidR="00DB5CBF" w:rsidRPr="00BD7686">
        <w:rPr>
          <w:sz w:val="22"/>
          <w:szCs w:val="22"/>
        </w:rPr>
        <w:t>zadužena je VGI „Brodska-posavina“.</w:t>
      </w:r>
      <w:r w:rsidR="000741FC" w:rsidRPr="000741FC">
        <w:rPr>
          <w:rFonts w:cs="ArialMT"/>
          <w:sz w:val="22"/>
          <w:szCs w:val="22"/>
          <w:lang w:eastAsia="en-US"/>
        </w:rPr>
        <w:t xml:space="preserve">  </w:t>
      </w:r>
    </w:p>
    <w:p w:rsidR="007B0007" w:rsidRDefault="007B0007" w:rsidP="003A1BCB">
      <w:pPr>
        <w:pStyle w:val="Tijeloteksta"/>
        <w:spacing w:line="276" w:lineRule="auto"/>
        <w:rPr>
          <w:sz w:val="22"/>
          <w:szCs w:val="22"/>
        </w:rPr>
      </w:pPr>
      <w:r w:rsidRPr="00BD7686">
        <w:rPr>
          <w:sz w:val="22"/>
          <w:szCs w:val="22"/>
        </w:rPr>
        <w:t>Klima je umjereno-kontinentalna, sa rasponom temperatura od - 25° do + 40°C, s vjetrovima istočnog, zapadnog, jugozapadnog i sjeveroistočnog smjera.</w:t>
      </w:r>
    </w:p>
    <w:p w:rsidR="000741FC" w:rsidRDefault="000741FC" w:rsidP="003A1BCB">
      <w:pPr>
        <w:pStyle w:val="Tijeloteksta"/>
        <w:spacing w:line="276" w:lineRule="auto"/>
        <w:rPr>
          <w:sz w:val="22"/>
          <w:szCs w:val="22"/>
        </w:rPr>
      </w:pPr>
    </w:p>
    <w:p w:rsidR="003A1BCB" w:rsidRPr="00BD7686" w:rsidRDefault="007B0007" w:rsidP="003A1BCB">
      <w:pPr>
        <w:pStyle w:val="Tijeloteksta"/>
        <w:spacing w:line="276" w:lineRule="auto"/>
        <w:rPr>
          <w:sz w:val="22"/>
          <w:szCs w:val="22"/>
        </w:rPr>
      </w:pPr>
      <w:r w:rsidRPr="00BD7686">
        <w:rPr>
          <w:sz w:val="22"/>
          <w:szCs w:val="22"/>
        </w:rPr>
        <w:t>U prijelaznim godišnjim dobima, u proljeće i jesen, dominiraju vjetrovi iz sjeveroistočnog i jugozapadnog smjera. Tijekom godine najučestaliji su vjetrovi jačine 1-3 bofora (2–20 km/h). Prosječna godišnja količina padalina iznosi 750-800 mm.</w:t>
      </w:r>
    </w:p>
    <w:p w:rsidR="007B0007" w:rsidRPr="00BD7686" w:rsidRDefault="007B0007" w:rsidP="003A1BCB">
      <w:pPr>
        <w:pStyle w:val="Tijeloteksta"/>
        <w:spacing w:line="276" w:lineRule="auto"/>
        <w:rPr>
          <w:sz w:val="22"/>
          <w:szCs w:val="22"/>
        </w:rPr>
      </w:pPr>
      <w:r w:rsidRPr="00BD7686">
        <w:rPr>
          <w:sz w:val="22"/>
          <w:szCs w:val="22"/>
        </w:rPr>
        <w:t>Padaline se kontinuirano javljaju kroz cijelu godinu. Često se javljaju godine s malim brojem dana sa snježnim pokrivačem i s malim količinama snijega. Mjesec s najmanje padalina je veljača. Vjetrovi pušu tijekom cijele godine i ovo područje je blago vjetrovito.</w:t>
      </w:r>
    </w:p>
    <w:p w:rsidR="003A1BCB" w:rsidRPr="00BD7686" w:rsidRDefault="003A1BCB" w:rsidP="003A1BCB">
      <w:pPr>
        <w:pStyle w:val="Tijeloteksta"/>
        <w:spacing w:line="276" w:lineRule="auto"/>
        <w:rPr>
          <w:rFonts w:cs="ArialMT"/>
          <w:color w:val="948A54" w:themeColor="background2" w:themeShade="80"/>
          <w:sz w:val="18"/>
          <w:szCs w:val="18"/>
          <w:lang w:eastAsia="en-US"/>
        </w:rPr>
      </w:pPr>
    </w:p>
    <w:p w:rsidR="00904708" w:rsidRPr="00BD7686" w:rsidRDefault="00904708" w:rsidP="003A1BCB">
      <w:pPr>
        <w:autoSpaceDE w:val="0"/>
        <w:autoSpaceDN w:val="0"/>
        <w:adjustRightInd w:val="0"/>
        <w:spacing w:line="276" w:lineRule="auto"/>
        <w:rPr>
          <w:rFonts w:ascii="Calibri" w:hAnsi="Calibri"/>
          <w:sz w:val="22"/>
          <w:szCs w:val="22"/>
        </w:rPr>
      </w:pPr>
      <w:r w:rsidRPr="00BD7686">
        <w:rPr>
          <w:rFonts w:ascii="Calibri" w:hAnsi="Calibri"/>
          <w:sz w:val="22"/>
          <w:szCs w:val="22"/>
        </w:rPr>
        <w:t>Brodsko-posavska županija na svom najistočnijem dijelu ima najniže količine oborine od 600-700 mm godišnje. Krećući se prema zapadu količine oborine rastu na 700-800 mm godišnje na nadmorskim visinama pretežito do 100 m. S porastom nadmorske visine količine oborina također rastu tako da na obroncima Dilja, Požeške gore i Psunja količine budu veće od 800 mm, a na vrhovima dosežu do 1250 mm godišnje.</w:t>
      </w:r>
    </w:p>
    <w:p w:rsidR="00E14A0E" w:rsidRPr="00BD7686" w:rsidRDefault="00E14A0E" w:rsidP="00904708">
      <w:pPr>
        <w:rPr>
          <w:rFonts w:cs="ArialMT"/>
          <w:b/>
          <w:sz w:val="22"/>
          <w:szCs w:val="22"/>
          <w:lang w:eastAsia="en-US"/>
        </w:rPr>
      </w:pPr>
    </w:p>
    <w:p w:rsidR="003A1BCB" w:rsidRPr="00BD7686" w:rsidRDefault="003A1BCB" w:rsidP="00E14A0E"/>
    <w:tbl>
      <w:tblPr>
        <w:tblStyle w:val="LightList-Accent11"/>
        <w:tblpPr w:leftFromText="180" w:rightFromText="180" w:vertAnchor="text" w:horzAnchor="margin" w:tblpXSpec="right" w:tblpY="551"/>
        <w:tblW w:w="265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tblPr>
      <w:tblGrid>
        <w:gridCol w:w="1156"/>
        <w:gridCol w:w="1503"/>
      </w:tblGrid>
      <w:tr w:rsidR="00E14A0E" w:rsidRPr="00BD7686" w:rsidTr="007522A4">
        <w:trPr>
          <w:cnfStyle w:val="000000100000"/>
          <w:trHeight w:val="101"/>
        </w:trPr>
        <w:tc>
          <w:tcPr>
            <w:cnfStyle w:val="000010000000"/>
            <w:tcW w:w="1156" w:type="dxa"/>
            <w:tcBorders>
              <w:top w:val="none" w:sz="0" w:space="0" w:color="auto"/>
              <w:left w:val="none" w:sz="0" w:space="0" w:color="auto"/>
              <w:bottom w:val="none" w:sz="0" w:space="0" w:color="auto"/>
              <w:right w:val="none" w:sz="0" w:space="0" w:color="auto"/>
            </w:tcBorders>
            <w:shd w:val="clear" w:color="auto" w:fill="D9D9D9" w:themeFill="background1" w:themeFillShade="D9"/>
            <w:noWrap/>
            <w:vAlign w:val="center"/>
          </w:tcPr>
          <w:p w:rsidR="00E14A0E" w:rsidRPr="00BD7686" w:rsidRDefault="00E14A0E" w:rsidP="007B0007">
            <w:pPr>
              <w:jc w:val="center"/>
              <w:rPr>
                <w:rFonts w:cs="Arial"/>
                <w:b/>
                <w:sz w:val="20"/>
              </w:rPr>
            </w:pPr>
            <w:r w:rsidRPr="00BD7686">
              <w:rPr>
                <w:rFonts w:cs="Arial"/>
                <w:b/>
                <w:sz w:val="20"/>
              </w:rPr>
              <w:t>Mjesec</w:t>
            </w:r>
          </w:p>
        </w:tc>
        <w:tc>
          <w:tcPr>
            <w:tcW w:w="1503" w:type="dxa"/>
            <w:tcBorders>
              <w:top w:val="none" w:sz="0" w:space="0" w:color="auto"/>
              <w:bottom w:val="none" w:sz="0" w:space="0" w:color="auto"/>
              <w:right w:val="none" w:sz="0" w:space="0" w:color="auto"/>
            </w:tcBorders>
            <w:shd w:val="clear" w:color="auto" w:fill="D9D9D9" w:themeFill="background1" w:themeFillShade="D9"/>
            <w:noWrap/>
            <w:vAlign w:val="center"/>
          </w:tcPr>
          <w:p w:rsidR="00E14A0E" w:rsidRPr="00BD7686" w:rsidRDefault="00E14A0E" w:rsidP="007B0007">
            <w:pPr>
              <w:jc w:val="center"/>
              <w:cnfStyle w:val="000000100000"/>
              <w:rPr>
                <w:rFonts w:cs="Arial"/>
                <w:b/>
                <w:sz w:val="20"/>
              </w:rPr>
            </w:pPr>
            <w:r w:rsidRPr="00BD7686">
              <w:rPr>
                <w:rFonts w:cs="Arial"/>
                <w:b/>
                <w:sz w:val="20"/>
              </w:rPr>
              <w:t>Količina oborina (1991.-2000.) u mm</w:t>
            </w:r>
          </w:p>
        </w:tc>
      </w:tr>
      <w:tr w:rsidR="00E14A0E" w:rsidRPr="00BD7686" w:rsidTr="007522A4">
        <w:trPr>
          <w:trHeight w:val="101"/>
        </w:trPr>
        <w:tc>
          <w:tcPr>
            <w:cnfStyle w:val="000010000000"/>
            <w:tcW w:w="1156" w:type="dxa"/>
            <w:tcBorders>
              <w:left w:val="none" w:sz="0" w:space="0" w:color="auto"/>
              <w:right w:val="none" w:sz="0" w:space="0" w:color="auto"/>
            </w:tcBorders>
            <w:noWrap/>
          </w:tcPr>
          <w:p w:rsidR="00E14A0E" w:rsidRPr="00BD7686" w:rsidRDefault="00E14A0E" w:rsidP="007B0007">
            <w:pPr>
              <w:jc w:val="center"/>
              <w:rPr>
                <w:rFonts w:cs="Arial"/>
                <w:sz w:val="20"/>
              </w:rPr>
            </w:pPr>
            <w:r w:rsidRPr="00BD7686">
              <w:rPr>
                <w:rFonts w:cs="Arial"/>
                <w:sz w:val="20"/>
              </w:rPr>
              <w:t>1</w:t>
            </w:r>
          </w:p>
        </w:tc>
        <w:tc>
          <w:tcPr>
            <w:tcW w:w="1503" w:type="dxa"/>
            <w:noWrap/>
          </w:tcPr>
          <w:p w:rsidR="00E14A0E" w:rsidRPr="00BD7686" w:rsidRDefault="00E14A0E" w:rsidP="007B0007">
            <w:pPr>
              <w:jc w:val="center"/>
              <w:cnfStyle w:val="000000000000"/>
              <w:rPr>
                <w:rFonts w:cs="Arial"/>
                <w:sz w:val="20"/>
              </w:rPr>
            </w:pPr>
            <w:r w:rsidRPr="00BD7686">
              <w:rPr>
                <w:rFonts w:cs="Arial"/>
                <w:sz w:val="20"/>
              </w:rPr>
              <w:t>68,8</w:t>
            </w:r>
          </w:p>
        </w:tc>
      </w:tr>
      <w:tr w:rsidR="00E14A0E" w:rsidRPr="00BD7686" w:rsidTr="007522A4">
        <w:trPr>
          <w:cnfStyle w:val="000000100000"/>
          <w:trHeight w:val="101"/>
        </w:trPr>
        <w:tc>
          <w:tcPr>
            <w:cnfStyle w:val="000010000000"/>
            <w:tcW w:w="1156" w:type="dxa"/>
            <w:tcBorders>
              <w:top w:val="none" w:sz="0" w:space="0" w:color="auto"/>
              <w:left w:val="none" w:sz="0" w:space="0" w:color="auto"/>
              <w:bottom w:val="none" w:sz="0" w:space="0" w:color="auto"/>
              <w:right w:val="none" w:sz="0" w:space="0" w:color="auto"/>
            </w:tcBorders>
            <w:noWrap/>
          </w:tcPr>
          <w:p w:rsidR="00E14A0E" w:rsidRPr="00BD7686" w:rsidRDefault="00E14A0E" w:rsidP="007B0007">
            <w:pPr>
              <w:jc w:val="center"/>
              <w:rPr>
                <w:rFonts w:cs="Arial"/>
                <w:sz w:val="20"/>
              </w:rPr>
            </w:pPr>
            <w:r w:rsidRPr="00BD7686">
              <w:rPr>
                <w:rFonts w:cs="Arial"/>
                <w:sz w:val="20"/>
              </w:rPr>
              <w:t>2</w:t>
            </w:r>
          </w:p>
        </w:tc>
        <w:tc>
          <w:tcPr>
            <w:tcW w:w="1503" w:type="dxa"/>
            <w:tcBorders>
              <w:top w:val="none" w:sz="0" w:space="0" w:color="auto"/>
              <w:bottom w:val="none" w:sz="0" w:space="0" w:color="auto"/>
              <w:right w:val="none" w:sz="0" w:space="0" w:color="auto"/>
            </w:tcBorders>
            <w:noWrap/>
          </w:tcPr>
          <w:p w:rsidR="00E14A0E" w:rsidRPr="00BD7686" w:rsidRDefault="00E14A0E" w:rsidP="007B0007">
            <w:pPr>
              <w:jc w:val="center"/>
              <w:cnfStyle w:val="000000100000"/>
              <w:rPr>
                <w:rFonts w:cs="Arial"/>
                <w:sz w:val="20"/>
              </w:rPr>
            </w:pPr>
            <w:r w:rsidRPr="00BD7686">
              <w:rPr>
                <w:rFonts w:cs="Arial"/>
                <w:sz w:val="20"/>
              </w:rPr>
              <w:t>58,2</w:t>
            </w:r>
          </w:p>
        </w:tc>
      </w:tr>
      <w:tr w:rsidR="00E14A0E" w:rsidRPr="00BD7686" w:rsidTr="007522A4">
        <w:trPr>
          <w:trHeight w:val="101"/>
        </w:trPr>
        <w:tc>
          <w:tcPr>
            <w:cnfStyle w:val="000010000000"/>
            <w:tcW w:w="1156" w:type="dxa"/>
            <w:tcBorders>
              <w:left w:val="none" w:sz="0" w:space="0" w:color="auto"/>
              <w:right w:val="none" w:sz="0" w:space="0" w:color="auto"/>
            </w:tcBorders>
            <w:noWrap/>
          </w:tcPr>
          <w:p w:rsidR="00E14A0E" w:rsidRPr="00BD7686" w:rsidRDefault="00E14A0E" w:rsidP="007B0007">
            <w:pPr>
              <w:jc w:val="center"/>
              <w:rPr>
                <w:rFonts w:cs="Arial"/>
                <w:sz w:val="20"/>
              </w:rPr>
            </w:pPr>
            <w:r w:rsidRPr="00BD7686">
              <w:rPr>
                <w:rFonts w:cs="Arial"/>
                <w:sz w:val="20"/>
              </w:rPr>
              <w:t>3</w:t>
            </w:r>
          </w:p>
        </w:tc>
        <w:tc>
          <w:tcPr>
            <w:tcW w:w="1503" w:type="dxa"/>
            <w:noWrap/>
          </w:tcPr>
          <w:p w:rsidR="00E14A0E" w:rsidRPr="00BD7686" w:rsidRDefault="00E14A0E" w:rsidP="007B0007">
            <w:pPr>
              <w:jc w:val="center"/>
              <w:cnfStyle w:val="000000000000"/>
              <w:rPr>
                <w:rFonts w:cs="Arial"/>
                <w:sz w:val="20"/>
              </w:rPr>
            </w:pPr>
            <w:r w:rsidRPr="00BD7686">
              <w:rPr>
                <w:rFonts w:cs="Arial"/>
                <w:sz w:val="20"/>
              </w:rPr>
              <w:t>45,8</w:t>
            </w:r>
          </w:p>
        </w:tc>
      </w:tr>
      <w:tr w:rsidR="00E14A0E" w:rsidRPr="00BD7686" w:rsidTr="007522A4">
        <w:trPr>
          <w:cnfStyle w:val="000000100000"/>
          <w:trHeight w:val="101"/>
        </w:trPr>
        <w:tc>
          <w:tcPr>
            <w:cnfStyle w:val="000010000000"/>
            <w:tcW w:w="1156" w:type="dxa"/>
            <w:tcBorders>
              <w:top w:val="none" w:sz="0" w:space="0" w:color="auto"/>
              <w:left w:val="none" w:sz="0" w:space="0" w:color="auto"/>
              <w:bottom w:val="none" w:sz="0" w:space="0" w:color="auto"/>
              <w:right w:val="none" w:sz="0" w:space="0" w:color="auto"/>
            </w:tcBorders>
            <w:noWrap/>
          </w:tcPr>
          <w:p w:rsidR="00E14A0E" w:rsidRPr="00BD7686" w:rsidRDefault="00E14A0E" w:rsidP="007B0007">
            <w:pPr>
              <w:jc w:val="center"/>
              <w:rPr>
                <w:rFonts w:cs="Arial"/>
                <w:sz w:val="20"/>
              </w:rPr>
            </w:pPr>
            <w:r w:rsidRPr="00BD7686">
              <w:rPr>
                <w:rFonts w:cs="Arial"/>
                <w:sz w:val="20"/>
              </w:rPr>
              <w:t>4</w:t>
            </w:r>
          </w:p>
        </w:tc>
        <w:tc>
          <w:tcPr>
            <w:tcW w:w="1503" w:type="dxa"/>
            <w:tcBorders>
              <w:top w:val="none" w:sz="0" w:space="0" w:color="auto"/>
              <w:bottom w:val="none" w:sz="0" w:space="0" w:color="auto"/>
              <w:right w:val="none" w:sz="0" w:space="0" w:color="auto"/>
            </w:tcBorders>
            <w:noWrap/>
          </w:tcPr>
          <w:p w:rsidR="00E14A0E" w:rsidRPr="00BD7686" w:rsidRDefault="00E14A0E" w:rsidP="007B0007">
            <w:pPr>
              <w:jc w:val="center"/>
              <w:cnfStyle w:val="000000100000"/>
              <w:rPr>
                <w:rFonts w:cs="Arial"/>
                <w:sz w:val="20"/>
              </w:rPr>
            </w:pPr>
            <w:r w:rsidRPr="00BD7686">
              <w:rPr>
                <w:rFonts w:cs="Arial"/>
                <w:sz w:val="20"/>
              </w:rPr>
              <w:t>60,7</w:t>
            </w:r>
          </w:p>
        </w:tc>
      </w:tr>
      <w:tr w:rsidR="00E14A0E" w:rsidRPr="00BD7686" w:rsidTr="007522A4">
        <w:trPr>
          <w:trHeight w:val="101"/>
        </w:trPr>
        <w:tc>
          <w:tcPr>
            <w:cnfStyle w:val="000010000000"/>
            <w:tcW w:w="1156" w:type="dxa"/>
            <w:tcBorders>
              <w:left w:val="none" w:sz="0" w:space="0" w:color="auto"/>
              <w:right w:val="none" w:sz="0" w:space="0" w:color="auto"/>
            </w:tcBorders>
            <w:noWrap/>
          </w:tcPr>
          <w:p w:rsidR="00E14A0E" w:rsidRPr="00BD7686" w:rsidRDefault="00E14A0E" w:rsidP="007B0007">
            <w:pPr>
              <w:jc w:val="center"/>
              <w:rPr>
                <w:rFonts w:cs="Arial"/>
                <w:sz w:val="20"/>
              </w:rPr>
            </w:pPr>
            <w:r w:rsidRPr="00BD7686">
              <w:rPr>
                <w:rFonts w:cs="Arial"/>
                <w:sz w:val="20"/>
              </w:rPr>
              <w:t>5</w:t>
            </w:r>
          </w:p>
        </w:tc>
        <w:tc>
          <w:tcPr>
            <w:tcW w:w="1503" w:type="dxa"/>
            <w:noWrap/>
          </w:tcPr>
          <w:p w:rsidR="00E14A0E" w:rsidRPr="00BD7686" w:rsidRDefault="00E14A0E" w:rsidP="007B0007">
            <w:pPr>
              <w:jc w:val="center"/>
              <w:cnfStyle w:val="000000000000"/>
              <w:rPr>
                <w:rFonts w:cs="Arial"/>
                <w:sz w:val="20"/>
              </w:rPr>
            </w:pPr>
            <w:r w:rsidRPr="00BD7686">
              <w:rPr>
                <w:rFonts w:cs="Arial"/>
                <w:sz w:val="20"/>
              </w:rPr>
              <w:t>85,4</w:t>
            </w:r>
          </w:p>
        </w:tc>
      </w:tr>
      <w:tr w:rsidR="00E14A0E" w:rsidRPr="00BD7686" w:rsidTr="007522A4">
        <w:trPr>
          <w:cnfStyle w:val="000000100000"/>
          <w:trHeight w:val="101"/>
        </w:trPr>
        <w:tc>
          <w:tcPr>
            <w:cnfStyle w:val="000010000000"/>
            <w:tcW w:w="1156" w:type="dxa"/>
            <w:tcBorders>
              <w:top w:val="none" w:sz="0" w:space="0" w:color="auto"/>
              <w:left w:val="none" w:sz="0" w:space="0" w:color="auto"/>
              <w:bottom w:val="none" w:sz="0" w:space="0" w:color="auto"/>
              <w:right w:val="none" w:sz="0" w:space="0" w:color="auto"/>
            </w:tcBorders>
            <w:noWrap/>
          </w:tcPr>
          <w:p w:rsidR="00E14A0E" w:rsidRPr="00BD7686" w:rsidRDefault="00E14A0E" w:rsidP="007B0007">
            <w:pPr>
              <w:jc w:val="center"/>
              <w:rPr>
                <w:rFonts w:cs="Arial"/>
                <w:sz w:val="20"/>
              </w:rPr>
            </w:pPr>
            <w:r w:rsidRPr="00BD7686">
              <w:rPr>
                <w:rFonts w:cs="Arial"/>
                <w:sz w:val="20"/>
              </w:rPr>
              <w:t>6</w:t>
            </w:r>
          </w:p>
        </w:tc>
        <w:tc>
          <w:tcPr>
            <w:tcW w:w="1503" w:type="dxa"/>
            <w:tcBorders>
              <w:top w:val="none" w:sz="0" w:space="0" w:color="auto"/>
              <w:bottom w:val="none" w:sz="0" w:space="0" w:color="auto"/>
              <w:right w:val="none" w:sz="0" w:space="0" w:color="auto"/>
            </w:tcBorders>
            <w:noWrap/>
          </w:tcPr>
          <w:p w:rsidR="00E14A0E" w:rsidRPr="00BD7686" w:rsidRDefault="00E14A0E" w:rsidP="007B0007">
            <w:pPr>
              <w:jc w:val="center"/>
              <w:cnfStyle w:val="000000100000"/>
              <w:rPr>
                <w:rFonts w:cs="Arial"/>
                <w:sz w:val="20"/>
              </w:rPr>
            </w:pPr>
            <w:r w:rsidRPr="00BD7686">
              <w:rPr>
                <w:rFonts w:cs="Arial"/>
                <w:sz w:val="20"/>
              </w:rPr>
              <w:t>73,00</w:t>
            </w:r>
          </w:p>
        </w:tc>
      </w:tr>
      <w:tr w:rsidR="00E14A0E" w:rsidRPr="00BD7686" w:rsidTr="007522A4">
        <w:trPr>
          <w:trHeight w:val="101"/>
        </w:trPr>
        <w:tc>
          <w:tcPr>
            <w:cnfStyle w:val="000010000000"/>
            <w:tcW w:w="1156" w:type="dxa"/>
            <w:tcBorders>
              <w:left w:val="none" w:sz="0" w:space="0" w:color="auto"/>
              <w:right w:val="none" w:sz="0" w:space="0" w:color="auto"/>
            </w:tcBorders>
            <w:noWrap/>
          </w:tcPr>
          <w:p w:rsidR="00E14A0E" w:rsidRPr="00BD7686" w:rsidRDefault="00E14A0E" w:rsidP="007B0007">
            <w:pPr>
              <w:jc w:val="center"/>
              <w:rPr>
                <w:rFonts w:cs="Arial"/>
                <w:sz w:val="20"/>
              </w:rPr>
            </w:pPr>
            <w:r w:rsidRPr="00BD7686">
              <w:rPr>
                <w:rFonts w:cs="Arial"/>
                <w:sz w:val="20"/>
              </w:rPr>
              <w:t>7</w:t>
            </w:r>
          </w:p>
        </w:tc>
        <w:tc>
          <w:tcPr>
            <w:tcW w:w="1503" w:type="dxa"/>
            <w:noWrap/>
          </w:tcPr>
          <w:p w:rsidR="00E14A0E" w:rsidRPr="00BD7686" w:rsidRDefault="00E14A0E" w:rsidP="007B0007">
            <w:pPr>
              <w:jc w:val="center"/>
              <w:cnfStyle w:val="000000000000"/>
              <w:rPr>
                <w:rFonts w:cs="Arial"/>
                <w:sz w:val="20"/>
              </w:rPr>
            </w:pPr>
            <w:r w:rsidRPr="00BD7686">
              <w:rPr>
                <w:rFonts w:cs="Arial"/>
                <w:sz w:val="20"/>
              </w:rPr>
              <w:t>209,9</w:t>
            </w:r>
          </w:p>
        </w:tc>
      </w:tr>
      <w:tr w:rsidR="00E14A0E" w:rsidRPr="00BD7686" w:rsidTr="007522A4">
        <w:trPr>
          <w:cnfStyle w:val="000000100000"/>
          <w:trHeight w:val="101"/>
        </w:trPr>
        <w:tc>
          <w:tcPr>
            <w:cnfStyle w:val="000010000000"/>
            <w:tcW w:w="1156" w:type="dxa"/>
            <w:tcBorders>
              <w:top w:val="none" w:sz="0" w:space="0" w:color="auto"/>
              <w:left w:val="none" w:sz="0" w:space="0" w:color="auto"/>
              <w:bottom w:val="none" w:sz="0" w:space="0" w:color="auto"/>
              <w:right w:val="none" w:sz="0" w:space="0" w:color="auto"/>
            </w:tcBorders>
            <w:noWrap/>
          </w:tcPr>
          <w:p w:rsidR="00E14A0E" w:rsidRPr="00BD7686" w:rsidRDefault="00E14A0E" w:rsidP="007B0007">
            <w:pPr>
              <w:jc w:val="center"/>
              <w:rPr>
                <w:rFonts w:cs="Arial"/>
                <w:sz w:val="20"/>
              </w:rPr>
            </w:pPr>
            <w:r w:rsidRPr="00BD7686">
              <w:rPr>
                <w:rFonts w:cs="Arial"/>
                <w:sz w:val="20"/>
              </w:rPr>
              <w:t>8</w:t>
            </w:r>
          </w:p>
        </w:tc>
        <w:tc>
          <w:tcPr>
            <w:tcW w:w="1503" w:type="dxa"/>
            <w:tcBorders>
              <w:top w:val="none" w:sz="0" w:space="0" w:color="auto"/>
              <w:bottom w:val="none" w:sz="0" w:space="0" w:color="auto"/>
              <w:right w:val="none" w:sz="0" w:space="0" w:color="auto"/>
            </w:tcBorders>
            <w:noWrap/>
          </w:tcPr>
          <w:p w:rsidR="00E14A0E" w:rsidRPr="00BD7686" w:rsidRDefault="00E14A0E" w:rsidP="007B0007">
            <w:pPr>
              <w:jc w:val="center"/>
              <w:cnfStyle w:val="000000100000"/>
              <w:rPr>
                <w:rFonts w:cs="Arial"/>
                <w:sz w:val="20"/>
              </w:rPr>
            </w:pPr>
            <w:r w:rsidRPr="00BD7686">
              <w:rPr>
                <w:rFonts w:cs="Arial"/>
                <w:sz w:val="20"/>
              </w:rPr>
              <w:t>34,9</w:t>
            </w:r>
          </w:p>
        </w:tc>
      </w:tr>
      <w:tr w:rsidR="00E14A0E" w:rsidRPr="00BD7686" w:rsidTr="007522A4">
        <w:trPr>
          <w:trHeight w:val="101"/>
        </w:trPr>
        <w:tc>
          <w:tcPr>
            <w:cnfStyle w:val="000010000000"/>
            <w:tcW w:w="1156" w:type="dxa"/>
            <w:tcBorders>
              <w:left w:val="none" w:sz="0" w:space="0" w:color="auto"/>
              <w:right w:val="none" w:sz="0" w:space="0" w:color="auto"/>
            </w:tcBorders>
            <w:noWrap/>
          </w:tcPr>
          <w:p w:rsidR="00E14A0E" w:rsidRPr="00BD7686" w:rsidRDefault="00E14A0E" w:rsidP="007B0007">
            <w:pPr>
              <w:jc w:val="center"/>
              <w:rPr>
                <w:rFonts w:cs="Arial"/>
                <w:sz w:val="20"/>
              </w:rPr>
            </w:pPr>
            <w:r w:rsidRPr="00BD7686">
              <w:rPr>
                <w:rFonts w:cs="Arial"/>
                <w:sz w:val="20"/>
              </w:rPr>
              <w:t>9</w:t>
            </w:r>
          </w:p>
        </w:tc>
        <w:tc>
          <w:tcPr>
            <w:tcW w:w="1503" w:type="dxa"/>
            <w:noWrap/>
          </w:tcPr>
          <w:p w:rsidR="00E14A0E" w:rsidRPr="00BD7686" w:rsidRDefault="00E14A0E" w:rsidP="007B0007">
            <w:pPr>
              <w:jc w:val="center"/>
              <w:cnfStyle w:val="000000000000"/>
              <w:rPr>
                <w:rFonts w:cs="Arial"/>
                <w:sz w:val="20"/>
              </w:rPr>
            </w:pPr>
            <w:r w:rsidRPr="00BD7686">
              <w:rPr>
                <w:rFonts w:cs="Arial"/>
                <w:sz w:val="20"/>
              </w:rPr>
              <w:t>73,5</w:t>
            </w:r>
          </w:p>
        </w:tc>
      </w:tr>
      <w:tr w:rsidR="00E14A0E" w:rsidRPr="00BD7686" w:rsidTr="007522A4">
        <w:trPr>
          <w:cnfStyle w:val="000000100000"/>
          <w:trHeight w:val="101"/>
        </w:trPr>
        <w:tc>
          <w:tcPr>
            <w:cnfStyle w:val="000010000000"/>
            <w:tcW w:w="1156" w:type="dxa"/>
            <w:tcBorders>
              <w:top w:val="none" w:sz="0" w:space="0" w:color="auto"/>
              <w:left w:val="none" w:sz="0" w:space="0" w:color="auto"/>
              <w:bottom w:val="none" w:sz="0" w:space="0" w:color="auto"/>
              <w:right w:val="none" w:sz="0" w:space="0" w:color="auto"/>
            </w:tcBorders>
            <w:noWrap/>
          </w:tcPr>
          <w:p w:rsidR="00E14A0E" w:rsidRPr="00BD7686" w:rsidRDefault="00E14A0E" w:rsidP="007B0007">
            <w:pPr>
              <w:jc w:val="center"/>
              <w:rPr>
                <w:rFonts w:cs="Arial"/>
                <w:sz w:val="20"/>
              </w:rPr>
            </w:pPr>
            <w:r w:rsidRPr="00BD7686">
              <w:rPr>
                <w:rFonts w:cs="Arial"/>
                <w:sz w:val="20"/>
              </w:rPr>
              <w:t>10</w:t>
            </w:r>
          </w:p>
        </w:tc>
        <w:tc>
          <w:tcPr>
            <w:tcW w:w="1503" w:type="dxa"/>
            <w:tcBorders>
              <w:top w:val="none" w:sz="0" w:space="0" w:color="auto"/>
              <w:bottom w:val="none" w:sz="0" w:space="0" w:color="auto"/>
              <w:right w:val="none" w:sz="0" w:space="0" w:color="auto"/>
            </w:tcBorders>
            <w:noWrap/>
          </w:tcPr>
          <w:p w:rsidR="00E14A0E" w:rsidRPr="00BD7686" w:rsidRDefault="00E14A0E" w:rsidP="007B0007">
            <w:pPr>
              <w:jc w:val="center"/>
              <w:cnfStyle w:val="000000100000"/>
              <w:rPr>
                <w:rFonts w:cs="Arial"/>
                <w:sz w:val="20"/>
              </w:rPr>
            </w:pPr>
            <w:r w:rsidRPr="00BD7686">
              <w:rPr>
                <w:rFonts w:cs="Arial"/>
                <w:sz w:val="20"/>
              </w:rPr>
              <w:t>60,1</w:t>
            </w:r>
          </w:p>
        </w:tc>
      </w:tr>
      <w:tr w:rsidR="00E14A0E" w:rsidRPr="00BD7686" w:rsidTr="007522A4">
        <w:trPr>
          <w:trHeight w:val="101"/>
        </w:trPr>
        <w:tc>
          <w:tcPr>
            <w:cnfStyle w:val="000010000000"/>
            <w:tcW w:w="1156" w:type="dxa"/>
            <w:tcBorders>
              <w:left w:val="none" w:sz="0" w:space="0" w:color="auto"/>
              <w:right w:val="none" w:sz="0" w:space="0" w:color="auto"/>
            </w:tcBorders>
            <w:noWrap/>
          </w:tcPr>
          <w:p w:rsidR="00E14A0E" w:rsidRPr="00BD7686" w:rsidRDefault="00E14A0E" w:rsidP="007B0007">
            <w:pPr>
              <w:jc w:val="center"/>
              <w:rPr>
                <w:rFonts w:cs="Arial"/>
                <w:sz w:val="20"/>
              </w:rPr>
            </w:pPr>
            <w:r w:rsidRPr="00BD7686">
              <w:rPr>
                <w:rFonts w:cs="Arial"/>
                <w:sz w:val="20"/>
              </w:rPr>
              <w:t>11</w:t>
            </w:r>
          </w:p>
        </w:tc>
        <w:tc>
          <w:tcPr>
            <w:tcW w:w="1503" w:type="dxa"/>
            <w:noWrap/>
          </w:tcPr>
          <w:p w:rsidR="00E14A0E" w:rsidRPr="00BD7686" w:rsidRDefault="00E14A0E" w:rsidP="007B0007">
            <w:pPr>
              <w:jc w:val="center"/>
              <w:cnfStyle w:val="000000000000"/>
              <w:rPr>
                <w:rFonts w:cs="Arial"/>
                <w:sz w:val="20"/>
              </w:rPr>
            </w:pPr>
            <w:r w:rsidRPr="00BD7686">
              <w:rPr>
                <w:rFonts w:cs="Arial"/>
                <w:sz w:val="20"/>
              </w:rPr>
              <w:t>123,8</w:t>
            </w:r>
          </w:p>
        </w:tc>
      </w:tr>
      <w:tr w:rsidR="00E14A0E" w:rsidRPr="00BD7686" w:rsidTr="007522A4">
        <w:trPr>
          <w:cnfStyle w:val="000000100000"/>
          <w:trHeight w:val="101"/>
        </w:trPr>
        <w:tc>
          <w:tcPr>
            <w:cnfStyle w:val="000010000000"/>
            <w:tcW w:w="1156" w:type="dxa"/>
            <w:tcBorders>
              <w:top w:val="none" w:sz="0" w:space="0" w:color="auto"/>
              <w:left w:val="none" w:sz="0" w:space="0" w:color="auto"/>
              <w:bottom w:val="none" w:sz="0" w:space="0" w:color="auto"/>
              <w:right w:val="none" w:sz="0" w:space="0" w:color="auto"/>
            </w:tcBorders>
            <w:noWrap/>
          </w:tcPr>
          <w:p w:rsidR="00E14A0E" w:rsidRPr="00BD7686" w:rsidRDefault="00E14A0E" w:rsidP="007B0007">
            <w:pPr>
              <w:jc w:val="center"/>
              <w:rPr>
                <w:rFonts w:cs="Arial"/>
                <w:sz w:val="20"/>
              </w:rPr>
            </w:pPr>
            <w:r w:rsidRPr="00BD7686">
              <w:rPr>
                <w:rFonts w:cs="Arial"/>
                <w:sz w:val="20"/>
              </w:rPr>
              <w:t>12</w:t>
            </w:r>
          </w:p>
        </w:tc>
        <w:tc>
          <w:tcPr>
            <w:tcW w:w="1503" w:type="dxa"/>
            <w:tcBorders>
              <w:top w:val="none" w:sz="0" w:space="0" w:color="auto"/>
              <w:bottom w:val="none" w:sz="0" w:space="0" w:color="auto"/>
              <w:right w:val="none" w:sz="0" w:space="0" w:color="auto"/>
            </w:tcBorders>
            <w:noWrap/>
          </w:tcPr>
          <w:p w:rsidR="00E14A0E" w:rsidRPr="00BD7686" w:rsidRDefault="00E14A0E" w:rsidP="007B0007">
            <w:pPr>
              <w:jc w:val="center"/>
              <w:cnfStyle w:val="000000100000"/>
              <w:rPr>
                <w:rFonts w:cs="Arial"/>
                <w:sz w:val="20"/>
              </w:rPr>
            </w:pPr>
            <w:r w:rsidRPr="00BD7686">
              <w:rPr>
                <w:rFonts w:cs="Arial"/>
                <w:sz w:val="20"/>
              </w:rPr>
              <w:t>98,1</w:t>
            </w:r>
          </w:p>
        </w:tc>
      </w:tr>
      <w:tr w:rsidR="00E14A0E" w:rsidRPr="00BD7686" w:rsidTr="007522A4">
        <w:trPr>
          <w:trHeight w:val="88"/>
        </w:trPr>
        <w:tc>
          <w:tcPr>
            <w:cnfStyle w:val="000010000000"/>
            <w:tcW w:w="1156" w:type="dxa"/>
            <w:tcBorders>
              <w:left w:val="none" w:sz="0" w:space="0" w:color="auto"/>
              <w:bottom w:val="none" w:sz="0" w:space="0" w:color="auto"/>
              <w:right w:val="none" w:sz="0" w:space="0" w:color="auto"/>
            </w:tcBorders>
            <w:noWrap/>
          </w:tcPr>
          <w:p w:rsidR="00E14A0E" w:rsidRPr="00BD7686" w:rsidRDefault="00E14A0E" w:rsidP="007B0007">
            <w:pPr>
              <w:jc w:val="center"/>
              <w:rPr>
                <w:rFonts w:cs="Arial"/>
                <w:sz w:val="20"/>
              </w:rPr>
            </w:pPr>
            <w:r w:rsidRPr="00BD7686">
              <w:rPr>
                <w:rFonts w:cs="Arial"/>
                <w:sz w:val="20"/>
              </w:rPr>
              <w:t>GOD.</w:t>
            </w:r>
          </w:p>
        </w:tc>
        <w:tc>
          <w:tcPr>
            <w:tcW w:w="1503" w:type="dxa"/>
            <w:noWrap/>
          </w:tcPr>
          <w:p w:rsidR="00E14A0E" w:rsidRPr="00BD7686" w:rsidRDefault="00E14A0E" w:rsidP="007B0007">
            <w:pPr>
              <w:keepNext/>
              <w:jc w:val="center"/>
              <w:cnfStyle w:val="000000000000"/>
              <w:rPr>
                <w:rFonts w:cs="Arial"/>
                <w:sz w:val="20"/>
              </w:rPr>
            </w:pPr>
            <w:r w:rsidRPr="00BD7686">
              <w:rPr>
                <w:rFonts w:cs="Arial"/>
                <w:sz w:val="20"/>
              </w:rPr>
              <w:t>992,2</w:t>
            </w:r>
          </w:p>
        </w:tc>
      </w:tr>
    </w:tbl>
    <w:p w:rsidR="00904708" w:rsidRPr="00BD7686" w:rsidRDefault="00A90B5A" w:rsidP="00A90B5A">
      <w:pPr>
        <w:pStyle w:val="Opisslike"/>
      </w:pPr>
      <w:r w:rsidRPr="007522A4">
        <w:rPr>
          <w:b w:val="0"/>
        </w:rPr>
        <w:t>Grafički prikaz</w:t>
      </w:r>
      <w:r w:rsidR="00DC01F2" w:rsidRPr="007522A4">
        <w:rPr>
          <w:b w:val="0"/>
        </w:rPr>
        <w:t xml:space="preserve">: </w:t>
      </w:r>
      <w:r w:rsidR="00DC01F2" w:rsidRPr="007522A4">
        <w:rPr>
          <w:rFonts w:cs="Arial"/>
          <w:b w:val="0"/>
        </w:rPr>
        <w:t>Količina oborina (1991.-2000.) u mm</w:t>
      </w:r>
      <w:r w:rsidR="00DC01F2" w:rsidRPr="00BD7686">
        <w:t xml:space="preserve"> </w:t>
      </w:r>
      <w:r w:rsidR="00DC01F2" w:rsidRPr="00BD7686">
        <w:tab/>
        <w:t xml:space="preserve">  </w:t>
      </w:r>
      <w:r w:rsidR="007B0007" w:rsidRPr="00BD7686">
        <w:t xml:space="preserve"> </w:t>
      </w:r>
      <w:r w:rsidR="00DC01F2" w:rsidRPr="00BD7686">
        <w:t xml:space="preserve">                               </w:t>
      </w:r>
      <w:r w:rsidR="00CC66E8" w:rsidRPr="00BD7686">
        <w:t xml:space="preserve">                     </w:t>
      </w:r>
      <w:r w:rsidRPr="007522A4">
        <w:rPr>
          <w:b w:val="0"/>
        </w:rPr>
        <w:t>Tablica</w:t>
      </w:r>
      <w:r w:rsidR="00CC66E8" w:rsidRPr="007522A4">
        <w:rPr>
          <w:b w:val="0"/>
        </w:rPr>
        <w:t>:</w:t>
      </w:r>
      <w:r w:rsidR="00DC01F2" w:rsidRPr="007522A4">
        <w:rPr>
          <w:b w:val="0"/>
        </w:rPr>
        <w:t xml:space="preserve"> Količina oborina BPŽ</w:t>
      </w:r>
    </w:p>
    <w:p w:rsidR="00904708" w:rsidRPr="00BD7686" w:rsidRDefault="007511A9" w:rsidP="004B7E95">
      <w:pPr>
        <w:pStyle w:val="Bezproreda"/>
        <w:spacing w:line="276" w:lineRule="auto"/>
        <w:jc w:val="both"/>
      </w:pPr>
      <w:r w:rsidRPr="00BD7686">
        <w:rPr>
          <w:noProof/>
          <w:lang w:eastAsia="hr-HR"/>
        </w:rPr>
        <w:drawing>
          <wp:inline distT="0" distB="0" distL="0" distR="0">
            <wp:extent cx="4391025" cy="3143250"/>
            <wp:effectExtent l="19050" t="0" r="9525" b="0"/>
            <wp:docPr id="24" name="Slika 10" descr="http://klima.hr/SPI/2018/07_cro/SLAVONSKI-BROD-POVRATNI-PERI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klima.hr/SPI/2018/07_cro/SLAVONSKI-BROD-POVRATNI-PERIOD.png"/>
                    <pic:cNvPicPr>
                      <a:picLocks noChangeAspect="1" noChangeArrowheads="1"/>
                    </pic:cNvPicPr>
                  </pic:nvPicPr>
                  <pic:blipFill>
                    <a:blip r:embed="rId30" cstate="print"/>
                    <a:srcRect/>
                    <a:stretch>
                      <a:fillRect/>
                    </a:stretch>
                  </pic:blipFill>
                  <pic:spPr bwMode="auto">
                    <a:xfrm>
                      <a:off x="0" y="0"/>
                      <a:ext cx="4391025" cy="3143250"/>
                    </a:xfrm>
                    <a:prstGeom prst="rect">
                      <a:avLst/>
                    </a:prstGeom>
                    <a:noFill/>
                    <a:ln w="9525">
                      <a:noFill/>
                      <a:miter lim="800000"/>
                      <a:headEnd/>
                      <a:tailEnd/>
                    </a:ln>
                  </pic:spPr>
                </pic:pic>
              </a:graphicData>
            </a:graphic>
          </wp:inline>
        </w:drawing>
      </w:r>
    </w:p>
    <w:p w:rsidR="007522A4" w:rsidRDefault="00680BDA" w:rsidP="00A90B5A">
      <w:pPr>
        <w:pStyle w:val="Opisslike"/>
        <w:rPr>
          <w:b w:val="0"/>
        </w:rPr>
      </w:pPr>
      <w:r w:rsidRPr="007522A4">
        <w:rPr>
          <w:b w:val="0"/>
        </w:rPr>
        <w:t xml:space="preserve">     </w:t>
      </w:r>
    </w:p>
    <w:p w:rsidR="00680BDA" w:rsidRPr="007522A4" w:rsidRDefault="00680BDA" w:rsidP="00A90B5A">
      <w:pPr>
        <w:pStyle w:val="Opisslike"/>
        <w:rPr>
          <w:rFonts w:cs="ArialMT"/>
          <w:b w:val="0"/>
          <w:sz w:val="24"/>
          <w:szCs w:val="24"/>
          <w:lang w:eastAsia="en-US"/>
        </w:rPr>
      </w:pPr>
      <w:r w:rsidRPr="007522A4">
        <w:rPr>
          <w:b w:val="0"/>
        </w:rPr>
        <w:t xml:space="preserve">  Izvor: Meteorološka podloga DHMZ-a, 2018.</w:t>
      </w:r>
    </w:p>
    <w:p w:rsidR="00680BDA" w:rsidRPr="00BD7686" w:rsidRDefault="00680BDA" w:rsidP="004B7E95">
      <w:pPr>
        <w:pStyle w:val="Bezproreda"/>
        <w:spacing w:line="276" w:lineRule="auto"/>
        <w:jc w:val="both"/>
      </w:pPr>
    </w:p>
    <w:p w:rsidR="00117F68" w:rsidRDefault="00117F68" w:rsidP="008B3FDC">
      <w:pPr>
        <w:autoSpaceDE w:val="0"/>
        <w:autoSpaceDN w:val="0"/>
        <w:adjustRightInd w:val="0"/>
        <w:spacing w:line="276" w:lineRule="auto"/>
        <w:rPr>
          <w:rFonts w:cstheme="minorHAnsi"/>
          <w:sz w:val="22"/>
          <w:szCs w:val="22"/>
          <w:lang w:eastAsia="en-US"/>
        </w:rPr>
      </w:pPr>
      <w:r w:rsidRPr="00BD7686">
        <w:rPr>
          <w:rFonts w:cstheme="minorHAnsi"/>
          <w:sz w:val="22"/>
          <w:szCs w:val="22"/>
          <w:lang w:eastAsia="en-US"/>
        </w:rPr>
        <w:t>Sava ima tipično kišno-snježni režim, koji karakterizira glavni maksimum u ožujku, a sekundarni u prosincu. Glavni se minimum, jako izražen, javlja u kolovozu, a sekundarni, vrlo slabo izražen, u siječnju. Veličine mjesečnih koeficijenata varijacije Cv, za Savu u Slavonskom Brodu, kreću se, izražene pokretnim prosjecima, između 0,37 (za veljaču) i 0,57 (za rujan), dok su koeficijenti asimetrije između 0,13 (za veljaču) i 1,90 (za kolovoz). Ovo govori o specifičnosti protoka i znatnim odstupanjima od prosječnih veličina.</w:t>
      </w:r>
    </w:p>
    <w:p w:rsidR="000741FC" w:rsidRDefault="000741FC" w:rsidP="008B3FDC">
      <w:pPr>
        <w:autoSpaceDE w:val="0"/>
        <w:autoSpaceDN w:val="0"/>
        <w:adjustRightInd w:val="0"/>
        <w:spacing w:line="276" w:lineRule="auto"/>
        <w:rPr>
          <w:rFonts w:cstheme="minorHAnsi"/>
          <w:sz w:val="22"/>
          <w:szCs w:val="22"/>
          <w:lang w:eastAsia="en-US"/>
        </w:rPr>
      </w:pPr>
    </w:p>
    <w:p w:rsidR="000741FC" w:rsidRPr="00BD7686" w:rsidRDefault="000741FC" w:rsidP="008B3FDC">
      <w:pPr>
        <w:autoSpaceDE w:val="0"/>
        <w:autoSpaceDN w:val="0"/>
        <w:adjustRightInd w:val="0"/>
        <w:spacing w:line="276" w:lineRule="auto"/>
        <w:rPr>
          <w:rFonts w:cstheme="minorHAnsi"/>
          <w:sz w:val="22"/>
          <w:szCs w:val="22"/>
          <w:lang w:eastAsia="en-US"/>
        </w:rPr>
      </w:pPr>
    </w:p>
    <w:p w:rsidR="00117F68" w:rsidRPr="00BD7686" w:rsidRDefault="00117F68" w:rsidP="008B3FDC">
      <w:pPr>
        <w:autoSpaceDE w:val="0"/>
        <w:autoSpaceDN w:val="0"/>
        <w:adjustRightInd w:val="0"/>
        <w:spacing w:line="276" w:lineRule="auto"/>
        <w:rPr>
          <w:rFonts w:cstheme="minorHAnsi"/>
          <w:sz w:val="22"/>
          <w:szCs w:val="22"/>
          <w:lang w:eastAsia="en-US"/>
        </w:rPr>
      </w:pPr>
      <w:r w:rsidRPr="00BD7686">
        <w:rPr>
          <w:rFonts w:cstheme="minorHAnsi"/>
          <w:sz w:val="22"/>
          <w:szCs w:val="22"/>
          <w:lang w:eastAsia="en-US"/>
        </w:rPr>
        <w:t>Površina sliva Save do profila Slavonski Šamac iznosi 62.288 km2, godišnje oborine su oko 1.140 mm, a srednja protoka Save je 1.194 m</w:t>
      </w:r>
      <w:r w:rsidRPr="00BD7686">
        <w:rPr>
          <w:rFonts w:cstheme="minorHAnsi"/>
          <w:sz w:val="22"/>
          <w:szCs w:val="22"/>
          <w:vertAlign w:val="superscript"/>
          <w:lang w:eastAsia="en-US"/>
        </w:rPr>
        <w:t>3</w:t>
      </w:r>
      <w:r w:rsidRPr="00BD7686">
        <w:rPr>
          <w:rFonts w:cstheme="minorHAnsi"/>
          <w:sz w:val="22"/>
          <w:szCs w:val="22"/>
          <w:lang w:eastAsia="en-US"/>
        </w:rPr>
        <w:t>/s uz specifični dotok q=19,2 l/s/km.</w:t>
      </w:r>
    </w:p>
    <w:p w:rsidR="00680BDA" w:rsidRPr="00BD7686" w:rsidRDefault="00DC01F2" w:rsidP="008B3FDC">
      <w:pPr>
        <w:spacing w:line="276" w:lineRule="auto"/>
        <w:rPr>
          <w:sz w:val="22"/>
          <w:szCs w:val="22"/>
        </w:rPr>
      </w:pPr>
      <w:r w:rsidRPr="00BD7686">
        <w:rPr>
          <w:sz w:val="22"/>
          <w:szCs w:val="22"/>
        </w:rPr>
        <w:t xml:space="preserve">Najkritičniji su ljetni mjeseci od svibnja do rujna kada zbog prekomjernih oborina i olujnog nevremena dolazi do bujanja potoka i kanala, te do plavljenja poljoprivrednih površina.   </w:t>
      </w:r>
    </w:p>
    <w:p w:rsidR="00680BDA" w:rsidRPr="007522A4" w:rsidRDefault="00680BDA" w:rsidP="007522A4">
      <w:pPr>
        <w:jc w:val="center"/>
        <w:rPr>
          <w:sz w:val="18"/>
          <w:szCs w:val="18"/>
        </w:rPr>
      </w:pPr>
    </w:p>
    <w:p w:rsidR="007522A4" w:rsidRDefault="007522A4" w:rsidP="007522A4">
      <w:pPr>
        <w:jc w:val="center"/>
        <w:rPr>
          <w:rFonts w:cs="Arial"/>
          <w:sz w:val="18"/>
          <w:szCs w:val="18"/>
        </w:rPr>
      </w:pPr>
      <w:r w:rsidRPr="007522A4">
        <w:rPr>
          <w:sz w:val="18"/>
          <w:szCs w:val="18"/>
        </w:rPr>
        <w:t xml:space="preserve">Grafički prikaz: </w:t>
      </w:r>
      <w:r w:rsidRPr="007522A4">
        <w:rPr>
          <w:rFonts w:cs="Arial"/>
          <w:sz w:val="18"/>
          <w:szCs w:val="18"/>
        </w:rPr>
        <w:t>Kol</w:t>
      </w:r>
      <w:r>
        <w:rPr>
          <w:rFonts w:cs="Arial"/>
          <w:sz w:val="18"/>
          <w:szCs w:val="18"/>
        </w:rPr>
        <w:t>ičina oborina</w:t>
      </w:r>
    </w:p>
    <w:p w:rsidR="003A1BCB" w:rsidRPr="007522A4" w:rsidRDefault="007522A4" w:rsidP="007522A4">
      <w:pPr>
        <w:jc w:val="center"/>
        <w:rPr>
          <w:sz w:val="18"/>
          <w:szCs w:val="18"/>
        </w:rPr>
      </w:pPr>
      <w:r>
        <w:rPr>
          <w:rFonts w:cs="Arial"/>
          <w:sz w:val="18"/>
          <w:szCs w:val="18"/>
        </w:rPr>
        <w:t xml:space="preserve"> </w:t>
      </w:r>
    </w:p>
    <w:p w:rsidR="00680BDA" w:rsidRPr="00BD7686" w:rsidRDefault="00680BDA" w:rsidP="00680BDA">
      <w:pPr>
        <w:jc w:val="center"/>
        <w:rPr>
          <w:sz w:val="22"/>
          <w:szCs w:val="22"/>
        </w:rPr>
      </w:pPr>
      <w:r w:rsidRPr="00BD7686">
        <w:rPr>
          <w:noProof/>
          <w:sz w:val="22"/>
          <w:szCs w:val="22"/>
          <w:lang w:eastAsia="hr-HR"/>
        </w:rPr>
        <w:drawing>
          <wp:inline distT="0" distB="0" distL="0" distR="0">
            <wp:extent cx="5591175" cy="3133725"/>
            <wp:effectExtent l="19050" t="19050" r="28575" b="28575"/>
            <wp:docPr id="29" name="Slika 19" descr="http://klima.hr/SPI/2018/09_cro/SLAVONSKI-BR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klima.hr/SPI/2018/09_cro/SLAVONSKI-BROD.png"/>
                    <pic:cNvPicPr>
                      <a:picLocks noChangeAspect="1" noChangeArrowheads="1"/>
                    </pic:cNvPicPr>
                  </pic:nvPicPr>
                  <pic:blipFill>
                    <a:blip r:embed="rId31" cstate="print"/>
                    <a:srcRect/>
                    <a:stretch>
                      <a:fillRect/>
                    </a:stretch>
                  </pic:blipFill>
                  <pic:spPr bwMode="auto">
                    <a:xfrm>
                      <a:off x="0" y="0"/>
                      <a:ext cx="5591175" cy="3133725"/>
                    </a:xfrm>
                    <a:prstGeom prst="rect">
                      <a:avLst/>
                    </a:prstGeom>
                    <a:noFill/>
                    <a:ln w="9525">
                      <a:solidFill>
                        <a:schemeClr val="tx1"/>
                      </a:solidFill>
                      <a:miter lim="800000"/>
                      <a:headEnd/>
                      <a:tailEnd/>
                    </a:ln>
                  </pic:spPr>
                </pic:pic>
              </a:graphicData>
            </a:graphic>
          </wp:inline>
        </w:drawing>
      </w:r>
    </w:p>
    <w:p w:rsidR="00680BDA" w:rsidRPr="00BD7686" w:rsidRDefault="00680BDA" w:rsidP="00DC01F2">
      <w:pPr>
        <w:rPr>
          <w:sz w:val="22"/>
          <w:szCs w:val="22"/>
        </w:rPr>
      </w:pPr>
    </w:p>
    <w:p w:rsidR="00680BDA" w:rsidRPr="007522A4" w:rsidRDefault="00680BDA" w:rsidP="00A90B5A">
      <w:pPr>
        <w:pStyle w:val="Opisslike"/>
        <w:rPr>
          <w:b w:val="0"/>
        </w:rPr>
      </w:pPr>
      <w:r w:rsidRPr="007522A4">
        <w:rPr>
          <w:b w:val="0"/>
        </w:rPr>
        <w:t>Izvor: Meteorološka podloga DHMZ-a, 2018</w:t>
      </w:r>
      <w:r w:rsidR="0045795F" w:rsidRPr="007522A4">
        <w:rPr>
          <w:b w:val="0"/>
        </w:rPr>
        <w:t>.</w:t>
      </w:r>
    </w:p>
    <w:p w:rsidR="003A1BCB" w:rsidRPr="00BD7686" w:rsidRDefault="003A1BCB" w:rsidP="00680BDA">
      <w:pPr>
        <w:jc w:val="center"/>
        <w:rPr>
          <w:sz w:val="18"/>
          <w:szCs w:val="18"/>
        </w:rPr>
      </w:pPr>
    </w:p>
    <w:p w:rsidR="00DC01F2" w:rsidRPr="00BD7686" w:rsidRDefault="00DC01F2" w:rsidP="00DC01F2">
      <w:pPr>
        <w:ind w:firstLine="720"/>
        <w:rPr>
          <w:sz w:val="22"/>
          <w:szCs w:val="22"/>
        </w:rPr>
      </w:pPr>
    </w:p>
    <w:p w:rsidR="007B0007" w:rsidRPr="00BD7686" w:rsidRDefault="007B0007" w:rsidP="00DC01F2">
      <w:pPr>
        <w:rPr>
          <w:rFonts w:ascii="Calibri" w:hAnsi="Calibri"/>
          <w:sz w:val="22"/>
          <w:szCs w:val="22"/>
        </w:rPr>
      </w:pPr>
      <w:r w:rsidRPr="00BD7686">
        <w:rPr>
          <w:rFonts w:ascii="Calibri" w:hAnsi="Calibri"/>
          <w:sz w:val="22"/>
          <w:szCs w:val="22"/>
        </w:rPr>
        <w:t>U razdoblju od 2007. godine do 2017</w:t>
      </w:r>
      <w:r w:rsidR="00DC01F2" w:rsidRPr="00BD7686">
        <w:rPr>
          <w:rFonts w:ascii="Calibri" w:hAnsi="Calibri"/>
          <w:sz w:val="22"/>
          <w:szCs w:val="22"/>
        </w:rPr>
        <w:t>.</w:t>
      </w:r>
      <w:r w:rsidR="00DC01F2" w:rsidRPr="00BD7686">
        <w:rPr>
          <w:rStyle w:val="Style"/>
          <w:sz w:val="22"/>
          <w:szCs w:val="22"/>
        </w:rPr>
        <w:footnoteReference w:id="9"/>
      </w:r>
      <w:r w:rsidR="00DC01F2" w:rsidRPr="00BD7686">
        <w:rPr>
          <w:rFonts w:ascii="Calibri" w:hAnsi="Calibri"/>
          <w:sz w:val="22"/>
          <w:szCs w:val="22"/>
        </w:rPr>
        <w:t xml:space="preserve"> god</w:t>
      </w:r>
      <w:r w:rsidR="007522A4">
        <w:rPr>
          <w:rFonts w:ascii="Calibri" w:hAnsi="Calibri"/>
          <w:sz w:val="22"/>
          <w:szCs w:val="22"/>
        </w:rPr>
        <w:t>ine  na prostoru O</w:t>
      </w:r>
      <w:r w:rsidR="000741FC">
        <w:rPr>
          <w:rFonts w:ascii="Calibri" w:hAnsi="Calibri"/>
          <w:sz w:val="22"/>
          <w:szCs w:val="22"/>
        </w:rPr>
        <w:t xml:space="preserve">pćine </w:t>
      </w:r>
      <w:proofErr w:type="spellStart"/>
      <w:r w:rsidR="000741FC">
        <w:rPr>
          <w:rFonts w:ascii="Calibri" w:hAnsi="Calibri"/>
          <w:sz w:val="22"/>
          <w:szCs w:val="22"/>
        </w:rPr>
        <w:t>Sikirevci</w:t>
      </w:r>
      <w:proofErr w:type="spellEnd"/>
      <w:r w:rsidR="00DC01F2" w:rsidRPr="00BD7686">
        <w:rPr>
          <w:rFonts w:ascii="Calibri" w:hAnsi="Calibri"/>
          <w:sz w:val="22"/>
          <w:szCs w:val="22"/>
        </w:rPr>
        <w:t xml:space="preserve"> proglašene</w:t>
      </w:r>
      <w:r w:rsidRPr="00BD7686">
        <w:rPr>
          <w:rFonts w:ascii="Calibri" w:hAnsi="Calibri"/>
          <w:sz w:val="22"/>
          <w:szCs w:val="22"/>
        </w:rPr>
        <w:t xml:space="preserve"> su dvije</w:t>
      </w:r>
      <w:r w:rsidR="00DC01F2" w:rsidRPr="00BD7686">
        <w:rPr>
          <w:rFonts w:ascii="Calibri" w:hAnsi="Calibri"/>
          <w:sz w:val="22"/>
          <w:szCs w:val="22"/>
        </w:rPr>
        <w:t xml:space="preserve"> elementarne nepogode, koje su uzrokovane prekomjernim oborinama - poplavom i to:</w:t>
      </w:r>
    </w:p>
    <w:p w:rsidR="002A77CA" w:rsidRPr="00BD7686" w:rsidRDefault="002A77CA" w:rsidP="00DC01F2">
      <w:pPr>
        <w:rPr>
          <w:rFonts w:ascii="Calibri" w:hAnsi="Calibri"/>
          <w:sz w:val="22"/>
          <w:szCs w:val="22"/>
        </w:rPr>
      </w:pPr>
    </w:p>
    <w:p w:rsidR="007B0007" w:rsidRPr="00BD7686" w:rsidRDefault="007B0007" w:rsidP="00893B2B">
      <w:pPr>
        <w:pStyle w:val="Odlomakpopisa"/>
        <w:numPr>
          <w:ilvl w:val="0"/>
          <w:numId w:val="38"/>
        </w:numPr>
      </w:pPr>
      <w:r w:rsidRPr="00BD7686">
        <w:t>2010. godine – šteta učinjen</w:t>
      </w:r>
      <w:r w:rsidR="003A1BCB" w:rsidRPr="00BD7686">
        <w:t>a na poljoprivrednim površinama i građevinskim objektima,</w:t>
      </w:r>
    </w:p>
    <w:p w:rsidR="00DC01F2" w:rsidRPr="00BD7686" w:rsidRDefault="00DC01F2" w:rsidP="00893B2B">
      <w:pPr>
        <w:pStyle w:val="Odlomakpopisa"/>
        <w:numPr>
          <w:ilvl w:val="0"/>
          <w:numId w:val="38"/>
        </w:numPr>
      </w:pPr>
      <w:r w:rsidRPr="00BD7686">
        <w:t>20</w:t>
      </w:r>
      <w:r w:rsidR="007B0007" w:rsidRPr="00BD7686">
        <w:t>14</w:t>
      </w:r>
      <w:r w:rsidRPr="00BD7686">
        <w:rPr>
          <w:rStyle w:val="Style"/>
          <w:sz w:val="22"/>
        </w:rPr>
        <w:footnoteReference w:id="10"/>
      </w:r>
      <w:r w:rsidR="007B0007" w:rsidRPr="00BD7686">
        <w:t xml:space="preserve">. godine - </w:t>
      </w:r>
      <w:r w:rsidRPr="00BD7686">
        <w:t xml:space="preserve">šteta od poplave na poljoprivrednim površinama  </w:t>
      </w:r>
      <w:r w:rsidR="007B0007" w:rsidRPr="00BD7686">
        <w:t>i građevinskim objektima.</w:t>
      </w:r>
    </w:p>
    <w:p w:rsidR="00CC6D06" w:rsidRPr="00BD7686" w:rsidRDefault="00CC6D06" w:rsidP="00CC6D06"/>
    <w:p w:rsidR="00CC6D06" w:rsidRPr="00BD7686" w:rsidRDefault="00CC6D06" w:rsidP="00CC6D06"/>
    <w:p w:rsidR="00CC6D06" w:rsidRPr="00BD7686" w:rsidRDefault="00CC6D06" w:rsidP="00CC6D06"/>
    <w:p w:rsidR="00A90B5A" w:rsidRPr="00BD7686" w:rsidRDefault="00A90B5A" w:rsidP="00CC6D06"/>
    <w:p w:rsidR="00CC6D06" w:rsidRPr="00BD7686" w:rsidRDefault="00CC6D06" w:rsidP="00CC6D06"/>
    <w:p w:rsidR="00DC01F2" w:rsidRDefault="00A90B5A" w:rsidP="00A90B5A">
      <w:pPr>
        <w:pStyle w:val="Opisslike"/>
        <w:rPr>
          <w:b w:val="0"/>
        </w:rPr>
      </w:pPr>
      <w:r w:rsidRPr="007522A4">
        <w:rPr>
          <w:b w:val="0"/>
        </w:rPr>
        <w:t xml:space="preserve">Tablica </w:t>
      </w:r>
      <w:r w:rsidR="00501AED" w:rsidRPr="007522A4">
        <w:rPr>
          <w:b w:val="0"/>
        </w:rPr>
        <w:fldChar w:fldCharType="begin"/>
      </w:r>
      <w:r w:rsidRPr="007522A4">
        <w:rPr>
          <w:b w:val="0"/>
        </w:rPr>
        <w:instrText xml:space="preserve"> SEQ Tablica \* ARABIC </w:instrText>
      </w:r>
      <w:r w:rsidR="00501AED" w:rsidRPr="007522A4">
        <w:rPr>
          <w:b w:val="0"/>
        </w:rPr>
        <w:fldChar w:fldCharType="separate"/>
      </w:r>
      <w:r w:rsidR="00334948" w:rsidRPr="007522A4">
        <w:rPr>
          <w:b w:val="0"/>
        </w:rPr>
        <w:t>22</w:t>
      </w:r>
      <w:r w:rsidR="00501AED" w:rsidRPr="007522A4">
        <w:rPr>
          <w:b w:val="0"/>
        </w:rPr>
        <w:fldChar w:fldCharType="end"/>
      </w:r>
      <w:r w:rsidR="00DC01F2" w:rsidRPr="007522A4">
        <w:rPr>
          <w:rFonts w:asciiTheme="minorHAnsi" w:hAnsiTheme="minorHAnsi"/>
          <w:b w:val="0"/>
        </w:rPr>
        <w:t xml:space="preserve">: </w:t>
      </w:r>
      <w:r w:rsidR="00DC01F2" w:rsidRPr="007522A4">
        <w:rPr>
          <w:b w:val="0"/>
        </w:rPr>
        <w:t>Srednja godišnja količina oborina(mm) u</w:t>
      </w:r>
      <w:r w:rsidR="007511A9" w:rsidRPr="007522A4">
        <w:rPr>
          <w:b w:val="0"/>
        </w:rPr>
        <w:t xml:space="preserve"> Brodsko-posavskoj županiji 1991</w:t>
      </w:r>
      <w:r w:rsidR="00DC01F2" w:rsidRPr="007522A4">
        <w:rPr>
          <w:b w:val="0"/>
        </w:rPr>
        <w:t>. do 1990. god.</w:t>
      </w:r>
    </w:p>
    <w:p w:rsidR="007522A4" w:rsidRPr="007522A4" w:rsidRDefault="007522A4" w:rsidP="007522A4"/>
    <w:p w:rsidR="00402A53" w:rsidRPr="00BD7686" w:rsidRDefault="003A1BCB" w:rsidP="00DC01F2">
      <w:pPr>
        <w:jc w:val="center"/>
        <w:rPr>
          <w:rFonts w:eastAsia="SimSun" w:cs="TimesNewRomanPSMT"/>
          <w:szCs w:val="24"/>
          <w:bdr w:val="single" w:sz="4" w:space="0" w:color="4F81BD" w:themeColor="accent1"/>
          <w:lang w:eastAsia="hr-HR"/>
        </w:rPr>
      </w:pPr>
      <w:r w:rsidRPr="00BD7686">
        <w:rPr>
          <w:rFonts w:eastAsia="SimSun" w:cs="TimesNewRomanPSMT"/>
          <w:noProof/>
          <w:szCs w:val="24"/>
          <w:bdr w:val="single" w:sz="4" w:space="0" w:color="4F81BD" w:themeColor="accent1"/>
          <w:lang w:eastAsia="hr-HR"/>
        </w:rPr>
        <w:drawing>
          <wp:inline distT="0" distB="0" distL="0" distR="0">
            <wp:extent cx="5972810" cy="2321568"/>
            <wp:effectExtent l="19050" t="19050" r="27940" b="21582"/>
            <wp:docPr id="10" name="Picture 2" descr="3_obor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_oborina"/>
                    <pic:cNvPicPr>
                      <a:picLocks noChangeAspect="1" noChangeArrowheads="1"/>
                    </pic:cNvPicPr>
                  </pic:nvPicPr>
                  <pic:blipFill>
                    <a:blip r:embed="rId32" cstate="print"/>
                    <a:srcRect/>
                    <a:stretch>
                      <a:fillRect/>
                    </a:stretch>
                  </pic:blipFill>
                  <pic:spPr bwMode="auto">
                    <a:xfrm>
                      <a:off x="0" y="0"/>
                      <a:ext cx="5972810" cy="2321568"/>
                    </a:xfrm>
                    <a:prstGeom prst="rect">
                      <a:avLst/>
                    </a:prstGeom>
                    <a:noFill/>
                    <a:ln w="9525">
                      <a:solidFill>
                        <a:schemeClr val="tx1"/>
                      </a:solidFill>
                      <a:miter lim="800000"/>
                      <a:headEnd/>
                      <a:tailEnd/>
                    </a:ln>
                  </pic:spPr>
                </pic:pic>
              </a:graphicData>
            </a:graphic>
          </wp:inline>
        </w:drawing>
      </w:r>
    </w:p>
    <w:p w:rsidR="007522A4" w:rsidRDefault="007522A4" w:rsidP="00A90B5A">
      <w:pPr>
        <w:pStyle w:val="Opisslike"/>
        <w:rPr>
          <w:b w:val="0"/>
        </w:rPr>
      </w:pPr>
    </w:p>
    <w:p w:rsidR="00DC01F2" w:rsidRPr="007522A4" w:rsidRDefault="00DC01F2" w:rsidP="00A90B5A">
      <w:pPr>
        <w:pStyle w:val="Opisslike"/>
        <w:rPr>
          <w:b w:val="0"/>
        </w:rPr>
      </w:pPr>
      <w:r w:rsidRPr="007522A4">
        <w:rPr>
          <w:b w:val="0"/>
        </w:rPr>
        <w:t>Izvor:</w:t>
      </w:r>
      <w:r w:rsidR="00FC33DB" w:rsidRPr="007522A4">
        <w:rPr>
          <w:b w:val="0"/>
        </w:rPr>
        <w:t xml:space="preserve"> Meteorološka podloga DHMZ, 2018</w:t>
      </w:r>
      <w:r w:rsidRPr="007522A4">
        <w:rPr>
          <w:b w:val="0"/>
        </w:rPr>
        <w:t>.</w:t>
      </w:r>
    </w:p>
    <w:p w:rsidR="00904708" w:rsidRPr="00BD7686" w:rsidRDefault="00904708" w:rsidP="004B7E95">
      <w:pPr>
        <w:pStyle w:val="Bezproreda"/>
        <w:spacing w:line="276" w:lineRule="auto"/>
        <w:jc w:val="both"/>
      </w:pPr>
    </w:p>
    <w:p w:rsidR="008B3FDC" w:rsidRPr="00BD7686" w:rsidRDefault="00683DC3" w:rsidP="008B3FDC">
      <w:pPr>
        <w:pStyle w:val="Tijeloteksta"/>
        <w:spacing w:line="276" w:lineRule="auto"/>
        <w:rPr>
          <w:sz w:val="22"/>
          <w:szCs w:val="22"/>
          <w:lang w:eastAsia="en-US"/>
        </w:rPr>
      </w:pPr>
      <w:r w:rsidRPr="00BD7686">
        <w:rPr>
          <w:rFonts w:cstheme="minorHAnsi"/>
          <w:color w:val="000000"/>
          <w:sz w:val="22"/>
          <w:szCs w:val="22"/>
        </w:rPr>
        <w:t>Kroz područje Brodsko-posavske županije kanal</w:t>
      </w:r>
      <w:r>
        <w:rPr>
          <w:rFonts w:cstheme="minorHAnsi"/>
          <w:color w:val="000000"/>
          <w:sz w:val="22"/>
          <w:szCs w:val="22"/>
        </w:rPr>
        <w:t xml:space="preserve"> „Dunav – Sava“</w:t>
      </w:r>
      <w:r w:rsidRPr="00BD7686">
        <w:rPr>
          <w:rFonts w:cstheme="minorHAnsi"/>
          <w:color w:val="000000"/>
          <w:sz w:val="22"/>
          <w:szCs w:val="22"/>
        </w:rPr>
        <w:t xml:space="preserve"> prolazi u dužini 11,5 k</w:t>
      </w:r>
      <w:r>
        <w:rPr>
          <w:rFonts w:cstheme="minorHAnsi"/>
          <w:color w:val="000000"/>
          <w:sz w:val="22"/>
          <w:szCs w:val="22"/>
        </w:rPr>
        <w:t xml:space="preserve">m i to kroz naselja: </w:t>
      </w:r>
      <w:proofErr w:type="spellStart"/>
      <w:r>
        <w:rPr>
          <w:rFonts w:cstheme="minorHAnsi"/>
          <w:color w:val="000000"/>
          <w:sz w:val="22"/>
          <w:szCs w:val="22"/>
        </w:rPr>
        <w:t>Gundinci</w:t>
      </w:r>
      <w:proofErr w:type="spellEnd"/>
      <w:r>
        <w:rPr>
          <w:rFonts w:cstheme="minorHAnsi"/>
          <w:color w:val="000000"/>
          <w:sz w:val="22"/>
          <w:szCs w:val="22"/>
        </w:rPr>
        <w:t xml:space="preserve"> (O</w:t>
      </w:r>
      <w:r w:rsidRPr="00BD7686">
        <w:rPr>
          <w:rFonts w:cstheme="minorHAnsi"/>
          <w:color w:val="000000"/>
          <w:sz w:val="22"/>
          <w:szCs w:val="22"/>
        </w:rPr>
        <w:t xml:space="preserve">pćina </w:t>
      </w:r>
      <w:proofErr w:type="spellStart"/>
      <w:r w:rsidRPr="00BD7686">
        <w:rPr>
          <w:rFonts w:cstheme="minorHAnsi"/>
          <w:color w:val="000000"/>
          <w:sz w:val="22"/>
          <w:szCs w:val="22"/>
        </w:rPr>
        <w:t>Gundinci</w:t>
      </w:r>
      <w:proofErr w:type="spellEnd"/>
      <w:r w:rsidRPr="00BD7686">
        <w:rPr>
          <w:rFonts w:cstheme="minorHAnsi"/>
          <w:color w:val="000000"/>
          <w:sz w:val="22"/>
          <w:szCs w:val="22"/>
        </w:rPr>
        <w:t>)</w:t>
      </w:r>
      <w:r>
        <w:rPr>
          <w:rFonts w:cstheme="minorHAnsi"/>
          <w:color w:val="000000"/>
          <w:sz w:val="22"/>
          <w:szCs w:val="22"/>
        </w:rPr>
        <w:t>, Velika Kopanica - Crno selo (O</w:t>
      </w:r>
      <w:r w:rsidRPr="00BD7686">
        <w:rPr>
          <w:rFonts w:cstheme="minorHAnsi"/>
          <w:color w:val="000000"/>
          <w:sz w:val="22"/>
          <w:szCs w:val="22"/>
        </w:rPr>
        <w:t>pćina Ve</w:t>
      </w:r>
      <w:r>
        <w:rPr>
          <w:rFonts w:cstheme="minorHAnsi"/>
          <w:color w:val="000000"/>
          <w:sz w:val="22"/>
          <w:szCs w:val="22"/>
        </w:rPr>
        <w:t>lika Kopanica) i Jaruge (O</w:t>
      </w:r>
      <w:r w:rsidRPr="00BD7686">
        <w:rPr>
          <w:rFonts w:cstheme="minorHAnsi"/>
          <w:color w:val="000000"/>
          <w:sz w:val="22"/>
          <w:szCs w:val="22"/>
        </w:rPr>
        <w:t xml:space="preserve">pćina </w:t>
      </w:r>
      <w:proofErr w:type="spellStart"/>
      <w:r w:rsidRPr="00BD7686">
        <w:rPr>
          <w:rFonts w:cstheme="minorHAnsi"/>
          <w:color w:val="000000"/>
          <w:sz w:val="22"/>
          <w:szCs w:val="22"/>
        </w:rPr>
        <w:t>Sikirevci</w:t>
      </w:r>
      <w:proofErr w:type="spellEnd"/>
      <w:r w:rsidRPr="00BD7686">
        <w:rPr>
          <w:rFonts w:cstheme="minorHAnsi"/>
          <w:color w:val="000000"/>
          <w:sz w:val="22"/>
          <w:szCs w:val="22"/>
        </w:rPr>
        <w:t>).</w:t>
      </w:r>
    </w:p>
    <w:p w:rsidR="00E434EB" w:rsidRDefault="00E434EB" w:rsidP="00E434EB">
      <w:pPr>
        <w:spacing w:before="426" w:line="317" w:lineRule="exact"/>
        <w:ind w:right="144"/>
        <w:textAlignment w:val="baseline"/>
        <w:rPr>
          <w:rFonts w:cstheme="minorHAnsi"/>
          <w:color w:val="000000"/>
          <w:sz w:val="22"/>
          <w:szCs w:val="22"/>
        </w:rPr>
      </w:pPr>
      <w:r w:rsidRPr="00BD7686">
        <w:rPr>
          <w:rFonts w:cstheme="minorHAnsi"/>
          <w:color w:val="000000"/>
          <w:sz w:val="22"/>
          <w:szCs w:val="22"/>
        </w:rPr>
        <w:t>Građevinska područja naselja nisu obuhvaćena zahvatom kanala, već su u kontaktnom području i to :</w:t>
      </w:r>
    </w:p>
    <w:p w:rsidR="00683DC3" w:rsidRDefault="00683DC3" w:rsidP="00E434EB">
      <w:pPr>
        <w:spacing w:before="426" w:line="317" w:lineRule="exact"/>
        <w:ind w:right="144"/>
        <w:textAlignment w:val="baseline"/>
        <w:rPr>
          <w:rFonts w:cstheme="minorHAnsi"/>
          <w:color w:val="000000"/>
          <w:sz w:val="22"/>
          <w:szCs w:val="22"/>
        </w:rPr>
      </w:pPr>
    </w:p>
    <w:p w:rsidR="00E434EB" w:rsidRDefault="007522A4" w:rsidP="00A90B5A">
      <w:pPr>
        <w:pStyle w:val="Opisslike"/>
        <w:rPr>
          <w:b w:val="0"/>
        </w:rPr>
      </w:pPr>
      <w:r>
        <w:rPr>
          <w:b w:val="0"/>
        </w:rPr>
        <w:t>Tablica:</w:t>
      </w:r>
      <w:r w:rsidR="00E434EB" w:rsidRPr="007522A4">
        <w:rPr>
          <w:b w:val="0"/>
        </w:rPr>
        <w:t xml:space="preserve"> Kontaktna područja kanala „Dunav-Sava“</w:t>
      </w:r>
    </w:p>
    <w:p w:rsidR="00683DC3" w:rsidRPr="00683DC3" w:rsidRDefault="00683DC3" w:rsidP="00683DC3"/>
    <w:tbl>
      <w:tblPr>
        <w:tblW w:w="9639" w:type="dxa"/>
        <w:tblInd w:w="6" w:type="dxa"/>
        <w:tblLayout w:type="fixed"/>
        <w:tblCellMar>
          <w:left w:w="0" w:type="dxa"/>
          <w:right w:w="0" w:type="dxa"/>
        </w:tblCellMar>
        <w:tblLook w:val="04A0"/>
      </w:tblPr>
      <w:tblGrid>
        <w:gridCol w:w="2156"/>
        <w:gridCol w:w="1699"/>
        <w:gridCol w:w="1700"/>
        <w:gridCol w:w="1699"/>
        <w:gridCol w:w="2385"/>
      </w:tblGrid>
      <w:tr w:rsidR="00E434EB" w:rsidRPr="00BD7686" w:rsidTr="00747BE2">
        <w:trPr>
          <w:trHeight w:hRule="exact" w:val="360"/>
        </w:trPr>
        <w:tc>
          <w:tcPr>
            <w:tcW w:w="3855" w:type="dxa"/>
            <w:gridSpan w:val="2"/>
            <w:tcBorders>
              <w:top w:val="single" w:sz="5" w:space="0" w:color="000000"/>
              <w:left w:val="single" w:sz="5" w:space="0" w:color="000000"/>
              <w:bottom w:val="single" w:sz="5" w:space="0" w:color="000000"/>
              <w:right w:val="single" w:sz="5" w:space="0" w:color="000000"/>
            </w:tcBorders>
            <w:vAlign w:val="center"/>
          </w:tcPr>
          <w:p w:rsidR="00E434EB" w:rsidRPr="00BD7686" w:rsidRDefault="00E434EB" w:rsidP="00747BE2">
            <w:pPr>
              <w:spacing w:before="67" w:after="34" w:line="249" w:lineRule="exact"/>
              <w:ind w:left="110"/>
              <w:jc w:val="center"/>
              <w:textAlignment w:val="baseline"/>
              <w:rPr>
                <w:rFonts w:cstheme="minorHAnsi"/>
                <w:color w:val="000000"/>
                <w:sz w:val="18"/>
                <w:szCs w:val="18"/>
              </w:rPr>
            </w:pPr>
            <w:r w:rsidRPr="00BD7686">
              <w:rPr>
                <w:rFonts w:cstheme="minorHAnsi"/>
                <w:color w:val="000000"/>
                <w:sz w:val="18"/>
                <w:szCs w:val="18"/>
              </w:rPr>
              <w:t>Naselja</w:t>
            </w:r>
          </w:p>
        </w:tc>
        <w:tc>
          <w:tcPr>
            <w:tcW w:w="1700" w:type="dxa"/>
            <w:vMerge w:val="restart"/>
            <w:tcBorders>
              <w:top w:val="single" w:sz="5" w:space="0" w:color="000000"/>
              <w:left w:val="single" w:sz="5" w:space="0" w:color="000000"/>
              <w:bottom w:val="single" w:sz="0" w:space="0" w:color="000000"/>
              <w:right w:val="single" w:sz="5" w:space="0" w:color="000000"/>
            </w:tcBorders>
            <w:vAlign w:val="center"/>
          </w:tcPr>
          <w:p w:rsidR="00E434EB" w:rsidRPr="00BD7686" w:rsidRDefault="00E434EB" w:rsidP="00747BE2">
            <w:pPr>
              <w:spacing w:line="248" w:lineRule="exact"/>
              <w:ind w:left="108"/>
              <w:jc w:val="center"/>
              <w:textAlignment w:val="baseline"/>
              <w:rPr>
                <w:rFonts w:cstheme="minorHAnsi"/>
                <w:color w:val="000000"/>
                <w:sz w:val="18"/>
                <w:szCs w:val="18"/>
              </w:rPr>
            </w:pPr>
            <w:r w:rsidRPr="00BD7686">
              <w:rPr>
                <w:rFonts w:cstheme="minorHAnsi"/>
                <w:color w:val="000000"/>
                <w:sz w:val="18"/>
                <w:szCs w:val="18"/>
              </w:rPr>
              <w:t>Površina unutar -zone zahvata kanala (ha)</w:t>
            </w:r>
          </w:p>
        </w:tc>
        <w:tc>
          <w:tcPr>
            <w:tcW w:w="1699" w:type="dxa"/>
            <w:vMerge w:val="restart"/>
            <w:tcBorders>
              <w:top w:val="single" w:sz="5" w:space="0" w:color="000000"/>
              <w:left w:val="single" w:sz="5" w:space="0" w:color="000000"/>
              <w:bottom w:val="single" w:sz="0" w:space="0" w:color="000000"/>
              <w:right w:val="single" w:sz="5" w:space="0" w:color="000000"/>
            </w:tcBorders>
            <w:vAlign w:val="center"/>
          </w:tcPr>
          <w:p w:rsidR="00E434EB" w:rsidRPr="00BD7686" w:rsidRDefault="00E434EB" w:rsidP="00747BE2">
            <w:pPr>
              <w:spacing w:line="248" w:lineRule="exact"/>
              <w:ind w:left="108"/>
              <w:jc w:val="center"/>
              <w:textAlignment w:val="baseline"/>
              <w:rPr>
                <w:rFonts w:cstheme="minorHAnsi"/>
                <w:color w:val="000000"/>
                <w:sz w:val="18"/>
                <w:szCs w:val="18"/>
              </w:rPr>
            </w:pPr>
            <w:r w:rsidRPr="00BD7686">
              <w:rPr>
                <w:rFonts w:cstheme="minorHAnsi"/>
                <w:color w:val="000000"/>
                <w:sz w:val="18"/>
                <w:szCs w:val="18"/>
              </w:rPr>
              <w:t>Površina unutar –kontaktnog područja (ha)</w:t>
            </w:r>
          </w:p>
        </w:tc>
        <w:tc>
          <w:tcPr>
            <w:tcW w:w="2385" w:type="dxa"/>
            <w:vMerge w:val="restart"/>
            <w:tcBorders>
              <w:top w:val="single" w:sz="5" w:space="0" w:color="000000"/>
              <w:left w:val="single" w:sz="5" w:space="0" w:color="000000"/>
              <w:bottom w:val="single" w:sz="0" w:space="0" w:color="000000"/>
              <w:right w:val="single" w:sz="5" w:space="0" w:color="000000"/>
            </w:tcBorders>
            <w:vAlign w:val="center"/>
          </w:tcPr>
          <w:p w:rsidR="00E434EB" w:rsidRPr="00BD7686" w:rsidRDefault="00E434EB" w:rsidP="00747BE2">
            <w:pPr>
              <w:spacing w:line="248" w:lineRule="exact"/>
              <w:ind w:left="144"/>
              <w:jc w:val="center"/>
              <w:textAlignment w:val="baseline"/>
              <w:rPr>
                <w:rFonts w:cstheme="minorHAnsi"/>
                <w:color w:val="000000"/>
                <w:sz w:val="18"/>
                <w:szCs w:val="18"/>
              </w:rPr>
            </w:pPr>
            <w:r w:rsidRPr="00BD7686">
              <w:rPr>
                <w:rFonts w:cstheme="minorHAnsi"/>
                <w:color w:val="000000"/>
                <w:sz w:val="18"/>
                <w:szCs w:val="18"/>
              </w:rPr>
              <w:t>Površina unutar –</w:t>
            </w:r>
            <w:r w:rsidR="00671AA4">
              <w:rPr>
                <w:rFonts w:cstheme="minorHAnsi"/>
                <w:color w:val="000000"/>
                <w:sz w:val="18"/>
                <w:szCs w:val="18"/>
              </w:rPr>
              <w:t xml:space="preserve"> </w:t>
            </w:r>
            <w:r w:rsidRPr="00BD7686">
              <w:rPr>
                <w:rFonts w:cstheme="minorHAnsi"/>
                <w:color w:val="000000"/>
                <w:sz w:val="18"/>
                <w:szCs w:val="18"/>
              </w:rPr>
              <w:t>kontaktnog područja (ha)</w:t>
            </w:r>
          </w:p>
        </w:tc>
      </w:tr>
      <w:tr w:rsidR="00E434EB" w:rsidRPr="00BD7686" w:rsidTr="00747BE2">
        <w:trPr>
          <w:trHeight w:hRule="exact" w:val="413"/>
        </w:trPr>
        <w:tc>
          <w:tcPr>
            <w:tcW w:w="2156" w:type="dxa"/>
            <w:tcBorders>
              <w:top w:val="single" w:sz="5" w:space="0" w:color="000000"/>
              <w:left w:val="single" w:sz="5" w:space="0" w:color="000000"/>
              <w:bottom w:val="single" w:sz="5" w:space="0" w:color="000000"/>
              <w:right w:val="single" w:sz="5" w:space="0" w:color="000000"/>
            </w:tcBorders>
            <w:vAlign w:val="center"/>
          </w:tcPr>
          <w:p w:rsidR="00E434EB" w:rsidRPr="00BD7686" w:rsidRDefault="00E434EB" w:rsidP="00747BE2">
            <w:pPr>
              <w:spacing w:before="90" w:after="68" w:line="250" w:lineRule="exact"/>
              <w:ind w:left="110"/>
              <w:jc w:val="center"/>
              <w:textAlignment w:val="baseline"/>
              <w:rPr>
                <w:rFonts w:cstheme="minorHAnsi"/>
                <w:color w:val="000000"/>
                <w:sz w:val="18"/>
                <w:szCs w:val="18"/>
              </w:rPr>
            </w:pPr>
            <w:r w:rsidRPr="00BD7686">
              <w:rPr>
                <w:rFonts w:cstheme="minorHAnsi"/>
                <w:color w:val="000000"/>
                <w:sz w:val="18"/>
                <w:szCs w:val="18"/>
              </w:rPr>
              <w:t>općina</w:t>
            </w:r>
          </w:p>
        </w:tc>
        <w:tc>
          <w:tcPr>
            <w:tcW w:w="1699" w:type="dxa"/>
            <w:tcBorders>
              <w:top w:val="single" w:sz="5" w:space="0" w:color="000000"/>
              <w:left w:val="single" w:sz="5" w:space="0" w:color="000000"/>
              <w:bottom w:val="single" w:sz="5" w:space="0" w:color="000000"/>
              <w:right w:val="single" w:sz="5" w:space="0" w:color="000000"/>
            </w:tcBorders>
            <w:vAlign w:val="center"/>
          </w:tcPr>
          <w:p w:rsidR="00E434EB" w:rsidRPr="00BD7686" w:rsidRDefault="00E434EB" w:rsidP="00747BE2">
            <w:pPr>
              <w:spacing w:before="91" w:after="68" w:line="249" w:lineRule="exact"/>
              <w:ind w:left="105"/>
              <w:jc w:val="center"/>
              <w:textAlignment w:val="baseline"/>
              <w:rPr>
                <w:rFonts w:cstheme="minorHAnsi"/>
                <w:color w:val="000000"/>
                <w:sz w:val="18"/>
                <w:szCs w:val="18"/>
              </w:rPr>
            </w:pPr>
            <w:r w:rsidRPr="00BD7686">
              <w:rPr>
                <w:rFonts w:cstheme="minorHAnsi"/>
                <w:color w:val="000000"/>
                <w:sz w:val="18"/>
                <w:szCs w:val="18"/>
              </w:rPr>
              <w:t>Naziv naselja</w:t>
            </w:r>
          </w:p>
        </w:tc>
        <w:tc>
          <w:tcPr>
            <w:tcW w:w="1700" w:type="dxa"/>
            <w:vMerge/>
            <w:tcBorders>
              <w:top w:val="single" w:sz="0" w:space="0" w:color="000000"/>
              <w:left w:val="single" w:sz="5" w:space="0" w:color="000000"/>
              <w:bottom w:val="single" w:sz="5" w:space="0" w:color="000000"/>
              <w:right w:val="single" w:sz="5" w:space="0" w:color="000000"/>
            </w:tcBorders>
            <w:vAlign w:val="center"/>
          </w:tcPr>
          <w:p w:rsidR="00E434EB" w:rsidRPr="00BD7686" w:rsidRDefault="00E434EB" w:rsidP="00747BE2">
            <w:pPr>
              <w:jc w:val="center"/>
              <w:rPr>
                <w:rFonts w:cstheme="minorHAnsi"/>
                <w:sz w:val="18"/>
                <w:szCs w:val="18"/>
              </w:rPr>
            </w:pPr>
          </w:p>
        </w:tc>
        <w:tc>
          <w:tcPr>
            <w:tcW w:w="1699" w:type="dxa"/>
            <w:vMerge/>
            <w:tcBorders>
              <w:top w:val="single" w:sz="0" w:space="0" w:color="000000"/>
              <w:left w:val="single" w:sz="5" w:space="0" w:color="000000"/>
              <w:bottom w:val="single" w:sz="5" w:space="0" w:color="000000"/>
              <w:right w:val="single" w:sz="5" w:space="0" w:color="000000"/>
            </w:tcBorders>
            <w:vAlign w:val="center"/>
          </w:tcPr>
          <w:p w:rsidR="00E434EB" w:rsidRPr="00BD7686" w:rsidRDefault="00E434EB" w:rsidP="00747BE2">
            <w:pPr>
              <w:jc w:val="center"/>
              <w:rPr>
                <w:rFonts w:cstheme="minorHAnsi"/>
                <w:sz w:val="18"/>
                <w:szCs w:val="18"/>
              </w:rPr>
            </w:pPr>
          </w:p>
        </w:tc>
        <w:tc>
          <w:tcPr>
            <w:tcW w:w="2385" w:type="dxa"/>
            <w:vMerge/>
            <w:tcBorders>
              <w:top w:val="single" w:sz="0" w:space="0" w:color="000000"/>
              <w:left w:val="single" w:sz="5" w:space="0" w:color="000000"/>
              <w:bottom w:val="single" w:sz="5" w:space="0" w:color="000000"/>
              <w:right w:val="single" w:sz="5" w:space="0" w:color="000000"/>
            </w:tcBorders>
            <w:vAlign w:val="center"/>
          </w:tcPr>
          <w:p w:rsidR="00E434EB" w:rsidRPr="00BD7686" w:rsidRDefault="00E434EB" w:rsidP="00747BE2">
            <w:pPr>
              <w:jc w:val="center"/>
              <w:rPr>
                <w:rFonts w:cstheme="minorHAnsi"/>
                <w:sz w:val="18"/>
                <w:szCs w:val="18"/>
              </w:rPr>
            </w:pPr>
          </w:p>
        </w:tc>
      </w:tr>
      <w:tr w:rsidR="00E434EB" w:rsidRPr="00BD7686" w:rsidTr="00747BE2">
        <w:trPr>
          <w:trHeight w:hRule="exact" w:val="403"/>
        </w:trPr>
        <w:tc>
          <w:tcPr>
            <w:tcW w:w="2156" w:type="dxa"/>
            <w:tcBorders>
              <w:top w:val="single" w:sz="5" w:space="0" w:color="000000"/>
              <w:left w:val="single" w:sz="5" w:space="0" w:color="000000"/>
              <w:bottom w:val="single" w:sz="5" w:space="0" w:color="000000"/>
              <w:right w:val="single" w:sz="5" w:space="0" w:color="000000"/>
            </w:tcBorders>
            <w:vAlign w:val="center"/>
          </w:tcPr>
          <w:p w:rsidR="00E434EB" w:rsidRPr="00BD7686" w:rsidRDefault="00E434EB" w:rsidP="00747BE2">
            <w:pPr>
              <w:spacing w:before="86" w:after="63" w:line="249" w:lineRule="exact"/>
              <w:ind w:left="110"/>
              <w:jc w:val="left"/>
              <w:textAlignment w:val="baseline"/>
              <w:rPr>
                <w:rFonts w:cstheme="minorHAnsi"/>
                <w:color w:val="000000"/>
                <w:sz w:val="18"/>
                <w:szCs w:val="18"/>
              </w:rPr>
            </w:pPr>
            <w:r w:rsidRPr="00BD7686">
              <w:rPr>
                <w:rFonts w:cstheme="minorHAnsi"/>
                <w:color w:val="000000"/>
                <w:sz w:val="18"/>
                <w:szCs w:val="18"/>
              </w:rPr>
              <w:t>GUNDINCI</w:t>
            </w:r>
          </w:p>
        </w:tc>
        <w:tc>
          <w:tcPr>
            <w:tcW w:w="1699" w:type="dxa"/>
            <w:tcBorders>
              <w:top w:val="single" w:sz="5" w:space="0" w:color="000000"/>
              <w:left w:val="single" w:sz="5" w:space="0" w:color="000000"/>
              <w:bottom w:val="single" w:sz="5" w:space="0" w:color="000000"/>
              <w:right w:val="single" w:sz="5" w:space="0" w:color="000000"/>
            </w:tcBorders>
            <w:vAlign w:val="center"/>
          </w:tcPr>
          <w:p w:rsidR="00E434EB" w:rsidRPr="00BD7686" w:rsidRDefault="00E434EB" w:rsidP="00747BE2">
            <w:pPr>
              <w:spacing w:before="86" w:after="63" w:line="249" w:lineRule="exact"/>
              <w:ind w:left="105"/>
              <w:jc w:val="left"/>
              <w:textAlignment w:val="baseline"/>
              <w:rPr>
                <w:rFonts w:cstheme="minorHAnsi"/>
                <w:color w:val="000000"/>
                <w:sz w:val="18"/>
                <w:szCs w:val="18"/>
              </w:rPr>
            </w:pPr>
            <w:r w:rsidRPr="00BD7686">
              <w:rPr>
                <w:rFonts w:cstheme="minorHAnsi"/>
                <w:color w:val="000000"/>
                <w:sz w:val="18"/>
                <w:szCs w:val="18"/>
              </w:rPr>
              <w:t>GUNDINCI</w:t>
            </w:r>
          </w:p>
        </w:tc>
        <w:tc>
          <w:tcPr>
            <w:tcW w:w="1700" w:type="dxa"/>
            <w:tcBorders>
              <w:top w:val="single" w:sz="5" w:space="0" w:color="000000"/>
              <w:left w:val="single" w:sz="5" w:space="0" w:color="000000"/>
              <w:bottom w:val="single" w:sz="5" w:space="0" w:color="000000"/>
              <w:right w:val="single" w:sz="5" w:space="0" w:color="000000"/>
            </w:tcBorders>
            <w:vAlign w:val="center"/>
          </w:tcPr>
          <w:p w:rsidR="00E434EB" w:rsidRPr="00BD7686" w:rsidRDefault="00E434EB" w:rsidP="00747BE2">
            <w:pPr>
              <w:spacing w:before="86" w:after="63" w:line="249" w:lineRule="exact"/>
              <w:ind w:left="740"/>
              <w:jc w:val="center"/>
              <w:textAlignment w:val="baseline"/>
              <w:rPr>
                <w:rFonts w:cstheme="minorHAnsi"/>
                <w:color w:val="000000"/>
                <w:sz w:val="18"/>
                <w:szCs w:val="18"/>
              </w:rPr>
            </w:pPr>
            <w:r w:rsidRPr="00BD7686">
              <w:rPr>
                <w:rFonts w:cstheme="minorHAnsi"/>
                <w:color w:val="000000"/>
                <w:sz w:val="18"/>
                <w:szCs w:val="18"/>
              </w:rPr>
              <w:t>-</w:t>
            </w:r>
          </w:p>
        </w:tc>
        <w:tc>
          <w:tcPr>
            <w:tcW w:w="1699" w:type="dxa"/>
            <w:tcBorders>
              <w:top w:val="single" w:sz="5" w:space="0" w:color="000000"/>
              <w:left w:val="single" w:sz="5" w:space="0" w:color="000000"/>
              <w:bottom w:val="single" w:sz="5" w:space="0" w:color="000000"/>
              <w:right w:val="single" w:sz="5" w:space="0" w:color="000000"/>
            </w:tcBorders>
            <w:vAlign w:val="center"/>
          </w:tcPr>
          <w:p w:rsidR="00E434EB" w:rsidRPr="00BD7686" w:rsidRDefault="00E434EB" w:rsidP="00747BE2">
            <w:pPr>
              <w:spacing w:before="86" w:after="63" w:line="249" w:lineRule="exact"/>
              <w:ind w:left="105"/>
              <w:jc w:val="center"/>
              <w:textAlignment w:val="baseline"/>
              <w:rPr>
                <w:rFonts w:cstheme="minorHAnsi"/>
                <w:color w:val="000000"/>
                <w:sz w:val="18"/>
                <w:szCs w:val="18"/>
              </w:rPr>
            </w:pPr>
            <w:r w:rsidRPr="00BD7686">
              <w:rPr>
                <w:rFonts w:cstheme="minorHAnsi"/>
                <w:color w:val="000000"/>
                <w:sz w:val="18"/>
                <w:szCs w:val="18"/>
              </w:rPr>
              <w:t>21,58</w:t>
            </w:r>
          </w:p>
        </w:tc>
        <w:tc>
          <w:tcPr>
            <w:tcW w:w="2385" w:type="dxa"/>
            <w:tcBorders>
              <w:top w:val="single" w:sz="5" w:space="0" w:color="000000"/>
              <w:left w:val="single" w:sz="5" w:space="0" w:color="000000"/>
              <w:bottom w:val="single" w:sz="5" w:space="0" w:color="000000"/>
              <w:right w:val="single" w:sz="5" w:space="0" w:color="000000"/>
            </w:tcBorders>
            <w:vAlign w:val="center"/>
          </w:tcPr>
          <w:p w:rsidR="00E434EB" w:rsidRPr="00BD7686" w:rsidRDefault="00E434EB" w:rsidP="00747BE2">
            <w:pPr>
              <w:spacing w:before="86" w:after="63" w:line="249" w:lineRule="exact"/>
              <w:ind w:left="167"/>
              <w:jc w:val="center"/>
              <w:textAlignment w:val="baseline"/>
              <w:rPr>
                <w:rFonts w:cstheme="minorHAnsi"/>
                <w:color w:val="000000"/>
                <w:sz w:val="18"/>
                <w:szCs w:val="18"/>
              </w:rPr>
            </w:pPr>
            <w:r w:rsidRPr="00BD7686">
              <w:rPr>
                <w:rFonts w:cstheme="minorHAnsi"/>
                <w:color w:val="000000"/>
                <w:sz w:val="18"/>
                <w:szCs w:val="18"/>
              </w:rPr>
              <w:t>21,58</w:t>
            </w:r>
          </w:p>
        </w:tc>
      </w:tr>
      <w:tr w:rsidR="00E434EB" w:rsidRPr="00BD7686" w:rsidTr="00747BE2">
        <w:trPr>
          <w:trHeight w:hRule="exact" w:val="518"/>
        </w:trPr>
        <w:tc>
          <w:tcPr>
            <w:tcW w:w="2156" w:type="dxa"/>
            <w:tcBorders>
              <w:top w:val="single" w:sz="5" w:space="0" w:color="000000"/>
              <w:left w:val="single" w:sz="5" w:space="0" w:color="000000"/>
              <w:bottom w:val="single" w:sz="5" w:space="0" w:color="000000"/>
              <w:right w:val="single" w:sz="5" w:space="0" w:color="000000"/>
            </w:tcBorders>
            <w:vAlign w:val="center"/>
          </w:tcPr>
          <w:p w:rsidR="00E434EB" w:rsidRPr="00BD7686" w:rsidRDefault="00E434EB" w:rsidP="00747BE2">
            <w:pPr>
              <w:spacing w:line="251" w:lineRule="exact"/>
              <w:ind w:left="108"/>
              <w:jc w:val="left"/>
              <w:textAlignment w:val="baseline"/>
              <w:rPr>
                <w:rFonts w:cstheme="minorHAnsi"/>
                <w:color w:val="000000"/>
                <w:sz w:val="18"/>
                <w:szCs w:val="18"/>
              </w:rPr>
            </w:pPr>
            <w:r w:rsidRPr="00BD7686">
              <w:rPr>
                <w:rFonts w:cstheme="minorHAnsi"/>
                <w:color w:val="000000"/>
                <w:sz w:val="18"/>
                <w:szCs w:val="18"/>
              </w:rPr>
              <w:t>VELIKA KOPANICA</w:t>
            </w:r>
          </w:p>
        </w:tc>
        <w:tc>
          <w:tcPr>
            <w:tcW w:w="1699" w:type="dxa"/>
            <w:tcBorders>
              <w:top w:val="single" w:sz="5" w:space="0" w:color="000000"/>
              <w:left w:val="single" w:sz="5" w:space="0" w:color="000000"/>
              <w:bottom w:val="single" w:sz="5" w:space="0" w:color="000000"/>
              <w:right w:val="single" w:sz="5" w:space="0" w:color="000000"/>
            </w:tcBorders>
            <w:vAlign w:val="center"/>
          </w:tcPr>
          <w:p w:rsidR="00E434EB" w:rsidRPr="00BD7686" w:rsidRDefault="00E434EB" w:rsidP="00747BE2">
            <w:pPr>
              <w:spacing w:line="251" w:lineRule="exact"/>
              <w:ind w:left="108"/>
              <w:jc w:val="left"/>
              <w:textAlignment w:val="baseline"/>
              <w:rPr>
                <w:rFonts w:cstheme="minorHAnsi"/>
                <w:color w:val="000000"/>
                <w:sz w:val="18"/>
                <w:szCs w:val="18"/>
              </w:rPr>
            </w:pPr>
            <w:r w:rsidRPr="00BD7686">
              <w:rPr>
                <w:rFonts w:cstheme="minorHAnsi"/>
                <w:color w:val="000000"/>
                <w:sz w:val="18"/>
                <w:szCs w:val="18"/>
              </w:rPr>
              <w:t>VELIKA KOPANICA</w:t>
            </w:r>
          </w:p>
        </w:tc>
        <w:tc>
          <w:tcPr>
            <w:tcW w:w="1700" w:type="dxa"/>
            <w:tcBorders>
              <w:top w:val="single" w:sz="5" w:space="0" w:color="000000"/>
              <w:left w:val="single" w:sz="5" w:space="0" w:color="000000"/>
              <w:bottom w:val="single" w:sz="5" w:space="0" w:color="000000"/>
              <w:right w:val="single" w:sz="5" w:space="0" w:color="000000"/>
            </w:tcBorders>
            <w:vAlign w:val="center"/>
          </w:tcPr>
          <w:p w:rsidR="00E434EB" w:rsidRPr="00BD7686" w:rsidRDefault="00E434EB" w:rsidP="00747BE2">
            <w:pPr>
              <w:spacing w:before="144" w:after="120" w:line="249" w:lineRule="exact"/>
              <w:ind w:left="740"/>
              <w:jc w:val="center"/>
              <w:textAlignment w:val="baseline"/>
              <w:rPr>
                <w:rFonts w:cstheme="minorHAnsi"/>
                <w:color w:val="000000"/>
                <w:sz w:val="18"/>
                <w:szCs w:val="18"/>
              </w:rPr>
            </w:pPr>
            <w:r w:rsidRPr="00BD7686">
              <w:rPr>
                <w:rFonts w:cstheme="minorHAnsi"/>
                <w:color w:val="000000"/>
                <w:sz w:val="18"/>
                <w:szCs w:val="18"/>
              </w:rPr>
              <w:t>-</w:t>
            </w:r>
          </w:p>
        </w:tc>
        <w:tc>
          <w:tcPr>
            <w:tcW w:w="1699" w:type="dxa"/>
            <w:tcBorders>
              <w:top w:val="single" w:sz="5" w:space="0" w:color="000000"/>
              <w:left w:val="single" w:sz="5" w:space="0" w:color="000000"/>
              <w:bottom w:val="single" w:sz="5" w:space="0" w:color="000000"/>
              <w:right w:val="single" w:sz="5" w:space="0" w:color="000000"/>
            </w:tcBorders>
            <w:vAlign w:val="center"/>
          </w:tcPr>
          <w:p w:rsidR="00E434EB" w:rsidRPr="00BD7686" w:rsidRDefault="00E434EB" w:rsidP="00747BE2">
            <w:pPr>
              <w:spacing w:before="144" w:after="120" w:line="249" w:lineRule="exact"/>
              <w:ind w:left="105"/>
              <w:jc w:val="center"/>
              <w:textAlignment w:val="baseline"/>
              <w:rPr>
                <w:rFonts w:cstheme="minorHAnsi"/>
                <w:color w:val="000000"/>
                <w:sz w:val="18"/>
                <w:szCs w:val="18"/>
              </w:rPr>
            </w:pPr>
            <w:r w:rsidRPr="00BD7686">
              <w:rPr>
                <w:rFonts w:cstheme="minorHAnsi"/>
                <w:color w:val="000000"/>
                <w:sz w:val="18"/>
                <w:szCs w:val="18"/>
              </w:rPr>
              <w:t>5,15</w:t>
            </w:r>
          </w:p>
        </w:tc>
        <w:tc>
          <w:tcPr>
            <w:tcW w:w="2385" w:type="dxa"/>
            <w:tcBorders>
              <w:top w:val="single" w:sz="5" w:space="0" w:color="000000"/>
              <w:left w:val="single" w:sz="5" w:space="0" w:color="000000"/>
              <w:bottom w:val="single" w:sz="5" w:space="0" w:color="000000"/>
              <w:right w:val="single" w:sz="5" w:space="0" w:color="000000"/>
            </w:tcBorders>
            <w:vAlign w:val="center"/>
          </w:tcPr>
          <w:p w:rsidR="00E434EB" w:rsidRPr="00BD7686" w:rsidRDefault="00E434EB" w:rsidP="00747BE2">
            <w:pPr>
              <w:spacing w:before="144" w:after="120" w:line="249" w:lineRule="exact"/>
              <w:ind w:left="167"/>
              <w:jc w:val="center"/>
              <w:textAlignment w:val="baseline"/>
              <w:rPr>
                <w:rFonts w:cstheme="minorHAnsi"/>
                <w:color w:val="000000"/>
                <w:sz w:val="18"/>
                <w:szCs w:val="18"/>
              </w:rPr>
            </w:pPr>
            <w:r w:rsidRPr="00BD7686">
              <w:rPr>
                <w:rFonts w:cstheme="minorHAnsi"/>
                <w:color w:val="000000"/>
                <w:sz w:val="18"/>
                <w:szCs w:val="18"/>
              </w:rPr>
              <w:t>5,15</w:t>
            </w:r>
          </w:p>
        </w:tc>
      </w:tr>
      <w:tr w:rsidR="00E434EB" w:rsidRPr="00BD7686" w:rsidTr="00747BE2">
        <w:trPr>
          <w:trHeight w:hRule="exact" w:val="404"/>
        </w:trPr>
        <w:tc>
          <w:tcPr>
            <w:tcW w:w="2156" w:type="dxa"/>
            <w:vMerge w:val="restart"/>
            <w:tcBorders>
              <w:top w:val="single" w:sz="5" w:space="0" w:color="000000"/>
              <w:left w:val="single" w:sz="5" w:space="0" w:color="000000"/>
              <w:bottom w:val="single" w:sz="0" w:space="0" w:color="000000"/>
              <w:right w:val="single" w:sz="5" w:space="0" w:color="000000"/>
            </w:tcBorders>
            <w:vAlign w:val="center"/>
          </w:tcPr>
          <w:p w:rsidR="00E434EB" w:rsidRPr="00BD7686" w:rsidRDefault="00E434EB" w:rsidP="00747BE2">
            <w:pPr>
              <w:spacing w:before="1057" w:after="1037" w:line="249" w:lineRule="exact"/>
              <w:ind w:left="110"/>
              <w:jc w:val="left"/>
              <w:textAlignment w:val="baseline"/>
              <w:rPr>
                <w:rFonts w:cstheme="minorHAnsi"/>
                <w:color w:val="000000"/>
                <w:sz w:val="18"/>
                <w:szCs w:val="18"/>
              </w:rPr>
            </w:pPr>
            <w:r w:rsidRPr="00BD7686">
              <w:rPr>
                <w:rFonts w:cstheme="minorHAnsi"/>
                <w:color w:val="000000"/>
                <w:sz w:val="18"/>
                <w:szCs w:val="18"/>
              </w:rPr>
              <w:t>SIKIREVCI</w:t>
            </w:r>
          </w:p>
        </w:tc>
        <w:tc>
          <w:tcPr>
            <w:tcW w:w="1699" w:type="dxa"/>
            <w:tcBorders>
              <w:top w:val="single" w:sz="5" w:space="0" w:color="000000"/>
              <w:left w:val="single" w:sz="5" w:space="0" w:color="000000"/>
              <w:bottom w:val="single" w:sz="5" w:space="0" w:color="000000"/>
              <w:right w:val="single" w:sz="5" w:space="0" w:color="000000"/>
            </w:tcBorders>
            <w:vAlign w:val="center"/>
          </w:tcPr>
          <w:p w:rsidR="00E434EB" w:rsidRPr="00BD7686" w:rsidRDefault="00E434EB" w:rsidP="00747BE2">
            <w:pPr>
              <w:spacing w:before="87" w:after="63" w:line="249" w:lineRule="exact"/>
              <w:ind w:left="105"/>
              <w:jc w:val="left"/>
              <w:textAlignment w:val="baseline"/>
              <w:rPr>
                <w:rFonts w:cstheme="minorHAnsi"/>
                <w:color w:val="000000"/>
                <w:sz w:val="18"/>
                <w:szCs w:val="18"/>
              </w:rPr>
            </w:pPr>
            <w:r w:rsidRPr="00BD7686">
              <w:rPr>
                <w:rFonts w:cstheme="minorHAnsi"/>
                <w:color w:val="000000"/>
                <w:sz w:val="18"/>
                <w:szCs w:val="18"/>
              </w:rPr>
              <w:t>JARUGE</w:t>
            </w:r>
          </w:p>
        </w:tc>
        <w:tc>
          <w:tcPr>
            <w:tcW w:w="1700" w:type="dxa"/>
            <w:tcBorders>
              <w:top w:val="single" w:sz="5" w:space="0" w:color="000000"/>
              <w:left w:val="single" w:sz="5" w:space="0" w:color="000000"/>
              <w:bottom w:val="single" w:sz="5" w:space="0" w:color="000000"/>
              <w:right w:val="single" w:sz="5" w:space="0" w:color="000000"/>
            </w:tcBorders>
            <w:vAlign w:val="center"/>
          </w:tcPr>
          <w:p w:rsidR="00E434EB" w:rsidRPr="00BD7686" w:rsidRDefault="00E434EB" w:rsidP="00747BE2">
            <w:pPr>
              <w:spacing w:before="87" w:after="63" w:line="249" w:lineRule="exact"/>
              <w:ind w:left="740"/>
              <w:jc w:val="center"/>
              <w:textAlignment w:val="baseline"/>
              <w:rPr>
                <w:rFonts w:cstheme="minorHAnsi"/>
                <w:color w:val="000000"/>
                <w:sz w:val="18"/>
                <w:szCs w:val="18"/>
              </w:rPr>
            </w:pPr>
            <w:r w:rsidRPr="00BD7686">
              <w:rPr>
                <w:rFonts w:cstheme="minorHAnsi"/>
                <w:color w:val="000000"/>
                <w:sz w:val="18"/>
                <w:szCs w:val="18"/>
              </w:rPr>
              <w:t>-</w:t>
            </w:r>
          </w:p>
        </w:tc>
        <w:tc>
          <w:tcPr>
            <w:tcW w:w="1699" w:type="dxa"/>
            <w:tcBorders>
              <w:top w:val="single" w:sz="5" w:space="0" w:color="000000"/>
              <w:left w:val="single" w:sz="5" w:space="0" w:color="000000"/>
              <w:bottom w:val="single" w:sz="5" w:space="0" w:color="000000"/>
              <w:right w:val="single" w:sz="5" w:space="0" w:color="000000"/>
            </w:tcBorders>
            <w:vAlign w:val="center"/>
          </w:tcPr>
          <w:p w:rsidR="00E434EB" w:rsidRPr="00BD7686" w:rsidRDefault="00E434EB" w:rsidP="00747BE2">
            <w:pPr>
              <w:spacing w:before="87" w:after="63" w:line="249" w:lineRule="exact"/>
              <w:ind w:left="105"/>
              <w:jc w:val="center"/>
              <w:textAlignment w:val="baseline"/>
              <w:rPr>
                <w:rFonts w:cstheme="minorHAnsi"/>
                <w:color w:val="000000"/>
                <w:sz w:val="18"/>
                <w:szCs w:val="18"/>
              </w:rPr>
            </w:pPr>
            <w:r w:rsidRPr="00BD7686">
              <w:rPr>
                <w:rFonts w:cstheme="minorHAnsi"/>
                <w:color w:val="000000"/>
                <w:sz w:val="18"/>
                <w:szCs w:val="18"/>
              </w:rPr>
              <w:t>31,97</w:t>
            </w:r>
          </w:p>
        </w:tc>
        <w:tc>
          <w:tcPr>
            <w:tcW w:w="2385" w:type="dxa"/>
            <w:tcBorders>
              <w:top w:val="single" w:sz="5" w:space="0" w:color="000000"/>
              <w:left w:val="single" w:sz="5" w:space="0" w:color="000000"/>
              <w:bottom w:val="single" w:sz="5" w:space="0" w:color="000000"/>
              <w:right w:val="single" w:sz="5" w:space="0" w:color="000000"/>
            </w:tcBorders>
            <w:vAlign w:val="center"/>
          </w:tcPr>
          <w:p w:rsidR="00E434EB" w:rsidRPr="00BD7686" w:rsidRDefault="00E434EB" w:rsidP="00747BE2">
            <w:pPr>
              <w:spacing w:before="87" w:after="63" w:line="249" w:lineRule="exact"/>
              <w:ind w:left="167"/>
              <w:jc w:val="center"/>
              <w:textAlignment w:val="baseline"/>
              <w:rPr>
                <w:rFonts w:cstheme="minorHAnsi"/>
                <w:color w:val="000000"/>
                <w:sz w:val="18"/>
                <w:szCs w:val="18"/>
              </w:rPr>
            </w:pPr>
            <w:r w:rsidRPr="00BD7686">
              <w:rPr>
                <w:rFonts w:cstheme="minorHAnsi"/>
                <w:color w:val="000000"/>
                <w:sz w:val="18"/>
                <w:szCs w:val="18"/>
              </w:rPr>
              <w:t>31,97</w:t>
            </w:r>
          </w:p>
        </w:tc>
      </w:tr>
      <w:tr w:rsidR="00E434EB" w:rsidRPr="00BD7686" w:rsidTr="00747BE2">
        <w:trPr>
          <w:trHeight w:hRule="exact" w:val="772"/>
        </w:trPr>
        <w:tc>
          <w:tcPr>
            <w:tcW w:w="2156" w:type="dxa"/>
            <w:vMerge/>
            <w:tcBorders>
              <w:top w:val="single" w:sz="0" w:space="0" w:color="000000"/>
              <w:left w:val="single" w:sz="5" w:space="0" w:color="000000"/>
              <w:bottom w:val="single" w:sz="0" w:space="0" w:color="000000"/>
              <w:right w:val="single" w:sz="5" w:space="0" w:color="000000"/>
            </w:tcBorders>
            <w:vAlign w:val="center"/>
          </w:tcPr>
          <w:p w:rsidR="00E434EB" w:rsidRPr="00BD7686" w:rsidRDefault="00E434EB" w:rsidP="00747BE2">
            <w:pPr>
              <w:jc w:val="left"/>
              <w:rPr>
                <w:rFonts w:cstheme="minorHAnsi"/>
                <w:sz w:val="18"/>
                <w:szCs w:val="18"/>
              </w:rPr>
            </w:pPr>
          </w:p>
        </w:tc>
        <w:tc>
          <w:tcPr>
            <w:tcW w:w="1699" w:type="dxa"/>
            <w:tcBorders>
              <w:top w:val="single" w:sz="5" w:space="0" w:color="000000"/>
              <w:left w:val="single" w:sz="5" w:space="0" w:color="000000"/>
              <w:bottom w:val="single" w:sz="5" w:space="0" w:color="000000"/>
              <w:right w:val="single" w:sz="5" w:space="0" w:color="000000"/>
            </w:tcBorders>
            <w:vAlign w:val="center"/>
          </w:tcPr>
          <w:p w:rsidR="00E434EB" w:rsidRPr="00BD7686" w:rsidRDefault="00E434EB" w:rsidP="00747BE2">
            <w:pPr>
              <w:spacing w:line="249" w:lineRule="exact"/>
              <w:ind w:left="108" w:right="216"/>
              <w:jc w:val="left"/>
              <w:textAlignment w:val="baseline"/>
              <w:rPr>
                <w:rFonts w:cstheme="minorHAnsi"/>
                <w:color w:val="000000"/>
                <w:spacing w:val="-4"/>
                <w:sz w:val="18"/>
                <w:szCs w:val="18"/>
              </w:rPr>
            </w:pPr>
            <w:r w:rsidRPr="00BD7686">
              <w:rPr>
                <w:rFonts w:cstheme="minorHAnsi"/>
                <w:color w:val="000000"/>
                <w:spacing w:val="-4"/>
                <w:sz w:val="18"/>
                <w:szCs w:val="18"/>
              </w:rPr>
              <w:t>izdvojeno podr. naselja Jaruge - S</w:t>
            </w:r>
          </w:p>
        </w:tc>
        <w:tc>
          <w:tcPr>
            <w:tcW w:w="1700" w:type="dxa"/>
            <w:tcBorders>
              <w:top w:val="single" w:sz="5" w:space="0" w:color="000000"/>
              <w:left w:val="single" w:sz="5" w:space="0" w:color="000000"/>
              <w:bottom w:val="single" w:sz="5" w:space="0" w:color="000000"/>
              <w:right w:val="single" w:sz="5" w:space="0" w:color="000000"/>
            </w:tcBorders>
            <w:vAlign w:val="center"/>
          </w:tcPr>
          <w:p w:rsidR="00E434EB" w:rsidRPr="00BD7686" w:rsidRDefault="00E434EB" w:rsidP="00747BE2">
            <w:pPr>
              <w:spacing w:before="269" w:after="240" w:line="249" w:lineRule="exact"/>
              <w:ind w:left="740"/>
              <w:jc w:val="center"/>
              <w:textAlignment w:val="baseline"/>
              <w:rPr>
                <w:rFonts w:cstheme="minorHAnsi"/>
                <w:color w:val="000000"/>
                <w:sz w:val="18"/>
                <w:szCs w:val="18"/>
              </w:rPr>
            </w:pPr>
            <w:r w:rsidRPr="00BD7686">
              <w:rPr>
                <w:rFonts w:cstheme="minorHAnsi"/>
                <w:color w:val="000000"/>
                <w:sz w:val="18"/>
                <w:szCs w:val="18"/>
              </w:rPr>
              <w:t>-</w:t>
            </w:r>
          </w:p>
        </w:tc>
        <w:tc>
          <w:tcPr>
            <w:tcW w:w="1699" w:type="dxa"/>
            <w:tcBorders>
              <w:top w:val="single" w:sz="5" w:space="0" w:color="000000"/>
              <w:left w:val="single" w:sz="5" w:space="0" w:color="000000"/>
              <w:bottom w:val="single" w:sz="5" w:space="0" w:color="000000"/>
              <w:right w:val="single" w:sz="5" w:space="0" w:color="000000"/>
            </w:tcBorders>
            <w:vAlign w:val="center"/>
          </w:tcPr>
          <w:p w:rsidR="00E434EB" w:rsidRPr="00BD7686" w:rsidRDefault="00E434EB" w:rsidP="00747BE2">
            <w:pPr>
              <w:spacing w:before="269" w:after="240" w:line="249" w:lineRule="exact"/>
              <w:ind w:left="105"/>
              <w:jc w:val="center"/>
              <w:textAlignment w:val="baseline"/>
              <w:rPr>
                <w:rFonts w:cstheme="minorHAnsi"/>
                <w:color w:val="000000"/>
                <w:sz w:val="18"/>
                <w:szCs w:val="18"/>
              </w:rPr>
            </w:pPr>
            <w:r w:rsidRPr="00BD7686">
              <w:rPr>
                <w:rFonts w:cstheme="minorHAnsi"/>
                <w:color w:val="000000"/>
                <w:sz w:val="18"/>
                <w:szCs w:val="18"/>
              </w:rPr>
              <w:t>1,96</w:t>
            </w:r>
          </w:p>
        </w:tc>
        <w:tc>
          <w:tcPr>
            <w:tcW w:w="2385" w:type="dxa"/>
            <w:tcBorders>
              <w:top w:val="single" w:sz="5" w:space="0" w:color="000000"/>
              <w:left w:val="single" w:sz="5" w:space="0" w:color="000000"/>
              <w:bottom w:val="single" w:sz="5" w:space="0" w:color="000000"/>
              <w:right w:val="single" w:sz="5" w:space="0" w:color="000000"/>
            </w:tcBorders>
            <w:vAlign w:val="center"/>
          </w:tcPr>
          <w:p w:rsidR="00E434EB" w:rsidRPr="00BD7686" w:rsidRDefault="00E434EB" w:rsidP="00747BE2">
            <w:pPr>
              <w:spacing w:before="269" w:after="240" w:line="249" w:lineRule="exact"/>
              <w:ind w:left="167"/>
              <w:jc w:val="center"/>
              <w:textAlignment w:val="baseline"/>
              <w:rPr>
                <w:rFonts w:cstheme="minorHAnsi"/>
                <w:color w:val="000000"/>
                <w:sz w:val="18"/>
                <w:szCs w:val="18"/>
              </w:rPr>
            </w:pPr>
            <w:r w:rsidRPr="00BD7686">
              <w:rPr>
                <w:rFonts w:cstheme="minorHAnsi"/>
                <w:color w:val="000000"/>
                <w:sz w:val="18"/>
                <w:szCs w:val="18"/>
              </w:rPr>
              <w:t>1,96</w:t>
            </w:r>
          </w:p>
        </w:tc>
      </w:tr>
      <w:tr w:rsidR="00E434EB" w:rsidRPr="00BD7686" w:rsidTr="00747BE2">
        <w:trPr>
          <w:trHeight w:hRule="exact" w:val="768"/>
        </w:trPr>
        <w:tc>
          <w:tcPr>
            <w:tcW w:w="2156" w:type="dxa"/>
            <w:vMerge/>
            <w:tcBorders>
              <w:top w:val="single" w:sz="0" w:space="0" w:color="000000"/>
              <w:left w:val="single" w:sz="5" w:space="0" w:color="000000"/>
              <w:bottom w:val="single" w:sz="0" w:space="0" w:color="000000"/>
              <w:right w:val="single" w:sz="5" w:space="0" w:color="000000"/>
            </w:tcBorders>
            <w:vAlign w:val="center"/>
          </w:tcPr>
          <w:p w:rsidR="00E434EB" w:rsidRPr="00BD7686" w:rsidRDefault="00E434EB" w:rsidP="00747BE2">
            <w:pPr>
              <w:jc w:val="left"/>
              <w:rPr>
                <w:rFonts w:cstheme="minorHAnsi"/>
                <w:sz w:val="18"/>
                <w:szCs w:val="18"/>
              </w:rPr>
            </w:pPr>
          </w:p>
        </w:tc>
        <w:tc>
          <w:tcPr>
            <w:tcW w:w="1699" w:type="dxa"/>
            <w:tcBorders>
              <w:top w:val="single" w:sz="5" w:space="0" w:color="000000"/>
              <w:left w:val="single" w:sz="5" w:space="0" w:color="000000"/>
              <w:bottom w:val="single" w:sz="5" w:space="0" w:color="000000"/>
              <w:right w:val="single" w:sz="5" w:space="0" w:color="000000"/>
            </w:tcBorders>
            <w:vAlign w:val="center"/>
          </w:tcPr>
          <w:p w:rsidR="00E434EB" w:rsidRPr="00BD7686" w:rsidRDefault="00E434EB" w:rsidP="00747BE2">
            <w:pPr>
              <w:spacing w:line="250" w:lineRule="exact"/>
              <w:ind w:left="108" w:right="216"/>
              <w:jc w:val="left"/>
              <w:textAlignment w:val="baseline"/>
              <w:rPr>
                <w:rFonts w:cstheme="minorHAnsi"/>
                <w:color w:val="000000"/>
                <w:spacing w:val="-2"/>
                <w:sz w:val="18"/>
                <w:szCs w:val="18"/>
              </w:rPr>
            </w:pPr>
            <w:r w:rsidRPr="00BD7686">
              <w:rPr>
                <w:rFonts w:cstheme="minorHAnsi"/>
                <w:color w:val="000000"/>
                <w:spacing w:val="-2"/>
                <w:sz w:val="18"/>
                <w:szCs w:val="18"/>
              </w:rPr>
              <w:t>izdvojeno podr. naselja Jaruge - SI</w:t>
            </w:r>
          </w:p>
        </w:tc>
        <w:tc>
          <w:tcPr>
            <w:tcW w:w="1700" w:type="dxa"/>
            <w:tcBorders>
              <w:top w:val="single" w:sz="5" w:space="0" w:color="000000"/>
              <w:left w:val="single" w:sz="5" w:space="0" w:color="000000"/>
              <w:bottom w:val="single" w:sz="5" w:space="0" w:color="000000"/>
              <w:right w:val="single" w:sz="5" w:space="0" w:color="000000"/>
            </w:tcBorders>
            <w:vAlign w:val="center"/>
          </w:tcPr>
          <w:p w:rsidR="00E434EB" w:rsidRPr="00BD7686" w:rsidRDefault="00E434EB" w:rsidP="00747BE2">
            <w:pPr>
              <w:spacing w:before="265" w:after="249" w:line="249" w:lineRule="exact"/>
              <w:ind w:left="740"/>
              <w:jc w:val="center"/>
              <w:textAlignment w:val="baseline"/>
              <w:rPr>
                <w:rFonts w:cstheme="minorHAnsi"/>
                <w:color w:val="000000"/>
                <w:sz w:val="18"/>
                <w:szCs w:val="18"/>
              </w:rPr>
            </w:pPr>
            <w:r w:rsidRPr="00BD7686">
              <w:rPr>
                <w:rFonts w:cstheme="minorHAnsi"/>
                <w:color w:val="000000"/>
                <w:sz w:val="18"/>
                <w:szCs w:val="18"/>
              </w:rPr>
              <w:t>-</w:t>
            </w:r>
          </w:p>
        </w:tc>
        <w:tc>
          <w:tcPr>
            <w:tcW w:w="1699" w:type="dxa"/>
            <w:tcBorders>
              <w:top w:val="single" w:sz="5" w:space="0" w:color="000000"/>
              <w:left w:val="single" w:sz="5" w:space="0" w:color="000000"/>
              <w:bottom w:val="single" w:sz="5" w:space="0" w:color="000000"/>
              <w:right w:val="single" w:sz="5" w:space="0" w:color="000000"/>
            </w:tcBorders>
            <w:vAlign w:val="center"/>
          </w:tcPr>
          <w:p w:rsidR="00E434EB" w:rsidRPr="00BD7686" w:rsidRDefault="00E434EB" w:rsidP="00747BE2">
            <w:pPr>
              <w:spacing w:before="265" w:after="249" w:line="249" w:lineRule="exact"/>
              <w:ind w:left="105"/>
              <w:jc w:val="center"/>
              <w:textAlignment w:val="baseline"/>
              <w:rPr>
                <w:rFonts w:cstheme="minorHAnsi"/>
                <w:color w:val="000000"/>
                <w:sz w:val="18"/>
                <w:szCs w:val="18"/>
              </w:rPr>
            </w:pPr>
            <w:r w:rsidRPr="00BD7686">
              <w:rPr>
                <w:rFonts w:cstheme="minorHAnsi"/>
                <w:color w:val="000000"/>
                <w:sz w:val="18"/>
                <w:szCs w:val="18"/>
              </w:rPr>
              <w:t>0,50</w:t>
            </w:r>
          </w:p>
        </w:tc>
        <w:tc>
          <w:tcPr>
            <w:tcW w:w="2385" w:type="dxa"/>
            <w:tcBorders>
              <w:top w:val="single" w:sz="5" w:space="0" w:color="000000"/>
              <w:left w:val="single" w:sz="5" w:space="0" w:color="000000"/>
              <w:bottom w:val="single" w:sz="5" w:space="0" w:color="000000"/>
              <w:right w:val="single" w:sz="5" w:space="0" w:color="000000"/>
            </w:tcBorders>
            <w:vAlign w:val="center"/>
          </w:tcPr>
          <w:p w:rsidR="00E434EB" w:rsidRPr="00BD7686" w:rsidRDefault="00E434EB" w:rsidP="00747BE2">
            <w:pPr>
              <w:spacing w:before="265" w:after="249" w:line="249" w:lineRule="exact"/>
              <w:ind w:left="167"/>
              <w:jc w:val="center"/>
              <w:textAlignment w:val="baseline"/>
              <w:rPr>
                <w:rFonts w:cstheme="minorHAnsi"/>
                <w:color w:val="000000"/>
                <w:sz w:val="18"/>
                <w:szCs w:val="18"/>
              </w:rPr>
            </w:pPr>
            <w:r w:rsidRPr="00BD7686">
              <w:rPr>
                <w:rFonts w:cstheme="minorHAnsi"/>
                <w:color w:val="000000"/>
                <w:sz w:val="18"/>
                <w:szCs w:val="18"/>
              </w:rPr>
              <w:t>0,50</w:t>
            </w:r>
          </w:p>
        </w:tc>
      </w:tr>
      <w:tr w:rsidR="00E434EB" w:rsidRPr="00BD7686" w:rsidTr="00747BE2">
        <w:trPr>
          <w:trHeight w:hRule="exact" w:val="409"/>
        </w:trPr>
        <w:tc>
          <w:tcPr>
            <w:tcW w:w="2156" w:type="dxa"/>
            <w:vMerge/>
            <w:tcBorders>
              <w:top w:val="single" w:sz="0" w:space="0" w:color="000000"/>
              <w:left w:val="single" w:sz="5" w:space="0" w:color="000000"/>
              <w:bottom w:val="single" w:sz="5" w:space="0" w:color="000000"/>
              <w:right w:val="single" w:sz="5" w:space="0" w:color="000000"/>
            </w:tcBorders>
            <w:vAlign w:val="center"/>
          </w:tcPr>
          <w:p w:rsidR="00E434EB" w:rsidRPr="00BD7686" w:rsidRDefault="00E434EB" w:rsidP="00747BE2">
            <w:pPr>
              <w:jc w:val="left"/>
              <w:rPr>
                <w:rFonts w:cstheme="minorHAnsi"/>
                <w:sz w:val="18"/>
                <w:szCs w:val="18"/>
              </w:rPr>
            </w:pPr>
          </w:p>
        </w:tc>
        <w:tc>
          <w:tcPr>
            <w:tcW w:w="1699" w:type="dxa"/>
            <w:tcBorders>
              <w:top w:val="single" w:sz="5" w:space="0" w:color="000000"/>
              <w:left w:val="single" w:sz="5" w:space="0" w:color="000000"/>
              <w:bottom w:val="single" w:sz="5" w:space="0" w:color="000000"/>
              <w:right w:val="single" w:sz="5" w:space="0" w:color="000000"/>
            </w:tcBorders>
            <w:vAlign w:val="center"/>
          </w:tcPr>
          <w:p w:rsidR="00E434EB" w:rsidRPr="00BD7686" w:rsidRDefault="00E434EB" w:rsidP="00747BE2">
            <w:pPr>
              <w:spacing w:before="87" w:after="63" w:line="249" w:lineRule="exact"/>
              <w:ind w:left="105"/>
              <w:jc w:val="left"/>
              <w:textAlignment w:val="baseline"/>
              <w:rPr>
                <w:rFonts w:cstheme="minorHAnsi"/>
                <w:color w:val="000000"/>
                <w:sz w:val="18"/>
                <w:szCs w:val="18"/>
              </w:rPr>
            </w:pPr>
            <w:r w:rsidRPr="00BD7686">
              <w:rPr>
                <w:rFonts w:cstheme="minorHAnsi"/>
                <w:color w:val="000000"/>
                <w:sz w:val="18"/>
                <w:szCs w:val="18"/>
              </w:rPr>
              <w:t>SIKIREVCI</w:t>
            </w:r>
          </w:p>
        </w:tc>
        <w:tc>
          <w:tcPr>
            <w:tcW w:w="1700" w:type="dxa"/>
            <w:tcBorders>
              <w:top w:val="single" w:sz="5" w:space="0" w:color="000000"/>
              <w:left w:val="single" w:sz="5" w:space="0" w:color="000000"/>
              <w:bottom w:val="single" w:sz="5" w:space="0" w:color="000000"/>
              <w:right w:val="single" w:sz="5" w:space="0" w:color="000000"/>
            </w:tcBorders>
            <w:vAlign w:val="center"/>
          </w:tcPr>
          <w:p w:rsidR="00E434EB" w:rsidRPr="00BD7686" w:rsidRDefault="00E434EB" w:rsidP="00747BE2">
            <w:pPr>
              <w:spacing w:before="87" w:after="63" w:line="249" w:lineRule="exact"/>
              <w:ind w:left="740"/>
              <w:jc w:val="center"/>
              <w:textAlignment w:val="baseline"/>
              <w:rPr>
                <w:rFonts w:cstheme="minorHAnsi"/>
                <w:color w:val="000000"/>
                <w:sz w:val="18"/>
                <w:szCs w:val="18"/>
              </w:rPr>
            </w:pPr>
            <w:r w:rsidRPr="00BD7686">
              <w:rPr>
                <w:rFonts w:cstheme="minorHAnsi"/>
                <w:color w:val="000000"/>
                <w:sz w:val="18"/>
                <w:szCs w:val="18"/>
              </w:rPr>
              <w:t>-</w:t>
            </w:r>
          </w:p>
        </w:tc>
        <w:tc>
          <w:tcPr>
            <w:tcW w:w="1699" w:type="dxa"/>
            <w:tcBorders>
              <w:top w:val="single" w:sz="5" w:space="0" w:color="000000"/>
              <w:left w:val="single" w:sz="5" w:space="0" w:color="000000"/>
              <w:bottom w:val="single" w:sz="5" w:space="0" w:color="000000"/>
              <w:right w:val="single" w:sz="5" w:space="0" w:color="000000"/>
            </w:tcBorders>
            <w:vAlign w:val="center"/>
          </w:tcPr>
          <w:p w:rsidR="00E434EB" w:rsidRPr="00BD7686" w:rsidRDefault="00E434EB" w:rsidP="00747BE2">
            <w:pPr>
              <w:spacing w:before="87" w:after="63" w:line="249" w:lineRule="exact"/>
              <w:ind w:left="105"/>
              <w:jc w:val="center"/>
              <w:textAlignment w:val="baseline"/>
              <w:rPr>
                <w:rFonts w:cstheme="minorHAnsi"/>
                <w:color w:val="000000"/>
                <w:sz w:val="18"/>
                <w:szCs w:val="18"/>
              </w:rPr>
            </w:pPr>
            <w:r w:rsidRPr="00BD7686">
              <w:rPr>
                <w:rFonts w:cstheme="minorHAnsi"/>
                <w:color w:val="000000"/>
                <w:sz w:val="18"/>
                <w:szCs w:val="18"/>
              </w:rPr>
              <w:t>2,96</w:t>
            </w:r>
          </w:p>
        </w:tc>
        <w:tc>
          <w:tcPr>
            <w:tcW w:w="2385" w:type="dxa"/>
            <w:tcBorders>
              <w:top w:val="single" w:sz="5" w:space="0" w:color="000000"/>
              <w:left w:val="single" w:sz="5" w:space="0" w:color="000000"/>
              <w:bottom w:val="single" w:sz="5" w:space="0" w:color="000000"/>
              <w:right w:val="single" w:sz="5" w:space="0" w:color="000000"/>
            </w:tcBorders>
            <w:vAlign w:val="center"/>
          </w:tcPr>
          <w:p w:rsidR="00E434EB" w:rsidRPr="00BD7686" w:rsidRDefault="00E434EB" w:rsidP="00747BE2">
            <w:pPr>
              <w:spacing w:before="87" w:after="63" w:line="249" w:lineRule="exact"/>
              <w:ind w:left="167"/>
              <w:jc w:val="center"/>
              <w:textAlignment w:val="baseline"/>
              <w:rPr>
                <w:rFonts w:cstheme="minorHAnsi"/>
                <w:color w:val="000000"/>
                <w:sz w:val="18"/>
                <w:szCs w:val="18"/>
              </w:rPr>
            </w:pPr>
            <w:r w:rsidRPr="00BD7686">
              <w:rPr>
                <w:rFonts w:cstheme="minorHAnsi"/>
                <w:color w:val="000000"/>
                <w:sz w:val="18"/>
                <w:szCs w:val="18"/>
              </w:rPr>
              <w:t>2,96</w:t>
            </w:r>
          </w:p>
        </w:tc>
      </w:tr>
    </w:tbl>
    <w:p w:rsidR="00E434EB" w:rsidRDefault="00E434EB" w:rsidP="008B3FDC">
      <w:pPr>
        <w:pStyle w:val="Tijeloteksta"/>
        <w:spacing w:line="276" w:lineRule="auto"/>
        <w:rPr>
          <w:sz w:val="22"/>
          <w:szCs w:val="22"/>
          <w:lang w:eastAsia="en-US"/>
        </w:rPr>
      </w:pPr>
    </w:p>
    <w:p w:rsidR="00683DC3" w:rsidRPr="00BD7686" w:rsidRDefault="00683DC3" w:rsidP="008B3FDC">
      <w:pPr>
        <w:pStyle w:val="Tijeloteksta"/>
        <w:spacing w:line="276" w:lineRule="auto"/>
        <w:rPr>
          <w:sz w:val="22"/>
          <w:szCs w:val="22"/>
          <w:lang w:eastAsia="en-US"/>
        </w:rPr>
      </w:pPr>
    </w:p>
    <w:p w:rsidR="00A90B5A" w:rsidRPr="00BD7686" w:rsidRDefault="00A90B5A" w:rsidP="008B3FDC">
      <w:pPr>
        <w:pStyle w:val="Tijeloteksta"/>
        <w:spacing w:line="276" w:lineRule="auto"/>
        <w:rPr>
          <w:sz w:val="22"/>
          <w:szCs w:val="22"/>
          <w:lang w:eastAsia="en-US"/>
        </w:rPr>
      </w:pPr>
    </w:p>
    <w:p w:rsidR="00E434EB" w:rsidRPr="00381CAD" w:rsidRDefault="00A90B5A" w:rsidP="00A90B5A">
      <w:pPr>
        <w:pStyle w:val="Opisslike"/>
        <w:rPr>
          <w:b w:val="0"/>
          <w:szCs w:val="18"/>
          <w:lang w:eastAsia="en-US"/>
        </w:rPr>
      </w:pPr>
      <w:r w:rsidRPr="00381CAD">
        <w:rPr>
          <w:b w:val="0"/>
        </w:rPr>
        <w:t>Grafički prikaz</w:t>
      </w:r>
      <w:r w:rsidR="00E434EB" w:rsidRPr="00381CAD">
        <w:rPr>
          <w:b w:val="0"/>
          <w:szCs w:val="18"/>
          <w:lang w:eastAsia="en-US"/>
        </w:rPr>
        <w:t xml:space="preserve">: </w:t>
      </w:r>
      <w:r w:rsidR="00381CAD">
        <w:rPr>
          <w:b w:val="0"/>
          <w:szCs w:val="18"/>
          <w:lang w:eastAsia="en-US"/>
        </w:rPr>
        <w:t xml:space="preserve"> </w:t>
      </w:r>
      <w:r w:rsidR="00E434EB" w:rsidRPr="00381CAD">
        <w:rPr>
          <w:b w:val="0"/>
          <w:szCs w:val="18"/>
          <w:lang w:eastAsia="en-US"/>
        </w:rPr>
        <w:t>Kanal Dunav - Sava</w:t>
      </w:r>
    </w:p>
    <w:p w:rsidR="00E434EB" w:rsidRPr="00BD7686" w:rsidRDefault="00E434EB" w:rsidP="00A90B5A">
      <w:pPr>
        <w:pStyle w:val="Opisslike"/>
        <w:rPr>
          <w:lang w:eastAsia="en-US"/>
        </w:rPr>
      </w:pPr>
      <w:r w:rsidRPr="00BD7686">
        <w:rPr>
          <w:noProof/>
          <w:bdr w:val="single" w:sz="4" w:space="0" w:color="auto"/>
          <w:lang w:eastAsia="hr-HR"/>
        </w:rPr>
        <w:drawing>
          <wp:inline distT="0" distB="0" distL="0" distR="0">
            <wp:extent cx="2781300" cy="3314700"/>
            <wp:effectExtent l="19050" t="0" r="0" b="0"/>
            <wp:docPr id="237" name="Slika 28" descr="C:\Users\Blaženka Budimir\Desktop\2018-10-08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Blaženka Budimir\Desktop\2018-10-08 (5).png"/>
                    <pic:cNvPicPr>
                      <a:picLocks noChangeAspect="1" noChangeArrowheads="1"/>
                    </pic:cNvPicPr>
                  </pic:nvPicPr>
                  <pic:blipFill>
                    <a:blip r:embed="rId33" cstate="print"/>
                    <a:srcRect l="30140" t="25525" r="51999" b="32783"/>
                    <a:stretch>
                      <a:fillRect/>
                    </a:stretch>
                  </pic:blipFill>
                  <pic:spPr bwMode="auto">
                    <a:xfrm>
                      <a:off x="0" y="0"/>
                      <a:ext cx="2781300" cy="3314700"/>
                    </a:xfrm>
                    <a:prstGeom prst="rect">
                      <a:avLst/>
                    </a:prstGeom>
                    <a:noFill/>
                    <a:ln w="9525">
                      <a:noFill/>
                      <a:miter lim="800000"/>
                      <a:headEnd/>
                      <a:tailEnd/>
                    </a:ln>
                  </pic:spPr>
                </pic:pic>
              </a:graphicData>
            </a:graphic>
          </wp:inline>
        </w:drawing>
      </w:r>
      <w:r w:rsidRPr="00BD7686">
        <w:rPr>
          <w:noProof/>
          <w:bdr w:val="single" w:sz="4" w:space="0" w:color="auto"/>
          <w:lang w:eastAsia="hr-HR"/>
        </w:rPr>
        <w:drawing>
          <wp:inline distT="0" distB="0" distL="0" distR="0">
            <wp:extent cx="2781300" cy="3362325"/>
            <wp:effectExtent l="19050" t="0" r="0" b="0"/>
            <wp:docPr id="238" name="Slika 29" descr="C:\Users\Blaženka Budimir\Desktop\2018-10-08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Blaženka Budimir\Desktop\2018-10-08 (5).png"/>
                    <pic:cNvPicPr>
                      <a:picLocks noChangeAspect="1" noChangeArrowheads="1"/>
                    </pic:cNvPicPr>
                  </pic:nvPicPr>
                  <pic:blipFill>
                    <a:blip r:embed="rId33" cstate="print"/>
                    <a:srcRect l="50075" t="24929" r="31905" b="33428"/>
                    <a:stretch>
                      <a:fillRect/>
                    </a:stretch>
                  </pic:blipFill>
                  <pic:spPr bwMode="auto">
                    <a:xfrm>
                      <a:off x="0" y="0"/>
                      <a:ext cx="2781300" cy="3362325"/>
                    </a:xfrm>
                    <a:prstGeom prst="rect">
                      <a:avLst/>
                    </a:prstGeom>
                    <a:noFill/>
                    <a:ln w="9525">
                      <a:noFill/>
                      <a:miter lim="800000"/>
                      <a:headEnd/>
                      <a:tailEnd/>
                    </a:ln>
                  </pic:spPr>
                </pic:pic>
              </a:graphicData>
            </a:graphic>
          </wp:inline>
        </w:drawing>
      </w:r>
    </w:p>
    <w:p w:rsidR="00381CAD" w:rsidRDefault="00381CAD" w:rsidP="00A90B5A">
      <w:pPr>
        <w:pStyle w:val="Opisslike"/>
        <w:rPr>
          <w:b w:val="0"/>
        </w:rPr>
      </w:pPr>
    </w:p>
    <w:p w:rsidR="00E434EB" w:rsidRPr="00381CAD" w:rsidRDefault="00E434EB" w:rsidP="00A90B5A">
      <w:pPr>
        <w:pStyle w:val="Opisslike"/>
        <w:rPr>
          <w:b w:val="0"/>
        </w:rPr>
      </w:pPr>
      <w:r w:rsidRPr="00381CAD">
        <w:rPr>
          <w:b w:val="0"/>
        </w:rPr>
        <w:t>Izvor: NAP – NAV, 2005.</w:t>
      </w:r>
    </w:p>
    <w:p w:rsidR="00E434EB" w:rsidRPr="00BD7686" w:rsidRDefault="00E434EB" w:rsidP="00E434EB">
      <w:pPr>
        <w:pStyle w:val="Tijeloteksta"/>
        <w:spacing w:line="276" w:lineRule="auto"/>
        <w:jc w:val="center"/>
        <w:rPr>
          <w:rFonts w:asciiTheme="minorHAnsi" w:hAnsiTheme="minorHAnsi" w:cstheme="minorHAnsi"/>
          <w:sz w:val="18"/>
          <w:szCs w:val="18"/>
        </w:rPr>
      </w:pPr>
    </w:p>
    <w:p w:rsidR="008B3FDC" w:rsidRDefault="004021C3" w:rsidP="008B3FDC">
      <w:pPr>
        <w:pStyle w:val="Tijeloteksta"/>
        <w:spacing w:line="276" w:lineRule="auto"/>
        <w:rPr>
          <w:rFonts w:asciiTheme="minorHAnsi" w:hAnsiTheme="minorHAnsi" w:cstheme="minorHAnsi"/>
          <w:sz w:val="22"/>
          <w:szCs w:val="22"/>
        </w:rPr>
      </w:pPr>
      <w:r>
        <w:rPr>
          <w:rFonts w:asciiTheme="minorHAnsi" w:hAnsiTheme="minorHAnsi" w:cstheme="minorHAnsi"/>
          <w:sz w:val="22"/>
          <w:szCs w:val="22"/>
        </w:rPr>
        <w:t xml:space="preserve"> U</w:t>
      </w:r>
      <w:r w:rsidR="00DC01F2" w:rsidRPr="00BD7686">
        <w:rPr>
          <w:rFonts w:asciiTheme="minorHAnsi" w:hAnsiTheme="minorHAnsi" w:cstheme="minorHAnsi"/>
          <w:sz w:val="22"/>
          <w:szCs w:val="22"/>
        </w:rPr>
        <w:t>grožene</w:t>
      </w:r>
      <w:r>
        <w:rPr>
          <w:rFonts w:asciiTheme="minorHAnsi" w:hAnsiTheme="minorHAnsi" w:cstheme="minorHAnsi"/>
          <w:sz w:val="22"/>
          <w:szCs w:val="22"/>
        </w:rPr>
        <w:t xml:space="preserve"> su uglavnom</w:t>
      </w:r>
      <w:r w:rsidR="00DC01F2" w:rsidRPr="00BD7686">
        <w:rPr>
          <w:rFonts w:asciiTheme="minorHAnsi" w:hAnsiTheme="minorHAnsi" w:cstheme="minorHAnsi"/>
          <w:sz w:val="22"/>
          <w:szCs w:val="22"/>
        </w:rPr>
        <w:t xml:space="preserve"> poljoprivredne površine uslijed prekomjernih količina oborina,  kada se voda iz lateralnih i odvodnih kanala izlije na poljoprivredne površine. </w:t>
      </w:r>
    </w:p>
    <w:p w:rsidR="004559F3" w:rsidRPr="00BD7686" w:rsidRDefault="004559F3" w:rsidP="008B3FDC">
      <w:pPr>
        <w:pStyle w:val="Tijeloteksta"/>
        <w:spacing w:line="276" w:lineRule="auto"/>
        <w:rPr>
          <w:rFonts w:asciiTheme="minorHAnsi" w:hAnsiTheme="minorHAnsi" w:cstheme="minorHAnsi"/>
          <w:sz w:val="22"/>
          <w:szCs w:val="22"/>
        </w:rPr>
      </w:pPr>
    </w:p>
    <w:p w:rsidR="00DC01F2" w:rsidRDefault="00DC01F2" w:rsidP="008B3FDC">
      <w:pPr>
        <w:pStyle w:val="Tijeloteksta"/>
        <w:spacing w:line="276" w:lineRule="auto"/>
        <w:rPr>
          <w:rFonts w:asciiTheme="minorHAnsi" w:hAnsiTheme="minorHAnsi" w:cstheme="minorHAnsi"/>
          <w:sz w:val="22"/>
          <w:szCs w:val="22"/>
        </w:rPr>
      </w:pPr>
      <w:r w:rsidRPr="00BD7686">
        <w:rPr>
          <w:rFonts w:asciiTheme="minorHAnsi" w:hAnsiTheme="minorHAnsi" w:cstheme="minorHAnsi"/>
          <w:sz w:val="22"/>
          <w:szCs w:val="22"/>
        </w:rPr>
        <w:t>Poplave na poljoprivrednim površinama ne samo da uzrokuju onečišćenje već uzrokuju propadanje kultura te na taj način direktno utječu na bilancu robnih zaliha. Boljim upravljanjem postojećom mrežom odvodnih kanala te razvojem nove mreže s retencijama problem plavljenja poljoprivrednih površina sveo bi se na prihvatljivu razinu.</w:t>
      </w:r>
    </w:p>
    <w:p w:rsidR="004559F3" w:rsidRPr="00BD7686" w:rsidRDefault="004559F3" w:rsidP="008B3FDC">
      <w:pPr>
        <w:pStyle w:val="Tijeloteksta"/>
        <w:spacing w:line="276" w:lineRule="auto"/>
        <w:rPr>
          <w:rFonts w:asciiTheme="minorHAnsi" w:hAnsiTheme="minorHAnsi" w:cstheme="minorHAnsi"/>
          <w:sz w:val="22"/>
          <w:szCs w:val="22"/>
        </w:rPr>
      </w:pPr>
    </w:p>
    <w:p w:rsidR="00904708" w:rsidRPr="00BD7686" w:rsidRDefault="00904708" w:rsidP="004B7E95">
      <w:pPr>
        <w:pStyle w:val="Bezproreda"/>
        <w:spacing w:line="276" w:lineRule="auto"/>
        <w:jc w:val="both"/>
      </w:pPr>
    </w:p>
    <w:p w:rsidR="00355083" w:rsidRPr="00BD7686" w:rsidRDefault="00355083" w:rsidP="00355083">
      <w:pPr>
        <w:spacing w:line="276" w:lineRule="auto"/>
        <w:rPr>
          <w:rFonts w:ascii="Calibri" w:hAnsi="Calibri"/>
          <w:sz w:val="22"/>
          <w:szCs w:val="22"/>
          <w:lang w:eastAsia="en-US"/>
        </w:rPr>
      </w:pPr>
      <w:r w:rsidRPr="00BD7686">
        <w:rPr>
          <w:rFonts w:ascii="Calibri" w:hAnsi="Calibri"/>
          <w:sz w:val="22"/>
          <w:szCs w:val="22"/>
          <w:lang w:eastAsia="en-US"/>
        </w:rPr>
        <w:t>Provedbenim pla</w:t>
      </w:r>
      <w:r w:rsidR="00381CAD">
        <w:rPr>
          <w:rFonts w:ascii="Calibri" w:hAnsi="Calibri"/>
          <w:sz w:val="22"/>
          <w:szCs w:val="22"/>
          <w:lang w:eastAsia="en-US"/>
        </w:rPr>
        <w:t>nom obrane od poplave područje O</w:t>
      </w:r>
      <w:r w:rsidRPr="00BD7686">
        <w:rPr>
          <w:rFonts w:ascii="Calibri" w:hAnsi="Calibri"/>
          <w:sz w:val="22"/>
          <w:szCs w:val="22"/>
          <w:lang w:eastAsia="en-US"/>
        </w:rPr>
        <w:t xml:space="preserve">pćine </w:t>
      </w:r>
      <w:proofErr w:type="spellStart"/>
      <w:r w:rsidR="004559F3">
        <w:rPr>
          <w:rFonts w:ascii="Calibri" w:hAnsi="Calibri"/>
          <w:sz w:val="22"/>
          <w:szCs w:val="22"/>
          <w:lang w:eastAsia="en-US"/>
        </w:rPr>
        <w:t>Sikirevci</w:t>
      </w:r>
      <w:proofErr w:type="spellEnd"/>
      <w:r w:rsidR="004559F3">
        <w:rPr>
          <w:rFonts w:ascii="Calibri" w:hAnsi="Calibri"/>
          <w:sz w:val="22"/>
          <w:szCs w:val="22"/>
          <w:lang w:eastAsia="en-US"/>
        </w:rPr>
        <w:t xml:space="preserve"> </w:t>
      </w:r>
      <w:r w:rsidRPr="00BD7686">
        <w:rPr>
          <w:rFonts w:ascii="Calibri" w:hAnsi="Calibri"/>
          <w:sz w:val="22"/>
          <w:szCs w:val="22"/>
          <w:lang w:eastAsia="en-US"/>
        </w:rPr>
        <w:t xml:space="preserve"> pripada “ </w:t>
      </w:r>
      <w:r w:rsidRPr="00BD7686">
        <w:rPr>
          <w:sz w:val="22"/>
          <w:szCs w:val="22"/>
        </w:rPr>
        <w:t xml:space="preserve">BRANJENOM PODRUČJU 2 MALI SLIV BRODSKA POSAVINA“. </w:t>
      </w:r>
    </w:p>
    <w:p w:rsidR="00904708" w:rsidRPr="00BD7686" w:rsidRDefault="00904708" w:rsidP="004B7E95">
      <w:pPr>
        <w:pStyle w:val="Bezproreda"/>
        <w:spacing w:line="276" w:lineRule="auto"/>
        <w:jc w:val="both"/>
      </w:pPr>
    </w:p>
    <w:p w:rsidR="005D2486" w:rsidRPr="00BD7686" w:rsidRDefault="005D2486" w:rsidP="004B7E95">
      <w:pPr>
        <w:pStyle w:val="Bezproreda"/>
        <w:spacing w:line="276" w:lineRule="auto"/>
        <w:jc w:val="both"/>
      </w:pPr>
    </w:p>
    <w:p w:rsidR="00A90B5A" w:rsidRPr="00BD7686" w:rsidRDefault="00A90B5A" w:rsidP="004B7E95">
      <w:pPr>
        <w:pStyle w:val="Bezproreda"/>
        <w:spacing w:line="276" w:lineRule="auto"/>
        <w:jc w:val="both"/>
      </w:pPr>
    </w:p>
    <w:p w:rsidR="00A90B5A" w:rsidRPr="00BD7686" w:rsidRDefault="00A90B5A" w:rsidP="004B7E95">
      <w:pPr>
        <w:pStyle w:val="Bezproreda"/>
        <w:spacing w:line="276" w:lineRule="auto"/>
        <w:jc w:val="both"/>
      </w:pPr>
    </w:p>
    <w:p w:rsidR="00A90B5A" w:rsidRPr="00BD7686" w:rsidRDefault="00A90B5A" w:rsidP="004B7E95">
      <w:pPr>
        <w:pStyle w:val="Bezproreda"/>
        <w:spacing w:line="276" w:lineRule="auto"/>
        <w:jc w:val="both"/>
      </w:pPr>
    </w:p>
    <w:p w:rsidR="00A90B5A" w:rsidRPr="00BD7686" w:rsidRDefault="00A90B5A" w:rsidP="004B7E95">
      <w:pPr>
        <w:pStyle w:val="Bezproreda"/>
        <w:spacing w:line="276" w:lineRule="auto"/>
        <w:jc w:val="both"/>
      </w:pPr>
    </w:p>
    <w:p w:rsidR="00A90B5A" w:rsidRPr="00BD7686" w:rsidRDefault="00A90B5A" w:rsidP="004B7E95">
      <w:pPr>
        <w:pStyle w:val="Bezproreda"/>
        <w:spacing w:line="276" w:lineRule="auto"/>
        <w:jc w:val="both"/>
      </w:pPr>
    </w:p>
    <w:p w:rsidR="00A90B5A" w:rsidRPr="00BD7686" w:rsidRDefault="00A90B5A" w:rsidP="004B7E95">
      <w:pPr>
        <w:pStyle w:val="Bezproreda"/>
        <w:spacing w:line="276" w:lineRule="auto"/>
        <w:jc w:val="both"/>
      </w:pPr>
    </w:p>
    <w:p w:rsidR="00FF2213" w:rsidRDefault="00A90B5A" w:rsidP="00A90B5A">
      <w:pPr>
        <w:pStyle w:val="Opisslike"/>
        <w:rPr>
          <w:b w:val="0"/>
        </w:rPr>
      </w:pPr>
      <w:r w:rsidRPr="00381CAD">
        <w:rPr>
          <w:b w:val="0"/>
        </w:rPr>
        <w:lastRenderedPageBreak/>
        <w:t>Slika</w:t>
      </w:r>
      <w:r w:rsidR="00CC66E8" w:rsidRPr="00381CAD">
        <w:rPr>
          <w:b w:val="0"/>
        </w:rPr>
        <w:t>:</w:t>
      </w:r>
      <w:r w:rsidR="00381CAD">
        <w:rPr>
          <w:b w:val="0"/>
        </w:rPr>
        <w:t xml:space="preserve"> </w:t>
      </w:r>
      <w:r w:rsidR="004559F3">
        <w:rPr>
          <w:b w:val="0"/>
        </w:rPr>
        <w:t xml:space="preserve"> Općina </w:t>
      </w:r>
      <w:proofErr w:type="spellStart"/>
      <w:r w:rsidR="004559F3">
        <w:rPr>
          <w:b w:val="0"/>
        </w:rPr>
        <w:t>Sikirevci</w:t>
      </w:r>
      <w:proofErr w:type="spellEnd"/>
      <w:r w:rsidR="000E3850" w:rsidRPr="00381CAD">
        <w:rPr>
          <w:b w:val="0"/>
        </w:rPr>
        <w:t>, Karta opasnosti od poplave, vjerojatnosti plavljenja.</w:t>
      </w:r>
    </w:p>
    <w:p w:rsidR="004559F3" w:rsidRDefault="004559F3" w:rsidP="004559F3">
      <w:pPr>
        <w:rPr>
          <w:lang w:eastAsia="en-US"/>
        </w:rPr>
      </w:pPr>
    </w:p>
    <w:p w:rsidR="004559F3" w:rsidRDefault="004559F3" w:rsidP="004559F3">
      <w:pPr>
        <w:rPr>
          <w:lang w:eastAsia="en-US"/>
        </w:rPr>
      </w:pPr>
    </w:p>
    <w:p w:rsidR="004559F3" w:rsidRDefault="00CB1187" w:rsidP="00CB1187">
      <w:pPr>
        <w:jc w:val="center"/>
        <w:rPr>
          <w:lang w:eastAsia="en-US"/>
        </w:rPr>
      </w:pPr>
      <w:r w:rsidRPr="00CB1187">
        <w:rPr>
          <w:lang w:eastAsia="en-US"/>
        </w:rPr>
        <w:object w:dxaOrig="432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0.5pt;height:438pt" o:ole="" o:bordertopcolor="this" o:borderleftcolor="this" o:borderbottomcolor="this" o:borderrightcolor="this">
            <v:imagedata r:id="rId34" o:title=""/>
            <w10:bordertop type="single" width="8"/>
            <w10:borderleft type="single" width="8"/>
            <w10:borderbottom type="single" width="8"/>
            <w10:borderright type="single" width="8"/>
          </v:shape>
          <o:OLEObject Type="Embed" ProgID="FoxitReader.Document" ShapeID="_x0000_i1025" DrawAspect="Content" ObjectID="_1609428769" r:id="rId35"/>
        </w:object>
      </w:r>
    </w:p>
    <w:p w:rsidR="004559F3" w:rsidRPr="004559F3" w:rsidRDefault="004559F3" w:rsidP="004559F3">
      <w:pPr>
        <w:rPr>
          <w:lang w:eastAsia="en-US"/>
        </w:rPr>
      </w:pPr>
    </w:p>
    <w:p w:rsidR="00355083" w:rsidRDefault="00355083" w:rsidP="00A90B5A">
      <w:pPr>
        <w:pStyle w:val="Opisslike"/>
        <w:rPr>
          <w:b w:val="0"/>
        </w:rPr>
      </w:pPr>
      <w:r w:rsidRPr="00381CAD">
        <w:rPr>
          <w:b w:val="0"/>
        </w:rPr>
        <w:t>Izvor: Hrvatske vode, Karta opasnosti od poplave, kolovoz 2018.</w:t>
      </w:r>
    </w:p>
    <w:p w:rsidR="00381CAD" w:rsidRDefault="00381CAD" w:rsidP="00381CAD"/>
    <w:p w:rsidR="00381CAD" w:rsidRDefault="00381CAD" w:rsidP="00381CAD"/>
    <w:p w:rsidR="00381CAD" w:rsidRDefault="00381CAD" w:rsidP="00381CAD"/>
    <w:p w:rsidR="00381CAD" w:rsidRDefault="00381CAD" w:rsidP="00381CAD"/>
    <w:p w:rsidR="00381CAD" w:rsidRDefault="00381CAD" w:rsidP="00381CAD"/>
    <w:p w:rsidR="00381CAD" w:rsidRDefault="00381CAD" w:rsidP="00381CAD"/>
    <w:p w:rsidR="00381CAD" w:rsidRDefault="00381CAD" w:rsidP="00381CAD"/>
    <w:p w:rsidR="00A90B5A" w:rsidRPr="00BD7686" w:rsidRDefault="00A90B5A" w:rsidP="00A90B5A">
      <w:pPr>
        <w:pStyle w:val="Opisslike"/>
        <w:rPr>
          <w:lang w:eastAsia="en-US"/>
        </w:rPr>
      </w:pPr>
    </w:p>
    <w:p w:rsidR="00D67006" w:rsidRDefault="00D67006" w:rsidP="00A90B5A">
      <w:pPr>
        <w:pStyle w:val="Opisslike"/>
        <w:rPr>
          <w:b w:val="0"/>
          <w:lang w:eastAsia="en-US"/>
        </w:rPr>
      </w:pPr>
      <w:r w:rsidRPr="00381CAD">
        <w:rPr>
          <w:b w:val="0"/>
          <w:lang w:eastAsia="en-US"/>
        </w:rPr>
        <w:lastRenderedPageBreak/>
        <w:t xml:space="preserve"> </w:t>
      </w:r>
      <w:r w:rsidR="00A90B5A" w:rsidRPr="00381CAD">
        <w:rPr>
          <w:b w:val="0"/>
        </w:rPr>
        <w:t>Tablica</w:t>
      </w:r>
      <w:r w:rsidR="00A90B5A" w:rsidRPr="00381CAD">
        <w:rPr>
          <w:b w:val="0"/>
          <w:lang w:eastAsia="en-US"/>
        </w:rPr>
        <w:t>:</w:t>
      </w:r>
      <w:r w:rsidR="00381CAD">
        <w:rPr>
          <w:b w:val="0"/>
          <w:lang w:eastAsia="en-US"/>
        </w:rPr>
        <w:t xml:space="preserve"> P</w:t>
      </w:r>
      <w:r w:rsidRPr="00381CAD">
        <w:rPr>
          <w:b w:val="0"/>
          <w:lang w:eastAsia="en-US"/>
        </w:rPr>
        <w:t xml:space="preserve">regled </w:t>
      </w:r>
      <w:r w:rsidRPr="00381CAD">
        <w:rPr>
          <w:b w:val="0"/>
        </w:rPr>
        <w:t>dionica</w:t>
      </w:r>
      <w:r w:rsidRPr="00381CAD">
        <w:rPr>
          <w:b w:val="0"/>
          <w:lang w:eastAsia="en-US"/>
        </w:rPr>
        <w:t xml:space="preserve"> na kojima se organizira obrana od poplava</w:t>
      </w:r>
    </w:p>
    <w:p w:rsidR="00381CAD" w:rsidRPr="00381CAD" w:rsidRDefault="00381CAD" w:rsidP="00381CAD">
      <w:pPr>
        <w:rPr>
          <w:lang w:eastAsia="en-US"/>
        </w:rPr>
      </w:pPr>
    </w:p>
    <w:tbl>
      <w:tblPr>
        <w:tblW w:w="9623" w:type="dxa"/>
        <w:jc w:val="center"/>
        <w:tblLayout w:type="fixed"/>
        <w:tblCellMar>
          <w:left w:w="0" w:type="dxa"/>
          <w:right w:w="0" w:type="dxa"/>
        </w:tblCellMar>
        <w:tblLook w:val="00A0"/>
      </w:tblPr>
      <w:tblGrid>
        <w:gridCol w:w="740"/>
        <w:gridCol w:w="1675"/>
        <w:gridCol w:w="2326"/>
        <w:gridCol w:w="2977"/>
        <w:gridCol w:w="1905"/>
      </w:tblGrid>
      <w:tr w:rsidR="00704576" w:rsidRPr="00BD7686" w:rsidTr="006811E0">
        <w:trPr>
          <w:cantSplit/>
          <w:trHeight w:val="449"/>
          <w:jc w:val="center"/>
        </w:trPr>
        <w:tc>
          <w:tcPr>
            <w:tcW w:w="9623" w:type="dxa"/>
            <w:gridSpan w:val="5"/>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57" w:type="dxa"/>
              <w:left w:w="57" w:type="dxa"/>
              <w:bottom w:w="57" w:type="dxa"/>
              <w:right w:w="57" w:type="dxa"/>
            </w:tcMar>
            <w:vAlign w:val="center"/>
          </w:tcPr>
          <w:p w:rsidR="00704576" w:rsidRPr="00BD7686" w:rsidRDefault="00B46A29" w:rsidP="00353BD2">
            <w:pPr>
              <w:autoSpaceDE w:val="0"/>
              <w:autoSpaceDN w:val="0"/>
              <w:adjustRightInd w:val="0"/>
              <w:jc w:val="center"/>
              <w:rPr>
                <w:rFonts w:cstheme="minorHAnsi"/>
                <w:b/>
                <w:sz w:val="20"/>
              </w:rPr>
            </w:pPr>
            <w:r w:rsidRPr="00BD7686">
              <w:t>BRANJENO PODRUČJE 2 MALI SLIV BRODSKA POSAVINA</w:t>
            </w:r>
          </w:p>
        </w:tc>
      </w:tr>
      <w:tr w:rsidR="00704576" w:rsidRPr="00BD7686" w:rsidTr="002040B9">
        <w:trPr>
          <w:cantSplit/>
          <w:trHeight w:val="1008"/>
          <w:jc w:val="center"/>
        </w:trPr>
        <w:tc>
          <w:tcPr>
            <w:tcW w:w="74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57" w:type="dxa"/>
              <w:left w:w="57" w:type="dxa"/>
              <w:bottom w:w="57" w:type="dxa"/>
              <w:right w:w="57" w:type="dxa"/>
            </w:tcMar>
            <w:vAlign w:val="center"/>
          </w:tcPr>
          <w:p w:rsidR="00704576" w:rsidRPr="00BD7686" w:rsidRDefault="00704576" w:rsidP="000749C6">
            <w:pPr>
              <w:autoSpaceDE w:val="0"/>
              <w:autoSpaceDN w:val="0"/>
              <w:adjustRightInd w:val="0"/>
              <w:jc w:val="center"/>
              <w:rPr>
                <w:rFonts w:cstheme="minorHAnsi"/>
                <w:sz w:val="16"/>
                <w:szCs w:val="16"/>
              </w:rPr>
            </w:pPr>
            <w:r w:rsidRPr="00BD7686">
              <w:rPr>
                <w:rFonts w:cstheme="minorHAnsi"/>
                <w:sz w:val="16"/>
                <w:szCs w:val="16"/>
              </w:rPr>
              <w:t>Dionica</w:t>
            </w:r>
          </w:p>
          <w:p w:rsidR="00704576" w:rsidRPr="00BD7686" w:rsidRDefault="00704576" w:rsidP="000749C6">
            <w:pPr>
              <w:autoSpaceDE w:val="0"/>
              <w:autoSpaceDN w:val="0"/>
              <w:adjustRightInd w:val="0"/>
              <w:jc w:val="center"/>
              <w:rPr>
                <w:rFonts w:cstheme="minorHAnsi"/>
                <w:sz w:val="16"/>
                <w:szCs w:val="16"/>
              </w:rPr>
            </w:pPr>
            <w:r w:rsidRPr="00BD7686">
              <w:rPr>
                <w:rFonts w:cstheme="minorHAnsi"/>
                <w:sz w:val="16"/>
                <w:szCs w:val="16"/>
              </w:rPr>
              <w:t>obrane</w:t>
            </w:r>
          </w:p>
          <w:p w:rsidR="00704576" w:rsidRPr="00BD7686" w:rsidRDefault="00704576" w:rsidP="000749C6">
            <w:pPr>
              <w:spacing w:line="60" w:lineRule="atLeast"/>
              <w:jc w:val="center"/>
              <w:rPr>
                <w:rFonts w:cstheme="minorHAnsi"/>
                <w:sz w:val="16"/>
                <w:szCs w:val="16"/>
              </w:rPr>
            </w:pPr>
            <w:r w:rsidRPr="00BD7686">
              <w:rPr>
                <w:rFonts w:cstheme="minorHAnsi"/>
                <w:sz w:val="16"/>
                <w:szCs w:val="16"/>
              </w:rPr>
              <w:t>br.</w:t>
            </w:r>
          </w:p>
        </w:tc>
        <w:tc>
          <w:tcPr>
            <w:tcW w:w="167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57" w:type="dxa"/>
              <w:left w:w="57" w:type="dxa"/>
              <w:bottom w:w="57" w:type="dxa"/>
              <w:right w:w="57" w:type="dxa"/>
            </w:tcMar>
            <w:vAlign w:val="center"/>
          </w:tcPr>
          <w:p w:rsidR="00704576" w:rsidRPr="00BD7686" w:rsidRDefault="00704576" w:rsidP="000749C6">
            <w:pPr>
              <w:autoSpaceDE w:val="0"/>
              <w:autoSpaceDN w:val="0"/>
              <w:adjustRightInd w:val="0"/>
              <w:jc w:val="center"/>
              <w:rPr>
                <w:rFonts w:cstheme="minorHAnsi"/>
                <w:sz w:val="16"/>
                <w:szCs w:val="16"/>
              </w:rPr>
            </w:pPr>
            <w:r w:rsidRPr="00BD7686">
              <w:rPr>
                <w:rFonts w:cstheme="minorHAnsi"/>
                <w:sz w:val="16"/>
                <w:szCs w:val="16"/>
              </w:rPr>
              <w:t>Vodotok , obala, naziv dionice</w:t>
            </w:r>
          </w:p>
          <w:p w:rsidR="00704576" w:rsidRPr="00BD7686" w:rsidRDefault="00704576" w:rsidP="000749C6">
            <w:pPr>
              <w:autoSpaceDE w:val="0"/>
              <w:autoSpaceDN w:val="0"/>
              <w:adjustRightInd w:val="0"/>
              <w:jc w:val="center"/>
              <w:rPr>
                <w:rFonts w:cstheme="minorHAnsi"/>
                <w:sz w:val="16"/>
                <w:szCs w:val="16"/>
              </w:rPr>
            </w:pPr>
            <w:r w:rsidRPr="00BD7686">
              <w:rPr>
                <w:rFonts w:cstheme="minorHAnsi"/>
                <w:sz w:val="16"/>
                <w:szCs w:val="16"/>
              </w:rPr>
              <w:t>stacionaža, dužina</w:t>
            </w:r>
          </w:p>
          <w:p w:rsidR="00704576" w:rsidRPr="00BD7686" w:rsidRDefault="00704576" w:rsidP="000749C6">
            <w:pPr>
              <w:jc w:val="center"/>
              <w:rPr>
                <w:rFonts w:cstheme="minorHAnsi"/>
                <w:sz w:val="16"/>
                <w:szCs w:val="16"/>
              </w:rPr>
            </w:pPr>
          </w:p>
        </w:tc>
        <w:tc>
          <w:tcPr>
            <w:tcW w:w="232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57" w:type="dxa"/>
              <w:left w:w="57" w:type="dxa"/>
              <w:bottom w:w="57" w:type="dxa"/>
              <w:right w:w="57" w:type="dxa"/>
            </w:tcMar>
            <w:vAlign w:val="center"/>
          </w:tcPr>
          <w:p w:rsidR="00704576" w:rsidRPr="00BD7686" w:rsidRDefault="00704576" w:rsidP="000749C6">
            <w:pPr>
              <w:autoSpaceDE w:val="0"/>
              <w:autoSpaceDN w:val="0"/>
              <w:adjustRightInd w:val="0"/>
              <w:jc w:val="center"/>
              <w:rPr>
                <w:rFonts w:cstheme="minorHAnsi"/>
                <w:sz w:val="16"/>
                <w:szCs w:val="16"/>
              </w:rPr>
            </w:pPr>
            <w:r w:rsidRPr="00BD7686">
              <w:rPr>
                <w:rFonts w:cstheme="minorHAnsi"/>
                <w:sz w:val="16"/>
                <w:szCs w:val="16"/>
              </w:rPr>
              <w:t>Nasipi</w:t>
            </w:r>
          </w:p>
          <w:p w:rsidR="00704576" w:rsidRPr="00BD7686" w:rsidRDefault="00704576" w:rsidP="000749C6">
            <w:pPr>
              <w:autoSpaceDE w:val="0"/>
              <w:autoSpaceDN w:val="0"/>
              <w:adjustRightInd w:val="0"/>
              <w:jc w:val="center"/>
              <w:rPr>
                <w:rFonts w:cstheme="minorHAnsi"/>
                <w:sz w:val="16"/>
                <w:szCs w:val="16"/>
              </w:rPr>
            </w:pPr>
            <w:r w:rsidRPr="00BD7686">
              <w:rPr>
                <w:rFonts w:cstheme="minorHAnsi"/>
                <w:sz w:val="16"/>
                <w:szCs w:val="16"/>
              </w:rPr>
              <w:t>Naziv nasipa</w:t>
            </w:r>
          </w:p>
          <w:p w:rsidR="00704576" w:rsidRPr="00BD7686" w:rsidRDefault="00704576" w:rsidP="000749C6">
            <w:pPr>
              <w:autoSpaceDE w:val="0"/>
              <w:autoSpaceDN w:val="0"/>
              <w:adjustRightInd w:val="0"/>
              <w:jc w:val="center"/>
              <w:rPr>
                <w:rFonts w:cstheme="minorHAnsi"/>
                <w:sz w:val="16"/>
                <w:szCs w:val="16"/>
              </w:rPr>
            </w:pPr>
            <w:r w:rsidRPr="00BD7686">
              <w:rPr>
                <w:rFonts w:cstheme="minorHAnsi"/>
                <w:sz w:val="16"/>
                <w:szCs w:val="16"/>
              </w:rPr>
              <w:t>Naziv dionice</w:t>
            </w:r>
          </w:p>
          <w:p w:rsidR="00704576" w:rsidRPr="00BD7686" w:rsidRDefault="00704576" w:rsidP="000749C6">
            <w:pPr>
              <w:autoSpaceDE w:val="0"/>
              <w:autoSpaceDN w:val="0"/>
              <w:adjustRightInd w:val="0"/>
              <w:jc w:val="center"/>
              <w:rPr>
                <w:rFonts w:cstheme="minorHAnsi"/>
                <w:sz w:val="16"/>
                <w:szCs w:val="16"/>
              </w:rPr>
            </w:pPr>
            <w:r w:rsidRPr="00BD7686">
              <w:rPr>
                <w:rFonts w:cstheme="minorHAnsi"/>
                <w:sz w:val="16"/>
                <w:szCs w:val="16"/>
              </w:rPr>
              <w:t>Stacionaža po vodotoku</w:t>
            </w:r>
          </w:p>
          <w:p w:rsidR="00704576" w:rsidRPr="00BD7686" w:rsidRDefault="00704576" w:rsidP="000749C6">
            <w:pPr>
              <w:autoSpaceDE w:val="0"/>
              <w:autoSpaceDN w:val="0"/>
              <w:adjustRightInd w:val="0"/>
              <w:jc w:val="center"/>
              <w:rPr>
                <w:rFonts w:cstheme="minorHAnsi"/>
                <w:sz w:val="16"/>
                <w:szCs w:val="16"/>
              </w:rPr>
            </w:pPr>
            <w:r w:rsidRPr="00BD7686">
              <w:rPr>
                <w:rFonts w:cstheme="minorHAnsi"/>
                <w:sz w:val="16"/>
                <w:szCs w:val="16"/>
              </w:rPr>
              <w:t>Stacionaža po nasipu</w:t>
            </w:r>
          </w:p>
          <w:p w:rsidR="00704576" w:rsidRPr="00BD7686" w:rsidRDefault="00704576" w:rsidP="000749C6">
            <w:pPr>
              <w:autoSpaceDE w:val="0"/>
              <w:autoSpaceDN w:val="0"/>
              <w:adjustRightInd w:val="0"/>
              <w:jc w:val="center"/>
              <w:rPr>
                <w:rFonts w:cstheme="minorHAnsi"/>
                <w:sz w:val="16"/>
                <w:szCs w:val="16"/>
              </w:rPr>
            </w:pPr>
            <w:r w:rsidRPr="00BD7686">
              <w:rPr>
                <w:rFonts w:cstheme="minorHAnsi"/>
                <w:sz w:val="16"/>
                <w:szCs w:val="16"/>
              </w:rPr>
              <w:t>Ukupna dužina nasipa</w:t>
            </w:r>
          </w:p>
          <w:p w:rsidR="00B46A29" w:rsidRPr="00BD7686" w:rsidRDefault="00B46A29" w:rsidP="000749C6">
            <w:pPr>
              <w:autoSpaceDE w:val="0"/>
              <w:autoSpaceDN w:val="0"/>
              <w:adjustRightInd w:val="0"/>
              <w:jc w:val="center"/>
              <w:rPr>
                <w:rFonts w:cstheme="minorHAnsi"/>
                <w:sz w:val="16"/>
                <w:szCs w:val="16"/>
              </w:rPr>
            </w:pPr>
            <w:r w:rsidRPr="00BD7686">
              <w:rPr>
                <w:rFonts w:cstheme="minorHAnsi"/>
                <w:sz w:val="16"/>
                <w:szCs w:val="16"/>
              </w:rPr>
              <w:t>Objekti na dionici</w:t>
            </w:r>
          </w:p>
        </w:tc>
        <w:tc>
          <w:tcPr>
            <w:tcW w:w="297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57" w:type="dxa"/>
              <w:left w:w="57" w:type="dxa"/>
              <w:bottom w:w="57" w:type="dxa"/>
              <w:right w:w="57" w:type="dxa"/>
            </w:tcMar>
            <w:vAlign w:val="center"/>
          </w:tcPr>
          <w:p w:rsidR="00704576" w:rsidRPr="00BD7686" w:rsidRDefault="00704576" w:rsidP="000749C6">
            <w:pPr>
              <w:autoSpaceDE w:val="0"/>
              <w:autoSpaceDN w:val="0"/>
              <w:adjustRightInd w:val="0"/>
              <w:jc w:val="center"/>
              <w:rPr>
                <w:rFonts w:cstheme="minorHAnsi"/>
                <w:sz w:val="16"/>
                <w:szCs w:val="16"/>
              </w:rPr>
            </w:pPr>
            <w:r w:rsidRPr="00BD7686">
              <w:rPr>
                <w:rFonts w:cstheme="minorHAnsi"/>
                <w:sz w:val="16"/>
                <w:szCs w:val="16"/>
              </w:rPr>
              <w:t>V-vodomjer</w:t>
            </w:r>
          </w:p>
          <w:p w:rsidR="00704576" w:rsidRPr="00BD7686" w:rsidRDefault="00704576" w:rsidP="000749C6">
            <w:pPr>
              <w:autoSpaceDE w:val="0"/>
              <w:autoSpaceDN w:val="0"/>
              <w:adjustRightInd w:val="0"/>
              <w:jc w:val="center"/>
              <w:rPr>
                <w:rFonts w:cstheme="minorHAnsi"/>
                <w:sz w:val="16"/>
                <w:szCs w:val="16"/>
              </w:rPr>
            </w:pPr>
            <w:r w:rsidRPr="00BD7686">
              <w:rPr>
                <w:rFonts w:cstheme="minorHAnsi"/>
                <w:sz w:val="16"/>
                <w:szCs w:val="16"/>
              </w:rPr>
              <w:t>P-pripremno stanje</w:t>
            </w:r>
          </w:p>
          <w:p w:rsidR="00704576" w:rsidRPr="00BD7686" w:rsidRDefault="00704576" w:rsidP="000749C6">
            <w:pPr>
              <w:autoSpaceDE w:val="0"/>
              <w:autoSpaceDN w:val="0"/>
              <w:adjustRightInd w:val="0"/>
              <w:jc w:val="center"/>
              <w:rPr>
                <w:rFonts w:cstheme="minorHAnsi"/>
                <w:sz w:val="16"/>
                <w:szCs w:val="16"/>
              </w:rPr>
            </w:pPr>
            <w:r w:rsidRPr="00BD7686">
              <w:rPr>
                <w:rFonts w:cstheme="minorHAnsi"/>
                <w:sz w:val="16"/>
                <w:szCs w:val="16"/>
              </w:rPr>
              <w:t>R-redovno st.</w:t>
            </w:r>
          </w:p>
          <w:p w:rsidR="00704576" w:rsidRPr="00BD7686" w:rsidRDefault="00704576" w:rsidP="000749C6">
            <w:pPr>
              <w:autoSpaceDE w:val="0"/>
              <w:autoSpaceDN w:val="0"/>
              <w:adjustRightInd w:val="0"/>
              <w:jc w:val="center"/>
              <w:rPr>
                <w:rFonts w:cstheme="minorHAnsi"/>
                <w:sz w:val="16"/>
                <w:szCs w:val="16"/>
              </w:rPr>
            </w:pPr>
            <w:r w:rsidRPr="00BD7686">
              <w:rPr>
                <w:rFonts w:cstheme="minorHAnsi"/>
                <w:sz w:val="16"/>
                <w:szCs w:val="16"/>
              </w:rPr>
              <w:t>I-izvanredna obrana.</w:t>
            </w:r>
          </w:p>
          <w:p w:rsidR="00704576" w:rsidRPr="00BD7686" w:rsidRDefault="00704576" w:rsidP="000749C6">
            <w:pPr>
              <w:autoSpaceDE w:val="0"/>
              <w:autoSpaceDN w:val="0"/>
              <w:adjustRightInd w:val="0"/>
              <w:jc w:val="center"/>
              <w:rPr>
                <w:rFonts w:cstheme="minorHAnsi"/>
                <w:sz w:val="16"/>
                <w:szCs w:val="16"/>
              </w:rPr>
            </w:pPr>
            <w:r w:rsidRPr="00BD7686">
              <w:rPr>
                <w:rFonts w:cstheme="minorHAnsi"/>
                <w:sz w:val="16"/>
                <w:szCs w:val="16"/>
              </w:rPr>
              <w:t>IS-izvanredno stanje.</w:t>
            </w:r>
          </w:p>
          <w:p w:rsidR="00704576" w:rsidRPr="00BD7686" w:rsidRDefault="00704576" w:rsidP="000749C6">
            <w:pPr>
              <w:autoSpaceDE w:val="0"/>
              <w:autoSpaceDN w:val="0"/>
              <w:adjustRightInd w:val="0"/>
              <w:jc w:val="center"/>
              <w:rPr>
                <w:rFonts w:cstheme="minorHAnsi"/>
                <w:sz w:val="16"/>
                <w:szCs w:val="16"/>
              </w:rPr>
            </w:pPr>
            <w:r w:rsidRPr="00BD7686">
              <w:rPr>
                <w:rFonts w:cstheme="minorHAnsi"/>
                <w:sz w:val="16"/>
                <w:szCs w:val="16"/>
              </w:rPr>
              <w:t>M-najviši zabilježen vodostaj</w:t>
            </w:r>
          </w:p>
        </w:tc>
        <w:tc>
          <w:tcPr>
            <w:tcW w:w="190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704576" w:rsidRPr="00BD7686" w:rsidRDefault="00704576" w:rsidP="007B6DC5">
            <w:pPr>
              <w:autoSpaceDE w:val="0"/>
              <w:autoSpaceDN w:val="0"/>
              <w:adjustRightInd w:val="0"/>
              <w:jc w:val="left"/>
              <w:rPr>
                <w:rFonts w:cstheme="minorHAnsi"/>
                <w:sz w:val="16"/>
                <w:szCs w:val="16"/>
              </w:rPr>
            </w:pPr>
            <w:r w:rsidRPr="00BD7686">
              <w:rPr>
                <w:rFonts w:cstheme="minorHAnsi"/>
                <w:sz w:val="16"/>
                <w:szCs w:val="16"/>
              </w:rPr>
              <w:t>Područje ugroženo poplavom</w:t>
            </w:r>
          </w:p>
          <w:p w:rsidR="00704576" w:rsidRPr="00BD7686" w:rsidRDefault="00704576" w:rsidP="007B6DC5">
            <w:pPr>
              <w:autoSpaceDE w:val="0"/>
              <w:autoSpaceDN w:val="0"/>
              <w:adjustRightInd w:val="0"/>
              <w:jc w:val="left"/>
              <w:rPr>
                <w:rFonts w:cstheme="minorHAnsi"/>
                <w:sz w:val="16"/>
                <w:szCs w:val="16"/>
              </w:rPr>
            </w:pPr>
          </w:p>
          <w:p w:rsidR="00704576" w:rsidRPr="00BD7686" w:rsidRDefault="00704576" w:rsidP="007B6DC5">
            <w:pPr>
              <w:jc w:val="left"/>
              <w:rPr>
                <w:rFonts w:cstheme="minorHAnsi"/>
                <w:sz w:val="16"/>
                <w:szCs w:val="16"/>
              </w:rPr>
            </w:pPr>
          </w:p>
        </w:tc>
      </w:tr>
      <w:tr w:rsidR="006811E0" w:rsidRPr="00BD7686" w:rsidTr="002040B9">
        <w:trPr>
          <w:trHeight w:val="2316"/>
          <w:jc w:val="center"/>
        </w:trPr>
        <w:tc>
          <w:tcPr>
            <w:tcW w:w="74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57" w:type="dxa"/>
              <w:left w:w="57" w:type="dxa"/>
              <w:bottom w:w="57" w:type="dxa"/>
              <w:right w:w="57" w:type="dxa"/>
            </w:tcMar>
            <w:vAlign w:val="center"/>
          </w:tcPr>
          <w:p w:rsidR="006811E0" w:rsidRPr="006811E0" w:rsidRDefault="002040B9" w:rsidP="006811E0">
            <w:pPr>
              <w:autoSpaceDE w:val="0"/>
              <w:autoSpaceDN w:val="0"/>
              <w:adjustRightInd w:val="0"/>
              <w:jc w:val="center"/>
              <w:rPr>
                <w:sz w:val="16"/>
                <w:szCs w:val="16"/>
              </w:rPr>
            </w:pPr>
            <w:r w:rsidRPr="006811E0">
              <w:rPr>
                <w:sz w:val="16"/>
                <w:szCs w:val="16"/>
              </w:rPr>
              <w:t>D.2.1.</w:t>
            </w:r>
          </w:p>
        </w:tc>
        <w:tc>
          <w:tcPr>
            <w:tcW w:w="1675"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rsidR="002040B9" w:rsidRPr="006811E0" w:rsidRDefault="002040B9" w:rsidP="002040B9">
            <w:pPr>
              <w:spacing w:line="60" w:lineRule="atLeast"/>
              <w:jc w:val="center"/>
              <w:rPr>
                <w:rFonts w:cstheme="minorHAnsi"/>
                <w:sz w:val="16"/>
                <w:szCs w:val="16"/>
              </w:rPr>
            </w:pPr>
            <w:r>
              <w:rPr>
                <w:sz w:val="16"/>
                <w:szCs w:val="16"/>
              </w:rPr>
              <w:t>R</w:t>
            </w:r>
            <w:r w:rsidRPr="006811E0">
              <w:rPr>
                <w:sz w:val="16"/>
                <w:szCs w:val="16"/>
              </w:rPr>
              <w:t xml:space="preserve">ijeka Sava, </w:t>
            </w:r>
            <w:proofErr w:type="spellStart"/>
            <w:r w:rsidRPr="006811E0">
              <w:rPr>
                <w:sz w:val="16"/>
                <w:szCs w:val="16"/>
              </w:rPr>
              <w:t>l.o</w:t>
            </w:r>
            <w:proofErr w:type="spellEnd"/>
            <w:r w:rsidRPr="006811E0">
              <w:rPr>
                <w:sz w:val="16"/>
                <w:szCs w:val="16"/>
              </w:rPr>
              <w:t xml:space="preserve">.; Babina Greda - Novi Grad; </w:t>
            </w:r>
            <w:proofErr w:type="spellStart"/>
            <w:r w:rsidRPr="006811E0">
              <w:rPr>
                <w:sz w:val="16"/>
                <w:szCs w:val="16"/>
              </w:rPr>
              <w:t>rkm</w:t>
            </w:r>
            <w:proofErr w:type="spellEnd"/>
            <w:r w:rsidRPr="006811E0">
              <w:rPr>
                <w:sz w:val="16"/>
                <w:szCs w:val="16"/>
              </w:rPr>
              <w:t xml:space="preserve"> 305+600 - 330+000 (24,400 km)</w:t>
            </w:r>
          </w:p>
          <w:p w:rsidR="006811E0" w:rsidRDefault="006811E0" w:rsidP="006811E0">
            <w:pPr>
              <w:spacing w:line="60" w:lineRule="atLeast"/>
              <w:jc w:val="center"/>
              <w:rPr>
                <w:sz w:val="16"/>
                <w:szCs w:val="16"/>
              </w:rPr>
            </w:pPr>
          </w:p>
        </w:tc>
        <w:tc>
          <w:tcPr>
            <w:tcW w:w="2326"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rsidR="002040B9" w:rsidRPr="006811E0" w:rsidRDefault="002040B9" w:rsidP="002040B9">
            <w:pPr>
              <w:adjustRightInd w:val="0"/>
              <w:jc w:val="center"/>
              <w:rPr>
                <w:sz w:val="16"/>
                <w:szCs w:val="16"/>
              </w:rPr>
            </w:pPr>
            <w:r w:rsidRPr="006811E0">
              <w:rPr>
                <w:sz w:val="16"/>
                <w:szCs w:val="16"/>
              </w:rPr>
              <w:t xml:space="preserve">Lijevi savski nasip </w:t>
            </w:r>
            <w:proofErr w:type="spellStart"/>
            <w:r w:rsidRPr="006811E0">
              <w:rPr>
                <w:sz w:val="16"/>
                <w:szCs w:val="16"/>
              </w:rPr>
              <w:t>Biđ</w:t>
            </w:r>
            <w:proofErr w:type="spellEnd"/>
            <w:r w:rsidRPr="006811E0">
              <w:rPr>
                <w:sz w:val="16"/>
                <w:szCs w:val="16"/>
              </w:rPr>
              <w:t xml:space="preserve"> - </w:t>
            </w:r>
            <w:proofErr w:type="spellStart"/>
            <w:r w:rsidRPr="006811E0">
              <w:rPr>
                <w:sz w:val="16"/>
                <w:szCs w:val="16"/>
              </w:rPr>
              <w:t>bosutskog</w:t>
            </w:r>
            <w:proofErr w:type="spellEnd"/>
            <w:r w:rsidRPr="006811E0">
              <w:rPr>
                <w:sz w:val="16"/>
                <w:szCs w:val="16"/>
              </w:rPr>
              <w:t xml:space="preserve"> polja; </w:t>
            </w:r>
            <w:proofErr w:type="spellStart"/>
            <w:r w:rsidRPr="006811E0">
              <w:rPr>
                <w:sz w:val="16"/>
                <w:szCs w:val="16"/>
              </w:rPr>
              <w:t>rkm</w:t>
            </w:r>
            <w:proofErr w:type="spellEnd"/>
            <w:r w:rsidRPr="006811E0">
              <w:rPr>
                <w:sz w:val="16"/>
                <w:szCs w:val="16"/>
              </w:rPr>
              <w:t xml:space="preserve"> 305+600 - 330+000 km 67+720 - 86+620 (18,900 km)</w:t>
            </w:r>
          </w:p>
          <w:p w:rsidR="006811E0" w:rsidRPr="006811E0" w:rsidRDefault="002040B9" w:rsidP="002040B9">
            <w:pPr>
              <w:adjustRightInd w:val="0"/>
              <w:jc w:val="center"/>
              <w:rPr>
                <w:sz w:val="16"/>
                <w:szCs w:val="16"/>
              </w:rPr>
            </w:pPr>
            <w:proofErr w:type="spellStart"/>
            <w:r w:rsidRPr="006811E0">
              <w:rPr>
                <w:sz w:val="16"/>
                <w:szCs w:val="16"/>
              </w:rPr>
              <w:t>rkm</w:t>
            </w:r>
            <w:proofErr w:type="spellEnd"/>
            <w:r w:rsidRPr="006811E0">
              <w:rPr>
                <w:sz w:val="16"/>
                <w:szCs w:val="16"/>
              </w:rPr>
              <w:t xml:space="preserve"> 317+550 km 74+190 most Slavonski </w:t>
            </w:r>
            <w:proofErr w:type="spellStart"/>
            <w:r w:rsidRPr="006811E0">
              <w:rPr>
                <w:sz w:val="16"/>
                <w:szCs w:val="16"/>
              </w:rPr>
              <w:t>Šamac</w:t>
            </w:r>
            <w:proofErr w:type="spellEnd"/>
            <w:r w:rsidRPr="006811E0">
              <w:rPr>
                <w:sz w:val="16"/>
                <w:szCs w:val="16"/>
              </w:rPr>
              <w:t xml:space="preserve">-Bosanski </w:t>
            </w:r>
            <w:proofErr w:type="spellStart"/>
            <w:r w:rsidRPr="006811E0">
              <w:rPr>
                <w:sz w:val="16"/>
                <w:szCs w:val="16"/>
              </w:rPr>
              <w:t>Šamac</w:t>
            </w:r>
            <w:proofErr w:type="spellEnd"/>
            <w:r w:rsidRPr="006811E0">
              <w:rPr>
                <w:sz w:val="16"/>
                <w:szCs w:val="16"/>
              </w:rPr>
              <w:t xml:space="preserve">, </w:t>
            </w:r>
            <w:proofErr w:type="spellStart"/>
            <w:r w:rsidRPr="006811E0">
              <w:rPr>
                <w:sz w:val="16"/>
                <w:szCs w:val="16"/>
              </w:rPr>
              <w:t>rkm</w:t>
            </w:r>
            <w:proofErr w:type="spellEnd"/>
            <w:r w:rsidRPr="006811E0">
              <w:rPr>
                <w:sz w:val="16"/>
                <w:szCs w:val="16"/>
              </w:rPr>
              <w:t xml:space="preserve"> 318+430 km 75+156 </w:t>
            </w:r>
            <w:proofErr w:type="spellStart"/>
            <w:r w:rsidRPr="006811E0">
              <w:rPr>
                <w:sz w:val="16"/>
                <w:szCs w:val="16"/>
              </w:rPr>
              <w:t>vodočuvarnica</w:t>
            </w:r>
            <w:proofErr w:type="spellEnd"/>
            <w:r w:rsidRPr="006811E0">
              <w:rPr>
                <w:sz w:val="16"/>
                <w:szCs w:val="16"/>
              </w:rPr>
              <w:t xml:space="preserve"> </w:t>
            </w:r>
            <w:proofErr w:type="spellStart"/>
            <w:r w:rsidRPr="006811E0">
              <w:rPr>
                <w:sz w:val="16"/>
                <w:szCs w:val="16"/>
              </w:rPr>
              <w:t>Sl</w:t>
            </w:r>
            <w:proofErr w:type="spellEnd"/>
            <w:r w:rsidRPr="006811E0">
              <w:rPr>
                <w:sz w:val="16"/>
                <w:szCs w:val="16"/>
              </w:rPr>
              <w:t xml:space="preserve">. </w:t>
            </w:r>
            <w:proofErr w:type="spellStart"/>
            <w:r w:rsidRPr="006811E0">
              <w:rPr>
                <w:sz w:val="16"/>
                <w:szCs w:val="16"/>
              </w:rPr>
              <w:t>Šamac</w:t>
            </w:r>
            <w:proofErr w:type="spellEnd"/>
            <w:r w:rsidRPr="006811E0">
              <w:rPr>
                <w:sz w:val="16"/>
                <w:szCs w:val="16"/>
              </w:rPr>
              <w:t xml:space="preserve">, </w:t>
            </w:r>
            <w:proofErr w:type="spellStart"/>
            <w:r w:rsidRPr="006811E0">
              <w:rPr>
                <w:sz w:val="16"/>
                <w:szCs w:val="16"/>
              </w:rPr>
              <w:t>rkm</w:t>
            </w:r>
            <w:proofErr w:type="spellEnd"/>
            <w:r w:rsidRPr="006811E0">
              <w:rPr>
                <w:sz w:val="16"/>
                <w:szCs w:val="16"/>
              </w:rPr>
              <w:t xml:space="preserve"> 319+650 AVS Slavonski </w:t>
            </w:r>
            <w:proofErr w:type="spellStart"/>
            <w:r w:rsidRPr="006811E0">
              <w:rPr>
                <w:sz w:val="16"/>
                <w:szCs w:val="16"/>
              </w:rPr>
              <w:t>Šamac</w:t>
            </w:r>
            <w:proofErr w:type="spellEnd"/>
            <w:r w:rsidRPr="006811E0">
              <w:rPr>
                <w:sz w:val="16"/>
                <w:szCs w:val="16"/>
              </w:rPr>
              <w:t xml:space="preserve">, </w:t>
            </w:r>
            <w:proofErr w:type="spellStart"/>
            <w:r w:rsidRPr="006811E0">
              <w:rPr>
                <w:sz w:val="16"/>
                <w:szCs w:val="16"/>
              </w:rPr>
              <w:t>rkm</w:t>
            </w:r>
            <w:proofErr w:type="spellEnd"/>
            <w:r w:rsidRPr="006811E0">
              <w:rPr>
                <w:sz w:val="16"/>
                <w:szCs w:val="16"/>
              </w:rPr>
              <w:t xml:space="preserve"> 329+943 km 86+491 </w:t>
            </w:r>
            <w:proofErr w:type="spellStart"/>
            <w:r w:rsidRPr="006811E0">
              <w:rPr>
                <w:sz w:val="16"/>
                <w:szCs w:val="16"/>
              </w:rPr>
              <w:t>vodočuvarnica</w:t>
            </w:r>
            <w:proofErr w:type="spellEnd"/>
            <w:r w:rsidRPr="006811E0">
              <w:rPr>
                <w:sz w:val="16"/>
                <w:szCs w:val="16"/>
              </w:rPr>
              <w:t xml:space="preserve"> Novi Grad</w:t>
            </w:r>
          </w:p>
        </w:tc>
        <w:tc>
          <w:tcPr>
            <w:tcW w:w="297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rsidR="006811E0" w:rsidRPr="006811E0" w:rsidRDefault="002040B9" w:rsidP="006811E0">
            <w:pPr>
              <w:spacing w:line="60" w:lineRule="atLeast"/>
              <w:jc w:val="center"/>
              <w:rPr>
                <w:sz w:val="16"/>
                <w:szCs w:val="16"/>
              </w:rPr>
            </w:pPr>
            <w:r w:rsidRPr="006811E0">
              <w:rPr>
                <w:sz w:val="16"/>
                <w:szCs w:val="16"/>
              </w:rPr>
              <w:t xml:space="preserve">V - </w:t>
            </w:r>
            <w:proofErr w:type="spellStart"/>
            <w:r w:rsidRPr="006811E0">
              <w:rPr>
                <w:sz w:val="16"/>
                <w:szCs w:val="16"/>
              </w:rPr>
              <w:t>Sl</w:t>
            </w:r>
            <w:proofErr w:type="spellEnd"/>
            <w:r w:rsidRPr="006811E0">
              <w:rPr>
                <w:sz w:val="16"/>
                <w:szCs w:val="16"/>
              </w:rPr>
              <w:t xml:space="preserve">. </w:t>
            </w:r>
            <w:proofErr w:type="spellStart"/>
            <w:r w:rsidRPr="006811E0">
              <w:rPr>
                <w:sz w:val="16"/>
                <w:szCs w:val="16"/>
              </w:rPr>
              <w:t>Šamac</w:t>
            </w:r>
            <w:proofErr w:type="spellEnd"/>
            <w:r w:rsidRPr="006811E0">
              <w:rPr>
                <w:sz w:val="16"/>
                <w:szCs w:val="16"/>
              </w:rPr>
              <w:t xml:space="preserve">, </w:t>
            </w:r>
            <w:proofErr w:type="spellStart"/>
            <w:r w:rsidRPr="006811E0">
              <w:rPr>
                <w:sz w:val="16"/>
                <w:szCs w:val="16"/>
              </w:rPr>
              <w:t>rkm</w:t>
            </w:r>
            <w:proofErr w:type="spellEnd"/>
            <w:r w:rsidRPr="006811E0">
              <w:rPr>
                <w:sz w:val="16"/>
                <w:szCs w:val="16"/>
              </w:rPr>
              <w:t xml:space="preserve"> 319+650 (80,70) P = +400 R = +670 I = +770 IS= +870 M = +777 (18.1.1970.)</w:t>
            </w:r>
          </w:p>
        </w:tc>
        <w:tc>
          <w:tcPr>
            <w:tcW w:w="1905" w:type="dxa"/>
            <w:tcBorders>
              <w:top w:val="single" w:sz="4" w:space="0" w:color="000000"/>
              <w:left w:val="single" w:sz="4" w:space="0" w:color="000000"/>
              <w:bottom w:val="single" w:sz="4" w:space="0" w:color="000000"/>
              <w:right w:val="single" w:sz="4" w:space="0" w:color="000000"/>
            </w:tcBorders>
          </w:tcPr>
          <w:p w:rsidR="002040B9" w:rsidRDefault="002040B9" w:rsidP="002040B9">
            <w:pPr>
              <w:jc w:val="center"/>
              <w:rPr>
                <w:sz w:val="16"/>
                <w:szCs w:val="16"/>
              </w:rPr>
            </w:pPr>
            <w:r w:rsidRPr="006811E0">
              <w:rPr>
                <w:sz w:val="16"/>
                <w:szCs w:val="16"/>
              </w:rPr>
              <w:t>Brodsko</w:t>
            </w:r>
            <w:r>
              <w:rPr>
                <w:sz w:val="16"/>
                <w:szCs w:val="16"/>
              </w:rPr>
              <w:t xml:space="preserve"> - </w:t>
            </w:r>
            <w:r w:rsidRPr="006811E0">
              <w:rPr>
                <w:sz w:val="16"/>
                <w:szCs w:val="16"/>
              </w:rPr>
              <w:t>posavska;</w:t>
            </w:r>
          </w:p>
          <w:p w:rsidR="002040B9" w:rsidRDefault="002040B9" w:rsidP="002040B9">
            <w:pPr>
              <w:jc w:val="center"/>
              <w:rPr>
                <w:sz w:val="16"/>
                <w:szCs w:val="16"/>
              </w:rPr>
            </w:pPr>
            <w:proofErr w:type="spellStart"/>
            <w:r w:rsidRPr="006811E0">
              <w:rPr>
                <w:sz w:val="16"/>
                <w:szCs w:val="16"/>
              </w:rPr>
              <w:t>Sl</w:t>
            </w:r>
            <w:proofErr w:type="spellEnd"/>
            <w:r w:rsidRPr="006811E0">
              <w:rPr>
                <w:sz w:val="16"/>
                <w:szCs w:val="16"/>
              </w:rPr>
              <w:t xml:space="preserve">. </w:t>
            </w:r>
            <w:proofErr w:type="spellStart"/>
            <w:r w:rsidRPr="006811E0">
              <w:rPr>
                <w:sz w:val="16"/>
                <w:szCs w:val="16"/>
              </w:rPr>
              <w:t>Šamac</w:t>
            </w:r>
            <w:proofErr w:type="spellEnd"/>
            <w:r w:rsidRPr="006811E0">
              <w:rPr>
                <w:sz w:val="16"/>
                <w:szCs w:val="16"/>
              </w:rPr>
              <w:t>,</w:t>
            </w:r>
          </w:p>
          <w:p w:rsidR="002040B9" w:rsidRDefault="002040B9" w:rsidP="002040B9">
            <w:pPr>
              <w:jc w:val="center"/>
              <w:rPr>
                <w:sz w:val="16"/>
                <w:szCs w:val="16"/>
              </w:rPr>
            </w:pPr>
            <w:proofErr w:type="spellStart"/>
            <w:r w:rsidRPr="006811E0">
              <w:rPr>
                <w:sz w:val="16"/>
                <w:szCs w:val="16"/>
              </w:rPr>
              <w:t>Kruševica</w:t>
            </w:r>
            <w:proofErr w:type="spellEnd"/>
            <w:r>
              <w:rPr>
                <w:sz w:val="16"/>
                <w:szCs w:val="16"/>
              </w:rPr>
              <w:t>,</w:t>
            </w:r>
          </w:p>
          <w:p w:rsidR="002040B9" w:rsidRDefault="002040B9" w:rsidP="002040B9">
            <w:pPr>
              <w:jc w:val="center"/>
              <w:rPr>
                <w:sz w:val="16"/>
                <w:szCs w:val="16"/>
              </w:rPr>
            </w:pPr>
            <w:proofErr w:type="spellStart"/>
            <w:r w:rsidRPr="006811E0">
              <w:rPr>
                <w:sz w:val="16"/>
                <w:szCs w:val="16"/>
              </w:rPr>
              <w:t>Sikirevci</w:t>
            </w:r>
            <w:proofErr w:type="spellEnd"/>
            <w:r w:rsidRPr="006811E0">
              <w:rPr>
                <w:sz w:val="16"/>
                <w:szCs w:val="16"/>
              </w:rPr>
              <w:t>,</w:t>
            </w:r>
          </w:p>
          <w:p w:rsidR="006811E0" w:rsidRPr="006811E0" w:rsidRDefault="002040B9" w:rsidP="002040B9">
            <w:pPr>
              <w:jc w:val="center"/>
              <w:rPr>
                <w:sz w:val="16"/>
                <w:szCs w:val="16"/>
              </w:rPr>
            </w:pPr>
            <w:r w:rsidRPr="006811E0">
              <w:rPr>
                <w:sz w:val="16"/>
                <w:szCs w:val="16"/>
              </w:rPr>
              <w:t>Jaruge</w:t>
            </w:r>
          </w:p>
        </w:tc>
      </w:tr>
      <w:tr w:rsidR="00704576" w:rsidRPr="00BD7686" w:rsidTr="006811E0">
        <w:trPr>
          <w:trHeight w:val="6154"/>
          <w:jc w:val="center"/>
        </w:trPr>
        <w:tc>
          <w:tcPr>
            <w:tcW w:w="9623" w:type="dxa"/>
            <w:gridSpan w:val="5"/>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57" w:type="dxa"/>
              <w:left w:w="57" w:type="dxa"/>
              <w:bottom w:w="57" w:type="dxa"/>
              <w:right w:w="57" w:type="dxa"/>
            </w:tcMar>
            <w:vAlign w:val="center"/>
          </w:tcPr>
          <w:p w:rsidR="00704576" w:rsidRPr="00BD7686" w:rsidRDefault="007217D6" w:rsidP="0085677C">
            <w:pPr>
              <w:autoSpaceDE w:val="0"/>
              <w:autoSpaceDN w:val="0"/>
              <w:adjustRightInd w:val="0"/>
              <w:jc w:val="center"/>
              <w:rPr>
                <w:rFonts w:cstheme="minorHAnsi"/>
                <w:sz w:val="16"/>
                <w:szCs w:val="16"/>
              </w:rPr>
            </w:pPr>
            <w:r>
              <w:rPr>
                <w:rFonts w:cstheme="minorHAnsi"/>
                <w:noProof/>
                <w:sz w:val="16"/>
                <w:szCs w:val="16"/>
                <w:lang w:eastAsia="hr-HR"/>
              </w:rPr>
              <w:drawing>
                <wp:inline distT="0" distB="0" distL="0" distR="0">
                  <wp:extent cx="5800724" cy="4076700"/>
                  <wp:effectExtent l="19050" t="0" r="0" b="0"/>
                  <wp:docPr id="26" name="Slika 23" descr="C:\Users\Blaženka Budimir\Documents\DonationCoder\ScreenshotCaptor\Screenshots\sikirvevc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Blaženka Budimir\Documents\DonationCoder\ScreenshotCaptor\Screenshots\sikirvevci.png"/>
                          <pic:cNvPicPr>
                            <a:picLocks noChangeAspect="1" noChangeArrowheads="1"/>
                          </pic:cNvPicPr>
                        </pic:nvPicPr>
                        <pic:blipFill>
                          <a:blip r:embed="rId36" cstate="print"/>
                          <a:srcRect/>
                          <a:stretch>
                            <a:fillRect/>
                          </a:stretch>
                        </pic:blipFill>
                        <pic:spPr bwMode="auto">
                          <a:xfrm>
                            <a:off x="0" y="0"/>
                            <a:ext cx="5802962" cy="4078273"/>
                          </a:xfrm>
                          <a:prstGeom prst="rect">
                            <a:avLst/>
                          </a:prstGeom>
                          <a:noFill/>
                          <a:ln w="9525">
                            <a:noFill/>
                            <a:miter lim="800000"/>
                            <a:headEnd/>
                            <a:tailEnd/>
                          </a:ln>
                        </pic:spPr>
                      </pic:pic>
                    </a:graphicData>
                  </a:graphic>
                </wp:inline>
              </w:drawing>
            </w:r>
          </w:p>
          <w:p w:rsidR="00704576" w:rsidRPr="00BD7686" w:rsidRDefault="00704576" w:rsidP="00D67006">
            <w:pPr>
              <w:autoSpaceDE w:val="0"/>
              <w:autoSpaceDN w:val="0"/>
              <w:adjustRightInd w:val="0"/>
              <w:jc w:val="center"/>
              <w:rPr>
                <w:rFonts w:cstheme="minorHAnsi"/>
                <w:sz w:val="16"/>
                <w:szCs w:val="16"/>
              </w:rPr>
            </w:pPr>
          </w:p>
          <w:p w:rsidR="00704576" w:rsidRPr="00BD7686" w:rsidRDefault="00704576" w:rsidP="00353BD2">
            <w:pPr>
              <w:jc w:val="left"/>
              <w:rPr>
                <w:rFonts w:cstheme="minorHAnsi"/>
                <w:sz w:val="16"/>
                <w:szCs w:val="16"/>
              </w:rPr>
            </w:pPr>
          </w:p>
        </w:tc>
      </w:tr>
    </w:tbl>
    <w:p w:rsidR="00381CAD" w:rsidRDefault="00381CAD" w:rsidP="00A90B5A">
      <w:pPr>
        <w:pStyle w:val="Opisslike"/>
        <w:rPr>
          <w:b w:val="0"/>
          <w:lang w:eastAsia="en-US"/>
        </w:rPr>
      </w:pPr>
    </w:p>
    <w:p w:rsidR="00D67006" w:rsidRPr="00381CAD" w:rsidRDefault="00D67006" w:rsidP="00A90B5A">
      <w:pPr>
        <w:pStyle w:val="Opisslike"/>
        <w:rPr>
          <w:b w:val="0"/>
          <w:lang w:eastAsia="en-US"/>
        </w:rPr>
      </w:pPr>
      <w:r w:rsidRPr="00381CAD">
        <w:rPr>
          <w:b w:val="0"/>
          <w:lang w:eastAsia="en-US"/>
        </w:rPr>
        <w:t xml:space="preserve">Izvor: Hrvatske vode, Glavni provedbeni plan obrane od poplave, </w:t>
      </w:r>
      <w:r w:rsidR="005D2486" w:rsidRPr="00381CAD">
        <w:rPr>
          <w:b w:val="0"/>
          <w:lang w:eastAsia="en-US"/>
        </w:rPr>
        <w:t>kolovoz</w:t>
      </w:r>
      <w:r w:rsidRPr="00381CAD">
        <w:rPr>
          <w:b w:val="0"/>
          <w:lang w:eastAsia="en-US"/>
        </w:rPr>
        <w:t xml:space="preserve"> 2018. i detaljni provedbeni plan za dionice</w:t>
      </w:r>
    </w:p>
    <w:p w:rsidR="00762CB4" w:rsidRDefault="00762CB4" w:rsidP="2E2F3467">
      <w:pPr>
        <w:spacing w:line="276" w:lineRule="auto"/>
        <w:rPr>
          <w:rFonts w:ascii="Calibri" w:hAnsi="Calibri"/>
          <w:sz w:val="20"/>
          <w:lang w:eastAsia="en-US"/>
        </w:rPr>
      </w:pPr>
    </w:p>
    <w:p w:rsidR="006811E0" w:rsidRPr="002040B9" w:rsidRDefault="006811E0" w:rsidP="002040B9">
      <w:pPr>
        <w:spacing w:line="276" w:lineRule="auto"/>
        <w:rPr>
          <w:rFonts w:ascii="Calibri" w:hAnsi="Calibri"/>
          <w:sz w:val="22"/>
          <w:szCs w:val="22"/>
          <w:lang w:eastAsia="en-US"/>
        </w:rPr>
      </w:pPr>
      <w:r w:rsidRPr="002040B9">
        <w:rPr>
          <w:sz w:val="22"/>
          <w:szCs w:val="22"/>
        </w:rPr>
        <w:lastRenderedPageBreak/>
        <w:t xml:space="preserve">Dionica D.2.1. se nalazi na istočnom dijelu županije Brodsko – posavske, koja štiti od poplave </w:t>
      </w:r>
      <w:proofErr w:type="spellStart"/>
      <w:r w:rsidRPr="002040B9">
        <w:rPr>
          <w:sz w:val="22"/>
          <w:szCs w:val="22"/>
        </w:rPr>
        <w:t>Biđ</w:t>
      </w:r>
      <w:proofErr w:type="spellEnd"/>
      <w:r w:rsidRPr="002040B9">
        <w:rPr>
          <w:sz w:val="22"/>
          <w:szCs w:val="22"/>
        </w:rPr>
        <w:t xml:space="preserve"> polje. Dužina dionice Savom iznosi 24,40 km, a nasipom 18,90 km. Početak dionice je na granici Županije Brodsko-posavske i Vukovarsko-srijemske, odnosno uzvodno od čuvarnice </w:t>
      </w:r>
      <w:proofErr w:type="spellStart"/>
      <w:r w:rsidRPr="002040B9">
        <w:rPr>
          <w:sz w:val="22"/>
          <w:szCs w:val="22"/>
        </w:rPr>
        <w:t>Dubočica</w:t>
      </w:r>
      <w:proofErr w:type="spellEnd"/>
      <w:r w:rsidRPr="002040B9">
        <w:rPr>
          <w:sz w:val="22"/>
          <w:szCs w:val="22"/>
        </w:rPr>
        <w:t>, a završetak kod čuvarnice Novi Grad.</w:t>
      </w:r>
    </w:p>
    <w:p w:rsidR="002040B9" w:rsidRDefault="002040B9" w:rsidP="002040B9">
      <w:pPr>
        <w:spacing w:line="276" w:lineRule="auto"/>
        <w:rPr>
          <w:sz w:val="22"/>
          <w:szCs w:val="22"/>
        </w:rPr>
      </w:pPr>
      <w:r w:rsidRPr="002040B9">
        <w:rPr>
          <w:sz w:val="22"/>
          <w:szCs w:val="22"/>
        </w:rPr>
        <w:t xml:space="preserve">Od </w:t>
      </w:r>
      <w:proofErr w:type="spellStart"/>
      <w:r w:rsidRPr="002040B9">
        <w:rPr>
          <w:sz w:val="22"/>
          <w:szCs w:val="22"/>
        </w:rPr>
        <w:t>stacionaže</w:t>
      </w:r>
      <w:proofErr w:type="spellEnd"/>
      <w:r w:rsidRPr="002040B9">
        <w:rPr>
          <w:sz w:val="22"/>
          <w:szCs w:val="22"/>
        </w:rPr>
        <w:t xml:space="preserve"> </w:t>
      </w:r>
      <w:proofErr w:type="spellStart"/>
      <w:r w:rsidRPr="002040B9">
        <w:rPr>
          <w:sz w:val="22"/>
          <w:szCs w:val="22"/>
        </w:rPr>
        <w:t>kmN</w:t>
      </w:r>
      <w:proofErr w:type="spellEnd"/>
      <w:r w:rsidRPr="002040B9">
        <w:rPr>
          <w:sz w:val="22"/>
          <w:szCs w:val="22"/>
        </w:rPr>
        <w:t xml:space="preserve"> 67+720 – 73+260, nasip je trapezna zemljana građevina, širina krune nasipa je 4,0 m, visina nasipa je 3,74 m. Pokos nasipa je jednoobrazan i iznosi 1:2. U </w:t>
      </w:r>
      <w:proofErr w:type="spellStart"/>
      <w:r w:rsidRPr="002040B9">
        <w:rPr>
          <w:sz w:val="22"/>
          <w:szCs w:val="22"/>
        </w:rPr>
        <w:t>stacionaži</w:t>
      </w:r>
      <w:proofErr w:type="spellEnd"/>
      <w:r w:rsidRPr="002040B9">
        <w:rPr>
          <w:sz w:val="22"/>
          <w:szCs w:val="22"/>
        </w:rPr>
        <w:t xml:space="preserve"> 68+070 nalazi se granični prijelaz </w:t>
      </w:r>
      <w:proofErr w:type="spellStart"/>
      <w:r w:rsidRPr="002040B9">
        <w:rPr>
          <w:sz w:val="22"/>
          <w:szCs w:val="22"/>
        </w:rPr>
        <w:t>Dubočica</w:t>
      </w:r>
      <w:proofErr w:type="spellEnd"/>
      <w:r w:rsidRPr="002040B9">
        <w:rPr>
          <w:sz w:val="22"/>
          <w:szCs w:val="22"/>
        </w:rPr>
        <w:t xml:space="preserve"> –</w:t>
      </w:r>
      <w:proofErr w:type="spellStart"/>
      <w:r w:rsidRPr="002040B9">
        <w:rPr>
          <w:sz w:val="22"/>
          <w:szCs w:val="22"/>
        </w:rPr>
        <w:t>Domaljevac</w:t>
      </w:r>
      <w:proofErr w:type="spellEnd"/>
      <w:r w:rsidRPr="002040B9">
        <w:rPr>
          <w:sz w:val="22"/>
          <w:szCs w:val="22"/>
        </w:rPr>
        <w:t xml:space="preserve">. Od početka dionice do 68+210, uz zaobalnu nožicu nasipa izgrađen je asfaltni put. Od </w:t>
      </w:r>
      <w:proofErr w:type="spellStart"/>
      <w:r w:rsidRPr="002040B9">
        <w:rPr>
          <w:sz w:val="22"/>
          <w:szCs w:val="22"/>
        </w:rPr>
        <w:t>stacionaže</w:t>
      </w:r>
      <w:proofErr w:type="spellEnd"/>
      <w:r w:rsidRPr="002040B9">
        <w:rPr>
          <w:sz w:val="22"/>
          <w:szCs w:val="22"/>
        </w:rPr>
        <w:t xml:space="preserve"> </w:t>
      </w:r>
      <w:proofErr w:type="spellStart"/>
      <w:r w:rsidRPr="002040B9">
        <w:rPr>
          <w:sz w:val="22"/>
          <w:szCs w:val="22"/>
        </w:rPr>
        <w:t>kmN</w:t>
      </w:r>
      <w:proofErr w:type="spellEnd"/>
      <w:r w:rsidRPr="002040B9">
        <w:rPr>
          <w:sz w:val="22"/>
          <w:szCs w:val="22"/>
        </w:rPr>
        <w:t xml:space="preserve"> 73+260 – 77+760, nasip je trapezna zemljana nasuta građevina, koja sa zaobalne strane ima bankinu širine 3,0 m. Visina nasipa je od 3,5 do 4,0 m, širina krune 4,0 m i nagib pokosa 1:2. U </w:t>
      </w:r>
      <w:proofErr w:type="spellStart"/>
      <w:r w:rsidRPr="002040B9">
        <w:rPr>
          <w:sz w:val="22"/>
          <w:szCs w:val="22"/>
        </w:rPr>
        <w:t>stacionaži</w:t>
      </w:r>
      <w:proofErr w:type="spellEnd"/>
      <w:r w:rsidRPr="002040B9">
        <w:rPr>
          <w:sz w:val="22"/>
          <w:szCs w:val="22"/>
        </w:rPr>
        <w:t xml:space="preserve"> nasipa 73+710 nalazi se rampa, koja je izvedena na kotu krune nasipa. U </w:t>
      </w:r>
      <w:proofErr w:type="spellStart"/>
      <w:r w:rsidRPr="002040B9">
        <w:rPr>
          <w:sz w:val="22"/>
          <w:szCs w:val="22"/>
        </w:rPr>
        <w:t>stacionaži</w:t>
      </w:r>
      <w:proofErr w:type="spellEnd"/>
      <w:r w:rsidRPr="002040B9">
        <w:rPr>
          <w:sz w:val="22"/>
          <w:szCs w:val="22"/>
        </w:rPr>
        <w:t xml:space="preserve"> 74+190 je most </w:t>
      </w:r>
      <w:proofErr w:type="spellStart"/>
      <w:r w:rsidRPr="002040B9">
        <w:rPr>
          <w:sz w:val="22"/>
          <w:szCs w:val="22"/>
        </w:rPr>
        <w:t>Slav</w:t>
      </w:r>
      <w:proofErr w:type="spellEnd"/>
      <w:r w:rsidRPr="002040B9">
        <w:rPr>
          <w:sz w:val="22"/>
          <w:szCs w:val="22"/>
        </w:rPr>
        <w:t xml:space="preserve">. </w:t>
      </w:r>
      <w:proofErr w:type="spellStart"/>
      <w:r w:rsidRPr="002040B9">
        <w:rPr>
          <w:sz w:val="22"/>
          <w:szCs w:val="22"/>
        </w:rPr>
        <w:t>Šamac</w:t>
      </w:r>
      <w:proofErr w:type="spellEnd"/>
      <w:r w:rsidRPr="002040B9">
        <w:rPr>
          <w:sz w:val="22"/>
          <w:szCs w:val="22"/>
        </w:rPr>
        <w:t xml:space="preserve"> - </w:t>
      </w:r>
      <w:proofErr w:type="spellStart"/>
      <w:r w:rsidRPr="002040B9">
        <w:rPr>
          <w:sz w:val="22"/>
          <w:szCs w:val="22"/>
        </w:rPr>
        <w:t>Bos.Šamac</w:t>
      </w:r>
      <w:proofErr w:type="spellEnd"/>
      <w:r w:rsidRPr="002040B9">
        <w:rPr>
          <w:sz w:val="22"/>
          <w:szCs w:val="22"/>
        </w:rPr>
        <w:t>.</w:t>
      </w:r>
    </w:p>
    <w:p w:rsidR="002040B9" w:rsidRDefault="002040B9" w:rsidP="002040B9">
      <w:pPr>
        <w:spacing w:line="276" w:lineRule="auto"/>
        <w:rPr>
          <w:sz w:val="22"/>
          <w:szCs w:val="22"/>
        </w:rPr>
      </w:pPr>
      <w:r w:rsidRPr="002040B9">
        <w:rPr>
          <w:sz w:val="22"/>
          <w:szCs w:val="22"/>
        </w:rPr>
        <w:t xml:space="preserve"> Na zapadnom dijelu naselja je također radni plato šljunčare i separacije. U </w:t>
      </w:r>
      <w:proofErr w:type="spellStart"/>
      <w:r w:rsidRPr="002040B9">
        <w:rPr>
          <w:sz w:val="22"/>
          <w:szCs w:val="22"/>
        </w:rPr>
        <w:t>stacionaži</w:t>
      </w:r>
      <w:proofErr w:type="spellEnd"/>
      <w:r w:rsidRPr="002040B9">
        <w:rPr>
          <w:sz w:val="22"/>
          <w:szCs w:val="22"/>
        </w:rPr>
        <w:t xml:space="preserve"> 76+098 nalazi se rampa za šljunčaru, prilaz vodomjernoj letvi, te </w:t>
      </w:r>
      <w:proofErr w:type="spellStart"/>
      <w:r w:rsidRPr="002040B9">
        <w:rPr>
          <w:sz w:val="22"/>
          <w:szCs w:val="22"/>
        </w:rPr>
        <w:t>limnigraf</w:t>
      </w:r>
      <w:proofErr w:type="spellEnd"/>
      <w:r w:rsidRPr="002040B9">
        <w:rPr>
          <w:sz w:val="22"/>
          <w:szCs w:val="22"/>
        </w:rPr>
        <w:t xml:space="preserve">. U </w:t>
      </w:r>
      <w:proofErr w:type="spellStart"/>
      <w:r w:rsidRPr="002040B9">
        <w:rPr>
          <w:sz w:val="22"/>
          <w:szCs w:val="22"/>
        </w:rPr>
        <w:t>stacionaži</w:t>
      </w:r>
      <w:proofErr w:type="spellEnd"/>
      <w:r w:rsidRPr="002040B9">
        <w:rPr>
          <w:sz w:val="22"/>
          <w:szCs w:val="22"/>
        </w:rPr>
        <w:t xml:space="preserve"> 76+660 nalazi se prijelaz industrijskog kolosijeka za šljunčaru sa kotom 88,90. U </w:t>
      </w:r>
      <w:proofErr w:type="spellStart"/>
      <w:r w:rsidRPr="002040B9">
        <w:rPr>
          <w:sz w:val="22"/>
          <w:szCs w:val="22"/>
        </w:rPr>
        <w:t>stacionaži</w:t>
      </w:r>
      <w:proofErr w:type="spellEnd"/>
      <w:r w:rsidRPr="002040B9">
        <w:rPr>
          <w:sz w:val="22"/>
          <w:szCs w:val="22"/>
        </w:rPr>
        <w:t xml:space="preserve"> 76+960 je rampa koja je izvedena na kotu krune nasipa, a služi šljunčari. Naselje Slavonski </w:t>
      </w:r>
      <w:proofErr w:type="spellStart"/>
      <w:r w:rsidRPr="002040B9">
        <w:rPr>
          <w:sz w:val="22"/>
          <w:szCs w:val="22"/>
        </w:rPr>
        <w:t>Šamac</w:t>
      </w:r>
      <w:proofErr w:type="spellEnd"/>
      <w:r w:rsidRPr="002040B9">
        <w:rPr>
          <w:sz w:val="22"/>
          <w:szCs w:val="22"/>
        </w:rPr>
        <w:t xml:space="preserve"> proteže se uz nasip od </w:t>
      </w:r>
      <w:proofErr w:type="spellStart"/>
      <w:r w:rsidRPr="002040B9">
        <w:rPr>
          <w:sz w:val="22"/>
          <w:szCs w:val="22"/>
        </w:rPr>
        <w:t>stacionaže</w:t>
      </w:r>
      <w:proofErr w:type="spellEnd"/>
      <w:r w:rsidRPr="002040B9">
        <w:rPr>
          <w:sz w:val="22"/>
          <w:szCs w:val="22"/>
        </w:rPr>
        <w:t xml:space="preserve"> 74+260 do 76+860, a Provedbeni plan obrane od poplava branjenog područja 2 Područje maloga sliva Brodska Posavina 9 onda se nastavlja šljunčara i separacija do </w:t>
      </w:r>
      <w:proofErr w:type="spellStart"/>
      <w:r w:rsidRPr="002040B9">
        <w:rPr>
          <w:sz w:val="22"/>
          <w:szCs w:val="22"/>
        </w:rPr>
        <w:t>stacionaže</w:t>
      </w:r>
      <w:proofErr w:type="spellEnd"/>
      <w:r w:rsidRPr="002040B9">
        <w:rPr>
          <w:sz w:val="22"/>
          <w:szCs w:val="22"/>
        </w:rPr>
        <w:t xml:space="preserve"> 77+460. </w:t>
      </w:r>
    </w:p>
    <w:p w:rsidR="002040B9" w:rsidRDefault="002040B9" w:rsidP="002040B9">
      <w:pPr>
        <w:spacing w:line="276" w:lineRule="auto"/>
        <w:rPr>
          <w:sz w:val="22"/>
          <w:szCs w:val="22"/>
        </w:rPr>
      </w:pPr>
      <w:r w:rsidRPr="002040B9">
        <w:rPr>
          <w:sz w:val="22"/>
          <w:szCs w:val="22"/>
        </w:rPr>
        <w:t xml:space="preserve">Cijelom dužinom uz zaobalnu nožicu prolazi asfaltni ili makadamski put. Od 77+760 – 86+620, nasip je trapeznog oblika, širine krune 4,0m, sa bankinom širine 3,0 m uz zaobalni pokos. Visina nasipa je između 3,2 i 4,0 m, a nagib pokosa je 1:2. Od </w:t>
      </w:r>
      <w:proofErr w:type="spellStart"/>
      <w:r w:rsidRPr="002040B9">
        <w:rPr>
          <w:sz w:val="22"/>
          <w:szCs w:val="22"/>
        </w:rPr>
        <w:t>stacionaže</w:t>
      </w:r>
      <w:proofErr w:type="spellEnd"/>
      <w:r w:rsidRPr="002040B9">
        <w:rPr>
          <w:sz w:val="22"/>
          <w:szCs w:val="22"/>
        </w:rPr>
        <w:t xml:space="preserve"> 77+635 do 81+985 paralelno s nasipom proteže se željeznička pruga Vrpolje </w:t>
      </w:r>
      <w:r w:rsidR="007D7122">
        <w:rPr>
          <w:sz w:val="22"/>
          <w:szCs w:val="22"/>
        </w:rPr>
        <w:t xml:space="preserve">- </w:t>
      </w:r>
      <w:r w:rsidRPr="002040B9">
        <w:rPr>
          <w:sz w:val="22"/>
          <w:szCs w:val="22"/>
        </w:rPr>
        <w:t xml:space="preserve">Slavonski </w:t>
      </w:r>
      <w:proofErr w:type="spellStart"/>
      <w:r w:rsidRPr="002040B9">
        <w:rPr>
          <w:sz w:val="22"/>
          <w:szCs w:val="22"/>
        </w:rPr>
        <w:t>Šamac</w:t>
      </w:r>
      <w:proofErr w:type="spellEnd"/>
      <w:r w:rsidRPr="002040B9">
        <w:rPr>
          <w:sz w:val="22"/>
          <w:szCs w:val="22"/>
        </w:rPr>
        <w:t xml:space="preserve">. </w:t>
      </w:r>
    </w:p>
    <w:p w:rsidR="006811E0" w:rsidRPr="002040B9" w:rsidRDefault="002040B9" w:rsidP="002040B9">
      <w:pPr>
        <w:spacing w:line="276" w:lineRule="auto"/>
        <w:rPr>
          <w:rFonts w:ascii="Calibri" w:hAnsi="Calibri"/>
          <w:sz w:val="22"/>
          <w:szCs w:val="22"/>
          <w:lang w:eastAsia="en-US"/>
        </w:rPr>
      </w:pPr>
      <w:r w:rsidRPr="002040B9">
        <w:rPr>
          <w:sz w:val="22"/>
          <w:szCs w:val="22"/>
        </w:rPr>
        <w:t xml:space="preserve">Uz nasip se nalazi naselje Jaruge i to od </w:t>
      </w:r>
      <w:proofErr w:type="spellStart"/>
      <w:r w:rsidRPr="002040B9">
        <w:rPr>
          <w:sz w:val="22"/>
          <w:szCs w:val="22"/>
        </w:rPr>
        <w:t>stacionaže</w:t>
      </w:r>
      <w:proofErr w:type="spellEnd"/>
      <w:r w:rsidRPr="002040B9">
        <w:rPr>
          <w:sz w:val="22"/>
          <w:szCs w:val="22"/>
        </w:rPr>
        <w:t xml:space="preserve"> 82+460 do 83+660. U </w:t>
      </w:r>
      <w:proofErr w:type="spellStart"/>
      <w:r w:rsidRPr="002040B9">
        <w:rPr>
          <w:sz w:val="22"/>
          <w:szCs w:val="22"/>
        </w:rPr>
        <w:t>stacionaži</w:t>
      </w:r>
      <w:proofErr w:type="spellEnd"/>
      <w:r w:rsidRPr="002040B9">
        <w:rPr>
          <w:sz w:val="22"/>
          <w:szCs w:val="22"/>
        </w:rPr>
        <w:t xml:space="preserve"> 83+610 se nalazi rampa izvedena na kotu krune nasipa. Uz nasip nema uređenih putova.</w:t>
      </w:r>
    </w:p>
    <w:p w:rsidR="006811E0" w:rsidRDefault="006811E0" w:rsidP="2E2F3467">
      <w:pPr>
        <w:spacing w:line="276" w:lineRule="auto"/>
        <w:rPr>
          <w:rFonts w:ascii="Calibri" w:hAnsi="Calibri"/>
          <w:sz w:val="20"/>
          <w:lang w:eastAsia="en-US"/>
        </w:rPr>
      </w:pPr>
    </w:p>
    <w:p w:rsidR="00381CAD" w:rsidRDefault="002870E3" w:rsidP="002870E3">
      <w:pPr>
        <w:spacing w:line="276" w:lineRule="auto"/>
        <w:rPr>
          <w:sz w:val="22"/>
          <w:szCs w:val="22"/>
        </w:rPr>
      </w:pPr>
      <w:r w:rsidRPr="00BD7686">
        <w:rPr>
          <w:rFonts w:ascii="Calibri" w:hAnsi="Calibri"/>
          <w:sz w:val="22"/>
          <w:szCs w:val="22"/>
          <w:lang w:eastAsia="en-US"/>
        </w:rPr>
        <w:t>Organizacijske jedinice "Hrvatskih voda" – vodno gospodarski odjeli i vodno gospodarske ispostave odgovorne su za stanje obrambenog sustava na slivnom području za koje su osnovane. Z</w:t>
      </w:r>
      <w:r w:rsidR="00814D11" w:rsidRPr="00BD7686">
        <w:rPr>
          <w:rFonts w:ascii="Calibri" w:hAnsi="Calibri"/>
          <w:sz w:val="22"/>
          <w:szCs w:val="22"/>
          <w:lang w:eastAsia="en-US"/>
        </w:rPr>
        <w:t>a p</w:t>
      </w:r>
      <w:r w:rsidR="00381CAD">
        <w:rPr>
          <w:rFonts w:ascii="Calibri" w:hAnsi="Calibri"/>
          <w:sz w:val="22"/>
          <w:szCs w:val="22"/>
          <w:lang w:eastAsia="en-US"/>
        </w:rPr>
        <w:t>odručje O</w:t>
      </w:r>
      <w:r w:rsidR="005D2486" w:rsidRPr="00BD7686">
        <w:rPr>
          <w:rFonts w:ascii="Calibri" w:hAnsi="Calibri"/>
          <w:sz w:val="22"/>
          <w:szCs w:val="22"/>
          <w:lang w:eastAsia="en-US"/>
        </w:rPr>
        <w:t xml:space="preserve">pćine to je VGI </w:t>
      </w:r>
      <w:r w:rsidRPr="00BD7686">
        <w:rPr>
          <w:rFonts w:ascii="Calibri" w:hAnsi="Calibri"/>
          <w:sz w:val="22"/>
          <w:szCs w:val="22"/>
          <w:lang w:eastAsia="en-US"/>
        </w:rPr>
        <w:t>.</w:t>
      </w:r>
      <w:r w:rsidR="005D2486" w:rsidRPr="00BD7686">
        <w:rPr>
          <w:sz w:val="22"/>
          <w:szCs w:val="22"/>
        </w:rPr>
        <w:t xml:space="preserve"> „Brodska-posavina“.</w:t>
      </w:r>
    </w:p>
    <w:p w:rsidR="002040B9" w:rsidRPr="00BD7686" w:rsidRDefault="002040B9" w:rsidP="002870E3">
      <w:pPr>
        <w:spacing w:line="276" w:lineRule="auto"/>
        <w:rPr>
          <w:rFonts w:ascii="Calibri" w:hAnsi="Calibri"/>
          <w:sz w:val="22"/>
          <w:szCs w:val="22"/>
          <w:lang w:eastAsia="en-US"/>
        </w:rPr>
      </w:pPr>
    </w:p>
    <w:p w:rsidR="002870E3" w:rsidRPr="00BD7686" w:rsidRDefault="002870E3" w:rsidP="002870E3">
      <w:pPr>
        <w:spacing w:line="276" w:lineRule="auto"/>
        <w:rPr>
          <w:rFonts w:ascii="Calibri" w:hAnsi="Calibri"/>
          <w:sz w:val="22"/>
          <w:szCs w:val="22"/>
          <w:lang w:eastAsia="en-US"/>
        </w:rPr>
      </w:pPr>
      <w:r w:rsidRPr="00BD7686">
        <w:rPr>
          <w:rFonts w:ascii="Calibri" w:hAnsi="Calibri"/>
          <w:sz w:val="22"/>
          <w:szCs w:val="22"/>
          <w:lang w:eastAsia="en-US"/>
        </w:rPr>
        <w:t>Trgovačka društva odgovorna su za stanje obrambenog sustava sukladno obvezama utvrđenim posebnim ugovorom s "Hrvatskim vodama", ali i obvezama utvrđenim provedbenim planom vodno gospodarske ispostave i Glavnim provedbenim planom obrane od poplava.</w:t>
      </w:r>
    </w:p>
    <w:p w:rsidR="001B2AD9" w:rsidRDefault="001B2AD9" w:rsidP="002870E3">
      <w:pPr>
        <w:spacing w:line="276" w:lineRule="auto"/>
        <w:rPr>
          <w:rFonts w:ascii="Calibri" w:hAnsi="Calibri"/>
          <w:sz w:val="22"/>
          <w:szCs w:val="22"/>
          <w:lang w:eastAsia="en-US"/>
        </w:rPr>
      </w:pPr>
    </w:p>
    <w:p w:rsidR="00381CAD" w:rsidRDefault="00381CAD" w:rsidP="002870E3">
      <w:pPr>
        <w:spacing w:line="276" w:lineRule="auto"/>
        <w:rPr>
          <w:rFonts w:ascii="Calibri" w:hAnsi="Calibri"/>
          <w:sz w:val="22"/>
          <w:szCs w:val="22"/>
          <w:lang w:eastAsia="en-US"/>
        </w:rPr>
      </w:pPr>
    </w:p>
    <w:p w:rsidR="00381CAD" w:rsidRDefault="00381CAD" w:rsidP="002870E3">
      <w:pPr>
        <w:spacing w:line="276" w:lineRule="auto"/>
        <w:rPr>
          <w:rFonts w:ascii="Calibri" w:hAnsi="Calibri"/>
          <w:sz w:val="22"/>
          <w:szCs w:val="22"/>
          <w:lang w:eastAsia="en-US"/>
        </w:rPr>
      </w:pPr>
    </w:p>
    <w:p w:rsidR="00381CAD" w:rsidRDefault="00381CAD" w:rsidP="002870E3">
      <w:pPr>
        <w:spacing w:line="276" w:lineRule="auto"/>
        <w:rPr>
          <w:rFonts w:ascii="Calibri" w:hAnsi="Calibri"/>
          <w:sz w:val="22"/>
          <w:szCs w:val="22"/>
          <w:lang w:eastAsia="en-US"/>
        </w:rPr>
      </w:pPr>
    </w:p>
    <w:p w:rsidR="00381CAD" w:rsidRDefault="00381CAD" w:rsidP="002870E3">
      <w:pPr>
        <w:spacing w:line="276" w:lineRule="auto"/>
        <w:rPr>
          <w:rFonts w:ascii="Calibri" w:hAnsi="Calibri"/>
          <w:sz w:val="22"/>
          <w:szCs w:val="22"/>
          <w:lang w:eastAsia="en-US"/>
        </w:rPr>
      </w:pPr>
    </w:p>
    <w:p w:rsidR="00381CAD" w:rsidRDefault="00381CAD" w:rsidP="002870E3">
      <w:pPr>
        <w:spacing w:line="276" w:lineRule="auto"/>
        <w:rPr>
          <w:rFonts w:ascii="Calibri" w:hAnsi="Calibri"/>
          <w:sz w:val="22"/>
          <w:szCs w:val="22"/>
          <w:lang w:eastAsia="en-US"/>
        </w:rPr>
      </w:pPr>
    </w:p>
    <w:p w:rsidR="00381CAD" w:rsidRDefault="00381CAD" w:rsidP="002870E3">
      <w:pPr>
        <w:spacing w:line="276" w:lineRule="auto"/>
        <w:rPr>
          <w:rFonts w:ascii="Calibri" w:hAnsi="Calibri"/>
          <w:sz w:val="22"/>
          <w:szCs w:val="22"/>
          <w:lang w:eastAsia="en-US"/>
        </w:rPr>
      </w:pPr>
    </w:p>
    <w:p w:rsidR="00381CAD" w:rsidRDefault="00381CAD" w:rsidP="002870E3">
      <w:pPr>
        <w:spacing w:line="276" w:lineRule="auto"/>
        <w:rPr>
          <w:rFonts w:ascii="Calibri" w:hAnsi="Calibri"/>
          <w:sz w:val="22"/>
          <w:szCs w:val="22"/>
          <w:lang w:eastAsia="en-US"/>
        </w:rPr>
      </w:pPr>
    </w:p>
    <w:p w:rsidR="00381CAD" w:rsidRDefault="00381CAD" w:rsidP="002870E3">
      <w:pPr>
        <w:spacing w:line="276" w:lineRule="auto"/>
        <w:rPr>
          <w:rFonts w:ascii="Calibri" w:hAnsi="Calibri"/>
          <w:sz w:val="22"/>
          <w:szCs w:val="22"/>
          <w:lang w:eastAsia="en-US"/>
        </w:rPr>
      </w:pPr>
    </w:p>
    <w:p w:rsidR="00381CAD" w:rsidRDefault="00381CAD" w:rsidP="002870E3">
      <w:pPr>
        <w:spacing w:line="276" w:lineRule="auto"/>
        <w:rPr>
          <w:rFonts w:ascii="Calibri" w:hAnsi="Calibri"/>
          <w:sz w:val="22"/>
          <w:szCs w:val="22"/>
          <w:lang w:eastAsia="en-US"/>
        </w:rPr>
      </w:pPr>
    </w:p>
    <w:p w:rsidR="00381CAD" w:rsidRPr="00BD7686" w:rsidRDefault="00381CAD" w:rsidP="002870E3">
      <w:pPr>
        <w:spacing w:line="276" w:lineRule="auto"/>
        <w:rPr>
          <w:rFonts w:ascii="Calibri" w:hAnsi="Calibri"/>
          <w:sz w:val="22"/>
          <w:szCs w:val="22"/>
          <w:lang w:eastAsia="en-US"/>
        </w:rPr>
      </w:pPr>
    </w:p>
    <w:p w:rsidR="00381CAD" w:rsidRDefault="00381CAD" w:rsidP="00A90B5A">
      <w:pPr>
        <w:pStyle w:val="Opisslike"/>
        <w:rPr>
          <w:lang w:eastAsia="en-US"/>
        </w:rPr>
      </w:pPr>
      <w:r w:rsidRPr="00BD7686">
        <w:rPr>
          <w:sz w:val="22"/>
          <w:szCs w:val="22"/>
          <w:lang w:eastAsia="en-US"/>
        </w:rPr>
        <w:object w:dxaOrig="4320" w:dyaOrig="4320">
          <v:shape id="_x0000_i1026" type="#_x0000_t75" style="width:494.25pt;height:468pt" o:ole="" o:bordertopcolor="this" o:borderleftcolor="this" o:borderbottomcolor="this" o:borderrightcolor="this">
            <v:imagedata r:id="rId37" o:title=""/>
            <w10:bordertop type="single" width="8"/>
            <w10:borderleft type="single" width="8"/>
            <w10:borderbottom type="single" width="8"/>
            <w10:borderright type="single" width="8"/>
          </v:shape>
          <o:OLEObject Type="Embed" ProgID="FoxitReader.Document" ShapeID="_x0000_i1026" DrawAspect="Content" ObjectID="_1609428770" r:id="rId38"/>
        </w:object>
      </w:r>
    </w:p>
    <w:p w:rsidR="001B2AD9" w:rsidRDefault="001B2AD9" w:rsidP="00A90B5A">
      <w:pPr>
        <w:pStyle w:val="Opisslike"/>
        <w:rPr>
          <w:b w:val="0"/>
          <w:lang w:eastAsia="en-US"/>
        </w:rPr>
      </w:pPr>
      <w:r w:rsidRPr="00BD7686">
        <w:rPr>
          <w:lang w:eastAsia="en-US"/>
        </w:rPr>
        <w:t xml:space="preserve"> </w:t>
      </w:r>
      <w:r w:rsidRPr="00381CAD">
        <w:rPr>
          <w:b w:val="0"/>
          <w:lang w:eastAsia="en-US"/>
        </w:rPr>
        <w:t>Izvor: Hrvatske vode, Glavni provedbeni plan obrane od poplave, kolovoz 2018.</w:t>
      </w:r>
    </w:p>
    <w:p w:rsidR="00381CAD" w:rsidRPr="00381CAD" w:rsidRDefault="00381CAD" w:rsidP="00381CAD">
      <w:pPr>
        <w:rPr>
          <w:lang w:eastAsia="en-US"/>
        </w:rPr>
      </w:pPr>
    </w:p>
    <w:p w:rsidR="00381CAD" w:rsidRDefault="00381CAD" w:rsidP="00381CAD">
      <w:pPr>
        <w:rPr>
          <w:lang w:eastAsia="en-US"/>
        </w:rPr>
      </w:pPr>
    </w:p>
    <w:p w:rsidR="00FA5472" w:rsidRPr="00BD7686" w:rsidRDefault="00FA5472" w:rsidP="00FA5472">
      <w:pPr>
        <w:spacing w:line="276" w:lineRule="auto"/>
        <w:rPr>
          <w:rFonts w:ascii="Calibri" w:hAnsi="Calibri" w:cs="Calibri"/>
          <w:sz w:val="22"/>
          <w:szCs w:val="22"/>
        </w:rPr>
      </w:pPr>
      <w:r w:rsidRPr="00BD7686">
        <w:rPr>
          <w:rFonts w:ascii="Calibri" w:hAnsi="Calibri" w:cs="Calibri"/>
          <w:sz w:val="22"/>
          <w:szCs w:val="22"/>
        </w:rPr>
        <w:t xml:space="preserve">Podaci o srednjim godišnjim i mjesečnim količinama oborina nisu relevantni za ugrožavanje bujicama, već najveće padaline koje se mogu pojaviti u kratkom vremenu. Opasne su padaline veće od 30 mm vodenog stupca kroz 24 sata, što </w:t>
      </w:r>
      <w:r w:rsidR="00D12DE6" w:rsidRPr="00BD7686">
        <w:rPr>
          <w:rFonts w:ascii="Calibri" w:hAnsi="Calibri" w:cs="Calibri"/>
          <w:sz w:val="22"/>
          <w:szCs w:val="22"/>
        </w:rPr>
        <w:t>je na širem području Brodsko - posavske</w:t>
      </w:r>
      <w:r w:rsidRPr="00BD7686">
        <w:rPr>
          <w:rFonts w:ascii="Calibri" w:hAnsi="Calibri" w:cs="Calibri"/>
          <w:sz w:val="22"/>
          <w:szCs w:val="22"/>
        </w:rPr>
        <w:t xml:space="preserve"> županije zabilježeno u više navrata.</w:t>
      </w:r>
    </w:p>
    <w:p w:rsidR="006A7694" w:rsidRDefault="006A7694" w:rsidP="00FA5472">
      <w:pPr>
        <w:spacing w:line="276" w:lineRule="auto"/>
        <w:jc w:val="left"/>
        <w:rPr>
          <w:rFonts w:ascii="Calibri" w:hAnsi="Calibri"/>
          <w:sz w:val="22"/>
          <w:szCs w:val="22"/>
          <w:lang w:eastAsia="en-US"/>
        </w:rPr>
      </w:pPr>
    </w:p>
    <w:p w:rsidR="00381CAD" w:rsidRDefault="00381CAD" w:rsidP="00FA5472">
      <w:pPr>
        <w:spacing w:line="276" w:lineRule="auto"/>
        <w:jc w:val="left"/>
        <w:rPr>
          <w:rFonts w:ascii="Calibri" w:hAnsi="Calibri"/>
          <w:sz w:val="22"/>
          <w:szCs w:val="22"/>
          <w:lang w:eastAsia="en-US"/>
        </w:rPr>
      </w:pPr>
    </w:p>
    <w:p w:rsidR="00381CAD" w:rsidRDefault="00381CAD" w:rsidP="00FA5472">
      <w:pPr>
        <w:spacing w:line="276" w:lineRule="auto"/>
        <w:jc w:val="left"/>
        <w:rPr>
          <w:rFonts w:ascii="Calibri" w:hAnsi="Calibri"/>
          <w:sz w:val="22"/>
          <w:szCs w:val="22"/>
          <w:lang w:eastAsia="en-US"/>
        </w:rPr>
      </w:pPr>
    </w:p>
    <w:p w:rsidR="00381CAD" w:rsidRDefault="00A90B5A" w:rsidP="00381CAD">
      <w:pPr>
        <w:pStyle w:val="Opisslike"/>
        <w:rPr>
          <w:b w:val="0"/>
          <w:lang w:eastAsia="en-US"/>
        </w:rPr>
      </w:pPr>
      <w:r w:rsidRPr="00381CAD">
        <w:rPr>
          <w:b w:val="0"/>
        </w:rPr>
        <w:t xml:space="preserve">Tablica </w:t>
      </w:r>
      <w:r w:rsidR="00381CAD">
        <w:rPr>
          <w:b w:val="0"/>
        </w:rPr>
        <w:t xml:space="preserve">: </w:t>
      </w:r>
      <w:r w:rsidR="00FB18BF" w:rsidRPr="00381CAD">
        <w:rPr>
          <w:b w:val="0"/>
          <w:lang w:eastAsia="en-US"/>
        </w:rPr>
        <w:t>Kumulativna količina oborina (</w:t>
      </w:r>
      <w:r w:rsidR="00D12DE6" w:rsidRPr="00381CAD">
        <w:rPr>
          <w:b w:val="0"/>
          <w:lang w:eastAsia="en-US"/>
        </w:rPr>
        <w:t>mm), meteorološka postaja</w:t>
      </w:r>
      <w:r w:rsidR="006A7694" w:rsidRPr="00381CAD">
        <w:rPr>
          <w:b w:val="0"/>
          <w:lang w:eastAsia="en-US"/>
        </w:rPr>
        <w:t xml:space="preserve"> Slavonski Brod</w:t>
      </w:r>
      <w:r w:rsidR="00D12DE6" w:rsidRPr="00381CAD">
        <w:rPr>
          <w:b w:val="0"/>
          <w:lang w:eastAsia="en-US"/>
        </w:rPr>
        <w:t xml:space="preserve"> </w:t>
      </w:r>
      <w:r w:rsidR="006A7694" w:rsidRPr="00381CAD">
        <w:rPr>
          <w:b w:val="0"/>
          <w:lang w:eastAsia="en-US"/>
        </w:rPr>
        <w:t>, 2010.-2018</w:t>
      </w:r>
      <w:r w:rsidR="00FB18BF" w:rsidRPr="00381CAD">
        <w:rPr>
          <w:b w:val="0"/>
          <w:lang w:eastAsia="en-US"/>
        </w:rPr>
        <w:t>.</w:t>
      </w:r>
    </w:p>
    <w:p w:rsidR="00381CAD" w:rsidRDefault="00381CAD" w:rsidP="00381CAD">
      <w:pPr>
        <w:pStyle w:val="Opisslike"/>
        <w:rPr>
          <w:b w:val="0"/>
          <w:lang w:eastAsia="en-US"/>
        </w:rPr>
      </w:pPr>
    </w:p>
    <w:p w:rsidR="006A7694" w:rsidRPr="00BD7686" w:rsidRDefault="006A7694" w:rsidP="00381CAD">
      <w:pPr>
        <w:pStyle w:val="Opisslike"/>
        <w:rPr>
          <w:sz w:val="22"/>
          <w:szCs w:val="22"/>
          <w:lang w:eastAsia="en-US"/>
        </w:rPr>
      </w:pPr>
      <w:r w:rsidRPr="00BD7686">
        <w:rPr>
          <w:noProof/>
          <w:lang w:eastAsia="hr-HR"/>
        </w:rPr>
        <w:drawing>
          <wp:inline distT="0" distB="0" distL="0" distR="0">
            <wp:extent cx="5676900" cy="3409950"/>
            <wp:effectExtent l="19050" t="19050" r="19050" b="19050"/>
            <wp:docPr id="23" name="Slika 13" descr="http://klima.hr/k2/2010/slavonski_brod_09_2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klima.hr/k2/2010/slavonski_brod_09_2010.png"/>
                    <pic:cNvPicPr>
                      <a:picLocks noChangeAspect="1" noChangeArrowheads="1"/>
                    </pic:cNvPicPr>
                  </pic:nvPicPr>
                  <pic:blipFill>
                    <a:blip r:embed="rId39" cstate="print"/>
                    <a:srcRect b="47221"/>
                    <a:stretch>
                      <a:fillRect/>
                    </a:stretch>
                  </pic:blipFill>
                  <pic:spPr bwMode="auto">
                    <a:xfrm>
                      <a:off x="0" y="0"/>
                      <a:ext cx="5676900" cy="3409950"/>
                    </a:xfrm>
                    <a:prstGeom prst="rect">
                      <a:avLst/>
                    </a:prstGeom>
                    <a:noFill/>
                    <a:ln w="9525">
                      <a:solidFill>
                        <a:schemeClr val="tx1"/>
                      </a:solidFill>
                      <a:miter lim="800000"/>
                      <a:headEnd/>
                      <a:tailEnd/>
                    </a:ln>
                  </pic:spPr>
                </pic:pic>
              </a:graphicData>
            </a:graphic>
          </wp:inline>
        </w:drawing>
      </w:r>
      <w:r w:rsidRPr="00BD7686">
        <w:rPr>
          <w:noProof/>
          <w:lang w:eastAsia="hr-HR"/>
        </w:rPr>
        <w:drawing>
          <wp:inline distT="0" distB="0" distL="0" distR="0">
            <wp:extent cx="5676900" cy="3714750"/>
            <wp:effectExtent l="19050" t="19050" r="19050" b="19050"/>
            <wp:docPr id="1" name="Slika 10" descr="http://klima.hr/k2/2018/slavonski_brod_09_2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klima.hr/k2/2018/slavonski_brod_09_2018.png"/>
                    <pic:cNvPicPr>
                      <a:picLocks noChangeAspect="1" noChangeArrowheads="1"/>
                    </pic:cNvPicPr>
                  </pic:nvPicPr>
                  <pic:blipFill>
                    <a:blip r:embed="rId40" cstate="print"/>
                    <a:srcRect b="47447"/>
                    <a:stretch>
                      <a:fillRect/>
                    </a:stretch>
                  </pic:blipFill>
                  <pic:spPr bwMode="auto">
                    <a:xfrm>
                      <a:off x="0" y="0"/>
                      <a:ext cx="5676900" cy="3714750"/>
                    </a:xfrm>
                    <a:prstGeom prst="rect">
                      <a:avLst/>
                    </a:prstGeom>
                    <a:noFill/>
                    <a:ln w="9525">
                      <a:solidFill>
                        <a:schemeClr val="tx1"/>
                      </a:solidFill>
                      <a:miter lim="800000"/>
                      <a:headEnd/>
                      <a:tailEnd/>
                    </a:ln>
                  </pic:spPr>
                </pic:pic>
              </a:graphicData>
            </a:graphic>
          </wp:inline>
        </w:drawing>
      </w:r>
    </w:p>
    <w:p w:rsidR="00381CAD" w:rsidRDefault="00381CAD" w:rsidP="00A90B5A">
      <w:pPr>
        <w:pStyle w:val="Opisslike"/>
        <w:rPr>
          <w:b w:val="0"/>
          <w:lang w:eastAsia="en-US"/>
        </w:rPr>
      </w:pPr>
    </w:p>
    <w:p w:rsidR="006A7694" w:rsidRDefault="006A7694" w:rsidP="00A90B5A">
      <w:pPr>
        <w:pStyle w:val="Opisslike"/>
        <w:rPr>
          <w:b w:val="0"/>
          <w:lang w:eastAsia="en-US"/>
        </w:rPr>
      </w:pPr>
      <w:r w:rsidRPr="00381CAD">
        <w:rPr>
          <w:b w:val="0"/>
          <w:lang w:eastAsia="en-US"/>
        </w:rPr>
        <w:t>Izvor: Državni hidrometeorološki zavod, rujan 2018.</w:t>
      </w:r>
    </w:p>
    <w:p w:rsidR="00381CAD" w:rsidRPr="00381CAD" w:rsidRDefault="00381CAD" w:rsidP="00381CAD">
      <w:pPr>
        <w:rPr>
          <w:lang w:eastAsia="en-US"/>
        </w:rPr>
      </w:pPr>
    </w:p>
    <w:p w:rsidR="006A7694" w:rsidRPr="00BD7686" w:rsidRDefault="006A7694" w:rsidP="2E2F3467">
      <w:pPr>
        <w:spacing w:line="276" w:lineRule="auto"/>
        <w:rPr>
          <w:rFonts w:ascii="Calibri" w:hAnsi="Calibri"/>
          <w:sz w:val="22"/>
          <w:szCs w:val="22"/>
          <w:lang w:eastAsia="en-US"/>
        </w:rPr>
      </w:pPr>
    </w:p>
    <w:p w:rsidR="0045795F" w:rsidRDefault="00D7104D" w:rsidP="00D76CDB">
      <w:pPr>
        <w:spacing w:line="276" w:lineRule="auto"/>
        <w:rPr>
          <w:rFonts w:eastAsia="Calibri" w:cstheme="minorHAnsi"/>
          <w:color w:val="000000"/>
          <w:sz w:val="22"/>
          <w:szCs w:val="22"/>
        </w:rPr>
      </w:pPr>
      <w:r w:rsidRPr="00BD7686">
        <w:rPr>
          <w:rFonts w:cstheme="minorHAnsi"/>
          <w:sz w:val="22"/>
          <w:szCs w:val="22"/>
          <w:lang w:eastAsia="en-US"/>
        </w:rPr>
        <w:lastRenderedPageBreak/>
        <w:t xml:space="preserve">Poplavom ugroženo područje je područje gdje je poljoprivreda glavna vrsta gospodarske djelatnosti. </w:t>
      </w:r>
      <w:r w:rsidRPr="00BD7686">
        <w:rPr>
          <w:rFonts w:eastAsia="Calibri" w:cstheme="minorHAnsi"/>
          <w:color w:val="000000"/>
          <w:sz w:val="22"/>
          <w:szCs w:val="22"/>
        </w:rPr>
        <w:t xml:space="preserve">Osim što su ugrožene oranične </w:t>
      </w:r>
      <w:r w:rsidR="007014F6" w:rsidRPr="00BD7686">
        <w:rPr>
          <w:rFonts w:eastAsia="Calibri" w:cstheme="minorHAnsi"/>
          <w:color w:val="000000"/>
          <w:sz w:val="22"/>
          <w:szCs w:val="22"/>
        </w:rPr>
        <w:t>p</w:t>
      </w:r>
      <w:r w:rsidRPr="00BD7686">
        <w:rPr>
          <w:rFonts w:eastAsia="Calibri" w:cstheme="minorHAnsi"/>
          <w:color w:val="000000"/>
          <w:sz w:val="22"/>
          <w:szCs w:val="22"/>
        </w:rPr>
        <w:t>ovršine posebn</w:t>
      </w:r>
      <w:r w:rsidR="00680BDA" w:rsidRPr="00BD7686">
        <w:rPr>
          <w:rFonts w:eastAsia="Calibri" w:cstheme="minorHAnsi"/>
          <w:color w:val="000000"/>
          <w:sz w:val="22"/>
          <w:szCs w:val="22"/>
        </w:rPr>
        <w:t>o je izražena opasnost od plavljenja infrastrukturnih objekata te obiteljskih kuća.</w:t>
      </w:r>
      <w:r w:rsidR="0045795F" w:rsidRPr="00BD7686">
        <w:rPr>
          <w:rFonts w:eastAsia="Calibri" w:cstheme="minorHAnsi"/>
          <w:color w:val="000000"/>
          <w:sz w:val="22"/>
          <w:szCs w:val="22"/>
        </w:rPr>
        <w:t xml:space="preserve"> </w:t>
      </w:r>
    </w:p>
    <w:p w:rsidR="007D7122" w:rsidRPr="00BD7686" w:rsidRDefault="007D7122" w:rsidP="00D76CDB">
      <w:pPr>
        <w:spacing w:line="276" w:lineRule="auto"/>
        <w:rPr>
          <w:rFonts w:eastAsia="Calibri" w:cstheme="minorHAnsi"/>
          <w:color w:val="000000"/>
          <w:sz w:val="22"/>
          <w:szCs w:val="22"/>
        </w:rPr>
      </w:pPr>
    </w:p>
    <w:p w:rsidR="00D7104D" w:rsidRPr="00BD7686" w:rsidRDefault="00D7104D" w:rsidP="002C7027">
      <w:pPr>
        <w:pStyle w:val="Opisslike"/>
        <w:rPr>
          <w:rFonts w:eastAsia="Calibri"/>
        </w:rPr>
      </w:pPr>
    </w:p>
    <w:p w:rsidR="00D67006" w:rsidRPr="00BD7686" w:rsidRDefault="00D67006" w:rsidP="002C7027">
      <w:pPr>
        <w:pStyle w:val="Razina4"/>
        <w:rPr>
          <w:lang w:val="hr-HR"/>
        </w:rPr>
      </w:pPr>
      <w:bookmarkStart w:id="66" w:name="_Toc527052015"/>
      <w:r w:rsidRPr="00BD7686">
        <w:rPr>
          <w:lang w:val="hr-HR"/>
        </w:rPr>
        <w:t>Ugroženo područje</w:t>
      </w:r>
      <w:bookmarkEnd w:id="66"/>
    </w:p>
    <w:p w:rsidR="00D67006" w:rsidRPr="00BD7686" w:rsidRDefault="00D67006" w:rsidP="00D67006">
      <w:pPr>
        <w:rPr>
          <w:lang w:eastAsia="hr-HR"/>
        </w:rPr>
      </w:pPr>
    </w:p>
    <w:p w:rsidR="007D7122" w:rsidRDefault="007D7122" w:rsidP="007D7122">
      <w:pPr>
        <w:spacing w:line="276" w:lineRule="auto"/>
        <w:rPr>
          <w:sz w:val="22"/>
          <w:szCs w:val="22"/>
        </w:rPr>
      </w:pPr>
      <w:r w:rsidRPr="007D7122">
        <w:rPr>
          <w:sz w:val="22"/>
          <w:szCs w:val="22"/>
        </w:rPr>
        <w:t>Kako se južni dio Općine nalazi u blizini rijeke Save, opasnost od poplava na prostoru su vjerojatne. U slučaju poplava katastrofalnih razmjera, koje su moguće ukoliko dođe do fizičkog oštećenja nasipa na rijeci Savi, posljedice bi se očitovale u razarajućem djelovanju vode plavljenjem slijedećih naselja i objekata:</w:t>
      </w:r>
    </w:p>
    <w:p w:rsidR="007D7122" w:rsidRPr="007D7122" w:rsidRDefault="007D7122" w:rsidP="007D7122">
      <w:pPr>
        <w:spacing w:line="276" w:lineRule="auto"/>
        <w:rPr>
          <w:sz w:val="22"/>
          <w:szCs w:val="22"/>
        </w:rPr>
      </w:pPr>
    </w:p>
    <w:p w:rsidR="007D7122" w:rsidRPr="007D7122" w:rsidRDefault="007D7122" w:rsidP="00893B2B">
      <w:pPr>
        <w:pStyle w:val="Odlomakpopisa"/>
        <w:numPr>
          <w:ilvl w:val="0"/>
          <w:numId w:val="53"/>
        </w:numPr>
        <w:rPr>
          <w:rFonts w:asciiTheme="minorHAnsi" w:hAnsiTheme="minorHAnsi"/>
        </w:rPr>
      </w:pPr>
      <w:r w:rsidRPr="007D7122">
        <w:rPr>
          <w:rFonts w:asciiTheme="minorHAnsi" w:hAnsiTheme="minorHAnsi"/>
        </w:rPr>
        <w:t>obiteljske kuće u naselju Jaruge (južni dio naselja)</w:t>
      </w:r>
      <w:r>
        <w:rPr>
          <w:rFonts w:asciiTheme="minorHAnsi" w:hAnsiTheme="minorHAnsi"/>
        </w:rPr>
        <w:t>,</w:t>
      </w:r>
    </w:p>
    <w:p w:rsidR="007D7122" w:rsidRPr="007D7122" w:rsidRDefault="007D7122" w:rsidP="00893B2B">
      <w:pPr>
        <w:pStyle w:val="Odlomakpopisa"/>
        <w:numPr>
          <w:ilvl w:val="0"/>
          <w:numId w:val="53"/>
        </w:numPr>
        <w:rPr>
          <w:rFonts w:asciiTheme="minorHAnsi" w:hAnsiTheme="minorHAnsi"/>
        </w:rPr>
      </w:pPr>
      <w:r w:rsidRPr="007D7122">
        <w:rPr>
          <w:rFonts w:asciiTheme="minorHAnsi" w:hAnsiTheme="minorHAnsi"/>
        </w:rPr>
        <w:t xml:space="preserve">željeznička pruga MG2 na dionici koja prolazi neposredno uz Savski nasip u naselju </w:t>
      </w:r>
      <w:proofErr w:type="spellStart"/>
      <w:r w:rsidRPr="007D7122">
        <w:rPr>
          <w:rFonts w:asciiTheme="minorHAnsi" w:hAnsiTheme="minorHAnsi"/>
        </w:rPr>
        <w:t>Sikirevci</w:t>
      </w:r>
      <w:proofErr w:type="spellEnd"/>
      <w:r>
        <w:rPr>
          <w:rFonts w:asciiTheme="minorHAnsi" w:hAnsiTheme="minorHAnsi"/>
        </w:rPr>
        <w:t>, poljoprivredne površine.</w:t>
      </w:r>
    </w:p>
    <w:p w:rsidR="007D7122" w:rsidRDefault="007D7122" w:rsidP="007D7122">
      <w:pPr>
        <w:spacing w:line="276" w:lineRule="auto"/>
        <w:rPr>
          <w:rFonts w:ascii="Calibri" w:hAnsi="Calibri"/>
          <w:sz w:val="22"/>
          <w:szCs w:val="22"/>
        </w:rPr>
      </w:pPr>
      <w:r w:rsidRPr="007D7122">
        <w:rPr>
          <w:rFonts w:ascii="Calibri" w:hAnsi="Calibri"/>
          <w:sz w:val="22"/>
          <w:szCs w:val="22"/>
        </w:rPr>
        <w:t xml:space="preserve"> Unutar naselja su, za </w:t>
      </w:r>
      <w:r w:rsidRPr="007D7122">
        <w:rPr>
          <w:sz w:val="22"/>
          <w:szCs w:val="22"/>
        </w:rPr>
        <w:t xml:space="preserve">potrebe gospodarstva, javnih objekata i domaćinstava, izgrađene septičke jame. Septičke jame su propusne  i prelijevaju se u cestovne jarke i obližnje recipijente ili se pak procjeđuju u podzemlje. </w:t>
      </w:r>
      <w:r w:rsidRPr="007D7122">
        <w:rPr>
          <w:rFonts w:ascii="Calibri" w:hAnsi="Calibri"/>
          <w:sz w:val="22"/>
          <w:szCs w:val="22"/>
        </w:rPr>
        <w:t xml:space="preserve"> </w:t>
      </w:r>
    </w:p>
    <w:p w:rsidR="007D7122" w:rsidRPr="007D7122" w:rsidRDefault="007D7122" w:rsidP="007D7122">
      <w:pPr>
        <w:spacing w:line="276" w:lineRule="auto"/>
        <w:rPr>
          <w:sz w:val="22"/>
          <w:szCs w:val="22"/>
        </w:rPr>
      </w:pPr>
    </w:p>
    <w:p w:rsidR="00E804D0" w:rsidRPr="00BD7686" w:rsidRDefault="00D76CDB" w:rsidP="00B161F0">
      <w:pPr>
        <w:spacing w:line="276" w:lineRule="auto"/>
        <w:rPr>
          <w:lang w:eastAsia="hr-HR"/>
        </w:rPr>
      </w:pPr>
      <w:r w:rsidRPr="00BD7686">
        <w:rPr>
          <w:rFonts w:ascii="Trebuchet MS" w:hAnsi="Trebuchet MS"/>
          <w:color w:val="000000"/>
          <w:sz w:val="19"/>
          <w:szCs w:val="19"/>
          <w:shd w:val="clear" w:color="auto" w:fill="FFFFFF"/>
        </w:rPr>
        <w:t> </w:t>
      </w:r>
    </w:p>
    <w:p w:rsidR="00B95924" w:rsidRPr="00BD7686" w:rsidRDefault="00B161F0" w:rsidP="002C7027">
      <w:pPr>
        <w:pStyle w:val="Razina4"/>
        <w:rPr>
          <w:lang w:val="hr-HR"/>
        </w:rPr>
      </w:pPr>
      <w:bookmarkStart w:id="67" w:name="_Toc527052016"/>
      <w:r w:rsidRPr="00BD7686">
        <w:rPr>
          <w:lang w:val="hr-HR"/>
        </w:rPr>
        <w:t>Stanovništvo</w:t>
      </w:r>
      <w:bookmarkEnd w:id="67"/>
    </w:p>
    <w:p w:rsidR="00B161F0" w:rsidRPr="00BD7686" w:rsidRDefault="00B161F0" w:rsidP="00B161F0">
      <w:pPr>
        <w:rPr>
          <w:lang w:eastAsia="hr-HR"/>
        </w:rPr>
      </w:pPr>
    </w:p>
    <w:p w:rsidR="00B161F0" w:rsidRPr="00BD7686" w:rsidRDefault="00A90B5A" w:rsidP="00A90B5A">
      <w:pPr>
        <w:pStyle w:val="Opisslike"/>
        <w:rPr>
          <w:b w:val="0"/>
          <w:lang w:eastAsia="en-US"/>
        </w:rPr>
      </w:pPr>
      <w:r w:rsidRPr="000A1AB1">
        <w:rPr>
          <w:b w:val="0"/>
        </w:rPr>
        <w:t>Tablica</w:t>
      </w:r>
      <w:r w:rsidR="00B161F0" w:rsidRPr="00BD7686">
        <w:rPr>
          <w:b w:val="0"/>
          <w:lang w:eastAsia="en-US"/>
        </w:rPr>
        <w:t>:</w:t>
      </w:r>
      <w:r w:rsidR="000A1AB1">
        <w:rPr>
          <w:b w:val="0"/>
          <w:lang w:eastAsia="en-US"/>
        </w:rPr>
        <w:t xml:space="preserve"> </w:t>
      </w:r>
      <w:r w:rsidR="00B161F0" w:rsidRPr="00BD7686">
        <w:rPr>
          <w:b w:val="0"/>
          <w:lang w:eastAsia="en-US"/>
        </w:rPr>
        <w:t xml:space="preserve"> Razmještaj, broj i dob stanovništva koja živi na poplavom ugroženom području</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689"/>
        <w:gridCol w:w="2996"/>
        <w:gridCol w:w="1134"/>
        <w:gridCol w:w="1134"/>
        <w:gridCol w:w="993"/>
        <w:gridCol w:w="1134"/>
        <w:gridCol w:w="1002"/>
      </w:tblGrid>
      <w:tr w:rsidR="00B161F0" w:rsidRPr="00BD7686" w:rsidTr="00353BD2">
        <w:trPr>
          <w:jc w:val="center"/>
        </w:trPr>
        <w:tc>
          <w:tcPr>
            <w:tcW w:w="68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161F0" w:rsidRPr="00BD7686" w:rsidRDefault="00B161F0" w:rsidP="00353BD2">
            <w:pPr>
              <w:jc w:val="center"/>
              <w:rPr>
                <w:rFonts w:ascii="Calibri" w:hAnsi="Calibri"/>
                <w:lang w:eastAsia="hr-HR"/>
              </w:rPr>
            </w:pPr>
            <w:r w:rsidRPr="00BD7686">
              <w:rPr>
                <w:rFonts w:ascii="Calibri" w:hAnsi="Calibri"/>
                <w:color w:val="000000" w:themeColor="text1"/>
                <w:sz w:val="20"/>
                <w:lang w:eastAsia="hr-HR"/>
              </w:rPr>
              <w:t>R.br.</w:t>
            </w:r>
          </w:p>
        </w:tc>
        <w:tc>
          <w:tcPr>
            <w:tcW w:w="299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161F0" w:rsidRPr="00BD7686" w:rsidRDefault="00B161F0" w:rsidP="00353BD2">
            <w:pPr>
              <w:jc w:val="center"/>
              <w:rPr>
                <w:rFonts w:ascii="Calibri" w:hAnsi="Calibri"/>
                <w:lang w:eastAsia="hr-HR"/>
              </w:rPr>
            </w:pPr>
            <w:r w:rsidRPr="00BD7686">
              <w:rPr>
                <w:rFonts w:ascii="Calibri" w:hAnsi="Calibri"/>
                <w:color w:val="000000" w:themeColor="text1"/>
                <w:sz w:val="20"/>
                <w:lang w:eastAsia="hr-HR"/>
              </w:rPr>
              <w:t>Ugroženo</w:t>
            </w:r>
            <w:r w:rsidRPr="00BD7686">
              <w:br/>
            </w:r>
            <w:r w:rsidRPr="00BD7686">
              <w:rPr>
                <w:rFonts w:ascii="Calibri" w:hAnsi="Calibri"/>
                <w:color w:val="000000" w:themeColor="text1"/>
                <w:sz w:val="20"/>
                <w:lang w:eastAsia="hr-HR"/>
              </w:rPr>
              <w:t>naselje</w:t>
            </w:r>
          </w:p>
        </w:tc>
        <w:tc>
          <w:tcPr>
            <w:tcW w:w="113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161F0" w:rsidRPr="00BD7686" w:rsidRDefault="00B161F0" w:rsidP="00353BD2">
            <w:pPr>
              <w:jc w:val="center"/>
              <w:rPr>
                <w:rFonts w:ascii="Calibri" w:hAnsi="Calibri"/>
                <w:lang w:eastAsia="hr-HR"/>
              </w:rPr>
            </w:pPr>
            <w:r w:rsidRPr="00BD7686">
              <w:rPr>
                <w:rFonts w:ascii="Calibri" w:hAnsi="Calibri"/>
                <w:color w:val="000000" w:themeColor="text1"/>
                <w:sz w:val="20"/>
                <w:lang w:eastAsia="hr-HR"/>
              </w:rPr>
              <w:t>Broj</w:t>
            </w:r>
            <w:r w:rsidRPr="00BD7686">
              <w:br/>
            </w:r>
            <w:r w:rsidRPr="00BD7686">
              <w:rPr>
                <w:rFonts w:ascii="Calibri" w:hAnsi="Calibri"/>
                <w:color w:val="000000" w:themeColor="text1"/>
                <w:sz w:val="20"/>
                <w:lang w:eastAsia="hr-HR"/>
              </w:rPr>
              <w:t>stanovnika</w:t>
            </w:r>
          </w:p>
        </w:tc>
        <w:tc>
          <w:tcPr>
            <w:tcW w:w="113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161F0" w:rsidRPr="00BD7686" w:rsidRDefault="00B161F0" w:rsidP="00353BD2">
            <w:pPr>
              <w:jc w:val="center"/>
              <w:rPr>
                <w:rFonts w:ascii="Calibri" w:hAnsi="Calibri"/>
                <w:lang w:eastAsia="hr-HR"/>
              </w:rPr>
            </w:pPr>
            <w:r w:rsidRPr="00BD7686">
              <w:rPr>
                <w:rFonts w:ascii="Calibri" w:hAnsi="Calibri"/>
                <w:color w:val="000000" w:themeColor="text1"/>
                <w:sz w:val="20"/>
                <w:lang w:eastAsia="hr-HR"/>
              </w:rPr>
              <w:t>Mala</w:t>
            </w:r>
            <w:r w:rsidRPr="00BD7686">
              <w:br/>
            </w:r>
            <w:r w:rsidRPr="00BD7686">
              <w:rPr>
                <w:rFonts w:ascii="Calibri" w:hAnsi="Calibri"/>
                <w:color w:val="000000" w:themeColor="text1"/>
                <w:sz w:val="20"/>
                <w:lang w:eastAsia="hr-HR"/>
              </w:rPr>
              <w:t>djeca</w:t>
            </w:r>
            <w:r w:rsidRPr="00BD7686">
              <w:br/>
            </w:r>
            <w:r w:rsidRPr="00BD7686">
              <w:rPr>
                <w:rFonts w:ascii="Calibri" w:hAnsi="Calibri"/>
                <w:color w:val="000000" w:themeColor="text1"/>
                <w:sz w:val="20"/>
                <w:lang w:eastAsia="hr-HR"/>
              </w:rPr>
              <w:t>(0-4 god.)</w:t>
            </w:r>
          </w:p>
        </w:tc>
        <w:tc>
          <w:tcPr>
            <w:tcW w:w="99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161F0" w:rsidRPr="00BD7686" w:rsidRDefault="00B161F0" w:rsidP="00353BD2">
            <w:pPr>
              <w:jc w:val="center"/>
              <w:rPr>
                <w:rFonts w:ascii="Calibri" w:hAnsi="Calibri"/>
                <w:lang w:eastAsia="hr-HR"/>
              </w:rPr>
            </w:pPr>
            <w:r w:rsidRPr="00BD7686">
              <w:rPr>
                <w:rFonts w:ascii="Calibri" w:hAnsi="Calibri"/>
                <w:color w:val="000000" w:themeColor="text1"/>
                <w:sz w:val="20"/>
                <w:lang w:eastAsia="hr-HR"/>
              </w:rPr>
              <w:t>Djeca</w:t>
            </w:r>
            <w:r w:rsidRPr="00BD7686">
              <w:br/>
            </w:r>
            <w:r w:rsidRPr="00BD7686">
              <w:rPr>
                <w:rFonts w:ascii="Calibri" w:hAnsi="Calibri"/>
                <w:color w:val="000000" w:themeColor="text1"/>
                <w:sz w:val="20"/>
                <w:lang w:eastAsia="hr-HR"/>
              </w:rPr>
              <w:t>(5-14</w:t>
            </w:r>
            <w:r w:rsidRPr="00BD7686">
              <w:br/>
            </w:r>
            <w:r w:rsidRPr="00BD7686">
              <w:rPr>
                <w:rFonts w:ascii="Calibri" w:hAnsi="Calibri"/>
                <w:color w:val="000000" w:themeColor="text1"/>
                <w:sz w:val="20"/>
                <w:lang w:eastAsia="hr-HR"/>
              </w:rPr>
              <w:t>god)</w:t>
            </w:r>
          </w:p>
        </w:tc>
        <w:tc>
          <w:tcPr>
            <w:tcW w:w="113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161F0" w:rsidRPr="00BD7686" w:rsidRDefault="00B161F0" w:rsidP="00353BD2">
            <w:pPr>
              <w:jc w:val="center"/>
              <w:rPr>
                <w:rFonts w:ascii="Calibri" w:hAnsi="Calibri"/>
                <w:lang w:eastAsia="hr-HR"/>
              </w:rPr>
            </w:pPr>
            <w:r w:rsidRPr="00BD7686">
              <w:rPr>
                <w:rFonts w:ascii="Calibri" w:hAnsi="Calibri"/>
                <w:color w:val="000000" w:themeColor="text1"/>
                <w:sz w:val="20"/>
                <w:lang w:eastAsia="hr-HR"/>
              </w:rPr>
              <w:t>Odrasle osobe</w:t>
            </w:r>
            <w:r w:rsidRPr="00BD7686">
              <w:br/>
            </w:r>
            <w:r w:rsidRPr="00BD7686">
              <w:rPr>
                <w:rFonts w:ascii="Calibri" w:hAnsi="Calibri"/>
                <w:color w:val="000000" w:themeColor="text1"/>
                <w:sz w:val="20"/>
                <w:lang w:eastAsia="hr-HR"/>
              </w:rPr>
              <w:t>i starija djeca</w:t>
            </w:r>
          </w:p>
        </w:tc>
        <w:tc>
          <w:tcPr>
            <w:tcW w:w="100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161F0" w:rsidRPr="00BD7686" w:rsidRDefault="00B161F0" w:rsidP="00353BD2">
            <w:pPr>
              <w:jc w:val="center"/>
              <w:rPr>
                <w:rFonts w:ascii="Calibri" w:hAnsi="Calibri"/>
                <w:lang w:eastAsia="hr-HR"/>
              </w:rPr>
            </w:pPr>
            <w:r w:rsidRPr="00BD7686">
              <w:rPr>
                <w:rFonts w:ascii="Calibri" w:hAnsi="Calibri"/>
                <w:color w:val="000000" w:themeColor="text1"/>
                <w:sz w:val="20"/>
                <w:lang w:eastAsia="hr-HR"/>
              </w:rPr>
              <w:t>Starije osobe</w:t>
            </w:r>
            <w:r w:rsidRPr="00BD7686">
              <w:br/>
            </w:r>
            <w:r w:rsidRPr="00BD7686">
              <w:rPr>
                <w:rFonts w:ascii="Calibri" w:hAnsi="Calibri"/>
                <w:color w:val="000000" w:themeColor="text1"/>
                <w:sz w:val="20"/>
                <w:lang w:eastAsia="hr-HR"/>
              </w:rPr>
              <w:t>(iznad 65 godina)</w:t>
            </w:r>
          </w:p>
        </w:tc>
      </w:tr>
      <w:tr w:rsidR="00B161F0" w:rsidRPr="00BD7686" w:rsidTr="000529B9">
        <w:trPr>
          <w:jc w:val="center"/>
        </w:trPr>
        <w:tc>
          <w:tcPr>
            <w:tcW w:w="689" w:type="dxa"/>
            <w:tcBorders>
              <w:top w:val="single" w:sz="4" w:space="0" w:color="auto"/>
              <w:left w:val="single" w:sz="4" w:space="0" w:color="auto"/>
              <w:bottom w:val="single" w:sz="4" w:space="0" w:color="auto"/>
              <w:right w:val="single" w:sz="4" w:space="0" w:color="auto"/>
            </w:tcBorders>
            <w:vAlign w:val="center"/>
            <w:hideMark/>
          </w:tcPr>
          <w:p w:rsidR="00B161F0" w:rsidRPr="00BD7686" w:rsidRDefault="00B161F0" w:rsidP="00353BD2">
            <w:pPr>
              <w:jc w:val="left"/>
              <w:rPr>
                <w:rFonts w:ascii="Calibri" w:hAnsi="Calibri"/>
                <w:lang w:eastAsia="hr-HR"/>
              </w:rPr>
            </w:pPr>
            <w:r w:rsidRPr="00BD7686">
              <w:rPr>
                <w:rFonts w:ascii="Calibri" w:hAnsi="Calibri"/>
                <w:color w:val="000000" w:themeColor="text1"/>
                <w:sz w:val="20"/>
                <w:lang w:eastAsia="hr-HR"/>
              </w:rPr>
              <w:t xml:space="preserve">1. </w:t>
            </w:r>
          </w:p>
        </w:tc>
        <w:tc>
          <w:tcPr>
            <w:tcW w:w="2996" w:type="dxa"/>
            <w:tcBorders>
              <w:top w:val="single" w:sz="4" w:space="0" w:color="auto"/>
              <w:left w:val="single" w:sz="4" w:space="0" w:color="auto"/>
              <w:bottom w:val="single" w:sz="4" w:space="0" w:color="auto"/>
              <w:right w:val="single" w:sz="4" w:space="0" w:color="auto"/>
            </w:tcBorders>
            <w:vAlign w:val="center"/>
          </w:tcPr>
          <w:p w:rsidR="00B161F0" w:rsidRPr="00BD7686" w:rsidRDefault="007D7122" w:rsidP="003B2B1A">
            <w:pPr>
              <w:jc w:val="left"/>
              <w:rPr>
                <w:rFonts w:ascii="Calibri" w:hAnsi="Calibri"/>
                <w:sz w:val="18"/>
                <w:szCs w:val="18"/>
                <w:lang w:eastAsia="hr-HR"/>
              </w:rPr>
            </w:pPr>
            <w:r>
              <w:rPr>
                <w:rFonts w:ascii="Calibri" w:hAnsi="Calibri"/>
                <w:sz w:val="18"/>
                <w:szCs w:val="18"/>
                <w:lang w:eastAsia="hr-HR"/>
              </w:rPr>
              <w:t>Jaruge : 1/4</w:t>
            </w:r>
            <w:r w:rsidR="00460D16">
              <w:rPr>
                <w:rStyle w:val="Referencafusnote"/>
                <w:rFonts w:cstheme="minorHAnsi"/>
                <w:color w:val="000000"/>
                <w:sz w:val="18"/>
                <w:szCs w:val="18"/>
                <w:shd w:val="clear" w:color="auto" w:fill="FFFFFF"/>
              </w:rPr>
              <w:footnoteReference w:id="11"/>
            </w:r>
            <w:r>
              <w:rPr>
                <w:rFonts w:ascii="Calibri" w:hAnsi="Calibri"/>
                <w:sz w:val="18"/>
                <w:szCs w:val="18"/>
                <w:lang w:eastAsia="hr-HR"/>
              </w:rPr>
              <w:t>, južni dio naselja</w:t>
            </w:r>
          </w:p>
        </w:tc>
        <w:tc>
          <w:tcPr>
            <w:tcW w:w="1134" w:type="dxa"/>
            <w:tcBorders>
              <w:top w:val="single" w:sz="4" w:space="0" w:color="auto"/>
              <w:left w:val="single" w:sz="4" w:space="0" w:color="auto"/>
              <w:bottom w:val="single" w:sz="4" w:space="0" w:color="auto"/>
              <w:right w:val="single" w:sz="4" w:space="0" w:color="auto"/>
            </w:tcBorders>
            <w:vAlign w:val="center"/>
          </w:tcPr>
          <w:p w:rsidR="00B161F0" w:rsidRPr="00BD7686" w:rsidRDefault="003D4B45" w:rsidP="000529B9">
            <w:pPr>
              <w:jc w:val="right"/>
              <w:rPr>
                <w:rFonts w:ascii="Calibri" w:hAnsi="Calibri"/>
                <w:sz w:val="18"/>
                <w:szCs w:val="18"/>
                <w:lang w:eastAsia="hr-HR"/>
              </w:rPr>
            </w:pPr>
            <w:r>
              <w:rPr>
                <w:rFonts w:ascii="Calibri" w:hAnsi="Calibri"/>
                <w:sz w:val="18"/>
                <w:szCs w:val="18"/>
                <w:lang w:eastAsia="hr-HR"/>
              </w:rPr>
              <w:t>174</w:t>
            </w:r>
          </w:p>
        </w:tc>
        <w:tc>
          <w:tcPr>
            <w:tcW w:w="1134" w:type="dxa"/>
            <w:tcBorders>
              <w:top w:val="single" w:sz="4" w:space="0" w:color="auto"/>
              <w:left w:val="single" w:sz="4" w:space="0" w:color="auto"/>
              <w:bottom w:val="single" w:sz="4" w:space="0" w:color="auto"/>
              <w:right w:val="single" w:sz="4" w:space="0" w:color="auto"/>
            </w:tcBorders>
            <w:vAlign w:val="center"/>
          </w:tcPr>
          <w:p w:rsidR="00B161F0" w:rsidRPr="00BD7686" w:rsidRDefault="003D4B45" w:rsidP="000529B9">
            <w:pPr>
              <w:jc w:val="right"/>
              <w:rPr>
                <w:rFonts w:ascii="Calibri" w:hAnsi="Calibri"/>
                <w:sz w:val="18"/>
                <w:szCs w:val="18"/>
                <w:lang w:eastAsia="hr-HR"/>
              </w:rPr>
            </w:pPr>
            <w:r>
              <w:rPr>
                <w:rFonts w:ascii="Calibri" w:hAnsi="Calibri"/>
                <w:sz w:val="18"/>
                <w:szCs w:val="18"/>
                <w:lang w:eastAsia="hr-HR"/>
              </w:rPr>
              <w:t>13</w:t>
            </w:r>
          </w:p>
        </w:tc>
        <w:tc>
          <w:tcPr>
            <w:tcW w:w="993" w:type="dxa"/>
            <w:tcBorders>
              <w:top w:val="single" w:sz="4" w:space="0" w:color="auto"/>
              <w:left w:val="single" w:sz="4" w:space="0" w:color="auto"/>
              <w:bottom w:val="single" w:sz="4" w:space="0" w:color="auto"/>
              <w:right w:val="single" w:sz="4" w:space="0" w:color="auto"/>
            </w:tcBorders>
            <w:vAlign w:val="center"/>
          </w:tcPr>
          <w:p w:rsidR="00B161F0" w:rsidRPr="00BD7686" w:rsidRDefault="001A5B4F" w:rsidP="000529B9">
            <w:pPr>
              <w:jc w:val="right"/>
              <w:rPr>
                <w:rFonts w:ascii="Calibri" w:hAnsi="Calibri"/>
                <w:sz w:val="18"/>
                <w:szCs w:val="18"/>
                <w:lang w:eastAsia="hr-HR"/>
              </w:rPr>
            </w:pPr>
            <w:r>
              <w:rPr>
                <w:rFonts w:ascii="Calibri" w:hAnsi="Calibri"/>
                <w:sz w:val="18"/>
                <w:szCs w:val="18"/>
                <w:lang w:eastAsia="hr-HR"/>
              </w:rPr>
              <w:t>28</w:t>
            </w:r>
          </w:p>
        </w:tc>
        <w:tc>
          <w:tcPr>
            <w:tcW w:w="1134" w:type="dxa"/>
            <w:tcBorders>
              <w:top w:val="single" w:sz="4" w:space="0" w:color="auto"/>
              <w:left w:val="single" w:sz="4" w:space="0" w:color="auto"/>
              <w:bottom w:val="single" w:sz="4" w:space="0" w:color="auto"/>
              <w:right w:val="single" w:sz="4" w:space="0" w:color="auto"/>
            </w:tcBorders>
            <w:vAlign w:val="center"/>
          </w:tcPr>
          <w:p w:rsidR="00B161F0" w:rsidRPr="00BD7686" w:rsidRDefault="001A5B4F" w:rsidP="000529B9">
            <w:pPr>
              <w:jc w:val="right"/>
              <w:rPr>
                <w:rFonts w:ascii="Calibri" w:hAnsi="Calibri"/>
                <w:sz w:val="18"/>
                <w:szCs w:val="18"/>
                <w:lang w:eastAsia="hr-HR"/>
              </w:rPr>
            </w:pPr>
            <w:r>
              <w:rPr>
                <w:rFonts w:ascii="Calibri" w:hAnsi="Calibri"/>
                <w:sz w:val="18"/>
                <w:szCs w:val="18"/>
                <w:lang w:eastAsia="hr-HR"/>
              </w:rPr>
              <w:t>110</w:t>
            </w:r>
          </w:p>
        </w:tc>
        <w:tc>
          <w:tcPr>
            <w:tcW w:w="1002" w:type="dxa"/>
            <w:tcBorders>
              <w:top w:val="single" w:sz="4" w:space="0" w:color="auto"/>
              <w:left w:val="single" w:sz="4" w:space="0" w:color="auto"/>
              <w:bottom w:val="single" w:sz="4" w:space="0" w:color="auto"/>
              <w:right w:val="single" w:sz="4" w:space="0" w:color="auto"/>
            </w:tcBorders>
            <w:vAlign w:val="center"/>
          </w:tcPr>
          <w:p w:rsidR="00B161F0" w:rsidRPr="00BD7686" w:rsidRDefault="001A5B4F" w:rsidP="000529B9">
            <w:pPr>
              <w:jc w:val="right"/>
              <w:rPr>
                <w:rFonts w:ascii="Calibri" w:hAnsi="Calibri"/>
                <w:sz w:val="18"/>
                <w:szCs w:val="18"/>
                <w:lang w:eastAsia="hr-HR"/>
              </w:rPr>
            </w:pPr>
            <w:r>
              <w:rPr>
                <w:rFonts w:ascii="Calibri" w:hAnsi="Calibri"/>
                <w:sz w:val="18"/>
                <w:szCs w:val="18"/>
                <w:lang w:eastAsia="hr-HR"/>
              </w:rPr>
              <w:t>23</w:t>
            </w:r>
          </w:p>
        </w:tc>
      </w:tr>
      <w:tr w:rsidR="00DD77A6" w:rsidRPr="00BD7686" w:rsidTr="000529B9">
        <w:trPr>
          <w:jc w:val="center"/>
        </w:trPr>
        <w:tc>
          <w:tcPr>
            <w:tcW w:w="689" w:type="dxa"/>
            <w:tcBorders>
              <w:top w:val="single" w:sz="4" w:space="0" w:color="auto"/>
              <w:left w:val="single" w:sz="4" w:space="0" w:color="auto"/>
              <w:bottom w:val="single" w:sz="4" w:space="0" w:color="auto"/>
              <w:right w:val="single" w:sz="4" w:space="0" w:color="auto"/>
            </w:tcBorders>
            <w:vAlign w:val="center"/>
            <w:hideMark/>
          </w:tcPr>
          <w:p w:rsidR="00DD77A6" w:rsidRPr="00BD7686" w:rsidRDefault="00DD77A6" w:rsidP="00353BD2">
            <w:pPr>
              <w:jc w:val="left"/>
              <w:rPr>
                <w:rFonts w:ascii="Calibri" w:hAnsi="Calibri"/>
                <w:color w:val="000000" w:themeColor="text1"/>
                <w:sz w:val="20"/>
                <w:lang w:eastAsia="hr-HR"/>
              </w:rPr>
            </w:pPr>
            <w:r w:rsidRPr="00BD7686">
              <w:rPr>
                <w:rFonts w:ascii="Calibri" w:hAnsi="Calibri"/>
                <w:color w:val="000000" w:themeColor="text1"/>
                <w:sz w:val="20"/>
                <w:lang w:eastAsia="hr-HR"/>
              </w:rPr>
              <w:t>2.</w:t>
            </w:r>
          </w:p>
        </w:tc>
        <w:tc>
          <w:tcPr>
            <w:tcW w:w="2996" w:type="dxa"/>
            <w:tcBorders>
              <w:top w:val="single" w:sz="4" w:space="0" w:color="auto"/>
              <w:left w:val="single" w:sz="4" w:space="0" w:color="auto"/>
              <w:bottom w:val="single" w:sz="4" w:space="0" w:color="auto"/>
              <w:right w:val="single" w:sz="4" w:space="0" w:color="auto"/>
            </w:tcBorders>
            <w:vAlign w:val="center"/>
          </w:tcPr>
          <w:p w:rsidR="00DD77A6" w:rsidRPr="00BD7686" w:rsidRDefault="007D7122" w:rsidP="003B2B1A">
            <w:pPr>
              <w:jc w:val="left"/>
              <w:rPr>
                <w:rFonts w:ascii="Calibri" w:hAnsi="Calibri"/>
                <w:sz w:val="18"/>
                <w:szCs w:val="18"/>
                <w:lang w:eastAsia="hr-HR"/>
              </w:rPr>
            </w:pPr>
            <w:proofErr w:type="spellStart"/>
            <w:r>
              <w:rPr>
                <w:rFonts w:ascii="Calibri" w:hAnsi="Calibri"/>
                <w:sz w:val="18"/>
                <w:szCs w:val="18"/>
                <w:lang w:eastAsia="hr-HR"/>
              </w:rPr>
              <w:t>Sikirevci</w:t>
            </w:r>
            <w:proofErr w:type="spellEnd"/>
            <w:r>
              <w:rPr>
                <w:rFonts w:ascii="Calibri" w:hAnsi="Calibri"/>
                <w:sz w:val="18"/>
                <w:szCs w:val="18"/>
                <w:lang w:eastAsia="hr-HR"/>
              </w:rPr>
              <w:t>: 1/2 desna strana naselja</w:t>
            </w:r>
          </w:p>
        </w:tc>
        <w:tc>
          <w:tcPr>
            <w:tcW w:w="1134" w:type="dxa"/>
            <w:tcBorders>
              <w:top w:val="single" w:sz="4" w:space="0" w:color="auto"/>
              <w:left w:val="single" w:sz="4" w:space="0" w:color="auto"/>
              <w:bottom w:val="single" w:sz="4" w:space="0" w:color="auto"/>
              <w:right w:val="single" w:sz="4" w:space="0" w:color="auto"/>
            </w:tcBorders>
            <w:vAlign w:val="center"/>
          </w:tcPr>
          <w:p w:rsidR="00DD77A6" w:rsidRPr="00BD7686" w:rsidRDefault="001A5B4F" w:rsidP="000529B9">
            <w:pPr>
              <w:jc w:val="right"/>
              <w:rPr>
                <w:rFonts w:ascii="Calibri" w:hAnsi="Calibri"/>
                <w:sz w:val="18"/>
                <w:szCs w:val="18"/>
                <w:lang w:eastAsia="hr-HR"/>
              </w:rPr>
            </w:pPr>
            <w:r>
              <w:rPr>
                <w:rFonts w:ascii="Calibri" w:hAnsi="Calibri"/>
                <w:sz w:val="18"/>
                <w:szCs w:val="18"/>
                <w:lang w:eastAsia="hr-HR"/>
              </w:rPr>
              <w:t>892</w:t>
            </w:r>
          </w:p>
        </w:tc>
        <w:tc>
          <w:tcPr>
            <w:tcW w:w="1134" w:type="dxa"/>
            <w:tcBorders>
              <w:top w:val="single" w:sz="4" w:space="0" w:color="auto"/>
              <w:left w:val="single" w:sz="4" w:space="0" w:color="auto"/>
              <w:bottom w:val="single" w:sz="4" w:space="0" w:color="auto"/>
              <w:right w:val="single" w:sz="4" w:space="0" w:color="auto"/>
            </w:tcBorders>
            <w:vAlign w:val="center"/>
          </w:tcPr>
          <w:p w:rsidR="00DD77A6" w:rsidRPr="00BD7686" w:rsidRDefault="001A5B4F" w:rsidP="000529B9">
            <w:pPr>
              <w:jc w:val="right"/>
              <w:rPr>
                <w:rFonts w:ascii="Calibri" w:hAnsi="Calibri"/>
                <w:sz w:val="18"/>
                <w:szCs w:val="18"/>
                <w:lang w:eastAsia="hr-HR"/>
              </w:rPr>
            </w:pPr>
            <w:r>
              <w:rPr>
                <w:rFonts w:ascii="Calibri" w:hAnsi="Calibri"/>
                <w:sz w:val="18"/>
                <w:szCs w:val="18"/>
                <w:lang w:eastAsia="hr-HR"/>
              </w:rPr>
              <w:t>62</w:t>
            </w:r>
          </w:p>
        </w:tc>
        <w:tc>
          <w:tcPr>
            <w:tcW w:w="993" w:type="dxa"/>
            <w:tcBorders>
              <w:top w:val="single" w:sz="4" w:space="0" w:color="auto"/>
              <w:left w:val="single" w:sz="4" w:space="0" w:color="auto"/>
              <w:bottom w:val="single" w:sz="4" w:space="0" w:color="auto"/>
              <w:right w:val="single" w:sz="4" w:space="0" w:color="auto"/>
            </w:tcBorders>
            <w:vAlign w:val="center"/>
          </w:tcPr>
          <w:p w:rsidR="00DD77A6" w:rsidRPr="00BD7686" w:rsidRDefault="001A5B4F" w:rsidP="000529B9">
            <w:pPr>
              <w:jc w:val="right"/>
              <w:rPr>
                <w:rFonts w:ascii="Calibri" w:hAnsi="Calibri"/>
                <w:sz w:val="18"/>
                <w:szCs w:val="18"/>
                <w:lang w:eastAsia="hr-HR"/>
              </w:rPr>
            </w:pPr>
            <w:r>
              <w:rPr>
                <w:rFonts w:ascii="Calibri" w:hAnsi="Calibri"/>
                <w:sz w:val="18"/>
                <w:szCs w:val="18"/>
                <w:lang w:eastAsia="hr-HR"/>
              </w:rPr>
              <w:t>131</w:t>
            </w:r>
          </w:p>
        </w:tc>
        <w:tc>
          <w:tcPr>
            <w:tcW w:w="1134" w:type="dxa"/>
            <w:tcBorders>
              <w:top w:val="single" w:sz="4" w:space="0" w:color="auto"/>
              <w:left w:val="single" w:sz="4" w:space="0" w:color="auto"/>
              <w:bottom w:val="single" w:sz="4" w:space="0" w:color="auto"/>
              <w:right w:val="single" w:sz="4" w:space="0" w:color="auto"/>
            </w:tcBorders>
            <w:vAlign w:val="center"/>
          </w:tcPr>
          <w:p w:rsidR="00DD77A6" w:rsidRPr="00BD7686" w:rsidRDefault="001A5B4F" w:rsidP="000529B9">
            <w:pPr>
              <w:jc w:val="right"/>
              <w:rPr>
                <w:rFonts w:ascii="Calibri" w:hAnsi="Calibri"/>
                <w:sz w:val="18"/>
                <w:szCs w:val="18"/>
                <w:lang w:eastAsia="hr-HR"/>
              </w:rPr>
            </w:pPr>
            <w:r>
              <w:rPr>
                <w:rFonts w:ascii="Calibri" w:hAnsi="Calibri"/>
                <w:sz w:val="18"/>
                <w:szCs w:val="18"/>
                <w:lang w:eastAsia="hr-HR"/>
              </w:rPr>
              <w:t>568</w:t>
            </w:r>
          </w:p>
        </w:tc>
        <w:tc>
          <w:tcPr>
            <w:tcW w:w="1002" w:type="dxa"/>
            <w:tcBorders>
              <w:top w:val="single" w:sz="4" w:space="0" w:color="auto"/>
              <w:left w:val="single" w:sz="4" w:space="0" w:color="auto"/>
              <w:bottom w:val="single" w:sz="4" w:space="0" w:color="auto"/>
              <w:right w:val="single" w:sz="4" w:space="0" w:color="auto"/>
            </w:tcBorders>
            <w:vAlign w:val="center"/>
          </w:tcPr>
          <w:p w:rsidR="00DD77A6" w:rsidRPr="00BD7686" w:rsidRDefault="001A5B4F" w:rsidP="000529B9">
            <w:pPr>
              <w:jc w:val="right"/>
              <w:rPr>
                <w:rFonts w:ascii="Calibri" w:hAnsi="Calibri"/>
                <w:sz w:val="18"/>
                <w:szCs w:val="18"/>
                <w:lang w:eastAsia="hr-HR"/>
              </w:rPr>
            </w:pPr>
            <w:r>
              <w:rPr>
                <w:rFonts w:ascii="Calibri" w:hAnsi="Calibri"/>
                <w:sz w:val="18"/>
                <w:szCs w:val="18"/>
                <w:lang w:eastAsia="hr-HR"/>
              </w:rPr>
              <w:t>131</w:t>
            </w:r>
          </w:p>
        </w:tc>
      </w:tr>
      <w:tr w:rsidR="00B161F0" w:rsidRPr="00BD7686" w:rsidTr="000529B9">
        <w:trPr>
          <w:jc w:val="center"/>
        </w:trPr>
        <w:tc>
          <w:tcPr>
            <w:tcW w:w="3685"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B161F0" w:rsidRPr="00BD7686" w:rsidRDefault="00B161F0" w:rsidP="00353BD2">
            <w:pPr>
              <w:jc w:val="left"/>
              <w:rPr>
                <w:rFonts w:ascii="Calibri" w:hAnsi="Calibri"/>
                <w:color w:val="000000" w:themeColor="text1"/>
                <w:sz w:val="20"/>
                <w:lang w:eastAsia="hr-HR"/>
              </w:rPr>
            </w:pPr>
            <w:r w:rsidRPr="00BD7686">
              <w:rPr>
                <w:rFonts w:ascii="Calibri" w:hAnsi="Calibri"/>
                <w:color w:val="000000" w:themeColor="text1"/>
                <w:sz w:val="20"/>
                <w:lang w:eastAsia="hr-HR"/>
              </w:rPr>
              <w:t>UKUPNO</w:t>
            </w:r>
          </w:p>
        </w:tc>
        <w:tc>
          <w:tcPr>
            <w:tcW w:w="113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B161F0" w:rsidRPr="00BD7686" w:rsidRDefault="001A5B4F" w:rsidP="000529B9">
            <w:pPr>
              <w:jc w:val="right"/>
              <w:rPr>
                <w:rFonts w:ascii="Calibri" w:hAnsi="Calibri"/>
                <w:color w:val="000000" w:themeColor="text1"/>
                <w:sz w:val="20"/>
                <w:lang w:eastAsia="hr-HR"/>
              </w:rPr>
            </w:pPr>
            <w:r>
              <w:rPr>
                <w:rFonts w:ascii="Calibri" w:hAnsi="Calibri"/>
                <w:color w:val="000000" w:themeColor="text1"/>
                <w:sz w:val="20"/>
                <w:lang w:eastAsia="hr-HR"/>
              </w:rPr>
              <w:t>1066</w:t>
            </w:r>
          </w:p>
        </w:tc>
        <w:tc>
          <w:tcPr>
            <w:tcW w:w="113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B161F0" w:rsidRPr="00BD7686" w:rsidRDefault="001A5B4F" w:rsidP="000529B9">
            <w:pPr>
              <w:jc w:val="right"/>
              <w:rPr>
                <w:rFonts w:ascii="Calibri" w:hAnsi="Calibri"/>
                <w:color w:val="000000" w:themeColor="text1"/>
                <w:sz w:val="20"/>
                <w:lang w:eastAsia="hr-HR"/>
              </w:rPr>
            </w:pPr>
            <w:r>
              <w:rPr>
                <w:rFonts w:ascii="Calibri" w:hAnsi="Calibri"/>
                <w:color w:val="000000" w:themeColor="text1"/>
                <w:sz w:val="20"/>
                <w:lang w:eastAsia="hr-HR"/>
              </w:rPr>
              <w:t>75</w:t>
            </w:r>
          </w:p>
        </w:tc>
        <w:tc>
          <w:tcPr>
            <w:tcW w:w="99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B161F0" w:rsidRPr="00BD7686" w:rsidRDefault="001A5B4F" w:rsidP="000529B9">
            <w:pPr>
              <w:jc w:val="right"/>
              <w:rPr>
                <w:rFonts w:ascii="Calibri" w:hAnsi="Calibri"/>
                <w:color w:val="000000" w:themeColor="text1"/>
                <w:sz w:val="20"/>
                <w:lang w:eastAsia="hr-HR"/>
              </w:rPr>
            </w:pPr>
            <w:r>
              <w:rPr>
                <w:rFonts w:ascii="Calibri" w:hAnsi="Calibri"/>
                <w:color w:val="000000" w:themeColor="text1"/>
                <w:sz w:val="20"/>
                <w:lang w:eastAsia="hr-HR"/>
              </w:rPr>
              <w:t>159</w:t>
            </w:r>
          </w:p>
        </w:tc>
        <w:tc>
          <w:tcPr>
            <w:tcW w:w="113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B161F0" w:rsidRPr="00BD7686" w:rsidRDefault="001A5B4F" w:rsidP="000529B9">
            <w:pPr>
              <w:jc w:val="right"/>
              <w:rPr>
                <w:rFonts w:ascii="Calibri" w:hAnsi="Calibri"/>
                <w:color w:val="000000" w:themeColor="text1"/>
                <w:sz w:val="20"/>
                <w:lang w:eastAsia="hr-HR"/>
              </w:rPr>
            </w:pPr>
            <w:r>
              <w:rPr>
                <w:rFonts w:ascii="Calibri" w:hAnsi="Calibri"/>
                <w:color w:val="000000" w:themeColor="text1"/>
                <w:sz w:val="20"/>
                <w:lang w:eastAsia="hr-HR"/>
              </w:rPr>
              <w:t>678</w:t>
            </w:r>
          </w:p>
        </w:tc>
        <w:tc>
          <w:tcPr>
            <w:tcW w:w="100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B161F0" w:rsidRPr="00BD7686" w:rsidRDefault="001A5B4F" w:rsidP="000529B9">
            <w:pPr>
              <w:jc w:val="right"/>
              <w:rPr>
                <w:rFonts w:ascii="Calibri" w:hAnsi="Calibri"/>
                <w:color w:val="000000" w:themeColor="text1"/>
                <w:sz w:val="20"/>
                <w:lang w:eastAsia="hr-HR"/>
              </w:rPr>
            </w:pPr>
            <w:r>
              <w:rPr>
                <w:rFonts w:ascii="Calibri" w:hAnsi="Calibri"/>
                <w:color w:val="000000" w:themeColor="text1"/>
                <w:sz w:val="20"/>
                <w:lang w:eastAsia="hr-HR"/>
              </w:rPr>
              <w:t>154</w:t>
            </w:r>
          </w:p>
        </w:tc>
      </w:tr>
      <w:tr w:rsidR="00B161F0" w:rsidRPr="00BD7686" w:rsidTr="00353BD2">
        <w:trPr>
          <w:jc w:val="center"/>
        </w:trPr>
        <w:tc>
          <w:tcPr>
            <w:tcW w:w="3685"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B161F0" w:rsidRPr="00BD7686" w:rsidRDefault="00B161F0" w:rsidP="00353BD2">
            <w:pPr>
              <w:jc w:val="left"/>
              <w:rPr>
                <w:rFonts w:ascii="Calibri" w:hAnsi="Calibri"/>
                <w:color w:val="000000" w:themeColor="text1"/>
                <w:sz w:val="20"/>
                <w:lang w:eastAsia="hr-HR"/>
              </w:rPr>
            </w:pPr>
            <w:r w:rsidRPr="00BD7686">
              <w:rPr>
                <w:rFonts w:ascii="Calibri" w:hAnsi="Calibri"/>
                <w:color w:val="000000" w:themeColor="text1"/>
                <w:sz w:val="20"/>
                <w:lang w:eastAsia="hr-HR"/>
              </w:rPr>
              <w:t>% u odnosu na broj stanovnika Općine</w:t>
            </w:r>
          </w:p>
        </w:tc>
        <w:tc>
          <w:tcPr>
            <w:tcW w:w="5397" w:type="dxa"/>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B161F0" w:rsidRPr="00BD7686" w:rsidRDefault="001A5B4F" w:rsidP="00D52ACA">
            <w:pPr>
              <w:jc w:val="left"/>
              <w:rPr>
                <w:rFonts w:ascii="Calibri" w:hAnsi="Calibri"/>
                <w:color w:val="000000" w:themeColor="text1"/>
                <w:sz w:val="20"/>
                <w:lang w:eastAsia="hr-HR"/>
              </w:rPr>
            </w:pPr>
            <w:r>
              <w:rPr>
                <w:rFonts w:ascii="Calibri" w:hAnsi="Calibri"/>
                <w:color w:val="000000" w:themeColor="text1"/>
                <w:sz w:val="20"/>
                <w:lang w:eastAsia="hr-HR"/>
              </w:rPr>
              <w:t>43%</w:t>
            </w:r>
          </w:p>
        </w:tc>
      </w:tr>
    </w:tbl>
    <w:p w:rsidR="00B161F0" w:rsidRPr="00BD7686" w:rsidRDefault="00B161F0" w:rsidP="00B161F0">
      <w:pPr>
        <w:spacing w:line="276" w:lineRule="auto"/>
        <w:rPr>
          <w:rFonts w:ascii="Calibri" w:hAnsi="Calibri"/>
          <w:sz w:val="22"/>
          <w:szCs w:val="22"/>
          <w:lang w:eastAsia="en-US"/>
        </w:rPr>
      </w:pPr>
    </w:p>
    <w:p w:rsidR="00B76F12" w:rsidRPr="00BD7686" w:rsidRDefault="00B76F12" w:rsidP="00B161F0">
      <w:pPr>
        <w:spacing w:line="276" w:lineRule="auto"/>
        <w:rPr>
          <w:rFonts w:ascii="Calibri" w:hAnsi="Calibri"/>
          <w:sz w:val="22"/>
          <w:szCs w:val="22"/>
          <w:lang w:eastAsia="en-US"/>
        </w:rPr>
      </w:pPr>
    </w:p>
    <w:p w:rsidR="00B161F0" w:rsidRPr="00BD7686" w:rsidRDefault="00B161F0" w:rsidP="002C7027">
      <w:pPr>
        <w:spacing w:line="276" w:lineRule="auto"/>
        <w:rPr>
          <w:rFonts w:ascii="Calibri" w:hAnsi="Calibri"/>
          <w:sz w:val="22"/>
          <w:szCs w:val="22"/>
          <w:lang w:eastAsia="en-US"/>
        </w:rPr>
      </w:pPr>
      <w:r w:rsidRPr="00BD7686">
        <w:rPr>
          <w:rFonts w:ascii="Calibri" w:hAnsi="Calibri"/>
          <w:sz w:val="22"/>
          <w:szCs w:val="22"/>
          <w:lang w:eastAsia="en-US"/>
        </w:rPr>
        <w:t xml:space="preserve">Na prostoru Općine živi  </w:t>
      </w:r>
      <w:r w:rsidR="001A5B4F">
        <w:rPr>
          <w:rFonts w:ascii="Calibri" w:hAnsi="Calibri"/>
          <w:sz w:val="22"/>
          <w:szCs w:val="22"/>
          <w:lang w:eastAsia="en-US"/>
        </w:rPr>
        <w:t>497</w:t>
      </w:r>
      <w:r w:rsidR="000529B9" w:rsidRPr="00BD7686">
        <w:rPr>
          <w:rFonts w:ascii="Calibri" w:hAnsi="Calibri"/>
          <w:sz w:val="22"/>
          <w:szCs w:val="22"/>
          <w:lang w:eastAsia="en-US"/>
        </w:rPr>
        <w:t xml:space="preserve"> </w:t>
      </w:r>
      <w:r w:rsidRPr="00BD7686">
        <w:rPr>
          <w:rFonts w:ascii="Calibri" w:hAnsi="Calibri"/>
          <w:sz w:val="22"/>
          <w:szCs w:val="22"/>
          <w:lang w:eastAsia="en-US"/>
        </w:rPr>
        <w:t>stanovnik</w:t>
      </w:r>
      <w:r w:rsidR="003B2B1A" w:rsidRPr="00BD7686">
        <w:rPr>
          <w:rFonts w:ascii="Calibri" w:hAnsi="Calibri"/>
          <w:sz w:val="22"/>
          <w:szCs w:val="22"/>
          <w:lang w:eastAsia="en-US"/>
        </w:rPr>
        <w:t>a</w:t>
      </w:r>
      <w:r w:rsidRPr="00BD7686">
        <w:rPr>
          <w:rFonts w:ascii="Calibri" w:hAnsi="Calibri"/>
          <w:sz w:val="22"/>
          <w:szCs w:val="22"/>
          <w:lang w:eastAsia="en-US"/>
        </w:rPr>
        <w:t xml:space="preserve"> koje imaju poteškoće u obavljanju svakodnevnih aktivnosti.</w:t>
      </w:r>
      <w:r w:rsidR="00E7077A" w:rsidRPr="00BD7686">
        <w:rPr>
          <w:rFonts w:ascii="Calibri" w:hAnsi="Calibri"/>
          <w:sz w:val="22"/>
          <w:szCs w:val="22"/>
          <w:lang w:eastAsia="en-US"/>
        </w:rPr>
        <w:t xml:space="preserve"> </w:t>
      </w:r>
    </w:p>
    <w:p w:rsidR="00E7077A" w:rsidRPr="00BD7686" w:rsidRDefault="00E7077A" w:rsidP="002C7027">
      <w:pPr>
        <w:spacing w:line="276" w:lineRule="auto"/>
        <w:rPr>
          <w:rFonts w:ascii="Calibri" w:hAnsi="Calibri"/>
          <w:sz w:val="22"/>
          <w:szCs w:val="22"/>
          <w:lang w:eastAsia="en-US"/>
        </w:rPr>
      </w:pPr>
    </w:p>
    <w:p w:rsidR="00B161F0" w:rsidRPr="00BD7686" w:rsidRDefault="00B161F0" w:rsidP="002C7027">
      <w:pPr>
        <w:spacing w:line="276" w:lineRule="auto"/>
        <w:rPr>
          <w:rFonts w:ascii="Calibri" w:hAnsi="Calibri"/>
          <w:sz w:val="22"/>
          <w:szCs w:val="22"/>
          <w:lang w:eastAsia="en-US"/>
        </w:rPr>
      </w:pPr>
      <w:r w:rsidRPr="00BD7686">
        <w:rPr>
          <w:rFonts w:ascii="Calibri" w:hAnsi="Calibri"/>
          <w:sz w:val="22"/>
          <w:szCs w:val="22"/>
          <w:lang w:eastAsia="en-US"/>
        </w:rPr>
        <w:t xml:space="preserve"> U nedostatku podataka o tim osobama, iskazanih prema naseljima (postoje zbirni podatci za cijelu Općinu), kao polazište za izračun uzet je postotak </w:t>
      </w:r>
      <w:r w:rsidR="00F35EFC" w:rsidRPr="00BD7686">
        <w:rPr>
          <w:rFonts w:ascii="Calibri" w:hAnsi="Calibri"/>
          <w:sz w:val="22"/>
          <w:szCs w:val="22"/>
          <w:lang w:eastAsia="en-US"/>
        </w:rPr>
        <w:t>udjela</w:t>
      </w:r>
      <w:r w:rsidRPr="00BD7686">
        <w:rPr>
          <w:rFonts w:ascii="Calibri" w:hAnsi="Calibri"/>
          <w:sz w:val="22"/>
          <w:szCs w:val="22"/>
          <w:lang w:eastAsia="en-US"/>
        </w:rPr>
        <w:t xml:space="preserve"> stanovništva Općine koji žive na poplavom ugrožen</w:t>
      </w:r>
      <w:r w:rsidR="00CB2C7E" w:rsidRPr="00BD7686">
        <w:rPr>
          <w:rFonts w:ascii="Calibri" w:hAnsi="Calibri"/>
          <w:sz w:val="22"/>
          <w:szCs w:val="22"/>
          <w:lang w:eastAsia="en-US"/>
        </w:rPr>
        <w:t>om području</w:t>
      </w:r>
      <w:r w:rsidRPr="00BD7686">
        <w:rPr>
          <w:rFonts w:ascii="Calibri" w:hAnsi="Calibri"/>
          <w:sz w:val="22"/>
          <w:szCs w:val="22"/>
          <w:lang w:eastAsia="en-US"/>
        </w:rPr>
        <w:t xml:space="preserve"> (</w:t>
      </w:r>
      <w:r w:rsidR="003B2B1A" w:rsidRPr="00BD7686">
        <w:rPr>
          <w:rFonts w:ascii="Calibri" w:hAnsi="Calibri"/>
          <w:sz w:val="22"/>
          <w:szCs w:val="22"/>
          <w:lang w:eastAsia="en-US"/>
        </w:rPr>
        <w:t>2</w:t>
      </w:r>
      <w:r w:rsidR="001A5B4F">
        <w:rPr>
          <w:rFonts w:ascii="Calibri" w:hAnsi="Calibri"/>
          <w:sz w:val="22"/>
          <w:szCs w:val="22"/>
          <w:lang w:eastAsia="en-US"/>
        </w:rPr>
        <w:t>0,1</w:t>
      </w:r>
      <w:r w:rsidRPr="00BD7686">
        <w:rPr>
          <w:rFonts w:ascii="Calibri" w:hAnsi="Calibri"/>
          <w:sz w:val="22"/>
          <w:szCs w:val="22"/>
          <w:lang w:eastAsia="en-US"/>
        </w:rPr>
        <w:t xml:space="preserve">%). Dakle, na poplavom ugroženom području živi </w:t>
      </w:r>
      <w:r w:rsidR="001A5B4F">
        <w:rPr>
          <w:rFonts w:ascii="Calibri" w:hAnsi="Calibri"/>
          <w:sz w:val="22"/>
          <w:szCs w:val="22"/>
          <w:lang w:eastAsia="en-US"/>
        </w:rPr>
        <w:t>100</w:t>
      </w:r>
      <w:r w:rsidRPr="00BD7686">
        <w:rPr>
          <w:rFonts w:ascii="Calibri" w:hAnsi="Calibri"/>
          <w:sz w:val="22"/>
          <w:szCs w:val="22"/>
          <w:lang w:eastAsia="en-US"/>
        </w:rPr>
        <w:t xml:space="preserve"> stanovnika koje imaju </w:t>
      </w:r>
      <w:r w:rsidRPr="00BD7686">
        <w:rPr>
          <w:rFonts w:ascii="Calibri" w:hAnsi="Calibri"/>
          <w:sz w:val="22"/>
          <w:szCs w:val="22"/>
          <w:lang w:eastAsia="en-US"/>
        </w:rPr>
        <w:lastRenderedPageBreak/>
        <w:t xml:space="preserve">poteškoće u obavljanju svakodnevnih aktivnosti što ih čini jednom od posebno ranjivih skupina stanovništva. Ranjivoj skupini pripadaju još i mala djeca (0-4 god.) i djeca (5-14 god).  </w:t>
      </w:r>
    </w:p>
    <w:p w:rsidR="00B161F0" w:rsidRPr="00BD7686" w:rsidRDefault="00B161F0" w:rsidP="00B161F0">
      <w:pPr>
        <w:spacing w:line="276" w:lineRule="auto"/>
        <w:rPr>
          <w:rFonts w:ascii="Calibri" w:hAnsi="Calibri"/>
          <w:sz w:val="22"/>
          <w:szCs w:val="22"/>
          <w:lang w:eastAsia="en-US"/>
        </w:rPr>
      </w:pPr>
    </w:p>
    <w:p w:rsidR="000A1AB1" w:rsidRPr="000A1AB1" w:rsidRDefault="00A90B5A" w:rsidP="00BD52E6">
      <w:pPr>
        <w:pStyle w:val="Opisslike"/>
        <w:rPr>
          <w:lang w:eastAsia="en-US"/>
        </w:rPr>
      </w:pPr>
      <w:r w:rsidRPr="000A1AB1">
        <w:rPr>
          <w:b w:val="0"/>
        </w:rPr>
        <w:t>Tablica</w:t>
      </w:r>
      <w:r w:rsidR="00B161F0" w:rsidRPr="000A1AB1">
        <w:rPr>
          <w:b w:val="0"/>
          <w:lang w:eastAsia="en-US"/>
        </w:rPr>
        <w:t>: Razmještaj, broj i dob stanovništva u kategoriji ranjivih skupina u poplavom ugroženom području</w:t>
      </w:r>
    </w:p>
    <w:tbl>
      <w:tblPr>
        <w:tblW w:w="976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749"/>
        <w:gridCol w:w="3118"/>
        <w:gridCol w:w="1276"/>
        <w:gridCol w:w="1276"/>
        <w:gridCol w:w="3349"/>
      </w:tblGrid>
      <w:tr w:rsidR="00B161F0" w:rsidRPr="00BD7686" w:rsidTr="00CB2C7E">
        <w:trPr>
          <w:trHeight w:val="649"/>
          <w:jc w:val="center"/>
        </w:trPr>
        <w:tc>
          <w:tcPr>
            <w:tcW w:w="74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161F0" w:rsidRPr="00BD7686" w:rsidRDefault="00B161F0" w:rsidP="00353BD2">
            <w:pPr>
              <w:jc w:val="center"/>
              <w:rPr>
                <w:rFonts w:ascii="Calibri" w:hAnsi="Calibri"/>
                <w:lang w:eastAsia="hr-HR"/>
              </w:rPr>
            </w:pPr>
            <w:r w:rsidRPr="00BD7686">
              <w:rPr>
                <w:rFonts w:ascii="Calibri" w:hAnsi="Calibri"/>
                <w:color w:val="000000" w:themeColor="text1"/>
                <w:sz w:val="20"/>
                <w:lang w:eastAsia="hr-HR"/>
              </w:rPr>
              <w:t>R.br.</w:t>
            </w:r>
          </w:p>
        </w:tc>
        <w:tc>
          <w:tcPr>
            <w:tcW w:w="31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161F0" w:rsidRPr="00BD7686" w:rsidRDefault="00B161F0" w:rsidP="00353BD2">
            <w:pPr>
              <w:jc w:val="center"/>
              <w:rPr>
                <w:rFonts w:ascii="Calibri" w:hAnsi="Calibri"/>
                <w:lang w:eastAsia="hr-HR"/>
              </w:rPr>
            </w:pPr>
            <w:r w:rsidRPr="00BD7686">
              <w:rPr>
                <w:rFonts w:ascii="Calibri" w:hAnsi="Calibri"/>
                <w:color w:val="000000" w:themeColor="text1"/>
                <w:sz w:val="20"/>
                <w:lang w:eastAsia="hr-HR"/>
              </w:rPr>
              <w:t>Ugroženo</w:t>
            </w:r>
            <w:r w:rsidRPr="00BD7686">
              <w:br/>
            </w:r>
            <w:r w:rsidRPr="00BD7686">
              <w:rPr>
                <w:rFonts w:ascii="Calibri" w:hAnsi="Calibri"/>
                <w:color w:val="000000" w:themeColor="text1"/>
                <w:sz w:val="20"/>
                <w:lang w:eastAsia="hr-HR"/>
              </w:rPr>
              <w:t>naselje</w:t>
            </w: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161F0" w:rsidRPr="00BD7686" w:rsidRDefault="00B161F0" w:rsidP="00353BD2">
            <w:pPr>
              <w:jc w:val="center"/>
              <w:rPr>
                <w:rFonts w:ascii="Calibri" w:hAnsi="Calibri"/>
                <w:lang w:eastAsia="hr-HR"/>
              </w:rPr>
            </w:pPr>
            <w:r w:rsidRPr="00BD7686">
              <w:rPr>
                <w:rFonts w:ascii="Calibri" w:hAnsi="Calibri"/>
                <w:color w:val="000000" w:themeColor="text1"/>
                <w:sz w:val="20"/>
                <w:lang w:eastAsia="hr-HR"/>
              </w:rPr>
              <w:t>Mala djeca</w:t>
            </w:r>
            <w:r w:rsidRPr="00BD7686">
              <w:br/>
            </w:r>
            <w:r w:rsidRPr="00BD7686">
              <w:rPr>
                <w:rFonts w:ascii="Calibri" w:hAnsi="Calibri"/>
                <w:color w:val="000000" w:themeColor="text1"/>
                <w:sz w:val="20"/>
                <w:lang w:eastAsia="hr-HR"/>
              </w:rPr>
              <w:t>(0-4 god.)</w:t>
            </w: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161F0" w:rsidRPr="00BD7686" w:rsidRDefault="00B161F0" w:rsidP="00353BD2">
            <w:pPr>
              <w:jc w:val="center"/>
              <w:rPr>
                <w:rFonts w:ascii="Calibri" w:hAnsi="Calibri"/>
                <w:lang w:eastAsia="hr-HR"/>
              </w:rPr>
            </w:pPr>
            <w:r w:rsidRPr="00BD7686">
              <w:rPr>
                <w:rFonts w:ascii="Calibri" w:hAnsi="Calibri"/>
                <w:color w:val="000000" w:themeColor="text1"/>
                <w:sz w:val="20"/>
                <w:lang w:eastAsia="hr-HR"/>
              </w:rPr>
              <w:t>Djeca (5-14</w:t>
            </w:r>
            <w:r w:rsidRPr="00BD7686">
              <w:br/>
            </w:r>
            <w:r w:rsidRPr="00BD7686">
              <w:rPr>
                <w:rFonts w:ascii="Calibri" w:hAnsi="Calibri"/>
                <w:color w:val="000000" w:themeColor="text1"/>
                <w:sz w:val="20"/>
                <w:lang w:eastAsia="hr-HR"/>
              </w:rPr>
              <w:t>god)</w:t>
            </w:r>
          </w:p>
        </w:tc>
        <w:tc>
          <w:tcPr>
            <w:tcW w:w="334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B161F0" w:rsidRPr="00BD7686" w:rsidRDefault="00B161F0" w:rsidP="00353BD2">
            <w:pPr>
              <w:jc w:val="left"/>
              <w:rPr>
                <w:rFonts w:ascii="Calibri" w:hAnsi="Calibri"/>
                <w:lang w:eastAsia="hr-HR"/>
              </w:rPr>
            </w:pPr>
            <w:r w:rsidRPr="00BD7686">
              <w:rPr>
                <w:rFonts w:ascii="Calibri" w:hAnsi="Calibri"/>
                <w:sz w:val="20"/>
                <w:lang w:eastAsia="hr-HR"/>
              </w:rPr>
              <w:t>stanovnici koji imaju  poteškoće u obavljanju svakodnevnih aktivnosti</w:t>
            </w:r>
          </w:p>
        </w:tc>
      </w:tr>
      <w:tr w:rsidR="001A5B4F" w:rsidRPr="00BD7686" w:rsidTr="00CB2C7E">
        <w:trPr>
          <w:jc w:val="center"/>
        </w:trPr>
        <w:tc>
          <w:tcPr>
            <w:tcW w:w="749" w:type="dxa"/>
            <w:tcBorders>
              <w:top w:val="single" w:sz="4" w:space="0" w:color="auto"/>
              <w:left w:val="single" w:sz="4" w:space="0" w:color="auto"/>
              <w:bottom w:val="single" w:sz="4" w:space="0" w:color="auto"/>
              <w:right w:val="single" w:sz="4" w:space="0" w:color="auto"/>
            </w:tcBorders>
            <w:vAlign w:val="center"/>
            <w:hideMark/>
          </w:tcPr>
          <w:p w:rsidR="001A5B4F" w:rsidRPr="00BD7686" w:rsidRDefault="001A5B4F" w:rsidP="00D52ACA">
            <w:pPr>
              <w:jc w:val="left"/>
              <w:rPr>
                <w:rFonts w:ascii="Calibri" w:hAnsi="Calibri"/>
                <w:lang w:eastAsia="hr-HR"/>
              </w:rPr>
            </w:pPr>
            <w:r w:rsidRPr="00BD7686">
              <w:rPr>
                <w:rFonts w:ascii="Calibri" w:hAnsi="Calibri"/>
                <w:color w:val="000000" w:themeColor="text1"/>
                <w:sz w:val="20"/>
                <w:lang w:eastAsia="hr-HR"/>
              </w:rPr>
              <w:t xml:space="preserve">1. </w:t>
            </w:r>
          </w:p>
        </w:tc>
        <w:tc>
          <w:tcPr>
            <w:tcW w:w="3118" w:type="dxa"/>
            <w:tcBorders>
              <w:top w:val="single" w:sz="4" w:space="0" w:color="auto"/>
              <w:left w:val="single" w:sz="4" w:space="0" w:color="auto"/>
              <w:bottom w:val="single" w:sz="4" w:space="0" w:color="auto"/>
              <w:right w:val="single" w:sz="4" w:space="0" w:color="auto"/>
            </w:tcBorders>
            <w:vAlign w:val="center"/>
          </w:tcPr>
          <w:p w:rsidR="001A5B4F" w:rsidRPr="00BD7686" w:rsidRDefault="001A5B4F" w:rsidP="00C064D6">
            <w:pPr>
              <w:jc w:val="left"/>
              <w:rPr>
                <w:rFonts w:ascii="Calibri" w:hAnsi="Calibri"/>
                <w:sz w:val="18"/>
                <w:szCs w:val="18"/>
                <w:lang w:eastAsia="hr-HR"/>
              </w:rPr>
            </w:pPr>
            <w:r>
              <w:rPr>
                <w:rFonts w:ascii="Calibri" w:hAnsi="Calibri"/>
                <w:sz w:val="18"/>
                <w:szCs w:val="18"/>
                <w:lang w:eastAsia="hr-HR"/>
              </w:rPr>
              <w:t>Jaruge 1/4</w:t>
            </w:r>
          </w:p>
        </w:tc>
        <w:tc>
          <w:tcPr>
            <w:tcW w:w="1276" w:type="dxa"/>
            <w:tcBorders>
              <w:top w:val="single" w:sz="4" w:space="0" w:color="auto"/>
              <w:left w:val="single" w:sz="4" w:space="0" w:color="auto"/>
              <w:bottom w:val="single" w:sz="4" w:space="0" w:color="auto"/>
              <w:right w:val="single" w:sz="4" w:space="0" w:color="auto"/>
            </w:tcBorders>
            <w:vAlign w:val="center"/>
          </w:tcPr>
          <w:p w:rsidR="001A5B4F" w:rsidRPr="00BD7686" w:rsidRDefault="001A5B4F" w:rsidP="00677B5D">
            <w:pPr>
              <w:jc w:val="right"/>
              <w:rPr>
                <w:rFonts w:ascii="Calibri" w:hAnsi="Calibri"/>
                <w:sz w:val="18"/>
                <w:szCs w:val="18"/>
                <w:lang w:eastAsia="hr-HR"/>
              </w:rPr>
            </w:pPr>
            <w:r>
              <w:rPr>
                <w:rFonts w:ascii="Calibri" w:hAnsi="Calibri"/>
                <w:sz w:val="18"/>
                <w:szCs w:val="18"/>
                <w:lang w:eastAsia="hr-HR"/>
              </w:rPr>
              <w:t>13</w:t>
            </w:r>
          </w:p>
        </w:tc>
        <w:tc>
          <w:tcPr>
            <w:tcW w:w="1276" w:type="dxa"/>
            <w:tcBorders>
              <w:top w:val="single" w:sz="4" w:space="0" w:color="auto"/>
              <w:left w:val="single" w:sz="4" w:space="0" w:color="auto"/>
              <w:bottom w:val="single" w:sz="4" w:space="0" w:color="auto"/>
              <w:right w:val="single" w:sz="4" w:space="0" w:color="auto"/>
            </w:tcBorders>
            <w:vAlign w:val="center"/>
          </w:tcPr>
          <w:p w:rsidR="001A5B4F" w:rsidRPr="00BD7686" w:rsidRDefault="001A5B4F" w:rsidP="00677B5D">
            <w:pPr>
              <w:jc w:val="right"/>
              <w:rPr>
                <w:rFonts w:ascii="Calibri" w:hAnsi="Calibri"/>
                <w:sz w:val="18"/>
                <w:szCs w:val="18"/>
                <w:lang w:eastAsia="hr-HR"/>
              </w:rPr>
            </w:pPr>
            <w:r>
              <w:rPr>
                <w:rFonts w:ascii="Calibri" w:hAnsi="Calibri"/>
                <w:sz w:val="18"/>
                <w:szCs w:val="18"/>
                <w:lang w:eastAsia="hr-HR"/>
              </w:rPr>
              <w:t>28</w:t>
            </w:r>
          </w:p>
        </w:tc>
        <w:tc>
          <w:tcPr>
            <w:tcW w:w="3349" w:type="dxa"/>
            <w:vMerge w:val="restart"/>
            <w:tcBorders>
              <w:top w:val="single" w:sz="4" w:space="0" w:color="auto"/>
              <w:left w:val="single" w:sz="4" w:space="0" w:color="auto"/>
              <w:right w:val="single" w:sz="4" w:space="0" w:color="auto"/>
            </w:tcBorders>
            <w:vAlign w:val="center"/>
          </w:tcPr>
          <w:p w:rsidR="001A5B4F" w:rsidRPr="00BD7686" w:rsidRDefault="001A5B4F" w:rsidP="00D52ACA">
            <w:pPr>
              <w:jc w:val="right"/>
              <w:rPr>
                <w:rFonts w:ascii="Calibri" w:hAnsi="Calibri"/>
                <w:sz w:val="20"/>
                <w:lang w:eastAsia="hr-HR"/>
              </w:rPr>
            </w:pPr>
            <w:r>
              <w:rPr>
                <w:rFonts w:ascii="Calibri" w:hAnsi="Calibri"/>
                <w:sz w:val="20"/>
                <w:lang w:eastAsia="hr-HR"/>
              </w:rPr>
              <w:t>100</w:t>
            </w:r>
          </w:p>
        </w:tc>
      </w:tr>
      <w:tr w:rsidR="001A5B4F" w:rsidRPr="00BD7686" w:rsidTr="00C064D6">
        <w:trPr>
          <w:jc w:val="center"/>
        </w:trPr>
        <w:tc>
          <w:tcPr>
            <w:tcW w:w="749" w:type="dxa"/>
            <w:tcBorders>
              <w:top w:val="single" w:sz="4" w:space="0" w:color="auto"/>
              <w:left w:val="single" w:sz="4" w:space="0" w:color="auto"/>
              <w:bottom w:val="single" w:sz="4" w:space="0" w:color="auto"/>
              <w:right w:val="single" w:sz="4" w:space="0" w:color="auto"/>
            </w:tcBorders>
            <w:vAlign w:val="center"/>
            <w:hideMark/>
          </w:tcPr>
          <w:p w:rsidR="001A5B4F" w:rsidRPr="00BD7686" w:rsidRDefault="001A5B4F" w:rsidP="00D52ACA">
            <w:pPr>
              <w:jc w:val="left"/>
              <w:rPr>
                <w:rFonts w:ascii="Calibri" w:hAnsi="Calibri"/>
                <w:color w:val="000000" w:themeColor="text1"/>
                <w:sz w:val="20"/>
                <w:lang w:eastAsia="hr-HR"/>
              </w:rPr>
            </w:pPr>
            <w:r w:rsidRPr="00BD7686">
              <w:rPr>
                <w:rFonts w:ascii="Calibri" w:hAnsi="Calibri"/>
                <w:color w:val="000000" w:themeColor="text1"/>
                <w:sz w:val="20"/>
                <w:lang w:eastAsia="hr-HR"/>
              </w:rPr>
              <w:t>2.</w:t>
            </w:r>
          </w:p>
        </w:tc>
        <w:tc>
          <w:tcPr>
            <w:tcW w:w="3118" w:type="dxa"/>
            <w:tcBorders>
              <w:top w:val="single" w:sz="4" w:space="0" w:color="auto"/>
              <w:left w:val="single" w:sz="4" w:space="0" w:color="auto"/>
              <w:bottom w:val="single" w:sz="4" w:space="0" w:color="auto"/>
              <w:right w:val="single" w:sz="4" w:space="0" w:color="auto"/>
            </w:tcBorders>
            <w:vAlign w:val="center"/>
          </w:tcPr>
          <w:p w:rsidR="001A5B4F" w:rsidRPr="00BD7686" w:rsidRDefault="001A5B4F" w:rsidP="00C064D6">
            <w:pPr>
              <w:jc w:val="left"/>
              <w:rPr>
                <w:rFonts w:ascii="Calibri" w:hAnsi="Calibri"/>
                <w:sz w:val="18"/>
                <w:szCs w:val="18"/>
                <w:lang w:eastAsia="hr-HR"/>
              </w:rPr>
            </w:pPr>
            <w:proofErr w:type="spellStart"/>
            <w:r>
              <w:rPr>
                <w:rFonts w:ascii="Calibri" w:hAnsi="Calibri"/>
                <w:sz w:val="18"/>
                <w:szCs w:val="18"/>
                <w:lang w:eastAsia="hr-HR"/>
              </w:rPr>
              <w:t>Sikirevci</w:t>
            </w:r>
            <w:proofErr w:type="spellEnd"/>
            <w:r>
              <w:rPr>
                <w:rFonts w:ascii="Calibri" w:hAnsi="Calibri"/>
                <w:sz w:val="18"/>
                <w:szCs w:val="18"/>
                <w:lang w:eastAsia="hr-HR"/>
              </w:rPr>
              <w:t xml:space="preserve"> 1/2</w:t>
            </w:r>
          </w:p>
        </w:tc>
        <w:tc>
          <w:tcPr>
            <w:tcW w:w="1276" w:type="dxa"/>
            <w:tcBorders>
              <w:top w:val="single" w:sz="4" w:space="0" w:color="auto"/>
              <w:left w:val="single" w:sz="4" w:space="0" w:color="auto"/>
              <w:bottom w:val="single" w:sz="4" w:space="0" w:color="auto"/>
              <w:right w:val="single" w:sz="4" w:space="0" w:color="auto"/>
            </w:tcBorders>
            <w:vAlign w:val="center"/>
          </w:tcPr>
          <w:p w:rsidR="001A5B4F" w:rsidRPr="00BD7686" w:rsidRDefault="001A5B4F" w:rsidP="00677B5D">
            <w:pPr>
              <w:jc w:val="right"/>
              <w:rPr>
                <w:rFonts w:ascii="Calibri" w:hAnsi="Calibri"/>
                <w:sz w:val="18"/>
                <w:szCs w:val="18"/>
                <w:lang w:eastAsia="hr-HR"/>
              </w:rPr>
            </w:pPr>
            <w:r>
              <w:rPr>
                <w:rFonts w:ascii="Calibri" w:hAnsi="Calibri"/>
                <w:sz w:val="18"/>
                <w:szCs w:val="18"/>
                <w:lang w:eastAsia="hr-HR"/>
              </w:rPr>
              <w:t>62</w:t>
            </w:r>
          </w:p>
        </w:tc>
        <w:tc>
          <w:tcPr>
            <w:tcW w:w="1276" w:type="dxa"/>
            <w:tcBorders>
              <w:top w:val="single" w:sz="4" w:space="0" w:color="auto"/>
              <w:left w:val="single" w:sz="4" w:space="0" w:color="auto"/>
              <w:bottom w:val="single" w:sz="4" w:space="0" w:color="auto"/>
              <w:right w:val="single" w:sz="4" w:space="0" w:color="auto"/>
            </w:tcBorders>
            <w:vAlign w:val="center"/>
          </w:tcPr>
          <w:p w:rsidR="001A5B4F" w:rsidRPr="00BD7686" w:rsidRDefault="001A5B4F" w:rsidP="00677B5D">
            <w:pPr>
              <w:jc w:val="right"/>
              <w:rPr>
                <w:rFonts w:ascii="Calibri" w:hAnsi="Calibri"/>
                <w:sz w:val="18"/>
                <w:szCs w:val="18"/>
                <w:lang w:eastAsia="hr-HR"/>
              </w:rPr>
            </w:pPr>
            <w:r>
              <w:rPr>
                <w:rFonts w:ascii="Calibri" w:hAnsi="Calibri"/>
                <w:sz w:val="18"/>
                <w:szCs w:val="18"/>
                <w:lang w:eastAsia="hr-HR"/>
              </w:rPr>
              <w:t>131</w:t>
            </w:r>
          </w:p>
        </w:tc>
        <w:tc>
          <w:tcPr>
            <w:tcW w:w="3349" w:type="dxa"/>
            <w:vMerge/>
            <w:tcBorders>
              <w:left w:val="single" w:sz="4" w:space="0" w:color="auto"/>
              <w:right w:val="single" w:sz="4" w:space="0" w:color="auto"/>
            </w:tcBorders>
            <w:vAlign w:val="center"/>
          </w:tcPr>
          <w:p w:rsidR="001A5B4F" w:rsidRPr="00BD7686" w:rsidRDefault="001A5B4F" w:rsidP="00D52ACA">
            <w:pPr>
              <w:jc w:val="right"/>
              <w:rPr>
                <w:rFonts w:ascii="Calibri" w:hAnsi="Calibri"/>
                <w:sz w:val="20"/>
                <w:lang w:eastAsia="hr-HR"/>
              </w:rPr>
            </w:pPr>
          </w:p>
        </w:tc>
      </w:tr>
      <w:tr w:rsidR="001A5B4F" w:rsidRPr="00BD7686" w:rsidTr="00CB2C7E">
        <w:trPr>
          <w:jc w:val="center"/>
        </w:trPr>
        <w:tc>
          <w:tcPr>
            <w:tcW w:w="3867"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1A5B4F" w:rsidRPr="00BD7686" w:rsidRDefault="001A5B4F" w:rsidP="00E7077A">
            <w:pPr>
              <w:jc w:val="left"/>
              <w:rPr>
                <w:rFonts w:ascii="Calibri" w:hAnsi="Calibri"/>
                <w:color w:val="000000" w:themeColor="text1"/>
                <w:sz w:val="20"/>
                <w:lang w:eastAsia="hr-HR"/>
              </w:rPr>
            </w:pPr>
            <w:r w:rsidRPr="00BD7686">
              <w:rPr>
                <w:rFonts w:ascii="Calibri" w:hAnsi="Calibri"/>
                <w:color w:val="000000" w:themeColor="text1"/>
                <w:sz w:val="20"/>
                <w:lang w:eastAsia="hr-HR"/>
              </w:rPr>
              <w:t>UKUPNO RANJIVE SKUPINE</w:t>
            </w:r>
          </w:p>
        </w:tc>
        <w:tc>
          <w:tcPr>
            <w:tcW w:w="5901"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1A5B4F" w:rsidRPr="00BD7686" w:rsidRDefault="001A5B4F" w:rsidP="00E7077A">
            <w:pPr>
              <w:jc w:val="right"/>
              <w:rPr>
                <w:rFonts w:ascii="Calibri" w:hAnsi="Calibri"/>
                <w:color w:val="000000" w:themeColor="text1"/>
                <w:sz w:val="20"/>
                <w:lang w:eastAsia="hr-HR"/>
              </w:rPr>
            </w:pPr>
            <w:r>
              <w:rPr>
                <w:rFonts w:ascii="Calibri" w:hAnsi="Calibri"/>
                <w:color w:val="000000" w:themeColor="text1"/>
                <w:sz w:val="20"/>
                <w:lang w:eastAsia="hr-HR"/>
              </w:rPr>
              <w:t>334</w:t>
            </w:r>
          </w:p>
        </w:tc>
      </w:tr>
    </w:tbl>
    <w:p w:rsidR="00B161F0" w:rsidRPr="00BD7686" w:rsidRDefault="00B161F0" w:rsidP="00E7077A">
      <w:pPr>
        <w:shd w:val="clear" w:color="auto" w:fill="FFFFFF" w:themeFill="background1"/>
      </w:pPr>
    </w:p>
    <w:p w:rsidR="00B161F0" w:rsidRPr="00BD7686" w:rsidRDefault="00E7077A" w:rsidP="002C7027">
      <w:pPr>
        <w:pStyle w:val="Razina4"/>
        <w:rPr>
          <w:lang w:val="hr-HR"/>
        </w:rPr>
      </w:pPr>
      <w:bookmarkStart w:id="68" w:name="_Toc527052017"/>
      <w:r w:rsidRPr="00BD7686">
        <w:rPr>
          <w:lang w:val="hr-HR"/>
        </w:rPr>
        <w:t xml:space="preserve">Ekonomski </w:t>
      </w:r>
      <w:r w:rsidR="00821E34" w:rsidRPr="00BD7686">
        <w:rPr>
          <w:lang w:val="hr-HR"/>
        </w:rPr>
        <w:t>i</w:t>
      </w:r>
      <w:r w:rsidRPr="00BD7686">
        <w:rPr>
          <w:lang w:val="hr-HR"/>
        </w:rPr>
        <w:t xml:space="preserve"> gospodarski uvjeti</w:t>
      </w:r>
      <w:bookmarkEnd w:id="68"/>
    </w:p>
    <w:p w:rsidR="00B161F0" w:rsidRPr="00BD7686" w:rsidRDefault="00B161F0" w:rsidP="00D67006">
      <w:pPr>
        <w:rPr>
          <w:lang w:eastAsia="hr-HR"/>
        </w:rPr>
      </w:pPr>
    </w:p>
    <w:p w:rsidR="002870E3" w:rsidRPr="00BD7686" w:rsidRDefault="002870E3" w:rsidP="00D67006">
      <w:pPr>
        <w:rPr>
          <w:sz w:val="22"/>
          <w:szCs w:val="22"/>
          <w:lang w:eastAsia="hr-HR"/>
        </w:rPr>
      </w:pPr>
      <w:r w:rsidRPr="00BD7686">
        <w:rPr>
          <w:sz w:val="22"/>
          <w:szCs w:val="22"/>
          <w:lang w:eastAsia="hr-HR"/>
        </w:rPr>
        <w:t xml:space="preserve">Poplavom ugroženo područje je područje gdje je poljoprivreda glavna vrsta gospodarske djelatnosti. </w:t>
      </w:r>
    </w:p>
    <w:p w:rsidR="002C7027" w:rsidRPr="00BD7686" w:rsidRDefault="002C7027" w:rsidP="00A90B5A">
      <w:pPr>
        <w:pStyle w:val="Opisslike"/>
        <w:rPr>
          <w:lang w:eastAsia="hr-HR"/>
        </w:rPr>
      </w:pPr>
    </w:p>
    <w:p w:rsidR="00134E58" w:rsidRPr="000A1AB1" w:rsidRDefault="00A90B5A" w:rsidP="00A90B5A">
      <w:pPr>
        <w:pStyle w:val="Opisslike"/>
        <w:rPr>
          <w:b w:val="0"/>
        </w:rPr>
      </w:pPr>
      <w:r w:rsidRPr="000A1AB1">
        <w:rPr>
          <w:b w:val="0"/>
        </w:rPr>
        <w:t>Grafički prikaz</w:t>
      </w:r>
      <w:r w:rsidR="00002EA5" w:rsidRPr="000A1AB1">
        <w:rPr>
          <w:b w:val="0"/>
        </w:rPr>
        <w:t>:</w:t>
      </w:r>
      <w:r w:rsidR="001E1387" w:rsidRPr="000A1AB1">
        <w:rPr>
          <w:b w:val="0"/>
          <w:lang w:eastAsia="hr-HR"/>
        </w:rPr>
        <w:t xml:space="preserve"> </w:t>
      </w:r>
      <w:r w:rsidR="000A1AB1">
        <w:rPr>
          <w:b w:val="0"/>
          <w:lang w:eastAsia="hr-HR"/>
        </w:rPr>
        <w:t xml:space="preserve"> </w:t>
      </w:r>
      <w:r w:rsidR="001E1387" w:rsidRPr="000A1AB1">
        <w:rPr>
          <w:b w:val="0"/>
          <w:lang w:eastAsia="hr-HR"/>
        </w:rPr>
        <w:t>Z</w:t>
      </w:r>
      <w:r w:rsidR="002870E3" w:rsidRPr="000A1AB1">
        <w:rPr>
          <w:b w:val="0"/>
          <w:lang w:eastAsia="hr-HR"/>
        </w:rPr>
        <w:t xml:space="preserve">emljišta unutar poplavnog područja    </w:t>
      </w:r>
    </w:p>
    <w:p w:rsidR="00FD37D0" w:rsidRPr="00BD7686" w:rsidRDefault="00FD37D0" w:rsidP="002C7027">
      <w:pPr>
        <w:jc w:val="center"/>
        <w:rPr>
          <w:lang w:eastAsia="hr-HR"/>
        </w:rPr>
      </w:pPr>
    </w:p>
    <w:p w:rsidR="000A1AB1" w:rsidRDefault="002040B9" w:rsidP="002C7027">
      <w:pPr>
        <w:jc w:val="center"/>
        <w:rPr>
          <w:lang w:eastAsia="hr-HR"/>
        </w:rPr>
      </w:pPr>
      <w:r>
        <w:rPr>
          <w:noProof/>
          <w:lang w:eastAsia="hr-HR"/>
        </w:rPr>
        <w:drawing>
          <wp:inline distT="0" distB="0" distL="0" distR="0">
            <wp:extent cx="5972810" cy="3102918"/>
            <wp:effectExtent l="171450" t="133350" r="370840" b="307032"/>
            <wp:docPr id="15" name="Slika 21" descr="C:\Users\Blaženka Budimir\Desktop\rizik od poplave sikirevc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Blaženka Budimir\Desktop\rizik od poplave sikirevci.png"/>
                    <pic:cNvPicPr>
                      <a:picLocks noChangeAspect="1" noChangeArrowheads="1"/>
                    </pic:cNvPicPr>
                  </pic:nvPicPr>
                  <pic:blipFill>
                    <a:blip r:embed="rId41" cstate="print"/>
                    <a:srcRect/>
                    <a:stretch>
                      <a:fillRect/>
                    </a:stretch>
                  </pic:blipFill>
                  <pic:spPr bwMode="auto">
                    <a:xfrm>
                      <a:off x="0" y="0"/>
                      <a:ext cx="5972810" cy="3102918"/>
                    </a:xfrm>
                    <a:prstGeom prst="rect">
                      <a:avLst/>
                    </a:prstGeom>
                    <a:ln>
                      <a:noFill/>
                    </a:ln>
                    <a:effectLst>
                      <a:outerShdw blurRad="292100" dist="139700" dir="2700000" algn="tl" rotWithShape="0">
                        <a:srgbClr val="333333">
                          <a:alpha val="65000"/>
                        </a:srgbClr>
                      </a:outerShdw>
                    </a:effectLst>
                  </pic:spPr>
                </pic:pic>
              </a:graphicData>
            </a:graphic>
          </wp:inline>
        </w:drawing>
      </w:r>
    </w:p>
    <w:p w:rsidR="00BD52E6" w:rsidRDefault="00BD52E6" w:rsidP="002C7027">
      <w:pPr>
        <w:jc w:val="center"/>
        <w:rPr>
          <w:lang w:eastAsia="hr-HR"/>
        </w:rPr>
      </w:pPr>
    </w:p>
    <w:p w:rsidR="000A1AB1" w:rsidRDefault="00BD52E6" w:rsidP="002C7027">
      <w:pPr>
        <w:jc w:val="center"/>
        <w:rPr>
          <w:lang w:eastAsia="hr-HR"/>
        </w:rPr>
      </w:pPr>
      <w:r>
        <w:rPr>
          <w:noProof/>
          <w:lang w:eastAsia="hr-HR"/>
        </w:rPr>
        <w:drawing>
          <wp:inline distT="0" distB="0" distL="0" distR="0">
            <wp:extent cx="2085975" cy="771525"/>
            <wp:effectExtent l="171450" t="133350" r="371475" b="314325"/>
            <wp:docPr id="22" name="Slika 22" descr="C:\Users\Blaženka Budimir\Desktop\rizik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Blaženka Budimir\Desktop\rizik 2.png"/>
                    <pic:cNvPicPr>
                      <a:picLocks noChangeAspect="1" noChangeArrowheads="1"/>
                    </pic:cNvPicPr>
                  </pic:nvPicPr>
                  <pic:blipFill>
                    <a:blip r:embed="rId42" cstate="print"/>
                    <a:srcRect/>
                    <a:stretch>
                      <a:fillRect/>
                    </a:stretch>
                  </pic:blipFill>
                  <pic:spPr bwMode="auto">
                    <a:xfrm>
                      <a:off x="0" y="0"/>
                      <a:ext cx="2085975" cy="771525"/>
                    </a:xfrm>
                    <a:prstGeom prst="rect">
                      <a:avLst/>
                    </a:prstGeom>
                    <a:ln>
                      <a:noFill/>
                    </a:ln>
                    <a:effectLst>
                      <a:outerShdw blurRad="292100" dist="139700" dir="2700000" algn="tl" rotWithShape="0">
                        <a:srgbClr val="333333">
                          <a:alpha val="65000"/>
                        </a:srgbClr>
                      </a:outerShdw>
                    </a:effectLst>
                  </pic:spPr>
                </pic:pic>
              </a:graphicData>
            </a:graphic>
          </wp:inline>
        </w:drawing>
      </w:r>
    </w:p>
    <w:p w:rsidR="000A1AB1" w:rsidRDefault="000A1AB1" w:rsidP="00943570">
      <w:pPr>
        <w:pStyle w:val="Opisslike"/>
        <w:rPr>
          <w:b w:val="0"/>
          <w:lang w:eastAsia="hr-HR"/>
        </w:rPr>
      </w:pPr>
    </w:p>
    <w:p w:rsidR="00821E34" w:rsidRPr="000A1AB1" w:rsidRDefault="00E11237" w:rsidP="00943570">
      <w:pPr>
        <w:pStyle w:val="Opisslike"/>
        <w:rPr>
          <w:b w:val="0"/>
          <w:lang w:eastAsia="hr-HR"/>
        </w:rPr>
      </w:pPr>
      <w:r w:rsidRPr="000A1AB1">
        <w:rPr>
          <w:b w:val="0"/>
          <w:lang w:eastAsia="hr-HR"/>
        </w:rPr>
        <w:t>Izvor: Hrvatske vode, Karta rizika od poplave, travanj 2018.</w:t>
      </w:r>
    </w:p>
    <w:p w:rsidR="00CB2C7E" w:rsidRPr="00BD7686" w:rsidRDefault="00CB2C7E" w:rsidP="00CB2C7E">
      <w:pPr>
        <w:rPr>
          <w:lang w:eastAsia="hr-HR"/>
        </w:rPr>
      </w:pPr>
    </w:p>
    <w:p w:rsidR="00CB2C7E" w:rsidRPr="00BD7686" w:rsidRDefault="001C2D57" w:rsidP="00943570">
      <w:pPr>
        <w:shd w:val="clear" w:color="auto" w:fill="FFFFFF"/>
        <w:spacing w:after="375" w:line="276" w:lineRule="auto"/>
        <w:rPr>
          <w:rFonts w:cstheme="minorHAnsi"/>
          <w:sz w:val="22"/>
          <w:szCs w:val="22"/>
          <w:lang w:eastAsia="hr-HR"/>
        </w:rPr>
      </w:pPr>
      <w:r w:rsidRPr="00BD7686">
        <w:rPr>
          <w:rFonts w:cstheme="minorHAnsi"/>
          <w:color w:val="293642"/>
          <w:sz w:val="22"/>
          <w:szCs w:val="22"/>
          <w:lang w:eastAsia="hr-HR"/>
        </w:rPr>
        <w:t xml:space="preserve"> Zbog obilnih oborina, koje padaju na već raskvašeno tlo, rastu vodostaji u svim rijekama i</w:t>
      </w:r>
      <w:r w:rsidR="001A5B4F">
        <w:rPr>
          <w:rFonts w:cstheme="minorHAnsi"/>
          <w:color w:val="293642"/>
          <w:sz w:val="22"/>
          <w:szCs w:val="22"/>
          <w:lang w:eastAsia="hr-HR"/>
        </w:rPr>
        <w:t xml:space="preserve"> vodotocima</w:t>
      </w:r>
      <w:r w:rsidRPr="00BD7686">
        <w:rPr>
          <w:rFonts w:cstheme="minorHAnsi"/>
          <w:color w:val="293642"/>
          <w:sz w:val="22"/>
          <w:szCs w:val="22"/>
          <w:lang w:eastAsia="hr-HR"/>
        </w:rPr>
        <w:t>. Zbog obilnih kiša došlo do izlijevanja vode te su poplavljene neke kuće, dvo</w:t>
      </w:r>
      <w:r w:rsidR="00C23994">
        <w:rPr>
          <w:rFonts w:cstheme="minorHAnsi"/>
          <w:color w:val="293642"/>
          <w:sz w:val="22"/>
          <w:szCs w:val="22"/>
          <w:lang w:eastAsia="hr-HR"/>
        </w:rPr>
        <w:t xml:space="preserve">rišta i ceste u  naseljima: Jaruge i </w:t>
      </w:r>
      <w:proofErr w:type="spellStart"/>
      <w:r w:rsidR="00C23994">
        <w:rPr>
          <w:rFonts w:cstheme="minorHAnsi"/>
          <w:color w:val="293642"/>
          <w:sz w:val="22"/>
          <w:szCs w:val="22"/>
          <w:lang w:eastAsia="hr-HR"/>
        </w:rPr>
        <w:t>Sikirevci</w:t>
      </w:r>
      <w:proofErr w:type="spellEnd"/>
      <w:r w:rsidR="00DA1AF5" w:rsidRPr="00BD7686">
        <w:rPr>
          <w:rFonts w:cstheme="minorHAnsi"/>
          <w:color w:val="293642"/>
          <w:sz w:val="22"/>
          <w:szCs w:val="22"/>
          <w:lang w:eastAsia="hr-HR"/>
        </w:rPr>
        <w:t>.</w:t>
      </w:r>
    </w:p>
    <w:p w:rsidR="002870E3" w:rsidRDefault="002C7027" w:rsidP="00943570">
      <w:pPr>
        <w:pStyle w:val="Opisslike"/>
        <w:rPr>
          <w:b w:val="0"/>
          <w:lang w:eastAsia="en-US"/>
        </w:rPr>
      </w:pPr>
      <w:r w:rsidRPr="00BD7686">
        <w:rPr>
          <w:lang w:eastAsia="en-US"/>
        </w:rPr>
        <w:t xml:space="preserve">     </w:t>
      </w:r>
      <w:r w:rsidRPr="000A1AB1">
        <w:rPr>
          <w:b w:val="0"/>
          <w:lang w:eastAsia="en-US"/>
        </w:rPr>
        <w:t xml:space="preserve"> </w:t>
      </w:r>
      <w:r w:rsidR="00943570" w:rsidRPr="000A1AB1">
        <w:rPr>
          <w:b w:val="0"/>
        </w:rPr>
        <w:t>Tablica</w:t>
      </w:r>
      <w:r w:rsidR="00E11237" w:rsidRPr="000A1AB1">
        <w:rPr>
          <w:b w:val="0"/>
          <w:lang w:eastAsia="en-US"/>
        </w:rPr>
        <w:t xml:space="preserve">: </w:t>
      </w:r>
      <w:r w:rsidR="007014F6" w:rsidRPr="000A1AB1">
        <w:rPr>
          <w:b w:val="0"/>
          <w:lang w:eastAsia="en-US"/>
        </w:rPr>
        <w:t xml:space="preserve">Pregled </w:t>
      </w:r>
      <w:r w:rsidR="00E11237" w:rsidRPr="000A1AB1">
        <w:rPr>
          <w:b w:val="0"/>
          <w:lang w:eastAsia="en-US"/>
        </w:rPr>
        <w:t xml:space="preserve"> </w:t>
      </w:r>
      <w:r w:rsidR="00F35EFC" w:rsidRPr="000A1AB1">
        <w:rPr>
          <w:b w:val="0"/>
          <w:sz w:val="20"/>
          <w:lang w:eastAsia="en-US"/>
        </w:rPr>
        <w:t>objekata</w:t>
      </w:r>
      <w:r w:rsidR="007014F6" w:rsidRPr="000A1AB1">
        <w:rPr>
          <w:b w:val="0"/>
          <w:sz w:val="20"/>
          <w:lang w:eastAsia="en-US"/>
        </w:rPr>
        <w:t xml:space="preserve"> kritične infrastrukture</w:t>
      </w:r>
      <w:r w:rsidR="007014F6" w:rsidRPr="000A1AB1">
        <w:rPr>
          <w:b w:val="0"/>
          <w:sz w:val="22"/>
          <w:szCs w:val="22"/>
          <w:lang w:eastAsia="en-US"/>
        </w:rPr>
        <w:t xml:space="preserve"> </w:t>
      </w:r>
      <w:r w:rsidR="00E11237" w:rsidRPr="000A1AB1">
        <w:rPr>
          <w:b w:val="0"/>
          <w:lang w:eastAsia="en-US"/>
        </w:rPr>
        <w:t>na poplavom ugroženom području</w:t>
      </w:r>
    </w:p>
    <w:p w:rsidR="000A1AB1" w:rsidRPr="000A1AB1" w:rsidRDefault="000A1AB1" w:rsidP="000A1AB1">
      <w:pPr>
        <w:rPr>
          <w:lang w:eastAsia="en-US"/>
        </w:rPr>
      </w:pPr>
    </w:p>
    <w:tbl>
      <w:tblPr>
        <w:tblStyle w:val="Reetkatablice31"/>
        <w:tblW w:w="8773" w:type="dxa"/>
        <w:jc w:val="center"/>
        <w:tblLook w:val="04A0"/>
      </w:tblPr>
      <w:tblGrid>
        <w:gridCol w:w="1076"/>
        <w:gridCol w:w="7697"/>
      </w:tblGrid>
      <w:tr w:rsidR="000C23A1" w:rsidRPr="00BD7686" w:rsidTr="000C23A1">
        <w:trPr>
          <w:trHeight w:val="551"/>
          <w:jc w:val="center"/>
        </w:trPr>
        <w:tc>
          <w:tcPr>
            <w:tcW w:w="1076" w:type="dxa"/>
            <w:tcBorders>
              <w:bottom w:val="single" w:sz="4" w:space="0" w:color="auto"/>
            </w:tcBorders>
            <w:shd w:val="clear" w:color="auto" w:fill="BFBFBF" w:themeFill="background1" w:themeFillShade="BF"/>
          </w:tcPr>
          <w:p w:rsidR="000C23A1" w:rsidRPr="00BD7686" w:rsidRDefault="000C23A1" w:rsidP="00353BD2">
            <w:pPr>
              <w:pStyle w:val="BezproredaChar"/>
              <w:jc w:val="center"/>
              <w:rPr>
                <w:rFonts w:asciiTheme="minorHAnsi" w:hAnsiTheme="minorHAnsi"/>
                <w:i/>
              </w:rPr>
            </w:pPr>
            <w:r w:rsidRPr="00BD7686">
              <w:rPr>
                <w:rFonts w:asciiTheme="minorHAnsi" w:hAnsiTheme="minorHAnsi"/>
                <w:i/>
              </w:rPr>
              <w:t>Redni broj</w:t>
            </w:r>
          </w:p>
        </w:tc>
        <w:tc>
          <w:tcPr>
            <w:tcW w:w="7697" w:type="dxa"/>
            <w:shd w:val="clear" w:color="auto" w:fill="BFBFBF" w:themeFill="background1" w:themeFillShade="BF"/>
          </w:tcPr>
          <w:p w:rsidR="000C23A1" w:rsidRPr="00BD7686" w:rsidRDefault="000C23A1" w:rsidP="00353BD2">
            <w:pPr>
              <w:pStyle w:val="BezproredaChar"/>
              <w:jc w:val="center"/>
              <w:rPr>
                <w:rFonts w:asciiTheme="minorHAnsi" w:hAnsiTheme="minorHAnsi"/>
                <w:i/>
              </w:rPr>
            </w:pPr>
            <w:r w:rsidRPr="00BD7686">
              <w:rPr>
                <w:rFonts w:asciiTheme="minorHAnsi" w:hAnsiTheme="minorHAnsi"/>
                <w:i/>
              </w:rPr>
              <w:t xml:space="preserve"> Sektori kritične infrastrukture</w:t>
            </w:r>
          </w:p>
          <w:p w:rsidR="000C23A1" w:rsidRPr="00BD7686" w:rsidRDefault="000C23A1" w:rsidP="00353BD2">
            <w:pPr>
              <w:pStyle w:val="BezproredaChar"/>
              <w:jc w:val="center"/>
              <w:rPr>
                <w:rFonts w:asciiTheme="minorHAnsi" w:hAnsiTheme="minorHAnsi"/>
                <w:i/>
              </w:rPr>
            </w:pPr>
          </w:p>
        </w:tc>
      </w:tr>
      <w:tr w:rsidR="000C23A1" w:rsidRPr="00BD7686" w:rsidTr="003977FB">
        <w:trPr>
          <w:trHeight w:val="160"/>
          <w:jc w:val="center"/>
        </w:trPr>
        <w:tc>
          <w:tcPr>
            <w:tcW w:w="1076" w:type="dxa"/>
            <w:shd w:val="clear" w:color="auto" w:fill="D9D9D9" w:themeFill="background1" w:themeFillShade="D9"/>
          </w:tcPr>
          <w:p w:rsidR="000C23A1" w:rsidRPr="00BD7686" w:rsidRDefault="000C23A1" w:rsidP="00353BD2">
            <w:pPr>
              <w:pStyle w:val="BezproredaChar"/>
              <w:rPr>
                <w:rFonts w:asciiTheme="minorHAnsi" w:hAnsiTheme="minorHAnsi"/>
                <w:sz w:val="20"/>
                <w:szCs w:val="20"/>
              </w:rPr>
            </w:pPr>
            <w:r w:rsidRPr="00BD7686">
              <w:rPr>
                <w:rFonts w:asciiTheme="minorHAnsi" w:hAnsiTheme="minorHAnsi"/>
                <w:sz w:val="20"/>
                <w:szCs w:val="20"/>
              </w:rPr>
              <w:t>1</w:t>
            </w:r>
          </w:p>
        </w:tc>
        <w:tc>
          <w:tcPr>
            <w:tcW w:w="7697" w:type="dxa"/>
            <w:vAlign w:val="center"/>
          </w:tcPr>
          <w:p w:rsidR="003977FB" w:rsidRPr="00BD7686" w:rsidRDefault="000C23A1" w:rsidP="003977FB">
            <w:pPr>
              <w:autoSpaceDE w:val="0"/>
              <w:autoSpaceDN w:val="0"/>
              <w:adjustRightInd w:val="0"/>
              <w:jc w:val="center"/>
              <w:rPr>
                <w:rFonts w:cstheme="minorHAnsi"/>
                <w:b/>
                <w:bCs/>
                <w:sz w:val="16"/>
                <w:szCs w:val="16"/>
              </w:rPr>
            </w:pPr>
            <w:r w:rsidRPr="00BD7686">
              <w:rPr>
                <w:rFonts w:cstheme="minorHAnsi"/>
                <w:sz w:val="20"/>
                <w:szCs w:val="20"/>
              </w:rPr>
              <w:t>Cesta –</w:t>
            </w:r>
            <w:r w:rsidR="003D4B45" w:rsidRPr="00F31C4B">
              <w:rPr>
                <w:rFonts w:cs="ArialMT"/>
                <w:b/>
                <w:sz w:val="18"/>
                <w:szCs w:val="18"/>
                <w:lang w:eastAsia="en-US"/>
              </w:rPr>
              <w:t xml:space="preserve"> Ž 4220</w:t>
            </w:r>
            <w:r w:rsidRPr="00BD7686">
              <w:rPr>
                <w:rFonts w:cstheme="minorHAnsi"/>
                <w:sz w:val="20"/>
                <w:szCs w:val="20"/>
              </w:rPr>
              <w:t xml:space="preserve"> </w:t>
            </w:r>
            <w:r w:rsidR="003977FB" w:rsidRPr="00BD7686">
              <w:rPr>
                <w:rFonts w:cstheme="minorHAnsi"/>
                <w:b/>
                <w:sz w:val="20"/>
                <w:szCs w:val="20"/>
              </w:rPr>
              <w:t xml:space="preserve"> - </w:t>
            </w:r>
            <w:proofErr w:type="spellStart"/>
            <w:r w:rsidR="003D4B45" w:rsidRPr="00F31C4B">
              <w:rPr>
                <w:bCs/>
                <w:sz w:val="18"/>
                <w:szCs w:val="18"/>
              </w:rPr>
              <w:t>Gundinci</w:t>
            </w:r>
            <w:proofErr w:type="spellEnd"/>
            <w:r w:rsidR="003D4B45" w:rsidRPr="00F31C4B">
              <w:rPr>
                <w:bCs/>
                <w:sz w:val="18"/>
                <w:szCs w:val="18"/>
              </w:rPr>
              <w:t xml:space="preserve"> (Ž4218) – </w:t>
            </w:r>
            <w:proofErr w:type="spellStart"/>
            <w:r w:rsidR="003D4B45" w:rsidRPr="00F31C4B">
              <w:rPr>
                <w:bCs/>
                <w:sz w:val="18"/>
                <w:szCs w:val="18"/>
              </w:rPr>
              <w:t>Sikirevci</w:t>
            </w:r>
            <w:proofErr w:type="spellEnd"/>
            <w:r w:rsidR="003D4B45" w:rsidRPr="00F31C4B">
              <w:rPr>
                <w:bCs/>
                <w:sz w:val="18"/>
                <w:szCs w:val="18"/>
              </w:rPr>
              <w:t xml:space="preserve"> (D7)</w:t>
            </w:r>
          </w:p>
          <w:p w:rsidR="000C23A1" w:rsidRPr="00BD7686" w:rsidRDefault="000C23A1" w:rsidP="003977FB">
            <w:pPr>
              <w:pStyle w:val="BezproredaChar"/>
              <w:jc w:val="center"/>
              <w:rPr>
                <w:rFonts w:asciiTheme="minorHAnsi" w:hAnsiTheme="minorHAnsi" w:cstheme="minorHAnsi"/>
                <w:sz w:val="20"/>
                <w:szCs w:val="20"/>
              </w:rPr>
            </w:pPr>
          </w:p>
        </w:tc>
      </w:tr>
    </w:tbl>
    <w:p w:rsidR="002870E3" w:rsidRPr="00BD7686" w:rsidRDefault="00E11237" w:rsidP="002C7027">
      <w:pPr>
        <w:pStyle w:val="Opisslike"/>
        <w:rPr>
          <w:rFonts w:cstheme="minorBidi"/>
          <w:b w:val="0"/>
          <w:lang w:eastAsia="hr-HR"/>
        </w:rPr>
      </w:pPr>
      <w:r w:rsidRPr="00BD7686">
        <w:rPr>
          <w:rFonts w:eastAsiaTheme="minorEastAsia" w:cstheme="minorBidi"/>
          <w:b w:val="0"/>
          <w:sz w:val="16"/>
          <w:szCs w:val="16"/>
          <w:lang w:eastAsia="en-US"/>
        </w:rPr>
        <w:t xml:space="preserve">  </w:t>
      </w:r>
    </w:p>
    <w:p w:rsidR="00134E58" w:rsidRDefault="00134E58" w:rsidP="00D67006">
      <w:pPr>
        <w:rPr>
          <w:lang w:eastAsia="hr-HR"/>
        </w:rPr>
      </w:pPr>
    </w:p>
    <w:p w:rsidR="00C23994" w:rsidRDefault="00C23994" w:rsidP="00D67006">
      <w:pPr>
        <w:rPr>
          <w:lang w:eastAsia="hr-HR"/>
        </w:rPr>
      </w:pPr>
    </w:p>
    <w:p w:rsidR="0034420E" w:rsidRPr="00BD7686" w:rsidRDefault="2E2F3467" w:rsidP="002C7027">
      <w:pPr>
        <w:pStyle w:val="Razina3"/>
        <w:rPr>
          <w:lang w:val="hr-HR"/>
        </w:rPr>
      </w:pPr>
      <w:bookmarkStart w:id="69" w:name="_Toc527052018"/>
      <w:bookmarkEnd w:id="65"/>
      <w:r w:rsidRPr="00BD7686">
        <w:rPr>
          <w:lang w:val="hr-HR"/>
        </w:rPr>
        <w:t>Uzrok</w:t>
      </w:r>
      <w:bookmarkEnd w:id="69"/>
    </w:p>
    <w:p w:rsidR="0034420E" w:rsidRPr="00BD7686" w:rsidRDefault="0034420E" w:rsidP="00C109E8"/>
    <w:p w:rsidR="00765B3F" w:rsidRPr="00BD7686" w:rsidRDefault="2E2F3467" w:rsidP="002C7027">
      <w:pPr>
        <w:pStyle w:val="Razina4"/>
        <w:rPr>
          <w:sz w:val="22"/>
          <w:szCs w:val="22"/>
          <w:lang w:val="hr-HR"/>
        </w:rPr>
      </w:pPr>
      <w:bookmarkStart w:id="70" w:name="_Toc527052019"/>
      <w:r w:rsidRPr="00BD7686">
        <w:rPr>
          <w:lang w:val="hr-HR"/>
        </w:rPr>
        <w:t>Razvoj događaja koji prethodi velikoj nesreći</w:t>
      </w:r>
      <w:bookmarkEnd w:id="70"/>
    </w:p>
    <w:p w:rsidR="00951C6A" w:rsidRPr="00BD7686" w:rsidRDefault="00951C6A" w:rsidP="002C7027">
      <w:pPr>
        <w:spacing w:before="287" w:line="276" w:lineRule="auto"/>
        <w:textAlignment w:val="baseline"/>
        <w:rPr>
          <w:rFonts w:cstheme="minorHAnsi"/>
          <w:color w:val="000000"/>
          <w:sz w:val="22"/>
          <w:szCs w:val="22"/>
        </w:rPr>
      </w:pPr>
      <w:r w:rsidRPr="00BD7686">
        <w:rPr>
          <w:rFonts w:eastAsia="Calibri"/>
          <w:color w:val="000000" w:themeColor="text1"/>
          <w:sz w:val="22"/>
          <w:szCs w:val="22"/>
          <w:lang w:eastAsia="en-US"/>
        </w:rPr>
        <w:t xml:space="preserve">U poplavom ugroženom području pale su vrlo obilne i dugoročne oborine koje su dovele do pojave vodenog vala </w:t>
      </w:r>
      <w:r w:rsidR="0056765F">
        <w:rPr>
          <w:rFonts w:eastAsia="Calibri"/>
          <w:color w:val="000000" w:themeColor="text1"/>
          <w:sz w:val="22"/>
          <w:szCs w:val="22"/>
          <w:lang w:eastAsia="en-US"/>
        </w:rPr>
        <w:t>rijeke Save</w:t>
      </w:r>
      <w:r w:rsidR="000C23A1" w:rsidRPr="00BD7686">
        <w:rPr>
          <w:rFonts w:cstheme="minorHAnsi"/>
          <w:color w:val="000000"/>
          <w:sz w:val="22"/>
          <w:szCs w:val="22"/>
        </w:rPr>
        <w:t xml:space="preserve"> </w:t>
      </w:r>
      <w:r w:rsidRPr="00BD7686">
        <w:rPr>
          <w:rFonts w:cstheme="minorHAnsi"/>
          <w:color w:val="000000"/>
          <w:sz w:val="22"/>
          <w:szCs w:val="22"/>
        </w:rPr>
        <w:t xml:space="preserve"> te zbog velikih padova dolazi do naglog porasta vodostaja i poplava.</w:t>
      </w:r>
    </w:p>
    <w:p w:rsidR="00951C6A" w:rsidRDefault="00951C6A" w:rsidP="000C23A1">
      <w:pPr>
        <w:spacing w:line="276" w:lineRule="auto"/>
        <w:rPr>
          <w:rFonts w:eastAsia="Calibri"/>
          <w:color w:val="000000" w:themeColor="text1"/>
          <w:sz w:val="22"/>
          <w:szCs w:val="22"/>
          <w:lang w:eastAsia="en-US"/>
        </w:rPr>
      </w:pPr>
      <w:r w:rsidRPr="00BD7686">
        <w:rPr>
          <w:rFonts w:cstheme="minorHAnsi"/>
          <w:color w:val="000000" w:themeColor="text1"/>
          <w:sz w:val="22"/>
          <w:szCs w:val="22"/>
          <w:lang w:eastAsia="en-US"/>
        </w:rPr>
        <w:t>Do</w:t>
      </w:r>
      <w:r w:rsidR="003D4B45">
        <w:rPr>
          <w:rFonts w:cstheme="minorHAnsi"/>
          <w:color w:val="000000" w:themeColor="text1"/>
          <w:sz w:val="22"/>
          <w:szCs w:val="22"/>
          <w:lang w:eastAsia="en-US"/>
        </w:rPr>
        <w:t>šlo je do manjih izlijevanja rijeke Save</w:t>
      </w:r>
      <w:r w:rsidR="000C23A1" w:rsidRPr="00BD7686">
        <w:rPr>
          <w:rFonts w:cstheme="minorHAnsi"/>
          <w:color w:val="000000" w:themeColor="text1"/>
          <w:sz w:val="22"/>
          <w:szCs w:val="22"/>
          <w:lang w:eastAsia="en-US"/>
        </w:rPr>
        <w:t xml:space="preserve"> na </w:t>
      </w:r>
      <w:r w:rsidRPr="00BD7686">
        <w:rPr>
          <w:rFonts w:cstheme="minorHAnsi"/>
          <w:color w:val="000000" w:themeColor="text1"/>
          <w:sz w:val="22"/>
          <w:szCs w:val="22"/>
          <w:lang w:eastAsia="en-US"/>
        </w:rPr>
        <w:t xml:space="preserve"> dio njiva i na</w:t>
      </w:r>
      <w:r w:rsidR="00EB0719" w:rsidRPr="00BD7686">
        <w:rPr>
          <w:rFonts w:cstheme="minorHAnsi"/>
          <w:color w:val="000000" w:themeColor="text1"/>
          <w:sz w:val="22"/>
          <w:szCs w:val="22"/>
          <w:lang w:eastAsia="en-US"/>
        </w:rPr>
        <w:t xml:space="preserve">selja u južnom </w:t>
      </w:r>
      <w:r w:rsidR="004021C3">
        <w:rPr>
          <w:rFonts w:cstheme="minorHAnsi"/>
          <w:color w:val="000000" w:themeColor="text1"/>
          <w:sz w:val="22"/>
          <w:szCs w:val="22"/>
          <w:lang w:eastAsia="en-US"/>
        </w:rPr>
        <w:t xml:space="preserve"> dijelu O</w:t>
      </w:r>
      <w:r w:rsidRPr="00BD7686">
        <w:rPr>
          <w:rFonts w:cstheme="minorHAnsi"/>
          <w:color w:val="000000" w:themeColor="text1"/>
          <w:sz w:val="22"/>
          <w:szCs w:val="22"/>
          <w:lang w:eastAsia="en-US"/>
        </w:rPr>
        <w:t>pćine.</w:t>
      </w:r>
      <w:r w:rsidRPr="00BD7686">
        <w:rPr>
          <w:rFonts w:cstheme="minorHAnsi"/>
          <w:color w:val="000000"/>
          <w:sz w:val="22"/>
          <w:szCs w:val="22"/>
        </w:rPr>
        <w:t xml:space="preserve"> </w:t>
      </w:r>
      <w:r w:rsidRPr="00BD7686">
        <w:rPr>
          <w:rFonts w:eastAsia="Calibri"/>
          <w:color w:val="000000" w:themeColor="text1"/>
          <w:sz w:val="22"/>
          <w:szCs w:val="22"/>
          <w:lang w:eastAsia="en-US"/>
        </w:rPr>
        <w:t>Sve je dovelo do proglašenja izvanrednog stanja obrane od poplave.</w:t>
      </w:r>
    </w:p>
    <w:p w:rsidR="000A1AB1" w:rsidRDefault="000A1AB1" w:rsidP="000C23A1">
      <w:pPr>
        <w:spacing w:line="276" w:lineRule="auto"/>
        <w:rPr>
          <w:rFonts w:eastAsia="Calibri"/>
          <w:color w:val="000000" w:themeColor="text1"/>
          <w:sz w:val="22"/>
          <w:szCs w:val="22"/>
          <w:lang w:eastAsia="en-US"/>
        </w:rPr>
      </w:pPr>
    </w:p>
    <w:p w:rsidR="000A1AB1" w:rsidRPr="00BD7686" w:rsidRDefault="000A1AB1" w:rsidP="000C23A1">
      <w:pPr>
        <w:spacing w:line="276" w:lineRule="auto"/>
        <w:rPr>
          <w:rFonts w:cstheme="minorHAnsi"/>
          <w:color w:val="000000" w:themeColor="text1"/>
          <w:sz w:val="22"/>
          <w:szCs w:val="22"/>
          <w:lang w:eastAsia="en-US"/>
        </w:rPr>
      </w:pPr>
    </w:p>
    <w:p w:rsidR="00765B3F" w:rsidRPr="00BD7686" w:rsidRDefault="2E2F3467" w:rsidP="002C7027">
      <w:pPr>
        <w:pStyle w:val="Razina4"/>
        <w:rPr>
          <w:lang w:val="hr-HR"/>
        </w:rPr>
      </w:pPr>
      <w:bookmarkStart w:id="71" w:name="_Toc527052020"/>
      <w:r w:rsidRPr="00BD7686">
        <w:rPr>
          <w:lang w:val="hr-HR"/>
        </w:rPr>
        <w:t>Okidač koji je uzrokovao veliku nesreću</w:t>
      </w:r>
      <w:bookmarkEnd w:id="71"/>
    </w:p>
    <w:p w:rsidR="00765B3F" w:rsidRPr="00BD7686" w:rsidRDefault="00765B3F" w:rsidP="003F7547">
      <w:pPr>
        <w:spacing w:line="276" w:lineRule="auto"/>
        <w:rPr>
          <w:sz w:val="22"/>
          <w:szCs w:val="22"/>
        </w:rPr>
      </w:pPr>
    </w:p>
    <w:p w:rsidR="00C23994" w:rsidRPr="00BD7686" w:rsidRDefault="2E2F3467" w:rsidP="0056765F">
      <w:pPr>
        <w:spacing w:line="276" w:lineRule="auto"/>
        <w:rPr>
          <w:sz w:val="22"/>
          <w:szCs w:val="22"/>
        </w:rPr>
      </w:pPr>
      <w:r w:rsidRPr="00BD7686">
        <w:rPr>
          <w:sz w:val="22"/>
          <w:szCs w:val="22"/>
        </w:rPr>
        <w:t xml:space="preserve">Obrana </w:t>
      </w:r>
      <w:r w:rsidR="00353BD2" w:rsidRPr="00BD7686">
        <w:rPr>
          <w:sz w:val="22"/>
          <w:szCs w:val="22"/>
        </w:rPr>
        <w:t>od i</w:t>
      </w:r>
      <w:r w:rsidR="0056765F">
        <w:rPr>
          <w:sz w:val="22"/>
          <w:szCs w:val="22"/>
        </w:rPr>
        <w:t>zlijevanja rijeke Save</w:t>
      </w:r>
      <w:r w:rsidR="00FA037D" w:rsidRPr="00BD7686">
        <w:rPr>
          <w:sz w:val="22"/>
          <w:szCs w:val="22"/>
        </w:rPr>
        <w:t xml:space="preserve"> </w:t>
      </w:r>
      <w:r w:rsidR="000C23A1" w:rsidRPr="00BD7686">
        <w:rPr>
          <w:sz w:val="22"/>
          <w:szCs w:val="22"/>
        </w:rPr>
        <w:t xml:space="preserve"> nije efikasna jer </w:t>
      </w:r>
      <w:r w:rsidR="00082FBA">
        <w:rPr>
          <w:sz w:val="22"/>
          <w:szCs w:val="22"/>
        </w:rPr>
        <w:t>dolazi do propusta na dijelu obrambenog</w:t>
      </w:r>
      <w:r w:rsidR="000C23A1" w:rsidRPr="00BD7686">
        <w:rPr>
          <w:sz w:val="22"/>
          <w:szCs w:val="22"/>
        </w:rPr>
        <w:t xml:space="preserve"> n</w:t>
      </w:r>
      <w:r w:rsidR="00082FBA">
        <w:rPr>
          <w:sz w:val="22"/>
          <w:szCs w:val="22"/>
        </w:rPr>
        <w:t>asipa</w:t>
      </w:r>
      <w:r w:rsidR="0056765F">
        <w:rPr>
          <w:sz w:val="22"/>
          <w:szCs w:val="22"/>
        </w:rPr>
        <w:t xml:space="preserve">, te se kod </w:t>
      </w:r>
      <w:proofErr w:type="spellStart"/>
      <w:r w:rsidR="0056765F">
        <w:rPr>
          <w:sz w:val="22"/>
          <w:szCs w:val="22"/>
        </w:rPr>
        <w:t>stacionaže</w:t>
      </w:r>
      <w:proofErr w:type="spellEnd"/>
      <w:r w:rsidR="0056765F" w:rsidRPr="002040B9">
        <w:rPr>
          <w:sz w:val="22"/>
          <w:szCs w:val="22"/>
        </w:rPr>
        <w:t xml:space="preserve"> 81+985 </w:t>
      </w:r>
      <w:r w:rsidR="000C23A1" w:rsidRPr="00BD7686">
        <w:rPr>
          <w:sz w:val="22"/>
          <w:szCs w:val="22"/>
        </w:rPr>
        <w:t>voda počinje izlijevati na okolne poljoprivredne površine</w:t>
      </w:r>
      <w:r w:rsidR="0056765F">
        <w:rPr>
          <w:sz w:val="22"/>
          <w:szCs w:val="22"/>
        </w:rPr>
        <w:t xml:space="preserve">, dio </w:t>
      </w:r>
      <w:r w:rsidR="000C23A1" w:rsidRPr="00BD7686">
        <w:rPr>
          <w:sz w:val="22"/>
          <w:szCs w:val="22"/>
        </w:rPr>
        <w:t xml:space="preserve"> </w:t>
      </w:r>
      <w:r w:rsidR="0056765F">
        <w:rPr>
          <w:sz w:val="22"/>
          <w:szCs w:val="22"/>
        </w:rPr>
        <w:t>željezničke pruge</w:t>
      </w:r>
      <w:r w:rsidR="0056765F" w:rsidRPr="002040B9">
        <w:rPr>
          <w:sz w:val="22"/>
          <w:szCs w:val="22"/>
        </w:rPr>
        <w:t xml:space="preserve"> Vrpolje </w:t>
      </w:r>
      <w:r w:rsidR="0056765F">
        <w:rPr>
          <w:sz w:val="22"/>
          <w:szCs w:val="22"/>
        </w:rPr>
        <w:t xml:space="preserve">- Slavonski </w:t>
      </w:r>
      <w:proofErr w:type="spellStart"/>
      <w:r w:rsidR="0056765F">
        <w:rPr>
          <w:sz w:val="22"/>
          <w:szCs w:val="22"/>
        </w:rPr>
        <w:t>Šamac</w:t>
      </w:r>
      <w:proofErr w:type="spellEnd"/>
      <w:r w:rsidR="0056765F">
        <w:rPr>
          <w:sz w:val="22"/>
          <w:szCs w:val="22"/>
        </w:rPr>
        <w:t xml:space="preserve">, </w:t>
      </w:r>
      <w:r w:rsidR="000C23A1" w:rsidRPr="00BD7686">
        <w:rPr>
          <w:sz w:val="22"/>
          <w:szCs w:val="22"/>
        </w:rPr>
        <w:t>te prijeti i  ugrožavanju obližnjih stambenih objekata naselja</w:t>
      </w:r>
      <w:r w:rsidR="0056765F">
        <w:rPr>
          <w:sz w:val="22"/>
          <w:szCs w:val="22"/>
        </w:rPr>
        <w:t xml:space="preserve"> Jaruge i </w:t>
      </w:r>
      <w:proofErr w:type="spellStart"/>
      <w:r w:rsidR="0056765F">
        <w:rPr>
          <w:sz w:val="22"/>
          <w:szCs w:val="22"/>
        </w:rPr>
        <w:t>Sikirevci</w:t>
      </w:r>
      <w:proofErr w:type="spellEnd"/>
      <w:r w:rsidR="000C23A1" w:rsidRPr="00BD7686">
        <w:rPr>
          <w:sz w:val="22"/>
          <w:szCs w:val="22"/>
        </w:rPr>
        <w:t>.</w:t>
      </w:r>
      <w:r w:rsidR="000C23A1" w:rsidRPr="00BD7686">
        <w:rPr>
          <w:rStyle w:val="Referencafusnote"/>
          <w:sz w:val="22"/>
          <w:szCs w:val="22"/>
        </w:rPr>
        <w:footnoteReference w:id="12"/>
      </w:r>
    </w:p>
    <w:p w:rsidR="000C23A1" w:rsidRPr="00BD7686" w:rsidRDefault="000C23A1" w:rsidP="003A2356">
      <w:pPr>
        <w:spacing w:line="276" w:lineRule="auto"/>
        <w:jc w:val="left"/>
        <w:rPr>
          <w:sz w:val="22"/>
          <w:szCs w:val="22"/>
        </w:rPr>
      </w:pPr>
    </w:p>
    <w:p w:rsidR="00E23DE7" w:rsidRPr="00BD7686" w:rsidRDefault="2E2F3467" w:rsidP="002C7027">
      <w:pPr>
        <w:pStyle w:val="Razina3"/>
        <w:rPr>
          <w:lang w:val="hr-HR"/>
        </w:rPr>
      </w:pPr>
      <w:bookmarkStart w:id="72" w:name="_Toc527052021"/>
      <w:r w:rsidRPr="00BD7686">
        <w:rPr>
          <w:lang w:val="hr-HR"/>
        </w:rPr>
        <w:t>Opis događaja</w:t>
      </w:r>
      <w:bookmarkEnd w:id="72"/>
    </w:p>
    <w:p w:rsidR="00AB41A4" w:rsidRPr="00BD7686" w:rsidRDefault="00AB41A4" w:rsidP="00AB41A4">
      <w:pPr>
        <w:rPr>
          <w:lang w:eastAsia="en-US"/>
        </w:rPr>
      </w:pPr>
    </w:p>
    <w:p w:rsidR="00AB41A4" w:rsidRDefault="2E2F3467" w:rsidP="00353BD2">
      <w:pPr>
        <w:spacing w:line="276" w:lineRule="auto"/>
        <w:rPr>
          <w:sz w:val="22"/>
          <w:szCs w:val="22"/>
          <w:lang w:eastAsia="en-US"/>
        </w:rPr>
      </w:pPr>
      <w:r w:rsidRPr="00BD7686">
        <w:rPr>
          <w:sz w:val="22"/>
          <w:szCs w:val="22"/>
          <w:lang w:eastAsia="en-US"/>
        </w:rPr>
        <w:t xml:space="preserve">Kontekstom su opisane posljedice pojave poplave </w:t>
      </w:r>
      <w:r w:rsidR="00F35EFC" w:rsidRPr="00BD7686">
        <w:rPr>
          <w:sz w:val="22"/>
          <w:szCs w:val="22"/>
          <w:lang w:eastAsia="en-US"/>
        </w:rPr>
        <w:t>izlijevanjem</w:t>
      </w:r>
      <w:r w:rsidRPr="00BD7686">
        <w:rPr>
          <w:sz w:val="22"/>
          <w:szCs w:val="22"/>
          <w:lang w:eastAsia="en-US"/>
        </w:rPr>
        <w:t xml:space="preserve"> vode iz </w:t>
      </w:r>
      <w:r w:rsidR="001A5B4F">
        <w:rPr>
          <w:sz w:val="22"/>
          <w:szCs w:val="22"/>
          <w:lang w:eastAsia="en-US"/>
        </w:rPr>
        <w:t>rijeke Save</w:t>
      </w:r>
      <w:r w:rsidR="00FA037D" w:rsidRPr="00BD7686">
        <w:rPr>
          <w:sz w:val="22"/>
          <w:szCs w:val="22"/>
          <w:lang w:eastAsia="en-US"/>
        </w:rPr>
        <w:t xml:space="preserve"> </w:t>
      </w:r>
      <w:r w:rsidRPr="00BD7686">
        <w:rPr>
          <w:sz w:val="22"/>
          <w:szCs w:val="22"/>
          <w:lang w:eastAsia="en-US"/>
        </w:rPr>
        <w:t xml:space="preserve">, te su opisane sukladno jedinstvenim mjerilima za kategorije posljedica za život i zdravlje ljudi, gospodarstvo i društvenu stabilnost </w:t>
      </w:r>
      <w:r w:rsidR="005A5493" w:rsidRPr="00BD7686">
        <w:rPr>
          <w:sz w:val="22"/>
          <w:szCs w:val="22"/>
          <w:lang w:eastAsia="en-US"/>
        </w:rPr>
        <w:t xml:space="preserve">i </w:t>
      </w:r>
      <w:r w:rsidRPr="00BD7686">
        <w:rPr>
          <w:sz w:val="22"/>
          <w:szCs w:val="22"/>
          <w:lang w:eastAsia="en-US"/>
        </w:rPr>
        <w:t>politiku.</w:t>
      </w:r>
    </w:p>
    <w:p w:rsidR="00C23994" w:rsidRDefault="00C23994" w:rsidP="00353BD2">
      <w:pPr>
        <w:spacing w:line="276" w:lineRule="auto"/>
        <w:rPr>
          <w:sz w:val="22"/>
          <w:szCs w:val="22"/>
          <w:lang w:eastAsia="en-US"/>
        </w:rPr>
      </w:pPr>
    </w:p>
    <w:p w:rsidR="00C23994" w:rsidRPr="00BD7686" w:rsidRDefault="00C23994" w:rsidP="00353BD2">
      <w:pPr>
        <w:spacing w:line="276" w:lineRule="auto"/>
        <w:rPr>
          <w:sz w:val="22"/>
          <w:szCs w:val="22"/>
          <w:lang w:eastAsia="en-US"/>
        </w:rPr>
      </w:pPr>
    </w:p>
    <w:p w:rsidR="001F5492" w:rsidRDefault="001F5492" w:rsidP="00353BD2">
      <w:pPr>
        <w:spacing w:line="276" w:lineRule="auto"/>
        <w:rPr>
          <w:lang w:eastAsia="en-US"/>
        </w:rPr>
      </w:pPr>
    </w:p>
    <w:p w:rsidR="004021C3" w:rsidRPr="00BD7686" w:rsidRDefault="004021C3" w:rsidP="00353BD2">
      <w:pPr>
        <w:spacing w:line="276" w:lineRule="auto"/>
        <w:rPr>
          <w:lang w:eastAsia="en-US"/>
        </w:rPr>
      </w:pPr>
    </w:p>
    <w:p w:rsidR="00E23DE7" w:rsidRPr="00BD7686" w:rsidRDefault="2E2F3467" w:rsidP="00E23DE7">
      <w:pPr>
        <w:pStyle w:val="Razina3"/>
        <w:rPr>
          <w:lang w:val="hr-HR"/>
        </w:rPr>
      </w:pPr>
      <w:bookmarkStart w:id="73" w:name="_Toc527052022"/>
      <w:r w:rsidRPr="00BD7686">
        <w:rPr>
          <w:lang w:val="hr-HR"/>
        </w:rPr>
        <w:t>Matrice rizika</w:t>
      </w:r>
      <w:bookmarkEnd w:id="73"/>
    </w:p>
    <w:p w:rsidR="00E11237" w:rsidRPr="00BD7686" w:rsidRDefault="00E11237" w:rsidP="00E23DE7">
      <w:pPr>
        <w:rPr>
          <w:lang w:eastAsia="en-US"/>
        </w:rPr>
      </w:pPr>
    </w:p>
    <w:p w:rsidR="002C7027" w:rsidRPr="00BD7686" w:rsidRDefault="2E2F3467" w:rsidP="002C7027">
      <w:pPr>
        <w:pStyle w:val="Razina4"/>
        <w:rPr>
          <w:lang w:val="hr-HR"/>
        </w:rPr>
      </w:pPr>
      <w:bookmarkStart w:id="74" w:name="_Toc527052023"/>
      <w:r w:rsidRPr="00BD7686">
        <w:rPr>
          <w:lang w:val="hr-HR"/>
        </w:rPr>
        <w:t>Vjerojatnost događaja</w:t>
      </w:r>
      <w:bookmarkEnd w:id="74"/>
    </w:p>
    <w:p w:rsidR="000649C5" w:rsidRPr="00BD7686" w:rsidRDefault="000649C5" w:rsidP="000649C5">
      <w:pPr>
        <w:rPr>
          <w:lang w:eastAsia="hr-HR"/>
        </w:rPr>
      </w:pPr>
    </w:p>
    <w:p w:rsidR="003A2356" w:rsidRPr="00BD7686" w:rsidRDefault="2E2F3467" w:rsidP="2E2F3467">
      <w:pPr>
        <w:spacing w:line="276" w:lineRule="auto"/>
        <w:jc w:val="left"/>
        <w:rPr>
          <w:sz w:val="22"/>
          <w:szCs w:val="22"/>
        </w:rPr>
      </w:pPr>
      <w:r w:rsidRPr="00BD7686">
        <w:rPr>
          <w:sz w:val="22"/>
          <w:szCs w:val="22"/>
        </w:rPr>
        <w:t>Događaj je po svojoj prirodi izuzetno rijedak – jednom u 100 godina.</w:t>
      </w:r>
    </w:p>
    <w:p w:rsidR="005A5493" w:rsidRPr="00BD7686" w:rsidRDefault="005A5493" w:rsidP="003A2356">
      <w:pPr>
        <w:spacing w:line="276" w:lineRule="auto"/>
        <w:rPr>
          <w:color w:val="FF0000"/>
          <w:sz w:val="22"/>
          <w:szCs w:val="22"/>
        </w:rPr>
      </w:pPr>
    </w:p>
    <w:p w:rsidR="00765B3F" w:rsidRPr="00BD7686" w:rsidRDefault="2E2F3467" w:rsidP="2E2F3467">
      <w:pPr>
        <w:spacing w:line="276" w:lineRule="auto"/>
        <w:rPr>
          <w:sz w:val="22"/>
          <w:szCs w:val="22"/>
        </w:rPr>
      </w:pPr>
      <w:r w:rsidRPr="00BD7686">
        <w:rPr>
          <w:sz w:val="22"/>
          <w:szCs w:val="22"/>
        </w:rPr>
        <w:t>Vjerojatnost pojave označena je oznakom × u sljedećoj tablici:</w:t>
      </w:r>
    </w:p>
    <w:p w:rsidR="003A2356" w:rsidRPr="00BD7686" w:rsidRDefault="003A2356" w:rsidP="003A2356">
      <w:pPr>
        <w:spacing w:line="276" w:lineRule="auto"/>
        <w:rPr>
          <w:sz w:val="20"/>
        </w:rPr>
      </w:pPr>
    </w:p>
    <w:p w:rsidR="001F5492" w:rsidRPr="000A1AB1" w:rsidRDefault="00943570" w:rsidP="00943570">
      <w:pPr>
        <w:pStyle w:val="Opisslike"/>
        <w:rPr>
          <w:b w:val="0"/>
        </w:rPr>
      </w:pPr>
      <w:r w:rsidRPr="000A1AB1">
        <w:rPr>
          <w:b w:val="0"/>
        </w:rPr>
        <w:t>Tablica</w:t>
      </w:r>
      <w:r w:rsidR="2E2F3467" w:rsidRPr="000A1AB1">
        <w:rPr>
          <w:b w:val="0"/>
        </w:rPr>
        <w:t>:</w:t>
      </w:r>
      <w:r w:rsidR="000A1AB1">
        <w:rPr>
          <w:b w:val="0"/>
        </w:rPr>
        <w:t xml:space="preserve"> </w:t>
      </w:r>
      <w:r w:rsidR="2E2F3467" w:rsidRPr="000A1AB1">
        <w:rPr>
          <w:b w:val="0"/>
        </w:rPr>
        <w:t xml:space="preserve"> Poplava -</w:t>
      </w:r>
      <w:r w:rsidR="004021C3">
        <w:rPr>
          <w:b w:val="0"/>
        </w:rPr>
        <w:t xml:space="preserve"> </w:t>
      </w:r>
      <w:r w:rsidR="2E2F3467" w:rsidRPr="000A1AB1">
        <w:rPr>
          <w:b w:val="0"/>
        </w:rPr>
        <w:t>određivanje vjerojatnosti događaja</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1276"/>
        <w:gridCol w:w="1418"/>
        <w:gridCol w:w="1559"/>
        <w:gridCol w:w="2835"/>
        <w:gridCol w:w="2977"/>
      </w:tblGrid>
      <w:tr w:rsidR="003A2356" w:rsidRPr="00BD7686" w:rsidTr="002C7027">
        <w:trPr>
          <w:jc w:val="center"/>
        </w:trPr>
        <w:tc>
          <w:tcPr>
            <w:tcW w:w="1276" w:type="dxa"/>
            <w:vMerge w:val="restart"/>
            <w:tcBorders>
              <w:top w:val="single" w:sz="4" w:space="0" w:color="auto"/>
              <w:left w:val="single" w:sz="4" w:space="0" w:color="auto"/>
              <w:right w:val="single" w:sz="4" w:space="0" w:color="auto"/>
            </w:tcBorders>
            <w:shd w:val="clear" w:color="auto" w:fill="F2F2F2" w:themeFill="background1" w:themeFillShade="F2"/>
            <w:vAlign w:val="center"/>
            <w:hideMark/>
          </w:tcPr>
          <w:p w:rsidR="003A2356" w:rsidRPr="00BD7686" w:rsidRDefault="2E2F3467" w:rsidP="2E2F3467">
            <w:pPr>
              <w:jc w:val="left"/>
              <w:rPr>
                <w:rFonts w:ascii="Calibri" w:hAnsi="Calibri"/>
                <w:lang w:eastAsia="hr-HR"/>
              </w:rPr>
            </w:pPr>
            <w:r w:rsidRPr="00BD7686">
              <w:rPr>
                <w:rFonts w:ascii="Calibri" w:hAnsi="Calibri"/>
                <w:b/>
                <w:bCs/>
                <w:color w:val="000000" w:themeColor="text1"/>
                <w:sz w:val="20"/>
                <w:lang w:eastAsia="hr-HR"/>
              </w:rPr>
              <w:t xml:space="preserve">Kategorija </w:t>
            </w:r>
          </w:p>
        </w:tc>
        <w:tc>
          <w:tcPr>
            <w:tcW w:w="1418" w:type="dxa"/>
            <w:vMerge w:val="restart"/>
            <w:tcBorders>
              <w:top w:val="single" w:sz="4" w:space="0" w:color="auto"/>
              <w:left w:val="single" w:sz="4" w:space="0" w:color="auto"/>
              <w:right w:val="single" w:sz="4" w:space="0" w:color="auto"/>
            </w:tcBorders>
            <w:shd w:val="clear" w:color="auto" w:fill="F2F2F2" w:themeFill="background1" w:themeFillShade="F2"/>
            <w:vAlign w:val="center"/>
            <w:hideMark/>
          </w:tcPr>
          <w:p w:rsidR="003A2356" w:rsidRPr="00BD7686" w:rsidRDefault="2E2F3467" w:rsidP="2E2F3467">
            <w:pPr>
              <w:jc w:val="left"/>
              <w:rPr>
                <w:rFonts w:ascii="Calibri" w:hAnsi="Calibri"/>
                <w:lang w:eastAsia="hr-HR"/>
              </w:rPr>
            </w:pPr>
            <w:r w:rsidRPr="00BD7686">
              <w:rPr>
                <w:rFonts w:ascii="Calibri" w:hAnsi="Calibri"/>
                <w:b/>
                <w:bCs/>
                <w:color w:val="000000" w:themeColor="text1"/>
                <w:sz w:val="20"/>
                <w:lang w:eastAsia="hr-HR"/>
              </w:rPr>
              <w:t xml:space="preserve">Kvalitativna </w:t>
            </w:r>
          </w:p>
        </w:tc>
        <w:tc>
          <w:tcPr>
            <w:tcW w:w="439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3A2356" w:rsidRPr="00BD7686" w:rsidRDefault="2E2F3467" w:rsidP="2E2F3467">
            <w:pPr>
              <w:jc w:val="center"/>
              <w:rPr>
                <w:rFonts w:ascii="Calibri" w:hAnsi="Calibri"/>
                <w:lang w:eastAsia="hr-HR"/>
              </w:rPr>
            </w:pPr>
            <w:r w:rsidRPr="00BD7686">
              <w:rPr>
                <w:rFonts w:ascii="Calibri" w:hAnsi="Calibri"/>
                <w:b/>
                <w:bCs/>
                <w:color w:val="000000" w:themeColor="text1"/>
                <w:sz w:val="20"/>
                <w:lang w:eastAsia="hr-HR"/>
              </w:rPr>
              <w:t>Vjerojatnost/frekvencija</w:t>
            </w:r>
          </w:p>
        </w:tc>
        <w:tc>
          <w:tcPr>
            <w:tcW w:w="2977" w:type="dxa"/>
            <w:vMerge w:val="restart"/>
            <w:tcBorders>
              <w:top w:val="single" w:sz="4" w:space="0" w:color="auto"/>
              <w:left w:val="single" w:sz="4" w:space="0" w:color="auto"/>
              <w:right w:val="single" w:sz="4" w:space="0" w:color="auto"/>
            </w:tcBorders>
            <w:shd w:val="clear" w:color="auto" w:fill="F2F2F2" w:themeFill="background1" w:themeFillShade="F2"/>
            <w:vAlign w:val="center"/>
            <w:hideMark/>
          </w:tcPr>
          <w:p w:rsidR="003A2356" w:rsidRPr="00BD7686" w:rsidRDefault="2E2F3467" w:rsidP="2E2F3467">
            <w:pPr>
              <w:jc w:val="center"/>
              <w:rPr>
                <w:rFonts w:ascii="Calibri" w:hAnsi="Calibri"/>
                <w:sz w:val="20"/>
                <w:lang w:eastAsia="hr-HR"/>
              </w:rPr>
            </w:pPr>
            <w:r w:rsidRPr="00BD7686">
              <w:rPr>
                <w:rFonts w:ascii="Calibri" w:hAnsi="Calibri"/>
                <w:sz w:val="20"/>
                <w:lang w:eastAsia="hr-HR"/>
              </w:rPr>
              <w:t>Ocjena kategorije vjerojatnosti</w:t>
            </w:r>
          </w:p>
        </w:tc>
      </w:tr>
      <w:tr w:rsidR="003A2356" w:rsidRPr="00BD7686" w:rsidTr="002C7027">
        <w:trPr>
          <w:jc w:val="center"/>
        </w:trPr>
        <w:tc>
          <w:tcPr>
            <w:tcW w:w="1276" w:type="dxa"/>
            <w:vMerge/>
            <w:tcBorders>
              <w:left w:val="single" w:sz="4" w:space="0" w:color="auto"/>
              <w:bottom w:val="single" w:sz="4" w:space="0" w:color="auto"/>
              <w:right w:val="single" w:sz="4" w:space="0" w:color="auto"/>
            </w:tcBorders>
            <w:vAlign w:val="center"/>
          </w:tcPr>
          <w:p w:rsidR="003A2356" w:rsidRPr="00BD7686" w:rsidRDefault="003A2356" w:rsidP="00933520">
            <w:pPr>
              <w:jc w:val="left"/>
              <w:rPr>
                <w:rFonts w:ascii="Calibri" w:hAnsi="Calibri"/>
                <w:szCs w:val="24"/>
                <w:lang w:eastAsia="hr-HR"/>
              </w:rPr>
            </w:pPr>
          </w:p>
        </w:tc>
        <w:tc>
          <w:tcPr>
            <w:tcW w:w="1418" w:type="dxa"/>
            <w:vMerge/>
            <w:tcBorders>
              <w:left w:val="single" w:sz="4" w:space="0" w:color="auto"/>
              <w:bottom w:val="single" w:sz="4" w:space="0" w:color="auto"/>
              <w:right w:val="single" w:sz="4" w:space="0" w:color="auto"/>
            </w:tcBorders>
            <w:vAlign w:val="center"/>
          </w:tcPr>
          <w:p w:rsidR="003A2356" w:rsidRPr="00BD7686" w:rsidRDefault="003A2356" w:rsidP="00933520">
            <w:pPr>
              <w:jc w:val="left"/>
              <w:rPr>
                <w:rFonts w:ascii="Calibri" w:hAnsi="Calibri"/>
                <w:szCs w:val="24"/>
                <w:lang w:eastAsia="hr-HR"/>
              </w:rPr>
            </w:pPr>
          </w:p>
        </w:tc>
        <w:tc>
          <w:tcPr>
            <w:tcW w:w="15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3A2356" w:rsidRPr="00BD7686" w:rsidRDefault="2E2F3467" w:rsidP="2E2F3467">
            <w:pPr>
              <w:jc w:val="center"/>
              <w:rPr>
                <w:rFonts w:ascii="Calibri" w:hAnsi="Calibri"/>
                <w:lang w:eastAsia="hr-HR"/>
              </w:rPr>
            </w:pPr>
            <w:r w:rsidRPr="00BD7686">
              <w:rPr>
                <w:rFonts w:ascii="Calibri" w:hAnsi="Calibri"/>
                <w:b/>
                <w:bCs/>
                <w:color w:val="000000" w:themeColor="text1"/>
                <w:sz w:val="20"/>
                <w:lang w:eastAsia="hr-HR"/>
              </w:rPr>
              <w:t>Vjerojatnost</w:t>
            </w:r>
          </w:p>
        </w:tc>
        <w:tc>
          <w:tcPr>
            <w:tcW w:w="283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3A2356" w:rsidRPr="00BD7686" w:rsidRDefault="2E2F3467" w:rsidP="2E2F3467">
            <w:pPr>
              <w:jc w:val="center"/>
              <w:rPr>
                <w:rFonts w:ascii="Calibri" w:hAnsi="Calibri"/>
                <w:lang w:eastAsia="hr-HR"/>
              </w:rPr>
            </w:pPr>
            <w:r w:rsidRPr="00BD7686">
              <w:rPr>
                <w:rFonts w:ascii="Calibri" w:hAnsi="Calibri"/>
                <w:b/>
                <w:bCs/>
                <w:color w:val="000000" w:themeColor="text1"/>
                <w:sz w:val="20"/>
                <w:lang w:eastAsia="hr-HR"/>
              </w:rPr>
              <w:t>Frekvencija</w:t>
            </w:r>
          </w:p>
        </w:tc>
        <w:tc>
          <w:tcPr>
            <w:tcW w:w="2977" w:type="dxa"/>
            <w:vMerge/>
            <w:tcBorders>
              <w:left w:val="single" w:sz="4" w:space="0" w:color="auto"/>
              <w:right w:val="single" w:sz="4" w:space="0" w:color="auto"/>
            </w:tcBorders>
            <w:vAlign w:val="center"/>
            <w:hideMark/>
          </w:tcPr>
          <w:p w:rsidR="003A2356" w:rsidRPr="00BD7686" w:rsidRDefault="003A2356" w:rsidP="00933520">
            <w:pPr>
              <w:jc w:val="left"/>
              <w:rPr>
                <w:rFonts w:ascii="Calibri" w:hAnsi="Calibri"/>
                <w:sz w:val="20"/>
                <w:lang w:eastAsia="hr-HR"/>
              </w:rPr>
            </w:pPr>
          </w:p>
        </w:tc>
      </w:tr>
      <w:tr w:rsidR="003A2356" w:rsidRPr="00BD7686" w:rsidTr="002C7027">
        <w:trPr>
          <w:jc w:val="center"/>
        </w:trPr>
        <w:tc>
          <w:tcPr>
            <w:tcW w:w="1276" w:type="dxa"/>
            <w:tcBorders>
              <w:top w:val="single" w:sz="4" w:space="0" w:color="auto"/>
              <w:left w:val="single" w:sz="4" w:space="0" w:color="auto"/>
              <w:bottom w:val="single" w:sz="4" w:space="0" w:color="auto"/>
              <w:right w:val="single" w:sz="4" w:space="0" w:color="auto"/>
            </w:tcBorders>
            <w:shd w:val="clear" w:color="auto" w:fill="BDD6EE"/>
            <w:vAlign w:val="center"/>
            <w:hideMark/>
          </w:tcPr>
          <w:p w:rsidR="003A2356"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1 </w:t>
            </w:r>
          </w:p>
        </w:tc>
        <w:tc>
          <w:tcPr>
            <w:tcW w:w="1418" w:type="dxa"/>
            <w:tcBorders>
              <w:top w:val="single" w:sz="4" w:space="0" w:color="auto"/>
              <w:left w:val="single" w:sz="4" w:space="0" w:color="auto"/>
              <w:bottom w:val="single" w:sz="4" w:space="0" w:color="auto"/>
              <w:right w:val="single" w:sz="4" w:space="0" w:color="auto"/>
            </w:tcBorders>
            <w:shd w:val="clear" w:color="auto" w:fill="BDD6EE"/>
            <w:vAlign w:val="center"/>
            <w:hideMark/>
          </w:tcPr>
          <w:p w:rsidR="003A2356"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Iznimno mala </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3A2356"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&lt;1%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A2356"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1 događaj u 100 godina i rjeđe </w:t>
            </w:r>
          </w:p>
        </w:tc>
        <w:tc>
          <w:tcPr>
            <w:tcW w:w="2977"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3A2356" w:rsidRPr="00BD7686" w:rsidRDefault="003A2356" w:rsidP="2E2F3467">
            <w:pPr>
              <w:jc w:val="center"/>
              <w:rPr>
                <w:rFonts w:ascii="Calibri" w:hAnsi="Calibri"/>
                <w:sz w:val="20"/>
                <w:lang w:eastAsia="hr-HR"/>
              </w:rPr>
            </w:pPr>
          </w:p>
        </w:tc>
      </w:tr>
      <w:tr w:rsidR="003A2356" w:rsidRPr="00BD7686" w:rsidTr="002C7027">
        <w:trPr>
          <w:jc w:val="center"/>
        </w:trPr>
        <w:tc>
          <w:tcPr>
            <w:tcW w:w="1276" w:type="dxa"/>
            <w:tcBorders>
              <w:top w:val="single" w:sz="4" w:space="0" w:color="auto"/>
              <w:left w:val="single" w:sz="4" w:space="0" w:color="auto"/>
              <w:bottom w:val="single" w:sz="4" w:space="0" w:color="auto"/>
              <w:right w:val="single" w:sz="4" w:space="0" w:color="auto"/>
            </w:tcBorders>
            <w:shd w:val="clear" w:color="auto" w:fill="A8D08D"/>
            <w:vAlign w:val="center"/>
            <w:hideMark/>
          </w:tcPr>
          <w:p w:rsidR="003A2356"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2 </w:t>
            </w:r>
          </w:p>
        </w:tc>
        <w:tc>
          <w:tcPr>
            <w:tcW w:w="1418" w:type="dxa"/>
            <w:tcBorders>
              <w:top w:val="single" w:sz="4" w:space="0" w:color="auto"/>
              <w:left w:val="single" w:sz="4" w:space="0" w:color="auto"/>
              <w:bottom w:val="single" w:sz="4" w:space="0" w:color="auto"/>
              <w:right w:val="single" w:sz="4" w:space="0" w:color="auto"/>
            </w:tcBorders>
            <w:shd w:val="clear" w:color="auto" w:fill="A8D08D"/>
            <w:vAlign w:val="center"/>
            <w:hideMark/>
          </w:tcPr>
          <w:p w:rsidR="003A2356" w:rsidRPr="00BD7686" w:rsidRDefault="2E2F3467" w:rsidP="2E2F3467">
            <w:pPr>
              <w:jc w:val="left"/>
              <w:rPr>
                <w:rFonts w:ascii="Calibri" w:hAnsi="Calibri"/>
                <w:lang w:eastAsia="hr-HR"/>
              </w:rPr>
            </w:pPr>
            <w:r w:rsidRPr="00BD7686">
              <w:rPr>
                <w:rFonts w:ascii="Calibri" w:hAnsi="Calibri"/>
                <w:color w:val="000000" w:themeColor="text1"/>
                <w:sz w:val="20"/>
                <w:lang w:eastAsia="hr-HR"/>
              </w:rPr>
              <w:t>Malene</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3A2356"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1 – 5%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A2356" w:rsidRPr="00BD7686" w:rsidRDefault="2E2F3467" w:rsidP="2E2F3467">
            <w:pPr>
              <w:jc w:val="left"/>
              <w:rPr>
                <w:rFonts w:ascii="Calibri" w:hAnsi="Calibri"/>
                <w:lang w:eastAsia="hr-HR"/>
              </w:rPr>
            </w:pPr>
            <w:r w:rsidRPr="00BD7686">
              <w:rPr>
                <w:rFonts w:ascii="Calibri" w:hAnsi="Calibri"/>
                <w:color w:val="000000" w:themeColor="text1"/>
                <w:sz w:val="20"/>
                <w:lang w:eastAsia="hr-HR"/>
              </w:rPr>
              <w:t>1 događaj u 20 do 100 godina</w:t>
            </w:r>
          </w:p>
        </w:tc>
        <w:tc>
          <w:tcPr>
            <w:tcW w:w="2977" w:type="dxa"/>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rsidR="003A2356" w:rsidRPr="00BD7686" w:rsidRDefault="003A2356" w:rsidP="00933520">
            <w:pPr>
              <w:jc w:val="left"/>
              <w:rPr>
                <w:rFonts w:ascii="Calibri" w:hAnsi="Calibri"/>
                <w:szCs w:val="24"/>
                <w:lang w:eastAsia="hr-HR"/>
              </w:rPr>
            </w:pPr>
          </w:p>
        </w:tc>
      </w:tr>
      <w:tr w:rsidR="003A2356" w:rsidRPr="00BD7686" w:rsidTr="002C7027">
        <w:trPr>
          <w:jc w:val="center"/>
        </w:trPr>
        <w:tc>
          <w:tcPr>
            <w:tcW w:w="1276"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3A2356"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3 </w:t>
            </w:r>
          </w:p>
        </w:tc>
        <w:tc>
          <w:tcPr>
            <w:tcW w:w="1418"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3A2356"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Umjerena </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3A2356"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5 – 50%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A2356" w:rsidRPr="00BD7686" w:rsidRDefault="2E2F3467" w:rsidP="2E2F3467">
            <w:pPr>
              <w:jc w:val="left"/>
              <w:rPr>
                <w:rFonts w:ascii="Calibri" w:hAnsi="Calibri"/>
                <w:lang w:eastAsia="hr-HR"/>
              </w:rPr>
            </w:pPr>
            <w:r w:rsidRPr="00BD7686">
              <w:rPr>
                <w:rFonts w:ascii="Calibri" w:hAnsi="Calibri"/>
                <w:color w:val="000000" w:themeColor="text1"/>
                <w:sz w:val="20"/>
                <w:lang w:eastAsia="hr-HR"/>
              </w:rPr>
              <w:t>1 događaj u 2 do 20 godina</w:t>
            </w:r>
          </w:p>
        </w:tc>
        <w:tc>
          <w:tcPr>
            <w:tcW w:w="2977" w:type="dxa"/>
            <w:tcBorders>
              <w:top w:val="single" w:sz="4" w:space="0" w:color="auto"/>
              <w:left w:val="single" w:sz="4" w:space="0" w:color="auto"/>
              <w:bottom w:val="single" w:sz="4" w:space="0" w:color="auto"/>
              <w:right w:val="single" w:sz="4" w:space="0" w:color="auto"/>
            </w:tcBorders>
            <w:shd w:val="clear" w:color="auto" w:fill="FFFF00"/>
            <w:vAlign w:val="center"/>
          </w:tcPr>
          <w:p w:rsidR="003A2356" w:rsidRPr="00BD7686" w:rsidRDefault="00C11361" w:rsidP="00B714DF">
            <w:pPr>
              <w:jc w:val="center"/>
              <w:rPr>
                <w:rFonts w:ascii="Calibri" w:hAnsi="Calibri"/>
                <w:szCs w:val="24"/>
                <w:lang w:eastAsia="hr-HR"/>
              </w:rPr>
            </w:pPr>
            <w:r w:rsidRPr="00BD7686">
              <w:rPr>
                <w:rFonts w:ascii="Calibri" w:hAnsi="Calibri"/>
                <w:szCs w:val="24"/>
                <w:lang w:eastAsia="hr-HR"/>
              </w:rPr>
              <w:t>X</w:t>
            </w:r>
          </w:p>
        </w:tc>
      </w:tr>
      <w:tr w:rsidR="003A2356" w:rsidRPr="00BD7686" w:rsidTr="002C7027">
        <w:trPr>
          <w:jc w:val="center"/>
        </w:trPr>
        <w:tc>
          <w:tcPr>
            <w:tcW w:w="1276"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3A2356"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4 </w:t>
            </w:r>
          </w:p>
        </w:tc>
        <w:tc>
          <w:tcPr>
            <w:tcW w:w="1418"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3A2356"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Velika </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3A2356"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51 – 98%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A2356" w:rsidRPr="00BD7686" w:rsidRDefault="2E2F3467" w:rsidP="2E2F3467">
            <w:pPr>
              <w:jc w:val="left"/>
              <w:rPr>
                <w:rFonts w:ascii="Calibri" w:hAnsi="Calibri"/>
                <w:lang w:eastAsia="hr-HR"/>
              </w:rPr>
            </w:pPr>
            <w:r w:rsidRPr="00BD7686">
              <w:rPr>
                <w:rFonts w:ascii="Calibri" w:hAnsi="Calibri"/>
                <w:color w:val="000000" w:themeColor="text1"/>
                <w:sz w:val="20"/>
                <w:lang w:eastAsia="hr-HR"/>
              </w:rPr>
              <w:t>1 događaj u 1 do 2 godina</w:t>
            </w:r>
          </w:p>
        </w:tc>
        <w:tc>
          <w:tcPr>
            <w:tcW w:w="2977" w:type="dxa"/>
            <w:tcBorders>
              <w:top w:val="single" w:sz="4" w:space="0" w:color="auto"/>
              <w:left w:val="single" w:sz="4" w:space="0" w:color="auto"/>
              <w:bottom w:val="single" w:sz="4" w:space="0" w:color="auto"/>
              <w:right w:val="single" w:sz="4" w:space="0" w:color="auto"/>
            </w:tcBorders>
            <w:shd w:val="clear" w:color="auto" w:fill="FFC000"/>
            <w:vAlign w:val="center"/>
          </w:tcPr>
          <w:p w:rsidR="003A2356" w:rsidRPr="00BD7686" w:rsidRDefault="003A2356" w:rsidP="00B714DF">
            <w:pPr>
              <w:jc w:val="center"/>
              <w:rPr>
                <w:rFonts w:ascii="Calibri" w:hAnsi="Calibri"/>
                <w:szCs w:val="24"/>
                <w:lang w:eastAsia="hr-HR"/>
              </w:rPr>
            </w:pPr>
          </w:p>
        </w:tc>
      </w:tr>
      <w:tr w:rsidR="003A2356" w:rsidRPr="00BD7686" w:rsidTr="002C7027">
        <w:trPr>
          <w:jc w:val="center"/>
        </w:trPr>
        <w:tc>
          <w:tcPr>
            <w:tcW w:w="1276"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3A2356"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5 </w:t>
            </w:r>
          </w:p>
        </w:tc>
        <w:tc>
          <w:tcPr>
            <w:tcW w:w="1418"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3A2356"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Iznimno velika </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3A2356"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&gt;98%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A2356" w:rsidRPr="00BD7686" w:rsidRDefault="2E2F3467" w:rsidP="2E2F3467">
            <w:pPr>
              <w:jc w:val="left"/>
              <w:rPr>
                <w:rFonts w:ascii="Calibri" w:hAnsi="Calibri"/>
                <w:lang w:eastAsia="hr-HR"/>
              </w:rPr>
            </w:pPr>
            <w:r w:rsidRPr="00BD7686">
              <w:rPr>
                <w:rFonts w:ascii="Calibri" w:hAnsi="Calibri"/>
                <w:color w:val="000000" w:themeColor="text1"/>
                <w:sz w:val="20"/>
                <w:lang w:eastAsia="hr-HR"/>
              </w:rPr>
              <w:t>1 događaj godišnje ili češće</w:t>
            </w:r>
          </w:p>
        </w:tc>
        <w:tc>
          <w:tcPr>
            <w:tcW w:w="2977" w:type="dxa"/>
            <w:tcBorders>
              <w:top w:val="single" w:sz="4" w:space="0" w:color="auto"/>
              <w:left w:val="single" w:sz="4" w:space="0" w:color="auto"/>
              <w:bottom w:val="single" w:sz="4" w:space="0" w:color="auto"/>
              <w:right w:val="single" w:sz="4" w:space="0" w:color="auto"/>
            </w:tcBorders>
            <w:shd w:val="clear" w:color="auto" w:fill="FF0000"/>
            <w:vAlign w:val="center"/>
          </w:tcPr>
          <w:p w:rsidR="003A2356" w:rsidRPr="00BD7686" w:rsidRDefault="003A2356" w:rsidP="00933520">
            <w:pPr>
              <w:jc w:val="left"/>
              <w:rPr>
                <w:rFonts w:ascii="Calibri" w:hAnsi="Calibri"/>
                <w:szCs w:val="24"/>
                <w:lang w:eastAsia="hr-HR"/>
              </w:rPr>
            </w:pPr>
          </w:p>
        </w:tc>
      </w:tr>
    </w:tbl>
    <w:p w:rsidR="00765B3F" w:rsidRPr="00BD7686" w:rsidRDefault="00765B3F" w:rsidP="003F7547">
      <w:pPr>
        <w:spacing w:line="276" w:lineRule="auto"/>
        <w:rPr>
          <w:sz w:val="22"/>
          <w:szCs w:val="22"/>
        </w:rPr>
      </w:pPr>
    </w:p>
    <w:p w:rsidR="00E11237" w:rsidRPr="00BD7686" w:rsidRDefault="2E2F3467" w:rsidP="002C7027">
      <w:pPr>
        <w:pStyle w:val="Razina4"/>
        <w:rPr>
          <w:sz w:val="22"/>
          <w:szCs w:val="22"/>
          <w:lang w:val="hr-HR"/>
        </w:rPr>
      </w:pPr>
      <w:bookmarkStart w:id="75" w:name="_Toc527052024"/>
      <w:r w:rsidRPr="00BD7686">
        <w:rPr>
          <w:lang w:val="hr-HR"/>
        </w:rPr>
        <w:t>Posljedice</w:t>
      </w:r>
      <w:bookmarkEnd w:id="75"/>
    </w:p>
    <w:p w:rsidR="00303C71" w:rsidRPr="00BD7686" w:rsidRDefault="2E2F3467" w:rsidP="002C7027">
      <w:pPr>
        <w:pStyle w:val="Razina5"/>
      </w:pPr>
      <w:bookmarkStart w:id="76" w:name="_Toc527052025"/>
      <w:r w:rsidRPr="00BD7686">
        <w:t>Posljedice na život i zdravlje ljudi</w:t>
      </w:r>
      <w:bookmarkEnd w:id="76"/>
    </w:p>
    <w:p w:rsidR="00765B3F" w:rsidRPr="00BD7686" w:rsidRDefault="00765B3F" w:rsidP="00765B3F">
      <w:pPr>
        <w:spacing w:line="276" w:lineRule="auto"/>
        <w:rPr>
          <w:sz w:val="22"/>
          <w:szCs w:val="22"/>
        </w:rPr>
      </w:pPr>
    </w:p>
    <w:p w:rsidR="001712BA" w:rsidRDefault="00943570" w:rsidP="00943570">
      <w:pPr>
        <w:pStyle w:val="Opisslike"/>
        <w:rPr>
          <w:b w:val="0"/>
          <w:sz w:val="22"/>
          <w:szCs w:val="22"/>
        </w:rPr>
      </w:pPr>
      <w:r w:rsidRPr="000A1AB1">
        <w:rPr>
          <w:b w:val="0"/>
        </w:rPr>
        <w:t>Tablica</w:t>
      </w:r>
      <w:r w:rsidR="2E2F3467" w:rsidRPr="000A1AB1">
        <w:rPr>
          <w:b w:val="0"/>
          <w:lang w:eastAsia="en-US"/>
        </w:rPr>
        <w:t>:</w:t>
      </w:r>
      <w:r w:rsidR="000A1AB1">
        <w:rPr>
          <w:b w:val="0"/>
          <w:lang w:eastAsia="en-US"/>
        </w:rPr>
        <w:t xml:space="preserve"> </w:t>
      </w:r>
      <w:r w:rsidR="2E2F3467" w:rsidRPr="000A1AB1">
        <w:rPr>
          <w:b w:val="0"/>
          <w:lang w:eastAsia="en-US"/>
        </w:rPr>
        <w:t xml:space="preserve"> Poplava -</w:t>
      </w:r>
      <w:r w:rsidR="00EF1541">
        <w:rPr>
          <w:b w:val="0"/>
          <w:lang w:eastAsia="en-US"/>
        </w:rPr>
        <w:t xml:space="preserve"> </w:t>
      </w:r>
      <w:r w:rsidR="2E2F3467" w:rsidRPr="000A1AB1">
        <w:rPr>
          <w:b w:val="0"/>
        </w:rPr>
        <w:t>ocjena</w:t>
      </w:r>
      <w:r w:rsidR="2E2F3467" w:rsidRPr="000A1AB1">
        <w:rPr>
          <w:b w:val="0"/>
          <w:lang w:eastAsia="en-US"/>
        </w:rPr>
        <w:t xml:space="preserve"> kategorije utjecaja na život i zdravlje ljudi</w:t>
      </w:r>
      <w:r w:rsidR="00290725" w:rsidRPr="000A1AB1">
        <w:rPr>
          <w:b w:val="0"/>
          <w:sz w:val="22"/>
          <w:szCs w:val="22"/>
        </w:rPr>
        <w:t xml:space="preserve">  </w:t>
      </w:r>
    </w:p>
    <w:p w:rsidR="000A1AB1" w:rsidRPr="000A1AB1" w:rsidRDefault="000A1AB1" w:rsidP="000A1AB1"/>
    <w:tbl>
      <w:tblPr>
        <w:tblStyle w:val="Reetkatablice15"/>
        <w:tblW w:w="0" w:type="auto"/>
        <w:jc w:val="center"/>
        <w:tblLook w:val="04A0"/>
      </w:tblPr>
      <w:tblGrid>
        <w:gridCol w:w="2265"/>
        <w:gridCol w:w="2265"/>
        <w:gridCol w:w="2265"/>
        <w:gridCol w:w="2265"/>
      </w:tblGrid>
      <w:tr w:rsidR="001712BA" w:rsidRPr="00BD7686" w:rsidTr="00943570">
        <w:trPr>
          <w:jc w:val="center"/>
        </w:trPr>
        <w:tc>
          <w:tcPr>
            <w:tcW w:w="9060" w:type="dxa"/>
            <w:gridSpan w:val="4"/>
            <w:shd w:val="clear" w:color="auto" w:fill="F2F2F2" w:themeFill="background1" w:themeFillShade="F2"/>
          </w:tcPr>
          <w:p w:rsidR="001712BA" w:rsidRPr="00BD7686" w:rsidRDefault="001712BA" w:rsidP="00CC08A9">
            <w:pPr>
              <w:jc w:val="center"/>
              <w:rPr>
                <w:rFonts w:ascii="Calibri" w:hAnsi="Calibri"/>
                <w:sz w:val="20"/>
                <w:szCs w:val="20"/>
                <w:lang w:eastAsia="en-US"/>
              </w:rPr>
            </w:pPr>
            <w:r w:rsidRPr="00BD7686">
              <w:rPr>
                <w:rFonts w:ascii="Calibri" w:hAnsi="Calibri"/>
                <w:sz w:val="20"/>
                <w:szCs w:val="20"/>
                <w:lang w:eastAsia="en-US"/>
              </w:rPr>
              <w:t>Život i zdravlje ljudi</w:t>
            </w:r>
          </w:p>
        </w:tc>
      </w:tr>
      <w:tr w:rsidR="001712BA" w:rsidRPr="00BD7686" w:rsidTr="00943570">
        <w:trPr>
          <w:jc w:val="center"/>
        </w:trPr>
        <w:tc>
          <w:tcPr>
            <w:tcW w:w="2265" w:type="dxa"/>
            <w:shd w:val="clear" w:color="auto" w:fill="F2F2F2" w:themeFill="background1" w:themeFillShade="F2"/>
          </w:tcPr>
          <w:p w:rsidR="001712BA" w:rsidRPr="00BD7686" w:rsidRDefault="001712BA" w:rsidP="00CC08A9">
            <w:pPr>
              <w:jc w:val="center"/>
              <w:rPr>
                <w:rFonts w:ascii="Calibri" w:hAnsi="Calibri"/>
                <w:sz w:val="20"/>
                <w:szCs w:val="20"/>
                <w:lang w:eastAsia="en-US"/>
              </w:rPr>
            </w:pPr>
            <w:r w:rsidRPr="00BD7686">
              <w:rPr>
                <w:rFonts w:ascii="Calibri" w:hAnsi="Calibri"/>
                <w:sz w:val="20"/>
                <w:szCs w:val="20"/>
                <w:lang w:eastAsia="en-US"/>
              </w:rPr>
              <w:t>Kategorija</w:t>
            </w:r>
          </w:p>
        </w:tc>
        <w:tc>
          <w:tcPr>
            <w:tcW w:w="2265" w:type="dxa"/>
            <w:shd w:val="clear" w:color="auto" w:fill="F2F2F2" w:themeFill="background1" w:themeFillShade="F2"/>
          </w:tcPr>
          <w:p w:rsidR="001712BA" w:rsidRPr="00BD7686" w:rsidRDefault="001712BA" w:rsidP="00CC08A9">
            <w:pPr>
              <w:jc w:val="center"/>
              <w:rPr>
                <w:rFonts w:ascii="Calibri" w:hAnsi="Calibri"/>
                <w:sz w:val="20"/>
                <w:szCs w:val="20"/>
                <w:lang w:eastAsia="en-US"/>
              </w:rPr>
            </w:pPr>
            <w:r w:rsidRPr="00BD7686">
              <w:rPr>
                <w:rFonts w:ascii="Calibri" w:hAnsi="Calibri"/>
                <w:sz w:val="20"/>
                <w:szCs w:val="20"/>
                <w:lang w:eastAsia="en-US"/>
              </w:rPr>
              <w:t>Posljedice</w:t>
            </w:r>
          </w:p>
        </w:tc>
        <w:tc>
          <w:tcPr>
            <w:tcW w:w="2265" w:type="dxa"/>
            <w:shd w:val="clear" w:color="auto" w:fill="F2F2F2" w:themeFill="background1" w:themeFillShade="F2"/>
          </w:tcPr>
          <w:p w:rsidR="001712BA" w:rsidRPr="00BD7686" w:rsidRDefault="001712BA" w:rsidP="00CC08A9">
            <w:pPr>
              <w:jc w:val="center"/>
              <w:rPr>
                <w:rFonts w:ascii="Calibri" w:hAnsi="Calibri"/>
                <w:sz w:val="20"/>
                <w:szCs w:val="20"/>
                <w:lang w:eastAsia="en-US"/>
              </w:rPr>
            </w:pPr>
            <w:r w:rsidRPr="00BD7686">
              <w:rPr>
                <w:rFonts w:ascii="Calibri" w:hAnsi="Calibri"/>
                <w:sz w:val="20"/>
                <w:szCs w:val="20"/>
                <w:lang w:eastAsia="en-US"/>
              </w:rPr>
              <w:t>Kriterij % osoba JLP(R)S</w:t>
            </w:r>
          </w:p>
        </w:tc>
        <w:tc>
          <w:tcPr>
            <w:tcW w:w="2265" w:type="dxa"/>
            <w:shd w:val="clear" w:color="auto" w:fill="F2F2F2" w:themeFill="background1" w:themeFillShade="F2"/>
          </w:tcPr>
          <w:p w:rsidR="001712BA" w:rsidRPr="00BD7686" w:rsidRDefault="001712BA" w:rsidP="00CC08A9">
            <w:pPr>
              <w:jc w:val="center"/>
              <w:rPr>
                <w:rFonts w:ascii="Calibri" w:hAnsi="Calibri"/>
                <w:sz w:val="20"/>
                <w:szCs w:val="20"/>
                <w:lang w:eastAsia="en-US"/>
              </w:rPr>
            </w:pPr>
            <w:r w:rsidRPr="00BD7686">
              <w:rPr>
                <w:rFonts w:ascii="Calibri" w:hAnsi="Calibri"/>
                <w:sz w:val="20"/>
                <w:szCs w:val="20"/>
                <w:lang w:eastAsia="en-US"/>
              </w:rPr>
              <w:t>Ocjena (x)</w:t>
            </w:r>
          </w:p>
        </w:tc>
      </w:tr>
      <w:tr w:rsidR="001712BA" w:rsidRPr="00BD7686" w:rsidTr="00943570">
        <w:trPr>
          <w:jc w:val="center"/>
        </w:trPr>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1712BA" w:rsidRPr="00BD7686" w:rsidRDefault="001712BA" w:rsidP="00CC08A9">
            <w:pPr>
              <w:jc w:val="left"/>
              <w:rPr>
                <w:rFonts w:ascii="Calibri" w:hAnsi="Calibri"/>
                <w:sz w:val="20"/>
                <w:szCs w:val="20"/>
                <w:lang w:eastAsia="hr-HR"/>
              </w:rPr>
            </w:pPr>
            <w:r w:rsidRPr="00BD7686">
              <w:rPr>
                <w:rFonts w:ascii="Calibri" w:hAnsi="Calibri"/>
                <w:color w:val="000000" w:themeColor="text1"/>
                <w:sz w:val="20"/>
                <w:szCs w:val="20"/>
                <w:lang w:eastAsia="hr-HR"/>
              </w:rPr>
              <w:t xml:space="preserve">1 </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1712BA" w:rsidRPr="00BD7686" w:rsidRDefault="001712BA" w:rsidP="00CC08A9">
            <w:pPr>
              <w:jc w:val="left"/>
              <w:rPr>
                <w:rFonts w:ascii="Calibri" w:hAnsi="Calibri"/>
                <w:sz w:val="20"/>
                <w:szCs w:val="20"/>
                <w:lang w:eastAsia="hr-HR"/>
              </w:rPr>
            </w:pPr>
            <w:r w:rsidRPr="00BD7686">
              <w:rPr>
                <w:rFonts w:ascii="Calibri" w:hAnsi="Calibri"/>
                <w:sz w:val="20"/>
                <w:szCs w:val="20"/>
                <w:lang w:eastAsia="hr-HR"/>
              </w:rPr>
              <w:t>Neznatne</w:t>
            </w:r>
          </w:p>
        </w:tc>
        <w:tc>
          <w:tcPr>
            <w:tcW w:w="2265" w:type="dxa"/>
          </w:tcPr>
          <w:p w:rsidR="001712BA" w:rsidRPr="00BD7686" w:rsidRDefault="001712BA" w:rsidP="00CC08A9">
            <w:pPr>
              <w:jc w:val="left"/>
              <w:rPr>
                <w:rFonts w:ascii="Calibri" w:hAnsi="Calibri"/>
                <w:sz w:val="20"/>
                <w:szCs w:val="20"/>
                <w:lang w:eastAsia="en-US"/>
              </w:rPr>
            </w:pPr>
            <w:r w:rsidRPr="00BD7686">
              <w:rPr>
                <w:rFonts w:ascii="Calibri" w:hAnsi="Calibri"/>
                <w:sz w:val="20"/>
                <w:szCs w:val="20"/>
                <w:vertAlign w:val="superscript"/>
                <w:lang w:eastAsia="en-US"/>
              </w:rPr>
              <w:footnoteReference w:id="13"/>
            </w:r>
            <w:r w:rsidRPr="00BD7686">
              <w:rPr>
                <w:rFonts w:ascii="Calibri" w:hAnsi="Calibri"/>
                <w:sz w:val="20"/>
                <w:szCs w:val="20"/>
                <w:lang w:eastAsia="en-US"/>
              </w:rPr>
              <w:t>6&lt;0,001</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1712BA" w:rsidRPr="00BD7686" w:rsidRDefault="001712BA" w:rsidP="00CC08A9">
            <w:pPr>
              <w:jc w:val="left"/>
              <w:rPr>
                <w:rFonts w:ascii="Calibri" w:hAnsi="Calibri"/>
                <w:szCs w:val="24"/>
                <w:lang w:eastAsia="hr-HR"/>
              </w:rPr>
            </w:pPr>
          </w:p>
        </w:tc>
      </w:tr>
      <w:tr w:rsidR="001712BA" w:rsidRPr="00BD7686" w:rsidTr="00943570">
        <w:trPr>
          <w:jc w:val="center"/>
        </w:trPr>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1712BA" w:rsidRPr="00BD7686" w:rsidRDefault="001712BA" w:rsidP="00CC08A9">
            <w:pPr>
              <w:jc w:val="left"/>
              <w:rPr>
                <w:rFonts w:ascii="Calibri" w:hAnsi="Calibri"/>
                <w:sz w:val="20"/>
                <w:szCs w:val="20"/>
                <w:lang w:eastAsia="hr-HR"/>
              </w:rPr>
            </w:pPr>
            <w:r w:rsidRPr="00BD7686">
              <w:rPr>
                <w:rFonts w:ascii="Calibri" w:hAnsi="Calibri"/>
                <w:color w:val="000000" w:themeColor="text1"/>
                <w:sz w:val="20"/>
                <w:szCs w:val="20"/>
                <w:lang w:eastAsia="hr-HR"/>
              </w:rPr>
              <w:t xml:space="preserve">2 </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1712BA" w:rsidRPr="00BD7686" w:rsidRDefault="001712BA" w:rsidP="00CC08A9">
            <w:pPr>
              <w:jc w:val="left"/>
              <w:rPr>
                <w:rFonts w:ascii="Calibri" w:hAnsi="Calibri"/>
                <w:sz w:val="20"/>
                <w:szCs w:val="20"/>
                <w:lang w:eastAsia="hr-HR"/>
              </w:rPr>
            </w:pPr>
            <w:r w:rsidRPr="00BD7686">
              <w:rPr>
                <w:rFonts w:ascii="Calibri" w:hAnsi="Calibri"/>
                <w:sz w:val="20"/>
                <w:szCs w:val="20"/>
                <w:lang w:eastAsia="hr-HR"/>
              </w:rPr>
              <w:t>Malene</w:t>
            </w:r>
          </w:p>
        </w:tc>
        <w:tc>
          <w:tcPr>
            <w:tcW w:w="2265" w:type="dxa"/>
          </w:tcPr>
          <w:p w:rsidR="001712BA" w:rsidRPr="00BD7686" w:rsidRDefault="001712BA" w:rsidP="00CC08A9">
            <w:pPr>
              <w:pStyle w:val="Bezproreda"/>
              <w:rPr>
                <w:sz w:val="20"/>
                <w:szCs w:val="20"/>
              </w:rPr>
            </w:pPr>
            <w:r w:rsidRPr="00BD7686">
              <w:rPr>
                <w:sz w:val="20"/>
                <w:szCs w:val="20"/>
              </w:rPr>
              <w:t>0,001 – 0,0046</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1712BA" w:rsidRPr="00BD7686" w:rsidRDefault="001712BA" w:rsidP="00CC08A9">
            <w:pPr>
              <w:jc w:val="left"/>
              <w:rPr>
                <w:rFonts w:ascii="Calibri" w:hAnsi="Calibri"/>
                <w:szCs w:val="24"/>
                <w:lang w:eastAsia="hr-HR"/>
              </w:rPr>
            </w:pPr>
          </w:p>
        </w:tc>
      </w:tr>
      <w:tr w:rsidR="001712BA" w:rsidRPr="00BD7686" w:rsidTr="00943570">
        <w:trPr>
          <w:jc w:val="center"/>
        </w:trPr>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1712BA" w:rsidRPr="00BD7686" w:rsidRDefault="001712BA" w:rsidP="00CC08A9">
            <w:pPr>
              <w:jc w:val="left"/>
              <w:rPr>
                <w:rFonts w:ascii="Calibri" w:hAnsi="Calibri"/>
                <w:sz w:val="20"/>
                <w:szCs w:val="20"/>
                <w:lang w:eastAsia="hr-HR"/>
              </w:rPr>
            </w:pPr>
            <w:r w:rsidRPr="00BD7686">
              <w:rPr>
                <w:rFonts w:ascii="Calibri" w:hAnsi="Calibri"/>
                <w:color w:val="000000" w:themeColor="text1"/>
                <w:sz w:val="20"/>
                <w:szCs w:val="20"/>
                <w:lang w:eastAsia="hr-HR"/>
              </w:rPr>
              <w:t xml:space="preserve">3 </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1712BA" w:rsidRPr="00BD7686" w:rsidRDefault="001712BA" w:rsidP="00CC08A9">
            <w:pPr>
              <w:jc w:val="left"/>
              <w:rPr>
                <w:rFonts w:ascii="Calibri" w:hAnsi="Calibri"/>
                <w:sz w:val="20"/>
                <w:szCs w:val="20"/>
                <w:lang w:eastAsia="hr-HR"/>
              </w:rPr>
            </w:pPr>
            <w:r w:rsidRPr="00BD7686">
              <w:rPr>
                <w:rFonts w:ascii="Calibri" w:hAnsi="Calibri"/>
                <w:sz w:val="20"/>
                <w:szCs w:val="20"/>
                <w:lang w:eastAsia="hr-HR"/>
              </w:rPr>
              <w:t>Umjerene</w:t>
            </w:r>
          </w:p>
        </w:tc>
        <w:tc>
          <w:tcPr>
            <w:tcW w:w="2265" w:type="dxa"/>
          </w:tcPr>
          <w:p w:rsidR="001712BA" w:rsidRPr="00BD7686" w:rsidRDefault="001712BA" w:rsidP="00CC08A9">
            <w:pPr>
              <w:pStyle w:val="Bezproreda"/>
              <w:rPr>
                <w:sz w:val="20"/>
                <w:szCs w:val="20"/>
              </w:rPr>
            </w:pPr>
            <w:r w:rsidRPr="00BD7686">
              <w:rPr>
                <w:sz w:val="20"/>
                <w:szCs w:val="20"/>
              </w:rPr>
              <w:t>0,0047 – 0,011</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1712BA" w:rsidRPr="00BD7686" w:rsidRDefault="00F63CC7" w:rsidP="0077374D">
            <w:pPr>
              <w:jc w:val="center"/>
              <w:rPr>
                <w:rFonts w:ascii="Calibri" w:hAnsi="Calibri"/>
                <w:szCs w:val="24"/>
                <w:lang w:eastAsia="hr-HR"/>
              </w:rPr>
            </w:pPr>
            <w:r w:rsidRPr="00BD7686">
              <w:rPr>
                <w:rFonts w:ascii="Calibri" w:hAnsi="Calibri"/>
                <w:szCs w:val="24"/>
                <w:lang w:eastAsia="hr-HR"/>
              </w:rPr>
              <w:t>X</w:t>
            </w:r>
          </w:p>
        </w:tc>
      </w:tr>
      <w:tr w:rsidR="001712BA" w:rsidRPr="00BD7686" w:rsidTr="00943570">
        <w:trPr>
          <w:jc w:val="center"/>
        </w:trPr>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1712BA" w:rsidRPr="00BD7686" w:rsidRDefault="001712BA" w:rsidP="00CC08A9">
            <w:pPr>
              <w:jc w:val="left"/>
              <w:rPr>
                <w:rFonts w:ascii="Calibri" w:hAnsi="Calibri"/>
                <w:sz w:val="20"/>
                <w:szCs w:val="20"/>
                <w:lang w:eastAsia="hr-HR"/>
              </w:rPr>
            </w:pPr>
            <w:r w:rsidRPr="00BD7686">
              <w:rPr>
                <w:rFonts w:ascii="Calibri" w:hAnsi="Calibri"/>
                <w:color w:val="000000" w:themeColor="text1"/>
                <w:sz w:val="20"/>
                <w:szCs w:val="20"/>
                <w:lang w:eastAsia="hr-HR"/>
              </w:rPr>
              <w:t xml:space="preserve">4 </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1712BA" w:rsidRPr="00BD7686" w:rsidRDefault="001712BA" w:rsidP="00CC08A9">
            <w:pPr>
              <w:jc w:val="left"/>
              <w:rPr>
                <w:rFonts w:ascii="Calibri" w:hAnsi="Calibri"/>
                <w:sz w:val="20"/>
                <w:szCs w:val="20"/>
                <w:lang w:eastAsia="hr-HR"/>
              </w:rPr>
            </w:pPr>
            <w:r w:rsidRPr="00BD7686">
              <w:rPr>
                <w:rFonts w:ascii="Calibri" w:hAnsi="Calibri"/>
                <w:sz w:val="20"/>
                <w:szCs w:val="20"/>
                <w:lang w:eastAsia="hr-HR"/>
              </w:rPr>
              <w:t>Značajne</w:t>
            </w:r>
          </w:p>
        </w:tc>
        <w:tc>
          <w:tcPr>
            <w:tcW w:w="2265" w:type="dxa"/>
          </w:tcPr>
          <w:p w:rsidR="001712BA" w:rsidRPr="00BD7686" w:rsidRDefault="001712BA" w:rsidP="00CC08A9">
            <w:pPr>
              <w:pStyle w:val="Bezproreda"/>
              <w:rPr>
                <w:sz w:val="20"/>
                <w:szCs w:val="20"/>
              </w:rPr>
            </w:pPr>
            <w:r w:rsidRPr="00BD7686">
              <w:rPr>
                <w:sz w:val="20"/>
                <w:szCs w:val="20"/>
              </w:rPr>
              <w:t>0,012 – 0,035</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1712BA" w:rsidRPr="00BD7686" w:rsidRDefault="001712BA" w:rsidP="00CC08A9">
            <w:pPr>
              <w:jc w:val="left"/>
              <w:rPr>
                <w:rFonts w:ascii="Calibri" w:hAnsi="Calibri"/>
                <w:szCs w:val="24"/>
                <w:lang w:eastAsia="hr-HR"/>
              </w:rPr>
            </w:pPr>
          </w:p>
        </w:tc>
      </w:tr>
      <w:tr w:rsidR="001712BA" w:rsidRPr="00BD7686" w:rsidTr="00943570">
        <w:trPr>
          <w:jc w:val="center"/>
        </w:trPr>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1712BA" w:rsidRPr="00BD7686" w:rsidRDefault="001712BA" w:rsidP="00CC08A9">
            <w:pPr>
              <w:jc w:val="left"/>
              <w:rPr>
                <w:rFonts w:ascii="Calibri" w:hAnsi="Calibri"/>
                <w:sz w:val="20"/>
                <w:szCs w:val="20"/>
                <w:lang w:eastAsia="hr-HR"/>
              </w:rPr>
            </w:pPr>
            <w:r w:rsidRPr="00BD7686">
              <w:rPr>
                <w:rFonts w:ascii="Calibri" w:hAnsi="Calibri"/>
                <w:color w:val="000000" w:themeColor="text1"/>
                <w:sz w:val="20"/>
                <w:szCs w:val="20"/>
                <w:lang w:eastAsia="hr-HR"/>
              </w:rPr>
              <w:t xml:space="preserve">5 </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1712BA" w:rsidRPr="00BD7686" w:rsidRDefault="001712BA" w:rsidP="00CC08A9">
            <w:pPr>
              <w:jc w:val="left"/>
              <w:rPr>
                <w:rFonts w:ascii="Calibri" w:hAnsi="Calibri"/>
                <w:sz w:val="20"/>
                <w:szCs w:val="20"/>
                <w:lang w:eastAsia="hr-HR"/>
              </w:rPr>
            </w:pPr>
            <w:r w:rsidRPr="00BD7686">
              <w:rPr>
                <w:rFonts w:ascii="Calibri" w:hAnsi="Calibri"/>
                <w:sz w:val="20"/>
                <w:szCs w:val="20"/>
                <w:lang w:eastAsia="hr-HR"/>
              </w:rPr>
              <w:t>Katastrofalne</w:t>
            </w:r>
          </w:p>
        </w:tc>
        <w:tc>
          <w:tcPr>
            <w:tcW w:w="2265" w:type="dxa"/>
          </w:tcPr>
          <w:p w:rsidR="001712BA" w:rsidRPr="00BD7686" w:rsidRDefault="001712BA" w:rsidP="00CC08A9">
            <w:pPr>
              <w:pStyle w:val="Bezproreda"/>
              <w:rPr>
                <w:sz w:val="20"/>
                <w:szCs w:val="20"/>
              </w:rPr>
            </w:pPr>
            <w:r w:rsidRPr="00BD7686">
              <w:rPr>
                <w:sz w:val="20"/>
                <w:szCs w:val="20"/>
              </w:rPr>
              <w:t>0,036 ili više</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1712BA" w:rsidRPr="00BD7686" w:rsidRDefault="001712BA" w:rsidP="00CC08A9">
            <w:pPr>
              <w:jc w:val="center"/>
              <w:rPr>
                <w:rFonts w:ascii="Calibri" w:hAnsi="Calibri"/>
                <w:b/>
                <w:bCs/>
                <w:lang w:eastAsia="hr-HR"/>
              </w:rPr>
            </w:pPr>
          </w:p>
        </w:tc>
      </w:tr>
    </w:tbl>
    <w:p w:rsidR="00821E34" w:rsidRPr="00BD7686" w:rsidRDefault="00821E34" w:rsidP="00821E34">
      <w:pPr>
        <w:spacing w:line="276" w:lineRule="auto"/>
        <w:rPr>
          <w:rFonts w:cstheme="minorHAnsi"/>
          <w:sz w:val="22"/>
          <w:szCs w:val="22"/>
        </w:rPr>
      </w:pPr>
    </w:p>
    <w:p w:rsidR="0071195E" w:rsidRPr="00BD7686" w:rsidRDefault="00821E34" w:rsidP="002C7027">
      <w:pPr>
        <w:spacing w:line="276" w:lineRule="auto"/>
        <w:rPr>
          <w:rFonts w:cstheme="minorHAnsi"/>
          <w:sz w:val="22"/>
          <w:szCs w:val="22"/>
        </w:rPr>
      </w:pPr>
      <w:r w:rsidRPr="00BD7686">
        <w:rPr>
          <w:rFonts w:cstheme="minorHAnsi"/>
          <w:sz w:val="22"/>
          <w:szCs w:val="22"/>
        </w:rPr>
        <w:t>Odnosi se na smrtno stradale, povrijeđene i evakuirane osobe</w:t>
      </w:r>
      <w:r w:rsidR="00EF1541">
        <w:rPr>
          <w:rStyle w:val="Referencafusnote"/>
          <w:rFonts w:cstheme="minorHAnsi"/>
          <w:sz w:val="22"/>
          <w:szCs w:val="22"/>
        </w:rPr>
        <w:footnoteReference w:id="14"/>
      </w:r>
      <w:r w:rsidRPr="00BD7686">
        <w:rPr>
          <w:rFonts w:cstheme="minorHAnsi"/>
          <w:sz w:val="22"/>
          <w:szCs w:val="22"/>
        </w:rPr>
        <w:t>. Život i zdravlje ljudi neće biti neposredno ugroženo</w:t>
      </w:r>
      <w:r w:rsidR="00F63CC7" w:rsidRPr="00BD7686">
        <w:rPr>
          <w:rFonts w:cstheme="minorHAnsi"/>
          <w:sz w:val="22"/>
          <w:szCs w:val="22"/>
        </w:rPr>
        <w:t>,</w:t>
      </w:r>
      <w:r w:rsidRPr="00BD7686">
        <w:rPr>
          <w:rFonts w:cstheme="minorHAnsi"/>
          <w:sz w:val="22"/>
          <w:szCs w:val="22"/>
        </w:rPr>
        <w:t xml:space="preserve"> ali postoji mogućnost evakuacije  s</w:t>
      </w:r>
      <w:r w:rsidR="000C23A1" w:rsidRPr="00BD7686">
        <w:rPr>
          <w:rFonts w:cstheme="minorHAnsi"/>
          <w:sz w:val="22"/>
          <w:szCs w:val="22"/>
        </w:rPr>
        <w:t>ta</w:t>
      </w:r>
      <w:r w:rsidR="001F5492" w:rsidRPr="00BD7686">
        <w:rPr>
          <w:rFonts w:cstheme="minorHAnsi"/>
          <w:sz w:val="22"/>
          <w:szCs w:val="22"/>
        </w:rPr>
        <w:t xml:space="preserve">novništva iz </w:t>
      </w:r>
      <w:r w:rsidRPr="00BD7686">
        <w:rPr>
          <w:rFonts w:cstheme="minorHAnsi"/>
          <w:sz w:val="22"/>
          <w:szCs w:val="22"/>
        </w:rPr>
        <w:t xml:space="preserve"> </w:t>
      </w:r>
      <w:r w:rsidR="0071195E" w:rsidRPr="00BD7686">
        <w:rPr>
          <w:rFonts w:cstheme="minorHAnsi"/>
          <w:color w:val="000000"/>
          <w:sz w:val="22"/>
          <w:szCs w:val="22"/>
          <w:shd w:val="clear" w:color="auto" w:fill="FFFFFF"/>
        </w:rPr>
        <w:t>ugr</w:t>
      </w:r>
      <w:r w:rsidR="00082FBA">
        <w:rPr>
          <w:rFonts w:cstheme="minorHAnsi"/>
          <w:color w:val="000000"/>
          <w:sz w:val="22"/>
          <w:szCs w:val="22"/>
          <w:shd w:val="clear" w:color="auto" w:fill="FFFFFF"/>
        </w:rPr>
        <w:t xml:space="preserve">oženih naselja Jaruga i </w:t>
      </w:r>
      <w:proofErr w:type="spellStart"/>
      <w:r w:rsidR="00082FBA">
        <w:rPr>
          <w:rFonts w:cstheme="minorHAnsi"/>
          <w:color w:val="000000"/>
          <w:sz w:val="22"/>
          <w:szCs w:val="22"/>
          <w:shd w:val="clear" w:color="auto" w:fill="FFFFFF"/>
        </w:rPr>
        <w:t>Sikirevaca</w:t>
      </w:r>
      <w:proofErr w:type="spellEnd"/>
      <w:r w:rsidR="0071195E" w:rsidRPr="00BD7686">
        <w:rPr>
          <w:rFonts w:cstheme="minorHAnsi"/>
          <w:color w:val="000000"/>
          <w:sz w:val="22"/>
          <w:szCs w:val="22"/>
          <w:shd w:val="clear" w:color="auto" w:fill="FFFFFF"/>
        </w:rPr>
        <w:t>.</w:t>
      </w:r>
    </w:p>
    <w:p w:rsidR="0077374D" w:rsidRPr="00BD7686" w:rsidRDefault="0077374D" w:rsidP="002C7027">
      <w:pPr>
        <w:spacing w:line="276" w:lineRule="auto"/>
        <w:rPr>
          <w:rFonts w:cstheme="minorHAnsi"/>
          <w:sz w:val="22"/>
          <w:szCs w:val="22"/>
        </w:rPr>
      </w:pPr>
      <w:r w:rsidRPr="00BD7686">
        <w:rPr>
          <w:rFonts w:cstheme="minorHAnsi"/>
          <w:sz w:val="22"/>
          <w:szCs w:val="22"/>
        </w:rPr>
        <w:t>Zbog mogućnosti plavljenja od izlijevan</w:t>
      </w:r>
      <w:r w:rsidR="000C23A1" w:rsidRPr="00BD7686">
        <w:rPr>
          <w:rFonts w:cstheme="minorHAnsi"/>
          <w:sz w:val="22"/>
          <w:szCs w:val="22"/>
        </w:rPr>
        <w:t>j</w:t>
      </w:r>
      <w:r w:rsidR="00082FBA">
        <w:rPr>
          <w:rFonts w:cstheme="minorHAnsi"/>
          <w:sz w:val="22"/>
          <w:szCs w:val="22"/>
        </w:rPr>
        <w:t>a vode iz rijeke Save</w:t>
      </w:r>
      <w:r w:rsidRPr="00BD7686">
        <w:rPr>
          <w:rFonts w:cstheme="minorHAnsi"/>
          <w:sz w:val="22"/>
          <w:szCs w:val="22"/>
        </w:rPr>
        <w:t xml:space="preserve"> na području Op</w:t>
      </w:r>
      <w:r w:rsidR="00082FBA">
        <w:rPr>
          <w:rFonts w:cstheme="minorHAnsi"/>
          <w:sz w:val="22"/>
          <w:szCs w:val="22"/>
        </w:rPr>
        <w:t xml:space="preserve">ćine </w:t>
      </w:r>
      <w:proofErr w:type="spellStart"/>
      <w:r w:rsidR="00082FBA">
        <w:rPr>
          <w:rFonts w:cstheme="minorHAnsi"/>
          <w:sz w:val="22"/>
          <w:szCs w:val="22"/>
        </w:rPr>
        <w:t>Sikirevci</w:t>
      </w:r>
      <w:proofErr w:type="spellEnd"/>
      <w:r w:rsidRPr="00BD7686">
        <w:rPr>
          <w:rFonts w:cstheme="minorHAnsi"/>
          <w:sz w:val="22"/>
          <w:szCs w:val="22"/>
        </w:rPr>
        <w:t xml:space="preserve"> dolazi do  evakuacije ranjivih skupina stanovništva (oko </w:t>
      </w:r>
      <w:r w:rsidR="00082FBA">
        <w:rPr>
          <w:rFonts w:ascii="Calibri" w:hAnsi="Calibri"/>
          <w:sz w:val="22"/>
          <w:szCs w:val="22"/>
          <w:lang w:eastAsia="en-US"/>
        </w:rPr>
        <w:t>334</w:t>
      </w:r>
      <w:r w:rsidRPr="00BD7686">
        <w:rPr>
          <w:rFonts w:ascii="Calibri" w:hAnsi="Calibri"/>
          <w:sz w:val="22"/>
          <w:szCs w:val="22"/>
          <w:lang w:eastAsia="en-US"/>
        </w:rPr>
        <w:t xml:space="preserve"> osoba).</w:t>
      </w:r>
    </w:p>
    <w:p w:rsidR="00821E34" w:rsidRPr="00BD7686" w:rsidRDefault="00821E34" w:rsidP="002C7027">
      <w:pPr>
        <w:spacing w:line="276" w:lineRule="auto"/>
        <w:rPr>
          <w:rFonts w:cstheme="minorHAnsi"/>
          <w:sz w:val="22"/>
          <w:szCs w:val="22"/>
        </w:rPr>
      </w:pPr>
    </w:p>
    <w:p w:rsidR="00E6332B" w:rsidRDefault="00821E34" w:rsidP="00765B3F">
      <w:pPr>
        <w:spacing w:line="276" w:lineRule="auto"/>
        <w:rPr>
          <w:rFonts w:cstheme="minorHAnsi"/>
          <w:b/>
          <w:i/>
          <w:sz w:val="22"/>
          <w:szCs w:val="22"/>
        </w:rPr>
      </w:pPr>
      <w:r w:rsidRPr="00BD7686">
        <w:rPr>
          <w:rFonts w:cstheme="minorHAnsi"/>
          <w:sz w:val="22"/>
          <w:szCs w:val="22"/>
        </w:rPr>
        <w:t xml:space="preserve">Posljedice na život i zdravlje ljudi nalaze se u </w:t>
      </w:r>
      <w:r w:rsidRPr="00BD7686">
        <w:rPr>
          <w:rFonts w:cstheme="minorHAnsi"/>
          <w:b/>
          <w:i/>
          <w:sz w:val="22"/>
          <w:szCs w:val="22"/>
        </w:rPr>
        <w:t xml:space="preserve">kategoriji </w:t>
      </w:r>
      <w:r w:rsidR="0077374D" w:rsidRPr="00BD7686">
        <w:rPr>
          <w:rFonts w:cstheme="minorHAnsi"/>
          <w:b/>
          <w:i/>
          <w:sz w:val="22"/>
          <w:szCs w:val="22"/>
        </w:rPr>
        <w:t>3</w:t>
      </w:r>
      <w:r w:rsidRPr="00BD7686">
        <w:rPr>
          <w:rFonts w:cstheme="minorHAnsi"/>
          <w:b/>
          <w:i/>
          <w:sz w:val="22"/>
          <w:szCs w:val="22"/>
        </w:rPr>
        <w:t xml:space="preserve"> – </w:t>
      </w:r>
      <w:r w:rsidR="0077374D" w:rsidRPr="00BD7686">
        <w:rPr>
          <w:rFonts w:cstheme="minorHAnsi"/>
          <w:b/>
          <w:i/>
          <w:sz w:val="22"/>
          <w:szCs w:val="22"/>
        </w:rPr>
        <w:t>umjerene</w:t>
      </w:r>
      <w:r w:rsidR="00C35ECE" w:rsidRPr="00BD7686">
        <w:rPr>
          <w:rFonts w:cstheme="minorHAnsi"/>
          <w:b/>
          <w:i/>
          <w:sz w:val="22"/>
          <w:szCs w:val="22"/>
        </w:rPr>
        <w:t xml:space="preserve"> posljedice.</w:t>
      </w:r>
    </w:p>
    <w:p w:rsidR="00303C71" w:rsidRPr="00BD7686" w:rsidRDefault="2E2F3467" w:rsidP="002C7027">
      <w:pPr>
        <w:pStyle w:val="Razina5"/>
      </w:pPr>
      <w:bookmarkStart w:id="77" w:name="_Toc527052026"/>
      <w:r w:rsidRPr="00BD7686">
        <w:lastRenderedPageBreak/>
        <w:t>Posljedice na gospodarstvo</w:t>
      </w:r>
      <w:bookmarkEnd w:id="77"/>
    </w:p>
    <w:p w:rsidR="00765B3F" w:rsidRPr="00BD7686" w:rsidRDefault="00765B3F" w:rsidP="00765B3F">
      <w:pPr>
        <w:spacing w:line="276" w:lineRule="auto"/>
        <w:rPr>
          <w:sz w:val="22"/>
          <w:szCs w:val="22"/>
        </w:rPr>
      </w:pPr>
    </w:p>
    <w:p w:rsidR="000A1AB1" w:rsidRDefault="00943570" w:rsidP="00943570">
      <w:pPr>
        <w:pStyle w:val="Opisslike"/>
        <w:rPr>
          <w:b w:val="0"/>
          <w:lang w:eastAsia="en-US"/>
        </w:rPr>
      </w:pPr>
      <w:r w:rsidRPr="000A1AB1">
        <w:rPr>
          <w:b w:val="0"/>
        </w:rPr>
        <w:t>Tablica</w:t>
      </w:r>
      <w:r w:rsidR="2E2F3467" w:rsidRPr="000A1AB1">
        <w:rPr>
          <w:b w:val="0"/>
          <w:lang w:eastAsia="en-US"/>
        </w:rPr>
        <w:t>: Poplava</w:t>
      </w:r>
      <w:r w:rsidR="00EF1541">
        <w:rPr>
          <w:b w:val="0"/>
          <w:lang w:eastAsia="en-US"/>
        </w:rPr>
        <w:t xml:space="preserve"> </w:t>
      </w:r>
      <w:r w:rsidR="2E2F3467" w:rsidRPr="000A1AB1">
        <w:rPr>
          <w:b w:val="0"/>
          <w:lang w:eastAsia="en-US"/>
        </w:rPr>
        <w:t>-</w:t>
      </w:r>
      <w:r w:rsidR="00EF1541">
        <w:rPr>
          <w:b w:val="0"/>
          <w:lang w:eastAsia="en-US"/>
        </w:rPr>
        <w:t xml:space="preserve"> </w:t>
      </w:r>
      <w:r w:rsidR="2E2F3467" w:rsidRPr="000A1AB1">
        <w:rPr>
          <w:b w:val="0"/>
          <w:lang w:eastAsia="en-US"/>
        </w:rPr>
        <w:t>ocjena kategorije utjecaja na gospodarstvo</w:t>
      </w:r>
    </w:p>
    <w:p w:rsidR="00E6332B" w:rsidRPr="000A1AB1" w:rsidRDefault="2E2F3467" w:rsidP="00943570">
      <w:pPr>
        <w:pStyle w:val="Opisslike"/>
        <w:rPr>
          <w:b w:val="0"/>
          <w:lang w:eastAsia="en-US"/>
        </w:rPr>
      </w:pPr>
      <w:r w:rsidRPr="000A1AB1">
        <w:rPr>
          <w:b w:val="0"/>
          <w:lang w:eastAsia="en-US"/>
        </w:rPr>
        <w:t xml:space="preserve"> </w:t>
      </w:r>
    </w:p>
    <w:tbl>
      <w:tblPr>
        <w:tblStyle w:val="Reetkatablice16"/>
        <w:tblW w:w="0" w:type="auto"/>
        <w:jc w:val="center"/>
        <w:tblLook w:val="04A0"/>
      </w:tblPr>
      <w:tblGrid>
        <w:gridCol w:w="1271"/>
        <w:gridCol w:w="1701"/>
        <w:gridCol w:w="3823"/>
        <w:gridCol w:w="2265"/>
      </w:tblGrid>
      <w:tr w:rsidR="00303C71" w:rsidRPr="00BD7686" w:rsidTr="002C7027">
        <w:trPr>
          <w:jc w:val="center"/>
        </w:trPr>
        <w:tc>
          <w:tcPr>
            <w:tcW w:w="9060" w:type="dxa"/>
            <w:gridSpan w:val="4"/>
            <w:shd w:val="clear" w:color="auto" w:fill="F2F2F2" w:themeFill="background1" w:themeFillShade="F2"/>
          </w:tcPr>
          <w:p w:rsidR="00303C71"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Gospodarstvo</w:t>
            </w:r>
          </w:p>
        </w:tc>
      </w:tr>
      <w:tr w:rsidR="00303C71" w:rsidRPr="00BD7686" w:rsidTr="002C7027">
        <w:trPr>
          <w:jc w:val="center"/>
        </w:trPr>
        <w:tc>
          <w:tcPr>
            <w:tcW w:w="1271" w:type="dxa"/>
            <w:shd w:val="clear" w:color="auto" w:fill="F2F2F2" w:themeFill="background1" w:themeFillShade="F2"/>
          </w:tcPr>
          <w:p w:rsidR="00303C71"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Kategorija</w:t>
            </w:r>
          </w:p>
        </w:tc>
        <w:tc>
          <w:tcPr>
            <w:tcW w:w="1701" w:type="dxa"/>
            <w:shd w:val="clear" w:color="auto" w:fill="F2F2F2" w:themeFill="background1" w:themeFillShade="F2"/>
          </w:tcPr>
          <w:p w:rsidR="00303C71"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Posljedice</w:t>
            </w:r>
          </w:p>
        </w:tc>
        <w:tc>
          <w:tcPr>
            <w:tcW w:w="3823" w:type="dxa"/>
            <w:shd w:val="clear" w:color="auto" w:fill="F2F2F2" w:themeFill="background1" w:themeFillShade="F2"/>
          </w:tcPr>
          <w:p w:rsidR="00303C71"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Kriterij – štete u % proračuna JLP(R)S</w:t>
            </w:r>
          </w:p>
        </w:tc>
        <w:tc>
          <w:tcPr>
            <w:tcW w:w="2265" w:type="dxa"/>
            <w:shd w:val="clear" w:color="auto" w:fill="F2F2F2" w:themeFill="background1" w:themeFillShade="F2"/>
          </w:tcPr>
          <w:p w:rsidR="00303C71"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Ocjena (x)</w:t>
            </w:r>
          </w:p>
        </w:tc>
      </w:tr>
      <w:tr w:rsidR="00303C71" w:rsidRPr="00BD7686" w:rsidTr="002C7027">
        <w:trPr>
          <w:jc w:val="center"/>
        </w:trPr>
        <w:tc>
          <w:tcPr>
            <w:tcW w:w="1271" w:type="dxa"/>
            <w:tcBorders>
              <w:top w:val="single" w:sz="4" w:space="0" w:color="auto"/>
              <w:left w:val="single" w:sz="4" w:space="0" w:color="auto"/>
              <w:bottom w:val="single" w:sz="4" w:space="0" w:color="auto"/>
              <w:right w:val="single" w:sz="4" w:space="0" w:color="auto"/>
            </w:tcBorders>
            <w:shd w:val="clear" w:color="auto" w:fill="BDD6EE"/>
            <w:vAlign w:val="center"/>
          </w:tcPr>
          <w:p w:rsidR="00303C71"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1 </w:t>
            </w:r>
          </w:p>
        </w:tc>
        <w:tc>
          <w:tcPr>
            <w:tcW w:w="1701" w:type="dxa"/>
            <w:tcBorders>
              <w:top w:val="single" w:sz="4" w:space="0" w:color="auto"/>
              <w:left w:val="single" w:sz="4" w:space="0" w:color="auto"/>
              <w:bottom w:val="single" w:sz="4" w:space="0" w:color="auto"/>
              <w:right w:val="single" w:sz="4" w:space="0" w:color="auto"/>
            </w:tcBorders>
            <w:shd w:val="clear" w:color="auto" w:fill="BDD6EE"/>
            <w:vAlign w:val="center"/>
          </w:tcPr>
          <w:p w:rsidR="00303C71"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Neznatne</w:t>
            </w:r>
          </w:p>
        </w:tc>
        <w:tc>
          <w:tcPr>
            <w:tcW w:w="3823" w:type="dxa"/>
          </w:tcPr>
          <w:p w:rsidR="00303C71"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&lt;1%</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303C71" w:rsidRPr="00BD7686" w:rsidRDefault="00303C71" w:rsidP="00303C71">
            <w:pPr>
              <w:jc w:val="left"/>
              <w:rPr>
                <w:rFonts w:ascii="Calibri" w:hAnsi="Calibri"/>
                <w:szCs w:val="24"/>
                <w:lang w:eastAsia="hr-HR"/>
              </w:rPr>
            </w:pPr>
          </w:p>
        </w:tc>
      </w:tr>
      <w:tr w:rsidR="00303C71" w:rsidRPr="00BD7686" w:rsidTr="002C7027">
        <w:trPr>
          <w:jc w:val="center"/>
        </w:trPr>
        <w:tc>
          <w:tcPr>
            <w:tcW w:w="1271" w:type="dxa"/>
            <w:tcBorders>
              <w:top w:val="single" w:sz="4" w:space="0" w:color="auto"/>
              <w:left w:val="single" w:sz="4" w:space="0" w:color="auto"/>
              <w:bottom w:val="single" w:sz="4" w:space="0" w:color="auto"/>
              <w:right w:val="single" w:sz="4" w:space="0" w:color="auto"/>
            </w:tcBorders>
            <w:shd w:val="clear" w:color="auto" w:fill="A8D08D"/>
            <w:vAlign w:val="center"/>
          </w:tcPr>
          <w:p w:rsidR="00303C71"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2 </w:t>
            </w:r>
          </w:p>
        </w:tc>
        <w:tc>
          <w:tcPr>
            <w:tcW w:w="1701" w:type="dxa"/>
            <w:tcBorders>
              <w:top w:val="single" w:sz="4" w:space="0" w:color="auto"/>
              <w:left w:val="single" w:sz="4" w:space="0" w:color="auto"/>
              <w:bottom w:val="single" w:sz="4" w:space="0" w:color="auto"/>
              <w:right w:val="single" w:sz="4" w:space="0" w:color="auto"/>
            </w:tcBorders>
            <w:shd w:val="clear" w:color="auto" w:fill="A8D08D"/>
            <w:vAlign w:val="center"/>
          </w:tcPr>
          <w:p w:rsidR="00303C71"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Malene</w:t>
            </w:r>
          </w:p>
        </w:tc>
        <w:tc>
          <w:tcPr>
            <w:tcW w:w="3823" w:type="dxa"/>
          </w:tcPr>
          <w:p w:rsidR="00303C71"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1 – 5%</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303C71" w:rsidRPr="00BD7686" w:rsidRDefault="00303C71" w:rsidP="00303C71">
            <w:pPr>
              <w:jc w:val="left"/>
              <w:rPr>
                <w:rFonts w:ascii="Calibri" w:hAnsi="Calibri"/>
                <w:szCs w:val="24"/>
                <w:lang w:eastAsia="hr-HR"/>
              </w:rPr>
            </w:pPr>
          </w:p>
        </w:tc>
      </w:tr>
      <w:tr w:rsidR="00303C71" w:rsidRPr="00BD7686" w:rsidTr="002C7027">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FF00"/>
            <w:vAlign w:val="center"/>
          </w:tcPr>
          <w:p w:rsidR="00303C71"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3 </w:t>
            </w:r>
          </w:p>
        </w:tc>
        <w:tc>
          <w:tcPr>
            <w:tcW w:w="1701" w:type="dxa"/>
            <w:tcBorders>
              <w:top w:val="single" w:sz="4" w:space="0" w:color="auto"/>
              <w:left w:val="single" w:sz="4" w:space="0" w:color="auto"/>
              <w:bottom w:val="single" w:sz="4" w:space="0" w:color="auto"/>
              <w:right w:val="single" w:sz="4" w:space="0" w:color="auto"/>
            </w:tcBorders>
            <w:shd w:val="clear" w:color="auto" w:fill="FFFF00"/>
            <w:vAlign w:val="center"/>
          </w:tcPr>
          <w:p w:rsidR="00303C71"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Umjerene</w:t>
            </w:r>
          </w:p>
        </w:tc>
        <w:tc>
          <w:tcPr>
            <w:tcW w:w="3823" w:type="dxa"/>
          </w:tcPr>
          <w:p w:rsidR="00303C71"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5 – 15%</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303C71" w:rsidRPr="00BD7686" w:rsidRDefault="00303C71" w:rsidP="00303C71">
            <w:pPr>
              <w:jc w:val="left"/>
              <w:rPr>
                <w:rFonts w:ascii="Calibri" w:hAnsi="Calibri"/>
                <w:szCs w:val="24"/>
                <w:lang w:eastAsia="hr-HR"/>
              </w:rPr>
            </w:pPr>
          </w:p>
        </w:tc>
      </w:tr>
      <w:tr w:rsidR="00303C71" w:rsidRPr="00BD7686" w:rsidTr="002C7027">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C000"/>
            <w:vAlign w:val="center"/>
          </w:tcPr>
          <w:p w:rsidR="00303C71"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4 </w:t>
            </w:r>
          </w:p>
        </w:tc>
        <w:tc>
          <w:tcPr>
            <w:tcW w:w="1701" w:type="dxa"/>
            <w:tcBorders>
              <w:top w:val="single" w:sz="4" w:space="0" w:color="auto"/>
              <w:left w:val="single" w:sz="4" w:space="0" w:color="auto"/>
              <w:bottom w:val="single" w:sz="4" w:space="0" w:color="auto"/>
              <w:right w:val="single" w:sz="4" w:space="0" w:color="auto"/>
            </w:tcBorders>
            <w:shd w:val="clear" w:color="auto" w:fill="FFC000"/>
            <w:vAlign w:val="center"/>
          </w:tcPr>
          <w:p w:rsidR="00303C71"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Značajne</w:t>
            </w:r>
          </w:p>
        </w:tc>
        <w:tc>
          <w:tcPr>
            <w:tcW w:w="3823" w:type="dxa"/>
          </w:tcPr>
          <w:p w:rsidR="00303C71"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15 – 25%</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303C71" w:rsidRPr="00BD7686" w:rsidRDefault="00303C71" w:rsidP="00303C71">
            <w:pPr>
              <w:jc w:val="left"/>
              <w:rPr>
                <w:rFonts w:ascii="Calibri" w:hAnsi="Calibri"/>
                <w:szCs w:val="24"/>
                <w:lang w:eastAsia="hr-HR"/>
              </w:rPr>
            </w:pPr>
          </w:p>
        </w:tc>
      </w:tr>
      <w:tr w:rsidR="00303C71" w:rsidRPr="00BD7686" w:rsidTr="002C7027">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0000"/>
            <w:vAlign w:val="center"/>
          </w:tcPr>
          <w:p w:rsidR="00303C71"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5 </w:t>
            </w:r>
          </w:p>
        </w:tc>
        <w:tc>
          <w:tcPr>
            <w:tcW w:w="1701" w:type="dxa"/>
            <w:tcBorders>
              <w:top w:val="single" w:sz="4" w:space="0" w:color="auto"/>
              <w:left w:val="single" w:sz="4" w:space="0" w:color="auto"/>
              <w:bottom w:val="single" w:sz="4" w:space="0" w:color="auto"/>
              <w:right w:val="single" w:sz="4" w:space="0" w:color="auto"/>
            </w:tcBorders>
            <w:shd w:val="clear" w:color="auto" w:fill="FF0000"/>
            <w:vAlign w:val="center"/>
          </w:tcPr>
          <w:p w:rsidR="00303C71"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Katastrofalne</w:t>
            </w:r>
          </w:p>
        </w:tc>
        <w:tc>
          <w:tcPr>
            <w:tcW w:w="3823" w:type="dxa"/>
          </w:tcPr>
          <w:p w:rsidR="00303C71"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&gt;25%</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303C71" w:rsidRPr="00BD7686" w:rsidRDefault="00E6332B" w:rsidP="2E2F3467">
            <w:pPr>
              <w:jc w:val="center"/>
              <w:rPr>
                <w:rFonts w:ascii="Calibri" w:hAnsi="Calibri"/>
                <w:lang w:eastAsia="hr-HR"/>
              </w:rPr>
            </w:pPr>
            <w:r w:rsidRPr="00BD7686">
              <w:rPr>
                <w:rFonts w:ascii="Calibri" w:hAnsi="Calibri"/>
                <w:lang w:eastAsia="hr-HR"/>
              </w:rPr>
              <w:t>X</w:t>
            </w:r>
          </w:p>
        </w:tc>
      </w:tr>
    </w:tbl>
    <w:p w:rsidR="00303C71" w:rsidRPr="00BD7686" w:rsidRDefault="00303C71" w:rsidP="00765B3F">
      <w:pPr>
        <w:spacing w:line="276" w:lineRule="auto"/>
        <w:rPr>
          <w:rFonts w:ascii="Calibri" w:hAnsi="Calibri"/>
          <w:sz w:val="20"/>
          <w:lang w:eastAsia="en-US"/>
        </w:rPr>
      </w:pPr>
    </w:p>
    <w:p w:rsidR="00E6332B" w:rsidRPr="00BD7686" w:rsidRDefault="0077374D" w:rsidP="002C7027">
      <w:pPr>
        <w:spacing w:line="276" w:lineRule="auto"/>
        <w:rPr>
          <w:sz w:val="22"/>
          <w:szCs w:val="22"/>
        </w:rPr>
      </w:pPr>
      <w:r w:rsidRPr="00BD7686">
        <w:rPr>
          <w:sz w:val="22"/>
          <w:szCs w:val="22"/>
        </w:rPr>
        <w:t>Odnose se na materijalnu i financijsku štetu u gospodarstvu. Šteta nastala od elementarne nepogode poplave, prikaza</w:t>
      </w:r>
      <w:r w:rsidR="00735A21" w:rsidRPr="00BD7686">
        <w:rPr>
          <w:sz w:val="22"/>
          <w:szCs w:val="22"/>
        </w:rPr>
        <w:t>na je u odnosu na proračun Općine</w:t>
      </w:r>
      <w:r w:rsidRPr="00BD7686">
        <w:rPr>
          <w:sz w:val="22"/>
          <w:szCs w:val="22"/>
        </w:rPr>
        <w:t>.</w:t>
      </w:r>
    </w:p>
    <w:p w:rsidR="005422DE" w:rsidRPr="00BD7686" w:rsidRDefault="0077374D" w:rsidP="00DD231E">
      <w:pPr>
        <w:spacing w:line="276" w:lineRule="auto"/>
        <w:rPr>
          <w:sz w:val="22"/>
          <w:szCs w:val="22"/>
        </w:rPr>
      </w:pPr>
      <w:r w:rsidRPr="00BD7686">
        <w:rPr>
          <w:sz w:val="22"/>
          <w:szCs w:val="22"/>
        </w:rPr>
        <w:t>Posljedice na gospodarstvo procijenjene su kroz štete na obrtnim sredstvima u poljoprivredi.</w:t>
      </w:r>
    </w:p>
    <w:p w:rsidR="005422DE" w:rsidRPr="00BD7686" w:rsidRDefault="005422DE" w:rsidP="002C7027">
      <w:pPr>
        <w:spacing w:line="276" w:lineRule="auto"/>
        <w:rPr>
          <w:sz w:val="22"/>
          <w:szCs w:val="22"/>
        </w:rPr>
      </w:pPr>
    </w:p>
    <w:p w:rsidR="0077374D" w:rsidRPr="00BD7686" w:rsidRDefault="0077374D" w:rsidP="0023732F">
      <w:pPr>
        <w:spacing w:line="276" w:lineRule="auto"/>
        <w:rPr>
          <w:sz w:val="22"/>
          <w:szCs w:val="22"/>
        </w:rPr>
      </w:pPr>
      <w:r w:rsidRPr="00BD7686">
        <w:rPr>
          <w:sz w:val="22"/>
          <w:szCs w:val="22"/>
        </w:rPr>
        <w:t>Šteta od poplava koja je uglavnom zahvatila poljoprivredne površine</w:t>
      </w:r>
      <w:r w:rsidR="00F63CC7" w:rsidRPr="00BD7686">
        <w:rPr>
          <w:sz w:val="22"/>
          <w:szCs w:val="22"/>
        </w:rPr>
        <w:t>:</w:t>
      </w:r>
    </w:p>
    <w:p w:rsidR="0018214D" w:rsidRPr="00BD7686" w:rsidRDefault="0018214D" w:rsidP="0023732F">
      <w:pPr>
        <w:spacing w:line="276" w:lineRule="auto"/>
        <w:rPr>
          <w:sz w:val="22"/>
          <w:szCs w:val="22"/>
        </w:rPr>
      </w:pPr>
    </w:p>
    <w:p w:rsidR="00DD231E" w:rsidRPr="00BD7686" w:rsidRDefault="0023732F" w:rsidP="00893B2B">
      <w:pPr>
        <w:pStyle w:val="Odlomakpopisa"/>
        <w:numPr>
          <w:ilvl w:val="0"/>
          <w:numId w:val="42"/>
        </w:numPr>
      </w:pPr>
      <w:r w:rsidRPr="00BD7686">
        <w:t>2010. godine –</w:t>
      </w:r>
      <w:r w:rsidR="000529B9" w:rsidRPr="00BD7686">
        <w:t xml:space="preserve"> </w:t>
      </w:r>
      <w:r w:rsidR="00082FBA">
        <w:t>2.092.135,89</w:t>
      </w:r>
      <w:r w:rsidR="00A00E5B" w:rsidRPr="00BD7686">
        <w:t xml:space="preserve"> kn</w:t>
      </w:r>
      <w:r w:rsidRPr="00BD7686">
        <w:t xml:space="preserve"> šteta učinjena na poljoprivrednim površinama</w:t>
      </w:r>
      <w:r w:rsidR="0071195E" w:rsidRPr="00BD7686">
        <w:t>, građevinskim objektima</w:t>
      </w:r>
      <w:r w:rsidR="0071195E" w:rsidRPr="00BD7686">
        <w:rPr>
          <w:color w:val="000000"/>
        </w:rPr>
        <w:t xml:space="preserve"> i </w:t>
      </w:r>
      <w:r w:rsidR="0071195E" w:rsidRPr="00BD7686">
        <w:rPr>
          <w:rFonts w:asciiTheme="minorHAnsi" w:hAnsiTheme="minorHAnsi" w:cstheme="minorHAnsi"/>
          <w:bCs/>
        </w:rPr>
        <w:t>infrastrukturnim objektima.</w:t>
      </w:r>
      <w:r w:rsidR="00DD231E" w:rsidRPr="00BD7686">
        <w:rPr>
          <w:color w:val="000000"/>
        </w:rPr>
        <w:t xml:space="preserve"> </w:t>
      </w:r>
    </w:p>
    <w:p w:rsidR="0023732F" w:rsidRPr="00BD7686" w:rsidRDefault="0023732F" w:rsidP="00893B2B">
      <w:pPr>
        <w:pStyle w:val="Odlomakpopisa"/>
        <w:numPr>
          <w:ilvl w:val="0"/>
          <w:numId w:val="42"/>
        </w:numPr>
        <w:rPr>
          <w:lang w:eastAsia="en-US"/>
        </w:rPr>
      </w:pPr>
      <w:r w:rsidRPr="00BD7686">
        <w:t>2014</w:t>
      </w:r>
      <w:r w:rsidRPr="00BD7686">
        <w:rPr>
          <w:rStyle w:val="Style"/>
          <w:sz w:val="22"/>
        </w:rPr>
        <w:footnoteReference w:id="15"/>
      </w:r>
      <w:r w:rsidRPr="00BD7686">
        <w:t xml:space="preserve">. godine </w:t>
      </w:r>
      <w:r w:rsidR="000529B9" w:rsidRPr="00BD7686">
        <w:t>–</w:t>
      </w:r>
      <w:r w:rsidRPr="00BD7686">
        <w:t xml:space="preserve"> </w:t>
      </w:r>
      <w:r w:rsidR="00082FBA">
        <w:t>3.740.030,53 kn</w:t>
      </w:r>
      <w:r w:rsidR="00A00E5B" w:rsidRPr="00BD7686">
        <w:t xml:space="preserve"> </w:t>
      </w:r>
      <w:r w:rsidRPr="00BD7686">
        <w:t>šteta od poplave</w:t>
      </w:r>
      <w:r w:rsidR="0018214D" w:rsidRPr="00BD7686">
        <w:t xml:space="preserve"> na poljoprivrednim površinama,</w:t>
      </w:r>
      <w:r w:rsidRPr="00BD7686">
        <w:t xml:space="preserve"> građevinskim objektima</w:t>
      </w:r>
      <w:r w:rsidR="00082FBA">
        <w:rPr>
          <w:rFonts w:asciiTheme="minorHAnsi" w:hAnsiTheme="minorHAnsi" w:cstheme="minorHAnsi"/>
          <w:bCs/>
        </w:rPr>
        <w:t>.</w:t>
      </w:r>
    </w:p>
    <w:p w:rsidR="0077374D" w:rsidRPr="00BD7686" w:rsidRDefault="0077374D" w:rsidP="00C35ECE">
      <w:pPr>
        <w:spacing w:line="276" w:lineRule="auto"/>
        <w:rPr>
          <w:rFonts w:cstheme="minorHAnsi"/>
          <w:b/>
          <w:i/>
          <w:iCs/>
          <w:color w:val="000000"/>
          <w:sz w:val="22"/>
          <w:szCs w:val="22"/>
        </w:rPr>
      </w:pPr>
      <w:r w:rsidRPr="00BD7686">
        <w:rPr>
          <w:rFonts w:cstheme="minorHAnsi"/>
          <w:iCs/>
          <w:color w:val="000000"/>
          <w:sz w:val="22"/>
          <w:szCs w:val="22"/>
        </w:rPr>
        <w:t xml:space="preserve">Posljedice na gospodarstvo  nalaze se </w:t>
      </w:r>
      <w:r w:rsidRPr="00BD7686">
        <w:rPr>
          <w:rFonts w:cstheme="minorHAnsi"/>
          <w:b/>
          <w:i/>
          <w:iCs/>
          <w:color w:val="000000"/>
          <w:sz w:val="22"/>
          <w:szCs w:val="22"/>
        </w:rPr>
        <w:t xml:space="preserve">u </w:t>
      </w:r>
      <w:r w:rsidR="00735A21" w:rsidRPr="00BD7686">
        <w:rPr>
          <w:rFonts w:cstheme="minorHAnsi"/>
          <w:b/>
          <w:i/>
          <w:iCs/>
          <w:color w:val="000000"/>
          <w:sz w:val="22"/>
          <w:szCs w:val="22"/>
        </w:rPr>
        <w:t>kategoriji 5 – katastrofalne</w:t>
      </w:r>
      <w:r w:rsidRPr="00BD7686">
        <w:rPr>
          <w:rFonts w:cstheme="minorHAnsi"/>
          <w:b/>
          <w:i/>
          <w:iCs/>
          <w:color w:val="000000"/>
          <w:sz w:val="22"/>
          <w:szCs w:val="22"/>
        </w:rPr>
        <w:t xml:space="preserve"> posljedice.</w:t>
      </w:r>
    </w:p>
    <w:p w:rsidR="00DD231E" w:rsidRPr="00BD7686" w:rsidRDefault="00DD231E" w:rsidP="00C35ECE">
      <w:pPr>
        <w:spacing w:line="276" w:lineRule="auto"/>
        <w:rPr>
          <w:rFonts w:cstheme="minorHAnsi"/>
          <w:b/>
          <w:i/>
          <w:iCs/>
          <w:color w:val="000000"/>
          <w:sz w:val="22"/>
          <w:szCs w:val="22"/>
        </w:rPr>
      </w:pPr>
    </w:p>
    <w:p w:rsidR="00765B3F" w:rsidRPr="00BD7686" w:rsidRDefault="2E2F3467" w:rsidP="00C35ECE">
      <w:pPr>
        <w:pStyle w:val="Razina5"/>
      </w:pPr>
      <w:bookmarkStart w:id="78" w:name="_Toc527052027"/>
      <w:r w:rsidRPr="00BD7686">
        <w:t>Posljedice na društvenu stabilnost i politiku</w:t>
      </w:r>
      <w:bookmarkEnd w:id="78"/>
    </w:p>
    <w:p w:rsidR="0034420E" w:rsidRPr="00BD7686" w:rsidRDefault="0034420E" w:rsidP="2E2F3467">
      <w:pPr>
        <w:jc w:val="left"/>
        <w:rPr>
          <w:rFonts w:ascii="Calibri" w:hAnsi="Calibri"/>
          <w:lang w:eastAsia="en-US"/>
        </w:rPr>
      </w:pPr>
    </w:p>
    <w:p w:rsidR="00303C71" w:rsidRPr="00BD7686" w:rsidRDefault="2E2F3467" w:rsidP="00C35ECE">
      <w:pPr>
        <w:spacing w:line="276" w:lineRule="auto"/>
        <w:rPr>
          <w:rFonts w:ascii="Calibri" w:hAnsi="Calibri"/>
          <w:sz w:val="22"/>
          <w:szCs w:val="22"/>
          <w:lang w:eastAsia="en-US"/>
        </w:rPr>
      </w:pPr>
      <w:r w:rsidRPr="00BD7686">
        <w:rPr>
          <w:rFonts w:ascii="Calibri" w:hAnsi="Calibri"/>
          <w:sz w:val="22"/>
          <w:szCs w:val="22"/>
          <w:lang w:eastAsia="en-US"/>
        </w:rPr>
        <w:t>Ocjena posljedica definira se kao srednja vrijednost kategorija iz sljedećih tablica:</w:t>
      </w:r>
    </w:p>
    <w:p w:rsidR="0002245B" w:rsidRPr="00BD7686" w:rsidRDefault="0002245B" w:rsidP="00303C71">
      <w:pPr>
        <w:jc w:val="left"/>
        <w:rPr>
          <w:rFonts w:ascii="Calibri" w:hAnsi="Calibri"/>
          <w:szCs w:val="24"/>
          <w:lang w:eastAsia="en-US"/>
        </w:rPr>
      </w:pPr>
    </w:p>
    <w:p w:rsidR="00933520" w:rsidRDefault="00943570" w:rsidP="00943570">
      <w:pPr>
        <w:pStyle w:val="Opisslike"/>
        <w:rPr>
          <w:b w:val="0"/>
          <w:lang w:eastAsia="en-US"/>
        </w:rPr>
      </w:pPr>
      <w:r w:rsidRPr="000A1AB1">
        <w:rPr>
          <w:b w:val="0"/>
        </w:rPr>
        <w:t>Tablica</w:t>
      </w:r>
      <w:r w:rsidR="2E2F3467" w:rsidRPr="000A1AB1">
        <w:rPr>
          <w:b w:val="0"/>
          <w:lang w:eastAsia="en-US"/>
        </w:rPr>
        <w:t xml:space="preserve">: </w:t>
      </w:r>
      <w:r w:rsidR="2E2F3467" w:rsidRPr="000A1AB1">
        <w:rPr>
          <w:b w:val="0"/>
        </w:rPr>
        <w:t>Poplava</w:t>
      </w:r>
      <w:r w:rsidR="00EF1541">
        <w:rPr>
          <w:b w:val="0"/>
        </w:rPr>
        <w:t xml:space="preserve"> </w:t>
      </w:r>
      <w:r w:rsidR="2E2F3467" w:rsidRPr="000A1AB1">
        <w:rPr>
          <w:b w:val="0"/>
          <w:lang w:eastAsia="en-US"/>
        </w:rPr>
        <w:t>-</w:t>
      </w:r>
      <w:r w:rsidR="00EF1541">
        <w:rPr>
          <w:b w:val="0"/>
          <w:lang w:eastAsia="en-US"/>
        </w:rPr>
        <w:t xml:space="preserve"> </w:t>
      </w:r>
      <w:r w:rsidR="2E2F3467" w:rsidRPr="000A1AB1">
        <w:rPr>
          <w:b w:val="0"/>
          <w:lang w:eastAsia="en-US"/>
        </w:rPr>
        <w:t xml:space="preserve">ocjena kategorije utjecaja na društvenu stabilnost </w:t>
      </w:r>
      <w:r w:rsidR="00334CCC" w:rsidRPr="000A1AB1">
        <w:rPr>
          <w:b w:val="0"/>
          <w:lang w:eastAsia="en-US"/>
        </w:rPr>
        <w:t>i</w:t>
      </w:r>
      <w:r w:rsidR="2E2F3467" w:rsidRPr="000A1AB1">
        <w:rPr>
          <w:b w:val="0"/>
          <w:lang w:eastAsia="en-US"/>
        </w:rPr>
        <w:t xml:space="preserve"> politiku</w:t>
      </w:r>
      <w:r w:rsidR="00EF1541">
        <w:rPr>
          <w:b w:val="0"/>
          <w:lang w:eastAsia="en-US"/>
        </w:rPr>
        <w:t xml:space="preserve"> </w:t>
      </w:r>
      <w:r w:rsidR="2E2F3467" w:rsidRPr="000A1AB1">
        <w:rPr>
          <w:b w:val="0"/>
          <w:lang w:eastAsia="en-US"/>
        </w:rPr>
        <w:t xml:space="preserve">- oštećena kritične </w:t>
      </w:r>
      <w:r w:rsidR="00F35EFC" w:rsidRPr="000A1AB1">
        <w:rPr>
          <w:b w:val="0"/>
          <w:lang w:eastAsia="en-US"/>
        </w:rPr>
        <w:t>infrastrukture</w:t>
      </w:r>
    </w:p>
    <w:p w:rsidR="000A1AB1" w:rsidRPr="000A1AB1" w:rsidRDefault="000A1AB1" w:rsidP="000A1AB1">
      <w:pPr>
        <w:rPr>
          <w:lang w:eastAsia="en-US"/>
        </w:rPr>
      </w:pPr>
    </w:p>
    <w:tbl>
      <w:tblPr>
        <w:tblStyle w:val="Reetkatablice17"/>
        <w:tblW w:w="0" w:type="auto"/>
        <w:jc w:val="center"/>
        <w:tblLook w:val="04A0"/>
      </w:tblPr>
      <w:tblGrid>
        <w:gridCol w:w="1271"/>
        <w:gridCol w:w="1701"/>
        <w:gridCol w:w="3823"/>
        <w:gridCol w:w="2265"/>
      </w:tblGrid>
      <w:tr w:rsidR="00303C71" w:rsidRPr="00BD7686" w:rsidTr="00C35ECE">
        <w:trPr>
          <w:jc w:val="center"/>
        </w:trPr>
        <w:tc>
          <w:tcPr>
            <w:tcW w:w="9060" w:type="dxa"/>
            <w:gridSpan w:val="4"/>
            <w:shd w:val="clear" w:color="auto" w:fill="F2F2F2" w:themeFill="background1" w:themeFillShade="F2"/>
          </w:tcPr>
          <w:p w:rsidR="00303C71"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Društvena stabilnost i politika</w:t>
            </w:r>
          </w:p>
        </w:tc>
      </w:tr>
      <w:tr w:rsidR="00303C71" w:rsidRPr="00BD7686" w:rsidTr="00C35ECE">
        <w:trPr>
          <w:jc w:val="center"/>
        </w:trPr>
        <w:tc>
          <w:tcPr>
            <w:tcW w:w="9060" w:type="dxa"/>
            <w:gridSpan w:val="4"/>
            <w:shd w:val="clear" w:color="auto" w:fill="F2F2F2" w:themeFill="background1" w:themeFillShade="F2"/>
          </w:tcPr>
          <w:p w:rsidR="00303C71" w:rsidRPr="00BD7686" w:rsidRDefault="00334CCC"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O</w:t>
            </w:r>
            <w:r w:rsidR="2E2F3467" w:rsidRPr="00BD7686">
              <w:rPr>
                <w:rFonts w:ascii="Calibri" w:eastAsia="Times New Roman" w:hAnsi="Calibri"/>
                <w:sz w:val="20"/>
                <w:szCs w:val="20"/>
                <w:lang w:eastAsia="en-US"/>
              </w:rPr>
              <w:t>štećena kritična infrastruktura</w:t>
            </w:r>
          </w:p>
        </w:tc>
      </w:tr>
      <w:tr w:rsidR="00303C71" w:rsidRPr="00BD7686" w:rsidTr="00C35ECE">
        <w:trPr>
          <w:jc w:val="center"/>
        </w:trPr>
        <w:tc>
          <w:tcPr>
            <w:tcW w:w="1271" w:type="dxa"/>
            <w:shd w:val="clear" w:color="auto" w:fill="F2F2F2" w:themeFill="background1" w:themeFillShade="F2"/>
          </w:tcPr>
          <w:p w:rsidR="00303C71"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Kategorija</w:t>
            </w:r>
          </w:p>
        </w:tc>
        <w:tc>
          <w:tcPr>
            <w:tcW w:w="1701" w:type="dxa"/>
            <w:shd w:val="clear" w:color="auto" w:fill="F2F2F2" w:themeFill="background1" w:themeFillShade="F2"/>
          </w:tcPr>
          <w:p w:rsidR="00303C71"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Posljedice</w:t>
            </w:r>
          </w:p>
        </w:tc>
        <w:tc>
          <w:tcPr>
            <w:tcW w:w="3823" w:type="dxa"/>
            <w:shd w:val="clear" w:color="auto" w:fill="F2F2F2" w:themeFill="background1" w:themeFillShade="F2"/>
          </w:tcPr>
          <w:p w:rsidR="00303C71"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Kriterij – štete u % proračuna JLP(R)S</w:t>
            </w:r>
          </w:p>
        </w:tc>
        <w:tc>
          <w:tcPr>
            <w:tcW w:w="2265" w:type="dxa"/>
            <w:shd w:val="clear" w:color="auto" w:fill="F2F2F2" w:themeFill="background1" w:themeFillShade="F2"/>
          </w:tcPr>
          <w:p w:rsidR="00303C71"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Ocjena (x)</w:t>
            </w:r>
          </w:p>
        </w:tc>
      </w:tr>
      <w:tr w:rsidR="00303C71" w:rsidRPr="00BD7686" w:rsidTr="00C35ECE">
        <w:trPr>
          <w:jc w:val="center"/>
        </w:trPr>
        <w:tc>
          <w:tcPr>
            <w:tcW w:w="1271" w:type="dxa"/>
            <w:tcBorders>
              <w:top w:val="single" w:sz="4" w:space="0" w:color="auto"/>
              <w:left w:val="single" w:sz="4" w:space="0" w:color="auto"/>
              <w:bottom w:val="single" w:sz="4" w:space="0" w:color="auto"/>
              <w:right w:val="single" w:sz="4" w:space="0" w:color="auto"/>
            </w:tcBorders>
            <w:shd w:val="clear" w:color="auto" w:fill="BDD6EE"/>
            <w:vAlign w:val="center"/>
          </w:tcPr>
          <w:p w:rsidR="00303C71"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1 </w:t>
            </w:r>
          </w:p>
        </w:tc>
        <w:tc>
          <w:tcPr>
            <w:tcW w:w="1701" w:type="dxa"/>
            <w:tcBorders>
              <w:top w:val="single" w:sz="4" w:space="0" w:color="auto"/>
              <w:left w:val="single" w:sz="4" w:space="0" w:color="auto"/>
              <w:bottom w:val="single" w:sz="4" w:space="0" w:color="auto"/>
              <w:right w:val="single" w:sz="4" w:space="0" w:color="auto"/>
            </w:tcBorders>
            <w:shd w:val="clear" w:color="auto" w:fill="BDD6EE"/>
            <w:vAlign w:val="center"/>
          </w:tcPr>
          <w:p w:rsidR="00303C71"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Neznatne</w:t>
            </w:r>
          </w:p>
        </w:tc>
        <w:tc>
          <w:tcPr>
            <w:tcW w:w="3823" w:type="dxa"/>
          </w:tcPr>
          <w:p w:rsidR="00303C71"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&lt;1%</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303C71" w:rsidRPr="00BD7686" w:rsidRDefault="00303C71" w:rsidP="2E2F3467">
            <w:pPr>
              <w:jc w:val="center"/>
              <w:rPr>
                <w:rFonts w:ascii="Calibri" w:hAnsi="Calibri"/>
                <w:lang w:eastAsia="hr-HR"/>
              </w:rPr>
            </w:pPr>
          </w:p>
        </w:tc>
      </w:tr>
      <w:tr w:rsidR="00303C71" w:rsidRPr="00BD7686" w:rsidTr="00C35ECE">
        <w:trPr>
          <w:jc w:val="center"/>
        </w:trPr>
        <w:tc>
          <w:tcPr>
            <w:tcW w:w="1271" w:type="dxa"/>
            <w:tcBorders>
              <w:top w:val="single" w:sz="4" w:space="0" w:color="auto"/>
              <w:left w:val="single" w:sz="4" w:space="0" w:color="auto"/>
              <w:bottom w:val="single" w:sz="4" w:space="0" w:color="auto"/>
              <w:right w:val="single" w:sz="4" w:space="0" w:color="auto"/>
            </w:tcBorders>
            <w:shd w:val="clear" w:color="auto" w:fill="A8D08D"/>
            <w:vAlign w:val="center"/>
          </w:tcPr>
          <w:p w:rsidR="00303C71"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2 </w:t>
            </w:r>
          </w:p>
        </w:tc>
        <w:tc>
          <w:tcPr>
            <w:tcW w:w="1701" w:type="dxa"/>
            <w:tcBorders>
              <w:top w:val="single" w:sz="4" w:space="0" w:color="auto"/>
              <w:left w:val="single" w:sz="4" w:space="0" w:color="auto"/>
              <w:bottom w:val="single" w:sz="4" w:space="0" w:color="auto"/>
              <w:right w:val="single" w:sz="4" w:space="0" w:color="auto"/>
            </w:tcBorders>
            <w:shd w:val="clear" w:color="auto" w:fill="A8D08D"/>
            <w:vAlign w:val="center"/>
          </w:tcPr>
          <w:p w:rsidR="00303C71"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Malene</w:t>
            </w:r>
          </w:p>
        </w:tc>
        <w:tc>
          <w:tcPr>
            <w:tcW w:w="3823" w:type="dxa"/>
          </w:tcPr>
          <w:p w:rsidR="00303C71"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1 – 5%</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303C71" w:rsidRPr="00BD7686" w:rsidRDefault="00D760BD" w:rsidP="00D760BD">
            <w:pPr>
              <w:jc w:val="center"/>
              <w:rPr>
                <w:rFonts w:ascii="Calibri" w:hAnsi="Calibri"/>
                <w:szCs w:val="24"/>
                <w:lang w:eastAsia="hr-HR"/>
              </w:rPr>
            </w:pPr>
            <w:r>
              <w:rPr>
                <w:rFonts w:ascii="Calibri" w:hAnsi="Calibri"/>
                <w:szCs w:val="24"/>
                <w:lang w:eastAsia="hr-HR"/>
              </w:rPr>
              <w:t>X</w:t>
            </w:r>
          </w:p>
        </w:tc>
      </w:tr>
      <w:tr w:rsidR="00303C71" w:rsidRPr="00BD7686" w:rsidTr="00C35ECE">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FF00"/>
            <w:vAlign w:val="center"/>
          </w:tcPr>
          <w:p w:rsidR="00303C71"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3 </w:t>
            </w:r>
          </w:p>
        </w:tc>
        <w:tc>
          <w:tcPr>
            <w:tcW w:w="1701" w:type="dxa"/>
            <w:tcBorders>
              <w:top w:val="single" w:sz="4" w:space="0" w:color="auto"/>
              <w:left w:val="single" w:sz="4" w:space="0" w:color="auto"/>
              <w:bottom w:val="single" w:sz="4" w:space="0" w:color="auto"/>
              <w:right w:val="single" w:sz="4" w:space="0" w:color="auto"/>
            </w:tcBorders>
            <w:shd w:val="clear" w:color="auto" w:fill="FFFF00"/>
            <w:vAlign w:val="center"/>
          </w:tcPr>
          <w:p w:rsidR="00303C71"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Umjerene</w:t>
            </w:r>
          </w:p>
        </w:tc>
        <w:tc>
          <w:tcPr>
            <w:tcW w:w="3823" w:type="dxa"/>
          </w:tcPr>
          <w:p w:rsidR="00303C71"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5 – 15%</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303C71" w:rsidRPr="00BD7686" w:rsidRDefault="00303C71" w:rsidP="00303C71">
            <w:pPr>
              <w:jc w:val="left"/>
              <w:rPr>
                <w:rFonts w:ascii="Calibri" w:hAnsi="Calibri"/>
                <w:szCs w:val="24"/>
                <w:lang w:eastAsia="hr-HR"/>
              </w:rPr>
            </w:pPr>
          </w:p>
        </w:tc>
      </w:tr>
      <w:tr w:rsidR="00303C71" w:rsidRPr="00BD7686" w:rsidTr="00C35ECE">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C000"/>
            <w:vAlign w:val="center"/>
          </w:tcPr>
          <w:p w:rsidR="00303C71"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4 </w:t>
            </w:r>
          </w:p>
        </w:tc>
        <w:tc>
          <w:tcPr>
            <w:tcW w:w="1701" w:type="dxa"/>
            <w:tcBorders>
              <w:top w:val="single" w:sz="4" w:space="0" w:color="auto"/>
              <w:left w:val="single" w:sz="4" w:space="0" w:color="auto"/>
              <w:bottom w:val="single" w:sz="4" w:space="0" w:color="auto"/>
              <w:right w:val="single" w:sz="4" w:space="0" w:color="auto"/>
            </w:tcBorders>
            <w:shd w:val="clear" w:color="auto" w:fill="FFC000"/>
            <w:vAlign w:val="center"/>
          </w:tcPr>
          <w:p w:rsidR="00303C71"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Značajne</w:t>
            </w:r>
          </w:p>
        </w:tc>
        <w:tc>
          <w:tcPr>
            <w:tcW w:w="3823" w:type="dxa"/>
          </w:tcPr>
          <w:p w:rsidR="00303C71"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15 – 25%</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303C71" w:rsidRPr="00BD7686" w:rsidRDefault="00303C71" w:rsidP="00A00E5B">
            <w:pPr>
              <w:jc w:val="center"/>
              <w:rPr>
                <w:rFonts w:ascii="Calibri" w:hAnsi="Calibri"/>
                <w:szCs w:val="24"/>
                <w:lang w:eastAsia="hr-HR"/>
              </w:rPr>
            </w:pPr>
          </w:p>
        </w:tc>
      </w:tr>
      <w:tr w:rsidR="00303C71" w:rsidRPr="00BD7686" w:rsidTr="00C35ECE">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0000"/>
            <w:vAlign w:val="center"/>
          </w:tcPr>
          <w:p w:rsidR="00303C71"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5 </w:t>
            </w:r>
          </w:p>
        </w:tc>
        <w:tc>
          <w:tcPr>
            <w:tcW w:w="1701" w:type="dxa"/>
            <w:tcBorders>
              <w:top w:val="single" w:sz="4" w:space="0" w:color="auto"/>
              <w:left w:val="single" w:sz="4" w:space="0" w:color="auto"/>
              <w:bottom w:val="single" w:sz="4" w:space="0" w:color="auto"/>
              <w:right w:val="single" w:sz="4" w:space="0" w:color="auto"/>
            </w:tcBorders>
            <w:shd w:val="clear" w:color="auto" w:fill="FF0000"/>
            <w:vAlign w:val="center"/>
          </w:tcPr>
          <w:p w:rsidR="00303C71"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Katastrofalne</w:t>
            </w:r>
          </w:p>
        </w:tc>
        <w:tc>
          <w:tcPr>
            <w:tcW w:w="3823" w:type="dxa"/>
          </w:tcPr>
          <w:p w:rsidR="00303C71"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&gt;25%</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303C71" w:rsidRPr="00BD7686" w:rsidRDefault="00303C71" w:rsidP="00303C71">
            <w:pPr>
              <w:jc w:val="left"/>
              <w:rPr>
                <w:rFonts w:ascii="Calibri" w:hAnsi="Calibri"/>
                <w:szCs w:val="24"/>
                <w:lang w:eastAsia="hr-HR"/>
              </w:rPr>
            </w:pPr>
          </w:p>
        </w:tc>
      </w:tr>
    </w:tbl>
    <w:p w:rsidR="00A00E5B" w:rsidRPr="00BD7686" w:rsidRDefault="00A00E5B" w:rsidP="00303C71">
      <w:pPr>
        <w:jc w:val="left"/>
        <w:rPr>
          <w:rFonts w:ascii="Calibri" w:hAnsi="Calibri"/>
          <w:szCs w:val="24"/>
          <w:lang w:eastAsia="en-US"/>
        </w:rPr>
      </w:pPr>
    </w:p>
    <w:p w:rsidR="00933520" w:rsidRPr="000A1AB1" w:rsidRDefault="00943570" w:rsidP="00943570">
      <w:pPr>
        <w:pStyle w:val="Opisslike"/>
        <w:rPr>
          <w:b w:val="0"/>
        </w:rPr>
      </w:pPr>
      <w:r w:rsidRPr="000A1AB1">
        <w:rPr>
          <w:b w:val="0"/>
        </w:rPr>
        <w:t>Tablica</w:t>
      </w:r>
      <w:r w:rsidR="2E2F3467" w:rsidRPr="000A1AB1">
        <w:rPr>
          <w:b w:val="0"/>
        </w:rPr>
        <w:t>: Poplava</w:t>
      </w:r>
      <w:r w:rsidR="00EF1541">
        <w:rPr>
          <w:b w:val="0"/>
        </w:rPr>
        <w:t xml:space="preserve"> </w:t>
      </w:r>
      <w:r w:rsidR="2E2F3467" w:rsidRPr="000A1AB1">
        <w:rPr>
          <w:b w:val="0"/>
        </w:rPr>
        <w:t>-</w:t>
      </w:r>
      <w:r w:rsidR="00EF1541">
        <w:rPr>
          <w:b w:val="0"/>
        </w:rPr>
        <w:t xml:space="preserve"> </w:t>
      </w:r>
      <w:r w:rsidR="2E2F3467" w:rsidRPr="000A1AB1">
        <w:rPr>
          <w:b w:val="0"/>
        </w:rPr>
        <w:t>ocjena kategorije utjecaja na društvenu stabilnost i politiku</w:t>
      </w:r>
      <w:r w:rsidR="00EF1541">
        <w:rPr>
          <w:b w:val="0"/>
        </w:rPr>
        <w:t xml:space="preserve"> </w:t>
      </w:r>
      <w:r w:rsidR="2E2F3467" w:rsidRPr="000A1AB1">
        <w:rPr>
          <w:b w:val="0"/>
        </w:rPr>
        <w:t xml:space="preserve">- štete/gubici na građevinama od </w:t>
      </w:r>
    </w:p>
    <w:p w:rsidR="000A1AB1" w:rsidRPr="000A1AB1" w:rsidRDefault="2E2F3467" w:rsidP="00D760BD">
      <w:pPr>
        <w:pStyle w:val="Opisslike"/>
      </w:pPr>
      <w:r w:rsidRPr="000A1AB1">
        <w:rPr>
          <w:b w:val="0"/>
        </w:rPr>
        <w:t xml:space="preserve">javnog društvenog značaja </w:t>
      </w:r>
    </w:p>
    <w:tbl>
      <w:tblPr>
        <w:tblStyle w:val="Reetkatablice17"/>
        <w:tblW w:w="0" w:type="auto"/>
        <w:jc w:val="center"/>
        <w:tblLook w:val="04A0"/>
      </w:tblPr>
      <w:tblGrid>
        <w:gridCol w:w="1271"/>
        <w:gridCol w:w="1701"/>
        <w:gridCol w:w="3823"/>
        <w:gridCol w:w="2265"/>
      </w:tblGrid>
      <w:tr w:rsidR="00303C71" w:rsidRPr="00BD7686" w:rsidTr="00C35ECE">
        <w:trPr>
          <w:jc w:val="center"/>
        </w:trPr>
        <w:tc>
          <w:tcPr>
            <w:tcW w:w="9060" w:type="dxa"/>
            <w:gridSpan w:val="4"/>
            <w:shd w:val="clear" w:color="auto" w:fill="F2F2F2" w:themeFill="background1" w:themeFillShade="F2"/>
          </w:tcPr>
          <w:p w:rsidR="00303C71"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Društvena stabilnost i politika</w:t>
            </w:r>
          </w:p>
        </w:tc>
      </w:tr>
      <w:tr w:rsidR="00303C71" w:rsidRPr="00BD7686" w:rsidTr="00C35ECE">
        <w:trPr>
          <w:jc w:val="center"/>
        </w:trPr>
        <w:tc>
          <w:tcPr>
            <w:tcW w:w="9060" w:type="dxa"/>
            <w:gridSpan w:val="4"/>
            <w:shd w:val="clear" w:color="auto" w:fill="F2F2F2" w:themeFill="background1" w:themeFillShade="F2"/>
          </w:tcPr>
          <w:p w:rsidR="00303C71"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Štete/gubici na građevinama od javnog društvenog značaja</w:t>
            </w:r>
          </w:p>
        </w:tc>
      </w:tr>
      <w:tr w:rsidR="00303C71" w:rsidRPr="00BD7686" w:rsidTr="00C35ECE">
        <w:trPr>
          <w:jc w:val="center"/>
        </w:trPr>
        <w:tc>
          <w:tcPr>
            <w:tcW w:w="1271" w:type="dxa"/>
            <w:shd w:val="clear" w:color="auto" w:fill="F2F2F2" w:themeFill="background1" w:themeFillShade="F2"/>
          </w:tcPr>
          <w:p w:rsidR="00303C71"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Kategorija</w:t>
            </w:r>
          </w:p>
        </w:tc>
        <w:tc>
          <w:tcPr>
            <w:tcW w:w="1701" w:type="dxa"/>
            <w:shd w:val="clear" w:color="auto" w:fill="F2F2F2" w:themeFill="background1" w:themeFillShade="F2"/>
          </w:tcPr>
          <w:p w:rsidR="00303C71"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Posljedice</w:t>
            </w:r>
          </w:p>
        </w:tc>
        <w:tc>
          <w:tcPr>
            <w:tcW w:w="3823" w:type="dxa"/>
            <w:shd w:val="clear" w:color="auto" w:fill="F2F2F2" w:themeFill="background1" w:themeFillShade="F2"/>
          </w:tcPr>
          <w:p w:rsidR="00303C71"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Kriterij – štete u % proračuna JLP(R)S</w:t>
            </w:r>
          </w:p>
        </w:tc>
        <w:tc>
          <w:tcPr>
            <w:tcW w:w="2265" w:type="dxa"/>
            <w:shd w:val="clear" w:color="auto" w:fill="F2F2F2" w:themeFill="background1" w:themeFillShade="F2"/>
          </w:tcPr>
          <w:p w:rsidR="00303C71"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Ocjena (x)</w:t>
            </w:r>
          </w:p>
        </w:tc>
      </w:tr>
      <w:tr w:rsidR="00303C71" w:rsidRPr="00BD7686" w:rsidTr="00C35ECE">
        <w:trPr>
          <w:jc w:val="center"/>
        </w:trPr>
        <w:tc>
          <w:tcPr>
            <w:tcW w:w="1271" w:type="dxa"/>
            <w:tcBorders>
              <w:top w:val="single" w:sz="4" w:space="0" w:color="auto"/>
              <w:left w:val="single" w:sz="4" w:space="0" w:color="auto"/>
              <w:bottom w:val="single" w:sz="4" w:space="0" w:color="auto"/>
              <w:right w:val="single" w:sz="4" w:space="0" w:color="auto"/>
            </w:tcBorders>
            <w:shd w:val="clear" w:color="auto" w:fill="BDD6EE"/>
            <w:vAlign w:val="center"/>
          </w:tcPr>
          <w:p w:rsidR="00303C71"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1 </w:t>
            </w:r>
          </w:p>
        </w:tc>
        <w:tc>
          <w:tcPr>
            <w:tcW w:w="1701" w:type="dxa"/>
            <w:tcBorders>
              <w:top w:val="single" w:sz="4" w:space="0" w:color="auto"/>
              <w:left w:val="single" w:sz="4" w:space="0" w:color="auto"/>
              <w:bottom w:val="single" w:sz="4" w:space="0" w:color="auto"/>
              <w:right w:val="single" w:sz="4" w:space="0" w:color="auto"/>
            </w:tcBorders>
            <w:shd w:val="clear" w:color="auto" w:fill="BDD6EE"/>
            <w:vAlign w:val="center"/>
          </w:tcPr>
          <w:p w:rsidR="00303C71"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Neznatne</w:t>
            </w:r>
          </w:p>
        </w:tc>
        <w:tc>
          <w:tcPr>
            <w:tcW w:w="3823" w:type="dxa"/>
          </w:tcPr>
          <w:p w:rsidR="00303C71"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&lt;1%</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303C71" w:rsidRPr="00BD7686" w:rsidRDefault="00E6332B" w:rsidP="00334CCC">
            <w:pPr>
              <w:jc w:val="center"/>
              <w:rPr>
                <w:rFonts w:ascii="Calibri" w:hAnsi="Calibri"/>
                <w:szCs w:val="24"/>
                <w:lang w:eastAsia="hr-HR"/>
              </w:rPr>
            </w:pPr>
            <w:r w:rsidRPr="00BD7686">
              <w:rPr>
                <w:rFonts w:ascii="Calibri" w:hAnsi="Calibri"/>
                <w:szCs w:val="24"/>
                <w:lang w:eastAsia="hr-HR"/>
              </w:rPr>
              <w:t>X</w:t>
            </w:r>
          </w:p>
        </w:tc>
      </w:tr>
      <w:tr w:rsidR="00303C71" w:rsidRPr="00BD7686" w:rsidTr="00C35ECE">
        <w:trPr>
          <w:jc w:val="center"/>
        </w:trPr>
        <w:tc>
          <w:tcPr>
            <w:tcW w:w="1271" w:type="dxa"/>
            <w:tcBorders>
              <w:top w:val="single" w:sz="4" w:space="0" w:color="auto"/>
              <w:left w:val="single" w:sz="4" w:space="0" w:color="auto"/>
              <w:bottom w:val="single" w:sz="4" w:space="0" w:color="auto"/>
              <w:right w:val="single" w:sz="4" w:space="0" w:color="auto"/>
            </w:tcBorders>
            <w:shd w:val="clear" w:color="auto" w:fill="A8D08D"/>
            <w:vAlign w:val="center"/>
          </w:tcPr>
          <w:p w:rsidR="00303C71"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2 </w:t>
            </w:r>
          </w:p>
        </w:tc>
        <w:tc>
          <w:tcPr>
            <w:tcW w:w="1701" w:type="dxa"/>
            <w:tcBorders>
              <w:top w:val="single" w:sz="4" w:space="0" w:color="auto"/>
              <w:left w:val="single" w:sz="4" w:space="0" w:color="auto"/>
              <w:bottom w:val="single" w:sz="4" w:space="0" w:color="auto"/>
              <w:right w:val="single" w:sz="4" w:space="0" w:color="auto"/>
            </w:tcBorders>
            <w:shd w:val="clear" w:color="auto" w:fill="A8D08D"/>
            <w:vAlign w:val="center"/>
          </w:tcPr>
          <w:p w:rsidR="00303C71"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Malene</w:t>
            </w:r>
          </w:p>
        </w:tc>
        <w:tc>
          <w:tcPr>
            <w:tcW w:w="3823" w:type="dxa"/>
          </w:tcPr>
          <w:p w:rsidR="00303C71"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1 – 5%</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303C71" w:rsidRPr="00BD7686" w:rsidRDefault="00303C71" w:rsidP="2E2F3467">
            <w:pPr>
              <w:jc w:val="center"/>
              <w:rPr>
                <w:rFonts w:ascii="Calibri" w:hAnsi="Calibri"/>
                <w:lang w:eastAsia="hr-HR"/>
              </w:rPr>
            </w:pPr>
          </w:p>
        </w:tc>
      </w:tr>
      <w:tr w:rsidR="00303C71" w:rsidRPr="00BD7686" w:rsidTr="00C35ECE">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FF00"/>
            <w:vAlign w:val="center"/>
          </w:tcPr>
          <w:p w:rsidR="00303C71"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3 </w:t>
            </w:r>
          </w:p>
        </w:tc>
        <w:tc>
          <w:tcPr>
            <w:tcW w:w="1701" w:type="dxa"/>
            <w:tcBorders>
              <w:top w:val="single" w:sz="4" w:space="0" w:color="auto"/>
              <w:left w:val="single" w:sz="4" w:space="0" w:color="auto"/>
              <w:bottom w:val="single" w:sz="4" w:space="0" w:color="auto"/>
              <w:right w:val="single" w:sz="4" w:space="0" w:color="auto"/>
            </w:tcBorders>
            <w:shd w:val="clear" w:color="auto" w:fill="FFFF00"/>
            <w:vAlign w:val="center"/>
          </w:tcPr>
          <w:p w:rsidR="00303C71"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Umjerene</w:t>
            </w:r>
          </w:p>
        </w:tc>
        <w:tc>
          <w:tcPr>
            <w:tcW w:w="3823" w:type="dxa"/>
          </w:tcPr>
          <w:p w:rsidR="00303C71"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5 – 15%</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303C71" w:rsidRPr="00BD7686" w:rsidRDefault="00303C71" w:rsidP="00303C71">
            <w:pPr>
              <w:jc w:val="left"/>
              <w:rPr>
                <w:rFonts w:ascii="Calibri" w:hAnsi="Calibri"/>
                <w:szCs w:val="24"/>
                <w:lang w:eastAsia="hr-HR"/>
              </w:rPr>
            </w:pPr>
          </w:p>
        </w:tc>
      </w:tr>
      <w:tr w:rsidR="00303C71" w:rsidRPr="00BD7686" w:rsidTr="00C35ECE">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C000"/>
            <w:vAlign w:val="center"/>
          </w:tcPr>
          <w:p w:rsidR="00303C71"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4 </w:t>
            </w:r>
          </w:p>
        </w:tc>
        <w:tc>
          <w:tcPr>
            <w:tcW w:w="1701" w:type="dxa"/>
            <w:tcBorders>
              <w:top w:val="single" w:sz="4" w:space="0" w:color="auto"/>
              <w:left w:val="single" w:sz="4" w:space="0" w:color="auto"/>
              <w:bottom w:val="single" w:sz="4" w:space="0" w:color="auto"/>
              <w:right w:val="single" w:sz="4" w:space="0" w:color="auto"/>
            </w:tcBorders>
            <w:shd w:val="clear" w:color="auto" w:fill="FFC000"/>
            <w:vAlign w:val="center"/>
          </w:tcPr>
          <w:p w:rsidR="00303C71"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Značajne</w:t>
            </w:r>
          </w:p>
        </w:tc>
        <w:tc>
          <w:tcPr>
            <w:tcW w:w="3823" w:type="dxa"/>
          </w:tcPr>
          <w:p w:rsidR="00303C71"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15 – 25%</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303C71" w:rsidRPr="00BD7686" w:rsidRDefault="00303C71" w:rsidP="00303C71">
            <w:pPr>
              <w:jc w:val="left"/>
              <w:rPr>
                <w:rFonts w:ascii="Calibri" w:hAnsi="Calibri"/>
                <w:szCs w:val="24"/>
                <w:lang w:eastAsia="hr-HR"/>
              </w:rPr>
            </w:pPr>
          </w:p>
        </w:tc>
      </w:tr>
      <w:tr w:rsidR="00303C71" w:rsidRPr="00BD7686" w:rsidTr="00C35ECE">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0000"/>
            <w:vAlign w:val="center"/>
          </w:tcPr>
          <w:p w:rsidR="00303C71"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5 </w:t>
            </w:r>
          </w:p>
        </w:tc>
        <w:tc>
          <w:tcPr>
            <w:tcW w:w="1701" w:type="dxa"/>
            <w:tcBorders>
              <w:top w:val="single" w:sz="4" w:space="0" w:color="auto"/>
              <w:left w:val="single" w:sz="4" w:space="0" w:color="auto"/>
              <w:bottom w:val="single" w:sz="4" w:space="0" w:color="auto"/>
              <w:right w:val="single" w:sz="4" w:space="0" w:color="auto"/>
            </w:tcBorders>
            <w:shd w:val="clear" w:color="auto" w:fill="FF0000"/>
            <w:vAlign w:val="center"/>
          </w:tcPr>
          <w:p w:rsidR="00303C71"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Katastrofalne</w:t>
            </w:r>
          </w:p>
        </w:tc>
        <w:tc>
          <w:tcPr>
            <w:tcW w:w="3823" w:type="dxa"/>
          </w:tcPr>
          <w:p w:rsidR="00303C71"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&gt;25%</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303C71" w:rsidRPr="00BD7686" w:rsidRDefault="00303C71" w:rsidP="00303C71">
            <w:pPr>
              <w:jc w:val="left"/>
              <w:rPr>
                <w:rFonts w:ascii="Calibri" w:hAnsi="Calibri"/>
                <w:szCs w:val="24"/>
                <w:lang w:eastAsia="hr-HR"/>
              </w:rPr>
            </w:pPr>
          </w:p>
        </w:tc>
      </w:tr>
    </w:tbl>
    <w:p w:rsidR="00303C71" w:rsidRPr="00BD7686" w:rsidRDefault="00303C71" w:rsidP="00303C71">
      <w:pPr>
        <w:rPr>
          <w:rFonts w:ascii="Calibri" w:hAnsi="Calibri"/>
          <w:sz w:val="20"/>
          <w:lang w:eastAsia="en-US"/>
        </w:rPr>
      </w:pPr>
    </w:p>
    <w:p w:rsidR="00943570" w:rsidRPr="00BD7686" w:rsidRDefault="00943570" w:rsidP="00303C71">
      <w:pPr>
        <w:rPr>
          <w:rFonts w:ascii="Calibri" w:hAnsi="Calibri"/>
          <w:sz w:val="20"/>
          <w:lang w:eastAsia="en-US"/>
        </w:rPr>
      </w:pPr>
    </w:p>
    <w:p w:rsidR="00933520" w:rsidRPr="000A1AB1" w:rsidRDefault="00943570" w:rsidP="00943570">
      <w:pPr>
        <w:pStyle w:val="Opisslike"/>
        <w:rPr>
          <w:b w:val="0"/>
        </w:rPr>
      </w:pPr>
      <w:r w:rsidRPr="000A1AB1">
        <w:rPr>
          <w:b w:val="0"/>
        </w:rPr>
        <w:t>Tablica</w:t>
      </w:r>
      <w:r w:rsidR="2E2F3467" w:rsidRPr="000A1AB1">
        <w:rPr>
          <w:b w:val="0"/>
        </w:rPr>
        <w:t>: Poplava</w:t>
      </w:r>
      <w:r w:rsidR="004021C3">
        <w:rPr>
          <w:b w:val="0"/>
        </w:rPr>
        <w:t xml:space="preserve"> </w:t>
      </w:r>
      <w:r w:rsidR="2E2F3467" w:rsidRPr="000A1AB1">
        <w:rPr>
          <w:b w:val="0"/>
        </w:rPr>
        <w:t>-</w:t>
      </w:r>
      <w:r w:rsidR="004021C3">
        <w:rPr>
          <w:b w:val="0"/>
        </w:rPr>
        <w:t xml:space="preserve"> </w:t>
      </w:r>
      <w:r w:rsidR="2E2F3467" w:rsidRPr="000A1AB1">
        <w:rPr>
          <w:b w:val="0"/>
        </w:rPr>
        <w:t>ocjena kategorije utjecaja na društvenu stabilnost i politiku</w:t>
      </w:r>
      <w:r w:rsidR="004021C3">
        <w:rPr>
          <w:b w:val="0"/>
        </w:rPr>
        <w:t xml:space="preserve"> </w:t>
      </w:r>
      <w:r w:rsidR="2E2F3467" w:rsidRPr="000A1AB1">
        <w:rPr>
          <w:b w:val="0"/>
        </w:rPr>
        <w:t xml:space="preserve">- prestanak funkcije </w:t>
      </w:r>
    </w:p>
    <w:p w:rsidR="000A1AB1" w:rsidRPr="000A1AB1" w:rsidRDefault="2E2F3467" w:rsidP="00D760BD">
      <w:pPr>
        <w:pStyle w:val="Opisslike"/>
      </w:pPr>
      <w:r w:rsidRPr="000A1AB1">
        <w:rPr>
          <w:b w:val="0"/>
        </w:rPr>
        <w:t xml:space="preserve">kritične infrastrukture/objekata od javnog interesa za razdoblje duže od 10 dana </w:t>
      </w:r>
    </w:p>
    <w:tbl>
      <w:tblPr>
        <w:tblStyle w:val="Reetkatablice18"/>
        <w:tblW w:w="0" w:type="auto"/>
        <w:jc w:val="center"/>
        <w:tblLook w:val="04A0"/>
      </w:tblPr>
      <w:tblGrid>
        <w:gridCol w:w="1271"/>
        <w:gridCol w:w="1701"/>
        <w:gridCol w:w="3823"/>
        <w:gridCol w:w="2265"/>
      </w:tblGrid>
      <w:tr w:rsidR="00303C71" w:rsidRPr="00BD7686" w:rsidTr="00C35ECE">
        <w:trPr>
          <w:jc w:val="center"/>
        </w:trPr>
        <w:tc>
          <w:tcPr>
            <w:tcW w:w="9060" w:type="dxa"/>
            <w:gridSpan w:val="4"/>
            <w:shd w:val="clear" w:color="auto" w:fill="F2F2F2" w:themeFill="background1" w:themeFillShade="F2"/>
          </w:tcPr>
          <w:p w:rsidR="00303C71"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Društvena stabilnosti i politika</w:t>
            </w:r>
          </w:p>
        </w:tc>
      </w:tr>
      <w:tr w:rsidR="00303C71" w:rsidRPr="00BD7686" w:rsidTr="00C35ECE">
        <w:trPr>
          <w:jc w:val="center"/>
        </w:trPr>
        <w:tc>
          <w:tcPr>
            <w:tcW w:w="9060" w:type="dxa"/>
            <w:gridSpan w:val="4"/>
            <w:shd w:val="clear" w:color="auto" w:fill="F2F2F2" w:themeFill="background1" w:themeFillShade="F2"/>
          </w:tcPr>
          <w:p w:rsidR="00303C71" w:rsidRPr="00BD7686" w:rsidRDefault="00334CCC" w:rsidP="2E2F3467">
            <w:pPr>
              <w:jc w:val="center"/>
              <w:rPr>
                <w:rFonts w:ascii="Calibri" w:hAnsi="Calibri"/>
                <w:sz w:val="20"/>
                <w:szCs w:val="20"/>
                <w:lang w:eastAsia="en-US"/>
              </w:rPr>
            </w:pPr>
            <w:r w:rsidRPr="00BD7686">
              <w:rPr>
                <w:rFonts w:ascii="Calibri" w:hAnsi="Calibri"/>
                <w:sz w:val="20"/>
                <w:szCs w:val="20"/>
                <w:lang w:eastAsia="en-US"/>
              </w:rPr>
              <w:t>P</w:t>
            </w:r>
            <w:r w:rsidR="2E2F3467" w:rsidRPr="00BD7686">
              <w:rPr>
                <w:rFonts w:ascii="Calibri" w:hAnsi="Calibri"/>
                <w:sz w:val="20"/>
                <w:szCs w:val="20"/>
                <w:lang w:eastAsia="en-US"/>
              </w:rPr>
              <w:t>restanak funkcije kritične infrastrukture/objekata od javnog interesa za razdoblje duže od 10 dana</w:t>
            </w:r>
          </w:p>
        </w:tc>
      </w:tr>
      <w:tr w:rsidR="00303C71" w:rsidRPr="00BD7686" w:rsidTr="00C35ECE">
        <w:trPr>
          <w:jc w:val="center"/>
        </w:trPr>
        <w:tc>
          <w:tcPr>
            <w:tcW w:w="1271" w:type="dxa"/>
            <w:shd w:val="clear" w:color="auto" w:fill="F2F2F2" w:themeFill="background1" w:themeFillShade="F2"/>
          </w:tcPr>
          <w:p w:rsidR="00303C71"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Kategorija</w:t>
            </w:r>
          </w:p>
        </w:tc>
        <w:tc>
          <w:tcPr>
            <w:tcW w:w="1701" w:type="dxa"/>
            <w:shd w:val="clear" w:color="auto" w:fill="F2F2F2" w:themeFill="background1" w:themeFillShade="F2"/>
          </w:tcPr>
          <w:p w:rsidR="00303C71"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Posljedice</w:t>
            </w:r>
          </w:p>
        </w:tc>
        <w:tc>
          <w:tcPr>
            <w:tcW w:w="3823" w:type="dxa"/>
            <w:shd w:val="clear" w:color="auto" w:fill="F2F2F2" w:themeFill="background1" w:themeFillShade="F2"/>
          </w:tcPr>
          <w:p w:rsidR="00303C71"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Kriterij – štete u % proračuna JLP(R)S</w:t>
            </w:r>
          </w:p>
        </w:tc>
        <w:tc>
          <w:tcPr>
            <w:tcW w:w="2265" w:type="dxa"/>
            <w:shd w:val="clear" w:color="auto" w:fill="F2F2F2" w:themeFill="background1" w:themeFillShade="F2"/>
          </w:tcPr>
          <w:p w:rsidR="00303C71"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Ocjena (x)</w:t>
            </w:r>
          </w:p>
        </w:tc>
      </w:tr>
      <w:tr w:rsidR="00303C71" w:rsidRPr="00BD7686" w:rsidTr="00C35ECE">
        <w:trPr>
          <w:jc w:val="center"/>
        </w:trPr>
        <w:tc>
          <w:tcPr>
            <w:tcW w:w="1271" w:type="dxa"/>
            <w:tcBorders>
              <w:top w:val="single" w:sz="4" w:space="0" w:color="auto"/>
              <w:left w:val="single" w:sz="4" w:space="0" w:color="auto"/>
              <w:bottom w:val="single" w:sz="4" w:space="0" w:color="auto"/>
              <w:right w:val="single" w:sz="4" w:space="0" w:color="auto"/>
            </w:tcBorders>
            <w:shd w:val="clear" w:color="auto" w:fill="BDD6EE"/>
            <w:vAlign w:val="center"/>
          </w:tcPr>
          <w:p w:rsidR="00303C71"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1 </w:t>
            </w:r>
          </w:p>
        </w:tc>
        <w:tc>
          <w:tcPr>
            <w:tcW w:w="1701" w:type="dxa"/>
            <w:tcBorders>
              <w:top w:val="single" w:sz="4" w:space="0" w:color="auto"/>
              <w:left w:val="single" w:sz="4" w:space="0" w:color="auto"/>
              <w:bottom w:val="single" w:sz="4" w:space="0" w:color="auto"/>
              <w:right w:val="single" w:sz="4" w:space="0" w:color="auto"/>
            </w:tcBorders>
            <w:shd w:val="clear" w:color="auto" w:fill="BDD6EE"/>
            <w:vAlign w:val="center"/>
          </w:tcPr>
          <w:p w:rsidR="00303C71"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Neznatne</w:t>
            </w:r>
          </w:p>
        </w:tc>
        <w:tc>
          <w:tcPr>
            <w:tcW w:w="3823" w:type="dxa"/>
          </w:tcPr>
          <w:p w:rsidR="00303C71"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&lt;1%</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303C71" w:rsidRPr="00BD7686" w:rsidRDefault="00303C71" w:rsidP="00735A21">
            <w:pPr>
              <w:jc w:val="center"/>
              <w:rPr>
                <w:rFonts w:ascii="Calibri" w:hAnsi="Calibri"/>
                <w:szCs w:val="24"/>
                <w:lang w:eastAsia="hr-HR"/>
              </w:rPr>
            </w:pPr>
          </w:p>
        </w:tc>
      </w:tr>
      <w:tr w:rsidR="00303C71" w:rsidRPr="00BD7686" w:rsidTr="00C35ECE">
        <w:trPr>
          <w:jc w:val="center"/>
        </w:trPr>
        <w:tc>
          <w:tcPr>
            <w:tcW w:w="1271" w:type="dxa"/>
            <w:tcBorders>
              <w:top w:val="single" w:sz="4" w:space="0" w:color="auto"/>
              <w:left w:val="single" w:sz="4" w:space="0" w:color="auto"/>
              <w:bottom w:val="single" w:sz="4" w:space="0" w:color="auto"/>
              <w:right w:val="single" w:sz="4" w:space="0" w:color="auto"/>
            </w:tcBorders>
            <w:shd w:val="clear" w:color="auto" w:fill="A8D08D"/>
            <w:vAlign w:val="center"/>
          </w:tcPr>
          <w:p w:rsidR="00303C71"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2 </w:t>
            </w:r>
          </w:p>
        </w:tc>
        <w:tc>
          <w:tcPr>
            <w:tcW w:w="1701" w:type="dxa"/>
            <w:tcBorders>
              <w:top w:val="single" w:sz="4" w:space="0" w:color="auto"/>
              <w:left w:val="single" w:sz="4" w:space="0" w:color="auto"/>
              <w:bottom w:val="single" w:sz="4" w:space="0" w:color="auto"/>
              <w:right w:val="single" w:sz="4" w:space="0" w:color="auto"/>
            </w:tcBorders>
            <w:shd w:val="clear" w:color="auto" w:fill="A8D08D"/>
            <w:vAlign w:val="center"/>
          </w:tcPr>
          <w:p w:rsidR="00303C71"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Malene</w:t>
            </w:r>
          </w:p>
        </w:tc>
        <w:tc>
          <w:tcPr>
            <w:tcW w:w="3823" w:type="dxa"/>
          </w:tcPr>
          <w:p w:rsidR="00303C71"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1 – 5%</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303C71" w:rsidRPr="00BD7686" w:rsidRDefault="00E6332B" w:rsidP="2E2F3467">
            <w:pPr>
              <w:jc w:val="center"/>
              <w:rPr>
                <w:rFonts w:ascii="Calibri" w:hAnsi="Calibri"/>
                <w:lang w:eastAsia="hr-HR"/>
              </w:rPr>
            </w:pPr>
            <w:r w:rsidRPr="00BD7686">
              <w:rPr>
                <w:rFonts w:ascii="Calibri" w:hAnsi="Calibri"/>
                <w:lang w:eastAsia="hr-HR"/>
              </w:rPr>
              <w:t>X</w:t>
            </w:r>
          </w:p>
        </w:tc>
      </w:tr>
      <w:tr w:rsidR="00303C71" w:rsidRPr="00BD7686" w:rsidTr="00C35ECE">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FF00"/>
            <w:vAlign w:val="center"/>
          </w:tcPr>
          <w:p w:rsidR="00303C71"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3 </w:t>
            </w:r>
          </w:p>
        </w:tc>
        <w:tc>
          <w:tcPr>
            <w:tcW w:w="1701" w:type="dxa"/>
            <w:tcBorders>
              <w:top w:val="single" w:sz="4" w:space="0" w:color="auto"/>
              <w:left w:val="single" w:sz="4" w:space="0" w:color="auto"/>
              <w:bottom w:val="single" w:sz="4" w:space="0" w:color="auto"/>
              <w:right w:val="single" w:sz="4" w:space="0" w:color="auto"/>
            </w:tcBorders>
            <w:shd w:val="clear" w:color="auto" w:fill="FFFF00"/>
            <w:vAlign w:val="center"/>
          </w:tcPr>
          <w:p w:rsidR="00303C71"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Umjerene</w:t>
            </w:r>
          </w:p>
        </w:tc>
        <w:tc>
          <w:tcPr>
            <w:tcW w:w="3823" w:type="dxa"/>
          </w:tcPr>
          <w:p w:rsidR="00303C71"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5 – 15%</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303C71" w:rsidRPr="00BD7686" w:rsidRDefault="00303C71" w:rsidP="00303C71">
            <w:pPr>
              <w:jc w:val="left"/>
              <w:rPr>
                <w:rFonts w:ascii="Calibri" w:hAnsi="Calibri"/>
                <w:szCs w:val="24"/>
                <w:lang w:eastAsia="hr-HR"/>
              </w:rPr>
            </w:pPr>
          </w:p>
        </w:tc>
      </w:tr>
      <w:tr w:rsidR="00303C71" w:rsidRPr="00BD7686" w:rsidTr="00C35ECE">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C000"/>
            <w:vAlign w:val="center"/>
          </w:tcPr>
          <w:p w:rsidR="00303C71"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4 </w:t>
            </w:r>
          </w:p>
        </w:tc>
        <w:tc>
          <w:tcPr>
            <w:tcW w:w="1701" w:type="dxa"/>
            <w:tcBorders>
              <w:top w:val="single" w:sz="4" w:space="0" w:color="auto"/>
              <w:left w:val="single" w:sz="4" w:space="0" w:color="auto"/>
              <w:bottom w:val="single" w:sz="4" w:space="0" w:color="auto"/>
              <w:right w:val="single" w:sz="4" w:space="0" w:color="auto"/>
            </w:tcBorders>
            <w:shd w:val="clear" w:color="auto" w:fill="FFC000"/>
            <w:vAlign w:val="center"/>
          </w:tcPr>
          <w:p w:rsidR="00303C71"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Značajne</w:t>
            </w:r>
          </w:p>
        </w:tc>
        <w:tc>
          <w:tcPr>
            <w:tcW w:w="3823" w:type="dxa"/>
          </w:tcPr>
          <w:p w:rsidR="00303C71"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15 – 25%</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303C71" w:rsidRPr="00BD7686" w:rsidRDefault="00303C71" w:rsidP="00303C71">
            <w:pPr>
              <w:jc w:val="left"/>
              <w:rPr>
                <w:rFonts w:ascii="Calibri" w:hAnsi="Calibri"/>
                <w:szCs w:val="24"/>
                <w:lang w:eastAsia="hr-HR"/>
              </w:rPr>
            </w:pPr>
          </w:p>
        </w:tc>
      </w:tr>
      <w:tr w:rsidR="00303C71" w:rsidRPr="00BD7686" w:rsidTr="00C35ECE">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0000"/>
            <w:vAlign w:val="center"/>
          </w:tcPr>
          <w:p w:rsidR="00303C71"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5 </w:t>
            </w:r>
          </w:p>
        </w:tc>
        <w:tc>
          <w:tcPr>
            <w:tcW w:w="1701" w:type="dxa"/>
            <w:tcBorders>
              <w:top w:val="single" w:sz="4" w:space="0" w:color="auto"/>
              <w:left w:val="single" w:sz="4" w:space="0" w:color="auto"/>
              <w:bottom w:val="single" w:sz="4" w:space="0" w:color="auto"/>
              <w:right w:val="single" w:sz="4" w:space="0" w:color="auto"/>
            </w:tcBorders>
            <w:shd w:val="clear" w:color="auto" w:fill="FF0000"/>
            <w:vAlign w:val="center"/>
          </w:tcPr>
          <w:p w:rsidR="00303C71"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Katastrofalne</w:t>
            </w:r>
          </w:p>
        </w:tc>
        <w:tc>
          <w:tcPr>
            <w:tcW w:w="3823" w:type="dxa"/>
          </w:tcPr>
          <w:p w:rsidR="00303C71"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&gt;25%</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303C71" w:rsidRPr="00BD7686" w:rsidRDefault="00303C71" w:rsidP="00303C71">
            <w:pPr>
              <w:jc w:val="left"/>
              <w:rPr>
                <w:rFonts w:ascii="Calibri" w:hAnsi="Calibri"/>
                <w:szCs w:val="24"/>
                <w:lang w:eastAsia="hr-HR"/>
              </w:rPr>
            </w:pPr>
          </w:p>
        </w:tc>
      </w:tr>
    </w:tbl>
    <w:p w:rsidR="002D364B" w:rsidRDefault="002D364B" w:rsidP="2E2F3467">
      <w:pPr>
        <w:jc w:val="left"/>
        <w:rPr>
          <w:rFonts w:ascii="Calibri" w:hAnsi="Calibri"/>
          <w:sz w:val="20"/>
          <w:lang w:eastAsia="en-US"/>
        </w:rPr>
      </w:pPr>
    </w:p>
    <w:p w:rsidR="000A1AB1" w:rsidRPr="00BD7686" w:rsidRDefault="000A1AB1" w:rsidP="2E2F3467">
      <w:pPr>
        <w:jc w:val="left"/>
        <w:rPr>
          <w:rFonts w:ascii="Calibri" w:hAnsi="Calibri"/>
          <w:sz w:val="20"/>
          <w:lang w:eastAsia="en-US"/>
        </w:rPr>
      </w:pPr>
    </w:p>
    <w:p w:rsidR="00A00E5B" w:rsidRPr="00BD7686" w:rsidRDefault="00A00E5B" w:rsidP="00A00E5B">
      <w:pPr>
        <w:spacing w:line="276" w:lineRule="auto"/>
        <w:rPr>
          <w:rFonts w:ascii="Calibri" w:hAnsi="Calibri" w:cs="Calibri"/>
          <w:sz w:val="22"/>
          <w:szCs w:val="22"/>
          <w:lang w:eastAsia="en-US"/>
        </w:rPr>
      </w:pPr>
      <w:r w:rsidRPr="00BD7686">
        <w:rPr>
          <w:rFonts w:ascii="Calibri" w:hAnsi="Calibri" w:cs="Calibri"/>
          <w:sz w:val="22"/>
          <w:szCs w:val="22"/>
        </w:rPr>
        <w:t>Posljedice za Društvenu stabilnost i politiku iskazuju se u materijalnoj šteti i to za štetu na kritičnoj infrastrukturi i šteti na građevinama od društvenog značaja.</w:t>
      </w:r>
    </w:p>
    <w:p w:rsidR="00C35ECE" w:rsidRPr="00BD7686" w:rsidRDefault="00A00E5B" w:rsidP="2E2F3467">
      <w:pPr>
        <w:jc w:val="left"/>
        <w:rPr>
          <w:rFonts w:ascii="Calibri" w:hAnsi="Calibri" w:cs="Calibri"/>
          <w:sz w:val="22"/>
          <w:szCs w:val="22"/>
          <w:lang w:eastAsia="en-US"/>
        </w:rPr>
      </w:pPr>
      <w:r w:rsidRPr="00BD7686">
        <w:rPr>
          <w:rFonts w:ascii="Calibri" w:hAnsi="Calibri" w:cs="Calibri"/>
          <w:sz w:val="22"/>
          <w:szCs w:val="22"/>
          <w:lang w:eastAsia="en-US"/>
        </w:rPr>
        <w:t>Poplava  ugrožava kritičnu infrastrukturu  odnosno dolazi d</w:t>
      </w:r>
      <w:r w:rsidR="00002EA5" w:rsidRPr="00BD7686">
        <w:rPr>
          <w:rFonts w:ascii="Calibri" w:hAnsi="Calibri" w:cs="Calibri"/>
          <w:sz w:val="22"/>
          <w:szCs w:val="22"/>
          <w:lang w:eastAsia="en-US"/>
        </w:rPr>
        <w:t xml:space="preserve">o poteškoća </w:t>
      </w:r>
      <w:r w:rsidR="00D760BD">
        <w:rPr>
          <w:rFonts w:ascii="Calibri" w:hAnsi="Calibri" w:cs="Calibri"/>
          <w:sz w:val="22"/>
          <w:szCs w:val="22"/>
          <w:lang w:eastAsia="en-US"/>
        </w:rPr>
        <w:t>u funkcioniranju  cesta:  Ž – 4220 i D7</w:t>
      </w:r>
      <w:r w:rsidR="00002EA5" w:rsidRPr="00BD7686">
        <w:rPr>
          <w:rFonts w:ascii="Calibri" w:hAnsi="Calibri" w:cs="Calibri"/>
          <w:sz w:val="22"/>
          <w:szCs w:val="22"/>
          <w:lang w:eastAsia="en-US"/>
        </w:rPr>
        <w:t xml:space="preserve"> u razdoblju od par sati.</w:t>
      </w:r>
    </w:p>
    <w:p w:rsidR="00C35ECE" w:rsidRPr="000A1AB1" w:rsidRDefault="00C35ECE" w:rsidP="2E2F3467">
      <w:pPr>
        <w:jc w:val="left"/>
        <w:rPr>
          <w:rFonts w:ascii="Calibri" w:hAnsi="Calibri"/>
          <w:sz w:val="20"/>
          <w:lang w:eastAsia="en-US"/>
        </w:rPr>
      </w:pPr>
    </w:p>
    <w:p w:rsidR="00D760BD" w:rsidRPr="00D760BD" w:rsidRDefault="00943570" w:rsidP="00D760BD">
      <w:pPr>
        <w:pStyle w:val="Opisslike"/>
      </w:pPr>
      <w:r w:rsidRPr="000A1AB1">
        <w:rPr>
          <w:b w:val="0"/>
        </w:rPr>
        <w:t>Tablica</w:t>
      </w:r>
      <w:r w:rsidR="2E2F3467" w:rsidRPr="000A1AB1">
        <w:rPr>
          <w:b w:val="0"/>
        </w:rPr>
        <w:t>: Poplava</w:t>
      </w:r>
      <w:r w:rsidR="004021C3">
        <w:rPr>
          <w:b w:val="0"/>
        </w:rPr>
        <w:t xml:space="preserve"> </w:t>
      </w:r>
      <w:r w:rsidR="2E2F3467" w:rsidRPr="000A1AB1">
        <w:rPr>
          <w:b w:val="0"/>
        </w:rPr>
        <w:t>-</w:t>
      </w:r>
      <w:r w:rsidR="004021C3">
        <w:rPr>
          <w:b w:val="0"/>
        </w:rPr>
        <w:t xml:space="preserve"> </w:t>
      </w:r>
      <w:r w:rsidR="2E2F3467" w:rsidRPr="000A1AB1">
        <w:rPr>
          <w:b w:val="0"/>
        </w:rPr>
        <w:t>zbirna ocjena posljedica po društvenu stabilnost i politiku</w:t>
      </w:r>
    </w:p>
    <w:tbl>
      <w:tblPr>
        <w:tblStyle w:val="Reetkatablice18"/>
        <w:tblW w:w="0" w:type="auto"/>
        <w:jc w:val="center"/>
        <w:tblLook w:val="04A0"/>
      </w:tblPr>
      <w:tblGrid>
        <w:gridCol w:w="1555"/>
        <w:gridCol w:w="1842"/>
        <w:gridCol w:w="1985"/>
        <w:gridCol w:w="2693"/>
        <w:gridCol w:w="985"/>
      </w:tblGrid>
      <w:tr w:rsidR="00303C71" w:rsidRPr="00BD7686" w:rsidTr="00C35ECE">
        <w:trPr>
          <w:jc w:val="center"/>
        </w:trPr>
        <w:tc>
          <w:tcPr>
            <w:tcW w:w="9060" w:type="dxa"/>
            <w:gridSpan w:val="5"/>
            <w:shd w:val="clear" w:color="auto" w:fill="F2F2F2" w:themeFill="background1" w:themeFillShade="F2"/>
          </w:tcPr>
          <w:p w:rsidR="00303C71"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Društvena stabilnost i politika</w:t>
            </w:r>
          </w:p>
        </w:tc>
      </w:tr>
      <w:tr w:rsidR="00303C71" w:rsidRPr="00BD7686" w:rsidTr="00C35ECE">
        <w:trPr>
          <w:jc w:val="center"/>
        </w:trPr>
        <w:tc>
          <w:tcPr>
            <w:tcW w:w="9060" w:type="dxa"/>
            <w:gridSpan w:val="5"/>
            <w:shd w:val="clear" w:color="auto" w:fill="F2F2F2" w:themeFill="background1" w:themeFillShade="F2"/>
          </w:tcPr>
          <w:p w:rsidR="00303C71"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Zbirna ocjena kategorije posljedice velike nesreće</w:t>
            </w:r>
          </w:p>
        </w:tc>
      </w:tr>
      <w:tr w:rsidR="00303C71" w:rsidRPr="00BD7686" w:rsidTr="00C35ECE">
        <w:trPr>
          <w:jc w:val="center"/>
        </w:trPr>
        <w:tc>
          <w:tcPr>
            <w:tcW w:w="1555" w:type="dxa"/>
            <w:shd w:val="clear" w:color="auto" w:fill="F2F2F2" w:themeFill="background1" w:themeFillShade="F2"/>
          </w:tcPr>
          <w:p w:rsidR="00303C71"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Kategorija</w:t>
            </w:r>
          </w:p>
        </w:tc>
        <w:tc>
          <w:tcPr>
            <w:tcW w:w="1842" w:type="dxa"/>
            <w:shd w:val="clear" w:color="auto" w:fill="F2F2F2" w:themeFill="background1" w:themeFillShade="F2"/>
          </w:tcPr>
          <w:p w:rsidR="00303C71" w:rsidRPr="00BD7686" w:rsidRDefault="2E2F3467" w:rsidP="2E2F3467">
            <w:pPr>
              <w:jc w:val="center"/>
              <w:rPr>
                <w:rFonts w:ascii="Calibri" w:hAnsi="Calibri"/>
                <w:sz w:val="18"/>
                <w:szCs w:val="18"/>
                <w:lang w:eastAsia="en-US"/>
              </w:rPr>
            </w:pPr>
            <w:r w:rsidRPr="00BD7686">
              <w:rPr>
                <w:rFonts w:ascii="Calibri" w:hAnsi="Calibri"/>
                <w:sz w:val="18"/>
                <w:szCs w:val="18"/>
                <w:lang w:eastAsia="en-US"/>
              </w:rPr>
              <w:t>Oštećena kritična infrastruktura</w:t>
            </w:r>
          </w:p>
          <w:p w:rsidR="00303C71" w:rsidRPr="00BD7686" w:rsidRDefault="2E2F3467" w:rsidP="2E2F3467">
            <w:pPr>
              <w:jc w:val="center"/>
              <w:rPr>
                <w:rFonts w:ascii="Calibri" w:hAnsi="Calibri"/>
                <w:sz w:val="18"/>
                <w:szCs w:val="18"/>
                <w:lang w:eastAsia="en-US"/>
              </w:rPr>
            </w:pPr>
            <w:r w:rsidRPr="00BD7686">
              <w:rPr>
                <w:rFonts w:ascii="Calibri" w:hAnsi="Calibri"/>
                <w:sz w:val="18"/>
                <w:szCs w:val="18"/>
                <w:lang w:eastAsia="en-US"/>
              </w:rPr>
              <w:t>Oštećena kritična infrastruktura</w:t>
            </w:r>
          </w:p>
        </w:tc>
        <w:tc>
          <w:tcPr>
            <w:tcW w:w="1985" w:type="dxa"/>
            <w:shd w:val="clear" w:color="auto" w:fill="F2F2F2" w:themeFill="background1" w:themeFillShade="F2"/>
          </w:tcPr>
          <w:p w:rsidR="00303C71" w:rsidRPr="00BD7686" w:rsidRDefault="2E2F3467" w:rsidP="2E2F3467">
            <w:pPr>
              <w:jc w:val="center"/>
              <w:rPr>
                <w:rFonts w:ascii="Calibri" w:hAnsi="Calibri"/>
                <w:sz w:val="18"/>
                <w:szCs w:val="18"/>
                <w:lang w:eastAsia="en-US"/>
              </w:rPr>
            </w:pPr>
            <w:r w:rsidRPr="00BD7686">
              <w:rPr>
                <w:rFonts w:ascii="Calibri" w:hAnsi="Calibri"/>
                <w:sz w:val="18"/>
                <w:szCs w:val="18"/>
                <w:lang w:eastAsia="en-US"/>
              </w:rPr>
              <w:t>Štete/gubici na građevinama od javno društvenog značaja</w:t>
            </w:r>
          </w:p>
        </w:tc>
        <w:tc>
          <w:tcPr>
            <w:tcW w:w="2693" w:type="dxa"/>
            <w:shd w:val="clear" w:color="auto" w:fill="F2F2F2" w:themeFill="background1" w:themeFillShade="F2"/>
          </w:tcPr>
          <w:p w:rsidR="00303C71" w:rsidRPr="00BD7686" w:rsidRDefault="2E2F3467" w:rsidP="2E2F3467">
            <w:pPr>
              <w:jc w:val="center"/>
              <w:rPr>
                <w:rFonts w:ascii="Calibri" w:hAnsi="Calibri"/>
                <w:sz w:val="18"/>
                <w:szCs w:val="18"/>
                <w:lang w:eastAsia="en-US"/>
              </w:rPr>
            </w:pPr>
            <w:r w:rsidRPr="00BD7686">
              <w:rPr>
                <w:rFonts w:ascii="Calibri" w:hAnsi="Calibri"/>
                <w:sz w:val="18"/>
                <w:szCs w:val="18"/>
                <w:lang w:eastAsia="en-US"/>
              </w:rPr>
              <w:t>Prestanak rada kritične infrastrukture ili građevina od javno društvenog značaja na rok dulji od 10 dana</w:t>
            </w:r>
          </w:p>
        </w:tc>
        <w:tc>
          <w:tcPr>
            <w:tcW w:w="985" w:type="dxa"/>
            <w:shd w:val="clear" w:color="auto" w:fill="F2F2F2" w:themeFill="background1" w:themeFillShade="F2"/>
          </w:tcPr>
          <w:p w:rsidR="00303C71"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Zbirna ocjena (x)</w:t>
            </w:r>
          </w:p>
        </w:tc>
      </w:tr>
      <w:tr w:rsidR="00303C71" w:rsidRPr="00BD7686" w:rsidTr="00C35ECE">
        <w:trPr>
          <w:jc w:val="center"/>
        </w:trPr>
        <w:tc>
          <w:tcPr>
            <w:tcW w:w="1555" w:type="dxa"/>
            <w:tcBorders>
              <w:top w:val="single" w:sz="4" w:space="0" w:color="auto"/>
              <w:left w:val="single" w:sz="4" w:space="0" w:color="auto"/>
              <w:bottom w:val="single" w:sz="4" w:space="0" w:color="auto"/>
              <w:right w:val="single" w:sz="4" w:space="0" w:color="auto"/>
            </w:tcBorders>
            <w:shd w:val="clear" w:color="auto" w:fill="BDD6EE"/>
            <w:vAlign w:val="center"/>
          </w:tcPr>
          <w:p w:rsidR="00303C71"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 xml:space="preserve"> 1 Neznatne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303C71" w:rsidRPr="00BD7686" w:rsidRDefault="00303C71" w:rsidP="2E2F3467">
            <w:pPr>
              <w:jc w:val="center"/>
              <w:rPr>
                <w:rFonts w:ascii="Calibri" w:hAnsi="Calibri"/>
                <w:sz w:val="20"/>
                <w:szCs w:val="20"/>
                <w:lang w:eastAsia="en-US"/>
              </w:rPr>
            </w:pPr>
          </w:p>
        </w:tc>
        <w:tc>
          <w:tcPr>
            <w:tcW w:w="1985" w:type="dxa"/>
          </w:tcPr>
          <w:p w:rsidR="00303C71" w:rsidRPr="00BD7686" w:rsidRDefault="00735A21" w:rsidP="00303C71">
            <w:pPr>
              <w:jc w:val="center"/>
              <w:rPr>
                <w:rFonts w:ascii="Calibri" w:hAnsi="Calibri"/>
                <w:sz w:val="20"/>
                <w:lang w:eastAsia="en-US"/>
              </w:rPr>
            </w:pPr>
            <w:r w:rsidRPr="00BD7686">
              <w:rPr>
                <w:rFonts w:ascii="Calibri" w:hAnsi="Calibri"/>
                <w:sz w:val="20"/>
                <w:lang w:eastAsia="en-US"/>
              </w:rPr>
              <w:t>X</w:t>
            </w:r>
          </w:p>
        </w:tc>
        <w:tc>
          <w:tcPr>
            <w:tcW w:w="2693" w:type="dxa"/>
          </w:tcPr>
          <w:p w:rsidR="00303C71" w:rsidRPr="00BD7686" w:rsidRDefault="00303C71" w:rsidP="00303C71">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BDD6EE"/>
            <w:vAlign w:val="center"/>
          </w:tcPr>
          <w:p w:rsidR="00303C71" w:rsidRPr="00BD7686" w:rsidRDefault="00303C71" w:rsidP="00735A21">
            <w:pPr>
              <w:jc w:val="center"/>
              <w:rPr>
                <w:rFonts w:ascii="Calibri" w:hAnsi="Calibri"/>
                <w:lang w:eastAsia="en-US"/>
              </w:rPr>
            </w:pPr>
          </w:p>
        </w:tc>
      </w:tr>
      <w:tr w:rsidR="00303C71" w:rsidRPr="00BD7686" w:rsidTr="00C35ECE">
        <w:trPr>
          <w:jc w:val="center"/>
        </w:trPr>
        <w:tc>
          <w:tcPr>
            <w:tcW w:w="1555" w:type="dxa"/>
            <w:tcBorders>
              <w:top w:val="single" w:sz="4" w:space="0" w:color="auto"/>
              <w:left w:val="single" w:sz="4" w:space="0" w:color="auto"/>
              <w:bottom w:val="single" w:sz="4" w:space="0" w:color="auto"/>
              <w:right w:val="single" w:sz="4" w:space="0" w:color="auto"/>
            </w:tcBorders>
            <w:shd w:val="clear" w:color="auto" w:fill="A8D08D"/>
            <w:vAlign w:val="center"/>
          </w:tcPr>
          <w:p w:rsidR="00303C71" w:rsidRPr="00BD7686" w:rsidRDefault="579C6852" w:rsidP="579C6852">
            <w:pPr>
              <w:jc w:val="left"/>
              <w:rPr>
                <w:rFonts w:ascii="Calibri" w:hAnsi="Calibri"/>
                <w:sz w:val="20"/>
                <w:szCs w:val="20"/>
                <w:lang w:eastAsia="hr-HR"/>
              </w:rPr>
            </w:pPr>
            <w:r w:rsidRPr="00BD7686">
              <w:rPr>
                <w:rFonts w:ascii="Calibri" w:hAnsi="Calibri"/>
                <w:sz w:val="20"/>
                <w:szCs w:val="20"/>
                <w:lang w:eastAsia="hr-HR"/>
              </w:rPr>
              <w:t>2 Malene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303C71" w:rsidRPr="00BD7686" w:rsidRDefault="00D760BD" w:rsidP="00303C71">
            <w:pPr>
              <w:jc w:val="center"/>
              <w:rPr>
                <w:rFonts w:ascii="Calibri" w:hAnsi="Calibri"/>
                <w:sz w:val="20"/>
                <w:lang w:eastAsia="en-US"/>
              </w:rPr>
            </w:pPr>
            <w:r>
              <w:rPr>
                <w:rFonts w:ascii="Calibri" w:hAnsi="Calibri"/>
                <w:sz w:val="20"/>
                <w:lang w:eastAsia="en-US"/>
              </w:rPr>
              <w:t>X</w:t>
            </w:r>
          </w:p>
        </w:tc>
        <w:tc>
          <w:tcPr>
            <w:tcW w:w="1985" w:type="dxa"/>
          </w:tcPr>
          <w:p w:rsidR="00303C71" w:rsidRPr="00BD7686" w:rsidRDefault="00303C71" w:rsidP="579C6852">
            <w:pPr>
              <w:jc w:val="center"/>
              <w:rPr>
                <w:rFonts w:ascii="Calibri" w:hAnsi="Calibri"/>
                <w:sz w:val="20"/>
                <w:szCs w:val="20"/>
                <w:lang w:eastAsia="en-US"/>
              </w:rPr>
            </w:pPr>
          </w:p>
        </w:tc>
        <w:tc>
          <w:tcPr>
            <w:tcW w:w="2693" w:type="dxa"/>
          </w:tcPr>
          <w:p w:rsidR="00303C71" w:rsidRPr="00BD7686" w:rsidRDefault="00E6332B" w:rsidP="579C6852">
            <w:pPr>
              <w:jc w:val="center"/>
              <w:rPr>
                <w:rFonts w:ascii="Calibri" w:hAnsi="Calibri"/>
                <w:sz w:val="20"/>
                <w:szCs w:val="20"/>
                <w:lang w:eastAsia="en-US"/>
              </w:rPr>
            </w:pPr>
            <w:r w:rsidRPr="00BD7686">
              <w:rPr>
                <w:rFonts w:ascii="Calibri" w:hAnsi="Calibri"/>
                <w:sz w:val="20"/>
                <w:szCs w:val="20"/>
                <w:lang w:eastAsia="en-US"/>
              </w:rPr>
              <w:t>X</w:t>
            </w:r>
          </w:p>
        </w:tc>
        <w:tc>
          <w:tcPr>
            <w:tcW w:w="985" w:type="dxa"/>
            <w:tcBorders>
              <w:top w:val="single" w:sz="4" w:space="0" w:color="auto"/>
              <w:left w:val="single" w:sz="4" w:space="0" w:color="auto"/>
              <w:bottom w:val="single" w:sz="4" w:space="0" w:color="auto"/>
              <w:right w:val="single" w:sz="4" w:space="0" w:color="auto"/>
            </w:tcBorders>
            <w:shd w:val="clear" w:color="auto" w:fill="A8D08D"/>
            <w:vAlign w:val="center"/>
          </w:tcPr>
          <w:p w:rsidR="00303C71" w:rsidRPr="00BD7686" w:rsidRDefault="0050475F" w:rsidP="579C6852">
            <w:pPr>
              <w:jc w:val="center"/>
              <w:rPr>
                <w:rFonts w:ascii="Calibri" w:hAnsi="Calibri"/>
                <w:lang w:eastAsia="en-US"/>
              </w:rPr>
            </w:pPr>
            <w:r w:rsidRPr="00BD7686">
              <w:rPr>
                <w:rFonts w:ascii="Calibri" w:hAnsi="Calibri"/>
                <w:lang w:eastAsia="en-US"/>
              </w:rPr>
              <w:t>X</w:t>
            </w:r>
          </w:p>
        </w:tc>
      </w:tr>
      <w:tr w:rsidR="00303C71" w:rsidRPr="00BD7686" w:rsidTr="00C35ECE">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FF00"/>
            <w:vAlign w:val="center"/>
          </w:tcPr>
          <w:p w:rsidR="00303C71" w:rsidRPr="00BD7686" w:rsidRDefault="579C6852" w:rsidP="579C6852">
            <w:pPr>
              <w:jc w:val="left"/>
              <w:rPr>
                <w:rFonts w:ascii="Calibri" w:hAnsi="Calibri"/>
                <w:sz w:val="20"/>
                <w:szCs w:val="20"/>
                <w:lang w:eastAsia="hr-HR"/>
              </w:rPr>
            </w:pPr>
            <w:r w:rsidRPr="00BD7686">
              <w:rPr>
                <w:rFonts w:ascii="Calibri" w:hAnsi="Calibri"/>
                <w:sz w:val="20"/>
                <w:szCs w:val="20"/>
                <w:lang w:eastAsia="hr-HR"/>
              </w:rPr>
              <w:t>3 Umjerene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303C71" w:rsidRPr="00BD7686" w:rsidRDefault="00303C71" w:rsidP="00303C71">
            <w:pPr>
              <w:jc w:val="center"/>
              <w:rPr>
                <w:rFonts w:ascii="Calibri" w:hAnsi="Calibri"/>
                <w:sz w:val="20"/>
                <w:lang w:eastAsia="en-US"/>
              </w:rPr>
            </w:pPr>
          </w:p>
        </w:tc>
        <w:tc>
          <w:tcPr>
            <w:tcW w:w="1985" w:type="dxa"/>
          </w:tcPr>
          <w:p w:rsidR="00303C71" w:rsidRPr="00BD7686" w:rsidRDefault="00303C71" w:rsidP="00303C71">
            <w:pPr>
              <w:jc w:val="center"/>
              <w:rPr>
                <w:rFonts w:ascii="Calibri" w:hAnsi="Calibri"/>
                <w:sz w:val="20"/>
                <w:lang w:eastAsia="en-US"/>
              </w:rPr>
            </w:pPr>
          </w:p>
        </w:tc>
        <w:tc>
          <w:tcPr>
            <w:tcW w:w="2693" w:type="dxa"/>
          </w:tcPr>
          <w:p w:rsidR="00303C71" w:rsidRPr="00BD7686" w:rsidRDefault="00303C71" w:rsidP="00303C71">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FF00"/>
            <w:vAlign w:val="center"/>
          </w:tcPr>
          <w:p w:rsidR="00303C71" w:rsidRPr="00BD7686" w:rsidRDefault="00303C71" w:rsidP="00303C71">
            <w:pPr>
              <w:jc w:val="left"/>
              <w:rPr>
                <w:rFonts w:ascii="Calibri" w:hAnsi="Calibri"/>
                <w:szCs w:val="24"/>
                <w:lang w:eastAsia="en-US"/>
              </w:rPr>
            </w:pPr>
          </w:p>
        </w:tc>
      </w:tr>
      <w:tr w:rsidR="00303C71" w:rsidRPr="00BD7686" w:rsidTr="00C35ECE">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C000"/>
            <w:vAlign w:val="center"/>
          </w:tcPr>
          <w:p w:rsidR="00303C71" w:rsidRPr="00BD7686" w:rsidRDefault="579C6852" w:rsidP="579C6852">
            <w:pPr>
              <w:jc w:val="left"/>
              <w:rPr>
                <w:rFonts w:ascii="Calibri" w:hAnsi="Calibri"/>
                <w:sz w:val="20"/>
                <w:szCs w:val="20"/>
                <w:lang w:eastAsia="hr-HR"/>
              </w:rPr>
            </w:pPr>
            <w:r w:rsidRPr="00BD7686">
              <w:rPr>
                <w:rFonts w:ascii="Calibri" w:hAnsi="Calibri"/>
                <w:sz w:val="20"/>
                <w:szCs w:val="20"/>
                <w:lang w:eastAsia="hr-HR"/>
              </w:rPr>
              <w:t>4 Značajne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303C71" w:rsidRPr="00BD7686" w:rsidRDefault="00303C71" w:rsidP="00303C71">
            <w:pPr>
              <w:jc w:val="center"/>
              <w:rPr>
                <w:rFonts w:ascii="Calibri" w:hAnsi="Calibri"/>
                <w:sz w:val="20"/>
                <w:lang w:eastAsia="en-US"/>
              </w:rPr>
            </w:pPr>
          </w:p>
        </w:tc>
        <w:tc>
          <w:tcPr>
            <w:tcW w:w="1985" w:type="dxa"/>
          </w:tcPr>
          <w:p w:rsidR="00303C71" w:rsidRPr="00BD7686" w:rsidRDefault="00303C71" w:rsidP="00303C71">
            <w:pPr>
              <w:jc w:val="center"/>
              <w:rPr>
                <w:rFonts w:ascii="Calibri" w:hAnsi="Calibri"/>
                <w:sz w:val="20"/>
                <w:lang w:eastAsia="en-US"/>
              </w:rPr>
            </w:pPr>
          </w:p>
        </w:tc>
        <w:tc>
          <w:tcPr>
            <w:tcW w:w="2693" w:type="dxa"/>
          </w:tcPr>
          <w:p w:rsidR="00303C71" w:rsidRPr="00BD7686" w:rsidRDefault="00303C71" w:rsidP="00303C71">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C000"/>
            <w:vAlign w:val="center"/>
          </w:tcPr>
          <w:p w:rsidR="00303C71" w:rsidRPr="00BD7686" w:rsidRDefault="00303C71" w:rsidP="00303C71">
            <w:pPr>
              <w:jc w:val="left"/>
              <w:rPr>
                <w:rFonts w:ascii="Calibri" w:hAnsi="Calibri"/>
                <w:szCs w:val="24"/>
                <w:lang w:eastAsia="en-US"/>
              </w:rPr>
            </w:pPr>
          </w:p>
        </w:tc>
      </w:tr>
      <w:tr w:rsidR="00303C71" w:rsidRPr="00BD7686" w:rsidTr="00C35ECE">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0000"/>
            <w:vAlign w:val="center"/>
          </w:tcPr>
          <w:p w:rsidR="00303C71" w:rsidRPr="00BD7686" w:rsidRDefault="579C6852" w:rsidP="579C6852">
            <w:pPr>
              <w:jc w:val="left"/>
              <w:rPr>
                <w:rFonts w:ascii="Calibri" w:hAnsi="Calibri"/>
                <w:sz w:val="20"/>
                <w:szCs w:val="20"/>
                <w:lang w:eastAsia="hr-HR"/>
              </w:rPr>
            </w:pPr>
            <w:r w:rsidRPr="00BD7686">
              <w:rPr>
                <w:rFonts w:ascii="Calibri" w:hAnsi="Calibri"/>
                <w:sz w:val="20"/>
                <w:szCs w:val="20"/>
                <w:lang w:eastAsia="hr-HR"/>
              </w:rPr>
              <w:t>5 Katastrofalne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303C71" w:rsidRPr="00BD7686" w:rsidRDefault="00303C71" w:rsidP="00303C71">
            <w:pPr>
              <w:jc w:val="center"/>
              <w:rPr>
                <w:rFonts w:ascii="Calibri" w:hAnsi="Calibri"/>
                <w:sz w:val="20"/>
                <w:lang w:eastAsia="en-US"/>
              </w:rPr>
            </w:pPr>
          </w:p>
        </w:tc>
        <w:tc>
          <w:tcPr>
            <w:tcW w:w="1985" w:type="dxa"/>
          </w:tcPr>
          <w:p w:rsidR="00303C71" w:rsidRPr="00BD7686" w:rsidRDefault="00303C71" w:rsidP="00303C71">
            <w:pPr>
              <w:jc w:val="center"/>
              <w:rPr>
                <w:rFonts w:ascii="Calibri" w:hAnsi="Calibri"/>
                <w:sz w:val="20"/>
                <w:lang w:eastAsia="en-US"/>
              </w:rPr>
            </w:pPr>
          </w:p>
        </w:tc>
        <w:tc>
          <w:tcPr>
            <w:tcW w:w="2693" w:type="dxa"/>
          </w:tcPr>
          <w:p w:rsidR="00303C71" w:rsidRPr="00BD7686" w:rsidRDefault="00303C71" w:rsidP="00303C71">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0000"/>
            <w:vAlign w:val="center"/>
          </w:tcPr>
          <w:p w:rsidR="00303C71" w:rsidRPr="00BD7686" w:rsidRDefault="00303C71" w:rsidP="00303C71">
            <w:pPr>
              <w:jc w:val="left"/>
              <w:rPr>
                <w:rFonts w:ascii="Calibri" w:hAnsi="Calibri"/>
                <w:szCs w:val="24"/>
                <w:lang w:eastAsia="en-US"/>
              </w:rPr>
            </w:pPr>
          </w:p>
        </w:tc>
      </w:tr>
    </w:tbl>
    <w:p w:rsidR="00735A21" w:rsidRDefault="00735A21" w:rsidP="00735A21">
      <w:pPr>
        <w:spacing w:line="276" w:lineRule="auto"/>
        <w:rPr>
          <w:sz w:val="23"/>
          <w:szCs w:val="23"/>
        </w:rPr>
      </w:pPr>
    </w:p>
    <w:p w:rsidR="00735A21" w:rsidRPr="00BD7686" w:rsidRDefault="00735A21" w:rsidP="00C35ECE">
      <w:pPr>
        <w:spacing w:line="276" w:lineRule="auto"/>
        <w:rPr>
          <w:rFonts w:ascii="Calibri" w:hAnsi="Calibri" w:cs="Calibri"/>
          <w:sz w:val="22"/>
          <w:szCs w:val="22"/>
          <w:lang w:eastAsia="en-US"/>
        </w:rPr>
      </w:pPr>
      <w:r w:rsidRPr="00BD7686">
        <w:rPr>
          <w:rFonts w:ascii="Calibri" w:hAnsi="Calibri" w:cs="Calibri"/>
          <w:sz w:val="22"/>
          <w:szCs w:val="22"/>
          <w:lang w:eastAsia="en-US"/>
        </w:rPr>
        <w:t>Ocjena posljedica definira se kao srednja vrijednost kategorije društvene stabilnosti i politike.</w:t>
      </w:r>
    </w:p>
    <w:p w:rsidR="00735A21" w:rsidRPr="00BD7686" w:rsidRDefault="00735A21" w:rsidP="00735A21">
      <w:pPr>
        <w:spacing w:line="276" w:lineRule="auto"/>
        <w:rPr>
          <w:rFonts w:ascii="Calibri" w:hAnsi="Calibri"/>
          <w:sz w:val="22"/>
          <w:szCs w:val="22"/>
          <w:lang w:eastAsia="en-US"/>
        </w:rPr>
      </w:pPr>
    </w:p>
    <w:p w:rsidR="00735A21" w:rsidRPr="00BD7686" w:rsidRDefault="00735A21" w:rsidP="00735A21">
      <w:pPr>
        <w:spacing w:line="276" w:lineRule="auto"/>
        <w:rPr>
          <w:rFonts w:ascii="Calibri" w:hAnsi="Calibri"/>
          <w:sz w:val="22"/>
          <w:szCs w:val="22"/>
          <w:lang w:eastAsia="en-US"/>
        </w:rPr>
      </w:pPr>
      <w:r w:rsidRPr="00BD7686">
        <w:rPr>
          <w:rFonts w:ascii="Calibri" w:hAnsi="Calibri"/>
          <w:sz w:val="22"/>
          <w:szCs w:val="22"/>
          <w:lang w:eastAsia="en-US"/>
        </w:rPr>
        <w:t xml:space="preserve">Posljedice na društvenu stabilnost i politiku nalaze se u </w:t>
      </w:r>
      <w:r w:rsidR="0050475F" w:rsidRPr="00BD7686">
        <w:rPr>
          <w:rFonts w:ascii="Calibri" w:hAnsi="Calibri"/>
          <w:b/>
          <w:i/>
          <w:sz w:val="22"/>
          <w:szCs w:val="22"/>
          <w:lang w:eastAsia="en-US"/>
        </w:rPr>
        <w:t>kategoriji 2 – malene</w:t>
      </w:r>
      <w:r w:rsidRPr="00BD7686">
        <w:rPr>
          <w:rFonts w:ascii="Calibri" w:hAnsi="Calibri"/>
          <w:b/>
          <w:i/>
          <w:sz w:val="22"/>
          <w:szCs w:val="22"/>
          <w:lang w:eastAsia="en-US"/>
        </w:rPr>
        <w:t xml:space="preserve"> posljedice</w:t>
      </w:r>
      <w:r w:rsidR="0050475F" w:rsidRPr="00BD7686">
        <w:rPr>
          <w:rFonts w:ascii="Calibri" w:hAnsi="Calibri"/>
          <w:b/>
          <w:i/>
          <w:sz w:val="22"/>
          <w:szCs w:val="22"/>
          <w:lang w:eastAsia="en-US"/>
        </w:rPr>
        <w:t>.</w:t>
      </w:r>
    </w:p>
    <w:p w:rsidR="00134E58" w:rsidRPr="00BD7686" w:rsidRDefault="00134E58" w:rsidP="00334CCC">
      <w:pPr>
        <w:ind w:firstLine="720"/>
        <w:jc w:val="left"/>
        <w:rPr>
          <w:rFonts w:ascii="Calibri" w:hAnsi="Calibri"/>
          <w:sz w:val="22"/>
          <w:szCs w:val="22"/>
          <w:lang w:eastAsia="en-US"/>
        </w:rPr>
      </w:pPr>
    </w:p>
    <w:p w:rsidR="00A00E5B" w:rsidRDefault="00A00E5B" w:rsidP="00334CCC">
      <w:pPr>
        <w:ind w:firstLine="720"/>
        <w:jc w:val="left"/>
        <w:rPr>
          <w:rFonts w:ascii="Calibri" w:hAnsi="Calibri"/>
          <w:sz w:val="22"/>
          <w:szCs w:val="22"/>
          <w:lang w:eastAsia="en-US"/>
        </w:rPr>
      </w:pPr>
    </w:p>
    <w:p w:rsidR="000A1AB1" w:rsidRDefault="000A1AB1" w:rsidP="00334CCC">
      <w:pPr>
        <w:ind w:firstLine="720"/>
        <w:jc w:val="left"/>
        <w:rPr>
          <w:rFonts w:ascii="Calibri" w:hAnsi="Calibri"/>
          <w:sz w:val="22"/>
          <w:szCs w:val="22"/>
          <w:lang w:eastAsia="en-US"/>
        </w:rPr>
      </w:pPr>
    </w:p>
    <w:p w:rsidR="00C6376A" w:rsidRPr="00BD7686" w:rsidRDefault="00C6376A" w:rsidP="00C35ECE">
      <w:pPr>
        <w:pStyle w:val="Razina4"/>
        <w:rPr>
          <w:lang w:val="hr-HR"/>
        </w:rPr>
      </w:pPr>
      <w:bookmarkStart w:id="79" w:name="_Toc527052028"/>
      <w:bookmarkStart w:id="80" w:name="_Hlk502910373"/>
      <w:r w:rsidRPr="00BD7686">
        <w:rPr>
          <w:lang w:val="hr-HR"/>
        </w:rPr>
        <w:t>Poplava, zbirna ocjena posljedica</w:t>
      </w:r>
      <w:bookmarkEnd w:id="79"/>
    </w:p>
    <w:p w:rsidR="00C6376A" w:rsidRPr="000A1AB1" w:rsidRDefault="00C6376A" w:rsidP="579C6852">
      <w:pPr>
        <w:jc w:val="left"/>
        <w:rPr>
          <w:rFonts w:ascii="Calibri" w:hAnsi="Calibri"/>
          <w:sz w:val="22"/>
          <w:szCs w:val="22"/>
          <w:lang w:eastAsia="en-US"/>
        </w:rPr>
      </w:pPr>
    </w:p>
    <w:p w:rsidR="00C6376A" w:rsidRDefault="00943570" w:rsidP="00943570">
      <w:pPr>
        <w:pStyle w:val="Opisslike"/>
        <w:rPr>
          <w:b w:val="0"/>
          <w:lang w:eastAsia="en-US"/>
        </w:rPr>
      </w:pPr>
      <w:r w:rsidRPr="000A1AB1">
        <w:rPr>
          <w:b w:val="0"/>
        </w:rPr>
        <w:t>Tablica</w:t>
      </w:r>
      <w:r w:rsidR="00C6376A" w:rsidRPr="000A1AB1">
        <w:rPr>
          <w:b w:val="0"/>
          <w:lang w:eastAsia="en-US"/>
        </w:rPr>
        <w:t xml:space="preserve">: Poplava, zbirna ocjena posljedica </w:t>
      </w:r>
    </w:p>
    <w:p w:rsidR="000A1AB1" w:rsidRPr="000A1AB1" w:rsidRDefault="000A1AB1" w:rsidP="000A1AB1">
      <w:pPr>
        <w:rPr>
          <w:lang w:eastAsia="en-US"/>
        </w:rPr>
      </w:pPr>
    </w:p>
    <w:tbl>
      <w:tblPr>
        <w:tblStyle w:val="Reetkatablice18"/>
        <w:tblW w:w="0" w:type="auto"/>
        <w:jc w:val="center"/>
        <w:tblLook w:val="04A0"/>
      </w:tblPr>
      <w:tblGrid>
        <w:gridCol w:w="1555"/>
        <w:gridCol w:w="1842"/>
        <w:gridCol w:w="1985"/>
        <w:gridCol w:w="2693"/>
        <w:gridCol w:w="985"/>
      </w:tblGrid>
      <w:tr w:rsidR="00C6376A" w:rsidRPr="00BD7686" w:rsidTr="00C6376A">
        <w:trPr>
          <w:jc w:val="center"/>
        </w:trPr>
        <w:tc>
          <w:tcPr>
            <w:tcW w:w="9060" w:type="dxa"/>
            <w:gridSpan w:val="5"/>
            <w:shd w:val="clear" w:color="auto" w:fill="F2F2F2" w:themeFill="background1" w:themeFillShade="F2"/>
          </w:tcPr>
          <w:p w:rsidR="00C6376A" w:rsidRPr="00BD7686" w:rsidRDefault="00C6376A" w:rsidP="00C6376A">
            <w:pPr>
              <w:jc w:val="center"/>
              <w:rPr>
                <w:rFonts w:ascii="Calibri" w:hAnsi="Calibri"/>
                <w:b/>
                <w:bCs/>
                <w:sz w:val="20"/>
                <w:szCs w:val="20"/>
                <w:lang w:eastAsia="en-US"/>
              </w:rPr>
            </w:pPr>
            <w:r w:rsidRPr="00BD7686">
              <w:rPr>
                <w:rFonts w:ascii="Calibri" w:hAnsi="Calibri"/>
                <w:b/>
                <w:bCs/>
                <w:sz w:val="20"/>
                <w:szCs w:val="20"/>
                <w:lang w:eastAsia="en-US"/>
              </w:rPr>
              <w:t>Društvena stabilnost i politika</w:t>
            </w:r>
          </w:p>
        </w:tc>
      </w:tr>
      <w:tr w:rsidR="00C6376A" w:rsidRPr="00BD7686" w:rsidTr="00C6376A">
        <w:trPr>
          <w:jc w:val="center"/>
        </w:trPr>
        <w:tc>
          <w:tcPr>
            <w:tcW w:w="9060" w:type="dxa"/>
            <w:gridSpan w:val="5"/>
            <w:shd w:val="clear" w:color="auto" w:fill="F2F2F2" w:themeFill="background1" w:themeFillShade="F2"/>
          </w:tcPr>
          <w:p w:rsidR="00C6376A" w:rsidRPr="00BD7686" w:rsidRDefault="00C6376A" w:rsidP="00C6376A">
            <w:pPr>
              <w:jc w:val="center"/>
              <w:rPr>
                <w:rFonts w:ascii="Calibri" w:hAnsi="Calibri"/>
                <w:b/>
                <w:bCs/>
                <w:sz w:val="20"/>
                <w:szCs w:val="20"/>
                <w:lang w:eastAsia="en-US"/>
              </w:rPr>
            </w:pPr>
            <w:r w:rsidRPr="00BD7686">
              <w:rPr>
                <w:rFonts w:ascii="Calibri" w:hAnsi="Calibri"/>
                <w:b/>
                <w:bCs/>
                <w:sz w:val="20"/>
                <w:szCs w:val="20"/>
                <w:lang w:eastAsia="en-US"/>
              </w:rPr>
              <w:t>Zbirna ocjena kategorije posljedice velike nesreće</w:t>
            </w:r>
          </w:p>
        </w:tc>
      </w:tr>
      <w:tr w:rsidR="00C6376A" w:rsidRPr="00BD7686" w:rsidTr="00C6376A">
        <w:trPr>
          <w:jc w:val="center"/>
        </w:trPr>
        <w:tc>
          <w:tcPr>
            <w:tcW w:w="1555" w:type="dxa"/>
            <w:shd w:val="clear" w:color="auto" w:fill="F2F2F2" w:themeFill="background1" w:themeFillShade="F2"/>
          </w:tcPr>
          <w:p w:rsidR="00C6376A" w:rsidRPr="00BD7686" w:rsidRDefault="00C6376A" w:rsidP="00C6376A">
            <w:pPr>
              <w:jc w:val="center"/>
              <w:rPr>
                <w:rFonts w:ascii="Calibri" w:hAnsi="Calibri"/>
                <w:b/>
                <w:bCs/>
                <w:sz w:val="20"/>
                <w:szCs w:val="20"/>
                <w:lang w:eastAsia="en-US"/>
              </w:rPr>
            </w:pPr>
            <w:r w:rsidRPr="00BD7686">
              <w:rPr>
                <w:rFonts w:ascii="Calibri" w:hAnsi="Calibri"/>
                <w:b/>
                <w:bCs/>
                <w:sz w:val="20"/>
                <w:szCs w:val="20"/>
                <w:lang w:eastAsia="en-US"/>
              </w:rPr>
              <w:t>Kategorija</w:t>
            </w:r>
          </w:p>
        </w:tc>
        <w:tc>
          <w:tcPr>
            <w:tcW w:w="1842" w:type="dxa"/>
            <w:shd w:val="clear" w:color="auto" w:fill="F2F2F2" w:themeFill="background1" w:themeFillShade="F2"/>
          </w:tcPr>
          <w:p w:rsidR="00C6376A" w:rsidRPr="00BD7686" w:rsidRDefault="00C6376A" w:rsidP="00735A21">
            <w:pPr>
              <w:jc w:val="center"/>
              <w:rPr>
                <w:rFonts w:ascii="Calibri" w:hAnsi="Calibri"/>
                <w:b/>
                <w:bCs/>
                <w:sz w:val="18"/>
                <w:szCs w:val="18"/>
                <w:lang w:eastAsia="en-US"/>
              </w:rPr>
            </w:pPr>
            <w:r w:rsidRPr="00BD7686">
              <w:rPr>
                <w:rFonts w:ascii="Calibri" w:hAnsi="Calibri"/>
                <w:b/>
                <w:bCs/>
                <w:sz w:val="18"/>
                <w:szCs w:val="18"/>
                <w:lang w:eastAsia="en-US"/>
              </w:rPr>
              <w:t xml:space="preserve">Život </w:t>
            </w:r>
            <w:r w:rsidR="00735A21" w:rsidRPr="00BD7686">
              <w:rPr>
                <w:rFonts w:ascii="Calibri" w:hAnsi="Calibri"/>
                <w:b/>
                <w:bCs/>
                <w:sz w:val="18"/>
                <w:szCs w:val="18"/>
                <w:lang w:eastAsia="en-US"/>
              </w:rPr>
              <w:t>i</w:t>
            </w:r>
            <w:r w:rsidRPr="00BD7686">
              <w:rPr>
                <w:rFonts w:ascii="Calibri" w:hAnsi="Calibri"/>
                <w:b/>
                <w:bCs/>
                <w:sz w:val="18"/>
                <w:szCs w:val="18"/>
                <w:lang w:eastAsia="en-US"/>
              </w:rPr>
              <w:t xml:space="preserve"> zdravlje ljudi</w:t>
            </w:r>
          </w:p>
        </w:tc>
        <w:tc>
          <w:tcPr>
            <w:tcW w:w="1985" w:type="dxa"/>
            <w:shd w:val="clear" w:color="auto" w:fill="F2F2F2" w:themeFill="background1" w:themeFillShade="F2"/>
          </w:tcPr>
          <w:p w:rsidR="00C6376A" w:rsidRPr="00BD7686" w:rsidRDefault="00C6376A" w:rsidP="00C6376A">
            <w:pPr>
              <w:jc w:val="center"/>
              <w:rPr>
                <w:rFonts w:ascii="Calibri" w:hAnsi="Calibri"/>
                <w:b/>
                <w:bCs/>
                <w:sz w:val="18"/>
                <w:szCs w:val="18"/>
                <w:lang w:eastAsia="en-US"/>
              </w:rPr>
            </w:pPr>
            <w:r w:rsidRPr="00BD7686">
              <w:rPr>
                <w:rFonts w:ascii="Calibri" w:hAnsi="Calibri"/>
                <w:b/>
                <w:bCs/>
                <w:sz w:val="18"/>
                <w:szCs w:val="18"/>
                <w:lang w:eastAsia="en-US"/>
              </w:rPr>
              <w:t>Gospodarstvo</w:t>
            </w:r>
          </w:p>
        </w:tc>
        <w:tc>
          <w:tcPr>
            <w:tcW w:w="2693" w:type="dxa"/>
            <w:shd w:val="clear" w:color="auto" w:fill="F2F2F2" w:themeFill="background1" w:themeFillShade="F2"/>
          </w:tcPr>
          <w:p w:rsidR="00C6376A" w:rsidRPr="00BD7686" w:rsidRDefault="00C6376A" w:rsidP="00C6376A">
            <w:pPr>
              <w:jc w:val="center"/>
              <w:rPr>
                <w:rFonts w:ascii="Calibri" w:hAnsi="Calibri"/>
                <w:b/>
                <w:bCs/>
                <w:sz w:val="18"/>
                <w:szCs w:val="18"/>
                <w:lang w:eastAsia="en-US"/>
              </w:rPr>
            </w:pPr>
            <w:r w:rsidRPr="00BD7686">
              <w:rPr>
                <w:rFonts w:ascii="Calibri" w:hAnsi="Calibri"/>
                <w:b/>
                <w:bCs/>
                <w:sz w:val="18"/>
                <w:szCs w:val="18"/>
                <w:lang w:eastAsia="en-US"/>
              </w:rPr>
              <w:t xml:space="preserve">Društvena </w:t>
            </w:r>
            <w:r w:rsidR="00F35EFC" w:rsidRPr="00BD7686">
              <w:rPr>
                <w:rFonts w:ascii="Calibri" w:hAnsi="Calibri"/>
                <w:b/>
                <w:bCs/>
                <w:sz w:val="18"/>
                <w:szCs w:val="18"/>
                <w:lang w:eastAsia="en-US"/>
              </w:rPr>
              <w:t>stabilnosti</w:t>
            </w:r>
            <w:r w:rsidRPr="00BD7686">
              <w:rPr>
                <w:rFonts w:ascii="Calibri" w:hAnsi="Calibri"/>
                <w:b/>
                <w:bCs/>
                <w:sz w:val="18"/>
                <w:szCs w:val="18"/>
                <w:lang w:eastAsia="en-US"/>
              </w:rPr>
              <w:t xml:space="preserve"> politika</w:t>
            </w:r>
          </w:p>
        </w:tc>
        <w:tc>
          <w:tcPr>
            <w:tcW w:w="985" w:type="dxa"/>
            <w:shd w:val="clear" w:color="auto" w:fill="F2F2F2" w:themeFill="background1" w:themeFillShade="F2"/>
          </w:tcPr>
          <w:p w:rsidR="00C6376A" w:rsidRPr="00BD7686" w:rsidRDefault="00C6376A" w:rsidP="00C6376A">
            <w:pPr>
              <w:jc w:val="center"/>
              <w:rPr>
                <w:rFonts w:ascii="Calibri" w:hAnsi="Calibri"/>
                <w:b/>
                <w:bCs/>
                <w:sz w:val="20"/>
                <w:szCs w:val="20"/>
                <w:lang w:eastAsia="en-US"/>
              </w:rPr>
            </w:pPr>
            <w:r w:rsidRPr="00BD7686">
              <w:rPr>
                <w:rFonts w:ascii="Calibri" w:hAnsi="Calibri"/>
                <w:b/>
                <w:bCs/>
                <w:sz w:val="20"/>
                <w:szCs w:val="20"/>
                <w:lang w:eastAsia="en-US"/>
              </w:rPr>
              <w:t>Zbirna ocjena (x)</w:t>
            </w:r>
          </w:p>
        </w:tc>
      </w:tr>
      <w:tr w:rsidR="00C6376A" w:rsidRPr="00BD7686" w:rsidTr="00C6376A">
        <w:trPr>
          <w:jc w:val="center"/>
        </w:trPr>
        <w:tc>
          <w:tcPr>
            <w:tcW w:w="1555" w:type="dxa"/>
            <w:tcBorders>
              <w:top w:val="single" w:sz="4" w:space="0" w:color="auto"/>
              <w:left w:val="single" w:sz="4" w:space="0" w:color="auto"/>
              <w:bottom w:val="single" w:sz="4" w:space="0" w:color="auto"/>
              <w:right w:val="single" w:sz="4" w:space="0" w:color="auto"/>
            </w:tcBorders>
            <w:shd w:val="clear" w:color="auto" w:fill="BDD6EE"/>
            <w:vAlign w:val="center"/>
          </w:tcPr>
          <w:p w:rsidR="00C6376A" w:rsidRPr="00BD7686" w:rsidRDefault="00C6376A" w:rsidP="00C6376A">
            <w:pPr>
              <w:jc w:val="left"/>
              <w:rPr>
                <w:rFonts w:ascii="Calibri" w:hAnsi="Calibri"/>
                <w:b/>
                <w:bCs/>
                <w:sz w:val="20"/>
                <w:szCs w:val="20"/>
                <w:lang w:eastAsia="hr-HR"/>
              </w:rPr>
            </w:pPr>
            <w:r w:rsidRPr="00BD7686">
              <w:rPr>
                <w:rFonts w:ascii="Calibri" w:hAnsi="Calibri"/>
                <w:b/>
                <w:bCs/>
                <w:sz w:val="20"/>
                <w:szCs w:val="20"/>
                <w:lang w:eastAsia="hr-HR"/>
              </w:rPr>
              <w:t xml:space="preserve"> 1 Neznatne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C6376A" w:rsidRPr="00BD7686" w:rsidRDefault="00C6376A" w:rsidP="00C6376A">
            <w:pPr>
              <w:jc w:val="center"/>
              <w:rPr>
                <w:rFonts w:ascii="Calibri" w:hAnsi="Calibri"/>
                <w:b/>
                <w:sz w:val="20"/>
                <w:lang w:eastAsia="en-US"/>
              </w:rPr>
            </w:pPr>
          </w:p>
        </w:tc>
        <w:tc>
          <w:tcPr>
            <w:tcW w:w="1985" w:type="dxa"/>
          </w:tcPr>
          <w:p w:rsidR="00C6376A" w:rsidRPr="00BD7686" w:rsidRDefault="00C6376A" w:rsidP="00C6376A">
            <w:pPr>
              <w:jc w:val="center"/>
              <w:rPr>
                <w:rFonts w:ascii="Calibri" w:hAnsi="Calibri"/>
                <w:b/>
                <w:sz w:val="20"/>
                <w:lang w:eastAsia="en-US"/>
              </w:rPr>
            </w:pPr>
          </w:p>
        </w:tc>
        <w:tc>
          <w:tcPr>
            <w:tcW w:w="2693" w:type="dxa"/>
          </w:tcPr>
          <w:p w:rsidR="00C6376A" w:rsidRPr="00BD7686" w:rsidRDefault="00C6376A" w:rsidP="00C6376A">
            <w:pPr>
              <w:jc w:val="center"/>
              <w:rPr>
                <w:rFonts w:ascii="Calibri" w:hAnsi="Calibri"/>
                <w:b/>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BDD6EE"/>
            <w:vAlign w:val="center"/>
          </w:tcPr>
          <w:p w:rsidR="00C6376A" w:rsidRPr="00BD7686" w:rsidRDefault="00C6376A" w:rsidP="00C6376A">
            <w:pPr>
              <w:jc w:val="left"/>
              <w:rPr>
                <w:rFonts w:ascii="Calibri" w:hAnsi="Calibri"/>
                <w:b/>
                <w:szCs w:val="24"/>
                <w:lang w:eastAsia="en-US"/>
              </w:rPr>
            </w:pPr>
          </w:p>
        </w:tc>
      </w:tr>
      <w:tr w:rsidR="00C6376A" w:rsidRPr="00BD7686" w:rsidTr="00C6376A">
        <w:trPr>
          <w:jc w:val="center"/>
        </w:trPr>
        <w:tc>
          <w:tcPr>
            <w:tcW w:w="1555" w:type="dxa"/>
            <w:tcBorders>
              <w:top w:val="single" w:sz="4" w:space="0" w:color="auto"/>
              <w:left w:val="single" w:sz="4" w:space="0" w:color="auto"/>
              <w:bottom w:val="single" w:sz="4" w:space="0" w:color="auto"/>
              <w:right w:val="single" w:sz="4" w:space="0" w:color="auto"/>
            </w:tcBorders>
            <w:shd w:val="clear" w:color="auto" w:fill="A8D08D"/>
            <w:vAlign w:val="center"/>
          </w:tcPr>
          <w:p w:rsidR="00C6376A" w:rsidRPr="00BD7686" w:rsidRDefault="00C6376A" w:rsidP="00C6376A">
            <w:pPr>
              <w:jc w:val="left"/>
              <w:rPr>
                <w:rFonts w:ascii="Calibri" w:hAnsi="Calibri"/>
                <w:b/>
                <w:bCs/>
                <w:sz w:val="20"/>
                <w:szCs w:val="20"/>
                <w:lang w:eastAsia="hr-HR"/>
              </w:rPr>
            </w:pPr>
            <w:r w:rsidRPr="00BD7686">
              <w:rPr>
                <w:rFonts w:ascii="Calibri" w:hAnsi="Calibri"/>
                <w:b/>
                <w:bCs/>
                <w:sz w:val="20"/>
                <w:szCs w:val="20"/>
                <w:lang w:eastAsia="hr-HR"/>
              </w:rPr>
              <w:t>2 Malene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C6376A" w:rsidRPr="00BD7686" w:rsidRDefault="00C6376A" w:rsidP="00C6376A">
            <w:pPr>
              <w:jc w:val="center"/>
              <w:rPr>
                <w:rFonts w:ascii="Calibri" w:hAnsi="Calibri"/>
                <w:b/>
                <w:sz w:val="20"/>
                <w:lang w:eastAsia="en-US"/>
              </w:rPr>
            </w:pPr>
          </w:p>
        </w:tc>
        <w:tc>
          <w:tcPr>
            <w:tcW w:w="1985" w:type="dxa"/>
          </w:tcPr>
          <w:p w:rsidR="00C6376A" w:rsidRPr="00BD7686" w:rsidRDefault="00C6376A" w:rsidP="00C6376A">
            <w:pPr>
              <w:jc w:val="center"/>
              <w:rPr>
                <w:rFonts w:ascii="Calibri" w:hAnsi="Calibri"/>
                <w:b/>
                <w:sz w:val="20"/>
                <w:lang w:eastAsia="en-US"/>
              </w:rPr>
            </w:pPr>
          </w:p>
        </w:tc>
        <w:tc>
          <w:tcPr>
            <w:tcW w:w="2693" w:type="dxa"/>
          </w:tcPr>
          <w:p w:rsidR="00C6376A" w:rsidRPr="00BD7686" w:rsidRDefault="0050475F" w:rsidP="00C6376A">
            <w:pPr>
              <w:jc w:val="center"/>
              <w:rPr>
                <w:rFonts w:ascii="Calibri" w:hAnsi="Calibri"/>
                <w:b/>
                <w:bCs/>
                <w:sz w:val="20"/>
                <w:szCs w:val="20"/>
                <w:lang w:eastAsia="en-US"/>
              </w:rPr>
            </w:pPr>
            <w:r w:rsidRPr="00BD7686">
              <w:rPr>
                <w:rFonts w:ascii="Calibri" w:hAnsi="Calibri"/>
                <w:b/>
                <w:bCs/>
                <w:sz w:val="20"/>
                <w:szCs w:val="20"/>
                <w:lang w:eastAsia="en-US"/>
              </w:rPr>
              <w:t>X</w:t>
            </w:r>
          </w:p>
        </w:tc>
        <w:tc>
          <w:tcPr>
            <w:tcW w:w="985" w:type="dxa"/>
            <w:tcBorders>
              <w:top w:val="single" w:sz="4" w:space="0" w:color="auto"/>
              <w:left w:val="single" w:sz="4" w:space="0" w:color="auto"/>
              <w:bottom w:val="single" w:sz="4" w:space="0" w:color="auto"/>
              <w:right w:val="single" w:sz="4" w:space="0" w:color="auto"/>
            </w:tcBorders>
            <w:shd w:val="clear" w:color="auto" w:fill="A8D08D"/>
            <w:vAlign w:val="center"/>
          </w:tcPr>
          <w:p w:rsidR="00C6376A" w:rsidRPr="00BD7686" w:rsidRDefault="00C6376A" w:rsidP="00C6376A">
            <w:pPr>
              <w:jc w:val="center"/>
              <w:rPr>
                <w:rFonts w:ascii="Calibri" w:hAnsi="Calibri"/>
                <w:b/>
                <w:bCs/>
                <w:lang w:eastAsia="en-US"/>
              </w:rPr>
            </w:pPr>
          </w:p>
        </w:tc>
      </w:tr>
      <w:tr w:rsidR="00C6376A" w:rsidRPr="00BD7686" w:rsidTr="00C6376A">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FF00"/>
            <w:vAlign w:val="center"/>
          </w:tcPr>
          <w:p w:rsidR="00C6376A" w:rsidRPr="00BD7686" w:rsidRDefault="00C6376A" w:rsidP="00C6376A">
            <w:pPr>
              <w:jc w:val="left"/>
              <w:rPr>
                <w:rFonts w:ascii="Calibri" w:hAnsi="Calibri"/>
                <w:b/>
                <w:bCs/>
                <w:sz w:val="20"/>
                <w:szCs w:val="20"/>
                <w:lang w:eastAsia="hr-HR"/>
              </w:rPr>
            </w:pPr>
            <w:r w:rsidRPr="00BD7686">
              <w:rPr>
                <w:rFonts w:ascii="Calibri" w:hAnsi="Calibri"/>
                <w:b/>
                <w:bCs/>
                <w:sz w:val="20"/>
                <w:szCs w:val="20"/>
                <w:lang w:eastAsia="hr-HR"/>
              </w:rPr>
              <w:t>3 Umjerene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C6376A" w:rsidRPr="00BD7686" w:rsidRDefault="00C11361" w:rsidP="00C6376A">
            <w:pPr>
              <w:jc w:val="center"/>
              <w:rPr>
                <w:rFonts w:ascii="Calibri" w:hAnsi="Calibri"/>
                <w:b/>
                <w:sz w:val="20"/>
                <w:lang w:eastAsia="en-US"/>
              </w:rPr>
            </w:pPr>
            <w:r w:rsidRPr="00BD7686">
              <w:rPr>
                <w:rFonts w:ascii="Calibri" w:hAnsi="Calibri"/>
                <w:b/>
                <w:sz w:val="20"/>
                <w:lang w:eastAsia="en-US"/>
              </w:rPr>
              <w:t>X</w:t>
            </w:r>
          </w:p>
        </w:tc>
        <w:tc>
          <w:tcPr>
            <w:tcW w:w="1985" w:type="dxa"/>
          </w:tcPr>
          <w:p w:rsidR="00C6376A" w:rsidRPr="00BD7686" w:rsidRDefault="00C6376A" w:rsidP="00C6376A">
            <w:pPr>
              <w:jc w:val="center"/>
              <w:rPr>
                <w:rFonts w:ascii="Calibri" w:hAnsi="Calibri"/>
                <w:b/>
                <w:sz w:val="20"/>
                <w:lang w:eastAsia="en-US"/>
              </w:rPr>
            </w:pPr>
          </w:p>
        </w:tc>
        <w:tc>
          <w:tcPr>
            <w:tcW w:w="2693" w:type="dxa"/>
          </w:tcPr>
          <w:p w:rsidR="00C6376A" w:rsidRPr="00BD7686" w:rsidRDefault="00C6376A" w:rsidP="00C6376A">
            <w:pPr>
              <w:jc w:val="center"/>
              <w:rPr>
                <w:rFonts w:ascii="Calibri" w:hAnsi="Calibri"/>
                <w:b/>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FF00"/>
            <w:vAlign w:val="center"/>
          </w:tcPr>
          <w:p w:rsidR="00C6376A" w:rsidRPr="00BD7686" w:rsidRDefault="00C11361" w:rsidP="00334CCC">
            <w:pPr>
              <w:jc w:val="center"/>
              <w:rPr>
                <w:rFonts w:ascii="Calibri" w:hAnsi="Calibri"/>
                <w:b/>
                <w:szCs w:val="24"/>
                <w:lang w:eastAsia="en-US"/>
              </w:rPr>
            </w:pPr>
            <w:r w:rsidRPr="00BD7686">
              <w:rPr>
                <w:rFonts w:ascii="Calibri" w:hAnsi="Calibri"/>
                <w:b/>
                <w:szCs w:val="24"/>
                <w:lang w:eastAsia="en-US"/>
              </w:rPr>
              <w:t>X</w:t>
            </w:r>
          </w:p>
        </w:tc>
      </w:tr>
      <w:tr w:rsidR="00C6376A" w:rsidRPr="00BD7686" w:rsidTr="00C6376A">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C000"/>
            <w:vAlign w:val="center"/>
          </w:tcPr>
          <w:p w:rsidR="00C6376A" w:rsidRPr="00BD7686" w:rsidRDefault="00C6376A" w:rsidP="00C6376A">
            <w:pPr>
              <w:jc w:val="left"/>
              <w:rPr>
                <w:rFonts w:ascii="Calibri" w:hAnsi="Calibri"/>
                <w:b/>
                <w:bCs/>
                <w:sz w:val="20"/>
                <w:szCs w:val="20"/>
                <w:lang w:eastAsia="hr-HR"/>
              </w:rPr>
            </w:pPr>
            <w:r w:rsidRPr="00BD7686">
              <w:rPr>
                <w:rFonts w:ascii="Calibri" w:hAnsi="Calibri"/>
                <w:b/>
                <w:bCs/>
                <w:sz w:val="20"/>
                <w:szCs w:val="20"/>
                <w:lang w:eastAsia="hr-HR"/>
              </w:rPr>
              <w:t>4 Značajne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C6376A" w:rsidRPr="00BD7686" w:rsidRDefault="00C6376A" w:rsidP="00C6376A">
            <w:pPr>
              <w:jc w:val="center"/>
              <w:rPr>
                <w:rFonts w:ascii="Calibri" w:hAnsi="Calibri"/>
                <w:b/>
                <w:sz w:val="20"/>
                <w:lang w:eastAsia="en-US"/>
              </w:rPr>
            </w:pPr>
          </w:p>
        </w:tc>
        <w:tc>
          <w:tcPr>
            <w:tcW w:w="1985" w:type="dxa"/>
          </w:tcPr>
          <w:p w:rsidR="00C6376A" w:rsidRPr="00BD7686" w:rsidRDefault="00C6376A" w:rsidP="00C6376A">
            <w:pPr>
              <w:jc w:val="center"/>
              <w:rPr>
                <w:rFonts w:ascii="Calibri" w:hAnsi="Calibri"/>
                <w:b/>
                <w:sz w:val="20"/>
                <w:lang w:eastAsia="en-US"/>
              </w:rPr>
            </w:pPr>
          </w:p>
        </w:tc>
        <w:tc>
          <w:tcPr>
            <w:tcW w:w="2693" w:type="dxa"/>
          </w:tcPr>
          <w:p w:rsidR="00C6376A" w:rsidRPr="00BD7686" w:rsidRDefault="00C6376A" w:rsidP="00C6376A">
            <w:pPr>
              <w:jc w:val="center"/>
              <w:rPr>
                <w:rFonts w:ascii="Calibri" w:hAnsi="Calibri"/>
                <w:b/>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C000"/>
            <w:vAlign w:val="center"/>
          </w:tcPr>
          <w:p w:rsidR="00C6376A" w:rsidRPr="00BD7686" w:rsidRDefault="00C6376A" w:rsidP="00C6376A">
            <w:pPr>
              <w:jc w:val="left"/>
              <w:rPr>
                <w:rFonts w:ascii="Calibri" w:hAnsi="Calibri"/>
                <w:b/>
                <w:bCs/>
                <w:lang w:eastAsia="en-US"/>
              </w:rPr>
            </w:pPr>
          </w:p>
        </w:tc>
      </w:tr>
      <w:tr w:rsidR="00C6376A" w:rsidRPr="00BD7686" w:rsidTr="00C6376A">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0000"/>
            <w:vAlign w:val="center"/>
          </w:tcPr>
          <w:p w:rsidR="00C6376A" w:rsidRPr="00BD7686" w:rsidRDefault="00C6376A" w:rsidP="00C6376A">
            <w:pPr>
              <w:jc w:val="left"/>
              <w:rPr>
                <w:rFonts w:ascii="Calibri" w:hAnsi="Calibri"/>
                <w:b/>
                <w:bCs/>
                <w:sz w:val="20"/>
                <w:szCs w:val="20"/>
                <w:lang w:eastAsia="hr-HR"/>
              </w:rPr>
            </w:pPr>
            <w:r w:rsidRPr="00BD7686">
              <w:rPr>
                <w:rFonts w:ascii="Calibri" w:hAnsi="Calibri"/>
                <w:b/>
                <w:bCs/>
                <w:sz w:val="20"/>
                <w:szCs w:val="20"/>
                <w:lang w:eastAsia="hr-HR"/>
              </w:rPr>
              <w:t>5 Katastrofalne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C6376A" w:rsidRPr="00BD7686" w:rsidRDefault="00C6376A" w:rsidP="00C6376A">
            <w:pPr>
              <w:jc w:val="center"/>
              <w:rPr>
                <w:rFonts w:ascii="Calibri" w:hAnsi="Calibri"/>
                <w:b/>
                <w:bCs/>
                <w:sz w:val="20"/>
                <w:szCs w:val="20"/>
                <w:lang w:eastAsia="en-US"/>
              </w:rPr>
            </w:pPr>
          </w:p>
        </w:tc>
        <w:tc>
          <w:tcPr>
            <w:tcW w:w="1985" w:type="dxa"/>
          </w:tcPr>
          <w:p w:rsidR="00C6376A" w:rsidRPr="00BD7686" w:rsidRDefault="00C11361" w:rsidP="00C6376A">
            <w:pPr>
              <w:jc w:val="center"/>
              <w:rPr>
                <w:rFonts w:ascii="Calibri" w:hAnsi="Calibri"/>
                <w:b/>
                <w:bCs/>
                <w:sz w:val="20"/>
                <w:szCs w:val="20"/>
                <w:lang w:eastAsia="en-US"/>
              </w:rPr>
            </w:pPr>
            <w:r w:rsidRPr="00BD7686">
              <w:rPr>
                <w:rFonts w:ascii="Calibri" w:hAnsi="Calibri"/>
                <w:b/>
                <w:bCs/>
                <w:sz w:val="20"/>
                <w:szCs w:val="20"/>
                <w:lang w:eastAsia="en-US"/>
              </w:rPr>
              <w:t>X</w:t>
            </w:r>
          </w:p>
        </w:tc>
        <w:tc>
          <w:tcPr>
            <w:tcW w:w="2693" w:type="dxa"/>
          </w:tcPr>
          <w:p w:rsidR="00C6376A" w:rsidRPr="00BD7686" w:rsidRDefault="00C6376A" w:rsidP="00C6376A">
            <w:pPr>
              <w:jc w:val="center"/>
              <w:rPr>
                <w:rFonts w:ascii="Calibri" w:hAnsi="Calibri"/>
                <w:b/>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0000"/>
            <w:vAlign w:val="center"/>
          </w:tcPr>
          <w:p w:rsidR="00C6376A" w:rsidRPr="00BD7686" w:rsidRDefault="00C6376A" w:rsidP="00C6376A">
            <w:pPr>
              <w:jc w:val="left"/>
              <w:rPr>
                <w:rFonts w:ascii="Calibri" w:hAnsi="Calibri"/>
                <w:b/>
                <w:bCs/>
                <w:lang w:eastAsia="en-US"/>
              </w:rPr>
            </w:pPr>
          </w:p>
        </w:tc>
      </w:tr>
    </w:tbl>
    <w:p w:rsidR="000A1AB1" w:rsidRDefault="000A1AB1" w:rsidP="00735A21">
      <w:pPr>
        <w:spacing w:line="276" w:lineRule="auto"/>
        <w:rPr>
          <w:rStyle w:val="normaltextrun"/>
          <w:color w:val="000000"/>
          <w:sz w:val="22"/>
          <w:szCs w:val="22"/>
          <w:shd w:val="clear" w:color="auto" w:fill="FFFFFF"/>
        </w:rPr>
      </w:pPr>
    </w:p>
    <w:p w:rsidR="000A1AB1" w:rsidRDefault="000A1AB1" w:rsidP="00735A21">
      <w:pPr>
        <w:spacing w:line="276" w:lineRule="auto"/>
        <w:rPr>
          <w:rStyle w:val="normaltextrun"/>
          <w:color w:val="000000"/>
          <w:sz w:val="22"/>
          <w:szCs w:val="22"/>
          <w:shd w:val="clear" w:color="auto" w:fill="FFFFFF"/>
        </w:rPr>
      </w:pPr>
    </w:p>
    <w:p w:rsidR="00735A21" w:rsidRDefault="00735A21" w:rsidP="00735A21">
      <w:pPr>
        <w:spacing w:line="276" w:lineRule="auto"/>
        <w:rPr>
          <w:rStyle w:val="normaltextrun"/>
          <w:color w:val="000000"/>
          <w:sz w:val="22"/>
          <w:szCs w:val="22"/>
          <w:shd w:val="clear" w:color="auto" w:fill="FFFFFF"/>
        </w:rPr>
      </w:pPr>
      <w:r w:rsidRPr="00BD7686">
        <w:rPr>
          <w:rStyle w:val="normaltextrun"/>
          <w:color w:val="000000"/>
          <w:sz w:val="22"/>
          <w:szCs w:val="22"/>
          <w:shd w:val="clear" w:color="auto" w:fill="FFFFFF"/>
        </w:rPr>
        <w:t>Zbirno posljedice poplave  ovise o posljedicama sva tri utjecaja na društvene vrijednosti i dobiju se kao srednja vrijednost kategorija život i zdravlje ljudi, gospodarstvo i društvena stabilnost i politika.</w:t>
      </w:r>
    </w:p>
    <w:p w:rsidR="000A1AB1" w:rsidRDefault="000A1AB1" w:rsidP="00735A21">
      <w:pPr>
        <w:spacing w:line="276" w:lineRule="auto"/>
        <w:rPr>
          <w:rStyle w:val="normaltextrun"/>
          <w:color w:val="000000"/>
          <w:sz w:val="22"/>
          <w:szCs w:val="22"/>
          <w:shd w:val="clear" w:color="auto" w:fill="FFFFFF"/>
        </w:rPr>
      </w:pPr>
    </w:p>
    <w:p w:rsidR="00735A21" w:rsidRPr="00BD7686" w:rsidRDefault="00735A21" w:rsidP="00735A21">
      <w:pPr>
        <w:spacing w:line="276" w:lineRule="auto"/>
        <w:rPr>
          <w:rStyle w:val="normaltextrun"/>
          <w:color w:val="000000"/>
          <w:sz w:val="22"/>
          <w:szCs w:val="22"/>
          <w:shd w:val="clear" w:color="auto" w:fill="FFFFFF"/>
        </w:rPr>
      </w:pPr>
    </w:p>
    <w:p w:rsidR="00735A21" w:rsidRDefault="00735A21" w:rsidP="00735A21">
      <w:pPr>
        <w:spacing w:line="276" w:lineRule="auto"/>
        <w:rPr>
          <w:rFonts w:ascii="Calibri" w:hAnsi="Calibri"/>
          <w:b/>
          <w:i/>
          <w:sz w:val="22"/>
          <w:szCs w:val="22"/>
          <w:lang w:eastAsia="en-US"/>
        </w:rPr>
      </w:pPr>
      <w:r w:rsidRPr="00BD7686">
        <w:rPr>
          <w:rFonts w:ascii="Calibri" w:hAnsi="Calibri"/>
          <w:sz w:val="22"/>
          <w:szCs w:val="22"/>
          <w:lang w:eastAsia="en-US"/>
        </w:rPr>
        <w:t xml:space="preserve">Zbirna ocjena posljedica poplave nalazi se u </w:t>
      </w:r>
      <w:r w:rsidRPr="00BD7686">
        <w:rPr>
          <w:rFonts w:ascii="Calibri" w:hAnsi="Calibri"/>
          <w:b/>
          <w:i/>
          <w:sz w:val="22"/>
          <w:szCs w:val="22"/>
          <w:lang w:eastAsia="en-US"/>
        </w:rPr>
        <w:t>kategoriji 3 – umjerene posljedice.</w:t>
      </w:r>
    </w:p>
    <w:p w:rsidR="00DD1D5F" w:rsidRDefault="00DD1D5F" w:rsidP="00735A21">
      <w:pPr>
        <w:spacing w:line="276" w:lineRule="auto"/>
        <w:rPr>
          <w:rFonts w:ascii="Calibri" w:hAnsi="Calibri"/>
          <w:b/>
          <w:i/>
          <w:sz w:val="22"/>
          <w:szCs w:val="22"/>
          <w:lang w:eastAsia="en-US"/>
        </w:rPr>
      </w:pPr>
    </w:p>
    <w:p w:rsidR="00DD1D5F" w:rsidRDefault="00DD1D5F" w:rsidP="00735A21">
      <w:pPr>
        <w:spacing w:line="276" w:lineRule="auto"/>
        <w:rPr>
          <w:rFonts w:ascii="Calibri" w:hAnsi="Calibri"/>
          <w:b/>
          <w:i/>
          <w:sz w:val="22"/>
          <w:szCs w:val="22"/>
          <w:lang w:eastAsia="en-US"/>
        </w:rPr>
      </w:pPr>
    </w:p>
    <w:p w:rsidR="00DD1D5F" w:rsidRPr="00BD7686" w:rsidRDefault="00DD1D5F" w:rsidP="00735A21">
      <w:pPr>
        <w:spacing w:line="276" w:lineRule="auto"/>
        <w:rPr>
          <w:rFonts w:ascii="Calibri" w:hAnsi="Calibri"/>
          <w:b/>
          <w:i/>
          <w:sz w:val="22"/>
          <w:szCs w:val="22"/>
          <w:lang w:eastAsia="en-US"/>
        </w:rPr>
      </w:pPr>
    </w:p>
    <w:bookmarkEnd w:id="80"/>
    <w:p w:rsidR="00134E58" w:rsidRPr="00BD7686" w:rsidRDefault="00134E58" w:rsidP="00765B3F">
      <w:pPr>
        <w:spacing w:line="276" w:lineRule="auto"/>
        <w:rPr>
          <w:sz w:val="22"/>
          <w:szCs w:val="22"/>
        </w:rPr>
      </w:pPr>
    </w:p>
    <w:p w:rsidR="00F571C1" w:rsidRPr="00BD7686" w:rsidRDefault="00F571C1" w:rsidP="00C35ECE">
      <w:pPr>
        <w:pStyle w:val="Razina4"/>
        <w:rPr>
          <w:lang w:val="hr-HR"/>
        </w:rPr>
      </w:pPr>
      <w:bookmarkStart w:id="81" w:name="_Toc527052029"/>
      <w:r w:rsidRPr="00BD7686">
        <w:rPr>
          <w:lang w:val="hr-HR"/>
        </w:rPr>
        <w:t>Podaci, izvori i metode izračuna</w:t>
      </w:r>
      <w:bookmarkEnd w:id="81"/>
    </w:p>
    <w:p w:rsidR="00F571C1" w:rsidRPr="00BD7686" w:rsidRDefault="00F571C1" w:rsidP="00F571C1">
      <w:pPr>
        <w:spacing w:line="276" w:lineRule="auto"/>
        <w:rPr>
          <w:sz w:val="22"/>
          <w:szCs w:val="22"/>
        </w:rPr>
      </w:pPr>
      <w:r w:rsidRPr="00BD7686">
        <w:rPr>
          <w:sz w:val="22"/>
          <w:szCs w:val="22"/>
        </w:rPr>
        <w:t xml:space="preserve"> </w:t>
      </w:r>
    </w:p>
    <w:p w:rsidR="00334CCC" w:rsidRDefault="00F571C1" w:rsidP="00765B3F">
      <w:pPr>
        <w:spacing w:line="276" w:lineRule="auto"/>
        <w:rPr>
          <w:sz w:val="22"/>
          <w:szCs w:val="22"/>
        </w:rPr>
      </w:pPr>
      <w:r w:rsidRPr="00BD7686">
        <w:rPr>
          <w:sz w:val="22"/>
          <w:szCs w:val="22"/>
        </w:rPr>
        <w:t xml:space="preserve">      Opisano u točci </w:t>
      </w:r>
      <w:r w:rsidR="00353BD2" w:rsidRPr="00BD7686">
        <w:rPr>
          <w:sz w:val="22"/>
          <w:szCs w:val="22"/>
        </w:rPr>
        <w:t>3</w:t>
      </w:r>
      <w:r w:rsidRPr="00BD7686">
        <w:rPr>
          <w:sz w:val="22"/>
          <w:szCs w:val="22"/>
        </w:rPr>
        <w:t>. Procjene rizika.</w:t>
      </w:r>
    </w:p>
    <w:p w:rsidR="00DD1D5F" w:rsidRDefault="00DD1D5F" w:rsidP="00765B3F">
      <w:pPr>
        <w:spacing w:line="276" w:lineRule="auto"/>
        <w:rPr>
          <w:sz w:val="22"/>
          <w:szCs w:val="22"/>
        </w:rPr>
      </w:pPr>
    </w:p>
    <w:p w:rsidR="00DD1D5F" w:rsidRDefault="00DD1D5F" w:rsidP="00765B3F">
      <w:pPr>
        <w:spacing w:line="276" w:lineRule="auto"/>
        <w:rPr>
          <w:sz w:val="22"/>
          <w:szCs w:val="22"/>
        </w:rPr>
      </w:pPr>
    </w:p>
    <w:p w:rsidR="00DD1D5F" w:rsidRDefault="00DD1D5F" w:rsidP="00765B3F">
      <w:pPr>
        <w:spacing w:line="276" w:lineRule="auto"/>
        <w:rPr>
          <w:sz w:val="22"/>
          <w:szCs w:val="22"/>
        </w:rPr>
      </w:pPr>
    </w:p>
    <w:p w:rsidR="00DD1D5F" w:rsidRDefault="00DD1D5F" w:rsidP="00765B3F">
      <w:pPr>
        <w:spacing w:line="276" w:lineRule="auto"/>
        <w:rPr>
          <w:sz w:val="22"/>
          <w:szCs w:val="22"/>
        </w:rPr>
      </w:pPr>
    </w:p>
    <w:p w:rsidR="00DD1D5F" w:rsidRDefault="00DD1D5F" w:rsidP="00765B3F">
      <w:pPr>
        <w:spacing w:line="276" w:lineRule="auto"/>
        <w:rPr>
          <w:sz w:val="22"/>
          <w:szCs w:val="22"/>
        </w:rPr>
      </w:pPr>
    </w:p>
    <w:p w:rsidR="00DD1D5F" w:rsidRDefault="00DD1D5F" w:rsidP="00765B3F">
      <w:pPr>
        <w:spacing w:line="276" w:lineRule="auto"/>
        <w:rPr>
          <w:sz w:val="22"/>
          <w:szCs w:val="22"/>
        </w:rPr>
      </w:pPr>
    </w:p>
    <w:p w:rsidR="00DD1D5F" w:rsidRDefault="00DD1D5F" w:rsidP="00765B3F">
      <w:pPr>
        <w:spacing w:line="276" w:lineRule="auto"/>
        <w:rPr>
          <w:sz w:val="22"/>
          <w:szCs w:val="22"/>
        </w:rPr>
      </w:pPr>
    </w:p>
    <w:p w:rsidR="00DD1D5F" w:rsidRDefault="00DD1D5F" w:rsidP="00765B3F">
      <w:pPr>
        <w:spacing w:line="276" w:lineRule="auto"/>
        <w:rPr>
          <w:sz w:val="22"/>
          <w:szCs w:val="22"/>
        </w:rPr>
      </w:pPr>
    </w:p>
    <w:p w:rsidR="00DD1D5F" w:rsidRDefault="00DD1D5F" w:rsidP="00765B3F">
      <w:pPr>
        <w:spacing w:line="276" w:lineRule="auto"/>
        <w:rPr>
          <w:sz w:val="22"/>
          <w:szCs w:val="22"/>
        </w:rPr>
      </w:pPr>
    </w:p>
    <w:p w:rsidR="00DD1D5F" w:rsidRDefault="00DD1D5F" w:rsidP="00765B3F">
      <w:pPr>
        <w:spacing w:line="276" w:lineRule="auto"/>
        <w:rPr>
          <w:sz w:val="22"/>
          <w:szCs w:val="22"/>
        </w:rPr>
      </w:pPr>
    </w:p>
    <w:p w:rsidR="00DD1D5F" w:rsidRDefault="00DD1D5F" w:rsidP="00765B3F">
      <w:pPr>
        <w:spacing w:line="276" w:lineRule="auto"/>
        <w:rPr>
          <w:sz w:val="22"/>
          <w:szCs w:val="22"/>
        </w:rPr>
      </w:pPr>
    </w:p>
    <w:p w:rsidR="00DD1D5F" w:rsidRDefault="00DD1D5F" w:rsidP="00765B3F">
      <w:pPr>
        <w:spacing w:line="276" w:lineRule="auto"/>
        <w:rPr>
          <w:sz w:val="22"/>
          <w:szCs w:val="22"/>
        </w:rPr>
      </w:pPr>
    </w:p>
    <w:p w:rsidR="00DD1D5F" w:rsidRDefault="00DD1D5F" w:rsidP="00765B3F">
      <w:pPr>
        <w:spacing w:line="276" w:lineRule="auto"/>
        <w:rPr>
          <w:sz w:val="22"/>
          <w:szCs w:val="22"/>
        </w:rPr>
      </w:pPr>
    </w:p>
    <w:p w:rsidR="00DD1D5F" w:rsidRPr="00BD7686" w:rsidRDefault="00DD1D5F" w:rsidP="00765B3F">
      <w:pPr>
        <w:spacing w:line="276" w:lineRule="auto"/>
        <w:rPr>
          <w:sz w:val="22"/>
          <w:szCs w:val="22"/>
        </w:rPr>
      </w:pPr>
    </w:p>
    <w:p w:rsidR="00353BD2" w:rsidRPr="00BD7686" w:rsidRDefault="00353BD2" w:rsidP="00765B3F">
      <w:pPr>
        <w:spacing w:line="276" w:lineRule="auto"/>
        <w:rPr>
          <w:sz w:val="22"/>
          <w:szCs w:val="22"/>
        </w:rPr>
      </w:pPr>
    </w:p>
    <w:p w:rsidR="00765B3F" w:rsidRPr="00BD7686" w:rsidRDefault="579C6852" w:rsidP="00C35ECE">
      <w:pPr>
        <w:pStyle w:val="Razina3"/>
        <w:rPr>
          <w:lang w:val="hr-HR"/>
        </w:rPr>
      </w:pPr>
      <w:bookmarkStart w:id="82" w:name="_Toc527052030"/>
      <w:r w:rsidRPr="00BD7686">
        <w:rPr>
          <w:lang w:val="hr-HR"/>
        </w:rPr>
        <w:t>Utvrđivanje rizika preko matrice rizika</w:t>
      </w:r>
      <w:bookmarkEnd w:id="82"/>
    </w:p>
    <w:p w:rsidR="00943570" w:rsidRPr="00BD7686" w:rsidRDefault="00943570" w:rsidP="00943570">
      <w:pPr>
        <w:rPr>
          <w:lang w:eastAsia="en-US"/>
        </w:rPr>
      </w:pPr>
    </w:p>
    <w:p w:rsidR="003C5648" w:rsidRDefault="00943570" w:rsidP="00943570">
      <w:pPr>
        <w:pStyle w:val="Opisslike"/>
        <w:rPr>
          <w:b w:val="0"/>
        </w:rPr>
      </w:pPr>
      <w:r w:rsidRPr="00DD1D5F">
        <w:rPr>
          <w:b w:val="0"/>
        </w:rPr>
        <w:t xml:space="preserve">Grafički prikaz: </w:t>
      </w:r>
      <w:r w:rsidR="00DD1D5F">
        <w:rPr>
          <w:b w:val="0"/>
        </w:rPr>
        <w:t xml:space="preserve"> </w:t>
      </w:r>
      <w:r w:rsidRPr="00DD1D5F">
        <w:rPr>
          <w:b w:val="0"/>
        </w:rPr>
        <w:t>Poplave, prikaz na matricama rizika</w:t>
      </w:r>
    </w:p>
    <w:p w:rsidR="00DD1D5F" w:rsidRPr="00DD1D5F" w:rsidRDefault="00DD1D5F" w:rsidP="00DD1D5F"/>
    <w:tbl>
      <w:tblPr>
        <w:tblStyle w:val="Reetkatablice19"/>
        <w:tblW w:w="0" w:type="auto"/>
        <w:jc w:val="center"/>
        <w:tblLook w:val="04A0"/>
      </w:tblPr>
      <w:tblGrid>
        <w:gridCol w:w="4678"/>
        <w:gridCol w:w="4529"/>
      </w:tblGrid>
      <w:tr w:rsidR="00933520" w:rsidRPr="00BD7686" w:rsidTr="579C6852">
        <w:trPr>
          <w:trHeight w:val="4409"/>
          <w:jc w:val="center"/>
        </w:trPr>
        <w:tc>
          <w:tcPr>
            <w:tcW w:w="4678" w:type="dxa"/>
          </w:tcPr>
          <w:p w:rsidR="00933520" w:rsidRPr="00BD7686" w:rsidRDefault="00933520" w:rsidP="00933520">
            <w:pPr>
              <w:jc w:val="left"/>
              <w:rPr>
                <w:rFonts w:ascii="Calibri" w:hAnsi="Calibri"/>
                <w:sz w:val="28"/>
                <w:szCs w:val="28"/>
                <w:lang w:eastAsia="en-US"/>
              </w:rPr>
            </w:pPr>
          </w:p>
          <w:tbl>
            <w:tblPr>
              <w:tblStyle w:val="Reetkatablice19"/>
              <w:tblW w:w="0" w:type="auto"/>
              <w:jc w:val="center"/>
              <w:tblLook w:val="04A0"/>
            </w:tblPr>
            <w:tblGrid>
              <w:gridCol w:w="1276"/>
              <w:gridCol w:w="498"/>
              <w:gridCol w:w="318"/>
              <w:gridCol w:w="448"/>
              <w:gridCol w:w="448"/>
              <w:gridCol w:w="448"/>
              <w:gridCol w:w="448"/>
              <w:gridCol w:w="448"/>
            </w:tblGrid>
            <w:tr w:rsidR="00933520" w:rsidRPr="00BD7686" w:rsidTr="579C6852">
              <w:trPr>
                <w:jc w:val="center"/>
              </w:trPr>
              <w:tc>
                <w:tcPr>
                  <w:tcW w:w="1276" w:type="dxa"/>
                </w:tcPr>
                <w:p w:rsidR="00933520" w:rsidRPr="00BD7686" w:rsidRDefault="579C6852" w:rsidP="579C6852">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933520" w:rsidRPr="00BD7686" w:rsidRDefault="579C6852" w:rsidP="579C6852">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933520" w:rsidRPr="00BD7686" w:rsidRDefault="00933520" w:rsidP="00933520">
                  <w:pPr>
                    <w:jc w:val="left"/>
                    <w:rPr>
                      <w:rFonts w:ascii="Calibri" w:hAnsi="Calibri"/>
                      <w:sz w:val="28"/>
                      <w:szCs w:val="28"/>
                      <w:lang w:eastAsia="en-US"/>
                    </w:rPr>
                  </w:pPr>
                </w:p>
              </w:tc>
              <w:tc>
                <w:tcPr>
                  <w:tcW w:w="425" w:type="dxa"/>
                  <w:shd w:val="clear" w:color="auto" w:fill="FFC000"/>
                </w:tcPr>
                <w:p w:rsidR="00933520" w:rsidRPr="00BD7686" w:rsidRDefault="00933520" w:rsidP="00933520">
                  <w:pPr>
                    <w:jc w:val="left"/>
                    <w:rPr>
                      <w:rFonts w:ascii="Calibri" w:hAnsi="Calibri"/>
                      <w:sz w:val="28"/>
                      <w:szCs w:val="28"/>
                      <w:lang w:eastAsia="en-US"/>
                    </w:rPr>
                  </w:pPr>
                </w:p>
              </w:tc>
              <w:tc>
                <w:tcPr>
                  <w:tcW w:w="426" w:type="dxa"/>
                  <w:shd w:val="clear" w:color="auto" w:fill="FF0000"/>
                </w:tcPr>
                <w:p w:rsidR="00933520" w:rsidRPr="00BD7686" w:rsidRDefault="00933520" w:rsidP="00933520">
                  <w:pPr>
                    <w:jc w:val="left"/>
                    <w:rPr>
                      <w:rFonts w:ascii="Calibri" w:hAnsi="Calibri"/>
                      <w:sz w:val="28"/>
                      <w:szCs w:val="28"/>
                      <w:lang w:eastAsia="en-US"/>
                    </w:rPr>
                  </w:pPr>
                </w:p>
              </w:tc>
              <w:tc>
                <w:tcPr>
                  <w:tcW w:w="425" w:type="dxa"/>
                  <w:shd w:val="clear" w:color="auto" w:fill="FF0000"/>
                </w:tcPr>
                <w:p w:rsidR="00933520" w:rsidRPr="00BD7686" w:rsidRDefault="00933520" w:rsidP="00933520">
                  <w:pPr>
                    <w:jc w:val="left"/>
                    <w:rPr>
                      <w:rFonts w:ascii="Calibri" w:hAnsi="Calibri"/>
                      <w:sz w:val="28"/>
                      <w:szCs w:val="28"/>
                      <w:lang w:eastAsia="en-US"/>
                    </w:rPr>
                  </w:pPr>
                </w:p>
              </w:tc>
              <w:tc>
                <w:tcPr>
                  <w:tcW w:w="425" w:type="dxa"/>
                  <w:shd w:val="clear" w:color="auto" w:fill="FF0000"/>
                </w:tcPr>
                <w:p w:rsidR="00933520" w:rsidRPr="00BD7686" w:rsidRDefault="00933520" w:rsidP="00933520">
                  <w:pPr>
                    <w:jc w:val="left"/>
                    <w:rPr>
                      <w:rFonts w:ascii="Calibri" w:hAnsi="Calibri"/>
                      <w:sz w:val="28"/>
                      <w:szCs w:val="28"/>
                      <w:lang w:eastAsia="en-US"/>
                    </w:rPr>
                  </w:pPr>
                </w:p>
              </w:tc>
            </w:tr>
            <w:tr w:rsidR="00933520" w:rsidRPr="00BD7686" w:rsidTr="579C6852">
              <w:trPr>
                <w:jc w:val="center"/>
              </w:trPr>
              <w:tc>
                <w:tcPr>
                  <w:tcW w:w="1276" w:type="dxa"/>
                </w:tcPr>
                <w:p w:rsidR="00933520" w:rsidRPr="00BD7686" w:rsidRDefault="579C6852" w:rsidP="579C6852">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933520" w:rsidRPr="00BD7686" w:rsidRDefault="00933520" w:rsidP="00933520">
                  <w:pPr>
                    <w:jc w:val="left"/>
                    <w:rPr>
                      <w:rFonts w:ascii="Calibri" w:hAnsi="Calibri"/>
                      <w:sz w:val="28"/>
                      <w:szCs w:val="28"/>
                      <w:lang w:eastAsia="en-US"/>
                    </w:rPr>
                  </w:pPr>
                </w:p>
              </w:tc>
              <w:tc>
                <w:tcPr>
                  <w:tcW w:w="284"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933520" w:rsidRPr="00BD7686" w:rsidRDefault="00933520" w:rsidP="00933520">
                  <w:pPr>
                    <w:jc w:val="left"/>
                    <w:rPr>
                      <w:rFonts w:ascii="Calibri" w:hAnsi="Calibri"/>
                      <w:sz w:val="28"/>
                      <w:szCs w:val="28"/>
                      <w:lang w:eastAsia="en-US"/>
                    </w:rPr>
                  </w:pPr>
                </w:p>
              </w:tc>
              <w:tc>
                <w:tcPr>
                  <w:tcW w:w="425" w:type="dxa"/>
                  <w:shd w:val="clear" w:color="auto" w:fill="FFC000"/>
                </w:tcPr>
                <w:p w:rsidR="00933520" w:rsidRPr="00BD7686" w:rsidRDefault="00933520" w:rsidP="00933520">
                  <w:pPr>
                    <w:jc w:val="left"/>
                    <w:rPr>
                      <w:rFonts w:ascii="Calibri" w:hAnsi="Calibri"/>
                      <w:sz w:val="28"/>
                      <w:szCs w:val="28"/>
                      <w:lang w:eastAsia="en-US"/>
                    </w:rPr>
                  </w:pPr>
                </w:p>
              </w:tc>
              <w:tc>
                <w:tcPr>
                  <w:tcW w:w="426" w:type="dxa"/>
                  <w:shd w:val="clear" w:color="auto" w:fill="FF0000"/>
                </w:tcPr>
                <w:p w:rsidR="00933520" w:rsidRPr="00BD7686" w:rsidRDefault="00933520" w:rsidP="00933520">
                  <w:pPr>
                    <w:jc w:val="left"/>
                    <w:rPr>
                      <w:rFonts w:ascii="Calibri" w:hAnsi="Calibri"/>
                      <w:sz w:val="28"/>
                      <w:szCs w:val="28"/>
                      <w:lang w:eastAsia="en-US"/>
                    </w:rPr>
                  </w:pPr>
                </w:p>
              </w:tc>
              <w:tc>
                <w:tcPr>
                  <w:tcW w:w="425" w:type="dxa"/>
                  <w:shd w:val="clear" w:color="auto" w:fill="FF0000"/>
                </w:tcPr>
                <w:p w:rsidR="00933520" w:rsidRPr="00BD7686" w:rsidRDefault="00933520" w:rsidP="00933520">
                  <w:pPr>
                    <w:jc w:val="left"/>
                    <w:rPr>
                      <w:rFonts w:ascii="Calibri" w:hAnsi="Calibri"/>
                      <w:sz w:val="28"/>
                      <w:szCs w:val="28"/>
                      <w:lang w:eastAsia="en-US"/>
                    </w:rPr>
                  </w:pPr>
                </w:p>
              </w:tc>
              <w:tc>
                <w:tcPr>
                  <w:tcW w:w="425" w:type="dxa"/>
                  <w:shd w:val="clear" w:color="auto" w:fill="FF0000"/>
                </w:tcPr>
                <w:p w:rsidR="00933520" w:rsidRPr="00BD7686" w:rsidRDefault="00933520" w:rsidP="00933520">
                  <w:pPr>
                    <w:jc w:val="left"/>
                    <w:rPr>
                      <w:rFonts w:ascii="Calibri" w:hAnsi="Calibri"/>
                      <w:sz w:val="28"/>
                      <w:szCs w:val="28"/>
                      <w:lang w:eastAsia="en-US"/>
                    </w:rPr>
                  </w:pPr>
                </w:p>
              </w:tc>
            </w:tr>
            <w:tr w:rsidR="00933520" w:rsidRPr="00BD7686" w:rsidTr="579C6852">
              <w:trPr>
                <w:jc w:val="center"/>
              </w:trPr>
              <w:tc>
                <w:tcPr>
                  <w:tcW w:w="1276" w:type="dxa"/>
                </w:tcPr>
                <w:p w:rsidR="00933520" w:rsidRPr="00BD7686" w:rsidRDefault="579C6852" w:rsidP="579C6852">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933520" w:rsidRPr="00BD7686" w:rsidRDefault="00933520" w:rsidP="00933520">
                  <w:pPr>
                    <w:jc w:val="left"/>
                    <w:rPr>
                      <w:rFonts w:ascii="Calibri" w:hAnsi="Calibri"/>
                      <w:sz w:val="28"/>
                      <w:szCs w:val="28"/>
                      <w:lang w:eastAsia="en-US"/>
                    </w:rPr>
                  </w:pPr>
                </w:p>
              </w:tc>
              <w:tc>
                <w:tcPr>
                  <w:tcW w:w="284"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933520" w:rsidRPr="00BD7686" w:rsidRDefault="00933520" w:rsidP="579C6852">
                  <w:pPr>
                    <w:jc w:val="left"/>
                    <w:rPr>
                      <w:rFonts w:ascii="Calibri" w:hAnsi="Calibri"/>
                      <w:sz w:val="28"/>
                      <w:szCs w:val="28"/>
                      <w:lang w:eastAsia="en-US"/>
                    </w:rPr>
                  </w:pPr>
                </w:p>
              </w:tc>
              <w:tc>
                <w:tcPr>
                  <w:tcW w:w="425" w:type="dxa"/>
                  <w:shd w:val="clear" w:color="auto" w:fill="FFC000"/>
                </w:tcPr>
                <w:p w:rsidR="00933520" w:rsidRPr="00BD7686" w:rsidRDefault="00933520" w:rsidP="00933520">
                  <w:pPr>
                    <w:jc w:val="left"/>
                    <w:rPr>
                      <w:rFonts w:ascii="Calibri" w:hAnsi="Calibri"/>
                      <w:sz w:val="28"/>
                      <w:szCs w:val="28"/>
                      <w:lang w:eastAsia="en-US"/>
                    </w:rPr>
                  </w:pPr>
                </w:p>
              </w:tc>
              <w:tc>
                <w:tcPr>
                  <w:tcW w:w="426" w:type="dxa"/>
                  <w:shd w:val="clear" w:color="auto" w:fill="FFC000"/>
                </w:tcPr>
                <w:p w:rsidR="00933520" w:rsidRPr="00BD7686" w:rsidRDefault="00C11361" w:rsidP="00933520">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FFC000"/>
                </w:tcPr>
                <w:p w:rsidR="00933520" w:rsidRPr="00BD7686" w:rsidRDefault="00933520" w:rsidP="00933520">
                  <w:pPr>
                    <w:jc w:val="left"/>
                    <w:rPr>
                      <w:rFonts w:ascii="Calibri" w:hAnsi="Calibri"/>
                      <w:sz w:val="28"/>
                      <w:szCs w:val="28"/>
                      <w:lang w:eastAsia="en-US"/>
                    </w:rPr>
                  </w:pPr>
                </w:p>
              </w:tc>
              <w:tc>
                <w:tcPr>
                  <w:tcW w:w="425" w:type="dxa"/>
                  <w:shd w:val="clear" w:color="auto" w:fill="FFC000"/>
                </w:tcPr>
                <w:p w:rsidR="00933520" w:rsidRPr="00BD7686" w:rsidRDefault="00933520" w:rsidP="00933520">
                  <w:pPr>
                    <w:jc w:val="left"/>
                    <w:rPr>
                      <w:rFonts w:ascii="Calibri" w:hAnsi="Calibri"/>
                      <w:sz w:val="28"/>
                      <w:szCs w:val="28"/>
                      <w:lang w:eastAsia="en-US"/>
                    </w:rPr>
                  </w:pPr>
                </w:p>
              </w:tc>
            </w:tr>
            <w:tr w:rsidR="00933520" w:rsidRPr="00BD7686" w:rsidTr="579C6852">
              <w:trPr>
                <w:jc w:val="center"/>
              </w:trPr>
              <w:tc>
                <w:tcPr>
                  <w:tcW w:w="1276" w:type="dxa"/>
                </w:tcPr>
                <w:p w:rsidR="00933520" w:rsidRPr="00BD7686" w:rsidRDefault="579C6852" w:rsidP="579C6852">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933520" w:rsidRPr="00BD7686" w:rsidRDefault="00933520" w:rsidP="00933520">
                  <w:pPr>
                    <w:jc w:val="left"/>
                    <w:rPr>
                      <w:rFonts w:ascii="Calibri" w:hAnsi="Calibri"/>
                      <w:sz w:val="28"/>
                      <w:szCs w:val="28"/>
                      <w:lang w:eastAsia="en-US"/>
                    </w:rPr>
                  </w:pPr>
                </w:p>
              </w:tc>
              <w:tc>
                <w:tcPr>
                  <w:tcW w:w="284"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933520" w:rsidRPr="00BD7686" w:rsidRDefault="00933520" w:rsidP="00933520">
                  <w:pPr>
                    <w:jc w:val="left"/>
                    <w:rPr>
                      <w:rFonts w:ascii="Calibri" w:hAnsi="Calibri"/>
                      <w:sz w:val="28"/>
                      <w:szCs w:val="28"/>
                      <w:lang w:eastAsia="en-US"/>
                    </w:rPr>
                  </w:pPr>
                </w:p>
              </w:tc>
              <w:tc>
                <w:tcPr>
                  <w:tcW w:w="425" w:type="dxa"/>
                  <w:shd w:val="clear" w:color="auto" w:fill="FFFF00"/>
                </w:tcPr>
                <w:p w:rsidR="00933520" w:rsidRPr="00BD7686" w:rsidRDefault="00933520" w:rsidP="00933520">
                  <w:pPr>
                    <w:jc w:val="left"/>
                    <w:rPr>
                      <w:rFonts w:ascii="Calibri" w:hAnsi="Calibri"/>
                      <w:sz w:val="28"/>
                      <w:szCs w:val="28"/>
                      <w:lang w:eastAsia="en-US"/>
                    </w:rPr>
                  </w:pPr>
                </w:p>
              </w:tc>
              <w:tc>
                <w:tcPr>
                  <w:tcW w:w="426" w:type="dxa"/>
                  <w:shd w:val="clear" w:color="auto" w:fill="FFFF00"/>
                </w:tcPr>
                <w:p w:rsidR="00933520" w:rsidRPr="00BD7686" w:rsidRDefault="00933520" w:rsidP="00933520">
                  <w:pPr>
                    <w:jc w:val="left"/>
                    <w:rPr>
                      <w:rFonts w:ascii="Calibri" w:hAnsi="Calibri"/>
                      <w:sz w:val="28"/>
                      <w:szCs w:val="28"/>
                      <w:lang w:eastAsia="en-US"/>
                    </w:rPr>
                  </w:pPr>
                </w:p>
              </w:tc>
              <w:tc>
                <w:tcPr>
                  <w:tcW w:w="425" w:type="dxa"/>
                  <w:shd w:val="clear" w:color="auto" w:fill="FFFF00"/>
                </w:tcPr>
                <w:p w:rsidR="00933520" w:rsidRPr="00BD7686" w:rsidRDefault="00933520" w:rsidP="00933520">
                  <w:pPr>
                    <w:jc w:val="left"/>
                    <w:rPr>
                      <w:rFonts w:ascii="Calibri" w:hAnsi="Calibri"/>
                      <w:sz w:val="28"/>
                      <w:szCs w:val="28"/>
                      <w:lang w:eastAsia="en-US"/>
                    </w:rPr>
                  </w:pPr>
                </w:p>
              </w:tc>
              <w:tc>
                <w:tcPr>
                  <w:tcW w:w="425" w:type="dxa"/>
                  <w:shd w:val="clear" w:color="auto" w:fill="FFFF00"/>
                </w:tcPr>
                <w:p w:rsidR="00933520" w:rsidRPr="00BD7686" w:rsidRDefault="00933520" w:rsidP="00933520">
                  <w:pPr>
                    <w:jc w:val="left"/>
                    <w:rPr>
                      <w:rFonts w:ascii="Calibri" w:hAnsi="Calibri"/>
                      <w:sz w:val="28"/>
                      <w:szCs w:val="28"/>
                      <w:lang w:eastAsia="en-US"/>
                    </w:rPr>
                  </w:pPr>
                </w:p>
              </w:tc>
            </w:tr>
            <w:tr w:rsidR="00933520" w:rsidRPr="00BD7686" w:rsidTr="579C6852">
              <w:trPr>
                <w:jc w:val="center"/>
              </w:trPr>
              <w:tc>
                <w:tcPr>
                  <w:tcW w:w="1276" w:type="dxa"/>
                </w:tcPr>
                <w:p w:rsidR="00933520" w:rsidRPr="00BD7686" w:rsidRDefault="579C6852" w:rsidP="579C6852">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933520" w:rsidRPr="00BD7686" w:rsidRDefault="00933520" w:rsidP="00933520">
                  <w:pPr>
                    <w:jc w:val="left"/>
                    <w:rPr>
                      <w:rFonts w:ascii="Calibri" w:hAnsi="Calibri"/>
                      <w:sz w:val="28"/>
                      <w:szCs w:val="28"/>
                      <w:lang w:eastAsia="en-US"/>
                    </w:rPr>
                  </w:pPr>
                </w:p>
              </w:tc>
              <w:tc>
                <w:tcPr>
                  <w:tcW w:w="284"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933520" w:rsidRPr="00BD7686" w:rsidRDefault="00933520" w:rsidP="00933520">
                  <w:pPr>
                    <w:jc w:val="left"/>
                    <w:rPr>
                      <w:rFonts w:ascii="Calibri" w:hAnsi="Calibri"/>
                      <w:sz w:val="28"/>
                      <w:szCs w:val="28"/>
                      <w:lang w:eastAsia="en-US"/>
                    </w:rPr>
                  </w:pPr>
                </w:p>
              </w:tc>
              <w:tc>
                <w:tcPr>
                  <w:tcW w:w="425" w:type="dxa"/>
                  <w:shd w:val="clear" w:color="auto" w:fill="00B050"/>
                </w:tcPr>
                <w:p w:rsidR="00933520" w:rsidRPr="00BD7686" w:rsidRDefault="00933520" w:rsidP="00933520">
                  <w:pPr>
                    <w:jc w:val="left"/>
                    <w:rPr>
                      <w:rFonts w:ascii="Calibri" w:hAnsi="Calibri"/>
                      <w:sz w:val="28"/>
                      <w:szCs w:val="28"/>
                      <w:lang w:eastAsia="en-US"/>
                    </w:rPr>
                  </w:pPr>
                </w:p>
              </w:tc>
              <w:tc>
                <w:tcPr>
                  <w:tcW w:w="426" w:type="dxa"/>
                  <w:shd w:val="clear" w:color="auto" w:fill="00B050"/>
                </w:tcPr>
                <w:p w:rsidR="00933520" w:rsidRPr="00BD7686" w:rsidRDefault="00933520" w:rsidP="00933520">
                  <w:pPr>
                    <w:jc w:val="left"/>
                    <w:rPr>
                      <w:rFonts w:ascii="Calibri" w:hAnsi="Calibri"/>
                      <w:sz w:val="28"/>
                      <w:szCs w:val="28"/>
                      <w:lang w:eastAsia="en-US"/>
                    </w:rPr>
                  </w:pPr>
                </w:p>
              </w:tc>
              <w:tc>
                <w:tcPr>
                  <w:tcW w:w="425" w:type="dxa"/>
                  <w:shd w:val="clear" w:color="auto" w:fill="00B050"/>
                </w:tcPr>
                <w:p w:rsidR="00933520" w:rsidRPr="00BD7686" w:rsidRDefault="00933520" w:rsidP="00933520">
                  <w:pPr>
                    <w:jc w:val="left"/>
                    <w:rPr>
                      <w:rFonts w:ascii="Calibri" w:hAnsi="Calibri"/>
                      <w:sz w:val="28"/>
                      <w:szCs w:val="28"/>
                      <w:lang w:eastAsia="en-US"/>
                    </w:rPr>
                  </w:pPr>
                </w:p>
              </w:tc>
              <w:tc>
                <w:tcPr>
                  <w:tcW w:w="425" w:type="dxa"/>
                  <w:shd w:val="clear" w:color="auto" w:fill="00B050"/>
                </w:tcPr>
                <w:p w:rsidR="00933520" w:rsidRPr="00BD7686" w:rsidRDefault="00933520" w:rsidP="00933520">
                  <w:pPr>
                    <w:jc w:val="left"/>
                    <w:rPr>
                      <w:rFonts w:ascii="Calibri" w:hAnsi="Calibri"/>
                      <w:sz w:val="28"/>
                      <w:szCs w:val="28"/>
                      <w:lang w:eastAsia="en-US"/>
                    </w:rPr>
                  </w:pPr>
                </w:p>
              </w:tc>
            </w:tr>
            <w:tr w:rsidR="00933520" w:rsidRPr="00BD7686" w:rsidTr="579C6852">
              <w:trPr>
                <w:jc w:val="center"/>
              </w:trPr>
              <w:tc>
                <w:tcPr>
                  <w:tcW w:w="1276" w:type="dxa"/>
                  <w:vMerge w:val="restart"/>
                  <w:shd w:val="clear" w:color="auto" w:fill="F2F2F2" w:themeFill="background1" w:themeFillShade="F2"/>
                </w:tcPr>
                <w:p w:rsidR="00933520" w:rsidRPr="00BD7686" w:rsidRDefault="579C6852" w:rsidP="579C6852">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933520" w:rsidRPr="00BD7686" w:rsidRDefault="00933520" w:rsidP="00933520">
                  <w:pPr>
                    <w:jc w:val="left"/>
                    <w:rPr>
                      <w:rFonts w:ascii="Calibri" w:hAnsi="Calibri"/>
                      <w:sz w:val="28"/>
                      <w:szCs w:val="28"/>
                      <w:lang w:eastAsia="en-US"/>
                    </w:rPr>
                  </w:pPr>
                </w:p>
              </w:tc>
              <w:tc>
                <w:tcPr>
                  <w:tcW w:w="284" w:type="dxa"/>
                </w:tcPr>
                <w:p w:rsidR="00933520" w:rsidRPr="00BD7686" w:rsidRDefault="00933520" w:rsidP="00933520">
                  <w:pPr>
                    <w:jc w:val="left"/>
                    <w:rPr>
                      <w:rFonts w:ascii="Calibri" w:hAnsi="Calibri"/>
                      <w:sz w:val="28"/>
                      <w:szCs w:val="28"/>
                      <w:lang w:eastAsia="en-US"/>
                    </w:rPr>
                  </w:pPr>
                </w:p>
              </w:tc>
              <w:tc>
                <w:tcPr>
                  <w:tcW w:w="425"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r>
            <w:tr w:rsidR="00933520" w:rsidRPr="00BD7686" w:rsidTr="579C6852">
              <w:trPr>
                <w:jc w:val="center"/>
              </w:trPr>
              <w:tc>
                <w:tcPr>
                  <w:tcW w:w="1276" w:type="dxa"/>
                  <w:vMerge/>
                  <w:shd w:val="clear" w:color="auto" w:fill="F2F2F2"/>
                </w:tcPr>
                <w:p w:rsidR="00933520" w:rsidRPr="00BD7686" w:rsidRDefault="00933520" w:rsidP="00933520">
                  <w:pPr>
                    <w:jc w:val="left"/>
                    <w:rPr>
                      <w:rFonts w:ascii="Calibri" w:hAnsi="Calibri"/>
                      <w:sz w:val="20"/>
                      <w:lang w:eastAsia="en-US"/>
                    </w:rPr>
                  </w:pPr>
                </w:p>
              </w:tc>
              <w:tc>
                <w:tcPr>
                  <w:tcW w:w="2835" w:type="dxa"/>
                  <w:gridSpan w:val="7"/>
                  <w:tcBorders>
                    <w:top w:val="nil"/>
                  </w:tcBorders>
                </w:tcPr>
                <w:p w:rsidR="00933520" w:rsidRPr="00BD7686" w:rsidRDefault="579C6852" w:rsidP="579C6852">
                  <w:pPr>
                    <w:jc w:val="center"/>
                    <w:rPr>
                      <w:rFonts w:ascii="Calibri" w:hAnsi="Calibri"/>
                      <w:i/>
                      <w:iCs/>
                      <w:lang w:eastAsia="en-US"/>
                    </w:rPr>
                  </w:pPr>
                  <w:r w:rsidRPr="00BD7686">
                    <w:rPr>
                      <w:rFonts w:ascii="Calibri" w:hAnsi="Calibri"/>
                      <w:i/>
                      <w:iCs/>
                      <w:lang w:eastAsia="en-US"/>
                    </w:rPr>
                    <w:t>Vjerojatnost</w:t>
                  </w:r>
                </w:p>
              </w:tc>
            </w:tr>
            <w:tr w:rsidR="00933520" w:rsidRPr="00BD7686" w:rsidTr="579C6852">
              <w:trPr>
                <w:cantSplit/>
                <w:trHeight w:val="326"/>
                <w:jc w:val="center"/>
              </w:trPr>
              <w:tc>
                <w:tcPr>
                  <w:tcW w:w="1276" w:type="dxa"/>
                  <w:shd w:val="clear" w:color="auto" w:fill="FF0000"/>
                </w:tcPr>
                <w:p w:rsidR="00933520" w:rsidRPr="00BD7686" w:rsidRDefault="579C6852" w:rsidP="579C6852">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933520" w:rsidRPr="00BD7686" w:rsidRDefault="00933520" w:rsidP="00933520">
                  <w:pPr>
                    <w:jc w:val="left"/>
                    <w:rPr>
                      <w:rFonts w:ascii="Calibri" w:hAnsi="Calibri"/>
                      <w:sz w:val="28"/>
                      <w:szCs w:val="28"/>
                      <w:lang w:eastAsia="en-US"/>
                    </w:rPr>
                  </w:pPr>
                </w:p>
              </w:tc>
              <w:tc>
                <w:tcPr>
                  <w:tcW w:w="425" w:type="dxa"/>
                  <w:vMerge w:val="restart"/>
                  <w:textDirection w:val="btLr"/>
                </w:tcPr>
                <w:p w:rsidR="00933520" w:rsidRPr="00BD7686" w:rsidRDefault="579C6852" w:rsidP="579C6852">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933520" w:rsidRPr="00BD7686" w:rsidRDefault="579C6852" w:rsidP="579C6852">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933520" w:rsidRPr="00BD7686" w:rsidRDefault="579C6852" w:rsidP="579C6852">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933520" w:rsidRPr="00BD7686" w:rsidRDefault="579C6852" w:rsidP="579C6852">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933520" w:rsidRPr="00BD7686" w:rsidRDefault="579C6852" w:rsidP="579C6852">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933520" w:rsidRPr="00BD7686" w:rsidTr="579C6852">
              <w:trPr>
                <w:cantSplit/>
                <w:trHeight w:val="315"/>
                <w:jc w:val="center"/>
              </w:trPr>
              <w:tc>
                <w:tcPr>
                  <w:tcW w:w="1276" w:type="dxa"/>
                  <w:shd w:val="clear" w:color="auto" w:fill="FFC000"/>
                </w:tcPr>
                <w:p w:rsidR="00933520" w:rsidRPr="00BD7686" w:rsidRDefault="579C6852" w:rsidP="579C6852">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933520" w:rsidRPr="00BD7686" w:rsidRDefault="00933520" w:rsidP="00933520">
                  <w:pPr>
                    <w:jc w:val="left"/>
                    <w:rPr>
                      <w:rFonts w:ascii="Calibri" w:hAnsi="Calibri"/>
                      <w:sz w:val="28"/>
                      <w:szCs w:val="2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6"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r>
            <w:tr w:rsidR="00933520" w:rsidRPr="00BD7686" w:rsidTr="579C6852">
              <w:trPr>
                <w:cantSplit/>
                <w:trHeight w:val="323"/>
                <w:jc w:val="center"/>
              </w:trPr>
              <w:tc>
                <w:tcPr>
                  <w:tcW w:w="1276" w:type="dxa"/>
                  <w:shd w:val="clear" w:color="auto" w:fill="FFFF00"/>
                </w:tcPr>
                <w:p w:rsidR="00933520" w:rsidRPr="00BD7686" w:rsidRDefault="579C6852" w:rsidP="579C6852">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933520" w:rsidRPr="00BD7686" w:rsidRDefault="00933520" w:rsidP="00933520">
                  <w:pPr>
                    <w:jc w:val="left"/>
                    <w:rPr>
                      <w:rFonts w:ascii="Calibri" w:hAnsi="Calibri"/>
                      <w:sz w:val="28"/>
                      <w:szCs w:val="2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6"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r>
            <w:tr w:rsidR="00933520" w:rsidRPr="00BD7686" w:rsidTr="579C6852">
              <w:trPr>
                <w:cantSplit/>
                <w:trHeight w:val="303"/>
                <w:jc w:val="center"/>
              </w:trPr>
              <w:tc>
                <w:tcPr>
                  <w:tcW w:w="1276" w:type="dxa"/>
                  <w:shd w:val="clear" w:color="auto" w:fill="00B050"/>
                </w:tcPr>
                <w:p w:rsidR="00933520" w:rsidRPr="00BD7686" w:rsidRDefault="579C6852" w:rsidP="579C6852">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933520" w:rsidRPr="00BD7686" w:rsidRDefault="00933520" w:rsidP="00933520">
                  <w:pPr>
                    <w:jc w:val="left"/>
                    <w:rPr>
                      <w:rFonts w:ascii="Calibri" w:hAnsi="Calibri"/>
                      <w:sz w:val="28"/>
                      <w:szCs w:val="2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6"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r>
          </w:tbl>
          <w:p w:rsidR="00933520" w:rsidRPr="00BD7686" w:rsidRDefault="00933520" w:rsidP="00933520">
            <w:pPr>
              <w:jc w:val="left"/>
              <w:rPr>
                <w:rFonts w:ascii="Calibri" w:hAnsi="Calibri"/>
                <w:sz w:val="18"/>
                <w:szCs w:val="18"/>
                <w:lang w:eastAsia="en-US"/>
              </w:rPr>
            </w:pPr>
          </w:p>
          <w:p w:rsidR="00933520" w:rsidRPr="00BD7686" w:rsidRDefault="579C6852" w:rsidP="00933520">
            <w:pPr>
              <w:jc w:val="left"/>
              <w:rPr>
                <w:rFonts w:ascii="Calibri" w:hAnsi="Calibri"/>
                <w:sz w:val="18"/>
                <w:szCs w:val="18"/>
                <w:lang w:eastAsia="en-US"/>
              </w:rPr>
            </w:pPr>
            <w:r w:rsidRPr="00BD7686">
              <w:rPr>
                <w:rFonts w:ascii="Calibri" w:hAnsi="Calibri"/>
                <w:sz w:val="18"/>
                <w:szCs w:val="18"/>
                <w:lang w:eastAsia="en-US"/>
              </w:rPr>
              <w:t xml:space="preserve">Poplava -matrica rizika utjecaja na život i zdravlje ljudi </w:t>
            </w:r>
          </w:p>
        </w:tc>
        <w:tc>
          <w:tcPr>
            <w:tcW w:w="4529" w:type="dxa"/>
          </w:tcPr>
          <w:p w:rsidR="00933520" w:rsidRPr="00BD7686" w:rsidRDefault="00933520" w:rsidP="00933520">
            <w:pPr>
              <w:jc w:val="left"/>
              <w:rPr>
                <w:rFonts w:ascii="Calibri" w:hAnsi="Calibri"/>
                <w:sz w:val="28"/>
                <w:szCs w:val="28"/>
                <w:lang w:eastAsia="en-US"/>
              </w:rPr>
            </w:pPr>
          </w:p>
          <w:tbl>
            <w:tblPr>
              <w:tblStyle w:val="Reetkatablice19"/>
              <w:tblW w:w="0" w:type="auto"/>
              <w:jc w:val="center"/>
              <w:tblLook w:val="04A0"/>
            </w:tblPr>
            <w:tblGrid>
              <w:gridCol w:w="1247"/>
              <w:gridCol w:w="498"/>
              <w:gridCol w:w="318"/>
              <w:gridCol w:w="448"/>
              <w:gridCol w:w="448"/>
              <w:gridCol w:w="448"/>
              <w:gridCol w:w="448"/>
              <w:gridCol w:w="448"/>
            </w:tblGrid>
            <w:tr w:rsidR="00933520" w:rsidRPr="00BD7686" w:rsidTr="579C6852">
              <w:trPr>
                <w:jc w:val="center"/>
              </w:trPr>
              <w:tc>
                <w:tcPr>
                  <w:tcW w:w="1276" w:type="dxa"/>
                </w:tcPr>
                <w:p w:rsidR="00933520" w:rsidRPr="00BD7686" w:rsidRDefault="579C6852" w:rsidP="579C6852">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933520" w:rsidRPr="00BD7686" w:rsidRDefault="579C6852" w:rsidP="579C6852">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933520" w:rsidRPr="00BD7686" w:rsidRDefault="00933520" w:rsidP="579C6852">
                  <w:pPr>
                    <w:jc w:val="left"/>
                    <w:rPr>
                      <w:rFonts w:ascii="Calibri" w:hAnsi="Calibri"/>
                      <w:sz w:val="28"/>
                      <w:szCs w:val="28"/>
                      <w:lang w:eastAsia="en-US"/>
                    </w:rPr>
                  </w:pPr>
                </w:p>
              </w:tc>
              <w:tc>
                <w:tcPr>
                  <w:tcW w:w="425" w:type="dxa"/>
                  <w:shd w:val="clear" w:color="auto" w:fill="FFC000"/>
                </w:tcPr>
                <w:p w:rsidR="00933520" w:rsidRPr="00BD7686" w:rsidRDefault="00933520" w:rsidP="00933520">
                  <w:pPr>
                    <w:jc w:val="left"/>
                    <w:rPr>
                      <w:rFonts w:ascii="Calibri" w:hAnsi="Calibri"/>
                      <w:sz w:val="28"/>
                      <w:szCs w:val="28"/>
                      <w:lang w:eastAsia="en-US"/>
                    </w:rPr>
                  </w:pPr>
                </w:p>
              </w:tc>
              <w:tc>
                <w:tcPr>
                  <w:tcW w:w="426" w:type="dxa"/>
                  <w:shd w:val="clear" w:color="auto" w:fill="FF0000"/>
                </w:tcPr>
                <w:p w:rsidR="00933520" w:rsidRPr="00BD7686" w:rsidRDefault="00C11361" w:rsidP="00933520">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FF0000"/>
                </w:tcPr>
                <w:p w:rsidR="00933520" w:rsidRPr="00BD7686" w:rsidRDefault="00933520" w:rsidP="00933520">
                  <w:pPr>
                    <w:jc w:val="left"/>
                    <w:rPr>
                      <w:rFonts w:ascii="Calibri" w:hAnsi="Calibri"/>
                      <w:sz w:val="28"/>
                      <w:szCs w:val="28"/>
                      <w:lang w:eastAsia="en-US"/>
                    </w:rPr>
                  </w:pPr>
                </w:p>
              </w:tc>
              <w:tc>
                <w:tcPr>
                  <w:tcW w:w="425" w:type="dxa"/>
                  <w:shd w:val="clear" w:color="auto" w:fill="FF0000"/>
                </w:tcPr>
                <w:p w:rsidR="00933520" w:rsidRPr="00BD7686" w:rsidRDefault="00933520" w:rsidP="00933520">
                  <w:pPr>
                    <w:jc w:val="left"/>
                    <w:rPr>
                      <w:rFonts w:ascii="Calibri" w:hAnsi="Calibri"/>
                      <w:sz w:val="28"/>
                      <w:szCs w:val="28"/>
                      <w:lang w:eastAsia="en-US"/>
                    </w:rPr>
                  </w:pPr>
                </w:p>
              </w:tc>
            </w:tr>
            <w:tr w:rsidR="00933520" w:rsidRPr="00BD7686" w:rsidTr="579C6852">
              <w:trPr>
                <w:jc w:val="center"/>
              </w:trPr>
              <w:tc>
                <w:tcPr>
                  <w:tcW w:w="1276" w:type="dxa"/>
                </w:tcPr>
                <w:p w:rsidR="00933520" w:rsidRPr="00BD7686" w:rsidRDefault="579C6852" w:rsidP="579C6852">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933520" w:rsidRPr="00BD7686" w:rsidRDefault="00933520" w:rsidP="00933520">
                  <w:pPr>
                    <w:jc w:val="left"/>
                    <w:rPr>
                      <w:rFonts w:ascii="Calibri" w:hAnsi="Calibri"/>
                      <w:sz w:val="28"/>
                      <w:szCs w:val="28"/>
                      <w:lang w:eastAsia="en-US"/>
                    </w:rPr>
                  </w:pPr>
                </w:p>
              </w:tc>
              <w:tc>
                <w:tcPr>
                  <w:tcW w:w="284"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933520" w:rsidRPr="00BD7686" w:rsidRDefault="00933520" w:rsidP="00933520">
                  <w:pPr>
                    <w:jc w:val="left"/>
                    <w:rPr>
                      <w:rFonts w:ascii="Calibri" w:hAnsi="Calibri"/>
                      <w:sz w:val="28"/>
                      <w:szCs w:val="28"/>
                      <w:lang w:eastAsia="en-US"/>
                    </w:rPr>
                  </w:pPr>
                </w:p>
              </w:tc>
              <w:tc>
                <w:tcPr>
                  <w:tcW w:w="425" w:type="dxa"/>
                  <w:shd w:val="clear" w:color="auto" w:fill="FFC000"/>
                </w:tcPr>
                <w:p w:rsidR="00933520" w:rsidRPr="00BD7686" w:rsidRDefault="00933520" w:rsidP="00933520">
                  <w:pPr>
                    <w:jc w:val="left"/>
                    <w:rPr>
                      <w:rFonts w:ascii="Calibri" w:hAnsi="Calibri"/>
                      <w:sz w:val="28"/>
                      <w:szCs w:val="28"/>
                      <w:lang w:eastAsia="en-US"/>
                    </w:rPr>
                  </w:pPr>
                </w:p>
              </w:tc>
              <w:tc>
                <w:tcPr>
                  <w:tcW w:w="426" w:type="dxa"/>
                  <w:shd w:val="clear" w:color="auto" w:fill="FF0000"/>
                </w:tcPr>
                <w:p w:rsidR="00933520" w:rsidRPr="00BD7686" w:rsidRDefault="00933520" w:rsidP="00933520">
                  <w:pPr>
                    <w:jc w:val="left"/>
                    <w:rPr>
                      <w:rFonts w:ascii="Calibri" w:hAnsi="Calibri"/>
                      <w:sz w:val="28"/>
                      <w:szCs w:val="28"/>
                      <w:lang w:eastAsia="en-US"/>
                    </w:rPr>
                  </w:pPr>
                </w:p>
              </w:tc>
              <w:tc>
                <w:tcPr>
                  <w:tcW w:w="425" w:type="dxa"/>
                  <w:shd w:val="clear" w:color="auto" w:fill="FF0000"/>
                </w:tcPr>
                <w:p w:rsidR="00933520" w:rsidRPr="00BD7686" w:rsidRDefault="00933520" w:rsidP="00933520">
                  <w:pPr>
                    <w:jc w:val="left"/>
                    <w:rPr>
                      <w:rFonts w:ascii="Calibri" w:hAnsi="Calibri"/>
                      <w:sz w:val="28"/>
                      <w:szCs w:val="28"/>
                      <w:lang w:eastAsia="en-US"/>
                    </w:rPr>
                  </w:pPr>
                </w:p>
              </w:tc>
              <w:tc>
                <w:tcPr>
                  <w:tcW w:w="425" w:type="dxa"/>
                  <w:shd w:val="clear" w:color="auto" w:fill="FF0000"/>
                </w:tcPr>
                <w:p w:rsidR="00933520" w:rsidRPr="00BD7686" w:rsidRDefault="00933520" w:rsidP="00933520">
                  <w:pPr>
                    <w:jc w:val="left"/>
                    <w:rPr>
                      <w:rFonts w:ascii="Calibri" w:hAnsi="Calibri"/>
                      <w:sz w:val="28"/>
                      <w:szCs w:val="28"/>
                      <w:lang w:eastAsia="en-US"/>
                    </w:rPr>
                  </w:pPr>
                </w:p>
              </w:tc>
            </w:tr>
            <w:tr w:rsidR="00933520" w:rsidRPr="00BD7686" w:rsidTr="579C6852">
              <w:trPr>
                <w:jc w:val="center"/>
              </w:trPr>
              <w:tc>
                <w:tcPr>
                  <w:tcW w:w="1276" w:type="dxa"/>
                </w:tcPr>
                <w:p w:rsidR="00933520" w:rsidRPr="00BD7686" w:rsidRDefault="579C6852" w:rsidP="579C6852">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933520" w:rsidRPr="00BD7686" w:rsidRDefault="00933520" w:rsidP="00933520">
                  <w:pPr>
                    <w:jc w:val="left"/>
                    <w:rPr>
                      <w:rFonts w:ascii="Calibri" w:hAnsi="Calibri"/>
                      <w:sz w:val="28"/>
                      <w:szCs w:val="28"/>
                      <w:lang w:eastAsia="en-US"/>
                    </w:rPr>
                  </w:pPr>
                </w:p>
              </w:tc>
              <w:tc>
                <w:tcPr>
                  <w:tcW w:w="284"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933520" w:rsidRPr="00BD7686" w:rsidRDefault="00933520" w:rsidP="00933520">
                  <w:pPr>
                    <w:jc w:val="left"/>
                    <w:rPr>
                      <w:rFonts w:ascii="Calibri" w:hAnsi="Calibri"/>
                      <w:sz w:val="28"/>
                      <w:szCs w:val="28"/>
                      <w:lang w:eastAsia="en-US"/>
                    </w:rPr>
                  </w:pPr>
                </w:p>
              </w:tc>
              <w:tc>
                <w:tcPr>
                  <w:tcW w:w="425" w:type="dxa"/>
                  <w:shd w:val="clear" w:color="auto" w:fill="FFC000"/>
                </w:tcPr>
                <w:p w:rsidR="00933520" w:rsidRPr="00BD7686" w:rsidRDefault="00933520" w:rsidP="00933520">
                  <w:pPr>
                    <w:jc w:val="left"/>
                    <w:rPr>
                      <w:rFonts w:ascii="Calibri" w:hAnsi="Calibri"/>
                      <w:sz w:val="28"/>
                      <w:szCs w:val="28"/>
                      <w:lang w:eastAsia="en-US"/>
                    </w:rPr>
                  </w:pPr>
                </w:p>
              </w:tc>
              <w:tc>
                <w:tcPr>
                  <w:tcW w:w="426" w:type="dxa"/>
                  <w:shd w:val="clear" w:color="auto" w:fill="FFC000"/>
                </w:tcPr>
                <w:p w:rsidR="00933520" w:rsidRPr="00BD7686" w:rsidRDefault="00933520" w:rsidP="00933520">
                  <w:pPr>
                    <w:jc w:val="left"/>
                    <w:rPr>
                      <w:rFonts w:ascii="Calibri" w:hAnsi="Calibri"/>
                      <w:sz w:val="28"/>
                      <w:szCs w:val="28"/>
                      <w:lang w:eastAsia="en-US"/>
                    </w:rPr>
                  </w:pPr>
                </w:p>
              </w:tc>
              <w:tc>
                <w:tcPr>
                  <w:tcW w:w="425" w:type="dxa"/>
                  <w:shd w:val="clear" w:color="auto" w:fill="FFC000"/>
                </w:tcPr>
                <w:p w:rsidR="00933520" w:rsidRPr="00BD7686" w:rsidRDefault="00933520" w:rsidP="00933520">
                  <w:pPr>
                    <w:jc w:val="left"/>
                    <w:rPr>
                      <w:rFonts w:ascii="Calibri" w:hAnsi="Calibri"/>
                      <w:sz w:val="28"/>
                      <w:szCs w:val="28"/>
                      <w:lang w:eastAsia="en-US"/>
                    </w:rPr>
                  </w:pPr>
                </w:p>
              </w:tc>
              <w:tc>
                <w:tcPr>
                  <w:tcW w:w="425" w:type="dxa"/>
                  <w:shd w:val="clear" w:color="auto" w:fill="FFC000"/>
                </w:tcPr>
                <w:p w:rsidR="00933520" w:rsidRPr="00BD7686" w:rsidRDefault="00933520" w:rsidP="00933520">
                  <w:pPr>
                    <w:jc w:val="left"/>
                    <w:rPr>
                      <w:rFonts w:ascii="Calibri" w:hAnsi="Calibri"/>
                      <w:sz w:val="28"/>
                      <w:szCs w:val="28"/>
                      <w:lang w:eastAsia="en-US"/>
                    </w:rPr>
                  </w:pPr>
                </w:p>
              </w:tc>
            </w:tr>
            <w:tr w:rsidR="00933520" w:rsidRPr="00BD7686" w:rsidTr="579C6852">
              <w:trPr>
                <w:jc w:val="center"/>
              </w:trPr>
              <w:tc>
                <w:tcPr>
                  <w:tcW w:w="1276" w:type="dxa"/>
                </w:tcPr>
                <w:p w:rsidR="00933520" w:rsidRPr="00BD7686" w:rsidRDefault="579C6852" w:rsidP="579C6852">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933520" w:rsidRPr="00BD7686" w:rsidRDefault="00933520" w:rsidP="00933520">
                  <w:pPr>
                    <w:jc w:val="left"/>
                    <w:rPr>
                      <w:rFonts w:ascii="Calibri" w:hAnsi="Calibri"/>
                      <w:sz w:val="28"/>
                      <w:szCs w:val="28"/>
                      <w:lang w:eastAsia="en-US"/>
                    </w:rPr>
                  </w:pPr>
                </w:p>
              </w:tc>
              <w:tc>
                <w:tcPr>
                  <w:tcW w:w="284"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933520" w:rsidRPr="00BD7686" w:rsidRDefault="00933520" w:rsidP="00933520">
                  <w:pPr>
                    <w:jc w:val="left"/>
                    <w:rPr>
                      <w:rFonts w:ascii="Calibri" w:hAnsi="Calibri"/>
                      <w:sz w:val="28"/>
                      <w:szCs w:val="28"/>
                      <w:lang w:eastAsia="en-US"/>
                    </w:rPr>
                  </w:pPr>
                </w:p>
              </w:tc>
              <w:tc>
                <w:tcPr>
                  <w:tcW w:w="425" w:type="dxa"/>
                  <w:shd w:val="clear" w:color="auto" w:fill="FFFF00"/>
                </w:tcPr>
                <w:p w:rsidR="00933520" w:rsidRPr="00BD7686" w:rsidRDefault="00933520" w:rsidP="00933520">
                  <w:pPr>
                    <w:jc w:val="left"/>
                    <w:rPr>
                      <w:rFonts w:ascii="Calibri" w:hAnsi="Calibri"/>
                      <w:sz w:val="28"/>
                      <w:szCs w:val="28"/>
                      <w:lang w:eastAsia="en-US"/>
                    </w:rPr>
                  </w:pPr>
                </w:p>
              </w:tc>
              <w:tc>
                <w:tcPr>
                  <w:tcW w:w="426" w:type="dxa"/>
                  <w:shd w:val="clear" w:color="auto" w:fill="FFFF00"/>
                </w:tcPr>
                <w:p w:rsidR="00933520" w:rsidRPr="00BD7686" w:rsidRDefault="00933520" w:rsidP="00933520">
                  <w:pPr>
                    <w:jc w:val="left"/>
                    <w:rPr>
                      <w:rFonts w:ascii="Calibri" w:hAnsi="Calibri"/>
                      <w:sz w:val="28"/>
                      <w:szCs w:val="28"/>
                      <w:lang w:eastAsia="en-US"/>
                    </w:rPr>
                  </w:pPr>
                </w:p>
              </w:tc>
              <w:tc>
                <w:tcPr>
                  <w:tcW w:w="425" w:type="dxa"/>
                  <w:shd w:val="clear" w:color="auto" w:fill="FFFF00"/>
                </w:tcPr>
                <w:p w:rsidR="00933520" w:rsidRPr="00BD7686" w:rsidRDefault="00933520" w:rsidP="00933520">
                  <w:pPr>
                    <w:jc w:val="left"/>
                    <w:rPr>
                      <w:rFonts w:ascii="Calibri" w:hAnsi="Calibri"/>
                      <w:sz w:val="28"/>
                      <w:szCs w:val="28"/>
                      <w:lang w:eastAsia="en-US"/>
                    </w:rPr>
                  </w:pPr>
                </w:p>
              </w:tc>
              <w:tc>
                <w:tcPr>
                  <w:tcW w:w="425" w:type="dxa"/>
                  <w:shd w:val="clear" w:color="auto" w:fill="FFFF00"/>
                </w:tcPr>
                <w:p w:rsidR="00933520" w:rsidRPr="00BD7686" w:rsidRDefault="00933520" w:rsidP="00933520">
                  <w:pPr>
                    <w:jc w:val="left"/>
                    <w:rPr>
                      <w:rFonts w:ascii="Calibri" w:hAnsi="Calibri"/>
                      <w:sz w:val="28"/>
                      <w:szCs w:val="28"/>
                      <w:lang w:eastAsia="en-US"/>
                    </w:rPr>
                  </w:pPr>
                </w:p>
              </w:tc>
            </w:tr>
            <w:tr w:rsidR="00933520" w:rsidRPr="00BD7686" w:rsidTr="579C6852">
              <w:trPr>
                <w:jc w:val="center"/>
              </w:trPr>
              <w:tc>
                <w:tcPr>
                  <w:tcW w:w="1276" w:type="dxa"/>
                </w:tcPr>
                <w:p w:rsidR="00933520" w:rsidRPr="00BD7686" w:rsidRDefault="579C6852" w:rsidP="579C6852">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933520" w:rsidRPr="00BD7686" w:rsidRDefault="00933520" w:rsidP="00933520">
                  <w:pPr>
                    <w:jc w:val="left"/>
                    <w:rPr>
                      <w:rFonts w:ascii="Calibri" w:hAnsi="Calibri"/>
                      <w:sz w:val="28"/>
                      <w:szCs w:val="28"/>
                      <w:lang w:eastAsia="en-US"/>
                    </w:rPr>
                  </w:pPr>
                </w:p>
              </w:tc>
              <w:tc>
                <w:tcPr>
                  <w:tcW w:w="284"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933520" w:rsidRPr="00BD7686" w:rsidRDefault="00933520" w:rsidP="00933520">
                  <w:pPr>
                    <w:jc w:val="left"/>
                    <w:rPr>
                      <w:rFonts w:ascii="Calibri" w:hAnsi="Calibri"/>
                      <w:sz w:val="28"/>
                      <w:szCs w:val="28"/>
                      <w:lang w:eastAsia="en-US"/>
                    </w:rPr>
                  </w:pPr>
                </w:p>
              </w:tc>
              <w:tc>
                <w:tcPr>
                  <w:tcW w:w="425" w:type="dxa"/>
                  <w:shd w:val="clear" w:color="auto" w:fill="00B050"/>
                </w:tcPr>
                <w:p w:rsidR="00933520" w:rsidRPr="00BD7686" w:rsidRDefault="00933520" w:rsidP="00933520">
                  <w:pPr>
                    <w:jc w:val="left"/>
                    <w:rPr>
                      <w:rFonts w:ascii="Calibri" w:hAnsi="Calibri"/>
                      <w:sz w:val="28"/>
                      <w:szCs w:val="28"/>
                      <w:lang w:eastAsia="en-US"/>
                    </w:rPr>
                  </w:pPr>
                </w:p>
              </w:tc>
              <w:tc>
                <w:tcPr>
                  <w:tcW w:w="426" w:type="dxa"/>
                  <w:shd w:val="clear" w:color="auto" w:fill="00B050"/>
                </w:tcPr>
                <w:p w:rsidR="00933520" w:rsidRPr="00BD7686" w:rsidRDefault="00933520" w:rsidP="00933520">
                  <w:pPr>
                    <w:jc w:val="left"/>
                    <w:rPr>
                      <w:rFonts w:ascii="Calibri" w:hAnsi="Calibri"/>
                      <w:sz w:val="28"/>
                      <w:szCs w:val="28"/>
                      <w:lang w:eastAsia="en-US"/>
                    </w:rPr>
                  </w:pPr>
                </w:p>
              </w:tc>
              <w:tc>
                <w:tcPr>
                  <w:tcW w:w="425" w:type="dxa"/>
                  <w:shd w:val="clear" w:color="auto" w:fill="00B050"/>
                </w:tcPr>
                <w:p w:rsidR="00933520" w:rsidRPr="00BD7686" w:rsidRDefault="00933520" w:rsidP="00933520">
                  <w:pPr>
                    <w:jc w:val="left"/>
                    <w:rPr>
                      <w:rFonts w:ascii="Calibri" w:hAnsi="Calibri"/>
                      <w:sz w:val="28"/>
                      <w:szCs w:val="28"/>
                      <w:lang w:eastAsia="en-US"/>
                    </w:rPr>
                  </w:pPr>
                </w:p>
              </w:tc>
              <w:tc>
                <w:tcPr>
                  <w:tcW w:w="425" w:type="dxa"/>
                  <w:shd w:val="clear" w:color="auto" w:fill="00B050"/>
                </w:tcPr>
                <w:p w:rsidR="00933520" w:rsidRPr="00BD7686" w:rsidRDefault="00933520" w:rsidP="00933520">
                  <w:pPr>
                    <w:jc w:val="left"/>
                    <w:rPr>
                      <w:rFonts w:ascii="Calibri" w:hAnsi="Calibri"/>
                      <w:sz w:val="28"/>
                      <w:szCs w:val="28"/>
                      <w:lang w:eastAsia="en-US"/>
                    </w:rPr>
                  </w:pPr>
                </w:p>
              </w:tc>
            </w:tr>
            <w:tr w:rsidR="00933520" w:rsidRPr="00BD7686" w:rsidTr="579C6852">
              <w:trPr>
                <w:jc w:val="center"/>
              </w:trPr>
              <w:tc>
                <w:tcPr>
                  <w:tcW w:w="1276" w:type="dxa"/>
                  <w:vMerge w:val="restart"/>
                  <w:shd w:val="clear" w:color="auto" w:fill="F2F2F2" w:themeFill="background1" w:themeFillShade="F2"/>
                </w:tcPr>
                <w:p w:rsidR="00933520" w:rsidRPr="00BD7686" w:rsidRDefault="579C6852" w:rsidP="579C6852">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933520" w:rsidRPr="00BD7686" w:rsidRDefault="00933520" w:rsidP="00933520">
                  <w:pPr>
                    <w:jc w:val="left"/>
                    <w:rPr>
                      <w:rFonts w:ascii="Calibri" w:hAnsi="Calibri"/>
                      <w:sz w:val="28"/>
                      <w:szCs w:val="28"/>
                      <w:lang w:eastAsia="en-US"/>
                    </w:rPr>
                  </w:pPr>
                </w:p>
              </w:tc>
              <w:tc>
                <w:tcPr>
                  <w:tcW w:w="284" w:type="dxa"/>
                </w:tcPr>
                <w:p w:rsidR="00933520" w:rsidRPr="00BD7686" w:rsidRDefault="00933520" w:rsidP="00933520">
                  <w:pPr>
                    <w:jc w:val="left"/>
                    <w:rPr>
                      <w:rFonts w:ascii="Calibri" w:hAnsi="Calibri"/>
                      <w:sz w:val="28"/>
                      <w:szCs w:val="28"/>
                      <w:lang w:eastAsia="en-US"/>
                    </w:rPr>
                  </w:pPr>
                </w:p>
              </w:tc>
              <w:tc>
                <w:tcPr>
                  <w:tcW w:w="425"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r>
            <w:tr w:rsidR="00933520" w:rsidRPr="00BD7686" w:rsidTr="579C6852">
              <w:trPr>
                <w:jc w:val="center"/>
              </w:trPr>
              <w:tc>
                <w:tcPr>
                  <w:tcW w:w="1276" w:type="dxa"/>
                  <w:vMerge/>
                  <w:shd w:val="clear" w:color="auto" w:fill="F2F2F2"/>
                </w:tcPr>
                <w:p w:rsidR="00933520" w:rsidRPr="00BD7686" w:rsidRDefault="00933520" w:rsidP="00933520">
                  <w:pPr>
                    <w:jc w:val="left"/>
                    <w:rPr>
                      <w:rFonts w:ascii="Calibri" w:hAnsi="Calibri"/>
                      <w:sz w:val="20"/>
                      <w:lang w:eastAsia="en-US"/>
                    </w:rPr>
                  </w:pPr>
                </w:p>
              </w:tc>
              <w:tc>
                <w:tcPr>
                  <w:tcW w:w="2835" w:type="dxa"/>
                  <w:gridSpan w:val="7"/>
                  <w:tcBorders>
                    <w:top w:val="nil"/>
                  </w:tcBorders>
                </w:tcPr>
                <w:p w:rsidR="00933520" w:rsidRPr="00BD7686" w:rsidRDefault="579C6852" w:rsidP="579C6852">
                  <w:pPr>
                    <w:jc w:val="center"/>
                    <w:rPr>
                      <w:rFonts w:ascii="Calibri" w:hAnsi="Calibri"/>
                      <w:i/>
                      <w:iCs/>
                      <w:lang w:eastAsia="en-US"/>
                    </w:rPr>
                  </w:pPr>
                  <w:r w:rsidRPr="00BD7686">
                    <w:rPr>
                      <w:rFonts w:ascii="Calibri" w:hAnsi="Calibri"/>
                      <w:i/>
                      <w:iCs/>
                      <w:lang w:eastAsia="en-US"/>
                    </w:rPr>
                    <w:t>Vjerojatnost</w:t>
                  </w:r>
                </w:p>
              </w:tc>
            </w:tr>
            <w:tr w:rsidR="00933520" w:rsidRPr="00BD7686" w:rsidTr="579C6852">
              <w:trPr>
                <w:cantSplit/>
                <w:trHeight w:val="326"/>
                <w:jc w:val="center"/>
              </w:trPr>
              <w:tc>
                <w:tcPr>
                  <w:tcW w:w="1276" w:type="dxa"/>
                  <w:shd w:val="clear" w:color="auto" w:fill="FF0000"/>
                </w:tcPr>
                <w:p w:rsidR="00933520" w:rsidRPr="00BD7686" w:rsidRDefault="579C6852" w:rsidP="579C6852">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933520" w:rsidRPr="00BD7686" w:rsidRDefault="00933520" w:rsidP="00933520">
                  <w:pPr>
                    <w:jc w:val="left"/>
                    <w:rPr>
                      <w:rFonts w:ascii="Calibri" w:hAnsi="Calibri"/>
                      <w:sz w:val="28"/>
                      <w:szCs w:val="28"/>
                      <w:lang w:eastAsia="en-US"/>
                    </w:rPr>
                  </w:pPr>
                </w:p>
              </w:tc>
              <w:tc>
                <w:tcPr>
                  <w:tcW w:w="425" w:type="dxa"/>
                  <w:vMerge w:val="restart"/>
                  <w:textDirection w:val="btLr"/>
                </w:tcPr>
                <w:p w:rsidR="00933520" w:rsidRPr="00BD7686" w:rsidRDefault="579C6852" w:rsidP="579C6852">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933520" w:rsidRPr="00BD7686" w:rsidRDefault="579C6852" w:rsidP="579C6852">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933520" w:rsidRPr="00BD7686" w:rsidRDefault="579C6852" w:rsidP="579C6852">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933520" w:rsidRPr="00BD7686" w:rsidRDefault="579C6852" w:rsidP="579C6852">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933520" w:rsidRPr="00BD7686" w:rsidRDefault="579C6852" w:rsidP="579C6852">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933520" w:rsidRPr="00BD7686" w:rsidTr="579C6852">
              <w:trPr>
                <w:cantSplit/>
                <w:trHeight w:val="315"/>
                <w:jc w:val="center"/>
              </w:trPr>
              <w:tc>
                <w:tcPr>
                  <w:tcW w:w="1276" w:type="dxa"/>
                  <w:shd w:val="clear" w:color="auto" w:fill="FFC000"/>
                </w:tcPr>
                <w:p w:rsidR="00933520" w:rsidRPr="00BD7686" w:rsidRDefault="579C6852" w:rsidP="579C6852">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933520" w:rsidRPr="00BD7686" w:rsidRDefault="00933520" w:rsidP="00933520">
                  <w:pPr>
                    <w:jc w:val="left"/>
                    <w:rPr>
                      <w:rFonts w:ascii="Calibri" w:hAnsi="Calibri"/>
                      <w:sz w:val="28"/>
                      <w:szCs w:val="2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6"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r>
            <w:tr w:rsidR="00933520" w:rsidRPr="00BD7686" w:rsidTr="579C6852">
              <w:trPr>
                <w:cantSplit/>
                <w:trHeight w:val="323"/>
                <w:jc w:val="center"/>
              </w:trPr>
              <w:tc>
                <w:tcPr>
                  <w:tcW w:w="1276" w:type="dxa"/>
                  <w:shd w:val="clear" w:color="auto" w:fill="FFFF00"/>
                </w:tcPr>
                <w:p w:rsidR="00933520" w:rsidRPr="00BD7686" w:rsidRDefault="579C6852" w:rsidP="579C6852">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933520" w:rsidRPr="00BD7686" w:rsidRDefault="00933520" w:rsidP="00933520">
                  <w:pPr>
                    <w:jc w:val="left"/>
                    <w:rPr>
                      <w:rFonts w:ascii="Calibri" w:hAnsi="Calibri"/>
                      <w:sz w:val="28"/>
                      <w:szCs w:val="2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6"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r>
            <w:tr w:rsidR="00933520" w:rsidRPr="00BD7686" w:rsidTr="579C6852">
              <w:trPr>
                <w:cantSplit/>
                <w:trHeight w:val="303"/>
                <w:jc w:val="center"/>
              </w:trPr>
              <w:tc>
                <w:tcPr>
                  <w:tcW w:w="1276" w:type="dxa"/>
                  <w:shd w:val="clear" w:color="auto" w:fill="00B050"/>
                </w:tcPr>
                <w:p w:rsidR="00933520" w:rsidRPr="00BD7686" w:rsidRDefault="579C6852" w:rsidP="579C6852">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933520" w:rsidRPr="00BD7686" w:rsidRDefault="00933520" w:rsidP="00933520">
                  <w:pPr>
                    <w:jc w:val="left"/>
                    <w:rPr>
                      <w:rFonts w:ascii="Calibri" w:hAnsi="Calibri"/>
                      <w:sz w:val="28"/>
                      <w:szCs w:val="2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6"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r>
          </w:tbl>
          <w:p w:rsidR="00933520" w:rsidRPr="00BD7686" w:rsidRDefault="00933520" w:rsidP="00933520">
            <w:pPr>
              <w:jc w:val="left"/>
              <w:rPr>
                <w:rFonts w:ascii="Calibri" w:hAnsi="Calibri"/>
                <w:sz w:val="18"/>
                <w:szCs w:val="18"/>
                <w:lang w:eastAsia="en-US"/>
              </w:rPr>
            </w:pPr>
          </w:p>
          <w:p w:rsidR="00933520" w:rsidRPr="00BD7686" w:rsidRDefault="579C6852" w:rsidP="579C6852">
            <w:pPr>
              <w:jc w:val="left"/>
              <w:rPr>
                <w:rFonts w:ascii="Calibri" w:hAnsi="Calibri"/>
                <w:sz w:val="18"/>
                <w:szCs w:val="18"/>
                <w:lang w:eastAsia="en-US"/>
              </w:rPr>
            </w:pPr>
            <w:r w:rsidRPr="00BD7686">
              <w:rPr>
                <w:rFonts w:ascii="Calibri" w:hAnsi="Calibri"/>
                <w:sz w:val="18"/>
                <w:szCs w:val="18"/>
                <w:lang w:eastAsia="en-US"/>
              </w:rPr>
              <w:t xml:space="preserve">Poplava - matrica rizika utjecaja na gospodarstvo  </w:t>
            </w:r>
          </w:p>
        </w:tc>
      </w:tr>
      <w:tr w:rsidR="00933520" w:rsidRPr="00BD7686" w:rsidTr="579C6852">
        <w:trPr>
          <w:jc w:val="center"/>
        </w:trPr>
        <w:tc>
          <w:tcPr>
            <w:tcW w:w="4678" w:type="dxa"/>
          </w:tcPr>
          <w:p w:rsidR="00933520" w:rsidRPr="00BD7686" w:rsidRDefault="00933520" w:rsidP="00933520">
            <w:pPr>
              <w:jc w:val="left"/>
              <w:rPr>
                <w:rFonts w:ascii="Calibri" w:hAnsi="Calibri"/>
                <w:sz w:val="28"/>
                <w:szCs w:val="28"/>
                <w:lang w:eastAsia="en-US"/>
              </w:rPr>
            </w:pPr>
          </w:p>
          <w:tbl>
            <w:tblPr>
              <w:tblStyle w:val="Reetkatablice19"/>
              <w:tblW w:w="0" w:type="auto"/>
              <w:jc w:val="center"/>
              <w:tblLook w:val="04A0"/>
            </w:tblPr>
            <w:tblGrid>
              <w:gridCol w:w="1276"/>
              <w:gridCol w:w="498"/>
              <w:gridCol w:w="318"/>
              <w:gridCol w:w="448"/>
              <w:gridCol w:w="448"/>
              <w:gridCol w:w="448"/>
              <w:gridCol w:w="448"/>
              <w:gridCol w:w="448"/>
            </w:tblGrid>
            <w:tr w:rsidR="00933520" w:rsidRPr="00BD7686" w:rsidTr="579C6852">
              <w:trPr>
                <w:jc w:val="center"/>
              </w:trPr>
              <w:tc>
                <w:tcPr>
                  <w:tcW w:w="1276" w:type="dxa"/>
                </w:tcPr>
                <w:p w:rsidR="00933520" w:rsidRPr="00BD7686" w:rsidRDefault="579C6852" w:rsidP="579C6852">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933520" w:rsidRPr="00BD7686" w:rsidRDefault="579C6852" w:rsidP="579C6852">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933520" w:rsidRPr="00BD7686" w:rsidRDefault="00933520" w:rsidP="00933520">
                  <w:pPr>
                    <w:jc w:val="left"/>
                    <w:rPr>
                      <w:rFonts w:ascii="Calibri" w:hAnsi="Calibri"/>
                      <w:sz w:val="28"/>
                      <w:szCs w:val="28"/>
                      <w:lang w:eastAsia="en-US"/>
                    </w:rPr>
                  </w:pPr>
                </w:p>
              </w:tc>
              <w:tc>
                <w:tcPr>
                  <w:tcW w:w="425" w:type="dxa"/>
                  <w:shd w:val="clear" w:color="auto" w:fill="FFC000"/>
                </w:tcPr>
                <w:p w:rsidR="00933520" w:rsidRPr="00BD7686" w:rsidRDefault="00933520" w:rsidP="00933520">
                  <w:pPr>
                    <w:jc w:val="left"/>
                    <w:rPr>
                      <w:rFonts w:ascii="Calibri" w:hAnsi="Calibri"/>
                      <w:sz w:val="28"/>
                      <w:szCs w:val="28"/>
                      <w:lang w:eastAsia="en-US"/>
                    </w:rPr>
                  </w:pPr>
                </w:p>
              </w:tc>
              <w:tc>
                <w:tcPr>
                  <w:tcW w:w="426" w:type="dxa"/>
                  <w:shd w:val="clear" w:color="auto" w:fill="FF0000"/>
                </w:tcPr>
                <w:p w:rsidR="00933520" w:rsidRPr="00BD7686" w:rsidRDefault="00933520" w:rsidP="00933520">
                  <w:pPr>
                    <w:jc w:val="left"/>
                    <w:rPr>
                      <w:rFonts w:ascii="Calibri" w:hAnsi="Calibri"/>
                      <w:sz w:val="28"/>
                      <w:szCs w:val="28"/>
                      <w:lang w:eastAsia="en-US"/>
                    </w:rPr>
                  </w:pPr>
                </w:p>
              </w:tc>
              <w:tc>
                <w:tcPr>
                  <w:tcW w:w="425" w:type="dxa"/>
                  <w:shd w:val="clear" w:color="auto" w:fill="FF0000"/>
                </w:tcPr>
                <w:p w:rsidR="00933520" w:rsidRPr="00BD7686" w:rsidRDefault="00933520" w:rsidP="00933520">
                  <w:pPr>
                    <w:jc w:val="left"/>
                    <w:rPr>
                      <w:rFonts w:ascii="Calibri" w:hAnsi="Calibri"/>
                      <w:sz w:val="28"/>
                      <w:szCs w:val="28"/>
                      <w:lang w:eastAsia="en-US"/>
                    </w:rPr>
                  </w:pPr>
                </w:p>
              </w:tc>
              <w:tc>
                <w:tcPr>
                  <w:tcW w:w="425" w:type="dxa"/>
                  <w:shd w:val="clear" w:color="auto" w:fill="FF0000"/>
                </w:tcPr>
                <w:p w:rsidR="00933520" w:rsidRPr="00BD7686" w:rsidRDefault="00933520" w:rsidP="00933520">
                  <w:pPr>
                    <w:jc w:val="left"/>
                    <w:rPr>
                      <w:rFonts w:ascii="Calibri" w:hAnsi="Calibri"/>
                      <w:sz w:val="28"/>
                      <w:szCs w:val="28"/>
                      <w:lang w:eastAsia="en-US"/>
                    </w:rPr>
                  </w:pPr>
                </w:p>
              </w:tc>
            </w:tr>
            <w:tr w:rsidR="00933520" w:rsidRPr="00BD7686" w:rsidTr="579C6852">
              <w:trPr>
                <w:jc w:val="center"/>
              </w:trPr>
              <w:tc>
                <w:tcPr>
                  <w:tcW w:w="1276" w:type="dxa"/>
                </w:tcPr>
                <w:p w:rsidR="00933520" w:rsidRPr="00BD7686" w:rsidRDefault="579C6852" w:rsidP="579C6852">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933520" w:rsidRPr="00BD7686" w:rsidRDefault="00933520" w:rsidP="00933520">
                  <w:pPr>
                    <w:jc w:val="left"/>
                    <w:rPr>
                      <w:rFonts w:ascii="Calibri" w:hAnsi="Calibri"/>
                      <w:sz w:val="28"/>
                      <w:szCs w:val="28"/>
                      <w:lang w:eastAsia="en-US"/>
                    </w:rPr>
                  </w:pPr>
                </w:p>
              </w:tc>
              <w:tc>
                <w:tcPr>
                  <w:tcW w:w="284"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933520" w:rsidRPr="00BD7686" w:rsidRDefault="00933520" w:rsidP="00933520">
                  <w:pPr>
                    <w:jc w:val="left"/>
                    <w:rPr>
                      <w:rFonts w:ascii="Calibri" w:hAnsi="Calibri"/>
                      <w:sz w:val="28"/>
                      <w:szCs w:val="28"/>
                      <w:lang w:eastAsia="en-US"/>
                    </w:rPr>
                  </w:pPr>
                </w:p>
              </w:tc>
              <w:tc>
                <w:tcPr>
                  <w:tcW w:w="425" w:type="dxa"/>
                  <w:shd w:val="clear" w:color="auto" w:fill="FFC000"/>
                </w:tcPr>
                <w:p w:rsidR="00933520" w:rsidRPr="00BD7686" w:rsidRDefault="00933520" w:rsidP="00933520">
                  <w:pPr>
                    <w:jc w:val="left"/>
                    <w:rPr>
                      <w:rFonts w:ascii="Calibri" w:hAnsi="Calibri"/>
                      <w:sz w:val="28"/>
                      <w:szCs w:val="28"/>
                      <w:lang w:eastAsia="en-US"/>
                    </w:rPr>
                  </w:pPr>
                </w:p>
              </w:tc>
              <w:tc>
                <w:tcPr>
                  <w:tcW w:w="426" w:type="dxa"/>
                  <w:shd w:val="clear" w:color="auto" w:fill="FF0000"/>
                </w:tcPr>
                <w:p w:rsidR="00933520" w:rsidRPr="00BD7686" w:rsidRDefault="00933520" w:rsidP="00933520">
                  <w:pPr>
                    <w:jc w:val="left"/>
                    <w:rPr>
                      <w:rFonts w:ascii="Calibri" w:hAnsi="Calibri"/>
                      <w:sz w:val="28"/>
                      <w:szCs w:val="28"/>
                      <w:lang w:eastAsia="en-US"/>
                    </w:rPr>
                  </w:pPr>
                </w:p>
              </w:tc>
              <w:tc>
                <w:tcPr>
                  <w:tcW w:w="425" w:type="dxa"/>
                  <w:shd w:val="clear" w:color="auto" w:fill="FF0000"/>
                </w:tcPr>
                <w:p w:rsidR="00933520" w:rsidRPr="00BD7686" w:rsidRDefault="00933520" w:rsidP="00933520">
                  <w:pPr>
                    <w:jc w:val="left"/>
                    <w:rPr>
                      <w:rFonts w:ascii="Calibri" w:hAnsi="Calibri"/>
                      <w:sz w:val="28"/>
                      <w:szCs w:val="28"/>
                      <w:lang w:eastAsia="en-US"/>
                    </w:rPr>
                  </w:pPr>
                </w:p>
              </w:tc>
              <w:tc>
                <w:tcPr>
                  <w:tcW w:w="425" w:type="dxa"/>
                  <w:shd w:val="clear" w:color="auto" w:fill="FF0000"/>
                </w:tcPr>
                <w:p w:rsidR="00933520" w:rsidRPr="00BD7686" w:rsidRDefault="00933520" w:rsidP="00933520">
                  <w:pPr>
                    <w:jc w:val="left"/>
                    <w:rPr>
                      <w:rFonts w:ascii="Calibri" w:hAnsi="Calibri"/>
                      <w:sz w:val="28"/>
                      <w:szCs w:val="28"/>
                      <w:lang w:eastAsia="en-US"/>
                    </w:rPr>
                  </w:pPr>
                </w:p>
              </w:tc>
            </w:tr>
            <w:tr w:rsidR="00933520" w:rsidRPr="00BD7686" w:rsidTr="579C6852">
              <w:trPr>
                <w:jc w:val="center"/>
              </w:trPr>
              <w:tc>
                <w:tcPr>
                  <w:tcW w:w="1276" w:type="dxa"/>
                </w:tcPr>
                <w:p w:rsidR="00933520" w:rsidRPr="00BD7686" w:rsidRDefault="579C6852" w:rsidP="579C6852">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933520" w:rsidRPr="00BD7686" w:rsidRDefault="00933520" w:rsidP="00933520">
                  <w:pPr>
                    <w:jc w:val="left"/>
                    <w:rPr>
                      <w:rFonts w:ascii="Calibri" w:hAnsi="Calibri"/>
                      <w:sz w:val="28"/>
                      <w:szCs w:val="28"/>
                      <w:lang w:eastAsia="en-US"/>
                    </w:rPr>
                  </w:pPr>
                </w:p>
              </w:tc>
              <w:tc>
                <w:tcPr>
                  <w:tcW w:w="284"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933520" w:rsidRPr="00BD7686" w:rsidRDefault="00933520" w:rsidP="00933520">
                  <w:pPr>
                    <w:jc w:val="left"/>
                    <w:rPr>
                      <w:rFonts w:ascii="Calibri" w:hAnsi="Calibri"/>
                      <w:sz w:val="28"/>
                      <w:szCs w:val="28"/>
                      <w:lang w:eastAsia="en-US"/>
                    </w:rPr>
                  </w:pPr>
                </w:p>
              </w:tc>
              <w:tc>
                <w:tcPr>
                  <w:tcW w:w="425" w:type="dxa"/>
                  <w:shd w:val="clear" w:color="auto" w:fill="FFC000"/>
                </w:tcPr>
                <w:p w:rsidR="00933520" w:rsidRPr="00BD7686" w:rsidRDefault="00933520" w:rsidP="00933520">
                  <w:pPr>
                    <w:jc w:val="left"/>
                    <w:rPr>
                      <w:rFonts w:ascii="Calibri" w:hAnsi="Calibri"/>
                      <w:sz w:val="28"/>
                      <w:szCs w:val="28"/>
                      <w:lang w:eastAsia="en-US"/>
                    </w:rPr>
                  </w:pPr>
                </w:p>
              </w:tc>
              <w:tc>
                <w:tcPr>
                  <w:tcW w:w="426" w:type="dxa"/>
                  <w:shd w:val="clear" w:color="auto" w:fill="FFC000"/>
                </w:tcPr>
                <w:p w:rsidR="00933520" w:rsidRPr="00BD7686" w:rsidRDefault="00933520" w:rsidP="00933520">
                  <w:pPr>
                    <w:jc w:val="left"/>
                    <w:rPr>
                      <w:rFonts w:ascii="Calibri" w:hAnsi="Calibri"/>
                      <w:sz w:val="28"/>
                      <w:szCs w:val="28"/>
                      <w:lang w:eastAsia="en-US"/>
                    </w:rPr>
                  </w:pPr>
                </w:p>
              </w:tc>
              <w:tc>
                <w:tcPr>
                  <w:tcW w:w="425" w:type="dxa"/>
                  <w:shd w:val="clear" w:color="auto" w:fill="FFC000"/>
                </w:tcPr>
                <w:p w:rsidR="00933520" w:rsidRPr="00BD7686" w:rsidRDefault="00933520" w:rsidP="00933520">
                  <w:pPr>
                    <w:jc w:val="left"/>
                    <w:rPr>
                      <w:rFonts w:ascii="Calibri" w:hAnsi="Calibri"/>
                      <w:sz w:val="28"/>
                      <w:szCs w:val="28"/>
                      <w:lang w:eastAsia="en-US"/>
                    </w:rPr>
                  </w:pPr>
                </w:p>
              </w:tc>
              <w:tc>
                <w:tcPr>
                  <w:tcW w:w="425" w:type="dxa"/>
                  <w:shd w:val="clear" w:color="auto" w:fill="FFC000"/>
                </w:tcPr>
                <w:p w:rsidR="00933520" w:rsidRPr="00BD7686" w:rsidRDefault="00933520" w:rsidP="00933520">
                  <w:pPr>
                    <w:jc w:val="left"/>
                    <w:rPr>
                      <w:rFonts w:ascii="Calibri" w:hAnsi="Calibri"/>
                      <w:sz w:val="28"/>
                      <w:szCs w:val="28"/>
                      <w:lang w:eastAsia="en-US"/>
                    </w:rPr>
                  </w:pPr>
                </w:p>
              </w:tc>
            </w:tr>
            <w:tr w:rsidR="00933520" w:rsidRPr="00BD7686" w:rsidTr="579C6852">
              <w:trPr>
                <w:jc w:val="center"/>
              </w:trPr>
              <w:tc>
                <w:tcPr>
                  <w:tcW w:w="1276" w:type="dxa"/>
                </w:tcPr>
                <w:p w:rsidR="00933520" w:rsidRPr="00BD7686" w:rsidRDefault="579C6852" w:rsidP="579C6852">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933520" w:rsidRPr="00BD7686" w:rsidRDefault="00933520" w:rsidP="00933520">
                  <w:pPr>
                    <w:jc w:val="left"/>
                    <w:rPr>
                      <w:rFonts w:ascii="Calibri" w:hAnsi="Calibri"/>
                      <w:sz w:val="28"/>
                      <w:szCs w:val="28"/>
                      <w:lang w:eastAsia="en-US"/>
                    </w:rPr>
                  </w:pPr>
                </w:p>
              </w:tc>
              <w:tc>
                <w:tcPr>
                  <w:tcW w:w="284"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933520" w:rsidRPr="00BD7686" w:rsidRDefault="00933520" w:rsidP="00933520">
                  <w:pPr>
                    <w:jc w:val="left"/>
                    <w:rPr>
                      <w:rFonts w:ascii="Calibri" w:hAnsi="Calibri"/>
                      <w:sz w:val="28"/>
                      <w:szCs w:val="28"/>
                      <w:lang w:eastAsia="en-US"/>
                    </w:rPr>
                  </w:pPr>
                </w:p>
              </w:tc>
              <w:tc>
                <w:tcPr>
                  <w:tcW w:w="425" w:type="dxa"/>
                  <w:shd w:val="clear" w:color="auto" w:fill="FFFF00"/>
                </w:tcPr>
                <w:p w:rsidR="00933520" w:rsidRPr="00BD7686" w:rsidRDefault="00933520" w:rsidP="00933520">
                  <w:pPr>
                    <w:jc w:val="left"/>
                    <w:rPr>
                      <w:rFonts w:ascii="Calibri" w:hAnsi="Calibri"/>
                      <w:sz w:val="28"/>
                      <w:szCs w:val="28"/>
                      <w:lang w:eastAsia="en-US"/>
                    </w:rPr>
                  </w:pPr>
                </w:p>
              </w:tc>
              <w:tc>
                <w:tcPr>
                  <w:tcW w:w="426" w:type="dxa"/>
                  <w:shd w:val="clear" w:color="auto" w:fill="FFFF00"/>
                </w:tcPr>
                <w:p w:rsidR="00933520" w:rsidRPr="00BD7686" w:rsidRDefault="00D760BD" w:rsidP="00933520">
                  <w:pPr>
                    <w:jc w:val="left"/>
                    <w:rPr>
                      <w:rFonts w:ascii="Calibri" w:hAnsi="Calibri"/>
                      <w:sz w:val="28"/>
                      <w:szCs w:val="28"/>
                      <w:lang w:eastAsia="en-US"/>
                    </w:rPr>
                  </w:pPr>
                  <w:r>
                    <w:rPr>
                      <w:rFonts w:ascii="Calibri" w:hAnsi="Calibri"/>
                      <w:sz w:val="28"/>
                      <w:szCs w:val="28"/>
                      <w:lang w:eastAsia="en-US"/>
                    </w:rPr>
                    <w:t>X</w:t>
                  </w:r>
                </w:p>
              </w:tc>
              <w:tc>
                <w:tcPr>
                  <w:tcW w:w="425" w:type="dxa"/>
                  <w:shd w:val="clear" w:color="auto" w:fill="FFFF00"/>
                </w:tcPr>
                <w:p w:rsidR="00933520" w:rsidRPr="00BD7686" w:rsidRDefault="00933520" w:rsidP="00933520">
                  <w:pPr>
                    <w:jc w:val="left"/>
                    <w:rPr>
                      <w:rFonts w:ascii="Calibri" w:hAnsi="Calibri"/>
                      <w:sz w:val="28"/>
                      <w:szCs w:val="28"/>
                      <w:lang w:eastAsia="en-US"/>
                    </w:rPr>
                  </w:pPr>
                </w:p>
              </w:tc>
              <w:tc>
                <w:tcPr>
                  <w:tcW w:w="425" w:type="dxa"/>
                  <w:shd w:val="clear" w:color="auto" w:fill="FFFF00"/>
                </w:tcPr>
                <w:p w:rsidR="00933520" w:rsidRPr="00BD7686" w:rsidRDefault="00933520" w:rsidP="00933520">
                  <w:pPr>
                    <w:jc w:val="left"/>
                    <w:rPr>
                      <w:rFonts w:ascii="Calibri" w:hAnsi="Calibri"/>
                      <w:sz w:val="28"/>
                      <w:szCs w:val="28"/>
                      <w:lang w:eastAsia="en-US"/>
                    </w:rPr>
                  </w:pPr>
                </w:p>
              </w:tc>
            </w:tr>
            <w:tr w:rsidR="00933520" w:rsidRPr="00BD7686" w:rsidTr="579C6852">
              <w:trPr>
                <w:jc w:val="center"/>
              </w:trPr>
              <w:tc>
                <w:tcPr>
                  <w:tcW w:w="1276" w:type="dxa"/>
                </w:tcPr>
                <w:p w:rsidR="00933520" w:rsidRPr="00BD7686" w:rsidRDefault="579C6852" w:rsidP="579C6852">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933520" w:rsidRPr="00BD7686" w:rsidRDefault="00933520" w:rsidP="00933520">
                  <w:pPr>
                    <w:jc w:val="left"/>
                    <w:rPr>
                      <w:rFonts w:ascii="Calibri" w:hAnsi="Calibri"/>
                      <w:sz w:val="28"/>
                      <w:szCs w:val="28"/>
                      <w:lang w:eastAsia="en-US"/>
                    </w:rPr>
                  </w:pPr>
                </w:p>
              </w:tc>
              <w:tc>
                <w:tcPr>
                  <w:tcW w:w="284"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933520" w:rsidRPr="00BD7686" w:rsidRDefault="00933520" w:rsidP="579C6852">
                  <w:pPr>
                    <w:jc w:val="left"/>
                    <w:rPr>
                      <w:rFonts w:ascii="Calibri" w:hAnsi="Calibri"/>
                      <w:sz w:val="28"/>
                      <w:szCs w:val="28"/>
                      <w:lang w:eastAsia="en-US"/>
                    </w:rPr>
                  </w:pPr>
                </w:p>
              </w:tc>
              <w:tc>
                <w:tcPr>
                  <w:tcW w:w="425" w:type="dxa"/>
                  <w:shd w:val="clear" w:color="auto" w:fill="00B050"/>
                </w:tcPr>
                <w:p w:rsidR="00933520" w:rsidRPr="00BD7686" w:rsidRDefault="00933520" w:rsidP="00933520">
                  <w:pPr>
                    <w:jc w:val="left"/>
                    <w:rPr>
                      <w:rFonts w:ascii="Calibri" w:hAnsi="Calibri"/>
                      <w:sz w:val="28"/>
                      <w:szCs w:val="28"/>
                      <w:lang w:eastAsia="en-US"/>
                    </w:rPr>
                  </w:pPr>
                </w:p>
              </w:tc>
              <w:tc>
                <w:tcPr>
                  <w:tcW w:w="426" w:type="dxa"/>
                  <w:shd w:val="clear" w:color="auto" w:fill="00B050"/>
                </w:tcPr>
                <w:p w:rsidR="00933520" w:rsidRPr="00BD7686" w:rsidRDefault="00933520" w:rsidP="00933520">
                  <w:pPr>
                    <w:jc w:val="left"/>
                    <w:rPr>
                      <w:rFonts w:ascii="Calibri" w:hAnsi="Calibri"/>
                      <w:sz w:val="28"/>
                      <w:szCs w:val="28"/>
                      <w:lang w:eastAsia="en-US"/>
                    </w:rPr>
                  </w:pPr>
                </w:p>
              </w:tc>
              <w:tc>
                <w:tcPr>
                  <w:tcW w:w="425" w:type="dxa"/>
                  <w:shd w:val="clear" w:color="auto" w:fill="00B050"/>
                </w:tcPr>
                <w:p w:rsidR="00933520" w:rsidRPr="00BD7686" w:rsidRDefault="00933520" w:rsidP="00933520">
                  <w:pPr>
                    <w:jc w:val="left"/>
                    <w:rPr>
                      <w:rFonts w:ascii="Calibri" w:hAnsi="Calibri"/>
                      <w:sz w:val="28"/>
                      <w:szCs w:val="28"/>
                      <w:lang w:eastAsia="en-US"/>
                    </w:rPr>
                  </w:pPr>
                </w:p>
              </w:tc>
              <w:tc>
                <w:tcPr>
                  <w:tcW w:w="425" w:type="dxa"/>
                  <w:shd w:val="clear" w:color="auto" w:fill="00B050"/>
                </w:tcPr>
                <w:p w:rsidR="00933520" w:rsidRPr="00BD7686" w:rsidRDefault="00933520" w:rsidP="00933520">
                  <w:pPr>
                    <w:jc w:val="left"/>
                    <w:rPr>
                      <w:rFonts w:ascii="Calibri" w:hAnsi="Calibri"/>
                      <w:sz w:val="28"/>
                      <w:szCs w:val="28"/>
                      <w:lang w:eastAsia="en-US"/>
                    </w:rPr>
                  </w:pPr>
                </w:p>
              </w:tc>
            </w:tr>
            <w:tr w:rsidR="00933520" w:rsidRPr="00BD7686" w:rsidTr="579C6852">
              <w:trPr>
                <w:jc w:val="center"/>
              </w:trPr>
              <w:tc>
                <w:tcPr>
                  <w:tcW w:w="1276" w:type="dxa"/>
                  <w:vMerge w:val="restart"/>
                  <w:shd w:val="clear" w:color="auto" w:fill="F2F2F2" w:themeFill="background1" w:themeFillShade="F2"/>
                </w:tcPr>
                <w:p w:rsidR="00933520" w:rsidRPr="00BD7686" w:rsidRDefault="579C6852" w:rsidP="579C6852">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933520" w:rsidRPr="00BD7686" w:rsidRDefault="00933520" w:rsidP="00933520">
                  <w:pPr>
                    <w:jc w:val="left"/>
                    <w:rPr>
                      <w:rFonts w:ascii="Calibri" w:hAnsi="Calibri"/>
                      <w:sz w:val="28"/>
                      <w:szCs w:val="28"/>
                      <w:lang w:eastAsia="en-US"/>
                    </w:rPr>
                  </w:pPr>
                </w:p>
              </w:tc>
              <w:tc>
                <w:tcPr>
                  <w:tcW w:w="284" w:type="dxa"/>
                </w:tcPr>
                <w:p w:rsidR="00933520" w:rsidRPr="00BD7686" w:rsidRDefault="00933520" w:rsidP="00933520">
                  <w:pPr>
                    <w:jc w:val="left"/>
                    <w:rPr>
                      <w:rFonts w:ascii="Calibri" w:hAnsi="Calibri"/>
                      <w:sz w:val="28"/>
                      <w:szCs w:val="28"/>
                      <w:lang w:eastAsia="en-US"/>
                    </w:rPr>
                  </w:pPr>
                </w:p>
              </w:tc>
              <w:tc>
                <w:tcPr>
                  <w:tcW w:w="425"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r>
            <w:tr w:rsidR="00933520" w:rsidRPr="00BD7686" w:rsidTr="579C6852">
              <w:trPr>
                <w:jc w:val="center"/>
              </w:trPr>
              <w:tc>
                <w:tcPr>
                  <w:tcW w:w="1276" w:type="dxa"/>
                  <w:vMerge/>
                  <w:shd w:val="clear" w:color="auto" w:fill="F2F2F2"/>
                </w:tcPr>
                <w:p w:rsidR="00933520" w:rsidRPr="00BD7686" w:rsidRDefault="00933520" w:rsidP="00933520">
                  <w:pPr>
                    <w:jc w:val="left"/>
                    <w:rPr>
                      <w:rFonts w:ascii="Calibri" w:hAnsi="Calibri"/>
                      <w:sz w:val="20"/>
                      <w:lang w:eastAsia="en-US"/>
                    </w:rPr>
                  </w:pPr>
                </w:p>
              </w:tc>
              <w:tc>
                <w:tcPr>
                  <w:tcW w:w="2835" w:type="dxa"/>
                  <w:gridSpan w:val="7"/>
                  <w:tcBorders>
                    <w:top w:val="nil"/>
                  </w:tcBorders>
                </w:tcPr>
                <w:p w:rsidR="00933520" w:rsidRPr="00BD7686" w:rsidRDefault="579C6852" w:rsidP="579C6852">
                  <w:pPr>
                    <w:jc w:val="center"/>
                    <w:rPr>
                      <w:rFonts w:ascii="Calibri" w:hAnsi="Calibri"/>
                      <w:i/>
                      <w:iCs/>
                      <w:lang w:eastAsia="en-US"/>
                    </w:rPr>
                  </w:pPr>
                  <w:r w:rsidRPr="00BD7686">
                    <w:rPr>
                      <w:rFonts w:ascii="Calibri" w:hAnsi="Calibri"/>
                      <w:i/>
                      <w:iCs/>
                      <w:lang w:eastAsia="en-US"/>
                    </w:rPr>
                    <w:t>Vjerojatnost</w:t>
                  </w:r>
                </w:p>
              </w:tc>
            </w:tr>
            <w:tr w:rsidR="00933520" w:rsidRPr="00BD7686" w:rsidTr="579C6852">
              <w:trPr>
                <w:cantSplit/>
                <w:trHeight w:val="326"/>
                <w:jc w:val="center"/>
              </w:trPr>
              <w:tc>
                <w:tcPr>
                  <w:tcW w:w="1276" w:type="dxa"/>
                  <w:shd w:val="clear" w:color="auto" w:fill="FF0000"/>
                </w:tcPr>
                <w:p w:rsidR="00933520" w:rsidRPr="00BD7686" w:rsidRDefault="579C6852" w:rsidP="579C6852">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933520" w:rsidRPr="00BD7686" w:rsidRDefault="00933520" w:rsidP="00933520">
                  <w:pPr>
                    <w:jc w:val="left"/>
                    <w:rPr>
                      <w:rFonts w:ascii="Calibri" w:hAnsi="Calibri"/>
                      <w:sz w:val="28"/>
                      <w:szCs w:val="28"/>
                      <w:lang w:eastAsia="en-US"/>
                    </w:rPr>
                  </w:pPr>
                </w:p>
              </w:tc>
              <w:tc>
                <w:tcPr>
                  <w:tcW w:w="425" w:type="dxa"/>
                  <w:vMerge w:val="restart"/>
                  <w:textDirection w:val="btLr"/>
                </w:tcPr>
                <w:p w:rsidR="00933520" w:rsidRPr="00BD7686" w:rsidRDefault="579C6852" w:rsidP="579C6852">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933520" w:rsidRPr="00BD7686" w:rsidRDefault="579C6852" w:rsidP="579C6852">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933520" w:rsidRPr="00BD7686" w:rsidRDefault="579C6852" w:rsidP="579C6852">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933520" w:rsidRPr="00BD7686" w:rsidRDefault="579C6852" w:rsidP="579C6852">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933520" w:rsidRPr="00BD7686" w:rsidRDefault="579C6852" w:rsidP="579C6852">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933520" w:rsidRPr="00BD7686" w:rsidTr="579C6852">
              <w:trPr>
                <w:cantSplit/>
                <w:trHeight w:val="315"/>
                <w:jc w:val="center"/>
              </w:trPr>
              <w:tc>
                <w:tcPr>
                  <w:tcW w:w="1276" w:type="dxa"/>
                  <w:shd w:val="clear" w:color="auto" w:fill="FFC000"/>
                </w:tcPr>
                <w:p w:rsidR="00933520" w:rsidRPr="00BD7686" w:rsidRDefault="579C6852" w:rsidP="579C6852">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933520" w:rsidRPr="00BD7686" w:rsidRDefault="00933520" w:rsidP="00933520">
                  <w:pPr>
                    <w:jc w:val="left"/>
                    <w:rPr>
                      <w:rFonts w:ascii="Calibri" w:hAnsi="Calibri"/>
                      <w:sz w:val="28"/>
                      <w:szCs w:val="2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6"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r>
            <w:tr w:rsidR="00933520" w:rsidRPr="00BD7686" w:rsidTr="579C6852">
              <w:trPr>
                <w:cantSplit/>
                <w:trHeight w:val="323"/>
                <w:jc w:val="center"/>
              </w:trPr>
              <w:tc>
                <w:tcPr>
                  <w:tcW w:w="1276" w:type="dxa"/>
                  <w:shd w:val="clear" w:color="auto" w:fill="FFFF00"/>
                </w:tcPr>
                <w:p w:rsidR="00933520" w:rsidRPr="00BD7686" w:rsidRDefault="579C6852" w:rsidP="579C6852">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933520" w:rsidRPr="00BD7686" w:rsidRDefault="00933520" w:rsidP="00933520">
                  <w:pPr>
                    <w:jc w:val="left"/>
                    <w:rPr>
                      <w:rFonts w:ascii="Calibri" w:hAnsi="Calibri"/>
                      <w:sz w:val="28"/>
                      <w:szCs w:val="2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6"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r>
            <w:tr w:rsidR="00933520" w:rsidRPr="00BD7686" w:rsidTr="579C6852">
              <w:trPr>
                <w:cantSplit/>
                <w:trHeight w:val="303"/>
                <w:jc w:val="center"/>
              </w:trPr>
              <w:tc>
                <w:tcPr>
                  <w:tcW w:w="1276" w:type="dxa"/>
                  <w:shd w:val="clear" w:color="auto" w:fill="00B050"/>
                </w:tcPr>
                <w:p w:rsidR="00933520" w:rsidRPr="00BD7686" w:rsidRDefault="579C6852" w:rsidP="579C6852">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933520" w:rsidRPr="00BD7686" w:rsidRDefault="00933520" w:rsidP="00933520">
                  <w:pPr>
                    <w:jc w:val="left"/>
                    <w:rPr>
                      <w:rFonts w:ascii="Calibri" w:hAnsi="Calibri"/>
                      <w:sz w:val="28"/>
                      <w:szCs w:val="2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6"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r>
          </w:tbl>
          <w:p w:rsidR="00933520" w:rsidRPr="00BD7686" w:rsidRDefault="579C6852" w:rsidP="579C6852">
            <w:pPr>
              <w:jc w:val="left"/>
              <w:rPr>
                <w:rFonts w:ascii="Calibri" w:hAnsi="Calibri"/>
                <w:sz w:val="18"/>
                <w:szCs w:val="18"/>
                <w:lang w:eastAsia="en-US"/>
              </w:rPr>
            </w:pPr>
            <w:r w:rsidRPr="00BD7686">
              <w:rPr>
                <w:rFonts w:ascii="Calibri" w:hAnsi="Calibri"/>
                <w:sz w:val="18"/>
                <w:szCs w:val="18"/>
                <w:lang w:eastAsia="en-US"/>
              </w:rPr>
              <w:t xml:space="preserve">Poplava - matrica rizika utjecaja na kritičnu infrastrukturu </w:t>
            </w:r>
          </w:p>
          <w:p w:rsidR="00933520" w:rsidRPr="00BD7686" w:rsidRDefault="00933520" w:rsidP="00933520">
            <w:pPr>
              <w:jc w:val="left"/>
              <w:rPr>
                <w:rFonts w:ascii="Calibri" w:hAnsi="Calibri"/>
                <w:sz w:val="28"/>
                <w:szCs w:val="28"/>
                <w:lang w:eastAsia="en-US"/>
              </w:rPr>
            </w:pPr>
          </w:p>
        </w:tc>
        <w:tc>
          <w:tcPr>
            <w:tcW w:w="4529" w:type="dxa"/>
          </w:tcPr>
          <w:p w:rsidR="00933520" w:rsidRPr="00BD7686" w:rsidRDefault="00933520" w:rsidP="00933520">
            <w:pPr>
              <w:jc w:val="left"/>
              <w:rPr>
                <w:rFonts w:ascii="Calibri" w:hAnsi="Calibri"/>
                <w:sz w:val="28"/>
                <w:szCs w:val="28"/>
                <w:lang w:eastAsia="en-US"/>
              </w:rPr>
            </w:pPr>
          </w:p>
          <w:tbl>
            <w:tblPr>
              <w:tblStyle w:val="Reetkatablice19"/>
              <w:tblW w:w="0" w:type="auto"/>
              <w:jc w:val="center"/>
              <w:tblLook w:val="04A0"/>
            </w:tblPr>
            <w:tblGrid>
              <w:gridCol w:w="1247"/>
              <w:gridCol w:w="498"/>
              <w:gridCol w:w="318"/>
              <w:gridCol w:w="448"/>
              <w:gridCol w:w="448"/>
              <w:gridCol w:w="448"/>
              <w:gridCol w:w="448"/>
              <w:gridCol w:w="448"/>
            </w:tblGrid>
            <w:tr w:rsidR="00933520" w:rsidRPr="00BD7686" w:rsidTr="579C6852">
              <w:trPr>
                <w:jc w:val="center"/>
              </w:trPr>
              <w:tc>
                <w:tcPr>
                  <w:tcW w:w="1276" w:type="dxa"/>
                </w:tcPr>
                <w:p w:rsidR="00933520" w:rsidRPr="00BD7686" w:rsidRDefault="579C6852" w:rsidP="579C6852">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933520" w:rsidRPr="00BD7686" w:rsidRDefault="579C6852" w:rsidP="579C6852">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933520" w:rsidRPr="00BD7686" w:rsidRDefault="00933520" w:rsidP="00933520">
                  <w:pPr>
                    <w:jc w:val="left"/>
                    <w:rPr>
                      <w:rFonts w:ascii="Calibri" w:hAnsi="Calibri"/>
                      <w:sz w:val="28"/>
                      <w:szCs w:val="28"/>
                      <w:lang w:eastAsia="en-US"/>
                    </w:rPr>
                  </w:pPr>
                </w:p>
              </w:tc>
              <w:tc>
                <w:tcPr>
                  <w:tcW w:w="425" w:type="dxa"/>
                  <w:shd w:val="clear" w:color="auto" w:fill="FFC000"/>
                </w:tcPr>
                <w:p w:rsidR="00933520" w:rsidRPr="00BD7686" w:rsidRDefault="00933520" w:rsidP="00933520">
                  <w:pPr>
                    <w:jc w:val="left"/>
                    <w:rPr>
                      <w:rFonts w:ascii="Calibri" w:hAnsi="Calibri"/>
                      <w:sz w:val="28"/>
                      <w:szCs w:val="28"/>
                      <w:lang w:eastAsia="en-US"/>
                    </w:rPr>
                  </w:pPr>
                </w:p>
              </w:tc>
              <w:tc>
                <w:tcPr>
                  <w:tcW w:w="426" w:type="dxa"/>
                  <w:shd w:val="clear" w:color="auto" w:fill="FF0000"/>
                </w:tcPr>
                <w:p w:rsidR="00933520" w:rsidRPr="00BD7686" w:rsidRDefault="00933520" w:rsidP="00933520">
                  <w:pPr>
                    <w:jc w:val="left"/>
                    <w:rPr>
                      <w:rFonts w:ascii="Calibri" w:hAnsi="Calibri"/>
                      <w:sz w:val="28"/>
                      <w:szCs w:val="28"/>
                      <w:lang w:eastAsia="en-US"/>
                    </w:rPr>
                  </w:pPr>
                </w:p>
              </w:tc>
              <w:tc>
                <w:tcPr>
                  <w:tcW w:w="425" w:type="dxa"/>
                  <w:shd w:val="clear" w:color="auto" w:fill="FF0000"/>
                </w:tcPr>
                <w:p w:rsidR="00933520" w:rsidRPr="00BD7686" w:rsidRDefault="00933520" w:rsidP="00933520">
                  <w:pPr>
                    <w:jc w:val="left"/>
                    <w:rPr>
                      <w:rFonts w:ascii="Calibri" w:hAnsi="Calibri"/>
                      <w:sz w:val="28"/>
                      <w:szCs w:val="28"/>
                      <w:lang w:eastAsia="en-US"/>
                    </w:rPr>
                  </w:pPr>
                </w:p>
              </w:tc>
              <w:tc>
                <w:tcPr>
                  <w:tcW w:w="425" w:type="dxa"/>
                  <w:shd w:val="clear" w:color="auto" w:fill="FF0000"/>
                </w:tcPr>
                <w:p w:rsidR="00933520" w:rsidRPr="00BD7686" w:rsidRDefault="00933520" w:rsidP="00933520">
                  <w:pPr>
                    <w:jc w:val="left"/>
                    <w:rPr>
                      <w:rFonts w:ascii="Calibri" w:hAnsi="Calibri"/>
                      <w:sz w:val="28"/>
                      <w:szCs w:val="28"/>
                      <w:lang w:eastAsia="en-US"/>
                    </w:rPr>
                  </w:pPr>
                </w:p>
              </w:tc>
            </w:tr>
            <w:tr w:rsidR="00933520" w:rsidRPr="00BD7686" w:rsidTr="579C6852">
              <w:trPr>
                <w:jc w:val="center"/>
              </w:trPr>
              <w:tc>
                <w:tcPr>
                  <w:tcW w:w="1276" w:type="dxa"/>
                </w:tcPr>
                <w:p w:rsidR="00933520" w:rsidRPr="00BD7686" w:rsidRDefault="579C6852" w:rsidP="579C6852">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933520" w:rsidRPr="00BD7686" w:rsidRDefault="00933520" w:rsidP="00933520">
                  <w:pPr>
                    <w:jc w:val="left"/>
                    <w:rPr>
                      <w:rFonts w:ascii="Calibri" w:hAnsi="Calibri"/>
                      <w:sz w:val="28"/>
                      <w:szCs w:val="28"/>
                      <w:lang w:eastAsia="en-US"/>
                    </w:rPr>
                  </w:pPr>
                </w:p>
              </w:tc>
              <w:tc>
                <w:tcPr>
                  <w:tcW w:w="284"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933520" w:rsidRPr="00BD7686" w:rsidRDefault="00933520" w:rsidP="00933520">
                  <w:pPr>
                    <w:jc w:val="left"/>
                    <w:rPr>
                      <w:rFonts w:ascii="Calibri" w:hAnsi="Calibri"/>
                      <w:sz w:val="28"/>
                      <w:szCs w:val="28"/>
                      <w:lang w:eastAsia="en-US"/>
                    </w:rPr>
                  </w:pPr>
                </w:p>
              </w:tc>
              <w:tc>
                <w:tcPr>
                  <w:tcW w:w="425" w:type="dxa"/>
                  <w:shd w:val="clear" w:color="auto" w:fill="FFC000"/>
                </w:tcPr>
                <w:p w:rsidR="00933520" w:rsidRPr="00BD7686" w:rsidRDefault="00933520" w:rsidP="00933520">
                  <w:pPr>
                    <w:jc w:val="left"/>
                    <w:rPr>
                      <w:rFonts w:ascii="Calibri" w:hAnsi="Calibri"/>
                      <w:sz w:val="28"/>
                      <w:szCs w:val="28"/>
                      <w:lang w:eastAsia="en-US"/>
                    </w:rPr>
                  </w:pPr>
                </w:p>
              </w:tc>
              <w:tc>
                <w:tcPr>
                  <w:tcW w:w="426" w:type="dxa"/>
                  <w:shd w:val="clear" w:color="auto" w:fill="FF0000"/>
                </w:tcPr>
                <w:p w:rsidR="00933520" w:rsidRPr="00BD7686" w:rsidRDefault="00933520" w:rsidP="00933520">
                  <w:pPr>
                    <w:jc w:val="left"/>
                    <w:rPr>
                      <w:rFonts w:ascii="Calibri" w:hAnsi="Calibri"/>
                      <w:sz w:val="28"/>
                      <w:szCs w:val="28"/>
                      <w:lang w:eastAsia="en-US"/>
                    </w:rPr>
                  </w:pPr>
                </w:p>
              </w:tc>
              <w:tc>
                <w:tcPr>
                  <w:tcW w:w="425" w:type="dxa"/>
                  <w:shd w:val="clear" w:color="auto" w:fill="FF0000"/>
                </w:tcPr>
                <w:p w:rsidR="00933520" w:rsidRPr="00BD7686" w:rsidRDefault="00933520" w:rsidP="00933520">
                  <w:pPr>
                    <w:jc w:val="left"/>
                    <w:rPr>
                      <w:rFonts w:ascii="Calibri" w:hAnsi="Calibri"/>
                      <w:sz w:val="28"/>
                      <w:szCs w:val="28"/>
                      <w:lang w:eastAsia="en-US"/>
                    </w:rPr>
                  </w:pPr>
                </w:p>
              </w:tc>
              <w:tc>
                <w:tcPr>
                  <w:tcW w:w="425" w:type="dxa"/>
                  <w:shd w:val="clear" w:color="auto" w:fill="FF0000"/>
                </w:tcPr>
                <w:p w:rsidR="00933520" w:rsidRPr="00BD7686" w:rsidRDefault="00933520" w:rsidP="00933520">
                  <w:pPr>
                    <w:jc w:val="left"/>
                    <w:rPr>
                      <w:rFonts w:ascii="Calibri" w:hAnsi="Calibri"/>
                      <w:sz w:val="28"/>
                      <w:szCs w:val="28"/>
                      <w:lang w:eastAsia="en-US"/>
                    </w:rPr>
                  </w:pPr>
                </w:p>
              </w:tc>
            </w:tr>
            <w:tr w:rsidR="00933520" w:rsidRPr="00BD7686" w:rsidTr="579C6852">
              <w:trPr>
                <w:jc w:val="center"/>
              </w:trPr>
              <w:tc>
                <w:tcPr>
                  <w:tcW w:w="1276" w:type="dxa"/>
                </w:tcPr>
                <w:p w:rsidR="00933520" w:rsidRPr="00BD7686" w:rsidRDefault="579C6852" w:rsidP="579C6852">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933520" w:rsidRPr="00BD7686" w:rsidRDefault="00933520" w:rsidP="00933520">
                  <w:pPr>
                    <w:jc w:val="left"/>
                    <w:rPr>
                      <w:rFonts w:ascii="Calibri" w:hAnsi="Calibri"/>
                      <w:sz w:val="28"/>
                      <w:szCs w:val="28"/>
                      <w:lang w:eastAsia="en-US"/>
                    </w:rPr>
                  </w:pPr>
                </w:p>
              </w:tc>
              <w:tc>
                <w:tcPr>
                  <w:tcW w:w="284"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933520" w:rsidRPr="00BD7686" w:rsidRDefault="00933520" w:rsidP="00933520">
                  <w:pPr>
                    <w:jc w:val="left"/>
                    <w:rPr>
                      <w:rFonts w:ascii="Calibri" w:hAnsi="Calibri"/>
                      <w:sz w:val="28"/>
                      <w:szCs w:val="28"/>
                      <w:lang w:eastAsia="en-US"/>
                    </w:rPr>
                  </w:pPr>
                </w:p>
              </w:tc>
              <w:tc>
                <w:tcPr>
                  <w:tcW w:w="425" w:type="dxa"/>
                  <w:shd w:val="clear" w:color="auto" w:fill="FFC000"/>
                </w:tcPr>
                <w:p w:rsidR="00933520" w:rsidRPr="00BD7686" w:rsidRDefault="00933520" w:rsidP="00933520">
                  <w:pPr>
                    <w:jc w:val="left"/>
                    <w:rPr>
                      <w:rFonts w:ascii="Calibri" w:hAnsi="Calibri"/>
                      <w:sz w:val="28"/>
                      <w:szCs w:val="28"/>
                      <w:lang w:eastAsia="en-US"/>
                    </w:rPr>
                  </w:pPr>
                </w:p>
              </w:tc>
              <w:tc>
                <w:tcPr>
                  <w:tcW w:w="426" w:type="dxa"/>
                  <w:shd w:val="clear" w:color="auto" w:fill="FFC000"/>
                </w:tcPr>
                <w:p w:rsidR="00933520" w:rsidRPr="00BD7686" w:rsidRDefault="00933520" w:rsidP="00933520">
                  <w:pPr>
                    <w:jc w:val="left"/>
                    <w:rPr>
                      <w:rFonts w:ascii="Calibri" w:hAnsi="Calibri"/>
                      <w:sz w:val="28"/>
                      <w:szCs w:val="28"/>
                      <w:lang w:eastAsia="en-US"/>
                    </w:rPr>
                  </w:pPr>
                </w:p>
              </w:tc>
              <w:tc>
                <w:tcPr>
                  <w:tcW w:w="425" w:type="dxa"/>
                  <w:shd w:val="clear" w:color="auto" w:fill="FFC000"/>
                </w:tcPr>
                <w:p w:rsidR="00933520" w:rsidRPr="00BD7686" w:rsidRDefault="00933520" w:rsidP="00933520">
                  <w:pPr>
                    <w:jc w:val="left"/>
                    <w:rPr>
                      <w:rFonts w:ascii="Calibri" w:hAnsi="Calibri"/>
                      <w:sz w:val="28"/>
                      <w:szCs w:val="28"/>
                      <w:lang w:eastAsia="en-US"/>
                    </w:rPr>
                  </w:pPr>
                </w:p>
              </w:tc>
              <w:tc>
                <w:tcPr>
                  <w:tcW w:w="425" w:type="dxa"/>
                  <w:shd w:val="clear" w:color="auto" w:fill="FFC000"/>
                </w:tcPr>
                <w:p w:rsidR="00933520" w:rsidRPr="00BD7686" w:rsidRDefault="00933520" w:rsidP="00933520">
                  <w:pPr>
                    <w:jc w:val="left"/>
                    <w:rPr>
                      <w:rFonts w:ascii="Calibri" w:hAnsi="Calibri"/>
                      <w:sz w:val="28"/>
                      <w:szCs w:val="28"/>
                      <w:lang w:eastAsia="en-US"/>
                    </w:rPr>
                  </w:pPr>
                </w:p>
              </w:tc>
            </w:tr>
            <w:tr w:rsidR="00933520" w:rsidRPr="00BD7686" w:rsidTr="579C6852">
              <w:trPr>
                <w:jc w:val="center"/>
              </w:trPr>
              <w:tc>
                <w:tcPr>
                  <w:tcW w:w="1276" w:type="dxa"/>
                </w:tcPr>
                <w:p w:rsidR="00933520" w:rsidRPr="00BD7686" w:rsidRDefault="579C6852" w:rsidP="579C6852">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933520" w:rsidRPr="00BD7686" w:rsidRDefault="00933520" w:rsidP="00933520">
                  <w:pPr>
                    <w:jc w:val="left"/>
                    <w:rPr>
                      <w:rFonts w:ascii="Calibri" w:hAnsi="Calibri"/>
                      <w:sz w:val="28"/>
                      <w:szCs w:val="28"/>
                      <w:lang w:eastAsia="en-US"/>
                    </w:rPr>
                  </w:pPr>
                </w:p>
              </w:tc>
              <w:tc>
                <w:tcPr>
                  <w:tcW w:w="284"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933520" w:rsidRPr="00BD7686" w:rsidRDefault="00933520" w:rsidP="579C6852">
                  <w:pPr>
                    <w:jc w:val="left"/>
                    <w:rPr>
                      <w:rFonts w:ascii="Calibri" w:hAnsi="Calibri"/>
                      <w:sz w:val="28"/>
                      <w:szCs w:val="28"/>
                      <w:lang w:eastAsia="en-US"/>
                    </w:rPr>
                  </w:pPr>
                </w:p>
              </w:tc>
              <w:tc>
                <w:tcPr>
                  <w:tcW w:w="425" w:type="dxa"/>
                  <w:shd w:val="clear" w:color="auto" w:fill="FFFF00"/>
                </w:tcPr>
                <w:p w:rsidR="00933520" w:rsidRPr="00BD7686" w:rsidRDefault="00933520" w:rsidP="00933520">
                  <w:pPr>
                    <w:jc w:val="left"/>
                    <w:rPr>
                      <w:rFonts w:ascii="Calibri" w:hAnsi="Calibri"/>
                      <w:sz w:val="28"/>
                      <w:szCs w:val="28"/>
                      <w:lang w:eastAsia="en-US"/>
                    </w:rPr>
                  </w:pPr>
                </w:p>
              </w:tc>
              <w:tc>
                <w:tcPr>
                  <w:tcW w:w="426" w:type="dxa"/>
                  <w:shd w:val="clear" w:color="auto" w:fill="FFFF00"/>
                </w:tcPr>
                <w:p w:rsidR="00933520" w:rsidRPr="00BD7686" w:rsidRDefault="00933520" w:rsidP="00933520">
                  <w:pPr>
                    <w:jc w:val="left"/>
                    <w:rPr>
                      <w:rFonts w:ascii="Calibri" w:hAnsi="Calibri"/>
                      <w:sz w:val="28"/>
                      <w:szCs w:val="28"/>
                      <w:lang w:eastAsia="en-US"/>
                    </w:rPr>
                  </w:pPr>
                </w:p>
              </w:tc>
              <w:tc>
                <w:tcPr>
                  <w:tcW w:w="425" w:type="dxa"/>
                  <w:shd w:val="clear" w:color="auto" w:fill="FFFF00"/>
                </w:tcPr>
                <w:p w:rsidR="00933520" w:rsidRPr="00BD7686" w:rsidRDefault="00933520" w:rsidP="00933520">
                  <w:pPr>
                    <w:jc w:val="left"/>
                    <w:rPr>
                      <w:rFonts w:ascii="Calibri" w:hAnsi="Calibri"/>
                      <w:sz w:val="28"/>
                      <w:szCs w:val="28"/>
                      <w:lang w:eastAsia="en-US"/>
                    </w:rPr>
                  </w:pPr>
                </w:p>
              </w:tc>
              <w:tc>
                <w:tcPr>
                  <w:tcW w:w="425" w:type="dxa"/>
                  <w:shd w:val="clear" w:color="auto" w:fill="FFFF00"/>
                </w:tcPr>
                <w:p w:rsidR="00933520" w:rsidRPr="00BD7686" w:rsidRDefault="00933520" w:rsidP="00933520">
                  <w:pPr>
                    <w:jc w:val="left"/>
                    <w:rPr>
                      <w:rFonts w:ascii="Calibri" w:hAnsi="Calibri"/>
                      <w:sz w:val="28"/>
                      <w:szCs w:val="28"/>
                      <w:lang w:eastAsia="en-US"/>
                    </w:rPr>
                  </w:pPr>
                </w:p>
              </w:tc>
            </w:tr>
            <w:tr w:rsidR="00933520" w:rsidRPr="00BD7686" w:rsidTr="579C6852">
              <w:trPr>
                <w:jc w:val="center"/>
              </w:trPr>
              <w:tc>
                <w:tcPr>
                  <w:tcW w:w="1276" w:type="dxa"/>
                </w:tcPr>
                <w:p w:rsidR="00933520" w:rsidRPr="00BD7686" w:rsidRDefault="579C6852" w:rsidP="579C6852">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933520" w:rsidRPr="00BD7686" w:rsidRDefault="00933520" w:rsidP="00933520">
                  <w:pPr>
                    <w:jc w:val="left"/>
                    <w:rPr>
                      <w:rFonts w:ascii="Calibri" w:hAnsi="Calibri"/>
                      <w:sz w:val="28"/>
                      <w:szCs w:val="28"/>
                      <w:lang w:eastAsia="en-US"/>
                    </w:rPr>
                  </w:pPr>
                </w:p>
              </w:tc>
              <w:tc>
                <w:tcPr>
                  <w:tcW w:w="284"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933520" w:rsidRPr="00BD7686" w:rsidRDefault="00933520" w:rsidP="00933520">
                  <w:pPr>
                    <w:jc w:val="left"/>
                    <w:rPr>
                      <w:rFonts w:ascii="Calibri" w:hAnsi="Calibri"/>
                      <w:sz w:val="28"/>
                      <w:szCs w:val="28"/>
                      <w:lang w:eastAsia="en-US"/>
                    </w:rPr>
                  </w:pPr>
                </w:p>
              </w:tc>
              <w:tc>
                <w:tcPr>
                  <w:tcW w:w="425" w:type="dxa"/>
                  <w:shd w:val="clear" w:color="auto" w:fill="00B050"/>
                </w:tcPr>
                <w:p w:rsidR="00933520" w:rsidRPr="00BD7686" w:rsidRDefault="00933520" w:rsidP="00933520">
                  <w:pPr>
                    <w:jc w:val="left"/>
                    <w:rPr>
                      <w:rFonts w:ascii="Calibri" w:hAnsi="Calibri"/>
                      <w:sz w:val="28"/>
                      <w:szCs w:val="28"/>
                      <w:lang w:eastAsia="en-US"/>
                    </w:rPr>
                  </w:pPr>
                </w:p>
              </w:tc>
              <w:tc>
                <w:tcPr>
                  <w:tcW w:w="426" w:type="dxa"/>
                  <w:shd w:val="clear" w:color="auto" w:fill="00B050"/>
                </w:tcPr>
                <w:p w:rsidR="00933520" w:rsidRPr="00BD7686" w:rsidRDefault="00C11361" w:rsidP="00933520">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00B050"/>
                </w:tcPr>
                <w:p w:rsidR="00933520" w:rsidRPr="00BD7686" w:rsidRDefault="00933520" w:rsidP="00933520">
                  <w:pPr>
                    <w:jc w:val="left"/>
                    <w:rPr>
                      <w:rFonts w:ascii="Calibri" w:hAnsi="Calibri"/>
                      <w:sz w:val="28"/>
                      <w:szCs w:val="28"/>
                      <w:lang w:eastAsia="en-US"/>
                    </w:rPr>
                  </w:pPr>
                </w:p>
              </w:tc>
              <w:tc>
                <w:tcPr>
                  <w:tcW w:w="425" w:type="dxa"/>
                  <w:shd w:val="clear" w:color="auto" w:fill="00B050"/>
                </w:tcPr>
                <w:p w:rsidR="00933520" w:rsidRPr="00BD7686" w:rsidRDefault="00933520" w:rsidP="00933520">
                  <w:pPr>
                    <w:jc w:val="left"/>
                    <w:rPr>
                      <w:rFonts w:ascii="Calibri" w:hAnsi="Calibri"/>
                      <w:sz w:val="28"/>
                      <w:szCs w:val="28"/>
                      <w:lang w:eastAsia="en-US"/>
                    </w:rPr>
                  </w:pPr>
                </w:p>
              </w:tc>
            </w:tr>
            <w:tr w:rsidR="00933520" w:rsidRPr="00BD7686" w:rsidTr="579C6852">
              <w:trPr>
                <w:jc w:val="center"/>
              </w:trPr>
              <w:tc>
                <w:tcPr>
                  <w:tcW w:w="1276" w:type="dxa"/>
                  <w:vMerge w:val="restart"/>
                  <w:shd w:val="clear" w:color="auto" w:fill="F2F2F2" w:themeFill="background1" w:themeFillShade="F2"/>
                </w:tcPr>
                <w:p w:rsidR="00933520" w:rsidRPr="00BD7686" w:rsidRDefault="579C6852" w:rsidP="579C6852">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933520" w:rsidRPr="00BD7686" w:rsidRDefault="00933520" w:rsidP="00933520">
                  <w:pPr>
                    <w:jc w:val="left"/>
                    <w:rPr>
                      <w:rFonts w:ascii="Calibri" w:hAnsi="Calibri"/>
                      <w:sz w:val="28"/>
                      <w:szCs w:val="28"/>
                      <w:lang w:eastAsia="en-US"/>
                    </w:rPr>
                  </w:pPr>
                </w:p>
              </w:tc>
              <w:tc>
                <w:tcPr>
                  <w:tcW w:w="284" w:type="dxa"/>
                </w:tcPr>
                <w:p w:rsidR="00933520" w:rsidRPr="00BD7686" w:rsidRDefault="00933520" w:rsidP="00933520">
                  <w:pPr>
                    <w:jc w:val="left"/>
                    <w:rPr>
                      <w:rFonts w:ascii="Calibri" w:hAnsi="Calibri"/>
                      <w:sz w:val="28"/>
                      <w:szCs w:val="28"/>
                      <w:lang w:eastAsia="en-US"/>
                    </w:rPr>
                  </w:pPr>
                </w:p>
              </w:tc>
              <w:tc>
                <w:tcPr>
                  <w:tcW w:w="425"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r>
            <w:tr w:rsidR="00933520" w:rsidRPr="00BD7686" w:rsidTr="579C6852">
              <w:trPr>
                <w:jc w:val="center"/>
              </w:trPr>
              <w:tc>
                <w:tcPr>
                  <w:tcW w:w="1276" w:type="dxa"/>
                  <w:vMerge/>
                  <w:shd w:val="clear" w:color="auto" w:fill="F2F2F2"/>
                </w:tcPr>
                <w:p w:rsidR="00933520" w:rsidRPr="00BD7686" w:rsidRDefault="00933520" w:rsidP="00933520">
                  <w:pPr>
                    <w:jc w:val="left"/>
                    <w:rPr>
                      <w:rFonts w:ascii="Calibri" w:hAnsi="Calibri"/>
                      <w:sz w:val="20"/>
                      <w:lang w:eastAsia="en-US"/>
                    </w:rPr>
                  </w:pPr>
                </w:p>
              </w:tc>
              <w:tc>
                <w:tcPr>
                  <w:tcW w:w="2835" w:type="dxa"/>
                  <w:gridSpan w:val="7"/>
                  <w:tcBorders>
                    <w:top w:val="nil"/>
                  </w:tcBorders>
                </w:tcPr>
                <w:p w:rsidR="00933520" w:rsidRPr="00BD7686" w:rsidRDefault="579C6852" w:rsidP="579C6852">
                  <w:pPr>
                    <w:jc w:val="center"/>
                    <w:rPr>
                      <w:rFonts w:ascii="Calibri" w:hAnsi="Calibri"/>
                      <w:i/>
                      <w:iCs/>
                      <w:lang w:eastAsia="en-US"/>
                    </w:rPr>
                  </w:pPr>
                  <w:r w:rsidRPr="00BD7686">
                    <w:rPr>
                      <w:rFonts w:ascii="Calibri" w:hAnsi="Calibri"/>
                      <w:i/>
                      <w:iCs/>
                      <w:lang w:eastAsia="en-US"/>
                    </w:rPr>
                    <w:t>Vjerojatnost</w:t>
                  </w:r>
                </w:p>
              </w:tc>
            </w:tr>
            <w:tr w:rsidR="00933520" w:rsidRPr="00BD7686" w:rsidTr="579C6852">
              <w:trPr>
                <w:cantSplit/>
                <w:trHeight w:val="326"/>
                <w:jc w:val="center"/>
              </w:trPr>
              <w:tc>
                <w:tcPr>
                  <w:tcW w:w="1276" w:type="dxa"/>
                  <w:shd w:val="clear" w:color="auto" w:fill="FF0000"/>
                </w:tcPr>
                <w:p w:rsidR="00933520" w:rsidRPr="00BD7686" w:rsidRDefault="579C6852" w:rsidP="579C6852">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933520" w:rsidRPr="00BD7686" w:rsidRDefault="00933520" w:rsidP="00933520">
                  <w:pPr>
                    <w:jc w:val="left"/>
                    <w:rPr>
                      <w:rFonts w:ascii="Calibri" w:hAnsi="Calibri"/>
                      <w:sz w:val="28"/>
                      <w:szCs w:val="28"/>
                      <w:lang w:eastAsia="en-US"/>
                    </w:rPr>
                  </w:pPr>
                </w:p>
              </w:tc>
              <w:tc>
                <w:tcPr>
                  <w:tcW w:w="425" w:type="dxa"/>
                  <w:vMerge w:val="restart"/>
                  <w:textDirection w:val="btLr"/>
                </w:tcPr>
                <w:p w:rsidR="00933520" w:rsidRPr="00BD7686" w:rsidRDefault="579C6852" w:rsidP="579C6852">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933520" w:rsidRPr="00BD7686" w:rsidRDefault="579C6852" w:rsidP="579C6852">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933520" w:rsidRPr="00BD7686" w:rsidRDefault="579C6852" w:rsidP="579C6852">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933520" w:rsidRPr="00BD7686" w:rsidRDefault="579C6852" w:rsidP="579C6852">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933520" w:rsidRPr="00BD7686" w:rsidRDefault="579C6852" w:rsidP="579C6852">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933520" w:rsidRPr="00BD7686" w:rsidTr="579C6852">
              <w:trPr>
                <w:cantSplit/>
                <w:trHeight w:val="315"/>
                <w:jc w:val="center"/>
              </w:trPr>
              <w:tc>
                <w:tcPr>
                  <w:tcW w:w="1276" w:type="dxa"/>
                  <w:shd w:val="clear" w:color="auto" w:fill="FFC000"/>
                </w:tcPr>
                <w:p w:rsidR="00933520" w:rsidRPr="00BD7686" w:rsidRDefault="579C6852" w:rsidP="579C6852">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933520" w:rsidRPr="00BD7686" w:rsidRDefault="00933520" w:rsidP="00933520">
                  <w:pPr>
                    <w:jc w:val="left"/>
                    <w:rPr>
                      <w:rFonts w:ascii="Calibri" w:hAnsi="Calibri"/>
                      <w:sz w:val="28"/>
                      <w:szCs w:val="2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6"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r>
            <w:tr w:rsidR="00933520" w:rsidRPr="00BD7686" w:rsidTr="579C6852">
              <w:trPr>
                <w:cantSplit/>
                <w:trHeight w:val="323"/>
                <w:jc w:val="center"/>
              </w:trPr>
              <w:tc>
                <w:tcPr>
                  <w:tcW w:w="1276" w:type="dxa"/>
                  <w:shd w:val="clear" w:color="auto" w:fill="FFFF00"/>
                </w:tcPr>
                <w:p w:rsidR="00933520" w:rsidRPr="00BD7686" w:rsidRDefault="579C6852" w:rsidP="579C6852">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933520" w:rsidRPr="00BD7686" w:rsidRDefault="00933520" w:rsidP="00933520">
                  <w:pPr>
                    <w:jc w:val="left"/>
                    <w:rPr>
                      <w:rFonts w:ascii="Calibri" w:hAnsi="Calibri"/>
                      <w:sz w:val="28"/>
                      <w:szCs w:val="2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6"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r>
            <w:tr w:rsidR="00933520" w:rsidRPr="00BD7686" w:rsidTr="579C6852">
              <w:trPr>
                <w:cantSplit/>
                <w:trHeight w:val="303"/>
                <w:jc w:val="center"/>
              </w:trPr>
              <w:tc>
                <w:tcPr>
                  <w:tcW w:w="1276" w:type="dxa"/>
                  <w:shd w:val="clear" w:color="auto" w:fill="00B050"/>
                </w:tcPr>
                <w:p w:rsidR="00933520" w:rsidRPr="00BD7686" w:rsidRDefault="579C6852" w:rsidP="579C6852">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933520" w:rsidRPr="00BD7686" w:rsidRDefault="00933520" w:rsidP="00933520">
                  <w:pPr>
                    <w:jc w:val="left"/>
                    <w:rPr>
                      <w:rFonts w:ascii="Calibri" w:hAnsi="Calibri"/>
                      <w:sz w:val="28"/>
                      <w:szCs w:val="2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6"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r>
          </w:tbl>
          <w:p w:rsidR="00933520" w:rsidRPr="00BD7686" w:rsidRDefault="579C6852" w:rsidP="579C6852">
            <w:pPr>
              <w:jc w:val="left"/>
              <w:rPr>
                <w:rFonts w:ascii="Calibri" w:hAnsi="Calibri"/>
                <w:sz w:val="18"/>
                <w:szCs w:val="18"/>
                <w:lang w:eastAsia="en-US"/>
              </w:rPr>
            </w:pPr>
            <w:r w:rsidRPr="00BD7686">
              <w:rPr>
                <w:rFonts w:ascii="Calibri" w:hAnsi="Calibri"/>
                <w:sz w:val="18"/>
                <w:szCs w:val="18"/>
                <w:lang w:eastAsia="en-US"/>
              </w:rPr>
              <w:t xml:space="preserve">Poplava-matrica rizika utjecaja na štete/gubitke na građevinama od javnog društvenog značaja </w:t>
            </w:r>
          </w:p>
        </w:tc>
      </w:tr>
    </w:tbl>
    <w:tbl>
      <w:tblPr>
        <w:tblStyle w:val="Reetkatablice20"/>
        <w:tblW w:w="0" w:type="auto"/>
        <w:jc w:val="center"/>
        <w:tblLook w:val="04A0"/>
      </w:tblPr>
      <w:tblGrid>
        <w:gridCol w:w="4678"/>
        <w:gridCol w:w="4529"/>
      </w:tblGrid>
      <w:tr w:rsidR="00933520" w:rsidRPr="00BD7686" w:rsidTr="0E882B3C">
        <w:trPr>
          <w:trHeight w:val="4409"/>
          <w:jc w:val="center"/>
        </w:trPr>
        <w:tc>
          <w:tcPr>
            <w:tcW w:w="4678" w:type="dxa"/>
          </w:tcPr>
          <w:p w:rsidR="00933520" w:rsidRPr="00BD7686" w:rsidRDefault="00933520" w:rsidP="00933520">
            <w:pPr>
              <w:jc w:val="left"/>
              <w:rPr>
                <w:rFonts w:ascii="Calibri" w:hAnsi="Calibri"/>
                <w:sz w:val="28"/>
                <w:szCs w:val="28"/>
                <w:lang w:eastAsia="en-US"/>
              </w:rPr>
            </w:pPr>
          </w:p>
          <w:tbl>
            <w:tblPr>
              <w:tblStyle w:val="Reetkatablice20"/>
              <w:tblW w:w="0" w:type="auto"/>
              <w:jc w:val="center"/>
              <w:tblLook w:val="04A0"/>
            </w:tblPr>
            <w:tblGrid>
              <w:gridCol w:w="1276"/>
              <w:gridCol w:w="498"/>
              <w:gridCol w:w="318"/>
              <w:gridCol w:w="448"/>
              <w:gridCol w:w="448"/>
              <w:gridCol w:w="448"/>
              <w:gridCol w:w="448"/>
              <w:gridCol w:w="448"/>
            </w:tblGrid>
            <w:tr w:rsidR="00933520" w:rsidRPr="00BD7686" w:rsidTr="0E882B3C">
              <w:trPr>
                <w:jc w:val="center"/>
              </w:trPr>
              <w:tc>
                <w:tcPr>
                  <w:tcW w:w="1276" w:type="dxa"/>
                </w:tcPr>
                <w:p w:rsidR="00933520" w:rsidRPr="00BD7686" w:rsidRDefault="579C6852" w:rsidP="579C6852">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933520" w:rsidRPr="00BD7686" w:rsidRDefault="579C6852" w:rsidP="579C6852">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933520" w:rsidRPr="00BD7686" w:rsidRDefault="00933520" w:rsidP="00933520">
                  <w:pPr>
                    <w:jc w:val="left"/>
                    <w:rPr>
                      <w:rFonts w:ascii="Calibri" w:hAnsi="Calibri"/>
                      <w:sz w:val="28"/>
                      <w:szCs w:val="28"/>
                      <w:lang w:eastAsia="en-US"/>
                    </w:rPr>
                  </w:pPr>
                </w:p>
              </w:tc>
              <w:tc>
                <w:tcPr>
                  <w:tcW w:w="425" w:type="dxa"/>
                  <w:shd w:val="clear" w:color="auto" w:fill="FFC000"/>
                </w:tcPr>
                <w:p w:rsidR="00933520" w:rsidRPr="00BD7686" w:rsidRDefault="00933520" w:rsidP="00933520">
                  <w:pPr>
                    <w:jc w:val="left"/>
                    <w:rPr>
                      <w:rFonts w:ascii="Calibri" w:hAnsi="Calibri"/>
                      <w:sz w:val="28"/>
                      <w:szCs w:val="28"/>
                      <w:lang w:eastAsia="en-US"/>
                    </w:rPr>
                  </w:pPr>
                </w:p>
              </w:tc>
              <w:tc>
                <w:tcPr>
                  <w:tcW w:w="426" w:type="dxa"/>
                  <w:shd w:val="clear" w:color="auto" w:fill="FF0000"/>
                </w:tcPr>
                <w:p w:rsidR="00933520" w:rsidRPr="00BD7686" w:rsidRDefault="00933520" w:rsidP="00933520">
                  <w:pPr>
                    <w:jc w:val="left"/>
                    <w:rPr>
                      <w:rFonts w:ascii="Calibri" w:hAnsi="Calibri"/>
                      <w:sz w:val="28"/>
                      <w:szCs w:val="28"/>
                      <w:lang w:eastAsia="en-US"/>
                    </w:rPr>
                  </w:pPr>
                </w:p>
              </w:tc>
              <w:tc>
                <w:tcPr>
                  <w:tcW w:w="425" w:type="dxa"/>
                  <w:shd w:val="clear" w:color="auto" w:fill="FF0000"/>
                </w:tcPr>
                <w:p w:rsidR="00933520" w:rsidRPr="00BD7686" w:rsidRDefault="00933520" w:rsidP="00933520">
                  <w:pPr>
                    <w:jc w:val="left"/>
                    <w:rPr>
                      <w:rFonts w:ascii="Calibri" w:hAnsi="Calibri"/>
                      <w:sz w:val="28"/>
                      <w:szCs w:val="28"/>
                      <w:lang w:eastAsia="en-US"/>
                    </w:rPr>
                  </w:pPr>
                </w:p>
              </w:tc>
              <w:tc>
                <w:tcPr>
                  <w:tcW w:w="425" w:type="dxa"/>
                  <w:shd w:val="clear" w:color="auto" w:fill="FF0000"/>
                </w:tcPr>
                <w:p w:rsidR="00933520" w:rsidRPr="00BD7686" w:rsidRDefault="00933520" w:rsidP="00933520">
                  <w:pPr>
                    <w:jc w:val="left"/>
                    <w:rPr>
                      <w:rFonts w:ascii="Calibri" w:hAnsi="Calibri"/>
                      <w:sz w:val="28"/>
                      <w:szCs w:val="28"/>
                      <w:lang w:eastAsia="en-US"/>
                    </w:rPr>
                  </w:pPr>
                </w:p>
              </w:tc>
            </w:tr>
            <w:tr w:rsidR="00933520" w:rsidRPr="00BD7686" w:rsidTr="0E882B3C">
              <w:trPr>
                <w:jc w:val="center"/>
              </w:trPr>
              <w:tc>
                <w:tcPr>
                  <w:tcW w:w="1276" w:type="dxa"/>
                </w:tcPr>
                <w:p w:rsidR="00933520" w:rsidRPr="00BD7686" w:rsidRDefault="579C6852" w:rsidP="579C6852">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933520" w:rsidRPr="00BD7686" w:rsidRDefault="00933520" w:rsidP="00933520">
                  <w:pPr>
                    <w:jc w:val="left"/>
                    <w:rPr>
                      <w:rFonts w:ascii="Calibri" w:hAnsi="Calibri"/>
                      <w:sz w:val="28"/>
                      <w:szCs w:val="28"/>
                      <w:lang w:eastAsia="en-US"/>
                    </w:rPr>
                  </w:pPr>
                </w:p>
              </w:tc>
              <w:tc>
                <w:tcPr>
                  <w:tcW w:w="284"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933520" w:rsidRPr="00BD7686" w:rsidRDefault="00933520" w:rsidP="00933520">
                  <w:pPr>
                    <w:jc w:val="left"/>
                    <w:rPr>
                      <w:rFonts w:ascii="Calibri" w:hAnsi="Calibri"/>
                      <w:sz w:val="28"/>
                      <w:szCs w:val="28"/>
                      <w:lang w:eastAsia="en-US"/>
                    </w:rPr>
                  </w:pPr>
                </w:p>
              </w:tc>
              <w:tc>
                <w:tcPr>
                  <w:tcW w:w="425" w:type="dxa"/>
                  <w:shd w:val="clear" w:color="auto" w:fill="FFC000"/>
                </w:tcPr>
                <w:p w:rsidR="00933520" w:rsidRPr="00BD7686" w:rsidRDefault="00933520" w:rsidP="00933520">
                  <w:pPr>
                    <w:jc w:val="left"/>
                    <w:rPr>
                      <w:rFonts w:ascii="Calibri" w:hAnsi="Calibri"/>
                      <w:sz w:val="28"/>
                      <w:szCs w:val="28"/>
                      <w:lang w:eastAsia="en-US"/>
                    </w:rPr>
                  </w:pPr>
                </w:p>
              </w:tc>
              <w:tc>
                <w:tcPr>
                  <w:tcW w:w="426" w:type="dxa"/>
                  <w:shd w:val="clear" w:color="auto" w:fill="FF0000"/>
                </w:tcPr>
                <w:p w:rsidR="00933520" w:rsidRPr="00BD7686" w:rsidRDefault="00933520" w:rsidP="00933520">
                  <w:pPr>
                    <w:jc w:val="left"/>
                    <w:rPr>
                      <w:rFonts w:ascii="Calibri" w:hAnsi="Calibri"/>
                      <w:sz w:val="28"/>
                      <w:szCs w:val="28"/>
                      <w:lang w:eastAsia="en-US"/>
                    </w:rPr>
                  </w:pPr>
                </w:p>
              </w:tc>
              <w:tc>
                <w:tcPr>
                  <w:tcW w:w="425" w:type="dxa"/>
                  <w:shd w:val="clear" w:color="auto" w:fill="FF0000"/>
                </w:tcPr>
                <w:p w:rsidR="00933520" w:rsidRPr="00BD7686" w:rsidRDefault="00933520" w:rsidP="00933520">
                  <w:pPr>
                    <w:jc w:val="left"/>
                    <w:rPr>
                      <w:rFonts w:ascii="Calibri" w:hAnsi="Calibri"/>
                      <w:sz w:val="28"/>
                      <w:szCs w:val="28"/>
                      <w:lang w:eastAsia="en-US"/>
                    </w:rPr>
                  </w:pPr>
                </w:p>
              </w:tc>
              <w:tc>
                <w:tcPr>
                  <w:tcW w:w="425" w:type="dxa"/>
                  <w:shd w:val="clear" w:color="auto" w:fill="FF0000"/>
                </w:tcPr>
                <w:p w:rsidR="00933520" w:rsidRPr="00BD7686" w:rsidRDefault="00933520" w:rsidP="00933520">
                  <w:pPr>
                    <w:jc w:val="left"/>
                    <w:rPr>
                      <w:rFonts w:ascii="Calibri" w:hAnsi="Calibri"/>
                      <w:sz w:val="28"/>
                      <w:szCs w:val="28"/>
                      <w:lang w:eastAsia="en-US"/>
                    </w:rPr>
                  </w:pPr>
                </w:p>
              </w:tc>
            </w:tr>
            <w:tr w:rsidR="00933520" w:rsidRPr="00BD7686" w:rsidTr="0E882B3C">
              <w:trPr>
                <w:jc w:val="center"/>
              </w:trPr>
              <w:tc>
                <w:tcPr>
                  <w:tcW w:w="1276" w:type="dxa"/>
                </w:tcPr>
                <w:p w:rsidR="00933520" w:rsidRPr="00BD7686" w:rsidRDefault="579C6852" w:rsidP="579C6852">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933520" w:rsidRPr="00BD7686" w:rsidRDefault="00933520" w:rsidP="00933520">
                  <w:pPr>
                    <w:jc w:val="left"/>
                    <w:rPr>
                      <w:rFonts w:ascii="Calibri" w:hAnsi="Calibri"/>
                      <w:sz w:val="28"/>
                      <w:szCs w:val="28"/>
                      <w:lang w:eastAsia="en-US"/>
                    </w:rPr>
                  </w:pPr>
                </w:p>
              </w:tc>
              <w:tc>
                <w:tcPr>
                  <w:tcW w:w="284"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933520" w:rsidRPr="00BD7686" w:rsidRDefault="00933520" w:rsidP="00933520">
                  <w:pPr>
                    <w:jc w:val="left"/>
                    <w:rPr>
                      <w:rFonts w:ascii="Calibri" w:hAnsi="Calibri"/>
                      <w:sz w:val="28"/>
                      <w:szCs w:val="28"/>
                      <w:lang w:eastAsia="en-US"/>
                    </w:rPr>
                  </w:pPr>
                </w:p>
              </w:tc>
              <w:tc>
                <w:tcPr>
                  <w:tcW w:w="425" w:type="dxa"/>
                  <w:shd w:val="clear" w:color="auto" w:fill="FFC000"/>
                </w:tcPr>
                <w:p w:rsidR="00933520" w:rsidRPr="00BD7686" w:rsidRDefault="00933520" w:rsidP="00933520">
                  <w:pPr>
                    <w:jc w:val="left"/>
                    <w:rPr>
                      <w:rFonts w:ascii="Calibri" w:hAnsi="Calibri"/>
                      <w:sz w:val="28"/>
                      <w:szCs w:val="28"/>
                      <w:lang w:eastAsia="en-US"/>
                    </w:rPr>
                  </w:pPr>
                </w:p>
              </w:tc>
              <w:tc>
                <w:tcPr>
                  <w:tcW w:w="426" w:type="dxa"/>
                  <w:shd w:val="clear" w:color="auto" w:fill="FFC000"/>
                </w:tcPr>
                <w:p w:rsidR="00933520" w:rsidRPr="00BD7686" w:rsidRDefault="00933520" w:rsidP="00933520">
                  <w:pPr>
                    <w:jc w:val="left"/>
                    <w:rPr>
                      <w:rFonts w:ascii="Calibri" w:hAnsi="Calibri"/>
                      <w:sz w:val="28"/>
                      <w:szCs w:val="28"/>
                      <w:lang w:eastAsia="en-US"/>
                    </w:rPr>
                  </w:pPr>
                </w:p>
              </w:tc>
              <w:tc>
                <w:tcPr>
                  <w:tcW w:w="425" w:type="dxa"/>
                  <w:shd w:val="clear" w:color="auto" w:fill="FFC000"/>
                </w:tcPr>
                <w:p w:rsidR="00933520" w:rsidRPr="00BD7686" w:rsidRDefault="00933520" w:rsidP="00933520">
                  <w:pPr>
                    <w:jc w:val="left"/>
                    <w:rPr>
                      <w:rFonts w:ascii="Calibri" w:hAnsi="Calibri"/>
                      <w:sz w:val="28"/>
                      <w:szCs w:val="28"/>
                      <w:lang w:eastAsia="en-US"/>
                    </w:rPr>
                  </w:pPr>
                </w:p>
              </w:tc>
              <w:tc>
                <w:tcPr>
                  <w:tcW w:w="425" w:type="dxa"/>
                  <w:shd w:val="clear" w:color="auto" w:fill="FFC000"/>
                </w:tcPr>
                <w:p w:rsidR="00933520" w:rsidRPr="00BD7686" w:rsidRDefault="00933520" w:rsidP="00933520">
                  <w:pPr>
                    <w:jc w:val="left"/>
                    <w:rPr>
                      <w:rFonts w:ascii="Calibri" w:hAnsi="Calibri"/>
                      <w:sz w:val="28"/>
                      <w:szCs w:val="28"/>
                      <w:lang w:eastAsia="en-US"/>
                    </w:rPr>
                  </w:pPr>
                </w:p>
              </w:tc>
            </w:tr>
            <w:tr w:rsidR="00933520" w:rsidRPr="00BD7686" w:rsidTr="0E882B3C">
              <w:trPr>
                <w:jc w:val="center"/>
              </w:trPr>
              <w:tc>
                <w:tcPr>
                  <w:tcW w:w="1276" w:type="dxa"/>
                </w:tcPr>
                <w:p w:rsidR="00933520" w:rsidRPr="00BD7686" w:rsidRDefault="579C6852" w:rsidP="579C6852">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933520" w:rsidRPr="00BD7686" w:rsidRDefault="00933520" w:rsidP="00933520">
                  <w:pPr>
                    <w:jc w:val="left"/>
                    <w:rPr>
                      <w:rFonts w:ascii="Calibri" w:hAnsi="Calibri"/>
                      <w:sz w:val="28"/>
                      <w:szCs w:val="28"/>
                      <w:lang w:eastAsia="en-US"/>
                    </w:rPr>
                  </w:pPr>
                </w:p>
              </w:tc>
              <w:tc>
                <w:tcPr>
                  <w:tcW w:w="284"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933520" w:rsidRPr="00BD7686" w:rsidRDefault="00933520" w:rsidP="579C6852">
                  <w:pPr>
                    <w:jc w:val="left"/>
                    <w:rPr>
                      <w:rFonts w:ascii="Calibri" w:hAnsi="Calibri"/>
                      <w:sz w:val="28"/>
                      <w:szCs w:val="28"/>
                      <w:lang w:eastAsia="en-US"/>
                    </w:rPr>
                  </w:pPr>
                </w:p>
              </w:tc>
              <w:tc>
                <w:tcPr>
                  <w:tcW w:w="425" w:type="dxa"/>
                  <w:shd w:val="clear" w:color="auto" w:fill="FFFF00"/>
                </w:tcPr>
                <w:p w:rsidR="00933520" w:rsidRPr="00BD7686" w:rsidRDefault="00933520" w:rsidP="00933520">
                  <w:pPr>
                    <w:jc w:val="left"/>
                    <w:rPr>
                      <w:rFonts w:ascii="Calibri" w:hAnsi="Calibri"/>
                      <w:sz w:val="28"/>
                      <w:szCs w:val="28"/>
                      <w:lang w:eastAsia="en-US"/>
                    </w:rPr>
                  </w:pPr>
                </w:p>
              </w:tc>
              <w:tc>
                <w:tcPr>
                  <w:tcW w:w="426" w:type="dxa"/>
                  <w:shd w:val="clear" w:color="auto" w:fill="FFFF00"/>
                </w:tcPr>
                <w:p w:rsidR="00933520" w:rsidRPr="00BD7686" w:rsidRDefault="00C11361" w:rsidP="00933520">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FFFF00"/>
                </w:tcPr>
                <w:p w:rsidR="00933520" w:rsidRPr="00BD7686" w:rsidRDefault="00933520" w:rsidP="00933520">
                  <w:pPr>
                    <w:jc w:val="left"/>
                    <w:rPr>
                      <w:rFonts w:ascii="Calibri" w:hAnsi="Calibri"/>
                      <w:sz w:val="28"/>
                      <w:szCs w:val="28"/>
                      <w:lang w:eastAsia="en-US"/>
                    </w:rPr>
                  </w:pPr>
                </w:p>
              </w:tc>
              <w:tc>
                <w:tcPr>
                  <w:tcW w:w="425" w:type="dxa"/>
                  <w:shd w:val="clear" w:color="auto" w:fill="FFFF00"/>
                </w:tcPr>
                <w:p w:rsidR="00933520" w:rsidRPr="00BD7686" w:rsidRDefault="00933520" w:rsidP="00933520">
                  <w:pPr>
                    <w:jc w:val="left"/>
                    <w:rPr>
                      <w:rFonts w:ascii="Calibri" w:hAnsi="Calibri"/>
                      <w:sz w:val="28"/>
                      <w:szCs w:val="28"/>
                      <w:lang w:eastAsia="en-US"/>
                    </w:rPr>
                  </w:pPr>
                </w:p>
              </w:tc>
            </w:tr>
            <w:tr w:rsidR="00933520" w:rsidRPr="00BD7686" w:rsidTr="0E882B3C">
              <w:trPr>
                <w:jc w:val="center"/>
              </w:trPr>
              <w:tc>
                <w:tcPr>
                  <w:tcW w:w="1276" w:type="dxa"/>
                </w:tcPr>
                <w:p w:rsidR="00933520" w:rsidRPr="00BD7686" w:rsidRDefault="579C6852" w:rsidP="579C6852">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933520" w:rsidRPr="00BD7686" w:rsidRDefault="00933520" w:rsidP="00933520">
                  <w:pPr>
                    <w:jc w:val="left"/>
                    <w:rPr>
                      <w:rFonts w:ascii="Calibri" w:hAnsi="Calibri"/>
                      <w:sz w:val="28"/>
                      <w:szCs w:val="28"/>
                      <w:lang w:eastAsia="en-US"/>
                    </w:rPr>
                  </w:pPr>
                </w:p>
              </w:tc>
              <w:tc>
                <w:tcPr>
                  <w:tcW w:w="284"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933520" w:rsidRPr="00BD7686" w:rsidRDefault="00933520" w:rsidP="00933520">
                  <w:pPr>
                    <w:jc w:val="left"/>
                    <w:rPr>
                      <w:rFonts w:ascii="Calibri" w:hAnsi="Calibri"/>
                      <w:sz w:val="28"/>
                      <w:szCs w:val="28"/>
                      <w:lang w:eastAsia="en-US"/>
                    </w:rPr>
                  </w:pPr>
                </w:p>
              </w:tc>
              <w:tc>
                <w:tcPr>
                  <w:tcW w:w="425" w:type="dxa"/>
                  <w:shd w:val="clear" w:color="auto" w:fill="00B050"/>
                </w:tcPr>
                <w:p w:rsidR="00933520" w:rsidRPr="00BD7686" w:rsidRDefault="00933520" w:rsidP="00933520">
                  <w:pPr>
                    <w:jc w:val="left"/>
                    <w:rPr>
                      <w:rFonts w:ascii="Calibri" w:hAnsi="Calibri"/>
                      <w:sz w:val="28"/>
                      <w:szCs w:val="28"/>
                      <w:lang w:eastAsia="en-US"/>
                    </w:rPr>
                  </w:pPr>
                </w:p>
              </w:tc>
              <w:tc>
                <w:tcPr>
                  <w:tcW w:w="426" w:type="dxa"/>
                  <w:shd w:val="clear" w:color="auto" w:fill="00B050"/>
                </w:tcPr>
                <w:p w:rsidR="00933520" w:rsidRPr="00BD7686" w:rsidRDefault="00933520" w:rsidP="00933520">
                  <w:pPr>
                    <w:jc w:val="left"/>
                    <w:rPr>
                      <w:rFonts w:ascii="Calibri" w:hAnsi="Calibri"/>
                      <w:sz w:val="28"/>
                      <w:szCs w:val="28"/>
                      <w:lang w:eastAsia="en-US"/>
                    </w:rPr>
                  </w:pPr>
                </w:p>
              </w:tc>
              <w:tc>
                <w:tcPr>
                  <w:tcW w:w="425" w:type="dxa"/>
                  <w:shd w:val="clear" w:color="auto" w:fill="00B050"/>
                </w:tcPr>
                <w:p w:rsidR="00933520" w:rsidRPr="00BD7686" w:rsidRDefault="00933520" w:rsidP="00933520">
                  <w:pPr>
                    <w:jc w:val="left"/>
                    <w:rPr>
                      <w:rFonts w:ascii="Calibri" w:hAnsi="Calibri"/>
                      <w:sz w:val="28"/>
                      <w:szCs w:val="28"/>
                      <w:lang w:eastAsia="en-US"/>
                    </w:rPr>
                  </w:pPr>
                </w:p>
              </w:tc>
              <w:tc>
                <w:tcPr>
                  <w:tcW w:w="425" w:type="dxa"/>
                  <w:shd w:val="clear" w:color="auto" w:fill="00B050"/>
                </w:tcPr>
                <w:p w:rsidR="00933520" w:rsidRPr="00BD7686" w:rsidRDefault="00933520" w:rsidP="00933520">
                  <w:pPr>
                    <w:jc w:val="left"/>
                    <w:rPr>
                      <w:rFonts w:ascii="Calibri" w:hAnsi="Calibri"/>
                      <w:sz w:val="28"/>
                      <w:szCs w:val="28"/>
                      <w:lang w:eastAsia="en-US"/>
                    </w:rPr>
                  </w:pPr>
                </w:p>
              </w:tc>
            </w:tr>
            <w:tr w:rsidR="00933520" w:rsidRPr="00BD7686" w:rsidTr="0E882B3C">
              <w:trPr>
                <w:jc w:val="center"/>
              </w:trPr>
              <w:tc>
                <w:tcPr>
                  <w:tcW w:w="1276" w:type="dxa"/>
                  <w:vMerge w:val="restart"/>
                  <w:shd w:val="clear" w:color="auto" w:fill="F2F2F2" w:themeFill="background1" w:themeFillShade="F2"/>
                </w:tcPr>
                <w:p w:rsidR="00933520" w:rsidRPr="00BD7686" w:rsidRDefault="579C6852" w:rsidP="579C6852">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933520" w:rsidRPr="00BD7686" w:rsidRDefault="00933520" w:rsidP="00933520">
                  <w:pPr>
                    <w:jc w:val="left"/>
                    <w:rPr>
                      <w:rFonts w:ascii="Calibri" w:hAnsi="Calibri"/>
                      <w:sz w:val="28"/>
                      <w:szCs w:val="28"/>
                      <w:lang w:eastAsia="en-US"/>
                    </w:rPr>
                  </w:pPr>
                </w:p>
              </w:tc>
              <w:tc>
                <w:tcPr>
                  <w:tcW w:w="284" w:type="dxa"/>
                </w:tcPr>
                <w:p w:rsidR="00933520" w:rsidRPr="00BD7686" w:rsidRDefault="00933520" w:rsidP="00933520">
                  <w:pPr>
                    <w:jc w:val="left"/>
                    <w:rPr>
                      <w:rFonts w:ascii="Calibri" w:hAnsi="Calibri"/>
                      <w:sz w:val="28"/>
                      <w:szCs w:val="28"/>
                      <w:lang w:eastAsia="en-US"/>
                    </w:rPr>
                  </w:pPr>
                </w:p>
              </w:tc>
              <w:tc>
                <w:tcPr>
                  <w:tcW w:w="425"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r>
            <w:tr w:rsidR="00933520" w:rsidRPr="00BD7686" w:rsidTr="0E882B3C">
              <w:trPr>
                <w:jc w:val="center"/>
              </w:trPr>
              <w:tc>
                <w:tcPr>
                  <w:tcW w:w="1276" w:type="dxa"/>
                  <w:vMerge/>
                  <w:shd w:val="clear" w:color="auto" w:fill="F2F2F2"/>
                </w:tcPr>
                <w:p w:rsidR="00933520" w:rsidRPr="00BD7686" w:rsidRDefault="00933520" w:rsidP="00933520">
                  <w:pPr>
                    <w:jc w:val="left"/>
                    <w:rPr>
                      <w:rFonts w:ascii="Calibri" w:hAnsi="Calibri"/>
                      <w:sz w:val="20"/>
                      <w:lang w:eastAsia="en-US"/>
                    </w:rPr>
                  </w:pPr>
                </w:p>
              </w:tc>
              <w:tc>
                <w:tcPr>
                  <w:tcW w:w="2835" w:type="dxa"/>
                  <w:gridSpan w:val="7"/>
                  <w:tcBorders>
                    <w:top w:val="nil"/>
                  </w:tcBorders>
                </w:tcPr>
                <w:p w:rsidR="00933520" w:rsidRPr="00BD7686" w:rsidRDefault="579C6852" w:rsidP="579C6852">
                  <w:pPr>
                    <w:jc w:val="center"/>
                    <w:rPr>
                      <w:rFonts w:ascii="Calibri" w:hAnsi="Calibri"/>
                      <w:i/>
                      <w:iCs/>
                      <w:lang w:eastAsia="en-US"/>
                    </w:rPr>
                  </w:pPr>
                  <w:r w:rsidRPr="00BD7686">
                    <w:rPr>
                      <w:rFonts w:ascii="Calibri" w:hAnsi="Calibri"/>
                      <w:i/>
                      <w:iCs/>
                      <w:lang w:eastAsia="en-US"/>
                    </w:rPr>
                    <w:t>Vjerojatnost</w:t>
                  </w:r>
                </w:p>
              </w:tc>
            </w:tr>
            <w:tr w:rsidR="00933520" w:rsidRPr="00BD7686" w:rsidTr="0E882B3C">
              <w:trPr>
                <w:cantSplit/>
                <w:trHeight w:val="326"/>
                <w:jc w:val="center"/>
              </w:trPr>
              <w:tc>
                <w:tcPr>
                  <w:tcW w:w="1276" w:type="dxa"/>
                  <w:shd w:val="clear" w:color="auto" w:fill="FF0000"/>
                </w:tcPr>
                <w:p w:rsidR="00933520" w:rsidRPr="00BD7686" w:rsidRDefault="579C6852" w:rsidP="579C6852">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933520" w:rsidRPr="00BD7686" w:rsidRDefault="00933520" w:rsidP="00933520">
                  <w:pPr>
                    <w:jc w:val="left"/>
                    <w:rPr>
                      <w:rFonts w:ascii="Calibri" w:hAnsi="Calibri"/>
                      <w:sz w:val="28"/>
                      <w:szCs w:val="28"/>
                      <w:lang w:eastAsia="en-US"/>
                    </w:rPr>
                  </w:pPr>
                </w:p>
              </w:tc>
              <w:tc>
                <w:tcPr>
                  <w:tcW w:w="425" w:type="dxa"/>
                  <w:vMerge w:val="restart"/>
                  <w:textDirection w:val="btLr"/>
                </w:tcPr>
                <w:p w:rsidR="00933520" w:rsidRPr="00BD7686" w:rsidRDefault="579C6852" w:rsidP="579C6852">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933520" w:rsidRPr="00BD7686" w:rsidRDefault="579C6852" w:rsidP="579C6852">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933520" w:rsidRPr="00BD7686" w:rsidRDefault="579C6852" w:rsidP="579C6852">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933520" w:rsidRPr="00BD7686" w:rsidRDefault="579C6852" w:rsidP="579C6852">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933520" w:rsidRPr="00BD7686" w:rsidRDefault="579C6852" w:rsidP="579C6852">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933520" w:rsidRPr="00BD7686" w:rsidTr="0E882B3C">
              <w:trPr>
                <w:cantSplit/>
                <w:trHeight w:val="315"/>
                <w:jc w:val="center"/>
              </w:trPr>
              <w:tc>
                <w:tcPr>
                  <w:tcW w:w="1276" w:type="dxa"/>
                  <w:shd w:val="clear" w:color="auto" w:fill="FFC000"/>
                </w:tcPr>
                <w:p w:rsidR="00933520" w:rsidRPr="00BD7686" w:rsidRDefault="0E882B3C" w:rsidP="0E882B3C">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933520" w:rsidRPr="00BD7686" w:rsidRDefault="00933520" w:rsidP="00933520">
                  <w:pPr>
                    <w:jc w:val="left"/>
                    <w:rPr>
                      <w:rFonts w:ascii="Calibri" w:hAnsi="Calibri"/>
                      <w:sz w:val="28"/>
                      <w:szCs w:val="2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6"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r>
            <w:tr w:rsidR="00933520" w:rsidRPr="00BD7686" w:rsidTr="0E882B3C">
              <w:trPr>
                <w:cantSplit/>
                <w:trHeight w:val="323"/>
                <w:jc w:val="center"/>
              </w:trPr>
              <w:tc>
                <w:tcPr>
                  <w:tcW w:w="1276" w:type="dxa"/>
                  <w:shd w:val="clear" w:color="auto" w:fill="FFFF00"/>
                </w:tcPr>
                <w:p w:rsidR="00933520" w:rsidRPr="00BD7686" w:rsidRDefault="0E882B3C" w:rsidP="0E882B3C">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933520" w:rsidRPr="00BD7686" w:rsidRDefault="00933520" w:rsidP="00933520">
                  <w:pPr>
                    <w:jc w:val="left"/>
                    <w:rPr>
                      <w:rFonts w:ascii="Calibri" w:hAnsi="Calibri"/>
                      <w:sz w:val="28"/>
                      <w:szCs w:val="2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6"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r>
            <w:tr w:rsidR="00933520" w:rsidRPr="00BD7686" w:rsidTr="0E882B3C">
              <w:trPr>
                <w:cantSplit/>
                <w:trHeight w:val="303"/>
                <w:jc w:val="center"/>
              </w:trPr>
              <w:tc>
                <w:tcPr>
                  <w:tcW w:w="1276" w:type="dxa"/>
                  <w:shd w:val="clear" w:color="auto" w:fill="00B050"/>
                </w:tcPr>
                <w:p w:rsidR="00933520" w:rsidRPr="00BD7686" w:rsidRDefault="0E882B3C" w:rsidP="0E882B3C">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933520" w:rsidRPr="00BD7686" w:rsidRDefault="00933520" w:rsidP="00933520">
                  <w:pPr>
                    <w:jc w:val="left"/>
                    <w:rPr>
                      <w:rFonts w:ascii="Calibri" w:hAnsi="Calibri"/>
                      <w:sz w:val="28"/>
                      <w:szCs w:val="2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6"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r>
          </w:tbl>
          <w:p w:rsidR="00933520" w:rsidRPr="00BD7686" w:rsidRDefault="00933520" w:rsidP="00933520">
            <w:pPr>
              <w:jc w:val="left"/>
              <w:rPr>
                <w:rFonts w:ascii="Calibri" w:hAnsi="Calibri"/>
                <w:sz w:val="18"/>
                <w:szCs w:val="18"/>
                <w:lang w:eastAsia="en-US"/>
              </w:rPr>
            </w:pPr>
          </w:p>
          <w:p w:rsidR="00933520" w:rsidRPr="00BD7686" w:rsidRDefault="0E882B3C" w:rsidP="0E882B3C">
            <w:pPr>
              <w:jc w:val="left"/>
              <w:rPr>
                <w:rFonts w:ascii="Calibri" w:hAnsi="Calibri"/>
                <w:sz w:val="18"/>
                <w:szCs w:val="18"/>
                <w:lang w:eastAsia="en-US"/>
              </w:rPr>
            </w:pPr>
            <w:r w:rsidRPr="00BD7686">
              <w:rPr>
                <w:rFonts w:ascii="Calibri" w:hAnsi="Calibri"/>
                <w:sz w:val="18"/>
                <w:szCs w:val="18"/>
                <w:lang w:eastAsia="en-US"/>
              </w:rPr>
              <w:t xml:space="preserve">Poplava -matrica rizika utjecaja na prestanak funkcije kritične infrastrukture/objekata od javnog interesa za razdoblje duže od 10 dana  </w:t>
            </w:r>
          </w:p>
          <w:p w:rsidR="00933520" w:rsidRPr="00BD7686" w:rsidRDefault="00933520" w:rsidP="00933520">
            <w:pPr>
              <w:jc w:val="left"/>
              <w:rPr>
                <w:rFonts w:ascii="Calibri" w:hAnsi="Calibri"/>
                <w:sz w:val="28"/>
                <w:szCs w:val="28"/>
                <w:lang w:eastAsia="en-US"/>
              </w:rPr>
            </w:pPr>
          </w:p>
        </w:tc>
        <w:tc>
          <w:tcPr>
            <w:tcW w:w="4529" w:type="dxa"/>
          </w:tcPr>
          <w:p w:rsidR="00933520" w:rsidRPr="00BD7686" w:rsidRDefault="00933520" w:rsidP="00933520">
            <w:pPr>
              <w:jc w:val="left"/>
              <w:rPr>
                <w:rFonts w:ascii="Calibri" w:hAnsi="Calibri"/>
                <w:sz w:val="28"/>
                <w:szCs w:val="28"/>
                <w:lang w:eastAsia="en-US"/>
              </w:rPr>
            </w:pPr>
          </w:p>
          <w:tbl>
            <w:tblPr>
              <w:tblStyle w:val="Reetkatablice20"/>
              <w:tblW w:w="0" w:type="auto"/>
              <w:jc w:val="center"/>
              <w:tblLook w:val="04A0"/>
            </w:tblPr>
            <w:tblGrid>
              <w:gridCol w:w="1247"/>
              <w:gridCol w:w="498"/>
              <w:gridCol w:w="318"/>
              <w:gridCol w:w="448"/>
              <w:gridCol w:w="448"/>
              <w:gridCol w:w="448"/>
              <w:gridCol w:w="448"/>
              <w:gridCol w:w="448"/>
            </w:tblGrid>
            <w:tr w:rsidR="00933520" w:rsidRPr="00BD7686" w:rsidTr="0E882B3C">
              <w:trPr>
                <w:jc w:val="center"/>
              </w:trPr>
              <w:tc>
                <w:tcPr>
                  <w:tcW w:w="1276" w:type="dxa"/>
                </w:tcPr>
                <w:p w:rsidR="00933520" w:rsidRPr="00BD7686" w:rsidRDefault="0E882B3C" w:rsidP="0E882B3C">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933520" w:rsidRPr="00BD7686" w:rsidRDefault="0E882B3C" w:rsidP="0E882B3C">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933520" w:rsidRPr="00BD7686" w:rsidRDefault="00933520" w:rsidP="00933520">
                  <w:pPr>
                    <w:jc w:val="left"/>
                    <w:rPr>
                      <w:rFonts w:ascii="Calibri" w:hAnsi="Calibri"/>
                      <w:sz w:val="28"/>
                      <w:szCs w:val="28"/>
                      <w:lang w:eastAsia="en-US"/>
                    </w:rPr>
                  </w:pPr>
                </w:p>
              </w:tc>
              <w:tc>
                <w:tcPr>
                  <w:tcW w:w="425" w:type="dxa"/>
                  <w:shd w:val="clear" w:color="auto" w:fill="FFC000"/>
                </w:tcPr>
                <w:p w:rsidR="00933520" w:rsidRPr="00BD7686" w:rsidRDefault="00933520" w:rsidP="00933520">
                  <w:pPr>
                    <w:jc w:val="left"/>
                    <w:rPr>
                      <w:rFonts w:ascii="Calibri" w:hAnsi="Calibri"/>
                      <w:sz w:val="28"/>
                      <w:szCs w:val="28"/>
                      <w:lang w:eastAsia="en-US"/>
                    </w:rPr>
                  </w:pPr>
                </w:p>
              </w:tc>
              <w:tc>
                <w:tcPr>
                  <w:tcW w:w="426" w:type="dxa"/>
                  <w:shd w:val="clear" w:color="auto" w:fill="FF0000"/>
                </w:tcPr>
                <w:p w:rsidR="00933520" w:rsidRPr="00BD7686" w:rsidRDefault="00933520" w:rsidP="00933520">
                  <w:pPr>
                    <w:jc w:val="left"/>
                    <w:rPr>
                      <w:rFonts w:ascii="Calibri" w:hAnsi="Calibri"/>
                      <w:sz w:val="28"/>
                      <w:szCs w:val="28"/>
                      <w:lang w:eastAsia="en-US"/>
                    </w:rPr>
                  </w:pPr>
                </w:p>
              </w:tc>
              <w:tc>
                <w:tcPr>
                  <w:tcW w:w="425" w:type="dxa"/>
                  <w:shd w:val="clear" w:color="auto" w:fill="FF0000"/>
                </w:tcPr>
                <w:p w:rsidR="00933520" w:rsidRPr="00BD7686" w:rsidRDefault="00933520" w:rsidP="00933520">
                  <w:pPr>
                    <w:jc w:val="left"/>
                    <w:rPr>
                      <w:rFonts w:ascii="Calibri" w:hAnsi="Calibri"/>
                      <w:sz w:val="28"/>
                      <w:szCs w:val="28"/>
                      <w:lang w:eastAsia="en-US"/>
                    </w:rPr>
                  </w:pPr>
                </w:p>
              </w:tc>
              <w:tc>
                <w:tcPr>
                  <w:tcW w:w="425" w:type="dxa"/>
                  <w:shd w:val="clear" w:color="auto" w:fill="FF0000"/>
                </w:tcPr>
                <w:p w:rsidR="00933520" w:rsidRPr="00BD7686" w:rsidRDefault="00933520" w:rsidP="00933520">
                  <w:pPr>
                    <w:jc w:val="left"/>
                    <w:rPr>
                      <w:rFonts w:ascii="Calibri" w:hAnsi="Calibri"/>
                      <w:sz w:val="28"/>
                      <w:szCs w:val="28"/>
                      <w:lang w:eastAsia="en-US"/>
                    </w:rPr>
                  </w:pPr>
                </w:p>
              </w:tc>
            </w:tr>
            <w:tr w:rsidR="00933520" w:rsidRPr="00BD7686" w:rsidTr="0E882B3C">
              <w:trPr>
                <w:jc w:val="center"/>
              </w:trPr>
              <w:tc>
                <w:tcPr>
                  <w:tcW w:w="1276" w:type="dxa"/>
                </w:tcPr>
                <w:p w:rsidR="00933520" w:rsidRPr="00BD7686" w:rsidRDefault="0E882B3C" w:rsidP="0E882B3C">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933520" w:rsidRPr="00BD7686" w:rsidRDefault="00933520" w:rsidP="00933520">
                  <w:pPr>
                    <w:jc w:val="left"/>
                    <w:rPr>
                      <w:rFonts w:ascii="Calibri" w:hAnsi="Calibri"/>
                      <w:sz w:val="28"/>
                      <w:szCs w:val="28"/>
                      <w:lang w:eastAsia="en-US"/>
                    </w:rPr>
                  </w:pPr>
                </w:p>
              </w:tc>
              <w:tc>
                <w:tcPr>
                  <w:tcW w:w="284"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933520" w:rsidRPr="00BD7686" w:rsidRDefault="00933520" w:rsidP="00933520">
                  <w:pPr>
                    <w:jc w:val="left"/>
                    <w:rPr>
                      <w:rFonts w:ascii="Calibri" w:hAnsi="Calibri"/>
                      <w:sz w:val="28"/>
                      <w:szCs w:val="28"/>
                      <w:lang w:eastAsia="en-US"/>
                    </w:rPr>
                  </w:pPr>
                </w:p>
              </w:tc>
              <w:tc>
                <w:tcPr>
                  <w:tcW w:w="425" w:type="dxa"/>
                  <w:shd w:val="clear" w:color="auto" w:fill="FFC000"/>
                </w:tcPr>
                <w:p w:rsidR="00933520" w:rsidRPr="00BD7686" w:rsidRDefault="00933520" w:rsidP="00933520">
                  <w:pPr>
                    <w:jc w:val="left"/>
                    <w:rPr>
                      <w:rFonts w:ascii="Calibri" w:hAnsi="Calibri"/>
                      <w:sz w:val="28"/>
                      <w:szCs w:val="28"/>
                      <w:lang w:eastAsia="en-US"/>
                    </w:rPr>
                  </w:pPr>
                </w:p>
              </w:tc>
              <w:tc>
                <w:tcPr>
                  <w:tcW w:w="426" w:type="dxa"/>
                  <w:shd w:val="clear" w:color="auto" w:fill="FF0000"/>
                </w:tcPr>
                <w:p w:rsidR="00933520" w:rsidRPr="00BD7686" w:rsidRDefault="00933520" w:rsidP="00933520">
                  <w:pPr>
                    <w:jc w:val="left"/>
                    <w:rPr>
                      <w:rFonts w:ascii="Calibri" w:hAnsi="Calibri"/>
                      <w:sz w:val="28"/>
                      <w:szCs w:val="28"/>
                      <w:lang w:eastAsia="en-US"/>
                    </w:rPr>
                  </w:pPr>
                </w:p>
              </w:tc>
              <w:tc>
                <w:tcPr>
                  <w:tcW w:w="425" w:type="dxa"/>
                  <w:shd w:val="clear" w:color="auto" w:fill="FF0000"/>
                </w:tcPr>
                <w:p w:rsidR="00933520" w:rsidRPr="00BD7686" w:rsidRDefault="00933520" w:rsidP="00933520">
                  <w:pPr>
                    <w:jc w:val="left"/>
                    <w:rPr>
                      <w:rFonts w:ascii="Calibri" w:hAnsi="Calibri"/>
                      <w:sz w:val="28"/>
                      <w:szCs w:val="28"/>
                      <w:lang w:eastAsia="en-US"/>
                    </w:rPr>
                  </w:pPr>
                </w:p>
              </w:tc>
              <w:tc>
                <w:tcPr>
                  <w:tcW w:w="425" w:type="dxa"/>
                  <w:shd w:val="clear" w:color="auto" w:fill="FF0000"/>
                </w:tcPr>
                <w:p w:rsidR="00933520" w:rsidRPr="00BD7686" w:rsidRDefault="00933520" w:rsidP="00933520">
                  <w:pPr>
                    <w:jc w:val="left"/>
                    <w:rPr>
                      <w:rFonts w:ascii="Calibri" w:hAnsi="Calibri"/>
                      <w:sz w:val="28"/>
                      <w:szCs w:val="28"/>
                      <w:lang w:eastAsia="en-US"/>
                    </w:rPr>
                  </w:pPr>
                </w:p>
              </w:tc>
            </w:tr>
            <w:tr w:rsidR="00933520" w:rsidRPr="00BD7686" w:rsidTr="0E882B3C">
              <w:trPr>
                <w:jc w:val="center"/>
              </w:trPr>
              <w:tc>
                <w:tcPr>
                  <w:tcW w:w="1276" w:type="dxa"/>
                </w:tcPr>
                <w:p w:rsidR="00933520" w:rsidRPr="00BD7686" w:rsidRDefault="0E882B3C" w:rsidP="0E882B3C">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933520" w:rsidRPr="00BD7686" w:rsidRDefault="00933520" w:rsidP="00933520">
                  <w:pPr>
                    <w:jc w:val="left"/>
                    <w:rPr>
                      <w:rFonts w:ascii="Calibri" w:hAnsi="Calibri"/>
                      <w:sz w:val="28"/>
                      <w:szCs w:val="28"/>
                      <w:lang w:eastAsia="en-US"/>
                    </w:rPr>
                  </w:pPr>
                </w:p>
              </w:tc>
              <w:tc>
                <w:tcPr>
                  <w:tcW w:w="284"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933520" w:rsidRPr="00BD7686" w:rsidRDefault="00933520" w:rsidP="00933520">
                  <w:pPr>
                    <w:jc w:val="left"/>
                    <w:rPr>
                      <w:rFonts w:ascii="Calibri" w:hAnsi="Calibri"/>
                      <w:sz w:val="28"/>
                      <w:szCs w:val="28"/>
                      <w:lang w:eastAsia="en-US"/>
                    </w:rPr>
                  </w:pPr>
                </w:p>
              </w:tc>
              <w:tc>
                <w:tcPr>
                  <w:tcW w:w="425" w:type="dxa"/>
                  <w:shd w:val="clear" w:color="auto" w:fill="FFC000"/>
                </w:tcPr>
                <w:p w:rsidR="00933520" w:rsidRPr="00BD7686" w:rsidRDefault="00933520" w:rsidP="00933520">
                  <w:pPr>
                    <w:jc w:val="left"/>
                    <w:rPr>
                      <w:rFonts w:ascii="Calibri" w:hAnsi="Calibri"/>
                      <w:sz w:val="28"/>
                      <w:szCs w:val="28"/>
                      <w:lang w:eastAsia="en-US"/>
                    </w:rPr>
                  </w:pPr>
                </w:p>
              </w:tc>
              <w:tc>
                <w:tcPr>
                  <w:tcW w:w="426" w:type="dxa"/>
                  <w:shd w:val="clear" w:color="auto" w:fill="FFC000"/>
                </w:tcPr>
                <w:p w:rsidR="00933520" w:rsidRPr="00BD7686" w:rsidRDefault="00933520" w:rsidP="00933520">
                  <w:pPr>
                    <w:jc w:val="left"/>
                    <w:rPr>
                      <w:rFonts w:ascii="Calibri" w:hAnsi="Calibri"/>
                      <w:sz w:val="28"/>
                      <w:szCs w:val="28"/>
                      <w:lang w:eastAsia="en-US"/>
                    </w:rPr>
                  </w:pPr>
                </w:p>
              </w:tc>
              <w:tc>
                <w:tcPr>
                  <w:tcW w:w="425" w:type="dxa"/>
                  <w:shd w:val="clear" w:color="auto" w:fill="FFC000"/>
                </w:tcPr>
                <w:p w:rsidR="00933520" w:rsidRPr="00BD7686" w:rsidRDefault="00933520" w:rsidP="00933520">
                  <w:pPr>
                    <w:jc w:val="left"/>
                    <w:rPr>
                      <w:rFonts w:ascii="Calibri" w:hAnsi="Calibri"/>
                      <w:sz w:val="28"/>
                      <w:szCs w:val="28"/>
                      <w:lang w:eastAsia="en-US"/>
                    </w:rPr>
                  </w:pPr>
                </w:p>
              </w:tc>
              <w:tc>
                <w:tcPr>
                  <w:tcW w:w="425" w:type="dxa"/>
                  <w:shd w:val="clear" w:color="auto" w:fill="FFC000"/>
                </w:tcPr>
                <w:p w:rsidR="00933520" w:rsidRPr="00BD7686" w:rsidRDefault="00933520" w:rsidP="0E882B3C">
                  <w:pPr>
                    <w:jc w:val="left"/>
                    <w:rPr>
                      <w:rFonts w:ascii="Calibri" w:hAnsi="Calibri"/>
                      <w:sz w:val="28"/>
                      <w:szCs w:val="28"/>
                      <w:lang w:eastAsia="en-US"/>
                    </w:rPr>
                  </w:pPr>
                </w:p>
              </w:tc>
            </w:tr>
            <w:tr w:rsidR="00933520" w:rsidRPr="00BD7686" w:rsidTr="0E882B3C">
              <w:trPr>
                <w:jc w:val="center"/>
              </w:trPr>
              <w:tc>
                <w:tcPr>
                  <w:tcW w:w="1276" w:type="dxa"/>
                </w:tcPr>
                <w:p w:rsidR="00933520" w:rsidRPr="00BD7686" w:rsidRDefault="0E882B3C" w:rsidP="0E882B3C">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933520" w:rsidRPr="00BD7686" w:rsidRDefault="00933520" w:rsidP="00933520">
                  <w:pPr>
                    <w:jc w:val="left"/>
                    <w:rPr>
                      <w:rFonts w:ascii="Calibri" w:hAnsi="Calibri"/>
                      <w:sz w:val="28"/>
                      <w:szCs w:val="28"/>
                      <w:lang w:eastAsia="en-US"/>
                    </w:rPr>
                  </w:pPr>
                </w:p>
              </w:tc>
              <w:tc>
                <w:tcPr>
                  <w:tcW w:w="284"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933520" w:rsidRPr="00BD7686" w:rsidRDefault="00933520" w:rsidP="00933520">
                  <w:pPr>
                    <w:jc w:val="left"/>
                    <w:rPr>
                      <w:rFonts w:ascii="Calibri" w:hAnsi="Calibri"/>
                      <w:sz w:val="28"/>
                      <w:szCs w:val="28"/>
                      <w:lang w:eastAsia="en-US"/>
                    </w:rPr>
                  </w:pPr>
                </w:p>
              </w:tc>
              <w:tc>
                <w:tcPr>
                  <w:tcW w:w="425" w:type="dxa"/>
                  <w:shd w:val="clear" w:color="auto" w:fill="FFFF00"/>
                </w:tcPr>
                <w:p w:rsidR="00933520" w:rsidRPr="00BD7686" w:rsidRDefault="00933520" w:rsidP="00933520">
                  <w:pPr>
                    <w:jc w:val="left"/>
                    <w:rPr>
                      <w:rFonts w:ascii="Calibri" w:hAnsi="Calibri"/>
                      <w:sz w:val="28"/>
                      <w:szCs w:val="28"/>
                      <w:lang w:eastAsia="en-US"/>
                    </w:rPr>
                  </w:pPr>
                </w:p>
              </w:tc>
              <w:tc>
                <w:tcPr>
                  <w:tcW w:w="426" w:type="dxa"/>
                  <w:shd w:val="clear" w:color="auto" w:fill="FFFF00"/>
                </w:tcPr>
                <w:p w:rsidR="00933520" w:rsidRPr="00BD7686" w:rsidRDefault="0050475F" w:rsidP="00933520">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FFFF00"/>
                </w:tcPr>
                <w:p w:rsidR="00933520" w:rsidRPr="00BD7686" w:rsidRDefault="00933520" w:rsidP="00933520">
                  <w:pPr>
                    <w:jc w:val="left"/>
                    <w:rPr>
                      <w:rFonts w:ascii="Calibri" w:hAnsi="Calibri"/>
                      <w:sz w:val="28"/>
                      <w:szCs w:val="28"/>
                      <w:lang w:eastAsia="en-US"/>
                    </w:rPr>
                  </w:pPr>
                </w:p>
              </w:tc>
              <w:tc>
                <w:tcPr>
                  <w:tcW w:w="425" w:type="dxa"/>
                  <w:shd w:val="clear" w:color="auto" w:fill="FFFF00"/>
                </w:tcPr>
                <w:p w:rsidR="00933520" w:rsidRPr="00BD7686" w:rsidRDefault="00933520" w:rsidP="00933520">
                  <w:pPr>
                    <w:jc w:val="left"/>
                    <w:rPr>
                      <w:rFonts w:ascii="Calibri" w:hAnsi="Calibri"/>
                      <w:sz w:val="28"/>
                      <w:szCs w:val="28"/>
                      <w:lang w:eastAsia="en-US"/>
                    </w:rPr>
                  </w:pPr>
                </w:p>
              </w:tc>
            </w:tr>
            <w:tr w:rsidR="00933520" w:rsidRPr="00BD7686" w:rsidTr="0E882B3C">
              <w:trPr>
                <w:jc w:val="center"/>
              </w:trPr>
              <w:tc>
                <w:tcPr>
                  <w:tcW w:w="1276" w:type="dxa"/>
                </w:tcPr>
                <w:p w:rsidR="00933520" w:rsidRPr="00BD7686" w:rsidRDefault="0E882B3C" w:rsidP="0E882B3C">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933520" w:rsidRPr="00BD7686" w:rsidRDefault="00933520" w:rsidP="00933520">
                  <w:pPr>
                    <w:jc w:val="left"/>
                    <w:rPr>
                      <w:rFonts w:ascii="Calibri" w:hAnsi="Calibri"/>
                      <w:sz w:val="28"/>
                      <w:szCs w:val="28"/>
                      <w:lang w:eastAsia="en-US"/>
                    </w:rPr>
                  </w:pPr>
                </w:p>
              </w:tc>
              <w:tc>
                <w:tcPr>
                  <w:tcW w:w="284"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933520" w:rsidRPr="00BD7686" w:rsidRDefault="00933520" w:rsidP="00933520">
                  <w:pPr>
                    <w:jc w:val="left"/>
                    <w:rPr>
                      <w:rFonts w:ascii="Calibri" w:hAnsi="Calibri"/>
                      <w:sz w:val="28"/>
                      <w:szCs w:val="28"/>
                      <w:lang w:eastAsia="en-US"/>
                    </w:rPr>
                  </w:pPr>
                </w:p>
              </w:tc>
              <w:tc>
                <w:tcPr>
                  <w:tcW w:w="425" w:type="dxa"/>
                  <w:shd w:val="clear" w:color="auto" w:fill="00B050"/>
                </w:tcPr>
                <w:p w:rsidR="00933520" w:rsidRPr="00BD7686" w:rsidRDefault="00933520" w:rsidP="00933520">
                  <w:pPr>
                    <w:jc w:val="left"/>
                    <w:rPr>
                      <w:rFonts w:ascii="Calibri" w:hAnsi="Calibri"/>
                      <w:sz w:val="28"/>
                      <w:szCs w:val="28"/>
                      <w:lang w:eastAsia="en-US"/>
                    </w:rPr>
                  </w:pPr>
                </w:p>
              </w:tc>
              <w:tc>
                <w:tcPr>
                  <w:tcW w:w="426" w:type="dxa"/>
                  <w:shd w:val="clear" w:color="auto" w:fill="00B050"/>
                </w:tcPr>
                <w:p w:rsidR="00933520" w:rsidRPr="00BD7686" w:rsidRDefault="00933520" w:rsidP="00933520">
                  <w:pPr>
                    <w:jc w:val="left"/>
                    <w:rPr>
                      <w:rFonts w:ascii="Calibri" w:hAnsi="Calibri"/>
                      <w:sz w:val="28"/>
                      <w:szCs w:val="28"/>
                      <w:lang w:eastAsia="en-US"/>
                    </w:rPr>
                  </w:pPr>
                </w:p>
              </w:tc>
              <w:tc>
                <w:tcPr>
                  <w:tcW w:w="425" w:type="dxa"/>
                  <w:shd w:val="clear" w:color="auto" w:fill="00B050"/>
                </w:tcPr>
                <w:p w:rsidR="00933520" w:rsidRPr="00BD7686" w:rsidRDefault="00933520" w:rsidP="00933520">
                  <w:pPr>
                    <w:jc w:val="left"/>
                    <w:rPr>
                      <w:rFonts w:ascii="Calibri" w:hAnsi="Calibri"/>
                      <w:sz w:val="28"/>
                      <w:szCs w:val="28"/>
                      <w:lang w:eastAsia="en-US"/>
                    </w:rPr>
                  </w:pPr>
                </w:p>
              </w:tc>
              <w:tc>
                <w:tcPr>
                  <w:tcW w:w="425" w:type="dxa"/>
                  <w:shd w:val="clear" w:color="auto" w:fill="00B050"/>
                </w:tcPr>
                <w:p w:rsidR="00933520" w:rsidRPr="00BD7686" w:rsidRDefault="00933520" w:rsidP="00933520">
                  <w:pPr>
                    <w:jc w:val="left"/>
                    <w:rPr>
                      <w:rFonts w:ascii="Calibri" w:hAnsi="Calibri"/>
                      <w:sz w:val="28"/>
                      <w:szCs w:val="28"/>
                      <w:lang w:eastAsia="en-US"/>
                    </w:rPr>
                  </w:pPr>
                </w:p>
              </w:tc>
            </w:tr>
            <w:tr w:rsidR="00933520" w:rsidRPr="00BD7686" w:rsidTr="0E882B3C">
              <w:trPr>
                <w:jc w:val="center"/>
              </w:trPr>
              <w:tc>
                <w:tcPr>
                  <w:tcW w:w="1276" w:type="dxa"/>
                  <w:vMerge w:val="restart"/>
                  <w:shd w:val="clear" w:color="auto" w:fill="F2F2F2" w:themeFill="background1" w:themeFillShade="F2"/>
                </w:tcPr>
                <w:p w:rsidR="00933520" w:rsidRPr="00BD7686" w:rsidRDefault="0E882B3C" w:rsidP="0E882B3C">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933520" w:rsidRPr="00BD7686" w:rsidRDefault="00933520" w:rsidP="00933520">
                  <w:pPr>
                    <w:jc w:val="left"/>
                    <w:rPr>
                      <w:rFonts w:ascii="Calibri" w:hAnsi="Calibri"/>
                      <w:sz w:val="28"/>
                      <w:szCs w:val="28"/>
                      <w:lang w:eastAsia="en-US"/>
                    </w:rPr>
                  </w:pPr>
                </w:p>
              </w:tc>
              <w:tc>
                <w:tcPr>
                  <w:tcW w:w="284" w:type="dxa"/>
                </w:tcPr>
                <w:p w:rsidR="00933520" w:rsidRPr="00BD7686" w:rsidRDefault="00933520" w:rsidP="00933520">
                  <w:pPr>
                    <w:jc w:val="left"/>
                    <w:rPr>
                      <w:rFonts w:ascii="Calibri" w:hAnsi="Calibri"/>
                      <w:sz w:val="28"/>
                      <w:szCs w:val="28"/>
                      <w:lang w:eastAsia="en-US"/>
                    </w:rPr>
                  </w:pPr>
                </w:p>
              </w:tc>
              <w:tc>
                <w:tcPr>
                  <w:tcW w:w="425"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933520"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r>
            <w:tr w:rsidR="00933520" w:rsidRPr="00BD7686" w:rsidTr="0E882B3C">
              <w:trPr>
                <w:jc w:val="center"/>
              </w:trPr>
              <w:tc>
                <w:tcPr>
                  <w:tcW w:w="1276" w:type="dxa"/>
                  <w:vMerge/>
                  <w:shd w:val="clear" w:color="auto" w:fill="F2F2F2"/>
                </w:tcPr>
                <w:p w:rsidR="00933520" w:rsidRPr="00BD7686" w:rsidRDefault="00933520" w:rsidP="00933520">
                  <w:pPr>
                    <w:jc w:val="left"/>
                    <w:rPr>
                      <w:rFonts w:ascii="Calibri" w:hAnsi="Calibri"/>
                      <w:sz w:val="20"/>
                      <w:lang w:eastAsia="en-US"/>
                    </w:rPr>
                  </w:pPr>
                </w:p>
              </w:tc>
              <w:tc>
                <w:tcPr>
                  <w:tcW w:w="2835" w:type="dxa"/>
                  <w:gridSpan w:val="7"/>
                  <w:tcBorders>
                    <w:top w:val="nil"/>
                  </w:tcBorders>
                </w:tcPr>
                <w:p w:rsidR="00933520" w:rsidRPr="00BD7686" w:rsidRDefault="0E882B3C" w:rsidP="0E882B3C">
                  <w:pPr>
                    <w:jc w:val="center"/>
                    <w:rPr>
                      <w:rFonts w:ascii="Calibri" w:hAnsi="Calibri"/>
                      <w:i/>
                      <w:iCs/>
                      <w:lang w:eastAsia="en-US"/>
                    </w:rPr>
                  </w:pPr>
                  <w:r w:rsidRPr="00BD7686">
                    <w:rPr>
                      <w:rFonts w:ascii="Calibri" w:hAnsi="Calibri"/>
                      <w:i/>
                      <w:iCs/>
                      <w:lang w:eastAsia="en-US"/>
                    </w:rPr>
                    <w:t>Vjerojatnost</w:t>
                  </w:r>
                </w:p>
              </w:tc>
            </w:tr>
            <w:tr w:rsidR="00933520" w:rsidRPr="00BD7686" w:rsidTr="0E882B3C">
              <w:trPr>
                <w:cantSplit/>
                <w:trHeight w:val="326"/>
                <w:jc w:val="center"/>
              </w:trPr>
              <w:tc>
                <w:tcPr>
                  <w:tcW w:w="1276" w:type="dxa"/>
                  <w:shd w:val="clear" w:color="auto" w:fill="FF0000"/>
                </w:tcPr>
                <w:p w:rsidR="00933520" w:rsidRPr="00BD7686" w:rsidRDefault="0E882B3C" w:rsidP="0E882B3C">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933520" w:rsidRPr="00BD7686" w:rsidRDefault="00933520" w:rsidP="00933520">
                  <w:pPr>
                    <w:jc w:val="left"/>
                    <w:rPr>
                      <w:rFonts w:ascii="Calibri" w:hAnsi="Calibri"/>
                      <w:sz w:val="28"/>
                      <w:szCs w:val="28"/>
                      <w:lang w:eastAsia="en-US"/>
                    </w:rPr>
                  </w:pPr>
                </w:p>
              </w:tc>
              <w:tc>
                <w:tcPr>
                  <w:tcW w:w="425" w:type="dxa"/>
                  <w:vMerge w:val="restart"/>
                  <w:textDirection w:val="btLr"/>
                </w:tcPr>
                <w:p w:rsidR="00933520" w:rsidRPr="00BD7686" w:rsidRDefault="0E882B3C" w:rsidP="0E882B3C">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933520" w:rsidRPr="00BD7686" w:rsidRDefault="0E882B3C" w:rsidP="0E882B3C">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933520" w:rsidRPr="00BD7686" w:rsidRDefault="0E882B3C" w:rsidP="0E882B3C">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933520" w:rsidRPr="00BD7686" w:rsidRDefault="0E882B3C" w:rsidP="0E882B3C">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933520" w:rsidRPr="00BD7686" w:rsidRDefault="0E882B3C" w:rsidP="0E882B3C">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933520" w:rsidRPr="00BD7686" w:rsidTr="0E882B3C">
              <w:trPr>
                <w:cantSplit/>
                <w:trHeight w:val="315"/>
                <w:jc w:val="center"/>
              </w:trPr>
              <w:tc>
                <w:tcPr>
                  <w:tcW w:w="1276" w:type="dxa"/>
                  <w:shd w:val="clear" w:color="auto" w:fill="FFC000"/>
                </w:tcPr>
                <w:p w:rsidR="00933520" w:rsidRPr="00BD7686" w:rsidRDefault="0E882B3C" w:rsidP="0E882B3C">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933520" w:rsidRPr="00BD7686" w:rsidRDefault="00933520" w:rsidP="00933520">
                  <w:pPr>
                    <w:jc w:val="left"/>
                    <w:rPr>
                      <w:rFonts w:ascii="Calibri" w:hAnsi="Calibri"/>
                      <w:sz w:val="28"/>
                      <w:szCs w:val="2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6"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r>
            <w:tr w:rsidR="00933520" w:rsidRPr="00BD7686" w:rsidTr="0E882B3C">
              <w:trPr>
                <w:cantSplit/>
                <w:trHeight w:val="323"/>
                <w:jc w:val="center"/>
              </w:trPr>
              <w:tc>
                <w:tcPr>
                  <w:tcW w:w="1276" w:type="dxa"/>
                  <w:shd w:val="clear" w:color="auto" w:fill="FFFF00"/>
                </w:tcPr>
                <w:p w:rsidR="00933520" w:rsidRPr="00BD7686" w:rsidRDefault="0E882B3C" w:rsidP="0E882B3C">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933520" w:rsidRPr="00BD7686" w:rsidRDefault="00933520" w:rsidP="00933520">
                  <w:pPr>
                    <w:jc w:val="left"/>
                    <w:rPr>
                      <w:rFonts w:ascii="Calibri" w:hAnsi="Calibri"/>
                      <w:sz w:val="28"/>
                      <w:szCs w:val="2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6"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r>
            <w:tr w:rsidR="00933520" w:rsidRPr="00BD7686" w:rsidTr="0E882B3C">
              <w:trPr>
                <w:cantSplit/>
                <w:trHeight w:val="303"/>
                <w:jc w:val="center"/>
              </w:trPr>
              <w:tc>
                <w:tcPr>
                  <w:tcW w:w="1276" w:type="dxa"/>
                  <w:shd w:val="clear" w:color="auto" w:fill="00B050"/>
                </w:tcPr>
                <w:p w:rsidR="00933520" w:rsidRPr="00BD7686" w:rsidRDefault="0E882B3C" w:rsidP="0E882B3C">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933520" w:rsidRPr="00BD7686" w:rsidRDefault="00933520" w:rsidP="00933520">
                  <w:pPr>
                    <w:jc w:val="left"/>
                    <w:rPr>
                      <w:rFonts w:ascii="Calibri" w:hAnsi="Calibri"/>
                      <w:sz w:val="28"/>
                      <w:szCs w:val="2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6"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c>
                <w:tcPr>
                  <w:tcW w:w="425" w:type="dxa"/>
                  <w:vMerge/>
                  <w:textDirection w:val="btLr"/>
                </w:tcPr>
                <w:p w:rsidR="00933520" w:rsidRPr="00BD7686" w:rsidRDefault="00933520" w:rsidP="00933520">
                  <w:pPr>
                    <w:ind w:left="113" w:right="113"/>
                    <w:jc w:val="center"/>
                    <w:rPr>
                      <w:rFonts w:ascii="Calibri" w:hAnsi="Calibri"/>
                      <w:sz w:val="18"/>
                      <w:szCs w:val="18"/>
                      <w:lang w:eastAsia="en-US"/>
                    </w:rPr>
                  </w:pPr>
                </w:p>
              </w:tc>
            </w:tr>
          </w:tbl>
          <w:p w:rsidR="00933520" w:rsidRPr="00BD7686" w:rsidRDefault="00933520" w:rsidP="00933520">
            <w:pPr>
              <w:jc w:val="left"/>
              <w:rPr>
                <w:rFonts w:ascii="Calibri" w:hAnsi="Calibri"/>
                <w:sz w:val="18"/>
                <w:szCs w:val="18"/>
                <w:lang w:eastAsia="en-US"/>
              </w:rPr>
            </w:pPr>
          </w:p>
          <w:p w:rsidR="00933520" w:rsidRPr="00BD7686" w:rsidRDefault="0E882B3C" w:rsidP="008C0142">
            <w:pPr>
              <w:jc w:val="left"/>
              <w:rPr>
                <w:rFonts w:ascii="Calibri" w:hAnsi="Calibri"/>
                <w:sz w:val="18"/>
                <w:szCs w:val="18"/>
                <w:lang w:eastAsia="en-US"/>
              </w:rPr>
            </w:pPr>
            <w:r w:rsidRPr="00BD7686">
              <w:rPr>
                <w:rFonts w:ascii="Calibri" w:hAnsi="Calibri"/>
                <w:sz w:val="18"/>
                <w:szCs w:val="18"/>
                <w:lang w:eastAsia="en-US"/>
              </w:rPr>
              <w:t xml:space="preserve">Poplava - zbirna matrica rizika </w:t>
            </w:r>
            <w:r w:rsidR="008C0142" w:rsidRPr="00BD7686">
              <w:rPr>
                <w:rFonts w:ascii="Calibri" w:hAnsi="Calibri"/>
                <w:sz w:val="18"/>
                <w:szCs w:val="18"/>
                <w:lang w:eastAsia="en-US"/>
              </w:rPr>
              <w:t>društvena stabilnost I politika</w:t>
            </w:r>
          </w:p>
        </w:tc>
      </w:tr>
    </w:tbl>
    <w:p w:rsidR="00765B3F" w:rsidRPr="00BD7686" w:rsidRDefault="00765B3F" w:rsidP="00765B3F">
      <w:pPr>
        <w:spacing w:line="276" w:lineRule="auto"/>
        <w:rPr>
          <w:sz w:val="22"/>
          <w:szCs w:val="22"/>
        </w:rPr>
      </w:pPr>
    </w:p>
    <w:p w:rsidR="00765B3F" w:rsidRPr="00BD7686" w:rsidRDefault="00765B3F" w:rsidP="00765B3F">
      <w:pPr>
        <w:spacing w:line="276" w:lineRule="auto"/>
        <w:rPr>
          <w:sz w:val="22"/>
          <w:szCs w:val="22"/>
        </w:rPr>
      </w:pPr>
    </w:p>
    <w:p w:rsidR="008C0142" w:rsidRPr="00BD7686" w:rsidRDefault="0E882B3C" w:rsidP="0E882B3C">
      <w:pPr>
        <w:spacing w:line="276" w:lineRule="auto"/>
        <w:rPr>
          <w:rFonts w:ascii="Calibri" w:hAnsi="Calibri"/>
          <w:sz w:val="20"/>
          <w:lang w:eastAsia="en-US"/>
        </w:rPr>
      </w:pPr>
      <w:bookmarkStart w:id="83" w:name="_Hlk502910439"/>
      <w:r w:rsidRPr="00BD7686">
        <w:rPr>
          <w:rFonts w:ascii="Calibri" w:hAnsi="Calibri"/>
          <w:sz w:val="20"/>
          <w:lang w:eastAsia="en-US"/>
        </w:rPr>
        <w:t xml:space="preserve">                                                         </w:t>
      </w:r>
    </w:p>
    <w:p w:rsidR="001318D7" w:rsidRPr="00DD1D5F" w:rsidRDefault="00943570" w:rsidP="00943570">
      <w:pPr>
        <w:pStyle w:val="Opisslike"/>
        <w:rPr>
          <w:b w:val="0"/>
        </w:rPr>
      </w:pPr>
      <w:r w:rsidRPr="00DD1D5F">
        <w:rPr>
          <w:b w:val="0"/>
        </w:rPr>
        <w:t>Grafički prikaz</w:t>
      </w:r>
      <w:r w:rsidR="0E882B3C" w:rsidRPr="00DD1D5F">
        <w:rPr>
          <w:b w:val="0"/>
        </w:rPr>
        <w:t>:  Poplava, zbirna matrica rizika</w:t>
      </w:r>
    </w:p>
    <w:tbl>
      <w:tblPr>
        <w:tblStyle w:val="Reetkatablice20"/>
        <w:tblW w:w="0" w:type="auto"/>
        <w:jc w:val="center"/>
        <w:tblLook w:val="04A0"/>
      </w:tblPr>
      <w:tblGrid>
        <w:gridCol w:w="4678"/>
      </w:tblGrid>
      <w:tr w:rsidR="001318D7" w:rsidRPr="00BD7686" w:rsidTr="0E882B3C">
        <w:trPr>
          <w:trHeight w:val="4409"/>
          <w:jc w:val="center"/>
        </w:trPr>
        <w:tc>
          <w:tcPr>
            <w:tcW w:w="4678" w:type="dxa"/>
          </w:tcPr>
          <w:p w:rsidR="001318D7" w:rsidRPr="00BD7686" w:rsidRDefault="001318D7" w:rsidP="00ED2B55">
            <w:pPr>
              <w:jc w:val="left"/>
              <w:rPr>
                <w:rFonts w:ascii="Calibri" w:hAnsi="Calibri"/>
                <w:sz w:val="28"/>
                <w:szCs w:val="28"/>
                <w:lang w:eastAsia="en-US"/>
              </w:rPr>
            </w:pPr>
          </w:p>
          <w:tbl>
            <w:tblPr>
              <w:tblStyle w:val="Reetkatablice20"/>
              <w:tblW w:w="0" w:type="auto"/>
              <w:jc w:val="center"/>
              <w:tblLook w:val="04A0"/>
            </w:tblPr>
            <w:tblGrid>
              <w:gridCol w:w="1276"/>
              <w:gridCol w:w="498"/>
              <w:gridCol w:w="318"/>
              <w:gridCol w:w="448"/>
              <w:gridCol w:w="448"/>
              <w:gridCol w:w="448"/>
              <w:gridCol w:w="448"/>
              <w:gridCol w:w="448"/>
            </w:tblGrid>
            <w:tr w:rsidR="001318D7" w:rsidRPr="00BD7686" w:rsidTr="0E882B3C">
              <w:trPr>
                <w:jc w:val="center"/>
              </w:trPr>
              <w:tc>
                <w:tcPr>
                  <w:tcW w:w="1276" w:type="dxa"/>
                </w:tcPr>
                <w:p w:rsidR="001318D7" w:rsidRPr="00BD7686" w:rsidRDefault="0E882B3C" w:rsidP="0E882B3C">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1318D7" w:rsidRPr="00BD7686" w:rsidRDefault="0E882B3C" w:rsidP="0E882B3C">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1318D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1318D7" w:rsidRPr="00BD7686" w:rsidRDefault="001318D7" w:rsidP="00ED2B55">
                  <w:pPr>
                    <w:jc w:val="left"/>
                    <w:rPr>
                      <w:rFonts w:ascii="Calibri" w:hAnsi="Calibri"/>
                      <w:sz w:val="28"/>
                      <w:szCs w:val="28"/>
                      <w:lang w:eastAsia="en-US"/>
                    </w:rPr>
                  </w:pPr>
                </w:p>
              </w:tc>
              <w:tc>
                <w:tcPr>
                  <w:tcW w:w="425" w:type="dxa"/>
                  <w:shd w:val="clear" w:color="auto" w:fill="FFC000"/>
                </w:tcPr>
                <w:p w:rsidR="001318D7" w:rsidRPr="00BD7686" w:rsidRDefault="001318D7" w:rsidP="00ED2B55">
                  <w:pPr>
                    <w:jc w:val="left"/>
                    <w:rPr>
                      <w:rFonts w:ascii="Calibri" w:hAnsi="Calibri"/>
                      <w:sz w:val="28"/>
                      <w:szCs w:val="28"/>
                      <w:lang w:eastAsia="en-US"/>
                    </w:rPr>
                  </w:pPr>
                </w:p>
              </w:tc>
              <w:tc>
                <w:tcPr>
                  <w:tcW w:w="426" w:type="dxa"/>
                  <w:shd w:val="clear" w:color="auto" w:fill="FF0000"/>
                </w:tcPr>
                <w:p w:rsidR="001318D7" w:rsidRPr="00BD7686" w:rsidRDefault="001318D7" w:rsidP="00ED2B55">
                  <w:pPr>
                    <w:jc w:val="left"/>
                    <w:rPr>
                      <w:rFonts w:ascii="Calibri" w:hAnsi="Calibri"/>
                      <w:sz w:val="28"/>
                      <w:szCs w:val="28"/>
                      <w:lang w:eastAsia="en-US"/>
                    </w:rPr>
                  </w:pPr>
                </w:p>
              </w:tc>
              <w:tc>
                <w:tcPr>
                  <w:tcW w:w="425" w:type="dxa"/>
                  <w:shd w:val="clear" w:color="auto" w:fill="FF0000"/>
                </w:tcPr>
                <w:p w:rsidR="001318D7" w:rsidRPr="00BD7686" w:rsidRDefault="001318D7" w:rsidP="00ED2B55">
                  <w:pPr>
                    <w:jc w:val="left"/>
                    <w:rPr>
                      <w:rFonts w:ascii="Calibri" w:hAnsi="Calibri"/>
                      <w:sz w:val="28"/>
                      <w:szCs w:val="28"/>
                      <w:lang w:eastAsia="en-US"/>
                    </w:rPr>
                  </w:pPr>
                </w:p>
              </w:tc>
              <w:tc>
                <w:tcPr>
                  <w:tcW w:w="425" w:type="dxa"/>
                  <w:shd w:val="clear" w:color="auto" w:fill="FF0000"/>
                </w:tcPr>
                <w:p w:rsidR="001318D7" w:rsidRPr="00BD7686" w:rsidRDefault="001318D7" w:rsidP="00ED2B55">
                  <w:pPr>
                    <w:jc w:val="left"/>
                    <w:rPr>
                      <w:rFonts w:ascii="Calibri" w:hAnsi="Calibri"/>
                      <w:sz w:val="28"/>
                      <w:szCs w:val="28"/>
                      <w:lang w:eastAsia="en-US"/>
                    </w:rPr>
                  </w:pPr>
                </w:p>
              </w:tc>
            </w:tr>
            <w:tr w:rsidR="001318D7" w:rsidRPr="00BD7686" w:rsidTr="0E882B3C">
              <w:trPr>
                <w:jc w:val="center"/>
              </w:trPr>
              <w:tc>
                <w:tcPr>
                  <w:tcW w:w="1276" w:type="dxa"/>
                </w:tcPr>
                <w:p w:rsidR="001318D7" w:rsidRPr="00BD7686" w:rsidRDefault="0E882B3C" w:rsidP="0E882B3C">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1318D7" w:rsidRPr="00BD7686" w:rsidRDefault="001318D7" w:rsidP="00ED2B55">
                  <w:pPr>
                    <w:jc w:val="left"/>
                    <w:rPr>
                      <w:rFonts w:ascii="Calibri" w:hAnsi="Calibri"/>
                      <w:sz w:val="28"/>
                      <w:szCs w:val="28"/>
                      <w:lang w:eastAsia="en-US"/>
                    </w:rPr>
                  </w:pPr>
                </w:p>
              </w:tc>
              <w:tc>
                <w:tcPr>
                  <w:tcW w:w="284" w:type="dxa"/>
                </w:tcPr>
                <w:p w:rsidR="001318D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1318D7" w:rsidRPr="00BD7686" w:rsidRDefault="001318D7" w:rsidP="00ED2B55">
                  <w:pPr>
                    <w:jc w:val="left"/>
                    <w:rPr>
                      <w:rFonts w:ascii="Calibri" w:hAnsi="Calibri"/>
                      <w:sz w:val="28"/>
                      <w:szCs w:val="28"/>
                      <w:lang w:eastAsia="en-US"/>
                    </w:rPr>
                  </w:pPr>
                </w:p>
              </w:tc>
              <w:tc>
                <w:tcPr>
                  <w:tcW w:w="425" w:type="dxa"/>
                  <w:shd w:val="clear" w:color="auto" w:fill="FFC000"/>
                </w:tcPr>
                <w:p w:rsidR="001318D7" w:rsidRPr="00BD7686" w:rsidRDefault="001318D7" w:rsidP="00ED2B55">
                  <w:pPr>
                    <w:jc w:val="left"/>
                    <w:rPr>
                      <w:rFonts w:ascii="Calibri" w:hAnsi="Calibri"/>
                      <w:sz w:val="28"/>
                      <w:szCs w:val="28"/>
                      <w:lang w:eastAsia="en-US"/>
                    </w:rPr>
                  </w:pPr>
                </w:p>
              </w:tc>
              <w:tc>
                <w:tcPr>
                  <w:tcW w:w="426" w:type="dxa"/>
                  <w:shd w:val="clear" w:color="auto" w:fill="FF0000"/>
                </w:tcPr>
                <w:p w:rsidR="001318D7" w:rsidRPr="00BD7686" w:rsidRDefault="001318D7" w:rsidP="00ED2B55">
                  <w:pPr>
                    <w:jc w:val="left"/>
                    <w:rPr>
                      <w:rFonts w:ascii="Calibri" w:hAnsi="Calibri"/>
                      <w:sz w:val="28"/>
                      <w:szCs w:val="28"/>
                      <w:lang w:eastAsia="en-US"/>
                    </w:rPr>
                  </w:pPr>
                </w:p>
              </w:tc>
              <w:tc>
                <w:tcPr>
                  <w:tcW w:w="425" w:type="dxa"/>
                  <w:shd w:val="clear" w:color="auto" w:fill="FF0000"/>
                </w:tcPr>
                <w:p w:rsidR="001318D7" w:rsidRPr="00BD7686" w:rsidRDefault="001318D7" w:rsidP="00ED2B55">
                  <w:pPr>
                    <w:jc w:val="left"/>
                    <w:rPr>
                      <w:rFonts w:ascii="Calibri" w:hAnsi="Calibri"/>
                      <w:sz w:val="28"/>
                      <w:szCs w:val="28"/>
                      <w:lang w:eastAsia="en-US"/>
                    </w:rPr>
                  </w:pPr>
                </w:p>
              </w:tc>
              <w:tc>
                <w:tcPr>
                  <w:tcW w:w="425" w:type="dxa"/>
                  <w:shd w:val="clear" w:color="auto" w:fill="FF0000"/>
                </w:tcPr>
                <w:p w:rsidR="001318D7" w:rsidRPr="00BD7686" w:rsidRDefault="001318D7" w:rsidP="00ED2B55">
                  <w:pPr>
                    <w:jc w:val="left"/>
                    <w:rPr>
                      <w:rFonts w:ascii="Calibri" w:hAnsi="Calibri"/>
                      <w:sz w:val="28"/>
                      <w:szCs w:val="28"/>
                      <w:lang w:eastAsia="en-US"/>
                    </w:rPr>
                  </w:pPr>
                </w:p>
              </w:tc>
            </w:tr>
            <w:tr w:rsidR="001318D7" w:rsidRPr="00BD7686" w:rsidTr="0E882B3C">
              <w:trPr>
                <w:jc w:val="center"/>
              </w:trPr>
              <w:tc>
                <w:tcPr>
                  <w:tcW w:w="1276" w:type="dxa"/>
                </w:tcPr>
                <w:p w:rsidR="001318D7" w:rsidRPr="00BD7686" w:rsidRDefault="0E882B3C" w:rsidP="0E882B3C">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1318D7" w:rsidRPr="00BD7686" w:rsidRDefault="001318D7" w:rsidP="00ED2B55">
                  <w:pPr>
                    <w:jc w:val="left"/>
                    <w:rPr>
                      <w:rFonts w:ascii="Calibri" w:hAnsi="Calibri"/>
                      <w:sz w:val="28"/>
                      <w:szCs w:val="28"/>
                      <w:lang w:eastAsia="en-US"/>
                    </w:rPr>
                  </w:pPr>
                </w:p>
              </w:tc>
              <w:tc>
                <w:tcPr>
                  <w:tcW w:w="284" w:type="dxa"/>
                </w:tcPr>
                <w:p w:rsidR="001318D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1318D7" w:rsidRPr="00BD7686" w:rsidRDefault="001318D7" w:rsidP="00ED2B55">
                  <w:pPr>
                    <w:jc w:val="left"/>
                    <w:rPr>
                      <w:rFonts w:ascii="Calibri" w:hAnsi="Calibri"/>
                      <w:sz w:val="28"/>
                      <w:szCs w:val="28"/>
                      <w:lang w:eastAsia="en-US"/>
                    </w:rPr>
                  </w:pPr>
                </w:p>
              </w:tc>
              <w:tc>
                <w:tcPr>
                  <w:tcW w:w="425" w:type="dxa"/>
                  <w:shd w:val="clear" w:color="auto" w:fill="FFC000"/>
                </w:tcPr>
                <w:p w:rsidR="001318D7" w:rsidRPr="00BD7686" w:rsidRDefault="001318D7" w:rsidP="00ED2B55">
                  <w:pPr>
                    <w:jc w:val="left"/>
                    <w:rPr>
                      <w:rFonts w:ascii="Calibri" w:hAnsi="Calibri"/>
                      <w:sz w:val="28"/>
                      <w:szCs w:val="28"/>
                      <w:lang w:eastAsia="en-US"/>
                    </w:rPr>
                  </w:pPr>
                </w:p>
              </w:tc>
              <w:tc>
                <w:tcPr>
                  <w:tcW w:w="426" w:type="dxa"/>
                  <w:shd w:val="clear" w:color="auto" w:fill="FFC000"/>
                </w:tcPr>
                <w:p w:rsidR="001318D7" w:rsidRPr="00BD7686" w:rsidRDefault="00C11361" w:rsidP="00ED2B55">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FFC000"/>
                </w:tcPr>
                <w:p w:rsidR="001318D7" w:rsidRPr="00BD7686" w:rsidRDefault="001318D7" w:rsidP="00ED2B55">
                  <w:pPr>
                    <w:jc w:val="left"/>
                    <w:rPr>
                      <w:rFonts w:ascii="Calibri" w:hAnsi="Calibri"/>
                      <w:sz w:val="28"/>
                      <w:szCs w:val="28"/>
                      <w:lang w:eastAsia="en-US"/>
                    </w:rPr>
                  </w:pPr>
                </w:p>
              </w:tc>
              <w:tc>
                <w:tcPr>
                  <w:tcW w:w="425" w:type="dxa"/>
                  <w:shd w:val="clear" w:color="auto" w:fill="FFC000"/>
                </w:tcPr>
                <w:p w:rsidR="001318D7" w:rsidRPr="00BD7686" w:rsidRDefault="001318D7" w:rsidP="0E882B3C">
                  <w:pPr>
                    <w:jc w:val="left"/>
                    <w:rPr>
                      <w:rFonts w:ascii="Calibri" w:hAnsi="Calibri"/>
                      <w:sz w:val="28"/>
                      <w:szCs w:val="28"/>
                      <w:lang w:eastAsia="en-US"/>
                    </w:rPr>
                  </w:pPr>
                </w:p>
              </w:tc>
            </w:tr>
            <w:tr w:rsidR="001318D7" w:rsidRPr="00BD7686" w:rsidTr="0E882B3C">
              <w:trPr>
                <w:jc w:val="center"/>
              </w:trPr>
              <w:tc>
                <w:tcPr>
                  <w:tcW w:w="1276" w:type="dxa"/>
                </w:tcPr>
                <w:p w:rsidR="001318D7" w:rsidRPr="00BD7686" w:rsidRDefault="0E882B3C" w:rsidP="0E882B3C">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1318D7" w:rsidRPr="00BD7686" w:rsidRDefault="001318D7" w:rsidP="00ED2B55">
                  <w:pPr>
                    <w:jc w:val="left"/>
                    <w:rPr>
                      <w:rFonts w:ascii="Calibri" w:hAnsi="Calibri"/>
                      <w:sz w:val="28"/>
                      <w:szCs w:val="28"/>
                      <w:lang w:eastAsia="en-US"/>
                    </w:rPr>
                  </w:pPr>
                </w:p>
              </w:tc>
              <w:tc>
                <w:tcPr>
                  <w:tcW w:w="284" w:type="dxa"/>
                </w:tcPr>
                <w:p w:rsidR="001318D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1318D7" w:rsidRPr="00BD7686" w:rsidRDefault="001318D7" w:rsidP="00ED2B55">
                  <w:pPr>
                    <w:jc w:val="left"/>
                    <w:rPr>
                      <w:rFonts w:ascii="Calibri" w:hAnsi="Calibri"/>
                      <w:sz w:val="28"/>
                      <w:szCs w:val="28"/>
                      <w:lang w:eastAsia="en-US"/>
                    </w:rPr>
                  </w:pPr>
                </w:p>
              </w:tc>
              <w:tc>
                <w:tcPr>
                  <w:tcW w:w="425" w:type="dxa"/>
                  <w:shd w:val="clear" w:color="auto" w:fill="FFFF00"/>
                </w:tcPr>
                <w:p w:rsidR="001318D7" w:rsidRPr="00BD7686" w:rsidRDefault="001318D7" w:rsidP="00ED2B55">
                  <w:pPr>
                    <w:jc w:val="left"/>
                    <w:rPr>
                      <w:rFonts w:ascii="Calibri" w:hAnsi="Calibri"/>
                      <w:sz w:val="28"/>
                      <w:szCs w:val="28"/>
                      <w:lang w:eastAsia="en-US"/>
                    </w:rPr>
                  </w:pPr>
                </w:p>
              </w:tc>
              <w:tc>
                <w:tcPr>
                  <w:tcW w:w="426" w:type="dxa"/>
                  <w:shd w:val="clear" w:color="auto" w:fill="FFFF00"/>
                </w:tcPr>
                <w:p w:rsidR="001318D7" w:rsidRPr="00BD7686" w:rsidRDefault="001318D7" w:rsidP="00ED2B55">
                  <w:pPr>
                    <w:jc w:val="left"/>
                    <w:rPr>
                      <w:rFonts w:ascii="Calibri" w:hAnsi="Calibri"/>
                      <w:sz w:val="28"/>
                      <w:szCs w:val="28"/>
                      <w:lang w:eastAsia="en-US"/>
                    </w:rPr>
                  </w:pPr>
                </w:p>
              </w:tc>
              <w:tc>
                <w:tcPr>
                  <w:tcW w:w="425" w:type="dxa"/>
                  <w:shd w:val="clear" w:color="auto" w:fill="FFFF00"/>
                </w:tcPr>
                <w:p w:rsidR="001318D7" w:rsidRPr="00BD7686" w:rsidRDefault="001318D7" w:rsidP="00ED2B55">
                  <w:pPr>
                    <w:jc w:val="left"/>
                    <w:rPr>
                      <w:rFonts w:ascii="Calibri" w:hAnsi="Calibri"/>
                      <w:sz w:val="28"/>
                      <w:szCs w:val="28"/>
                      <w:lang w:eastAsia="en-US"/>
                    </w:rPr>
                  </w:pPr>
                </w:p>
              </w:tc>
              <w:tc>
                <w:tcPr>
                  <w:tcW w:w="425" w:type="dxa"/>
                  <w:shd w:val="clear" w:color="auto" w:fill="FFFF00"/>
                </w:tcPr>
                <w:p w:rsidR="001318D7" w:rsidRPr="00BD7686" w:rsidRDefault="001318D7" w:rsidP="00ED2B55">
                  <w:pPr>
                    <w:jc w:val="left"/>
                    <w:rPr>
                      <w:rFonts w:ascii="Calibri" w:hAnsi="Calibri"/>
                      <w:sz w:val="28"/>
                      <w:szCs w:val="28"/>
                      <w:lang w:eastAsia="en-US"/>
                    </w:rPr>
                  </w:pPr>
                </w:p>
              </w:tc>
            </w:tr>
            <w:tr w:rsidR="001318D7" w:rsidRPr="00BD7686" w:rsidTr="0E882B3C">
              <w:trPr>
                <w:jc w:val="center"/>
              </w:trPr>
              <w:tc>
                <w:tcPr>
                  <w:tcW w:w="1276" w:type="dxa"/>
                </w:tcPr>
                <w:p w:rsidR="001318D7" w:rsidRPr="00BD7686" w:rsidRDefault="0E882B3C" w:rsidP="0E882B3C">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1318D7" w:rsidRPr="00BD7686" w:rsidRDefault="001318D7" w:rsidP="00ED2B55">
                  <w:pPr>
                    <w:jc w:val="left"/>
                    <w:rPr>
                      <w:rFonts w:ascii="Calibri" w:hAnsi="Calibri"/>
                      <w:sz w:val="28"/>
                      <w:szCs w:val="28"/>
                      <w:lang w:eastAsia="en-US"/>
                    </w:rPr>
                  </w:pPr>
                </w:p>
              </w:tc>
              <w:tc>
                <w:tcPr>
                  <w:tcW w:w="284" w:type="dxa"/>
                </w:tcPr>
                <w:p w:rsidR="001318D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1318D7" w:rsidRPr="00BD7686" w:rsidRDefault="001318D7" w:rsidP="00ED2B55">
                  <w:pPr>
                    <w:jc w:val="left"/>
                    <w:rPr>
                      <w:rFonts w:ascii="Calibri" w:hAnsi="Calibri"/>
                      <w:sz w:val="28"/>
                      <w:szCs w:val="28"/>
                      <w:lang w:eastAsia="en-US"/>
                    </w:rPr>
                  </w:pPr>
                </w:p>
              </w:tc>
              <w:tc>
                <w:tcPr>
                  <w:tcW w:w="425" w:type="dxa"/>
                  <w:shd w:val="clear" w:color="auto" w:fill="00B050"/>
                </w:tcPr>
                <w:p w:rsidR="001318D7" w:rsidRPr="00BD7686" w:rsidRDefault="001318D7" w:rsidP="00ED2B55">
                  <w:pPr>
                    <w:jc w:val="left"/>
                    <w:rPr>
                      <w:rFonts w:ascii="Calibri" w:hAnsi="Calibri"/>
                      <w:sz w:val="28"/>
                      <w:szCs w:val="28"/>
                      <w:lang w:eastAsia="en-US"/>
                    </w:rPr>
                  </w:pPr>
                </w:p>
              </w:tc>
              <w:tc>
                <w:tcPr>
                  <w:tcW w:w="426" w:type="dxa"/>
                  <w:shd w:val="clear" w:color="auto" w:fill="00B050"/>
                </w:tcPr>
                <w:p w:rsidR="001318D7" w:rsidRPr="00BD7686" w:rsidRDefault="001318D7" w:rsidP="00ED2B55">
                  <w:pPr>
                    <w:jc w:val="left"/>
                    <w:rPr>
                      <w:rFonts w:ascii="Calibri" w:hAnsi="Calibri"/>
                      <w:sz w:val="28"/>
                      <w:szCs w:val="28"/>
                      <w:lang w:eastAsia="en-US"/>
                    </w:rPr>
                  </w:pPr>
                </w:p>
              </w:tc>
              <w:tc>
                <w:tcPr>
                  <w:tcW w:w="425" w:type="dxa"/>
                  <w:shd w:val="clear" w:color="auto" w:fill="00B050"/>
                </w:tcPr>
                <w:p w:rsidR="001318D7" w:rsidRPr="00BD7686" w:rsidRDefault="001318D7" w:rsidP="00ED2B55">
                  <w:pPr>
                    <w:jc w:val="left"/>
                    <w:rPr>
                      <w:rFonts w:ascii="Calibri" w:hAnsi="Calibri"/>
                      <w:sz w:val="28"/>
                      <w:szCs w:val="28"/>
                      <w:lang w:eastAsia="en-US"/>
                    </w:rPr>
                  </w:pPr>
                </w:p>
              </w:tc>
              <w:tc>
                <w:tcPr>
                  <w:tcW w:w="425" w:type="dxa"/>
                  <w:shd w:val="clear" w:color="auto" w:fill="00B050"/>
                </w:tcPr>
                <w:p w:rsidR="001318D7" w:rsidRPr="00BD7686" w:rsidRDefault="001318D7" w:rsidP="00ED2B55">
                  <w:pPr>
                    <w:jc w:val="left"/>
                    <w:rPr>
                      <w:rFonts w:ascii="Calibri" w:hAnsi="Calibri"/>
                      <w:sz w:val="28"/>
                      <w:szCs w:val="28"/>
                      <w:lang w:eastAsia="en-US"/>
                    </w:rPr>
                  </w:pPr>
                </w:p>
              </w:tc>
            </w:tr>
            <w:tr w:rsidR="001318D7" w:rsidRPr="00BD7686" w:rsidTr="0E882B3C">
              <w:trPr>
                <w:jc w:val="center"/>
              </w:trPr>
              <w:tc>
                <w:tcPr>
                  <w:tcW w:w="1276" w:type="dxa"/>
                  <w:vMerge w:val="restart"/>
                  <w:shd w:val="clear" w:color="auto" w:fill="F2F2F2" w:themeFill="background1" w:themeFillShade="F2"/>
                </w:tcPr>
                <w:p w:rsidR="001318D7" w:rsidRPr="00BD7686" w:rsidRDefault="0E882B3C" w:rsidP="0E882B3C">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1318D7" w:rsidRPr="00BD7686" w:rsidRDefault="001318D7" w:rsidP="00ED2B55">
                  <w:pPr>
                    <w:jc w:val="left"/>
                    <w:rPr>
                      <w:rFonts w:ascii="Calibri" w:hAnsi="Calibri"/>
                      <w:sz w:val="28"/>
                      <w:szCs w:val="28"/>
                      <w:lang w:eastAsia="en-US"/>
                    </w:rPr>
                  </w:pPr>
                </w:p>
              </w:tc>
              <w:tc>
                <w:tcPr>
                  <w:tcW w:w="284" w:type="dxa"/>
                </w:tcPr>
                <w:p w:rsidR="001318D7" w:rsidRPr="00BD7686" w:rsidRDefault="001318D7" w:rsidP="00ED2B55">
                  <w:pPr>
                    <w:jc w:val="left"/>
                    <w:rPr>
                      <w:rFonts w:ascii="Calibri" w:hAnsi="Calibri"/>
                      <w:sz w:val="28"/>
                      <w:szCs w:val="28"/>
                      <w:lang w:eastAsia="en-US"/>
                    </w:rPr>
                  </w:pPr>
                </w:p>
              </w:tc>
              <w:tc>
                <w:tcPr>
                  <w:tcW w:w="425" w:type="dxa"/>
                </w:tcPr>
                <w:p w:rsidR="001318D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1318D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1318D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1318D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1318D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r>
            <w:tr w:rsidR="001318D7" w:rsidRPr="00BD7686" w:rsidTr="0E882B3C">
              <w:trPr>
                <w:jc w:val="center"/>
              </w:trPr>
              <w:tc>
                <w:tcPr>
                  <w:tcW w:w="1276" w:type="dxa"/>
                  <w:vMerge/>
                  <w:shd w:val="clear" w:color="auto" w:fill="F2F2F2"/>
                </w:tcPr>
                <w:p w:rsidR="001318D7" w:rsidRPr="00BD7686" w:rsidRDefault="001318D7" w:rsidP="00ED2B55">
                  <w:pPr>
                    <w:jc w:val="left"/>
                    <w:rPr>
                      <w:rFonts w:ascii="Calibri" w:hAnsi="Calibri"/>
                      <w:sz w:val="20"/>
                      <w:lang w:eastAsia="en-US"/>
                    </w:rPr>
                  </w:pPr>
                </w:p>
              </w:tc>
              <w:tc>
                <w:tcPr>
                  <w:tcW w:w="2835" w:type="dxa"/>
                  <w:gridSpan w:val="7"/>
                  <w:tcBorders>
                    <w:top w:val="nil"/>
                  </w:tcBorders>
                </w:tcPr>
                <w:p w:rsidR="001318D7" w:rsidRPr="00BD7686" w:rsidRDefault="0E882B3C" w:rsidP="0E882B3C">
                  <w:pPr>
                    <w:jc w:val="center"/>
                    <w:rPr>
                      <w:rFonts w:ascii="Calibri" w:hAnsi="Calibri"/>
                      <w:i/>
                      <w:iCs/>
                      <w:lang w:eastAsia="en-US"/>
                    </w:rPr>
                  </w:pPr>
                  <w:r w:rsidRPr="00BD7686">
                    <w:rPr>
                      <w:rFonts w:ascii="Calibri" w:hAnsi="Calibri"/>
                      <w:i/>
                      <w:iCs/>
                      <w:lang w:eastAsia="en-US"/>
                    </w:rPr>
                    <w:t>Vjerojatnost</w:t>
                  </w:r>
                </w:p>
              </w:tc>
            </w:tr>
            <w:tr w:rsidR="001318D7" w:rsidRPr="00BD7686" w:rsidTr="0E882B3C">
              <w:trPr>
                <w:cantSplit/>
                <w:trHeight w:val="326"/>
                <w:jc w:val="center"/>
              </w:trPr>
              <w:tc>
                <w:tcPr>
                  <w:tcW w:w="1276" w:type="dxa"/>
                  <w:shd w:val="clear" w:color="auto" w:fill="FF0000"/>
                </w:tcPr>
                <w:p w:rsidR="001318D7" w:rsidRPr="00BD7686" w:rsidRDefault="0E882B3C" w:rsidP="0E882B3C">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1318D7" w:rsidRPr="00BD7686" w:rsidRDefault="001318D7" w:rsidP="00ED2B55">
                  <w:pPr>
                    <w:jc w:val="left"/>
                    <w:rPr>
                      <w:rFonts w:ascii="Calibri" w:hAnsi="Calibri"/>
                      <w:sz w:val="28"/>
                      <w:szCs w:val="28"/>
                      <w:lang w:eastAsia="en-US"/>
                    </w:rPr>
                  </w:pPr>
                </w:p>
              </w:tc>
              <w:tc>
                <w:tcPr>
                  <w:tcW w:w="425" w:type="dxa"/>
                  <w:vMerge w:val="restart"/>
                  <w:textDirection w:val="btLr"/>
                </w:tcPr>
                <w:p w:rsidR="001318D7" w:rsidRPr="00BD7686" w:rsidRDefault="0E882B3C" w:rsidP="0E882B3C">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1318D7" w:rsidRPr="00BD7686" w:rsidRDefault="0E882B3C" w:rsidP="0E882B3C">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1318D7" w:rsidRPr="00BD7686" w:rsidRDefault="0E882B3C" w:rsidP="0E882B3C">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1318D7" w:rsidRPr="00BD7686" w:rsidRDefault="0E882B3C" w:rsidP="0E882B3C">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1318D7" w:rsidRPr="00BD7686" w:rsidRDefault="0E882B3C" w:rsidP="0E882B3C">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1318D7" w:rsidRPr="00BD7686" w:rsidTr="0E882B3C">
              <w:trPr>
                <w:cantSplit/>
                <w:trHeight w:val="315"/>
                <w:jc w:val="center"/>
              </w:trPr>
              <w:tc>
                <w:tcPr>
                  <w:tcW w:w="1276" w:type="dxa"/>
                  <w:shd w:val="clear" w:color="auto" w:fill="FFC000"/>
                </w:tcPr>
                <w:p w:rsidR="001318D7" w:rsidRPr="00BD7686" w:rsidRDefault="0E882B3C" w:rsidP="0E882B3C">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1318D7" w:rsidRPr="00BD7686" w:rsidRDefault="001318D7" w:rsidP="00ED2B55">
                  <w:pPr>
                    <w:jc w:val="left"/>
                    <w:rPr>
                      <w:rFonts w:ascii="Calibri" w:hAnsi="Calibri"/>
                      <w:sz w:val="28"/>
                      <w:szCs w:val="28"/>
                      <w:lang w:eastAsia="en-US"/>
                    </w:rPr>
                  </w:pPr>
                </w:p>
              </w:tc>
              <w:tc>
                <w:tcPr>
                  <w:tcW w:w="425" w:type="dxa"/>
                  <w:vMerge/>
                  <w:textDirection w:val="btLr"/>
                </w:tcPr>
                <w:p w:rsidR="001318D7" w:rsidRPr="00BD7686" w:rsidRDefault="001318D7" w:rsidP="00ED2B55">
                  <w:pPr>
                    <w:ind w:left="113" w:right="113"/>
                    <w:jc w:val="center"/>
                    <w:rPr>
                      <w:rFonts w:ascii="Calibri" w:hAnsi="Calibri"/>
                      <w:sz w:val="18"/>
                      <w:szCs w:val="18"/>
                      <w:lang w:eastAsia="en-US"/>
                    </w:rPr>
                  </w:pPr>
                </w:p>
              </w:tc>
              <w:tc>
                <w:tcPr>
                  <w:tcW w:w="425" w:type="dxa"/>
                  <w:vMerge/>
                  <w:textDirection w:val="btLr"/>
                </w:tcPr>
                <w:p w:rsidR="001318D7" w:rsidRPr="00BD7686" w:rsidRDefault="001318D7" w:rsidP="00ED2B55">
                  <w:pPr>
                    <w:ind w:left="113" w:right="113"/>
                    <w:jc w:val="center"/>
                    <w:rPr>
                      <w:rFonts w:ascii="Calibri" w:hAnsi="Calibri"/>
                      <w:sz w:val="18"/>
                      <w:szCs w:val="18"/>
                      <w:lang w:eastAsia="en-US"/>
                    </w:rPr>
                  </w:pPr>
                </w:p>
              </w:tc>
              <w:tc>
                <w:tcPr>
                  <w:tcW w:w="426" w:type="dxa"/>
                  <w:vMerge/>
                  <w:textDirection w:val="btLr"/>
                </w:tcPr>
                <w:p w:rsidR="001318D7" w:rsidRPr="00BD7686" w:rsidRDefault="001318D7" w:rsidP="00ED2B55">
                  <w:pPr>
                    <w:ind w:left="113" w:right="113"/>
                    <w:jc w:val="center"/>
                    <w:rPr>
                      <w:rFonts w:ascii="Calibri" w:hAnsi="Calibri"/>
                      <w:sz w:val="18"/>
                      <w:szCs w:val="18"/>
                      <w:lang w:eastAsia="en-US"/>
                    </w:rPr>
                  </w:pPr>
                </w:p>
              </w:tc>
              <w:tc>
                <w:tcPr>
                  <w:tcW w:w="425" w:type="dxa"/>
                  <w:vMerge/>
                  <w:textDirection w:val="btLr"/>
                </w:tcPr>
                <w:p w:rsidR="001318D7" w:rsidRPr="00BD7686" w:rsidRDefault="001318D7" w:rsidP="00ED2B55">
                  <w:pPr>
                    <w:ind w:left="113" w:right="113"/>
                    <w:jc w:val="center"/>
                    <w:rPr>
                      <w:rFonts w:ascii="Calibri" w:hAnsi="Calibri"/>
                      <w:sz w:val="18"/>
                      <w:szCs w:val="18"/>
                      <w:lang w:eastAsia="en-US"/>
                    </w:rPr>
                  </w:pPr>
                </w:p>
              </w:tc>
              <w:tc>
                <w:tcPr>
                  <w:tcW w:w="425" w:type="dxa"/>
                  <w:vMerge/>
                  <w:textDirection w:val="btLr"/>
                </w:tcPr>
                <w:p w:rsidR="001318D7" w:rsidRPr="00BD7686" w:rsidRDefault="001318D7" w:rsidP="00ED2B55">
                  <w:pPr>
                    <w:ind w:left="113" w:right="113"/>
                    <w:jc w:val="center"/>
                    <w:rPr>
                      <w:rFonts w:ascii="Calibri" w:hAnsi="Calibri"/>
                      <w:sz w:val="18"/>
                      <w:szCs w:val="18"/>
                      <w:lang w:eastAsia="en-US"/>
                    </w:rPr>
                  </w:pPr>
                </w:p>
              </w:tc>
            </w:tr>
            <w:tr w:rsidR="001318D7" w:rsidRPr="00BD7686" w:rsidTr="0E882B3C">
              <w:trPr>
                <w:cantSplit/>
                <w:trHeight w:val="323"/>
                <w:jc w:val="center"/>
              </w:trPr>
              <w:tc>
                <w:tcPr>
                  <w:tcW w:w="1276" w:type="dxa"/>
                  <w:shd w:val="clear" w:color="auto" w:fill="FFFF00"/>
                </w:tcPr>
                <w:p w:rsidR="001318D7" w:rsidRPr="00BD7686" w:rsidRDefault="0E882B3C" w:rsidP="0E882B3C">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1318D7" w:rsidRPr="00BD7686" w:rsidRDefault="001318D7" w:rsidP="00ED2B55">
                  <w:pPr>
                    <w:jc w:val="left"/>
                    <w:rPr>
                      <w:rFonts w:ascii="Calibri" w:hAnsi="Calibri"/>
                      <w:sz w:val="28"/>
                      <w:szCs w:val="28"/>
                      <w:lang w:eastAsia="en-US"/>
                    </w:rPr>
                  </w:pPr>
                </w:p>
              </w:tc>
              <w:tc>
                <w:tcPr>
                  <w:tcW w:w="425" w:type="dxa"/>
                  <w:vMerge/>
                  <w:textDirection w:val="btLr"/>
                </w:tcPr>
                <w:p w:rsidR="001318D7" w:rsidRPr="00BD7686" w:rsidRDefault="001318D7" w:rsidP="00ED2B55">
                  <w:pPr>
                    <w:ind w:left="113" w:right="113"/>
                    <w:jc w:val="center"/>
                    <w:rPr>
                      <w:rFonts w:ascii="Calibri" w:hAnsi="Calibri"/>
                      <w:sz w:val="18"/>
                      <w:szCs w:val="18"/>
                      <w:lang w:eastAsia="en-US"/>
                    </w:rPr>
                  </w:pPr>
                </w:p>
              </w:tc>
              <w:tc>
                <w:tcPr>
                  <w:tcW w:w="425" w:type="dxa"/>
                  <w:vMerge/>
                  <w:textDirection w:val="btLr"/>
                </w:tcPr>
                <w:p w:rsidR="001318D7" w:rsidRPr="00BD7686" w:rsidRDefault="001318D7" w:rsidP="00ED2B55">
                  <w:pPr>
                    <w:ind w:left="113" w:right="113"/>
                    <w:jc w:val="center"/>
                    <w:rPr>
                      <w:rFonts w:ascii="Calibri" w:hAnsi="Calibri"/>
                      <w:sz w:val="18"/>
                      <w:szCs w:val="18"/>
                      <w:lang w:eastAsia="en-US"/>
                    </w:rPr>
                  </w:pPr>
                </w:p>
              </w:tc>
              <w:tc>
                <w:tcPr>
                  <w:tcW w:w="426" w:type="dxa"/>
                  <w:vMerge/>
                  <w:textDirection w:val="btLr"/>
                </w:tcPr>
                <w:p w:rsidR="001318D7" w:rsidRPr="00BD7686" w:rsidRDefault="001318D7" w:rsidP="00ED2B55">
                  <w:pPr>
                    <w:ind w:left="113" w:right="113"/>
                    <w:jc w:val="center"/>
                    <w:rPr>
                      <w:rFonts w:ascii="Calibri" w:hAnsi="Calibri"/>
                      <w:sz w:val="18"/>
                      <w:szCs w:val="18"/>
                      <w:lang w:eastAsia="en-US"/>
                    </w:rPr>
                  </w:pPr>
                </w:p>
              </w:tc>
              <w:tc>
                <w:tcPr>
                  <w:tcW w:w="425" w:type="dxa"/>
                  <w:vMerge/>
                  <w:textDirection w:val="btLr"/>
                </w:tcPr>
                <w:p w:rsidR="001318D7" w:rsidRPr="00BD7686" w:rsidRDefault="001318D7" w:rsidP="00ED2B55">
                  <w:pPr>
                    <w:ind w:left="113" w:right="113"/>
                    <w:jc w:val="center"/>
                    <w:rPr>
                      <w:rFonts w:ascii="Calibri" w:hAnsi="Calibri"/>
                      <w:sz w:val="18"/>
                      <w:szCs w:val="18"/>
                      <w:lang w:eastAsia="en-US"/>
                    </w:rPr>
                  </w:pPr>
                </w:p>
              </w:tc>
              <w:tc>
                <w:tcPr>
                  <w:tcW w:w="425" w:type="dxa"/>
                  <w:vMerge/>
                  <w:textDirection w:val="btLr"/>
                </w:tcPr>
                <w:p w:rsidR="001318D7" w:rsidRPr="00BD7686" w:rsidRDefault="001318D7" w:rsidP="00ED2B55">
                  <w:pPr>
                    <w:ind w:left="113" w:right="113"/>
                    <w:jc w:val="center"/>
                    <w:rPr>
                      <w:rFonts w:ascii="Calibri" w:hAnsi="Calibri"/>
                      <w:sz w:val="18"/>
                      <w:szCs w:val="18"/>
                      <w:lang w:eastAsia="en-US"/>
                    </w:rPr>
                  </w:pPr>
                </w:p>
              </w:tc>
            </w:tr>
            <w:tr w:rsidR="001318D7" w:rsidRPr="00BD7686" w:rsidTr="0E882B3C">
              <w:trPr>
                <w:cantSplit/>
                <w:trHeight w:val="303"/>
                <w:jc w:val="center"/>
              </w:trPr>
              <w:tc>
                <w:tcPr>
                  <w:tcW w:w="1276" w:type="dxa"/>
                  <w:shd w:val="clear" w:color="auto" w:fill="00B050"/>
                </w:tcPr>
                <w:p w:rsidR="001318D7" w:rsidRPr="00BD7686" w:rsidRDefault="0E882B3C" w:rsidP="0E882B3C">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1318D7" w:rsidRPr="00BD7686" w:rsidRDefault="001318D7" w:rsidP="00ED2B55">
                  <w:pPr>
                    <w:jc w:val="left"/>
                    <w:rPr>
                      <w:rFonts w:ascii="Calibri" w:hAnsi="Calibri"/>
                      <w:sz w:val="28"/>
                      <w:szCs w:val="28"/>
                      <w:lang w:eastAsia="en-US"/>
                    </w:rPr>
                  </w:pPr>
                </w:p>
              </w:tc>
              <w:tc>
                <w:tcPr>
                  <w:tcW w:w="425" w:type="dxa"/>
                  <w:vMerge/>
                  <w:textDirection w:val="btLr"/>
                </w:tcPr>
                <w:p w:rsidR="001318D7" w:rsidRPr="00BD7686" w:rsidRDefault="001318D7" w:rsidP="00ED2B55">
                  <w:pPr>
                    <w:ind w:left="113" w:right="113"/>
                    <w:jc w:val="center"/>
                    <w:rPr>
                      <w:rFonts w:ascii="Calibri" w:hAnsi="Calibri"/>
                      <w:sz w:val="18"/>
                      <w:szCs w:val="18"/>
                      <w:lang w:eastAsia="en-US"/>
                    </w:rPr>
                  </w:pPr>
                </w:p>
              </w:tc>
              <w:tc>
                <w:tcPr>
                  <w:tcW w:w="425" w:type="dxa"/>
                  <w:vMerge/>
                  <w:textDirection w:val="btLr"/>
                </w:tcPr>
                <w:p w:rsidR="001318D7" w:rsidRPr="00BD7686" w:rsidRDefault="001318D7" w:rsidP="00ED2B55">
                  <w:pPr>
                    <w:ind w:left="113" w:right="113"/>
                    <w:jc w:val="center"/>
                    <w:rPr>
                      <w:rFonts w:ascii="Calibri" w:hAnsi="Calibri"/>
                      <w:sz w:val="18"/>
                      <w:szCs w:val="18"/>
                      <w:lang w:eastAsia="en-US"/>
                    </w:rPr>
                  </w:pPr>
                </w:p>
              </w:tc>
              <w:tc>
                <w:tcPr>
                  <w:tcW w:w="426" w:type="dxa"/>
                  <w:vMerge/>
                  <w:textDirection w:val="btLr"/>
                </w:tcPr>
                <w:p w:rsidR="001318D7" w:rsidRPr="00BD7686" w:rsidRDefault="001318D7" w:rsidP="00ED2B55">
                  <w:pPr>
                    <w:ind w:left="113" w:right="113"/>
                    <w:jc w:val="center"/>
                    <w:rPr>
                      <w:rFonts w:ascii="Calibri" w:hAnsi="Calibri"/>
                      <w:sz w:val="18"/>
                      <w:szCs w:val="18"/>
                      <w:lang w:eastAsia="en-US"/>
                    </w:rPr>
                  </w:pPr>
                </w:p>
              </w:tc>
              <w:tc>
                <w:tcPr>
                  <w:tcW w:w="425" w:type="dxa"/>
                  <w:vMerge/>
                  <w:textDirection w:val="btLr"/>
                </w:tcPr>
                <w:p w:rsidR="001318D7" w:rsidRPr="00BD7686" w:rsidRDefault="001318D7" w:rsidP="00ED2B55">
                  <w:pPr>
                    <w:ind w:left="113" w:right="113"/>
                    <w:jc w:val="center"/>
                    <w:rPr>
                      <w:rFonts w:ascii="Calibri" w:hAnsi="Calibri"/>
                      <w:sz w:val="18"/>
                      <w:szCs w:val="18"/>
                      <w:lang w:eastAsia="en-US"/>
                    </w:rPr>
                  </w:pPr>
                </w:p>
              </w:tc>
              <w:tc>
                <w:tcPr>
                  <w:tcW w:w="425" w:type="dxa"/>
                  <w:vMerge/>
                  <w:textDirection w:val="btLr"/>
                </w:tcPr>
                <w:p w:rsidR="001318D7" w:rsidRPr="00BD7686" w:rsidRDefault="001318D7" w:rsidP="00ED2B55">
                  <w:pPr>
                    <w:ind w:left="113" w:right="113"/>
                    <w:jc w:val="center"/>
                    <w:rPr>
                      <w:rFonts w:ascii="Calibri" w:hAnsi="Calibri"/>
                      <w:sz w:val="18"/>
                      <w:szCs w:val="18"/>
                      <w:lang w:eastAsia="en-US"/>
                    </w:rPr>
                  </w:pPr>
                </w:p>
              </w:tc>
            </w:tr>
          </w:tbl>
          <w:p w:rsidR="001318D7" w:rsidRPr="00BD7686" w:rsidRDefault="001318D7" w:rsidP="00ED2B55">
            <w:pPr>
              <w:jc w:val="left"/>
              <w:rPr>
                <w:rFonts w:ascii="Calibri" w:hAnsi="Calibri"/>
                <w:sz w:val="18"/>
                <w:szCs w:val="18"/>
                <w:lang w:eastAsia="en-US"/>
              </w:rPr>
            </w:pPr>
          </w:p>
          <w:p w:rsidR="001318D7" w:rsidRPr="00BD7686" w:rsidRDefault="001318D7" w:rsidP="00ED2B55">
            <w:pPr>
              <w:jc w:val="left"/>
              <w:rPr>
                <w:rFonts w:ascii="Calibri" w:hAnsi="Calibri"/>
                <w:sz w:val="28"/>
                <w:szCs w:val="28"/>
                <w:lang w:eastAsia="en-US"/>
              </w:rPr>
            </w:pPr>
          </w:p>
        </w:tc>
      </w:tr>
    </w:tbl>
    <w:p w:rsidR="001318D7" w:rsidRPr="00BD7686" w:rsidRDefault="001318D7" w:rsidP="00765B3F">
      <w:pPr>
        <w:spacing w:line="276" w:lineRule="auto"/>
        <w:rPr>
          <w:sz w:val="22"/>
          <w:szCs w:val="22"/>
        </w:rPr>
      </w:pPr>
    </w:p>
    <w:p w:rsidR="00765B3F" w:rsidRPr="00BD7686" w:rsidRDefault="00765B3F" w:rsidP="00765B3F">
      <w:pPr>
        <w:spacing w:line="276" w:lineRule="auto"/>
        <w:rPr>
          <w:sz w:val="22"/>
          <w:szCs w:val="22"/>
        </w:rPr>
      </w:pPr>
    </w:p>
    <w:bookmarkEnd w:id="83"/>
    <w:p w:rsidR="000649C5" w:rsidRPr="00BD7686" w:rsidRDefault="000649C5" w:rsidP="00765B3F">
      <w:pPr>
        <w:spacing w:line="276" w:lineRule="auto"/>
        <w:rPr>
          <w:sz w:val="22"/>
          <w:szCs w:val="22"/>
        </w:rPr>
      </w:pPr>
    </w:p>
    <w:p w:rsidR="000649C5" w:rsidRPr="00BD7686" w:rsidRDefault="000649C5" w:rsidP="00765B3F">
      <w:pPr>
        <w:spacing w:line="276" w:lineRule="auto"/>
        <w:rPr>
          <w:sz w:val="22"/>
          <w:szCs w:val="22"/>
        </w:rPr>
      </w:pPr>
    </w:p>
    <w:p w:rsidR="00943570" w:rsidRDefault="00943570" w:rsidP="00765B3F">
      <w:pPr>
        <w:spacing w:line="276" w:lineRule="auto"/>
        <w:rPr>
          <w:sz w:val="22"/>
          <w:szCs w:val="22"/>
        </w:rPr>
      </w:pPr>
    </w:p>
    <w:p w:rsidR="00DD1D5F" w:rsidRPr="00BD7686" w:rsidRDefault="00DD1D5F" w:rsidP="00765B3F">
      <w:pPr>
        <w:spacing w:line="276" w:lineRule="auto"/>
        <w:rPr>
          <w:sz w:val="22"/>
          <w:szCs w:val="22"/>
        </w:rPr>
      </w:pPr>
    </w:p>
    <w:p w:rsidR="001318D7" w:rsidRPr="00BD7686" w:rsidRDefault="0E882B3C" w:rsidP="00C35ECE">
      <w:pPr>
        <w:pStyle w:val="Razina3"/>
        <w:rPr>
          <w:lang w:val="hr-HR"/>
        </w:rPr>
      </w:pPr>
      <w:bookmarkStart w:id="84" w:name="_Toc527052031"/>
      <w:r w:rsidRPr="00BD7686">
        <w:rPr>
          <w:lang w:val="hr-HR"/>
        </w:rPr>
        <w:t>Karta prijetnje</w:t>
      </w:r>
      <w:bookmarkEnd w:id="84"/>
    </w:p>
    <w:p w:rsidR="00765B3F" w:rsidRPr="00BD7686" w:rsidRDefault="00CD65DE" w:rsidP="00CD65DE">
      <w:pPr>
        <w:tabs>
          <w:tab w:val="left" w:pos="3690"/>
        </w:tabs>
        <w:spacing w:line="276" w:lineRule="auto"/>
        <w:rPr>
          <w:sz w:val="22"/>
          <w:szCs w:val="22"/>
        </w:rPr>
      </w:pPr>
      <w:r w:rsidRPr="00BD7686">
        <w:rPr>
          <w:sz w:val="22"/>
          <w:szCs w:val="22"/>
        </w:rPr>
        <w:tab/>
      </w:r>
    </w:p>
    <w:p w:rsidR="00C168A4" w:rsidRPr="00BD7686" w:rsidRDefault="00C168A4" w:rsidP="00CD65DE">
      <w:pPr>
        <w:tabs>
          <w:tab w:val="left" w:pos="3690"/>
        </w:tabs>
        <w:spacing w:line="276" w:lineRule="auto"/>
        <w:rPr>
          <w:sz w:val="22"/>
          <w:szCs w:val="22"/>
        </w:rPr>
      </w:pPr>
    </w:p>
    <w:p w:rsidR="00DD1D5F" w:rsidRDefault="00943570" w:rsidP="003035EE">
      <w:pPr>
        <w:pStyle w:val="Opisslike"/>
        <w:rPr>
          <w:noProof/>
          <w:lang w:eastAsia="hr-HR"/>
        </w:rPr>
      </w:pPr>
      <w:bookmarkStart w:id="85" w:name="_Hlk502910490"/>
      <w:r w:rsidRPr="00DD1D5F">
        <w:rPr>
          <w:b w:val="0"/>
        </w:rPr>
        <w:t>Grafički prikaz</w:t>
      </w:r>
      <w:r w:rsidR="00CD65DE" w:rsidRPr="00DD1D5F">
        <w:rPr>
          <w:b w:val="0"/>
        </w:rPr>
        <w:t xml:space="preserve">: </w:t>
      </w:r>
      <w:r w:rsidR="00DD1D5F">
        <w:rPr>
          <w:b w:val="0"/>
        </w:rPr>
        <w:t xml:space="preserve"> </w:t>
      </w:r>
      <w:r w:rsidR="00CD65DE" w:rsidRPr="00DD1D5F">
        <w:rPr>
          <w:b w:val="0"/>
        </w:rPr>
        <w:t>Poplava, karta prijetnje</w:t>
      </w:r>
    </w:p>
    <w:p w:rsidR="00D760BD" w:rsidRDefault="00D760BD" w:rsidP="00DD1D5F">
      <w:pPr>
        <w:rPr>
          <w:noProof/>
          <w:lang w:eastAsia="hr-HR"/>
        </w:rPr>
      </w:pPr>
    </w:p>
    <w:p w:rsidR="00D760BD" w:rsidRDefault="00D760BD" w:rsidP="00DD1D5F">
      <w:pPr>
        <w:rPr>
          <w:noProof/>
          <w:lang w:eastAsia="hr-HR"/>
        </w:rPr>
      </w:pPr>
    </w:p>
    <w:p w:rsidR="00D760BD" w:rsidRDefault="003035EE" w:rsidP="00DD1D5F">
      <w:pPr>
        <w:rPr>
          <w:noProof/>
          <w:lang w:eastAsia="hr-HR"/>
        </w:rPr>
      </w:pPr>
      <w:r>
        <w:rPr>
          <w:noProof/>
          <w:lang w:eastAsia="hr-HR"/>
        </w:rPr>
        <w:drawing>
          <wp:inline distT="0" distB="0" distL="0" distR="0">
            <wp:extent cx="5972810" cy="4223508"/>
            <wp:effectExtent l="19050" t="0" r="8890" b="0"/>
            <wp:docPr id="3" name="Slika 3" descr="C:\Users\Blaženka Budimir\Desktop\SIKIREVCI_MALE KARTE-posljedic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laženka Budimir\Desktop\SIKIREVCI_MALE KARTE-posljedice 1.jpg"/>
                    <pic:cNvPicPr>
                      <a:picLocks noChangeAspect="1" noChangeArrowheads="1"/>
                    </pic:cNvPicPr>
                  </pic:nvPicPr>
                  <pic:blipFill>
                    <a:blip r:embed="rId43" cstate="print"/>
                    <a:srcRect/>
                    <a:stretch>
                      <a:fillRect/>
                    </a:stretch>
                  </pic:blipFill>
                  <pic:spPr bwMode="auto">
                    <a:xfrm>
                      <a:off x="0" y="0"/>
                      <a:ext cx="5972810" cy="4223508"/>
                    </a:xfrm>
                    <a:prstGeom prst="rect">
                      <a:avLst/>
                    </a:prstGeom>
                    <a:noFill/>
                    <a:ln w="9525">
                      <a:noFill/>
                      <a:miter lim="800000"/>
                      <a:headEnd/>
                      <a:tailEnd/>
                    </a:ln>
                  </pic:spPr>
                </pic:pic>
              </a:graphicData>
            </a:graphic>
          </wp:inline>
        </w:drawing>
      </w:r>
    </w:p>
    <w:p w:rsidR="00D760BD" w:rsidRDefault="00D760BD" w:rsidP="00DD1D5F">
      <w:pPr>
        <w:rPr>
          <w:noProof/>
          <w:lang w:eastAsia="hr-HR"/>
        </w:rPr>
      </w:pPr>
    </w:p>
    <w:p w:rsidR="00D760BD" w:rsidRDefault="00D760BD" w:rsidP="00DD1D5F">
      <w:pPr>
        <w:rPr>
          <w:noProof/>
          <w:lang w:eastAsia="hr-HR"/>
        </w:rPr>
      </w:pPr>
    </w:p>
    <w:p w:rsidR="00D760BD" w:rsidRDefault="00D760BD" w:rsidP="00DD1D5F">
      <w:pPr>
        <w:rPr>
          <w:noProof/>
          <w:lang w:eastAsia="hr-HR"/>
        </w:rPr>
      </w:pPr>
    </w:p>
    <w:p w:rsidR="00D760BD" w:rsidRDefault="00D760BD" w:rsidP="00DD1D5F">
      <w:pPr>
        <w:rPr>
          <w:noProof/>
          <w:lang w:eastAsia="hr-HR"/>
        </w:rPr>
      </w:pPr>
    </w:p>
    <w:p w:rsidR="00D760BD" w:rsidRDefault="00D760BD" w:rsidP="00DD1D5F">
      <w:pPr>
        <w:rPr>
          <w:noProof/>
          <w:lang w:eastAsia="hr-HR"/>
        </w:rPr>
      </w:pPr>
    </w:p>
    <w:p w:rsidR="00D760BD" w:rsidRDefault="00D760BD" w:rsidP="00DD1D5F">
      <w:pPr>
        <w:rPr>
          <w:noProof/>
          <w:lang w:eastAsia="hr-HR"/>
        </w:rPr>
      </w:pPr>
    </w:p>
    <w:p w:rsidR="00D760BD" w:rsidRDefault="00D760BD" w:rsidP="00DD1D5F">
      <w:pPr>
        <w:rPr>
          <w:noProof/>
          <w:lang w:eastAsia="hr-HR"/>
        </w:rPr>
      </w:pPr>
    </w:p>
    <w:p w:rsidR="00D760BD" w:rsidRDefault="00D760BD" w:rsidP="00DD1D5F">
      <w:pPr>
        <w:rPr>
          <w:noProof/>
          <w:lang w:eastAsia="hr-HR"/>
        </w:rPr>
      </w:pPr>
    </w:p>
    <w:p w:rsidR="00D760BD" w:rsidRDefault="00D760BD" w:rsidP="00DD1D5F">
      <w:pPr>
        <w:rPr>
          <w:noProof/>
          <w:lang w:eastAsia="hr-HR"/>
        </w:rPr>
      </w:pPr>
    </w:p>
    <w:p w:rsidR="00D760BD" w:rsidRDefault="00D760BD" w:rsidP="00DD1D5F">
      <w:pPr>
        <w:rPr>
          <w:noProof/>
          <w:lang w:eastAsia="hr-HR"/>
        </w:rPr>
      </w:pPr>
    </w:p>
    <w:p w:rsidR="00D760BD" w:rsidRDefault="00D760BD" w:rsidP="00DD1D5F">
      <w:pPr>
        <w:rPr>
          <w:noProof/>
          <w:lang w:eastAsia="hr-HR"/>
        </w:rPr>
      </w:pPr>
    </w:p>
    <w:p w:rsidR="00D760BD" w:rsidRDefault="00D760BD" w:rsidP="00DD1D5F">
      <w:pPr>
        <w:rPr>
          <w:noProof/>
          <w:lang w:eastAsia="hr-HR"/>
        </w:rPr>
      </w:pPr>
    </w:p>
    <w:p w:rsidR="00D760BD" w:rsidRDefault="00D760BD" w:rsidP="00DD1D5F">
      <w:pPr>
        <w:rPr>
          <w:noProof/>
          <w:lang w:eastAsia="hr-HR"/>
        </w:rPr>
      </w:pPr>
    </w:p>
    <w:p w:rsidR="00D760BD" w:rsidRDefault="00D760BD" w:rsidP="00DD1D5F">
      <w:pPr>
        <w:rPr>
          <w:noProof/>
          <w:lang w:eastAsia="hr-HR"/>
        </w:rPr>
      </w:pPr>
    </w:p>
    <w:p w:rsidR="00D760BD" w:rsidRDefault="00D760BD" w:rsidP="00DD1D5F">
      <w:pPr>
        <w:rPr>
          <w:noProof/>
          <w:lang w:eastAsia="hr-HR"/>
        </w:rPr>
      </w:pPr>
    </w:p>
    <w:p w:rsidR="00702355" w:rsidRPr="00BD7686" w:rsidRDefault="0E882B3C" w:rsidP="00C35ECE">
      <w:pPr>
        <w:pStyle w:val="Razina2"/>
      </w:pPr>
      <w:bookmarkStart w:id="86" w:name="_Toc527052032"/>
      <w:bookmarkStart w:id="87" w:name="_Hlk502910540"/>
      <w:bookmarkEnd w:id="85"/>
      <w:r w:rsidRPr="00BD7686">
        <w:t>Potres</w:t>
      </w:r>
      <w:bookmarkEnd w:id="86"/>
    </w:p>
    <w:p w:rsidR="0069627C" w:rsidRPr="00BD7686" w:rsidRDefault="0069627C" w:rsidP="0069627C"/>
    <w:tbl>
      <w:tblPr>
        <w:tblStyle w:val="Reetkatablice"/>
        <w:tblW w:w="0" w:type="auto"/>
        <w:jc w:val="center"/>
        <w:tblLook w:val="04A0"/>
      </w:tblPr>
      <w:tblGrid>
        <w:gridCol w:w="9464"/>
      </w:tblGrid>
      <w:tr w:rsidR="0069627C" w:rsidRPr="00BD7686" w:rsidTr="002600A4">
        <w:trPr>
          <w:jc w:val="center"/>
        </w:trPr>
        <w:tc>
          <w:tcPr>
            <w:tcW w:w="9464" w:type="dxa"/>
            <w:shd w:val="clear" w:color="auto" w:fill="D9D9D9" w:themeFill="background1" w:themeFillShade="D9"/>
          </w:tcPr>
          <w:p w:rsidR="0069627C" w:rsidRPr="00BD7686" w:rsidRDefault="0E882B3C" w:rsidP="0E882B3C">
            <w:pPr>
              <w:rPr>
                <w:sz w:val="20"/>
              </w:rPr>
            </w:pPr>
            <w:r w:rsidRPr="00BD7686">
              <w:rPr>
                <w:sz w:val="20"/>
              </w:rPr>
              <w:t>Naziv scenarija, rizik : Podrhtavanje tla izazvano potresom</w:t>
            </w:r>
          </w:p>
        </w:tc>
      </w:tr>
      <w:tr w:rsidR="0069627C" w:rsidRPr="00BD7686" w:rsidTr="002600A4">
        <w:trPr>
          <w:jc w:val="center"/>
        </w:trPr>
        <w:tc>
          <w:tcPr>
            <w:tcW w:w="9464" w:type="dxa"/>
            <w:shd w:val="clear" w:color="auto" w:fill="D9D9D9" w:themeFill="background1" w:themeFillShade="D9"/>
          </w:tcPr>
          <w:p w:rsidR="0069627C" w:rsidRPr="00BD7686" w:rsidRDefault="0E882B3C" w:rsidP="0E882B3C">
            <w:pPr>
              <w:rPr>
                <w:sz w:val="20"/>
              </w:rPr>
            </w:pPr>
            <w:r w:rsidRPr="00BD7686">
              <w:rPr>
                <w:sz w:val="20"/>
              </w:rPr>
              <w:t>Grupa rizika: Potres</w:t>
            </w:r>
          </w:p>
        </w:tc>
      </w:tr>
      <w:tr w:rsidR="0069627C" w:rsidRPr="00BD7686" w:rsidTr="002600A4">
        <w:trPr>
          <w:jc w:val="center"/>
        </w:trPr>
        <w:tc>
          <w:tcPr>
            <w:tcW w:w="9464" w:type="dxa"/>
            <w:shd w:val="clear" w:color="auto" w:fill="D9D9D9" w:themeFill="background1" w:themeFillShade="D9"/>
          </w:tcPr>
          <w:p w:rsidR="0069627C" w:rsidRPr="00BD7686" w:rsidRDefault="0E882B3C" w:rsidP="0E882B3C">
            <w:pPr>
              <w:rPr>
                <w:sz w:val="20"/>
              </w:rPr>
            </w:pPr>
            <w:r w:rsidRPr="00BD7686">
              <w:rPr>
                <w:sz w:val="20"/>
              </w:rPr>
              <w:t>Rizik: Štete na građevinama izazvane podrhtavanjem tla</w:t>
            </w:r>
          </w:p>
        </w:tc>
      </w:tr>
      <w:tr w:rsidR="0069627C" w:rsidRPr="00BD7686" w:rsidTr="002600A4">
        <w:trPr>
          <w:jc w:val="center"/>
        </w:trPr>
        <w:tc>
          <w:tcPr>
            <w:tcW w:w="9464" w:type="dxa"/>
            <w:shd w:val="clear" w:color="auto" w:fill="D9D9D9" w:themeFill="background1" w:themeFillShade="D9"/>
          </w:tcPr>
          <w:p w:rsidR="0069627C" w:rsidRPr="00BD7686" w:rsidRDefault="0E882B3C" w:rsidP="0E882B3C">
            <w:pPr>
              <w:rPr>
                <w:sz w:val="20"/>
              </w:rPr>
            </w:pPr>
            <w:r w:rsidRPr="00BD7686">
              <w:rPr>
                <w:sz w:val="20"/>
              </w:rPr>
              <w:t>Izvršitelji: Sukladno točki 10. Procjene rizika od velikih nesreća za područje Općine</w:t>
            </w:r>
          </w:p>
        </w:tc>
      </w:tr>
      <w:tr w:rsidR="0069627C" w:rsidRPr="00BD7686" w:rsidTr="002600A4">
        <w:trPr>
          <w:jc w:val="center"/>
        </w:trPr>
        <w:tc>
          <w:tcPr>
            <w:tcW w:w="9464" w:type="dxa"/>
            <w:shd w:val="clear" w:color="auto" w:fill="D9D9D9" w:themeFill="background1" w:themeFillShade="D9"/>
          </w:tcPr>
          <w:p w:rsidR="0069627C" w:rsidRPr="00BD7686" w:rsidRDefault="0E882B3C" w:rsidP="0E882B3C">
            <w:pPr>
              <w:rPr>
                <w:sz w:val="20"/>
              </w:rPr>
            </w:pPr>
            <w:r w:rsidRPr="00BD7686">
              <w:rPr>
                <w:sz w:val="20"/>
              </w:rPr>
              <w:t>Kratki opis scenarija:</w:t>
            </w:r>
          </w:p>
        </w:tc>
      </w:tr>
      <w:tr w:rsidR="0069627C" w:rsidRPr="00BD7686" w:rsidTr="002600A4">
        <w:trPr>
          <w:jc w:val="center"/>
        </w:trPr>
        <w:tc>
          <w:tcPr>
            <w:tcW w:w="9464" w:type="dxa"/>
          </w:tcPr>
          <w:p w:rsidR="0069627C" w:rsidRPr="00BD7686" w:rsidRDefault="2E2F3467" w:rsidP="2E2F3467">
            <w:pPr>
              <w:pStyle w:val="Bezproreda1"/>
              <w:jc w:val="both"/>
              <w:rPr>
                <w:rFonts w:ascii="Segoe UI" w:hAnsi="Segoe UI"/>
                <w:sz w:val="20"/>
                <w:szCs w:val="20"/>
              </w:rPr>
            </w:pPr>
            <w:r w:rsidRPr="00BD7686">
              <w:rPr>
                <w:color w:val="000000" w:themeColor="text1"/>
                <w:sz w:val="20"/>
                <w:szCs w:val="20"/>
              </w:rPr>
              <w:t> </w:t>
            </w:r>
          </w:p>
          <w:p w:rsidR="00B907ED" w:rsidRPr="00BD7686" w:rsidRDefault="0050475F" w:rsidP="00B907ED">
            <w:pPr>
              <w:pStyle w:val="Bezproreda1"/>
              <w:jc w:val="both"/>
              <w:rPr>
                <w:color w:val="000000" w:themeColor="text1"/>
                <w:sz w:val="20"/>
                <w:szCs w:val="20"/>
              </w:rPr>
            </w:pPr>
            <w:r w:rsidRPr="00BD7686">
              <w:rPr>
                <w:color w:val="000000" w:themeColor="text1"/>
                <w:sz w:val="20"/>
                <w:szCs w:val="20"/>
              </w:rPr>
              <w:t>Brodsko-posavska</w:t>
            </w:r>
            <w:r w:rsidR="00DD1D5F">
              <w:rPr>
                <w:color w:val="000000" w:themeColor="text1"/>
                <w:sz w:val="20"/>
                <w:szCs w:val="20"/>
              </w:rPr>
              <w:t xml:space="preserve"> županija, a time i područje O</w:t>
            </w:r>
            <w:r w:rsidR="00B907ED" w:rsidRPr="00BD7686">
              <w:rPr>
                <w:color w:val="000000" w:themeColor="text1"/>
                <w:sz w:val="20"/>
                <w:szCs w:val="20"/>
              </w:rPr>
              <w:t xml:space="preserve">pćine </w:t>
            </w:r>
            <w:proofErr w:type="spellStart"/>
            <w:r w:rsidR="00D760BD">
              <w:rPr>
                <w:color w:val="000000" w:themeColor="text1"/>
                <w:sz w:val="20"/>
                <w:szCs w:val="20"/>
              </w:rPr>
              <w:t>Sikirevci</w:t>
            </w:r>
            <w:proofErr w:type="spellEnd"/>
            <w:r w:rsidR="00B907ED" w:rsidRPr="00BD7686">
              <w:rPr>
                <w:color w:val="000000" w:themeColor="text1"/>
                <w:sz w:val="20"/>
                <w:szCs w:val="20"/>
              </w:rPr>
              <w:t xml:space="preserve"> se nalazi u području RH koje karakterizira mala seizmička aktivnost s mogućim pojavom jakih potresa, što vjerno pokazuju seizmološke mikro karte za povratno razdoblje 100, 200 i 500 godina (karte su u privitku). Seizmološka karta RH procjenjuje mogućnost potresa snage od 7</w:t>
            </w:r>
            <w:r w:rsidR="00B907ED" w:rsidRPr="00BD7686">
              <w:rPr>
                <w:color w:val="000000" w:themeColor="text1"/>
                <w:sz w:val="20"/>
                <w:szCs w:val="20"/>
                <w:vertAlign w:val="superscript"/>
              </w:rPr>
              <w:t>o</w:t>
            </w:r>
            <w:r w:rsidR="00B907ED" w:rsidRPr="00BD7686">
              <w:rPr>
                <w:color w:val="000000" w:themeColor="text1"/>
                <w:sz w:val="20"/>
                <w:szCs w:val="20"/>
              </w:rPr>
              <w:t xml:space="preserve"> po EMS-98. Scenarij predviđa da će se intenzitet tog potresa i dogoditi.</w:t>
            </w:r>
          </w:p>
          <w:p w:rsidR="00B907ED" w:rsidRPr="00BD7686" w:rsidRDefault="00B907ED" w:rsidP="00B907ED">
            <w:pPr>
              <w:pStyle w:val="Bezproreda1"/>
              <w:jc w:val="both"/>
              <w:rPr>
                <w:color w:val="000000" w:themeColor="text1"/>
                <w:sz w:val="20"/>
                <w:szCs w:val="20"/>
              </w:rPr>
            </w:pPr>
          </w:p>
          <w:p w:rsidR="00B907ED" w:rsidRPr="00BD7686" w:rsidRDefault="00B907ED" w:rsidP="00B907ED">
            <w:pPr>
              <w:pStyle w:val="Bezproreda1"/>
              <w:jc w:val="both"/>
              <w:rPr>
                <w:sz w:val="20"/>
                <w:szCs w:val="20"/>
              </w:rPr>
            </w:pPr>
            <w:r w:rsidRPr="00BD7686">
              <w:rPr>
                <w:sz w:val="20"/>
                <w:szCs w:val="20"/>
              </w:rPr>
              <w:t xml:space="preserve">U ranim jutarnjim satima došlo je do podrhtavanja tla. Na prostoru se upravo događa potres. Stanovništvo se nalazi u svojim kućama. </w:t>
            </w:r>
          </w:p>
          <w:p w:rsidR="00B907ED" w:rsidRPr="00BD7686" w:rsidRDefault="00B907ED" w:rsidP="00B907ED">
            <w:pPr>
              <w:pStyle w:val="Bezproreda1"/>
              <w:tabs>
                <w:tab w:val="left" w:pos="3645"/>
              </w:tabs>
              <w:jc w:val="both"/>
              <w:rPr>
                <w:color w:val="000000"/>
                <w:sz w:val="20"/>
                <w:szCs w:val="20"/>
              </w:rPr>
            </w:pPr>
            <w:r w:rsidRPr="00BD7686">
              <w:rPr>
                <w:color w:val="000000"/>
                <w:sz w:val="20"/>
                <w:szCs w:val="20"/>
              </w:rPr>
              <w:tab/>
            </w:r>
          </w:p>
          <w:p w:rsidR="0069627C" w:rsidRPr="00BD7686" w:rsidRDefault="0069627C" w:rsidP="00AE3F6C">
            <w:pPr>
              <w:pStyle w:val="Bezproreda1"/>
              <w:jc w:val="both"/>
              <w:rPr>
                <w:sz w:val="20"/>
              </w:rPr>
            </w:pPr>
          </w:p>
        </w:tc>
      </w:tr>
    </w:tbl>
    <w:p w:rsidR="0069627C" w:rsidRPr="00BD7686" w:rsidRDefault="0069627C" w:rsidP="0069627C"/>
    <w:p w:rsidR="0050475F" w:rsidRPr="00BD7686" w:rsidRDefault="0050475F" w:rsidP="0069627C"/>
    <w:p w:rsidR="0069627C" w:rsidRPr="00BD7686" w:rsidRDefault="0069627C" w:rsidP="002600A4">
      <w:pPr>
        <w:pStyle w:val="Razina3"/>
        <w:rPr>
          <w:lang w:val="hr-HR"/>
        </w:rPr>
      </w:pPr>
      <w:bookmarkStart w:id="88" w:name="_Toc527052033"/>
      <w:bookmarkEnd w:id="87"/>
      <w:r w:rsidRPr="00BD7686">
        <w:rPr>
          <w:lang w:val="hr-HR"/>
        </w:rPr>
        <w:t>Utjecaj na kritičnu infrastrukturu</w:t>
      </w:r>
      <w:bookmarkEnd w:id="88"/>
    </w:p>
    <w:p w:rsidR="0069627C" w:rsidRPr="00BD7686" w:rsidRDefault="0069627C" w:rsidP="0069627C"/>
    <w:p w:rsidR="000B3179" w:rsidRPr="002C501E" w:rsidRDefault="00943570" w:rsidP="00943570">
      <w:pPr>
        <w:pStyle w:val="Opisslike"/>
        <w:rPr>
          <w:b w:val="0"/>
        </w:rPr>
      </w:pPr>
      <w:r w:rsidRPr="002C501E">
        <w:rPr>
          <w:b w:val="0"/>
        </w:rPr>
        <w:t>Tablica</w:t>
      </w:r>
      <w:r w:rsidR="0E882B3C" w:rsidRPr="002C501E">
        <w:rPr>
          <w:b w:val="0"/>
        </w:rPr>
        <w:t>: Prikaz utjecaja potresa na kritičnu infrastrukturu</w:t>
      </w:r>
    </w:p>
    <w:tbl>
      <w:tblPr>
        <w:tblW w:w="9364"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142"/>
        <w:gridCol w:w="8222"/>
      </w:tblGrid>
      <w:tr w:rsidR="000B3179" w:rsidRPr="00BD7686" w:rsidTr="002600A4">
        <w:trPr>
          <w:jc w:val="center"/>
        </w:trPr>
        <w:tc>
          <w:tcPr>
            <w:tcW w:w="1142"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rsidR="000B3179" w:rsidRPr="00BD7686" w:rsidRDefault="0E882B3C" w:rsidP="0E882B3C">
            <w:pPr>
              <w:pStyle w:val="Bezproreda1"/>
              <w:jc w:val="center"/>
              <w:rPr>
                <w:i/>
                <w:iCs/>
                <w:sz w:val="24"/>
                <w:szCs w:val="24"/>
              </w:rPr>
            </w:pPr>
            <w:r w:rsidRPr="00BD7686">
              <w:rPr>
                <w:i/>
                <w:iCs/>
                <w:sz w:val="24"/>
                <w:szCs w:val="24"/>
              </w:rPr>
              <w:t>Utjecaj</w:t>
            </w:r>
          </w:p>
        </w:tc>
        <w:tc>
          <w:tcPr>
            <w:tcW w:w="8222" w:type="dxa"/>
            <w:tcBorders>
              <w:top w:val="single" w:sz="6" w:space="0" w:color="auto"/>
              <w:left w:val="outset" w:sz="6" w:space="0" w:color="auto"/>
              <w:bottom w:val="single" w:sz="6" w:space="0" w:color="auto"/>
              <w:right w:val="single" w:sz="6" w:space="0" w:color="auto"/>
            </w:tcBorders>
            <w:shd w:val="clear" w:color="auto" w:fill="D9D9D9" w:themeFill="background1" w:themeFillShade="D9"/>
          </w:tcPr>
          <w:p w:rsidR="000B3179" w:rsidRPr="00BD7686" w:rsidRDefault="0E882B3C" w:rsidP="0E882B3C">
            <w:pPr>
              <w:pStyle w:val="Bezproreda1"/>
              <w:jc w:val="center"/>
              <w:rPr>
                <w:i/>
                <w:iCs/>
                <w:sz w:val="24"/>
                <w:szCs w:val="24"/>
              </w:rPr>
            </w:pPr>
            <w:r w:rsidRPr="00BD7686">
              <w:rPr>
                <w:i/>
                <w:iCs/>
                <w:sz w:val="24"/>
                <w:szCs w:val="24"/>
              </w:rPr>
              <w:t>Sektor</w:t>
            </w:r>
            <w:r w:rsidRPr="00BD7686">
              <w:t xml:space="preserve"> </w:t>
            </w:r>
            <w:r w:rsidRPr="00BD7686">
              <w:rPr>
                <w:i/>
                <w:iCs/>
                <w:sz w:val="24"/>
                <w:szCs w:val="24"/>
              </w:rPr>
              <w:t>kritične infrastrukture</w:t>
            </w:r>
          </w:p>
        </w:tc>
      </w:tr>
      <w:tr w:rsidR="000B3179" w:rsidRPr="00BD7686" w:rsidTr="002600A4">
        <w:trPr>
          <w:trHeight w:val="343"/>
          <w:jc w:val="center"/>
        </w:trPr>
        <w:tc>
          <w:tcPr>
            <w:tcW w:w="1142"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rsidR="000B3179" w:rsidRPr="00BD7686" w:rsidRDefault="0E882B3C" w:rsidP="0E882B3C">
            <w:pPr>
              <w:pStyle w:val="Bezproreda1"/>
              <w:jc w:val="center"/>
              <w:rPr>
                <w:sz w:val="20"/>
                <w:szCs w:val="20"/>
              </w:rPr>
            </w:pPr>
            <w:r w:rsidRPr="00BD7686">
              <w:rPr>
                <w:sz w:val="20"/>
                <w:szCs w:val="20"/>
              </w:rPr>
              <w:t>X</w:t>
            </w:r>
          </w:p>
        </w:tc>
        <w:tc>
          <w:tcPr>
            <w:tcW w:w="8222" w:type="dxa"/>
            <w:tcBorders>
              <w:top w:val="single" w:sz="6" w:space="0" w:color="auto"/>
              <w:left w:val="outset" w:sz="6" w:space="0" w:color="auto"/>
              <w:bottom w:val="single" w:sz="6" w:space="0" w:color="auto"/>
              <w:right w:val="single" w:sz="6" w:space="0" w:color="auto"/>
            </w:tcBorders>
            <w:shd w:val="clear" w:color="auto" w:fill="FFFFFF" w:themeFill="background1"/>
            <w:hideMark/>
          </w:tcPr>
          <w:p w:rsidR="000B3179" w:rsidRPr="00BD7686" w:rsidRDefault="0E882B3C" w:rsidP="0E882B3C">
            <w:pPr>
              <w:pStyle w:val="Bezproreda1"/>
              <w:rPr>
                <w:sz w:val="20"/>
                <w:szCs w:val="20"/>
              </w:rPr>
            </w:pPr>
            <w:r w:rsidRPr="00BD7686">
              <w:rPr>
                <w:sz w:val="20"/>
                <w:szCs w:val="20"/>
              </w:rPr>
              <w:t>Energetika (proizvodnja, uključivo akumulacije i brane, prijenos, skladištenje, transport energenata i energije, sustavi za distribuciju).  </w:t>
            </w:r>
          </w:p>
        </w:tc>
      </w:tr>
      <w:tr w:rsidR="000B3179" w:rsidRPr="00BD7686" w:rsidTr="002600A4">
        <w:trPr>
          <w:jc w:val="center"/>
        </w:trPr>
        <w:tc>
          <w:tcPr>
            <w:tcW w:w="1142" w:type="dxa"/>
            <w:tcBorders>
              <w:top w:val="outset" w:sz="6" w:space="0" w:color="auto"/>
              <w:left w:val="single" w:sz="6" w:space="0" w:color="auto"/>
              <w:bottom w:val="single" w:sz="6" w:space="0" w:color="auto"/>
              <w:right w:val="single" w:sz="6" w:space="0" w:color="auto"/>
            </w:tcBorders>
            <w:shd w:val="clear" w:color="auto" w:fill="D9D9D9" w:themeFill="background1" w:themeFillShade="D9"/>
            <w:hideMark/>
          </w:tcPr>
          <w:p w:rsidR="000B3179" w:rsidRPr="00BD7686" w:rsidRDefault="0E882B3C" w:rsidP="000649C5">
            <w:pPr>
              <w:pStyle w:val="Bezproreda1"/>
              <w:jc w:val="center"/>
              <w:rPr>
                <w:sz w:val="20"/>
                <w:szCs w:val="20"/>
              </w:rPr>
            </w:pPr>
            <w:r w:rsidRPr="00BD7686">
              <w:rPr>
                <w:sz w:val="20"/>
                <w:szCs w:val="20"/>
              </w:rPr>
              <w:t>N</w:t>
            </w:r>
            <w:r w:rsidR="000649C5" w:rsidRPr="00BD7686">
              <w:rPr>
                <w:sz w:val="20"/>
                <w:szCs w:val="20"/>
              </w:rPr>
              <w:t>e</w:t>
            </w:r>
          </w:p>
        </w:tc>
        <w:tc>
          <w:tcPr>
            <w:tcW w:w="8222" w:type="dxa"/>
            <w:tcBorders>
              <w:top w:val="outset" w:sz="6" w:space="0" w:color="auto"/>
              <w:left w:val="outset" w:sz="6" w:space="0" w:color="auto"/>
              <w:bottom w:val="single" w:sz="6" w:space="0" w:color="auto"/>
              <w:right w:val="single" w:sz="6" w:space="0" w:color="auto"/>
            </w:tcBorders>
            <w:shd w:val="clear" w:color="auto" w:fill="FFFFFF" w:themeFill="background1"/>
            <w:hideMark/>
          </w:tcPr>
          <w:p w:rsidR="000B3179" w:rsidRPr="00BD7686" w:rsidRDefault="0E882B3C" w:rsidP="0E882B3C">
            <w:pPr>
              <w:pStyle w:val="Bezproreda1"/>
              <w:rPr>
                <w:sz w:val="20"/>
                <w:szCs w:val="20"/>
              </w:rPr>
            </w:pPr>
            <w:r w:rsidRPr="00BD7686">
              <w:rPr>
                <w:sz w:val="20"/>
                <w:szCs w:val="20"/>
              </w:rPr>
              <w:t>Promet (cestovni, željeznički, zračni, pomorski i promet unutarnjim plovnim putovima).</w:t>
            </w:r>
          </w:p>
        </w:tc>
      </w:tr>
      <w:tr w:rsidR="000B3179" w:rsidRPr="00BD7686" w:rsidTr="002600A4">
        <w:trPr>
          <w:jc w:val="center"/>
        </w:trPr>
        <w:tc>
          <w:tcPr>
            <w:tcW w:w="1142" w:type="dxa"/>
            <w:tcBorders>
              <w:top w:val="outset" w:sz="6" w:space="0" w:color="auto"/>
              <w:left w:val="single" w:sz="6" w:space="0" w:color="auto"/>
              <w:bottom w:val="single" w:sz="6" w:space="0" w:color="auto"/>
              <w:right w:val="single" w:sz="6" w:space="0" w:color="auto"/>
            </w:tcBorders>
            <w:shd w:val="clear" w:color="auto" w:fill="D9D9D9" w:themeFill="background1" w:themeFillShade="D9"/>
          </w:tcPr>
          <w:p w:rsidR="000B3179" w:rsidRPr="00BD7686" w:rsidRDefault="0E882B3C" w:rsidP="0E882B3C">
            <w:pPr>
              <w:pStyle w:val="Bezproreda1"/>
              <w:jc w:val="center"/>
              <w:rPr>
                <w:b/>
                <w:bCs/>
                <w:sz w:val="20"/>
                <w:szCs w:val="20"/>
              </w:rPr>
            </w:pPr>
            <w:r w:rsidRPr="00BD7686">
              <w:rPr>
                <w:b/>
                <w:bCs/>
                <w:sz w:val="20"/>
                <w:szCs w:val="20"/>
              </w:rPr>
              <w:t>X</w:t>
            </w:r>
          </w:p>
        </w:tc>
        <w:tc>
          <w:tcPr>
            <w:tcW w:w="8222" w:type="dxa"/>
            <w:tcBorders>
              <w:top w:val="outset" w:sz="6" w:space="0" w:color="auto"/>
              <w:left w:val="outset" w:sz="6" w:space="0" w:color="auto"/>
              <w:bottom w:val="single" w:sz="6" w:space="0" w:color="auto"/>
              <w:right w:val="single" w:sz="6" w:space="0" w:color="auto"/>
            </w:tcBorders>
            <w:shd w:val="clear" w:color="auto" w:fill="FFFFFF" w:themeFill="background1"/>
            <w:hideMark/>
          </w:tcPr>
          <w:p w:rsidR="000B3179" w:rsidRPr="00BD7686" w:rsidRDefault="0E882B3C" w:rsidP="0E882B3C">
            <w:pPr>
              <w:pStyle w:val="Bezproreda1"/>
              <w:rPr>
                <w:sz w:val="20"/>
                <w:szCs w:val="20"/>
              </w:rPr>
            </w:pPr>
            <w:r w:rsidRPr="00BD7686">
              <w:rPr>
                <w:sz w:val="20"/>
                <w:szCs w:val="20"/>
              </w:rPr>
              <w:t>Vodno gospodarstvo(regulacijske i zaštitne vodne građevine i komunalne vodne građevine). </w:t>
            </w:r>
          </w:p>
        </w:tc>
      </w:tr>
      <w:tr w:rsidR="000B3179" w:rsidRPr="00BD7686" w:rsidTr="002600A4">
        <w:trPr>
          <w:jc w:val="center"/>
        </w:trPr>
        <w:tc>
          <w:tcPr>
            <w:tcW w:w="1142" w:type="dxa"/>
            <w:tcBorders>
              <w:top w:val="outset" w:sz="6" w:space="0" w:color="auto"/>
              <w:left w:val="single" w:sz="6" w:space="0" w:color="auto"/>
              <w:bottom w:val="single" w:sz="6" w:space="0" w:color="auto"/>
              <w:right w:val="single" w:sz="6" w:space="0" w:color="auto"/>
            </w:tcBorders>
            <w:shd w:val="clear" w:color="auto" w:fill="D9D9D9" w:themeFill="background1" w:themeFillShade="D9"/>
          </w:tcPr>
          <w:p w:rsidR="000B3179" w:rsidRPr="00BD7686" w:rsidRDefault="0E882B3C" w:rsidP="000649C5">
            <w:pPr>
              <w:pStyle w:val="Bezproreda1"/>
              <w:jc w:val="center"/>
              <w:rPr>
                <w:sz w:val="20"/>
                <w:szCs w:val="20"/>
              </w:rPr>
            </w:pPr>
            <w:r w:rsidRPr="00BD7686">
              <w:rPr>
                <w:sz w:val="20"/>
                <w:szCs w:val="20"/>
              </w:rPr>
              <w:t>N</w:t>
            </w:r>
            <w:r w:rsidR="000649C5" w:rsidRPr="00BD7686">
              <w:rPr>
                <w:sz w:val="20"/>
                <w:szCs w:val="20"/>
              </w:rPr>
              <w:t>e</w:t>
            </w:r>
          </w:p>
        </w:tc>
        <w:tc>
          <w:tcPr>
            <w:tcW w:w="8222" w:type="dxa"/>
            <w:tcBorders>
              <w:top w:val="outset" w:sz="6" w:space="0" w:color="auto"/>
              <w:left w:val="outset" w:sz="6" w:space="0" w:color="auto"/>
              <w:bottom w:val="single" w:sz="6" w:space="0" w:color="auto"/>
              <w:right w:val="single" w:sz="6" w:space="0" w:color="auto"/>
            </w:tcBorders>
            <w:shd w:val="clear" w:color="auto" w:fill="FFFFFF" w:themeFill="background1"/>
            <w:hideMark/>
          </w:tcPr>
          <w:p w:rsidR="000B3179" w:rsidRPr="00BD7686" w:rsidRDefault="0E882B3C" w:rsidP="0E882B3C">
            <w:pPr>
              <w:pStyle w:val="Bezproreda1"/>
              <w:rPr>
                <w:sz w:val="20"/>
                <w:szCs w:val="20"/>
              </w:rPr>
            </w:pPr>
            <w:r w:rsidRPr="00BD7686">
              <w:rPr>
                <w:sz w:val="20"/>
                <w:szCs w:val="20"/>
              </w:rPr>
              <w:t>Financije (bankarstvo, burze, investicije, sustavi osiguranja i plaćanja). </w:t>
            </w:r>
          </w:p>
        </w:tc>
      </w:tr>
      <w:tr w:rsidR="000B3179" w:rsidRPr="00BD7686" w:rsidTr="002600A4">
        <w:trPr>
          <w:jc w:val="center"/>
        </w:trPr>
        <w:tc>
          <w:tcPr>
            <w:tcW w:w="1142" w:type="dxa"/>
            <w:tcBorders>
              <w:top w:val="outset" w:sz="6" w:space="0" w:color="auto"/>
              <w:left w:val="single" w:sz="6" w:space="0" w:color="auto"/>
              <w:bottom w:val="single" w:sz="6" w:space="0" w:color="auto"/>
              <w:right w:val="single" w:sz="4" w:space="0" w:color="auto"/>
            </w:tcBorders>
            <w:shd w:val="clear" w:color="auto" w:fill="D9D9D9" w:themeFill="background1" w:themeFillShade="D9"/>
          </w:tcPr>
          <w:p w:rsidR="000B3179" w:rsidRPr="00BD7686" w:rsidRDefault="0E882B3C" w:rsidP="0E882B3C">
            <w:pPr>
              <w:pStyle w:val="Bezproreda1"/>
              <w:jc w:val="center"/>
              <w:rPr>
                <w:b/>
                <w:bCs/>
                <w:sz w:val="20"/>
                <w:szCs w:val="20"/>
              </w:rPr>
            </w:pPr>
            <w:r w:rsidRPr="00BD7686">
              <w:rPr>
                <w:b/>
                <w:bCs/>
                <w:sz w:val="20"/>
                <w:szCs w:val="20"/>
              </w:rPr>
              <w:t>X</w:t>
            </w:r>
          </w:p>
        </w:tc>
        <w:tc>
          <w:tcPr>
            <w:tcW w:w="8222" w:type="dxa"/>
            <w:tcBorders>
              <w:top w:val="outset" w:sz="6" w:space="0" w:color="auto"/>
              <w:left w:val="single" w:sz="4" w:space="0" w:color="auto"/>
              <w:bottom w:val="single" w:sz="6" w:space="0" w:color="auto"/>
              <w:right w:val="single" w:sz="6" w:space="0" w:color="auto"/>
            </w:tcBorders>
            <w:shd w:val="clear" w:color="auto" w:fill="FFFFFF" w:themeFill="background1"/>
            <w:hideMark/>
          </w:tcPr>
          <w:p w:rsidR="000B3179" w:rsidRPr="00BD7686" w:rsidRDefault="0E882B3C" w:rsidP="0E882B3C">
            <w:pPr>
              <w:pStyle w:val="Bezproreda1"/>
              <w:rPr>
                <w:sz w:val="20"/>
                <w:szCs w:val="20"/>
              </w:rPr>
            </w:pPr>
            <w:r w:rsidRPr="00BD7686">
              <w:rPr>
                <w:sz w:val="20"/>
                <w:szCs w:val="20"/>
              </w:rPr>
              <w:t>Javne službe ( osiguranje javnog reda i mira, zaštita i spašavanje, hitna medicinska pomoć). </w:t>
            </w:r>
          </w:p>
        </w:tc>
      </w:tr>
      <w:tr w:rsidR="000B3179" w:rsidRPr="00BD7686" w:rsidTr="002600A4">
        <w:trPr>
          <w:jc w:val="center"/>
        </w:trPr>
        <w:tc>
          <w:tcPr>
            <w:tcW w:w="1142" w:type="dxa"/>
            <w:tcBorders>
              <w:top w:val="single" w:sz="6" w:space="0" w:color="auto"/>
              <w:left w:val="outset" w:sz="6" w:space="0" w:color="auto"/>
              <w:bottom w:val="single" w:sz="6" w:space="0" w:color="auto"/>
              <w:right w:val="single" w:sz="4" w:space="0" w:color="auto"/>
            </w:tcBorders>
            <w:shd w:val="clear" w:color="auto" w:fill="D9D9D9" w:themeFill="background1" w:themeFillShade="D9"/>
          </w:tcPr>
          <w:p w:rsidR="000B3179" w:rsidRPr="00BD7686" w:rsidRDefault="0E882B3C" w:rsidP="000649C5">
            <w:pPr>
              <w:pStyle w:val="Bezproreda1"/>
              <w:jc w:val="center"/>
              <w:rPr>
                <w:sz w:val="20"/>
                <w:szCs w:val="20"/>
              </w:rPr>
            </w:pPr>
            <w:r w:rsidRPr="00BD7686">
              <w:rPr>
                <w:sz w:val="20"/>
                <w:szCs w:val="20"/>
              </w:rPr>
              <w:t>N</w:t>
            </w:r>
            <w:r w:rsidR="000649C5" w:rsidRPr="00BD7686">
              <w:rPr>
                <w:sz w:val="20"/>
                <w:szCs w:val="20"/>
              </w:rPr>
              <w:t>e</w:t>
            </w:r>
          </w:p>
        </w:tc>
        <w:tc>
          <w:tcPr>
            <w:tcW w:w="8222" w:type="dxa"/>
            <w:tcBorders>
              <w:top w:val="single" w:sz="6" w:space="0" w:color="auto"/>
              <w:left w:val="outset" w:sz="6" w:space="0" w:color="auto"/>
              <w:bottom w:val="single" w:sz="6" w:space="0" w:color="auto"/>
              <w:right w:val="single" w:sz="4" w:space="0" w:color="auto"/>
            </w:tcBorders>
            <w:shd w:val="clear" w:color="auto" w:fill="FFFFFF" w:themeFill="background1"/>
          </w:tcPr>
          <w:p w:rsidR="000B3179" w:rsidRPr="00BD7686" w:rsidRDefault="0E882B3C" w:rsidP="0E882B3C">
            <w:pPr>
              <w:pStyle w:val="Bezproreda1"/>
              <w:rPr>
                <w:sz w:val="20"/>
                <w:szCs w:val="20"/>
              </w:rPr>
            </w:pPr>
            <w:r w:rsidRPr="00BD7686">
              <w:rPr>
                <w:sz w:val="20"/>
                <w:szCs w:val="20"/>
              </w:rPr>
              <w:t>Komunikacijska i informacijska tehnologija(elektroničke komunikacije, prijenos podataka, informacijski sustavi, pružanje audio i audiovizualnih medijskih usluga) </w:t>
            </w:r>
          </w:p>
        </w:tc>
      </w:tr>
      <w:tr w:rsidR="000B3179" w:rsidRPr="00BD7686" w:rsidTr="002600A4">
        <w:trPr>
          <w:jc w:val="center"/>
        </w:trPr>
        <w:tc>
          <w:tcPr>
            <w:tcW w:w="1142" w:type="dxa"/>
            <w:tcBorders>
              <w:top w:val="single" w:sz="6" w:space="0" w:color="auto"/>
              <w:left w:val="outset" w:sz="6" w:space="0" w:color="auto"/>
              <w:bottom w:val="single" w:sz="6" w:space="0" w:color="auto"/>
              <w:right w:val="single" w:sz="4" w:space="0" w:color="auto"/>
            </w:tcBorders>
            <w:shd w:val="clear" w:color="auto" w:fill="D9D9D9" w:themeFill="background1" w:themeFillShade="D9"/>
          </w:tcPr>
          <w:p w:rsidR="000B3179" w:rsidRPr="00BD7686" w:rsidRDefault="0E882B3C" w:rsidP="0E882B3C">
            <w:pPr>
              <w:pStyle w:val="Bezproreda1"/>
              <w:jc w:val="center"/>
              <w:rPr>
                <w:b/>
                <w:bCs/>
                <w:sz w:val="20"/>
                <w:szCs w:val="20"/>
              </w:rPr>
            </w:pPr>
            <w:r w:rsidRPr="00BD7686">
              <w:rPr>
                <w:b/>
                <w:bCs/>
                <w:sz w:val="20"/>
                <w:szCs w:val="20"/>
              </w:rPr>
              <w:t>X</w:t>
            </w:r>
          </w:p>
        </w:tc>
        <w:tc>
          <w:tcPr>
            <w:tcW w:w="8222" w:type="dxa"/>
            <w:tcBorders>
              <w:top w:val="outset" w:sz="6" w:space="0" w:color="auto"/>
              <w:left w:val="outset" w:sz="6" w:space="0" w:color="auto"/>
              <w:bottom w:val="single" w:sz="6" w:space="0" w:color="auto"/>
              <w:right w:val="single" w:sz="4" w:space="0" w:color="auto"/>
            </w:tcBorders>
            <w:shd w:val="clear" w:color="auto" w:fill="FFFFFF" w:themeFill="background1"/>
          </w:tcPr>
          <w:p w:rsidR="000B3179" w:rsidRPr="00BD7686" w:rsidRDefault="0E882B3C" w:rsidP="0E882B3C">
            <w:pPr>
              <w:pStyle w:val="Bezproreda1"/>
              <w:rPr>
                <w:sz w:val="20"/>
                <w:szCs w:val="20"/>
              </w:rPr>
            </w:pPr>
            <w:r w:rsidRPr="00BD7686">
              <w:rPr>
                <w:sz w:val="20"/>
                <w:szCs w:val="20"/>
              </w:rPr>
              <w:t>Zdravstvo (zdravstvena zaštita, proizvodnja, promet i nadzor nad lijekovima)  </w:t>
            </w:r>
          </w:p>
        </w:tc>
      </w:tr>
      <w:tr w:rsidR="000B3179" w:rsidRPr="00BD7686" w:rsidTr="002600A4">
        <w:trPr>
          <w:jc w:val="center"/>
        </w:trPr>
        <w:tc>
          <w:tcPr>
            <w:tcW w:w="1142" w:type="dxa"/>
            <w:tcBorders>
              <w:top w:val="outset" w:sz="6" w:space="0" w:color="auto"/>
              <w:left w:val="outset" w:sz="6" w:space="0" w:color="auto"/>
              <w:bottom w:val="single" w:sz="6" w:space="0" w:color="auto"/>
              <w:right w:val="single" w:sz="4" w:space="0" w:color="auto"/>
            </w:tcBorders>
            <w:shd w:val="clear" w:color="auto" w:fill="D9D9D9" w:themeFill="background1" w:themeFillShade="D9"/>
          </w:tcPr>
          <w:p w:rsidR="000B3179" w:rsidRPr="00BD7686" w:rsidRDefault="0E882B3C" w:rsidP="000649C5">
            <w:pPr>
              <w:pStyle w:val="Bezproreda1"/>
              <w:jc w:val="center"/>
              <w:rPr>
                <w:sz w:val="20"/>
                <w:szCs w:val="20"/>
              </w:rPr>
            </w:pPr>
            <w:r w:rsidRPr="00BD7686">
              <w:rPr>
                <w:sz w:val="20"/>
                <w:szCs w:val="20"/>
              </w:rPr>
              <w:t>N</w:t>
            </w:r>
            <w:r w:rsidR="000649C5" w:rsidRPr="00BD7686">
              <w:rPr>
                <w:sz w:val="20"/>
                <w:szCs w:val="20"/>
              </w:rPr>
              <w:t>e</w:t>
            </w:r>
          </w:p>
        </w:tc>
        <w:tc>
          <w:tcPr>
            <w:tcW w:w="8222" w:type="dxa"/>
            <w:tcBorders>
              <w:top w:val="outset" w:sz="6" w:space="0" w:color="auto"/>
              <w:left w:val="outset" w:sz="6" w:space="0" w:color="auto"/>
              <w:bottom w:val="single" w:sz="6" w:space="0" w:color="auto"/>
              <w:right w:val="single" w:sz="4" w:space="0" w:color="auto"/>
            </w:tcBorders>
            <w:shd w:val="clear" w:color="auto" w:fill="FFFFFF" w:themeFill="background1"/>
          </w:tcPr>
          <w:p w:rsidR="000B3179" w:rsidRPr="00BD7686" w:rsidRDefault="0E882B3C" w:rsidP="0E882B3C">
            <w:pPr>
              <w:pStyle w:val="Bezproreda1"/>
              <w:rPr>
                <w:sz w:val="20"/>
                <w:szCs w:val="20"/>
              </w:rPr>
            </w:pPr>
            <w:r w:rsidRPr="00BD7686">
              <w:rPr>
                <w:sz w:val="20"/>
                <w:szCs w:val="20"/>
              </w:rPr>
              <w:t>Hrana ( proizvodnja i opskrba hranom i sustav sigurnosti hrane, robne zalihe) </w:t>
            </w:r>
          </w:p>
        </w:tc>
      </w:tr>
      <w:tr w:rsidR="000B3179" w:rsidRPr="00BD7686" w:rsidTr="002600A4">
        <w:trPr>
          <w:jc w:val="center"/>
        </w:trPr>
        <w:tc>
          <w:tcPr>
            <w:tcW w:w="1142" w:type="dxa"/>
            <w:tcBorders>
              <w:top w:val="outset" w:sz="6" w:space="0" w:color="auto"/>
              <w:left w:val="outset" w:sz="6" w:space="0" w:color="auto"/>
              <w:bottom w:val="single" w:sz="6" w:space="0" w:color="auto"/>
              <w:right w:val="single" w:sz="4" w:space="0" w:color="auto"/>
            </w:tcBorders>
            <w:shd w:val="clear" w:color="auto" w:fill="D9D9D9" w:themeFill="background1" w:themeFillShade="D9"/>
          </w:tcPr>
          <w:p w:rsidR="000B3179" w:rsidRPr="00BD7686" w:rsidRDefault="0E882B3C" w:rsidP="000649C5">
            <w:pPr>
              <w:pStyle w:val="Bezproreda1"/>
              <w:jc w:val="center"/>
              <w:rPr>
                <w:sz w:val="20"/>
                <w:szCs w:val="20"/>
              </w:rPr>
            </w:pPr>
            <w:r w:rsidRPr="00BD7686">
              <w:rPr>
                <w:sz w:val="20"/>
                <w:szCs w:val="20"/>
              </w:rPr>
              <w:t>N</w:t>
            </w:r>
            <w:r w:rsidR="000649C5" w:rsidRPr="00BD7686">
              <w:rPr>
                <w:sz w:val="20"/>
                <w:szCs w:val="20"/>
              </w:rPr>
              <w:t>e</w:t>
            </w:r>
          </w:p>
        </w:tc>
        <w:tc>
          <w:tcPr>
            <w:tcW w:w="8222" w:type="dxa"/>
            <w:tcBorders>
              <w:top w:val="outset" w:sz="6" w:space="0" w:color="auto"/>
              <w:left w:val="outset" w:sz="6" w:space="0" w:color="auto"/>
              <w:bottom w:val="single" w:sz="6" w:space="0" w:color="auto"/>
              <w:right w:val="single" w:sz="4" w:space="0" w:color="auto"/>
            </w:tcBorders>
            <w:shd w:val="clear" w:color="auto" w:fill="FFFFFF" w:themeFill="background1"/>
          </w:tcPr>
          <w:p w:rsidR="000B3179" w:rsidRPr="00BD7686" w:rsidRDefault="0E882B3C" w:rsidP="0E882B3C">
            <w:pPr>
              <w:pStyle w:val="Bezproreda1"/>
              <w:rPr>
                <w:sz w:val="20"/>
                <w:szCs w:val="20"/>
              </w:rPr>
            </w:pPr>
            <w:r w:rsidRPr="00BD7686">
              <w:rPr>
                <w:sz w:val="20"/>
                <w:szCs w:val="20"/>
              </w:rPr>
              <w:t>Proizvodnja, skladištenje i prijevoz opasnih tvari  ( kemijski, biološki, radiološki i nuklearni materijali) </w:t>
            </w:r>
          </w:p>
        </w:tc>
      </w:tr>
      <w:tr w:rsidR="000B3179" w:rsidRPr="00BD7686" w:rsidTr="002600A4">
        <w:trPr>
          <w:jc w:val="center"/>
        </w:trPr>
        <w:tc>
          <w:tcPr>
            <w:tcW w:w="1142" w:type="dxa"/>
            <w:tcBorders>
              <w:top w:val="outset" w:sz="6" w:space="0" w:color="auto"/>
              <w:left w:val="outset" w:sz="6" w:space="0" w:color="auto"/>
              <w:bottom w:val="single" w:sz="6" w:space="0" w:color="auto"/>
              <w:right w:val="single" w:sz="4" w:space="0" w:color="auto"/>
            </w:tcBorders>
            <w:shd w:val="clear" w:color="auto" w:fill="D9D9D9" w:themeFill="background1" w:themeFillShade="D9"/>
          </w:tcPr>
          <w:p w:rsidR="000B3179" w:rsidRPr="00BD7686" w:rsidRDefault="0E882B3C" w:rsidP="000649C5">
            <w:pPr>
              <w:pStyle w:val="Bezproreda1"/>
              <w:jc w:val="center"/>
              <w:rPr>
                <w:sz w:val="20"/>
                <w:szCs w:val="20"/>
              </w:rPr>
            </w:pPr>
            <w:r w:rsidRPr="00BD7686">
              <w:rPr>
                <w:sz w:val="20"/>
                <w:szCs w:val="20"/>
              </w:rPr>
              <w:t>N</w:t>
            </w:r>
            <w:r w:rsidR="000649C5" w:rsidRPr="00BD7686">
              <w:rPr>
                <w:sz w:val="20"/>
                <w:szCs w:val="20"/>
              </w:rPr>
              <w:t>e</w:t>
            </w:r>
          </w:p>
        </w:tc>
        <w:tc>
          <w:tcPr>
            <w:tcW w:w="8222" w:type="dxa"/>
            <w:tcBorders>
              <w:top w:val="outset" w:sz="6" w:space="0" w:color="auto"/>
              <w:left w:val="outset" w:sz="6" w:space="0" w:color="auto"/>
              <w:bottom w:val="single" w:sz="6" w:space="0" w:color="auto"/>
              <w:right w:val="single" w:sz="4" w:space="0" w:color="auto"/>
            </w:tcBorders>
            <w:shd w:val="clear" w:color="auto" w:fill="FFFFFF" w:themeFill="background1"/>
          </w:tcPr>
          <w:p w:rsidR="000B3179" w:rsidRPr="00BD7686" w:rsidRDefault="0E882B3C" w:rsidP="0E882B3C">
            <w:pPr>
              <w:pStyle w:val="Bezproreda1"/>
              <w:rPr>
                <w:sz w:val="20"/>
                <w:szCs w:val="20"/>
              </w:rPr>
            </w:pPr>
            <w:r w:rsidRPr="00BD7686">
              <w:rPr>
                <w:sz w:val="20"/>
                <w:szCs w:val="20"/>
              </w:rPr>
              <w:t>Nacionalni spomenici i vrijednosti </w:t>
            </w:r>
          </w:p>
        </w:tc>
      </w:tr>
    </w:tbl>
    <w:p w:rsidR="006C3A67" w:rsidRDefault="006C3A67" w:rsidP="006C3A67">
      <w:pPr>
        <w:pStyle w:val="Naslov3"/>
        <w:numPr>
          <w:ilvl w:val="0"/>
          <w:numId w:val="0"/>
        </w:numPr>
        <w:ind w:left="1003"/>
        <w:rPr>
          <w:lang w:val="hr-HR"/>
        </w:rPr>
      </w:pPr>
    </w:p>
    <w:p w:rsidR="002C501E" w:rsidRPr="002C501E" w:rsidRDefault="002C501E" w:rsidP="002C501E">
      <w:pPr>
        <w:rPr>
          <w:lang w:eastAsia="en-US"/>
        </w:rPr>
      </w:pPr>
    </w:p>
    <w:p w:rsidR="000B3179" w:rsidRPr="00BD7686" w:rsidRDefault="0E882B3C" w:rsidP="002600A4">
      <w:pPr>
        <w:pStyle w:val="Razina3"/>
        <w:rPr>
          <w:lang w:val="hr-HR"/>
        </w:rPr>
      </w:pPr>
      <w:bookmarkStart w:id="89" w:name="_Toc527052034"/>
      <w:r w:rsidRPr="00BD7686">
        <w:rPr>
          <w:lang w:val="hr-HR"/>
        </w:rPr>
        <w:t>Kontekst</w:t>
      </w:r>
      <w:bookmarkEnd w:id="89"/>
    </w:p>
    <w:p w:rsidR="003576BC" w:rsidRPr="00BD7686" w:rsidRDefault="003576BC" w:rsidP="003576BC">
      <w:pPr>
        <w:rPr>
          <w:lang w:eastAsia="en-US"/>
        </w:rPr>
      </w:pPr>
    </w:p>
    <w:p w:rsidR="002600A4" w:rsidRPr="00BD7686" w:rsidRDefault="003576BC" w:rsidP="002600A4">
      <w:pPr>
        <w:spacing w:line="276" w:lineRule="auto"/>
        <w:rPr>
          <w:rStyle w:val="normaltextrun"/>
          <w:rFonts w:cstheme="minorHAnsi"/>
          <w:color w:val="000000"/>
          <w:sz w:val="22"/>
          <w:szCs w:val="22"/>
          <w:shd w:val="clear" w:color="auto" w:fill="FFFFFF"/>
        </w:rPr>
      </w:pPr>
      <w:r w:rsidRPr="00BD7686">
        <w:rPr>
          <w:rStyle w:val="normaltextrun"/>
          <w:rFonts w:cstheme="minorHAnsi"/>
          <w:color w:val="000000"/>
          <w:sz w:val="22"/>
          <w:szCs w:val="22"/>
          <w:shd w:val="clear" w:color="auto" w:fill="FFFFFF"/>
        </w:rPr>
        <w:t xml:space="preserve">Potresom nazivamo vibriranje površinskih </w:t>
      </w:r>
      <w:r w:rsidR="000649C5" w:rsidRPr="00BD7686">
        <w:rPr>
          <w:rStyle w:val="normaltextrun"/>
          <w:rFonts w:cstheme="minorHAnsi"/>
          <w:color w:val="000000"/>
          <w:sz w:val="22"/>
          <w:szCs w:val="22"/>
          <w:shd w:val="clear" w:color="auto" w:fill="FFFFFF"/>
        </w:rPr>
        <w:t xml:space="preserve"> </w:t>
      </w:r>
      <w:r w:rsidRPr="00BD7686">
        <w:rPr>
          <w:rStyle w:val="normaltextrun"/>
          <w:rFonts w:cstheme="minorHAnsi"/>
          <w:color w:val="000000"/>
          <w:sz w:val="22"/>
          <w:szCs w:val="22"/>
          <w:shd w:val="clear" w:color="auto" w:fill="FFFFFF"/>
        </w:rPr>
        <w:t xml:space="preserve">slojeva zemljine </w:t>
      </w:r>
      <w:r w:rsidR="000649C5" w:rsidRPr="00BD7686">
        <w:rPr>
          <w:rStyle w:val="normaltextrun"/>
          <w:rFonts w:cstheme="minorHAnsi"/>
          <w:color w:val="000000"/>
          <w:sz w:val="22"/>
          <w:szCs w:val="22"/>
          <w:shd w:val="clear" w:color="auto" w:fill="FFFFFF"/>
        </w:rPr>
        <w:t xml:space="preserve"> </w:t>
      </w:r>
      <w:r w:rsidRPr="00BD7686">
        <w:rPr>
          <w:rStyle w:val="normaltextrun"/>
          <w:rFonts w:cstheme="minorHAnsi"/>
          <w:color w:val="000000"/>
          <w:sz w:val="22"/>
          <w:szCs w:val="22"/>
          <w:shd w:val="clear" w:color="auto" w:fill="FFFFFF"/>
        </w:rPr>
        <w:t xml:space="preserve">kore do kojih dolazi radi </w:t>
      </w:r>
      <w:r w:rsidR="000649C5" w:rsidRPr="00BD7686">
        <w:rPr>
          <w:rStyle w:val="normaltextrun"/>
          <w:rFonts w:cstheme="minorHAnsi"/>
          <w:color w:val="000000"/>
          <w:sz w:val="22"/>
          <w:szCs w:val="22"/>
          <w:shd w:val="clear" w:color="auto" w:fill="FFFFFF"/>
        </w:rPr>
        <w:t xml:space="preserve"> </w:t>
      </w:r>
      <w:r w:rsidRPr="00BD7686">
        <w:rPr>
          <w:rStyle w:val="normaltextrun"/>
          <w:rFonts w:cstheme="minorHAnsi"/>
          <w:color w:val="000000"/>
          <w:sz w:val="22"/>
          <w:szCs w:val="22"/>
          <w:shd w:val="clear" w:color="auto" w:fill="FFFFFF"/>
        </w:rPr>
        <w:t xml:space="preserve">procesa </w:t>
      </w:r>
      <w:r w:rsidR="000649C5" w:rsidRPr="00BD7686">
        <w:rPr>
          <w:rStyle w:val="normaltextrun"/>
          <w:rFonts w:cstheme="minorHAnsi"/>
          <w:color w:val="000000"/>
          <w:sz w:val="22"/>
          <w:szCs w:val="22"/>
          <w:shd w:val="clear" w:color="auto" w:fill="FFFFFF"/>
        </w:rPr>
        <w:t xml:space="preserve"> </w:t>
      </w:r>
      <w:r w:rsidRPr="00BD7686">
        <w:rPr>
          <w:rStyle w:val="normaltextrun"/>
          <w:rFonts w:cstheme="minorHAnsi"/>
          <w:color w:val="000000"/>
          <w:sz w:val="22"/>
          <w:szCs w:val="22"/>
          <w:shd w:val="clear" w:color="auto" w:fill="FFFFFF"/>
        </w:rPr>
        <w:t xml:space="preserve">koji se u </w:t>
      </w:r>
      <w:r w:rsidR="000649C5" w:rsidRPr="00BD7686">
        <w:rPr>
          <w:rStyle w:val="normaltextrun"/>
          <w:rFonts w:cstheme="minorHAnsi"/>
          <w:color w:val="000000"/>
          <w:sz w:val="22"/>
          <w:szCs w:val="22"/>
          <w:shd w:val="clear" w:color="auto" w:fill="FFFFFF"/>
        </w:rPr>
        <w:t xml:space="preserve"> </w:t>
      </w:r>
      <w:r w:rsidRPr="00BD7686">
        <w:rPr>
          <w:rStyle w:val="normaltextrun"/>
          <w:rFonts w:cstheme="minorHAnsi"/>
          <w:color w:val="000000"/>
          <w:sz w:val="22"/>
          <w:szCs w:val="22"/>
          <w:shd w:val="clear" w:color="auto" w:fill="FFFFFF"/>
        </w:rPr>
        <w:t xml:space="preserve">njoj </w:t>
      </w:r>
      <w:r w:rsidR="000649C5" w:rsidRPr="00BD7686">
        <w:rPr>
          <w:rStyle w:val="normaltextrun"/>
          <w:rFonts w:cstheme="minorHAnsi"/>
          <w:color w:val="000000"/>
          <w:sz w:val="22"/>
          <w:szCs w:val="22"/>
          <w:shd w:val="clear" w:color="auto" w:fill="FFFFFF"/>
        </w:rPr>
        <w:t>d</w:t>
      </w:r>
      <w:r w:rsidRPr="00BD7686">
        <w:rPr>
          <w:rStyle w:val="normaltextrun"/>
          <w:rFonts w:cstheme="minorHAnsi"/>
          <w:color w:val="000000"/>
          <w:sz w:val="22"/>
          <w:szCs w:val="22"/>
          <w:shd w:val="clear" w:color="auto" w:fill="FFFFFF"/>
        </w:rPr>
        <w:t xml:space="preserve">ogađaju. </w:t>
      </w:r>
      <w:r w:rsidR="000649C5" w:rsidRPr="00BD7686">
        <w:rPr>
          <w:rStyle w:val="normaltextrun"/>
          <w:rFonts w:cstheme="minorHAnsi"/>
          <w:color w:val="000000"/>
          <w:sz w:val="22"/>
          <w:szCs w:val="22"/>
          <w:shd w:val="clear" w:color="auto" w:fill="FFFFFF"/>
        </w:rPr>
        <w:t xml:space="preserve"> </w:t>
      </w:r>
      <w:r w:rsidRPr="00BD7686">
        <w:rPr>
          <w:rStyle w:val="normaltextrun"/>
          <w:rFonts w:cstheme="minorHAnsi"/>
          <w:color w:val="000000"/>
          <w:sz w:val="22"/>
          <w:szCs w:val="22"/>
          <w:shd w:val="clear" w:color="auto" w:fill="FFFFFF"/>
        </w:rPr>
        <w:t xml:space="preserve">Osnovne su </w:t>
      </w:r>
      <w:r w:rsidR="000649C5" w:rsidRPr="00BD7686">
        <w:rPr>
          <w:rStyle w:val="normaltextrun"/>
          <w:rFonts w:cstheme="minorHAnsi"/>
          <w:color w:val="000000"/>
          <w:sz w:val="22"/>
          <w:szCs w:val="22"/>
          <w:shd w:val="clear" w:color="auto" w:fill="FFFFFF"/>
        </w:rPr>
        <w:t xml:space="preserve"> </w:t>
      </w:r>
      <w:r w:rsidRPr="00BD7686">
        <w:rPr>
          <w:rStyle w:val="normaltextrun"/>
          <w:rFonts w:cstheme="minorHAnsi"/>
          <w:color w:val="000000"/>
          <w:sz w:val="22"/>
          <w:szCs w:val="22"/>
          <w:shd w:val="clear" w:color="auto" w:fill="FFFFFF"/>
        </w:rPr>
        <w:t xml:space="preserve">karakteristike </w:t>
      </w:r>
      <w:r w:rsidR="000649C5" w:rsidRPr="00BD7686">
        <w:rPr>
          <w:rStyle w:val="normaltextrun"/>
          <w:rFonts w:cstheme="minorHAnsi"/>
          <w:color w:val="000000"/>
          <w:sz w:val="22"/>
          <w:szCs w:val="22"/>
          <w:shd w:val="clear" w:color="auto" w:fill="FFFFFF"/>
        </w:rPr>
        <w:t xml:space="preserve"> </w:t>
      </w:r>
      <w:r w:rsidRPr="00BD7686">
        <w:rPr>
          <w:rStyle w:val="normaltextrun"/>
          <w:rFonts w:cstheme="minorHAnsi"/>
          <w:color w:val="000000"/>
          <w:sz w:val="22"/>
          <w:szCs w:val="22"/>
          <w:shd w:val="clear" w:color="auto" w:fill="FFFFFF"/>
        </w:rPr>
        <w:t xml:space="preserve">potresa iznenadno </w:t>
      </w:r>
      <w:r w:rsidR="000649C5" w:rsidRPr="00BD7686">
        <w:rPr>
          <w:rStyle w:val="normaltextrun"/>
          <w:rFonts w:cstheme="minorHAnsi"/>
          <w:color w:val="000000"/>
          <w:sz w:val="22"/>
          <w:szCs w:val="22"/>
          <w:shd w:val="clear" w:color="auto" w:fill="FFFFFF"/>
        </w:rPr>
        <w:t xml:space="preserve"> </w:t>
      </w:r>
      <w:r w:rsidRPr="00BD7686">
        <w:rPr>
          <w:rStyle w:val="normaltextrun"/>
          <w:rFonts w:cstheme="minorHAnsi"/>
          <w:color w:val="000000"/>
          <w:sz w:val="22"/>
          <w:szCs w:val="22"/>
          <w:shd w:val="clear" w:color="auto" w:fill="FFFFFF"/>
        </w:rPr>
        <w:t xml:space="preserve">događanje, a u većini slučajeva </w:t>
      </w:r>
      <w:r w:rsidR="000649C5" w:rsidRPr="00BD7686">
        <w:rPr>
          <w:rStyle w:val="normaltextrun"/>
          <w:rFonts w:cstheme="minorHAnsi"/>
          <w:color w:val="000000"/>
          <w:sz w:val="22"/>
          <w:szCs w:val="22"/>
          <w:shd w:val="clear" w:color="auto" w:fill="FFFFFF"/>
        </w:rPr>
        <w:t xml:space="preserve"> </w:t>
      </w:r>
      <w:r w:rsidRPr="00BD7686">
        <w:rPr>
          <w:rStyle w:val="normaltextrun"/>
          <w:rFonts w:cstheme="minorHAnsi"/>
          <w:color w:val="000000"/>
          <w:sz w:val="22"/>
          <w:szCs w:val="22"/>
          <w:shd w:val="clear" w:color="auto" w:fill="FFFFFF"/>
        </w:rPr>
        <w:t>nije moguće</w:t>
      </w:r>
      <w:r w:rsidR="004C66CA" w:rsidRPr="00BD7686">
        <w:rPr>
          <w:rStyle w:val="normaltextrun"/>
          <w:rFonts w:cstheme="minorHAnsi"/>
          <w:color w:val="000000"/>
          <w:sz w:val="22"/>
          <w:szCs w:val="22"/>
          <w:shd w:val="clear" w:color="auto" w:fill="FFFFFF"/>
        </w:rPr>
        <w:t xml:space="preserve"> </w:t>
      </w:r>
      <w:r w:rsidRPr="00BD7686">
        <w:rPr>
          <w:rStyle w:val="normaltextrun"/>
          <w:rFonts w:cstheme="minorHAnsi"/>
          <w:color w:val="000000"/>
          <w:sz w:val="22"/>
          <w:szCs w:val="22"/>
          <w:shd w:val="clear" w:color="auto" w:fill="FFFFFF"/>
        </w:rPr>
        <w:t>predvidjeti tu</w:t>
      </w:r>
      <w:r w:rsidR="000649C5" w:rsidRPr="00BD7686">
        <w:rPr>
          <w:rStyle w:val="normaltextrun"/>
          <w:rFonts w:cstheme="minorHAnsi"/>
          <w:color w:val="000000"/>
          <w:sz w:val="22"/>
          <w:szCs w:val="22"/>
          <w:shd w:val="clear" w:color="auto" w:fill="FFFFFF"/>
        </w:rPr>
        <w:t xml:space="preserve"> pojavu, a posebice ne njen intenzitet.</w:t>
      </w:r>
    </w:p>
    <w:p w:rsidR="000649C5" w:rsidRPr="00BD7686" w:rsidRDefault="00316723" w:rsidP="002600A4">
      <w:pPr>
        <w:spacing w:line="276" w:lineRule="auto"/>
        <w:rPr>
          <w:rStyle w:val="normaltextrun"/>
          <w:rFonts w:cstheme="minorHAnsi"/>
          <w:color w:val="000000"/>
          <w:sz w:val="22"/>
          <w:szCs w:val="22"/>
          <w:shd w:val="clear" w:color="auto" w:fill="FFFFFF"/>
        </w:rPr>
      </w:pPr>
      <w:r w:rsidRPr="00BD7686">
        <w:rPr>
          <w:rFonts w:cstheme="minorHAnsi"/>
          <w:sz w:val="22"/>
          <w:szCs w:val="22"/>
        </w:rPr>
        <w:t>P</w:t>
      </w:r>
      <w:r w:rsidR="003576BC" w:rsidRPr="00BD7686">
        <w:rPr>
          <w:rStyle w:val="normaltextrun"/>
          <w:rFonts w:cstheme="minorHAnsi"/>
          <w:color w:val="000000"/>
          <w:sz w:val="22"/>
          <w:szCs w:val="22"/>
          <w:shd w:val="clear" w:color="auto" w:fill="FFFFFF"/>
        </w:rPr>
        <w:t>otresi kao elementarne nepogode prouzročene prirodnim događajem vjerojatno su najveći uzrok stradavanja pučanstva i civilizacijskih tekovina. Potres karakterizira brzi nastanak, događaju se stalno i nastaju bez prethodnog</w:t>
      </w:r>
      <w:r w:rsidR="000649C5" w:rsidRPr="00BD7686">
        <w:rPr>
          <w:rStyle w:val="normaltextrun"/>
          <w:rFonts w:cstheme="minorHAnsi"/>
          <w:color w:val="000000"/>
          <w:sz w:val="22"/>
          <w:szCs w:val="22"/>
          <w:shd w:val="clear" w:color="auto" w:fill="FFFFFF"/>
        </w:rPr>
        <w:t xml:space="preserve">  </w:t>
      </w:r>
      <w:r w:rsidR="009D064D" w:rsidRPr="00BD7686">
        <w:rPr>
          <w:rStyle w:val="normaltextrun"/>
          <w:rFonts w:cstheme="minorHAnsi"/>
          <w:color w:val="000000"/>
          <w:sz w:val="22"/>
          <w:szCs w:val="22"/>
          <w:shd w:val="clear" w:color="auto" w:fill="FFFFFF"/>
        </w:rPr>
        <w:t xml:space="preserve"> </w:t>
      </w:r>
      <w:r w:rsidR="000649C5" w:rsidRPr="00BD7686">
        <w:rPr>
          <w:rStyle w:val="normaltextrun"/>
          <w:rFonts w:cstheme="minorHAnsi"/>
          <w:color w:val="000000"/>
          <w:sz w:val="22"/>
          <w:szCs w:val="22"/>
          <w:shd w:val="clear" w:color="auto" w:fill="FFFFFF"/>
        </w:rPr>
        <w:t>upozorenja.</w:t>
      </w:r>
    </w:p>
    <w:p w:rsidR="00AE3F6C" w:rsidRPr="00BD7686" w:rsidRDefault="00AE3F6C" w:rsidP="000649C5">
      <w:pPr>
        <w:spacing w:line="276" w:lineRule="auto"/>
        <w:rPr>
          <w:rStyle w:val="normaltextrun"/>
          <w:rFonts w:ascii="Calibri" w:hAnsi="Calibri"/>
          <w:color w:val="000000"/>
          <w:sz w:val="22"/>
          <w:szCs w:val="22"/>
          <w:shd w:val="clear" w:color="auto" w:fill="FFFFFF"/>
        </w:rPr>
      </w:pPr>
    </w:p>
    <w:p w:rsidR="009D064D" w:rsidRPr="00BD7686" w:rsidRDefault="009D064D" w:rsidP="00316723">
      <w:pPr>
        <w:spacing w:line="276" w:lineRule="auto"/>
        <w:rPr>
          <w:rStyle w:val="normaltextrun"/>
          <w:rFonts w:ascii="Calibri" w:hAnsi="Calibri"/>
          <w:color w:val="000000"/>
          <w:sz w:val="22"/>
          <w:szCs w:val="22"/>
          <w:shd w:val="clear" w:color="auto" w:fill="FFFFFF"/>
        </w:rPr>
      </w:pPr>
      <w:r w:rsidRPr="00BD7686">
        <w:rPr>
          <w:rStyle w:val="normaltextrun"/>
          <w:rFonts w:ascii="Calibri" w:hAnsi="Calibri"/>
          <w:color w:val="000000"/>
          <w:sz w:val="22"/>
          <w:szCs w:val="22"/>
          <w:shd w:val="clear" w:color="auto" w:fill="FFFFFF"/>
        </w:rPr>
        <w:lastRenderedPageBreak/>
        <w:t> </w:t>
      </w:r>
      <w:r w:rsidR="003576BC" w:rsidRPr="00BD7686">
        <w:rPr>
          <w:rStyle w:val="normaltextrun"/>
          <w:rFonts w:ascii="Calibri" w:hAnsi="Calibri"/>
          <w:color w:val="000000"/>
          <w:sz w:val="22"/>
          <w:szCs w:val="22"/>
          <w:shd w:val="clear" w:color="auto" w:fill="FFFFFF"/>
        </w:rPr>
        <w:t>Parametri koji određuju seizmiku nekog područja:</w:t>
      </w:r>
    </w:p>
    <w:p w:rsidR="000649C5" w:rsidRPr="00BD7686" w:rsidRDefault="000649C5" w:rsidP="0E882B3C">
      <w:pPr>
        <w:spacing w:line="276" w:lineRule="auto"/>
        <w:jc w:val="left"/>
        <w:rPr>
          <w:rStyle w:val="normaltextrun"/>
          <w:rFonts w:ascii="Calibri" w:hAnsi="Calibri"/>
          <w:color w:val="000000" w:themeColor="text1"/>
          <w:sz w:val="22"/>
          <w:szCs w:val="22"/>
        </w:rPr>
      </w:pPr>
    </w:p>
    <w:p w:rsidR="000649C5" w:rsidRPr="00BD7686" w:rsidRDefault="003576BC" w:rsidP="000649C5">
      <w:pPr>
        <w:spacing w:line="276" w:lineRule="auto"/>
        <w:rPr>
          <w:rStyle w:val="normaltextrun"/>
          <w:rFonts w:ascii="Calibri" w:hAnsi="Calibri"/>
          <w:color w:val="000000"/>
          <w:sz w:val="22"/>
          <w:szCs w:val="22"/>
          <w:shd w:val="clear" w:color="auto" w:fill="FFFFFF"/>
        </w:rPr>
      </w:pPr>
      <w:r w:rsidRPr="00BD7686">
        <w:rPr>
          <w:rStyle w:val="scxw212501403"/>
          <w:rFonts w:eastAsia="SimSun"/>
          <w:color w:val="000000"/>
          <w:sz w:val="22"/>
          <w:szCs w:val="22"/>
          <w:shd w:val="clear" w:color="auto" w:fill="FFFFFF"/>
        </w:rPr>
        <w:t> </w:t>
      </w:r>
      <w:r w:rsidRPr="00BD7686">
        <w:rPr>
          <w:rStyle w:val="normaltextrun"/>
          <w:rFonts w:ascii="Calibri" w:hAnsi="Calibri"/>
          <w:i/>
          <w:iCs/>
          <w:color w:val="000000"/>
          <w:sz w:val="22"/>
          <w:szCs w:val="22"/>
          <w:shd w:val="clear" w:color="auto" w:fill="FFFFFF"/>
        </w:rPr>
        <w:t>- </w:t>
      </w:r>
      <w:r w:rsidRPr="00BD7686">
        <w:rPr>
          <w:rStyle w:val="spellingerror"/>
          <w:rFonts w:ascii="Calibri" w:hAnsi="Calibri"/>
          <w:b/>
          <w:bCs/>
          <w:i/>
          <w:iCs/>
          <w:color w:val="000000"/>
          <w:sz w:val="22"/>
          <w:szCs w:val="22"/>
          <w:shd w:val="clear" w:color="auto" w:fill="FFFFFF"/>
        </w:rPr>
        <w:t>hipocentar</w:t>
      </w:r>
      <w:r w:rsidRPr="00BD7686">
        <w:rPr>
          <w:rStyle w:val="normaltextrun"/>
          <w:rFonts w:ascii="Calibri" w:hAnsi="Calibri"/>
          <w:color w:val="000000"/>
          <w:sz w:val="22"/>
          <w:szCs w:val="22"/>
          <w:shd w:val="clear" w:color="auto" w:fill="FFFFFF"/>
        </w:rPr>
        <w:t> (ili žarište) potresa je geometrijska točka ili bolje rečeno područje u unutarnjosti zemlje u</w:t>
      </w:r>
      <w:r w:rsidRPr="00BD7686">
        <w:rPr>
          <w:rStyle w:val="scxw212501403"/>
          <w:rFonts w:eastAsia="SimSun"/>
          <w:color w:val="000000"/>
          <w:sz w:val="22"/>
          <w:szCs w:val="22"/>
          <w:shd w:val="clear" w:color="auto" w:fill="FFFFFF"/>
        </w:rPr>
        <w:t> </w:t>
      </w:r>
      <w:r w:rsidRPr="00BD7686">
        <w:rPr>
          <w:rFonts w:ascii="Calibri" w:hAnsi="Calibri"/>
          <w:color w:val="000000"/>
          <w:sz w:val="22"/>
          <w:szCs w:val="22"/>
          <w:shd w:val="clear" w:color="auto" w:fill="FFFFFF"/>
        </w:rPr>
        <w:br/>
      </w:r>
      <w:r w:rsidRPr="00BD7686">
        <w:rPr>
          <w:rStyle w:val="normaltextrun"/>
          <w:rFonts w:ascii="Calibri" w:hAnsi="Calibri"/>
          <w:color w:val="000000"/>
          <w:sz w:val="22"/>
          <w:szCs w:val="22"/>
          <w:shd w:val="clear" w:color="auto" w:fill="FFFFFF"/>
        </w:rPr>
        <w:t>kojem dolazi do poremećaja i od kuda se prostiru valovi potresa; </w:t>
      </w:r>
      <w:r w:rsidRPr="00BD7686">
        <w:rPr>
          <w:rStyle w:val="spellingerror"/>
          <w:rFonts w:ascii="Calibri" w:hAnsi="Calibri"/>
          <w:color w:val="000000"/>
          <w:sz w:val="22"/>
          <w:szCs w:val="22"/>
          <w:shd w:val="clear" w:color="auto" w:fill="FFFFFF"/>
        </w:rPr>
        <w:t>hipocentar</w:t>
      </w:r>
      <w:r w:rsidRPr="00BD7686">
        <w:rPr>
          <w:rStyle w:val="normaltextrun"/>
          <w:rFonts w:ascii="Calibri" w:hAnsi="Calibri"/>
          <w:color w:val="000000"/>
          <w:sz w:val="22"/>
          <w:szCs w:val="22"/>
          <w:shd w:val="clear" w:color="auto" w:fill="FFFFFF"/>
        </w:rPr>
        <w:t> je određen geografskim</w:t>
      </w:r>
      <w:r w:rsidRPr="00BD7686">
        <w:rPr>
          <w:rStyle w:val="scxw212501403"/>
          <w:rFonts w:eastAsia="SimSun"/>
          <w:color w:val="000000"/>
          <w:sz w:val="22"/>
          <w:szCs w:val="22"/>
          <w:shd w:val="clear" w:color="auto" w:fill="FFFFFF"/>
        </w:rPr>
        <w:t> </w:t>
      </w:r>
      <w:r w:rsidRPr="00BD7686">
        <w:rPr>
          <w:rFonts w:ascii="Calibri" w:hAnsi="Calibri"/>
          <w:color w:val="000000"/>
          <w:sz w:val="22"/>
          <w:szCs w:val="22"/>
          <w:shd w:val="clear" w:color="auto" w:fill="FFFFFF"/>
        </w:rPr>
        <w:br/>
      </w:r>
      <w:r w:rsidRPr="00BD7686">
        <w:rPr>
          <w:rStyle w:val="normaltextrun"/>
          <w:rFonts w:ascii="Calibri" w:hAnsi="Calibri"/>
          <w:color w:val="000000"/>
          <w:sz w:val="22"/>
          <w:szCs w:val="22"/>
          <w:shd w:val="clear" w:color="auto" w:fill="FFFFFF"/>
        </w:rPr>
        <w:t>koordinatama i podatcima o dubini,</w:t>
      </w:r>
    </w:p>
    <w:p w:rsidR="000649C5" w:rsidRPr="00BD7686" w:rsidRDefault="003576BC" w:rsidP="000649C5">
      <w:pPr>
        <w:spacing w:line="276" w:lineRule="auto"/>
        <w:rPr>
          <w:rStyle w:val="normaltextrun"/>
          <w:rFonts w:ascii="Calibri" w:hAnsi="Calibri"/>
          <w:color w:val="000000"/>
          <w:sz w:val="22"/>
          <w:szCs w:val="22"/>
          <w:shd w:val="clear" w:color="auto" w:fill="FFFFFF"/>
        </w:rPr>
      </w:pPr>
      <w:r w:rsidRPr="00BD7686">
        <w:rPr>
          <w:rStyle w:val="scxw212501403"/>
          <w:rFonts w:eastAsia="SimSun"/>
          <w:color w:val="000000"/>
          <w:sz w:val="22"/>
          <w:szCs w:val="22"/>
          <w:shd w:val="clear" w:color="auto" w:fill="FFFFFF"/>
        </w:rPr>
        <w:t> </w:t>
      </w:r>
      <w:r w:rsidRPr="00BD7686">
        <w:rPr>
          <w:rFonts w:ascii="Calibri" w:hAnsi="Calibri"/>
          <w:color w:val="000000"/>
          <w:sz w:val="22"/>
          <w:szCs w:val="22"/>
          <w:shd w:val="clear" w:color="auto" w:fill="FFFFFF"/>
        </w:rPr>
        <w:br/>
      </w:r>
      <w:r w:rsidRPr="00BD7686">
        <w:rPr>
          <w:rStyle w:val="normaltextrun"/>
          <w:rFonts w:ascii="Calibri" w:hAnsi="Calibri"/>
          <w:i/>
          <w:iCs/>
          <w:color w:val="000000"/>
          <w:sz w:val="22"/>
          <w:szCs w:val="22"/>
          <w:shd w:val="clear" w:color="auto" w:fill="FFFFFF"/>
        </w:rPr>
        <w:t>- </w:t>
      </w:r>
      <w:r w:rsidRPr="00BD7686">
        <w:rPr>
          <w:rStyle w:val="normaltextrun"/>
          <w:rFonts w:ascii="Calibri" w:hAnsi="Calibri"/>
          <w:b/>
          <w:bCs/>
          <w:i/>
          <w:iCs/>
          <w:color w:val="000000"/>
          <w:sz w:val="22"/>
          <w:szCs w:val="22"/>
          <w:shd w:val="clear" w:color="auto" w:fill="FFFFFF"/>
        </w:rPr>
        <w:t>epicentar</w:t>
      </w:r>
      <w:r w:rsidRPr="00BD7686">
        <w:rPr>
          <w:rStyle w:val="normaltextrun"/>
          <w:rFonts w:ascii="Calibri" w:hAnsi="Calibri"/>
          <w:color w:val="000000"/>
          <w:sz w:val="22"/>
          <w:szCs w:val="22"/>
          <w:shd w:val="clear" w:color="auto" w:fill="FFFFFF"/>
        </w:rPr>
        <w:t> potresa je projekcija </w:t>
      </w:r>
      <w:r w:rsidRPr="00BD7686">
        <w:rPr>
          <w:rStyle w:val="spellingerror"/>
          <w:rFonts w:ascii="Calibri" w:hAnsi="Calibri"/>
          <w:color w:val="000000"/>
          <w:sz w:val="22"/>
          <w:szCs w:val="22"/>
          <w:shd w:val="clear" w:color="auto" w:fill="FFFFFF"/>
        </w:rPr>
        <w:t>hipocentra</w:t>
      </w:r>
      <w:r w:rsidRPr="00BD7686">
        <w:rPr>
          <w:rStyle w:val="normaltextrun"/>
          <w:rFonts w:ascii="Calibri" w:hAnsi="Calibri"/>
          <w:color w:val="000000"/>
          <w:sz w:val="22"/>
          <w:szCs w:val="22"/>
          <w:shd w:val="clear" w:color="auto" w:fill="FFFFFF"/>
        </w:rPr>
        <w:t> na površinu zemlje (točka na površini koja je najbliža</w:t>
      </w:r>
      <w:r w:rsidRPr="00BD7686">
        <w:rPr>
          <w:rStyle w:val="scxw212501403"/>
          <w:rFonts w:eastAsia="SimSun"/>
          <w:color w:val="000000"/>
          <w:sz w:val="22"/>
          <w:szCs w:val="22"/>
          <w:shd w:val="clear" w:color="auto" w:fill="FFFFFF"/>
        </w:rPr>
        <w:t> </w:t>
      </w:r>
      <w:r w:rsidRPr="00BD7686">
        <w:rPr>
          <w:rFonts w:ascii="Calibri" w:hAnsi="Calibri"/>
          <w:color w:val="000000"/>
          <w:sz w:val="22"/>
          <w:szCs w:val="22"/>
          <w:shd w:val="clear" w:color="auto" w:fill="FFFFFF"/>
        </w:rPr>
        <w:br/>
      </w:r>
      <w:r w:rsidRPr="00BD7686">
        <w:rPr>
          <w:rStyle w:val="spellingerror"/>
          <w:rFonts w:ascii="Calibri" w:hAnsi="Calibri"/>
          <w:color w:val="000000"/>
          <w:sz w:val="22"/>
          <w:szCs w:val="22"/>
          <w:shd w:val="clear" w:color="auto" w:fill="FFFFFF"/>
        </w:rPr>
        <w:t>hipocentru</w:t>
      </w:r>
      <w:r w:rsidRPr="00BD7686">
        <w:rPr>
          <w:rStyle w:val="normaltextrun"/>
          <w:rFonts w:ascii="Calibri" w:hAnsi="Calibri"/>
          <w:color w:val="000000"/>
          <w:sz w:val="22"/>
          <w:szCs w:val="22"/>
          <w:shd w:val="clear" w:color="auto" w:fill="FFFFFF"/>
        </w:rPr>
        <w:t>),</w:t>
      </w:r>
    </w:p>
    <w:p w:rsidR="000649C5" w:rsidRPr="00BD7686" w:rsidRDefault="003576BC" w:rsidP="000649C5">
      <w:pPr>
        <w:spacing w:line="276" w:lineRule="auto"/>
        <w:rPr>
          <w:rStyle w:val="scxw212501403"/>
          <w:rFonts w:eastAsia="SimSun"/>
          <w:color w:val="000000"/>
          <w:sz w:val="22"/>
          <w:szCs w:val="22"/>
          <w:shd w:val="clear" w:color="auto" w:fill="FFFFFF"/>
        </w:rPr>
      </w:pPr>
      <w:r w:rsidRPr="00BD7686">
        <w:rPr>
          <w:rStyle w:val="scxw212501403"/>
          <w:rFonts w:eastAsia="SimSun"/>
          <w:color w:val="000000"/>
          <w:sz w:val="22"/>
          <w:szCs w:val="22"/>
          <w:shd w:val="clear" w:color="auto" w:fill="FFFFFF"/>
        </w:rPr>
        <w:t> </w:t>
      </w:r>
      <w:r w:rsidRPr="00BD7686">
        <w:rPr>
          <w:rFonts w:ascii="Calibri" w:hAnsi="Calibri"/>
          <w:color w:val="000000"/>
          <w:sz w:val="22"/>
          <w:szCs w:val="22"/>
          <w:shd w:val="clear" w:color="auto" w:fill="FFFFFF"/>
        </w:rPr>
        <w:br/>
      </w:r>
      <w:r w:rsidRPr="00BD7686">
        <w:rPr>
          <w:rStyle w:val="normaltextrun"/>
          <w:rFonts w:ascii="Calibri" w:hAnsi="Calibri"/>
          <w:i/>
          <w:iCs/>
          <w:color w:val="000000"/>
          <w:sz w:val="22"/>
          <w:szCs w:val="22"/>
          <w:shd w:val="clear" w:color="auto" w:fill="FFFFFF"/>
        </w:rPr>
        <w:t>- </w:t>
      </w:r>
      <w:r w:rsidRPr="00BD7686">
        <w:rPr>
          <w:rStyle w:val="normaltextrun"/>
          <w:rFonts w:ascii="Calibri" w:hAnsi="Calibri"/>
          <w:b/>
          <w:bCs/>
          <w:i/>
          <w:iCs/>
          <w:color w:val="000000"/>
          <w:sz w:val="22"/>
          <w:szCs w:val="22"/>
          <w:shd w:val="clear" w:color="auto" w:fill="FFFFFF"/>
        </w:rPr>
        <w:t>intenzitet potresa</w:t>
      </w:r>
      <w:r w:rsidRPr="00BD7686">
        <w:rPr>
          <w:rStyle w:val="normaltextrun"/>
          <w:rFonts w:ascii="Calibri" w:hAnsi="Calibri"/>
          <w:color w:val="000000"/>
          <w:sz w:val="22"/>
          <w:szCs w:val="22"/>
          <w:shd w:val="clear" w:color="auto" w:fill="FFFFFF"/>
        </w:rPr>
        <w:t> je učinak potresa na površini zemlje na zahvaćenom i promatranom području (u</w:t>
      </w:r>
      <w:r w:rsidRPr="00BD7686">
        <w:rPr>
          <w:rStyle w:val="scxw212501403"/>
          <w:rFonts w:eastAsia="SimSun"/>
          <w:color w:val="000000"/>
          <w:sz w:val="22"/>
          <w:szCs w:val="22"/>
          <w:shd w:val="clear" w:color="auto" w:fill="FFFFFF"/>
        </w:rPr>
        <w:t> </w:t>
      </w:r>
      <w:r w:rsidRPr="00BD7686">
        <w:rPr>
          <w:rStyle w:val="normaltextrun"/>
          <w:rFonts w:ascii="Calibri" w:hAnsi="Calibri"/>
          <w:color w:val="000000"/>
          <w:sz w:val="22"/>
          <w:szCs w:val="22"/>
          <w:shd w:val="clear" w:color="auto" w:fill="FFFFFF"/>
        </w:rPr>
        <w:t>epicentru),</w:t>
      </w:r>
      <w:r w:rsidRPr="00BD7686">
        <w:rPr>
          <w:rStyle w:val="scxw212501403"/>
          <w:rFonts w:eastAsia="SimSun"/>
          <w:color w:val="000000"/>
          <w:sz w:val="22"/>
          <w:szCs w:val="22"/>
          <w:shd w:val="clear" w:color="auto" w:fill="FFFFFF"/>
        </w:rPr>
        <w:t> </w:t>
      </w:r>
    </w:p>
    <w:p w:rsidR="009D064D" w:rsidRPr="00BD7686" w:rsidRDefault="003576BC" w:rsidP="000649C5">
      <w:pPr>
        <w:spacing w:line="276" w:lineRule="auto"/>
        <w:rPr>
          <w:rStyle w:val="normaltextrun"/>
          <w:rFonts w:ascii="Calibri" w:hAnsi="Calibri"/>
          <w:color w:val="000000" w:themeColor="text1"/>
          <w:sz w:val="22"/>
          <w:szCs w:val="22"/>
        </w:rPr>
      </w:pPr>
      <w:r w:rsidRPr="00BD7686">
        <w:rPr>
          <w:rFonts w:ascii="Calibri" w:hAnsi="Calibri"/>
          <w:color w:val="000000"/>
          <w:sz w:val="22"/>
          <w:szCs w:val="22"/>
          <w:shd w:val="clear" w:color="auto" w:fill="FFFFFF"/>
        </w:rPr>
        <w:br/>
      </w:r>
      <w:r w:rsidRPr="00BD7686">
        <w:rPr>
          <w:rStyle w:val="normaltextrun"/>
          <w:rFonts w:ascii="Calibri" w:hAnsi="Calibri"/>
          <w:i/>
          <w:iCs/>
          <w:color w:val="000000"/>
          <w:sz w:val="22"/>
          <w:szCs w:val="22"/>
          <w:shd w:val="clear" w:color="auto" w:fill="FFFFFF"/>
        </w:rPr>
        <w:t>- </w:t>
      </w:r>
      <w:r w:rsidRPr="00BD7686">
        <w:rPr>
          <w:rStyle w:val="normaltextrun"/>
          <w:rFonts w:ascii="Calibri" w:hAnsi="Calibri"/>
          <w:b/>
          <w:bCs/>
          <w:i/>
          <w:iCs/>
          <w:color w:val="000000"/>
          <w:sz w:val="22"/>
          <w:szCs w:val="22"/>
          <w:shd w:val="clear" w:color="auto" w:fill="FFFFFF"/>
        </w:rPr>
        <w:t>magnituda potresa</w:t>
      </w:r>
      <w:r w:rsidRPr="00BD7686">
        <w:rPr>
          <w:rStyle w:val="normaltextrun"/>
          <w:rFonts w:ascii="Calibri" w:hAnsi="Calibri"/>
          <w:color w:val="000000"/>
          <w:sz w:val="22"/>
          <w:szCs w:val="22"/>
          <w:shd w:val="clear" w:color="auto" w:fill="FFFFFF"/>
        </w:rPr>
        <w:t xml:space="preserve"> pokazuje kakve je jačine bio potres u njegovom žarištu u unutarnjosti zemlje </w:t>
      </w:r>
    </w:p>
    <w:p w:rsidR="003576BC" w:rsidRPr="00BD7686" w:rsidRDefault="003576BC" w:rsidP="000649C5">
      <w:pPr>
        <w:spacing w:line="276" w:lineRule="auto"/>
        <w:rPr>
          <w:rStyle w:val="normaltextrun"/>
          <w:rFonts w:ascii="Calibri" w:hAnsi="Calibri"/>
          <w:color w:val="000000"/>
          <w:sz w:val="22"/>
          <w:szCs w:val="22"/>
          <w:shd w:val="clear" w:color="auto" w:fill="FFFFFF"/>
        </w:rPr>
      </w:pPr>
      <w:r w:rsidRPr="00BD7686">
        <w:rPr>
          <w:rStyle w:val="normaltextrun"/>
          <w:rFonts w:ascii="Calibri" w:hAnsi="Calibri"/>
          <w:color w:val="000000"/>
          <w:sz w:val="22"/>
          <w:szCs w:val="22"/>
          <w:shd w:val="clear" w:color="auto" w:fill="FFFFFF"/>
        </w:rPr>
        <w:t>(u</w:t>
      </w:r>
      <w:r w:rsidRPr="00BD7686">
        <w:rPr>
          <w:rStyle w:val="scxw212501403"/>
          <w:rFonts w:eastAsia="SimSun"/>
          <w:color w:val="000000"/>
          <w:sz w:val="22"/>
          <w:szCs w:val="22"/>
          <w:shd w:val="clear" w:color="auto" w:fill="FFFFFF"/>
        </w:rPr>
        <w:t> </w:t>
      </w:r>
      <w:r w:rsidRPr="00BD7686">
        <w:rPr>
          <w:rStyle w:val="spellingerror"/>
          <w:rFonts w:ascii="Calibri" w:hAnsi="Calibri"/>
          <w:color w:val="000000"/>
          <w:sz w:val="22"/>
          <w:szCs w:val="22"/>
          <w:shd w:val="clear" w:color="auto" w:fill="FFFFFF"/>
        </w:rPr>
        <w:t>hipocentru</w:t>
      </w:r>
      <w:r w:rsidRPr="00BD7686">
        <w:rPr>
          <w:rStyle w:val="normaltextrun"/>
          <w:rFonts w:ascii="Calibri" w:hAnsi="Calibri"/>
          <w:color w:val="000000"/>
          <w:sz w:val="22"/>
          <w:szCs w:val="22"/>
          <w:shd w:val="clear" w:color="auto" w:fill="FFFFFF"/>
        </w:rPr>
        <w:t>)</w:t>
      </w:r>
      <w:r w:rsidR="005A5493" w:rsidRPr="00BD7686">
        <w:rPr>
          <w:rStyle w:val="normaltextrun"/>
          <w:rFonts w:ascii="Calibri" w:hAnsi="Calibri"/>
          <w:color w:val="000000"/>
          <w:sz w:val="22"/>
          <w:szCs w:val="22"/>
          <w:shd w:val="clear" w:color="auto" w:fill="FFFFFF"/>
        </w:rPr>
        <w:t>.</w:t>
      </w:r>
    </w:p>
    <w:p w:rsidR="004C66CA" w:rsidRPr="00BD7686" w:rsidRDefault="004C66CA" w:rsidP="000649C5">
      <w:pPr>
        <w:spacing w:line="276" w:lineRule="auto"/>
        <w:rPr>
          <w:sz w:val="22"/>
          <w:szCs w:val="22"/>
          <w:lang w:eastAsia="en-US"/>
        </w:rPr>
      </w:pPr>
    </w:p>
    <w:p w:rsidR="000B3179" w:rsidRDefault="00943570" w:rsidP="00943570">
      <w:pPr>
        <w:pStyle w:val="Opisslike"/>
        <w:rPr>
          <w:b w:val="0"/>
          <w:lang w:eastAsia="hr-HR"/>
        </w:rPr>
      </w:pPr>
      <w:r w:rsidRPr="002C501E">
        <w:rPr>
          <w:b w:val="0"/>
        </w:rPr>
        <w:t>Grafički prikaz</w:t>
      </w:r>
      <w:r w:rsidR="004C66CA" w:rsidRPr="002C501E">
        <w:rPr>
          <w:b w:val="0"/>
          <w:lang w:eastAsia="hr-HR"/>
        </w:rPr>
        <w:t xml:space="preserve">: Seizmološka karta </w:t>
      </w:r>
      <w:r w:rsidR="004C66CA" w:rsidRPr="002C501E">
        <w:rPr>
          <w:b w:val="0"/>
        </w:rPr>
        <w:t>horizontalnih</w:t>
      </w:r>
      <w:r w:rsidR="004C66CA" w:rsidRPr="002C501E">
        <w:rPr>
          <w:b w:val="0"/>
          <w:lang w:eastAsia="hr-HR"/>
        </w:rPr>
        <w:t xml:space="preserve"> akceleracija u povratnom razdoblju 475 godina</w:t>
      </w:r>
    </w:p>
    <w:p w:rsidR="002C501E" w:rsidRPr="002C501E" w:rsidRDefault="002C501E" w:rsidP="002C501E">
      <w:pPr>
        <w:rPr>
          <w:lang w:eastAsia="hr-HR"/>
        </w:rPr>
      </w:pPr>
    </w:p>
    <w:p w:rsidR="009D064D" w:rsidRPr="00BD7686" w:rsidRDefault="004C66CA" w:rsidP="004C66CA">
      <w:pPr>
        <w:spacing w:line="276" w:lineRule="auto"/>
        <w:jc w:val="center"/>
        <w:rPr>
          <w:sz w:val="22"/>
          <w:szCs w:val="22"/>
        </w:rPr>
      </w:pPr>
      <w:r w:rsidRPr="00BD7686">
        <w:rPr>
          <w:noProof/>
          <w:sz w:val="22"/>
          <w:szCs w:val="22"/>
          <w:lang w:eastAsia="hr-HR"/>
        </w:rPr>
        <w:drawing>
          <wp:inline distT="0" distB="0" distL="0" distR="0">
            <wp:extent cx="4352925" cy="4082317"/>
            <wp:effectExtent l="57150" t="19050" r="104775" b="70583"/>
            <wp:docPr id="2" name="Slika 22" descr="C:\Users\Sonja\Pictures\My Screen Shots\Screen Shot 12-26-17 at 11.0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nja\Pictures\My Screen Shots\Screen Shot 12-26-17 at 11.03 AM.PN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352934" cy="4082326"/>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C501E" w:rsidRDefault="002C501E" w:rsidP="00943570">
      <w:pPr>
        <w:pStyle w:val="Opisslike"/>
        <w:rPr>
          <w:b w:val="0"/>
          <w:lang w:eastAsia="hr-HR"/>
        </w:rPr>
      </w:pPr>
    </w:p>
    <w:p w:rsidR="004C66CA" w:rsidRPr="002C501E" w:rsidRDefault="004C66CA" w:rsidP="00943570">
      <w:pPr>
        <w:pStyle w:val="Opisslike"/>
        <w:rPr>
          <w:b w:val="0"/>
          <w:lang w:eastAsia="hr-HR"/>
        </w:rPr>
      </w:pPr>
      <w:r w:rsidRPr="002C501E">
        <w:rPr>
          <w:b w:val="0"/>
          <w:lang w:eastAsia="hr-HR"/>
        </w:rPr>
        <w:t>Izvor:</w:t>
      </w:r>
      <w:r w:rsidRPr="002C501E">
        <w:rPr>
          <w:b w:val="0"/>
        </w:rPr>
        <w:t xml:space="preserve"> </w:t>
      </w:r>
      <w:r w:rsidRPr="002C501E">
        <w:rPr>
          <w:b w:val="0"/>
          <w:lang w:eastAsia="hr-HR"/>
        </w:rPr>
        <w:t xml:space="preserve">Seizmološka služba – Geofizički zavod PMF-a, </w:t>
      </w:r>
      <w:r w:rsidRPr="002C501E">
        <w:rPr>
          <w:b w:val="0"/>
        </w:rPr>
        <w:t>Zagreb</w:t>
      </w:r>
    </w:p>
    <w:p w:rsidR="004C66CA" w:rsidRPr="00BD7686" w:rsidRDefault="004C66CA" w:rsidP="004C66CA">
      <w:pPr>
        <w:spacing w:line="276" w:lineRule="auto"/>
        <w:jc w:val="center"/>
        <w:rPr>
          <w:sz w:val="22"/>
          <w:szCs w:val="22"/>
        </w:rPr>
      </w:pPr>
    </w:p>
    <w:p w:rsidR="004C66CA" w:rsidRPr="00BD7686" w:rsidRDefault="004C66CA" w:rsidP="004C66CA">
      <w:pPr>
        <w:spacing w:line="276" w:lineRule="auto"/>
        <w:jc w:val="center"/>
        <w:rPr>
          <w:sz w:val="22"/>
          <w:szCs w:val="22"/>
        </w:rPr>
      </w:pPr>
    </w:p>
    <w:p w:rsidR="004C66CA" w:rsidRPr="00BD7686" w:rsidRDefault="004C66CA" w:rsidP="002600A4">
      <w:pPr>
        <w:spacing w:line="276" w:lineRule="auto"/>
        <w:textAlignment w:val="baseline"/>
        <w:rPr>
          <w:rFonts w:ascii="Calibri" w:hAnsi="Calibri" w:cs="Segoe UI"/>
          <w:sz w:val="22"/>
          <w:szCs w:val="22"/>
          <w:lang w:eastAsia="hr-HR"/>
        </w:rPr>
      </w:pPr>
      <w:r w:rsidRPr="00BD7686">
        <w:rPr>
          <w:rFonts w:ascii="Calibri" w:hAnsi="Calibri" w:cs="Segoe UI"/>
          <w:sz w:val="22"/>
          <w:szCs w:val="22"/>
          <w:lang w:eastAsia="hr-HR"/>
        </w:rPr>
        <w:lastRenderedPageBreak/>
        <w:t>Najnovija podjela se oslanja na podnošenje horizontalne akceleracije, pa se za Općinu zahtjeva podnošenje akceleracije od 0,10 g (jedinica gravitacijskog ubrzanja).</w:t>
      </w:r>
    </w:p>
    <w:p w:rsidR="004C66CA" w:rsidRPr="00BD7686" w:rsidRDefault="004C66CA" w:rsidP="002600A4">
      <w:pPr>
        <w:spacing w:after="240" w:line="276" w:lineRule="auto"/>
        <w:rPr>
          <w:rFonts w:ascii="Calibri" w:hAnsi="Calibri"/>
          <w:sz w:val="22"/>
          <w:szCs w:val="22"/>
        </w:rPr>
      </w:pPr>
      <w:r w:rsidRPr="00BD7686">
        <w:rPr>
          <w:rStyle w:val="normaltextrun"/>
          <w:rFonts w:ascii="Calibri" w:hAnsi="Calibri"/>
          <w:sz w:val="22"/>
          <w:szCs w:val="22"/>
          <w:shd w:val="clear" w:color="auto" w:fill="FFFFFF"/>
        </w:rPr>
        <w:t>U naseljenim mjestima potresi uzrokuju razaranja i rušenja, a u određenim slučajevima požare, eksplozije i sl. Pored toga treba računati i s oštećenjem komunalnih instalacija, oslobađanju otrovnih tvari iz proizvodnih pogona i skladišta. Osim toga, općenito dolazi i do poremećaja u cjelokupnom društvenom životu.</w:t>
      </w:r>
      <w:r w:rsidRPr="00BD7686">
        <w:rPr>
          <w:rStyle w:val="eop"/>
          <w:rFonts w:ascii="Calibri" w:hAnsi="Calibri"/>
          <w:sz w:val="22"/>
          <w:szCs w:val="22"/>
          <w:shd w:val="clear" w:color="auto" w:fill="FFFFFF"/>
        </w:rPr>
        <w:t> </w:t>
      </w:r>
    </w:p>
    <w:p w:rsidR="004C66CA" w:rsidRPr="00BD7686" w:rsidRDefault="004C66CA" w:rsidP="002600A4">
      <w:pPr>
        <w:spacing w:after="240" w:line="276" w:lineRule="auto"/>
        <w:rPr>
          <w:sz w:val="22"/>
          <w:szCs w:val="22"/>
        </w:rPr>
      </w:pPr>
      <w:r w:rsidRPr="00BD7686">
        <w:rPr>
          <w:sz w:val="22"/>
          <w:szCs w:val="22"/>
        </w:rPr>
        <w:t>Stambene građevine stare izvedbe sa zidovima od cigle, drvenim stropovima ili stropovima od „viklera“ s popunom od bl</w:t>
      </w:r>
      <w:r w:rsidR="002600A4" w:rsidRPr="00BD7686">
        <w:rPr>
          <w:sz w:val="22"/>
          <w:szCs w:val="22"/>
        </w:rPr>
        <w:t xml:space="preserve">ata biti će ozbiljno oštećene. </w:t>
      </w:r>
    </w:p>
    <w:p w:rsidR="004C66CA" w:rsidRPr="00BD7686" w:rsidRDefault="004C66CA" w:rsidP="002600A4">
      <w:pPr>
        <w:spacing w:after="240" w:line="276" w:lineRule="auto"/>
        <w:rPr>
          <w:sz w:val="22"/>
          <w:szCs w:val="22"/>
        </w:rPr>
      </w:pPr>
      <w:r w:rsidRPr="00BD7686">
        <w:rPr>
          <w:sz w:val="22"/>
          <w:szCs w:val="22"/>
        </w:rPr>
        <w:t>Novije stambene zgrade izvedene od cigle s polumontažnim stropom, armirano-betonskim nadvojima i horizontalnim serklažima neće biti ozbiljno oštećene. Moguće su pojave pukotina i oštećenja dimnjaka, a rijetko i rušenje pojedinih slabiji</w:t>
      </w:r>
      <w:r w:rsidR="002600A4" w:rsidRPr="00BD7686">
        <w:rPr>
          <w:sz w:val="22"/>
          <w:szCs w:val="22"/>
        </w:rPr>
        <w:t xml:space="preserve">h nenosivih pregradnih zidova. </w:t>
      </w:r>
    </w:p>
    <w:p w:rsidR="004C66CA" w:rsidRPr="00BD7686" w:rsidRDefault="004C66CA" w:rsidP="002600A4">
      <w:pPr>
        <w:spacing w:after="240" w:line="276" w:lineRule="auto"/>
        <w:rPr>
          <w:sz w:val="22"/>
          <w:szCs w:val="22"/>
        </w:rPr>
      </w:pPr>
      <w:r w:rsidRPr="00BD7686">
        <w:rPr>
          <w:sz w:val="22"/>
          <w:szCs w:val="22"/>
        </w:rPr>
        <w:t>Javni i gospodarski objekti uglavnom su novije izvedbe u kojima se također očekuju samo manja oštećenja, jer su kod njih već primijenjene mjere zaštite od potresa 7</w:t>
      </w:r>
      <w:r w:rsidRPr="00BD7686">
        <w:rPr>
          <w:sz w:val="22"/>
          <w:szCs w:val="22"/>
          <w:vertAlign w:val="superscript"/>
        </w:rPr>
        <w:t>o</w:t>
      </w:r>
      <w:r w:rsidR="002600A4" w:rsidRPr="00BD7686">
        <w:rPr>
          <w:sz w:val="22"/>
          <w:szCs w:val="22"/>
        </w:rPr>
        <w:t xml:space="preserve"> seizmičkog intenziteta. </w:t>
      </w:r>
    </w:p>
    <w:p w:rsidR="004C66CA" w:rsidRPr="00BD7686" w:rsidRDefault="004C66CA" w:rsidP="002600A4">
      <w:pPr>
        <w:spacing w:after="240" w:line="276" w:lineRule="auto"/>
        <w:rPr>
          <w:sz w:val="22"/>
          <w:szCs w:val="22"/>
        </w:rPr>
      </w:pPr>
      <w:r w:rsidRPr="00BD7686">
        <w:rPr>
          <w:sz w:val="22"/>
          <w:szCs w:val="22"/>
        </w:rPr>
        <w:t>Mogući su i naknadni požari zbog kratkih spojeva na instalacijama i prisutnim jakim izvorima paljenja – primjerice štednjacima na drva. Stanovnici u takvim zgradama</w:t>
      </w:r>
      <w:r w:rsidR="002600A4" w:rsidRPr="00BD7686">
        <w:rPr>
          <w:sz w:val="22"/>
          <w:szCs w:val="22"/>
        </w:rPr>
        <w:t xml:space="preserve"> mogu biti ozbiljno ozlijeđeni.</w:t>
      </w:r>
    </w:p>
    <w:p w:rsidR="004C66CA" w:rsidRPr="00BD7686" w:rsidRDefault="004C66CA" w:rsidP="002600A4">
      <w:pPr>
        <w:spacing w:line="276" w:lineRule="auto"/>
        <w:rPr>
          <w:sz w:val="22"/>
          <w:szCs w:val="22"/>
        </w:rPr>
      </w:pPr>
      <w:r w:rsidRPr="00BD7686">
        <w:rPr>
          <w:sz w:val="22"/>
          <w:szCs w:val="22"/>
        </w:rPr>
        <w:t>Ne očekuju se ljudske žrtve niti ozbiljnije ozljede zbog potresa, ali mogu nastati ozljede uzrokovane  panikom.</w:t>
      </w:r>
    </w:p>
    <w:p w:rsidR="004C66CA" w:rsidRPr="00BD7686" w:rsidRDefault="004C66CA" w:rsidP="004C66CA">
      <w:pPr>
        <w:spacing w:line="276" w:lineRule="auto"/>
        <w:rPr>
          <w:sz w:val="22"/>
          <w:szCs w:val="22"/>
        </w:rPr>
      </w:pPr>
    </w:p>
    <w:p w:rsidR="004C66CA" w:rsidRPr="00BD7686" w:rsidRDefault="004C66CA" w:rsidP="004C66CA">
      <w:pPr>
        <w:spacing w:line="276" w:lineRule="auto"/>
        <w:rPr>
          <w:sz w:val="22"/>
          <w:szCs w:val="22"/>
        </w:rPr>
      </w:pPr>
    </w:p>
    <w:p w:rsidR="000B3179" w:rsidRPr="00BD7686" w:rsidRDefault="0E882B3C" w:rsidP="002600A4">
      <w:pPr>
        <w:pStyle w:val="Razina4"/>
        <w:rPr>
          <w:lang w:val="hr-HR"/>
        </w:rPr>
      </w:pPr>
      <w:bookmarkStart w:id="90" w:name="_Toc527052035"/>
      <w:r w:rsidRPr="00BD7686">
        <w:rPr>
          <w:lang w:val="hr-HR"/>
        </w:rPr>
        <w:t>Ugroženo područje</w:t>
      </w:r>
      <w:bookmarkEnd w:id="90"/>
    </w:p>
    <w:p w:rsidR="002D364B" w:rsidRPr="00BD7686" w:rsidRDefault="002D364B" w:rsidP="002D364B">
      <w:pPr>
        <w:rPr>
          <w:lang w:eastAsia="hr-HR"/>
        </w:rPr>
      </w:pPr>
    </w:p>
    <w:p w:rsidR="0069627C" w:rsidRPr="00BD7686" w:rsidRDefault="0E882B3C" w:rsidP="001C3D2F">
      <w:pPr>
        <w:spacing w:line="276" w:lineRule="auto"/>
        <w:rPr>
          <w:sz w:val="22"/>
          <w:szCs w:val="22"/>
        </w:rPr>
      </w:pPr>
      <w:r w:rsidRPr="00BD7686">
        <w:rPr>
          <w:sz w:val="22"/>
          <w:szCs w:val="22"/>
        </w:rPr>
        <w:t>Ugrožen</w:t>
      </w:r>
      <w:r w:rsidR="002C501E">
        <w:rPr>
          <w:sz w:val="22"/>
          <w:szCs w:val="22"/>
        </w:rPr>
        <w:t>o područje je teritorij cijele O</w:t>
      </w:r>
      <w:r w:rsidRPr="00BD7686">
        <w:rPr>
          <w:sz w:val="22"/>
          <w:szCs w:val="22"/>
        </w:rPr>
        <w:t xml:space="preserve">pćine </w:t>
      </w:r>
      <w:proofErr w:type="spellStart"/>
      <w:r w:rsidR="00D760BD">
        <w:rPr>
          <w:sz w:val="22"/>
          <w:szCs w:val="22"/>
        </w:rPr>
        <w:t>Sikirevci</w:t>
      </w:r>
      <w:proofErr w:type="spellEnd"/>
      <w:r w:rsidRPr="00BD7686">
        <w:rPr>
          <w:sz w:val="22"/>
          <w:szCs w:val="22"/>
        </w:rPr>
        <w:t>.</w:t>
      </w:r>
    </w:p>
    <w:p w:rsidR="004C66CA" w:rsidRPr="00BD7686" w:rsidRDefault="004C66CA" w:rsidP="001C3D2F">
      <w:pPr>
        <w:spacing w:line="276" w:lineRule="auto"/>
        <w:rPr>
          <w:sz w:val="22"/>
          <w:szCs w:val="22"/>
        </w:rPr>
      </w:pPr>
    </w:p>
    <w:p w:rsidR="002600A4" w:rsidRPr="00BD7686" w:rsidRDefault="002600A4" w:rsidP="001C3D2F">
      <w:pPr>
        <w:spacing w:line="276" w:lineRule="auto"/>
        <w:rPr>
          <w:sz w:val="22"/>
          <w:szCs w:val="22"/>
        </w:rPr>
      </w:pPr>
    </w:p>
    <w:p w:rsidR="00AE3F6C" w:rsidRPr="00BD7686" w:rsidRDefault="0E882B3C" w:rsidP="002600A4">
      <w:pPr>
        <w:pStyle w:val="Razina4"/>
        <w:rPr>
          <w:lang w:val="hr-HR"/>
        </w:rPr>
      </w:pPr>
      <w:bookmarkStart w:id="91" w:name="_Toc527052036"/>
      <w:r w:rsidRPr="00BD7686">
        <w:rPr>
          <w:lang w:val="hr-HR"/>
        </w:rPr>
        <w:t>Stanovništvo</w:t>
      </w:r>
      <w:bookmarkEnd w:id="91"/>
    </w:p>
    <w:p w:rsidR="000B3179" w:rsidRPr="00BD7686" w:rsidRDefault="000B3179" w:rsidP="0069627C"/>
    <w:p w:rsidR="00623F97" w:rsidRDefault="00316723" w:rsidP="00943570">
      <w:pPr>
        <w:pStyle w:val="Opisslike"/>
        <w:rPr>
          <w:b w:val="0"/>
          <w:lang w:eastAsia="hr-HR"/>
        </w:rPr>
      </w:pPr>
      <w:r w:rsidRPr="002C501E">
        <w:rPr>
          <w:rFonts w:cs="Calibri"/>
          <w:b w:val="0"/>
          <w:lang w:eastAsia="hr-HR"/>
        </w:rPr>
        <w:t xml:space="preserve">     </w:t>
      </w:r>
      <w:r w:rsidR="002600A4" w:rsidRPr="002C501E">
        <w:rPr>
          <w:b w:val="0"/>
        </w:rPr>
        <w:t>Tablica</w:t>
      </w:r>
      <w:r w:rsidR="002C501E">
        <w:rPr>
          <w:b w:val="0"/>
        </w:rPr>
        <w:t>:</w:t>
      </w:r>
      <w:r w:rsidR="003576BC" w:rsidRPr="002C501E">
        <w:rPr>
          <w:b w:val="0"/>
          <w:lang w:eastAsia="hr-HR"/>
        </w:rPr>
        <w:t xml:space="preserve"> Popis naseljenih mjesta sa brojem stanovnika</w:t>
      </w:r>
    </w:p>
    <w:p w:rsidR="00D760BD" w:rsidRDefault="00D760BD" w:rsidP="00D760BD">
      <w:pPr>
        <w:rPr>
          <w:lang w:eastAsia="en-US"/>
        </w:rPr>
      </w:pPr>
    </w:p>
    <w:tbl>
      <w:tblPr>
        <w:tblStyle w:val="Reetkatablice"/>
        <w:tblW w:w="0" w:type="auto"/>
        <w:jc w:val="center"/>
        <w:tblLook w:val="04A0"/>
      </w:tblPr>
      <w:tblGrid>
        <w:gridCol w:w="2660"/>
        <w:gridCol w:w="2551"/>
      </w:tblGrid>
      <w:tr w:rsidR="00D760BD" w:rsidRPr="00D242AA" w:rsidTr="00677B5D">
        <w:trPr>
          <w:jc w:val="center"/>
        </w:trPr>
        <w:tc>
          <w:tcPr>
            <w:tcW w:w="2660" w:type="dxa"/>
            <w:shd w:val="clear" w:color="auto" w:fill="EEECE1" w:themeFill="background2"/>
            <w:vAlign w:val="center"/>
          </w:tcPr>
          <w:p w:rsidR="00D760BD" w:rsidRPr="00D242AA" w:rsidRDefault="00D760BD" w:rsidP="00677B5D">
            <w:pPr>
              <w:spacing w:after="19" w:line="207" w:lineRule="exact"/>
              <w:ind w:left="168"/>
              <w:textAlignment w:val="baseline"/>
              <w:rPr>
                <w:rFonts w:eastAsia="Calibri" w:cstheme="minorHAnsi"/>
                <w:b/>
                <w:color w:val="000000"/>
                <w:sz w:val="20"/>
              </w:rPr>
            </w:pPr>
            <w:r w:rsidRPr="00D242AA">
              <w:rPr>
                <w:rFonts w:eastAsia="Calibri" w:cstheme="minorHAnsi"/>
                <w:b/>
                <w:color w:val="000000"/>
                <w:sz w:val="20"/>
              </w:rPr>
              <w:t>Naselja:</w:t>
            </w:r>
          </w:p>
        </w:tc>
        <w:tc>
          <w:tcPr>
            <w:tcW w:w="2551" w:type="dxa"/>
            <w:shd w:val="clear" w:color="auto" w:fill="EEECE1" w:themeFill="background2"/>
          </w:tcPr>
          <w:p w:rsidR="00D760BD" w:rsidRPr="00D242AA" w:rsidRDefault="00D760BD" w:rsidP="00677B5D">
            <w:pPr>
              <w:rPr>
                <w:rFonts w:cstheme="minorHAnsi"/>
                <w:b/>
                <w:sz w:val="20"/>
              </w:rPr>
            </w:pPr>
            <w:r w:rsidRPr="00D242AA">
              <w:rPr>
                <w:rFonts w:cstheme="minorHAnsi"/>
                <w:b/>
                <w:sz w:val="20"/>
              </w:rPr>
              <w:t>Broj stanovnika:</w:t>
            </w:r>
          </w:p>
        </w:tc>
      </w:tr>
      <w:tr w:rsidR="00D760BD" w:rsidRPr="00D242AA" w:rsidTr="00677B5D">
        <w:trPr>
          <w:jc w:val="center"/>
        </w:trPr>
        <w:tc>
          <w:tcPr>
            <w:tcW w:w="2660" w:type="dxa"/>
            <w:vAlign w:val="center"/>
          </w:tcPr>
          <w:p w:rsidR="00D760BD" w:rsidRPr="00D242AA" w:rsidRDefault="00D760BD" w:rsidP="00893B2B">
            <w:pPr>
              <w:pStyle w:val="Odlomakpopisa"/>
              <w:numPr>
                <w:ilvl w:val="0"/>
                <w:numId w:val="54"/>
              </w:numPr>
              <w:spacing w:after="19" w:line="207" w:lineRule="exact"/>
              <w:textAlignment w:val="baseline"/>
              <w:rPr>
                <w:rFonts w:eastAsia="Calibri" w:cstheme="minorHAnsi"/>
                <w:color w:val="000000"/>
                <w:sz w:val="20"/>
                <w:szCs w:val="20"/>
              </w:rPr>
            </w:pPr>
            <w:r w:rsidRPr="00D242AA">
              <w:rPr>
                <w:rFonts w:eastAsia="Calibri" w:cstheme="minorHAnsi"/>
                <w:color w:val="000000"/>
                <w:sz w:val="20"/>
                <w:szCs w:val="20"/>
              </w:rPr>
              <w:t>Jaruge</w:t>
            </w:r>
          </w:p>
        </w:tc>
        <w:tc>
          <w:tcPr>
            <w:tcW w:w="2551" w:type="dxa"/>
          </w:tcPr>
          <w:p w:rsidR="00D760BD" w:rsidRPr="00D242AA" w:rsidRDefault="00D760BD" w:rsidP="00677B5D">
            <w:pPr>
              <w:rPr>
                <w:rFonts w:cstheme="minorHAnsi"/>
                <w:sz w:val="20"/>
              </w:rPr>
            </w:pPr>
            <w:r w:rsidRPr="00D242AA">
              <w:rPr>
                <w:rFonts w:cstheme="minorHAnsi"/>
                <w:sz w:val="20"/>
                <w:lang w:eastAsia="hr-HR"/>
              </w:rPr>
              <w:t>695</w:t>
            </w:r>
          </w:p>
        </w:tc>
      </w:tr>
      <w:tr w:rsidR="00D760BD" w:rsidRPr="00D242AA" w:rsidTr="00677B5D">
        <w:trPr>
          <w:jc w:val="center"/>
        </w:trPr>
        <w:tc>
          <w:tcPr>
            <w:tcW w:w="2660" w:type="dxa"/>
            <w:vAlign w:val="center"/>
          </w:tcPr>
          <w:p w:rsidR="00D760BD" w:rsidRPr="00D242AA" w:rsidRDefault="00D760BD" w:rsidP="00893B2B">
            <w:pPr>
              <w:pStyle w:val="Odlomakpopisa"/>
              <w:numPr>
                <w:ilvl w:val="0"/>
                <w:numId w:val="54"/>
              </w:numPr>
              <w:spacing w:before="33" w:after="24" w:line="197" w:lineRule="exact"/>
              <w:textAlignment w:val="baseline"/>
              <w:rPr>
                <w:rFonts w:eastAsia="Calibri" w:cstheme="minorHAnsi"/>
                <w:color w:val="000000"/>
                <w:sz w:val="20"/>
                <w:szCs w:val="20"/>
              </w:rPr>
            </w:pPr>
            <w:proofErr w:type="spellStart"/>
            <w:r w:rsidRPr="00D242AA">
              <w:rPr>
                <w:rFonts w:eastAsia="Calibri" w:cstheme="minorHAnsi"/>
                <w:color w:val="000000"/>
                <w:sz w:val="20"/>
                <w:szCs w:val="20"/>
              </w:rPr>
              <w:t>Sikirevci</w:t>
            </w:r>
            <w:proofErr w:type="spellEnd"/>
          </w:p>
        </w:tc>
        <w:tc>
          <w:tcPr>
            <w:tcW w:w="2551" w:type="dxa"/>
          </w:tcPr>
          <w:p w:rsidR="00D760BD" w:rsidRPr="00D242AA" w:rsidRDefault="00D760BD" w:rsidP="00677B5D">
            <w:pPr>
              <w:rPr>
                <w:rFonts w:cstheme="minorHAnsi"/>
                <w:sz w:val="20"/>
              </w:rPr>
            </w:pPr>
            <w:r w:rsidRPr="00D242AA">
              <w:rPr>
                <w:rFonts w:cstheme="minorHAnsi"/>
                <w:sz w:val="20"/>
                <w:lang w:eastAsia="hr-HR"/>
              </w:rPr>
              <w:t>1.781</w:t>
            </w:r>
          </w:p>
        </w:tc>
      </w:tr>
      <w:tr w:rsidR="00D760BD" w:rsidRPr="00D242AA" w:rsidTr="00677B5D">
        <w:trPr>
          <w:jc w:val="center"/>
        </w:trPr>
        <w:tc>
          <w:tcPr>
            <w:tcW w:w="2660" w:type="dxa"/>
            <w:shd w:val="clear" w:color="auto" w:fill="EEECE1" w:themeFill="background2"/>
            <w:vAlign w:val="center"/>
          </w:tcPr>
          <w:p w:rsidR="00D760BD" w:rsidRPr="00D242AA" w:rsidRDefault="00D760BD" w:rsidP="00677B5D">
            <w:pPr>
              <w:spacing w:after="19" w:line="220" w:lineRule="exact"/>
              <w:ind w:left="168"/>
              <w:textAlignment w:val="baseline"/>
              <w:rPr>
                <w:rFonts w:eastAsia="Calibri" w:cstheme="minorHAnsi"/>
                <w:b/>
                <w:color w:val="000000"/>
                <w:sz w:val="20"/>
              </w:rPr>
            </w:pPr>
            <w:r w:rsidRPr="00D242AA">
              <w:rPr>
                <w:rFonts w:eastAsia="Calibri" w:cstheme="minorHAnsi"/>
                <w:b/>
                <w:color w:val="000000"/>
                <w:sz w:val="20"/>
              </w:rPr>
              <w:t>Ukupno:</w:t>
            </w:r>
          </w:p>
        </w:tc>
        <w:tc>
          <w:tcPr>
            <w:tcW w:w="2551" w:type="dxa"/>
            <w:shd w:val="clear" w:color="auto" w:fill="EEECE1" w:themeFill="background2"/>
          </w:tcPr>
          <w:p w:rsidR="00D760BD" w:rsidRPr="00D242AA" w:rsidRDefault="00D760BD" w:rsidP="00677B5D">
            <w:pPr>
              <w:rPr>
                <w:rFonts w:cstheme="minorHAnsi"/>
                <w:b/>
                <w:sz w:val="20"/>
              </w:rPr>
            </w:pPr>
            <w:r w:rsidRPr="00D242AA">
              <w:rPr>
                <w:rFonts w:cstheme="minorHAnsi"/>
                <w:sz w:val="20"/>
                <w:lang w:eastAsia="hr-HR"/>
              </w:rPr>
              <w:t>2.476</w:t>
            </w:r>
          </w:p>
        </w:tc>
      </w:tr>
    </w:tbl>
    <w:p w:rsidR="00D760BD" w:rsidRDefault="00D760BD" w:rsidP="00D760BD">
      <w:pPr>
        <w:rPr>
          <w:lang w:eastAsia="en-US"/>
        </w:rPr>
      </w:pPr>
    </w:p>
    <w:p w:rsidR="003576BC" w:rsidRPr="002C501E" w:rsidRDefault="00316723" w:rsidP="00943570">
      <w:pPr>
        <w:pStyle w:val="Opisslike"/>
        <w:rPr>
          <w:b w:val="0"/>
          <w:lang w:eastAsia="en-US"/>
        </w:rPr>
      </w:pPr>
      <w:r w:rsidRPr="002C501E">
        <w:rPr>
          <w:b w:val="0"/>
          <w:lang w:eastAsia="en-US"/>
        </w:rPr>
        <w:t xml:space="preserve"> </w:t>
      </w:r>
      <w:r w:rsidR="0E882B3C" w:rsidRPr="002C501E">
        <w:rPr>
          <w:b w:val="0"/>
          <w:lang w:eastAsia="en-US"/>
        </w:rPr>
        <w:t>Izvor: Državni zavod za statistiku, Popis stanovništva 2011.</w:t>
      </w:r>
    </w:p>
    <w:p w:rsidR="0050475F" w:rsidRPr="00BD7686" w:rsidRDefault="0050475F" w:rsidP="0050475F">
      <w:pPr>
        <w:rPr>
          <w:lang w:eastAsia="en-US"/>
        </w:rPr>
      </w:pPr>
    </w:p>
    <w:p w:rsidR="0050475F" w:rsidRDefault="0050475F" w:rsidP="0050475F">
      <w:pPr>
        <w:rPr>
          <w:lang w:eastAsia="en-US"/>
        </w:rPr>
      </w:pPr>
    </w:p>
    <w:p w:rsidR="00D760BD" w:rsidRPr="00BD7686" w:rsidRDefault="00D760BD" w:rsidP="0050475F">
      <w:pPr>
        <w:rPr>
          <w:lang w:eastAsia="en-US"/>
        </w:rPr>
      </w:pPr>
    </w:p>
    <w:p w:rsidR="00943570" w:rsidRDefault="00943570" w:rsidP="0050475F">
      <w:pPr>
        <w:rPr>
          <w:lang w:eastAsia="en-US"/>
        </w:rPr>
      </w:pPr>
    </w:p>
    <w:p w:rsidR="00D760BD" w:rsidRDefault="00D760BD" w:rsidP="0050475F">
      <w:pPr>
        <w:rPr>
          <w:lang w:eastAsia="en-US"/>
        </w:rPr>
      </w:pPr>
    </w:p>
    <w:p w:rsidR="00D760BD" w:rsidRPr="00BD7686" w:rsidRDefault="00D760BD" w:rsidP="0050475F">
      <w:pPr>
        <w:rPr>
          <w:lang w:eastAsia="en-US"/>
        </w:rPr>
      </w:pPr>
    </w:p>
    <w:p w:rsidR="003576BC" w:rsidRPr="00BD7686" w:rsidRDefault="0E882B3C" w:rsidP="002600A4">
      <w:pPr>
        <w:pStyle w:val="Razina4"/>
        <w:rPr>
          <w:lang w:val="hr-HR"/>
        </w:rPr>
      </w:pPr>
      <w:bookmarkStart w:id="92" w:name="_Toc527052037"/>
      <w:r w:rsidRPr="00BD7686">
        <w:rPr>
          <w:lang w:val="hr-HR"/>
        </w:rPr>
        <w:t xml:space="preserve">Tektonski i </w:t>
      </w:r>
      <w:r w:rsidR="00F35EFC" w:rsidRPr="00BD7686">
        <w:rPr>
          <w:lang w:val="hr-HR"/>
        </w:rPr>
        <w:t>seizmološki</w:t>
      </w:r>
      <w:r w:rsidRPr="00BD7686">
        <w:rPr>
          <w:lang w:val="hr-HR"/>
        </w:rPr>
        <w:t xml:space="preserve"> podatci, izgrađena područja, vr</w:t>
      </w:r>
      <w:r w:rsidR="004C66CA" w:rsidRPr="00BD7686">
        <w:rPr>
          <w:lang w:val="hr-HR"/>
        </w:rPr>
        <w:t>s</w:t>
      </w:r>
      <w:r w:rsidRPr="00BD7686">
        <w:rPr>
          <w:lang w:val="hr-HR"/>
        </w:rPr>
        <w:t xml:space="preserve">te </w:t>
      </w:r>
      <w:r w:rsidR="004C66CA" w:rsidRPr="00BD7686">
        <w:rPr>
          <w:lang w:val="hr-HR"/>
        </w:rPr>
        <w:t>i</w:t>
      </w:r>
      <w:r w:rsidRPr="00BD7686">
        <w:rPr>
          <w:lang w:val="hr-HR"/>
        </w:rPr>
        <w:t xml:space="preserve"> starost građevina, vrsta I količina građevinskog otpada</w:t>
      </w:r>
      <w:bookmarkEnd w:id="92"/>
    </w:p>
    <w:p w:rsidR="004C66CA" w:rsidRPr="00BD7686" w:rsidRDefault="004C66CA" w:rsidP="004C66CA">
      <w:pPr>
        <w:rPr>
          <w:lang w:eastAsia="hr-HR"/>
        </w:rPr>
      </w:pPr>
    </w:p>
    <w:p w:rsidR="004C66CA" w:rsidRPr="00BD7686" w:rsidRDefault="004C66CA" w:rsidP="004C66CA">
      <w:pPr>
        <w:rPr>
          <w:lang w:eastAsia="hr-HR"/>
        </w:rPr>
      </w:pPr>
    </w:p>
    <w:p w:rsidR="009547EC" w:rsidRPr="00BD7686" w:rsidRDefault="009547EC" w:rsidP="000C491D">
      <w:pPr>
        <w:pStyle w:val="Tijeloteksta"/>
        <w:spacing w:line="276" w:lineRule="auto"/>
        <w:rPr>
          <w:rStyle w:val="Brojstranice"/>
          <w:sz w:val="22"/>
          <w:szCs w:val="22"/>
        </w:rPr>
      </w:pPr>
      <w:r w:rsidRPr="00BD7686">
        <w:rPr>
          <w:rStyle w:val="Brojstranice"/>
          <w:sz w:val="22"/>
          <w:szCs w:val="22"/>
        </w:rPr>
        <w:t>Savska potolina je produkt dubokih usporednih rasjeda tzv. „lineamenata“ i njime je uvjetovan današnji smjer toka rijeke Save. Ovo područje je, u stvari, duboki tektonski jarak nastao postupnim spuštanjem duž rasjeda, uglavnom smjera zapad-istok.</w:t>
      </w:r>
    </w:p>
    <w:p w:rsidR="009547EC" w:rsidRPr="00BD7686" w:rsidRDefault="009547EC" w:rsidP="000C491D">
      <w:pPr>
        <w:pStyle w:val="Tijeloteksta"/>
        <w:spacing w:line="276" w:lineRule="auto"/>
        <w:rPr>
          <w:rStyle w:val="Brojstranice"/>
          <w:sz w:val="22"/>
          <w:szCs w:val="22"/>
        </w:rPr>
      </w:pPr>
    </w:p>
    <w:p w:rsidR="009547EC" w:rsidRPr="00BD7686" w:rsidRDefault="009547EC" w:rsidP="000C491D">
      <w:pPr>
        <w:pStyle w:val="Tijeloteksta"/>
        <w:spacing w:line="276" w:lineRule="auto"/>
        <w:rPr>
          <w:rStyle w:val="Brojstranice"/>
          <w:sz w:val="22"/>
          <w:szCs w:val="22"/>
        </w:rPr>
      </w:pPr>
      <w:r w:rsidRPr="00BD7686">
        <w:rPr>
          <w:rStyle w:val="Brojstranice"/>
          <w:sz w:val="22"/>
          <w:szCs w:val="22"/>
        </w:rPr>
        <w:t>U tektonskom smislu, Savska potolinska tektonska jedinica ima formu asimetrične sinklinale ispunjene neogenim naslagama. U graničnom području Savske potoline i Dilj gore-Požeške gore geofizički su ustanovljena dva paralelna duboka rasjeda smjera zapad-istok. U miocenu je došlo do spuštanja Savske potoline koje se nastavilo u pliocenu duž mobilne rasjedne zone.</w:t>
      </w:r>
    </w:p>
    <w:p w:rsidR="009547EC" w:rsidRPr="00BD7686" w:rsidRDefault="009547EC" w:rsidP="000C491D">
      <w:pPr>
        <w:pStyle w:val="Tijeloteksta"/>
        <w:spacing w:line="276" w:lineRule="auto"/>
        <w:rPr>
          <w:rStyle w:val="Brojstranice"/>
          <w:sz w:val="22"/>
          <w:szCs w:val="22"/>
        </w:rPr>
      </w:pPr>
    </w:p>
    <w:p w:rsidR="009547EC" w:rsidRPr="00BD7686" w:rsidRDefault="009547EC" w:rsidP="000C491D">
      <w:pPr>
        <w:pStyle w:val="Tijeloteksta"/>
        <w:spacing w:line="276" w:lineRule="auto"/>
        <w:rPr>
          <w:sz w:val="22"/>
          <w:szCs w:val="22"/>
        </w:rPr>
      </w:pPr>
      <w:r w:rsidRPr="00BD7686">
        <w:rPr>
          <w:sz w:val="22"/>
          <w:szCs w:val="22"/>
        </w:rPr>
        <w:t>Potresi se najčešće javljaju na sjecištima rasjeda i u zonama horizontalnih pomaka tektonskih cjelina i blokova</w:t>
      </w:r>
      <w:r w:rsidR="00EF1541">
        <w:rPr>
          <w:rStyle w:val="Referencafusnote"/>
          <w:sz w:val="22"/>
          <w:szCs w:val="22"/>
        </w:rPr>
        <w:footnoteReference w:id="16"/>
      </w:r>
      <w:r w:rsidRPr="00BD7686">
        <w:rPr>
          <w:sz w:val="22"/>
          <w:szCs w:val="22"/>
        </w:rPr>
        <w:t>. Na temelju navedenog određene su površine maksimalnih intenziteta potresa, koj</w:t>
      </w:r>
      <w:r w:rsidR="002C501E">
        <w:rPr>
          <w:sz w:val="22"/>
          <w:szCs w:val="22"/>
        </w:rPr>
        <w:t>e je za područje O</w:t>
      </w:r>
      <w:r w:rsidR="00D760BD">
        <w:rPr>
          <w:sz w:val="22"/>
          <w:szCs w:val="22"/>
        </w:rPr>
        <w:t xml:space="preserve">pćine </w:t>
      </w:r>
      <w:proofErr w:type="spellStart"/>
      <w:r w:rsidR="00D760BD">
        <w:rPr>
          <w:sz w:val="22"/>
          <w:szCs w:val="22"/>
        </w:rPr>
        <w:t>Sikirevci</w:t>
      </w:r>
      <w:proofErr w:type="spellEnd"/>
      <w:r w:rsidR="00D760BD">
        <w:rPr>
          <w:sz w:val="22"/>
          <w:szCs w:val="22"/>
        </w:rPr>
        <w:t xml:space="preserve"> </w:t>
      </w:r>
      <w:r w:rsidRPr="00BD7686">
        <w:rPr>
          <w:sz w:val="22"/>
          <w:szCs w:val="22"/>
        </w:rPr>
        <w:t xml:space="preserve"> VII° prema MCS ljestvici. </w:t>
      </w:r>
    </w:p>
    <w:p w:rsidR="009547EC" w:rsidRPr="00BD7686" w:rsidRDefault="009547EC" w:rsidP="000C491D">
      <w:pPr>
        <w:pStyle w:val="Tijeloteksta"/>
        <w:spacing w:line="276" w:lineRule="auto"/>
        <w:rPr>
          <w:sz w:val="22"/>
          <w:szCs w:val="22"/>
        </w:rPr>
      </w:pPr>
    </w:p>
    <w:p w:rsidR="00D45608" w:rsidRPr="00D45608" w:rsidRDefault="00D45608" w:rsidP="00D45608">
      <w:pPr>
        <w:spacing w:line="276" w:lineRule="auto"/>
        <w:rPr>
          <w:sz w:val="22"/>
          <w:szCs w:val="22"/>
        </w:rPr>
      </w:pPr>
      <w:r w:rsidRPr="00D45608">
        <w:rPr>
          <w:sz w:val="22"/>
          <w:szCs w:val="22"/>
        </w:rPr>
        <w:t xml:space="preserve">Postojeća naselja u Općini realizirana su u formi ruralne urbane tipologije „ušorenog“ načina izgradnje, bez veće dubine i širine mreže ulica, pri čemu pojedine građevinske čestice osim stambenog obuhvaćaju i gospodarski dio, te iste predstavljaju veća ili manja obiteljska gospodarstva. </w:t>
      </w:r>
    </w:p>
    <w:p w:rsidR="00D45608" w:rsidRPr="00D45608" w:rsidRDefault="00D45608" w:rsidP="00D45608">
      <w:pPr>
        <w:spacing w:line="276" w:lineRule="auto"/>
        <w:rPr>
          <w:sz w:val="22"/>
          <w:szCs w:val="22"/>
        </w:rPr>
      </w:pPr>
    </w:p>
    <w:p w:rsidR="00D45608" w:rsidRPr="00D45608" w:rsidRDefault="00D45608" w:rsidP="00D45608">
      <w:pPr>
        <w:spacing w:line="276" w:lineRule="auto"/>
        <w:rPr>
          <w:sz w:val="22"/>
          <w:szCs w:val="22"/>
        </w:rPr>
      </w:pPr>
      <w:r w:rsidRPr="00D45608">
        <w:rPr>
          <w:sz w:val="22"/>
          <w:szCs w:val="22"/>
        </w:rPr>
        <w:t>Sama stambena izgradnja provedena je kao individualna objektima pretežite veličine 8x10 m do 10x12 m, uglavnom kao stambeno samostojeći obiteljski objekti, dijelom priljubljeni uz bočni rub građevne čestice i javnu prometnu površinu najčešće prizemne visine, a samo izuzetno kao katnice. Stražnji dio građevinskih čestica obuhvaća gospodarske i pomoćne građevine odnosno radne prostore uz određenu poslovnu ili servisno-zanatsku aktivnost pojedinog domaćinstva.</w:t>
      </w:r>
    </w:p>
    <w:p w:rsidR="00D45608" w:rsidRPr="00297C9D" w:rsidRDefault="00D45608" w:rsidP="00D45608">
      <w:pPr>
        <w:pStyle w:val="Obinitekst"/>
        <w:jc w:val="both"/>
        <w:rPr>
          <w:rFonts w:asciiTheme="minorHAnsi" w:hAnsiTheme="minorHAnsi" w:cs="Arial"/>
          <w:sz w:val="24"/>
          <w:lang w:val="hr-HR"/>
        </w:rPr>
      </w:pPr>
      <w:r w:rsidRPr="00297C9D">
        <w:rPr>
          <w:rFonts w:asciiTheme="minorHAnsi" w:hAnsiTheme="minorHAnsi" w:cs="Arial"/>
          <w:sz w:val="24"/>
          <w:lang w:val="hr-HR"/>
        </w:rPr>
        <w:tab/>
      </w:r>
    </w:p>
    <w:p w:rsidR="004C66CA" w:rsidRDefault="00D45608" w:rsidP="00D45608">
      <w:pPr>
        <w:pStyle w:val="Obinitekst"/>
        <w:jc w:val="both"/>
        <w:rPr>
          <w:rFonts w:ascii="Calibri" w:hAnsi="Calibri" w:cs="Calibri"/>
          <w:sz w:val="22"/>
          <w:szCs w:val="22"/>
        </w:rPr>
      </w:pPr>
      <w:r w:rsidRPr="00D45608">
        <w:rPr>
          <w:rFonts w:asciiTheme="minorHAnsi" w:hAnsiTheme="minorHAnsi"/>
          <w:sz w:val="22"/>
          <w:szCs w:val="22"/>
          <w:lang w:val="hr-HR"/>
        </w:rPr>
        <w:t xml:space="preserve">Na području Općine postoji veći dio obiteljskih kuća starijeg datuma izgradnje, koje bi u slučaju potresa pretrpjele najveća oštećenja.     </w:t>
      </w:r>
    </w:p>
    <w:p w:rsidR="00D760BD" w:rsidRPr="00BD7686" w:rsidRDefault="00D760BD" w:rsidP="000C491D">
      <w:pPr>
        <w:spacing w:line="276" w:lineRule="auto"/>
        <w:rPr>
          <w:rFonts w:ascii="Calibri" w:hAnsi="Calibri" w:cs="Calibri"/>
          <w:sz w:val="22"/>
          <w:szCs w:val="22"/>
          <w:lang w:eastAsia="hr-HR"/>
        </w:rPr>
      </w:pPr>
    </w:p>
    <w:p w:rsidR="004C66CA" w:rsidRPr="00BD7686" w:rsidRDefault="00280248" w:rsidP="000C491D">
      <w:pPr>
        <w:spacing w:line="276" w:lineRule="auto"/>
        <w:rPr>
          <w:rFonts w:ascii="Calibri" w:hAnsi="Calibri" w:cs="Calibri"/>
          <w:sz w:val="22"/>
          <w:szCs w:val="22"/>
          <w:lang w:eastAsia="hr-HR"/>
        </w:rPr>
      </w:pPr>
      <w:r w:rsidRPr="00BD7686">
        <w:rPr>
          <w:rFonts w:ascii="Calibri" w:hAnsi="Calibri" w:cs="Calibri"/>
          <w:sz w:val="22"/>
          <w:szCs w:val="22"/>
          <w:lang w:eastAsia="hr-HR"/>
        </w:rPr>
        <w:t>Seizmičnosti</w:t>
      </w:r>
      <w:r w:rsidR="004C66CA" w:rsidRPr="00BD7686">
        <w:rPr>
          <w:rFonts w:ascii="Calibri" w:hAnsi="Calibri" w:cs="Calibri"/>
          <w:sz w:val="22"/>
          <w:szCs w:val="22"/>
          <w:lang w:eastAsia="hr-HR"/>
        </w:rPr>
        <w:t xml:space="preserve"> nekog područja moguće je definirati kao skup obilježja potresa u vremenu i u prostoru.</w:t>
      </w:r>
    </w:p>
    <w:p w:rsidR="004C66CA" w:rsidRPr="00BD7686" w:rsidRDefault="004C66CA" w:rsidP="000C491D">
      <w:pPr>
        <w:spacing w:line="276" w:lineRule="auto"/>
        <w:textAlignment w:val="baseline"/>
        <w:rPr>
          <w:rFonts w:ascii="Calibri" w:hAnsi="Calibri" w:cs="Calibri"/>
          <w:sz w:val="22"/>
          <w:szCs w:val="22"/>
          <w:lang w:eastAsia="hr-HR"/>
        </w:rPr>
      </w:pPr>
    </w:p>
    <w:p w:rsidR="004C66CA" w:rsidRDefault="002C501E" w:rsidP="000C491D">
      <w:pPr>
        <w:spacing w:line="276" w:lineRule="auto"/>
        <w:textAlignment w:val="baseline"/>
        <w:rPr>
          <w:rFonts w:ascii="Calibri" w:hAnsi="Calibri" w:cs="Calibri"/>
          <w:color w:val="000000" w:themeColor="text1"/>
          <w:sz w:val="22"/>
          <w:szCs w:val="22"/>
          <w:lang w:eastAsia="hr-HR"/>
        </w:rPr>
      </w:pPr>
      <w:r>
        <w:rPr>
          <w:rFonts w:ascii="Calibri" w:hAnsi="Calibri" w:cs="Calibri"/>
          <w:sz w:val="22"/>
          <w:szCs w:val="22"/>
          <w:lang w:eastAsia="hr-HR"/>
        </w:rPr>
        <w:t>Područje O</w:t>
      </w:r>
      <w:r w:rsidR="00D45608">
        <w:rPr>
          <w:rFonts w:ascii="Calibri" w:hAnsi="Calibri" w:cs="Calibri"/>
          <w:sz w:val="22"/>
          <w:szCs w:val="22"/>
          <w:lang w:eastAsia="hr-HR"/>
        </w:rPr>
        <w:t xml:space="preserve">pćine </w:t>
      </w:r>
      <w:proofErr w:type="spellStart"/>
      <w:r w:rsidR="00D45608">
        <w:rPr>
          <w:rFonts w:ascii="Calibri" w:hAnsi="Calibri" w:cs="Calibri"/>
          <w:sz w:val="22"/>
          <w:szCs w:val="22"/>
          <w:lang w:eastAsia="hr-HR"/>
        </w:rPr>
        <w:t>Sikirevci</w:t>
      </w:r>
      <w:proofErr w:type="spellEnd"/>
      <w:r w:rsidR="004C66CA" w:rsidRPr="00BD7686">
        <w:rPr>
          <w:rFonts w:ascii="Calibri" w:hAnsi="Calibri" w:cs="Calibri"/>
          <w:sz w:val="22"/>
          <w:szCs w:val="22"/>
          <w:lang w:eastAsia="hr-HR"/>
        </w:rPr>
        <w:t xml:space="preserve">  spada u zonu </w:t>
      </w:r>
      <w:proofErr w:type="spellStart"/>
      <w:r w:rsidR="004C66CA" w:rsidRPr="00BD7686">
        <w:rPr>
          <w:rFonts w:ascii="Calibri" w:hAnsi="Calibri" w:cs="Calibri"/>
          <w:sz w:val="22"/>
          <w:szCs w:val="22"/>
          <w:lang w:eastAsia="hr-HR"/>
        </w:rPr>
        <w:t>seizmičnosti</w:t>
      </w:r>
      <w:proofErr w:type="spellEnd"/>
      <w:r w:rsidR="004C66CA" w:rsidRPr="00BD7686">
        <w:rPr>
          <w:rFonts w:ascii="Calibri" w:hAnsi="Calibri" w:cs="Calibri"/>
          <w:sz w:val="22"/>
          <w:szCs w:val="22"/>
          <w:lang w:eastAsia="hr-HR"/>
        </w:rPr>
        <w:t xml:space="preserve"> 7</w:t>
      </w:r>
      <w:r w:rsidR="004C66CA" w:rsidRPr="00BD7686">
        <w:rPr>
          <w:rFonts w:ascii="Calibri" w:hAnsi="Calibri" w:cs="Calibri"/>
          <w:sz w:val="22"/>
          <w:szCs w:val="22"/>
          <w:vertAlign w:val="superscript"/>
          <w:lang w:eastAsia="hr-HR"/>
        </w:rPr>
        <w:t>o</w:t>
      </w:r>
      <w:r w:rsidR="004C66CA" w:rsidRPr="00BD7686">
        <w:rPr>
          <w:rFonts w:ascii="Calibri" w:hAnsi="Calibri" w:cs="Calibri"/>
          <w:sz w:val="22"/>
          <w:szCs w:val="22"/>
          <w:lang w:eastAsia="hr-HR"/>
        </w:rPr>
        <w:t xml:space="preserve"> stupnja MSK ljestvice. </w:t>
      </w:r>
      <w:r w:rsidR="004C66CA" w:rsidRPr="00BD7686">
        <w:rPr>
          <w:rFonts w:ascii="Calibri" w:hAnsi="Calibri" w:cs="Calibri"/>
          <w:color w:val="000000" w:themeColor="text1"/>
          <w:sz w:val="22"/>
          <w:szCs w:val="22"/>
          <w:lang w:eastAsia="hr-HR"/>
        </w:rPr>
        <w:t xml:space="preserve">U nastavku su karte na kojima su prikazani maksimalni intenziteti očekivanih potresa izraženi u stupnjevima MSK-64 (Medvedev-Sponheuer-Karnik) ljestvice sa vjerojatnošću pojave 63% za povratna razdoblja 50, 100, 200 i 500 godina. </w:t>
      </w:r>
    </w:p>
    <w:p w:rsidR="00AA23D3" w:rsidRDefault="00AA23D3" w:rsidP="000C491D">
      <w:pPr>
        <w:spacing w:line="276" w:lineRule="auto"/>
        <w:textAlignment w:val="baseline"/>
        <w:rPr>
          <w:rFonts w:ascii="Calibri" w:hAnsi="Calibri" w:cs="Calibri"/>
          <w:color w:val="000000" w:themeColor="text1"/>
          <w:sz w:val="22"/>
          <w:szCs w:val="22"/>
          <w:lang w:eastAsia="hr-HR"/>
        </w:rPr>
      </w:pPr>
    </w:p>
    <w:p w:rsidR="00AA23D3" w:rsidRDefault="00AA23D3" w:rsidP="000C491D">
      <w:pPr>
        <w:spacing w:line="276" w:lineRule="auto"/>
        <w:textAlignment w:val="baseline"/>
        <w:rPr>
          <w:rFonts w:ascii="Calibri" w:hAnsi="Calibri" w:cs="Calibri"/>
          <w:color w:val="000000" w:themeColor="text1"/>
          <w:sz w:val="22"/>
          <w:szCs w:val="22"/>
          <w:lang w:eastAsia="hr-HR"/>
        </w:rPr>
      </w:pPr>
    </w:p>
    <w:p w:rsidR="00AA23D3" w:rsidRPr="00BD7686" w:rsidRDefault="00AA23D3" w:rsidP="000C491D">
      <w:pPr>
        <w:spacing w:line="276" w:lineRule="auto"/>
        <w:textAlignment w:val="baseline"/>
        <w:rPr>
          <w:rFonts w:ascii="Calibri" w:hAnsi="Calibri" w:cs="Calibri"/>
          <w:color w:val="000000" w:themeColor="text1"/>
          <w:sz w:val="22"/>
          <w:szCs w:val="22"/>
          <w:lang w:eastAsia="hr-HR"/>
        </w:rPr>
      </w:pPr>
    </w:p>
    <w:p w:rsidR="0050475F" w:rsidRPr="002C501E" w:rsidRDefault="00A36DFF" w:rsidP="00A36DFF">
      <w:pPr>
        <w:pStyle w:val="Opisslike"/>
        <w:rPr>
          <w:rFonts w:cs="Segoe UI"/>
          <w:b w:val="0"/>
          <w:color w:val="000000" w:themeColor="text1"/>
          <w:sz w:val="22"/>
          <w:szCs w:val="22"/>
          <w:lang w:eastAsia="hr-HR"/>
        </w:rPr>
      </w:pPr>
      <w:r w:rsidRPr="002C501E">
        <w:rPr>
          <w:b w:val="0"/>
        </w:rPr>
        <w:t>Grafički prikaz</w:t>
      </w:r>
      <w:r w:rsidR="002C501E">
        <w:rPr>
          <w:b w:val="0"/>
        </w:rPr>
        <w:t>:</w:t>
      </w:r>
      <w:r w:rsidR="002C501E" w:rsidRPr="002C501E">
        <w:rPr>
          <w:b w:val="0"/>
        </w:rPr>
        <w:t xml:space="preserve"> Seizmološka karta</w:t>
      </w:r>
    </w:p>
    <w:p w:rsidR="0050475F" w:rsidRPr="00BD7686" w:rsidRDefault="00DB44C7" w:rsidP="009547EC">
      <w:pPr>
        <w:jc w:val="center"/>
        <w:rPr>
          <w:rFonts w:ascii="Calibri" w:hAnsi="Calibri" w:cs="Segoe UI"/>
          <w:color w:val="000000" w:themeColor="text1"/>
          <w:sz w:val="22"/>
          <w:szCs w:val="22"/>
          <w:lang w:eastAsia="hr-HR"/>
        </w:rPr>
      </w:pPr>
      <w:r w:rsidRPr="00BD7686">
        <w:rPr>
          <w:rFonts w:ascii="Calibri" w:hAnsi="Calibri" w:cs="Segoe UI"/>
          <w:noProof/>
          <w:color w:val="000000" w:themeColor="text1"/>
          <w:sz w:val="22"/>
          <w:szCs w:val="22"/>
          <w:lang w:eastAsia="hr-HR"/>
        </w:rPr>
        <w:drawing>
          <wp:inline distT="0" distB="0" distL="0" distR="0">
            <wp:extent cx="4343400" cy="1838325"/>
            <wp:effectExtent l="19050" t="19050" r="19050" b="28575"/>
            <wp:docPr id="12" name="Picture 9" descr="seizmika 1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izmika 10001"/>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343400" cy="1838325"/>
                    </a:xfrm>
                    <a:prstGeom prst="rect">
                      <a:avLst/>
                    </a:prstGeom>
                    <a:noFill/>
                    <a:ln w="9525">
                      <a:solidFill>
                        <a:schemeClr val="tx1"/>
                      </a:solidFill>
                    </a:ln>
                  </pic:spPr>
                </pic:pic>
              </a:graphicData>
            </a:graphic>
          </wp:inline>
        </w:drawing>
      </w:r>
    </w:p>
    <w:p w:rsidR="0050475F" w:rsidRDefault="0050475F">
      <w:pPr>
        <w:jc w:val="left"/>
        <w:rPr>
          <w:rFonts w:ascii="Calibri" w:hAnsi="Calibri" w:cs="Segoe UI"/>
          <w:color w:val="000000" w:themeColor="text1"/>
          <w:sz w:val="22"/>
          <w:szCs w:val="22"/>
          <w:lang w:eastAsia="hr-HR"/>
        </w:rPr>
      </w:pPr>
    </w:p>
    <w:p w:rsidR="00AA23D3" w:rsidRDefault="00AA23D3">
      <w:pPr>
        <w:jc w:val="left"/>
        <w:rPr>
          <w:rFonts w:ascii="Calibri" w:hAnsi="Calibri" w:cs="Segoe UI"/>
          <w:color w:val="000000" w:themeColor="text1"/>
          <w:sz w:val="22"/>
          <w:szCs w:val="22"/>
          <w:lang w:eastAsia="hr-HR"/>
        </w:rPr>
      </w:pPr>
    </w:p>
    <w:p w:rsidR="00AA23D3" w:rsidRPr="00BD7686" w:rsidRDefault="00AA23D3">
      <w:pPr>
        <w:jc w:val="left"/>
        <w:rPr>
          <w:rFonts w:ascii="Calibri" w:hAnsi="Calibri" w:cs="Segoe UI"/>
          <w:color w:val="000000" w:themeColor="text1"/>
          <w:sz w:val="22"/>
          <w:szCs w:val="22"/>
          <w:lang w:eastAsia="hr-HR"/>
        </w:rPr>
      </w:pPr>
    </w:p>
    <w:p w:rsidR="00637601" w:rsidRDefault="002600A4" w:rsidP="00A36DFF">
      <w:pPr>
        <w:pStyle w:val="Opisslike"/>
        <w:rPr>
          <w:b w:val="0"/>
        </w:rPr>
      </w:pPr>
      <w:r w:rsidRPr="002C501E">
        <w:rPr>
          <w:b w:val="0"/>
        </w:rPr>
        <w:t>Grafički prikaz</w:t>
      </w:r>
      <w:r w:rsidR="002C501E">
        <w:rPr>
          <w:b w:val="0"/>
        </w:rPr>
        <w:t xml:space="preserve">: </w:t>
      </w:r>
      <w:r w:rsidR="0E882B3C" w:rsidRPr="002C501E">
        <w:rPr>
          <w:b w:val="0"/>
        </w:rPr>
        <w:t xml:space="preserve"> Seizmološka karta za povratni period za razdoblje 50, 100, 200 i 500 godina</w:t>
      </w:r>
    </w:p>
    <w:p w:rsidR="00AA23D3" w:rsidRPr="00AA23D3" w:rsidRDefault="00AA23D3" w:rsidP="00AA23D3"/>
    <w:p w:rsidR="00637601" w:rsidRPr="00BD7686" w:rsidRDefault="00501AED" w:rsidP="00F3208E">
      <w:pPr>
        <w:spacing w:line="276" w:lineRule="auto"/>
        <w:textAlignment w:val="baseline"/>
        <w:rPr>
          <w:rFonts w:ascii="Segoe UI" w:hAnsi="Segoe UI" w:cs="Segoe UI"/>
          <w:sz w:val="22"/>
          <w:szCs w:val="22"/>
          <w:lang w:eastAsia="hr-HR"/>
        </w:rPr>
      </w:pPr>
      <w:r>
        <w:rPr>
          <w:rFonts w:ascii="Segoe UI" w:hAnsi="Segoe UI" w:cs="Segoe UI"/>
          <w:sz w:val="22"/>
          <w:szCs w:val="22"/>
          <w:lang w:eastAsia="hr-HR"/>
        </w:rPr>
        <w:pict>
          <v:group id="Grupa 94" o:spid="_x0000_s1057" style="position:absolute;left:0;text-align:left;margin-left:11.2pt;margin-top:7.95pt;width:445.1pt;height:351.75pt;z-index:251665920;mso-position-horizontal-relative:margin" coordorigin="295,126" coordsize="10528,137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">
            <v:group id="Group 45" o:spid="_x0000_s1063" style="position:absolute;left:295;top:126;width:10528;height:13760" coordorigin="295,126" coordsize="10528,137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0CKMQAAADcAAAADwAAAGRycy9kb3ducmV2LnhtbERPS2vCQBC+F/wPywi9&#10;1U2UthJdJYRaegiFqiDehuyYBLOzIbvN4993C4Xe5uN7znY/mkb01LnasoJ4EYEgLqyuuVRwPh2e&#10;1iCcR9bYWCYFEznY72YPW0y0HfiL+qMvRQhhl6CCyvs2kdIVFRl0C9sSB+5mO4M+wK6UusMhhJtG&#10;LqPoRRqsOTRU2FJWUXE/fhsF7wMO6Sp+6/P7LZuup+fPSx6TUo/zMd2A8DT6f/Gf+0OH+dEr/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C0CKMQAAADcAAAA&#10;DwAAAAAAAAAAAAAAAACqAgAAZHJzL2Rvd25yZXYueG1sUEsFBgAAAAAEAAQA+gAAAJsDAAAAAA==&#10;">
              <v:group id="Group 46" o:spid="_x0000_s1069" style="position:absolute;left:2565;top:1228;width:6089;height:6506" coordorigin="2565,1228" coordsize="6089,65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KWWsYAAADcAAAADwAAAGRycy9kb3ducmV2LnhtbESPT2vCQBDF70K/wzKF&#10;3nQTS0tJ3YhIlR6kUC2ItyE7+YPZ2ZBdk/jtO4dCbzO8N+/9ZrWeXKsG6kPj2UC6SEARF942XBn4&#10;Oe3mb6BCRLbYeiYDdwqwzh9mK8ysH/mbhmOslIRwyNBAHWOXaR2KmhyGhe+IRSt97zDK2lfa9jhK&#10;uGv1MkletcOGpaHGjrY1FdfjzRnYjzhuntOP4XAtt/fL6eXrfEjJmKfHafMOKtIU/81/159W8B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1spZaxgAAANwA&#10;AAAPAAAAAAAAAAAAAAAAAKoCAABkcnMvZG93bnJldi54bWxQSwUGAAAAAAQABAD6AAAAnQMAAAAA&#10;">
                <v:oval id="Oval 47" o:spid="_x0000_s1073" style="position:absolute;left:2565;top:1228;width:210;height:1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cxwcIA&#10;AADcAAAADwAAAGRycy9kb3ducmV2LnhtbERPS2sCMRC+C/0PYQpepCZWkLoaxRYqngR12/OwmX3g&#10;ZrLdpO76740geJuP7znLdW9rcaHWV441TMYKBHHmTMWFhvT0/fYBwgdkg7Vj0nAlD+vVy2CJiXEd&#10;H+hyDIWIIewT1FCG0CRS+qwki37sGuLI5a61GCJsC2la7GK4reW7UjNpseLYUGJDXyVl5+O/1TDK&#10;t38bKprffT7dzyedTX/kp9J6+NpvFiAC9eEpfrh3Js5Xc7g/Ey+Qq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lzHBwgAAANwAAAAPAAAAAAAAAAAAAAAAAJgCAABkcnMvZG93&#10;bnJldi54bWxQSwUGAAAAAAQABAD1AAAAhwMAAAAA&#10;" fillcolor="red" strokeweight="1pt"/>
                <v:oval id="Oval 48" o:spid="_x0000_s1072" style="position:absolute;left:8328;top:7546;width:210;height:1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QOgcUA&#10;AADcAAAADwAAAGRycy9kb3ducmV2LnhtbESPT2vCQBDF7wW/wzJCL0U3qVBqdBUttPQk1KrnITv5&#10;g9nZmN2a9Ns7B8HbDO/Ne79ZrgfXqCt1ofZsIJ0moIhzb2suDRx+PyfvoEJEtth4JgP/FGC9Gj0t&#10;MbO+5x+67mOpJIRDhgaqGNtM65BX5DBMfUssWuE7h1HWrtS2w17CXaNfk+RNO6xZGips6aOi/Lz/&#10;cwZeiq/Lhsr2tCtmu3nau8NRbxNjnsfDZgEq0hAf5vv1txX8VPDlGZlAr2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dA6BxQAAANwAAAAPAAAAAAAAAAAAAAAAAJgCAABkcnMv&#10;ZG93bnJldi54bWxQSwUGAAAAAAQABAD1AAAAigMAAAAA&#10;" fillcolor="red" strokeweight="1pt"/>
                <v:oval id="Oval 49" o:spid="_x0000_s1071" style="position:absolute;left:2678;top:7565;width:210;height:1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irGsMA&#10;AADcAAAADwAAAGRycy9kb3ducmV2LnhtbERPS2vCQBC+F/oflil4Kc0mLYhNsxEtVDwJatrzkJ08&#10;aHY2Zrcm/vuuIHibj+852XIynTjT4FrLCpIoBkFcWt1yraA4fr0sQDiPrLGzTAou5GCZPz5kmGo7&#10;8p7OB1+LEMIuRQWN930qpSsbMugi2xMHrrKDQR/gUEs94BjCTSdf43guDbYcGhrs6bOh8vfwZxQ8&#10;V5vTiur+Z1e97d6T0RTfch0rNXuaVh8gPE3+Lr65tzrMTxK4PhMuk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DirGsMAAADcAAAADwAAAAAAAAAAAAAAAACYAgAAZHJzL2Rv&#10;d25yZXYueG1sUEsFBgAAAAAEAAQA9QAAAIgDAAAAAA==&#10;" fillcolor="red" strokeweight="1pt"/>
                <v:oval id="Oval 50" o:spid="_x0000_s1070" style="position:absolute;left:8444;top:1258;width:210;height:1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o1bcMA&#10;AADcAAAADwAAAGRycy9kb3ducmV2LnhtbERPS2vCQBC+F/wPyxR6KWYTC1Kjq6hg6SlgmnoespMH&#10;zc7G7GrSf98tFHqbj+85m91kOnGnwbWWFSRRDIK4tLrlWkHxcZq/gnAeWWNnmRR8k4PddvawwVTb&#10;kc90z30tQgi7FBU03veplK5syKCLbE8cuMoOBn2AQy31gGMIN51cxPFSGmw5NDTY07Gh8iu/GQXP&#10;1dt1T3V/yaqXbJWMpviUh1ipp8dpvwbhafL/4j/3uw7zkwX8PhMukN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Oo1bcMAAADcAAAADwAAAAAAAAAAAAAAAACYAgAAZHJzL2Rv&#10;d25yZXYueG1sUEsFBgAAAAAEAAQA9QAAAIgDAAAAAA==&#10;" fillcolor="red" strokeweight="1pt"/>
              </v:group>
              <v:group id="Group 51" o:spid="_x0000_s1064" style="position:absolute;left:295;top:126;width:10528;height:13760" coordorigin="295,126" coordsize="10528,137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s+S9sEAAADcAAAADwAAAGRycy9kb3ducmV2LnhtbERPTYvCMBC9L/gfwgje&#10;1rSKy1KNIqLiQYTVBfE2NGNbbCaliW3990YQvM3jfc5s0ZlSNFS7wrKCeBiBIE6tLjhT8H/afP+C&#10;cB5ZY2mZFDzIwWLe+5phom3Lf9QcfSZCCLsEFeTeV4mULs3JoBvaijhwV1sb9AHWmdQ1tiHclHIU&#10;RT/SYMGhIceKVjmlt+PdKNi22C7H8brZ366rx+U0OZz3MSk16HfLKQhPnf+I3+6dDvPj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Ps+S9sEAAADcAAAADwAA&#10;AAAAAAAAAAAAAACqAgAAZHJzL2Rvd25yZXYueG1sUEsFBgAAAAAEAAQA+gAAAJgDAAAAAA==&#10;">
                <v:shape id="Picture 52" o:spid="_x0000_s1068" type="#_x0000_t75" alt="karta_seizm_50_VT" style="position:absolute;left:353;top:126;width:5130;height:6809;visibility:visibl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TNHCAAAA3AAAAA8AAABkcnMvZG93bnJldi54bWxET8lqwzAQvQf6D2IKvSWyS8jiRDGlUJJD&#10;KM16nlhTy9QaGUu13b+vCoXc5vHWWeeDrUVHra8cK0gnCQjiwumKSwXn09t4AcIHZI21Y1LwQx7y&#10;zcNojZl2PR+oO4ZSxBD2GSowITSZlL4wZNFPXEMcuU/XWgwRtqXULfYx3NbyOUlm0mLFscFgQ6+G&#10;iq/jt1WA5Uc/pH5vcP9+3d6WZn6Ri7lST4/DywpEoCHcxf/unY7z0yn8PRMvkJ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PkzRwgAAANwAAAAPAAAAAAAAAAAAAAAAAJ8C&#10;AABkcnMvZG93bnJldi54bWxQSwUGAAAAAAQABAD3AAAAjgMAAAAA&#10;" stroked="t" strokeweight="1pt">
                  <v:imagedata r:id="rId46" o:title="karta_seizm_50_VT"/>
                  <v:shadow on="t" color="black" opacity="28180f" origin="-.5,-.5" offset=".74836mm,.74836mm"/>
                  <o:lock v:ext="edit" aspectratio="f"/>
                </v:shape>
                <v:shape id="Picture 53" o:spid="_x0000_s1067" type="#_x0000_t75" alt="karta_seizm_100_VT" style="position:absolute;left:5777;top:166;width:4986;height:6810;visibility:visibl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l4sfFAAAA3AAAAA8AAABkcnMvZG93bnJldi54bWxEj0FrwkAQhe+C/2EZoTfdTaFaoqsUqRDw&#10;UrXQehuy0ySYnY3Z1aT/3hUEbzO8N+97s1j1thZXan3lWEMyUSCIc2cqLjR8HzbjdxA+IBusHZOG&#10;f/KwWg4HC0yN63hH130oRAxhn6KGMoQmldLnJVn0E9cQR+3PtRZDXNtCmha7GG5r+arUVFqsOBJK&#10;bGhdUn7aX2zkbtXX5yU7b5OajrMfdfrdHLpM65dR/zEHEagPT/PjOjOxfvIG92fiBHJ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5eLHxQAAANwAAAAPAAAAAAAAAAAAAAAA&#10;AJ8CAABkcnMvZG93bnJldi54bWxQSwUGAAAAAAQABAD3AAAAkQMAAAAA&#10;" stroked="t" strokeweight="1pt">
                  <v:stroke endcap="square"/>
                  <v:imagedata r:id="rId47" o:title="karta_seizm_100_VT"/>
                  <v:shadow on="t" color="black" opacity="28180f" origin="-.5,-.5" offset=".74836mm,.74836mm"/>
                  <o:lock v:ext="edit" aspectratio="f"/>
                </v:shape>
                <v:shape id="Picture 54" o:spid="_x0000_s1066" type="#_x0000_t75" alt="karta_seizm_200_VT" style="position:absolute;left:295;top:7210;width:5213;height:6616;visibility:visibl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yo6/AAAAA3AAAAA8AAABkcnMvZG93bnJldi54bWxET0trAjEQvgv+hzBCb5q1yCqrUXSptFcf&#10;6HXYzD5wM9kmqa7/3hQKvc3H95zVpjetuJPzjWUF00kCgriwuuFKwfm0Hy9A+ICssbVMCp7kYbMe&#10;DlaYafvgA92PoRIxhH2GCuoQukxKX9Rk0E9sRxy50jqDIUJXSe3wEcNNK9+TJJUGG44NNXaU11Tc&#10;jj9Gwfwjv9xS569lufveHmaf8zyQU+pt1G+XIAL14V/85/7Scf40hd9n4gVy/Q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XKjr8AAAADcAAAADwAAAAAAAAAAAAAAAACfAgAA&#10;ZHJzL2Rvd25yZXYueG1sUEsFBgAAAAAEAAQA9wAAAIwDAAAAAA==&#10;" stroked="t" strokeweight="1pt">
                  <v:imagedata r:id="rId48" o:title="karta_seizm_200_VT"/>
                  <v:shadow on="t" color="black" opacity="28180f" origin="-.5,-.5" offset=".74836mm,.74836mm"/>
                  <o:lock v:ext="edit" aspectratio="f"/>
                </v:shape>
                <v:shape id="Picture 55" o:spid="_x0000_s1065" type="#_x0000_t75" alt="karta_seizm_500_VT" style="position:absolute;left:5777;top:7230;width:5046;height:6656;visibility:visibl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iCRPEAAAA3AAAAA8AAABkcnMvZG93bnJldi54bWxET01rAjEQvRf8D2GE3mrWKipbsyJCQeih&#10;1npob9PNuFl2M1mSqGt/vSkIvc3jfc5y1dtWnMmH2rGC8SgDQVw6XXOl4PD5+rQAESKyxtYxKbhS&#10;gFUxeFhirt2FP+i8j5VIIRxyVGBi7HIpQ2nIYhi5jjhxR+ctxgR9JbXHSwq3rXzOspm0WHNqMNjR&#10;xlDZ7E9WgQ3+/SrX8tRMWrP7/X77mi5+pko9Dvv1C4hIffwX391bneaP5/D3TLpAFj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qiCRPEAAAA3AAAAA8AAAAAAAAAAAAAAAAA&#10;nwIAAGRycy9kb3ducmV2LnhtbFBLBQYAAAAABAAEAPcAAACQAwAAAAA=&#10;" stroked="t" strokeweight="1pt">
                  <v:imagedata r:id="rId49" o:title="karta_seizm_500_VT"/>
                  <v:shadow on="t" color="black" opacity="28180f" origin="-.5,-.5" offset=".74836mm,.74836mm"/>
                  <o:lock v:ext="edit" aspectratio="f"/>
                </v:shape>
              </v:group>
            </v:group>
            <v:group id="Group 56" o:spid="_x0000_s1058" style="position:absolute;left:3971;top:2475;width:5645;height:7155" coordorigin="2251,1455" coordsize="5645,71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sAh8YAAADcAAAADwAAAGRycy9kb3ducmV2LnhtbESPT2vCQBDF70K/wzKF&#10;3nQTS0tJ3YhIlR6kUC2ItyE7+YPZ2ZBdk/jtO4dCbzO8N+/9ZrWeXKsG6kPj2UC6SEARF942XBn4&#10;Oe3mb6BCRLbYeiYDdwqwzh9mK8ysH/mbhmOslIRwyNBAHWOXaR2KmhyGhe+IRSt97zDK2lfa9jhK&#10;uGv1MkletcOGpaHGjrY1FdfjzRnYjzhuntOP4XAtt/fL6eXrfEjJmKfHafMOKtIU/81/159W8F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awCHxgAAANwA&#10;AAAPAAAAAAAAAAAAAAAAAKoCAABkcnMvZG93bnJldi54bWxQSwUGAAAAAAQABAD6AAAAnQMAAAAA&#10;">
              <v:oval id="Oval 57" o:spid="_x0000_s1062" style="position:absolute;left:2251;top:1455;width:210;height:1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6nHMEA&#10;AADcAAAADwAAAGRycy9kb3ducmV2LnhtbERPS4vCMBC+C/6HMIIXWdMqLNo1igqKJ2Fd3fPQTB9s&#10;M6lNtPXfG0HY23x8z1msOlOJOzWutKwgHkcgiFOrS84VnH92HzMQziNrrCyTggc5WC37vQUm2rb8&#10;TfeTz0UIYZeggsL7OpHSpQUZdGNbEwcus41BH2CTS91gG8JNJSdR9CkNlhwaCqxpW1D6d7oZBaNs&#10;f11TXv8es+lxHrfmfJGbSKnhoFt/gfDU+X/x233QYX48h9cz4QK5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5OpxzBAAAA3AAAAA8AAAAAAAAAAAAAAAAAmAIAAGRycy9kb3du&#10;cmV2LnhtbFBLBQYAAAAABAAEAPUAAACGAwAAAAA=&#10;" fillcolor="red" strokeweight="1pt"/>
              <v:oval id="Oval 58" o:spid="_x0000_s1061" style="position:absolute;left:7686;top:1491;width:210;height:1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jEPMUA&#10;AADcAAAADwAAAGRycy9kb3ducmV2LnhtbESPS2sCQRCE7wH/w9BCLkFnNRB0dRQTMHgS4uvc7PQ+&#10;cKdn3Rnd9d+nD4Hcuqnqqq+X697V6kFtqDwbmIwTUMSZtxUXBk7H7WgGKkRki7VnMvCkAOvV4GWJ&#10;qfUd/9DjEAslIRxSNFDG2KRah6wkh2HsG2LRct86jLK2hbYtdhLuaj1Nkg/tsGJpKLGhr5Ky6+Hu&#10;DLzl37cNFc1ln7/v55POnc76MzHmddhvFqAi9fHf/He9s4I/FXx5Rib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GMQ8xQAAANwAAAAPAAAAAAAAAAAAAAAAAJgCAABkcnMv&#10;ZG93bnJldi54bWxQSwUGAAAAAAQABAD1AAAAigMAAAAA&#10;" fillcolor="red" strokeweight="1pt"/>
              <v:oval id="Oval 59" o:spid="_x0000_s1060" style="position:absolute;left:7640;top:8441;width:210;height:1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Rhp8MA&#10;AADcAAAADwAAAGRycy9kb3ducmV2LnhtbERPS2vCQBC+F/wPyxR6KWYTC1Kjq6hg6SlgmnoespMH&#10;zc7G7GrSf98tFHqbj+85m91kOnGnwbWWFSRRDIK4tLrlWkHxcZq/gnAeWWNnmRR8k4PddvawwVTb&#10;kc90z30tQgi7FBU03veplK5syKCLbE8cuMoOBn2AQy31gGMIN51cxPFSGmw5NDTY07Gh8iu/GQXP&#10;1dt1T3V/yaqXbJWMpviUh1ipp8dpvwbhafL/4j/3uw7zFwn8PhMukN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lRhp8MAAADcAAAADwAAAAAAAAAAAAAAAACYAgAAZHJzL2Rv&#10;d25yZXYueG1sUEsFBgAAAAAEAAQA9QAAAIgDAAAAAA==&#10;" fillcolor="red" strokeweight="1pt"/>
              <v:oval id="Oval 60" o:spid="_x0000_s1059" style="position:absolute;left:2305;top:8441;width:210;height:1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b/0MMA&#10;AADcAAAADwAAAGRycy9kb3ducmV2LnhtbERPS2vCQBC+F/wPyxR6KWZjClKjq6hg6SlgmnoespMH&#10;zc7G7GrSf98tFHqbj+85m91kOnGnwbWWFSyiGARxaXXLtYLi4zR/BeE8ssbOMin4Jge77exhg6m2&#10;I5/pnvtahBB2KSpovO9TKV3ZkEEX2Z44cJUdDPoAh1rqAccQbjqZxPFSGmw5NDTY07Gh8iu/GQXP&#10;1dt1T3V/yaqXbLUYTfEpD7FST4/Tfg3C0+T/xX/udx3mJwn8PhMukN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ob/0MMAAADcAAAADwAAAAAAAAAAAAAAAACYAgAAZHJzL2Rv&#10;d25yZXYueG1sUEsFBgAAAAAEAAQA9QAAAIgDAAAAAA==&#10;" fillcolor="red" strokeweight="1pt"/>
            </v:group>
            <w10:wrap anchorx="margin"/>
          </v:group>
        </w:pict>
      </w:r>
    </w:p>
    <w:p w:rsidR="00637601" w:rsidRPr="00BD7686" w:rsidRDefault="00637601" w:rsidP="00F3208E">
      <w:pPr>
        <w:spacing w:line="276" w:lineRule="auto"/>
        <w:textAlignment w:val="baseline"/>
        <w:rPr>
          <w:rFonts w:ascii="Segoe UI" w:hAnsi="Segoe UI" w:cs="Segoe UI"/>
          <w:sz w:val="22"/>
          <w:szCs w:val="22"/>
          <w:lang w:eastAsia="hr-HR"/>
        </w:rPr>
      </w:pPr>
    </w:p>
    <w:p w:rsidR="00637601" w:rsidRPr="00BD7686" w:rsidRDefault="00637601" w:rsidP="00F3208E">
      <w:pPr>
        <w:spacing w:line="276" w:lineRule="auto"/>
        <w:textAlignment w:val="baseline"/>
        <w:rPr>
          <w:rFonts w:ascii="Segoe UI" w:hAnsi="Segoe UI" w:cs="Segoe UI"/>
          <w:sz w:val="22"/>
          <w:szCs w:val="22"/>
          <w:lang w:eastAsia="hr-HR"/>
        </w:rPr>
      </w:pPr>
    </w:p>
    <w:p w:rsidR="00637601" w:rsidRPr="00BD7686" w:rsidRDefault="00637601" w:rsidP="00F3208E">
      <w:pPr>
        <w:spacing w:line="276" w:lineRule="auto"/>
        <w:textAlignment w:val="baseline"/>
        <w:rPr>
          <w:rFonts w:ascii="Segoe UI" w:hAnsi="Segoe UI" w:cs="Segoe UI"/>
          <w:sz w:val="22"/>
          <w:szCs w:val="22"/>
          <w:lang w:eastAsia="hr-HR"/>
        </w:rPr>
      </w:pPr>
    </w:p>
    <w:p w:rsidR="00637601" w:rsidRPr="00BD7686" w:rsidRDefault="00637601" w:rsidP="00F3208E">
      <w:pPr>
        <w:spacing w:line="276" w:lineRule="auto"/>
        <w:textAlignment w:val="baseline"/>
        <w:rPr>
          <w:rFonts w:ascii="Segoe UI" w:hAnsi="Segoe UI" w:cs="Segoe UI"/>
          <w:sz w:val="22"/>
          <w:szCs w:val="22"/>
          <w:lang w:eastAsia="hr-HR"/>
        </w:rPr>
      </w:pPr>
    </w:p>
    <w:p w:rsidR="00637601" w:rsidRPr="00BD7686" w:rsidRDefault="00637601" w:rsidP="00F3208E">
      <w:pPr>
        <w:spacing w:line="276" w:lineRule="auto"/>
        <w:textAlignment w:val="baseline"/>
        <w:rPr>
          <w:rFonts w:ascii="Segoe UI" w:hAnsi="Segoe UI" w:cs="Segoe UI"/>
          <w:sz w:val="22"/>
          <w:szCs w:val="22"/>
          <w:lang w:eastAsia="hr-HR"/>
        </w:rPr>
      </w:pPr>
    </w:p>
    <w:p w:rsidR="00637601" w:rsidRPr="00BD7686" w:rsidRDefault="00637601" w:rsidP="00F3208E">
      <w:pPr>
        <w:spacing w:line="276" w:lineRule="auto"/>
        <w:textAlignment w:val="baseline"/>
        <w:rPr>
          <w:rFonts w:ascii="Segoe UI" w:hAnsi="Segoe UI" w:cs="Segoe UI"/>
          <w:sz w:val="22"/>
          <w:szCs w:val="22"/>
          <w:lang w:eastAsia="hr-HR"/>
        </w:rPr>
      </w:pPr>
    </w:p>
    <w:p w:rsidR="00637601" w:rsidRPr="00BD7686" w:rsidRDefault="00637601" w:rsidP="00F3208E">
      <w:pPr>
        <w:spacing w:line="276" w:lineRule="auto"/>
        <w:textAlignment w:val="baseline"/>
        <w:rPr>
          <w:rFonts w:ascii="Segoe UI" w:hAnsi="Segoe UI" w:cs="Segoe UI"/>
          <w:sz w:val="22"/>
          <w:szCs w:val="22"/>
          <w:lang w:eastAsia="hr-HR"/>
        </w:rPr>
      </w:pPr>
    </w:p>
    <w:p w:rsidR="00637601" w:rsidRPr="00BD7686" w:rsidRDefault="00637601" w:rsidP="00F3208E">
      <w:pPr>
        <w:spacing w:line="276" w:lineRule="auto"/>
        <w:textAlignment w:val="baseline"/>
        <w:rPr>
          <w:rFonts w:ascii="Segoe UI" w:hAnsi="Segoe UI" w:cs="Segoe UI"/>
          <w:sz w:val="22"/>
          <w:szCs w:val="22"/>
          <w:lang w:eastAsia="hr-HR"/>
        </w:rPr>
      </w:pPr>
    </w:p>
    <w:p w:rsidR="00637601" w:rsidRPr="00BD7686" w:rsidRDefault="00637601" w:rsidP="00F3208E">
      <w:pPr>
        <w:spacing w:line="276" w:lineRule="auto"/>
        <w:textAlignment w:val="baseline"/>
        <w:rPr>
          <w:rFonts w:ascii="Segoe UI" w:hAnsi="Segoe UI" w:cs="Segoe UI"/>
          <w:sz w:val="22"/>
          <w:szCs w:val="22"/>
          <w:lang w:eastAsia="hr-HR"/>
        </w:rPr>
      </w:pPr>
    </w:p>
    <w:p w:rsidR="00637601" w:rsidRPr="00BD7686" w:rsidRDefault="00637601" w:rsidP="00F3208E">
      <w:pPr>
        <w:spacing w:line="276" w:lineRule="auto"/>
        <w:textAlignment w:val="baseline"/>
        <w:rPr>
          <w:rFonts w:ascii="Segoe UI" w:hAnsi="Segoe UI" w:cs="Segoe UI"/>
          <w:sz w:val="22"/>
          <w:szCs w:val="22"/>
          <w:lang w:eastAsia="hr-HR"/>
        </w:rPr>
      </w:pPr>
    </w:p>
    <w:p w:rsidR="00637601" w:rsidRPr="00BD7686" w:rsidRDefault="00637601" w:rsidP="00F3208E">
      <w:pPr>
        <w:spacing w:line="276" w:lineRule="auto"/>
        <w:textAlignment w:val="baseline"/>
        <w:rPr>
          <w:rFonts w:ascii="Segoe UI" w:hAnsi="Segoe UI" w:cs="Segoe UI"/>
          <w:sz w:val="22"/>
          <w:szCs w:val="22"/>
          <w:lang w:eastAsia="hr-HR"/>
        </w:rPr>
      </w:pPr>
    </w:p>
    <w:p w:rsidR="00637601" w:rsidRPr="00BD7686" w:rsidRDefault="00637601" w:rsidP="00F3208E">
      <w:pPr>
        <w:spacing w:line="276" w:lineRule="auto"/>
        <w:textAlignment w:val="baseline"/>
        <w:rPr>
          <w:rFonts w:ascii="Segoe UI" w:hAnsi="Segoe UI" w:cs="Segoe UI"/>
          <w:sz w:val="22"/>
          <w:szCs w:val="22"/>
          <w:lang w:eastAsia="hr-HR"/>
        </w:rPr>
      </w:pPr>
    </w:p>
    <w:p w:rsidR="00637601" w:rsidRPr="00BD7686" w:rsidRDefault="00637601" w:rsidP="00F3208E">
      <w:pPr>
        <w:spacing w:line="276" w:lineRule="auto"/>
        <w:textAlignment w:val="baseline"/>
        <w:rPr>
          <w:rFonts w:ascii="Segoe UI" w:hAnsi="Segoe UI" w:cs="Segoe UI"/>
          <w:sz w:val="22"/>
          <w:szCs w:val="22"/>
          <w:lang w:eastAsia="hr-HR"/>
        </w:rPr>
      </w:pPr>
    </w:p>
    <w:p w:rsidR="00637601" w:rsidRPr="00BD7686" w:rsidRDefault="00637601" w:rsidP="00F3208E">
      <w:pPr>
        <w:spacing w:line="276" w:lineRule="auto"/>
        <w:textAlignment w:val="baseline"/>
        <w:rPr>
          <w:rFonts w:ascii="Segoe UI" w:hAnsi="Segoe UI" w:cs="Segoe UI"/>
          <w:sz w:val="22"/>
          <w:szCs w:val="22"/>
          <w:lang w:eastAsia="hr-HR"/>
        </w:rPr>
      </w:pPr>
    </w:p>
    <w:p w:rsidR="00637601" w:rsidRPr="00BD7686" w:rsidRDefault="00637601" w:rsidP="00F3208E">
      <w:pPr>
        <w:spacing w:line="276" w:lineRule="auto"/>
        <w:textAlignment w:val="baseline"/>
        <w:rPr>
          <w:rFonts w:ascii="Segoe UI" w:hAnsi="Segoe UI" w:cs="Segoe UI"/>
          <w:sz w:val="22"/>
          <w:szCs w:val="22"/>
          <w:lang w:eastAsia="hr-HR"/>
        </w:rPr>
      </w:pPr>
    </w:p>
    <w:p w:rsidR="00637601" w:rsidRPr="00BD7686" w:rsidRDefault="00637601" w:rsidP="00F3208E">
      <w:pPr>
        <w:spacing w:line="276" w:lineRule="auto"/>
        <w:textAlignment w:val="baseline"/>
        <w:rPr>
          <w:rFonts w:ascii="Segoe UI" w:hAnsi="Segoe UI" w:cs="Segoe UI"/>
          <w:sz w:val="22"/>
          <w:szCs w:val="22"/>
          <w:lang w:eastAsia="hr-HR"/>
        </w:rPr>
      </w:pPr>
    </w:p>
    <w:p w:rsidR="00637601" w:rsidRPr="00BD7686" w:rsidRDefault="00637601" w:rsidP="00F3208E">
      <w:pPr>
        <w:spacing w:line="276" w:lineRule="auto"/>
        <w:textAlignment w:val="baseline"/>
        <w:rPr>
          <w:rFonts w:ascii="Segoe UI" w:hAnsi="Segoe UI" w:cs="Segoe UI"/>
          <w:sz w:val="22"/>
          <w:szCs w:val="22"/>
          <w:lang w:eastAsia="hr-HR"/>
        </w:rPr>
      </w:pPr>
    </w:p>
    <w:p w:rsidR="00637601" w:rsidRPr="00BD7686" w:rsidRDefault="00637601" w:rsidP="00F3208E">
      <w:pPr>
        <w:spacing w:line="276" w:lineRule="auto"/>
        <w:textAlignment w:val="baseline"/>
        <w:rPr>
          <w:rFonts w:ascii="Segoe UI" w:hAnsi="Segoe UI" w:cs="Segoe UI"/>
          <w:sz w:val="22"/>
          <w:szCs w:val="22"/>
          <w:lang w:eastAsia="hr-HR"/>
        </w:rPr>
      </w:pPr>
    </w:p>
    <w:p w:rsidR="00637601" w:rsidRPr="00BD7686" w:rsidRDefault="00637601" w:rsidP="00F3208E">
      <w:pPr>
        <w:spacing w:line="276" w:lineRule="auto"/>
        <w:textAlignment w:val="baseline"/>
        <w:rPr>
          <w:rFonts w:ascii="Segoe UI" w:hAnsi="Segoe UI" w:cs="Segoe UI"/>
          <w:sz w:val="22"/>
          <w:szCs w:val="22"/>
          <w:lang w:eastAsia="hr-HR"/>
        </w:rPr>
      </w:pPr>
    </w:p>
    <w:p w:rsidR="00637601" w:rsidRPr="00BD7686" w:rsidRDefault="00637601" w:rsidP="00F3208E">
      <w:pPr>
        <w:spacing w:line="276" w:lineRule="auto"/>
        <w:textAlignment w:val="baseline"/>
        <w:rPr>
          <w:rFonts w:ascii="Segoe UI" w:hAnsi="Segoe UI" w:cs="Segoe UI"/>
          <w:sz w:val="22"/>
          <w:szCs w:val="22"/>
          <w:lang w:eastAsia="hr-HR"/>
        </w:rPr>
      </w:pPr>
    </w:p>
    <w:p w:rsidR="00F3208E" w:rsidRPr="00BD7686" w:rsidRDefault="00F3208E" w:rsidP="00405AF9">
      <w:pPr>
        <w:spacing w:line="276" w:lineRule="auto"/>
        <w:textAlignment w:val="baseline"/>
        <w:rPr>
          <w:rFonts w:ascii="Calibri" w:hAnsi="Calibri" w:cs="Segoe UI"/>
          <w:sz w:val="22"/>
          <w:szCs w:val="22"/>
          <w:lang w:eastAsia="hr-HR"/>
        </w:rPr>
      </w:pPr>
    </w:p>
    <w:p w:rsidR="00F3208E" w:rsidRDefault="00D445C6" w:rsidP="00A36DFF">
      <w:pPr>
        <w:pStyle w:val="Opisslike"/>
        <w:rPr>
          <w:rStyle w:val="eop"/>
          <w:b w:val="0"/>
        </w:rPr>
      </w:pPr>
      <w:r w:rsidRPr="002C501E">
        <w:rPr>
          <w:b w:val="0"/>
        </w:rPr>
        <w:t xml:space="preserve"> </w:t>
      </w:r>
      <w:r w:rsidRPr="002C501E">
        <w:rPr>
          <w:rStyle w:val="normaltextrun"/>
          <w:b w:val="0"/>
        </w:rPr>
        <w:t>Izvor podataka: Seizmološka služba – Geofizički zavod PMF-a, Zagreb</w:t>
      </w:r>
      <w:r w:rsidRPr="002C501E">
        <w:rPr>
          <w:rStyle w:val="eop"/>
          <w:b w:val="0"/>
        </w:rPr>
        <w:t> </w:t>
      </w:r>
    </w:p>
    <w:p w:rsidR="00AA23D3" w:rsidRPr="00AA23D3" w:rsidRDefault="00AA23D3" w:rsidP="00AA23D3"/>
    <w:p w:rsidR="00637601" w:rsidRPr="00BD7686" w:rsidRDefault="00637601" w:rsidP="00405AF9">
      <w:pPr>
        <w:spacing w:line="276" w:lineRule="auto"/>
        <w:textAlignment w:val="baseline"/>
        <w:rPr>
          <w:rFonts w:ascii="Calibri" w:hAnsi="Calibri" w:cs="Segoe UI"/>
          <w:sz w:val="22"/>
          <w:szCs w:val="22"/>
          <w:lang w:eastAsia="hr-HR"/>
        </w:rPr>
      </w:pPr>
    </w:p>
    <w:p w:rsidR="002600A4" w:rsidRDefault="00810E23" w:rsidP="000C491D">
      <w:pPr>
        <w:spacing w:line="276" w:lineRule="auto"/>
        <w:jc w:val="left"/>
        <w:textAlignment w:val="baseline"/>
        <w:rPr>
          <w:rStyle w:val="normaltextrun"/>
          <w:rFonts w:ascii="Calibri" w:hAnsi="Calibri"/>
          <w:color w:val="000000"/>
          <w:sz w:val="22"/>
          <w:szCs w:val="22"/>
          <w:shd w:val="clear" w:color="auto" w:fill="FFFFFF"/>
        </w:rPr>
      </w:pPr>
      <w:r w:rsidRPr="00BD7686">
        <w:rPr>
          <w:rStyle w:val="normaltextrun"/>
          <w:rFonts w:ascii="Calibri" w:hAnsi="Calibri"/>
          <w:color w:val="000000"/>
          <w:sz w:val="22"/>
          <w:szCs w:val="22"/>
          <w:shd w:val="clear" w:color="auto" w:fill="FFFFFF"/>
        </w:rPr>
        <w:t xml:space="preserve">Sukladno podacima o epicentrima i intenzitetima potresa u zadnjih 100 godina , na području Općine </w:t>
      </w:r>
      <w:proofErr w:type="spellStart"/>
      <w:r w:rsidR="00677B5D">
        <w:rPr>
          <w:rStyle w:val="normaltextrun"/>
          <w:rFonts w:ascii="Calibri" w:hAnsi="Calibri"/>
          <w:color w:val="000000"/>
          <w:sz w:val="22"/>
          <w:szCs w:val="22"/>
          <w:shd w:val="clear" w:color="auto" w:fill="FFFFFF"/>
        </w:rPr>
        <w:t>Sikirevci</w:t>
      </w:r>
      <w:proofErr w:type="spellEnd"/>
      <w:r w:rsidR="0050475F" w:rsidRPr="00BD7686">
        <w:rPr>
          <w:rStyle w:val="normaltextrun"/>
          <w:rFonts w:ascii="Calibri" w:hAnsi="Calibri"/>
          <w:color w:val="000000"/>
          <w:sz w:val="22"/>
          <w:szCs w:val="22"/>
          <w:shd w:val="clear" w:color="auto" w:fill="FFFFFF"/>
        </w:rPr>
        <w:t xml:space="preserve"> </w:t>
      </w:r>
      <w:r w:rsidR="00637601" w:rsidRPr="00BD7686">
        <w:rPr>
          <w:rStyle w:val="normaltextrun"/>
          <w:rFonts w:ascii="Calibri" w:hAnsi="Calibri"/>
          <w:color w:val="000000"/>
          <w:sz w:val="22"/>
          <w:szCs w:val="22"/>
          <w:shd w:val="clear" w:color="auto" w:fill="FFFFFF"/>
        </w:rPr>
        <w:t xml:space="preserve"> </w:t>
      </w:r>
      <w:r w:rsidRPr="00BD7686">
        <w:rPr>
          <w:rStyle w:val="normaltextrun"/>
          <w:rFonts w:ascii="Calibri" w:hAnsi="Calibri"/>
          <w:color w:val="000000"/>
          <w:sz w:val="22"/>
          <w:szCs w:val="22"/>
          <w:shd w:val="clear" w:color="auto" w:fill="FFFFFF"/>
        </w:rPr>
        <w:t xml:space="preserve">nisu zabilježeni potresi snažniji od </w:t>
      </w:r>
      <w:r w:rsidR="00C62DA4" w:rsidRPr="00BD7686">
        <w:rPr>
          <w:rStyle w:val="normaltextrun"/>
          <w:rFonts w:ascii="Calibri" w:hAnsi="Calibri"/>
          <w:color w:val="000000"/>
          <w:sz w:val="22"/>
          <w:szCs w:val="22"/>
          <w:shd w:val="clear" w:color="auto" w:fill="FFFFFF"/>
        </w:rPr>
        <w:t>7</w:t>
      </w:r>
      <w:r w:rsidR="00C62DA4" w:rsidRPr="00BD7686">
        <w:rPr>
          <w:rStyle w:val="normaltextrun"/>
          <w:rFonts w:ascii="Calibri" w:hAnsi="Calibri"/>
          <w:color w:val="000000"/>
          <w:sz w:val="22"/>
          <w:szCs w:val="22"/>
          <w:shd w:val="clear" w:color="auto" w:fill="FFFFFF"/>
          <w:vertAlign w:val="superscript"/>
        </w:rPr>
        <w:t>o</w:t>
      </w:r>
      <w:r w:rsidR="00815B03" w:rsidRPr="00BD7686">
        <w:rPr>
          <w:rStyle w:val="normaltextrun"/>
          <w:rFonts w:ascii="Calibri" w:hAnsi="Calibri"/>
          <w:color w:val="000000"/>
          <w:sz w:val="22"/>
          <w:szCs w:val="22"/>
          <w:shd w:val="clear" w:color="auto" w:fill="FFFFFF"/>
          <w:vertAlign w:val="superscript"/>
        </w:rPr>
        <w:t xml:space="preserve"> </w:t>
      </w:r>
      <w:r w:rsidR="00815B03" w:rsidRPr="00BD7686">
        <w:rPr>
          <w:rStyle w:val="normaltextrun"/>
          <w:rFonts w:ascii="Calibri" w:hAnsi="Calibri"/>
          <w:color w:val="000000"/>
          <w:sz w:val="22"/>
          <w:szCs w:val="22"/>
          <w:shd w:val="clear" w:color="auto" w:fill="FFFFFF"/>
        </w:rPr>
        <w:t>MSK ljestvice</w:t>
      </w:r>
      <w:r w:rsidR="00C62DA4" w:rsidRPr="00BD7686">
        <w:rPr>
          <w:rStyle w:val="normaltextrun"/>
          <w:rFonts w:ascii="Calibri" w:hAnsi="Calibri"/>
          <w:color w:val="000000"/>
          <w:sz w:val="22"/>
          <w:szCs w:val="22"/>
          <w:shd w:val="clear" w:color="auto" w:fill="FFFFFF"/>
        </w:rPr>
        <w:t>.</w:t>
      </w:r>
    </w:p>
    <w:p w:rsidR="00AA23D3" w:rsidRPr="00BD7686" w:rsidRDefault="00AA23D3" w:rsidP="000C491D">
      <w:pPr>
        <w:spacing w:line="276" w:lineRule="auto"/>
        <w:jc w:val="left"/>
        <w:textAlignment w:val="baseline"/>
        <w:rPr>
          <w:rStyle w:val="normaltextrun"/>
          <w:rFonts w:ascii="Calibri" w:hAnsi="Calibri"/>
          <w:color w:val="000000"/>
          <w:sz w:val="22"/>
          <w:szCs w:val="22"/>
          <w:shd w:val="clear" w:color="auto" w:fill="FFFFFF"/>
        </w:rPr>
      </w:pPr>
    </w:p>
    <w:p w:rsidR="00AA23D3" w:rsidRPr="00AA23D3" w:rsidRDefault="00A36DFF" w:rsidP="00677B5D">
      <w:pPr>
        <w:pStyle w:val="Opisslike"/>
        <w:rPr>
          <w:lang w:eastAsia="hr-HR"/>
        </w:rPr>
      </w:pPr>
      <w:r w:rsidRPr="002C501E">
        <w:rPr>
          <w:b w:val="0"/>
        </w:rPr>
        <w:t>Tablica</w:t>
      </w:r>
      <w:r w:rsidR="0E882B3C" w:rsidRPr="002C501E">
        <w:rPr>
          <w:b w:val="0"/>
          <w:lang w:eastAsia="hr-HR"/>
        </w:rPr>
        <w:t>: Epicentri potresa u posljednjih 100 godina</w:t>
      </w:r>
      <w:r w:rsidR="00637601" w:rsidRPr="002C501E">
        <w:rPr>
          <w:b w:val="0"/>
          <w:lang w:eastAsia="hr-HR"/>
        </w:rPr>
        <w:t xml:space="preserve"> </w:t>
      </w:r>
    </w:p>
    <w:p w:rsidR="00637601" w:rsidRPr="00BD7686" w:rsidRDefault="00637601" w:rsidP="00A36DFF">
      <w:pPr>
        <w:pStyle w:val="Opisslike"/>
        <w:rPr>
          <w:rFonts w:cs="Segoe UI"/>
          <w:sz w:val="20"/>
          <w:lang w:eastAsia="hr-HR"/>
        </w:rPr>
      </w:pPr>
      <w:r w:rsidRPr="00BD7686">
        <w:rPr>
          <w:rFonts w:cs="Segoe UI"/>
          <w:noProof/>
          <w:sz w:val="20"/>
          <w:lang w:eastAsia="hr-HR"/>
        </w:rPr>
        <w:drawing>
          <wp:anchor distT="0" distB="0" distL="114300" distR="114300" simplePos="0" relativeHeight="251658752" behindDoc="0" locked="0" layoutInCell="1" allowOverlap="1">
            <wp:simplePos x="0" y="0"/>
            <wp:positionH relativeFrom="margin">
              <wp:posOffset>3810</wp:posOffset>
            </wp:positionH>
            <wp:positionV relativeFrom="paragraph">
              <wp:posOffset>121920</wp:posOffset>
            </wp:positionV>
            <wp:extent cx="2705100" cy="2257425"/>
            <wp:effectExtent l="57150" t="19050" r="114300" b="85725"/>
            <wp:wrapNone/>
            <wp:docPr id="20"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45"/>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2275"/>
                    <a:stretch>
                      <a:fillRect/>
                    </a:stretch>
                  </pic:blipFill>
                  <pic:spPr bwMode="auto">
                    <a:xfrm>
                      <a:off x="0" y="0"/>
                      <a:ext cx="2705100" cy="225742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pic:spPr>
                </pic:pic>
              </a:graphicData>
            </a:graphic>
          </wp:anchor>
        </w:drawing>
      </w:r>
    </w:p>
    <w:tbl>
      <w:tblPr>
        <w:tblStyle w:val="Reetkatablice5"/>
        <w:tblpPr w:leftFromText="180" w:rightFromText="180" w:vertAnchor="text" w:horzAnchor="margin" w:tblpXSpec="right" w:tblpY="54"/>
        <w:tblW w:w="4947" w:type="dxa"/>
        <w:tblLayout w:type="fixed"/>
        <w:tblLook w:val="0000"/>
      </w:tblPr>
      <w:tblGrid>
        <w:gridCol w:w="1276"/>
        <w:gridCol w:w="851"/>
        <w:gridCol w:w="889"/>
        <w:gridCol w:w="454"/>
        <w:gridCol w:w="492"/>
        <w:gridCol w:w="492"/>
        <w:gridCol w:w="493"/>
      </w:tblGrid>
      <w:tr w:rsidR="00637601" w:rsidRPr="00BD7686" w:rsidTr="00637601">
        <w:trPr>
          <w:trHeight w:val="252"/>
        </w:trPr>
        <w:tc>
          <w:tcPr>
            <w:tcW w:w="1276" w:type="dxa"/>
            <w:vMerge w:val="restart"/>
            <w:shd w:val="clear" w:color="auto" w:fill="F2F2F2" w:themeFill="background1" w:themeFillShade="F2"/>
          </w:tcPr>
          <w:p w:rsidR="00637601" w:rsidRPr="00BD7686" w:rsidRDefault="00637601" w:rsidP="00637601">
            <w:pPr>
              <w:widowControl w:val="0"/>
              <w:autoSpaceDE w:val="0"/>
              <w:autoSpaceDN w:val="0"/>
              <w:adjustRightInd w:val="0"/>
              <w:jc w:val="center"/>
              <w:rPr>
                <w:rFonts w:cs="Arial"/>
                <w:i/>
                <w:iCs/>
                <w:sz w:val="20"/>
                <w:szCs w:val="20"/>
              </w:rPr>
            </w:pPr>
            <w:r w:rsidRPr="00BD7686">
              <w:rPr>
                <w:rFonts w:cs="Arial"/>
                <w:i/>
                <w:iCs/>
                <w:sz w:val="20"/>
                <w:szCs w:val="20"/>
              </w:rPr>
              <w:t>Grad / mjesto</w:t>
            </w:r>
          </w:p>
        </w:tc>
        <w:tc>
          <w:tcPr>
            <w:tcW w:w="851" w:type="dxa"/>
            <w:vMerge w:val="restart"/>
            <w:shd w:val="clear" w:color="auto" w:fill="F2F2F2" w:themeFill="background1" w:themeFillShade="F2"/>
          </w:tcPr>
          <w:p w:rsidR="00637601" w:rsidRPr="00BD7686" w:rsidRDefault="00637601" w:rsidP="00637601">
            <w:pPr>
              <w:widowControl w:val="0"/>
              <w:autoSpaceDE w:val="0"/>
              <w:autoSpaceDN w:val="0"/>
              <w:adjustRightInd w:val="0"/>
              <w:jc w:val="center"/>
              <w:rPr>
                <w:rFonts w:cs="Arial"/>
                <w:i/>
                <w:iCs/>
                <w:sz w:val="20"/>
                <w:szCs w:val="20"/>
              </w:rPr>
            </w:pPr>
            <w:r w:rsidRPr="00BD7686">
              <w:rPr>
                <w:rFonts w:cs="Arial"/>
                <w:i/>
                <w:iCs/>
                <w:sz w:val="20"/>
                <w:szCs w:val="20"/>
              </w:rPr>
              <w:t>φ</w:t>
            </w:r>
            <w:r w:rsidRPr="00BD7686">
              <w:rPr>
                <w:rFonts w:cs="Arial"/>
                <w:i/>
                <w:iCs/>
                <w:sz w:val="20"/>
                <w:szCs w:val="20"/>
                <w:vertAlign w:val="superscript"/>
              </w:rPr>
              <w:t xml:space="preserve"> </w:t>
            </w:r>
            <w:r w:rsidRPr="00BD7686">
              <w:rPr>
                <w:rFonts w:cs="Arial"/>
                <w:i/>
                <w:iCs/>
                <w:sz w:val="20"/>
                <w:szCs w:val="20"/>
              </w:rPr>
              <w:t>(</w:t>
            </w:r>
            <w:r w:rsidRPr="00BD7686">
              <w:rPr>
                <w:rFonts w:cs="Arial"/>
                <w:i/>
                <w:iCs/>
                <w:sz w:val="20"/>
                <w:szCs w:val="20"/>
                <w:vertAlign w:val="superscript"/>
              </w:rPr>
              <w:t>O</w:t>
            </w:r>
            <w:r w:rsidRPr="00BD7686">
              <w:rPr>
                <w:rFonts w:cs="Arial"/>
                <w:i/>
                <w:iCs/>
                <w:sz w:val="20"/>
                <w:szCs w:val="20"/>
              </w:rPr>
              <w:t xml:space="preserve"> N)</w:t>
            </w:r>
          </w:p>
        </w:tc>
        <w:tc>
          <w:tcPr>
            <w:tcW w:w="889" w:type="dxa"/>
            <w:vMerge w:val="restart"/>
            <w:shd w:val="clear" w:color="auto" w:fill="F2F2F2" w:themeFill="background1" w:themeFillShade="F2"/>
          </w:tcPr>
          <w:p w:rsidR="00637601" w:rsidRPr="00BD7686" w:rsidRDefault="00637601" w:rsidP="00637601">
            <w:pPr>
              <w:widowControl w:val="0"/>
              <w:autoSpaceDE w:val="0"/>
              <w:autoSpaceDN w:val="0"/>
              <w:adjustRightInd w:val="0"/>
              <w:jc w:val="center"/>
              <w:rPr>
                <w:rFonts w:cs="Arial"/>
                <w:i/>
                <w:iCs/>
                <w:sz w:val="20"/>
                <w:szCs w:val="20"/>
              </w:rPr>
            </w:pPr>
            <w:r w:rsidRPr="00BD7686">
              <w:rPr>
                <w:rFonts w:cs="Arial"/>
                <w:i/>
                <w:iCs/>
                <w:sz w:val="20"/>
                <w:szCs w:val="20"/>
              </w:rPr>
              <w:t>λ (</w:t>
            </w:r>
            <w:r w:rsidRPr="00BD7686">
              <w:rPr>
                <w:rFonts w:cs="Arial"/>
                <w:i/>
                <w:iCs/>
                <w:sz w:val="20"/>
                <w:szCs w:val="20"/>
                <w:vertAlign w:val="superscript"/>
              </w:rPr>
              <w:t>O</w:t>
            </w:r>
            <w:r w:rsidRPr="00BD7686">
              <w:rPr>
                <w:rFonts w:cs="Arial"/>
                <w:i/>
                <w:iCs/>
                <w:sz w:val="20"/>
                <w:szCs w:val="20"/>
              </w:rPr>
              <w:t xml:space="preserve"> E)</w:t>
            </w:r>
          </w:p>
        </w:tc>
        <w:tc>
          <w:tcPr>
            <w:tcW w:w="1931" w:type="dxa"/>
            <w:gridSpan w:val="4"/>
            <w:shd w:val="clear" w:color="auto" w:fill="F2F2F2" w:themeFill="background1" w:themeFillShade="F2"/>
          </w:tcPr>
          <w:p w:rsidR="00637601" w:rsidRPr="00BD7686" w:rsidRDefault="00637601" w:rsidP="00637601">
            <w:pPr>
              <w:widowControl w:val="0"/>
              <w:autoSpaceDE w:val="0"/>
              <w:autoSpaceDN w:val="0"/>
              <w:adjustRightInd w:val="0"/>
              <w:jc w:val="center"/>
              <w:rPr>
                <w:rFonts w:cs="Arial"/>
                <w:i/>
                <w:iCs/>
                <w:sz w:val="20"/>
                <w:szCs w:val="20"/>
              </w:rPr>
            </w:pPr>
            <w:r w:rsidRPr="00BD7686">
              <w:rPr>
                <w:rFonts w:cs="Arial"/>
                <w:i/>
                <w:iCs/>
                <w:sz w:val="20"/>
                <w:szCs w:val="20"/>
              </w:rPr>
              <w:t>Čestine intenziteta (</w:t>
            </w:r>
            <w:r w:rsidRPr="00BD7686">
              <w:rPr>
                <w:rFonts w:cs="Arial"/>
                <w:i/>
                <w:iCs/>
                <w:sz w:val="20"/>
                <w:szCs w:val="20"/>
                <w:vertAlign w:val="superscript"/>
              </w:rPr>
              <w:t>o</w:t>
            </w:r>
            <w:r w:rsidRPr="00BD7686">
              <w:rPr>
                <w:rFonts w:cs="Arial"/>
                <w:i/>
                <w:iCs/>
                <w:sz w:val="20"/>
                <w:szCs w:val="20"/>
              </w:rPr>
              <w:t xml:space="preserve"> MSK)</w:t>
            </w:r>
          </w:p>
        </w:tc>
      </w:tr>
      <w:tr w:rsidR="00637601" w:rsidRPr="00BD7686" w:rsidTr="00637601">
        <w:trPr>
          <w:trHeight w:val="151"/>
        </w:trPr>
        <w:tc>
          <w:tcPr>
            <w:tcW w:w="1276" w:type="dxa"/>
            <w:vMerge/>
            <w:shd w:val="clear" w:color="auto" w:fill="F2F2F2" w:themeFill="background1" w:themeFillShade="F2"/>
          </w:tcPr>
          <w:p w:rsidR="00637601" w:rsidRPr="00BD7686" w:rsidRDefault="00637601" w:rsidP="00637601">
            <w:pPr>
              <w:widowControl w:val="0"/>
              <w:autoSpaceDE w:val="0"/>
              <w:autoSpaceDN w:val="0"/>
              <w:adjustRightInd w:val="0"/>
              <w:jc w:val="center"/>
              <w:rPr>
                <w:rFonts w:cs="Arial"/>
                <w:i/>
                <w:sz w:val="20"/>
                <w:szCs w:val="20"/>
              </w:rPr>
            </w:pPr>
          </w:p>
        </w:tc>
        <w:tc>
          <w:tcPr>
            <w:tcW w:w="851" w:type="dxa"/>
            <w:vMerge/>
            <w:shd w:val="clear" w:color="auto" w:fill="F2F2F2" w:themeFill="background1" w:themeFillShade="F2"/>
          </w:tcPr>
          <w:p w:rsidR="00637601" w:rsidRPr="00BD7686" w:rsidRDefault="00637601" w:rsidP="00637601">
            <w:pPr>
              <w:widowControl w:val="0"/>
              <w:autoSpaceDE w:val="0"/>
              <w:autoSpaceDN w:val="0"/>
              <w:adjustRightInd w:val="0"/>
              <w:jc w:val="center"/>
              <w:rPr>
                <w:rFonts w:cs="Arial"/>
                <w:i/>
                <w:sz w:val="20"/>
                <w:szCs w:val="20"/>
              </w:rPr>
            </w:pPr>
          </w:p>
        </w:tc>
        <w:tc>
          <w:tcPr>
            <w:tcW w:w="889" w:type="dxa"/>
            <w:vMerge/>
            <w:shd w:val="clear" w:color="auto" w:fill="F2F2F2" w:themeFill="background1" w:themeFillShade="F2"/>
          </w:tcPr>
          <w:p w:rsidR="00637601" w:rsidRPr="00BD7686" w:rsidRDefault="00637601" w:rsidP="00637601">
            <w:pPr>
              <w:widowControl w:val="0"/>
              <w:autoSpaceDE w:val="0"/>
              <w:autoSpaceDN w:val="0"/>
              <w:adjustRightInd w:val="0"/>
              <w:jc w:val="center"/>
              <w:rPr>
                <w:rFonts w:cs="Arial"/>
                <w:i/>
                <w:sz w:val="20"/>
                <w:szCs w:val="20"/>
              </w:rPr>
            </w:pPr>
          </w:p>
        </w:tc>
        <w:tc>
          <w:tcPr>
            <w:tcW w:w="454" w:type="dxa"/>
            <w:shd w:val="clear" w:color="auto" w:fill="F2F2F2" w:themeFill="background1" w:themeFillShade="F2"/>
          </w:tcPr>
          <w:p w:rsidR="00637601" w:rsidRPr="00BD7686" w:rsidRDefault="00637601" w:rsidP="00637601">
            <w:pPr>
              <w:widowControl w:val="0"/>
              <w:autoSpaceDE w:val="0"/>
              <w:autoSpaceDN w:val="0"/>
              <w:adjustRightInd w:val="0"/>
              <w:jc w:val="center"/>
              <w:rPr>
                <w:rFonts w:cs="Arial"/>
                <w:i/>
                <w:iCs/>
                <w:sz w:val="20"/>
                <w:szCs w:val="20"/>
              </w:rPr>
            </w:pPr>
            <w:r w:rsidRPr="00BD7686">
              <w:rPr>
                <w:rFonts w:cs="Arial"/>
                <w:i/>
                <w:iCs/>
                <w:sz w:val="20"/>
                <w:szCs w:val="20"/>
              </w:rPr>
              <w:t>V</w:t>
            </w:r>
          </w:p>
        </w:tc>
        <w:tc>
          <w:tcPr>
            <w:tcW w:w="492" w:type="dxa"/>
            <w:shd w:val="clear" w:color="auto" w:fill="F2F2F2" w:themeFill="background1" w:themeFillShade="F2"/>
          </w:tcPr>
          <w:p w:rsidR="00637601" w:rsidRPr="00BD7686" w:rsidRDefault="00637601" w:rsidP="00637601">
            <w:pPr>
              <w:widowControl w:val="0"/>
              <w:autoSpaceDE w:val="0"/>
              <w:autoSpaceDN w:val="0"/>
              <w:adjustRightInd w:val="0"/>
              <w:jc w:val="center"/>
              <w:rPr>
                <w:rFonts w:cs="Arial"/>
                <w:i/>
                <w:iCs/>
                <w:sz w:val="20"/>
                <w:szCs w:val="20"/>
              </w:rPr>
            </w:pPr>
            <w:r w:rsidRPr="00BD7686">
              <w:rPr>
                <w:rFonts w:cs="Arial"/>
                <w:i/>
                <w:iCs/>
                <w:sz w:val="20"/>
                <w:szCs w:val="20"/>
              </w:rPr>
              <w:t>VI</w:t>
            </w:r>
          </w:p>
        </w:tc>
        <w:tc>
          <w:tcPr>
            <w:tcW w:w="492" w:type="dxa"/>
            <w:shd w:val="clear" w:color="auto" w:fill="F2F2F2" w:themeFill="background1" w:themeFillShade="F2"/>
          </w:tcPr>
          <w:p w:rsidR="00637601" w:rsidRPr="00BD7686" w:rsidRDefault="00637601" w:rsidP="00637601">
            <w:pPr>
              <w:widowControl w:val="0"/>
              <w:autoSpaceDE w:val="0"/>
              <w:autoSpaceDN w:val="0"/>
              <w:adjustRightInd w:val="0"/>
              <w:jc w:val="center"/>
              <w:rPr>
                <w:rFonts w:cs="Arial"/>
                <w:i/>
                <w:iCs/>
                <w:sz w:val="20"/>
                <w:szCs w:val="20"/>
              </w:rPr>
            </w:pPr>
            <w:r w:rsidRPr="00BD7686">
              <w:rPr>
                <w:rFonts w:cs="Arial"/>
                <w:i/>
                <w:iCs/>
                <w:sz w:val="20"/>
                <w:szCs w:val="20"/>
              </w:rPr>
              <w:t>VII</w:t>
            </w:r>
          </w:p>
        </w:tc>
        <w:tc>
          <w:tcPr>
            <w:tcW w:w="493" w:type="dxa"/>
            <w:shd w:val="clear" w:color="auto" w:fill="F2F2F2" w:themeFill="background1" w:themeFillShade="F2"/>
          </w:tcPr>
          <w:p w:rsidR="00637601" w:rsidRPr="00BD7686" w:rsidRDefault="00637601" w:rsidP="00637601">
            <w:pPr>
              <w:widowControl w:val="0"/>
              <w:autoSpaceDE w:val="0"/>
              <w:autoSpaceDN w:val="0"/>
              <w:adjustRightInd w:val="0"/>
              <w:jc w:val="center"/>
              <w:rPr>
                <w:rFonts w:cs="Arial"/>
                <w:i/>
                <w:iCs/>
                <w:sz w:val="20"/>
                <w:szCs w:val="20"/>
              </w:rPr>
            </w:pPr>
            <w:r w:rsidRPr="00BD7686">
              <w:rPr>
                <w:rFonts w:cs="Arial"/>
                <w:i/>
                <w:iCs/>
                <w:sz w:val="20"/>
                <w:szCs w:val="20"/>
              </w:rPr>
              <w:t>VIII</w:t>
            </w:r>
          </w:p>
        </w:tc>
      </w:tr>
      <w:tr w:rsidR="00637601" w:rsidRPr="00BD7686" w:rsidTr="00637601">
        <w:trPr>
          <w:trHeight w:val="474"/>
        </w:trPr>
        <w:tc>
          <w:tcPr>
            <w:tcW w:w="1276" w:type="dxa"/>
          </w:tcPr>
          <w:p w:rsidR="00637601" w:rsidRPr="00BD7686" w:rsidRDefault="00DB44C7" w:rsidP="00637601">
            <w:pPr>
              <w:widowControl w:val="0"/>
              <w:autoSpaceDE w:val="0"/>
              <w:autoSpaceDN w:val="0"/>
              <w:adjustRightInd w:val="0"/>
              <w:jc w:val="center"/>
              <w:rPr>
                <w:rFonts w:cs="Arial"/>
                <w:sz w:val="20"/>
                <w:szCs w:val="20"/>
              </w:rPr>
            </w:pPr>
            <w:r w:rsidRPr="00BD7686">
              <w:rPr>
                <w:rFonts w:cs="Arial"/>
                <w:sz w:val="20"/>
                <w:szCs w:val="20"/>
              </w:rPr>
              <w:t>Slavonski Brod</w:t>
            </w:r>
          </w:p>
        </w:tc>
        <w:tc>
          <w:tcPr>
            <w:tcW w:w="851" w:type="dxa"/>
          </w:tcPr>
          <w:p w:rsidR="00637601" w:rsidRPr="00BD7686" w:rsidRDefault="00DB44C7" w:rsidP="00637601">
            <w:pPr>
              <w:widowControl w:val="0"/>
              <w:autoSpaceDE w:val="0"/>
              <w:autoSpaceDN w:val="0"/>
              <w:adjustRightInd w:val="0"/>
              <w:jc w:val="center"/>
              <w:rPr>
                <w:rFonts w:cs="Arial"/>
                <w:sz w:val="20"/>
                <w:szCs w:val="20"/>
              </w:rPr>
            </w:pPr>
            <w:r w:rsidRPr="00BD7686">
              <w:rPr>
                <w:rFonts w:cs="Arial"/>
                <w:sz w:val="20"/>
                <w:szCs w:val="20"/>
              </w:rPr>
              <w:t>45.162</w:t>
            </w:r>
          </w:p>
        </w:tc>
        <w:tc>
          <w:tcPr>
            <w:tcW w:w="889" w:type="dxa"/>
          </w:tcPr>
          <w:p w:rsidR="00637601" w:rsidRPr="00BD7686" w:rsidRDefault="00DB44C7" w:rsidP="00637601">
            <w:pPr>
              <w:widowControl w:val="0"/>
              <w:autoSpaceDE w:val="0"/>
              <w:autoSpaceDN w:val="0"/>
              <w:adjustRightInd w:val="0"/>
              <w:jc w:val="center"/>
              <w:rPr>
                <w:rFonts w:cs="Arial"/>
                <w:sz w:val="20"/>
                <w:szCs w:val="20"/>
              </w:rPr>
            </w:pPr>
            <w:r w:rsidRPr="00BD7686">
              <w:rPr>
                <w:rFonts w:cs="Arial"/>
                <w:sz w:val="20"/>
                <w:szCs w:val="20"/>
              </w:rPr>
              <w:t>18.024</w:t>
            </w:r>
          </w:p>
        </w:tc>
        <w:tc>
          <w:tcPr>
            <w:tcW w:w="454" w:type="dxa"/>
            <w:tcBorders>
              <w:top w:val="double" w:sz="4" w:space="0" w:color="auto"/>
              <w:bottom w:val="double" w:sz="4" w:space="0" w:color="auto"/>
            </w:tcBorders>
          </w:tcPr>
          <w:p w:rsidR="00637601" w:rsidRPr="00BD7686" w:rsidRDefault="00637601" w:rsidP="00637601">
            <w:pPr>
              <w:widowControl w:val="0"/>
              <w:autoSpaceDE w:val="0"/>
              <w:autoSpaceDN w:val="0"/>
              <w:adjustRightInd w:val="0"/>
              <w:jc w:val="center"/>
              <w:rPr>
                <w:rFonts w:cs="Arial"/>
                <w:sz w:val="20"/>
                <w:szCs w:val="20"/>
              </w:rPr>
            </w:pPr>
            <w:r w:rsidRPr="00BD7686">
              <w:rPr>
                <w:color w:val="000000"/>
                <w:sz w:val="23"/>
                <w:szCs w:val="23"/>
              </w:rPr>
              <w:t>1</w:t>
            </w:r>
            <w:r w:rsidR="00DB44C7" w:rsidRPr="00BD7686">
              <w:rPr>
                <w:color w:val="000000"/>
                <w:sz w:val="23"/>
                <w:szCs w:val="23"/>
              </w:rPr>
              <w:t>5</w:t>
            </w:r>
          </w:p>
        </w:tc>
        <w:tc>
          <w:tcPr>
            <w:tcW w:w="492" w:type="dxa"/>
            <w:tcBorders>
              <w:top w:val="double" w:sz="4" w:space="0" w:color="auto"/>
              <w:bottom w:val="double" w:sz="4" w:space="0" w:color="auto"/>
            </w:tcBorders>
          </w:tcPr>
          <w:p w:rsidR="00637601" w:rsidRPr="00BD7686" w:rsidRDefault="00DB44C7" w:rsidP="00637601">
            <w:pPr>
              <w:widowControl w:val="0"/>
              <w:autoSpaceDE w:val="0"/>
              <w:autoSpaceDN w:val="0"/>
              <w:adjustRightInd w:val="0"/>
              <w:jc w:val="center"/>
              <w:rPr>
                <w:rFonts w:cs="Arial"/>
                <w:sz w:val="20"/>
                <w:szCs w:val="20"/>
              </w:rPr>
            </w:pPr>
            <w:r w:rsidRPr="00BD7686">
              <w:rPr>
                <w:rFonts w:cs="Arial"/>
                <w:sz w:val="20"/>
                <w:szCs w:val="20"/>
              </w:rPr>
              <w:t>4</w:t>
            </w:r>
          </w:p>
        </w:tc>
        <w:tc>
          <w:tcPr>
            <w:tcW w:w="492" w:type="dxa"/>
            <w:tcBorders>
              <w:top w:val="double" w:sz="4" w:space="0" w:color="auto"/>
              <w:bottom w:val="double" w:sz="4" w:space="0" w:color="auto"/>
            </w:tcBorders>
          </w:tcPr>
          <w:p w:rsidR="00637601" w:rsidRPr="00BD7686" w:rsidRDefault="00DB44C7" w:rsidP="00637601">
            <w:pPr>
              <w:widowControl w:val="0"/>
              <w:autoSpaceDE w:val="0"/>
              <w:autoSpaceDN w:val="0"/>
              <w:adjustRightInd w:val="0"/>
              <w:jc w:val="center"/>
              <w:rPr>
                <w:rFonts w:cs="Arial"/>
                <w:sz w:val="20"/>
                <w:szCs w:val="20"/>
              </w:rPr>
            </w:pPr>
            <w:r w:rsidRPr="00BD7686">
              <w:rPr>
                <w:rFonts w:cs="Arial"/>
                <w:sz w:val="20"/>
                <w:szCs w:val="20"/>
              </w:rPr>
              <w:t>2</w:t>
            </w:r>
          </w:p>
        </w:tc>
        <w:tc>
          <w:tcPr>
            <w:tcW w:w="493" w:type="dxa"/>
            <w:tcBorders>
              <w:top w:val="double" w:sz="4" w:space="0" w:color="auto"/>
              <w:bottom w:val="double" w:sz="4" w:space="0" w:color="auto"/>
              <w:right w:val="double" w:sz="4" w:space="0" w:color="auto"/>
            </w:tcBorders>
          </w:tcPr>
          <w:p w:rsidR="00637601" w:rsidRPr="00BD7686" w:rsidRDefault="00DB44C7" w:rsidP="00637601">
            <w:pPr>
              <w:widowControl w:val="0"/>
              <w:autoSpaceDE w:val="0"/>
              <w:autoSpaceDN w:val="0"/>
              <w:adjustRightInd w:val="0"/>
              <w:jc w:val="center"/>
              <w:rPr>
                <w:rFonts w:cs="Arial"/>
                <w:sz w:val="20"/>
                <w:szCs w:val="20"/>
              </w:rPr>
            </w:pPr>
            <w:r w:rsidRPr="00BD7686">
              <w:rPr>
                <w:rFonts w:cs="Arial"/>
                <w:sz w:val="20"/>
                <w:szCs w:val="20"/>
              </w:rPr>
              <w:t>1</w:t>
            </w:r>
          </w:p>
        </w:tc>
      </w:tr>
      <w:tr w:rsidR="00637601" w:rsidRPr="00BD7686" w:rsidTr="00637601">
        <w:trPr>
          <w:trHeight w:val="1160"/>
        </w:trPr>
        <w:tc>
          <w:tcPr>
            <w:tcW w:w="4947" w:type="dxa"/>
            <w:gridSpan w:val="7"/>
          </w:tcPr>
          <w:p w:rsidR="00637601" w:rsidRPr="00BD7686" w:rsidRDefault="00637601" w:rsidP="00637601">
            <w:pPr>
              <w:rPr>
                <w:sz w:val="20"/>
                <w:szCs w:val="20"/>
              </w:rPr>
            </w:pPr>
            <w:r w:rsidRPr="00BD7686">
              <w:rPr>
                <w:sz w:val="20"/>
                <w:szCs w:val="20"/>
              </w:rPr>
              <w:t>Učestalost intenziteta potresa prikazana u tablici podatci su za Grad</w:t>
            </w:r>
            <w:r w:rsidR="00DB44C7" w:rsidRPr="00BD7686">
              <w:rPr>
                <w:sz w:val="20"/>
                <w:szCs w:val="20"/>
              </w:rPr>
              <w:t xml:space="preserve"> Slavonski Brod</w:t>
            </w:r>
            <w:r w:rsidRPr="00BD7686">
              <w:rPr>
                <w:sz w:val="20"/>
                <w:szCs w:val="20"/>
              </w:rPr>
              <w:t>,</w:t>
            </w:r>
            <w:r w:rsidRPr="00BD7686">
              <w:t xml:space="preserve"> </w:t>
            </w:r>
            <w:r w:rsidRPr="00BD7686">
              <w:rPr>
                <w:sz w:val="20"/>
                <w:szCs w:val="20"/>
              </w:rPr>
              <w:t>kao najbliže mjest</w:t>
            </w:r>
            <w:r w:rsidR="00677B5D">
              <w:rPr>
                <w:sz w:val="20"/>
                <w:szCs w:val="20"/>
              </w:rPr>
              <w:t xml:space="preserve">o (ne postoje podaci za Općinu </w:t>
            </w:r>
            <w:proofErr w:type="spellStart"/>
            <w:r w:rsidR="00677B5D">
              <w:rPr>
                <w:sz w:val="20"/>
                <w:szCs w:val="20"/>
              </w:rPr>
              <w:t>Sikirevci</w:t>
            </w:r>
            <w:proofErr w:type="spellEnd"/>
            <w:r w:rsidRPr="00BD7686">
              <w:rPr>
                <w:sz w:val="20"/>
                <w:szCs w:val="20"/>
              </w:rPr>
              <w:t xml:space="preserve">). Podatci se odnose na  razdoblje od 1879. do 2003. godine. </w:t>
            </w:r>
          </w:p>
          <w:p w:rsidR="00637601" w:rsidRPr="00BD7686" w:rsidRDefault="00637601" w:rsidP="00637601">
            <w:pPr>
              <w:widowControl w:val="0"/>
              <w:autoSpaceDE w:val="0"/>
              <w:autoSpaceDN w:val="0"/>
              <w:adjustRightInd w:val="0"/>
              <w:jc w:val="center"/>
              <w:rPr>
                <w:rFonts w:cs="Arial"/>
                <w:sz w:val="20"/>
              </w:rPr>
            </w:pPr>
          </w:p>
          <w:p w:rsidR="00637601" w:rsidRPr="00BD7686" w:rsidRDefault="00637601" w:rsidP="00637601">
            <w:pPr>
              <w:widowControl w:val="0"/>
              <w:autoSpaceDE w:val="0"/>
              <w:autoSpaceDN w:val="0"/>
              <w:adjustRightInd w:val="0"/>
              <w:jc w:val="center"/>
              <w:rPr>
                <w:rFonts w:cs="Arial"/>
                <w:sz w:val="20"/>
              </w:rPr>
            </w:pPr>
          </w:p>
        </w:tc>
      </w:tr>
    </w:tbl>
    <w:p w:rsidR="00637601" w:rsidRPr="00BD7686" w:rsidRDefault="00637601" w:rsidP="0E882B3C">
      <w:pPr>
        <w:jc w:val="left"/>
        <w:textAlignment w:val="baseline"/>
        <w:rPr>
          <w:rFonts w:ascii="Calibri" w:hAnsi="Calibri" w:cs="Segoe UI"/>
          <w:sz w:val="20"/>
          <w:lang w:eastAsia="hr-HR"/>
        </w:rPr>
      </w:pPr>
    </w:p>
    <w:p w:rsidR="00637601" w:rsidRPr="00BD7686" w:rsidRDefault="00637601" w:rsidP="0E882B3C">
      <w:pPr>
        <w:jc w:val="left"/>
        <w:textAlignment w:val="baseline"/>
        <w:rPr>
          <w:rFonts w:ascii="Calibri" w:hAnsi="Calibri" w:cs="Segoe UI"/>
          <w:sz w:val="20"/>
          <w:lang w:eastAsia="hr-HR"/>
        </w:rPr>
      </w:pPr>
    </w:p>
    <w:p w:rsidR="00637601" w:rsidRPr="00BD7686" w:rsidRDefault="00637601" w:rsidP="0E882B3C">
      <w:pPr>
        <w:jc w:val="left"/>
        <w:textAlignment w:val="baseline"/>
        <w:rPr>
          <w:rFonts w:ascii="Calibri" w:hAnsi="Calibri" w:cs="Segoe UI"/>
          <w:sz w:val="20"/>
          <w:lang w:eastAsia="hr-HR"/>
        </w:rPr>
      </w:pPr>
    </w:p>
    <w:p w:rsidR="00637601" w:rsidRPr="00BD7686" w:rsidRDefault="00637601" w:rsidP="0E882B3C">
      <w:pPr>
        <w:jc w:val="left"/>
        <w:textAlignment w:val="baseline"/>
        <w:rPr>
          <w:rFonts w:ascii="Calibri" w:hAnsi="Calibri" w:cs="Segoe UI"/>
          <w:sz w:val="20"/>
          <w:lang w:eastAsia="hr-HR"/>
        </w:rPr>
      </w:pPr>
    </w:p>
    <w:p w:rsidR="00637601" w:rsidRPr="00BD7686" w:rsidRDefault="00637601" w:rsidP="0E882B3C">
      <w:pPr>
        <w:jc w:val="left"/>
        <w:textAlignment w:val="baseline"/>
        <w:rPr>
          <w:rFonts w:ascii="Calibri" w:hAnsi="Calibri" w:cs="Segoe UI"/>
          <w:sz w:val="20"/>
          <w:lang w:eastAsia="hr-HR"/>
        </w:rPr>
      </w:pPr>
    </w:p>
    <w:p w:rsidR="00637601" w:rsidRPr="00BD7686" w:rsidRDefault="00637601" w:rsidP="0E882B3C">
      <w:pPr>
        <w:jc w:val="left"/>
        <w:textAlignment w:val="baseline"/>
        <w:rPr>
          <w:rFonts w:ascii="Calibri" w:hAnsi="Calibri" w:cs="Segoe UI"/>
          <w:sz w:val="20"/>
          <w:lang w:eastAsia="hr-HR"/>
        </w:rPr>
      </w:pPr>
    </w:p>
    <w:p w:rsidR="00637601" w:rsidRPr="00BD7686" w:rsidRDefault="00637601" w:rsidP="0E882B3C">
      <w:pPr>
        <w:jc w:val="left"/>
        <w:textAlignment w:val="baseline"/>
        <w:rPr>
          <w:rFonts w:ascii="Calibri" w:hAnsi="Calibri" w:cs="Segoe UI"/>
          <w:sz w:val="20"/>
          <w:lang w:eastAsia="hr-HR"/>
        </w:rPr>
      </w:pPr>
    </w:p>
    <w:p w:rsidR="00637601" w:rsidRPr="00BD7686" w:rsidRDefault="00637601" w:rsidP="0E882B3C">
      <w:pPr>
        <w:jc w:val="left"/>
        <w:textAlignment w:val="baseline"/>
        <w:rPr>
          <w:rFonts w:ascii="Calibri" w:hAnsi="Calibri" w:cs="Segoe UI"/>
          <w:sz w:val="20"/>
          <w:lang w:eastAsia="hr-HR"/>
        </w:rPr>
      </w:pPr>
    </w:p>
    <w:p w:rsidR="00637601" w:rsidRPr="00BD7686" w:rsidRDefault="00637601" w:rsidP="0E882B3C">
      <w:pPr>
        <w:jc w:val="left"/>
        <w:textAlignment w:val="baseline"/>
        <w:rPr>
          <w:rFonts w:ascii="Calibri" w:hAnsi="Calibri" w:cs="Segoe UI"/>
          <w:sz w:val="20"/>
          <w:lang w:eastAsia="hr-HR"/>
        </w:rPr>
      </w:pPr>
    </w:p>
    <w:p w:rsidR="00637601" w:rsidRPr="00BD7686" w:rsidRDefault="00637601" w:rsidP="0E882B3C">
      <w:pPr>
        <w:jc w:val="left"/>
        <w:textAlignment w:val="baseline"/>
        <w:rPr>
          <w:rFonts w:ascii="Calibri" w:hAnsi="Calibri" w:cs="Segoe UI"/>
          <w:sz w:val="20"/>
          <w:lang w:eastAsia="hr-HR"/>
        </w:rPr>
      </w:pPr>
    </w:p>
    <w:p w:rsidR="00637601" w:rsidRPr="00BD7686" w:rsidRDefault="00637601" w:rsidP="0E882B3C">
      <w:pPr>
        <w:jc w:val="left"/>
        <w:textAlignment w:val="baseline"/>
        <w:rPr>
          <w:rFonts w:ascii="Calibri" w:hAnsi="Calibri" w:cs="Segoe UI"/>
          <w:sz w:val="20"/>
          <w:lang w:eastAsia="hr-HR"/>
        </w:rPr>
      </w:pPr>
    </w:p>
    <w:p w:rsidR="00637601" w:rsidRPr="00BD7686" w:rsidRDefault="00637601" w:rsidP="0E882B3C">
      <w:pPr>
        <w:jc w:val="left"/>
        <w:textAlignment w:val="baseline"/>
        <w:rPr>
          <w:rFonts w:ascii="Calibri" w:hAnsi="Calibri" w:cs="Segoe UI"/>
          <w:sz w:val="20"/>
          <w:lang w:eastAsia="hr-HR"/>
        </w:rPr>
      </w:pPr>
    </w:p>
    <w:p w:rsidR="00637601" w:rsidRPr="00BD7686" w:rsidRDefault="00637601" w:rsidP="0E882B3C">
      <w:pPr>
        <w:jc w:val="left"/>
        <w:textAlignment w:val="baseline"/>
        <w:rPr>
          <w:rFonts w:ascii="Calibri" w:hAnsi="Calibri" w:cs="Segoe UI"/>
          <w:sz w:val="20"/>
          <w:lang w:eastAsia="hr-HR"/>
        </w:rPr>
      </w:pPr>
    </w:p>
    <w:p w:rsidR="00637601" w:rsidRPr="00BD7686" w:rsidRDefault="00637601" w:rsidP="0E882B3C">
      <w:pPr>
        <w:jc w:val="left"/>
        <w:textAlignment w:val="baseline"/>
        <w:rPr>
          <w:rFonts w:ascii="Calibri" w:hAnsi="Calibri" w:cs="Segoe UI"/>
          <w:sz w:val="20"/>
          <w:lang w:eastAsia="hr-HR"/>
        </w:rPr>
      </w:pPr>
    </w:p>
    <w:p w:rsidR="00637601" w:rsidRPr="00BD7686" w:rsidRDefault="00637601" w:rsidP="0E882B3C">
      <w:pPr>
        <w:jc w:val="left"/>
        <w:textAlignment w:val="baseline"/>
        <w:rPr>
          <w:rFonts w:ascii="Calibri" w:hAnsi="Calibri" w:cs="Segoe UI"/>
          <w:sz w:val="20"/>
          <w:lang w:eastAsia="hr-HR"/>
        </w:rPr>
      </w:pPr>
      <w:r w:rsidRPr="00BD7686">
        <w:rPr>
          <w:rFonts w:ascii="Calibri" w:hAnsi="Calibri" w:cs="Segoe UI"/>
          <w:sz w:val="20"/>
          <w:lang w:eastAsia="hr-HR"/>
        </w:rPr>
        <w:t xml:space="preserve">                                                                                                                        </w:t>
      </w:r>
    </w:p>
    <w:p w:rsidR="00DB44C7" w:rsidRDefault="00CA0E95" w:rsidP="00A36DFF">
      <w:pPr>
        <w:pStyle w:val="Opisslike"/>
        <w:rPr>
          <w:b w:val="0"/>
          <w:lang w:eastAsia="hr-HR"/>
        </w:rPr>
      </w:pPr>
      <w:r w:rsidRPr="002C501E">
        <w:rPr>
          <w:b w:val="0"/>
          <w:lang w:eastAsia="hr-HR"/>
        </w:rPr>
        <w:t xml:space="preserve"> </w:t>
      </w:r>
      <w:r w:rsidR="00A61825" w:rsidRPr="002C501E">
        <w:rPr>
          <w:b w:val="0"/>
        </w:rPr>
        <w:t xml:space="preserve"> </w:t>
      </w:r>
      <w:r w:rsidR="00A61825" w:rsidRPr="002C501E">
        <w:rPr>
          <w:b w:val="0"/>
          <w:lang w:eastAsia="hr-HR"/>
        </w:rPr>
        <w:t>Izvor podataka: Seizmološka služba – Geofizički zavod PMF-a, Zagreb</w:t>
      </w:r>
      <w:r w:rsidR="00637601" w:rsidRPr="002C501E">
        <w:rPr>
          <w:b w:val="0"/>
          <w:lang w:eastAsia="hr-HR"/>
        </w:rPr>
        <w:t xml:space="preserve"> </w:t>
      </w:r>
    </w:p>
    <w:p w:rsidR="00AA23D3" w:rsidRDefault="00AA23D3" w:rsidP="00AA23D3">
      <w:pPr>
        <w:rPr>
          <w:lang w:eastAsia="hr-HR"/>
        </w:rPr>
      </w:pPr>
    </w:p>
    <w:p w:rsidR="002C501E" w:rsidRPr="002C501E" w:rsidRDefault="00A36DFF" w:rsidP="00677B5D">
      <w:pPr>
        <w:pStyle w:val="Opisslike"/>
      </w:pPr>
      <w:r w:rsidRPr="002C501E">
        <w:rPr>
          <w:b w:val="0"/>
        </w:rPr>
        <w:t>Tablica</w:t>
      </w:r>
      <w:r w:rsidR="002C501E">
        <w:rPr>
          <w:b w:val="0"/>
        </w:rPr>
        <w:t xml:space="preserve">: </w:t>
      </w:r>
      <w:r w:rsidR="0E882B3C" w:rsidRPr="002C501E">
        <w:rPr>
          <w:b w:val="0"/>
        </w:rPr>
        <w:t xml:space="preserve"> Stupnjevi intenziteta potresa</w:t>
      </w:r>
    </w:p>
    <w:tbl>
      <w:tblPr>
        <w:tblStyle w:val="Reetkatablice11"/>
        <w:tblW w:w="10206" w:type="dxa"/>
        <w:jc w:val="center"/>
        <w:tblLook w:val="04A0"/>
      </w:tblPr>
      <w:tblGrid>
        <w:gridCol w:w="960"/>
        <w:gridCol w:w="9246"/>
      </w:tblGrid>
      <w:tr w:rsidR="002A274B" w:rsidRPr="00BD7686" w:rsidTr="00A36DFF">
        <w:trPr>
          <w:trHeight w:val="1342"/>
          <w:jc w:val="center"/>
        </w:trPr>
        <w:tc>
          <w:tcPr>
            <w:tcW w:w="960" w:type="dxa"/>
            <w:shd w:val="clear" w:color="auto" w:fill="F2F2F2" w:themeFill="background1" w:themeFillShade="F2"/>
          </w:tcPr>
          <w:p w:rsidR="002A274B" w:rsidRPr="00BD7686" w:rsidRDefault="0E882B3C" w:rsidP="0E882B3C">
            <w:pPr>
              <w:autoSpaceDE w:val="0"/>
              <w:autoSpaceDN w:val="0"/>
              <w:adjustRightInd w:val="0"/>
              <w:jc w:val="left"/>
              <w:rPr>
                <w:rFonts w:eastAsia="SimSun" w:cs="TimesNewRomanPSMT"/>
                <w:b/>
                <w:bCs/>
                <w:color w:val="000000" w:themeColor="text1"/>
                <w:sz w:val="18"/>
                <w:szCs w:val="18"/>
              </w:rPr>
            </w:pPr>
            <w:r w:rsidRPr="00BD7686">
              <w:rPr>
                <w:rFonts w:eastAsia="SimSun" w:cs="TimesNewRomanPSMT"/>
                <w:b/>
                <w:bCs/>
                <w:color w:val="000000" w:themeColor="text1"/>
                <w:sz w:val="18"/>
                <w:szCs w:val="18"/>
              </w:rPr>
              <w:t>V</w:t>
            </w:r>
            <w:r w:rsidRPr="00BD7686">
              <w:rPr>
                <w:rFonts w:eastAsia="SimSun" w:cs="TimesNewRomanPSMT"/>
                <w:b/>
                <w:bCs/>
                <w:color w:val="000000" w:themeColor="text1"/>
                <w:sz w:val="18"/>
                <w:szCs w:val="18"/>
                <w:vertAlign w:val="superscript"/>
              </w:rPr>
              <w:t>0</w:t>
            </w:r>
            <w:r w:rsidRPr="00BD7686">
              <w:rPr>
                <w:rFonts w:eastAsia="SimSun" w:cs="TimesNewRomanPSMT"/>
                <w:b/>
                <w:bCs/>
                <w:color w:val="000000" w:themeColor="text1"/>
                <w:sz w:val="18"/>
                <w:szCs w:val="18"/>
              </w:rPr>
              <w:t xml:space="preserve">  Jak</w:t>
            </w:r>
          </w:p>
        </w:tc>
        <w:tc>
          <w:tcPr>
            <w:tcW w:w="9246" w:type="dxa"/>
          </w:tcPr>
          <w:p w:rsidR="002A274B" w:rsidRPr="00BD7686" w:rsidRDefault="0E882B3C" w:rsidP="0E882B3C">
            <w:pPr>
              <w:autoSpaceDE w:val="0"/>
              <w:autoSpaceDN w:val="0"/>
              <w:adjustRightInd w:val="0"/>
              <w:rPr>
                <w:rFonts w:eastAsia="SimSun" w:cs="TimesNewRomanPSMT"/>
                <w:color w:val="000000" w:themeColor="text1"/>
                <w:sz w:val="18"/>
                <w:szCs w:val="18"/>
              </w:rPr>
            </w:pPr>
            <w:r w:rsidRPr="00BD7686">
              <w:rPr>
                <w:rFonts w:eastAsia="SimSun" w:cs="TimesNewRomanPSMT"/>
                <w:color w:val="000000" w:themeColor="text1"/>
                <w:sz w:val="18"/>
                <w:szCs w:val="18"/>
              </w:rPr>
              <w:t>Potres osjeti većina ljudi u zgradama, mnogi na otvorenom. Mnogu se bude. Pojedinci bježe na otvoren prostor. Životinje se uznemire. Tresu se čitave zgrade. Jako se njišu predmeti koji vise. Slike se pomoću s mjesta. U rijetkim slučajevima ure njihalice se zaustavljaju. Nestabilni predmeti mogu se prevrnuti ili pomaknuti. Pritvorena vrata i prozori se otvaraju i ponovo zalupe. Iz punih otvorenih posuda prelijeva se tekućina. Trešnja je jaka, ponekad podsjeća na pad teškog predmeta unutar zgrade. Moguća su oštećenja 1. stupnja na pojedinim zgradama tipa A. U nekim slučajevima mijenja izdašnost izvora.</w:t>
            </w:r>
          </w:p>
        </w:tc>
      </w:tr>
      <w:tr w:rsidR="002A274B" w:rsidRPr="00BD7686" w:rsidTr="00A36DFF">
        <w:trPr>
          <w:jc w:val="center"/>
        </w:trPr>
        <w:tc>
          <w:tcPr>
            <w:tcW w:w="960" w:type="dxa"/>
            <w:shd w:val="clear" w:color="auto" w:fill="F2F2F2" w:themeFill="background1" w:themeFillShade="F2"/>
          </w:tcPr>
          <w:p w:rsidR="002A274B" w:rsidRPr="00BD7686" w:rsidRDefault="0E882B3C" w:rsidP="0E882B3C">
            <w:pPr>
              <w:autoSpaceDE w:val="0"/>
              <w:autoSpaceDN w:val="0"/>
              <w:adjustRightInd w:val="0"/>
              <w:jc w:val="left"/>
              <w:rPr>
                <w:rFonts w:eastAsia="SimSun" w:cs="TimesNewRomanPSMT"/>
                <w:b/>
                <w:bCs/>
                <w:color w:val="000000" w:themeColor="text1"/>
                <w:sz w:val="18"/>
                <w:szCs w:val="18"/>
              </w:rPr>
            </w:pPr>
            <w:r w:rsidRPr="00BD7686">
              <w:rPr>
                <w:rFonts w:eastAsia="SimSun" w:cs="TimesNewRomanPSMT"/>
                <w:b/>
                <w:bCs/>
                <w:color w:val="000000" w:themeColor="text1"/>
                <w:sz w:val="18"/>
                <w:szCs w:val="18"/>
              </w:rPr>
              <w:t>VI</w:t>
            </w:r>
            <w:r w:rsidRPr="00BD7686">
              <w:rPr>
                <w:rFonts w:eastAsia="SimSun" w:cs="TimesNewRomanPSMT"/>
                <w:b/>
                <w:bCs/>
                <w:color w:val="000000" w:themeColor="text1"/>
                <w:sz w:val="18"/>
                <w:szCs w:val="18"/>
                <w:vertAlign w:val="superscript"/>
              </w:rPr>
              <w:t>0</w:t>
            </w:r>
            <w:r w:rsidRPr="00BD7686">
              <w:rPr>
                <w:rFonts w:eastAsia="SimSun" w:cs="TimesNewRomanPSMT"/>
                <w:b/>
                <w:bCs/>
                <w:color w:val="000000" w:themeColor="text1"/>
                <w:sz w:val="18"/>
                <w:szCs w:val="18"/>
              </w:rPr>
              <w:t xml:space="preserve">  Lagane štete</w:t>
            </w:r>
          </w:p>
        </w:tc>
        <w:tc>
          <w:tcPr>
            <w:tcW w:w="9246" w:type="dxa"/>
          </w:tcPr>
          <w:p w:rsidR="002A274B" w:rsidRPr="00BD7686" w:rsidRDefault="2E2F3467" w:rsidP="2E2F3467">
            <w:pPr>
              <w:autoSpaceDE w:val="0"/>
              <w:autoSpaceDN w:val="0"/>
              <w:adjustRightInd w:val="0"/>
              <w:rPr>
                <w:rFonts w:eastAsia="SimSun" w:cs="TimesNewRomanPSMT"/>
                <w:color w:val="000000" w:themeColor="text1"/>
                <w:sz w:val="18"/>
                <w:szCs w:val="18"/>
              </w:rPr>
            </w:pPr>
            <w:r w:rsidRPr="00BD7686">
              <w:rPr>
                <w:rFonts w:eastAsia="SimSun" w:cs="TimesNewRomanPSMT"/>
                <w:color w:val="000000" w:themeColor="text1"/>
                <w:sz w:val="18"/>
                <w:szCs w:val="18"/>
              </w:rPr>
              <w:t>Potres osjeti većina ljudi i unutar zgrade i na otvorenom. Mnogi ljudi u zgradama se uplaše i bježe na otvoreno. Pojedinci gube ravnotežu. Domaće životinje bježe iz nastambi. U rijetkim slučajevima može se razbiti posuđe i drugi stakleni predmeti, knjige padaju. Moguće je pomicanje teškog namještaja; mala zvona mogu zazvoniti.</w:t>
            </w:r>
          </w:p>
          <w:p w:rsidR="002A274B" w:rsidRPr="00BD7686" w:rsidRDefault="2E2F3467" w:rsidP="2E2F3467">
            <w:pPr>
              <w:autoSpaceDE w:val="0"/>
              <w:autoSpaceDN w:val="0"/>
              <w:adjustRightInd w:val="0"/>
              <w:rPr>
                <w:rFonts w:eastAsia="SimSun" w:cs="TimesNewRomanPSMT"/>
                <w:color w:val="000000" w:themeColor="text1"/>
                <w:sz w:val="18"/>
                <w:szCs w:val="18"/>
              </w:rPr>
            </w:pPr>
            <w:r w:rsidRPr="00BD7686">
              <w:rPr>
                <w:rFonts w:eastAsia="SimSun" w:cs="TimesNewRomanPSMT"/>
                <w:color w:val="000000" w:themeColor="text1"/>
                <w:sz w:val="18"/>
                <w:szCs w:val="18"/>
              </w:rPr>
              <w:t>Oštećenja 1. stupnja na pojedinim zgradama tipa B i na mnogim zgradama tipa A. Na pojedinim zgradama tipa A oštećenja 2. stupnja. U pojedinim slučajevima u vlažnom tlu moguće su pukotine širine do 1 cm; u brdskim predjelima pojedini slučaj odrona. Primjećuju se promjene izdašnosti izvora i razine vode u zdencima.</w:t>
            </w:r>
          </w:p>
        </w:tc>
      </w:tr>
      <w:tr w:rsidR="002A274B" w:rsidRPr="00BD7686" w:rsidTr="00A36DFF">
        <w:trPr>
          <w:jc w:val="center"/>
        </w:trPr>
        <w:tc>
          <w:tcPr>
            <w:tcW w:w="960" w:type="dxa"/>
            <w:shd w:val="clear" w:color="auto" w:fill="F2F2F2" w:themeFill="background1" w:themeFillShade="F2"/>
          </w:tcPr>
          <w:p w:rsidR="002A274B" w:rsidRPr="00BD7686" w:rsidRDefault="2E2F3467" w:rsidP="2E2F3467">
            <w:pPr>
              <w:autoSpaceDE w:val="0"/>
              <w:autoSpaceDN w:val="0"/>
              <w:adjustRightInd w:val="0"/>
              <w:jc w:val="left"/>
              <w:rPr>
                <w:rFonts w:eastAsia="SimSun" w:cs="TimesNewRomanPSMT"/>
                <w:b/>
                <w:bCs/>
                <w:color w:val="000000" w:themeColor="text1"/>
                <w:sz w:val="18"/>
                <w:szCs w:val="18"/>
              </w:rPr>
            </w:pPr>
            <w:r w:rsidRPr="00BD7686">
              <w:rPr>
                <w:rFonts w:eastAsia="SimSun" w:cs="TimesNewRomanPSMT"/>
                <w:b/>
                <w:bCs/>
                <w:color w:val="000000" w:themeColor="text1"/>
                <w:sz w:val="18"/>
                <w:szCs w:val="18"/>
              </w:rPr>
              <w:t>VII</w:t>
            </w:r>
            <w:r w:rsidR="005A5493" w:rsidRPr="00BD7686">
              <w:rPr>
                <w:rFonts w:eastAsia="SimSun" w:cs="TimesNewRomanPSMT"/>
                <w:b/>
                <w:bCs/>
                <w:color w:val="000000" w:themeColor="text1"/>
                <w:sz w:val="18"/>
                <w:szCs w:val="18"/>
                <w:vertAlign w:val="superscript"/>
              </w:rPr>
              <w:t>0</w:t>
            </w:r>
            <w:r w:rsidRPr="00BD7686">
              <w:rPr>
                <w:rFonts w:eastAsia="SimSun" w:cs="TimesNewRomanPSMT"/>
                <w:b/>
                <w:bCs/>
                <w:color w:val="000000" w:themeColor="text1"/>
                <w:sz w:val="18"/>
                <w:szCs w:val="18"/>
              </w:rPr>
              <w:t xml:space="preserve">  Oštećenja zgrada</w:t>
            </w:r>
          </w:p>
          <w:p w:rsidR="002A274B" w:rsidRPr="00BD7686" w:rsidRDefault="002A274B" w:rsidP="002A274B">
            <w:pPr>
              <w:autoSpaceDE w:val="0"/>
              <w:autoSpaceDN w:val="0"/>
              <w:adjustRightInd w:val="0"/>
              <w:jc w:val="left"/>
              <w:rPr>
                <w:rFonts w:eastAsia="SimSun" w:cs="TimesNewRomanPSMT"/>
                <w:b/>
                <w:bCs/>
                <w:color w:val="000000"/>
                <w:sz w:val="18"/>
                <w:szCs w:val="18"/>
              </w:rPr>
            </w:pPr>
          </w:p>
        </w:tc>
        <w:tc>
          <w:tcPr>
            <w:tcW w:w="9246" w:type="dxa"/>
          </w:tcPr>
          <w:p w:rsidR="002A274B" w:rsidRPr="00BD7686" w:rsidRDefault="2E2F3467" w:rsidP="2E2F3467">
            <w:pPr>
              <w:autoSpaceDE w:val="0"/>
              <w:autoSpaceDN w:val="0"/>
              <w:adjustRightInd w:val="0"/>
              <w:rPr>
                <w:rFonts w:eastAsia="SimSun" w:cs="TimesNewRomanPSMT"/>
                <w:color w:val="000000" w:themeColor="text1"/>
                <w:sz w:val="18"/>
                <w:szCs w:val="18"/>
              </w:rPr>
            </w:pPr>
            <w:r w:rsidRPr="00BD7686">
              <w:rPr>
                <w:rFonts w:eastAsia="SimSun" w:cs="TimesNewRomanPSMT"/>
                <w:color w:val="000000" w:themeColor="text1"/>
                <w:sz w:val="18"/>
                <w:szCs w:val="18"/>
              </w:rPr>
              <w:t xml:space="preserve">Većina ljudi se prestraši i bježi na otvoreno. Mnogu se teško održavaju na nogama. Trešnju osjete osobe koje se voze u automobilu. Zvone velika zvona. </w:t>
            </w:r>
          </w:p>
          <w:p w:rsidR="002A274B" w:rsidRPr="00BD7686" w:rsidRDefault="2E2F3467" w:rsidP="2E2F3467">
            <w:pPr>
              <w:autoSpaceDE w:val="0"/>
              <w:autoSpaceDN w:val="0"/>
              <w:adjustRightInd w:val="0"/>
              <w:rPr>
                <w:rFonts w:eastAsia="SimSun" w:cs="TimesNewRomanPSMT"/>
                <w:color w:val="000000" w:themeColor="text1"/>
                <w:sz w:val="18"/>
                <w:szCs w:val="18"/>
              </w:rPr>
            </w:pPr>
            <w:r w:rsidRPr="00BD7686">
              <w:rPr>
                <w:rFonts w:eastAsia="SimSun" w:cs="TimesNewRomanPSMT"/>
                <w:color w:val="000000" w:themeColor="text1"/>
                <w:sz w:val="18"/>
                <w:szCs w:val="18"/>
              </w:rPr>
              <w:t xml:space="preserve">U mnogim zgradama tipa C oštećenja 1. stupnja; u mnogim zgradama tipa B, oštećenja 2. stupnja. U mnogim zgradama tipa A oštećenja 3. stupnja, u pojedinim četvrtog. U pojedinim slučajevima odroni cesta na strmim kosinama; mjestimično pukotine u cestama i kamenim zidovima. </w:t>
            </w:r>
          </w:p>
          <w:p w:rsidR="002A274B" w:rsidRPr="00BD7686" w:rsidRDefault="2E2F3467" w:rsidP="2E2F3467">
            <w:pPr>
              <w:autoSpaceDE w:val="0"/>
              <w:autoSpaceDN w:val="0"/>
              <w:adjustRightInd w:val="0"/>
              <w:rPr>
                <w:rFonts w:eastAsia="SimSun" w:cs="TimesNewRomanPSMT"/>
                <w:color w:val="000000" w:themeColor="text1"/>
                <w:sz w:val="18"/>
                <w:szCs w:val="18"/>
              </w:rPr>
            </w:pPr>
            <w:r w:rsidRPr="00BD7686">
              <w:rPr>
                <w:rFonts w:eastAsia="SimSun" w:cs="TimesNewRomanPSMT"/>
                <w:color w:val="000000" w:themeColor="text1"/>
                <w:sz w:val="18"/>
                <w:szCs w:val="18"/>
              </w:rPr>
              <w:t xml:space="preserve">Na površini vode stvaraju se valovi; voda se zamuti od izdizanja mulja. Promjena izdašnosti izvora i razine vode u zdencima. U pojedinim slučajevima stvaraju se novi ili nestaju postojeći izvori vode. Pojedini slučajevi odrona na pješčanim ili šljunčanim obalama rijeka. </w:t>
            </w:r>
          </w:p>
        </w:tc>
      </w:tr>
      <w:tr w:rsidR="002A274B" w:rsidRPr="00BD7686" w:rsidTr="00A36DFF">
        <w:trPr>
          <w:jc w:val="center"/>
        </w:trPr>
        <w:tc>
          <w:tcPr>
            <w:tcW w:w="960" w:type="dxa"/>
            <w:shd w:val="clear" w:color="auto" w:fill="F2F2F2" w:themeFill="background1" w:themeFillShade="F2"/>
          </w:tcPr>
          <w:p w:rsidR="005A5493" w:rsidRPr="00BD7686" w:rsidRDefault="2E2F3467" w:rsidP="2E2F3467">
            <w:pPr>
              <w:autoSpaceDE w:val="0"/>
              <w:autoSpaceDN w:val="0"/>
              <w:adjustRightInd w:val="0"/>
              <w:jc w:val="left"/>
              <w:rPr>
                <w:rFonts w:eastAsia="SimSun" w:cs="TimesNewRomanPSMT"/>
                <w:b/>
                <w:bCs/>
                <w:color w:val="000000" w:themeColor="text1"/>
                <w:sz w:val="18"/>
                <w:szCs w:val="18"/>
                <w:vertAlign w:val="superscript"/>
              </w:rPr>
            </w:pPr>
            <w:r w:rsidRPr="00BD7686">
              <w:rPr>
                <w:rFonts w:eastAsia="SimSun" w:cs="TimesNewRomanPSMT"/>
                <w:b/>
                <w:bCs/>
                <w:color w:val="000000" w:themeColor="text1"/>
                <w:sz w:val="18"/>
                <w:szCs w:val="18"/>
              </w:rPr>
              <w:t>VIII</w:t>
            </w:r>
            <w:r w:rsidR="005A5493" w:rsidRPr="00BD7686">
              <w:rPr>
                <w:rFonts w:eastAsia="SimSun" w:cs="TimesNewRomanPSMT"/>
                <w:b/>
                <w:bCs/>
                <w:color w:val="000000" w:themeColor="text1"/>
                <w:sz w:val="18"/>
                <w:szCs w:val="18"/>
                <w:vertAlign w:val="superscript"/>
              </w:rPr>
              <w:t>0</w:t>
            </w:r>
          </w:p>
          <w:p w:rsidR="002A274B" w:rsidRPr="00BD7686" w:rsidRDefault="2E2F3467" w:rsidP="2E2F3467">
            <w:pPr>
              <w:autoSpaceDE w:val="0"/>
              <w:autoSpaceDN w:val="0"/>
              <w:adjustRightInd w:val="0"/>
              <w:jc w:val="left"/>
              <w:rPr>
                <w:rFonts w:eastAsia="SimSun" w:cs="TimesNewRomanPSMT"/>
                <w:b/>
                <w:bCs/>
                <w:color w:val="000000" w:themeColor="text1"/>
                <w:sz w:val="18"/>
                <w:szCs w:val="18"/>
              </w:rPr>
            </w:pPr>
            <w:r w:rsidRPr="00BD7686">
              <w:rPr>
                <w:rFonts w:eastAsia="SimSun" w:cs="TimesNewRomanPSMT"/>
                <w:b/>
                <w:bCs/>
                <w:color w:val="000000" w:themeColor="text1"/>
                <w:sz w:val="18"/>
                <w:szCs w:val="18"/>
              </w:rPr>
              <w:t>Razorna oštećenja zgrada</w:t>
            </w:r>
          </w:p>
          <w:p w:rsidR="002A274B" w:rsidRPr="00BD7686" w:rsidRDefault="002A274B" w:rsidP="002A274B">
            <w:pPr>
              <w:autoSpaceDE w:val="0"/>
              <w:autoSpaceDN w:val="0"/>
              <w:adjustRightInd w:val="0"/>
              <w:jc w:val="left"/>
              <w:rPr>
                <w:rFonts w:eastAsia="SimSun" w:cs="TimesNewRomanPSMT"/>
                <w:b/>
                <w:bCs/>
                <w:color w:val="000000"/>
                <w:sz w:val="18"/>
                <w:szCs w:val="18"/>
              </w:rPr>
            </w:pPr>
          </w:p>
        </w:tc>
        <w:tc>
          <w:tcPr>
            <w:tcW w:w="9246" w:type="dxa"/>
          </w:tcPr>
          <w:p w:rsidR="002A274B" w:rsidRPr="00BD7686" w:rsidRDefault="2E2F3467" w:rsidP="2E2F3467">
            <w:pPr>
              <w:autoSpaceDE w:val="0"/>
              <w:autoSpaceDN w:val="0"/>
              <w:adjustRightInd w:val="0"/>
              <w:rPr>
                <w:rFonts w:eastAsia="SimSun" w:cs="TimesNewRomanPSMT"/>
                <w:color w:val="000000" w:themeColor="text1"/>
                <w:sz w:val="18"/>
                <w:szCs w:val="18"/>
              </w:rPr>
            </w:pPr>
            <w:r w:rsidRPr="00BD7686">
              <w:rPr>
                <w:rFonts w:eastAsia="SimSun" w:cs="TimesNewRomanPSMT"/>
                <w:color w:val="000000" w:themeColor="text1"/>
                <w:sz w:val="18"/>
                <w:szCs w:val="18"/>
              </w:rPr>
              <w:t>Opći strah i pojedinačno panika; uznemirenost osjećaju osobe u automobilima u pokretu. Ponegdje se lome grane i stabla. I teži namještaj se ponekad pomoče. Neke viseće svjetiljke su oštećene.</w:t>
            </w:r>
          </w:p>
          <w:p w:rsidR="002A274B" w:rsidRPr="00BD7686" w:rsidRDefault="2E2F3467" w:rsidP="2E2F3467">
            <w:pPr>
              <w:autoSpaceDE w:val="0"/>
              <w:autoSpaceDN w:val="0"/>
              <w:adjustRightInd w:val="0"/>
              <w:rPr>
                <w:rFonts w:eastAsia="SimSun" w:cs="TimesNewRomanPSMT"/>
                <w:color w:val="000000" w:themeColor="text1"/>
                <w:sz w:val="18"/>
                <w:szCs w:val="18"/>
              </w:rPr>
            </w:pPr>
            <w:r w:rsidRPr="00BD7686">
              <w:rPr>
                <w:rFonts w:eastAsia="SimSun" w:cs="TimesNewRomanPSMT"/>
                <w:color w:val="000000" w:themeColor="text1"/>
                <w:sz w:val="18"/>
                <w:szCs w:val="18"/>
              </w:rPr>
              <w:t xml:space="preserve">U mnogim zgradama tipa C oštećenja 2. stupnja, u pojedinim 3. stupnja. U mnogim zgradama tipa B oštećenja 3. stupnja, u pojedinim 4. stupnja. U mnogim zgradama tipa A oštećenja 4. stupnja, u pojedinim 5. stupnja. Spomenici i kipovi se pomiču. Nadgrobni kameni se prevrću. Ruše se kamene ograde. </w:t>
            </w:r>
          </w:p>
          <w:p w:rsidR="002A274B" w:rsidRPr="00BD7686" w:rsidRDefault="2E2F3467" w:rsidP="2E2F3467">
            <w:pPr>
              <w:autoSpaceDE w:val="0"/>
              <w:autoSpaceDN w:val="0"/>
              <w:adjustRightInd w:val="0"/>
              <w:rPr>
                <w:rFonts w:eastAsia="SimSun" w:cs="TimesNewRomanPSMT"/>
                <w:color w:val="000000" w:themeColor="text1"/>
                <w:sz w:val="18"/>
                <w:szCs w:val="18"/>
              </w:rPr>
            </w:pPr>
            <w:r w:rsidRPr="00BD7686">
              <w:rPr>
                <w:rFonts w:eastAsia="SimSun" w:cs="TimesNewRomanPSMT"/>
                <w:color w:val="000000" w:themeColor="text1"/>
                <w:sz w:val="18"/>
                <w:szCs w:val="18"/>
              </w:rPr>
              <w:t>Malo odroni u udubljenjima i na nasipima cesta sa strmim nagibom; pukotine u tlu dosežu nekoliko centimetara. Stvaraju se novi bazeni vode. Ponekad se presušni zdenci pune vodom ili postojeći presušuju. U mnogim slučajevima mijenja se izdašnost izvora i razina vode u zdencima.</w:t>
            </w:r>
          </w:p>
        </w:tc>
      </w:tr>
    </w:tbl>
    <w:p w:rsidR="00DB44C7" w:rsidRPr="00BD7686" w:rsidRDefault="00DB44C7" w:rsidP="00405AF9">
      <w:pPr>
        <w:jc w:val="left"/>
        <w:textAlignment w:val="baseline"/>
        <w:rPr>
          <w:rFonts w:ascii="Calibri" w:hAnsi="Calibri" w:cs="Segoe UI"/>
          <w:sz w:val="20"/>
          <w:lang w:eastAsia="hr-HR"/>
        </w:rPr>
      </w:pPr>
    </w:p>
    <w:p w:rsidR="000C491D" w:rsidRDefault="000C491D" w:rsidP="00405AF9">
      <w:pPr>
        <w:jc w:val="left"/>
        <w:textAlignment w:val="baseline"/>
        <w:rPr>
          <w:rFonts w:ascii="Calibri" w:hAnsi="Calibri" w:cs="Segoe UI"/>
          <w:sz w:val="20"/>
          <w:lang w:eastAsia="hr-HR"/>
        </w:rPr>
      </w:pPr>
    </w:p>
    <w:p w:rsidR="00677B5D" w:rsidRPr="00BD7686" w:rsidRDefault="00677B5D" w:rsidP="00405AF9">
      <w:pPr>
        <w:jc w:val="left"/>
        <w:textAlignment w:val="baseline"/>
        <w:rPr>
          <w:rFonts w:ascii="Calibri" w:hAnsi="Calibri" w:cs="Segoe UI"/>
          <w:sz w:val="20"/>
          <w:lang w:eastAsia="hr-HR"/>
        </w:rPr>
      </w:pPr>
    </w:p>
    <w:p w:rsidR="004B0762" w:rsidRDefault="00A36DFF" w:rsidP="00A36DFF">
      <w:pPr>
        <w:pStyle w:val="Opisslike"/>
        <w:rPr>
          <w:b w:val="0"/>
        </w:rPr>
      </w:pPr>
      <w:r w:rsidRPr="002C501E">
        <w:rPr>
          <w:b w:val="0"/>
        </w:rPr>
        <w:t>Tablica</w:t>
      </w:r>
      <w:r w:rsidR="002D2DFE" w:rsidRPr="002C501E">
        <w:rPr>
          <w:b w:val="0"/>
        </w:rPr>
        <w:t>: Postojeća struktura stambenih i gospodarskih objekata obzirom na godinu izgradnje</w:t>
      </w:r>
    </w:p>
    <w:p w:rsidR="002C501E" w:rsidRPr="002C501E" w:rsidRDefault="002C501E" w:rsidP="002C501E"/>
    <w:tbl>
      <w:tblPr>
        <w:tblStyle w:val="Reetkatablice342"/>
        <w:tblW w:w="9385" w:type="dxa"/>
        <w:jc w:val="center"/>
        <w:tblLayout w:type="fixed"/>
        <w:tblLook w:val="04A0"/>
      </w:tblPr>
      <w:tblGrid>
        <w:gridCol w:w="954"/>
        <w:gridCol w:w="1273"/>
        <w:gridCol w:w="1276"/>
        <w:gridCol w:w="1276"/>
        <w:gridCol w:w="1417"/>
        <w:gridCol w:w="1276"/>
        <w:gridCol w:w="727"/>
        <w:gridCol w:w="1186"/>
      </w:tblGrid>
      <w:tr w:rsidR="0048222C" w:rsidRPr="00BD7686" w:rsidTr="009444E5">
        <w:trPr>
          <w:cantSplit/>
          <w:trHeight w:val="508"/>
          <w:jc w:val="center"/>
        </w:trPr>
        <w:tc>
          <w:tcPr>
            <w:tcW w:w="954" w:type="dxa"/>
            <w:vMerge w:val="restart"/>
            <w:shd w:val="clear" w:color="auto" w:fill="D9D9D9" w:themeFill="background1" w:themeFillShade="D9"/>
            <w:textDirection w:val="btLr"/>
            <w:vAlign w:val="center"/>
          </w:tcPr>
          <w:p w:rsidR="0048222C" w:rsidRPr="00BD7686" w:rsidRDefault="0048222C" w:rsidP="0048222C">
            <w:pPr>
              <w:jc w:val="left"/>
              <w:rPr>
                <w:sz w:val="20"/>
                <w:lang w:eastAsia="hr-HR"/>
              </w:rPr>
            </w:pPr>
            <w:r w:rsidRPr="00BD7686">
              <w:rPr>
                <w:sz w:val="20"/>
                <w:lang w:eastAsia="hr-HR"/>
              </w:rPr>
              <w:t>Broj stanova/osoba</w:t>
            </w:r>
          </w:p>
        </w:tc>
        <w:tc>
          <w:tcPr>
            <w:tcW w:w="7245" w:type="dxa"/>
            <w:gridSpan w:val="6"/>
            <w:tcBorders>
              <w:bottom w:val="single" w:sz="4" w:space="0" w:color="auto"/>
            </w:tcBorders>
            <w:shd w:val="clear" w:color="auto" w:fill="D9D9D9" w:themeFill="background1" w:themeFillShade="D9"/>
            <w:vAlign w:val="center"/>
          </w:tcPr>
          <w:p w:rsidR="0048222C" w:rsidRPr="00BD7686" w:rsidRDefault="0048222C" w:rsidP="0048222C">
            <w:pPr>
              <w:jc w:val="center"/>
              <w:rPr>
                <w:sz w:val="20"/>
                <w:lang w:eastAsia="hr-HR"/>
              </w:rPr>
            </w:pPr>
            <w:r w:rsidRPr="00BD7686">
              <w:rPr>
                <w:sz w:val="20"/>
                <w:lang w:eastAsia="hr-HR"/>
              </w:rPr>
              <w:t>Godina izgradnje stanova</w:t>
            </w:r>
          </w:p>
        </w:tc>
        <w:tc>
          <w:tcPr>
            <w:tcW w:w="1186" w:type="dxa"/>
            <w:vMerge w:val="restart"/>
            <w:shd w:val="clear" w:color="auto" w:fill="D9D9D9" w:themeFill="background1" w:themeFillShade="D9"/>
            <w:textDirection w:val="btLr"/>
            <w:vAlign w:val="center"/>
          </w:tcPr>
          <w:p w:rsidR="0048222C" w:rsidRPr="00BD7686" w:rsidRDefault="0048222C" w:rsidP="0048222C">
            <w:pPr>
              <w:jc w:val="left"/>
              <w:rPr>
                <w:sz w:val="20"/>
                <w:lang w:eastAsia="hr-HR"/>
              </w:rPr>
            </w:pPr>
            <w:r w:rsidRPr="00BD7686">
              <w:rPr>
                <w:sz w:val="20"/>
                <w:lang w:eastAsia="hr-HR"/>
              </w:rPr>
              <w:t>Ukupno</w:t>
            </w:r>
          </w:p>
        </w:tc>
      </w:tr>
      <w:tr w:rsidR="0048222C" w:rsidRPr="00BD7686" w:rsidTr="009444E5">
        <w:trPr>
          <w:cantSplit/>
          <w:trHeight w:val="1462"/>
          <w:jc w:val="center"/>
        </w:trPr>
        <w:tc>
          <w:tcPr>
            <w:tcW w:w="954" w:type="dxa"/>
            <w:vMerge/>
            <w:shd w:val="clear" w:color="auto" w:fill="D9D9D9" w:themeFill="background1" w:themeFillShade="D9"/>
          </w:tcPr>
          <w:p w:rsidR="0048222C" w:rsidRPr="00BD7686" w:rsidRDefault="0048222C" w:rsidP="0048222C">
            <w:pPr>
              <w:jc w:val="left"/>
              <w:rPr>
                <w:sz w:val="20"/>
                <w:lang w:eastAsia="hr-HR"/>
              </w:rPr>
            </w:pPr>
          </w:p>
        </w:tc>
        <w:tc>
          <w:tcPr>
            <w:tcW w:w="1273" w:type="dxa"/>
            <w:tcBorders>
              <w:top w:val="single" w:sz="4" w:space="0" w:color="auto"/>
              <w:right w:val="single" w:sz="4" w:space="0" w:color="auto"/>
            </w:tcBorders>
            <w:shd w:val="clear" w:color="auto" w:fill="D9D9D9" w:themeFill="background1" w:themeFillShade="D9"/>
            <w:textDirection w:val="btLr"/>
            <w:vAlign w:val="center"/>
          </w:tcPr>
          <w:p w:rsidR="0048222C" w:rsidRPr="00BD7686" w:rsidRDefault="0048222C" w:rsidP="0048222C">
            <w:pPr>
              <w:jc w:val="left"/>
              <w:rPr>
                <w:sz w:val="20"/>
                <w:lang w:eastAsia="hr-HR"/>
              </w:rPr>
            </w:pPr>
            <w:r w:rsidRPr="00BD7686">
              <w:rPr>
                <w:sz w:val="20"/>
                <w:lang w:eastAsia="hr-HR"/>
              </w:rPr>
              <w:t>Do 1920.</w:t>
            </w:r>
          </w:p>
        </w:tc>
        <w:tc>
          <w:tcPr>
            <w:tcW w:w="1276" w:type="dxa"/>
            <w:tcBorders>
              <w:top w:val="single" w:sz="4" w:space="0" w:color="auto"/>
              <w:right w:val="single" w:sz="4" w:space="0" w:color="auto"/>
            </w:tcBorders>
            <w:shd w:val="clear" w:color="auto" w:fill="D9D9D9" w:themeFill="background1" w:themeFillShade="D9"/>
            <w:textDirection w:val="btLr"/>
            <w:vAlign w:val="center"/>
          </w:tcPr>
          <w:p w:rsidR="0048222C" w:rsidRPr="00BD7686" w:rsidRDefault="0048222C" w:rsidP="0048222C">
            <w:pPr>
              <w:jc w:val="left"/>
              <w:rPr>
                <w:sz w:val="20"/>
                <w:lang w:eastAsia="hr-HR"/>
              </w:rPr>
            </w:pPr>
            <w:r w:rsidRPr="00BD7686">
              <w:rPr>
                <w:sz w:val="20"/>
                <w:lang w:eastAsia="hr-HR"/>
              </w:rPr>
              <w:t>1921-1945</w:t>
            </w:r>
          </w:p>
        </w:tc>
        <w:tc>
          <w:tcPr>
            <w:tcW w:w="1276" w:type="dxa"/>
            <w:tcBorders>
              <w:top w:val="single" w:sz="4" w:space="0" w:color="auto"/>
              <w:right w:val="single" w:sz="4" w:space="0" w:color="auto"/>
            </w:tcBorders>
            <w:shd w:val="clear" w:color="auto" w:fill="D9D9D9" w:themeFill="background1" w:themeFillShade="D9"/>
            <w:textDirection w:val="btLr"/>
            <w:vAlign w:val="center"/>
          </w:tcPr>
          <w:p w:rsidR="0048222C" w:rsidRPr="00BD7686" w:rsidRDefault="0048222C" w:rsidP="0048222C">
            <w:pPr>
              <w:jc w:val="left"/>
              <w:rPr>
                <w:sz w:val="20"/>
                <w:lang w:eastAsia="hr-HR"/>
              </w:rPr>
            </w:pPr>
            <w:r w:rsidRPr="00BD7686">
              <w:rPr>
                <w:sz w:val="20"/>
                <w:lang w:eastAsia="hr-HR"/>
              </w:rPr>
              <w:t>1946-1964</w:t>
            </w:r>
          </w:p>
        </w:tc>
        <w:tc>
          <w:tcPr>
            <w:tcW w:w="1417" w:type="dxa"/>
            <w:tcBorders>
              <w:top w:val="single" w:sz="4" w:space="0" w:color="auto"/>
              <w:right w:val="single" w:sz="4" w:space="0" w:color="auto"/>
            </w:tcBorders>
            <w:shd w:val="clear" w:color="auto" w:fill="D9D9D9" w:themeFill="background1" w:themeFillShade="D9"/>
            <w:textDirection w:val="btLr"/>
            <w:vAlign w:val="center"/>
          </w:tcPr>
          <w:p w:rsidR="0048222C" w:rsidRPr="00BD7686" w:rsidRDefault="0048222C" w:rsidP="0048222C">
            <w:pPr>
              <w:jc w:val="left"/>
              <w:rPr>
                <w:sz w:val="20"/>
                <w:lang w:eastAsia="hr-HR"/>
              </w:rPr>
            </w:pPr>
            <w:r w:rsidRPr="00BD7686">
              <w:rPr>
                <w:sz w:val="20"/>
                <w:lang w:eastAsia="hr-HR"/>
              </w:rPr>
              <w:t>1965-1984</w:t>
            </w:r>
          </w:p>
        </w:tc>
        <w:tc>
          <w:tcPr>
            <w:tcW w:w="1276" w:type="dxa"/>
            <w:tcBorders>
              <w:top w:val="single" w:sz="4" w:space="0" w:color="auto"/>
              <w:right w:val="single" w:sz="4" w:space="0" w:color="auto"/>
            </w:tcBorders>
            <w:shd w:val="clear" w:color="auto" w:fill="D9D9D9" w:themeFill="background1" w:themeFillShade="D9"/>
            <w:textDirection w:val="btLr"/>
            <w:vAlign w:val="center"/>
          </w:tcPr>
          <w:p w:rsidR="0048222C" w:rsidRPr="00BD7686" w:rsidRDefault="0048222C" w:rsidP="0048222C">
            <w:pPr>
              <w:jc w:val="left"/>
              <w:rPr>
                <w:sz w:val="20"/>
                <w:lang w:eastAsia="hr-HR"/>
              </w:rPr>
            </w:pPr>
            <w:r w:rsidRPr="00BD7686">
              <w:rPr>
                <w:sz w:val="20"/>
                <w:lang w:eastAsia="hr-HR"/>
              </w:rPr>
              <w:t>Od 1985</w:t>
            </w:r>
          </w:p>
        </w:tc>
        <w:tc>
          <w:tcPr>
            <w:tcW w:w="727" w:type="dxa"/>
            <w:tcBorders>
              <w:top w:val="single" w:sz="4" w:space="0" w:color="auto"/>
              <w:right w:val="single" w:sz="4" w:space="0" w:color="auto"/>
            </w:tcBorders>
            <w:shd w:val="clear" w:color="auto" w:fill="D9D9D9" w:themeFill="background1" w:themeFillShade="D9"/>
            <w:textDirection w:val="btLr"/>
            <w:vAlign w:val="center"/>
          </w:tcPr>
          <w:p w:rsidR="0048222C" w:rsidRPr="00BD7686" w:rsidRDefault="0048222C" w:rsidP="0048222C">
            <w:pPr>
              <w:jc w:val="left"/>
              <w:rPr>
                <w:sz w:val="20"/>
                <w:lang w:eastAsia="hr-HR"/>
              </w:rPr>
            </w:pPr>
            <w:r w:rsidRPr="00BD7686">
              <w:rPr>
                <w:sz w:val="20"/>
                <w:lang w:eastAsia="hr-HR"/>
              </w:rPr>
              <w:t>Nepoznato</w:t>
            </w:r>
          </w:p>
        </w:tc>
        <w:tc>
          <w:tcPr>
            <w:tcW w:w="1186" w:type="dxa"/>
            <w:vMerge/>
            <w:shd w:val="clear" w:color="auto" w:fill="D9D9D9" w:themeFill="background1" w:themeFillShade="D9"/>
          </w:tcPr>
          <w:p w:rsidR="0048222C" w:rsidRPr="00BD7686" w:rsidRDefault="0048222C" w:rsidP="0048222C">
            <w:pPr>
              <w:jc w:val="left"/>
              <w:rPr>
                <w:sz w:val="20"/>
                <w:lang w:eastAsia="hr-HR"/>
              </w:rPr>
            </w:pPr>
          </w:p>
        </w:tc>
      </w:tr>
      <w:tr w:rsidR="00AF07EF" w:rsidRPr="00BD7686" w:rsidTr="009444E5">
        <w:trPr>
          <w:jc w:val="center"/>
        </w:trPr>
        <w:tc>
          <w:tcPr>
            <w:tcW w:w="954" w:type="dxa"/>
          </w:tcPr>
          <w:p w:rsidR="00AF07EF" w:rsidRPr="00BD7686" w:rsidRDefault="00AF07EF" w:rsidP="0048222C">
            <w:pPr>
              <w:jc w:val="left"/>
              <w:rPr>
                <w:sz w:val="20"/>
                <w:lang w:eastAsia="hr-HR"/>
              </w:rPr>
            </w:pPr>
            <w:r w:rsidRPr="00BD7686">
              <w:rPr>
                <w:sz w:val="20"/>
                <w:lang w:eastAsia="hr-HR"/>
              </w:rPr>
              <w:t>stanova</w:t>
            </w:r>
          </w:p>
        </w:tc>
        <w:tc>
          <w:tcPr>
            <w:tcW w:w="1273" w:type="dxa"/>
            <w:tcBorders>
              <w:right w:val="single" w:sz="4" w:space="0" w:color="auto"/>
            </w:tcBorders>
          </w:tcPr>
          <w:p w:rsidR="00AF07EF" w:rsidRPr="00BD7686" w:rsidRDefault="002165E3" w:rsidP="00153C7E">
            <w:pPr>
              <w:pStyle w:val="Bezproreda1"/>
              <w:rPr>
                <w:rFonts w:asciiTheme="minorHAnsi" w:hAnsiTheme="minorHAnsi"/>
                <w:sz w:val="20"/>
                <w:szCs w:val="20"/>
              </w:rPr>
            </w:pPr>
            <w:r>
              <w:rPr>
                <w:rFonts w:asciiTheme="minorHAnsi" w:hAnsiTheme="minorHAnsi"/>
                <w:sz w:val="20"/>
                <w:szCs w:val="20"/>
              </w:rPr>
              <w:t>26</w:t>
            </w:r>
          </w:p>
        </w:tc>
        <w:tc>
          <w:tcPr>
            <w:tcW w:w="1276" w:type="dxa"/>
            <w:tcBorders>
              <w:right w:val="single" w:sz="4" w:space="0" w:color="auto"/>
            </w:tcBorders>
          </w:tcPr>
          <w:p w:rsidR="00AF07EF" w:rsidRPr="00BD7686" w:rsidRDefault="002165E3" w:rsidP="00153C7E">
            <w:pPr>
              <w:pStyle w:val="Bezproreda1"/>
              <w:rPr>
                <w:rFonts w:asciiTheme="minorHAnsi" w:hAnsiTheme="minorHAnsi"/>
                <w:sz w:val="20"/>
                <w:szCs w:val="20"/>
              </w:rPr>
            </w:pPr>
            <w:r>
              <w:rPr>
                <w:rFonts w:asciiTheme="minorHAnsi" w:hAnsiTheme="minorHAnsi"/>
                <w:sz w:val="20"/>
                <w:szCs w:val="20"/>
              </w:rPr>
              <w:t>155</w:t>
            </w:r>
          </w:p>
        </w:tc>
        <w:tc>
          <w:tcPr>
            <w:tcW w:w="1276" w:type="dxa"/>
            <w:tcBorders>
              <w:right w:val="single" w:sz="4" w:space="0" w:color="auto"/>
            </w:tcBorders>
          </w:tcPr>
          <w:p w:rsidR="00AF07EF" w:rsidRPr="00BD7686" w:rsidRDefault="002165E3" w:rsidP="00153C7E">
            <w:pPr>
              <w:pStyle w:val="Bezproreda1"/>
              <w:rPr>
                <w:rFonts w:asciiTheme="minorHAnsi" w:hAnsiTheme="minorHAnsi"/>
                <w:sz w:val="20"/>
                <w:szCs w:val="20"/>
              </w:rPr>
            </w:pPr>
            <w:r>
              <w:rPr>
                <w:rFonts w:asciiTheme="minorHAnsi" w:hAnsiTheme="minorHAnsi"/>
                <w:sz w:val="20"/>
                <w:szCs w:val="20"/>
              </w:rPr>
              <w:t>136</w:t>
            </w:r>
          </w:p>
        </w:tc>
        <w:tc>
          <w:tcPr>
            <w:tcW w:w="1417" w:type="dxa"/>
            <w:tcBorders>
              <w:right w:val="single" w:sz="4" w:space="0" w:color="auto"/>
            </w:tcBorders>
          </w:tcPr>
          <w:p w:rsidR="00AF07EF" w:rsidRPr="00BD7686" w:rsidRDefault="002165E3" w:rsidP="00153C7E">
            <w:pPr>
              <w:pStyle w:val="Bezproreda1"/>
              <w:rPr>
                <w:rFonts w:asciiTheme="minorHAnsi" w:hAnsiTheme="minorHAnsi"/>
                <w:sz w:val="20"/>
                <w:szCs w:val="20"/>
              </w:rPr>
            </w:pPr>
            <w:r>
              <w:rPr>
                <w:rFonts w:asciiTheme="minorHAnsi" w:hAnsiTheme="minorHAnsi"/>
                <w:sz w:val="20"/>
                <w:szCs w:val="20"/>
              </w:rPr>
              <w:t>168</w:t>
            </w:r>
          </w:p>
        </w:tc>
        <w:tc>
          <w:tcPr>
            <w:tcW w:w="1276" w:type="dxa"/>
            <w:tcBorders>
              <w:right w:val="single" w:sz="4" w:space="0" w:color="auto"/>
            </w:tcBorders>
          </w:tcPr>
          <w:p w:rsidR="00AF07EF" w:rsidRPr="00BD7686" w:rsidRDefault="002165E3" w:rsidP="00153C7E">
            <w:pPr>
              <w:pStyle w:val="Bezproreda1"/>
              <w:rPr>
                <w:rFonts w:asciiTheme="minorHAnsi" w:hAnsiTheme="minorHAnsi"/>
                <w:sz w:val="20"/>
                <w:szCs w:val="20"/>
              </w:rPr>
            </w:pPr>
            <w:r>
              <w:rPr>
                <w:rFonts w:asciiTheme="minorHAnsi" w:hAnsiTheme="minorHAnsi"/>
                <w:sz w:val="20"/>
                <w:szCs w:val="20"/>
              </w:rPr>
              <w:t>162</w:t>
            </w:r>
          </w:p>
        </w:tc>
        <w:tc>
          <w:tcPr>
            <w:tcW w:w="727" w:type="dxa"/>
            <w:tcBorders>
              <w:right w:val="single" w:sz="4" w:space="0" w:color="auto"/>
            </w:tcBorders>
          </w:tcPr>
          <w:p w:rsidR="00AF07EF" w:rsidRPr="00BD7686" w:rsidRDefault="000C491D" w:rsidP="00153C7E">
            <w:pPr>
              <w:pStyle w:val="Bezproreda1"/>
              <w:rPr>
                <w:rFonts w:asciiTheme="minorHAnsi" w:hAnsiTheme="minorHAnsi"/>
                <w:sz w:val="20"/>
                <w:szCs w:val="20"/>
              </w:rPr>
            </w:pPr>
            <w:r w:rsidRPr="00BD7686">
              <w:rPr>
                <w:rFonts w:asciiTheme="minorHAnsi" w:hAnsiTheme="minorHAnsi"/>
                <w:sz w:val="20"/>
                <w:szCs w:val="20"/>
              </w:rPr>
              <w:t>/</w:t>
            </w:r>
          </w:p>
        </w:tc>
        <w:tc>
          <w:tcPr>
            <w:tcW w:w="1186" w:type="dxa"/>
          </w:tcPr>
          <w:p w:rsidR="00AF07EF" w:rsidRPr="00BD7686" w:rsidRDefault="00677B5D" w:rsidP="0048222C">
            <w:pPr>
              <w:jc w:val="left"/>
              <w:rPr>
                <w:sz w:val="20"/>
                <w:lang w:eastAsia="hr-HR"/>
              </w:rPr>
            </w:pPr>
            <w:r>
              <w:rPr>
                <w:sz w:val="20"/>
                <w:lang w:eastAsia="hr-HR"/>
              </w:rPr>
              <w:t>647</w:t>
            </w:r>
          </w:p>
        </w:tc>
      </w:tr>
      <w:tr w:rsidR="00AF07EF" w:rsidRPr="00BD7686" w:rsidTr="009444E5">
        <w:trPr>
          <w:jc w:val="center"/>
        </w:trPr>
        <w:tc>
          <w:tcPr>
            <w:tcW w:w="954" w:type="dxa"/>
          </w:tcPr>
          <w:p w:rsidR="00AF07EF" w:rsidRPr="00BD7686" w:rsidRDefault="00AF07EF" w:rsidP="0048222C">
            <w:pPr>
              <w:jc w:val="left"/>
              <w:rPr>
                <w:sz w:val="20"/>
                <w:lang w:eastAsia="hr-HR"/>
              </w:rPr>
            </w:pPr>
            <w:r w:rsidRPr="00BD7686">
              <w:rPr>
                <w:sz w:val="20"/>
                <w:lang w:eastAsia="hr-HR"/>
              </w:rPr>
              <w:t>%</w:t>
            </w:r>
          </w:p>
        </w:tc>
        <w:tc>
          <w:tcPr>
            <w:tcW w:w="1273" w:type="dxa"/>
            <w:tcBorders>
              <w:right w:val="single" w:sz="4" w:space="0" w:color="auto"/>
            </w:tcBorders>
          </w:tcPr>
          <w:p w:rsidR="00AF07EF" w:rsidRPr="00BD7686" w:rsidRDefault="000C491D" w:rsidP="00153C7E">
            <w:pPr>
              <w:pStyle w:val="Bezproreda1"/>
              <w:rPr>
                <w:rFonts w:asciiTheme="minorHAnsi" w:hAnsiTheme="minorHAnsi"/>
                <w:sz w:val="20"/>
                <w:szCs w:val="20"/>
              </w:rPr>
            </w:pPr>
            <w:r w:rsidRPr="00BD7686">
              <w:rPr>
                <w:rFonts w:asciiTheme="minorHAnsi" w:hAnsiTheme="minorHAnsi"/>
                <w:sz w:val="20"/>
                <w:szCs w:val="20"/>
              </w:rPr>
              <w:t>4</w:t>
            </w:r>
            <w:r w:rsidR="009547EC" w:rsidRPr="00BD7686">
              <w:rPr>
                <w:rFonts w:asciiTheme="minorHAnsi" w:hAnsiTheme="minorHAnsi"/>
                <w:sz w:val="20"/>
                <w:szCs w:val="20"/>
              </w:rPr>
              <w:t>,00</w:t>
            </w:r>
          </w:p>
        </w:tc>
        <w:tc>
          <w:tcPr>
            <w:tcW w:w="1276" w:type="dxa"/>
            <w:tcBorders>
              <w:right w:val="single" w:sz="4" w:space="0" w:color="auto"/>
            </w:tcBorders>
          </w:tcPr>
          <w:p w:rsidR="00AF07EF" w:rsidRPr="00BD7686" w:rsidRDefault="000C491D" w:rsidP="00153C7E">
            <w:pPr>
              <w:pStyle w:val="Bezproreda1"/>
              <w:rPr>
                <w:rFonts w:asciiTheme="minorHAnsi" w:hAnsiTheme="minorHAnsi"/>
                <w:sz w:val="20"/>
                <w:szCs w:val="20"/>
              </w:rPr>
            </w:pPr>
            <w:r w:rsidRPr="00BD7686">
              <w:rPr>
                <w:rFonts w:asciiTheme="minorHAnsi" w:hAnsiTheme="minorHAnsi"/>
                <w:sz w:val="20"/>
                <w:szCs w:val="20"/>
              </w:rPr>
              <w:t>24</w:t>
            </w:r>
            <w:r w:rsidR="009547EC" w:rsidRPr="00BD7686">
              <w:rPr>
                <w:rFonts w:asciiTheme="minorHAnsi" w:hAnsiTheme="minorHAnsi"/>
                <w:sz w:val="20"/>
                <w:szCs w:val="20"/>
              </w:rPr>
              <w:t>,00</w:t>
            </w:r>
          </w:p>
        </w:tc>
        <w:tc>
          <w:tcPr>
            <w:tcW w:w="1276" w:type="dxa"/>
            <w:tcBorders>
              <w:right w:val="single" w:sz="4" w:space="0" w:color="auto"/>
            </w:tcBorders>
          </w:tcPr>
          <w:p w:rsidR="00AF07EF" w:rsidRPr="00BD7686" w:rsidRDefault="00AF07EF" w:rsidP="00153C7E">
            <w:pPr>
              <w:pStyle w:val="Bezproreda1"/>
              <w:rPr>
                <w:rFonts w:asciiTheme="minorHAnsi" w:hAnsiTheme="minorHAnsi"/>
                <w:sz w:val="20"/>
                <w:szCs w:val="20"/>
              </w:rPr>
            </w:pPr>
            <w:r w:rsidRPr="00BD7686">
              <w:rPr>
                <w:rFonts w:asciiTheme="minorHAnsi" w:hAnsiTheme="minorHAnsi"/>
                <w:sz w:val="20"/>
                <w:szCs w:val="20"/>
              </w:rPr>
              <w:t>2</w:t>
            </w:r>
            <w:r w:rsidR="000C491D" w:rsidRPr="00BD7686">
              <w:rPr>
                <w:rFonts w:asciiTheme="minorHAnsi" w:hAnsiTheme="minorHAnsi"/>
                <w:sz w:val="20"/>
                <w:szCs w:val="20"/>
              </w:rPr>
              <w:t>1</w:t>
            </w:r>
            <w:r w:rsidR="009547EC" w:rsidRPr="00BD7686">
              <w:rPr>
                <w:rFonts w:asciiTheme="minorHAnsi" w:hAnsiTheme="minorHAnsi"/>
                <w:sz w:val="20"/>
                <w:szCs w:val="20"/>
              </w:rPr>
              <w:t>,00</w:t>
            </w:r>
          </w:p>
        </w:tc>
        <w:tc>
          <w:tcPr>
            <w:tcW w:w="1417" w:type="dxa"/>
            <w:tcBorders>
              <w:right w:val="single" w:sz="4" w:space="0" w:color="auto"/>
            </w:tcBorders>
          </w:tcPr>
          <w:p w:rsidR="00AF07EF" w:rsidRPr="00BD7686" w:rsidRDefault="000C491D" w:rsidP="000C491D">
            <w:pPr>
              <w:pStyle w:val="Bezproreda1"/>
              <w:rPr>
                <w:rFonts w:asciiTheme="minorHAnsi" w:hAnsiTheme="minorHAnsi"/>
                <w:sz w:val="20"/>
                <w:szCs w:val="20"/>
              </w:rPr>
            </w:pPr>
            <w:r w:rsidRPr="00BD7686">
              <w:rPr>
                <w:rFonts w:asciiTheme="minorHAnsi" w:hAnsiTheme="minorHAnsi"/>
                <w:sz w:val="20"/>
                <w:szCs w:val="20"/>
              </w:rPr>
              <w:t>26</w:t>
            </w:r>
            <w:r w:rsidR="009547EC" w:rsidRPr="00BD7686">
              <w:rPr>
                <w:rFonts w:asciiTheme="minorHAnsi" w:hAnsiTheme="minorHAnsi"/>
                <w:sz w:val="20"/>
                <w:szCs w:val="20"/>
              </w:rPr>
              <w:t>,00</w:t>
            </w:r>
          </w:p>
        </w:tc>
        <w:tc>
          <w:tcPr>
            <w:tcW w:w="1276" w:type="dxa"/>
            <w:tcBorders>
              <w:right w:val="single" w:sz="4" w:space="0" w:color="auto"/>
            </w:tcBorders>
          </w:tcPr>
          <w:p w:rsidR="00AF07EF" w:rsidRPr="00BD7686" w:rsidRDefault="009547EC" w:rsidP="00153C7E">
            <w:pPr>
              <w:pStyle w:val="Bezproreda1"/>
              <w:rPr>
                <w:rFonts w:asciiTheme="minorHAnsi" w:hAnsiTheme="minorHAnsi"/>
                <w:sz w:val="20"/>
                <w:szCs w:val="20"/>
              </w:rPr>
            </w:pPr>
            <w:r w:rsidRPr="00BD7686">
              <w:rPr>
                <w:rFonts w:asciiTheme="minorHAnsi" w:hAnsiTheme="minorHAnsi"/>
                <w:sz w:val="20"/>
                <w:szCs w:val="20"/>
              </w:rPr>
              <w:t>25,00</w:t>
            </w:r>
          </w:p>
        </w:tc>
        <w:tc>
          <w:tcPr>
            <w:tcW w:w="727" w:type="dxa"/>
            <w:tcBorders>
              <w:right w:val="single" w:sz="4" w:space="0" w:color="auto"/>
            </w:tcBorders>
          </w:tcPr>
          <w:p w:rsidR="00AF07EF" w:rsidRPr="00BD7686" w:rsidRDefault="000C491D" w:rsidP="00153C7E">
            <w:pPr>
              <w:pStyle w:val="Bezproreda1"/>
              <w:rPr>
                <w:rFonts w:asciiTheme="minorHAnsi" w:hAnsiTheme="minorHAnsi"/>
                <w:sz w:val="20"/>
                <w:szCs w:val="20"/>
              </w:rPr>
            </w:pPr>
            <w:r w:rsidRPr="00BD7686">
              <w:rPr>
                <w:rFonts w:asciiTheme="minorHAnsi" w:hAnsiTheme="minorHAnsi"/>
                <w:sz w:val="20"/>
                <w:szCs w:val="20"/>
              </w:rPr>
              <w:t>/</w:t>
            </w:r>
          </w:p>
        </w:tc>
        <w:tc>
          <w:tcPr>
            <w:tcW w:w="1186" w:type="dxa"/>
          </w:tcPr>
          <w:p w:rsidR="00AF07EF" w:rsidRPr="00BD7686" w:rsidRDefault="00074E99" w:rsidP="0048222C">
            <w:pPr>
              <w:jc w:val="left"/>
              <w:rPr>
                <w:sz w:val="20"/>
                <w:lang w:eastAsia="hr-HR"/>
              </w:rPr>
            </w:pPr>
            <w:r w:rsidRPr="00BD7686">
              <w:rPr>
                <w:sz w:val="20"/>
                <w:lang w:eastAsia="hr-HR"/>
              </w:rPr>
              <w:t>100</w:t>
            </w:r>
          </w:p>
        </w:tc>
      </w:tr>
      <w:tr w:rsidR="00AF07EF" w:rsidRPr="00BD7686" w:rsidTr="009444E5">
        <w:trPr>
          <w:jc w:val="center"/>
        </w:trPr>
        <w:tc>
          <w:tcPr>
            <w:tcW w:w="954" w:type="dxa"/>
          </w:tcPr>
          <w:p w:rsidR="00AF07EF" w:rsidRPr="00BD7686" w:rsidRDefault="00AF07EF" w:rsidP="0048222C">
            <w:pPr>
              <w:jc w:val="left"/>
              <w:rPr>
                <w:sz w:val="20"/>
                <w:lang w:eastAsia="hr-HR"/>
              </w:rPr>
            </w:pPr>
            <w:r w:rsidRPr="00BD7686">
              <w:rPr>
                <w:sz w:val="20"/>
                <w:lang w:eastAsia="hr-HR"/>
              </w:rPr>
              <w:t>osoba</w:t>
            </w:r>
          </w:p>
        </w:tc>
        <w:tc>
          <w:tcPr>
            <w:tcW w:w="1273" w:type="dxa"/>
          </w:tcPr>
          <w:p w:rsidR="00AF07EF" w:rsidRPr="00BD7686" w:rsidRDefault="002165E3" w:rsidP="0048222C">
            <w:pPr>
              <w:jc w:val="left"/>
              <w:rPr>
                <w:sz w:val="20"/>
                <w:lang w:eastAsia="hr-HR"/>
              </w:rPr>
            </w:pPr>
            <w:r>
              <w:rPr>
                <w:sz w:val="20"/>
                <w:lang w:eastAsia="hr-HR"/>
              </w:rPr>
              <w:t>78</w:t>
            </w:r>
          </w:p>
        </w:tc>
        <w:tc>
          <w:tcPr>
            <w:tcW w:w="1276" w:type="dxa"/>
          </w:tcPr>
          <w:p w:rsidR="00AF07EF" w:rsidRPr="00BD7686" w:rsidRDefault="002165E3" w:rsidP="0048222C">
            <w:pPr>
              <w:jc w:val="left"/>
              <w:rPr>
                <w:sz w:val="20"/>
                <w:lang w:eastAsia="hr-HR"/>
              </w:rPr>
            </w:pPr>
            <w:r>
              <w:rPr>
                <w:sz w:val="20"/>
                <w:lang w:eastAsia="hr-HR"/>
              </w:rPr>
              <w:t>465</w:t>
            </w:r>
          </w:p>
        </w:tc>
        <w:tc>
          <w:tcPr>
            <w:tcW w:w="1276" w:type="dxa"/>
          </w:tcPr>
          <w:p w:rsidR="00AF07EF" w:rsidRPr="00BD7686" w:rsidRDefault="002165E3" w:rsidP="0048222C">
            <w:pPr>
              <w:jc w:val="left"/>
              <w:rPr>
                <w:sz w:val="20"/>
                <w:lang w:eastAsia="hr-HR"/>
              </w:rPr>
            </w:pPr>
            <w:r>
              <w:rPr>
                <w:sz w:val="20"/>
                <w:lang w:eastAsia="hr-HR"/>
              </w:rPr>
              <w:t>408</w:t>
            </w:r>
          </w:p>
        </w:tc>
        <w:tc>
          <w:tcPr>
            <w:tcW w:w="1417" w:type="dxa"/>
          </w:tcPr>
          <w:p w:rsidR="00AF07EF" w:rsidRPr="00BD7686" w:rsidRDefault="002165E3" w:rsidP="0048222C">
            <w:pPr>
              <w:jc w:val="left"/>
              <w:rPr>
                <w:sz w:val="20"/>
                <w:lang w:eastAsia="hr-HR"/>
              </w:rPr>
            </w:pPr>
            <w:r>
              <w:rPr>
                <w:sz w:val="20"/>
                <w:lang w:eastAsia="hr-HR"/>
              </w:rPr>
              <w:t>504</w:t>
            </w:r>
          </w:p>
        </w:tc>
        <w:tc>
          <w:tcPr>
            <w:tcW w:w="1276" w:type="dxa"/>
          </w:tcPr>
          <w:p w:rsidR="00AF07EF" w:rsidRPr="00BD7686" w:rsidRDefault="002165E3" w:rsidP="0048222C">
            <w:pPr>
              <w:jc w:val="left"/>
              <w:rPr>
                <w:sz w:val="20"/>
                <w:lang w:eastAsia="hr-HR"/>
              </w:rPr>
            </w:pPr>
            <w:r>
              <w:rPr>
                <w:sz w:val="20"/>
                <w:lang w:eastAsia="hr-HR"/>
              </w:rPr>
              <w:t>486</w:t>
            </w:r>
          </w:p>
        </w:tc>
        <w:tc>
          <w:tcPr>
            <w:tcW w:w="727" w:type="dxa"/>
          </w:tcPr>
          <w:p w:rsidR="00AF07EF" w:rsidRPr="00BD7686" w:rsidRDefault="000C491D" w:rsidP="0048222C">
            <w:pPr>
              <w:jc w:val="left"/>
              <w:rPr>
                <w:sz w:val="20"/>
                <w:lang w:eastAsia="hr-HR"/>
              </w:rPr>
            </w:pPr>
            <w:r w:rsidRPr="00BD7686">
              <w:rPr>
                <w:sz w:val="20"/>
                <w:lang w:eastAsia="hr-HR"/>
              </w:rPr>
              <w:t>/</w:t>
            </w:r>
          </w:p>
        </w:tc>
        <w:tc>
          <w:tcPr>
            <w:tcW w:w="1186" w:type="dxa"/>
          </w:tcPr>
          <w:p w:rsidR="00AF07EF" w:rsidRPr="00BD7686" w:rsidRDefault="002165E3" w:rsidP="0048222C">
            <w:pPr>
              <w:jc w:val="left"/>
              <w:rPr>
                <w:sz w:val="20"/>
                <w:lang w:eastAsia="hr-HR"/>
              </w:rPr>
            </w:pPr>
            <w:r>
              <w:rPr>
                <w:sz w:val="20"/>
                <w:lang w:eastAsia="hr-HR"/>
              </w:rPr>
              <w:t>2.476</w:t>
            </w:r>
            <w:r w:rsidR="006B4473" w:rsidRPr="00BD7686">
              <w:rPr>
                <w:rStyle w:val="Referencafusnote"/>
                <w:sz w:val="20"/>
                <w:lang w:eastAsia="hr-HR"/>
              </w:rPr>
              <w:footnoteReference w:id="17"/>
            </w:r>
          </w:p>
        </w:tc>
      </w:tr>
      <w:tr w:rsidR="00006ECA" w:rsidRPr="00BD7686" w:rsidTr="009444E5">
        <w:trPr>
          <w:jc w:val="center"/>
        </w:trPr>
        <w:tc>
          <w:tcPr>
            <w:tcW w:w="954" w:type="dxa"/>
          </w:tcPr>
          <w:p w:rsidR="00006ECA" w:rsidRPr="00BD7686" w:rsidRDefault="00006ECA" w:rsidP="0048222C">
            <w:pPr>
              <w:jc w:val="left"/>
              <w:rPr>
                <w:sz w:val="20"/>
                <w:lang w:eastAsia="hr-HR"/>
              </w:rPr>
            </w:pPr>
            <w:r w:rsidRPr="00BD7686">
              <w:rPr>
                <w:sz w:val="20"/>
                <w:lang w:eastAsia="hr-HR"/>
              </w:rPr>
              <w:t xml:space="preserve">% </w:t>
            </w:r>
          </w:p>
        </w:tc>
        <w:tc>
          <w:tcPr>
            <w:tcW w:w="1273" w:type="dxa"/>
          </w:tcPr>
          <w:p w:rsidR="00006ECA" w:rsidRPr="00BD7686" w:rsidRDefault="00006ECA" w:rsidP="00F37696">
            <w:pPr>
              <w:pStyle w:val="Bezproreda1"/>
              <w:rPr>
                <w:rFonts w:asciiTheme="minorHAnsi" w:hAnsiTheme="minorHAnsi"/>
                <w:sz w:val="20"/>
                <w:szCs w:val="20"/>
              </w:rPr>
            </w:pPr>
            <w:r w:rsidRPr="00BD7686">
              <w:rPr>
                <w:rFonts w:asciiTheme="minorHAnsi" w:hAnsiTheme="minorHAnsi"/>
                <w:sz w:val="20"/>
                <w:szCs w:val="20"/>
              </w:rPr>
              <w:t>4,00</w:t>
            </w:r>
          </w:p>
        </w:tc>
        <w:tc>
          <w:tcPr>
            <w:tcW w:w="1276" w:type="dxa"/>
          </w:tcPr>
          <w:p w:rsidR="00006ECA" w:rsidRPr="00BD7686" w:rsidRDefault="00006ECA" w:rsidP="00F37696">
            <w:pPr>
              <w:pStyle w:val="Bezproreda1"/>
              <w:rPr>
                <w:rFonts w:asciiTheme="minorHAnsi" w:hAnsiTheme="minorHAnsi"/>
                <w:sz w:val="20"/>
                <w:szCs w:val="20"/>
              </w:rPr>
            </w:pPr>
            <w:r w:rsidRPr="00BD7686">
              <w:rPr>
                <w:rFonts w:asciiTheme="minorHAnsi" w:hAnsiTheme="minorHAnsi"/>
                <w:sz w:val="20"/>
                <w:szCs w:val="20"/>
              </w:rPr>
              <w:t>24,00</w:t>
            </w:r>
          </w:p>
        </w:tc>
        <w:tc>
          <w:tcPr>
            <w:tcW w:w="1276" w:type="dxa"/>
          </w:tcPr>
          <w:p w:rsidR="00006ECA" w:rsidRPr="00BD7686" w:rsidRDefault="00006ECA" w:rsidP="00F37696">
            <w:pPr>
              <w:pStyle w:val="Bezproreda1"/>
              <w:rPr>
                <w:rFonts w:asciiTheme="minorHAnsi" w:hAnsiTheme="minorHAnsi"/>
                <w:sz w:val="20"/>
                <w:szCs w:val="20"/>
              </w:rPr>
            </w:pPr>
            <w:r w:rsidRPr="00BD7686">
              <w:rPr>
                <w:rFonts w:asciiTheme="minorHAnsi" w:hAnsiTheme="minorHAnsi"/>
                <w:sz w:val="20"/>
                <w:szCs w:val="20"/>
              </w:rPr>
              <w:t>21,00</w:t>
            </w:r>
          </w:p>
        </w:tc>
        <w:tc>
          <w:tcPr>
            <w:tcW w:w="1417" w:type="dxa"/>
          </w:tcPr>
          <w:p w:rsidR="00006ECA" w:rsidRPr="00BD7686" w:rsidRDefault="00006ECA" w:rsidP="00F37696">
            <w:pPr>
              <w:pStyle w:val="Bezproreda1"/>
              <w:rPr>
                <w:rFonts w:asciiTheme="minorHAnsi" w:hAnsiTheme="minorHAnsi"/>
                <w:sz w:val="20"/>
                <w:szCs w:val="20"/>
              </w:rPr>
            </w:pPr>
            <w:r w:rsidRPr="00BD7686">
              <w:rPr>
                <w:rFonts w:asciiTheme="minorHAnsi" w:hAnsiTheme="minorHAnsi"/>
                <w:sz w:val="20"/>
                <w:szCs w:val="20"/>
              </w:rPr>
              <w:t>26,00</w:t>
            </w:r>
          </w:p>
        </w:tc>
        <w:tc>
          <w:tcPr>
            <w:tcW w:w="1276" w:type="dxa"/>
          </w:tcPr>
          <w:p w:rsidR="00006ECA" w:rsidRPr="00BD7686" w:rsidRDefault="00006ECA" w:rsidP="00F37696">
            <w:pPr>
              <w:pStyle w:val="Bezproreda1"/>
              <w:rPr>
                <w:rFonts w:asciiTheme="minorHAnsi" w:hAnsiTheme="minorHAnsi"/>
                <w:sz w:val="20"/>
                <w:szCs w:val="20"/>
              </w:rPr>
            </w:pPr>
            <w:r w:rsidRPr="00BD7686">
              <w:rPr>
                <w:rFonts w:asciiTheme="minorHAnsi" w:hAnsiTheme="minorHAnsi"/>
                <w:sz w:val="20"/>
                <w:szCs w:val="20"/>
              </w:rPr>
              <w:t>25,00</w:t>
            </w:r>
          </w:p>
        </w:tc>
        <w:tc>
          <w:tcPr>
            <w:tcW w:w="727" w:type="dxa"/>
          </w:tcPr>
          <w:p w:rsidR="00006ECA" w:rsidRPr="00BD7686" w:rsidRDefault="00006ECA" w:rsidP="00074E99">
            <w:pPr>
              <w:pStyle w:val="Bezproreda1"/>
              <w:rPr>
                <w:rFonts w:asciiTheme="minorHAnsi" w:hAnsiTheme="minorHAnsi"/>
                <w:sz w:val="20"/>
                <w:szCs w:val="20"/>
              </w:rPr>
            </w:pPr>
            <w:r w:rsidRPr="00BD7686">
              <w:rPr>
                <w:rFonts w:asciiTheme="minorHAnsi" w:hAnsiTheme="minorHAnsi"/>
                <w:sz w:val="20"/>
                <w:szCs w:val="20"/>
              </w:rPr>
              <w:t>/</w:t>
            </w:r>
          </w:p>
        </w:tc>
        <w:tc>
          <w:tcPr>
            <w:tcW w:w="1186" w:type="dxa"/>
          </w:tcPr>
          <w:p w:rsidR="00006ECA" w:rsidRPr="00BD7686" w:rsidRDefault="00006ECA" w:rsidP="0048222C">
            <w:pPr>
              <w:jc w:val="left"/>
              <w:rPr>
                <w:sz w:val="20"/>
                <w:lang w:eastAsia="hr-HR"/>
              </w:rPr>
            </w:pPr>
            <w:r w:rsidRPr="00BD7686">
              <w:rPr>
                <w:sz w:val="20"/>
                <w:lang w:eastAsia="hr-HR"/>
              </w:rPr>
              <w:t>100</w:t>
            </w:r>
          </w:p>
        </w:tc>
      </w:tr>
    </w:tbl>
    <w:p w:rsidR="002C501E" w:rsidRDefault="002C501E" w:rsidP="00A36DFF">
      <w:pPr>
        <w:pStyle w:val="Opisslike"/>
        <w:rPr>
          <w:b w:val="0"/>
        </w:rPr>
      </w:pPr>
    </w:p>
    <w:p w:rsidR="005E691E" w:rsidRPr="00BD7686" w:rsidRDefault="002C501E" w:rsidP="002D2DFE">
      <w:pPr>
        <w:pStyle w:val="Opisslike"/>
        <w:rPr>
          <w:b w:val="0"/>
          <w:lang w:eastAsia="en-US"/>
        </w:rPr>
      </w:pPr>
      <w:r>
        <w:rPr>
          <w:b w:val="0"/>
        </w:rPr>
        <w:t>Izvor: O</w:t>
      </w:r>
      <w:r w:rsidR="00677B5D">
        <w:rPr>
          <w:b w:val="0"/>
        </w:rPr>
        <w:t xml:space="preserve">pćina </w:t>
      </w:r>
      <w:proofErr w:type="spellStart"/>
      <w:r w:rsidR="00677B5D">
        <w:rPr>
          <w:b w:val="0"/>
        </w:rPr>
        <w:t>Sikirevci</w:t>
      </w:r>
      <w:proofErr w:type="spellEnd"/>
      <w:r w:rsidR="00677B5D">
        <w:rPr>
          <w:b w:val="0"/>
        </w:rPr>
        <w:t>, 2009</w:t>
      </w:r>
      <w:r w:rsidR="002D2DFE" w:rsidRPr="002C501E">
        <w:rPr>
          <w:b w:val="0"/>
        </w:rPr>
        <w:t>. g.</w:t>
      </w:r>
    </w:p>
    <w:p w:rsidR="005E691E" w:rsidRPr="00BD7686" w:rsidRDefault="005E691E" w:rsidP="005E691E">
      <w:pPr>
        <w:jc w:val="left"/>
        <w:textAlignment w:val="baseline"/>
        <w:rPr>
          <w:rFonts w:ascii="Calibri" w:hAnsi="Calibri" w:cs="Segoe UI"/>
          <w:color w:val="FF0000"/>
          <w:sz w:val="20"/>
          <w:lang w:eastAsia="hr-HR"/>
        </w:rPr>
      </w:pPr>
    </w:p>
    <w:p w:rsidR="00677B5D" w:rsidRDefault="00677B5D" w:rsidP="007B7E69">
      <w:pPr>
        <w:autoSpaceDE w:val="0"/>
        <w:autoSpaceDN w:val="0"/>
        <w:adjustRightInd w:val="0"/>
        <w:spacing w:line="276" w:lineRule="auto"/>
        <w:rPr>
          <w:rFonts w:ascii="Calibri" w:hAnsi="Calibri" w:cs="Calibri"/>
          <w:sz w:val="22"/>
          <w:szCs w:val="22"/>
          <w:lang w:eastAsia="en-US"/>
        </w:rPr>
      </w:pPr>
    </w:p>
    <w:p w:rsidR="007B7E69" w:rsidRDefault="007B7E69" w:rsidP="007B7E69">
      <w:pPr>
        <w:autoSpaceDE w:val="0"/>
        <w:autoSpaceDN w:val="0"/>
        <w:adjustRightInd w:val="0"/>
        <w:spacing w:line="276" w:lineRule="auto"/>
        <w:rPr>
          <w:rFonts w:ascii="Calibri" w:hAnsi="Calibri" w:cs="Calibri"/>
          <w:sz w:val="22"/>
          <w:szCs w:val="22"/>
          <w:lang w:eastAsia="en-US"/>
        </w:rPr>
      </w:pPr>
      <w:r w:rsidRPr="00BD7686">
        <w:rPr>
          <w:rFonts w:ascii="Calibri" w:hAnsi="Calibri" w:cs="Calibri"/>
          <w:sz w:val="22"/>
          <w:szCs w:val="22"/>
          <w:lang w:eastAsia="en-US"/>
        </w:rPr>
        <w:t xml:space="preserve">Poznajući vrijeme izgradnje pojedinih skupina stanova može donijeti grubi zaključak o njihovoj seizmičkoj otpornosti te učinku potresa. </w:t>
      </w:r>
    </w:p>
    <w:p w:rsidR="00677B5D" w:rsidRPr="00BD7686" w:rsidRDefault="00677B5D" w:rsidP="007B7E69">
      <w:pPr>
        <w:autoSpaceDE w:val="0"/>
        <w:autoSpaceDN w:val="0"/>
        <w:adjustRightInd w:val="0"/>
        <w:spacing w:line="276" w:lineRule="auto"/>
        <w:rPr>
          <w:rFonts w:ascii="Calibri" w:hAnsi="Calibri" w:cs="Calibri"/>
          <w:sz w:val="22"/>
          <w:szCs w:val="22"/>
          <w:lang w:eastAsia="en-US"/>
        </w:rPr>
      </w:pPr>
    </w:p>
    <w:p w:rsidR="002C501E" w:rsidRDefault="00A36DFF" w:rsidP="00AA23D3">
      <w:pPr>
        <w:pStyle w:val="Opisslike"/>
        <w:rPr>
          <w:b w:val="0"/>
          <w:lang w:eastAsia="en-US"/>
        </w:rPr>
      </w:pPr>
      <w:r w:rsidRPr="002C501E">
        <w:rPr>
          <w:b w:val="0"/>
        </w:rPr>
        <w:t>Tablica</w:t>
      </w:r>
      <w:r w:rsidR="007B7E69" w:rsidRPr="002C501E">
        <w:rPr>
          <w:b w:val="0"/>
          <w:lang w:eastAsia="en-US"/>
        </w:rPr>
        <w:t>: Seizmička otpornost i učinak potresa</w:t>
      </w:r>
    </w:p>
    <w:p w:rsidR="00677B5D" w:rsidRPr="00677B5D" w:rsidRDefault="00677B5D" w:rsidP="00677B5D">
      <w:pPr>
        <w:rPr>
          <w:lang w:eastAsia="en-U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93"/>
        <w:gridCol w:w="3026"/>
        <w:gridCol w:w="1668"/>
        <w:gridCol w:w="4235"/>
      </w:tblGrid>
      <w:tr w:rsidR="007B7E69" w:rsidRPr="00BD7686" w:rsidTr="002600A4">
        <w:trPr>
          <w:jc w:val="center"/>
        </w:trPr>
        <w:tc>
          <w:tcPr>
            <w:tcW w:w="693" w:type="dxa"/>
            <w:tcBorders>
              <w:bottom w:val="single" w:sz="4" w:space="0" w:color="auto"/>
              <w:right w:val="single" w:sz="4" w:space="0" w:color="auto"/>
            </w:tcBorders>
            <w:shd w:val="clear" w:color="auto" w:fill="E6E6E6"/>
          </w:tcPr>
          <w:p w:rsidR="007B7E69" w:rsidRPr="00BD7686" w:rsidRDefault="007B7E69" w:rsidP="00CC08A9">
            <w:pPr>
              <w:autoSpaceDE w:val="0"/>
              <w:autoSpaceDN w:val="0"/>
              <w:adjustRightInd w:val="0"/>
              <w:jc w:val="left"/>
              <w:rPr>
                <w:rFonts w:ascii="Calibri" w:hAnsi="Calibri" w:cs="Calibri"/>
                <w:sz w:val="20"/>
                <w:lang w:eastAsia="en-US"/>
              </w:rPr>
            </w:pPr>
            <w:r w:rsidRPr="00BD7686">
              <w:rPr>
                <w:rFonts w:ascii="Calibri" w:hAnsi="Calibri" w:cs="Calibri"/>
                <w:sz w:val="20"/>
                <w:lang w:eastAsia="en-US"/>
              </w:rPr>
              <w:t>Tip A</w:t>
            </w:r>
          </w:p>
        </w:tc>
        <w:tc>
          <w:tcPr>
            <w:tcW w:w="3026" w:type="dxa"/>
            <w:tcBorders>
              <w:bottom w:val="single" w:sz="4" w:space="0" w:color="auto"/>
              <w:right w:val="single" w:sz="4" w:space="0" w:color="auto"/>
            </w:tcBorders>
            <w:vAlign w:val="center"/>
          </w:tcPr>
          <w:p w:rsidR="007B7E69" w:rsidRPr="00BD7686" w:rsidRDefault="007B7E69" w:rsidP="00CC08A9">
            <w:pPr>
              <w:autoSpaceDE w:val="0"/>
              <w:autoSpaceDN w:val="0"/>
              <w:adjustRightInd w:val="0"/>
              <w:jc w:val="left"/>
              <w:rPr>
                <w:rFonts w:ascii="Calibri" w:hAnsi="Calibri" w:cs="Calibri"/>
                <w:sz w:val="20"/>
                <w:lang w:eastAsia="en-US"/>
              </w:rPr>
            </w:pPr>
            <w:r w:rsidRPr="00BD7686">
              <w:rPr>
                <w:rFonts w:ascii="Calibri" w:hAnsi="Calibri" w:cs="Calibri"/>
                <w:sz w:val="20"/>
              </w:rPr>
              <w:t>zgrade od neobrađenog kamena, seoske građevine, kuće od nepečene opeke, kuće od nabijene gline</w:t>
            </w:r>
          </w:p>
        </w:tc>
        <w:tc>
          <w:tcPr>
            <w:tcW w:w="1668" w:type="dxa"/>
            <w:tcBorders>
              <w:left w:val="single" w:sz="4" w:space="0" w:color="auto"/>
            </w:tcBorders>
            <w:vAlign w:val="center"/>
          </w:tcPr>
          <w:p w:rsidR="007B7E69" w:rsidRPr="00BD7686" w:rsidRDefault="007B7E69" w:rsidP="00CC08A9">
            <w:pPr>
              <w:autoSpaceDE w:val="0"/>
              <w:autoSpaceDN w:val="0"/>
              <w:adjustRightInd w:val="0"/>
              <w:jc w:val="left"/>
              <w:rPr>
                <w:rFonts w:ascii="Calibri" w:hAnsi="Calibri" w:cs="Calibri"/>
                <w:sz w:val="20"/>
                <w:lang w:eastAsia="en-US"/>
              </w:rPr>
            </w:pPr>
            <w:r w:rsidRPr="00BD7686">
              <w:rPr>
                <w:rFonts w:ascii="Calibri" w:hAnsi="Calibri" w:cs="Calibri"/>
                <w:sz w:val="20"/>
                <w:lang w:eastAsia="en-US"/>
              </w:rPr>
              <w:t>građevine zidane do 1920. godine</w:t>
            </w:r>
          </w:p>
        </w:tc>
        <w:tc>
          <w:tcPr>
            <w:tcW w:w="4235" w:type="dxa"/>
            <w:vAlign w:val="center"/>
          </w:tcPr>
          <w:p w:rsidR="007B7E69" w:rsidRPr="00BD7686" w:rsidRDefault="007B7E69" w:rsidP="00CC08A9">
            <w:pPr>
              <w:autoSpaceDE w:val="0"/>
              <w:autoSpaceDN w:val="0"/>
              <w:adjustRightInd w:val="0"/>
              <w:jc w:val="left"/>
              <w:rPr>
                <w:rFonts w:ascii="Calibri" w:hAnsi="Calibri" w:cs="Calibri"/>
                <w:sz w:val="20"/>
                <w:lang w:eastAsia="en-US"/>
              </w:rPr>
            </w:pPr>
            <w:r w:rsidRPr="00BD7686">
              <w:rPr>
                <w:rFonts w:ascii="Calibri" w:hAnsi="Calibri" w:cs="Calibri"/>
                <w:sz w:val="20"/>
                <w:lang w:eastAsia="en-US"/>
              </w:rPr>
              <w:t>Stropne i zidne konstrukcije isključivo od drveta</w:t>
            </w:r>
          </w:p>
        </w:tc>
      </w:tr>
      <w:tr w:rsidR="007B7E69" w:rsidRPr="00BD7686" w:rsidTr="002600A4">
        <w:trPr>
          <w:jc w:val="center"/>
        </w:trPr>
        <w:tc>
          <w:tcPr>
            <w:tcW w:w="693" w:type="dxa"/>
            <w:vMerge w:val="restart"/>
            <w:tcBorders>
              <w:top w:val="single" w:sz="4" w:space="0" w:color="auto"/>
              <w:right w:val="single" w:sz="4" w:space="0" w:color="auto"/>
            </w:tcBorders>
            <w:shd w:val="clear" w:color="auto" w:fill="E6E6E6"/>
          </w:tcPr>
          <w:p w:rsidR="007B7E69" w:rsidRPr="00BD7686" w:rsidRDefault="007B7E69" w:rsidP="00CC08A9">
            <w:pPr>
              <w:autoSpaceDE w:val="0"/>
              <w:autoSpaceDN w:val="0"/>
              <w:adjustRightInd w:val="0"/>
              <w:jc w:val="left"/>
              <w:rPr>
                <w:rFonts w:ascii="Calibri" w:hAnsi="Calibri" w:cs="Calibri"/>
                <w:sz w:val="20"/>
                <w:lang w:eastAsia="en-US"/>
              </w:rPr>
            </w:pPr>
            <w:r w:rsidRPr="00BD7686">
              <w:rPr>
                <w:rFonts w:ascii="Calibri" w:hAnsi="Calibri" w:cs="Calibri"/>
                <w:sz w:val="20"/>
                <w:lang w:eastAsia="en-US"/>
              </w:rPr>
              <w:t>Tip B</w:t>
            </w:r>
          </w:p>
        </w:tc>
        <w:tc>
          <w:tcPr>
            <w:tcW w:w="3026" w:type="dxa"/>
            <w:vMerge w:val="restart"/>
            <w:tcBorders>
              <w:top w:val="single" w:sz="4" w:space="0" w:color="auto"/>
              <w:right w:val="single" w:sz="4" w:space="0" w:color="auto"/>
            </w:tcBorders>
            <w:vAlign w:val="center"/>
          </w:tcPr>
          <w:p w:rsidR="007B7E69" w:rsidRPr="00BD7686" w:rsidRDefault="007B7E69" w:rsidP="00CC08A9">
            <w:pPr>
              <w:autoSpaceDE w:val="0"/>
              <w:autoSpaceDN w:val="0"/>
              <w:adjustRightInd w:val="0"/>
              <w:jc w:val="left"/>
              <w:rPr>
                <w:rFonts w:ascii="Calibri" w:hAnsi="Calibri" w:cs="Calibri"/>
                <w:sz w:val="20"/>
                <w:lang w:eastAsia="en-US"/>
              </w:rPr>
            </w:pPr>
            <w:r w:rsidRPr="00BD7686">
              <w:rPr>
                <w:rFonts w:ascii="Calibri" w:hAnsi="Calibri" w:cs="Calibri"/>
                <w:sz w:val="20"/>
              </w:rPr>
              <w:t>zgrade od opeke, građevine od krupnih blokova, građevine s drvenom konstrukcijom, građevine iz tesanog prirodnog kamena.</w:t>
            </w:r>
          </w:p>
        </w:tc>
        <w:tc>
          <w:tcPr>
            <w:tcW w:w="1668" w:type="dxa"/>
            <w:tcBorders>
              <w:left w:val="single" w:sz="4" w:space="0" w:color="auto"/>
            </w:tcBorders>
            <w:vAlign w:val="center"/>
          </w:tcPr>
          <w:p w:rsidR="007B7E69" w:rsidRPr="00BD7686" w:rsidRDefault="007B7E69" w:rsidP="00CC08A9">
            <w:pPr>
              <w:autoSpaceDE w:val="0"/>
              <w:autoSpaceDN w:val="0"/>
              <w:adjustRightInd w:val="0"/>
              <w:jc w:val="left"/>
              <w:rPr>
                <w:rFonts w:ascii="Calibri" w:hAnsi="Calibri" w:cs="Calibri"/>
                <w:sz w:val="20"/>
                <w:lang w:eastAsia="en-US"/>
              </w:rPr>
            </w:pPr>
            <w:r w:rsidRPr="00BD7686">
              <w:rPr>
                <w:rFonts w:ascii="Calibri" w:hAnsi="Calibri" w:cs="Calibri"/>
                <w:sz w:val="20"/>
                <w:lang w:eastAsia="en-US"/>
              </w:rPr>
              <w:t>građevine zidane od 1920 do 1945. godine</w:t>
            </w:r>
          </w:p>
        </w:tc>
        <w:tc>
          <w:tcPr>
            <w:tcW w:w="4235" w:type="dxa"/>
            <w:vAlign w:val="center"/>
          </w:tcPr>
          <w:p w:rsidR="007B7E69" w:rsidRPr="00BD7686" w:rsidRDefault="007B7E69" w:rsidP="00CC08A9">
            <w:pPr>
              <w:autoSpaceDE w:val="0"/>
              <w:autoSpaceDN w:val="0"/>
              <w:adjustRightInd w:val="0"/>
              <w:jc w:val="left"/>
              <w:rPr>
                <w:rFonts w:ascii="Calibri" w:hAnsi="Calibri" w:cs="Calibri"/>
                <w:sz w:val="20"/>
                <w:lang w:eastAsia="en-US"/>
              </w:rPr>
            </w:pPr>
            <w:r w:rsidRPr="00BD7686">
              <w:rPr>
                <w:rFonts w:ascii="Calibri" w:hAnsi="Calibri" w:cs="Calibri"/>
                <w:sz w:val="20"/>
                <w:lang w:eastAsia="en-US"/>
              </w:rPr>
              <w:t>Postupno primjenjivi armiranobetonski stropovi</w:t>
            </w:r>
          </w:p>
        </w:tc>
      </w:tr>
      <w:tr w:rsidR="007B7E69" w:rsidRPr="00BD7686" w:rsidTr="002600A4">
        <w:trPr>
          <w:jc w:val="center"/>
        </w:trPr>
        <w:tc>
          <w:tcPr>
            <w:tcW w:w="693" w:type="dxa"/>
            <w:vMerge/>
            <w:tcBorders>
              <w:right w:val="single" w:sz="4" w:space="0" w:color="auto"/>
            </w:tcBorders>
            <w:shd w:val="clear" w:color="auto" w:fill="E6E6E6"/>
          </w:tcPr>
          <w:p w:rsidR="007B7E69" w:rsidRPr="00BD7686" w:rsidRDefault="007B7E69" w:rsidP="00CC08A9">
            <w:pPr>
              <w:autoSpaceDE w:val="0"/>
              <w:autoSpaceDN w:val="0"/>
              <w:adjustRightInd w:val="0"/>
              <w:jc w:val="right"/>
              <w:rPr>
                <w:rFonts w:ascii="Calibri" w:hAnsi="Calibri" w:cs="Calibri"/>
                <w:sz w:val="20"/>
                <w:lang w:eastAsia="en-US"/>
              </w:rPr>
            </w:pPr>
          </w:p>
        </w:tc>
        <w:tc>
          <w:tcPr>
            <w:tcW w:w="3026" w:type="dxa"/>
            <w:vMerge/>
            <w:tcBorders>
              <w:right w:val="single" w:sz="4" w:space="0" w:color="auto"/>
            </w:tcBorders>
            <w:vAlign w:val="center"/>
          </w:tcPr>
          <w:p w:rsidR="007B7E69" w:rsidRPr="00BD7686" w:rsidRDefault="007B7E69" w:rsidP="00CC08A9">
            <w:pPr>
              <w:autoSpaceDE w:val="0"/>
              <w:autoSpaceDN w:val="0"/>
              <w:adjustRightInd w:val="0"/>
              <w:jc w:val="left"/>
              <w:rPr>
                <w:rFonts w:ascii="Calibri" w:hAnsi="Calibri" w:cs="Calibri"/>
                <w:sz w:val="20"/>
                <w:lang w:eastAsia="en-US"/>
              </w:rPr>
            </w:pPr>
          </w:p>
        </w:tc>
        <w:tc>
          <w:tcPr>
            <w:tcW w:w="1668" w:type="dxa"/>
            <w:tcBorders>
              <w:left w:val="single" w:sz="4" w:space="0" w:color="auto"/>
            </w:tcBorders>
            <w:vAlign w:val="center"/>
          </w:tcPr>
          <w:p w:rsidR="007B7E69" w:rsidRPr="00BD7686" w:rsidRDefault="007B7E69" w:rsidP="00CC08A9">
            <w:pPr>
              <w:autoSpaceDE w:val="0"/>
              <w:autoSpaceDN w:val="0"/>
              <w:adjustRightInd w:val="0"/>
              <w:jc w:val="left"/>
              <w:rPr>
                <w:rFonts w:ascii="Calibri" w:hAnsi="Calibri" w:cs="Calibri"/>
                <w:sz w:val="20"/>
                <w:lang w:eastAsia="en-US"/>
              </w:rPr>
            </w:pPr>
            <w:r w:rsidRPr="00BD7686">
              <w:rPr>
                <w:rFonts w:ascii="Calibri" w:hAnsi="Calibri" w:cs="Calibri"/>
                <w:sz w:val="20"/>
                <w:lang w:eastAsia="en-US"/>
              </w:rPr>
              <w:t>građevine zidane od 1946 do 1964. godine</w:t>
            </w:r>
          </w:p>
        </w:tc>
        <w:tc>
          <w:tcPr>
            <w:tcW w:w="4235" w:type="dxa"/>
            <w:vAlign w:val="center"/>
          </w:tcPr>
          <w:p w:rsidR="007B7E69" w:rsidRPr="00BD7686" w:rsidRDefault="007B7E69" w:rsidP="00CC08A9">
            <w:pPr>
              <w:autoSpaceDE w:val="0"/>
              <w:autoSpaceDN w:val="0"/>
              <w:adjustRightInd w:val="0"/>
              <w:jc w:val="left"/>
              <w:rPr>
                <w:rFonts w:ascii="Calibri" w:hAnsi="Calibri" w:cs="Calibri"/>
                <w:sz w:val="20"/>
                <w:lang w:eastAsia="en-US"/>
              </w:rPr>
            </w:pPr>
            <w:r w:rsidRPr="00BD7686">
              <w:rPr>
                <w:rFonts w:ascii="Calibri" w:hAnsi="Calibri" w:cs="Calibri"/>
                <w:sz w:val="20"/>
                <w:lang w:eastAsia="en-US"/>
              </w:rPr>
              <w:t>armiranobetonski monolitni stropovi polu montažnih tipova ili izvedeni na licu mjesta.</w:t>
            </w:r>
          </w:p>
        </w:tc>
      </w:tr>
      <w:tr w:rsidR="007B7E69" w:rsidRPr="00BD7686" w:rsidTr="002600A4">
        <w:trPr>
          <w:jc w:val="center"/>
        </w:trPr>
        <w:tc>
          <w:tcPr>
            <w:tcW w:w="693" w:type="dxa"/>
            <w:vMerge w:val="restart"/>
            <w:tcBorders>
              <w:right w:val="single" w:sz="4" w:space="0" w:color="auto"/>
            </w:tcBorders>
            <w:shd w:val="clear" w:color="auto" w:fill="E6E6E6"/>
          </w:tcPr>
          <w:p w:rsidR="007B7E69" w:rsidRPr="00BD7686" w:rsidRDefault="007B7E69" w:rsidP="00CC08A9">
            <w:pPr>
              <w:autoSpaceDE w:val="0"/>
              <w:autoSpaceDN w:val="0"/>
              <w:adjustRightInd w:val="0"/>
              <w:jc w:val="left"/>
              <w:rPr>
                <w:rFonts w:ascii="Calibri" w:hAnsi="Calibri" w:cs="Calibri"/>
                <w:sz w:val="20"/>
                <w:lang w:eastAsia="en-US"/>
              </w:rPr>
            </w:pPr>
            <w:r w:rsidRPr="00BD7686">
              <w:rPr>
                <w:rFonts w:ascii="Calibri" w:hAnsi="Calibri" w:cs="Calibri"/>
                <w:sz w:val="20"/>
                <w:lang w:eastAsia="en-US"/>
              </w:rPr>
              <w:t>Tip C</w:t>
            </w:r>
          </w:p>
        </w:tc>
        <w:tc>
          <w:tcPr>
            <w:tcW w:w="3026" w:type="dxa"/>
            <w:vMerge w:val="restart"/>
            <w:tcBorders>
              <w:right w:val="single" w:sz="4" w:space="0" w:color="auto"/>
            </w:tcBorders>
            <w:vAlign w:val="center"/>
          </w:tcPr>
          <w:p w:rsidR="007B7E69" w:rsidRPr="00BD7686" w:rsidRDefault="007B7E69" w:rsidP="00CC08A9">
            <w:pPr>
              <w:autoSpaceDE w:val="0"/>
              <w:autoSpaceDN w:val="0"/>
              <w:adjustRightInd w:val="0"/>
              <w:jc w:val="left"/>
              <w:rPr>
                <w:rFonts w:ascii="Calibri" w:hAnsi="Calibri" w:cs="Calibri"/>
                <w:sz w:val="20"/>
                <w:lang w:eastAsia="en-US"/>
              </w:rPr>
            </w:pPr>
            <w:r w:rsidRPr="00BD7686">
              <w:rPr>
                <w:rFonts w:ascii="Calibri" w:hAnsi="Calibri" w:cs="Calibri"/>
                <w:sz w:val="20"/>
              </w:rPr>
              <w:t>zgrade s armiranobetonskim i čeličnim skeletom, krupno panelne zgrade, dobro građene drvene zgrade.</w:t>
            </w:r>
          </w:p>
        </w:tc>
        <w:tc>
          <w:tcPr>
            <w:tcW w:w="1668" w:type="dxa"/>
            <w:tcBorders>
              <w:left w:val="single" w:sz="4" w:space="0" w:color="auto"/>
            </w:tcBorders>
            <w:vAlign w:val="center"/>
          </w:tcPr>
          <w:p w:rsidR="007B7E69" w:rsidRPr="00BD7686" w:rsidRDefault="007B7E69" w:rsidP="00CC08A9">
            <w:pPr>
              <w:autoSpaceDE w:val="0"/>
              <w:autoSpaceDN w:val="0"/>
              <w:adjustRightInd w:val="0"/>
              <w:jc w:val="left"/>
              <w:rPr>
                <w:rFonts w:ascii="Calibri" w:hAnsi="Calibri" w:cs="Calibri"/>
                <w:sz w:val="20"/>
                <w:lang w:eastAsia="en-US"/>
              </w:rPr>
            </w:pPr>
            <w:r w:rsidRPr="00BD7686">
              <w:rPr>
                <w:rFonts w:ascii="Calibri" w:hAnsi="Calibri" w:cs="Calibri"/>
                <w:sz w:val="20"/>
                <w:lang w:eastAsia="en-US"/>
              </w:rPr>
              <w:t>građevine zidane od 1965 do 1984. godine</w:t>
            </w:r>
          </w:p>
        </w:tc>
        <w:tc>
          <w:tcPr>
            <w:tcW w:w="4235" w:type="dxa"/>
            <w:vAlign w:val="center"/>
          </w:tcPr>
          <w:p w:rsidR="007B7E69" w:rsidRPr="00BD7686" w:rsidRDefault="007B7E69" w:rsidP="00CC08A9">
            <w:pPr>
              <w:autoSpaceDE w:val="0"/>
              <w:autoSpaceDN w:val="0"/>
              <w:adjustRightInd w:val="0"/>
              <w:jc w:val="left"/>
              <w:rPr>
                <w:rFonts w:ascii="Calibri" w:hAnsi="Calibri" w:cs="Calibri"/>
                <w:sz w:val="20"/>
                <w:lang w:eastAsia="en-US"/>
              </w:rPr>
            </w:pPr>
            <w:r w:rsidRPr="00BD7686">
              <w:rPr>
                <w:rFonts w:ascii="Calibri" w:hAnsi="Calibri" w:cs="Calibri"/>
                <w:sz w:val="20"/>
                <w:lang w:eastAsia="en-US"/>
              </w:rPr>
              <w:t>zidane se zgrade sustavno grade s horizontalnim i vertikalnim serklažima, a zgrade kolektivnog stanovanja s armiranobetonskim nosivim sustavom, koji je izgrađen prema odredbama seizmičkih propisa iz 1964. godine</w:t>
            </w:r>
          </w:p>
        </w:tc>
      </w:tr>
      <w:tr w:rsidR="007B7E69" w:rsidRPr="00BD7686" w:rsidTr="002600A4">
        <w:trPr>
          <w:jc w:val="center"/>
        </w:trPr>
        <w:tc>
          <w:tcPr>
            <w:tcW w:w="693" w:type="dxa"/>
            <w:vMerge/>
            <w:tcBorders>
              <w:right w:val="single" w:sz="4" w:space="0" w:color="auto"/>
            </w:tcBorders>
            <w:shd w:val="clear" w:color="auto" w:fill="E6E6E6"/>
          </w:tcPr>
          <w:p w:rsidR="007B7E69" w:rsidRPr="00BD7686" w:rsidRDefault="007B7E69" w:rsidP="00CC08A9">
            <w:pPr>
              <w:autoSpaceDE w:val="0"/>
              <w:autoSpaceDN w:val="0"/>
              <w:adjustRightInd w:val="0"/>
              <w:jc w:val="right"/>
              <w:rPr>
                <w:rFonts w:ascii="Calibri" w:hAnsi="Calibri" w:cs="Calibri"/>
                <w:sz w:val="20"/>
                <w:lang w:eastAsia="en-US"/>
              </w:rPr>
            </w:pPr>
          </w:p>
        </w:tc>
        <w:tc>
          <w:tcPr>
            <w:tcW w:w="3026" w:type="dxa"/>
            <w:vMerge/>
            <w:tcBorders>
              <w:right w:val="single" w:sz="4" w:space="0" w:color="auto"/>
            </w:tcBorders>
            <w:vAlign w:val="center"/>
          </w:tcPr>
          <w:p w:rsidR="007B7E69" w:rsidRPr="00BD7686" w:rsidRDefault="007B7E69" w:rsidP="00CC08A9">
            <w:pPr>
              <w:autoSpaceDE w:val="0"/>
              <w:autoSpaceDN w:val="0"/>
              <w:adjustRightInd w:val="0"/>
              <w:jc w:val="left"/>
              <w:rPr>
                <w:rFonts w:ascii="Calibri" w:hAnsi="Calibri" w:cs="Calibri"/>
                <w:sz w:val="20"/>
                <w:lang w:eastAsia="en-US"/>
              </w:rPr>
            </w:pPr>
          </w:p>
        </w:tc>
        <w:tc>
          <w:tcPr>
            <w:tcW w:w="1668" w:type="dxa"/>
            <w:tcBorders>
              <w:left w:val="single" w:sz="4" w:space="0" w:color="auto"/>
            </w:tcBorders>
            <w:vAlign w:val="center"/>
          </w:tcPr>
          <w:p w:rsidR="007B7E69" w:rsidRPr="00BD7686" w:rsidRDefault="007B7E69" w:rsidP="00CC08A9">
            <w:pPr>
              <w:autoSpaceDE w:val="0"/>
              <w:autoSpaceDN w:val="0"/>
              <w:adjustRightInd w:val="0"/>
              <w:jc w:val="left"/>
              <w:rPr>
                <w:rFonts w:ascii="Calibri" w:hAnsi="Calibri" w:cs="Calibri"/>
                <w:sz w:val="20"/>
                <w:lang w:eastAsia="en-US"/>
              </w:rPr>
            </w:pPr>
            <w:r w:rsidRPr="00BD7686">
              <w:rPr>
                <w:rFonts w:ascii="Calibri" w:hAnsi="Calibri" w:cs="Calibri"/>
                <w:sz w:val="20"/>
                <w:lang w:eastAsia="en-US"/>
              </w:rPr>
              <w:t>građevine zidane nakon 1985. godine</w:t>
            </w:r>
          </w:p>
        </w:tc>
        <w:tc>
          <w:tcPr>
            <w:tcW w:w="4235" w:type="dxa"/>
            <w:vAlign w:val="center"/>
          </w:tcPr>
          <w:p w:rsidR="007B7E69" w:rsidRPr="00BD7686" w:rsidRDefault="007B7E69" w:rsidP="00CC08A9">
            <w:pPr>
              <w:autoSpaceDE w:val="0"/>
              <w:autoSpaceDN w:val="0"/>
              <w:adjustRightInd w:val="0"/>
              <w:jc w:val="left"/>
              <w:rPr>
                <w:rFonts w:ascii="Calibri" w:hAnsi="Calibri" w:cs="Calibri"/>
                <w:sz w:val="20"/>
                <w:lang w:eastAsia="en-US"/>
              </w:rPr>
            </w:pPr>
            <w:r w:rsidRPr="00BD7686">
              <w:rPr>
                <w:rFonts w:ascii="Calibri" w:hAnsi="Calibri" w:cs="Calibri"/>
                <w:sz w:val="20"/>
                <w:lang w:eastAsia="en-US"/>
              </w:rPr>
              <w:t xml:space="preserve">zgrade s horizontalnim i vertikalnim serklažima, a zgrade kolektivnog stanovanja s armiranobetonskim nosivim sustavom, </w:t>
            </w:r>
          </w:p>
        </w:tc>
      </w:tr>
    </w:tbl>
    <w:p w:rsidR="002C501E" w:rsidRDefault="002C501E" w:rsidP="00A36DFF">
      <w:pPr>
        <w:pStyle w:val="Opisslike"/>
        <w:rPr>
          <w:rFonts w:eastAsia="SimSun"/>
          <w:b w:val="0"/>
        </w:rPr>
      </w:pPr>
    </w:p>
    <w:p w:rsidR="007B7E69" w:rsidRPr="002C501E" w:rsidRDefault="007B7E69" w:rsidP="00A36DFF">
      <w:pPr>
        <w:pStyle w:val="Opisslike"/>
        <w:rPr>
          <w:rFonts w:eastAsia="SimSun"/>
          <w:b w:val="0"/>
        </w:rPr>
      </w:pPr>
      <w:r w:rsidRPr="002C501E">
        <w:rPr>
          <w:rFonts w:eastAsia="SimSun"/>
          <w:b w:val="0"/>
        </w:rPr>
        <w:t>Izvor: Procjena ugroženosti Republike Hrvatske od prirodnih i tehničko tehnoloških katastrofa i velikih nesreća,</w:t>
      </w:r>
      <w:r w:rsidR="00DB44C7" w:rsidRPr="002C501E">
        <w:rPr>
          <w:rFonts w:eastAsia="SimSun"/>
          <w:b w:val="0"/>
        </w:rPr>
        <w:t xml:space="preserve"> 2010</w:t>
      </w:r>
      <w:r w:rsidRPr="002C501E">
        <w:rPr>
          <w:rFonts w:eastAsia="SimSun"/>
          <w:b w:val="0"/>
        </w:rPr>
        <w:t>.</w:t>
      </w:r>
    </w:p>
    <w:p w:rsidR="007B7E69" w:rsidRPr="00BD7686" w:rsidRDefault="007B7E69" w:rsidP="007B7E69">
      <w:pPr>
        <w:tabs>
          <w:tab w:val="left" w:pos="1260"/>
        </w:tabs>
        <w:rPr>
          <w:rFonts w:ascii="Calibri" w:hAnsi="Calibri"/>
          <w:sz w:val="20"/>
          <w:lang w:eastAsia="en-US"/>
        </w:rPr>
      </w:pPr>
      <w:r w:rsidRPr="00BD7686">
        <w:rPr>
          <w:rFonts w:ascii="Calibri" w:hAnsi="Calibri"/>
          <w:sz w:val="20"/>
          <w:lang w:eastAsia="en-US"/>
        </w:rPr>
        <w:tab/>
      </w:r>
    </w:p>
    <w:p w:rsidR="006F400F" w:rsidRDefault="006F400F" w:rsidP="007B7E69">
      <w:pPr>
        <w:tabs>
          <w:tab w:val="left" w:pos="1260"/>
        </w:tabs>
        <w:rPr>
          <w:rFonts w:ascii="Calibri" w:hAnsi="Calibri"/>
          <w:sz w:val="20"/>
          <w:lang w:eastAsia="en-US"/>
        </w:rPr>
      </w:pPr>
    </w:p>
    <w:p w:rsidR="00677B5D" w:rsidRPr="00BD7686" w:rsidRDefault="00677B5D" w:rsidP="007B7E69">
      <w:pPr>
        <w:tabs>
          <w:tab w:val="left" w:pos="1260"/>
        </w:tabs>
        <w:rPr>
          <w:rFonts w:ascii="Calibri" w:hAnsi="Calibri"/>
          <w:sz w:val="20"/>
          <w:lang w:eastAsia="en-US"/>
        </w:rPr>
      </w:pPr>
    </w:p>
    <w:p w:rsidR="002C501E" w:rsidRPr="002C501E" w:rsidRDefault="00A36DFF" w:rsidP="002B32A2">
      <w:pPr>
        <w:pStyle w:val="Opisslike"/>
      </w:pPr>
      <w:r w:rsidRPr="002C501E">
        <w:rPr>
          <w:b w:val="0"/>
        </w:rPr>
        <w:t>Tablica</w:t>
      </w:r>
      <w:r w:rsidR="00964638" w:rsidRPr="002C501E">
        <w:rPr>
          <w:b w:val="0"/>
        </w:rPr>
        <w:t xml:space="preserve">: LJESTVICA </w:t>
      </w:r>
      <w:r w:rsidR="00280248" w:rsidRPr="002C501E">
        <w:rPr>
          <w:b w:val="0"/>
        </w:rPr>
        <w:t>MAKRO SEIZMIČKOG</w:t>
      </w:r>
      <w:r w:rsidR="00964638" w:rsidRPr="002C501E">
        <w:rPr>
          <w:b w:val="0"/>
        </w:rPr>
        <w:t xml:space="preserve"> INTENZITETA MCS; Posljedice potresa po seizmičkim zonama za stambene, javne, industrijske i druge objekte korištenjem MCS skale (postotak oštećenosti građevina)</w:t>
      </w:r>
    </w:p>
    <w:tbl>
      <w:tblPr>
        <w:tblW w:w="1003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08"/>
        <w:gridCol w:w="1668"/>
        <w:gridCol w:w="993"/>
        <w:gridCol w:w="567"/>
        <w:gridCol w:w="1134"/>
        <w:gridCol w:w="3260"/>
        <w:gridCol w:w="1701"/>
      </w:tblGrid>
      <w:tr w:rsidR="00964638" w:rsidRPr="00BD7686" w:rsidTr="002600A4">
        <w:trPr>
          <w:trHeight w:val="20"/>
          <w:jc w:val="center"/>
        </w:trPr>
        <w:tc>
          <w:tcPr>
            <w:tcW w:w="2376" w:type="dxa"/>
            <w:gridSpan w:val="2"/>
            <w:shd w:val="clear" w:color="auto" w:fill="E6E6E6"/>
            <w:vAlign w:val="center"/>
          </w:tcPr>
          <w:p w:rsidR="00964638" w:rsidRPr="00BD7686" w:rsidRDefault="00964638" w:rsidP="00CC08A9">
            <w:pPr>
              <w:autoSpaceDE w:val="0"/>
              <w:autoSpaceDN w:val="0"/>
              <w:adjustRightInd w:val="0"/>
              <w:jc w:val="center"/>
              <w:rPr>
                <w:rFonts w:ascii="Calibri" w:eastAsia="SimSun" w:hAnsi="Calibri"/>
                <w:bCs/>
                <w:sz w:val="18"/>
                <w:szCs w:val="18"/>
              </w:rPr>
            </w:pPr>
            <w:r w:rsidRPr="00BD7686">
              <w:rPr>
                <w:rFonts w:ascii="Calibri" w:eastAsia="SimSun" w:hAnsi="Calibri"/>
                <w:sz w:val="18"/>
                <w:szCs w:val="18"/>
              </w:rPr>
              <w:t>Tipovi građevina</w:t>
            </w:r>
          </w:p>
        </w:tc>
        <w:tc>
          <w:tcPr>
            <w:tcW w:w="1560" w:type="dxa"/>
            <w:gridSpan w:val="2"/>
            <w:shd w:val="clear" w:color="auto" w:fill="E6E6E6"/>
            <w:vAlign w:val="center"/>
          </w:tcPr>
          <w:p w:rsidR="00964638" w:rsidRPr="00BD7686" w:rsidRDefault="00964638" w:rsidP="00CC08A9">
            <w:pPr>
              <w:autoSpaceDE w:val="0"/>
              <w:autoSpaceDN w:val="0"/>
              <w:adjustRightInd w:val="0"/>
              <w:jc w:val="center"/>
              <w:rPr>
                <w:rFonts w:ascii="Calibri" w:eastAsia="SimSun" w:hAnsi="Calibri"/>
                <w:bCs/>
                <w:sz w:val="18"/>
                <w:szCs w:val="18"/>
              </w:rPr>
            </w:pPr>
            <w:r w:rsidRPr="00BD7686">
              <w:rPr>
                <w:rFonts w:ascii="Calibri" w:eastAsia="SimSun" w:hAnsi="Calibri"/>
                <w:sz w:val="18"/>
                <w:szCs w:val="18"/>
              </w:rPr>
              <w:t>Kvantitativne karakteristike</w:t>
            </w:r>
          </w:p>
        </w:tc>
        <w:tc>
          <w:tcPr>
            <w:tcW w:w="4394" w:type="dxa"/>
            <w:gridSpan w:val="2"/>
            <w:shd w:val="clear" w:color="auto" w:fill="E6E6E6"/>
            <w:vAlign w:val="center"/>
          </w:tcPr>
          <w:p w:rsidR="00964638" w:rsidRPr="00BD7686" w:rsidRDefault="00964638" w:rsidP="00CC08A9">
            <w:pPr>
              <w:autoSpaceDE w:val="0"/>
              <w:autoSpaceDN w:val="0"/>
              <w:adjustRightInd w:val="0"/>
              <w:jc w:val="center"/>
              <w:rPr>
                <w:rFonts w:ascii="Calibri" w:eastAsia="SimSun" w:hAnsi="Calibri"/>
                <w:bCs/>
                <w:sz w:val="18"/>
                <w:szCs w:val="18"/>
              </w:rPr>
            </w:pPr>
            <w:r w:rsidRPr="00BD7686">
              <w:rPr>
                <w:rFonts w:ascii="Calibri" w:eastAsia="SimSun" w:hAnsi="Calibri"/>
                <w:sz w:val="18"/>
                <w:szCs w:val="18"/>
              </w:rPr>
              <w:t>Klasifikacija oštećenja</w:t>
            </w:r>
          </w:p>
        </w:tc>
        <w:tc>
          <w:tcPr>
            <w:tcW w:w="1701" w:type="dxa"/>
            <w:shd w:val="clear" w:color="auto" w:fill="E6E6E6"/>
            <w:vAlign w:val="center"/>
          </w:tcPr>
          <w:p w:rsidR="00964638" w:rsidRPr="00BD7686" w:rsidRDefault="00964638" w:rsidP="00CC08A9">
            <w:pPr>
              <w:autoSpaceDE w:val="0"/>
              <w:autoSpaceDN w:val="0"/>
              <w:adjustRightInd w:val="0"/>
              <w:jc w:val="center"/>
              <w:rPr>
                <w:rFonts w:ascii="Calibri" w:eastAsia="SimSun" w:hAnsi="Calibri"/>
                <w:bCs/>
                <w:sz w:val="18"/>
                <w:szCs w:val="18"/>
              </w:rPr>
            </w:pPr>
            <w:r w:rsidRPr="00BD7686">
              <w:rPr>
                <w:rFonts w:ascii="Calibri" w:eastAsia="SimSun" w:hAnsi="Calibri"/>
                <w:sz w:val="18"/>
                <w:szCs w:val="18"/>
              </w:rPr>
              <w:t>Ustrojstvo ljestvice</w:t>
            </w:r>
          </w:p>
        </w:tc>
      </w:tr>
      <w:tr w:rsidR="00964638" w:rsidRPr="00BD7686" w:rsidTr="002600A4">
        <w:trPr>
          <w:trHeight w:val="20"/>
          <w:jc w:val="center"/>
        </w:trPr>
        <w:tc>
          <w:tcPr>
            <w:tcW w:w="708" w:type="dxa"/>
            <w:vMerge w:val="restart"/>
            <w:shd w:val="clear" w:color="auto" w:fill="E6E6E6"/>
            <w:vAlign w:val="center"/>
          </w:tcPr>
          <w:p w:rsidR="00964638" w:rsidRPr="00BD7686" w:rsidRDefault="00964638" w:rsidP="00CC08A9">
            <w:pPr>
              <w:autoSpaceDE w:val="0"/>
              <w:autoSpaceDN w:val="0"/>
              <w:adjustRightInd w:val="0"/>
              <w:jc w:val="center"/>
              <w:rPr>
                <w:rFonts w:ascii="Calibri" w:eastAsia="SimSun" w:hAnsi="Calibri"/>
                <w:bCs/>
                <w:sz w:val="18"/>
                <w:szCs w:val="18"/>
              </w:rPr>
            </w:pPr>
            <w:r w:rsidRPr="00BD7686">
              <w:rPr>
                <w:rFonts w:ascii="Calibri" w:eastAsia="SimSun" w:hAnsi="Calibri"/>
                <w:sz w:val="18"/>
                <w:szCs w:val="18"/>
              </w:rPr>
              <w:t>Tip A</w:t>
            </w:r>
          </w:p>
          <w:p w:rsidR="00964638" w:rsidRPr="00BD7686" w:rsidRDefault="00964638" w:rsidP="00CC08A9">
            <w:pPr>
              <w:jc w:val="center"/>
              <w:rPr>
                <w:rFonts w:ascii="Times New Roman" w:hAnsi="Times New Roman"/>
                <w:bCs/>
                <w:sz w:val="20"/>
              </w:rPr>
            </w:pPr>
          </w:p>
        </w:tc>
        <w:tc>
          <w:tcPr>
            <w:tcW w:w="1668" w:type="dxa"/>
            <w:vMerge w:val="restart"/>
            <w:vAlign w:val="center"/>
          </w:tcPr>
          <w:p w:rsidR="00964638" w:rsidRPr="00BD7686" w:rsidRDefault="00964638" w:rsidP="00CC08A9">
            <w:pPr>
              <w:autoSpaceDE w:val="0"/>
              <w:autoSpaceDN w:val="0"/>
              <w:adjustRightInd w:val="0"/>
              <w:jc w:val="left"/>
              <w:rPr>
                <w:rFonts w:ascii="Calibri" w:eastAsia="SimSun" w:hAnsi="Calibri"/>
                <w:sz w:val="18"/>
                <w:szCs w:val="18"/>
              </w:rPr>
            </w:pPr>
            <w:r w:rsidRPr="00BD7686">
              <w:rPr>
                <w:rFonts w:ascii="Calibri" w:eastAsia="SimSun" w:hAnsi="Calibri"/>
                <w:sz w:val="18"/>
                <w:szCs w:val="18"/>
              </w:rPr>
              <w:t>zgrade od neobrađenog kamena, seoske građevine, kuće od nepečene opeke, kuće od nabijene gline</w:t>
            </w:r>
          </w:p>
        </w:tc>
        <w:tc>
          <w:tcPr>
            <w:tcW w:w="993" w:type="dxa"/>
            <w:vMerge w:val="restart"/>
            <w:vAlign w:val="center"/>
          </w:tcPr>
          <w:p w:rsidR="00964638" w:rsidRPr="00BD7686" w:rsidRDefault="00964638" w:rsidP="00CC08A9">
            <w:pPr>
              <w:autoSpaceDE w:val="0"/>
              <w:autoSpaceDN w:val="0"/>
              <w:adjustRightInd w:val="0"/>
              <w:jc w:val="left"/>
              <w:rPr>
                <w:rFonts w:ascii="Calibri" w:eastAsia="SimSun" w:hAnsi="Calibri"/>
                <w:sz w:val="18"/>
                <w:szCs w:val="18"/>
              </w:rPr>
            </w:pPr>
            <w:r w:rsidRPr="00BD7686">
              <w:rPr>
                <w:rFonts w:ascii="Calibri" w:eastAsia="SimSun" w:hAnsi="Calibri"/>
                <w:sz w:val="18"/>
                <w:szCs w:val="18"/>
              </w:rPr>
              <w:t>Pojedini, malo, rijetki</w:t>
            </w:r>
          </w:p>
        </w:tc>
        <w:tc>
          <w:tcPr>
            <w:tcW w:w="567" w:type="dxa"/>
            <w:vMerge w:val="restart"/>
            <w:vAlign w:val="center"/>
          </w:tcPr>
          <w:p w:rsidR="00964638" w:rsidRPr="00BD7686" w:rsidRDefault="00964638" w:rsidP="00CC08A9">
            <w:pPr>
              <w:autoSpaceDE w:val="0"/>
              <w:autoSpaceDN w:val="0"/>
              <w:adjustRightInd w:val="0"/>
              <w:jc w:val="left"/>
              <w:rPr>
                <w:rFonts w:ascii="Calibri" w:eastAsia="SimSun" w:hAnsi="Calibri"/>
                <w:sz w:val="18"/>
                <w:szCs w:val="18"/>
              </w:rPr>
            </w:pPr>
            <w:r w:rsidRPr="00BD7686">
              <w:rPr>
                <w:rFonts w:ascii="Calibri" w:eastAsia="SimSun" w:hAnsi="Calibri"/>
                <w:sz w:val="18"/>
                <w:szCs w:val="18"/>
              </w:rPr>
              <w:t>10%</w:t>
            </w:r>
          </w:p>
        </w:tc>
        <w:tc>
          <w:tcPr>
            <w:tcW w:w="1134" w:type="dxa"/>
            <w:vAlign w:val="center"/>
          </w:tcPr>
          <w:p w:rsidR="00964638" w:rsidRPr="00BD7686" w:rsidRDefault="00964638" w:rsidP="00181C34">
            <w:pPr>
              <w:numPr>
                <w:ilvl w:val="0"/>
                <w:numId w:val="25"/>
              </w:numPr>
              <w:autoSpaceDE w:val="0"/>
              <w:autoSpaceDN w:val="0"/>
              <w:adjustRightInd w:val="0"/>
              <w:ind w:left="318" w:hanging="283"/>
              <w:jc w:val="left"/>
              <w:rPr>
                <w:rFonts w:ascii="Calibri" w:eastAsia="SimSun" w:hAnsi="Calibri"/>
                <w:sz w:val="18"/>
                <w:szCs w:val="18"/>
              </w:rPr>
            </w:pPr>
            <w:r w:rsidRPr="00BD7686">
              <w:rPr>
                <w:rFonts w:ascii="Calibri" w:eastAsia="SimSun" w:hAnsi="Calibri"/>
                <w:sz w:val="18"/>
                <w:szCs w:val="18"/>
              </w:rPr>
              <w:t>stupanj</w:t>
            </w:r>
          </w:p>
        </w:tc>
        <w:tc>
          <w:tcPr>
            <w:tcW w:w="3260" w:type="dxa"/>
            <w:vAlign w:val="center"/>
          </w:tcPr>
          <w:p w:rsidR="00964638" w:rsidRPr="00BD7686" w:rsidRDefault="00964638" w:rsidP="00CC08A9">
            <w:pPr>
              <w:autoSpaceDE w:val="0"/>
              <w:autoSpaceDN w:val="0"/>
              <w:adjustRightInd w:val="0"/>
              <w:jc w:val="left"/>
              <w:rPr>
                <w:rFonts w:ascii="Calibri" w:eastAsia="SimSun" w:hAnsi="Calibri"/>
                <w:sz w:val="18"/>
                <w:szCs w:val="18"/>
              </w:rPr>
            </w:pPr>
            <w:r w:rsidRPr="00BD7686">
              <w:rPr>
                <w:rFonts w:ascii="Calibri" w:eastAsia="SimSun" w:hAnsi="Calibri"/>
                <w:sz w:val="18"/>
                <w:szCs w:val="18"/>
              </w:rPr>
              <w:t>lagana oštećenja – sitne pukotine u žbuci i otpadanje manjih komada žbuke</w:t>
            </w:r>
          </w:p>
        </w:tc>
        <w:tc>
          <w:tcPr>
            <w:tcW w:w="1701" w:type="dxa"/>
            <w:vAlign w:val="center"/>
          </w:tcPr>
          <w:p w:rsidR="00964638" w:rsidRPr="00BD7686" w:rsidRDefault="00964638" w:rsidP="00CC08A9">
            <w:pPr>
              <w:autoSpaceDE w:val="0"/>
              <w:autoSpaceDN w:val="0"/>
              <w:adjustRightInd w:val="0"/>
              <w:jc w:val="left"/>
              <w:rPr>
                <w:rFonts w:ascii="Calibri" w:eastAsia="SimSun" w:hAnsi="Calibri"/>
                <w:sz w:val="18"/>
                <w:szCs w:val="18"/>
              </w:rPr>
            </w:pPr>
            <w:r w:rsidRPr="00BD7686">
              <w:rPr>
                <w:rFonts w:ascii="Calibri" w:eastAsia="SimSun" w:hAnsi="Calibri"/>
                <w:sz w:val="18"/>
                <w:szCs w:val="18"/>
              </w:rPr>
              <w:t>Ljudi i njihova okolina</w:t>
            </w:r>
          </w:p>
        </w:tc>
      </w:tr>
      <w:tr w:rsidR="00964638" w:rsidRPr="00BD7686" w:rsidTr="002600A4">
        <w:trPr>
          <w:trHeight w:val="20"/>
          <w:jc w:val="center"/>
        </w:trPr>
        <w:tc>
          <w:tcPr>
            <w:tcW w:w="708" w:type="dxa"/>
            <w:vMerge/>
            <w:shd w:val="clear" w:color="auto" w:fill="E6E6E6"/>
            <w:vAlign w:val="center"/>
          </w:tcPr>
          <w:p w:rsidR="00964638" w:rsidRPr="00BD7686" w:rsidRDefault="00964638" w:rsidP="00CC08A9">
            <w:pPr>
              <w:autoSpaceDE w:val="0"/>
              <w:autoSpaceDN w:val="0"/>
              <w:adjustRightInd w:val="0"/>
              <w:jc w:val="center"/>
              <w:rPr>
                <w:rFonts w:ascii="Calibri" w:eastAsia="SimSun" w:hAnsi="Calibri"/>
                <w:bCs/>
                <w:sz w:val="18"/>
                <w:szCs w:val="18"/>
              </w:rPr>
            </w:pPr>
          </w:p>
        </w:tc>
        <w:tc>
          <w:tcPr>
            <w:tcW w:w="1668" w:type="dxa"/>
            <w:vMerge/>
            <w:vAlign w:val="center"/>
          </w:tcPr>
          <w:p w:rsidR="00964638" w:rsidRPr="00BD7686" w:rsidRDefault="00964638" w:rsidP="00CC08A9">
            <w:pPr>
              <w:autoSpaceDE w:val="0"/>
              <w:autoSpaceDN w:val="0"/>
              <w:adjustRightInd w:val="0"/>
              <w:jc w:val="left"/>
              <w:rPr>
                <w:rFonts w:ascii="Calibri" w:eastAsia="SimSun" w:hAnsi="Calibri"/>
                <w:sz w:val="18"/>
                <w:szCs w:val="18"/>
              </w:rPr>
            </w:pPr>
          </w:p>
        </w:tc>
        <w:tc>
          <w:tcPr>
            <w:tcW w:w="993" w:type="dxa"/>
            <w:vMerge/>
            <w:vAlign w:val="center"/>
          </w:tcPr>
          <w:p w:rsidR="00964638" w:rsidRPr="00BD7686" w:rsidRDefault="00964638" w:rsidP="00CC08A9">
            <w:pPr>
              <w:autoSpaceDE w:val="0"/>
              <w:autoSpaceDN w:val="0"/>
              <w:adjustRightInd w:val="0"/>
              <w:jc w:val="left"/>
              <w:rPr>
                <w:rFonts w:ascii="Calibri" w:eastAsia="SimSun" w:hAnsi="Calibri"/>
                <w:sz w:val="18"/>
                <w:szCs w:val="18"/>
              </w:rPr>
            </w:pPr>
          </w:p>
        </w:tc>
        <w:tc>
          <w:tcPr>
            <w:tcW w:w="567" w:type="dxa"/>
            <w:vMerge/>
            <w:vAlign w:val="center"/>
          </w:tcPr>
          <w:p w:rsidR="00964638" w:rsidRPr="00BD7686" w:rsidRDefault="00964638" w:rsidP="00CC08A9">
            <w:pPr>
              <w:autoSpaceDE w:val="0"/>
              <w:autoSpaceDN w:val="0"/>
              <w:adjustRightInd w:val="0"/>
              <w:jc w:val="left"/>
              <w:rPr>
                <w:rFonts w:ascii="Calibri" w:eastAsia="SimSun" w:hAnsi="Calibri"/>
                <w:sz w:val="18"/>
                <w:szCs w:val="18"/>
              </w:rPr>
            </w:pPr>
          </w:p>
        </w:tc>
        <w:tc>
          <w:tcPr>
            <w:tcW w:w="1134" w:type="dxa"/>
            <w:vAlign w:val="center"/>
          </w:tcPr>
          <w:p w:rsidR="00964638" w:rsidRPr="00BD7686" w:rsidRDefault="00964638" w:rsidP="00181C34">
            <w:pPr>
              <w:numPr>
                <w:ilvl w:val="0"/>
                <w:numId w:val="25"/>
              </w:numPr>
              <w:autoSpaceDE w:val="0"/>
              <w:autoSpaceDN w:val="0"/>
              <w:adjustRightInd w:val="0"/>
              <w:ind w:left="318" w:hanging="283"/>
              <w:jc w:val="left"/>
              <w:rPr>
                <w:rFonts w:ascii="Calibri" w:eastAsia="SimSun" w:hAnsi="Calibri"/>
                <w:sz w:val="18"/>
                <w:szCs w:val="18"/>
              </w:rPr>
            </w:pPr>
            <w:r w:rsidRPr="00BD7686">
              <w:rPr>
                <w:rFonts w:ascii="Calibri" w:eastAsia="SimSun" w:hAnsi="Calibri"/>
                <w:sz w:val="18"/>
                <w:szCs w:val="18"/>
              </w:rPr>
              <w:t>stupanj</w:t>
            </w:r>
          </w:p>
        </w:tc>
        <w:tc>
          <w:tcPr>
            <w:tcW w:w="3260" w:type="dxa"/>
            <w:vAlign w:val="center"/>
          </w:tcPr>
          <w:p w:rsidR="00964638" w:rsidRPr="00BD7686" w:rsidRDefault="00964638" w:rsidP="00CC08A9">
            <w:pPr>
              <w:autoSpaceDE w:val="0"/>
              <w:autoSpaceDN w:val="0"/>
              <w:adjustRightInd w:val="0"/>
              <w:jc w:val="left"/>
              <w:rPr>
                <w:rFonts w:ascii="Calibri" w:eastAsia="SimSun" w:hAnsi="Calibri"/>
                <w:sz w:val="18"/>
                <w:szCs w:val="18"/>
              </w:rPr>
            </w:pPr>
            <w:r w:rsidRPr="00BD7686">
              <w:rPr>
                <w:rFonts w:ascii="Calibri" w:eastAsia="SimSun" w:hAnsi="Calibri"/>
                <w:sz w:val="18"/>
                <w:szCs w:val="18"/>
              </w:rPr>
              <w:t>umjerena oštećenja – male pukotine u zidovima, otpadanje većih komada žbuke, klizanje krovnog crijepa, pukotine u dimnjacima, otpadanje dijelova dimnjaka</w:t>
            </w:r>
          </w:p>
        </w:tc>
        <w:tc>
          <w:tcPr>
            <w:tcW w:w="1701" w:type="dxa"/>
            <w:vMerge w:val="restart"/>
            <w:vAlign w:val="center"/>
          </w:tcPr>
          <w:p w:rsidR="00964638" w:rsidRPr="00BD7686" w:rsidRDefault="00964638" w:rsidP="00CC08A9">
            <w:pPr>
              <w:autoSpaceDE w:val="0"/>
              <w:autoSpaceDN w:val="0"/>
              <w:adjustRightInd w:val="0"/>
              <w:jc w:val="left"/>
              <w:rPr>
                <w:rFonts w:ascii="Calibri" w:eastAsia="SimSun" w:hAnsi="Calibri"/>
                <w:sz w:val="18"/>
                <w:szCs w:val="18"/>
              </w:rPr>
            </w:pPr>
            <w:r w:rsidRPr="00BD7686">
              <w:rPr>
                <w:rFonts w:ascii="Calibri" w:eastAsia="SimSun" w:hAnsi="Calibri"/>
                <w:sz w:val="18"/>
                <w:szCs w:val="18"/>
              </w:rPr>
              <w:t>Građevine</w:t>
            </w:r>
          </w:p>
        </w:tc>
      </w:tr>
      <w:tr w:rsidR="00964638" w:rsidRPr="00BD7686" w:rsidTr="002600A4">
        <w:trPr>
          <w:trHeight w:val="20"/>
          <w:jc w:val="center"/>
        </w:trPr>
        <w:tc>
          <w:tcPr>
            <w:tcW w:w="708" w:type="dxa"/>
            <w:vMerge w:val="restart"/>
            <w:shd w:val="clear" w:color="auto" w:fill="E6E6E6"/>
            <w:vAlign w:val="center"/>
          </w:tcPr>
          <w:p w:rsidR="00964638" w:rsidRPr="00BD7686" w:rsidRDefault="00964638" w:rsidP="00CC08A9">
            <w:pPr>
              <w:autoSpaceDE w:val="0"/>
              <w:autoSpaceDN w:val="0"/>
              <w:adjustRightInd w:val="0"/>
              <w:jc w:val="center"/>
              <w:rPr>
                <w:rFonts w:ascii="Calibri" w:eastAsia="SimSun" w:hAnsi="Calibri"/>
                <w:bCs/>
                <w:sz w:val="18"/>
                <w:szCs w:val="18"/>
              </w:rPr>
            </w:pPr>
            <w:r w:rsidRPr="00BD7686">
              <w:rPr>
                <w:rFonts w:ascii="Calibri" w:eastAsia="SimSun" w:hAnsi="Calibri"/>
                <w:sz w:val="18"/>
                <w:szCs w:val="18"/>
              </w:rPr>
              <w:t>Tip B</w:t>
            </w:r>
          </w:p>
        </w:tc>
        <w:tc>
          <w:tcPr>
            <w:tcW w:w="1668" w:type="dxa"/>
            <w:vMerge w:val="restart"/>
            <w:vAlign w:val="center"/>
          </w:tcPr>
          <w:p w:rsidR="00964638" w:rsidRPr="00BD7686" w:rsidRDefault="00964638" w:rsidP="00CC08A9">
            <w:pPr>
              <w:autoSpaceDE w:val="0"/>
              <w:autoSpaceDN w:val="0"/>
              <w:adjustRightInd w:val="0"/>
              <w:jc w:val="left"/>
              <w:rPr>
                <w:rFonts w:ascii="Calibri" w:eastAsia="SimSun" w:hAnsi="Calibri"/>
                <w:sz w:val="18"/>
                <w:szCs w:val="18"/>
              </w:rPr>
            </w:pPr>
            <w:r w:rsidRPr="00BD7686">
              <w:rPr>
                <w:rFonts w:ascii="Calibri" w:eastAsia="SimSun" w:hAnsi="Calibri"/>
                <w:sz w:val="18"/>
                <w:szCs w:val="18"/>
              </w:rPr>
              <w:t>zgrade od opeke, građevine od krupnih blokova, građevine s drvenom konstrukcijom, građevine iz tesanog prirodnog kamena</w:t>
            </w:r>
          </w:p>
        </w:tc>
        <w:tc>
          <w:tcPr>
            <w:tcW w:w="993" w:type="dxa"/>
            <w:vMerge w:val="restart"/>
            <w:vAlign w:val="center"/>
          </w:tcPr>
          <w:p w:rsidR="00964638" w:rsidRPr="00BD7686" w:rsidRDefault="00964638" w:rsidP="00CC08A9">
            <w:pPr>
              <w:autoSpaceDE w:val="0"/>
              <w:autoSpaceDN w:val="0"/>
              <w:adjustRightInd w:val="0"/>
              <w:jc w:val="left"/>
              <w:rPr>
                <w:rFonts w:ascii="Calibri" w:eastAsia="SimSun" w:hAnsi="Calibri"/>
                <w:sz w:val="18"/>
                <w:szCs w:val="18"/>
              </w:rPr>
            </w:pPr>
            <w:r w:rsidRPr="00BD7686">
              <w:rPr>
                <w:rFonts w:ascii="Calibri" w:eastAsia="SimSun" w:hAnsi="Calibri"/>
                <w:sz w:val="18"/>
                <w:szCs w:val="18"/>
              </w:rPr>
              <w:t>Mnogi</w:t>
            </w:r>
          </w:p>
        </w:tc>
        <w:tc>
          <w:tcPr>
            <w:tcW w:w="567" w:type="dxa"/>
            <w:vMerge w:val="restart"/>
            <w:vAlign w:val="center"/>
          </w:tcPr>
          <w:p w:rsidR="00964638" w:rsidRPr="00BD7686" w:rsidRDefault="00964638" w:rsidP="00CC08A9">
            <w:pPr>
              <w:autoSpaceDE w:val="0"/>
              <w:autoSpaceDN w:val="0"/>
              <w:adjustRightInd w:val="0"/>
              <w:jc w:val="left"/>
              <w:rPr>
                <w:rFonts w:ascii="Calibri" w:eastAsia="SimSun" w:hAnsi="Calibri"/>
                <w:sz w:val="18"/>
                <w:szCs w:val="18"/>
              </w:rPr>
            </w:pPr>
            <w:r w:rsidRPr="00BD7686">
              <w:rPr>
                <w:rFonts w:ascii="Calibri" w:eastAsia="SimSun" w:hAnsi="Calibri"/>
                <w:sz w:val="18"/>
                <w:szCs w:val="18"/>
              </w:rPr>
              <w:t>20-50%</w:t>
            </w:r>
          </w:p>
        </w:tc>
        <w:tc>
          <w:tcPr>
            <w:tcW w:w="1134" w:type="dxa"/>
            <w:vAlign w:val="center"/>
          </w:tcPr>
          <w:p w:rsidR="00964638" w:rsidRPr="00BD7686" w:rsidRDefault="00964638" w:rsidP="00181C34">
            <w:pPr>
              <w:numPr>
                <w:ilvl w:val="0"/>
                <w:numId w:val="25"/>
              </w:numPr>
              <w:autoSpaceDE w:val="0"/>
              <w:autoSpaceDN w:val="0"/>
              <w:adjustRightInd w:val="0"/>
              <w:ind w:left="318" w:hanging="283"/>
              <w:jc w:val="left"/>
              <w:rPr>
                <w:rFonts w:ascii="Calibri" w:eastAsia="SimSun" w:hAnsi="Calibri"/>
                <w:sz w:val="18"/>
                <w:szCs w:val="18"/>
              </w:rPr>
            </w:pPr>
            <w:r w:rsidRPr="00BD7686">
              <w:rPr>
                <w:rFonts w:ascii="Calibri" w:eastAsia="SimSun" w:hAnsi="Calibri"/>
                <w:sz w:val="18"/>
                <w:szCs w:val="18"/>
              </w:rPr>
              <w:t>stupanj</w:t>
            </w:r>
          </w:p>
        </w:tc>
        <w:tc>
          <w:tcPr>
            <w:tcW w:w="3260" w:type="dxa"/>
            <w:vAlign w:val="center"/>
          </w:tcPr>
          <w:p w:rsidR="00964638" w:rsidRPr="00BD7686" w:rsidRDefault="00964638" w:rsidP="00CC08A9">
            <w:pPr>
              <w:autoSpaceDE w:val="0"/>
              <w:autoSpaceDN w:val="0"/>
              <w:adjustRightInd w:val="0"/>
              <w:jc w:val="left"/>
              <w:rPr>
                <w:rFonts w:ascii="Calibri" w:eastAsia="SimSun" w:hAnsi="Calibri"/>
                <w:sz w:val="18"/>
                <w:szCs w:val="18"/>
              </w:rPr>
            </w:pPr>
            <w:r w:rsidRPr="00BD7686">
              <w:rPr>
                <w:rFonts w:ascii="Calibri" w:eastAsia="SimSun" w:hAnsi="Calibri"/>
                <w:sz w:val="18"/>
                <w:szCs w:val="18"/>
              </w:rPr>
              <w:t>teška oštećenja – široke i duboke pukotine u zidovima, rušenje dimnjaka</w:t>
            </w:r>
          </w:p>
        </w:tc>
        <w:tc>
          <w:tcPr>
            <w:tcW w:w="1701" w:type="dxa"/>
            <w:vMerge/>
            <w:vAlign w:val="center"/>
          </w:tcPr>
          <w:p w:rsidR="00964638" w:rsidRPr="00BD7686" w:rsidRDefault="00964638" w:rsidP="00CC08A9">
            <w:pPr>
              <w:autoSpaceDE w:val="0"/>
              <w:autoSpaceDN w:val="0"/>
              <w:adjustRightInd w:val="0"/>
              <w:jc w:val="left"/>
              <w:rPr>
                <w:rFonts w:ascii="Calibri" w:eastAsia="SimSun" w:hAnsi="Calibri"/>
                <w:sz w:val="18"/>
                <w:szCs w:val="18"/>
              </w:rPr>
            </w:pPr>
          </w:p>
        </w:tc>
      </w:tr>
      <w:tr w:rsidR="00964638" w:rsidRPr="00BD7686" w:rsidTr="002600A4">
        <w:trPr>
          <w:trHeight w:val="20"/>
          <w:jc w:val="center"/>
        </w:trPr>
        <w:tc>
          <w:tcPr>
            <w:tcW w:w="708" w:type="dxa"/>
            <w:vMerge/>
            <w:shd w:val="clear" w:color="auto" w:fill="E6E6E6"/>
            <w:vAlign w:val="center"/>
          </w:tcPr>
          <w:p w:rsidR="00964638" w:rsidRPr="00BD7686" w:rsidRDefault="00964638" w:rsidP="00CC08A9">
            <w:pPr>
              <w:autoSpaceDE w:val="0"/>
              <w:autoSpaceDN w:val="0"/>
              <w:adjustRightInd w:val="0"/>
              <w:jc w:val="center"/>
              <w:rPr>
                <w:rFonts w:ascii="Calibri" w:eastAsia="SimSun" w:hAnsi="Calibri"/>
                <w:bCs/>
                <w:sz w:val="18"/>
                <w:szCs w:val="18"/>
              </w:rPr>
            </w:pPr>
          </w:p>
        </w:tc>
        <w:tc>
          <w:tcPr>
            <w:tcW w:w="1668" w:type="dxa"/>
            <w:vMerge/>
            <w:vAlign w:val="center"/>
          </w:tcPr>
          <w:p w:rsidR="00964638" w:rsidRPr="00BD7686" w:rsidRDefault="00964638" w:rsidP="00CC08A9">
            <w:pPr>
              <w:autoSpaceDE w:val="0"/>
              <w:autoSpaceDN w:val="0"/>
              <w:adjustRightInd w:val="0"/>
              <w:jc w:val="left"/>
              <w:rPr>
                <w:rFonts w:ascii="Calibri" w:eastAsia="SimSun" w:hAnsi="Calibri"/>
                <w:sz w:val="18"/>
                <w:szCs w:val="18"/>
              </w:rPr>
            </w:pPr>
          </w:p>
        </w:tc>
        <w:tc>
          <w:tcPr>
            <w:tcW w:w="993" w:type="dxa"/>
            <w:vMerge/>
            <w:vAlign w:val="center"/>
          </w:tcPr>
          <w:p w:rsidR="00964638" w:rsidRPr="00BD7686" w:rsidRDefault="00964638" w:rsidP="00CC08A9">
            <w:pPr>
              <w:autoSpaceDE w:val="0"/>
              <w:autoSpaceDN w:val="0"/>
              <w:adjustRightInd w:val="0"/>
              <w:jc w:val="left"/>
              <w:rPr>
                <w:rFonts w:ascii="Calibri" w:eastAsia="SimSun" w:hAnsi="Calibri"/>
                <w:sz w:val="18"/>
                <w:szCs w:val="18"/>
              </w:rPr>
            </w:pPr>
          </w:p>
        </w:tc>
        <w:tc>
          <w:tcPr>
            <w:tcW w:w="567" w:type="dxa"/>
            <w:vMerge/>
            <w:vAlign w:val="center"/>
          </w:tcPr>
          <w:p w:rsidR="00964638" w:rsidRPr="00BD7686" w:rsidRDefault="00964638" w:rsidP="00CC08A9">
            <w:pPr>
              <w:autoSpaceDE w:val="0"/>
              <w:autoSpaceDN w:val="0"/>
              <w:adjustRightInd w:val="0"/>
              <w:jc w:val="left"/>
              <w:rPr>
                <w:rFonts w:ascii="Calibri" w:eastAsia="SimSun" w:hAnsi="Calibri"/>
                <w:sz w:val="18"/>
                <w:szCs w:val="18"/>
              </w:rPr>
            </w:pPr>
          </w:p>
        </w:tc>
        <w:tc>
          <w:tcPr>
            <w:tcW w:w="1134" w:type="dxa"/>
            <w:vAlign w:val="center"/>
          </w:tcPr>
          <w:p w:rsidR="00964638" w:rsidRPr="00BD7686" w:rsidRDefault="00964638" w:rsidP="00181C34">
            <w:pPr>
              <w:numPr>
                <w:ilvl w:val="0"/>
                <w:numId w:val="25"/>
              </w:numPr>
              <w:autoSpaceDE w:val="0"/>
              <w:autoSpaceDN w:val="0"/>
              <w:adjustRightInd w:val="0"/>
              <w:ind w:left="318" w:hanging="283"/>
              <w:jc w:val="left"/>
              <w:rPr>
                <w:rFonts w:ascii="Calibri" w:eastAsia="SimSun" w:hAnsi="Calibri"/>
                <w:sz w:val="18"/>
                <w:szCs w:val="18"/>
              </w:rPr>
            </w:pPr>
            <w:r w:rsidRPr="00BD7686">
              <w:rPr>
                <w:rFonts w:ascii="Calibri" w:eastAsia="SimSun" w:hAnsi="Calibri"/>
                <w:sz w:val="18"/>
                <w:szCs w:val="18"/>
              </w:rPr>
              <w:t>stupanj</w:t>
            </w:r>
          </w:p>
        </w:tc>
        <w:tc>
          <w:tcPr>
            <w:tcW w:w="3260" w:type="dxa"/>
            <w:vAlign w:val="center"/>
          </w:tcPr>
          <w:p w:rsidR="00964638" w:rsidRPr="00BD7686" w:rsidRDefault="00964638" w:rsidP="00CC08A9">
            <w:pPr>
              <w:jc w:val="left"/>
              <w:rPr>
                <w:rFonts w:ascii="Calibri" w:hAnsi="Calibri"/>
                <w:sz w:val="18"/>
                <w:szCs w:val="18"/>
              </w:rPr>
            </w:pPr>
            <w:r w:rsidRPr="00BD7686">
              <w:rPr>
                <w:rFonts w:ascii="Calibri" w:hAnsi="Calibri"/>
                <w:sz w:val="18"/>
                <w:szCs w:val="18"/>
              </w:rPr>
              <w:t>razorna oštećenja – otvori u zidovima, rušenje dijelova zgrade, razaranje veza među pojedinim dijelovima zgrade, rušenje unutrašnjih zidova i zidova ispune</w:t>
            </w:r>
          </w:p>
        </w:tc>
        <w:tc>
          <w:tcPr>
            <w:tcW w:w="1701" w:type="dxa"/>
            <w:vMerge w:val="restart"/>
            <w:vAlign w:val="center"/>
          </w:tcPr>
          <w:p w:rsidR="00964638" w:rsidRPr="00BD7686" w:rsidRDefault="00964638" w:rsidP="00CC08A9">
            <w:pPr>
              <w:autoSpaceDE w:val="0"/>
              <w:autoSpaceDN w:val="0"/>
              <w:adjustRightInd w:val="0"/>
              <w:jc w:val="left"/>
              <w:rPr>
                <w:rFonts w:ascii="Calibri" w:eastAsia="SimSun" w:hAnsi="Calibri"/>
                <w:sz w:val="18"/>
                <w:szCs w:val="18"/>
              </w:rPr>
            </w:pPr>
            <w:r w:rsidRPr="00BD7686">
              <w:rPr>
                <w:rFonts w:ascii="Calibri" w:eastAsia="SimSun" w:hAnsi="Calibri"/>
                <w:sz w:val="18"/>
                <w:szCs w:val="18"/>
              </w:rPr>
              <w:t>Priroda</w:t>
            </w:r>
          </w:p>
        </w:tc>
      </w:tr>
      <w:tr w:rsidR="00964638" w:rsidRPr="00BD7686" w:rsidTr="002600A4">
        <w:trPr>
          <w:trHeight w:val="20"/>
          <w:jc w:val="center"/>
        </w:trPr>
        <w:tc>
          <w:tcPr>
            <w:tcW w:w="708" w:type="dxa"/>
            <w:shd w:val="clear" w:color="auto" w:fill="E6E6E6"/>
            <w:vAlign w:val="center"/>
          </w:tcPr>
          <w:p w:rsidR="00964638" w:rsidRPr="00BD7686" w:rsidRDefault="00964638" w:rsidP="00CC08A9">
            <w:pPr>
              <w:autoSpaceDE w:val="0"/>
              <w:autoSpaceDN w:val="0"/>
              <w:adjustRightInd w:val="0"/>
              <w:jc w:val="center"/>
              <w:rPr>
                <w:rFonts w:ascii="Calibri" w:eastAsia="SimSun" w:hAnsi="Calibri"/>
                <w:bCs/>
                <w:sz w:val="18"/>
                <w:szCs w:val="18"/>
              </w:rPr>
            </w:pPr>
            <w:r w:rsidRPr="00BD7686">
              <w:rPr>
                <w:rFonts w:ascii="Calibri" w:eastAsia="SimSun" w:hAnsi="Calibri"/>
                <w:sz w:val="18"/>
                <w:szCs w:val="18"/>
              </w:rPr>
              <w:t>Tip C</w:t>
            </w:r>
          </w:p>
        </w:tc>
        <w:tc>
          <w:tcPr>
            <w:tcW w:w="1668" w:type="dxa"/>
            <w:vAlign w:val="center"/>
          </w:tcPr>
          <w:p w:rsidR="00964638" w:rsidRPr="00BD7686" w:rsidRDefault="00964638" w:rsidP="00CC08A9">
            <w:pPr>
              <w:autoSpaceDE w:val="0"/>
              <w:autoSpaceDN w:val="0"/>
              <w:adjustRightInd w:val="0"/>
              <w:jc w:val="left"/>
              <w:rPr>
                <w:rFonts w:ascii="Calibri" w:eastAsia="SimSun" w:hAnsi="Calibri"/>
                <w:sz w:val="18"/>
                <w:szCs w:val="18"/>
              </w:rPr>
            </w:pPr>
            <w:r w:rsidRPr="00BD7686">
              <w:rPr>
                <w:rFonts w:ascii="Calibri" w:eastAsia="SimSun" w:hAnsi="Calibri"/>
                <w:sz w:val="18"/>
                <w:szCs w:val="18"/>
              </w:rPr>
              <w:t>zgrade s armiranobetonskim i čeličnim skeletom, krupnopanelne zgrade, dobro građene drvene zgrade</w:t>
            </w:r>
          </w:p>
        </w:tc>
        <w:tc>
          <w:tcPr>
            <w:tcW w:w="993" w:type="dxa"/>
            <w:vAlign w:val="center"/>
          </w:tcPr>
          <w:p w:rsidR="00964638" w:rsidRPr="00BD7686" w:rsidRDefault="00964638" w:rsidP="00CC08A9">
            <w:pPr>
              <w:autoSpaceDE w:val="0"/>
              <w:autoSpaceDN w:val="0"/>
              <w:adjustRightInd w:val="0"/>
              <w:jc w:val="left"/>
              <w:rPr>
                <w:rFonts w:ascii="Calibri" w:eastAsia="SimSun" w:hAnsi="Calibri"/>
                <w:sz w:val="18"/>
                <w:szCs w:val="18"/>
              </w:rPr>
            </w:pPr>
            <w:r w:rsidRPr="00BD7686">
              <w:rPr>
                <w:rFonts w:ascii="Calibri" w:eastAsia="SimSun" w:hAnsi="Calibri"/>
                <w:sz w:val="18"/>
                <w:szCs w:val="18"/>
              </w:rPr>
              <w:t>Većina</w:t>
            </w:r>
          </w:p>
        </w:tc>
        <w:tc>
          <w:tcPr>
            <w:tcW w:w="567" w:type="dxa"/>
            <w:vAlign w:val="center"/>
          </w:tcPr>
          <w:p w:rsidR="00964638" w:rsidRPr="00BD7686" w:rsidRDefault="00964638" w:rsidP="00CC08A9">
            <w:pPr>
              <w:autoSpaceDE w:val="0"/>
              <w:autoSpaceDN w:val="0"/>
              <w:adjustRightInd w:val="0"/>
              <w:jc w:val="left"/>
              <w:rPr>
                <w:rFonts w:ascii="Calibri" w:eastAsia="SimSun" w:hAnsi="Calibri"/>
                <w:sz w:val="18"/>
                <w:szCs w:val="18"/>
              </w:rPr>
            </w:pPr>
            <w:r w:rsidRPr="00BD7686">
              <w:rPr>
                <w:rFonts w:ascii="Calibri" w:eastAsia="SimSun" w:hAnsi="Calibri"/>
                <w:sz w:val="18"/>
                <w:szCs w:val="18"/>
              </w:rPr>
              <w:t>60%</w:t>
            </w:r>
          </w:p>
        </w:tc>
        <w:tc>
          <w:tcPr>
            <w:tcW w:w="1134" w:type="dxa"/>
            <w:vAlign w:val="center"/>
          </w:tcPr>
          <w:p w:rsidR="00964638" w:rsidRPr="00BD7686" w:rsidRDefault="00964638" w:rsidP="00181C34">
            <w:pPr>
              <w:numPr>
                <w:ilvl w:val="0"/>
                <w:numId w:val="25"/>
              </w:numPr>
              <w:autoSpaceDE w:val="0"/>
              <w:autoSpaceDN w:val="0"/>
              <w:adjustRightInd w:val="0"/>
              <w:ind w:left="318" w:hanging="283"/>
              <w:jc w:val="left"/>
              <w:rPr>
                <w:rFonts w:ascii="Calibri" w:eastAsia="SimSun" w:hAnsi="Calibri"/>
                <w:sz w:val="18"/>
                <w:szCs w:val="18"/>
              </w:rPr>
            </w:pPr>
            <w:r w:rsidRPr="00BD7686">
              <w:rPr>
                <w:rFonts w:ascii="Calibri" w:eastAsia="SimSun" w:hAnsi="Calibri"/>
                <w:sz w:val="18"/>
                <w:szCs w:val="18"/>
              </w:rPr>
              <w:t>stupanj</w:t>
            </w:r>
          </w:p>
        </w:tc>
        <w:tc>
          <w:tcPr>
            <w:tcW w:w="3260" w:type="dxa"/>
            <w:vAlign w:val="center"/>
          </w:tcPr>
          <w:p w:rsidR="00964638" w:rsidRPr="00BD7686" w:rsidRDefault="00964638" w:rsidP="00CC08A9">
            <w:pPr>
              <w:autoSpaceDE w:val="0"/>
              <w:autoSpaceDN w:val="0"/>
              <w:adjustRightInd w:val="0"/>
              <w:jc w:val="left"/>
              <w:rPr>
                <w:rFonts w:ascii="Calibri" w:eastAsia="SimSun" w:hAnsi="Calibri"/>
                <w:sz w:val="18"/>
                <w:szCs w:val="18"/>
              </w:rPr>
            </w:pPr>
            <w:r w:rsidRPr="00BD7686">
              <w:rPr>
                <w:rFonts w:ascii="Calibri" w:eastAsia="SimSun" w:hAnsi="Calibri"/>
                <w:sz w:val="18"/>
                <w:szCs w:val="18"/>
              </w:rPr>
              <w:t>potpuno rušenje – potpuno rušenje građevina</w:t>
            </w:r>
          </w:p>
        </w:tc>
        <w:tc>
          <w:tcPr>
            <w:tcW w:w="1701" w:type="dxa"/>
            <w:vMerge/>
          </w:tcPr>
          <w:p w:rsidR="00964638" w:rsidRPr="00BD7686" w:rsidRDefault="00964638" w:rsidP="00CC08A9">
            <w:pPr>
              <w:keepNext/>
              <w:autoSpaceDE w:val="0"/>
              <w:autoSpaceDN w:val="0"/>
              <w:adjustRightInd w:val="0"/>
              <w:jc w:val="center"/>
              <w:rPr>
                <w:rFonts w:ascii="Calibri" w:eastAsia="SimSun" w:hAnsi="Calibri"/>
                <w:sz w:val="18"/>
                <w:szCs w:val="18"/>
              </w:rPr>
            </w:pPr>
          </w:p>
        </w:tc>
      </w:tr>
    </w:tbl>
    <w:p w:rsidR="00DB44C7" w:rsidRDefault="00DB44C7" w:rsidP="007B7E69">
      <w:pPr>
        <w:tabs>
          <w:tab w:val="left" w:pos="1260"/>
        </w:tabs>
        <w:rPr>
          <w:rFonts w:ascii="Calibri" w:hAnsi="Calibri"/>
          <w:sz w:val="20"/>
          <w:lang w:eastAsia="en-US"/>
        </w:rPr>
      </w:pPr>
    </w:p>
    <w:p w:rsidR="00AA23D3" w:rsidRDefault="00AA23D3" w:rsidP="007B7E69">
      <w:pPr>
        <w:tabs>
          <w:tab w:val="left" w:pos="1260"/>
        </w:tabs>
        <w:rPr>
          <w:rFonts w:ascii="Calibri" w:hAnsi="Calibri"/>
          <w:sz w:val="20"/>
          <w:lang w:eastAsia="en-US"/>
        </w:rPr>
      </w:pPr>
    </w:p>
    <w:p w:rsidR="00AA23D3" w:rsidRPr="00AA23D3" w:rsidRDefault="00A36DFF" w:rsidP="00677B5D">
      <w:pPr>
        <w:pStyle w:val="Opisslike"/>
        <w:rPr>
          <w:lang w:eastAsia="hr-HR"/>
        </w:rPr>
      </w:pPr>
      <w:bookmarkStart w:id="93" w:name="_Hlk502910629"/>
      <w:r w:rsidRPr="002C501E">
        <w:rPr>
          <w:b w:val="0"/>
        </w:rPr>
        <w:t>Tablica</w:t>
      </w:r>
      <w:r w:rsidR="00E67F34" w:rsidRPr="002C501E">
        <w:rPr>
          <w:b w:val="0"/>
          <w:lang w:eastAsia="hr-HR"/>
        </w:rPr>
        <w:t xml:space="preserve">: Zastupljenost tipova građevina na području Općine </w:t>
      </w:r>
    </w:p>
    <w:tbl>
      <w:tblPr>
        <w:tblStyle w:val="Reetkatablice11"/>
        <w:tblW w:w="9810" w:type="dxa"/>
        <w:jc w:val="center"/>
        <w:tblLook w:val="04A0"/>
      </w:tblPr>
      <w:tblGrid>
        <w:gridCol w:w="2427"/>
        <w:gridCol w:w="2130"/>
        <w:gridCol w:w="1851"/>
        <w:gridCol w:w="1559"/>
        <w:gridCol w:w="1843"/>
      </w:tblGrid>
      <w:tr w:rsidR="00E67F34" w:rsidRPr="00BD7686" w:rsidTr="00BE0E3F">
        <w:trPr>
          <w:trHeight w:val="142"/>
          <w:jc w:val="center"/>
        </w:trPr>
        <w:tc>
          <w:tcPr>
            <w:tcW w:w="2427" w:type="dxa"/>
            <w:vMerge w:val="restart"/>
            <w:shd w:val="clear" w:color="auto" w:fill="F2F2F2" w:themeFill="background1" w:themeFillShade="F2"/>
            <w:hideMark/>
          </w:tcPr>
          <w:p w:rsidR="00E67F34" w:rsidRPr="00BD7686" w:rsidRDefault="00E67F34" w:rsidP="00CC08A9">
            <w:pPr>
              <w:spacing w:beforeAutospacing="1" w:afterAutospacing="1"/>
              <w:jc w:val="center"/>
              <w:textAlignment w:val="baseline"/>
              <w:rPr>
                <w:rFonts w:ascii="Times New Roman" w:hAnsi="Times New Roman"/>
                <w:i/>
                <w:iCs/>
                <w:lang w:eastAsia="hr-HR"/>
              </w:rPr>
            </w:pPr>
            <w:r w:rsidRPr="00BD7686">
              <w:rPr>
                <w:rFonts w:ascii="Calibri" w:hAnsi="Calibri"/>
                <w:i/>
                <w:iCs/>
                <w:color w:val="000000" w:themeColor="text1"/>
                <w:lang w:eastAsia="hr-HR"/>
              </w:rPr>
              <w:t>JLS </w:t>
            </w:r>
          </w:p>
        </w:tc>
        <w:tc>
          <w:tcPr>
            <w:tcW w:w="2130" w:type="dxa"/>
            <w:vMerge w:val="restart"/>
            <w:shd w:val="clear" w:color="auto" w:fill="F2F2F2" w:themeFill="background1" w:themeFillShade="F2"/>
            <w:hideMark/>
          </w:tcPr>
          <w:p w:rsidR="00E67F34" w:rsidRPr="00BD7686" w:rsidRDefault="00E67F34" w:rsidP="00CC08A9">
            <w:pPr>
              <w:spacing w:beforeAutospacing="1" w:afterAutospacing="1"/>
              <w:jc w:val="center"/>
              <w:textAlignment w:val="baseline"/>
              <w:rPr>
                <w:rFonts w:ascii="Times New Roman" w:hAnsi="Times New Roman"/>
                <w:i/>
                <w:iCs/>
                <w:lang w:eastAsia="hr-HR"/>
              </w:rPr>
            </w:pPr>
            <w:r w:rsidRPr="00BD7686">
              <w:rPr>
                <w:rFonts w:ascii="Calibri" w:hAnsi="Calibri"/>
                <w:i/>
                <w:iCs/>
                <w:color w:val="000000" w:themeColor="text1"/>
                <w:lang w:eastAsia="hr-HR"/>
              </w:rPr>
              <w:t>Ukupan broj objekata</w:t>
            </w:r>
          </w:p>
        </w:tc>
        <w:tc>
          <w:tcPr>
            <w:tcW w:w="5253" w:type="dxa"/>
            <w:gridSpan w:val="3"/>
            <w:shd w:val="clear" w:color="auto" w:fill="F2F2F2" w:themeFill="background1" w:themeFillShade="F2"/>
            <w:hideMark/>
          </w:tcPr>
          <w:p w:rsidR="00E67F34" w:rsidRPr="00BD7686" w:rsidRDefault="00E67F34" w:rsidP="00CC08A9">
            <w:pPr>
              <w:spacing w:beforeAutospacing="1" w:afterAutospacing="1"/>
              <w:jc w:val="center"/>
              <w:textAlignment w:val="baseline"/>
              <w:rPr>
                <w:rFonts w:ascii="Times New Roman" w:hAnsi="Times New Roman"/>
                <w:i/>
                <w:iCs/>
                <w:lang w:eastAsia="hr-HR"/>
              </w:rPr>
            </w:pPr>
            <w:r w:rsidRPr="00BD7686">
              <w:rPr>
                <w:rFonts w:ascii="Calibri" w:hAnsi="Calibri"/>
                <w:i/>
                <w:iCs/>
                <w:color w:val="000000" w:themeColor="text1"/>
                <w:lang w:eastAsia="hr-HR"/>
              </w:rPr>
              <w:t>% zastupljenosti tipova građevina</w:t>
            </w:r>
          </w:p>
        </w:tc>
      </w:tr>
      <w:tr w:rsidR="00E67F34" w:rsidRPr="00BD7686" w:rsidTr="00BE0E3F">
        <w:trPr>
          <w:trHeight w:val="300"/>
          <w:jc w:val="center"/>
        </w:trPr>
        <w:tc>
          <w:tcPr>
            <w:tcW w:w="2427" w:type="dxa"/>
            <w:vMerge/>
            <w:shd w:val="clear" w:color="auto" w:fill="D9D9D9" w:themeFill="background1" w:themeFillShade="D9"/>
            <w:hideMark/>
          </w:tcPr>
          <w:p w:rsidR="00E67F34" w:rsidRPr="00BD7686" w:rsidRDefault="00E67F34" w:rsidP="00CC08A9">
            <w:pPr>
              <w:spacing w:beforeAutospacing="1" w:afterAutospacing="1"/>
              <w:jc w:val="center"/>
              <w:textAlignment w:val="baseline"/>
              <w:rPr>
                <w:rFonts w:ascii="Times New Roman" w:hAnsi="Times New Roman"/>
                <w:i/>
                <w:lang w:eastAsia="hr-HR"/>
              </w:rPr>
            </w:pPr>
          </w:p>
        </w:tc>
        <w:tc>
          <w:tcPr>
            <w:tcW w:w="2130" w:type="dxa"/>
            <w:vMerge/>
            <w:shd w:val="clear" w:color="auto" w:fill="D9D9D9" w:themeFill="background1" w:themeFillShade="D9"/>
            <w:hideMark/>
          </w:tcPr>
          <w:p w:rsidR="00E67F34" w:rsidRPr="00BD7686" w:rsidRDefault="00E67F34" w:rsidP="00CC08A9">
            <w:pPr>
              <w:spacing w:beforeAutospacing="1" w:afterAutospacing="1"/>
              <w:jc w:val="center"/>
              <w:textAlignment w:val="baseline"/>
              <w:rPr>
                <w:rFonts w:ascii="Times New Roman" w:hAnsi="Times New Roman"/>
                <w:i/>
                <w:lang w:eastAsia="hr-HR"/>
              </w:rPr>
            </w:pPr>
          </w:p>
        </w:tc>
        <w:tc>
          <w:tcPr>
            <w:tcW w:w="1851" w:type="dxa"/>
            <w:shd w:val="clear" w:color="auto" w:fill="D9D9D9" w:themeFill="background1" w:themeFillShade="D9"/>
            <w:hideMark/>
          </w:tcPr>
          <w:p w:rsidR="00E67F34" w:rsidRPr="00BD7686" w:rsidRDefault="00E67F34" w:rsidP="00CC08A9">
            <w:pPr>
              <w:spacing w:beforeAutospacing="1" w:afterAutospacing="1"/>
              <w:jc w:val="center"/>
              <w:textAlignment w:val="baseline"/>
              <w:rPr>
                <w:rFonts w:ascii="Times New Roman" w:hAnsi="Times New Roman"/>
                <w:i/>
                <w:iCs/>
                <w:lang w:eastAsia="hr-HR"/>
              </w:rPr>
            </w:pPr>
            <w:r w:rsidRPr="00BD7686">
              <w:rPr>
                <w:rFonts w:ascii="Calibri" w:hAnsi="Calibri"/>
                <w:i/>
                <w:iCs/>
                <w:color w:val="000000" w:themeColor="text1"/>
                <w:lang w:eastAsia="hr-HR"/>
              </w:rPr>
              <w:t>TIP "A"</w:t>
            </w:r>
          </w:p>
        </w:tc>
        <w:tc>
          <w:tcPr>
            <w:tcW w:w="1559" w:type="dxa"/>
            <w:shd w:val="clear" w:color="auto" w:fill="D9D9D9" w:themeFill="background1" w:themeFillShade="D9"/>
            <w:hideMark/>
          </w:tcPr>
          <w:p w:rsidR="00E67F34" w:rsidRPr="00BD7686" w:rsidRDefault="00E67F34" w:rsidP="00CC08A9">
            <w:pPr>
              <w:spacing w:beforeAutospacing="1" w:afterAutospacing="1"/>
              <w:jc w:val="center"/>
              <w:textAlignment w:val="baseline"/>
              <w:rPr>
                <w:rFonts w:ascii="Times New Roman" w:hAnsi="Times New Roman"/>
                <w:i/>
                <w:iCs/>
                <w:lang w:eastAsia="hr-HR"/>
              </w:rPr>
            </w:pPr>
            <w:r w:rsidRPr="00BD7686">
              <w:rPr>
                <w:rFonts w:ascii="Calibri" w:hAnsi="Calibri"/>
                <w:i/>
                <w:iCs/>
                <w:color w:val="000000" w:themeColor="text1"/>
                <w:lang w:eastAsia="hr-HR"/>
              </w:rPr>
              <w:t>TIP "B"</w:t>
            </w:r>
          </w:p>
        </w:tc>
        <w:tc>
          <w:tcPr>
            <w:tcW w:w="1843" w:type="dxa"/>
            <w:shd w:val="clear" w:color="auto" w:fill="D9D9D9" w:themeFill="background1" w:themeFillShade="D9"/>
            <w:hideMark/>
          </w:tcPr>
          <w:p w:rsidR="00E67F34" w:rsidRPr="00BD7686" w:rsidRDefault="00E67F34" w:rsidP="00CC08A9">
            <w:pPr>
              <w:spacing w:beforeAutospacing="1" w:afterAutospacing="1"/>
              <w:jc w:val="center"/>
              <w:textAlignment w:val="baseline"/>
              <w:rPr>
                <w:rFonts w:ascii="Times New Roman" w:hAnsi="Times New Roman"/>
                <w:i/>
                <w:iCs/>
                <w:lang w:eastAsia="hr-HR"/>
              </w:rPr>
            </w:pPr>
            <w:r w:rsidRPr="00BD7686">
              <w:rPr>
                <w:rFonts w:ascii="Calibri" w:hAnsi="Calibri"/>
                <w:i/>
                <w:iCs/>
                <w:color w:val="000000" w:themeColor="text1"/>
                <w:lang w:eastAsia="hr-HR"/>
              </w:rPr>
              <w:t>TIP "C"</w:t>
            </w:r>
          </w:p>
        </w:tc>
      </w:tr>
      <w:tr w:rsidR="0053309F" w:rsidRPr="00BD7686" w:rsidTr="00BE0E3F">
        <w:trPr>
          <w:trHeight w:val="610"/>
          <w:jc w:val="center"/>
        </w:trPr>
        <w:tc>
          <w:tcPr>
            <w:tcW w:w="2427" w:type="dxa"/>
            <w:vMerge w:val="restart"/>
            <w:shd w:val="clear" w:color="auto" w:fill="auto"/>
          </w:tcPr>
          <w:p w:rsidR="0053309F" w:rsidRPr="00BD7686" w:rsidRDefault="0053309F" w:rsidP="00E67F34">
            <w:pPr>
              <w:spacing w:beforeAutospacing="1" w:afterAutospacing="1"/>
              <w:jc w:val="center"/>
              <w:textAlignment w:val="baseline"/>
              <w:rPr>
                <w:sz w:val="20"/>
                <w:szCs w:val="20"/>
                <w:lang w:eastAsia="hr-HR"/>
              </w:rPr>
            </w:pPr>
            <w:r w:rsidRPr="00BD7686">
              <w:rPr>
                <w:sz w:val="20"/>
                <w:szCs w:val="20"/>
                <w:lang w:eastAsia="hr-HR"/>
              </w:rPr>
              <w:t xml:space="preserve">Općina </w:t>
            </w:r>
            <w:proofErr w:type="spellStart"/>
            <w:r w:rsidR="00677B5D">
              <w:rPr>
                <w:sz w:val="20"/>
                <w:szCs w:val="20"/>
                <w:lang w:eastAsia="hr-HR"/>
              </w:rPr>
              <w:t>Sikirevci</w:t>
            </w:r>
            <w:proofErr w:type="spellEnd"/>
          </w:p>
        </w:tc>
        <w:tc>
          <w:tcPr>
            <w:tcW w:w="2130" w:type="dxa"/>
            <w:vMerge w:val="restart"/>
            <w:shd w:val="clear" w:color="auto" w:fill="auto"/>
          </w:tcPr>
          <w:p w:rsidR="0053309F" w:rsidRPr="00BD7686" w:rsidRDefault="0053309F" w:rsidP="00E67F34">
            <w:pPr>
              <w:spacing w:beforeAutospacing="1" w:afterAutospacing="1"/>
              <w:jc w:val="center"/>
              <w:textAlignment w:val="baseline"/>
              <w:rPr>
                <w:sz w:val="20"/>
                <w:szCs w:val="20"/>
                <w:lang w:eastAsia="hr-HR"/>
              </w:rPr>
            </w:pPr>
          </w:p>
        </w:tc>
        <w:tc>
          <w:tcPr>
            <w:tcW w:w="1851" w:type="dxa"/>
          </w:tcPr>
          <w:p w:rsidR="0053309F" w:rsidRPr="00BD7686" w:rsidRDefault="00006ECA" w:rsidP="00964638">
            <w:pPr>
              <w:spacing w:beforeAutospacing="1" w:afterAutospacing="1"/>
              <w:jc w:val="center"/>
              <w:textAlignment w:val="baseline"/>
              <w:rPr>
                <w:rFonts w:ascii="Calibri" w:hAnsi="Calibri"/>
                <w:i/>
                <w:iCs/>
                <w:color w:val="000000" w:themeColor="text1"/>
                <w:lang w:eastAsia="hr-HR"/>
              </w:rPr>
            </w:pPr>
            <w:r w:rsidRPr="00BD7686">
              <w:rPr>
                <w:rFonts w:ascii="Calibri" w:hAnsi="Calibri"/>
                <w:i/>
                <w:iCs/>
                <w:color w:val="000000" w:themeColor="text1"/>
                <w:lang w:eastAsia="hr-HR"/>
              </w:rPr>
              <w:t>4</w:t>
            </w:r>
            <w:r w:rsidR="0086030E" w:rsidRPr="00BD7686">
              <w:rPr>
                <w:rFonts w:ascii="Calibri" w:hAnsi="Calibri"/>
                <w:i/>
                <w:iCs/>
                <w:color w:val="000000" w:themeColor="text1"/>
                <w:lang w:eastAsia="hr-HR"/>
              </w:rPr>
              <w:t>%</w:t>
            </w:r>
          </w:p>
        </w:tc>
        <w:tc>
          <w:tcPr>
            <w:tcW w:w="1559" w:type="dxa"/>
          </w:tcPr>
          <w:p w:rsidR="0053309F" w:rsidRPr="00BD7686" w:rsidRDefault="00006ECA" w:rsidP="009B67CC">
            <w:pPr>
              <w:spacing w:beforeAutospacing="1" w:afterAutospacing="1"/>
              <w:jc w:val="center"/>
              <w:textAlignment w:val="baseline"/>
              <w:rPr>
                <w:rFonts w:ascii="Calibri" w:hAnsi="Calibri"/>
                <w:i/>
                <w:iCs/>
                <w:color w:val="000000" w:themeColor="text1"/>
                <w:lang w:eastAsia="hr-HR"/>
              </w:rPr>
            </w:pPr>
            <w:r w:rsidRPr="00BD7686">
              <w:rPr>
                <w:rFonts w:ascii="Calibri" w:hAnsi="Calibri"/>
                <w:i/>
                <w:iCs/>
                <w:color w:val="000000" w:themeColor="text1"/>
                <w:lang w:eastAsia="hr-HR"/>
              </w:rPr>
              <w:t>45</w:t>
            </w:r>
            <w:r w:rsidR="0086030E" w:rsidRPr="00BD7686">
              <w:rPr>
                <w:rFonts w:ascii="Calibri" w:hAnsi="Calibri"/>
                <w:i/>
                <w:iCs/>
                <w:color w:val="000000" w:themeColor="text1"/>
                <w:lang w:eastAsia="hr-HR"/>
              </w:rPr>
              <w:t>%</w:t>
            </w:r>
          </w:p>
        </w:tc>
        <w:tc>
          <w:tcPr>
            <w:tcW w:w="1843" w:type="dxa"/>
          </w:tcPr>
          <w:p w:rsidR="0053309F" w:rsidRPr="00BD7686" w:rsidRDefault="00006ECA" w:rsidP="00CC08A9">
            <w:pPr>
              <w:spacing w:beforeAutospacing="1" w:afterAutospacing="1"/>
              <w:jc w:val="center"/>
              <w:textAlignment w:val="baseline"/>
              <w:rPr>
                <w:rFonts w:ascii="Calibri" w:hAnsi="Calibri"/>
                <w:i/>
                <w:iCs/>
                <w:color w:val="000000" w:themeColor="text1"/>
                <w:lang w:eastAsia="hr-HR"/>
              </w:rPr>
            </w:pPr>
            <w:r w:rsidRPr="00BD7686">
              <w:rPr>
                <w:rFonts w:ascii="Calibri" w:hAnsi="Calibri"/>
                <w:i/>
                <w:iCs/>
                <w:color w:val="000000" w:themeColor="text1"/>
                <w:lang w:eastAsia="hr-HR"/>
              </w:rPr>
              <w:t>51</w:t>
            </w:r>
            <w:r w:rsidR="0086030E" w:rsidRPr="00BD7686">
              <w:rPr>
                <w:rFonts w:ascii="Calibri" w:hAnsi="Calibri"/>
                <w:i/>
                <w:iCs/>
                <w:color w:val="000000" w:themeColor="text1"/>
                <w:lang w:eastAsia="hr-HR"/>
              </w:rPr>
              <w:t>%</w:t>
            </w:r>
          </w:p>
        </w:tc>
      </w:tr>
      <w:tr w:rsidR="0053309F" w:rsidRPr="00BD7686" w:rsidTr="00BE0E3F">
        <w:trPr>
          <w:trHeight w:val="205"/>
          <w:jc w:val="center"/>
        </w:trPr>
        <w:tc>
          <w:tcPr>
            <w:tcW w:w="2427" w:type="dxa"/>
            <w:vMerge/>
            <w:shd w:val="clear" w:color="auto" w:fill="auto"/>
          </w:tcPr>
          <w:p w:rsidR="0053309F" w:rsidRPr="00BD7686" w:rsidRDefault="0053309F" w:rsidP="00E67F34">
            <w:pPr>
              <w:spacing w:beforeAutospacing="1" w:afterAutospacing="1"/>
              <w:jc w:val="center"/>
              <w:textAlignment w:val="baseline"/>
              <w:rPr>
                <w:sz w:val="20"/>
                <w:lang w:eastAsia="hr-HR"/>
              </w:rPr>
            </w:pPr>
          </w:p>
        </w:tc>
        <w:tc>
          <w:tcPr>
            <w:tcW w:w="2130" w:type="dxa"/>
            <w:vMerge/>
            <w:shd w:val="clear" w:color="auto" w:fill="auto"/>
          </w:tcPr>
          <w:p w:rsidR="0053309F" w:rsidRPr="00BD7686" w:rsidRDefault="0053309F" w:rsidP="00E67F34">
            <w:pPr>
              <w:spacing w:beforeAutospacing="1" w:afterAutospacing="1"/>
              <w:jc w:val="center"/>
              <w:textAlignment w:val="baseline"/>
              <w:rPr>
                <w:sz w:val="20"/>
                <w:lang w:eastAsia="hr-HR"/>
              </w:rPr>
            </w:pPr>
          </w:p>
        </w:tc>
        <w:tc>
          <w:tcPr>
            <w:tcW w:w="5253" w:type="dxa"/>
            <w:gridSpan w:val="3"/>
            <w:shd w:val="clear" w:color="auto" w:fill="D9D9D9" w:themeFill="background1" w:themeFillShade="D9"/>
          </w:tcPr>
          <w:p w:rsidR="0053309F" w:rsidRPr="00BD7686" w:rsidRDefault="0053309F" w:rsidP="00CC08A9">
            <w:pPr>
              <w:spacing w:beforeAutospacing="1" w:afterAutospacing="1"/>
              <w:jc w:val="center"/>
              <w:textAlignment w:val="baseline"/>
              <w:rPr>
                <w:rFonts w:ascii="Calibri" w:hAnsi="Calibri"/>
                <w:i/>
                <w:iCs/>
                <w:color w:val="000000" w:themeColor="text1"/>
                <w:lang w:eastAsia="hr-HR"/>
              </w:rPr>
            </w:pPr>
            <w:r w:rsidRPr="00BD7686">
              <w:rPr>
                <w:rFonts w:ascii="Calibri" w:hAnsi="Calibri"/>
                <w:i/>
                <w:iCs/>
                <w:color w:val="000000" w:themeColor="text1"/>
                <w:lang w:eastAsia="hr-HR"/>
              </w:rPr>
              <w:t>Broj objekata</w:t>
            </w:r>
          </w:p>
        </w:tc>
      </w:tr>
      <w:tr w:rsidR="0053309F" w:rsidRPr="00BD7686" w:rsidTr="00BE0E3F">
        <w:trPr>
          <w:trHeight w:val="390"/>
          <w:jc w:val="center"/>
        </w:trPr>
        <w:tc>
          <w:tcPr>
            <w:tcW w:w="2427" w:type="dxa"/>
            <w:vMerge/>
            <w:shd w:val="clear" w:color="auto" w:fill="auto"/>
          </w:tcPr>
          <w:p w:rsidR="0053309F" w:rsidRPr="00BD7686" w:rsidRDefault="0053309F" w:rsidP="00E67F34">
            <w:pPr>
              <w:spacing w:beforeAutospacing="1" w:afterAutospacing="1"/>
              <w:jc w:val="center"/>
              <w:textAlignment w:val="baseline"/>
              <w:rPr>
                <w:sz w:val="20"/>
                <w:lang w:eastAsia="hr-HR"/>
              </w:rPr>
            </w:pPr>
          </w:p>
        </w:tc>
        <w:tc>
          <w:tcPr>
            <w:tcW w:w="2130" w:type="dxa"/>
            <w:vMerge/>
            <w:shd w:val="clear" w:color="auto" w:fill="auto"/>
          </w:tcPr>
          <w:p w:rsidR="0053309F" w:rsidRPr="00BD7686" w:rsidRDefault="0053309F" w:rsidP="00E67F34">
            <w:pPr>
              <w:spacing w:beforeAutospacing="1" w:afterAutospacing="1"/>
              <w:jc w:val="center"/>
              <w:textAlignment w:val="baseline"/>
              <w:rPr>
                <w:sz w:val="20"/>
                <w:lang w:eastAsia="hr-HR"/>
              </w:rPr>
            </w:pPr>
          </w:p>
        </w:tc>
        <w:tc>
          <w:tcPr>
            <w:tcW w:w="1851" w:type="dxa"/>
          </w:tcPr>
          <w:p w:rsidR="0053309F" w:rsidRPr="00BD7686" w:rsidRDefault="002165E3" w:rsidP="00964638">
            <w:pPr>
              <w:spacing w:beforeAutospacing="1" w:afterAutospacing="1"/>
              <w:jc w:val="center"/>
              <w:textAlignment w:val="baseline"/>
              <w:rPr>
                <w:rFonts w:ascii="Calibri" w:hAnsi="Calibri"/>
                <w:i/>
                <w:iCs/>
                <w:color w:val="000000" w:themeColor="text1"/>
                <w:lang w:eastAsia="hr-HR"/>
              </w:rPr>
            </w:pPr>
            <w:r>
              <w:rPr>
                <w:rFonts w:ascii="Calibri" w:hAnsi="Calibri"/>
                <w:i/>
                <w:iCs/>
                <w:color w:val="000000" w:themeColor="text1"/>
                <w:lang w:eastAsia="hr-HR"/>
              </w:rPr>
              <w:t>26</w:t>
            </w:r>
          </w:p>
        </w:tc>
        <w:tc>
          <w:tcPr>
            <w:tcW w:w="1559" w:type="dxa"/>
          </w:tcPr>
          <w:p w:rsidR="0053309F" w:rsidRPr="00BD7686" w:rsidRDefault="002165E3" w:rsidP="00CC08A9">
            <w:pPr>
              <w:spacing w:beforeAutospacing="1" w:afterAutospacing="1"/>
              <w:jc w:val="center"/>
              <w:textAlignment w:val="baseline"/>
              <w:rPr>
                <w:rFonts w:ascii="Calibri" w:hAnsi="Calibri"/>
                <w:i/>
                <w:iCs/>
                <w:color w:val="000000" w:themeColor="text1"/>
                <w:lang w:eastAsia="hr-HR"/>
              </w:rPr>
            </w:pPr>
            <w:r>
              <w:rPr>
                <w:rFonts w:ascii="Calibri" w:hAnsi="Calibri"/>
                <w:i/>
                <w:iCs/>
                <w:color w:val="000000" w:themeColor="text1"/>
                <w:lang w:eastAsia="hr-HR"/>
              </w:rPr>
              <w:t>291</w:t>
            </w:r>
          </w:p>
        </w:tc>
        <w:tc>
          <w:tcPr>
            <w:tcW w:w="1843" w:type="dxa"/>
          </w:tcPr>
          <w:p w:rsidR="0053309F" w:rsidRPr="00BD7686" w:rsidRDefault="002165E3" w:rsidP="009B67CC">
            <w:pPr>
              <w:spacing w:beforeAutospacing="1" w:afterAutospacing="1"/>
              <w:jc w:val="center"/>
              <w:textAlignment w:val="baseline"/>
              <w:rPr>
                <w:rFonts w:ascii="Calibri" w:hAnsi="Calibri"/>
                <w:i/>
                <w:iCs/>
                <w:color w:val="000000" w:themeColor="text1"/>
                <w:lang w:eastAsia="hr-HR"/>
              </w:rPr>
            </w:pPr>
            <w:r>
              <w:rPr>
                <w:rFonts w:ascii="Calibri" w:hAnsi="Calibri"/>
                <w:i/>
                <w:iCs/>
                <w:color w:val="000000" w:themeColor="text1"/>
                <w:lang w:eastAsia="hr-HR"/>
              </w:rPr>
              <w:t>330</w:t>
            </w:r>
          </w:p>
        </w:tc>
      </w:tr>
    </w:tbl>
    <w:p w:rsidR="00E67F34" w:rsidRPr="002B32A2" w:rsidRDefault="00006ECA" w:rsidP="00A36DFF">
      <w:pPr>
        <w:pStyle w:val="Opisslike"/>
        <w:rPr>
          <w:b w:val="0"/>
          <w:lang w:eastAsia="hr-HR"/>
        </w:rPr>
      </w:pPr>
      <w:r w:rsidRPr="002B32A2">
        <w:rPr>
          <w:rFonts w:cs="Segoe UI"/>
          <w:b w:val="0"/>
          <w:color w:val="000000" w:themeColor="text1"/>
          <w:szCs w:val="18"/>
          <w:lang w:eastAsia="hr-HR"/>
        </w:rPr>
        <w:t xml:space="preserve"> </w:t>
      </w:r>
      <w:r w:rsidR="00E67F34" w:rsidRPr="002B32A2">
        <w:rPr>
          <w:b w:val="0"/>
          <w:lang w:eastAsia="hr-HR"/>
        </w:rPr>
        <w:t>Izvor : Kombinirani podatci Državnog zavoda za statistiku i podataka iz prethodnih tablica </w:t>
      </w:r>
      <w:bookmarkEnd w:id="93"/>
    </w:p>
    <w:p w:rsidR="006C3A67" w:rsidRPr="00BD7686" w:rsidRDefault="006C3A67" w:rsidP="00E67F34">
      <w:pPr>
        <w:rPr>
          <w:rFonts w:ascii="Calibri" w:hAnsi="Calibri"/>
          <w:sz w:val="20"/>
          <w:szCs w:val="18"/>
          <w:lang w:eastAsia="en-US"/>
        </w:rPr>
      </w:pPr>
    </w:p>
    <w:p w:rsidR="00DB44C7" w:rsidRPr="00BD7686" w:rsidRDefault="00DB44C7" w:rsidP="00E67F34">
      <w:pPr>
        <w:rPr>
          <w:rFonts w:ascii="Calibri" w:hAnsi="Calibri"/>
          <w:sz w:val="20"/>
          <w:szCs w:val="18"/>
          <w:lang w:eastAsia="en-US"/>
        </w:rPr>
      </w:pPr>
    </w:p>
    <w:p w:rsidR="00AA23D3" w:rsidRPr="00AA23D3" w:rsidRDefault="00A36DFF" w:rsidP="00677B5D">
      <w:pPr>
        <w:pStyle w:val="Opisslike"/>
        <w:rPr>
          <w:lang w:eastAsia="hr-HR"/>
        </w:rPr>
      </w:pPr>
      <w:r w:rsidRPr="002B32A2">
        <w:rPr>
          <w:b w:val="0"/>
        </w:rPr>
        <w:t>Tablica</w:t>
      </w:r>
      <w:r w:rsidR="00E67F34" w:rsidRPr="002B32A2">
        <w:rPr>
          <w:b w:val="0"/>
          <w:lang w:eastAsia="hr-HR"/>
        </w:rPr>
        <w:t>: Broj stambenih objekata prema tipu građevine stupnju oštećenja</w:t>
      </w:r>
    </w:p>
    <w:tbl>
      <w:tblPr>
        <w:tblW w:w="9923" w:type="dxa"/>
        <w:jc w:val="center"/>
        <w:tblBorders>
          <w:top w:val="outset" w:sz="6" w:space="0" w:color="auto"/>
          <w:left w:val="outset" w:sz="6" w:space="0" w:color="auto"/>
          <w:bottom w:val="outset" w:sz="6" w:space="0" w:color="auto"/>
          <w:right w:val="outset" w:sz="6" w:space="0" w:color="auto"/>
        </w:tblBorders>
        <w:shd w:val="clear" w:color="auto" w:fill="FFFFFF" w:themeFill="background1"/>
        <w:tblLayout w:type="fixed"/>
        <w:tblCellMar>
          <w:left w:w="0" w:type="dxa"/>
          <w:right w:w="0" w:type="dxa"/>
        </w:tblCellMar>
        <w:tblLook w:val="04A0"/>
      </w:tblPr>
      <w:tblGrid>
        <w:gridCol w:w="1701"/>
        <w:gridCol w:w="1134"/>
        <w:gridCol w:w="1418"/>
        <w:gridCol w:w="1843"/>
        <w:gridCol w:w="1559"/>
        <w:gridCol w:w="2268"/>
      </w:tblGrid>
      <w:tr w:rsidR="00E67F34" w:rsidRPr="00BD7686" w:rsidTr="00BE0E3F">
        <w:trPr>
          <w:trHeight w:val="270"/>
          <w:jc w:val="center"/>
        </w:trPr>
        <w:tc>
          <w:tcPr>
            <w:tcW w:w="9923" w:type="dxa"/>
            <w:gridSpan w:val="6"/>
            <w:tcBorders>
              <w:top w:val="single" w:sz="6" w:space="0" w:color="auto"/>
              <w:left w:val="single" w:sz="4" w:space="0" w:color="auto"/>
              <w:bottom w:val="single" w:sz="4" w:space="0" w:color="auto"/>
              <w:right w:val="single" w:sz="6" w:space="0" w:color="auto"/>
            </w:tcBorders>
            <w:shd w:val="clear" w:color="auto" w:fill="D9D9D9" w:themeFill="background1" w:themeFillShade="D9"/>
            <w:vAlign w:val="bottom"/>
          </w:tcPr>
          <w:p w:rsidR="00E67F34" w:rsidRPr="00BD7686" w:rsidRDefault="00E67F34" w:rsidP="00CC08A9">
            <w:pPr>
              <w:pStyle w:val="Bezproreda1"/>
              <w:jc w:val="center"/>
              <w:rPr>
                <w:rFonts w:ascii="Times New Roman" w:hAnsi="Times New Roman"/>
                <w:i/>
                <w:iCs/>
                <w:sz w:val="20"/>
                <w:szCs w:val="20"/>
              </w:rPr>
            </w:pPr>
            <w:r w:rsidRPr="00BD7686">
              <w:rPr>
                <w:i/>
                <w:iCs/>
                <w:sz w:val="20"/>
                <w:szCs w:val="20"/>
              </w:rPr>
              <w:t>% oštećenih objekata i stupanj oštećenja</w:t>
            </w:r>
          </w:p>
        </w:tc>
      </w:tr>
      <w:tr w:rsidR="00E67F34" w:rsidRPr="00BD7686" w:rsidTr="00BE0E3F">
        <w:trPr>
          <w:trHeight w:val="153"/>
          <w:jc w:val="center"/>
        </w:trPr>
        <w:tc>
          <w:tcPr>
            <w:tcW w:w="2835" w:type="dxa"/>
            <w:gridSpan w:val="2"/>
            <w:tcBorders>
              <w:top w:val="single" w:sz="4" w:space="0" w:color="auto"/>
              <w:left w:val="single" w:sz="4" w:space="0" w:color="auto"/>
              <w:bottom w:val="nil"/>
              <w:right w:val="single" w:sz="4" w:space="0" w:color="auto"/>
            </w:tcBorders>
            <w:shd w:val="clear" w:color="auto" w:fill="D9D9D9" w:themeFill="background1" w:themeFillShade="D9"/>
            <w:vAlign w:val="bottom"/>
          </w:tcPr>
          <w:p w:rsidR="00E67F34" w:rsidRPr="00BD7686" w:rsidRDefault="00E67F34" w:rsidP="00CC08A9">
            <w:pPr>
              <w:pStyle w:val="Bezproreda1"/>
              <w:jc w:val="center"/>
              <w:rPr>
                <w:i/>
                <w:iCs/>
                <w:sz w:val="20"/>
                <w:szCs w:val="20"/>
              </w:rPr>
            </w:pPr>
            <w:r w:rsidRPr="00BD7686">
              <w:rPr>
                <w:i/>
                <w:iCs/>
                <w:sz w:val="20"/>
                <w:szCs w:val="20"/>
              </w:rPr>
              <w:t>TIP "A"</w:t>
            </w:r>
          </w:p>
        </w:tc>
        <w:tc>
          <w:tcPr>
            <w:tcW w:w="3261" w:type="dxa"/>
            <w:gridSpan w:val="2"/>
            <w:tcBorders>
              <w:top w:val="single" w:sz="4" w:space="0" w:color="auto"/>
              <w:left w:val="single" w:sz="4" w:space="0" w:color="auto"/>
              <w:bottom w:val="nil"/>
              <w:right w:val="single" w:sz="4" w:space="0" w:color="auto"/>
            </w:tcBorders>
            <w:shd w:val="clear" w:color="auto" w:fill="D9D9D9" w:themeFill="background1" w:themeFillShade="D9"/>
            <w:vAlign w:val="bottom"/>
          </w:tcPr>
          <w:p w:rsidR="00E67F34" w:rsidRPr="00BD7686" w:rsidRDefault="00E67F34" w:rsidP="00CC08A9">
            <w:pPr>
              <w:pStyle w:val="Bezproreda1"/>
              <w:jc w:val="center"/>
              <w:rPr>
                <w:i/>
                <w:iCs/>
                <w:sz w:val="20"/>
                <w:szCs w:val="20"/>
              </w:rPr>
            </w:pPr>
            <w:r w:rsidRPr="00BD7686">
              <w:rPr>
                <w:i/>
                <w:iCs/>
                <w:sz w:val="20"/>
                <w:szCs w:val="20"/>
              </w:rPr>
              <w:t>TIP "B"</w:t>
            </w:r>
          </w:p>
        </w:tc>
        <w:tc>
          <w:tcPr>
            <w:tcW w:w="3827" w:type="dxa"/>
            <w:gridSpan w:val="2"/>
            <w:tcBorders>
              <w:top w:val="single" w:sz="4" w:space="0" w:color="auto"/>
              <w:left w:val="single" w:sz="4" w:space="0" w:color="auto"/>
              <w:bottom w:val="nil"/>
              <w:right w:val="single" w:sz="4" w:space="0" w:color="auto"/>
            </w:tcBorders>
            <w:shd w:val="clear" w:color="auto" w:fill="D9D9D9" w:themeFill="background1" w:themeFillShade="D9"/>
            <w:vAlign w:val="bottom"/>
          </w:tcPr>
          <w:p w:rsidR="00E67F34" w:rsidRPr="00BD7686" w:rsidRDefault="00E67F34" w:rsidP="00CC08A9">
            <w:pPr>
              <w:pStyle w:val="Bezproreda1"/>
              <w:jc w:val="center"/>
              <w:rPr>
                <w:i/>
                <w:iCs/>
                <w:sz w:val="20"/>
                <w:szCs w:val="20"/>
              </w:rPr>
            </w:pPr>
            <w:r w:rsidRPr="00BD7686">
              <w:rPr>
                <w:i/>
                <w:iCs/>
                <w:sz w:val="20"/>
                <w:szCs w:val="20"/>
              </w:rPr>
              <w:t>TIP "C"</w:t>
            </w:r>
          </w:p>
        </w:tc>
      </w:tr>
      <w:tr w:rsidR="00E67F34" w:rsidRPr="00BD7686" w:rsidTr="00BE0E3F">
        <w:trPr>
          <w:trHeight w:val="185"/>
          <w:jc w:val="center"/>
        </w:trPr>
        <w:tc>
          <w:tcPr>
            <w:tcW w:w="1701" w:type="dxa"/>
            <w:tcBorders>
              <w:top w:val="single" w:sz="6" w:space="0" w:color="auto"/>
              <w:left w:val="single" w:sz="6" w:space="0" w:color="auto"/>
              <w:bottom w:val="nil"/>
              <w:right w:val="single" w:sz="4" w:space="0" w:color="auto"/>
            </w:tcBorders>
            <w:shd w:val="clear" w:color="auto" w:fill="D9D9D9" w:themeFill="background1" w:themeFillShade="D9"/>
            <w:vAlign w:val="bottom"/>
          </w:tcPr>
          <w:p w:rsidR="00E67F34" w:rsidRPr="00BD7686" w:rsidRDefault="00E67F34" w:rsidP="00CC08A9">
            <w:pPr>
              <w:pStyle w:val="Bezproreda1"/>
              <w:jc w:val="center"/>
              <w:rPr>
                <w:rFonts w:asciiTheme="minorHAnsi" w:hAnsiTheme="minorHAnsi"/>
                <w:iCs/>
                <w:sz w:val="20"/>
                <w:szCs w:val="20"/>
              </w:rPr>
            </w:pPr>
            <w:r w:rsidRPr="00BD7686">
              <w:rPr>
                <w:rFonts w:asciiTheme="minorHAnsi" w:hAnsiTheme="minorHAnsi"/>
                <w:iCs/>
                <w:sz w:val="20"/>
                <w:szCs w:val="20"/>
              </w:rPr>
              <w:t xml:space="preserve">4 </w:t>
            </w:r>
            <w:r w:rsidRPr="00BD7686">
              <w:rPr>
                <w:rFonts w:asciiTheme="minorHAnsi" w:hAnsiTheme="minorHAnsi"/>
                <w:iCs/>
                <w:sz w:val="20"/>
                <w:szCs w:val="20"/>
                <w:vertAlign w:val="superscript"/>
              </w:rPr>
              <w:t>0</w:t>
            </w:r>
            <w:r w:rsidRPr="00BD7686">
              <w:rPr>
                <w:rFonts w:asciiTheme="minorHAnsi" w:hAnsiTheme="minorHAnsi"/>
                <w:iCs/>
                <w:sz w:val="20"/>
                <w:szCs w:val="20"/>
              </w:rPr>
              <w:t>/20-50%</w:t>
            </w:r>
          </w:p>
          <w:p w:rsidR="00E67F34" w:rsidRPr="00BD7686" w:rsidRDefault="00E67F34" w:rsidP="00CC08A9">
            <w:pPr>
              <w:pStyle w:val="Bezproreda1"/>
              <w:jc w:val="center"/>
              <w:rPr>
                <w:rFonts w:asciiTheme="minorHAnsi" w:hAnsiTheme="minorHAnsi"/>
                <w:iCs/>
                <w:sz w:val="20"/>
                <w:szCs w:val="20"/>
              </w:rPr>
            </w:pPr>
          </w:p>
        </w:tc>
        <w:tc>
          <w:tcPr>
            <w:tcW w:w="1134" w:type="dxa"/>
            <w:tcBorders>
              <w:top w:val="single" w:sz="6" w:space="0" w:color="auto"/>
              <w:left w:val="single" w:sz="4" w:space="0" w:color="auto"/>
              <w:bottom w:val="nil"/>
              <w:right w:val="nil"/>
            </w:tcBorders>
            <w:shd w:val="clear" w:color="auto" w:fill="D9D9D9" w:themeFill="background1" w:themeFillShade="D9"/>
            <w:vAlign w:val="bottom"/>
          </w:tcPr>
          <w:p w:rsidR="00E67F34" w:rsidRPr="00BD7686" w:rsidRDefault="00E67F34" w:rsidP="00CC08A9">
            <w:pPr>
              <w:pStyle w:val="Bezproreda1"/>
              <w:jc w:val="center"/>
              <w:rPr>
                <w:rFonts w:asciiTheme="minorHAnsi" w:hAnsiTheme="minorHAnsi"/>
                <w:iCs/>
                <w:sz w:val="20"/>
                <w:szCs w:val="20"/>
              </w:rPr>
            </w:pPr>
            <w:r w:rsidRPr="00BD7686">
              <w:rPr>
                <w:rFonts w:asciiTheme="minorHAnsi" w:hAnsiTheme="minorHAnsi"/>
                <w:iCs/>
                <w:sz w:val="20"/>
                <w:szCs w:val="20"/>
              </w:rPr>
              <w:t xml:space="preserve">5 </w:t>
            </w:r>
            <w:r w:rsidRPr="00BD7686">
              <w:rPr>
                <w:rFonts w:asciiTheme="minorHAnsi" w:hAnsiTheme="minorHAnsi"/>
                <w:iCs/>
                <w:sz w:val="20"/>
                <w:szCs w:val="20"/>
                <w:vertAlign w:val="superscript"/>
              </w:rPr>
              <w:t>0</w:t>
            </w:r>
            <w:r w:rsidRPr="00BD7686">
              <w:rPr>
                <w:rFonts w:asciiTheme="minorHAnsi" w:hAnsiTheme="minorHAnsi"/>
                <w:iCs/>
                <w:sz w:val="20"/>
                <w:szCs w:val="20"/>
              </w:rPr>
              <w:t>/10%</w:t>
            </w:r>
          </w:p>
          <w:p w:rsidR="00E67F34" w:rsidRPr="00BD7686" w:rsidRDefault="00E67F34" w:rsidP="00CC08A9">
            <w:pPr>
              <w:pStyle w:val="Bezproreda1"/>
              <w:jc w:val="center"/>
              <w:rPr>
                <w:rFonts w:asciiTheme="minorHAnsi" w:hAnsiTheme="minorHAnsi"/>
                <w:iCs/>
                <w:sz w:val="20"/>
                <w:szCs w:val="20"/>
              </w:rPr>
            </w:pPr>
          </w:p>
        </w:tc>
        <w:tc>
          <w:tcPr>
            <w:tcW w:w="1418" w:type="dxa"/>
            <w:tcBorders>
              <w:top w:val="single" w:sz="6" w:space="0" w:color="auto"/>
              <w:left w:val="single" w:sz="6" w:space="0" w:color="auto"/>
              <w:bottom w:val="nil"/>
              <w:right w:val="single" w:sz="4" w:space="0" w:color="auto"/>
            </w:tcBorders>
            <w:shd w:val="clear" w:color="auto" w:fill="D9D9D9" w:themeFill="background1" w:themeFillShade="D9"/>
            <w:vAlign w:val="bottom"/>
          </w:tcPr>
          <w:p w:rsidR="00E67F34" w:rsidRPr="00BD7686" w:rsidRDefault="00E67F34" w:rsidP="00CC08A9">
            <w:pPr>
              <w:pStyle w:val="Bezproreda1"/>
              <w:jc w:val="center"/>
              <w:rPr>
                <w:rFonts w:asciiTheme="minorHAnsi" w:hAnsiTheme="minorHAnsi"/>
                <w:iCs/>
                <w:sz w:val="20"/>
                <w:szCs w:val="20"/>
              </w:rPr>
            </w:pPr>
            <w:r w:rsidRPr="00BD7686">
              <w:rPr>
                <w:rFonts w:asciiTheme="minorHAnsi" w:hAnsiTheme="minorHAnsi"/>
                <w:iCs/>
                <w:sz w:val="20"/>
                <w:szCs w:val="20"/>
              </w:rPr>
              <w:t xml:space="preserve">3 </w:t>
            </w:r>
            <w:r w:rsidRPr="00BD7686">
              <w:rPr>
                <w:rFonts w:asciiTheme="minorHAnsi" w:hAnsiTheme="minorHAnsi"/>
                <w:iCs/>
                <w:sz w:val="20"/>
                <w:szCs w:val="20"/>
                <w:vertAlign w:val="superscript"/>
              </w:rPr>
              <w:t>0</w:t>
            </w:r>
            <w:r w:rsidRPr="00BD7686">
              <w:rPr>
                <w:rFonts w:asciiTheme="minorHAnsi" w:hAnsiTheme="minorHAnsi"/>
                <w:iCs/>
                <w:sz w:val="20"/>
                <w:szCs w:val="20"/>
              </w:rPr>
              <w:t>/20-50%</w:t>
            </w:r>
          </w:p>
          <w:p w:rsidR="00E67F34" w:rsidRPr="00BD7686" w:rsidRDefault="00E67F34" w:rsidP="00CC08A9">
            <w:pPr>
              <w:pStyle w:val="Bezproreda1"/>
              <w:jc w:val="center"/>
              <w:rPr>
                <w:rFonts w:asciiTheme="minorHAnsi" w:hAnsiTheme="minorHAnsi"/>
                <w:iCs/>
                <w:sz w:val="20"/>
                <w:szCs w:val="20"/>
              </w:rPr>
            </w:pPr>
          </w:p>
        </w:tc>
        <w:tc>
          <w:tcPr>
            <w:tcW w:w="1843" w:type="dxa"/>
            <w:tcBorders>
              <w:top w:val="single" w:sz="6" w:space="0" w:color="auto"/>
              <w:left w:val="single" w:sz="4" w:space="0" w:color="auto"/>
              <w:bottom w:val="nil"/>
              <w:right w:val="nil"/>
            </w:tcBorders>
            <w:shd w:val="clear" w:color="auto" w:fill="D9D9D9" w:themeFill="background1" w:themeFillShade="D9"/>
            <w:vAlign w:val="bottom"/>
          </w:tcPr>
          <w:p w:rsidR="00E67F34" w:rsidRPr="00BD7686" w:rsidRDefault="00E67F34" w:rsidP="00CC08A9">
            <w:pPr>
              <w:pStyle w:val="Bezproreda1"/>
              <w:jc w:val="center"/>
              <w:rPr>
                <w:rFonts w:asciiTheme="minorHAnsi" w:hAnsiTheme="minorHAnsi"/>
                <w:iCs/>
                <w:sz w:val="20"/>
                <w:szCs w:val="20"/>
              </w:rPr>
            </w:pPr>
            <w:r w:rsidRPr="00BD7686">
              <w:rPr>
                <w:rFonts w:asciiTheme="minorHAnsi" w:hAnsiTheme="minorHAnsi"/>
                <w:iCs/>
                <w:sz w:val="20"/>
                <w:szCs w:val="20"/>
              </w:rPr>
              <w:t xml:space="preserve">4 </w:t>
            </w:r>
            <w:r w:rsidRPr="00BD7686">
              <w:rPr>
                <w:rFonts w:asciiTheme="minorHAnsi" w:hAnsiTheme="minorHAnsi"/>
                <w:iCs/>
                <w:sz w:val="20"/>
                <w:szCs w:val="20"/>
                <w:vertAlign w:val="superscript"/>
              </w:rPr>
              <w:t>0</w:t>
            </w:r>
            <w:r w:rsidRPr="00BD7686">
              <w:rPr>
                <w:rFonts w:asciiTheme="minorHAnsi" w:hAnsiTheme="minorHAnsi"/>
                <w:iCs/>
                <w:sz w:val="20"/>
                <w:szCs w:val="20"/>
              </w:rPr>
              <w:t>/10%</w:t>
            </w:r>
          </w:p>
          <w:p w:rsidR="00E67F34" w:rsidRPr="00BD7686" w:rsidRDefault="00E67F34" w:rsidP="00CC08A9">
            <w:pPr>
              <w:pStyle w:val="Bezproreda1"/>
              <w:jc w:val="center"/>
              <w:rPr>
                <w:rFonts w:asciiTheme="minorHAnsi" w:hAnsiTheme="minorHAnsi"/>
                <w:iCs/>
                <w:sz w:val="20"/>
                <w:szCs w:val="20"/>
              </w:rPr>
            </w:pPr>
          </w:p>
        </w:tc>
        <w:tc>
          <w:tcPr>
            <w:tcW w:w="1559" w:type="dxa"/>
            <w:tcBorders>
              <w:top w:val="single" w:sz="6" w:space="0" w:color="auto"/>
              <w:left w:val="single" w:sz="6" w:space="0" w:color="auto"/>
              <w:bottom w:val="nil"/>
              <w:right w:val="single" w:sz="4" w:space="0" w:color="auto"/>
            </w:tcBorders>
            <w:shd w:val="clear" w:color="auto" w:fill="D9D9D9" w:themeFill="background1" w:themeFillShade="D9"/>
            <w:vAlign w:val="bottom"/>
            <w:hideMark/>
          </w:tcPr>
          <w:p w:rsidR="00E67F34" w:rsidRPr="00BD7686" w:rsidRDefault="00E67F34" w:rsidP="00CC08A9">
            <w:pPr>
              <w:pStyle w:val="Bezproreda1"/>
              <w:jc w:val="center"/>
              <w:rPr>
                <w:rFonts w:asciiTheme="minorHAnsi" w:hAnsiTheme="minorHAnsi"/>
                <w:iCs/>
                <w:sz w:val="20"/>
                <w:szCs w:val="20"/>
              </w:rPr>
            </w:pPr>
            <w:r w:rsidRPr="00BD7686">
              <w:rPr>
                <w:rFonts w:asciiTheme="minorHAnsi" w:hAnsiTheme="minorHAnsi"/>
                <w:iCs/>
                <w:sz w:val="20"/>
                <w:szCs w:val="20"/>
              </w:rPr>
              <w:t xml:space="preserve">2 </w:t>
            </w:r>
            <w:r w:rsidRPr="00BD7686">
              <w:rPr>
                <w:rFonts w:asciiTheme="minorHAnsi" w:hAnsiTheme="minorHAnsi"/>
                <w:iCs/>
                <w:sz w:val="20"/>
                <w:szCs w:val="20"/>
                <w:vertAlign w:val="superscript"/>
              </w:rPr>
              <w:t>0</w:t>
            </w:r>
            <w:r w:rsidRPr="00BD7686">
              <w:rPr>
                <w:rFonts w:asciiTheme="minorHAnsi" w:hAnsiTheme="minorHAnsi"/>
                <w:iCs/>
                <w:sz w:val="20"/>
                <w:szCs w:val="20"/>
              </w:rPr>
              <w:t>/20-50%</w:t>
            </w:r>
          </w:p>
          <w:p w:rsidR="00E67F34" w:rsidRPr="00BD7686" w:rsidRDefault="00E67F34" w:rsidP="00CC08A9">
            <w:pPr>
              <w:pStyle w:val="Bezproreda1"/>
              <w:jc w:val="center"/>
              <w:rPr>
                <w:rFonts w:asciiTheme="minorHAnsi" w:hAnsiTheme="minorHAnsi"/>
                <w:iCs/>
                <w:sz w:val="20"/>
                <w:szCs w:val="20"/>
              </w:rPr>
            </w:pPr>
          </w:p>
        </w:tc>
        <w:tc>
          <w:tcPr>
            <w:tcW w:w="2268" w:type="dxa"/>
            <w:tcBorders>
              <w:top w:val="single" w:sz="6" w:space="0" w:color="auto"/>
              <w:left w:val="single" w:sz="4" w:space="0" w:color="auto"/>
              <w:bottom w:val="nil"/>
              <w:right w:val="single" w:sz="4" w:space="0" w:color="auto"/>
            </w:tcBorders>
            <w:shd w:val="clear" w:color="auto" w:fill="D9D9D9" w:themeFill="background1" w:themeFillShade="D9"/>
            <w:vAlign w:val="bottom"/>
          </w:tcPr>
          <w:p w:rsidR="00E67F34" w:rsidRPr="00BD7686" w:rsidRDefault="00E67F34" w:rsidP="00CC08A9">
            <w:pPr>
              <w:pStyle w:val="Bezproreda1"/>
              <w:jc w:val="center"/>
              <w:rPr>
                <w:rFonts w:asciiTheme="minorHAnsi" w:hAnsiTheme="minorHAnsi"/>
                <w:iCs/>
                <w:sz w:val="20"/>
                <w:szCs w:val="20"/>
              </w:rPr>
            </w:pPr>
            <w:r w:rsidRPr="00BD7686">
              <w:rPr>
                <w:rFonts w:asciiTheme="minorHAnsi" w:hAnsiTheme="minorHAnsi"/>
                <w:iCs/>
                <w:sz w:val="20"/>
                <w:szCs w:val="20"/>
              </w:rPr>
              <w:t xml:space="preserve">3 </w:t>
            </w:r>
            <w:r w:rsidRPr="00BD7686">
              <w:rPr>
                <w:rFonts w:asciiTheme="minorHAnsi" w:hAnsiTheme="minorHAnsi"/>
                <w:iCs/>
                <w:sz w:val="20"/>
                <w:szCs w:val="20"/>
                <w:vertAlign w:val="superscript"/>
              </w:rPr>
              <w:t>0</w:t>
            </w:r>
            <w:r w:rsidRPr="00BD7686">
              <w:rPr>
                <w:rFonts w:asciiTheme="minorHAnsi" w:hAnsiTheme="minorHAnsi"/>
                <w:iCs/>
                <w:sz w:val="20"/>
                <w:szCs w:val="20"/>
              </w:rPr>
              <w:t>/10%</w:t>
            </w:r>
          </w:p>
          <w:p w:rsidR="00E67F34" w:rsidRPr="00BD7686" w:rsidRDefault="00E67F34" w:rsidP="00CC08A9">
            <w:pPr>
              <w:pStyle w:val="Bezproreda1"/>
              <w:jc w:val="center"/>
              <w:rPr>
                <w:rFonts w:asciiTheme="minorHAnsi" w:hAnsiTheme="minorHAnsi"/>
                <w:iCs/>
                <w:sz w:val="20"/>
                <w:szCs w:val="20"/>
              </w:rPr>
            </w:pPr>
          </w:p>
        </w:tc>
      </w:tr>
      <w:tr w:rsidR="00E67F34" w:rsidRPr="00BD7686" w:rsidTr="009F493A">
        <w:trPr>
          <w:cantSplit/>
          <w:trHeight w:val="1121"/>
          <w:jc w:val="center"/>
        </w:trPr>
        <w:tc>
          <w:tcPr>
            <w:tcW w:w="1701" w:type="dxa"/>
            <w:tcBorders>
              <w:top w:val="single" w:sz="6" w:space="0" w:color="auto"/>
              <w:left w:val="single" w:sz="6" w:space="0" w:color="auto"/>
              <w:bottom w:val="single" w:sz="4" w:space="0" w:color="auto"/>
              <w:right w:val="single" w:sz="4" w:space="0" w:color="auto"/>
            </w:tcBorders>
            <w:shd w:val="clear" w:color="auto" w:fill="FFFFFF" w:themeFill="background1"/>
            <w:vAlign w:val="center"/>
          </w:tcPr>
          <w:p w:rsidR="00E67F34" w:rsidRPr="00BD7686" w:rsidRDefault="00E67F34" w:rsidP="009F493A">
            <w:pPr>
              <w:pStyle w:val="Bezproreda1"/>
              <w:rPr>
                <w:rFonts w:asciiTheme="minorHAnsi" w:hAnsiTheme="minorHAnsi"/>
                <w:sz w:val="18"/>
                <w:szCs w:val="18"/>
              </w:rPr>
            </w:pPr>
            <w:r w:rsidRPr="00BD7686">
              <w:rPr>
                <w:rFonts w:asciiTheme="minorHAnsi" w:hAnsiTheme="minorHAnsi"/>
                <w:sz w:val="18"/>
                <w:szCs w:val="18"/>
              </w:rPr>
              <w:t>razorna oštećenja – otvori u zi</w:t>
            </w:r>
            <w:r w:rsidR="00BE0E3F" w:rsidRPr="00BD7686">
              <w:rPr>
                <w:rFonts w:asciiTheme="minorHAnsi" w:hAnsiTheme="minorHAnsi"/>
                <w:sz w:val="18"/>
                <w:szCs w:val="18"/>
              </w:rPr>
              <w:t>dovima, rušenje dijelova zgrade</w:t>
            </w:r>
          </w:p>
        </w:tc>
        <w:tc>
          <w:tcPr>
            <w:tcW w:w="1134" w:type="dxa"/>
            <w:tcBorders>
              <w:top w:val="single" w:sz="6" w:space="0" w:color="auto"/>
              <w:left w:val="single" w:sz="4" w:space="0" w:color="auto"/>
              <w:bottom w:val="single" w:sz="4" w:space="0" w:color="auto"/>
              <w:right w:val="nil"/>
            </w:tcBorders>
            <w:shd w:val="clear" w:color="auto" w:fill="FFFFFF" w:themeFill="background1"/>
            <w:vAlign w:val="center"/>
          </w:tcPr>
          <w:p w:rsidR="00E67F34" w:rsidRPr="00BD7686" w:rsidRDefault="00E67F34" w:rsidP="009F493A">
            <w:pPr>
              <w:pStyle w:val="Bezproreda1"/>
              <w:rPr>
                <w:rFonts w:asciiTheme="minorHAnsi" w:hAnsiTheme="minorHAnsi"/>
                <w:sz w:val="18"/>
                <w:szCs w:val="18"/>
              </w:rPr>
            </w:pPr>
            <w:r w:rsidRPr="00BD7686">
              <w:rPr>
                <w:rFonts w:asciiTheme="minorHAnsi" w:hAnsiTheme="minorHAnsi"/>
                <w:sz w:val="18"/>
                <w:szCs w:val="18"/>
              </w:rPr>
              <w:t>potpuno ru</w:t>
            </w:r>
            <w:r w:rsidR="00BE0E3F" w:rsidRPr="00BD7686">
              <w:rPr>
                <w:rFonts w:asciiTheme="minorHAnsi" w:hAnsiTheme="minorHAnsi"/>
                <w:sz w:val="18"/>
                <w:szCs w:val="18"/>
              </w:rPr>
              <w:t>šenje</w:t>
            </w:r>
          </w:p>
        </w:tc>
        <w:tc>
          <w:tcPr>
            <w:tcW w:w="1418" w:type="dxa"/>
            <w:tcBorders>
              <w:top w:val="single" w:sz="6" w:space="0" w:color="auto"/>
              <w:left w:val="single" w:sz="6" w:space="0" w:color="auto"/>
              <w:bottom w:val="single" w:sz="4" w:space="0" w:color="auto"/>
              <w:right w:val="single" w:sz="4" w:space="0" w:color="auto"/>
            </w:tcBorders>
            <w:shd w:val="clear" w:color="auto" w:fill="FFFFFF" w:themeFill="background1"/>
            <w:vAlign w:val="center"/>
          </w:tcPr>
          <w:p w:rsidR="00E67F34" w:rsidRPr="00BD7686" w:rsidRDefault="00E67F34" w:rsidP="009F493A">
            <w:pPr>
              <w:pStyle w:val="Bezproreda1"/>
              <w:rPr>
                <w:rFonts w:asciiTheme="minorHAnsi" w:hAnsiTheme="minorHAnsi"/>
                <w:sz w:val="18"/>
                <w:szCs w:val="18"/>
              </w:rPr>
            </w:pPr>
            <w:r w:rsidRPr="00BD7686">
              <w:rPr>
                <w:rFonts w:asciiTheme="minorHAnsi" w:hAnsiTheme="minorHAnsi"/>
                <w:sz w:val="18"/>
                <w:szCs w:val="18"/>
              </w:rPr>
              <w:t>teška oštećenja – široke i duboke pukotine u zidovima, rušenje dimnjaka</w:t>
            </w:r>
          </w:p>
        </w:tc>
        <w:tc>
          <w:tcPr>
            <w:tcW w:w="1843" w:type="dxa"/>
            <w:tcBorders>
              <w:top w:val="single" w:sz="6" w:space="0" w:color="auto"/>
              <w:left w:val="single" w:sz="4" w:space="0" w:color="auto"/>
              <w:bottom w:val="single" w:sz="4" w:space="0" w:color="auto"/>
              <w:right w:val="nil"/>
            </w:tcBorders>
            <w:shd w:val="clear" w:color="auto" w:fill="FFFFFF" w:themeFill="background1"/>
            <w:vAlign w:val="center"/>
          </w:tcPr>
          <w:p w:rsidR="00E67F34" w:rsidRPr="00BD7686" w:rsidRDefault="00E67F34" w:rsidP="009F493A">
            <w:pPr>
              <w:pStyle w:val="Bezproreda1"/>
              <w:rPr>
                <w:rFonts w:asciiTheme="minorHAnsi" w:hAnsiTheme="minorHAnsi"/>
                <w:sz w:val="18"/>
                <w:szCs w:val="18"/>
              </w:rPr>
            </w:pPr>
            <w:r w:rsidRPr="00BD7686">
              <w:rPr>
                <w:rFonts w:asciiTheme="minorHAnsi" w:hAnsiTheme="minorHAnsi"/>
                <w:sz w:val="18"/>
                <w:szCs w:val="18"/>
              </w:rPr>
              <w:t>razorna oštećenja – otvori u zidovima, rušenje dijelova zgrade</w:t>
            </w:r>
          </w:p>
        </w:tc>
        <w:tc>
          <w:tcPr>
            <w:tcW w:w="1559" w:type="dxa"/>
            <w:tcBorders>
              <w:top w:val="single" w:sz="6" w:space="0" w:color="auto"/>
              <w:left w:val="single" w:sz="6" w:space="0" w:color="auto"/>
              <w:bottom w:val="single" w:sz="4" w:space="0" w:color="auto"/>
              <w:right w:val="single" w:sz="4" w:space="0" w:color="auto"/>
            </w:tcBorders>
            <w:shd w:val="clear" w:color="auto" w:fill="FFFFFF" w:themeFill="background1"/>
            <w:vAlign w:val="center"/>
          </w:tcPr>
          <w:p w:rsidR="00E67F34" w:rsidRPr="00BD7686" w:rsidRDefault="00E67F34" w:rsidP="009F493A">
            <w:pPr>
              <w:pStyle w:val="Bezproreda1"/>
              <w:rPr>
                <w:rFonts w:asciiTheme="minorHAnsi" w:hAnsiTheme="minorHAnsi"/>
                <w:sz w:val="18"/>
                <w:szCs w:val="18"/>
              </w:rPr>
            </w:pPr>
            <w:r w:rsidRPr="00BD7686">
              <w:rPr>
                <w:rFonts w:asciiTheme="minorHAnsi" w:hAnsiTheme="minorHAnsi"/>
                <w:sz w:val="18"/>
                <w:szCs w:val="18"/>
              </w:rPr>
              <w:t>umjerena oštećenja – male pukotine u zidovima</w:t>
            </w:r>
          </w:p>
        </w:tc>
        <w:tc>
          <w:tcPr>
            <w:tcW w:w="2268" w:type="dxa"/>
            <w:tcBorders>
              <w:top w:val="single" w:sz="6" w:space="0" w:color="auto"/>
              <w:left w:val="single" w:sz="4" w:space="0" w:color="auto"/>
              <w:bottom w:val="single" w:sz="4" w:space="0" w:color="auto"/>
              <w:right w:val="single" w:sz="4" w:space="0" w:color="auto"/>
            </w:tcBorders>
            <w:shd w:val="clear" w:color="auto" w:fill="FFFFFF" w:themeFill="background1"/>
            <w:vAlign w:val="center"/>
          </w:tcPr>
          <w:p w:rsidR="00E67F34" w:rsidRPr="00BD7686" w:rsidRDefault="00E67F34" w:rsidP="009F493A">
            <w:pPr>
              <w:pStyle w:val="Bezproreda1"/>
              <w:rPr>
                <w:rFonts w:asciiTheme="minorHAnsi" w:hAnsiTheme="minorHAnsi"/>
                <w:sz w:val="18"/>
                <w:szCs w:val="18"/>
              </w:rPr>
            </w:pPr>
            <w:r w:rsidRPr="00BD7686">
              <w:rPr>
                <w:rFonts w:asciiTheme="minorHAnsi" w:hAnsiTheme="minorHAnsi"/>
                <w:sz w:val="18"/>
                <w:szCs w:val="18"/>
              </w:rPr>
              <w:t>teška oštećenja – široke i duboke pukotine u zidovima, rušenje dimnjaka</w:t>
            </w:r>
          </w:p>
        </w:tc>
      </w:tr>
      <w:tr w:rsidR="00E67F34" w:rsidRPr="00BD7686" w:rsidTr="00BE0E3F">
        <w:trPr>
          <w:trHeight w:val="65"/>
          <w:jc w:val="center"/>
        </w:trPr>
        <w:tc>
          <w:tcPr>
            <w:tcW w:w="1701" w:type="dxa"/>
            <w:tcBorders>
              <w:top w:val="single" w:sz="6" w:space="0" w:color="auto"/>
              <w:left w:val="single" w:sz="4" w:space="0" w:color="auto"/>
              <w:bottom w:val="single" w:sz="4" w:space="0" w:color="auto"/>
              <w:right w:val="nil"/>
            </w:tcBorders>
            <w:shd w:val="clear" w:color="auto" w:fill="FFFFFF" w:themeFill="background1"/>
            <w:vAlign w:val="bottom"/>
          </w:tcPr>
          <w:p w:rsidR="00E67F34" w:rsidRPr="00BD7686" w:rsidRDefault="002165E3" w:rsidP="00B109D6">
            <w:pPr>
              <w:pStyle w:val="Bezproreda1"/>
              <w:jc w:val="center"/>
              <w:rPr>
                <w:rFonts w:asciiTheme="minorHAnsi" w:hAnsiTheme="minorHAnsi"/>
                <w:sz w:val="20"/>
                <w:szCs w:val="20"/>
              </w:rPr>
            </w:pPr>
            <w:r>
              <w:rPr>
                <w:rFonts w:asciiTheme="minorHAnsi" w:hAnsiTheme="minorHAnsi"/>
                <w:sz w:val="20"/>
                <w:szCs w:val="20"/>
              </w:rPr>
              <w:t>12</w:t>
            </w:r>
          </w:p>
        </w:tc>
        <w:tc>
          <w:tcPr>
            <w:tcW w:w="1134" w:type="dxa"/>
            <w:tcBorders>
              <w:top w:val="single" w:sz="6" w:space="0" w:color="auto"/>
              <w:left w:val="single" w:sz="4" w:space="0" w:color="auto"/>
              <w:bottom w:val="single" w:sz="4" w:space="0" w:color="auto"/>
              <w:right w:val="nil"/>
            </w:tcBorders>
            <w:shd w:val="clear" w:color="auto" w:fill="FFFFFF" w:themeFill="background1"/>
            <w:vAlign w:val="bottom"/>
          </w:tcPr>
          <w:p w:rsidR="00E67F34" w:rsidRPr="00BD7686" w:rsidRDefault="002165E3" w:rsidP="00B109D6">
            <w:pPr>
              <w:pStyle w:val="Bezproreda1"/>
              <w:jc w:val="center"/>
              <w:rPr>
                <w:rFonts w:asciiTheme="minorHAnsi" w:hAnsiTheme="minorHAnsi"/>
                <w:sz w:val="20"/>
                <w:szCs w:val="20"/>
              </w:rPr>
            </w:pPr>
            <w:r>
              <w:rPr>
                <w:rFonts w:asciiTheme="minorHAnsi" w:hAnsiTheme="minorHAnsi"/>
                <w:sz w:val="20"/>
                <w:szCs w:val="20"/>
              </w:rPr>
              <w:t>3</w:t>
            </w:r>
          </w:p>
        </w:tc>
        <w:tc>
          <w:tcPr>
            <w:tcW w:w="1418" w:type="dxa"/>
            <w:tcBorders>
              <w:top w:val="single" w:sz="6" w:space="0" w:color="auto"/>
              <w:left w:val="single" w:sz="6" w:space="0" w:color="auto"/>
              <w:bottom w:val="single" w:sz="4" w:space="0" w:color="auto"/>
              <w:right w:val="single" w:sz="4" w:space="0" w:color="auto"/>
            </w:tcBorders>
            <w:shd w:val="clear" w:color="auto" w:fill="FFFFFF" w:themeFill="background1"/>
            <w:vAlign w:val="bottom"/>
          </w:tcPr>
          <w:p w:rsidR="00E67F34" w:rsidRPr="00BD7686" w:rsidRDefault="002165E3" w:rsidP="009B67CC">
            <w:pPr>
              <w:pStyle w:val="Bezproreda1"/>
              <w:jc w:val="center"/>
              <w:rPr>
                <w:rFonts w:asciiTheme="minorHAnsi" w:hAnsiTheme="minorHAnsi"/>
                <w:sz w:val="20"/>
                <w:szCs w:val="20"/>
              </w:rPr>
            </w:pPr>
            <w:r>
              <w:rPr>
                <w:rFonts w:asciiTheme="minorHAnsi" w:hAnsiTheme="minorHAnsi"/>
                <w:sz w:val="20"/>
                <w:szCs w:val="20"/>
              </w:rPr>
              <w:t>131</w:t>
            </w:r>
          </w:p>
        </w:tc>
        <w:tc>
          <w:tcPr>
            <w:tcW w:w="1843" w:type="dxa"/>
            <w:tcBorders>
              <w:top w:val="single" w:sz="6" w:space="0" w:color="auto"/>
              <w:left w:val="single" w:sz="4" w:space="0" w:color="auto"/>
              <w:bottom w:val="single" w:sz="4" w:space="0" w:color="auto"/>
              <w:right w:val="nil"/>
            </w:tcBorders>
            <w:shd w:val="clear" w:color="auto" w:fill="FFFFFF" w:themeFill="background1"/>
            <w:vAlign w:val="bottom"/>
          </w:tcPr>
          <w:p w:rsidR="00E67F34" w:rsidRPr="00BD7686" w:rsidRDefault="002165E3" w:rsidP="009B67CC">
            <w:pPr>
              <w:pStyle w:val="Bezproreda1"/>
              <w:jc w:val="center"/>
              <w:rPr>
                <w:rFonts w:asciiTheme="minorHAnsi" w:hAnsiTheme="minorHAnsi"/>
                <w:sz w:val="20"/>
                <w:szCs w:val="20"/>
              </w:rPr>
            </w:pPr>
            <w:r>
              <w:rPr>
                <w:rFonts w:asciiTheme="minorHAnsi" w:hAnsiTheme="minorHAnsi"/>
                <w:sz w:val="20"/>
                <w:szCs w:val="20"/>
              </w:rPr>
              <w:t>30</w:t>
            </w:r>
          </w:p>
        </w:tc>
        <w:tc>
          <w:tcPr>
            <w:tcW w:w="1559" w:type="dxa"/>
            <w:tcBorders>
              <w:top w:val="single" w:sz="6" w:space="0" w:color="auto"/>
              <w:left w:val="single" w:sz="6" w:space="0" w:color="auto"/>
              <w:bottom w:val="single" w:sz="4" w:space="0" w:color="auto"/>
              <w:right w:val="single" w:sz="4" w:space="0" w:color="auto"/>
            </w:tcBorders>
            <w:shd w:val="clear" w:color="auto" w:fill="FFFFFF" w:themeFill="background1"/>
            <w:vAlign w:val="bottom"/>
          </w:tcPr>
          <w:p w:rsidR="00E67F34" w:rsidRPr="00BD7686" w:rsidRDefault="002165E3" w:rsidP="009B67CC">
            <w:pPr>
              <w:pStyle w:val="Bezproreda1"/>
              <w:jc w:val="center"/>
              <w:rPr>
                <w:rFonts w:asciiTheme="minorHAnsi" w:hAnsiTheme="minorHAnsi"/>
                <w:sz w:val="20"/>
                <w:szCs w:val="20"/>
              </w:rPr>
            </w:pPr>
            <w:r>
              <w:rPr>
                <w:rFonts w:asciiTheme="minorHAnsi" w:hAnsiTheme="minorHAnsi"/>
                <w:sz w:val="20"/>
                <w:szCs w:val="20"/>
              </w:rPr>
              <w:t>149</w:t>
            </w:r>
          </w:p>
        </w:tc>
        <w:tc>
          <w:tcPr>
            <w:tcW w:w="2268" w:type="dxa"/>
            <w:tcBorders>
              <w:top w:val="single" w:sz="6" w:space="0" w:color="auto"/>
              <w:left w:val="single" w:sz="4" w:space="0" w:color="auto"/>
              <w:bottom w:val="single" w:sz="4" w:space="0" w:color="auto"/>
              <w:right w:val="single" w:sz="4" w:space="0" w:color="auto"/>
            </w:tcBorders>
            <w:shd w:val="clear" w:color="auto" w:fill="FFFFFF" w:themeFill="background1"/>
            <w:vAlign w:val="bottom"/>
          </w:tcPr>
          <w:p w:rsidR="00E67F34" w:rsidRPr="00BD7686" w:rsidRDefault="002165E3" w:rsidP="009B67CC">
            <w:pPr>
              <w:pStyle w:val="Bezproreda1"/>
              <w:jc w:val="center"/>
              <w:rPr>
                <w:rFonts w:asciiTheme="minorHAnsi" w:hAnsiTheme="minorHAnsi"/>
                <w:sz w:val="20"/>
                <w:szCs w:val="20"/>
              </w:rPr>
            </w:pPr>
            <w:r>
              <w:rPr>
                <w:rFonts w:asciiTheme="minorHAnsi" w:hAnsiTheme="minorHAnsi"/>
                <w:sz w:val="20"/>
                <w:szCs w:val="20"/>
              </w:rPr>
              <w:t>33</w:t>
            </w:r>
          </w:p>
        </w:tc>
      </w:tr>
    </w:tbl>
    <w:p w:rsidR="00E67F34" w:rsidRPr="002B32A2" w:rsidRDefault="00E67F34" w:rsidP="00A36DFF">
      <w:pPr>
        <w:pStyle w:val="Opisslike"/>
        <w:rPr>
          <w:b w:val="0"/>
        </w:rPr>
      </w:pPr>
      <w:r w:rsidRPr="002B32A2">
        <w:rPr>
          <w:b w:val="0"/>
        </w:rPr>
        <w:t xml:space="preserve">Izvor: Kombinirani podatci </w:t>
      </w:r>
      <w:r w:rsidR="00280248" w:rsidRPr="002B32A2">
        <w:rPr>
          <w:b w:val="0"/>
        </w:rPr>
        <w:t>Seizmološke</w:t>
      </w:r>
      <w:r w:rsidRPr="002B32A2">
        <w:rPr>
          <w:b w:val="0"/>
        </w:rPr>
        <w:t xml:space="preserve"> službe – Geofizičkog zavoda PMF-a, </w:t>
      </w:r>
      <w:r w:rsidR="00280248" w:rsidRPr="002B32A2">
        <w:rPr>
          <w:b w:val="0"/>
        </w:rPr>
        <w:t>Zagreb Državnog</w:t>
      </w:r>
      <w:r w:rsidRPr="002B32A2">
        <w:rPr>
          <w:b w:val="0"/>
        </w:rPr>
        <w:t xml:space="preserve"> zavoda za statistiku i podataka iz prethodnih tablica</w:t>
      </w:r>
    </w:p>
    <w:p w:rsidR="0053309F" w:rsidRPr="00BD7686" w:rsidRDefault="0053309F" w:rsidP="00E67F34">
      <w:pPr>
        <w:jc w:val="left"/>
        <w:textAlignment w:val="baseline"/>
        <w:rPr>
          <w:rFonts w:ascii="Calibri" w:hAnsi="Calibri" w:cs="Segoe UI"/>
          <w:sz w:val="20"/>
          <w:lang w:eastAsia="hr-HR"/>
        </w:rPr>
      </w:pPr>
    </w:p>
    <w:p w:rsidR="00E67F34" w:rsidRPr="00BD7686" w:rsidRDefault="00E67F34" w:rsidP="0054609E">
      <w:pPr>
        <w:spacing w:line="276" w:lineRule="auto"/>
        <w:textAlignment w:val="baseline"/>
        <w:rPr>
          <w:rFonts w:cstheme="minorHAnsi"/>
          <w:sz w:val="20"/>
          <w:lang w:eastAsia="hr-HR"/>
        </w:rPr>
      </w:pPr>
      <w:r w:rsidRPr="00BD7686">
        <w:rPr>
          <w:rFonts w:cstheme="minorHAnsi"/>
          <w:sz w:val="22"/>
          <w:szCs w:val="22"/>
          <w:lang w:eastAsia="hr-HR"/>
        </w:rPr>
        <w:t>U narednim tablicama dani su podatci potrebni za izračun broja ugroženog stanovništva i stambenih objekata.</w:t>
      </w:r>
    </w:p>
    <w:p w:rsidR="00AA23D3" w:rsidRPr="00AA23D3" w:rsidRDefault="00E67F34" w:rsidP="0054609E">
      <w:pPr>
        <w:pStyle w:val="Opisslike"/>
        <w:rPr>
          <w:lang w:eastAsia="hr-HR"/>
        </w:rPr>
      </w:pPr>
      <w:r w:rsidRPr="00BD7686">
        <w:rPr>
          <w:rFonts w:cstheme="minorHAnsi"/>
          <w:lang w:eastAsia="hr-HR"/>
        </w:rPr>
        <w:t xml:space="preserve">         </w:t>
      </w:r>
      <w:r w:rsidRPr="00BD7686">
        <w:rPr>
          <w:color w:val="FF0000"/>
          <w:lang w:eastAsia="hr-HR"/>
        </w:rPr>
        <w:t xml:space="preserve">   </w:t>
      </w:r>
      <w:r w:rsidRPr="00BD7686">
        <w:rPr>
          <w:lang w:eastAsia="hr-HR"/>
        </w:rPr>
        <w:t xml:space="preserve">       </w:t>
      </w:r>
      <w:r w:rsidRPr="002B32A2">
        <w:rPr>
          <w:b w:val="0"/>
          <w:lang w:eastAsia="hr-HR"/>
        </w:rPr>
        <w:t xml:space="preserve"> </w:t>
      </w:r>
      <w:r w:rsidR="00A36DFF" w:rsidRPr="002B32A2">
        <w:rPr>
          <w:b w:val="0"/>
        </w:rPr>
        <w:t>Tablica</w:t>
      </w:r>
      <w:r w:rsidR="00BE0E3F" w:rsidRPr="002B32A2">
        <w:rPr>
          <w:b w:val="0"/>
          <w:lang w:eastAsia="hr-HR"/>
        </w:rPr>
        <w:t>:</w:t>
      </w:r>
      <w:r w:rsidR="000763C5" w:rsidRPr="002B32A2">
        <w:rPr>
          <w:b w:val="0"/>
          <w:lang w:eastAsia="hr-HR"/>
        </w:rPr>
        <w:t xml:space="preserve"> </w:t>
      </w:r>
      <w:r w:rsidR="0053309F" w:rsidRPr="002B32A2">
        <w:rPr>
          <w:b w:val="0"/>
          <w:lang w:eastAsia="hr-HR"/>
        </w:rPr>
        <w:t xml:space="preserve">Procjena stupnja oštećenja </w:t>
      </w:r>
      <w:r w:rsidR="0053309F" w:rsidRPr="002B32A2">
        <w:rPr>
          <w:b w:val="0"/>
        </w:rPr>
        <w:t>stambenih</w:t>
      </w:r>
      <w:r w:rsidR="0053309F" w:rsidRPr="002B32A2">
        <w:rPr>
          <w:b w:val="0"/>
          <w:lang w:eastAsia="hr-HR"/>
        </w:rPr>
        <w:t xml:space="preserve"> jedinica i približan broj stanovnika koji žive u njima</w:t>
      </w:r>
      <w:r w:rsidRPr="002B32A2">
        <w:rPr>
          <w:b w:val="0"/>
          <w:lang w:eastAsia="hr-HR"/>
        </w:rPr>
        <w:t>  </w:t>
      </w:r>
    </w:p>
    <w:tbl>
      <w:tblPr>
        <w:tblStyle w:val="Reetkatablice11"/>
        <w:tblW w:w="10178" w:type="dxa"/>
        <w:jc w:val="center"/>
        <w:tblLook w:val="04A0"/>
      </w:tblPr>
      <w:tblGrid>
        <w:gridCol w:w="2665"/>
        <w:gridCol w:w="2318"/>
        <w:gridCol w:w="1500"/>
        <w:gridCol w:w="1500"/>
        <w:gridCol w:w="2195"/>
      </w:tblGrid>
      <w:tr w:rsidR="00E67F34" w:rsidRPr="00BD7686" w:rsidTr="00BE0E3F">
        <w:trPr>
          <w:jc w:val="center"/>
        </w:trPr>
        <w:tc>
          <w:tcPr>
            <w:tcW w:w="2665" w:type="dxa"/>
            <w:vMerge w:val="restart"/>
            <w:shd w:val="clear" w:color="auto" w:fill="D9D9D9" w:themeFill="background1" w:themeFillShade="D9"/>
            <w:vAlign w:val="center"/>
            <w:hideMark/>
          </w:tcPr>
          <w:p w:rsidR="00E67F34" w:rsidRPr="00BD7686" w:rsidRDefault="00E67F34" w:rsidP="00A36DFF">
            <w:pPr>
              <w:pStyle w:val="Opisslike"/>
            </w:pPr>
            <w:r w:rsidRPr="00BD7686">
              <w:t>Broj stambenih jedinica/broj stanovnika</w:t>
            </w:r>
          </w:p>
          <w:p w:rsidR="00E67F34" w:rsidRPr="00BD7686" w:rsidRDefault="00E67F34" w:rsidP="00CC08A9">
            <w:pPr>
              <w:pStyle w:val="BezproredaChar"/>
              <w:jc w:val="center"/>
              <w:rPr>
                <w:rFonts w:asciiTheme="minorHAnsi" w:hAnsiTheme="minorHAnsi"/>
                <w:sz w:val="20"/>
                <w:szCs w:val="20"/>
              </w:rPr>
            </w:pPr>
          </w:p>
          <w:p w:rsidR="00E67F34" w:rsidRPr="00BD7686" w:rsidRDefault="00E67F34" w:rsidP="00CC08A9">
            <w:pPr>
              <w:pStyle w:val="BezproredaChar"/>
              <w:jc w:val="center"/>
              <w:rPr>
                <w:rFonts w:asciiTheme="minorHAnsi" w:hAnsiTheme="minorHAnsi"/>
                <w:i/>
                <w:iCs/>
                <w:sz w:val="20"/>
                <w:szCs w:val="20"/>
              </w:rPr>
            </w:pPr>
          </w:p>
        </w:tc>
        <w:tc>
          <w:tcPr>
            <w:tcW w:w="3818" w:type="dxa"/>
            <w:gridSpan w:val="2"/>
            <w:shd w:val="clear" w:color="auto" w:fill="D9D9D9" w:themeFill="background1" w:themeFillShade="D9"/>
            <w:vAlign w:val="center"/>
            <w:hideMark/>
          </w:tcPr>
          <w:p w:rsidR="00E67F34" w:rsidRPr="00BD7686" w:rsidRDefault="00E67F34" w:rsidP="00CC08A9">
            <w:pPr>
              <w:pStyle w:val="BezproredaChar"/>
              <w:jc w:val="center"/>
              <w:rPr>
                <w:rFonts w:asciiTheme="minorHAnsi" w:hAnsiTheme="minorHAnsi"/>
                <w:b/>
                <w:i/>
                <w:iCs/>
                <w:sz w:val="20"/>
                <w:szCs w:val="20"/>
              </w:rPr>
            </w:pPr>
            <w:r w:rsidRPr="00BD7686">
              <w:rPr>
                <w:rFonts w:asciiTheme="minorHAnsi" w:hAnsiTheme="minorHAnsi"/>
                <w:b/>
                <w:i/>
                <w:iCs/>
                <w:sz w:val="20"/>
                <w:szCs w:val="20"/>
              </w:rPr>
              <w:t>Zgrade manje otpornosti na potres</w:t>
            </w:r>
          </w:p>
        </w:tc>
        <w:tc>
          <w:tcPr>
            <w:tcW w:w="3695" w:type="dxa"/>
            <w:gridSpan w:val="2"/>
            <w:shd w:val="clear" w:color="auto" w:fill="D9D9D9" w:themeFill="background1" w:themeFillShade="D9"/>
            <w:vAlign w:val="center"/>
            <w:hideMark/>
          </w:tcPr>
          <w:p w:rsidR="00E67F34" w:rsidRPr="00BD7686" w:rsidRDefault="00E67F34" w:rsidP="00CC08A9">
            <w:pPr>
              <w:pStyle w:val="BezproredaChar"/>
              <w:jc w:val="center"/>
              <w:rPr>
                <w:rFonts w:asciiTheme="minorHAnsi" w:hAnsiTheme="minorHAnsi"/>
                <w:b/>
                <w:i/>
                <w:iCs/>
                <w:sz w:val="20"/>
                <w:szCs w:val="20"/>
              </w:rPr>
            </w:pPr>
            <w:r w:rsidRPr="00BD7686">
              <w:rPr>
                <w:rFonts w:asciiTheme="minorHAnsi" w:hAnsiTheme="minorHAnsi"/>
                <w:b/>
                <w:i/>
                <w:iCs/>
                <w:sz w:val="20"/>
                <w:szCs w:val="20"/>
              </w:rPr>
              <w:t>Zgrade veće otpornosti na potres(novije zgrade)</w:t>
            </w:r>
          </w:p>
        </w:tc>
      </w:tr>
      <w:tr w:rsidR="00E67F34" w:rsidRPr="00BD7686" w:rsidTr="00BE0E3F">
        <w:trPr>
          <w:jc w:val="center"/>
        </w:trPr>
        <w:tc>
          <w:tcPr>
            <w:tcW w:w="2665" w:type="dxa"/>
            <w:vMerge/>
            <w:vAlign w:val="center"/>
            <w:hideMark/>
          </w:tcPr>
          <w:p w:rsidR="00E67F34" w:rsidRPr="00BD7686" w:rsidRDefault="00E67F34" w:rsidP="00CC08A9">
            <w:pPr>
              <w:pStyle w:val="BezproredaChar"/>
              <w:jc w:val="center"/>
              <w:rPr>
                <w:rFonts w:asciiTheme="minorHAnsi" w:hAnsiTheme="minorHAnsi"/>
                <w:sz w:val="20"/>
                <w:szCs w:val="20"/>
              </w:rPr>
            </w:pPr>
          </w:p>
        </w:tc>
        <w:tc>
          <w:tcPr>
            <w:tcW w:w="2318" w:type="dxa"/>
            <w:vAlign w:val="center"/>
            <w:hideMark/>
          </w:tcPr>
          <w:p w:rsidR="00E67F34" w:rsidRPr="00BD7686" w:rsidRDefault="00E67F34" w:rsidP="00CC08A9">
            <w:pPr>
              <w:pStyle w:val="BezproredaChar"/>
              <w:jc w:val="center"/>
              <w:rPr>
                <w:rFonts w:asciiTheme="minorHAnsi" w:hAnsiTheme="minorHAnsi"/>
                <w:sz w:val="20"/>
                <w:szCs w:val="20"/>
              </w:rPr>
            </w:pPr>
            <w:r w:rsidRPr="00BD7686">
              <w:rPr>
                <w:rFonts w:asciiTheme="minorHAnsi" w:hAnsiTheme="minorHAnsi"/>
                <w:sz w:val="20"/>
                <w:szCs w:val="20"/>
              </w:rPr>
              <w:t>Zgrade tipa A/broj osoba u objektima</w:t>
            </w:r>
          </w:p>
        </w:tc>
        <w:tc>
          <w:tcPr>
            <w:tcW w:w="1500" w:type="dxa"/>
            <w:vAlign w:val="center"/>
            <w:hideMark/>
          </w:tcPr>
          <w:p w:rsidR="00E67F34" w:rsidRPr="00BD7686" w:rsidRDefault="00E67F34" w:rsidP="00CC08A9">
            <w:pPr>
              <w:pStyle w:val="BezproredaChar"/>
              <w:jc w:val="center"/>
              <w:rPr>
                <w:rFonts w:asciiTheme="minorHAnsi" w:hAnsiTheme="minorHAnsi"/>
                <w:sz w:val="20"/>
                <w:szCs w:val="20"/>
              </w:rPr>
            </w:pPr>
            <w:r w:rsidRPr="00BD7686">
              <w:rPr>
                <w:rFonts w:asciiTheme="minorHAnsi" w:hAnsiTheme="minorHAnsi"/>
                <w:sz w:val="20"/>
                <w:szCs w:val="20"/>
              </w:rPr>
              <w:t>Zgrade tipa B/broj osoba u objektima</w:t>
            </w:r>
          </w:p>
        </w:tc>
        <w:tc>
          <w:tcPr>
            <w:tcW w:w="1500" w:type="dxa"/>
            <w:vAlign w:val="center"/>
            <w:hideMark/>
          </w:tcPr>
          <w:p w:rsidR="00E67F34" w:rsidRPr="00BD7686" w:rsidRDefault="00E67F34" w:rsidP="00CC08A9">
            <w:pPr>
              <w:pStyle w:val="BezproredaChar"/>
              <w:jc w:val="center"/>
              <w:rPr>
                <w:rFonts w:asciiTheme="minorHAnsi" w:hAnsiTheme="minorHAnsi"/>
                <w:sz w:val="20"/>
                <w:szCs w:val="20"/>
              </w:rPr>
            </w:pPr>
            <w:r w:rsidRPr="00BD7686">
              <w:rPr>
                <w:rFonts w:asciiTheme="minorHAnsi" w:hAnsiTheme="minorHAnsi"/>
                <w:sz w:val="20"/>
                <w:szCs w:val="20"/>
              </w:rPr>
              <w:t>Zgrade tipa C/broj osoba u objektima</w:t>
            </w:r>
          </w:p>
        </w:tc>
        <w:tc>
          <w:tcPr>
            <w:tcW w:w="2195" w:type="dxa"/>
            <w:vAlign w:val="center"/>
            <w:hideMark/>
          </w:tcPr>
          <w:p w:rsidR="00E67F34" w:rsidRPr="00BD7686" w:rsidRDefault="00E67F34" w:rsidP="00CC08A9">
            <w:pPr>
              <w:pStyle w:val="BezproredaChar"/>
              <w:jc w:val="center"/>
              <w:rPr>
                <w:rFonts w:asciiTheme="minorHAnsi" w:hAnsiTheme="minorHAnsi"/>
                <w:sz w:val="20"/>
                <w:szCs w:val="20"/>
              </w:rPr>
            </w:pPr>
            <w:r w:rsidRPr="00BD7686">
              <w:rPr>
                <w:rFonts w:asciiTheme="minorHAnsi" w:hAnsiTheme="minorHAnsi"/>
                <w:sz w:val="20"/>
                <w:szCs w:val="20"/>
              </w:rPr>
              <w:t>Zgrade tipa D/broj osoba u objektima</w:t>
            </w:r>
          </w:p>
        </w:tc>
      </w:tr>
      <w:tr w:rsidR="00E67F34" w:rsidRPr="00BD7686" w:rsidTr="0010084D">
        <w:trPr>
          <w:jc w:val="center"/>
        </w:trPr>
        <w:tc>
          <w:tcPr>
            <w:tcW w:w="2665" w:type="dxa"/>
            <w:vAlign w:val="center"/>
            <w:hideMark/>
          </w:tcPr>
          <w:p w:rsidR="00E67F34" w:rsidRPr="00BD7686" w:rsidRDefault="002165E3" w:rsidP="0010084D">
            <w:pPr>
              <w:pStyle w:val="BezproredaChar"/>
              <w:rPr>
                <w:rFonts w:asciiTheme="minorHAnsi" w:hAnsiTheme="minorHAnsi"/>
                <w:sz w:val="20"/>
                <w:szCs w:val="20"/>
              </w:rPr>
            </w:pPr>
            <w:r>
              <w:rPr>
                <w:rFonts w:asciiTheme="minorHAnsi" w:hAnsiTheme="minorHAnsi"/>
                <w:sz w:val="20"/>
                <w:szCs w:val="20"/>
              </w:rPr>
              <w:t>647</w:t>
            </w:r>
            <w:r w:rsidR="00E67F34" w:rsidRPr="00BD7686">
              <w:rPr>
                <w:rFonts w:asciiTheme="minorHAnsi" w:hAnsiTheme="minorHAnsi"/>
                <w:sz w:val="20"/>
                <w:szCs w:val="20"/>
              </w:rPr>
              <w:t>/</w:t>
            </w:r>
            <w:r>
              <w:rPr>
                <w:rFonts w:asciiTheme="minorHAnsi" w:hAnsiTheme="minorHAnsi"/>
                <w:sz w:val="20"/>
                <w:szCs w:val="20"/>
              </w:rPr>
              <w:t>2 476</w:t>
            </w:r>
          </w:p>
        </w:tc>
        <w:tc>
          <w:tcPr>
            <w:tcW w:w="2318" w:type="dxa"/>
            <w:vAlign w:val="center"/>
            <w:hideMark/>
          </w:tcPr>
          <w:p w:rsidR="00E67F34" w:rsidRPr="00BD7686" w:rsidRDefault="002165E3" w:rsidP="0010084D">
            <w:pPr>
              <w:pStyle w:val="BezproredaChar"/>
              <w:rPr>
                <w:rFonts w:asciiTheme="minorHAnsi" w:hAnsiTheme="minorHAnsi"/>
                <w:sz w:val="20"/>
                <w:szCs w:val="20"/>
              </w:rPr>
            </w:pPr>
            <w:r>
              <w:rPr>
                <w:rFonts w:asciiTheme="minorHAnsi" w:hAnsiTheme="minorHAnsi"/>
                <w:sz w:val="20"/>
                <w:szCs w:val="20"/>
              </w:rPr>
              <w:t>26</w:t>
            </w:r>
            <w:r w:rsidR="00E67F34" w:rsidRPr="00BD7686">
              <w:rPr>
                <w:rFonts w:asciiTheme="minorHAnsi" w:hAnsiTheme="minorHAnsi"/>
                <w:sz w:val="20"/>
                <w:szCs w:val="20"/>
              </w:rPr>
              <w:t>/</w:t>
            </w:r>
            <w:r>
              <w:rPr>
                <w:rFonts w:asciiTheme="minorHAnsi" w:hAnsiTheme="minorHAnsi"/>
                <w:sz w:val="20"/>
                <w:szCs w:val="20"/>
              </w:rPr>
              <w:t>78</w:t>
            </w:r>
          </w:p>
        </w:tc>
        <w:tc>
          <w:tcPr>
            <w:tcW w:w="1500" w:type="dxa"/>
            <w:vAlign w:val="center"/>
            <w:hideMark/>
          </w:tcPr>
          <w:p w:rsidR="00E67F34" w:rsidRPr="00BD7686" w:rsidRDefault="002165E3" w:rsidP="0010084D">
            <w:pPr>
              <w:pStyle w:val="BezproredaChar"/>
              <w:rPr>
                <w:rFonts w:asciiTheme="minorHAnsi" w:hAnsiTheme="minorHAnsi"/>
                <w:sz w:val="20"/>
                <w:szCs w:val="20"/>
              </w:rPr>
            </w:pPr>
            <w:r>
              <w:rPr>
                <w:rFonts w:asciiTheme="minorHAnsi" w:hAnsiTheme="minorHAnsi"/>
                <w:sz w:val="20"/>
                <w:szCs w:val="20"/>
              </w:rPr>
              <w:t>291</w:t>
            </w:r>
            <w:r w:rsidR="00E67F34" w:rsidRPr="00BD7686">
              <w:rPr>
                <w:rFonts w:asciiTheme="minorHAnsi" w:hAnsiTheme="minorHAnsi"/>
                <w:sz w:val="20"/>
                <w:szCs w:val="20"/>
              </w:rPr>
              <w:t>/</w:t>
            </w:r>
            <w:r>
              <w:rPr>
                <w:rFonts w:asciiTheme="minorHAnsi" w:hAnsiTheme="minorHAnsi"/>
                <w:sz w:val="20"/>
                <w:szCs w:val="20"/>
              </w:rPr>
              <w:t>873</w:t>
            </w:r>
          </w:p>
        </w:tc>
        <w:tc>
          <w:tcPr>
            <w:tcW w:w="1500" w:type="dxa"/>
            <w:vAlign w:val="center"/>
            <w:hideMark/>
          </w:tcPr>
          <w:p w:rsidR="00E67F34" w:rsidRPr="00BD7686" w:rsidRDefault="002165E3" w:rsidP="0010084D">
            <w:pPr>
              <w:pStyle w:val="BezproredaChar"/>
              <w:rPr>
                <w:rFonts w:asciiTheme="minorHAnsi" w:hAnsiTheme="minorHAnsi"/>
                <w:sz w:val="20"/>
                <w:szCs w:val="20"/>
              </w:rPr>
            </w:pPr>
            <w:r>
              <w:rPr>
                <w:rFonts w:asciiTheme="minorHAnsi" w:hAnsiTheme="minorHAnsi"/>
                <w:sz w:val="20"/>
                <w:szCs w:val="20"/>
              </w:rPr>
              <w:t>330</w:t>
            </w:r>
            <w:r w:rsidR="00E67F34" w:rsidRPr="00BD7686">
              <w:rPr>
                <w:rFonts w:asciiTheme="minorHAnsi" w:hAnsiTheme="minorHAnsi"/>
                <w:sz w:val="20"/>
                <w:szCs w:val="20"/>
              </w:rPr>
              <w:t>/</w:t>
            </w:r>
            <w:r>
              <w:rPr>
                <w:rFonts w:asciiTheme="minorHAnsi" w:hAnsiTheme="minorHAnsi"/>
                <w:sz w:val="20"/>
                <w:szCs w:val="20"/>
              </w:rPr>
              <w:t>990</w:t>
            </w:r>
          </w:p>
        </w:tc>
        <w:tc>
          <w:tcPr>
            <w:tcW w:w="2195" w:type="dxa"/>
            <w:vAlign w:val="center"/>
            <w:hideMark/>
          </w:tcPr>
          <w:p w:rsidR="00E67F34" w:rsidRPr="00BD7686" w:rsidRDefault="00E67F34" w:rsidP="0010084D">
            <w:pPr>
              <w:pStyle w:val="BezproredaChar"/>
              <w:rPr>
                <w:rFonts w:asciiTheme="minorHAnsi" w:hAnsiTheme="minorHAnsi"/>
                <w:sz w:val="20"/>
                <w:szCs w:val="20"/>
              </w:rPr>
            </w:pPr>
            <w:r w:rsidRPr="00BD7686">
              <w:rPr>
                <w:rFonts w:asciiTheme="minorHAnsi" w:hAnsiTheme="minorHAnsi"/>
                <w:sz w:val="20"/>
                <w:szCs w:val="20"/>
              </w:rPr>
              <w:t>0/0</w:t>
            </w:r>
          </w:p>
        </w:tc>
      </w:tr>
    </w:tbl>
    <w:p w:rsidR="00E67F34" w:rsidRPr="00BD7686" w:rsidRDefault="00E67F34" w:rsidP="00E67F34">
      <w:pPr>
        <w:jc w:val="left"/>
        <w:textAlignment w:val="baseline"/>
        <w:rPr>
          <w:rFonts w:cstheme="minorHAnsi"/>
          <w:sz w:val="20"/>
          <w:lang w:eastAsia="hr-HR"/>
        </w:rPr>
      </w:pPr>
    </w:p>
    <w:p w:rsidR="0054609E" w:rsidRDefault="00AA3ACC" w:rsidP="0010084D">
      <w:pPr>
        <w:pStyle w:val="Bezproreda1"/>
        <w:spacing w:line="276" w:lineRule="auto"/>
        <w:jc w:val="both"/>
        <w:rPr>
          <w:rFonts w:asciiTheme="minorHAnsi" w:hAnsiTheme="minorHAnsi" w:cstheme="minorHAnsi"/>
          <w:lang w:eastAsia="hr-HR"/>
        </w:rPr>
      </w:pPr>
      <w:r w:rsidRPr="00BD7686">
        <w:rPr>
          <w:rFonts w:asciiTheme="minorHAnsi" w:hAnsiTheme="minorHAnsi" w:cstheme="minorHAnsi"/>
          <w:lang w:eastAsia="hr-HR"/>
        </w:rPr>
        <w:t>Procjenjuje se d</w:t>
      </w:r>
      <w:r w:rsidR="00B1013F" w:rsidRPr="00BD7686">
        <w:rPr>
          <w:rFonts w:asciiTheme="minorHAnsi" w:hAnsiTheme="minorHAnsi" w:cstheme="minorHAnsi"/>
          <w:lang w:eastAsia="hr-HR"/>
        </w:rPr>
        <w:t>a</w:t>
      </w:r>
      <w:r w:rsidR="0010084D" w:rsidRPr="00BD7686">
        <w:rPr>
          <w:rFonts w:asciiTheme="minorHAnsi" w:hAnsiTheme="minorHAnsi" w:cstheme="minorHAnsi"/>
          <w:lang w:eastAsia="hr-HR"/>
        </w:rPr>
        <w:t xml:space="preserve"> b</w:t>
      </w:r>
      <w:r w:rsidR="002B32A2">
        <w:rPr>
          <w:rFonts w:asciiTheme="minorHAnsi" w:hAnsiTheme="minorHAnsi" w:cstheme="minorHAnsi"/>
          <w:lang w:eastAsia="hr-HR"/>
        </w:rPr>
        <w:t>i na  području O</w:t>
      </w:r>
      <w:r w:rsidR="002165E3">
        <w:rPr>
          <w:rFonts w:asciiTheme="minorHAnsi" w:hAnsiTheme="minorHAnsi" w:cstheme="minorHAnsi"/>
          <w:lang w:eastAsia="hr-HR"/>
        </w:rPr>
        <w:t xml:space="preserve">pćine </w:t>
      </w:r>
      <w:proofErr w:type="spellStart"/>
      <w:r w:rsidR="002165E3">
        <w:rPr>
          <w:rFonts w:asciiTheme="minorHAnsi" w:hAnsiTheme="minorHAnsi" w:cstheme="minorHAnsi"/>
          <w:lang w:eastAsia="hr-HR"/>
        </w:rPr>
        <w:t>Sikirevci</w:t>
      </w:r>
      <w:proofErr w:type="spellEnd"/>
      <w:r w:rsidR="0010084D" w:rsidRPr="00BD7686">
        <w:rPr>
          <w:rFonts w:asciiTheme="minorHAnsi" w:hAnsiTheme="minorHAnsi" w:cstheme="minorHAnsi"/>
          <w:lang w:eastAsia="hr-HR"/>
        </w:rPr>
        <w:t xml:space="preserve"> </w:t>
      </w:r>
      <w:r w:rsidRPr="00BD7686">
        <w:rPr>
          <w:rFonts w:asciiTheme="minorHAnsi" w:hAnsiTheme="minorHAnsi" w:cstheme="minorHAnsi"/>
          <w:lang w:eastAsia="hr-HR"/>
        </w:rPr>
        <w:t xml:space="preserve"> u slučaju potresa intenziteta VII stupnjeva po</w:t>
      </w:r>
      <w:r w:rsidR="004B0762" w:rsidRPr="00BD7686">
        <w:rPr>
          <w:rFonts w:asciiTheme="minorHAnsi" w:hAnsiTheme="minorHAnsi" w:cstheme="minorHAnsi"/>
          <w:lang w:eastAsia="hr-HR"/>
        </w:rPr>
        <w:t xml:space="preserve"> MSK ljestvici bilo</w:t>
      </w:r>
      <w:r w:rsidR="002165E3">
        <w:rPr>
          <w:rFonts w:asciiTheme="minorHAnsi" w:hAnsiTheme="minorHAnsi" w:cstheme="minorHAnsi"/>
          <w:lang w:eastAsia="hr-HR"/>
        </w:rPr>
        <w:t xml:space="preserve"> ugroženo oko 220 </w:t>
      </w:r>
      <w:r w:rsidRPr="00BD7686">
        <w:rPr>
          <w:rFonts w:asciiTheme="minorHAnsi" w:hAnsiTheme="minorHAnsi" w:cstheme="minorHAnsi"/>
          <w:lang w:eastAsia="hr-HR"/>
        </w:rPr>
        <w:t xml:space="preserve">objekata i oko </w:t>
      </w:r>
      <w:r w:rsidR="002165E3">
        <w:rPr>
          <w:rFonts w:asciiTheme="minorHAnsi" w:hAnsiTheme="minorHAnsi" w:cstheme="minorHAnsi"/>
          <w:lang w:eastAsia="hr-HR"/>
        </w:rPr>
        <w:t>660</w:t>
      </w:r>
      <w:r w:rsidR="00EF4E16" w:rsidRPr="00BD7686">
        <w:rPr>
          <w:rFonts w:asciiTheme="minorHAnsi" w:hAnsiTheme="minorHAnsi" w:cstheme="minorHAnsi"/>
          <w:lang w:eastAsia="hr-HR"/>
        </w:rPr>
        <w:t> stanovnika,</w:t>
      </w:r>
      <w:r w:rsidR="00572558" w:rsidRPr="00BD7686">
        <w:rPr>
          <w:rFonts w:asciiTheme="minorHAnsi" w:hAnsiTheme="minorHAnsi" w:cstheme="minorHAnsi"/>
          <w:lang w:eastAsia="hr-HR"/>
        </w:rPr>
        <w:t>(oko 3</w:t>
      </w:r>
      <w:r w:rsidR="002165E3">
        <w:rPr>
          <w:rFonts w:asciiTheme="minorHAnsi" w:hAnsiTheme="minorHAnsi" w:cstheme="minorHAnsi"/>
          <w:lang w:eastAsia="hr-HR"/>
        </w:rPr>
        <w:t>4</w:t>
      </w:r>
      <w:r w:rsidRPr="00BD7686">
        <w:rPr>
          <w:rFonts w:asciiTheme="minorHAnsi" w:hAnsiTheme="minorHAnsi" w:cstheme="minorHAnsi"/>
          <w:lang w:eastAsia="hr-HR"/>
        </w:rPr>
        <w:t>% građ</w:t>
      </w:r>
      <w:r w:rsidR="00572558" w:rsidRPr="00BD7686">
        <w:rPr>
          <w:rFonts w:asciiTheme="minorHAnsi" w:hAnsiTheme="minorHAnsi" w:cstheme="minorHAnsi"/>
          <w:lang w:eastAsia="hr-HR"/>
        </w:rPr>
        <w:t>e</w:t>
      </w:r>
      <w:r w:rsidR="0054609E">
        <w:rPr>
          <w:rFonts w:asciiTheme="minorHAnsi" w:hAnsiTheme="minorHAnsi" w:cstheme="minorHAnsi"/>
          <w:lang w:eastAsia="hr-HR"/>
        </w:rPr>
        <w:t>vina na području Općine i oko 30</w:t>
      </w:r>
      <w:r w:rsidRPr="00BD7686">
        <w:rPr>
          <w:rFonts w:asciiTheme="minorHAnsi" w:hAnsiTheme="minorHAnsi" w:cstheme="minorHAnsi"/>
          <w:lang w:eastAsia="hr-HR"/>
        </w:rPr>
        <w:t>% stanovništva koje živi u tim objektima).</w:t>
      </w:r>
    </w:p>
    <w:p w:rsidR="0053309F" w:rsidRPr="00BD7686" w:rsidRDefault="0053309F" w:rsidP="0010084D">
      <w:pPr>
        <w:pStyle w:val="Bezproreda1"/>
        <w:spacing w:line="276" w:lineRule="auto"/>
        <w:jc w:val="both"/>
        <w:rPr>
          <w:rFonts w:asciiTheme="minorHAnsi" w:hAnsiTheme="minorHAnsi" w:cstheme="minorHAnsi"/>
          <w:lang w:eastAsia="hr-HR"/>
        </w:rPr>
      </w:pPr>
      <w:r w:rsidRPr="00BD7686">
        <w:rPr>
          <w:rFonts w:asciiTheme="minorHAnsi" w:hAnsiTheme="minorHAnsi" w:cstheme="minorHAnsi"/>
          <w:color w:val="000000"/>
        </w:rPr>
        <w:t>Većina je stambenih građevina stare izvedbe sa zidovima od cigle, drvenim stropovima ili stropovima od „viklera“ s popunom od blata. Ove će građevine u potresu jačine 7</w:t>
      </w:r>
      <w:r w:rsidRPr="00BD7686">
        <w:rPr>
          <w:rFonts w:asciiTheme="minorHAnsi" w:hAnsiTheme="minorHAnsi" w:cstheme="minorHAnsi"/>
          <w:color w:val="000000"/>
          <w:vertAlign w:val="superscript"/>
        </w:rPr>
        <w:t>o</w:t>
      </w:r>
      <w:r w:rsidRPr="00BD7686">
        <w:rPr>
          <w:rFonts w:asciiTheme="minorHAnsi" w:hAnsiTheme="minorHAnsi" w:cstheme="minorHAnsi"/>
          <w:color w:val="000000"/>
        </w:rPr>
        <w:t> prema EMS-98 biti ozbiljno oštećene, a do 40% građevina biti će oštećeno do 4</w:t>
      </w:r>
      <w:r w:rsidRPr="00BD7686">
        <w:rPr>
          <w:rFonts w:asciiTheme="minorHAnsi" w:hAnsiTheme="minorHAnsi" w:cstheme="minorHAnsi"/>
          <w:color w:val="000000"/>
          <w:vertAlign w:val="superscript"/>
        </w:rPr>
        <w:t>o </w:t>
      </w:r>
      <w:r w:rsidRPr="00BD7686">
        <w:rPr>
          <w:rFonts w:asciiTheme="minorHAnsi" w:hAnsiTheme="minorHAnsi" w:cstheme="minorHAnsi"/>
          <w:color w:val="000000"/>
        </w:rPr>
        <w:t>oštećenja, a 60% građevina biti će oštećeno do 3</w:t>
      </w:r>
      <w:r w:rsidRPr="00BD7686">
        <w:rPr>
          <w:rFonts w:asciiTheme="minorHAnsi" w:hAnsiTheme="minorHAnsi" w:cstheme="minorHAnsi"/>
          <w:color w:val="000000"/>
          <w:vertAlign w:val="superscript"/>
        </w:rPr>
        <w:t>o </w:t>
      </w:r>
      <w:r w:rsidRPr="00BD7686">
        <w:rPr>
          <w:rFonts w:asciiTheme="minorHAnsi" w:hAnsiTheme="minorHAnsi" w:cstheme="minorHAnsi"/>
          <w:color w:val="000000"/>
        </w:rPr>
        <w:t>oštećenja. Isto tako 20% novijih građevina s nosivim zidovima od opeke i vertikalnim i horizontalnim serklažima bit će oštećene do 2</w:t>
      </w:r>
      <w:r w:rsidRPr="00BD7686">
        <w:rPr>
          <w:rFonts w:asciiTheme="minorHAnsi" w:hAnsiTheme="minorHAnsi" w:cstheme="minorHAnsi"/>
          <w:color w:val="000000"/>
          <w:vertAlign w:val="superscript"/>
        </w:rPr>
        <w:t>o</w:t>
      </w:r>
      <w:r w:rsidRPr="00BD7686">
        <w:rPr>
          <w:rFonts w:asciiTheme="minorHAnsi" w:hAnsiTheme="minorHAnsi" w:cstheme="minorHAnsi"/>
          <w:color w:val="000000"/>
        </w:rPr>
        <w:t> oštećenja</w:t>
      </w:r>
      <w:r w:rsidR="00AA23D3">
        <w:rPr>
          <w:rStyle w:val="Referencafusnote"/>
          <w:rFonts w:asciiTheme="minorHAnsi" w:hAnsiTheme="minorHAnsi" w:cstheme="minorHAnsi"/>
          <w:color w:val="000000"/>
        </w:rPr>
        <w:footnoteReference w:id="18"/>
      </w:r>
      <w:r w:rsidRPr="00BD7686">
        <w:rPr>
          <w:rFonts w:asciiTheme="minorHAnsi" w:hAnsiTheme="minorHAnsi" w:cstheme="minorHAnsi"/>
          <w:color w:val="000000"/>
        </w:rPr>
        <w:t>. </w:t>
      </w:r>
      <w:r w:rsidRPr="00BD7686">
        <w:rPr>
          <w:rFonts w:asciiTheme="minorHAnsi" w:hAnsiTheme="minorHAnsi" w:cstheme="minorHAnsi"/>
        </w:rPr>
        <w:t> </w:t>
      </w:r>
    </w:p>
    <w:p w:rsidR="00F97229" w:rsidRPr="00BD7686" w:rsidRDefault="00F97229" w:rsidP="0010084D">
      <w:pPr>
        <w:pStyle w:val="Bezproreda1"/>
        <w:spacing w:line="276" w:lineRule="auto"/>
        <w:jc w:val="both"/>
        <w:rPr>
          <w:rFonts w:asciiTheme="minorHAnsi" w:hAnsiTheme="minorHAnsi" w:cstheme="minorHAnsi"/>
        </w:rPr>
      </w:pPr>
    </w:p>
    <w:p w:rsidR="00F97229" w:rsidRPr="00BD7686" w:rsidRDefault="00F97229" w:rsidP="00F97229">
      <w:pPr>
        <w:spacing w:line="276" w:lineRule="auto"/>
        <w:textAlignment w:val="baseline"/>
        <w:rPr>
          <w:rFonts w:cstheme="minorHAnsi"/>
          <w:sz w:val="22"/>
          <w:szCs w:val="22"/>
          <w:lang w:eastAsia="hr-HR"/>
        </w:rPr>
      </w:pPr>
      <w:r w:rsidRPr="00BD7686">
        <w:rPr>
          <w:rFonts w:cstheme="minorHAnsi"/>
          <w:sz w:val="22"/>
          <w:szCs w:val="22"/>
          <w:lang w:eastAsia="hr-HR"/>
        </w:rPr>
        <w:t>O</w:t>
      </w:r>
      <w:r w:rsidR="0054609E">
        <w:rPr>
          <w:rFonts w:cstheme="minorHAnsi"/>
          <w:sz w:val="22"/>
          <w:szCs w:val="22"/>
          <w:lang w:eastAsia="hr-HR"/>
        </w:rPr>
        <w:t>čekuje se potpuno rušenje tri objekta, 12</w:t>
      </w:r>
      <w:r w:rsidRPr="00BD7686">
        <w:rPr>
          <w:rFonts w:cstheme="minorHAnsi"/>
          <w:sz w:val="22"/>
          <w:szCs w:val="22"/>
          <w:lang w:eastAsia="hr-HR"/>
        </w:rPr>
        <w:t xml:space="preserve"> objekta tipa A se neće  isplatiti popravljati jer će doživjeti teška konstruktivna oštećenja, dok će se ostale objekte toga tipa vrlo brzo moći staviti u upotrebu jer će doživjeti </w:t>
      </w:r>
      <w:r w:rsidR="00280248" w:rsidRPr="00BD7686">
        <w:rPr>
          <w:rFonts w:cstheme="minorHAnsi"/>
          <w:sz w:val="22"/>
          <w:szCs w:val="22"/>
          <w:lang w:eastAsia="hr-HR"/>
        </w:rPr>
        <w:t>minimalna</w:t>
      </w:r>
      <w:r w:rsidRPr="00BD7686">
        <w:rPr>
          <w:rFonts w:cstheme="minorHAnsi"/>
          <w:sz w:val="22"/>
          <w:szCs w:val="22"/>
          <w:lang w:eastAsia="hr-HR"/>
        </w:rPr>
        <w:t xml:space="preserve"> oštećenja. Veći dio građevina podložnih 3. stupnju oštećenja neće se isplatiti popravljati.</w:t>
      </w:r>
    </w:p>
    <w:p w:rsidR="00F97229" w:rsidRPr="00BD7686" w:rsidRDefault="00F97229" w:rsidP="00F97229">
      <w:pPr>
        <w:textAlignment w:val="baseline"/>
        <w:rPr>
          <w:rFonts w:cstheme="minorHAnsi"/>
          <w:sz w:val="22"/>
          <w:szCs w:val="22"/>
          <w:lang w:eastAsia="hr-HR"/>
        </w:rPr>
      </w:pPr>
    </w:p>
    <w:p w:rsidR="00F97229" w:rsidRPr="00BD7686" w:rsidRDefault="0054609E" w:rsidP="00F97229">
      <w:pPr>
        <w:spacing w:line="276" w:lineRule="auto"/>
        <w:textAlignment w:val="baseline"/>
        <w:rPr>
          <w:rFonts w:cstheme="minorHAnsi"/>
          <w:sz w:val="22"/>
          <w:szCs w:val="22"/>
          <w:lang w:eastAsia="hr-HR"/>
        </w:rPr>
      </w:pPr>
      <w:r>
        <w:rPr>
          <w:rFonts w:cstheme="minorHAnsi"/>
          <w:sz w:val="22"/>
          <w:szCs w:val="22"/>
          <w:lang w:eastAsia="hr-HR"/>
        </w:rPr>
        <w:t>30</w:t>
      </w:r>
      <w:r w:rsidR="00F97229" w:rsidRPr="00BD7686">
        <w:rPr>
          <w:rFonts w:cstheme="minorHAnsi"/>
          <w:sz w:val="22"/>
          <w:szCs w:val="22"/>
          <w:lang w:eastAsia="hr-HR"/>
        </w:rPr>
        <w:t xml:space="preserve"> objekta tipa B pretrpiti će razorna oštećenja i neće više biti sigurni za stanovanje. Njih </w:t>
      </w:r>
      <w:r>
        <w:rPr>
          <w:rFonts w:cstheme="minorHAnsi"/>
          <w:sz w:val="22"/>
          <w:szCs w:val="22"/>
          <w:lang w:eastAsia="hr-HR"/>
        </w:rPr>
        <w:t>131</w:t>
      </w:r>
      <w:r w:rsidR="00F97229" w:rsidRPr="00BD7686">
        <w:rPr>
          <w:rFonts w:cstheme="minorHAnsi"/>
          <w:sz w:val="22"/>
          <w:szCs w:val="22"/>
          <w:lang w:eastAsia="hr-HR"/>
        </w:rPr>
        <w:t xml:space="preserve"> pretrp</w:t>
      </w:r>
      <w:r w:rsidR="00545F9E">
        <w:rPr>
          <w:rFonts w:cstheme="minorHAnsi"/>
          <w:sz w:val="22"/>
          <w:szCs w:val="22"/>
          <w:lang w:eastAsia="hr-HR"/>
        </w:rPr>
        <w:t>je</w:t>
      </w:r>
      <w:r w:rsidR="00F97229" w:rsidRPr="00BD7686">
        <w:rPr>
          <w:rFonts w:cstheme="minorHAnsi"/>
          <w:sz w:val="22"/>
          <w:szCs w:val="22"/>
          <w:lang w:eastAsia="hr-HR"/>
        </w:rPr>
        <w:t>ti će teška oštećenja i tek nakon utvrđivanja eventualne narušene statike moći će se reći da li su sigurni za stanovanje.</w:t>
      </w:r>
    </w:p>
    <w:p w:rsidR="00F97229" w:rsidRPr="00BD7686" w:rsidRDefault="00F97229" w:rsidP="00F97229">
      <w:pPr>
        <w:spacing w:line="276" w:lineRule="auto"/>
        <w:textAlignment w:val="baseline"/>
        <w:rPr>
          <w:rFonts w:cstheme="minorHAnsi"/>
          <w:sz w:val="22"/>
          <w:szCs w:val="22"/>
          <w:lang w:eastAsia="hr-HR"/>
        </w:rPr>
      </w:pPr>
    </w:p>
    <w:p w:rsidR="0053309F" w:rsidRPr="00BD7686" w:rsidRDefault="0054609E" w:rsidP="00074129">
      <w:pPr>
        <w:spacing w:line="276" w:lineRule="auto"/>
        <w:textAlignment w:val="baseline"/>
        <w:rPr>
          <w:rFonts w:cstheme="minorHAnsi"/>
        </w:rPr>
      </w:pPr>
      <w:r>
        <w:rPr>
          <w:rFonts w:cstheme="minorHAnsi"/>
          <w:sz w:val="22"/>
          <w:szCs w:val="22"/>
          <w:lang w:eastAsia="hr-HR"/>
        </w:rPr>
        <w:t>33</w:t>
      </w:r>
      <w:r w:rsidR="00F97229" w:rsidRPr="00BD7686">
        <w:rPr>
          <w:rFonts w:cstheme="minorHAnsi"/>
          <w:sz w:val="22"/>
          <w:szCs w:val="22"/>
          <w:lang w:eastAsia="hr-HR"/>
        </w:rPr>
        <w:t xml:space="preserve"> objekta tipa C pretrpiti će teška oštećenja  i oni će trebati veće i dugotrajnije popravke. Dok </w:t>
      </w:r>
      <w:r>
        <w:rPr>
          <w:rFonts w:cstheme="minorHAnsi"/>
          <w:sz w:val="22"/>
          <w:szCs w:val="22"/>
          <w:lang w:eastAsia="hr-HR"/>
        </w:rPr>
        <w:t>149</w:t>
      </w:r>
      <w:r w:rsidR="00F97229" w:rsidRPr="00BD7686">
        <w:rPr>
          <w:rFonts w:cstheme="minorHAnsi"/>
          <w:sz w:val="22"/>
          <w:szCs w:val="22"/>
          <w:lang w:eastAsia="hr-HR"/>
        </w:rPr>
        <w:t xml:space="preserve"> objekata ovog tipa  imati će umjerena oštećenja. Ovi objekti bi se mogli vrlo brzo staviti u upotrebu jer će doživjeti vrlo mala oštećenja.</w:t>
      </w:r>
    </w:p>
    <w:p w:rsidR="00F97229" w:rsidRPr="00BD7686" w:rsidRDefault="00F97229" w:rsidP="0010084D">
      <w:pPr>
        <w:pStyle w:val="Bezproreda1"/>
        <w:spacing w:line="276" w:lineRule="auto"/>
        <w:jc w:val="both"/>
        <w:rPr>
          <w:rFonts w:asciiTheme="minorHAnsi" w:hAnsiTheme="minorHAnsi" w:cstheme="minorHAnsi"/>
        </w:rPr>
      </w:pPr>
    </w:p>
    <w:p w:rsidR="0053309F" w:rsidRPr="00BD7686" w:rsidRDefault="0053309F" w:rsidP="0010084D">
      <w:pPr>
        <w:pStyle w:val="Bezproreda1"/>
        <w:spacing w:line="276" w:lineRule="auto"/>
        <w:jc w:val="both"/>
        <w:rPr>
          <w:rFonts w:asciiTheme="minorHAnsi" w:hAnsiTheme="minorHAnsi" w:cstheme="minorHAnsi"/>
        </w:rPr>
      </w:pPr>
      <w:r w:rsidRPr="00BD7686">
        <w:rPr>
          <w:rFonts w:asciiTheme="minorHAnsi" w:hAnsiTheme="minorHAnsi" w:cstheme="minorHAnsi"/>
          <w:color w:val="000000" w:themeColor="text1"/>
        </w:rPr>
        <w:t> Mogući su i naknadni požari zbog kratkih spojeva na instalacijama i prisutnim jakim izvorima paljenja – primjerice štednjacima na drva. Stanovnici u takvim zgradama mogu biti ozbiljno ozlijeđeni.</w:t>
      </w:r>
      <w:r w:rsidRPr="00BD7686">
        <w:rPr>
          <w:rFonts w:asciiTheme="minorHAnsi" w:hAnsiTheme="minorHAnsi" w:cstheme="minorHAnsi"/>
        </w:rPr>
        <w:t> </w:t>
      </w:r>
    </w:p>
    <w:p w:rsidR="0053309F" w:rsidRPr="00BD7686" w:rsidRDefault="0053309F" w:rsidP="0010084D">
      <w:pPr>
        <w:pStyle w:val="Bezproreda1"/>
        <w:spacing w:line="276" w:lineRule="auto"/>
        <w:jc w:val="both"/>
        <w:rPr>
          <w:rFonts w:asciiTheme="minorHAnsi" w:hAnsiTheme="minorHAnsi" w:cstheme="minorHAnsi"/>
        </w:rPr>
      </w:pPr>
      <w:r w:rsidRPr="00BD7686">
        <w:rPr>
          <w:rFonts w:asciiTheme="minorHAnsi" w:hAnsiTheme="minorHAnsi" w:cstheme="minorHAnsi"/>
          <w:color w:val="000000" w:themeColor="text1"/>
        </w:rPr>
        <w:t>Ne očekuju se ljudske žrtve niti ozljede zbog potresa, ali mogu nastati ozljede radi panike, što se rješava planiranom evakuacije na mjestima boravka većeg broja osoba.</w:t>
      </w:r>
      <w:r w:rsidRPr="00BD7686">
        <w:rPr>
          <w:rFonts w:asciiTheme="minorHAnsi" w:hAnsiTheme="minorHAnsi" w:cstheme="minorHAnsi"/>
        </w:rPr>
        <w:t> </w:t>
      </w:r>
    </w:p>
    <w:p w:rsidR="0053309F" w:rsidRPr="00BD7686" w:rsidRDefault="0054609E" w:rsidP="0010084D">
      <w:pPr>
        <w:pStyle w:val="Bezproreda1"/>
        <w:spacing w:line="276" w:lineRule="auto"/>
        <w:jc w:val="both"/>
        <w:rPr>
          <w:rFonts w:asciiTheme="minorHAnsi" w:hAnsiTheme="minorHAnsi" w:cstheme="minorHAnsi"/>
          <w:color w:val="000000" w:themeColor="text1"/>
        </w:rPr>
      </w:pPr>
      <w:r>
        <w:rPr>
          <w:color w:val="000000" w:themeColor="text1"/>
        </w:rPr>
        <w:t> </w:t>
      </w:r>
      <w:r w:rsidR="0053309F" w:rsidRPr="00BD7686">
        <w:rPr>
          <w:rFonts w:asciiTheme="minorHAnsi" w:hAnsiTheme="minorHAnsi" w:cstheme="minorHAnsi"/>
          <w:color w:val="000000" w:themeColor="text1"/>
        </w:rPr>
        <w:t>Novije stambene zgrade izvedene od cigle s polumontažnim stropom, armirano-betonskim nadvojima i horizontalnim serklažima neće biti ozbiljno oštećene. Moguće su pojave pukotina i oštećenja dimnjaka, a rijetko i rušenje pojedinih slabijih nenosivih pregradnih zidova. </w:t>
      </w:r>
    </w:p>
    <w:p w:rsidR="0053309F" w:rsidRPr="00BD7686" w:rsidRDefault="0053309F" w:rsidP="0010084D">
      <w:pPr>
        <w:pStyle w:val="Bezproreda1"/>
        <w:spacing w:line="276" w:lineRule="auto"/>
        <w:jc w:val="both"/>
        <w:rPr>
          <w:rFonts w:asciiTheme="minorHAnsi" w:hAnsiTheme="minorHAnsi" w:cstheme="minorHAnsi"/>
        </w:rPr>
      </w:pPr>
      <w:r w:rsidRPr="00BD7686">
        <w:rPr>
          <w:rFonts w:asciiTheme="minorHAnsi" w:hAnsiTheme="minorHAnsi" w:cstheme="minorHAnsi"/>
        </w:rPr>
        <w:lastRenderedPageBreak/>
        <w:t> </w:t>
      </w:r>
    </w:p>
    <w:p w:rsidR="0053309F" w:rsidRPr="00BD7686" w:rsidRDefault="0053309F" w:rsidP="0010084D">
      <w:pPr>
        <w:pStyle w:val="Bezproreda1"/>
        <w:spacing w:line="276" w:lineRule="auto"/>
        <w:jc w:val="both"/>
        <w:rPr>
          <w:rFonts w:asciiTheme="minorHAnsi" w:hAnsiTheme="minorHAnsi" w:cstheme="minorHAnsi"/>
        </w:rPr>
      </w:pPr>
      <w:r w:rsidRPr="00BD7686">
        <w:rPr>
          <w:rFonts w:asciiTheme="minorHAnsi" w:hAnsiTheme="minorHAnsi" w:cstheme="minorHAnsi"/>
          <w:color w:val="000000"/>
        </w:rPr>
        <w:t>Javni i gospodarski objekti uglavnom su novije izvedbe u kojima se također očekuju samo manja</w:t>
      </w:r>
      <w:r w:rsidRPr="00BD7686">
        <w:rPr>
          <w:rFonts w:asciiTheme="minorHAnsi" w:hAnsiTheme="minorHAnsi" w:cstheme="minorHAnsi"/>
        </w:rPr>
        <w:t> </w:t>
      </w:r>
      <w:r w:rsidRPr="00BD7686">
        <w:rPr>
          <w:rFonts w:asciiTheme="minorHAnsi" w:hAnsiTheme="minorHAnsi" w:cstheme="minorHAnsi"/>
        </w:rPr>
        <w:br/>
      </w:r>
      <w:r w:rsidRPr="00BD7686">
        <w:rPr>
          <w:rFonts w:asciiTheme="minorHAnsi" w:hAnsiTheme="minorHAnsi" w:cstheme="minorHAnsi"/>
          <w:color w:val="000000"/>
        </w:rPr>
        <w:t>oštećenja, jer su kod njih već primijenjene mjere zaštite od potresa 7</w:t>
      </w:r>
      <w:r w:rsidRPr="00BD7686">
        <w:rPr>
          <w:rFonts w:asciiTheme="minorHAnsi" w:hAnsiTheme="minorHAnsi" w:cstheme="minorHAnsi"/>
          <w:color w:val="000000"/>
          <w:vertAlign w:val="superscript"/>
        </w:rPr>
        <w:t xml:space="preserve">0 </w:t>
      </w:r>
      <w:r w:rsidRPr="00BD7686">
        <w:rPr>
          <w:rFonts w:asciiTheme="minorHAnsi" w:hAnsiTheme="minorHAnsi" w:cstheme="minorHAnsi"/>
          <w:color w:val="000000"/>
        </w:rPr>
        <w:t>seizmičkog intenziteta.</w:t>
      </w:r>
      <w:r w:rsidRPr="00BD7686">
        <w:rPr>
          <w:rFonts w:asciiTheme="minorHAnsi" w:hAnsiTheme="minorHAnsi" w:cstheme="minorHAnsi"/>
        </w:rPr>
        <w:t> </w:t>
      </w:r>
    </w:p>
    <w:p w:rsidR="00F363E2" w:rsidRPr="00BD7686" w:rsidRDefault="00E67F34" w:rsidP="0010084D">
      <w:pPr>
        <w:spacing w:line="276" w:lineRule="auto"/>
        <w:textAlignment w:val="baseline"/>
        <w:rPr>
          <w:rFonts w:cstheme="minorHAnsi"/>
          <w:sz w:val="22"/>
          <w:szCs w:val="22"/>
          <w:lang w:eastAsia="hr-HR"/>
        </w:rPr>
      </w:pPr>
      <w:r w:rsidRPr="00BD7686">
        <w:rPr>
          <w:rFonts w:cstheme="minorHAnsi"/>
          <w:sz w:val="22"/>
          <w:szCs w:val="22"/>
          <w:lang w:eastAsia="hr-HR"/>
        </w:rPr>
        <w:t xml:space="preserve">     </w:t>
      </w:r>
    </w:p>
    <w:p w:rsidR="0029395D" w:rsidRPr="00BD7686" w:rsidRDefault="2E2F3467" w:rsidP="0010084D">
      <w:pPr>
        <w:spacing w:line="276" w:lineRule="auto"/>
        <w:textAlignment w:val="baseline"/>
        <w:rPr>
          <w:rFonts w:cstheme="minorHAnsi"/>
          <w:sz w:val="22"/>
          <w:szCs w:val="22"/>
          <w:lang w:eastAsia="hr-HR"/>
        </w:rPr>
      </w:pPr>
      <w:r w:rsidRPr="00BD7686">
        <w:rPr>
          <w:rFonts w:cstheme="minorHAnsi"/>
          <w:sz w:val="22"/>
          <w:szCs w:val="22"/>
          <w:lang w:eastAsia="hr-HR"/>
        </w:rPr>
        <w:t>Rizik od potresa  obrađuje se na državnoj razini i prikazuje se s privremenom seizmološkom kartom seizmoloških područja za povratna razdoblja 50, 100, 200, 500 i više godina. Sukladno seizmološkom riziku trebale bi biti izgrađene građevine s odgovarajućom seizmičkom otpornošću, dakle otpornošću na potres. </w:t>
      </w:r>
    </w:p>
    <w:p w:rsidR="0029395D" w:rsidRPr="00BD7686" w:rsidRDefault="00411A5B" w:rsidP="0010084D">
      <w:pPr>
        <w:spacing w:after="240" w:line="276" w:lineRule="auto"/>
        <w:textAlignment w:val="baseline"/>
        <w:rPr>
          <w:rFonts w:cstheme="minorHAnsi"/>
          <w:sz w:val="22"/>
          <w:szCs w:val="22"/>
          <w:lang w:eastAsia="hr-HR"/>
        </w:rPr>
      </w:pPr>
      <w:r w:rsidRPr="00BD7686">
        <w:rPr>
          <w:rFonts w:cstheme="minorHAnsi"/>
          <w:sz w:val="22"/>
          <w:szCs w:val="22"/>
        </w:rPr>
        <w:br/>
      </w:r>
      <w:r w:rsidR="2E2F3467" w:rsidRPr="00BD7686">
        <w:rPr>
          <w:rFonts w:cstheme="minorHAnsi"/>
          <w:sz w:val="22"/>
          <w:szCs w:val="22"/>
          <w:lang w:eastAsia="hr-HR"/>
        </w:rPr>
        <w:t>Montažne i kratkovjeke građevine mogu se izvoditi za rizik povratnog razdoblja 50 godina, u kojem periodu se ne</w:t>
      </w:r>
      <w:r w:rsidR="00C11361" w:rsidRPr="00BD7686">
        <w:rPr>
          <w:rFonts w:cstheme="minorHAnsi"/>
          <w:sz w:val="22"/>
          <w:szCs w:val="22"/>
          <w:lang w:eastAsia="hr-HR"/>
        </w:rPr>
        <w:t xml:space="preserve"> </w:t>
      </w:r>
      <w:r w:rsidR="2E2F3467" w:rsidRPr="00BD7686">
        <w:rPr>
          <w:rFonts w:cstheme="minorHAnsi"/>
          <w:sz w:val="22"/>
          <w:szCs w:val="22"/>
          <w:lang w:eastAsia="hr-HR"/>
        </w:rPr>
        <w:t>očekuju jaki potresi, pa i građevine mogu biti manje seizmičke otpornosti. </w:t>
      </w:r>
    </w:p>
    <w:p w:rsidR="0029395D" w:rsidRPr="00BD7686" w:rsidRDefault="2E2F3467" w:rsidP="0010084D">
      <w:pPr>
        <w:spacing w:line="276" w:lineRule="auto"/>
        <w:textAlignment w:val="baseline"/>
        <w:rPr>
          <w:rFonts w:cstheme="minorHAnsi"/>
          <w:sz w:val="22"/>
          <w:szCs w:val="22"/>
          <w:lang w:eastAsia="hr-HR"/>
        </w:rPr>
      </w:pPr>
      <w:r w:rsidRPr="00BD7686">
        <w:rPr>
          <w:rFonts w:cstheme="minorHAnsi"/>
          <w:sz w:val="22"/>
          <w:szCs w:val="22"/>
          <w:lang w:eastAsia="hr-HR"/>
        </w:rPr>
        <w:t>Obiteljske, stambene i slične građevine mogu se uobičajeno izvoditi za stogodišnji, odnosno povratni rizik od 200 godina pa su i zahtjevi za seizmičkom otpornošću veći. Najnovija podjela oslanja se na akceleracije, pa je za njih mjerodavno da podnesu horizontalne akceleracije od 0,1g prema povratnom periodu A075 (tip podloge čvrsta stijena – da se navedeno ubrzanje potresa u odnosu na iznos gravitacije neće premašiti za više od 10% u bilo kojem intervalu od 10 godina unutar povratnog razdoblja od 95 godina.             </w:t>
      </w:r>
    </w:p>
    <w:p w:rsidR="0029395D" w:rsidRPr="00BD7686" w:rsidRDefault="2E2F3467" w:rsidP="0010084D">
      <w:pPr>
        <w:spacing w:line="276" w:lineRule="auto"/>
        <w:textAlignment w:val="baseline"/>
        <w:rPr>
          <w:rFonts w:cstheme="minorHAnsi"/>
          <w:sz w:val="22"/>
          <w:szCs w:val="22"/>
          <w:lang w:eastAsia="hr-HR"/>
        </w:rPr>
      </w:pPr>
      <w:r w:rsidRPr="00BD7686">
        <w:rPr>
          <w:rFonts w:cstheme="minorHAnsi"/>
          <w:sz w:val="22"/>
          <w:szCs w:val="22"/>
          <w:lang w:eastAsia="hr-HR"/>
        </w:rPr>
        <w:t>Visoki objekti i javni objekti gdje se okuplja veliki broj ljudi moraju zadovoljiti povratni rizik za 500 godina pa seizmička otpornost građevina na području</w:t>
      </w:r>
      <w:r w:rsidR="0054609E">
        <w:rPr>
          <w:rFonts w:cstheme="minorHAnsi"/>
          <w:sz w:val="22"/>
          <w:szCs w:val="22"/>
          <w:lang w:eastAsia="hr-HR"/>
        </w:rPr>
        <w:t xml:space="preserve"> Općine mora podnijeti potrese 7</w:t>
      </w:r>
      <w:r w:rsidRPr="00BD7686">
        <w:rPr>
          <w:rFonts w:cstheme="minorHAnsi"/>
          <w:sz w:val="22"/>
          <w:szCs w:val="22"/>
          <w:lang w:eastAsia="hr-HR"/>
        </w:rPr>
        <w:t>° seizmičkog intenziteta. </w:t>
      </w:r>
    </w:p>
    <w:p w:rsidR="0053309F" w:rsidRDefault="00411A5B" w:rsidP="0010084D">
      <w:pPr>
        <w:spacing w:line="276" w:lineRule="auto"/>
        <w:textAlignment w:val="baseline"/>
        <w:rPr>
          <w:rFonts w:cstheme="minorHAnsi"/>
          <w:sz w:val="22"/>
          <w:szCs w:val="22"/>
          <w:lang w:eastAsia="hr-HR"/>
        </w:rPr>
      </w:pPr>
      <w:r w:rsidRPr="00BD7686">
        <w:rPr>
          <w:rFonts w:cstheme="minorHAnsi"/>
          <w:sz w:val="22"/>
          <w:szCs w:val="22"/>
        </w:rPr>
        <w:br/>
      </w:r>
      <w:r w:rsidR="2E2F3467" w:rsidRPr="00BD7686">
        <w:rPr>
          <w:rFonts w:cstheme="minorHAnsi"/>
          <w:sz w:val="22"/>
          <w:szCs w:val="22"/>
          <w:lang w:eastAsia="hr-HR"/>
        </w:rPr>
        <w:t>Najnovija podjela se oslanja na podnošenje horiz</w:t>
      </w:r>
      <w:r w:rsidR="0054609E">
        <w:rPr>
          <w:rFonts w:cstheme="minorHAnsi"/>
          <w:sz w:val="22"/>
          <w:szCs w:val="22"/>
          <w:lang w:eastAsia="hr-HR"/>
        </w:rPr>
        <w:t>ontalne akceleracije, pa se za O</w:t>
      </w:r>
      <w:r w:rsidR="2E2F3467" w:rsidRPr="00BD7686">
        <w:rPr>
          <w:rFonts w:cstheme="minorHAnsi"/>
          <w:sz w:val="22"/>
          <w:szCs w:val="22"/>
          <w:lang w:eastAsia="hr-HR"/>
        </w:rPr>
        <w:t>pćinu </w:t>
      </w:r>
      <w:proofErr w:type="spellStart"/>
      <w:r w:rsidR="0054609E">
        <w:rPr>
          <w:rFonts w:cstheme="minorHAnsi"/>
          <w:sz w:val="22"/>
          <w:szCs w:val="22"/>
          <w:lang w:eastAsia="hr-HR"/>
        </w:rPr>
        <w:t>Sikirevci</w:t>
      </w:r>
      <w:proofErr w:type="spellEnd"/>
      <w:r w:rsidR="00C64229" w:rsidRPr="00BD7686">
        <w:rPr>
          <w:rFonts w:cstheme="minorHAnsi"/>
          <w:sz w:val="22"/>
          <w:szCs w:val="22"/>
          <w:lang w:eastAsia="hr-HR"/>
        </w:rPr>
        <w:t xml:space="preserve"> </w:t>
      </w:r>
      <w:r w:rsidR="2E2F3467" w:rsidRPr="00BD7686">
        <w:rPr>
          <w:rFonts w:cstheme="minorHAnsi"/>
          <w:sz w:val="22"/>
          <w:szCs w:val="22"/>
          <w:lang w:eastAsia="hr-HR"/>
        </w:rPr>
        <w:t> zahtjeva podnošenje akceleracije od 0,10</w:t>
      </w:r>
      <w:r w:rsidR="0053309F" w:rsidRPr="00BD7686">
        <w:rPr>
          <w:rFonts w:cstheme="minorHAnsi"/>
          <w:sz w:val="22"/>
          <w:szCs w:val="22"/>
          <w:lang w:eastAsia="hr-HR"/>
        </w:rPr>
        <w:t xml:space="preserve"> </w:t>
      </w:r>
      <w:r w:rsidR="2E2F3467" w:rsidRPr="00BD7686">
        <w:rPr>
          <w:rFonts w:cstheme="minorHAnsi"/>
          <w:sz w:val="22"/>
          <w:szCs w:val="22"/>
          <w:lang w:eastAsia="hr-HR"/>
        </w:rPr>
        <w:t>g</w:t>
      </w:r>
      <w:r w:rsidR="0053309F" w:rsidRPr="00BD7686">
        <w:rPr>
          <w:rFonts w:cstheme="minorHAnsi"/>
          <w:sz w:val="22"/>
          <w:szCs w:val="22"/>
          <w:lang w:eastAsia="hr-HR"/>
        </w:rPr>
        <w:t xml:space="preserve"> (gravitacijsko ubrzanje).</w:t>
      </w:r>
      <w:r w:rsidR="2E2F3467" w:rsidRPr="00BD7686">
        <w:rPr>
          <w:rFonts w:cstheme="minorHAnsi"/>
          <w:sz w:val="22"/>
          <w:szCs w:val="22"/>
          <w:lang w:eastAsia="hr-HR"/>
        </w:rPr>
        <w:t xml:space="preserve"> </w:t>
      </w:r>
    </w:p>
    <w:p w:rsidR="00AA23D3" w:rsidRPr="00BD7686" w:rsidRDefault="00AA23D3" w:rsidP="0010084D">
      <w:pPr>
        <w:spacing w:line="276" w:lineRule="auto"/>
        <w:textAlignment w:val="baseline"/>
        <w:rPr>
          <w:rFonts w:cstheme="minorHAnsi"/>
          <w:sz w:val="22"/>
          <w:szCs w:val="22"/>
          <w:lang w:eastAsia="hr-HR"/>
        </w:rPr>
      </w:pPr>
    </w:p>
    <w:p w:rsidR="0057700F" w:rsidRPr="00BD7686" w:rsidRDefault="0057700F" w:rsidP="0010084D">
      <w:pPr>
        <w:spacing w:line="276" w:lineRule="auto"/>
        <w:textAlignment w:val="baseline"/>
        <w:rPr>
          <w:rFonts w:ascii="Calibri" w:hAnsi="Calibri" w:cs="Segoe UI"/>
          <w:color w:val="FF0000"/>
          <w:sz w:val="22"/>
          <w:szCs w:val="22"/>
          <w:lang w:eastAsia="hr-HR"/>
        </w:rPr>
      </w:pPr>
    </w:p>
    <w:p w:rsidR="00C23325" w:rsidRPr="00BD7686" w:rsidRDefault="2E2F3467" w:rsidP="00A36DFF">
      <w:pPr>
        <w:pStyle w:val="Razina4"/>
        <w:rPr>
          <w:rFonts w:ascii="Segoe UI" w:hAnsi="Segoe UI"/>
          <w:lang w:val="hr-HR"/>
        </w:rPr>
      </w:pPr>
      <w:bookmarkStart w:id="94" w:name="_Toc527052038"/>
      <w:bookmarkStart w:id="95" w:name="_Hlk502910718"/>
      <w:r w:rsidRPr="00BD7686">
        <w:rPr>
          <w:lang w:val="hr-HR"/>
        </w:rPr>
        <w:t>Procjena količine građevinskog otpada</w:t>
      </w:r>
      <w:bookmarkEnd w:id="94"/>
      <w:r w:rsidRPr="00BD7686">
        <w:rPr>
          <w:lang w:val="hr-HR"/>
        </w:rPr>
        <w:t> </w:t>
      </w:r>
    </w:p>
    <w:bookmarkEnd w:id="95"/>
    <w:p w:rsidR="00B90399" w:rsidRPr="00BD7686" w:rsidRDefault="2E2F3467" w:rsidP="0010084D">
      <w:pPr>
        <w:spacing w:line="276" w:lineRule="auto"/>
        <w:textAlignment w:val="baseline"/>
        <w:rPr>
          <w:rFonts w:ascii="Calibri" w:hAnsi="Calibri" w:cs="Segoe UI"/>
          <w:sz w:val="22"/>
          <w:szCs w:val="22"/>
          <w:lang w:eastAsia="hr-HR"/>
        </w:rPr>
      </w:pPr>
      <w:r w:rsidRPr="00BD7686">
        <w:rPr>
          <w:rFonts w:ascii="Calibri" w:hAnsi="Calibri" w:cs="Segoe UI"/>
          <w:sz w:val="22"/>
          <w:szCs w:val="22"/>
          <w:lang w:eastAsia="hr-HR"/>
        </w:rPr>
        <w:t> </w:t>
      </w:r>
      <w:r w:rsidR="00C23325" w:rsidRPr="00BD7686">
        <w:rPr>
          <w:sz w:val="22"/>
          <w:szCs w:val="22"/>
        </w:rPr>
        <w:br/>
      </w:r>
      <w:r w:rsidRPr="00BD7686">
        <w:rPr>
          <w:rFonts w:ascii="Calibri" w:hAnsi="Calibri" w:cs="Segoe UI"/>
          <w:color w:val="000000" w:themeColor="text1"/>
          <w:sz w:val="22"/>
          <w:szCs w:val="22"/>
          <w:lang w:eastAsia="hr-HR"/>
        </w:rPr>
        <w:t xml:space="preserve">Količina građevinskog otpada važna je da bi se dimenzioniralo i odredilo područje gdje će taj otpad biti privremeno pohranjen. Otpad će se proračunati metodom koju upotrebljava </w:t>
      </w:r>
      <w:bookmarkStart w:id="96" w:name="_Hlk502910791"/>
      <w:r w:rsidRPr="00BD7686">
        <w:rPr>
          <w:rFonts w:ascii="Calibri" w:hAnsi="Calibri" w:cs="Segoe UI"/>
          <w:color w:val="000000" w:themeColor="text1"/>
          <w:sz w:val="22"/>
          <w:szCs w:val="22"/>
          <w:lang w:eastAsia="hr-HR"/>
        </w:rPr>
        <w:t>US Army Corps of Engineers (USACE).</w:t>
      </w:r>
      <w:r w:rsidRPr="00BD7686">
        <w:rPr>
          <w:rFonts w:ascii="Calibri" w:hAnsi="Calibri" w:cs="Segoe UI"/>
          <w:sz w:val="22"/>
          <w:szCs w:val="22"/>
          <w:lang w:eastAsia="hr-HR"/>
        </w:rPr>
        <w:t> </w:t>
      </w:r>
    </w:p>
    <w:bookmarkEnd w:id="96"/>
    <w:p w:rsidR="001B1D8A" w:rsidRPr="00BD7686" w:rsidRDefault="00C23325" w:rsidP="0010084D">
      <w:pPr>
        <w:spacing w:line="276" w:lineRule="auto"/>
        <w:textAlignment w:val="baseline"/>
        <w:rPr>
          <w:rFonts w:ascii="Calibri" w:hAnsi="Calibri" w:cs="Segoe UI"/>
          <w:color w:val="000000" w:themeColor="text1"/>
          <w:sz w:val="22"/>
          <w:szCs w:val="22"/>
          <w:lang w:eastAsia="hr-HR"/>
        </w:rPr>
      </w:pPr>
      <w:r w:rsidRPr="00BD7686">
        <w:rPr>
          <w:sz w:val="22"/>
          <w:szCs w:val="22"/>
        </w:rPr>
        <w:br/>
      </w:r>
      <w:r w:rsidR="2E2F3467" w:rsidRPr="00BD7686">
        <w:rPr>
          <w:rFonts w:ascii="Calibri" w:hAnsi="Calibri" w:cs="Segoe UI"/>
          <w:color w:val="000000" w:themeColor="text1"/>
          <w:sz w:val="22"/>
          <w:szCs w:val="22"/>
          <w:lang w:eastAsia="hr-HR"/>
        </w:rPr>
        <w:t>Prethodnom procjenom</w:t>
      </w:r>
      <w:r w:rsidR="0054609E">
        <w:rPr>
          <w:rFonts w:ascii="Calibri" w:hAnsi="Calibri" w:cs="Segoe UI"/>
          <w:color w:val="000000" w:themeColor="text1"/>
          <w:sz w:val="22"/>
          <w:szCs w:val="22"/>
          <w:lang w:eastAsia="hr-HR"/>
        </w:rPr>
        <w:t xml:space="preserve"> je utvrđeno da će na području Općine </w:t>
      </w:r>
      <w:proofErr w:type="spellStart"/>
      <w:r w:rsidR="0054609E">
        <w:rPr>
          <w:rFonts w:ascii="Calibri" w:hAnsi="Calibri" w:cs="Segoe UI"/>
          <w:color w:val="000000" w:themeColor="text1"/>
          <w:sz w:val="22"/>
          <w:szCs w:val="22"/>
          <w:lang w:eastAsia="hr-HR"/>
        </w:rPr>
        <w:t>Sikirevci</w:t>
      </w:r>
      <w:proofErr w:type="spellEnd"/>
      <w:r w:rsidR="0054609E">
        <w:rPr>
          <w:rFonts w:ascii="Calibri" w:hAnsi="Calibri" w:cs="Segoe UI"/>
          <w:color w:val="000000" w:themeColor="text1"/>
          <w:sz w:val="22"/>
          <w:szCs w:val="22"/>
          <w:lang w:eastAsia="hr-HR"/>
        </w:rPr>
        <w:t xml:space="preserve"> biti oštećeno 22</w:t>
      </w:r>
      <w:r w:rsidR="00074129" w:rsidRPr="00BD7686">
        <w:rPr>
          <w:rFonts w:ascii="Calibri" w:hAnsi="Calibri" w:cs="Segoe UI"/>
          <w:color w:val="000000" w:themeColor="text1"/>
          <w:sz w:val="22"/>
          <w:szCs w:val="22"/>
          <w:lang w:eastAsia="hr-HR"/>
        </w:rPr>
        <w:t>0</w:t>
      </w:r>
      <w:r w:rsidR="008035D9" w:rsidRPr="00BD7686">
        <w:rPr>
          <w:rFonts w:ascii="Calibri" w:hAnsi="Calibri" w:cs="Segoe UI"/>
          <w:color w:val="000000" w:themeColor="text1"/>
          <w:sz w:val="22"/>
          <w:szCs w:val="22"/>
          <w:lang w:eastAsia="hr-HR"/>
        </w:rPr>
        <w:t xml:space="preserve"> objekata sa oštećenjima 3 i 4</w:t>
      </w:r>
      <w:r w:rsidR="2E2F3467" w:rsidRPr="00BD7686">
        <w:rPr>
          <w:rFonts w:ascii="Calibri" w:hAnsi="Calibri" w:cs="Segoe UI"/>
          <w:color w:val="000000" w:themeColor="text1"/>
          <w:sz w:val="22"/>
          <w:szCs w:val="22"/>
          <w:lang w:eastAsia="hr-HR"/>
        </w:rPr>
        <w:t xml:space="preserve"> stupnja, koji su uglavnom jednokatni objekti.</w:t>
      </w:r>
    </w:p>
    <w:p w:rsidR="00AA3ACC" w:rsidRPr="00BD7686" w:rsidRDefault="00AA3ACC" w:rsidP="0010084D">
      <w:pPr>
        <w:spacing w:line="276" w:lineRule="auto"/>
        <w:textAlignment w:val="baseline"/>
        <w:rPr>
          <w:rFonts w:ascii="Calibri" w:hAnsi="Calibri" w:cs="Segoe UI"/>
          <w:color w:val="000000" w:themeColor="text1"/>
          <w:sz w:val="22"/>
          <w:szCs w:val="22"/>
          <w:lang w:eastAsia="hr-HR"/>
        </w:rPr>
      </w:pPr>
    </w:p>
    <w:p w:rsidR="008035D9" w:rsidRPr="00BD7686" w:rsidRDefault="008035D9" w:rsidP="0010084D">
      <w:pPr>
        <w:spacing w:line="276" w:lineRule="auto"/>
        <w:textAlignment w:val="baseline"/>
        <w:rPr>
          <w:rFonts w:cstheme="minorHAnsi"/>
          <w:sz w:val="22"/>
          <w:szCs w:val="22"/>
          <w:lang w:eastAsia="hr-HR"/>
        </w:rPr>
      </w:pPr>
      <w:r w:rsidRPr="00BD7686">
        <w:rPr>
          <w:rFonts w:cstheme="minorHAnsi"/>
          <w:sz w:val="22"/>
          <w:szCs w:val="22"/>
          <w:lang w:eastAsia="hr-HR"/>
        </w:rPr>
        <w:t>Koristeći prethodno naznačenu metodu za izračun količine građevinskog otpada:</w:t>
      </w:r>
    </w:p>
    <w:p w:rsidR="008035D9" w:rsidRPr="00BD7686" w:rsidRDefault="008035D9" w:rsidP="0010084D">
      <w:pPr>
        <w:spacing w:line="276" w:lineRule="auto"/>
        <w:textAlignment w:val="baseline"/>
        <w:rPr>
          <w:rFonts w:cstheme="minorHAnsi"/>
          <w:sz w:val="22"/>
          <w:szCs w:val="22"/>
          <w:lang w:eastAsia="hr-HR"/>
        </w:rPr>
      </w:pPr>
    </w:p>
    <w:p w:rsidR="008035D9" w:rsidRPr="00BD7686" w:rsidRDefault="008035D9" w:rsidP="0010084D">
      <w:pPr>
        <w:pStyle w:val="Odlomakpopisa"/>
        <w:numPr>
          <w:ilvl w:val="0"/>
          <w:numId w:val="31"/>
        </w:numPr>
        <w:textAlignment w:val="baseline"/>
        <w:rPr>
          <w:rFonts w:cstheme="minorHAnsi"/>
        </w:rPr>
      </w:pPr>
      <w:r w:rsidRPr="00BD7686">
        <w:rPr>
          <w:rFonts w:cstheme="minorHAnsi"/>
        </w:rPr>
        <w:t>Jedan prizemni objekt prosječnih dimenzija 8m(D)X8m(Š)X6m(V) ima:</w:t>
      </w:r>
    </w:p>
    <w:p w:rsidR="008A0D83" w:rsidRPr="00BD7686" w:rsidRDefault="008A0D83" w:rsidP="0010084D">
      <w:pPr>
        <w:pStyle w:val="Odlomakpopisa"/>
        <w:textAlignment w:val="baseline"/>
        <w:rPr>
          <w:rFonts w:cstheme="minorHAnsi"/>
        </w:rPr>
      </w:pPr>
    </w:p>
    <w:p w:rsidR="008035D9" w:rsidRPr="00BD7686" w:rsidRDefault="008035D9" w:rsidP="0010084D">
      <w:pPr>
        <w:pStyle w:val="Odlomakpopisa"/>
        <w:numPr>
          <w:ilvl w:val="0"/>
          <w:numId w:val="31"/>
        </w:numPr>
        <w:textAlignment w:val="baseline"/>
        <w:rPr>
          <w:rFonts w:cstheme="minorHAnsi"/>
        </w:rPr>
      </w:pPr>
      <w:r w:rsidRPr="00BD7686">
        <w:rPr>
          <w:rFonts w:cstheme="minorHAnsi"/>
        </w:rPr>
        <w:t>(D*Š*V)/0,02/27=</w:t>
      </w:r>
      <w:r w:rsidRPr="00BD7686">
        <w:rPr>
          <w:rFonts w:cstheme="minorHAnsi"/>
        </w:rPr>
        <w:softHyphen/>
      </w:r>
      <w:r w:rsidRPr="00BD7686">
        <w:rPr>
          <w:rFonts w:cstheme="minorHAnsi"/>
        </w:rPr>
        <w:softHyphen/>
        <w:t>___*0,77m</w:t>
      </w:r>
      <w:r w:rsidRPr="00BD7686">
        <w:rPr>
          <w:rFonts w:cstheme="minorHAnsi"/>
          <w:vertAlign w:val="superscript"/>
        </w:rPr>
        <w:t>3</w:t>
      </w:r>
      <w:r w:rsidRPr="00BD7686">
        <w:rPr>
          <w:rFonts w:cstheme="minorHAnsi"/>
        </w:rPr>
        <w:t>*0,33=____m</w:t>
      </w:r>
      <w:r w:rsidRPr="00BD7686">
        <w:rPr>
          <w:rFonts w:cstheme="minorHAnsi"/>
          <w:vertAlign w:val="superscript"/>
        </w:rPr>
        <w:t>3</w:t>
      </w:r>
      <w:r w:rsidRPr="00BD7686">
        <w:rPr>
          <w:rFonts w:cstheme="minorHAnsi"/>
        </w:rPr>
        <w:t xml:space="preserve"> građevinskog otpada</w:t>
      </w:r>
    </w:p>
    <w:p w:rsidR="008035D9" w:rsidRPr="00BD7686" w:rsidRDefault="008035D9" w:rsidP="0010084D">
      <w:pPr>
        <w:spacing w:line="276" w:lineRule="auto"/>
        <w:textAlignment w:val="baseline"/>
        <w:rPr>
          <w:rFonts w:cstheme="minorHAnsi"/>
          <w:sz w:val="22"/>
          <w:szCs w:val="22"/>
        </w:rPr>
      </w:pPr>
      <w:r w:rsidRPr="00BD7686">
        <w:rPr>
          <w:rFonts w:cstheme="minorHAnsi"/>
          <w:sz w:val="22"/>
          <w:szCs w:val="22"/>
        </w:rPr>
        <w:t>Pa prema navedenom izračunu proizlazi da jedan objekt ima:</w:t>
      </w:r>
    </w:p>
    <w:p w:rsidR="008035D9" w:rsidRPr="00BD7686" w:rsidRDefault="008035D9" w:rsidP="0010084D">
      <w:pPr>
        <w:spacing w:line="276" w:lineRule="auto"/>
        <w:textAlignment w:val="baseline"/>
        <w:rPr>
          <w:rFonts w:cstheme="minorHAnsi"/>
          <w:sz w:val="22"/>
          <w:szCs w:val="22"/>
        </w:rPr>
      </w:pPr>
      <w:r w:rsidRPr="00BD7686">
        <w:rPr>
          <w:rFonts w:cstheme="minorHAnsi"/>
          <w:sz w:val="22"/>
          <w:szCs w:val="22"/>
        </w:rPr>
        <w:t>(8*8*6)/0,02/27=711,11*0,77*0,33=180,69 m</w:t>
      </w:r>
      <w:r w:rsidRPr="00BD7686">
        <w:rPr>
          <w:rFonts w:cstheme="minorHAnsi"/>
          <w:sz w:val="22"/>
          <w:szCs w:val="22"/>
          <w:vertAlign w:val="superscript"/>
        </w:rPr>
        <w:t>3</w:t>
      </w:r>
      <w:r w:rsidRPr="00BD7686">
        <w:rPr>
          <w:rFonts w:cstheme="minorHAnsi"/>
          <w:sz w:val="22"/>
          <w:szCs w:val="22"/>
        </w:rPr>
        <w:t xml:space="preserve"> otpada</w:t>
      </w:r>
    </w:p>
    <w:p w:rsidR="008035D9" w:rsidRPr="00BD7686" w:rsidRDefault="008035D9" w:rsidP="0010084D">
      <w:pPr>
        <w:spacing w:line="276" w:lineRule="auto"/>
        <w:textAlignment w:val="baseline"/>
        <w:rPr>
          <w:rFonts w:cstheme="minorHAnsi"/>
          <w:sz w:val="22"/>
          <w:szCs w:val="22"/>
        </w:rPr>
      </w:pPr>
    </w:p>
    <w:p w:rsidR="008035D9" w:rsidRPr="00BD7686" w:rsidRDefault="008035D9" w:rsidP="0010084D">
      <w:pPr>
        <w:spacing w:line="276" w:lineRule="auto"/>
        <w:textAlignment w:val="baseline"/>
        <w:rPr>
          <w:rFonts w:cstheme="minorHAnsi"/>
          <w:sz w:val="22"/>
          <w:szCs w:val="22"/>
        </w:rPr>
      </w:pPr>
      <w:r w:rsidRPr="00BD7686">
        <w:rPr>
          <w:rFonts w:cstheme="minorHAnsi"/>
          <w:sz w:val="22"/>
          <w:szCs w:val="22"/>
          <w:lang w:eastAsia="hr-HR"/>
        </w:rPr>
        <w:t>Izračunom je dobiveno da  na jednom  objektu nastaje 180,69 m</w:t>
      </w:r>
      <w:r w:rsidRPr="00BD7686">
        <w:rPr>
          <w:rFonts w:cstheme="minorHAnsi"/>
          <w:sz w:val="22"/>
          <w:szCs w:val="22"/>
          <w:vertAlign w:val="superscript"/>
          <w:lang w:eastAsia="hr-HR"/>
        </w:rPr>
        <w:t>3</w:t>
      </w:r>
      <w:r w:rsidRPr="00BD7686">
        <w:rPr>
          <w:rFonts w:cstheme="minorHAnsi"/>
          <w:sz w:val="22"/>
          <w:szCs w:val="22"/>
          <w:lang w:eastAsia="hr-HR"/>
        </w:rPr>
        <w:t xml:space="preserve"> građevinskog otpada. </w:t>
      </w:r>
      <w:r w:rsidR="0054609E">
        <w:rPr>
          <w:rFonts w:cstheme="minorHAnsi"/>
          <w:sz w:val="22"/>
          <w:szCs w:val="22"/>
        </w:rPr>
        <w:t>Za  22</w:t>
      </w:r>
      <w:r w:rsidR="00074129" w:rsidRPr="00BD7686">
        <w:rPr>
          <w:rFonts w:cstheme="minorHAnsi"/>
          <w:sz w:val="22"/>
          <w:szCs w:val="22"/>
        </w:rPr>
        <w:t>0</w:t>
      </w:r>
      <w:r w:rsidR="00501559" w:rsidRPr="00BD7686">
        <w:rPr>
          <w:rFonts w:cstheme="minorHAnsi"/>
          <w:sz w:val="22"/>
          <w:szCs w:val="22"/>
        </w:rPr>
        <w:t xml:space="preserve"> objekta</w:t>
      </w:r>
      <w:r w:rsidRPr="00BD7686">
        <w:rPr>
          <w:rFonts w:cstheme="minorHAnsi"/>
          <w:sz w:val="22"/>
          <w:szCs w:val="22"/>
        </w:rPr>
        <w:t xml:space="preserve">  ukupna količina g</w:t>
      </w:r>
      <w:r w:rsidR="007054C5" w:rsidRPr="00BD7686">
        <w:rPr>
          <w:rFonts w:cstheme="minorHAnsi"/>
          <w:sz w:val="22"/>
          <w:szCs w:val="22"/>
        </w:rPr>
        <w:t>rađevinskog ot</w:t>
      </w:r>
      <w:r w:rsidR="0054609E">
        <w:rPr>
          <w:rFonts w:cstheme="minorHAnsi"/>
          <w:sz w:val="22"/>
          <w:szCs w:val="22"/>
        </w:rPr>
        <w:t>pada iznosi  3975</w:t>
      </w:r>
      <w:r w:rsidR="00074129" w:rsidRPr="00BD7686">
        <w:rPr>
          <w:rFonts w:cstheme="minorHAnsi"/>
          <w:sz w:val="22"/>
          <w:szCs w:val="22"/>
        </w:rPr>
        <w:t>1</w:t>
      </w:r>
      <w:r w:rsidRPr="00BD7686">
        <w:rPr>
          <w:rFonts w:cstheme="minorHAnsi"/>
          <w:sz w:val="22"/>
          <w:szCs w:val="22"/>
        </w:rPr>
        <w:t xml:space="preserve"> m</w:t>
      </w:r>
      <w:r w:rsidRPr="00BD7686">
        <w:rPr>
          <w:rFonts w:cstheme="minorHAnsi"/>
          <w:sz w:val="22"/>
          <w:szCs w:val="22"/>
          <w:vertAlign w:val="superscript"/>
        </w:rPr>
        <w:t>3</w:t>
      </w:r>
      <w:r w:rsidRPr="00BD7686">
        <w:rPr>
          <w:rFonts w:cstheme="minorHAnsi"/>
          <w:sz w:val="22"/>
          <w:szCs w:val="22"/>
        </w:rPr>
        <w:t>.</w:t>
      </w:r>
    </w:p>
    <w:p w:rsidR="008035D9" w:rsidRPr="00BD7686" w:rsidRDefault="008035D9" w:rsidP="0010084D">
      <w:pPr>
        <w:spacing w:line="276" w:lineRule="auto"/>
        <w:textAlignment w:val="baseline"/>
        <w:rPr>
          <w:rFonts w:cstheme="minorHAnsi"/>
          <w:sz w:val="22"/>
          <w:szCs w:val="22"/>
        </w:rPr>
      </w:pPr>
    </w:p>
    <w:p w:rsidR="008035D9" w:rsidRPr="00BD7686" w:rsidRDefault="008035D9" w:rsidP="0010084D">
      <w:pPr>
        <w:spacing w:line="276" w:lineRule="auto"/>
        <w:textAlignment w:val="baseline"/>
        <w:rPr>
          <w:rFonts w:cstheme="minorHAnsi"/>
          <w:sz w:val="22"/>
          <w:szCs w:val="22"/>
          <w:lang w:eastAsia="hr-HR"/>
        </w:rPr>
      </w:pPr>
      <w:r w:rsidRPr="00BD7686">
        <w:rPr>
          <w:rFonts w:cstheme="minorHAnsi"/>
          <w:sz w:val="22"/>
          <w:szCs w:val="22"/>
          <w:lang w:eastAsia="hr-HR"/>
        </w:rPr>
        <w:t> Od ove količine USACE predviđa da će 30% biti drvena građa koja se kasnije može lako reciklirati. Od ostalih 70% predviđa se da je 42% gorivi materijal koji zahtjeva sortiranje, 43% građevinski otpad(kamen, beton žbuka) i 15% metal.</w:t>
      </w:r>
    </w:p>
    <w:p w:rsidR="008035D9" w:rsidRPr="00BD7686" w:rsidRDefault="008035D9" w:rsidP="0010084D">
      <w:pPr>
        <w:spacing w:line="276" w:lineRule="auto"/>
        <w:textAlignment w:val="baseline"/>
        <w:rPr>
          <w:rFonts w:cstheme="minorHAnsi"/>
          <w:sz w:val="22"/>
          <w:szCs w:val="22"/>
          <w:lang w:eastAsia="hr-HR"/>
        </w:rPr>
      </w:pPr>
    </w:p>
    <w:p w:rsidR="008035D9" w:rsidRPr="00BD7686" w:rsidRDefault="0054609E" w:rsidP="0010084D">
      <w:pPr>
        <w:spacing w:line="276" w:lineRule="auto"/>
        <w:textAlignment w:val="baseline"/>
        <w:rPr>
          <w:rFonts w:cstheme="minorHAnsi"/>
          <w:sz w:val="22"/>
          <w:szCs w:val="22"/>
          <w:lang w:eastAsia="hr-HR"/>
        </w:rPr>
      </w:pPr>
      <w:r>
        <w:rPr>
          <w:rFonts w:cstheme="minorHAnsi"/>
          <w:sz w:val="22"/>
          <w:szCs w:val="22"/>
          <w:lang w:eastAsia="hr-HR"/>
        </w:rPr>
        <w:t>Dakle od ukupno 3975</w:t>
      </w:r>
      <w:r w:rsidR="00074129" w:rsidRPr="00BD7686">
        <w:rPr>
          <w:rFonts w:cstheme="minorHAnsi"/>
          <w:sz w:val="22"/>
          <w:szCs w:val="22"/>
          <w:lang w:eastAsia="hr-HR"/>
        </w:rPr>
        <w:t>1</w:t>
      </w:r>
      <w:r w:rsidR="008035D9" w:rsidRPr="00BD7686">
        <w:rPr>
          <w:rFonts w:cstheme="minorHAnsi"/>
          <w:sz w:val="22"/>
          <w:szCs w:val="22"/>
          <w:lang w:eastAsia="hr-HR"/>
        </w:rPr>
        <w:t xml:space="preserve"> m</w:t>
      </w:r>
      <w:r w:rsidR="008035D9" w:rsidRPr="00BD7686">
        <w:rPr>
          <w:rFonts w:cstheme="minorHAnsi"/>
          <w:sz w:val="22"/>
          <w:szCs w:val="22"/>
          <w:vertAlign w:val="superscript"/>
          <w:lang w:eastAsia="hr-HR"/>
        </w:rPr>
        <w:t>3</w:t>
      </w:r>
      <w:r>
        <w:rPr>
          <w:rFonts w:cstheme="minorHAnsi"/>
          <w:sz w:val="22"/>
          <w:szCs w:val="22"/>
          <w:lang w:eastAsia="hr-HR"/>
        </w:rPr>
        <w:t xml:space="preserve"> biti će 11925</w:t>
      </w:r>
      <w:r w:rsidR="008035D9" w:rsidRPr="00BD7686">
        <w:rPr>
          <w:rFonts w:cstheme="minorHAnsi"/>
          <w:sz w:val="22"/>
          <w:szCs w:val="22"/>
          <w:lang w:eastAsia="hr-HR"/>
        </w:rPr>
        <w:t xml:space="preserve"> m</w:t>
      </w:r>
      <w:r w:rsidR="008035D9" w:rsidRPr="00BD7686">
        <w:rPr>
          <w:rFonts w:cstheme="minorHAnsi"/>
          <w:sz w:val="22"/>
          <w:szCs w:val="22"/>
          <w:vertAlign w:val="superscript"/>
          <w:lang w:eastAsia="hr-HR"/>
        </w:rPr>
        <w:t>3</w:t>
      </w:r>
      <w:r>
        <w:rPr>
          <w:rFonts w:cstheme="minorHAnsi"/>
          <w:sz w:val="22"/>
          <w:szCs w:val="22"/>
          <w:lang w:eastAsia="hr-HR"/>
        </w:rPr>
        <w:t xml:space="preserve"> drvene građe, 11687</w:t>
      </w:r>
      <w:r w:rsidR="008035D9" w:rsidRPr="00BD7686">
        <w:rPr>
          <w:rFonts w:cstheme="minorHAnsi"/>
          <w:sz w:val="22"/>
          <w:szCs w:val="22"/>
          <w:lang w:eastAsia="hr-HR"/>
        </w:rPr>
        <w:t xml:space="preserve"> m</w:t>
      </w:r>
      <w:r w:rsidR="008035D9" w:rsidRPr="00BD7686">
        <w:rPr>
          <w:rFonts w:cstheme="minorHAnsi"/>
          <w:sz w:val="22"/>
          <w:szCs w:val="22"/>
          <w:vertAlign w:val="superscript"/>
          <w:lang w:eastAsia="hr-HR"/>
        </w:rPr>
        <w:t>3</w:t>
      </w:r>
      <w:r>
        <w:rPr>
          <w:rFonts w:cstheme="minorHAnsi"/>
          <w:sz w:val="22"/>
          <w:szCs w:val="22"/>
          <w:lang w:eastAsia="hr-HR"/>
        </w:rPr>
        <w:t xml:space="preserve"> gorivog materijal, 11965</w:t>
      </w:r>
      <w:r w:rsidR="008035D9" w:rsidRPr="00BD7686">
        <w:rPr>
          <w:rFonts w:cstheme="minorHAnsi"/>
          <w:sz w:val="22"/>
          <w:szCs w:val="22"/>
          <w:lang w:eastAsia="hr-HR"/>
        </w:rPr>
        <w:t xml:space="preserve"> m</w:t>
      </w:r>
      <w:r w:rsidR="008035D9" w:rsidRPr="00BD7686">
        <w:rPr>
          <w:rFonts w:cstheme="minorHAnsi"/>
          <w:sz w:val="22"/>
          <w:szCs w:val="22"/>
          <w:vertAlign w:val="superscript"/>
          <w:lang w:eastAsia="hr-HR"/>
        </w:rPr>
        <w:t>3</w:t>
      </w:r>
      <w:r>
        <w:rPr>
          <w:rFonts w:cstheme="minorHAnsi"/>
          <w:sz w:val="22"/>
          <w:szCs w:val="22"/>
          <w:lang w:eastAsia="hr-HR"/>
        </w:rPr>
        <w:t xml:space="preserve"> građevinskog otpada i 4174</w:t>
      </w:r>
      <w:r w:rsidR="008035D9" w:rsidRPr="00BD7686">
        <w:rPr>
          <w:rFonts w:cstheme="minorHAnsi"/>
          <w:sz w:val="22"/>
          <w:szCs w:val="22"/>
          <w:lang w:eastAsia="hr-HR"/>
        </w:rPr>
        <w:t xml:space="preserve"> m</w:t>
      </w:r>
      <w:r w:rsidR="008035D9" w:rsidRPr="00BD7686">
        <w:rPr>
          <w:rFonts w:cstheme="minorHAnsi"/>
          <w:sz w:val="22"/>
          <w:szCs w:val="22"/>
          <w:vertAlign w:val="superscript"/>
          <w:lang w:eastAsia="hr-HR"/>
        </w:rPr>
        <w:t>3</w:t>
      </w:r>
      <w:r w:rsidR="008035D9" w:rsidRPr="00BD7686">
        <w:rPr>
          <w:rFonts w:cstheme="minorHAnsi"/>
          <w:sz w:val="22"/>
          <w:szCs w:val="22"/>
          <w:lang w:eastAsia="hr-HR"/>
        </w:rPr>
        <w:t xml:space="preserve"> metala.</w:t>
      </w:r>
    </w:p>
    <w:p w:rsidR="008035D9" w:rsidRPr="00BD7686" w:rsidRDefault="008035D9" w:rsidP="0010084D">
      <w:pPr>
        <w:spacing w:line="276" w:lineRule="auto"/>
        <w:textAlignment w:val="baseline"/>
        <w:rPr>
          <w:rFonts w:cstheme="minorHAnsi"/>
          <w:sz w:val="22"/>
          <w:szCs w:val="22"/>
          <w:lang w:eastAsia="hr-HR"/>
        </w:rPr>
      </w:pPr>
    </w:p>
    <w:p w:rsidR="008035D9" w:rsidRDefault="008035D9" w:rsidP="0010084D">
      <w:pPr>
        <w:spacing w:line="276" w:lineRule="auto"/>
        <w:textAlignment w:val="baseline"/>
        <w:rPr>
          <w:rFonts w:cstheme="minorHAnsi"/>
          <w:sz w:val="22"/>
          <w:szCs w:val="22"/>
          <w:lang w:eastAsia="hr-HR"/>
        </w:rPr>
      </w:pPr>
      <w:r w:rsidRPr="00BD7686">
        <w:rPr>
          <w:rFonts w:cstheme="minorHAnsi"/>
          <w:sz w:val="22"/>
          <w:szCs w:val="22"/>
          <w:lang w:eastAsia="hr-HR"/>
        </w:rPr>
        <w:t>Za naznačenu količinu otpada  potrebno je predvidjeti područje za privremeno depon</w:t>
      </w:r>
      <w:r w:rsidR="0054609E">
        <w:rPr>
          <w:rFonts w:cstheme="minorHAnsi"/>
          <w:sz w:val="22"/>
          <w:szCs w:val="22"/>
          <w:lang w:eastAsia="hr-HR"/>
        </w:rPr>
        <w:t>iranje materijala veličine 15900</w:t>
      </w:r>
      <w:r w:rsidRPr="00BD7686">
        <w:rPr>
          <w:rFonts w:cstheme="minorHAnsi"/>
          <w:sz w:val="22"/>
          <w:szCs w:val="22"/>
          <w:lang w:eastAsia="hr-HR"/>
        </w:rPr>
        <w:t xml:space="preserve"> m</w:t>
      </w:r>
      <w:r w:rsidRPr="00BD7686">
        <w:rPr>
          <w:rFonts w:cstheme="minorHAnsi"/>
          <w:sz w:val="22"/>
          <w:szCs w:val="22"/>
          <w:vertAlign w:val="superscript"/>
          <w:lang w:eastAsia="hr-HR"/>
        </w:rPr>
        <w:t>2</w:t>
      </w:r>
      <w:r w:rsidRPr="00BD7686">
        <w:rPr>
          <w:rFonts w:cstheme="minorHAnsi"/>
          <w:sz w:val="22"/>
          <w:szCs w:val="22"/>
          <w:lang w:eastAsia="hr-HR"/>
        </w:rPr>
        <w:t>.</w:t>
      </w:r>
    </w:p>
    <w:p w:rsidR="0054609E" w:rsidRDefault="0054609E" w:rsidP="0010084D">
      <w:pPr>
        <w:spacing w:line="276" w:lineRule="auto"/>
        <w:textAlignment w:val="baseline"/>
        <w:rPr>
          <w:rFonts w:cstheme="minorHAnsi"/>
          <w:sz w:val="22"/>
          <w:szCs w:val="22"/>
          <w:lang w:eastAsia="hr-HR"/>
        </w:rPr>
      </w:pPr>
    </w:p>
    <w:p w:rsidR="00AA23D3" w:rsidRDefault="00AA23D3" w:rsidP="0010084D">
      <w:pPr>
        <w:spacing w:line="276" w:lineRule="auto"/>
        <w:textAlignment w:val="baseline"/>
        <w:rPr>
          <w:rFonts w:cstheme="minorHAnsi"/>
          <w:sz w:val="22"/>
          <w:szCs w:val="22"/>
          <w:lang w:eastAsia="hr-HR"/>
        </w:rPr>
      </w:pPr>
    </w:p>
    <w:p w:rsidR="00B90399" w:rsidRPr="00BD7686" w:rsidRDefault="2E2F3467" w:rsidP="00BE0E3F">
      <w:pPr>
        <w:pStyle w:val="Razina3"/>
        <w:rPr>
          <w:lang w:val="hr-HR"/>
        </w:rPr>
      </w:pPr>
      <w:r w:rsidRPr="00BD7686">
        <w:rPr>
          <w:rFonts w:cs="Segoe UI"/>
          <w:lang w:val="hr-HR" w:eastAsia="hr-HR"/>
        </w:rPr>
        <w:t> </w:t>
      </w:r>
      <w:bookmarkStart w:id="97" w:name="_Toc527052039"/>
      <w:r w:rsidRPr="00BD7686">
        <w:rPr>
          <w:lang w:val="hr-HR"/>
        </w:rPr>
        <w:t>Uzrok</w:t>
      </w:r>
      <w:bookmarkEnd w:id="97"/>
    </w:p>
    <w:p w:rsidR="00B90399" w:rsidRPr="00BD7686" w:rsidRDefault="00B90399" w:rsidP="00B90399">
      <w:pPr>
        <w:rPr>
          <w:lang w:eastAsia="en-US"/>
        </w:rPr>
      </w:pPr>
    </w:p>
    <w:p w:rsidR="00B90399" w:rsidRPr="00BD7686" w:rsidRDefault="2E2F3467" w:rsidP="00BE0E3F">
      <w:pPr>
        <w:pStyle w:val="Razina4"/>
        <w:rPr>
          <w:lang w:val="hr-HR"/>
        </w:rPr>
      </w:pPr>
      <w:bookmarkStart w:id="98" w:name="_Toc527052040"/>
      <w:r w:rsidRPr="00BD7686">
        <w:rPr>
          <w:lang w:val="hr-HR"/>
        </w:rPr>
        <w:t>Razvoj događaja koji prethodi velikoj nesreći</w:t>
      </w:r>
      <w:bookmarkEnd w:id="98"/>
    </w:p>
    <w:p w:rsidR="00B90399" w:rsidRPr="00BD7686" w:rsidRDefault="00B90399" w:rsidP="0029395D">
      <w:pPr>
        <w:jc w:val="left"/>
        <w:textAlignment w:val="baseline"/>
        <w:rPr>
          <w:rStyle w:val="normaltextrun"/>
          <w:rFonts w:ascii="Calibri" w:hAnsi="Calibri"/>
          <w:color w:val="000000"/>
          <w:shd w:val="clear" w:color="auto" w:fill="FFFFFF"/>
        </w:rPr>
      </w:pPr>
    </w:p>
    <w:p w:rsidR="0029395D" w:rsidRDefault="00B90399" w:rsidP="2E2F3467">
      <w:pPr>
        <w:jc w:val="left"/>
        <w:textAlignment w:val="baseline"/>
        <w:rPr>
          <w:rStyle w:val="eop"/>
          <w:rFonts w:ascii="Calibri" w:hAnsi="Calibri"/>
          <w:color w:val="000000"/>
          <w:sz w:val="22"/>
          <w:szCs w:val="22"/>
          <w:shd w:val="clear" w:color="auto" w:fill="FFFFFF"/>
        </w:rPr>
      </w:pPr>
      <w:r w:rsidRPr="00BD7686">
        <w:rPr>
          <w:rStyle w:val="normaltextrun"/>
          <w:rFonts w:ascii="Calibri" w:hAnsi="Calibri"/>
          <w:color w:val="000000"/>
          <w:sz w:val="22"/>
          <w:szCs w:val="22"/>
          <w:shd w:val="clear" w:color="auto" w:fill="FFFFFF"/>
        </w:rPr>
        <w:t>Potres se javlja iznenada bez ikakvih prethodnih upozorenja.</w:t>
      </w:r>
      <w:r w:rsidRPr="00BD7686">
        <w:rPr>
          <w:rStyle w:val="eop"/>
          <w:rFonts w:ascii="Calibri" w:hAnsi="Calibri"/>
          <w:color w:val="000000"/>
          <w:sz w:val="22"/>
          <w:szCs w:val="22"/>
          <w:shd w:val="clear" w:color="auto" w:fill="FFFFFF"/>
        </w:rPr>
        <w:t> </w:t>
      </w:r>
    </w:p>
    <w:p w:rsidR="0054609E" w:rsidRPr="00BD7686" w:rsidRDefault="0054609E" w:rsidP="2E2F3467">
      <w:pPr>
        <w:jc w:val="left"/>
        <w:textAlignment w:val="baseline"/>
        <w:rPr>
          <w:rStyle w:val="eop"/>
          <w:rFonts w:ascii="Calibri" w:hAnsi="Calibri"/>
          <w:color w:val="000000"/>
          <w:sz w:val="22"/>
          <w:szCs w:val="22"/>
          <w:shd w:val="clear" w:color="auto" w:fill="FFFFFF"/>
        </w:rPr>
      </w:pPr>
    </w:p>
    <w:p w:rsidR="00501559" w:rsidRPr="00BD7686" w:rsidRDefault="00501559" w:rsidP="2E2F3467">
      <w:pPr>
        <w:jc w:val="left"/>
        <w:textAlignment w:val="baseline"/>
        <w:rPr>
          <w:rStyle w:val="eop"/>
          <w:rFonts w:ascii="Calibri" w:hAnsi="Calibri"/>
          <w:color w:val="000000" w:themeColor="text1"/>
          <w:sz w:val="22"/>
          <w:szCs w:val="22"/>
        </w:rPr>
      </w:pPr>
    </w:p>
    <w:p w:rsidR="00405AF9" w:rsidRPr="00BD7686" w:rsidRDefault="00405AF9" w:rsidP="00405AF9">
      <w:pPr>
        <w:jc w:val="left"/>
        <w:textAlignment w:val="baseline"/>
        <w:rPr>
          <w:rFonts w:ascii="Calibri" w:hAnsi="Calibri" w:cs="Segoe UI"/>
          <w:color w:val="FF0000"/>
          <w:sz w:val="20"/>
          <w:lang w:eastAsia="hr-HR"/>
        </w:rPr>
      </w:pPr>
    </w:p>
    <w:p w:rsidR="00B90399" w:rsidRPr="00BD7686" w:rsidRDefault="2E2F3467" w:rsidP="00BE0E3F">
      <w:pPr>
        <w:pStyle w:val="Razina4"/>
        <w:rPr>
          <w:lang w:val="hr-HR"/>
        </w:rPr>
      </w:pPr>
      <w:bookmarkStart w:id="99" w:name="_Toc527052041"/>
      <w:r w:rsidRPr="00BD7686">
        <w:rPr>
          <w:lang w:val="hr-HR"/>
        </w:rPr>
        <w:t>Okidač koji je uzrokovao veliku nesreću</w:t>
      </w:r>
      <w:bookmarkEnd w:id="99"/>
    </w:p>
    <w:p w:rsidR="00BE0E3F" w:rsidRPr="00BD7686" w:rsidRDefault="00BE0E3F" w:rsidP="00BE0E3F">
      <w:pPr>
        <w:rPr>
          <w:lang w:eastAsia="hr-HR"/>
        </w:rPr>
      </w:pPr>
    </w:p>
    <w:p w:rsidR="00B90399" w:rsidRPr="00BD7686" w:rsidRDefault="00B90399" w:rsidP="00B90399">
      <w:pPr>
        <w:spacing w:line="276" w:lineRule="auto"/>
        <w:rPr>
          <w:sz w:val="22"/>
          <w:szCs w:val="22"/>
        </w:rPr>
      </w:pPr>
    </w:p>
    <w:p w:rsidR="00B90399" w:rsidRPr="00BD7686" w:rsidRDefault="0054609E" w:rsidP="00BE0E3F">
      <w:pPr>
        <w:pStyle w:val="paragraph"/>
        <w:spacing w:before="0" w:beforeAutospacing="0" w:after="0" w:afterAutospacing="0" w:line="276" w:lineRule="auto"/>
        <w:jc w:val="both"/>
        <w:textAlignment w:val="baseline"/>
        <w:rPr>
          <w:rFonts w:ascii="Arial" w:hAnsi="Arial" w:cs="Arial"/>
          <w:sz w:val="22"/>
          <w:szCs w:val="22"/>
        </w:rPr>
      </w:pPr>
      <w:r>
        <w:rPr>
          <w:rStyle w:val="normaltextrun"/>
          <w:rFonts w:ascii="Calibri" w:hAnsi="Calibri" w:cs="Segoe UI"/>
          <w:color w:val="000000" w:themeColor="text1"/>
          <w:sz w:val="22"/>
          <w:szCs w:val="22"/>
        </w:rPr>
        <w:t xml:space="preserve">Područje Općine </w:t>
      </w:r>
      <w:proofErr w:type="spellStart"/>
      <w:r>
        <w:rPr>
          <w:rStyle w:val="normaltextrun"/>
          <w:rFonts w:ascii="Calibri" w:hAnsi="Calibri" w:cs="Segoe UI"/>
          <w:color w:val="000000" w:themeColor="text1"/>
          <w:sz w:val="22"/>
          <w:szCs w:val="22"/>
        </w:rPr>
        <w:t>Sikirevci</w:t>
      </w:r>
      <w:proofErr w:type="spellEnd"/>
      <w:r w:rsidR="2E2F3467" w:rsidRPr="00BD7686">
        <w:rPr>
          <w:rStyle w:val="normaltextrun"/>
          <w:rFonts w:ascii="Calibri" w:hAnsi="Calibri" w:cs="Segoe UI"/>
          <w:color w:val="000000" w:themeColor="text1"/>
          <w:sz w:val="22"/>
          <w:szCs w:val="22"/>
        </w:rPr>
        <w:t xml:space="preserve"> pogodio je potres s akceleracijom</w:t>
      </w:r>
      <w:r w:rsidR="0053309F" w:rsidRPr="00BD7686">
        <w:rPr>
          <w:rStyle w:val="normaltextrun"/>
          <w:rFonts w:ascii="Calibri" w:hAnsi="Calibri" w:cs="Segoe UI"/>
          <w:color w:val="000000" w:themeColor="text1"/>
          <w:sz w:val="22"/>
          <w:szCs w:val="22"/>
        </w:rPr>
        <w:t xml:space="preserve"> od </w:t>
      </w:r>
      <w:r w:rsidR="2E2F3467" w:rsidRPr="00BD7686">
        <w:rPr>
          <w:rStyle w:val="normaltextrun"/>
          <w:rFonts w:ascii="Calibri" w:hAnsi="Calibri" w:cs="Arial"/>
          <w:sz w:val="22"/>
          <w:szCs w:val="22"/>
        </w:rPr>
        <w:t>0,10</w:t>
      </w:r>
      <w:r w:rsidR="0053309F" w:rsidRPr="00BD7686">
        <w:rPr>
          <w:rStyle w:val="normaltextrun"/>
          <w:rFonts w:ascii="Calibri" w:hAnsi="Calibri" w:cs="Arial"/>
          <w:sz w:val="22"/>
          <w:szCs w:val="22"/>
        </w:rPr>
        <w:t xml:space="preserve"> g.</w:t>
      </w:r>
      <w:r w:rsidR="2E2F3467" w:rsidRPr="00BD7686">
        <w:rPr>
          <w:rStyle w:val="eop"/>
          <w:rFonts w:eastAsia="SimSun" w:cs="Arial"/>
          <w:sz w:val="22"/>
          <w:szCs w:val="22"/>
        </w:rPr>
        <w:t> </w:t>
      </w:r>
    </w:p>
    <w:p w:rsidR="00B90399" w:rsidRPr="00BD7686" w:rsidRDefault="2E2F3467" w:rsidP="00BE0E3F">
      <w:pPr>
        <w:pStyle w:val="paragraph"/>
        <w:spacing w:before="0" w:beforeAutospacing="0" w:after="0" w:afterAutospacing="0" w:line="276" w:lineRule="auto"/>
        <w:jc w:val="both"/>
        <w:textAlignment w:val="baseline"/>
        <w:rPr>
          <w:rFonts w:ascii="Segoe UI" w:hAnsi="Segoe UI" w:cs="Segoe UI"/>
          <w:sz w:val="22"/>
          <w:szCs w:val="22"/>
        </w:rPr>
      </w:pPr>
      <w:r w:rsidRPr="00BD7686">
        <w:rPr>
          <w:rStyle w:val="eop"/>
          <w:rFonts w:eastAsia="SimSun" w:cs="Segoe UI"/>
          <w:sz w:val="22"/>
          <w:szCs w:val="22"/>
        </w:rPr>
        <w:t> </w:t>
      </w:r>
    </w:p>
    <w:p w:rsidR="00B90399" w:rsidRDefault="2E2F3467" w:rsidP="00BE0E3F">
      <w:pPr>
        <w:pStyle w:val="paragraph"/>
        <w:spacing w:before="0" w:beforeAutospacing="0" w:after="0" w:afterAutospacing="0" w:line="276" w:lineRule="auto"/>
        <w:jc w:val="both"/>
        <w:textAlignment w:val="baseline"/>
        <w:rPr>
          <w:rStyle w:val="normaltextrun"/>
          <w:rFonts w:ascii="Calibri" w:hAnsi="Calibri" w:cs="Segoe UI"/>
          <w:sz w:val="22"/>
          <w:szCs w:val="22"/>
        </w:rPr>
      </w:pPr>
      <w:r w:rsidRPr="00BD7686">
        <w:rPr>
          <w:rStyle w:val="eop"/>
          <w:rFonts w:eastAsia="SimSun" w:cs="Segoe UI"/>
          <w:sz w:val="22"/>
          <w:szCs w:val="22"/>
        </w:rPr>
        <w:t> </w:t>
      </w:r>
      <w:r w:rsidRPr="00BD7686">
        <w:rPr>
          <w:rStyle w:val="normaltextrun"/>
          <w:rFonts w:ascii="Calibri" w:hAnsi="Calibri" w:cs="Segoe UI"/>
          <w:sz w:val="22"/>
          <w:szCs w:val="22"/>
        </w:rPr>
        <w:t>To</w:t>
      </w:r>
      <w:r w:rsidR="005A5493" w:rsidRPr="00BD7686">
        <w:rPr>
          <w:rStyle w:val="normaltextrun"/>
          <w:rFonts w:ascii="Calibri" w:hAnsi="Calibri" w:cs="Segoe UI"/>
          <w:sz w:val="22"/>
          <w:szCs w:val="22"/>
        </w:rPr>
        <w:t xml:space="preserve"> bi</w:t>
      </w:r>
      <w:r w:rsidRPr="00BD7686">
        <w:rPr>
          <w:rStyle w:val="normaltextrun"/>
          <w:rFonts w:ascii="Calibri" w:hAnsi="Calibri" w:cs="Segoe UI"/>
          <w:sz w:val="22"/>
          <w:szCs w:val="22"/>
        </w:rPr>
        <w:t xml:space="preserve"> značilo da je područje općine  pogodio potres od 7</w:t>
      </w:r>
      <w:r w:rsidRPr="00BD7686">
        <w:rPr>
          <w:rStyle w:val="normaltextrun"/>
          <w:rFonts w:ascii="Calibri" w:hAnsi="Calibri" w:cs="Segoe UI"/>
          <w:sz w:val="22"/>
          <w:szCs w:val="22"/>
          <w:vertAlign w:val="superscript"/>
        </w:rPr>
        <w:t>o </w:t>
      </w:r>
      <w:r w:rsidRPr="00BD7686">
        <w:rPr>
          <w:rStyle w:val="normaltextrun"/>
          <w:rFonts w:ascii="Calibri" w:hAnsi="Calibri" w:cs="Segoe UI"/>
          <w:sz w:val="22"/>
          <w:szCs w:val="22"/>
        </w:rPr>
        <w:t xml:space="preserve">po EMS-98 ljestvici. </w:t>
      </w:r>
    </w:p>
    <w:p w:rsidR="0054609E" w:rsidRPr="00BD7686" w:rsidRDefault="0054609E" w:rsidP="00BE0E3F">
      <w:pPr>
        <w:pStyle w:val="paragraph"/>
        <w:spacing w:before="0" w:beforeAutospacing="0" w:after="0" w:afterAutospacing="0" w:line="276" w:lineRule="auto"/>
        <w:jc w:val="both"/>
        <w:textAlignment w:val="baseline"/>
        <w:rPr>
          <w:rStyle w:val="normaltextrun"/>
          <w:rFonts w:ascii="Calibri" w:hAnsi="Calibri" w:cs="Segoe UI"/>
          <w:sz w:val="22"/>
          <w:szCs w:val="22"/>
        </w:rPr>
      </w:pPr>
    </w:p>
    <w:p w:rsidR="008035D9" w:rsidRPr="00BD7686" w:rsidRDefault="008035D9" w:rsidP="2E2F3467">
      <w:pPr>
        <w:pStyle w:val="paragraph"/>
        <w:spacing w:before="0" w:beforeAutospacing="0" w:after="0" w:afterAutospacing="0"/>
        <w:ind w:firstLine="705"/>
        <w:textAlignment w:val="baseline"/>
        <w:rPr>
          <w:rFonts w:ascii="Segoe UI" w:hAnsi="Segoe UI" w:cs="Segoe UI"/>
          <w:sz w:val="18"/>
          <w:szCs w:val="18"/>
        </w:rPr>
      </w:pPr>
    </w:p>
    <w:p w:rsidR="007054C5" w:rsidRPr="00BD7686" w:rsidRDefault="007054C5" w:rsidP="2E2F3467">
      <w:pPr>
        <w:pStyle w:val="paragraph"/>
        <w:spacing w:before="0" w:beforeAutospacing="0" w:after="0" w:afterAutospacing="0"/>
        <w:ind w:firstLine="705"/>
        <w:textAlignment w:val="baseline"/>
        <w:rPr>
          <w:rFonts w:ascii="Segoe UI" w:hAnsi="Segoe UI" w:cs="Segoe UI"/>
          <w:sz w:val="18"/>
          <w:szCs w:val="18"/>
        </w:rPr>
      </w:pPr>
    </w:p>
    <w:p w:rsidR="00B90399" w:rsidRPr="00BD7686" w:rsidRDefault="2E2F3467" w:rsidP="00BE0E3F">
      <w:pPr>
        <w:pStyle w:val="Razina3"/>
        <w:rPr>
          <w:lang w:val="hr-HR"/>
        </w:rPr>
      </w:pPr>
      <w:bookmarkStart w:id="100" w:name="_Toc527052042"/>
      <w:r w:rsidRPr="00BD7686">
        <w:rPr>
          <w:lang w:val="hr-HR"/>
        </w:rPr>
        <w:t>Opis događaja</w:t>
      </w:r>
      <w:bookmarkEnd w:id="100"/>
    </w:p>
    <w:p w:rsidR="00216893" w:rsidRPr="00BD7686" w:rsidRDefault="00216893" w:rsidP="00216893">
      <w:pPr>
        <w:pStyle w:val="paragraph"/>
        <w:spacing w:before="0" w:beforeAutospacing="0" w:after="0" w:afterAutospacing="0"/>
        <w:textAlignment w:val="baseline"/>
        <w:rPr>
          <w:rFonts w:asciiTheme="minorHAnsi" w:hAnsiTheme="minorHAnsi"/>
          <w:szCs w:val="20"/>
          <w:lang w:eastAsia="en-US"/>
        </w:rPr>
      </w:pPr>
    </w:p>
    <w:p w:rsidR="00020BF6" w:rsidRDefault="2E2F3467" w:rsidP="00BE0E3F">
      <w:pPr>
        <w:pStyle w:val="paragraph"/>
        <w:spacing w:before="0" w:beforeAutospacing="0" w:after="0" w:afterAutospacing="0" w:line="276" w:lineRule="auto"/>
        <w:jc w:val="both"/>
        <w:textAlignment w:val="baseline"/>
        <w:rPr>
          <w:rStyle w:val="eop"/>
          <w:rFonts w:ascii="Calibri" w:hAnsi="Calibri" w:cs="Arial"/>
          <w:sz w:val="22"/>
          <w:szCs w:val="22"/>
        </w:rPr>
      </w:pPr>
      <w:r w:rsidRPr="00BD7686">
        <w:rPr>
          <w:rStyle w:val="normaltextrun"/>
          <w:rFonts w:ascii="Calibri" w:hAnsi="Calibri" w:cs="Arial"/>
          <w:sz w:val="22"/>
          <w:szCs w:val="22"/>
        </w:rPr>
        <w:t>U kontekstu su opisane posljedice pojave potresa 7</w:t>
      </w:r>
      <w:r w:rsidRPr="00BD7686">
        <w:rPr>
          <w:rStyle w:val="normaltextrun"/>
          <w:rFonts w:ascii="Calibri" w:hAnsi="Calibri" w:cs="Arial"/>
          <w:sz w:val="22"/>
          <w:szCs w:val="22"/>
          <w:vertAlign w:val="superscript"/>
        </w:rPr>
        <w:t>o</w:t>
      </w:r>
      <w:r w:rsidRPr="00BD7686">
        <w:rPr>
          <w:rStyle w:val="normaltextrun"/>
          <w:rFonts w:ascii="Calibri" w:hAnsi="Calibri" w:cs="Arial"/>
          <w:sz w:val="22"/>
          <w:szCs w:val="22"/>
        </w:rPr>
        <w:t>po EMS-98 ljestvici. Posljedice će se dodatno obraditi i opisati ispod utvrđenih posljedica kroz slijedeće kategorije:</w:t>
      </w:r>
      <w:r w:rsidRPr="00BD7686">
        <w:rPr>
          <w:rStyle w:val="eop"/>
          <w:rFonts w:ascii="Calibri" w:hAnsi="Calibri" w:cs="Arial"/>
          <w:sz w:val="22"/>
          <w:szCs w:val="22"/>
        </w:rPr>
        <w:t> </w:t>
      </w:r>
    </w:p>
    <w:p w:rsidR="0054609E" w:rsidRPr="00BD7686" w:rsidRDefault="0054609E" w:rsidP="00BE0E3F">
      <w:pPr>
        <w:pStyle w:val="paragraph"/>
        <w:spacing w:before="0" w:beforeAutospacing="0" w:after="0" w:afterAutospacing="0" w:line="276" w:lineRule="auto"/>
        <w:jc w:val="both"/>
        <w:textAlignment w:val="baseline"/>
        <w:rPr>
          <w:rStyle w:val="eop"/>
          <w:rFonts w:ascii="Calibri" w:hAnsi="Calibri" w:cs="Arial"/>
          <w:sz w:val="22"/>
          <w:szCs w:val="22"/>
        </w:rPr>
      </w:pPr>
    </w:p>
    <w:p w:rsidR="00501559" w:rsidRPr="00BD7686" w:rsidRDefault="00501559" w:rsidP="00BE0E3F">
      <w:pPr>
        <w:pStyle w:val="paragraph"/>
        <w:spacing w:before="0" w:beforeAutospacing="0" w:after="0" w:afterAutospacing="0" w:line="276" w:lineRule="auto"/>
        <w:jc w:val="both"/>
        <w:textAlignment w:val="baseline"/>
        <w:rPr>
          <w:rFonts w:ascii="Arial" w:hAnsi="Arial" w:cs="Arial"/>
          <w:sz w:val="22"/>
          <w:szCs w:val="22"/>
        </w:rPr>
      </w:pPr>
    </w:p>
    <w:p w:rsidR="00020BF6" w:rsidRPr="00BD7686" w:rsidRDefault="2E2F3467" w:rsidP="001A4293">
      <w:pPr>
        <w:pStyle w:val="paragraph"/>
        <w:numPr>
          <w:ilvl w:val="0"/>
          <w:numId w:val="12"/>
        </w:numPr>
        <w:spacing w:before="0" w:beforeAutospacing="0" w:after="0" w:afterAutospacing="0" w:line="276" w:lineRule="auto"/>
        <w:ind w:left="360" w:firstLine="0"/>
        <w:jc w:val="both"/>
        <w:textAlignment w:val="baseline"/>
        <w:rPr>
          <w:rFonts w:ascii="Arial" w:hAnsi="Arial" w:cs="Arial"/>
          <w:sz w:val="22"/>
          <w:szCs w:val="22"/>
        </w:rPr>
      </w:pPr>
      <w:r w:rsidRPr="00BD7686">
        <w:rPr>
          <w:rStyle w:val="normaltextrun"/>
          <w:rFonts w:ascii="Calibri" w:hAnsi="Calibri" w:cs="Arial"/>
          <w:sz w:val="22"/>
          <w:szCs w:val="22"/>
        </w:rPr>
        <w:t>Život i zdravlje ljudi</w:t>
      </w:r>
      <w:r w:rsidRPr="00BD7686">
        <w:rPr>
          <w:rStyle w:val="eop"/>
          <w:rFonts w:ascii="Calibri" w:hAnsi="Calibri" w:cs="Arial"/>
          <w:sz w:val="22"/>
          <w:szCs w:val="22"/>
        </w:rPr>
        <w:t> </w:t>
      </w:r>
    </w:p>
    <w:p w:rsidR="00020BF6" w:rsidRPr="00BD7686" w:rsidRDefault="2E2F3467" w:rsidP="001A4293">
      <w:pPr>
        <w:pStyle w:val="paragraph"/>
        <w:numPr>
          <w:ilvl w:val="0"/>
          <w:numId w:val="12"/>
        </w:numPr>
        <w:spacing w:before="0" w:beforeAutospacing="0" w:after="0" w:afterAutospacing="0" w:line="276" w:lineRule="auto"/>
        <w:ind w:left="360" w:firstLine="0"/>
        <w:jc w:val="both"/>
        <w:textAlignment w:val="baseline"/>
        <w:rPr>
          <w:rFonts w:ascii="Arial" w:hAnsi="Arial" w:cs="Arial"/>
          <w:sz w:val="22"/>
          <w:szCs w:val="22"/>
        </w:rPr>
      </w:pPr>
      <w:r w:rsidRPr="00BD7686">
        <w:rPr>
          <w:rStyle w:val="normaltextrun"/>
          <w:rFonts w:ascii="Calibri" w:hAnsi="Calibri" w:cs="Arial"/>
          <w:sz w:val="22"/>
          <w:szCs w:val="22"/>
        </w:rPr>
        <w:t>Gospodarstvo</w:t>
      </w:r>
      <w:r w:rsidRPr="00BD7686">
        <w:rPr>
          <w:rStyle w:val="eop"/>
          <w:rFonts w:ascii="Calibri" w:hAnsi="Calibri" w:cs="Arial"/>
          <w:sz w:val="22"/>
          <w:szCs w:val="22"/>
        </w:rPr>
        <w:t> </w:t>
      </w:r>
    </w:p>
    <w:p w:rsidR="00020BF6" w:rsidRPr="0054609E" w:rsidRDefault="2E2F3467" w:rsidP="001A4293">
      <w:pPr>
        <w:pStyle w:val="paragraph"/>
        <w:numPr>
          <w:ilvl w:val="0"/>
          <w:numId w:val="12"/>
        </w:numPr>
        <w:spacing w:before="0" w:beforeAutospacing="0" w:after="0" w:afterAutospacing="0" w:line="276" w:lineRule="auto"/>
        <w:ind w:left="360" w:firstLine="0"/>
        <w:jc w:val="both"/>
        <w:textAlignment w:val="baseline"/>
        <w:rPr>
          <w:rStyle w:val="eop"/>
          <w:rFonts w:ascii="Arial" w:hAnsi="Arial" w:cs="Arial"/>
          <w:sz w:val="22"/>
          <w:szCs w:val="22"/>
        </w:rPr>
      </w:pPr>
      <w:r w:rsidRPr="00BD7686">
        <w:rPr>
          <w:rStyle w:val="normaltextrun"/>
          <w:rFonts w:ascii="Calibri" w:hAnsi="Calibri" w:cs="Arial"/>
          <w:sz w:val="22"/>
          <w:szCs w:val="22"/>
        </w:rPr>
        <w:t>Društvena stabilnost i politika</w:t>
      </w:r>
      <w:r w:rsidRPr="00BD7686">
        <w:rPr>
          <w:rStyle w:val="eop"/>
          <w:rFonts w:ascii="Calibri" w:hAnsi="Calibri" w:cs="Arial"/>
          <w:sz w:val="22"/>
          <w:szCs w:val="22"/>
        </w:rPr>
        <w:t> </w:t>
      </w:r>
    </w:p>
    <w:p w:rsidR="0054609E" w:rsidRDefault="0054609E" w:rsidP="0054609E">
      <w:pPr>
        <w:pStyle w:val="paragraph"/>
        <w:spacing w:before="0" w:beforeAutospacing="0" w:after="0" w:afterAutospacing="0" w:line="276" w:lineRule="auto"/>
        <w:ind w:left="360"/>
        <w:jc w:val="both"/>
        <w:textAlignment w:val="baseline"/>
        <w:rPr>
          <w:rStyle w:val="eop"/>
          <w:rFonts w:ascii="Calibri" w:hAnsi="Calibri" w:cs="Arial"/>
          <w:sz w:val="22"/>
          <w:szCs w:val="22"/>
        </w:rPr>
      </w:pPr>
    </w:p>
    <w:p w:rsidR="0054609E" w:rsidRPr="00BD7686" w:rsidRDefault="0054609E" w:rsidP="0054609E">
      <w:pPr>
        <w:pStyle w:val="paragraph"/>
        <w:spacing w:before="0" w:beforeAutospacing="0" w:after="0" w:afterAutospacing="0" w:line="276" w:lineRule="auto"/>
        <w:ind w:left="360"/>
        <w:jc w:val="both"/>
        <w:textAlignment w:val="baseline"/>
        <w:rPr>
          <w:rFonts w:ascii="Arial" w:hAnsi="Arial" w:cs="Arial"/>
          <w:sz w:val="22"/>
          <w:szCs w:val="22"/>
        </w:rPr>
      </w:pPr>
    </w:p>
    <w:p w:rsidR="00B90399" w:rsidRPr="00BD7686" w:rsidRDefault="00B90399" w:rsidP="00B90399">
      <w:pPr>
        <w:rPr>
          <w:lang w:eastAsia="hr-HR"/>
        </w:rPr>
      </w:pPr>
    </w:p>
    <w:p w:rsidR="00B90399" w:rsidRPr="00BD7686" w:rsidRDefault="2E2F3467" w:rsidP="00BE0E3F">
      <w:pPr>
        <w:pStyle w:val="Razina3"/>
        <w:rPr>
          <w:lang w:val="hr-HR"/>
        </w:rPr>
      </w:pPr>
      <w:bookmarkStart w:id="101" w:name="_Toc527052043"/>
      <w:r w:rsidRPr="00BD7686">
        <w:rPr>
          <w:lang w:val="hr-HR"/>
        </w:rPr>
        <w:t>Matrice rizika</w:t>
      </w:r>
      <w:bookmarkEnd w:id="101"/>
    </w:p>
    <w:p w:rsidR="00501559" w:rsidRPr="00BD7686" w:rsidRDefault="00501559" w:rsidP="00B90399">
      <w:pPr>
        <w:rPr>
          <w:lang w:eastAsia="en-US"/>
        </w:rPr>
      </w:pPr>
    </w:p>
    <w:p w:rsidR="00B90399" w:rsidRPr="00BD7686" w:rsidRDefault="2E2F3467" w:rsidP="00BE0E3F">
      <w:pPr>
        <w:pStyle w:val="Razina4"/>
        <w:rPr>
          <w:lang w:val="hr-HR"/>
        </w:rPr>
      </w:pPr>
      <w:bookmarkStart w:id="102" w:name="_Toc527052044"/>
      <w:r w:rsidRPr="00BD7686">
        <w:rPr>
          <w:lang w:val="hr-HR"/>
        </w:rPr>
        <w:t>Vjerojatnost događaja</w:t>
      </w:r>
      <w:bookmarkEnd w:id="102"/>
    </w:p>
    <w:p w:rsidR="00405AF9" w:rsidRPr="00BD7686" w:rsidRDefault="00405AF9" w:rsidP="00405AF9">
      <w:pPr>
        <w:jc w:val="left"/>
        <w:textAlignment w:val="baseline"/>
        <w:rPr>
          <w:rFonts w:ascii="Calibri" w:hAnsi="Calibri" w:cs="Segoe UI"/>
          <w:sz w:val="20"/>
          <w:lang w:eastAsia="hr-HR"/>
        </w:rPr>
      </w:pPr>
    </w:p>
    <w:p w:rsidR="00501559" w:rsidRPr="00BD7686" w:rsidRDefault="00501559" w:rsidP="00405AF9">
      <w:pPr>
        <w:jc w:val="left"/>
        <w:textAlignment w:val="baseline"/>
        <w:rPr>
          <w:rFonts w:ascii="Calibri" w:hAnsi="Calibri" w:cs="Segoe UI"/>
          <w:sz w:val="20"/>
          <w:lang w:eastAsia="hr-HR"/>
        </w:rPr>
      </w:pPr>
    </w:p>
    <w:p w:rsidR="00501559" w:rsidRPr="00BD7686" w:rsidRDefault="2E2F3467" w:rsidP="00740B7D">
      <w:pPr>
        <w:jc w:val="left"/>
        <w:textAlignment w:val="baseline"/>
        <w:rPr>
          <w:rFonts w:ascii="Calibri" w:hAnsi="Calibri" w:cs="Segoe UI"/>
          <w:sz w:val="22"/>
          <w:szCs w:val="22"/>
          <w:lang w:eastAsia="hr-HR"/>
        </w:rPr>
      </w:pPr>
      <w:r w:rsidRPr="00BD7686">
        <w:rPr>
          <w:rFonts w:ascii="Calibri" w:hAnsi="Calibri" w:cs="Segoe UI"/>
          <w:sz w:val="22"/>
          <w:szCs w:val="22"/>
          <w:lang w:eastAsia="hr-HR"/>
        </w:rPr>
        <w:t>Takav događaj je zabilježen prije 100 godina pa je sljedeća kategorija vjerojatnosti: </w:t>
      </w:r>
    </w:p>
    <w:p w:rsidR="00F06E12" w:rsidRPr="00BD7686" w:rsidRDefault="00F06E12" w:rsidP="00740B7D">
      <w:pPr>
        <w:jc w:val="left"/>
        <w:textAlignment w:val="baseline"/>
        <w:rPr>
          <w:rFonts w:ascii="Calibri" w:hAnsi="Calibri" w:cs="Segoe UI"/>
          <w:sz w:val="22"/>
          <w:szCs w:val="22"/>
          <w:lang w:eastAsia="hr-HR"/>
        </w:rPr>
      </w:pPr>
    </w:p>
    <w:p w:rsidR="00EC13D1" w:rsidRPr="002B32A2" w:rsidRDefault="2E2F3467" w:rsidP="00A36DFF">
      <w:pPr>
        <w:pStyle w:val="Opisslike"/>
        <w:rPr>
          <w:b w:val="0"/>
        </w:rPr>
      </w:pPr>
      <w:r w:rsidRPr="002B32A2">
        <w:rPr>
          <w:rFonts w:ascii="Times New Roman" w:hAnsi="Times New Roman"/>
          <w:b w:val="0"/>
          <w:sz w:val="28"/>
          <w:szCs w:val="28"/>
          <w:lang w:eastAsia="hr-HR"/>
        </w:rPr>
        <w:t> </w:t>
      </w:r>
      <w:r w:rsidR="00A36DFF" w:rsidRPr="002B32A2">
        <w:rPr>
          <w:b w:val="0"/>
        </w:rPr>
        <w:t>Tablica</w:t>
      </w:r>
      <w:r w:rsidRPr="002B32A2">
        <w:rPr>
          <w:b w:val="0"/>
        </w:rPr>
        <w:t>: Potres -</w:t>
      </w:r>
      <w:r w:rsidR="00AA23D3">
        <w:rPr>
          <w:b w:val="0"/>
        </w:rPr>
        <w:t xml:space="preserve"> </w:t>
      </w:r>
      <w:r w:rsidRPr="002B32A2">
        <w:rPr>
          <w:b w:val="0"/>
        </w:rPr>
        <w:t>određivanje vjerojatnosti događaja</w:t>
      </w:r>
    </w:p>
    <w:tbl>
      <w:tblPr>
        <w:tblW w:w="1006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1276"/>
        <w:gridCol w:w="1418"/>
        <w:gridCol w:w="1559"/>
        <w:gridCol w:w="2835"/>
        <w:gridCol w:w="2977"/>
      </w:tblGrid>
      <w:tr w:rsidR="00EC13D1" w:rsidRPr="00BD7686" w:rsidTr="00BE0E3F">
        <w:trPr>
          <w:jc w:val="center"/>
        </w:trPr>
        <w:tc>
          <w:tcPr>
            <w:tcW w:w="1276" w:type="dxa"/>
            <w:vMerge w:val="restart"/>
            <w:tcBorders>
              <w:top w:val="single" w:sz="4" w:space="0" w:color="auto"/>
              <w:left w:val="single" w:sz="4" w:space="0" w:color="auto"/>
              <w:right w:val="single" w:sz="4" w:space="0" w:color="auto"/>
            </w:tcBorders>
            <w:shd w:val="clear" w:color="auto" w:fill="F2F2F2" w:themeFill="background1" w:themeFillShade="F2"/>
            <w:vAlign w:val="center"/>
            <w:hideMark/>
          </w:tcPr>
          <w:p w:rsidR="00EC13D1" w:rsidRPr="00BD7686" w:rsidRDefault="2E2F3467" w:rsidP="2E2F3467">
            <w:pPr>
              <w:jc w:val="left"/>
              <w:rPr>
                <w:rFonts w:ascii="Calibri" w:hAnsi="Calibri"/>
                <w:lang w:eastAsia="hr-HR"/>
              </w:rPr>
            </w:pPr>
            <w:r w:rsidRPr="00BD7686">
              <w:rPr>
                <w:rFonts w:ascii="Calibri" w:hAnsi="Calibri"/>
                <w:b/>
                <w:bCs/>
                <w:color w:val="000000" w:themeColor="text1"/>
                <w:sz w:val="20"/>
                <w:lang w:eastAsia="hr-HR"/>
              </w:rPr>
              <w:t xml:space="preserve">Kategorija </w:t>
            </w:r>
          </w:p>
        </w:tc>
        <w:tc>
          <w:tcPr>
            <w:tcW w:w="1418" w:type="dxa"/>
            <w:vMerge w:val="restart"/>
            <w:tcBorders>
              <w:top w:val="single" w:sz="4" w:space="0" w:color="auto"/>
              <w:left w:val="single" w:sz="4" w:space="0" w:color="auto"/>
              <w:right w:val="single" w:sz="4" w:space="0" w:color="auto"/>
            </w:tcBorders>
            <w:shd w:val="clear" w:color="auto" w:fill="F2F2F2" w:themeFill="background1" w:themeFillShade="F2"/>
            <w:vAlign w:val="center"/>
            <w:hideMark/>
          </w:tcPr>
          <w:p w:rsidR="00EC13D1" w:rsidRPr="00BD7686" w:rsidRDefault="2E2F3467" w:rsidP="2E2F3467">
            <w:pPr>
              <w:jc w:val="left"/>
              <w:rPr>
                <w:rFonts w:ascii="Calibri" w:hAnsi="Calibri"/>
                <w:lang w:eastAsia="hr-HR"/>
              </w:rPr>
            </w:pPr>
            <w:r w:rsidRPr="00BD7686">
              <w:rPr>
                <w:rFonts w:ascii="Calibri" w:hAnsi="Calibri"/>
                <w:b/>
                <w:bCs/>
                <w:color w:val="000000" w:themeColor="text1"/>
                <w:sz w:val="20"/>
                <w:lang w:eastAsia="hr-HR"/>
              </w:rPr>
              <w:t xml:space="preserve">Kvalitativna </w:t>
            </w:r>
          </w:p>
        </w:tc>
        <w:tc>
          <w:tcPr>
            <w:tcW w:w="439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EC13D1" w:rsidRPr="00BD7686" w:rsidRDefault="2E2F3467" w:rsidP="2E2F3467">
            <w:pPr>
              <w:jc w:val="center"/>
              <w:rPr>
                <w:rFonts w:ascii="Calibri" w:hAnsi="Calibri"/>
                <w:lang w:eastAsia="hr-HR"/>
              </w:rPr>
            </w:pPr>
            <w:r w:rsidRPr="00BD7686">
              <w:rPr>
                <w:rFonts w:ascii="Calibri" w:hAnsi="Calibri"/>
                <w:b/>
                <w:bCs/>
                <w:color w:val="000000" w:themeColor="text1"/>
                <w:sz w:val="20"/>
                <w:lang w:eastAsia="hr-HR"/>
              </w:rPr>
              <w:t>Vjerojatnost/frekvencija</w:t>
            </w:r>
          </w:p>
        </w:tc>
        <w:tc>
          <w:tcPr>
            <w:tcW w:w="2977" w:type="dxa"/>
            <w:vMerge w:val="restart"/>
            <w:tcBorders>
              <w:top w:val="single" w:sz="4" w:space="0" w:color="auto"/>
              <w:left w:val="single" w:sz="4" w:space="0" w:color="auto"/>
              <w:right w:val="single" w:sz="4" w:space="0" w:color="auto"/>
            </w:tcBorders>
            <w:shd w:val="clear" w:color="auto" w:fill="F2F2F2" w:themeFill="background1" w:themeFillShade="F2"/>
            <w:vAlign w:val="center"/>
            <w:hideMark/>
          </w:tcPr>
          <w:p w:rsidR="00EC13D1" w:rsidRPr="00BD7686" w:rsidRDefault="2E2F3467" w:rsidP="2E2F3467">
            <w:pPr>
              <w:jc w:val="center"/>
              <w:rPr>
                <w:rFonts w:ascii="Calibri" w:hAnsi="Calibri"/>
                <w:sz w:val="20"/>
                <w:lang w:eastAsia="hr-HR"/>
              </w:rPr>
            </w:pPr>
            <w:r w:rsidRPr="00BD7686">
              <w:rPr>
                <w:rFonts w:ascii="Calibri" w:hAnsi="Calibri"/>
                <w:sz w:val="20"/>
                <w:lang w:eastAsia="hr-HR"/>
              </w:rPr>
              <w:t>Ocjena kategorije vjerojatnosti</w:t>
            </w:r>
          </w:p>
        </w:tc>
      </w:tr>
      <w:tr w:rsidR="00EC13D1" w:rsidRPr="00BD7686" w:rsidTr="00BE0E3F">
        <w:trPr>
          <w:jc w:val="center"/>
        </w:trPr>
        <w:tc>
          <w:tcPr>
            <w:tcW w:w="1276" w:type="dxa"/>
            <w:vMerge/>
            <w:tcBorders>
              <w:left w:val="single" w:sz="4" w:space="0" w:color="auto"/>
              <w:bottom w:val="single" w:sz="4" w:space="0" w:color="auto"/>
              <w:right w:val="single" w:sz="4" w:space="0" w:color="auto"/>
            </w:tcBorders>
            <w:vAlign w:val="center"/>
          </w:tcPr>
          <w:p w:rsidR="00EC13D1" w:rsidRPr="00BD7686" w:rsidRDefault="00EC13D1" w:rsidP="005703EE">
            <w:pPr>
              <w:jc w:val="left"/>
              <w:rPr>
                <w:rFonts w:ascii="Calibri" w:hAnsi="Calibri"/>
                <w:szCs w:val="24"/>
                <w:lang w:eastAsia="hr-HR"/>
              </w:rPr>
            </w:pPr>
          </w:p>
        </w:tc>
        <w:tc>
          <w:tcPr>
            <w:tcW w:w="1418" w:type="dxa"/>
            <w:vMerge/>
            <w:tcBorders>
              <w:left w:val="single" w:sz="4" w:space="0" w:color="auto"/>
              <w:bottom w:val="single" w:sz="4" w:space="0" w:color="auto"/>
              <w:right w:val="single" w:sz="4" w:space="0" w:color="auto"/>
            </w:tcBorders>
            <w:vAlign w:val="center"/>
          </w:tcPr>
          <w:p w:rsidR="00EC13D1" w:rsidRPr="00BD7686" w:rsidRDefault="00EC13D1" w:rsidP="005703EE">
            <w:pPr>
              <w:jc w:val="left"/>
              <w:rPr>
                <w:rFonts w:ascii="Calibri" w:hAnsi="Calibri"/>
                <w:szCs w:val="24"/>
                <w:lang w:eastAsia="hr-HR"/>
              </w:rPr>
            </w:pPr>
          </w:p>
        </w:tc>
        <w:tc>
          <w:tcPr>
            <w:tcW w:w="15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EC13D1" w:rsidRPr="00BD7686" w:rsidRDefault="2E2F3467" w:rsidP="2E2F3467">
            <w:pPr>
              <w:jc w:val="center"/>
              <w:rPr>
                <w:rFonts w:ascii="Calibri" w:hAnsi="Calibri"/>
                <w:lang w:eastAsia="hr-HR"/>
              </w:rPr>
            </w:pPr>
            <w:r w:rsidRPr="00BD7686">
              <w:rPr>
                <w:rFonts w:ascii="Calibri" w:hAnsi="Calibri"/>
                <w:b/>
                <w:bCs/>
                <w:color w:val="000000" w:themeColor="text1"/>
                <w:sz w:val="20"/>
                <w:lang w:eastAsia="hr-HR"/>
              </w:rPr>
              <w:t>Vjerojatnost</w:t>
            </w:r>
          </w:p>
        </w:tc>
        <w:tc>
          <w:tcPr>
            <w:tcW w:w="283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EC13D1" w:rsidRPr="00BD7686" w:rsidRDefault="2E2F3467" w:rsidP="2E2F3467">
            <w:pPr>
              <w:jc w:val="center"/>
              <w:rPr>
                <w:rFonts w:ascii="Calibri" w:hAnsi="Calibri"/>
                <w:lang w:eastAsia="hr-HR"/>
              </w:rPr>
            </w:pPr>
            <w:r w:rsidRPr="00BD7686">
              <w:rPr>
                <w:rFonts w:ascii="Calibri" w:hAnsi="Calibri"/>
                <w:b/>
                <w:bCs/>
                <w:color w:val="000000" w:themeColor="text1"/>
                <w:sz w:val="20"/>
                <w:lang w:eastAsia="hr-HR"/>
              </w:rPr>
              <w:t>Frekvencija</w:t>
            </w:r>
          </w:p>
        </w:tc>
        <w:tc>
          <w:tcPr>
            <w:tcW w:w="2977" w:type="dxa"/>
            <w:vMerge/>
            <w:tcBorders>
              <w:left w:val="single" w:sz="4" w:space="0" w:color="auto"/>
              <w:right w:val="single" w:sz="4" w:space="0" w:color="auto"/>
            </w:tcBorders>
            <w:vAlign w:val="center"/>
            <w:hideMark/>
          </w:tcPr>
          <w:p w:rsidR="00EC13D1" w:rsidRPr="00BD7686" w:rsidRDefault="00EC13D1" w:rsidP="005703EE">
            <w:pPr>
              <w:jc w:val="left"/>
              <w:rPr>
                <w:rFonts w:ascii="Calibri" w:hAnsi="Calibri"/>
                <w:sz w:val="20"/>
                <w:lang w:eastAsia="hr-HR"/>
              </w:rPr>
            </w:pPr>
          </w:p>
        </w:tc>
      </w:tr>
      <w:tr w:rsidR="00EC13D1" w:rsidRPr="00BD7686" w:rsidTr="00BE0E3F">
        <w:trPr>
          <w:jc w:val="center"/>
        </w:trPr>
        <w:tc>
          <w:tcPr>
            <w:tcW w:w="1276" w:type="dxa"/>
            <w:tcBorders>
              <w:top w:val="single" w:sz="4" w:space="0" w:color="auto"/>
              <w:left w:val="single" w:sz="4" w:space="0" w:color="auto"/>
              <w:bottom w:val="single" w:sz="4" w:space="0" w:color="auto"/>
              <w:right w:val="single" w:sz="4" w:space="0" w:color="auto"/>
            </w:tcBorders>
            <w:shd w:val="clear" w:color="auto" w:fill="BDD6EE"/>
            <w:vAlign w:val="center"/>
            <w:hideMark/>
          </w:tcPr>
          <w:p w:rsidR="00EC13D1"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1 </w:t>
            </w:r>
          </w:p>
        </w:tc>
        <w:tc>
          <w:tcPr>
            <w:tcW w:w="1418" w:type="dxa"/>
            <w:tcBorders>
              <w:top w:val="single" w:sz="4" w:space="0" w:color="auto"/>
              <w:left w:val="single" w:sz="4" w:space="0" w:color="auto"/>
              <w:bottom w:val="single" w:sz="4" w:space="0" w:color="auto"/>
              <w:right w:val="single" w:sz="4" w:space="0" w:color="auto"/>
            </w:tcBorders>
            <w:shd w:val="clear" w:color="auto" w:fill="BDD6EE"/>
            <w:vAlign w:val="center"/>
            <w:hideMark/>
          </w:tcPr>
          <w:p w:rsidR="00EC13D1"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Iznimno mala </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C13D1"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&lt;1%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C13D1"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1 događaj u 100 godina i rjeđe </w:t>
            </w:r>
          </w:p>
        </w:tc>
        <w:tc>
          <w:tcPr>
            <w:tcW w:w="2977"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EC13D1" w:rsidRPr="00BD7686" w:rsidRDefault="2E2F3467" w:rsidP="2E2F3467">
            <w:pPr>
              <w:jc w:val="center"/>
              <w:rPr>
                <w:rFonts w:ascii="Calibri" w:hAnsi="Calibri"/>
                <w:b/>
                <w:bCs/>
                <w:sz w:val="20"/>
                <w:lang w:eastAsia="hr-HR"/>
              </w:rPr>
            </w:pPr>
            <w:r w:rsidRPr="00BD7686">
              <w:rPr>
                <w:rFonts w:ascii="Calibri" w:hAnsi="Calibri"/>
                <w:b/>
                <w:bCs/>
                <w:sz w:val="20"/>
                <w:lang w:eastAsia="hr-HR"/>
              </w:rPr>
              <w:t>X</w:t>
            </w:r>
          </w:p>
        </w:tc>
      </w:tr>
      <w:tr w:rsidR="00EC13D1" w:rsidRPr="00BD7686" w:rsidTr="00BE0E3F">
        <w:trPr>
          <w:jc w:val="center"/>
        </w:trPr>
        <w:tc>
          <w:tcPr>
            <w:tcW w:w="1276" w:type="dxa"/>
            <w:tcBorders>
              <w:top w:val="single" w:sz="4" w:space="0" w:color="auto"/>
              <w:left w:val="single" w:sz="4" w:space="0" w:color="auto"/>
              <w:bottom w:val="single" w:sz="4" w:space="0" w:color="auto"/>
              <w:right w:val="single" w:sz="4" w:space="0" w:color="auto"/>
            </w:tcBorders>
            <w:shd w:val="clear" w:color="auto" w:fill="A8D08D"/>
            <w:vAlign w:val="center"/>
            <w:hideMark/>
          </w:tcPr>
          <w:p w:rsidR="00EC13D1"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2 </w:t>
            </w:r>
          </w:p>
        </w:tc>
        <w:tc>
          <w:tcPr>
            <w:tcW w:w="1418" w:type="dxa"/>
            <w:tcBorders>
              <w:top w:val="single" w:sz="4" w:space="0" w:color="auto"/>
              <w:left w:val="single" w:sz="4" w:space="0" w:color="auto"/>
              <w:bottom w:val="single" w:sz="4" w:space="0" w:color="auto"/>
              <w:right w:val="single" w:sz="4" w:space="0" w:color="auto"/>
            </w:tcBorders>
            <w:shd w:val="clear" w:color="auto" w:fill="A8D08D"/>
            <w:vAlign w:val="center"/>
            <w:hideMark/>
          </w:tcPr>
          <w:p w:rsidR="00EC13D1" w:rsidRPr="00BD7686" w:rsidRDefault="2E2F3467" w:rsidP="2E2F3467">
            <w:pPr>
              <w:jc w:val="left"/>
              <w:rPr>
                <w:rFonts w:ascii="Calibri" w:hAnsi="Calibri"/>
                <w:lang w:eastAsia="hr-HR"/>
              </w:rPr>
            </w:pPr>
            <w:r w:rsidRPr="00BD7686">
              <w:rPr>
                <w:rFonts w:ascii="Calibri" w:hAnsi="Calibri"/>
                <w:color w:val="000000" w:themeColor="text1"/>
                <w:sz w:val="20"/>
                <w:lang w:eastAsia="hr-HR"/>
              </w:rPr>
              <w:t>Malene</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C13D1"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1 – 5%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C13D1" w:rsidRPr="00BD7686" w:rsidRDefault="2E2F3467" w:rsidP="2E2F3467">
            <w:pPr>
              <w:jc w:val="left"/>
              <w:rPr>
                <w:rFonts w:ascii="Calibri" w:hAnsi="Calibri"/>
                <w:lang w:eastAsia="hr-HR"/>
              </w:rPr>
            </w:pPr>
            <w:r w:rsidRPr="00BD7686">
              <w:rPr>
                <w:rFonts w:ascii="Calibri" w:hAnsi="Calibri"/>
                <w:color w:val="000000" w:themeColor="text1"/>
                <w:sz w:val="20"/>
                <w:lang w:eastAsia="hr-HR"/>
              </w:rPr>
              <w:t>1 događaj u 20 do 100 godina</w:t>
            </w:r>
          </w:p>
        </w:tc>
        <w:tc>
          <w:tcPr>
            <w:tcW w:w="2977" w:type="dxa"/>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rsidR="00EC13D1" w:rsidRPr="00BD7686" w:rsidRDefault="00EC13D1" w:rsidP="005703EE">
            <w:pPr>
              <w:jc w:val="left"/>
              <w:rPr>
                <w:rFonts w:ascii="Calibri" w:hAnsi="Calibri"/>
                <w:szCs w:val="24"/>
                <w:lang w:eastAsia="hr-HR"/>
              </w:rPr>
            </w:pPr>
          </w:p>
        </w:tc>
      </w:tr>
      <w:tr w:rsidR="00EC13D1" w:rsidRPr="00BD7686" w:rsidTr="00BE0E3F">
        <w:trPr>
          <w:jc w:val="center"/>
        </w:trPr>
        <w:tc>
          <w:tcPr>
            <w:tcW w:w="1276"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EC13D1"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3 </w:t>
            </w:r>
          </w:p>
        </w:tc>
        <w:tc>
          <w:tcPr>
            <w:tcW w:w="1418"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EC13D1"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Umjerena </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C13D1"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5 – 50%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C13D1" w:rsidRPr="00BD7686" w:rsidRDefault="2E2F3467" w:rsidP="2E2F3467">
            <w:pPr>
              <w:jc w:val="left"/>
              <w:rPr>
                <w:rFonts w:ascii="Calibri" w:hAnsi="Calibri"/>
                <w:lang w:eastAsia="hr-HR"/>
              </w:rPr>
            </w:pPr>
            <w:r w:rsidRPr="00BD7686">
              <w:rPr>
                <w:rFonts w:ascii="Calibri" w:hAnsi="Calibri"/>
                <w:color w:val="000000" w:themeColor="text1"/>
                <w:sz w:val="20"/>
                <w:lang w:eastAsia="hr-HR"/>
              </w:rPr>
              <w:t>1 događaj u 2 do 20 godina</w:t>
            </w:r>
          </w:p>
        </w:tc>
        <w:tc>
          <w:tcPr>
            <w:tcW w:w="2977" w:type="dxa"/>
            <w:tcBorders>
              <w:top w:val="single" w:sz="4" w:space="0" w:color="auto"/>
              <w:left w:val="single" w:sz="4" w:space="0" w:color="auto"/>
              <w:bottom w:val="single" w:sz="4" w:space="0" w:color="auto"/>
              <w:right w:val="single" w:sz="4" w:space="0" w:color="auto"/>
            </w:tcBorders>
            <w:shd w:val="clear" w:color="auto" w:fill="FFFF00"/>
            <w:vAlign w:val="center"/>
          </w:tcPr>
          <w:p w:rsidR="00EC13D1" w:rsidRPr="00BD7686" w:rsidRDefault="00EC13D1" w:rsidP="005703EE">
            <w:pPr>
              <w:jc w:val="left"/>
              <w:rPr>
                <w:rFonts w:ascii="Calibri" w:hAnsi="Calibri"/>
                <w:szCs w:val="24"/>
                <w:lang w:eastAsia="hr-HR"/>
              </w:rPr>
            </w:pPr>
          </w:p>
        </w:tc>
      </w:tr>
      <w:tr w:rsidR="00EC13D1" w:rsidRPr="00BD7686" w:rsidTr="00BE0E3F">
        <w:trPr>
          <w:jc w:val="center"/>
        </w:trPr>
        <w:tc>
          <w:tcPr>
            <w:tcW w:w="1276"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EC13D1"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4 </w:t>
            </w:r>
          </w:p>
        </w:tc>
        <w:tc>
          <w:tcPr>
            <w:tcW w:w="1418"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EC13D1"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Velika </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C13D1"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51 – 98%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C13D1" w:rsidRPr="00BD7686" w:rsidRDefault="2E2F3467" w:rsidP="2E2F3467">
            <w:pPr>
              <w:jc w:val="left"/>
              <w:rPr>
                <w:rFonts w:ascii="Calibri" w:hAnsi="Calibri"/>
                <w:lang w:eastAsia="hr-HR"/>
              </w:rPr>
            </w:pPr>
            <w:r w:rsidRPr="00BD7686">
              <w:rPr>
                <w:rFonts w:ascii="Calibri" w:hAnsi="Calibri"/>
                <w:color w:val="000000" w:themeColor="text1"/>
                <w:sz w:val="20"/>
                <w:lang w:eastAsia="hr-HR"/>
              </w:rPr>
              <w:t>1 događaj u 1 do 2 godina</w:t>
            </w:r>
          </w:p>
        </w:tc>
        <w:tc>
          <w:tcPr>
            <w:tcW w:w="2977" w:type="dxa"/>
            <w:tcBorders>
              <w:top w:val="single" w:sz="4" w:space="0" w:color="auto"/>
              <w:left w:val="single" w:sz="4" w:space="0" w:color="auto"/>
              <w:bottom w:val="single" w:sz="4" w:space="0" w:color="auto"/>
              <w:right w:val="single" w:sz="4" w:space="0" w:color="auto"/>
            </w:tcBorders>
            <w:shd w:val="clear" w:color="auto" w:fill="FFC000"/>
            <w:vAlign w:val="center"/>
          </w:tcPr>
          <w:p w:rsidR="00EC13D1" w:rsidRPr="00BD7686" w:rsidRDefault="00EC13D1" w:rsidP="005703EE">
            <w:pPr>
              <w:jc w:val="left"/>
              <w:rPr>
                <w:rFonts w:ascii="Calibri" w:hAnsi="Calibri"/>
                <w:szCs w:val="24"/>
                <w:lang w:eastAsia="hr-HR"/>
              </w:rPr>
            </w:pPr>
          </w:p>
        </w:tc>
      </w:tr>
      <w:tr w:rsidR="00EC13D1" w:rsidRPr="00BD7686" w:rsidTr="00BE0E3F">
        <w:trPr>
          <w:jc w:val="center"/>
        </w:trPr>
        <w:tc>
          <w:tcPr>
            <w:tcW w:w="1276"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EC13D1"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5 </w:t>
            </w:r>
          </w:p>
        </w:tc>
        <w:tc>
          <w:tcPr>
            <w:tcW w:w="1418"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EC13D1"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Iznimno velika </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C13D1"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&gt;98%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C13D1" w:rsidRPr="00BD7686" w:rsidRDefault="2E2F3467" w:rsidP="2E2F3467">
            <w:pPr>
              <w:jc w:val="left"/>
              <w:rPr>
                <w:rFonts w:ascii="Calibri" w:hAnsi="Calibri"/>
                <w:lang w:eastAsia="hr-HR"/>
              </w:rPr>
            </w:pPr>
            <w:r w:rsidRPr="00BD7686">
              <w:rPr>
                <w:rFonts w:ascii="Calibri" w:hAnsi="Calibri"/>
                <w:color w:val="000000" w:themeColor="text1"/>
                <w:sz w:val="20"/>
                <w:lang w:eastAsia="hr-HR"/>
              </w:rPr>
              <w:t>1 događaj godišnje ili češće</w:t>
            </w:r>
          </w:p>
        </w:tc>
        <w:tc>
          <w:tcPr>
            <w:tcW w:w="2977" w:type="dxa"/>
            <w:tcBorders>
              <w:top w:val="single" w:sz="4" w:space="0" w:color="auto"/>
              <w:left w:val="single" w:sz="4" w:space="0" w:color="auto"/>
              <w:bottom w:val="single" w:sz="4" w:space="0" w:color="auto"/>
              <w:right w:val="single" w:sz="4" w:space="0" w:color="auto"/>
            </w:tcBorders>
            <w:shd w:val="clear" w:color="auto" w:fill="FF0000"/>
            <w:vAlign w:val="center"/>
          </w:tcPr>
          <w:p w:rsidR="00EC13D1" w:rsidRPr="00BD7686" w:rsidRDefault="00EC13D1" w:rsidP="005703EE">
            <w:pPr>
              <w:jc w:val="left"/>
              <w:rPr>
                <w:rFonts w:ascii="Calibri" w:hAnsi="Calibri"/>
                <w:szCs w:val="24"/>
                <w:lang w:eastAsia="hr-HR"/>
              </w:rPr>
            </w:pPr>
          </w:p>
        </w:tc>
      </w:tr>
    </w:tbl>
    <w:p w:rsidR="00F06E12" w:rsidRPr="00BD7686" w:rsidRDefault="00F06E12" w:rsidP="00F06E12">
      <w:pPr>
        <w:rPr>
          <w:lang w:eastAsia="hr-HR"/>
        </w:rPr>
      </w:pPr>
    </w:p>
    <w:p w:rsidR="00AA23D3" w:rsidRDefault="00AA23D3" w:rsidP="00F06E12">
      <w:pPr>
        <w:rPr>
          <w:lang w:eastAsia="hr-HR"/>
        </w:rPr>
      </w:pPr>
    </w:p>
    <w:p w:rsidR="006C3A67" w:rsidRPr="00BD7686" w:rsidRDefault="00BE0E3F" w:rsidP="00BE0E3F">
      <w:pPr>
        <w:pStyle w:val="Razina4"/>
        <w:rPr>
          <w:lang w:val="hr-HR"/>
        </w:rPr>
      </w:pPr>
      <w:bookmarkStart w:id="103" w:name="_Toc527052045"/>
      <w:r w:rsidRPr="00BD7686">
        <w:rPr>
          <w:lang w:val="hr-HR"/>
        </w:rPr>
        <w:t>Posljedice</w:t>
      </w:r>
      <w:bookmarkEnd w:id="103"/>
    </w:p>
    <w:p w:rsidR="00405AF9" w:rsidRPr="00BD7686" w:rsidRDefault="00095CAF" w:rsidP="00BE0E3F">
      <w:pPr>
        <w:pStyle w:val="Razina5"/>
        <w:rPr>
          <w:lang w:eastAsia="hr-HR"/>
        </w:rPr>
      </w:pPr>
      <w:bookmarkStart w:id="104" w:name="_Toc527052046"/>
      <w:r w:rsidRPr="00BD7686">
        <w:rPr>
          <w:lang w:eastAsia="hr-HR"/>
        </w:rPr>
        <w:t>Posljedice na život i zdravlje ljudi</w:t>
      </w:r>
      <w:bookmarkEnd w:id="104"/>
    </w:p>
    <w:p w:rsidR="00405AF9" w:rsidRPr="00BD7686" w:rsidRDefault="00405AF9" w:rsidP="009D064D">
      <w:pPr>
        <w:spacing w:line="276" w:lineRule="auto"/>
        <w:textAlignment w:val="baseline"/>
        <w:rPr>
          <w:rFonts w:ascii="Calibri" w:hAnsi="Calibri" w:cs="Segoe UI"/>
          <w:sz w:val="22"/>
          <w:szCs w:val="22"/>
          <w:lang w:eastAsia="hr-HR"/>
        </w:rPr>
      </w:pPr>
    </w:p>
    <w:p w:rsidR="00095CAF" w:rsidRPr="002B32A2" w:rsidRDefault="00A36DFF" w:rsidP="00A36DFF">
      <w:pPr>
        <w:pStyle w:val="Opisslike"/>
        <w:rPr>
          <w:b w:val="0"/>
          <w:lang w:eastAsia="en-US"/>
        </w:rPr>
      </w:pPr>
      <w:r w:rsidRPr="002B32A2">
        <w:rPr>
          <w:b w:val="0"/>
        </w:rPr>
        <w:t>Tablica</w:t>
      </w:r>
      <w:r w:rsidR="2E2F3467" w:rsidRPr="002B32A2">
        <w:rPr>
          <w:b w:val="0"/>
          <w:lang w:eastAsia="en-US"/>
        </w:rPr>
        <w:t>: Potres -</w:t>
      </w:r>
      <w:r w:rsidR="00AA23D3">
        <w:rPr>
          <w:b w:val="0"/>
          <w:lang w:eastAsia="en-US"/>
        </w:rPr>
        <w:t xml:space="preserve"> </w:t>
      </w:r>
      <w:r w:rsidR="2E2F3467" w:rsidRPr="002B32A2">
        <w:rPr>
          <w:b w:val="0"/>
          <w:lang w:eastAsia="en-US"/>
        </w:rPr>
        <w:t xml:space="preserve">ocjena kategorije utjecaja na život i zdravlje ljudi </w:t>
      </w:r>
    </w:p>
    <w:tbl>
      <w:tblPr>
        <w:tblStyle w:val="Reetkatablice15"/>
        <w:tblW w:w="0" w:type="auto"/>
        <w:jc w:val="center"/>
        <w:tblLook w:val="04A0"/>
      </w:tblPr>
      <w:tblGrid>
        <w:gridCol w:w="2265"/>
        <w:gridCol w:w="2265"/>
        <w:gridCol w:w="2265"/>
        <w:gridCol w:w="2265"/>
      </w:tblGrid>
      <w:tr w:rsidR="001712BA" w:rsidRPr="00BD7686" w:rsidTr="00BE0E3F">
        <w:trPr>
          <w:jc w:val="center"/>
        </w:trPr>
        <w:tc>
          <w:tcPr>
            <w:tcW w:w="9060" w:type="dxa"/>
            <w:gridSpan w:val="4"/>
            <w:shd w:val="clear" w:color="auto" w:fill="F2F2F2" w:themeFill="background1" w:themeFillShade="F2"/>
          </w:tcPr>
          <w:p w:rsidR="001712BA" w:rsidRPr="00BD7686" w:rsidRDefault="001712BA" w:rsidP="004A4DF3">
            <w:pPr>
              <w:jc w:val="center"/>
              <w:rPr>
                <w:rFonts w:ascii="Calibri" w:hAnsi="Calibri"/>
                <w:sz w:val="20"/>
                <w:szCs w:val="20"/>
                <w:lang w:eastAsia="en-US"/>
              </w:rPr>
            </w:pPr>
            <w:r w:rsidRPr="00BD7686">
              <w:rPr>
                <w:rFonts w:ascii="Calibri" w:hAnsi="Calibri"/>
                <w:sz w:val="20"/>
                <w:szCs w:val="20"/>
                <w:lang w:eastAsia="en-US"/>
              </w:rPr>
              <w:t>Život i zdravlje ljudi</w:t>
            </w:r>
          </w:p>
        </w:tc>
      </w:tr>
      <w:tr w:rsidR="001712BA" w:rsidRPr="00BD7686" w:rsidTr="00BE0E3F">
        <w:trPr>
          <w:jc w:val="center"/>
        </w:trPr>
        <w:tc>
          <w:tcPr>
            <w:tcW w:w="2265" w:type="dxa"/>
            <w:shd w:val="clear" w:color="auto" w:fill="F2F2F2" w:themeFill="background1" w:themeFillShade="F2"/>
          </w:tcPr>
          <w:p w:rsidR="001712BA" w:rsidRPr="00BD7686" w:rsidRDefault="001712BA" w:rsidP="004A4DF3">
            <w:pPr>
              <w:jc w:val="center"/>
              <w:rPr>
                <w:rFonts w:ascii="Calibri" w:hAnsi="Calibri"/>
                <w:sz w:val="20"/>
                <w:szCs w:val="20"/>
                <w:lang w:eastAsia="en-US"/>
              </w:rPr>
            </w:pPr>
            <w:r w:rsidRPr="00BD7686">
              <w:rPr>
                <w:rFonts w:ascii="Calibri" w:hAnsi="Calibri"/>
                <w:sz w:val="20"/>
                <w:szCs w:val="20"/>
                <w:lang w:eastAsia="en-US"/>
              </w:rPr>
              <w:t>Kategorija</w:t>
            </w:r>
          </w:p>
        </w:tc>
        <w:tc>
          <w:tcPr>
            <w:tcW w:w="2265" w:type="dxa"/>
            <w:shd w:val="clear" w:color="auto" w:fill="F2F2F2" w:themeFill="background1" w:themeFillShade="F2"/>
          </w:tcPr>
          <w:p w:rsidR="001712BA" w:rsidRPr="00BD7686" w:rsidRDefault="001712BA" w:rsidP="004A4DF3">
            <w:pPr>
              <w:jc w:val="center"/>
              <w:rPr>
                <w:rFonts w:ascii="Calibri" w:hAnsi="Calibri"/>
                <w:sz w:val="20"/>
                <w:szCs w:val="20"/>
                <w:lang w:eastAsia="en-US"/>
              </w:rPr>
            </w:pPr>
            <w:r w:rsidRPr="00BD7686">
              <w:rPr>
                <w:rFonts w:ascii="Calibri" w:hAnsi="Calibri"/>
                <w:sz w:val="20"/>
                <w:szCs w:val="20"/>
                <w:lang w:eastAsia="en-US"/>
              </w:rPr>
              <w:t>Posljedice</w:t>
            </w:r>
          </w:p>
        </w:tc>
        <w:tc>
          <w:tcPr>
            <w:tcW w:w="2265" w:type="dxa"/>
            <w:shd w:val="clear" w:color="auto" w:fill="F2F2F2" w:themeFill="background1" w:themeFillShade="F2"/>
          </w:tcPr>
          <w:p w:rsidR="001712BA" w:rsidRPr="00BD7686" w:rsidRDefault="001712BA" w:rsidP="004A4DF3">
            <w:pPr>
              <w:jc w:val="center"/>
              <w:rPr>
                <w:rFonts w:ascii="Calibri" w:hAnsi="Calibri"/>
                <w:sz w:val="20"/>
                <w:szCs w:val="20"/>
                <w:lang w:eastAsia="en-US"/>
              </w:rPr>
            </w:pPr>
            <w:r w:rsidRPr="00BD7686">
              <w:rPr>
                <w:rFonts w:ascii="Calibri" w:hAnsi="Calibri"/>
                <w:sz w:val="20"/>
                <w:szCs w:val="20"/>
                <w:lang w:eastAsia="en-US"/>
              </w:rPr>
              <w:t>Kriterij % osoba JLP(R)S</w:t>
            </w:r>
          </w:p>
        </w:tc>
        <w:tc>
          <w:tcPr>
            <w:tcW w:w="2265" w:type="dxa"/>
            <w:shd w:val="clear" w:color="auto" w:fill="F2F2F2" w:themeFill="background1" w:themeFillShade="F2"/>
          </w:tcPr>
          <w:p w:rsidR="001712BA" w:rsidRPr="00BD7686" w:rsidRDefault="001712BA" w:rsidP="004A4DF3">
            <w:pPr>
              <w:jc w:val="center"/>
              <w:rPr>
                <w:rFonts w:ascii="Calibri" w:hAnsi="Calibri"/>
                <w:sz w:val="20"/>
                <w:szCs w:val="20"/>
                <w:lang w:eastAsia="en-US"/>
              </w:rPr>
            </w:pPr>
            <w:r w:rsidRPr="00BD7686">
              <w:rPr>
                <w:rFonts w:ascii="Calibri" w:hAnsi="Calibri"/>
                <w:sz w:val="20"/>
                <w:szCs w:val="20"/>
                <w:lang w:eastAsia="en-US"/>
              </w:rPr>
              <w:t>Ocjena (x)</w:t>
            </w:r>
          </w:p>
        </w:tc>
      </w:tr>
      <w:tr w:rsidR="001712BA" w:rsidRPr="00BD7686" w:rsidTr="00BE0E3F">
        <w:trPr>
          <w:jc w:val="center"/>
        </w:trPr>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1712BA" w:rsidRPr="00BD7686" w:rsidRDefault="001712BA" w:rsidP="004A4DF3">
            <w:pPr>
              <w:jc w:val="center"/>
              <w:rPr>
                <w:rFonts w:ascii="Calibri" w:hAnsi="Calibri"/>
                <w:sz w:val="20"/>
                <w:szCs w:val="20"/>
                <w:lang w:eastAsia="hr-HR"/>
              </w:rPr>
            </w:pPr>
            <w:r w:rsidRPr="00BD7686">
              <w:rPr>
                <w:rFonts w:ascii="Calibri" w:hAnsi="Calibri"/>
                <w:color w:val="000000" w:themeColor="text1"/>
                <w:sz w:val="20"/>
                <w:szCs w:val="20"/>
                <w:lang w:eastAsia="hr-HR"/>
              </w:rPr>
              <w:t>1</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1712BA" w:rsidRPr="00BD7686" w:rsidRDefault="001712BA" w:rsidP="004A4DF3">
            <w:pPr>
              <w:jc w:val="center"/>
              <w:rPr>
                <w:rFonts w:ascii="Calibri" w:hAnsi="Calibri"/>
                <w:sz w:val="20"/>
                <w:szCs w:val="20"/>
                <w:lang w:eastAsia="hr-HR"/>
              </w:rPr>
            </w:pPr>
            <w:r w:rsidRPr="00BD7686">
              <w:rPr>
                <w:rFonts w:ascii="Calibri" w:hAnsi="Calibri"/>
                <w:sz w:val="20"/>
                <w:szCs w:val="20"/>
                <w:lang w:eastAsia="hr-HR"/>
              </w:rPr>
              <w:t>Neznatne</w:t>
            </w:r>
          </w:p>
        </w:tc>
        <w:tc>
          <w:tcPr>
            <w:tcW w:w="2265" w:type="dxa"/>
          </w:tcPr>
          <w:p w:rsidR="001712BA" w:rsidRPr="00BD7686" w:rsidRDefault="001712BA" w:rsidP="009F493A">
            <w:pPr>
              <w:jc w:val="left"/>
              <w:rPr>
                <w:rFonts w:ascii="Calibri" w:hAnsi="Calibri"/>
                <w:sz w:val="20"/>
                <w:szCs w:val="20"/>
                <w:lang w:eastAsia="en-US"/>
              </w:rPr>
            </w:pPr>
            <w:r w:rsidRPr="00BD7686">
              <w:rPr>
                <w:rFonts w:ascii="Calibri" w:hAnsi="Calibri"/>
                <w:sz w:val="20"/>
                <w:szCs w:val="20"/>
                <w:vertAlign w:val="superscript"/>
                <w:lang w:eastAsia="en-US"/>
              </w:rPr>
              <w:footnoteReference w:id="19"/>
            </w:r>
            <w:r w:rsidRPr="00BD7686">
              <w:rPr>
                <w:rFonts w:ascii="Calibri" w:hAnsi="Calibri"/>
                <w:sz w:val="20"/>
                <w:szCs w:val="20"/>
                <w:lang w:eastAsia="en-US"/>
              </w:rPr>
              <w:t>6&lt;0,001</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1712BA" w:rsidRPr="00BD7686" w:rsidRDefault="001712BA" w:rsidP="004A4DF3">
            <w:pPr>
              <w:jc w:val="center"/>
              <w:rPr>
                <w:rFonts w:ascii="Calibri" w:hAnsi="Calibri"/>
                <w:szCs w:val="24"/>
                <w:lang w:eastAsia="hr-HR"/>
              </w:rPr>
            </w:pPr>
          </w:p>
        </w:tc>
      </w:tr>
      <w:tr w:rsidR="001712BA" w:rsidRPr="00BD7686" w:rsidTr="00BE0E3F">
        <w:trPr>
          <w:jc w:val="center"/>
        </w:trPr>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1712BA" w:rsidRPr="00BD7686" w:rsidRDefault="001712BA" w:rsidP="004A4DF3">
            <w:pPr>
              <w:jc w:val="center"/>
              <w:rPr>
                <w:rFonts w:ascii="Calibri" w:hAnsi="Calibri"/>
                <w:sz w:val="20"/>
                <w:szCs w:val="20"/>
                <w:lang w:eastAsia="hr-HR"/>
              </w:rPr>
            </w:pPr>
            <w:r w:rsidRPr="00BD7686">
              <w:rPr>
                <w:rFonts w:ascii="Calibri" w:hAnsi="Calibri"/>
                <w:color w:val="000000" w:themeColor="text1"/>
                <w:sz w:val="20"/>
                <w:szCs w:val="20"/>
                <w:lang w:eastAsia="hr-HR"/>
              </w:rPr>
              <w:t>2</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1712BA" w:rsidRPr="00BD7686" w:rsidRDefault="001712BA" w:rsidP="004A4DF3">
            <w:pPr>
              <w:jc w:val="center"/>
              <w:rPr>
                <w:rFonts w:ascii="Calibri" w:hAnsi="Calibri"/>
                <w:sz w:val="20"/>
                <w:szCs w:val="20"/>
                <w:lang w:eastAsia="hr-HR"/>
              </w:rPr>
            </w:pPr>
            <w:r w:rsidRPr="00BD7686">
              <w:rPr>
                <w:rFonts w:ascii="Calibri" w:hAnsi="Calibri"/>
                <w:sz w:val="20"/>
                <w:szCs w:val="20"/>
                <w:lang w:eastAsia="hr-HR"/>
              </w:rPr>
              <w:t>Malene</w:t>
            </w:r>
          </w:p>
        </w:tc>
        <w:tc>
          <w:tcPr>
            <w:tcW w:w="2265" w:type="dxa"/>
          </w:tcPr>
          <w:p w:rsidR="001712BA" w:rsidRPr="00BD7686" w:rsidRDefault="001712BA" w:rsidP="009F493A">
            <w:pPr>
              <w:pStyle w:val="Bezproreda"/>
              <w:rPr>
                <w:sz w:val="20"/>
                <w:szCs w:val="20"/>
              </w:rPr>
            </w:pPr>
            <w:r w:rsidRPr="00BD7686">
              <w:rPr>
                <w:sz w:val="20"/>
                <w:szCs w:val="20"/>
              </w:rPr>
              <w:t>0,001 – 0,0046</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1712BA" w:rsidRPr="00BD7686" w:rsidRDefault="001712BA" w:rsidP="004A4DF3">
            <w:pPr>
              <w:jc w:val="center"/>
              <w:rPr>
                <w:rFonts w:ascii="Calibri" w:hAnsi="Calibri"/>
                <w:szCs w:val="24"/>
                <w:lang w:eastAsia="hr-HR"/>
              </w:rPr>
            </w:pPr>
          </w:p>
        </w:tc>
      </w:tr>
      <w:tr w:rsidR="001712BA" w:rsidRPr="00BD7686" w:rsidTr="00BE0E3F">
        <w:trPr>
          <w:jc w:val="center"/>
        </w:trPr>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1712BA" w:rsidRPr="00BD7686" w:rsidRDefault="001712BA" w:rsidP="004A4DF3">
            <w:pPr>
              <w:jc w:val="center"/>
              <w:rPr>
                <w:rFonts w:ascii="Calibri" w:hAnsi="Calibri"/>
                <w:sz w:val="20"/>
                <w:szCs w:val="20"/>
                <w:lang w:eastAsia="hr-HR"/>
              </w:rPr>
            </w:pPr>
            <w:r w:rsidRPr="00BD7686">
              <w:rPr>
                <w:rFonts w:ascii="Calibri" w:hAnsi="Calibri"/>
                <w:color w:val="000000" w:themeColor="text1"/>
                <w:sz w:val="20"/>
                <w:szCs w:val="20"/>
                <w:lang w:eastAsia="hr-HR"/>
              </w:rPr>
              <w:t>3</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1712BA" w:rsidRPr="00BD7686" w:rsidRDefault="001712BA" w:rsidP="004A4DF3">
            <w:pPr>
              <w:jc w:val="center"/>
              <w:rPr>
                <w:rFonts w:ascii="Calibri" w:hAnsi="Calibri"/>
                <w:sz w:val="20"/>
                <w:szCs w:val="20"/>
                <w:lang w:eastAsia="hr-HR"/>
              </w:rPr>
            </w:pPr>
            <w:r w:rsidRPr="00BD7686">
              <w:rPr>
                <w:rFonts w:ascii="Calibri" w:hAnsi="Calibri"/>
                <w:sz w:val="20"/>
                <w:szCs w:val="20"/>
                <w:lang w:eastAsia="hr-HR"/>
              </w:rPr>
              <w:t>Umjerene</w:t>
            </w:r>
          </w:p>
        </w:tc>
        <w:tc>
          <w:tcPr>
            <w:tcW w:w="2265" w:type="dxa"/>
          </w:tcPr>
          <w:p w:rsidR="001712BA" w:rsidRPr="00BD7686" w:rsidRDefault="001712BA" w:rsidP="009F493A">
            <w:pPr>
              <w:pStyle w:val="Bezproreda"/>
              <w:rPr>
                <w:sz w:val="20"/>
                <w:szCs w:val="20"/>
              </w:rPr>
            </w:pPr>
            <w:r w:rsidRPr="00BD7686">
              <w:rPr>
                <w:sz w:val="20"/>
                <w:szCs w:val="20"/>
              </w:rPr>
              <w:t>0,0047 – 0,011</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1712BA" w:rsidRPr="00BD7686" w:rsidRDefault="001712BA" w:rsidP="004A4DF3">
            <w:pPr>
              <w:jc w:val="center"/>
              <w:rPr>
                <w:rFonts w:ascii="Calibri" w:hAnsi="Calibri"/>
                <w:szCs w:val="24"/>
                <w:lang w:eastAsia="hr-HR"/>
              </w:rPr>
            </w:pPr>
          </w:p>
        </w:tc>
      </w:tr>
      <w:tr w:rsidR="001712BA" w:rsidRPr="00BD7686" w:rsidTr="00BE0E3F">
        <w:trPr>
          <w:jc w:val="center"/>
        </w:trPr>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1712BA" w:rsidRPr="00BD7686" w:rsidRDefault="001712BA" w:rsidP="004A4DF3">
            <w:pPr>
              <w:jc w:val="center"/>
              <w:rPr>
                <w:rFonts w:ascii="Calibri" w:hAnsi="Calibri"/>
                <w:sz w:val="20"/>
                <w:szCs w:val="20"/>
                <w:lang w:eastAsia="hr-HR"/>
              </w:rPr>
            </w:pPr>
            <w:r w:rsidRPr="00BD7686">
              <w:rPr>
                <w:rFonts w:ascii="Calibri" w:hAnsi="Calibri"/>
                <w:color w:val="000000" w:themeColor="text1"/>
                <w:sz w:val="20"/>
                <w:szCs w:val="20"/>
                <w:lang w:eastAsia="hr-HR"/>
              </w:rPr>
              <w:t>4</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1712BA" w:rsidRPr="00BD7686" w:rsidRDefault="001712BA" w:rsidP="004A4DF3">
            <w:pPr>
              <w:jc w:val="center"/>
              <w:rPr>
                <w:rFonts w:ascii="Calibri" w:hAnsi="Calibri"/>
                <w:sz w:val="20"/>
                <w:szCs w:val="20"/>
                <w:lang w:eastAsia="hr-HR"/>
              </w:rPr>
            </w:pPr>
            <w:r w:rsidRPr="00BD7686">
              <w:rPr>
                <w:rFonts w:ascii="Calibri" w:hAnsi="Calibri"/>
                <w:sz w:val="20"/>
                <w:szCs w:val="20"/>
                <w:lang w:eastAsia="hr-HR"/>
              </w:rPr>
              <w:t>Značajne</w:t>
            </w:r>
          </w:p>
        </w:tc>
        <w:tc>
          <w:tcPr>
            <w:tcW w:w="2265" w:type="dxa"/>
          </w:tcPr>
          <w:p w:rsidR="001712BA" w:rsidRPr="00BD7686" w:rsidRDefault="001712BA" w:rsidP="009F493A">
            <w:pPr>
              <w:pStyle w:val="Bezproreda"/>
              <w:rPr>
                <w:sz w:val="20"/>
                <w:szCs w:val="20"/>
              </w:rPr>
            </w:pPr>
            <w:r w:rsidRPr="00BD7686">
              <w:rPr>
                <w:sz w:val="20"/>
                <w:szCs w:val="20"/>
              </w:rPr>
              <w:t>0,012 – 0,035</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1712BA" w:rsidRPr="00BD7686" w:rsidRDefault="001712BA" w:rsidP="004A4DF3">
            <w:pPr>
              <w:jc w:val="center"/>
              <w:rPr>
                <w:rFonts w:ascii="Calibri" w:hAnsi="Calibri"/>
                <w:szCs w:val="24"/>
                <w:lang w:eastAsia="hr-HR"/>
              </w:rPr>
            </w:pPr>
          </w:p>
        </w:tc>
      </w:tr>
      <w:tr w:rsidR="001712BA" w:rsidRPr="00BD7686" w:rsidTr="00BE0E3F">
        <w:trPr>
          <w:jc w:val="center"/>
        </w:trPr>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1712BA" w:rsidRPr="00BD7686" w:rsidRDefault="001712BA" w:rsidP="004A4DF3">
            <w:pPr>
              <w:jc w:val="center"/>
              <w:rPr>
                <w:rFonts w:ascii="Calibri" w:hAnsi="Calibri"/>
                <w:sz w:val="20"/>
                <w:szCs w:val="20"/>
                <w:lang w:eastAsia="hr-HR"/>
              </w:rPr>
            </w:pPr>
            <w:r w:rsidRPr="00BD7686">
              <w:rPr>
                <w:rFonts w:ascii="Calibri" w:hAnsi="Calibri"/>
                <w:color w:val="000000" w:themeColor="text1"/>
                <w:sz w:val="20"/>
                <w:szCs w:val="20"/>
                <w:lang w:eastAsia="hr-HR"/>
              </w:rPr>
              <w:t>5</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1712BA" w:rsidRPr="00BD7686" w:rsidRDefault="001712BA" w:rsidP="004A4DF3">
            <w:pPr>
              <w:jc w:val="center"/>
              <w:rPr>
                <w:rFonts w:ascii="Calibri" w:hAnsi="Calibri"/>
                <w:sz w:val="20"/>
                <w:szCs w:val="20"/>
                <w:lang w:eastAsia="hr-HR"/>
              </w:rPr>
            </w:pPr>
            <w:r w:rsidRPr="00BD7686">
              <w:rPr>
                <w:rFonts w:ascii="Calibri" w:hAnsi="Calibri"/>
                <w:sz w:val="20"/>
                <w:szCs w:val="20"/>
                <w:lang w:eastAsia="hr-HR"/>
              </w:rPr>
              <w:t>Katastrofalne</w:t>
            </w:r>
          </w:p>
        </w:tc>
        <w:tc>
          <w:tcPr>
            <w:tcW w:w="2265" w:type="dxa"/>
          </w:tcPr>
          <w:p w:rsidR="001712BA" w:rsidRPr="00BD7686" w:rsidRDefault="001712BA" w:rsidP="009F493A">
            <w:pPr>
              <w:pStyle w:val="Bezproreda"/>
              <w:rPr>
                <w:sz w:val="20"/>
                <w:szCs w:val="20"/>
              </w:rPr>
            </w:pPr>
            <w:r w:rsidRPr="00BD7686">
              <w:rPr>
                <w:sz w:val="20"/>
                <w:szCs w:val="20"/>
              </w:rPr>
              <w:t>0,036 ili više</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1712BA" w:rsidRPr="00BD7686" w:rsidRDefault="00AD3A47" w:rsidP="004A4DF3">
            <w:pPr>
              <w:jc w:val="center"/>
              <w:rPr>
                <w:rFonts w:ascii="Calibri" w:hAnsi="Calibri"/>
                <w:b/>
                <w:bCs/>
                <w:lang w:eastAsia="hr-HR"/>
              </w:rPr>
            </w:pPr>
            <w:r w:rsidRPr="00BD7686">
              <w:rPr>
                <w:rFonts w:ascii="Calibri" w:hAnsi="Calibri"/>
                <w:b/>
                <w:bCs/>
                <w:lang w:eastAsia="hr-HR"/>
              </w:rPr>
              <w:t>X</w:t>
            </w:r>
          </w:p>
        </w:tc>
      </w:tr>
    </w:tbl>
    <w:p w:rsidR="001712BA" w:rsidRPr="00BD7686" w:rsidRDefault="001712BA" w:rsidP="2E2F3467">
      <w:pPr>
        <w:jc w:val="left"/>
        <w:rPr>
          <w:rFonts w:ascii="Calibri" w:hAnsi="Calibri"/>
          <w:sz w:val="20"/>
          <w:lang w:eastAsia="en-US"/>
        </w:rPr>
      </w:pPr>
    </w:p>
    <w:p w:rsidR="00AD3A47" w:rsidRPr="00BD7686" w:rsidRDefault="00AD3A47" w:rsidP="00BE0E3F">
      <w:pPr>
        <w:spacing w:after="240" w:line="276" w:lineRule="auto"/>
        <w:rPr>
          <w:rFonts w:cstheme="minorHAnsi"/>
          <w:sz w:val="22"/>
          <w:szCs w:val="22"/>
        </w:rPr>
      </w:pPr>
      <w:r w:rsidRPr="00BD7686">
        <w:rPr>
          <w:rFonts w:cstheme="minorHAnsi"/>
          <w:sz w:val="22"/>
          <w:szCs w:val="22"/>
        </w:rPr>
        <w:t xml:space="preserve">Procjena stupnja oštećenja zgrada i broja stanovnika u njima omogućuje procjenjivanje broja </w:t>
      </w:r>
      <w:r w:rsidR="00280248" w:rsidRPr="00BD7686">
        <w:rPr>
          <w:rFonts w:cstheme="minorHAnsi"/>
          <w:sz w:val="22"/>
          <w:szCs w:val="22"/>
        </w:rPr>
        <w:t>ozlijeđenih</w:t>
      </w:r>
      <w:r w:rsidRPr="00BD7686">
        <w:rPr>
          <w:rFonts w:cstheme="minorHAnsi"/>
          <w:sz w:val="22"/>
          <w:szCs w:val="22"/>
        </w:rPr>
        <w:t xml:space="preserve"> i poginulih stanovnika. Veći stupanj oštećenja građevine upućuje i na veći rizik od ozljeđivanja, pa se pri pojavi potresa od 7</w:t>
      </w:r>
      <w:r w:rsidRPr="00BD7686">
        <w:rPr>
          <w:rFonts w:cstheme="minorHAnsi"/>
          <w:sz w:val="22"/>
          <w:szCs w:val="22"/>
        </w:rPr>
        <w:sym w:font="Symbol" w:char="F0B0"/>
      </w:r>
      <w:r w:rsidRPr="00BD7686">
        <w:rPr>
          <w:rFonts w:cstheme="minorHAnsi"/>
          <w:sz w:val="22"/>
          <w:szCs w:val="22"/>
        </w:rPr>
        <w:t xml:space="preserve"> po EMS-98 u jutarnjim satima(</w:t>
      </w:r>
      <w:r w:rsidR="00280248" w:rsidRPr="00BD7686">
        <w:rPr>
          <w:rFonts w:cstheme="minorHAnsi"/>
          <w:sz w:val="22"/>
          <w:szCs w:val="22"/>
        </w:rPr>
        <w:t>pretpostavlja</w:t>
      </w:r>
      <w:r w:rsidRPr="00BD7686">
        <w:rPr>
          <w:rFonts w:cstheme="minorHAnsi"/>
          <w:sz w:val="22"/>
          <w:szCs w:val="22"/>
        </w:rPr>
        <w:t xml:space="preserve"> se da su svi stanovn</w:t>
      </w:r>
      <w:r w:rsidR="00BE0E3F" w:rsidRPr="00BD7686">
        <w:rPr>
          <w:rFonts w:cstheme="minorHAnsi"/>
          <w:sz w:val="22"/>
          <w:szCs w:val="22"/>
        </w:rPr>
        <w:t>ici u kućama) može računati na:</w:t>
      </w:r>
    </w:p>
    <w:p w:rsidR="00AD3A47" w:rsidRPr="00BD7686" w:rsidRDefault="007343BB" w:rsidP="00181C34">
      <w:pPr>
        <w:pStyle w:val="Odlomakpopisa"/>
        <w:numPr>
          <w:ilvl w:val="0"/>
          <w:numId w:val="32"/>
        </w:numPr>
        <w:rPr>
          <w:rFonts w:asciiTheme="minorHAnsi" w:hAnsiTheme="minorHAnsi" w:cstheme="minorHAnsi"/>
        </w:rPr>
      </w:pPr>
      <w:r>
        <w:rPr>
          <w:rFonts w:asciiTheme="minorHAnsi" w:hAnsiTheme="minorHAnsi" w:cstheme="minorHAnsi"/>
        </w:rPr>
        <w:t>2 smrtno stradale osobe</w:t>
      </w:r>
      <w:r w:rsidR="00AD3A47" w:rsidRPr="00BD7686">
        <w:rPr>
          <w:rFonts w:asciiTheme="minorHAnsi" w:hAnsiTheme="minorHAnsi" w:cstheme="minorHAnsi"/>
        </w:rPr>
        <w:t>,</w:t>
      </w:r>
    </w:p>
    <w:p w:rsidR="00AD3A47" w:rsidRPr="00BD7686" w:rsidRDefault="007343BB" w:rsidP="00181C34">
      <w:pPr>
        <w:pStyle w:val="Odlomakpopisa"/>
        <w:numPr>
          <w:ilvl w:val="0"/>
          <w:numId w:val="32"/>
        </w:numPr>
        <w:rPr>
          <w:rFonts w:asciiTheme="minorHAnsi" w:hAnsiTheme="minorHAnsi" w:cstheme="minorHAnsi"/>
        </w:rPr>
      </w:pPr>
      <w:r>
        <w:rPr>
          <w:rFonts w:asciiTheme="minorHAnsi" w:hAnsiTheme="minorHAnsi" w:cstheme="minorHAnsi"/>
        </w:rPr>
        <w:t>25</w:t>
      </w:r>
      <w:r w:rsidR="00AD3A47" w:rsidRPr="00BD7686">
        <w:rPr>
          <w:rFonts w:asciiTheme="minorHAnsi" w:hAnsiTheme="minorHAnsi" w:cstheme="minorHAnsi"/>
        </w:rPr>
        <w:t xml:space="preserve"> osoba s težim ozljedama koje </w:t>
      </w:r>
      <w:r w:rsidR="00280248" w:rsidRPr="00BD7686">
        <w:rPr>
          <w:rFonts w:asciiTheme="minorHAnsi" w:hAnsiTheme="minorHAnsi" w:cstheme="minorHAnsi"/>
        </w:rPr>
        <w:t>zahtijevaju</w:t>
      </w:r>
      <w:r w:rsidR="00AD3A47" w:rsidRPr="00BD7686">
        <w:rPr>
          <w:rFonts w:asciiTheme="minorHAnsi" w:hAnsiTheme="minorHAnsi" w:cstheme="minorHAnsi"/>
        </w:rPr>
        <w:t xml:space="preserve"> bolničko liječenje,</w:t>
      </w:r>
    </w:p>
    <w:p w:rsidR="00AD3A47" w:rsidRPr="00BD7686" w:rsidRDefault="007343BB" w:rsidP="00181C34">
      <w:pPr>
        <w:pStyle w:val="Odlomakpopisa"/>
        <w:numPr>
          <w:ilvl w:val="0"/>
          <w:numId w:val="32"/>
        </w:numPr>
        <w:rPr>
          <w:rFonts w:asciiTheme="minorHAnsi" w:hAnsiTheme="minorHAnsi" w:cstheme="minorHAnsi"/>
        </w:rPr>
      </w:pPr>
      <w:r>
        <w:rPr>
          <w:rFonts w:asciiTheme="minorHAnsi" w:hAnsiTheme="minorHAnsi" w:cstheme="minorHAnsi"/>
        </w:rPr>
        <w:t>248</w:t>
      </w:r>
      <w:r w:rsidR="00AD3A47" w:rsidRPr="00BD7686">
        <w:rPr>
          <w:rFonts w:asciiTheme="minorHAnsi" w:hAnsiTheme="minorHAnsi" w:cstheme="minorHAnsi"/>
        </w:rPr>
        <w:t xml:space="preserve"> osoba s lakšim ozljedama koje može zbrinuti prva pomoć ili ambulanta obiteljske medicine.</w:t>
      </w:r>
    </w:p>
    <w:p w:rsidR="00AD3A47" w:rsidRPr="00BD7686" w:rsidRDefault="00AD3A47" w:rsidP="00BE0E3F">
      <w:pPr>
        <w:spacing w:line="276" w:lineRule="auto"/>
        <w:textAlignment w:val="baseline"/>
        <w:rPr>
          <w:rFonts w:cstheme="minorHAnsi"/>
          <w:iCs/>
          <w:sz w:val="22"/>
          <w:szCs w:val="22"/>
          <w:lang w:eastAsia="hr-HR"/>
        </w:rPr>
      </w:pPr>
      <w:r w:rsidRPr="00BD7686">
        <w:rPr>
          <w:rFonts w:cstheme="minorHAnsi"/>
          <w:sz w:val="22"/>
          <w:szCs w:val="22"/>
          <w:lang w:eastAsia="hr-HR"/>
        </w:rPr>
        <w:lastRenderedPageBreak/>
        <w:t>Posljedico</w:t>
      </w:r>
      <w:r w:rsidR="00F06E12" w:rsidRPr="00BD7686">
        <w:rPr>
          <w:rFonts w:cstheme="minorHAnsi"/>
          <w:sz w:val="22"/>
          <w:szCs w:val="22"/>
          <w:lang w:eastAsia="hr-HR"/>
        </w:rPr>
        <w:t>m potresa bilo bi izloženo oko 5</w:t>
      </w:r>
      <w:r w:rsidRPr="00BD7686">
        <w:rPr>
          <w:rFonts w:cstheme="minorHAnsi"/>
          <w:sz w:val="22"/>
          <w:szCs w:val="22"/>
          <w:lang w:eastAsia="hr-HR"/>
        </w:rPr>
        <w:t>0% stanovništva</w:t>
      </w:r>
      <w:r w:rsidR="0054609E">
        <w:rPr>
          <w:rFonts w:cstheme="minorHAnsi"/>
          <w:sz w:val="22"/>
          <w:szCs w:val="22"/>
          <w:lang w:eastAsia="hr-HR"/>
        </w:rPr>
        <w:t>( 1 238</w:t>
      </w:r>
      <w:r w:rsidRPr="00BD7686">
        <w:rPr>
          <w:rFonts w:cstheme="minorHAnsi"/>
          <w:sz w:val="22"/>
          <w:szCs w:val="22"/>
          <w:lang w:eastAsia="hr-HR"/>
        </w:rPr>
        <w:t xml:space="preserve"> osoba). Pri potresu od 7</w:t>
      </w:r>
      <w:r w:rsidRPr="00BD7686">
        <w:rPr>
          <w:rFonts w:cstheme="minorHAnsi"/>
          <w:sz w:val="22"/>
          <w:szCs w:val="22"/>
          <w:vertAlign w:val="superscript"/>
          <w:lang w:eastAsia="hr-HR"/>
        </w:rPr>
        <w:t>0</w:t>
      </w:r>
      <w:r w:rsidR="00F06E12" w:rsidRPr="00BD7686">
        <w:rPr>
          <w:rFonts w:cstheme="minorHAnsi"/>
          <w:sz w:val="22"/>
          <w:szCs w:val="22"/>
          <w:lang w:eastAsia="hr-HR"/>
        </w:rPr>
        <w:t> </w:t>
      </w:r>
      <w:r w:rsidR="007343BB">
        <w:rPr>
          <w:rFonts w:cstheme="minorHAnsi"/>
          <w:sz w:val="22"/>
          <w:szCs w:val="22"/>
          <w:lang w:eastAsia="hr-HR"/>
        </w:rPr>
        <w:t>po EMS-98  ukupno bi stradalo 275</w:t>
      </w:r>
      <w:r w:rsidRPr="00BD7686">
        <w:rPr>
          <w:rFonts w:cstheme="minorHAnsi"/>
          <w:sz w:val="22"/>
          <w:szCs w:val="22"/>
          <w:lang w:eastAsia="hr-HR"/>
        </w:rPr>
        <w:t xml:space="preserve"> osoba (smrtno stradali, teško ranjeni, lako ranjeni).</w:t>
      </w:r>
    </w:p>
    <w:p w:rsidR="00AD3A47" w:rsidRPr="00BD7686" w:rsidRDefault="00AD3A47" w:rsidP="00BE0E3F">
      <w:pPr>
        <w:spacing w:after="240" w:line="276" w:lineRule="auto"/>
        <w:textAlignment w:val="baseline"/>
        <w:rPr>
          <w:rFonts w:cstheme="minorHAnsi"/>
          <w:sz w:val="22"/>
          <w:szCs w:val="22"/>
          <w:lang w:eastAsia="hr-HR"/>
        </w:rPr>
      </w:pPr>
      <w:r w:rsidRPr="00BD7686">
        <w:rPr>
          <w:rFonts w:cstheme="minorHAnsi"/>
          <w:sz w:val="22"/>
          <w:szCs w:val="22"/>
          <w:lang w:eastAsia="hr-HR"/>
        </w:rPr>
        <w:t>Sukladno mjerilima posljedica po život i zdravlje smatramo sljedeću kategorij</w:t>
      </w:r>
      <w:r w:rsidR="00BE0E3F" w:rsidRPr="00BD7686">
        <w:rPr>
          <w:rFonts w:cstheme="minorHAnsi"/>
          <w:sz w:val="22"/>
          <w:szCs w:val="22"/>
          <w:lang w:eastAsia="hr-HR"/>
        </w:rPr>
        <w:t>u posljedica u slučaju potresa.</w:t>
      </w:r>
    </w:p>
    <w:p w:rsidR="00AD3A47" w:rsidRPr="00BD7686" w:rsidRDefault="00AD3A47" w:rsidP="00BE0E3F">
      <w:pPr>
        <w:spacing w:line="276" w:lineRule="auto"/>
        <w:textAlignment w:val="baseline"/>
        <w:rPr>
          <w:rFonts w:cstheme="minorHAnsi"/>
          <w:b/>
          <w:i/>
          <w:sz w:val="22"/>
          <w:szCs w:val="22"/>
          <w:lang w:eastAsia="hr-HR"/>
        </w:rPr>
      </w:pPr>
      <w:bookmarkStart w:id="105" w:name="_Hlk508470256"/>
      <w:r w:rsidRPr="00BD7686">
        <w:rPr>
          <w:rFonts w:cstheme="minorHAnsi"/>
          <w:sz w:val="22"/>
          <w:szCs w:val="22"/>
          <w:lang w:eastAsia="hr-HR"/>
        </w:rPr>
        <w:t xml:space="preserve">Posljedice na život i zdravlje ljudi nalaze se u </w:t>
      </w:r>
      <w:r w:rsidRPr="00BD7686">
        <w:rPr>
          <w:rFonts w:cstheme="minorHAnsi"/>
          <w:b/>
          <w:i/>
          <w:sz w:val="22"/>
          <w:szCs w:val="22"/>
          <w:lang w:eastAsia="hr-HR"/>
        </w:rPr>
        <w:t>kategoriji 5 – katastrofalne posljedice.</w:t>
      </w:r>
      <w:bookmarkEnd w:id="105"/>
    </w:p>
    <w:p w:rsidR="005619C9" w:rsidRPr="00BD7686" w:rsidRDefault="2E2F3467" w:rsidP="00BE0E3F">
      <w:pPr>
        <w:pStyle w:val="Razina5"/>
      </w:pPr>
      <w:bookmarkStart w:id="106" w:name="_Toc527052047"/>
      <w:r w:rsidRPr="00BD7686">
        <w:t>Posljedice na gospodarstvo</w:t>
      </w:r>
      <w:bookmarkEnd w:id="106"/>
    </w:p>
    <w:p w:rsidR="005619C9" w:rsidRPr="00BD7686" w:rsidRDefault="005619C9" w:rsidP="005619C9">
      <w:pPr>
        <w:rPr>
          <w:lang w:eastAsia="hr-HR"/>
        </w:rPr>
      </w:pPr>
    </w:p>
    <w:p w:rsidR="005619C9" w:rsidRPr="002B32A2" w:rsidRDefault="00216893" w:rsidP="00A36DFF">
      <w:pPr>
        <w:pStyle w:val="Opisslike"/>
        <w:rPr>
          <w:b w:val="0"/>
          <w:lang w:eastAsia="en-US"/>
        </w:rPr>
      </w:pPr>
      <w:r w:rsidRPr="00BD7686">
        <w:rPr>
          <w:lang w:eastAsia="en-US"/>
        </w:rPr>
        <w:t xml:space="preserve">        </w:t>
      </w:r>
      <w:r w:rsidRPr="002B32A2">
        <w:rPr>
          <w:b w:val="0"/>
          <w:lang w:eastAsia="en-US"/>
        </w:rPr>
        <w:t xml:space="preserve">  </w:t>
      </w:r>
      <w:r w:rsidR="00A36DFF" w:rsidRPr="002B32A2">
        <w:rPr>
          <w:b w:val="0"/>
        </w:rPr>
        <w:t>Tablica</w:t>
      </w:r>
      <w:r w:rsidR="2E2F3467" w:rsidRPr="002B32A2">
        <w:rPr>
          <w:b w:val="0"/>
          <w:lang w:eastAsia="en-US"/>
        </w:rPr>
        <w:t>: Potres</w:t>
      </w:r>
      <w:r w:rsidR="00AA23D3">
        <w:rPr>
          <w:b w:val="0"/>
          <w:lang w:eastAsia="en-US"/>
        </w:rPr>
        <w:t xml:space="preserve"> </w:t>
      </w:r>
      <w:r w:rsidR="2E2F3467" w:rsidRPr="002B32A2">
        <w:rPr>
          <w:b w:val="0"/>
          <w:lang w:eastAsia="en-US"/>
        </w:rPr>
        <w:t xml:space="preserve">- ocjena kategorije utjecaja na gospodarstvo </w:t>
      </w:r>
    </w:p>
    <w:tbl>
      <w:tblPr>
        <w:tblStyle w:val="Reetkatablice16"/>
        <w:tblW w:w="0" w:type="auto"/>
        <w:jc w:val="center"/>
        <w:tblLook w:val="04A0"/>
      </w:tblPr>
      <w:tblGrid>
        <w:gridCol w:w="1271"/>
        <w:gridCol w:w="1701"/>
        <w:gridCol w:w="3823"/>
        <w:gridCol w:w="2265"/>
      </w:tblGrid>
      <w:tr w:rsidR="005619C9" w:rsidRPr="00BD7686" w:rsidTr="00216893">
        <w:trPr>
          <w:jc w:val="center"/>
        </w:trPr>
        <w:tc>
          <w:tcPr>
            <w:tcW w:w="9060" w:type="dxa"/>
            <w:gridSpan w:val="4"/>
            <w:shd w:val="clear" w:color="auto" w:fill="F2F2F2" w:themeFill="background1" w:themeFillShade="F2"/>
          </w:tcPr>
          <w:p w:rsidR="005619C9"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Gospodarstvo</w:t>
            </w:r>
          </w:p>
        </w:tc>
      </w:tr>
      <w:tr w:rsidR="005619C9" w:rsidRPr="00BD7686" w:rsidTr="00216893">
        <w:trPr>
          <w:jc w:val="center"/>
        </w:trPr>
        <w:tc>
          <w:tcPr>
            <w:tcW w:w="1271" w:type="dxa"/>
            <w:shd w:val="clear" w:color="auto" w:fill="F2F2F2" w:themeFill="background1" w:themeFillShade="F2"/>
          </w:tcPr>
          <w:p w:rsidR="005619C9"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Kategorija</w:t>
            </w:r>
          </w:p>
        </w:tc>
        <w:tc>
          <w:tcPr>
            <w:tcW w:w="1701" w:type="dxa"/>
            <w:shd w:val="clear" w:color="auto" w:fill="F2F2F2" w:themeFill="background1" w:themeFillShade="F2"/>
          </w:tcPr>
          <w:p w:rsidR="005619C9"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Posljedice</w:t>
            </w:r>
          </w:p>
        </w:tc>
        <w:tc>
          <w:tcPr>
            <w:tcW w:w="3823" w:type="dxa"/>
            <w:shd w:val="clear" w:color="auto" w:fill="F2F2F2" w:themeFill="background1" w:themeFillShade="F2"/>
          </w:tcPr>
          <w:p w:rsidR="005619C9"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Kriterij – štete u % proračuna JLP(R)S</w:t>
            </w:r>
          </w:p>
        </w:tc>
        <w:tc>
          <w:tcPr>
            <w:tcW w:w="2265" w:type="dxa"/>
            <w:shd w:val="clear" w:color="auto" w:fill="F2F2F2" w:themeFill="background1" w:themeFillShade="F2"/>
          </w:tcPr>
          <w:p w:rsidR="005619C9"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Ocjena (x)</w:t>
            </w:r>
          </w:p>
        </w:tc>
      </w:tr>
      <w:tr w:rsidR="005619C9" w:rsidRPr="00BD7686" w:rsidTr="00216893">
        <w:trPr>
          <w:jc w:val="center"/>
        </w:trPr>
        <w:tc>
          <w:tcPr>
            <w:tcW w:w="1271" w:type="dxa"/>
            <w:tcBorders>
              <w:top w:val="single" w:sz="4" w:space="0" w:color="auto"/>
              <w:left w:val="single" w:sz="4" w:space="0" w:color="auto"/>
              <w:bottom w:val="single" w:sz="4" w:space="0" w:color="auto"/>
              <w:right w:val="single" w:sz="4" w:space="0" w:color="auto"/>
            </w:tcBorders>
            <w:shd w:val="clear" w:color="auto" w:fill="BDD6EE"/>
            <w:vAlign w:val="center"/>
          </w:tcPr>
          <w:p w:rsidR="005619C9"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1 </w:t>
            </w:r>
          </w:p>
        </w:tc>
        <w:tc>
          <w:tcPr>
            <w:tcW w:w="1701" w:type="dxa"/>
            <w:tcBorders>
              <w:top w:val="single" w:sz="4" w:space="0" w:color="auto"/>
              <w:left w:val="single" w:sz="4" w:space="0" w:color="auto"/>
              <w:bottom w:val="single" w:sz="4" w:space="0" w:color="auto"/>
              <w:right w:val="single" w:sz="4" w:space="0" w:color="auto"/>
            </w:tcBorders>
            <w:shd w:val="clear" w:color="auto" w:fill="BDD6EE"/>
            <w:vAlign w:val="center"/>
          </w:tcPr>
          <w:p w:rsidR="005619C9"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Neznatne</w:t>
            </w:r>
          </w:p>
        </w:tc>
        <w:tc>
          <w:tcPr>
            <w:tcW w:w="3823" w:type="dxa"/>
          </w:tcPr>
          <w:p w:rsidR="005619C9"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&lt;1%</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5619C9" w:rsidRPr="00BD7686" w:rsidRDefault="005619C9" w:rsidP="005703EE">
            <w:pPr>
              <w:jc w:val="left"/>
              <w:rPr>
                <w:rFonts w:ascii="Calibri" w:hAnsi="Calibri"/>
                <w:szCs w:val="24"/>
                <w:lang w:eastAsia="hr-HR"/>
              </w:rPr>
            </w:pPr>
          </w:p>
        </w:tc>
      </w:tr>
      <w:tr w:rsidR="005619C9" w:rsidRPr="00BD7686" w:rsidTr="00216893">
        <w:trPr>
          <w:jc w:val="center"/>
        </w:trPr>
        <w:tc>
          <w:tcPr>
            <w:tcW w:w="1271" w:type="dxa"/>
            <w:tcBorders>
              <w:top w:val="single" w:sz="4" w:space="0" w:color="auto"/>
              <w:left w:val="single" w:sz="4" w:space="0" w:color="auto"/>
              <w:bottom w:val="single" w:sz="4" w:space="0" w:color="auto"/>
              <w:right w:val="single" w:sz="4" w:space="0" w:color="auto"/>
            </w:tcBorders>
            <w:shd w:val="clear" w:color="auto" w:fill="A8D08D"/>
            <w:vAlign w:val="center"/>
          </w:tcPr>
          <w:p w:rsidR="005619C9"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2 </w:t>
            </w:r>
          </w:p>
        </w:tc>
        <w:tc>
          <w:tcPr>
            <w:tcW w:w="1701" w:type="dxa"/>
            <w:tcBorders>
              <w:top w:val="single" w:sz="4" w:space="0" w:color="auto"/>
              <w:left w:val="single" w:sz="4" w:space="0" w:color="auto"/>
              <w:bottom w:val="single" w:sz="4" w:space="0" w:color="auto"/>
              <w:right w:val="single" w:sz="4" w:space="0" w:color="auto"/>
            </w:tcBorders>
            <w:shd w:val="clear" w:color="auto" w:fill="A8D08D"/>
            <w:vAlign w:val="center"/>
          </w:tcPr>
          <w:p w:rsidR="005619C9"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Malene</w:t>
            </w:r>
          </w:p>
        </w:tc>
        <w:tc>
          <w:tcPr>
            <w:tcW w:w="3823" w:type="dxa"/>
          </w:tcPr>
          <w:p w:rsidR="005619C9"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1 – 5%</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5619C9" w:rsidRPr="00BD7686" w:rsidRDefault="005619C9" w:rsidP="005703EE">
            <w:pPr>
              <w:jc w:val="left"/>
              <w:rPr>
                <w:rFonts w:ascii="Calibri" w:hAnsi="Calibri"/>
                <w:szCs w:val="24"/>
                <w:lang w:eastAsia="hr-HR"/>
              </w:rPr>
            </w:pPr>
          </w:p>
        </w:tc>
      </w:tr>
      <w:tr w:rsidR="005619C9" w:rsidRPr="00BD7686" w:rsidTr="00216893">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FF00"/>
            <w:vAlign w:val="center"/>
          </w:tcPr>
          <w:p w:rsidR="005619C9"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3 </w:t>
            </w:r>
          </w:p>
        </w:tc>
        <w:tc>
          <w:tcPr>
            <w:tcW w:w="1701" w:type="dxa"/>
            <w:tcBorders>
              <w:top w:val="single" w:sz="4" w:space="0" w:color="auto"/>
              <w:left w:val="single" w:sz="4" w:space="0" w:color="auto"/>
              <w:bottom w:val="single" w:sz="4" w:space="0" w:color="auto"/>
              <w:right w:val="single" w:sz="4" w:space="0" w:color="auto"/>
            </w:tcBorders>
            <w:shd w:val="clear" w:color="auto" w:fill="FFFF00"/>
            <w:vAlign w:val="center"/>
          </w:tcPr>
          <w:p w:rsidR="005619C9"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Umjerene</w:t>
            </w:r>
          </w:p>
        </w:tc>
        <w:tc>
          <w:tcPr>
            <w:tcW w:w="3823" w:type="dxa"/>
          </w:tcPr>
          <w:p w:rsidR="005619C9"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5 – 15%</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5619C9" w:rsidRPr="00BD7686" w:rsidRDefault="005619C9" w:rsidP="005703EE">
            <w:pPr>
              <w:jc w:val="center"/>
              <w:rPr>
                <w:rFonts w:ascii="Calibri" w:hAnsi="Calibri"/>
                <w:b/>
                <w:szCs w:val="24"/>
                <w:lang w:eastAsia="hr-HR"/>
              </w:rPr>
            </w:pPr>
          </w:p>
        </w:tc>
      </w:tr>
      <w:tr w:rsidR="005619C9" w:rsidRPr="00BD7686" w:rsidTr="00216893">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C000"/>
            <w:vAlign w:val="center"/>
          </w:tcPr>
          <w:p w:rsidR="005619C9"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4 </w:t>
            </w:r>
          </w:p>
        </w:tc>
        <w:tc>
          <w:tcPr>
            <w:tcW w:w="1701" w:type="dxa"/>
            <w:tcBorders>
              <w:top w:val="single" w:sz="4" w:space="0" w:color="auto"/>
              <w:left w:val="single" w:sz="4" w:space="0" w:color="auto"/>
              <w:bottom w:val="single" w:sz="4" w:space="0" w:color="auto"/>
              <w:right w:val="single" w:sz="4" w:space="0" w:color="auto"/>
            </w:tcBorders>
            <w:shd w:val="clear" w:color="auto" w:fill="FFC000"/>
            <w:vAlign w:val="center"/>
          </w:tcPr>
          <w:p w:rsidR="005619C9"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Značajne</w:t>
            </w:r>
          </w:p>
        </w:tc>
        <w:tc>
          <w:tcPr>
            <w:tcW w:w="3823" w:type="dxa"/>
          </w:tcPr>
          <w:p w:rsidR="005619C9"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15 – 25%</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5619C9" w:rsidRPr="00BD7686" w:rsidRDefault="005619C9" w:rsidP="00885193">
            <w:pPr>
              <w:jc w:val="center"/>
              <w:rPr>
                <w:rFonts w:ascii="Calibri" w:hAnsi="Calibri"/>
                <w:szCs w:val="24"/>
                <w:lang w:eastAsia="hr-HR"/>
              </w:rPr>
            </w:pPr>
          </w:p>
        </w:tc>
      </w:tr>
      <w:tr w:rsidR="005619C9" w:rsidRPr="00BD7686" w:rsidTr="00216893">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0000"/>
            <w:vAlign w:val="center"/>
          </w:tcPr>
          <w:p w:rsidR="005619C9"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5 </w:t>
            </w:r>
          </w:p>
        </w:tc>
        <w:tc>
          <w:tcPr>
            <w:tcW w:w="1701" w:type="dxa"/>
            <w:tcBorders>
              <w:top w:val="single" w:sz="4" w:space="0" w:color="auto"/>
              <w:left w:val="single" w:sz="4" w:space="0" w:color="auto"/>
              <w:bottom w:val="single" w:sz="4" w:space="0" w:color="auto"/>
              <w:right w:val="single" w:sz="4" w:space="0" w:color="auto"/>
            </w:tcBorders>
            <w:shd w:val="clear" w:color="auto" w:fill="FF0000"/>
            <w:vAlign w:val="center"/>
          </w:tcPr>
          <w:p w:rsidR="005619C9"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Katastrofalne</w:t>
            </w:r>
          </w:p>
        </w:tc>
        <w:tc>
          <w:tcPr>
            <w:tcW w:w="3823" w:type="dxa"/>
          </w:tcPr>
          <w:p w:rsidR="005619C9"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&gt;25%</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5619C9" w:rsidRPr="00BD7686" w:rsidRDefault="00366912" w:rsidP="2E2F3467">
            <w:pPr>
              <w:jc w:val="center"/>
              <w:rPr>
                <w:rFonts w:ascii="Calibri" w:hAnsi="Calibri"/>
                <w:lang w:eastAsia="hr-HR"/>
              </w:rPr>
            </w:pPr>
            <w:r>
              <w:rPr>
                <w:rFonts w:ascii="Calibri" w:hAnsi="Calibri"/>
                <w:lang w:eastAsia="hr-HR"/>
              </w:rPr>
              <w:t>X</w:t>
            </w:r>
          </w:p>
        </w:tc>
      </w:tr>
    </w:tbl>
    <w:p w:rsidR="009F493A" w:rsidRPr="00BD7686" w:rsidRDefault="009F493A" w:rsidP="00AD3A47">
      <w:pPr>
        <w:pStyle w:val="paragraph"/>
        <w:spacing w:before="0" w:beforeAutospacing="0" w:after="0" w:afterAutospacing="0" w:line="276" w:lineRule="auto"/>
        <w:jc w:val="both"/>
        <w:textAlignment w:val="baseline"/>
        <w:rPr>
          <w:rStyle w:val="normaltextrun"/>
          <w:rFonts w:asciiTheme="minorHAnsi" w:hAnsiTheme="minorHAnsi"/>
          <w:sz w:val="22"/>
          <w:szCs w:val="22"/>
        </w:rPr>
      </w:pPr>
    </w:p>
    <w:p w:rsidR="00AD3A47" w:rsidRDefault="00AD3A47" w:rsidP="00AD3A47">
      <w:pPr>
        <w:pStyle w:val="paragraph"/>
        <w:spacing w:before="0" w:beforeAutospacing="0" w:after="0" w:afterAutospacing="0" w:line="276" w:lineRule="auto"/>
        <w:jc w:val="both"/>
        <w:textAlignment w:val="baseline"/>
        <w:rPr>
          <w:rStyle w:val="eop"/>
          <w:rFonts w:asciiTheme="minorHAnsi" w:hAnsiTheme="minorHAnsi"/>
          <w:sz w:val="22"/>
          <w:szCs w:val="22"/>
        </w:rPr>
      </w:pPr>
      <w:r w:rsidRPr="00BD7686">
        <w:rPr>
          <w:rStyle w:val="normaltextrun"/>
          <w:rFonts w:asciiTheme="minorHAnsi" w:hAnsiTheme="minorHAnsi"/>
          <w:sz w:val="22"/>
          <w:szCs w:val="22"/>
        </w:rPr>
        <w:t>Gubici u gospodarstvu u slučaju potresa ne odnose se samo na  dane liječenja i dane bolovanja, nego će on uzrokovati veliku materijalnu štetu na građevinama i objektima . Potres jačine 7</w:t>
      </w:r>
      <w:r w:rsidRPr="00BD7686">
        <w:rPr>
          <w:rStyle w:val="normaltextrun"/>
          <w:rFonts w:asciiTheme="minorHAnsi" w:hAnsiTheme="minorHAnsi"/>
          <w:sz w:val="22"/>
          <w:szCs w:val="22"/>
          <w:vertAlign w:val="superscript"/>
        </w:rPr>
        <w:t xml:space="preserve">o </w:t>
      </w:r>
      <w:r w:rsidRPr="00BD7686">
        <w:rPr>
          <w:rStyle w:val="normaltextrun"/>
          <w:rFonts w:asciiTheme="minorHAnsi" w:hAnsiTheme="minorHAnsi"/>
          <w:sz w:val="22"/>
          <w:szCs w:val="22"/>
        </w:rPr>
        <w:t>po EMS-98 ljestvice  na stambenom fondu izazvao bi sljedeće posljedice:</w:t>
      </w:r>
      <w:r w:rsidRPr="00BD7686">
        <w:rPr>
          <w:rStyle w:val="eop"/>
          <w:rFonts w:asciiTheme="minorHAnsi" w:hAnsiTheme="minorHAnsi"/>
          <w:sz w:val="22"/>
          <w:szCs w:val="22"/>
        </w:rPr>
        <w:t> </w:t>
      </w:r>
    </w:p>
    <w:p w:rsidR="00366912" w:rsidRPr="00BD7686" w:rsidRDefault="00366912" w:rsidP="00AD3A47">
      <w:pPr>
        <w:pStyle w:val="paragraph"/>
        <w:spacing w:before="0" w:beforeAutospacing="0" w:after="0" w:afterAutospacing="0" w:line="276" w:lineRule="auto"/>
        <w:jc w:val="both"/>
        <w:textAlignment w:val="baseline"/>
        <w:rPr>
          <w:rFonts w:asciiTheme="minorHAnsi" w:hAnsiTheme="minorHAnsi" w:cs="Segoe UI"/>
          <w:sz w:val="22"/>
          <w:szCs w:val="22"/>
        </w:rPr>
      </w:pPr>
    </w:p>
    <w:p w:rsidR="00AD3A47" w:rsidRPr="00BD7686" w:rsidRDefault="00AD3A47" w:rsidP="00366912">
      <w:pPr>
        <w:pStyle w:val="paragraph"/>
        <w:spacing w:before="0" w:beforeAutospacing="0" w:after="0" w:afterAutospacing="0" w:line="276" w:lineRule="auto"/>
        <w:jc w:val="both"/>
        <w:textAlignment w:val="baseline"/>
        <w:rPr>
          <w:rStyle w:val="eop"/>
          <w:rFonts w:asciiTheme="minorHAnsi" w:hAnsiTheme="minorHAnsi"/>
          <w:sz w:val="22"/>
          <w:szCs w:val="22"/>
        </w:rPr>
      </w:pPr>
      <w:r w:rsidRPr="00BD7686">
        <w:rPr>
          <w:rStyle w:val="normaltextrun"/>
          <w:rFonts w:asciiTheme="minorHAnsi" w:hAnsiTheme="minorHAnsi"/>
          <w:sz w:val="22"/>
          <w:szCs w:val="22"/>
        </w:rPr>
        <w:t xml:space="preserve">Ukupno će </w:t>
      </w:r>
      <w:r w:rsidR="00F06E12" w:rsidRPr="00BD7686">
        <w:rPr>
          <w:rStyle w:val="normaltextrun"/>
          <w:rFonts w:asciiTheme="minorHAnsi" w:hAnsiTheme="minorHAnsi"/>
          <w:sz w:val="22"/>
          <w:szCs w:val="22"/>
        </w:rPr>
        <w:t>biti o</w:t>
      </w:r>
      <w:r w:rsidR="007343BB">
        <w:rPr>
          <w:rStyle w:val="normaltextrun"/>
          <w:rFonts w:asciiTheme="minorHAnsi" w:hAnsiTheme="minorHAnsi"/>
          <w:sz w:val="22"/>
          <w:szCs w:val="22"/>
        </w:rPr>
        <w:t>štećeno 22</w:t>
      </w:r>
      <w:r w:rsidR="00F06E12" w:rsidRPr="00BD7686">
        <w:rPr>
          <w:rStyle w:val="normaltextrun"/>
          <w:rFonts w:asciiTheme="minorHAnsi" w:hAnsiTheme="minorHAnsi"/>
          <w:sz w:val="22"/>
          <w:szCs w:val="22"/>
        </w:rPr>
        <w:t>0</w:t>
      </w:r>
      <w:r w:rsidRPr="00BD7686">
        <w:rPr>
          <w:rStyle w:val="normaltextrun"/>
          <w:rFonts w:asciiTheme="minorHAnsi" w:hAnsiTheme="minorHAnsi"/>
          <w:sz w:val="22"/>
          <w:szCs w:val="22"/>
        </w:rPr>
        <w:t xml:space="preserve"> objekta</w:t>
      </w:r>
      <w:r w:rsidR="00421B46" w:rsidRPr="00BD7686">
        <w:rPr>
          <w:rStyle w:val="normaltextrun"/>
          <w:rFonts w:asciiTheme="minorHAnsi" w:hAnsiTheme="minorHAnsi"/>
          <w:sz w:val="22"/>
          <w:szCs w:val="22"/>
        </w:rPr>
        <w:t xml:space="preserve">(oko </w:t>
      </w:r>
      <w:r w:rsidR="007343BB">
        <w:rPr>
          <w:rStyle w:val="normaltextrun"/>
          <w:rFonts w:asciiTheme="minorHAnsi" w:hAnsiTheme="minorHAnsi"/>
          <w:sz w:val="22"/>
          <w:szCs w:val="22"/>
        </w:rPr>
        <w:t>34</w:t>
      </w:r>
      <w:r w:rsidRPr="00BD7686">
        <w:rPr>
          <w:rStyle w:val="normaltextrun"/>
          <w:rFonts w:asciiTheme="minorHAnsi" w:hAnsiTheme="minorHAnsi"/>
          <w:sz w:val="22"/>
          <w:szCs w:val="22"/>
        </w:rPr>
        <w:t>% od svih objekata) od toga su :</w:t>
      </w:r>
      <w:r w:rsidRPr="00BD7686">
        <w:rPr>
          <w:rStyle w:val="eop"/>
          <w:rFonts w:asciiTheme="minorHAnsi" w:hAnsiTheme="minorHAnsi"/>
          <w:sz w:val="22"/>
          <w:szCs w:val="22"/>
        </w:rPr>
        <w:t> </w:t>
      </w:r>
    </w:p>
    <w:p w:rsidR="00AD3A47" w:rsidRPr="00BD7686" w:rsidRDefault="00AD3A47" w:rsidP="001A4293">
      <w:pPr>
        <w:pStyle w:val="paragraph"/>
        <w:numPr>
          <w:ilvl w:val="0"/>
          <w:numId w:val="13"/>
        </w:numPr>
        <w:spacing w:before="0" w:beforeAutospacing="0" w:after="0" w:afterAutospacing="0" w:line="276" w:lineRule="auto"/>
        <w:ind w:left="360" w:firstLine="0"/>
        <w:jc w:val="both"/>
        <w:textAlignment w:val="baseline"/>
        <w:rPr>
          <w:rFonts w:asciiTheme="minorHAnsi" w:hAnsiTheme="minorHAnsi"/>
          <w:sz w:val="22"/>
          <w:szCs w:val="22"/>
        </w:rPr>
      </w:pPr>
      <w:r w:rsidRPr="00BD7686">
        <w:rPr>
          <w:rStyle w:val="normaltextrun"/>
          <w:rFonts w:asciiTheme="minorHAnsi" w:hAnsiTheme="minorHAnsi"/>
          <w:sz w:val="22"/>
          <w:szCs w:val="22"/>
        </w:rPr>
        <w:t>Tipa „A“  </w:t>
      </w:r>
      <w:r w:rsidR="003E4A87" w:rsidRPr="00BD7686">
        <w:rPr>
          <w:rStyle w:val="normaltextrun"/>
          <w:rFonts w:asciiTheme="minorHAnsi" w:hAnsiTheme="minorHAnsi"/>
          <w:sz w:val="22"/>
          <w:szCs w:val="22"/>
        </w:rPr>
        <w:t>12</w:t>
      </w:r>
      <w:r w:rsidRPr="00BD7686">
        <w:rPr>
          <w:rStyle w:val="normaltextrun"/>
          <w:rFonts w:asciiTheme="minorHAnsi" w:hAnsiTheme="minorHAnsi"/>
          <w:sz w:val="22"/>
          <w:szCs w:val="22"/>
        </w:rPr>
        <w:t xml:space="preserve"> objekata -  totalna šteta ili gotovo totalna šteta</w:t>
      </w:r>
      <w:r w:rsidR="00F06E12" w:rsidRPr="00BD7686">
        <w:rPr>
          <w:rStyle w:val="normaltextrun"/>
          <w:rFonts w:asciiTheme="minorHAnsi" w:hAnsiTheme="minorHAnsi"/>
          <w:sz w:val="22"/>
          <w:szCs w:val="22"/>
        </w:rPr>
        <w:t>,</w:t>
      </w:r>
      <w:r w:rsidRPr="00BD7686">
        <w:rPr>
          <w:rStyle w:val="eop"/>
          <w:rFonts w:asciiTheme="minorHAnsi" w:hAnsiTheme="minorHAnsi"/>
          <w:sz w:val="22"/>
          <w:szCs w:val="22"/>
        </w:rPr>
        <w:t> </w:t>
      </w:r>
    </w:p>
    <w:p w:rsidR="00AD3A47" w:rsidRPr="00BD7686" w:rsidRDefault="00AD3A47" w:rsidP="001A4293">
      <w:pPr>
        <w:pStyle w:val="paragraph"/>
        <w:numPr>
          <w:ilvl w:val="0"/>
          <w:numId w:val="13"/>
        </w:numPr>
        <w:spacing w:before="0" w:beforeAutospacing="0" w:after="0" w:afterAutospacing="0" w:line="276" w:lineRule="auto"/>
        <w:ind w:left="360" w:firstLine="0"/>
        <w:jc w:val="both"/>
        <w:textAlignment w:val="baseline"/>
        <w:rPr>
          <w:rStyle w:val="normaltextrun"/>
          <w:rFonts w:asciiTheme="minorHAnsi" w:hAnsiTheme="minorHAnsi"/>
          <w:sz w:val="22"/>
          <w:szCs w:val="22"/>
        </w:rPr>
      </w:pPr>
      <w:r w:rsidRPr="00BD7686">
        <w:rPr>
          <w:rStyle w:val="normaltextrun"/>
          <w:rFonts w:asciiTheme="minorHAnsi" w:hAnsiTheme="minorHAnsi"/>
          <w:sz w:val="22"/>
          <w:szCs w:val="22"/>
        </w:rPr>
        <w:t xml:space="preserve">Tipa „B“  </w:t>
      </w:r>
      <w:r w:rsidR="007343BB">
        <w:rPr>
          <w:rStyle w:val="normaltextrun"/>
          <w:rFonts w:asciiTheme="minorHAnsi" w:hAnsiTheme="minorHAnsi"/>
          <w:sz w:val="22"/>
          <w:szCs w:val="22"/>
        </w:rPr>
        <w:t>161</w:t>
      </w:r>
      <w:r w:rsidRPr="00BD7686">
        <w:rPr>
          <w:rStyle w:val="normaltextrun"/>
          <w:rFonts w:asciiTheme="minorHAnsi" w:hAnsiTheme="minorHAnsi"/>
          <w:sz w:val="22"/>
          <w:szCs w:val="22"/>
        </w:rPr>
        <w:t xml:space="preserve"> objekata – teška oštećenja</w:t>
      </w:r>
      <w:r w:rsidR="003E4A87" w:rsidRPr="00BD7686">
        <w:rPr>
          <w:rStyle w:val="normaltextrun"/>
          <w:rFonts w:asciiTheme="minorHAnsi" w:hAnsiTheme="minorHAnsi"/>
          <w:sz w:val="22"/>
          <w:szCs w:val="22"/>
        </w:rPr>
        <w:t xml:space="preserve">, </w:t>
      </w:r>
      <w:r w:rsidRPr="00BD7686">
        <w:rPr>
          <w:rStyle w:val="normaltextrun"/>
          <w:rFonts w:asciiTheme="minorHAnsi" w:hAnsiTheme="minorHAnsi"/>
          <w:sz w:val="22"/>
          <w:szCs w:val="22"/>
        </w:rPr>
        <w:t xml:space="preserve"> </w:t>
      </w:r>
    </w:p>
    <w:p w:rsidR="00AD3A47" w:rsidRPr="00BD7686" w:rsidRDefault="00AD3A47" w:rsidP="001A4293">
      <w:pPr>
        <w:pStyle w:val="paragraph"/>
        <w:numPr>
          <w:ilvl w:val="0"/>
          <w:numId w:val="13"/>
        </w:numPr>
        <w:spacing w:before="0" w:beforeAutospacing="0" w:after="0" w:afterAutospacing="0" w:line="276" w:lineRule="auto"/>
        <w:ind w:left="360" w:firstLine="0"/>
        <w:jc w:val="both"/>
        <w:textAlignment w:val="baseline"/>
        <w:rPr>
          <w:rStyle w:val="normaltextrun"/>
          <w:rFonts w:asciiTheme="minorHAnsi" w:hAnsiTheme="minorHAnsi" w:cs="Segoe UI"/>
          <w:sz w:val="22"/>
          <w:szCs w:val="22"/>
        </w:rPr>
      </w:pPr>
      <w:r w:rsidRPr="00BD7686">
        <w:rPr>
          <w:rStyle w:val="normaltextrun"/>
          <w:rFonts w:asciiTheme="minorHAnsi" w:hAnsiTheme="minorHAnsi"/>
          <w:sz w:val="22"/>
          <w:szCs w:val="22"/>
        </w:rPr>
        <w:t xml:space="preserve">Tipa „C“  </w:t>
      </w:r>
      <w:r w:rsidR="007343BB">
        <w:rPr>
          <w:rStyle w:val="normaltextrun"/>
          <w:rFonts w:asciiTheme="minorHAnsi" w:hAnsiTheme="minorHAnsi"/>
          <w:sz w:val="22"/>
          <w:szCs w:val="22"/>
        </w:rPr>
        <w:t>33</w:t>
      </w:r>
      <w:r w:rsidRPr="00BD7686">
        <w:rPr>
          <w:rStyle w:val="normaltextrun"/>
          <w:rFonts w:asciiTheme="minorHAnsi" w:hAnsiTheme="minorHAnsi"/>
          <w:sz w:val="22"/>
          <w:szCs w:val="22"/>
        </w:rPr>
        <w:t xml:space="preserve"> objekta – umjerena oštećenja</w:t>
      </w:r>
      <w:r w:rsidR="00F06E12" w:rsidRPr="00BD7686">
        <w:rPr>
          <w:rStyle w:val="normaltextrun"/>
          <w:rFonts w:asciiTheme="minorHAnsi" w:hAnsiTheme="minorHAnsi"/>
          <w:sz w:val="22"/>
          <w:szCs w:val="22"/>
        </w:rPr>
        <w:t>.</w:t>
      </w:r>
      <w:r w:rsidRPr="00BD7686">
        <w:rPr>
          <w:rStyle w:val="normaltextrun"/>
          <w:rFonts w:asciiTheme="minorHAnsi" w:hAnsiTheme="minorHAnsi"/>
          <w:sz w:val="22"/>
          <w:szCs w:val="22"/>
        </w:rPr>
        <w:t xml:space="preserve"> </w:t>
      </w:r>
    </w:p>
    <w:p w:rsidR="00AD3A47" w:rsidRPr="00BD7686" w:rsidRDefault="00AD3A47" w:rsidP="00AD3A47">
      <w:pPr>
        <w:pStyle w:val="paragraph"/>
        <w:spacing w:before="0" w:beforeAutospacing="0" w:after="0" w:afterAutospacing="0" w:line="276" w:lineRule="auto"/>
        <w:ind w:left="360"/>
        <w:jc w:val="both"/>
        <w:textAlignment w:val="baseline"/>
        <w:rPr>
          <w:rStyle w:val="normaltextrun"/>
          <w:rFonts w:asciiTheme="minorHAnsi" w:hAnsiTheme="minorHAnsi" w:cs="Segoe UI"/>
          <w:sz w:val="22"/>
          <w:szCs w:val="22"/>
        </w:rPr>
      </w:pPr>
    </w:p>
    <w:p w:rsidR="00AD3A47" w:rsidRPr="00BD7686" w:rsidRDefault="00AD3A47" w:rsidP="00366912">
      <w:pPr>
        <w:pStyle w:val="paragraph"/>
        <w:spacing w:before="0" w:beforeAutospacing="0" w:after="0" w:afterAutospacing="0" w:line="276" w:lineRule="auto"/>
        <w:jc w:val="both"/>
        <w:textAlignment w:val="baseline"/>
        <w:rPr>
          <w:rFonts w:asciiTheme="minorHAnsi" w:hAnsiTheme="minorHAnsi" w:cs="Segoe UI"/>
          <w:sz w:val="22"/>
          <w:szCs w:val="22"/>
        </w:rPr>
      </w:pPr>
      <w:r w:rsidRPr="00BD7686">
        <w:rPr>
          <w:rStyle w:val="normaltextrun"/>
          <w:rFonts w:asciiTheme="minorHAnsi" w:hAnsiTheme="minorHAnsi"/>
          <w:sz w:val="22"/>
          <w:szCs w:val="22"/>
        </w:rPr>
        <w:t>Ukupne štete na stambenom fondu dobile su se prema izračunu: „ broj ugroženih objekta*m</w:t>
      </w:r>
      <w:r w:rsidRPr="00BD7686">
        <w:rPr>
          <w:rStyle w:val="normaltextrun"/>
          <w:rFonts w:asciiTheme="minorHAnsi" w:hAnsiTheme="minorHAnsi"/>
          <w:sz w:val="22"/>
          <w:szCs w:val="22"/>
          <w:vertAlign w:val="superscript"/>
        </w:rPr>
        <w:t>2</w:t>
      </w:r>
      <w:r w:rsidRPr="00BD7686">
        <w:rPr>
          <w:rStyle w:val="normaltextrun"/>
          <w:rFonts w:asciiTheme="minorHAnsi" w:hAnsiTheme="minorHAnsi"/>
          <w:sz w:val="22"/>
          <w:szCs w:val="22"/>
        </w:rPr>
        <w:t>*prosječna cijena radova“  pa bi iznosile :</w:t>
      </w:r>
      <w:r w:rsidRPr="00BD7686">
        <w:rPr>
          <w:rStyle w:val="eop"/>
          <w:rFonts w:asciiTheme="minorHAnsi" w:hAnsiTheme="minorHAnsi"/>
          <w:sz w:val="22"/>
          <w:szCs w:val="22"/>
        </w:rPr>
        <w:t> </w:t>
      </w:r>
    </w:p>
    <w:p w:rsidR="00AD3A47" w:rsidRPr="00BD7686" w:rsidRDefault="00AD3A47" w:rsidP="001A4293">
      <w:pPr>
        <w:pStyle w:val="paragraph"/>
        <w:numPr>
          <w:ilvl w:val="0"/>
          <w:numId w:val="14"/>
        </w:numPr>
        <w:spacing w:before="0" w:beforeAutospacing="0" w:after="0" w:afterAutospacing="0" w:line="276" w:lineRule="auto"/>
        <w:jc w:val="both"/>
        <w:textAlignment w:val="baseline"/>
        <w:rPr>
          <w:rFonts w:asciiTheme="minorHAnsi" w:hAnsiTheme="minorHAnsi" w:cs="Segoe UI"/>
          <w:sz w:val="22"/>
          <w:szCs w:val="22"/>
        </w:rPr>
      </w:pPr>
      <w:r w:rsidRPr="00BD7686">
        <w:rPr>
          <w:rStyle w:val="normaltextrun"/>
          <w:rFonts w:asciiTheme="minorHAnsi" w:hAnsiTheme="minorHAnsi"/>
          <w:sz w:val="22"/>
          <w:szCs w:val="22"/>
        </w:rPr>
        <w:t>za građevine koje se moraju potpuno obnavljati uz pretpostavku da imaju pravo obnove na prosječno 50 m</w:t>
      </w:r>
      <w:r w:rsidRPr="00BD7686">
        <w:rPr>
          <w:rStyle w:val="normaltextrun"/>
          <w:rFonts w:asciiTheme="minorHAnsi" w:hAnsiTheme="minorHAnsi"/>
          <w:sz w:val="22"/>
          <w:szCs w:val="22"/>
          <w:vertAlign w:val="superscript"/>
        </w:rPr>
        <w:t>2</w:t>
      </w:r>
      <w:r w:rsidRPr="00BD7686">
        <w:rPr>
          <w:rStyle w:val="eop"/>
          <w:rFonts w:asciiTheme="minorHAnsi" w:hAnsiTheme="minorHAnsi"/>
          <w:sz w:val="22"/>
          <w:szCs w:val="22"/>
        </w:rPr>
        <w:t> </w:t>
      </w:r>
      <w:r w:rsidR="00981C45" w:rsidRPr="00BD7686">
        <w:rPr>
          <w:rStyle w:val="eop"/>
          <w:rFonts w:asciiTheme="minorHAnsi" w:hAnsiTheme="minorHAnsi"/>
          <w:sz w:val="22"/>
          <w:szCs w:val="22"/>
        </w:rPr>
        <w:t>po ob</w:t>
      </w:r>
      <w:r w:rsidR="003E4A87" w:rsidRPr="00BD7686">
        <w:rPr>
          <w:rStyle w:val="eop"/>
          <w:rFonts w:asciiTheme="minorHAnsi" w:hAnsiTheme="minorHAnsi"/>
          <w:sz w:val="22"/>
          <w:szCs w:val="22"/>
        </w:rPr>
        <w:t>itelji – 12</w:t>
      </w:r>
      <w:r w:rsidR="005618EB" w:rsidRPr="00BD7686">
        <w:rPr>
          <w:rStyle w:val="eop"/>
          <w:rFonts w:asciiTheme="minorHAnsi" w:hAnsiTheme="minorHAnsi"/>
          <w:sz w:val="22"/>
          <w:szCs w:val="22"/>
        </w:rPr>
        <w:t xml:space="preserve"> x 226,3 x 50 = 1</w:t>
      </w:r>
      <w:r w:rsidR="007343BB">
        <w:rPr>
          <w:rStyle w:val="eop"/>
          <w:rFonts w:asciiTheme="minorHAnsi" w:hAnsiTheme="minorHAnsi"/>
          <w:sz w:val="22"/>
          <w:szCs w:val="22"/>
        </w:rPr>
        <w:t xml:space="preserve"> </w:t>
      </w:r>
      <w:r w:rsidR="005618EB" w:rsidRPr="00BD7686">
        <w:rPr>
          <w:rStyle w:val="eop"/>
          <w:rFonts w:asciiTheme="minorHAnsi" w:hAnsiTheme="minorHAnsi"/>
          <w:sz w:val="22"/>
          <w:szCs w:val="22"/>
        </w:rPr>
        <w:t>02</w:t>
      </w:r>
      <w:r w:rsidR="003E4A87" w:rsidRPr="00BD7686">
        <w:rPr>
          <w:rStyle w:val="eop"/>
          <w:rFonts w:asciiTheme="minorHAnsi" w:hAnsiTheme="minorHAnsi"/>
          <w:sz w:val="22"/>
          <w:szCs w:val="22"/>
        </w:rPr>
        <w:t>0</w:t>
      </w:r>
      <w:r w:rsidR="007343BB">
        <w:rPr>
          <w:rStyle w:val="eop"/>
          <w:rFonts w:asciiTheme="minorHAnsi" w:hAnsiTheme="minorHAnsi"/>
          <w:sz w:val="22"/>
          <w:szCs w:val="22"/>
        </w:rPr>
        <w:t xml:space="preserve"> 0</w:t>
      </w:r>
      <w:r w:rsidR="00073886" w:rsidRPr="00BD7686">
        <w:rPr>
          <w:rStyle w:val="eop"/>
          <w:rFonts w:asciiTheme="minorHAnsi" w:hAnsiTheme="minorHAnsi"/>
          <w:sz w:val="22"/>
          <w:szCs w:val="22"/>
        </w:rPr>
        <w:t>00,00</w:t>
      </w:r>
      <w:r w:rsidRPr="00BD7686">
        <w:rPr>
          <w:rStyle w:val="eop"/>
          <w:rFonts w:asciiTheme="minorHAnsi" w:hAnsiTheme="minorHAnsi"/>
          <w:sz w:val="22"/>
          <w:szCs w:val="22"/>
        </w:rPr>
        <w:t xml:space="preserve"> kn</w:t>
      </w:r>
      <w:r w:rsidR="00421B46" w:rsidRPr="00BD7686">
        <w:rPr>
          <w:rStyle w:val="eop"/>
          <w:rFonts w:asciiTheme="minorHAnsi" w:hAnsiTheme="minorHAnsi"/>
          <w:sz w:val="22"/>
          <w:szCs w:val="22"/>
        </w:rPr>
        <w:t>,</w:t>
      </w:r>
    </w:p>
    <w:p w:rsidR="00AD3A47" w:rsidRPr="00BD7686" w:rsidRDefault="00AD3A47" w:rsidP="001A4293">
      <w:pPr>
        <w:pStyle w:val="paragraph"/>
        <w:numPr>
          <w:ilvl w:val="0"/>
          <w:numId w:val="14"/>
        </w:numPr>
        <w:spacing w:before="0" w:beforeAutospacing="0" w:after="0" w:afterAutospacing="0" w:line="276" w:lineRule="auto"/>
        <w:jc w:val="both"/>
        <w:textAlignment w:val="baseline"/>
        <w:rPr>
          <w:rFonts w:asciiTheme="minorHAnsi" w:hAnsiTheme="minorHAnsi" w:cs="Segoe UI"/>
          <w:sz w:val="22"/>
          <w:szCs w:val="22"/>
        </w:rPr>
      </w:pPr>
      <w:r w:rsidRPr="00BD7686">
        <w:rPr>
          <w:rStyle w:val="normaltextrun"/>
          <w:rFonts w:asciiTheme="minorHAnsi" w:hAnsiTheme="minorHAnsi"/>
          <w:sz w:val="22"/>
          <w:szCs w:val="22"/>
        </w:rPr>
        <w:t xml:space="preserve">za građevine njih </w:t>
      </w:r>
      <w:r w:rsidR="007343BB">
        <w:rPr>
          <w:rStyle w:val="normaltextrun"/>
          <w:rFonts w:asciiTheme="minorHAnsi" w:hAnsiTheme="minorHAnsi"/>
          <w:sz w:val="22"/>
          <w:szCs w:val="22"/>
        </w:rPr>
        <w:t>161</w:t>
      </w:r>
      <w:r w:rsidRPr="00BD7686">
        <w:rPr>
          <w:rStyle w:val="normaltextrun"/>
          <w:rFonts w:asciiTheme="minorHAnsi" w:hAnsiTheme="minorHAnsi"/>
          <w:sz w:val="22"/>
          <w:szCs w:val="22"/>
        </w:rPr>
        <w:t xml:space="preserve"> koje se mogu popraviti uz prosječno pravo nužnog popravka od 50 m</w:t>
      </w:r>
      <w:r w:rsidRPr="00BD7686">
        <w:rPr>
          <w:rStyle w:val="normaltextrun"/>
          <w:rFonts w:asciiTheme="minorHAnsi" w:hAnsiTheme="minorHAnsi"/>
          <w:sz w:val="22"/>
          <w:szCs w:val="22"/>
          <w:vertAlign w:val="superscript"/>
        </w:rPr>
        <w:t>2</w:t>
      </w:r>
      <w:r w:rsidRPr="00BD7686">
        <w:rPr>
          <w:rStyle w:val="normaltextrun"/>
          <w:rFonts w:asciiTheme="minorHAnsi" w:hAnsiTheme="minorHAnsi"/>
          <w:sz w:val="22"/>
          <w:szCs w:val="22"/>
        </w:rPr>
        <w:t xml:space="preserve"> i cijenu od 15% obnove kuće ukupna šteta je  </w:t>
      </w:r>
      <w:r w:rsidR="007343BB">
        <w:rPr>
          <w:rStyle w:val="normaltextrun"/>
          <w:rFonts w:asciiTheme="minorHAnsi" w:hAnsiTheme="minorHAnsi"/>
          <w:sz w:val="22"/>
          <w:szCs w:val="22"/>
          <w:shd w:val="clear" w:color="auto" w:fill="FFFFFF"/>
        </w:rPr>
        <w:t>2 052 75</w:t>
      </w:r>
      <w:r w:rsidR="005618EB" w:rsidRPr="00BD7686">
        <w:rPr>
          <w:rStyle w:val="normaltextrun"/>
          <w:rFonts w:asciiTheme="minorHAnsi" w:hAnsiTheme="minorHAnsi"/>
          <w:sz w:val="22"/>
          <w:szCs w:val="22"/>
          <w:shd w:val="clear" w:color="auto" w:fill="FFFFFF"/>
        </w:rPr>
        <w:t>0,0</w:t>
      </w:r>
      <w:r w:rsidR="00073886" w:rsidRPr="00BD7686">
        <w:rPr>
          <w:rStyle w:val="normaltextrun"/>
          <w:rFonts w:asciiTheme="minorHAnsi" w:hAnsiTheme="minorHAnsi"/>
          <w:sz w:val="22"/>
          <w:szCs w:val="22"/>
          <w:shd w:val="clear" w:color="auto" w:fill="FFFFFF"/>
        </w:rPr>
        <w:t>0</w:t>
      </w:r>
      <w:r w:rsidRPr="00BD7686">
        <w:rPr>
          <w:rStyle w:val="normaltextrun"/>
          <w:rFonts w:asciiTheme="minorHAnsi" w:hAnsiTheme="minorHAnsi"/>
          <w:sz w:val="22"/>
          <w:szCs w:val="22"/>
          <w:shd w:val="clear" w:color="auto" w:fill="FFFFFF"/>
        </w:rPr>
        <w:t> kn</w:t>
      </w:r>
      <w:r w:rsidR="00421B46" w:rsidRPr="00BD7686">
        <w:rPr>
          <w:rStyle w:val="normaltextrun"/>
          <w:rFonts w:asciiTheme="minorHAnsi" w:hAnsiTheme="minorHAnsi"/>
          <w:sz w:val="22"/>
          <w:szCs w:val="22"/>
          <w:shd w:val="clear" w:color="auto" w:fill="FFFFFF"/>
        </w:rPr>
        <w:t>,</w:t>
      </w:r>
      <w:r w:rsidRPr="00BD7686">
        <w:rPr>
          <w:rStyle w:val="eop"/>
          <w:rFonts w:asciiTheme="minorHAnsi" w:hAnsiTheme="minorHAnsi"/>
          <w:sz w:val="22"/>
          <w:szCs w:val="22"/>
        </w:rPr>
        <w:t> </w:t>
      </w:r>
    </w:p>
    <w:p w:rsidR="00AD3A47" w:rsidRPr="00BD7686" w:rsidRDefault="00AD3A47" w:rsidP="001A4293">
      <w:pPr>
        <w:pStyle w:val="paragraph"/>
        <w:numPr>
          <w:ilvl w:val="0"/>
          <w:numId w:val="14"/>
        </w:numPr>
        <w:spacing w:before="0" w:beforeAutospacing="0" w:after="0" w:afterAutospacing="0" w:line="276" w:lineRule="auto"/>
        <w:jc w:val="both"/>
        <w:textAlignment w:val="baseline"/>
        <w:rPr>
          <w:rStyle w:val="normaltextrun"/>
          <w:rFonts w:asciiTheme="minorHAnsi" w:hAnsiTheme="minorHAnsi" w:cs="Segoe UI"/>
          <w:sz w:val="22"/>
          <w:szCs w:val="22"/>
        </w:rPr>
      </w:pPr>
      <w:r w:rsidRPr="00BD7686">
        <w:rPr>
          <w:rStyle w:val="normaltextrun"/>
          <w:rFonts w:asciiTheme="minorHAnsi" w:hAnsiTheme="minorHAnsi"/>
          <w:sz w:val="22"/>
          <w:szCs w:val="22"/>
        </w:rPr>
        <w:t xml:space="preserve">za </w:t>
      </w:r>
      <w:r w:rsidR="007343BB">
        <w:rPr>
          <w:rStyle w:val="normaltextrun"/>
          <w:rFonts w:asciiTheme="minorHAnsi" w:hAnsiTheme="minorHAnsi"/>
          <w:sz w:val="22"/>
          <w:szCs w:val="22"/>
        </w:rPr>
        <w:t>najmanje popravke 33</w:t>
      </w:r>
      <w:r w:rsidRPr="00BD7686">
        <w:rPr>
          <w:rStyle w:val="normaltextrun"/>
          <w:rFonts w:asciiTheme="minorHAnsi" w:hAnsiTheme="minorHAnsi"/>
          <w:sz w:val="22"/>
          <w:szCs w:val="22"/>
        </w:rPr>
        <w:t xml:space="preserve"> građevine uz isto pravo popravka od 50 m</w:t>
      </w:r>
      <w:r w:rsidRPr="00BD7686">
        <w:rPr>
          <w:rStyle w:val="normaltextrun"/>
          <w:rFonts w:asciiTheme="minorHAnsi" w:hAnsiTheme="minorHAnsi"/>
          <w:sz w:val="22"/>
          <w:szCs w:val="22"/>
          <w:vertAlign w:val="superscript"/>
        </w:rPr>
        <w:t>2</w:t>
      </w:r>
      <w:r w:rsidRPr="00BD7686">
        <w:rPr>
          <w:rStyle w:val="normaltextrun"/>
          <w:rFonts w:asciiTheme="minorHAnsi" w:hAnsiTheme="minorHAnsi"/>
          <w:sz w:val="22"/>
          <w:szCs w:val="22"/>
        </w:rPr>
        <w:t xml:space="preserve"> po obitelji i 5% ukupne cijene obnove cijele kuće ukupni trošak je  </w:t>
      </w:r>
      <w:r w:rsidR="005618EB" w:rsidRPr="00BD7686">
        <w:rPr>
          <w:rStyle w:val="normaltextrun"/>
          <w:rFonts w:asciiTheme="minorHAnsi" w:hAnsiTheme="minorHAnsi"/>
          <w:sz w:val="22"/>
          <w:szCs w:val="22"/>
          <w:shd w:val="clear" w:color="auto" w:fill="FFFFFF"/>
        </w:rPr>
        <w:t>1</w:t>
      </w:r>
      <w:r w:rsidR="007343BB">
        <w:rPr>
          <w:rStyle w:val="normaltextrun"/>
          <w:rFonts w:asciiTheme="minorHAnsi" w:hAnsiTheme="minorHAnsi"/>
          <w:sz w:val="22"/>
          <w:szCs w:val="22"/>
          <w:shd w:val="clear" w:color="auto" w:fill="FFFFFF"/>
        </w:rPr>
        <w:t>40 25</w:t>
      </w:r>
      <w:r w:rsidR="005618EB" w:rsidRPr="00BD7686">
        <w:rPr>
          <w:rStyle w:val="normaltextrun"/>
          <w:rFonts w:asciiTheme="minorHAnsi" w:hAnsiTheme="minorHAnsi"/>
          <w:sz w:val="22"/>
          <w:szCs w:val="22"/>
          <w:shd w:val="clear" w:color="auto" w:fill="FFFFFF"/>
        </w:rPr>
        <w:t>0</w:t>
      </w:r>
      <w:r w:rsidR="00073886" w:rsidRPr="00BD7686">
        <w:rPr>
          <w:rStyle w:val="normaltextrun"/>
          <w:rFonts w:asciiTheme="minorHAnsi" w:hAnsiTheme="minorHAnsi"/>
          <w:sz w:val="22"/>
          <w:szCs w:val="22"/>
          <w:shd w:val="clear" w:color="auto" w:fill="FFFFFF"/>
        </w:rPr>
        <w:t>,00</w:t>
      </w:r>
      <w:r w:rsidRPr="00BD7686">
        <w:rPr>
          <w:rStyle w:val="normaltextrun"/>
          <w:rFonts w:asciiTheme="minorHAnsi" w:hAnsiTheme="minorHAnsi"/>
          <w:sz w:val="22"/>
          <w:szCs w:val="22"/>
          <w:shd w:val="clear" w:color="auto" w:fill="FFFFFF"/>
        </w:rPr>
        <w:t> kn</w:t>
      </w:r>
      <w:r w:rsidR="00421B46" w:rsidRPr="00BD7686">
        <w:rPr>
          <w:rStyle w:val="normaltextrun"/>
          <w:rFonts w:asciiTheme="minorHAnsi" w:hAnsiTheme="minorHAnsi"/>
          <w:sz w:val="22"/>
          <w:szCs w:val="22"/>
          <w:shd w:val="clear" w:color="auto" w:fill="FFFFFF"/>
        </w:rPr>
        <w:t>.</w:t>
      </w:r>
      <w:r w:rsidRPr="00BD7686">
        <w:rPr>
          <w:rStyle w:val="eop"/>
          <w:rFonts w:asciiTheme="minorHAnsi" w:hAnsiTheme="minorHAnsi"/>
          <w:sz w:val="22"/>
          <w:szCs w:val="22"/>
        </w:rPr>
        <w:t> </w:t>
      </w:r>
    </w:p>
    <w:p w:rsidR="00AD3A47" w:rsidRPr="00BD7686" w:rsidRDefault="00AD3A47" w:rsidP="00AD3A47">
      <w:pPr>
        <w:pStyle w:val="paragraph"/>
        <w:spacing w:before="0" w:beforeAutospacing="0" w:after="0" w:afterAutospacing="0" w:line="276" w:lineRule="auto"/>
        <w:ind w:left="720"/>
        <w:jc w:val="both"/>
        <w:textAlignment w:val="baseline"/>
        <w:rPr>
          <w:rFonts w:asciiTheme="minorHAnsi" w:hAnsiTheme="minorHAnsi" w:cs="Segoe UI"/>
          <w:sz w:val="22"/>
          <w:szCs w:val="22"/>
        </w:rPr>
      </w:pPr>
    </w:p>
    <w:p w:rsidR="00AD3A47" w:rsidRDefault="00AD3A47" w:rsidP="00AD3A47">
      <w:pPr>
        <w:pStyle w:val="paragraph"/>
        <w:spacing w:before="0" w:beforeAutospacing="0" w:after="0" w:afterAutospacing="0" w:line="276" w:lineRule="auto"/>
        <w:jc w:val="both"/>
        <w:textAlignment w:val="baseline"/>
        <w:rPr>
          <w:rStyle w:val="eop"/>
          <w:rFonts w:asciiTheme="minorHAnsi" w:hAnsiTheme="minorHAnsi"/>
          <w:sz w:val="22"/>
          <w:szCs w:val="22"/>
        </w:rPr>
      </w:pPr>
      <w:r w:rsidRPr="00BD7686">
        <w:rPr>
          <w:rStyle w:val="normaltextrun"/>
          <w:rFonts w:asciiTheme="minorHAnsi" w:hAnsiTheme="minorHAnsi"/>
          <w:sz w:val="22"/>
          <w:szCs w:val="22"/>
        </w:rPr>
        <w:t>Štete u  gospoda</w:t>
      </w:r>
      <w:r w:rsidR="007343BB">
        <w:rPr>
          <w:rStyle w:val="normaltextrun"/>
          <w:rFonts w:asciiTheme="minorHAnsi" w:hAnsiTheme="minorHAnsi"/>
          <w:sz w:val="22"/>
          <w:szCs w:val="22"/>
        </w:rPr>
        <w:t>rstvu  iznose  oko 55</w:t>
      </w:r>
      <w:r w:rsidR="00421B46" w:rsidRPr="00BD7686">
        <w:rPr>
          <w:rStyle w:val="normaltextrun"/>
          <w:rFonts w:asciiTheme="minorHAnsi" w:hAnsiTheme="minorHAnsi"/>
          <w:sz w:val="22"/>
          <w:szCs w:val="22"/>
        </w:rPr>
        <w:t xml:space="preserve">% </w:t>
      </w:r>
      <w:r w:rsidR="00885193" w:rsidRPr="00BD7686">
        <w:rPr>
          <w:rStyle w:val="normaltextrun"/>
          <w:rFonts w:asciiTheme="minorHAnsi" w:hAnsiTheme="minorHAnsi"/>
          <w:sz w:val="22"/>
          <w:szCs w:val="22"/>
        </w:rPr>
        <w:t xml:space="preserve"> proračuna Općine</w:t>
      </w:r>
      <w:r w:rsidRPr="00BD7686">
        <w:rPr>
          <w:rStyle w:val="normaltextrun"/>
          <w:rFonts w:asciiTheme="minorHAnsi" w:hAnsiTheme="minorHAnsi"/>
          <w:sz w:val="22"/>
          <w:szCs w:val="22"/>
        </w:rPr>
        <w:t>.</w:t>
      </w:r>
      <w:r w:rsidRPr="00BD7686">
        <w:rPr>
          <w:rStyle w:val="eop"/>
          <w:rFonts w:asciiTheme="minorHAnsi" w:hAnsiTheme="minorHAnsi"/>
          <w:sz w:val="22"/>
          <w:szCs w:val="22"/>
        </w:rPr>
        <w:t> </w:t>
      </w:r>
    </w:p>
    <w:p w:rsidR="00366912" w:rsidRPr="00BD7686" w:rsidRDefault="00366912" w:rsidP="00AD3A47">
      <w:pPr>
        <w:pStyle w:val="paragraph"/>
        <w:spacing w:before="0" w:beforeAutospacing="0" w:after="0" w:afterAutospacing="0" w:line="276" w:lineRule="auto"/>
        <w:jc w:val="both"/>
        <w:textAlignment w:val="baseline"/>
        <w:rPr>
          <w:rStyle w:val="eop"/>
          <w:rFonts w:asciiTheme="minorHAnsi" w:hAnsiTheme="minorHAnsi"/>
          <w:sz w:val="22"/>
          <w:szCs w:val="22"/>
        </w:rPr>
      </w:pPr>
    </w:p>
    <w:p w:rsidR="00AD3A47" w:rsidRDefault="00AD3A47" w:rsidP="00AD3A47">
      <w:pPr>
        <w:spacing w:line="276" w:lineRule="auto"/>
        <w:textAlignment w:val="baseline"/>
        <w:rPr>
          <w:rFonts w:cs="Segoe UI"/>
          <w:b/>
          <w:i/>
          <w:sz w:val="22"/>
          <w:szCs w:val="22"/>
          <w:lang w:eastAsia="hr-HR"/>
        </w:rPr>
      </w:pPr>
      <w:r w:rsidRPr="00BD7686">
        <w:rPr>
          <w:rFonts w:cs="Segoe UI"/>
          <w:sz w:val="22"/>
          <w:szCs w:val="22"/>
          <w:lang w:eastAsia="hr-HR"/>
        </w:rPr>
        <w:t xml:space="preserve">Posljedice na gospodarstvo nalaze se u </w:t>
      </w:r>
      <w:r w:rsidR="00366912">
        <w:rPr>
          <w:rFonts w:cs="Segoe UI"/>
          <w:b/>
          <w:i/>
          <w:sz w:val="22"/>
          <w:szCs w:val="22"/>
          <w:lang w:eastAsia="hr-HR"/>
        </w:rPr>
        <w:t xml:space="preserve">kategoriji 5 –  katastrofalne </w:t>
      </w:r>
      <w:r w:rsidRPr="00BD7686">
        <w:rPr>
          <w:rFonts w:cs="Segoe UI"/>
          <w:b/>
          <w:i/>
          <w:sz w:val="22"/>
          <w:szCs w:val="22"/>
          <w:lang w:eastAsia="hr-HR"/>
        </w:rPr>
        <w:t xml:space="preserve"> posljedice</w:t>
      </w:r>
      <w:r w:rsidR="00AA23D3">
        <w:rPr>
          <w:rStyle w:val="Referencafusnote"/>
          <w:rFonts w:cs="Segoe UI"/>
          <w:b/>
          <w:i/>
          <w:sz w:val="22"/>
          <w:szCs w:val="22"/>
          <w:lang w:eastAsia="hr-HR"/>
        </w:rPr>
        <w:footnoteReference w:id="20"/>
      </w:r>
      <w:r w:rsidRPr="00BD7686">
        <w:rPr>
          <w:rFonts w:cs="Segoe UI"/>
          <w:b/>
          <w:i/>
          <w:sz w:val="22"/>
          <w:szCs w:val="22"/>
          <w:lang w:eastAsia="hr-HR"/>
        </w:rPr>
        <w:t>.</w:t>
      </w:r>
    </w:p>
    <w:p w:rsidR="00366912" w:rsidRDefault="00366912" w:rsidP="00AD3A47">
      <w:pPr>
        <w:spacing w:line="276" w:lineRule="auto"/>
        <w:textAlignment w:val="baseline"/>
        <w:rPr>
          <w:rFonts w:cs="Segoe UI"/>
          <w:b/>
          <w:i/>
          <w:sz w:val="22"/>
          <w:szCs w:val="22"/>
          <w:lang w:eastAsia="hr-HR"/>
        </w:rPr>
      </w:pPr>
    </w:p>
    <w:p w:rsidR="00673A13" w:rsidRPr="00BD7686" w:rsidRDefault="2E2F3467" w:rsidP="008A504A">
      <w:pPr>
        <w:pStyle w:val="Razina5"/>
      </w:pPr>
      <w:bookmarkStart w:id="107" w:name="_Toc527052048"/>
      <w:r w:rsidRPr="00BD7686">
        <w:t>Posljedice na društvenu stabilnost i politiku</w:t>
      </w:r>
      <w:bookmarkEnd w:id="107"/>
    </w:p>
    <w:p w:rsidR="00095CAF" w:rsidRPr="00BD7686" w:rsidRDefault="00095CAF" w:rsidP="009D064D">
      <w:pPr>
        <w:spacing w:line="276" w:lineRule="auto"/>
        <w:textAlignment w:val="baseline"/>
        <w:rPr>
          <w:rFonts w:ascii="Calibri" w:hAnsi="Calibri" w:cs="Segoe UI"/>
          <w:szCs w:val="24"/>
          <w:lang w:eastAsia="hr-HR"/>
        </w:rPr>
      </w:pPr>
    </w:p>
    <w:p w:rsidR="00673A13" w:rsidRPr="00BD7686" w:rsidRDefault="2E2F3467" w:rsidP="2E2F3467">
      <w:pPr>
        <w:jc w:val="left"/>
        <w:rPr>
          <w:rFonts w:ascii="Calibri" w:hAnsi="Calibri"/>
          <w:sz w:val="22"/>
          <w:szCs w:val="22"/>
          <w:lang w:eastAsia="en-US"/>
        </w:rPr>
      </w:pPr>
      <w:r w:rsidRPr="00BD7686">
        <w:rPr>
          <w:rFonts w:ascii="Calibri" w:hAnsi="Calibri"/>
          <w:sz w:val="22"/>
          <w:szCs w:val="22"/>
          <w:lang w:eastAsia="en-US"/>
        </w:rPr>
        <w:t>Ocjena posljedica definira se kao srednja vrijednost kategorija iz sljedećih tablica:</w:t>
      </w:r>
    </w:p>
    <w:p w:rsidR="00673A13" w:rsidRDefault="00673A13" w:rsidP="00673A13">
      <w:pPr>
        <w:jc w:val="left"/>
        <w:rPr>
          <w:rFonts w:ascii="Calibri" w:hAnsi="Calibri"/>
          <w:szCs w:val="24"/>
          <w:lang w:eastAsia="en-US"/>
        </w:rPr>
      </w:pPr>
    </w:p>
    <w:p w:rsidR="00AA23D3" w:rsidRPr="00BD7686" w:rsidRDefault="00AA23D3" w:rsidP="00673A13">
      <w:pPr>
        <w:jc w:val="left"/>
        <w:rPr>
          <w:rFonts w:ascii="Calibri" w:hAnsi="Calibri"/>
          <w:szCs w:val="24"/>
          <w:lang w:eastAsia="en-US"/>
        </w:rPr>
      </w:pPr>
    </w:p>
    <w:p w:rsidR="002B32A2" w:rsidRDefault="00A36DFF" w:rsidP="00A36DFF">
      <w:pPr>
        <w:pStyle w:val="Opisslike"/>
        <w:rPr>
          <w:b w:val="0"/>
          <w:lang w:eastAsia="en-US"/>
        </w:rPr>
      </w:pPr>
      <w:r w:rsidRPr="002B32A2">
        <w:rPr>
          <w:b w:val="0"/>
        </w:rPr>
        <w:t>Tablica</w:t>
      </w:r>
      <w:r w:rsidR="2E2F3467" w:rsidRPr="002B32A2">
        <w:rPr>
          <w:b w:val="0"/>
          <w:lang w:eastAsia="en-US"/>
        </w:rPr>
        <w:t>: Potres</w:t>
      </w:r>
      <w:r w:rsidR="00545F9E">
        <w:rPr>
          <w:b w:val="0"/>
          <w:lang w:eastAsia="en-US"/>
        </w:rPr>
        <w:t xml:space="preserve"> </w:t>
      </w:r>
      <w:r w:rsidR="2E2F3467" w:rsidRPr="002B32A2">
        <w:rPr>
          <w:b w:val="0"/>
          <w:lang w:eastAsia="en-US"/>
        </w:rPr>
        <w:t>-</w:t>
      </w:r>
      <w:r w:rsidR="00545F9E">
        <w:rPr>
          <w:b w:val="0"/>
          <w:lang w:eastAsia="en-US"/>
        </w:rPr>
        <w:t xml:space="preserve"> </w:t>
      </w:r>
      <w:r w:rsidR="2E2F3467" w:rsidRPr="002B32A2">
        <w:rPr>
          <w:b w:val="0"/>
          <w:lang w:eastAsia="en-US"/>
        </w:rPr>
        <w:t xml:space="preserve">ocjena kategorije utjecaja na društvenu stabilnost </w:t>
      </w:r>
      <w:r w:rsidR="00885193" w:rsidRPr="002B32A2">
        <w:rPr>
          <w:b w:val="0"/>
          <w:lang w:eastAsia="en-US"/>
        </w:rPr>
        <w:t>i</w:t>
      </w:r>
      <w:r w:rsidR="2E2F3467" w:rsidRPr="002B32A2">
        <w:rPr>
          <w:b w:val="0"/>
          <w:lang w:eastAsia="en-US"/>
        </w:rPr>
        <w:t xml:space="preserve"> politiku</w:t>
      </w:r>
      <w:r w:rsidR="00545F9E">
        <w:rPr>
          <w:b w:val="0"/>
          <w:lang w:eastAsia="en-US"/>
        </w:rPr>
        <w:t xml:space="preserve"> </w:t>
      </w:r>
      <w:r w:rsidR="2E2F3467" w:rsidRPr="002B32A2">
        <w:rPr>
          <w:b w:val="0"/>
          <w:lang w:eastAsia="en-US"/>
        </w:rPr>
        <w:t>- oštećena kritične infrastrukture</w:t>
      </w:r>
    </w:p>
    <w:p w:rsidR="00673A13" w:rsidRPr="002B32A2" w:rsidRDefault="2E2F3467" w:rsidP="00A36DFF">
      <w:pPr>
        <w:pStyle w:val="Opisslike"/>
        <w:rPr>
          <w:b w:val="0"/>
          <w:lang w:eastAsia="en-US"/>
        </w:rPr>
      </w:pPr>
      <w:r w:rsidRPr="002B32A2">
        <w:rPr>
          <w:b w:val="0"/>
          <w:lang w:eastAsia="en-US"/>
        </w:rPr>
        <w:t xml:space="preserve"> </w:t>
      </w:r>
    </w:p>
    <w:tbl>
      <w:tblPr>
        <w:tblStyle w:val="Reetkatablice17"/>
        <w:tblW w:w="0" w:type="auto"/>
        <w:jc w:val="center"/>
        <w:tblLook w:val="04A0"/>
      </w:tblPr>
      <w:tblGrid>
        <w:gridCol w:w="1271"/>
        <w:gridCol w:w="1701"/>
        <w:gridCol w:w="3823"/>
        <w:gridCol w:w="2265"/>
      </w:tblGrid>
      <w:tr w:rsidR="00673A13" w:rsidRPr="00BD7686" w:rsidTr="00216893">
        <w:trPr>
          <w:jc w:val="center"/>
        </w:trPr>
        <w:tc>
          <w:tcPr>
            <w:tcW w:w="9060" w:type="dxa"/>
            <w:gridSpan w:val="4"/>
            <w:shd w:val="clear" w:color="auto" w:fill="F2F2F2" w:themeFill="background1" w:themeFillShade="F2"/>
          </w:tcPr>
          <w:p w:rsidR="00673A13" w:rsidRPr="00BD7686" w:rsidRDefault="2E2F3467" w:rsidP="2E2F3467">
            <w:pPr>
              <w:jc w:val="center"/>
              <w:rPr>
                <w:rFonts w:ascii="Calibri" w:eastAsia="Times New Roman" w:hAnsi="Calibri"/>
                <w:b/>
                <w:bCs/>
                <w:sz w:val="20"/>
                <w:szCs w:val="20"/>
                <w:lang w:eastAsia="en-US"/>
              </w:rPr>
            </w:pPr>
            <w:r w:rsidRPr="00BD7686">
              <w:rPr>
                <w:rFonts w:ascii="Calibri" w:eastAsia="Times New Roman" w:hAnsi="Calibri"/>
                <w:b/>
                <w:bCs/>
                <w:sz w:val="20"/>
                <w:szCs w:val="20"/>
                <w:lang w:eastAsia="en-US"/>
              </w:rPr>
              <w:t>Društvena stabilnost i politika</w:t>
            </w:r>
          </w:p>
        </w:tc>
      </w:tr>
      <w:tr w:rsidR="00673A13" w:rsidRPr="00BD7686" w:rsidTr="00216893">
        <w:trPr>
          <w:jc w:val="center"/>
        </w:trPr>
        <w:tc>
          <w:tcPr>
            <w:tcW w:w="9060" w:type="dxa"/>
            <w:gridSpan w:val="4"/>
            <w:shd w:val="clear" w:color="auto" w:fill="F2F2F2" w:themeFill="background1" w:themeFillShade="F2"/>
          </w:tcPr>
          <w:p w:rsidR="00673A13" w:rsidRPr="00BD7686" w:rsidRDefault="2E2F3467" w:rsidP="2E2F3467">
            <w:pPr>
              <w:jc w:val="center"/>
              <w:rPr>
                <w:rFonts w:ascii="Calibri" w:eastAsia="Times New Roman" w:hAnsi="Calibri"/>
                <w:b/>
                <w:bCs/>
                <w:sz w:val="20"/>
                <w:szCs w:val="20"/>
                <w:lang w:eastAsia="en-US"/>
              </w:rPr>
            </w:pPr>
            <w:r w:rsidRPr="00BD7686">
              <w:rPr>
                <w:rFonts w:ascii="Calibri" w:eastAsia="Times New Roman" w:hAnsi="Calibri"/>
                <w:b/>
                <w:bCs/>
                <w:sz w:val="20"/>
                <w:szCs w:val="20"/>
                <w:lang w:eastAsia="en-US"/>
              </w:rPr>
              <w:t>oštećena kritična infrastruktura</w:t>
            </w:r>
          </w:p>
        </w:tc>
      </w:tr>
      <w:tr w:rsidR="00673A13" w:rsidRPr="00BD7686" w:rsidTr="00216893">
        <w:trPr>
          <w:jc w:val="center"/>
        </w:trPr>
        <w:tc>
          <w:tcPr>
            <w:tcW w:w="1271" w:type="dxa"/>
            <w:shd w:val="clear" w:color="auto" w:fill="F2F2F2" w:themeFill="background1" w:themeFillShade="F2"/>
          </w:tcPr>
          <w:p w:rsidR="00673A13" w:rsidRPr="00BD7686" w:rsidRDefault="2E2F3467" w:rsidP="2E2F3467">
            <w:pPr>
              <w:jc w:val="center"/>
              <w:rPr>
                <w:rFonts w:ascii="Calibri" w:eastAsia="Times New Roman" w:hAnsi="Calibri"/>
                <w:b/>
                <w:bCs/>
                <w:sz w:val="20"/>
                <w:szCs w:val="20"/>
                <w:lang w:eastAsia="en-US"/>
              </w:rPr>
            </w:pPr>
            <w:r w:rsidRPr="00BD7686">
              <w:rPr>
                <w:rFonts w:ascii="Calibri" w:eastAsia="Times New Roman" w:hAnsi="Calibri"/>
                <w:b/>
                <w:bCs/>
                <w:sz w:val="20"/>
                <w:szCs w:val="20"/>
                <w:lang w:eastAsia="en-US"/>
              </w:rPr>
              <w:t>Kategorija</w:t>
            </w:r>
          </w:p>
        </w:tc>
        <w:tc>
          <w:tcPr>
            <w:tcW w:w="1701" w:type="dxa"/>
            <w:shd w:val="clear" w:color="auto" w:fill="F2F2F2" w:themeFill="background1" w:themeFillShade="F2"/>
          </w:tcPr>
          <w:p w:rsidR="00673A13" w:rsidRPr="00BD7686" w:rsidRDefault="2E2F3467" w:rsidP="2E2F3467">
            <w:pPr>
              <w:jc w:val="center"/>
              <w:rPr>
                <w:rFonts w:ascii="Calibri" w:eastAsia="Times New Roman" w:hAnsi="Calibri"/>
                <w:b/>
                <w:bCs/>
                <w:sz w:val="20"/>
                <w:szCs w:val="20"/>
                <w:lang w:eastAsia="en-US"/>
              </w:rPr>
            </w:pPr>
            <w:r w:rsidRPr="00BD7686">
              <w:rPr>
                <w:rFonts w:ascii="Calibri" w:eastAsia="Times New Roman" w:hAnsi="Calibri"/>
                <w:b/>
                <w:bCs/>
                <w:sz w:val="20"/>
                <w:szCs w:val="20"/>
                <w:lang w:eastAsia="en-US"/>
              </w:rPr>
              <w:t>Posljedice</w:t>
            </w:r>
          </w:p>
        </w:tc>
        <w:tc>
          <w:tcPr>
            <w:tcW w:w="3823" w:type="dxa"/>
            <w:shd w:val="clear" w:color="auto" w:fill="F2F2F2" w:themeFill="background1" w:themeFillShade="F2"/>
          </w:tcPr>
          <w:p w:rsidR="00673A13" w:rsidRPr="00BD7686" w:rsidRDefault="2E2F3467" w:rsidP="2E2F3467">
            <w:pPr>
              <w:jc w:val="center"/>
              <w:rPr>
                <w:rFonts w:ascii="Calibri" w:eastAsia="Times New Roman" w:hAnsi="Calibri"/>
                <w:b/>
                <w:bCs/>
                <w:sz w:val="20"/>
                <w:szCs w:val="20"/>
                <w:lang w:eastAsia="en-US"/>
              </w:rPr>
            </w:pPr>
            <w:r w:rsidRPr="00BD7686">
              <w:rPr>
                <w:rFonts w:ascii="Calibri" w:eastAsia="Times New Roman" w:hAnsi="Calibri"/>
                <w:b/>
                <w:bCs/>
                <w:sz w:val="20"/>
                <w:szCs w:val="20"/>
                <w:lang w:eastAsia="en-US"/>
              </w:rPr>
              <w:t>Kriterij – štete u % proračuna JLP(R)S</w:t>
            </w:r>
          </w:p>
        </w:tc>
        <w:tc>
          <w:tcPr>
            <w:tcW w:w="2265" w:type="dxa"/>
            <w:shd w:val="clear" w:color="auto" w:fill="F2F2F2" w:themeFill="background1" w:themeFillShade="F2"/>
          </w:tcPr>
          <w:p w:rsidR="00673A13" w:rsidRPr="00BD7686" w:rsidRDefault="2E2F3467" w:rsidP="2E2F3467">
            <w:pPr>
              <w:jc w:val="center"/>
              <w:rPr>
                <w:rFonts w:ascii="Calibri" w:eastAsia="Times New Roman" w:hAnsi="Calibri"/>
                <w:b/>
                <w:bCs/>
                <w:sz w:val="20"/>
                <w:szCs w:val="20"/>
                <w:lang w:eastAsia="en-US"/>
              </w:rPr>
            </w:pPr>
            <w:r w:rsidRPr="00BD7686">
              <w:rPr>
                <w:rFonts w:ascii="Calibri" w:eastAsia="Times New Roman" w:hAnsi="Calibri"/>
                <w:b/>
                <w:bCs/>
                <w:sz w:val="20"/>
                <w:szCs w:val="20"/>
                <w:lang w:eastAsia="en-US"/>
              </w:rPr>
              <w:t>Ocjena (x)</w:t>
            </w:r>
          </w:p>
        </w:tc>
      </w:tr>
      <w:tr w:rsidR="00673A13" w:rsidRPr="00BD7686" w:rsidTr="00216893">
        <w:trPr>
          <w:jc w:val="center"/>
        </w:trPr>
        <w:tc>
          <w:tcPr>
            <w:tcW w:w="1271" w:type="dxa"/>
            <w:tcBorders>
              <w:top w:val="single" w:sz="4" w:space="0" w:color="auto"/>
              <w:left w:val="single" w:sz="4" w:space="0" w:color="auto"/>
              <w:bottom w:val="single" w:sz="4" w:space="0" w:color="auto"/>
              <w:right w:val="single" w:sz="4" w:space="0" w:color="auto"/>
            </w:tcBorders>
            <w:shd w:val="clear" w:color="auto" w:fill="BDD6EE"/>
            <w:vAlign w:val="center"/>
          </w:tcPr>
          <w:p w:rsidR="00673A13" w:rsidRPr="00BD7686" w:rsidRDefault="2E2F3467" w:rsidP="2E2F3467">
            <w:pPr>
              <w:jc w:val="left"/>
              <w:rPr>
                <w:rFonts w:ascii="Calibri" w:hAnsi="Calibri"/>
                <w:b/>
                <w:bCs/>
                <w:sz w:val="20"/>
                <w:szCs w:val="20"/>
                <w:lang w:eastAsia="hr-HR"/>
              </w:rPr>
            </w:pPr>
            <w:r w:rsidRPr="00BD7686">
              <w:rPr>
                <w:rFonts w:ascii="Calibri" w:hAnsi="Calibri"/>
                <w:b/>
                <w:bCs/>
                <w:color w:val="000000" w:themeColor="text1"/>
                <w:sz w:val="20"/>
                <w:szCs w:val="20"/>
                <w:lang w:eastAsia="hr-HR"/>
              </w:rPr>
              <w:t xml:space="preserve">1 </w:t>
            </w:r>
          </w:p>
        </w:tc>
        <w:tc>
          <w:tcPr>
            <w:tcW w:w="1701" w:type="dxa"/>
            <w:tcBorders>
              <w:top w:val="single" w:sz="4" w:space="0" w:color="auto"/>
              <w:left w:val="single" w:sz="4" w:space="0" w:color="auto"/>
              <w:bottom w:val="single" w:sz="4" w:space="0" w:color="auto"/>
              <w:right w:val="single" w:sz="4" w:space="0" w:color="auto"/>
            </w:tcBorders>
            <w:shd w:val="clear" w:color="auto" w:fill="BDD6EE"/>
            <w:vAlign w:val="center"/>
          </w:tcPr>
          <w:p w:rsidR="00673A13" w:rsidRPr="00BD7686" w:rsidRDefault="2E2F3467" w:rsidP="2E2F3467">
            <w:pPr>
              <w:jc w:val="left"/>
              <w:rPr>
                <w:rFonts w:ascii="Calibri" w:hAnsi="Calibri"/>
                <w:b/>
                <w:bCs/>
                <w:sz w:val="20"/>
                <w:szCs w:val="20"/>
                <w:lang w:eastAsia="hr-HR"/>
              </w:rPr>
            </w:pPr>
            <w:r w:rsidRPr="00BD7686">
              <w:rPr>
                <w:rFonts w:ascii="Calibri" w:hAnsi="Calibri"/>
                <w:b/>
                <w:bCs/>
                <w:sz w:val="20"/>
                <w:szCs w:val="20"/>
                <w:lang w:eastAsia="hr-HR"/>
              </w:rPr>
              <w:t>Neznatne</w:t>
            </w:r>
          </w:p>
        </w:tc>
        <w:tc>
          <w:tcPr>
            <w:tcW w:w="3823" w:type="dxa"/>
          </w:tcPr>
          <w:p w:rsidR="00673A13" w:rsidRPr="00BD7686" w:rsidRDefault="2E2F3467" w:rsidP="2E2F3467">
            <w:pPr>
              <w:jc w:val="center"/>
              <w:rPr>
                <w:rFonts w:ascii="Calibri" w:eastAsia="Times New Roman" w:hAnsi="Calibri"/>
                <w:b/>
                <w:bCs/>
                <w:sz w:val="20"/>
                <w:szCs w:val="20"/>
                <w:lang w:eastAsia="en-US"/>
              </w:rPr>
            </w:pPr>
            <w:r w:rsidRPr="00BD7686">
              <w:rPr>
                <w:rFonts w:ascii="Calibri" w:eastAsia="Times New Roman" w:hAnsi="Calibri"/>
                <w:b/>
                <w:bCs/>
                <w:sz w:val="20"/>
                <w:szCs w:val="20"/>
                <w:lang w:eastAsia="en-US"/>
              </w:rPr>
              <w:t>&lt;1%</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673A13" w:rsidRPr="00BD7686" w:rsidRDefault="00673A13" w:rsidP="005703EE">
            <w:pPr>
              <w:jc w:val="left"/>
              <w:rPr>
                <w:rFonts w:ascii="Calibri" w:hAnsi="Calibri"/>
                <w:b/>
                <w:szCs w:val="24"/>
                <w:lang w:eastAsia="hr-HR"/>
              </w:rPr>
            </w:pPr>
          </w:p>
        </w:tc>
      </w:tr>
      <w:tr w:rsidR="00673A13" w:rsidRPr="00BD7686" w:rsidTr="00216893">
        <w:trPr>
          <w:jc w:val="center"/>
        </w:trPr>
        <w:tc>
          <w:tcPr>
            <w:tcW w:w="1271" w:type="dxa"/>
            <w:tcBorders>
              <w:top w:val="single" w:sz="4" w:space="0" w:color="auto"/>
              <w:left w:val="single" w:sz="4" w:space="0" w:color="auto"/>
              <w:bottom w:val="single" w:sz="4" w:space="0" w:color="auto"/>
              <w:right w:val="single" w:sz="4" w:space="0" w:color="auto"/>
            </w:tcBorders>
            <w:shd w:val="clear" w:color="auto" w:fill="A8D08D"/>
            <w:vAlign w:val="center"/>
          </w:tcPr>
          <w:p w:rsidR="00673A13" w:rsidRPr="00BD7686" w:rsidRDefault="2E2F3467" w:rsidP="2E2F3467">
            <w:pPr>
              <w:jc w:val="left"/>
              <w:rPr>
                <w:rFonts w:ascii="Calibri" w:hAnsi="Calibri"/>
                <w:b/>
                <w:bCs/>
                <w:sz w:val="20"/>
                <w:szCs w:val="20"/>
                <w:lang w:eastAsia="hr-HR"/>
              </w:rPr>
            </w:pPr>
            <w:r w:rsidRPr="00BD7686">
              <w:rPr>
                <w:rFonts w:ascii="Calibri" w:hAnsi="Calibri"/>
                <w:b/>
                <w:bCs/>
                <w:color w:val="000000" w:themeColor="text1"/>
                <w:sz w:val="20"/>
                <w:szCs w:val="20"/>
                <w:lang w:eastAsia="hr-HR"/>
              </w:rPr>
              <w:t xml:space="preserve">2 </w:t>
            </w:r>
          </w:p>
        </w:tc>
        <w:tc>
          <w:tcPr>
            <w:tcW w:w="1701" w:type="dxa"/>
            <w:tcBorders>
              <w:top w:val="single" w:sz="4" w:space="0" w:color="auto"/>
              <w:left w:val="single" w:sz="4" w:space="0" w:color="auto"/>
              <w:bottom w:val="single" w:sz="4" w:space="0" w:color="auto"/>
              <w:right w:val="single" w:sz="4" w:space="0" w:color="auto"/>
            </w:tcBorders>
            <w:shd w:val="clear" w:color="auto" w:fill="A8D08D"/>
            <w:vAlign w:val="center"/>
          </w:tcPr>
          <w:p w:rsidR="00673A13" w:rsidRPr="00BD7686" w:rsidRDefault="2E2F3467" w:rsidP="2E2F3467">
            <w:pPr>
              <w:jc w:val="left"/>
              <w:rPr>
                <w:rFonts w:ascii="Calibri" w:hAnsi="Calibri"/>
                <w:b/>
                <w:bCs/>
                <w:sz w:val="20"/>
                <w:szCs w:val="20"/>
                <w:lang w:eastAsia="hr-HR"/>
              </w:rPr>
            </w:pPr>
            <w:r w:rsidRPr="00BD7686">
              <w:rPr>
                <w:rFonts w:ascii="Calibri" w:hAnsi="Calibri"/>
                <w:b/>
                <w:bCs/>
                <w:sz w:val="20"/>
                <w:szCs w:val="20"/>
                <w:lang w:eastAsia="hr-HR"/>
              </w:rPr>
              <w:t>Malene</w:t>
            </w:r>
          </w:p>
        </w:tc>
        <w:tc>
          <w:tcPr>
            <w:tcW w:w="3823" w:type="dxa"/>
          </w:tcPr>
          <w:p w:rsidR="00673A13" w:rsidRPr="00BD7686" w:rsidRDefault="2E2F3467" w:rsidP="2E2F3467">
            <w:pPr>
              <w:jc w:val="center"/>
              <w:rPr>
                <w:rFonts w:ascii="Calibri" w:eastAsia="Times New Roman" w:hAnsi="Calibri"/>
                <w:b/>
                <w:bCs/>
                <w:sz w:val="20"/>
                <w:szCs w:val="20"/>
                <w:lang w:eastAsia="en-US"/>
              </w:rPr>
            </w:pPr>
            <w:r w:rsidRPr="00BD7686">
              <w:rPr>
                <w:rFonts w:ascii="Calibri" w:eastAsia="Times New Roman" w:hAnsi="Calibri"/>
                <w:b/>
                <w:bCs/>
                <w:sz w:val="20"/>
                <w:szCs w:val="20"/>
                <w:lang w:eastAsia="en-US"/>
              </w:rPr>
              <w:t>1 – 5%</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673A13" w:rsidRPr="00BD7686" w:rsidRDefault="00885193" w:rsidP="2E2F3467">
            <w:pPr>
              <w:jc w:val="center"/>
              <w:rPr>
                <w:rFonts w:ascii="Calibri" w:hAnsi="Calibri"/>
                <w:b/>
                <w:bCs/>
                <w:lang w:eastAsia="hr-HR"/>
              </w:rPr>
            </w:pPr>
            <w:r w:rsidRPr="00BD7686">
              <w:rPr>
                <w:rFonts w:ascii="Calibri" w:hAnsi="Calibri"/>
                <w:b/>
                <w:bCs/>
                <w:lang w:eastAsia="hr-HR"/>
              </w:rPr>
              <w:t>X</w:t>
            </w:r>
          </w:p>
        </w:tc>
      </w:tr>
      <w:tr w:rsidR="00673A13" w:rsidRPr="00BD7686" w:rsidTr="00216893">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FF00"/>
            <w:vAlign w:val="center"/>
          </w:tcPr>
          <w:p w:rsidR="00673A13" w:rsidRPr="00BD7686" w:rsidRDefault="2E2F3467" w:rsidP="2E2F3467">
            <w:pPr>
              <w:jc w:val="left"/>
              <w:rPr>
                <w:rFonts w:ascii="Calibri" w:hAnsi="Calibri"/>
                <w:b/>
                <w:bCs/>
                <w:sz w:val="20"/>
                <w:szCs w:val="20"/>
                <w:lang w:eastAsia="hr-HR"/>
              </w:rPr>
            </w:pPr>
            <w:r w:rsidRPr="00BD7686">
              <w:rPr>
                <w:rFonts w:ascii="Calibri" w:hAnsi="Calibri"/>
                <w:b/>
                <w:bCs/>
                <w:color w:val="000000" w:themeColor="text1"/>
                <w:sz w:val="20"/>
                <w:szCs w:val="20"/>
                <w:lang w:eastAsia="hr-HR"/>
              </w:rPr>
              <w:t xml:space="preserve">3 </w:t>
            </w:r>
          </w:p>
        </w:tc>
        <w:tc>
          <w:tcPr>
            <w:tcW w:w="1701" w:type="dxa"/>
            <w:tcBorders>
              <w:top w:val="single" w:sz="4" w:space="0" w:color="auto"/>
              <w:left w:val="single" w:sz="4" w:space="0" w:color="auto"/>
              <w:bottom w:val="single" w:sz="4" w:space="0" w:color="auto"/>
              <w:right w:val="single" w:sz="4" w:space="0" w:color="auto"/>
            </w:tcBorders>
            <w:shd w:val="clear" w:color="auto" w:fill="FFFF00"/>
            <w:vAlign w:val="center"/>
          </w:tcPr>
          <w:p w:rsidR="00673A13" w:rsidRPr="00BD7686" w:rsidRDefault="2E2F3467" w:rsidP="2E2F3467">
            <w:pPr>
              <w:jc w:val="left"/>
              <w:rPr>
                <w:rFonts w:ascii="Calibri" w:hAnsi="Calibri"/>
                <w:b/>
                <w:bCs/>
                <w:sz w:val="20"/>
                <w:szCs w:val="20"/>
                <w:lang w:eastAsia="hr-HR"/>
              </w:rPr>
            </w:pPr>
            <w:r w:rsidRPr="00BD7686">
              <w:rPr>
                <w:rFonts w:ascii="Calibri" w:hAnsi="Calibri"/>
                <w:b/>
                <w:bCs/>
                <w:sz w:val="20"/>
                <w:szCs w:val="20"/>
                <w:lang w:eastAsia="hr-HR"/>
              </w:rPr>
              <w:t>Umjerene</w:t>
            </w:r>
          </w:p>
        </w:tc>
        <w:tc>
          <w:tcPr>
            <w:tcW w:w="3823" w:type="dxa"/>
          </w:tcPr>
          <w:p w:rsidR="00673A13" w:rsidRPr="00BD7686" w:rsidRDefault="2E2F3467" w:rsidP="2E2F3467">
            <w:pPr>
              <w:jc w:val="center"/>
              <w:rPr>
                <w:rFonts w:ascii="Calibri" w:eastAsia="Times New Roman" w:hAnsi="Calibri"/>
                <w:b/>
                <w:bCs/>
                <w:sz w:val="20"/>
                <w:szCs w:val="20"/>
                <w:lang w:eastAsia="en-US"/>
              </w:rPr>
            </w:pPr>
            <w:r w:rsidRPr="00BD7686">
              <w:rPr>
                <w:rFonts w:ascii="Calibri" w:eastAsia="Times New Roman" w:hAnsi="Calibri"/>
                <w:b/>
                <w:bCs/>
                <w:sz w:val="20"/>
                <w:szCs w:val="20"/>
                <w:lang w:eastAsia="en-US"/>
              </w:rPr>
              <w:t>5 – 15%</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673A13" w:rsidRPr="00BD7686" w:rsidRDefault="00673A13" w:rsidP="005703EE">
            <w:pPr>
              <w:jc w:val="left"/>
              <w:rPr>
                <w:rFonts w:ascii="Calibri" w:hAnsi="Calibri"/>
                <w:b/>
                <w:szCs w:val="24"/>
                <w:lang w:eastAsia="hr-HR"/>
              </w:rPr>
            </w:pPr>
          </w:p>
        </w:tc>
      </w:tr>
      <w:tr w:rsidR="00673A13" w:rsidRPr="00BD7686" w:rsidTr="00216893">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C000"/>
            <w:vAlign w:val="center"/>
          </w:tcPr>
          <w:p w:rsidR="00673A13" w:rsidRPr="00BD7686" w:rsidRDefault="2E2F3467" w:rsidP="2E2F3467">
            <w:pPr>
              <w:jc w:val="left"/>
              <w:rPr>
                <w:rFonts w:ascii="Calibri" w:hAnsi="Calibri"/>
                <w:b/>
                <w:bCs/>
                <w:sz w:val="20"/>
                <w:szCs w:val="20"/>
                <w:lang w:eastAsia="hr-HR"/>
              </w:rPr>
            </w:pPr>
            <w:r w:rsidRPr="00BD7686">
              <w:rPr>
                <w:rFonts w:ascii="Calibri" w:hAnsi="Calibri"/>
                <w:b/>
                <w:bCs/>
                <w:color w:val="000000" w:themeColor="text1"/>
                <w:sz w:val="20"/>
                <w:szCs w:val="20"/>
                <w:lang w:eastAsia="hr-HR"/>
              </w:rPr>
              <w:t xml:space="preserve">4 </w:t>
            </w:r>
          </w:p>
        </w:tc>
        <w:tc>
          <w:tcPr>
            <w:tcW w:w="1701" w:type="dxa"/>
            <w:tcBorders>
              <w:top w:val="single" w:sz="4" w:space="0" w:color="auto"/>
              <w:left w:val="single" w:sz="4" w:space="0" w:color="auto"/>
              <w:bottom w:val="single" w:sz="4" w:space="0" w:color="auto"/>
              <w:right w:val="single" w:sz="4" w:space="0" w:color="auto"/>
            </w:tcBorders>
            <w:shd w:val="clear" w:color="auto" w:fill="FFC000"/>
            <w:vAlign w:val="center"/>
          </w:tcPr>
          <w:p w:rsidR="00673A13" w:rsidRPr="00BD7686" w:rsidRDefault="2E2F3467" w:rsidP="2E2F3467">
            <w:pPr>
              <w:jc w:val="left"/>
              <w:rPr>
                <w:rFonts w:ascii="Calibri" w:hAnsi="Calibri"/>
                <w:b/>
                <w:bCs/>
                <w:sz w:val="20"/>
                <w:szCs w:val="20"/>
                <w:lang w:eastAsia="hr-HR"/>
              </w:rPr>
            </w:pPr>
            <w:r w:rsidRPr="00BD7686">
              <w:rPr>
                <w:rFonts w:ascii="Calibri" w:hAnsi="Calibri"/>
                <w:b/>
                <w:bCs/>
                <w:sz w:val="20"/>
                <w:szCs w:val="20"/>
                <w:lang w:eastAsia="hr-HR"/>
              </w:rPr>
              <w:t>Značajne</w:t>
            </w:r>
          </w:p>
        </w:tc>
        <w:tc>
          <w:tcPr>
            <w:tcW w:w="3823" w:type="dxa"/>
          </w:tcPr>
          <w:p w:rsidR="00673A13" w:rsidRPr="00BD7686" w:rsidRDefault="2E2F3467" w:rsidP="2E2F3467">
            <w:pPr>
              <w:jc w:val="center"/>
              <w:rPr>
                <w:rFonts w:ascii="Calibri" w:eastAsia="Times New Roman" w:hAnsi="Calibri"/>
                <w:b/>
                <w:bCs/>
                <w:sz w:val="20"/>
                <w:szCs w:val="20"/>
                <w:lang w:eastAsia="en-US"/>
              </w:rPr>
            </w:pPr>
            <w:r w:rsidRPr="00BD7686">
              <w:rPr>
                <w:rFonts w:ascii="Calibri" w:eastAsia="Times New Roman" w:hAnsi="Calibri"/>
                <w:b/>
                <w:bCs/>
                <w:sz w:val="20"/>
                <w:szCs w:val="20"/>
                <w:lang w:eastAsia="en-US"/>
              </w:rPr>
              <w:t>15 – 25%</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673A13" w:rsidRPr="00BD7686" w:rsidRDefault="00673A13" w:rsidP="005703EE">
            <w:pPr>
              <w:jc w:val="left"/>
              <w:rPr>
                <w:rFonts w:ascii="Calibri" w:hAnsi="Calibri"/>
                <w:b/>
                <w:szCs w:val="24"/>
                <w:lang w:eastAsia="hr-HR"/>
              </w:rPr>
            </w:pPr>
          </w:p>
        </w:tc>
      </w:tr>
      <w:tr w:rsidR="00673A13" w:rsidRPr="00BD7686" w:rsidTr="00216893">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0000"/>
            <w:vAlign w:val="center"/>
          </w:tcPr>
          <w:p w:rsidR="00673A13" w:rsidRPr="00BD7686" w:rsidRDefault="2E2F3467" w:rsidP="2E2F3467">
            <w:pPr>
              <w:jc w:val="left"/>
              <w:rPr>
                <w:rFonts w:ascii="Calibri" w:hAnsi="Calibri"/>
                <w:b/>
                <w:bCs/>
                <w:sz w:val="20"/>
                <w:szCs w:val="20"/>
                <w:lang w:eastAsia="hr-HR"/>
              </w:rPr>
            </w:pPr>
            <w:r w:rsidRPr="00BD7686">
              <w:rPr>
                <w:rFonts w:ascii="Calibri" w:hAnsi="Calibri"/>
                <w:b/>
                <w:bCs/>
                <w:color w:val="000000" w:themeColor="text1"/>
                <w:sz w:val="20"/>
                <w:szCs w:val="20"/>
                <w:lang w:eastAsia="hr-HR"/>
              </w:rPr>
              <w:t xml:space="preserve">5 </w:t>
            </w:r>
          </w:p>
        </w:tc>
        <w:tc>
          <w:tcPr>
            <w:tcW w:w="1701" w:type="dxa"/>
            <w:tcBorders>
              <w:top w:val="single" w:sz="4" w:space="0" w:color="auto"/>
              <w:left w:val="single" w:sz="4" w:space="0" w:color="auto"/>
              <w:bottom w:val="single" w:sz="4" w:space="0" w:color="auto"/>
              <w:right w:val="single" w:sz="4" w:space="0" w:color="auto"/>
            </w:tcBorders>
            <w:shd w:val="clear" w:color="auto" w:fill="FF0000"/>
            <w:vAlign w:val="center"/>
          </w:tcPr>
          <w:p w:rsidR="00673A13" w:rsidRPr="00BD7686" w:rsidRDefault="2E2F3467" w:rsidP="2E2F3467">
            <w:pPr>
              <w:jc w:val="left"/>
              <w:rPr>
                <w:rFonts w:ascii="Calibri" w:hAnsi="Calibri"/>
                <w:b/>
                <w:bCs/>
                <w:sz w:val="20"/>
                <w:szCs w:val="20"/>
                <w:lang w:eastAsia="hr-HR"/>
              </w:rPr>
            </w:pPr>
            <w:r w:rsidRPr="00BD7686">
              <w:rPr>
                <w:rFonts w:ascii="Calibri" w:hAnsi="Calibri"/>
                <w:b/>
                <w:bCs/>
                <w:sz w:val="20"/>
                <w:szCs w:val="20"/>
                <w:lang w:eastAsia="hr-HR"/>
              </w:rPr>
              <w:t>Katastrofalne</w:t>
            </w:r>
          </w:p>
        </w:tc>
        <w:tc>
          <w:tcPr>
            <w:tcW w:w="3823" w:type="dxa"/>
          </w:tcPr>
          <w:p w:rsidR="00673A13" w:rsidRPr="00BD7686" w:rsidRDefault="2E2F3467" w:rsidP="2E2F3467">
            <w:pPr>
              <w:jc w:val="center"/>
              <w:rPr>
                <w:rFonts w:ascii="Calibri" w:eastAsia="Times New Roman" w:hAnsi="Calibri"/>
                <w:b/>
                <w:bCs/>
                <w:sz w:val="20"/>
                <w:szCs w:val="20"/>
                <w:lang w:eastAsia="en-US"/>
              </w:rPr>
            </w:pPr>
            <w:r w:rsidRPr="00BD7686">
              <w:rPr>
                <w:rFonts w:ascii="Calibri" w:eastAsia="Times New Roman" w:hAnsi="Calibri"/>
                <w:b/>
                <w:bCs/>
                <w:sz w:val="20"/>
                <w:szCs w:val="20"/>
                <w:lang w:eastAsia="en-US"/>
              </w:rPr>
              <w:t>&gt;25%</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673A13" w:rsidRPr="00BD7686" w:rsidRDefault="00673A13" w:rsidP="005703EE">
            <w:pPr>
              <w:jc w:val="left"/>
              <w:rPr>
                <w:rFonts w:ascii="Calibri" w:hAnsi="Calibri"/>
                <w:b/>
                <w:szCs w:val="24"/>
                <w:lang w:eastAsia="hr-HR"/>
              </w:rPr>
            </w:pPr>
          </w:p>
        </w:tc>
      </w:tr>
    </w:tbl>
    <w:p w:rsidR="008A504A" w:rsidRDefault="00216893" w:rsidP="2E2F3467">
      <w:pPr>
        <w:jc w:val="left"/>
        <w:rPr>
          <w:rFonts w:ascii="Calibri" w:hAnsi="Calibri"/>
          <w:sz w:val="20"/>
          <w:lang w:eastAsia="en-US"/>
        </w:rPr>
      </w:pPr>
      <w:r w:rsidRPr="00BD7686">
        <w:rPr>
          <w:rFonts w:ascii="Calibri" w:hAnsi="Calibri"/>
          <w:sz w:val="20"/>
          <w:lang w:eastAsia="en-US"/>
        </w:rPr>
        <w:t xml:space="preserve">         </w:t>
      </w:r>
    </w:p>
    <w:p w:rsidR="00366912" w:rsidRPr="00BD7686" w:rsidRDefault="00366912" w:rsidP="2E2F3467">
      <w:pPr>
        <w:jc w:val="left"/>
        <w:rPr>
          <w:rFonts w:ascii="Calibri" w:hAnsi="Calibri"/>
          <w:sz w:val="20"/>
          <w:lang w:eastAsia="en-US"/>
        </w:rPr>
      </w:pPr>
    </w:p>
    <w:p w:rsidR="00673A13" w:rsidRPr="002B32A2" w:rsidRDefault="00A36DFF" w:rsidP="00A36DFF">
      <w:pPr>
        <w:pStyle w:val="Opisslike"/>
        <w:rPr>
          <w:b w:val="0"/>
        </w:rPr>
      </w:pPr>
      <w:r w:rsidRPr="002B32A2">
        <w:rPr>
          <w:b w:val="0"/>
        </w:rPr>
        <w:t>Tablica</w:t>
      </w:r>
      <w:r w:rsidR="2E2F3467" w:rsidRPr="002B32A2">
        <w:rPr>
          <w:b w:val="0"/>
        </w:rPr>
        <w:t>: Potres</w:t>
      </w:r>
      <w:r w:rsidR="00545F9E">
        <w:rPr>
          <w:b w:val="0"/>
        </w:rPr>
        <w:t xml:space="preserve"> </w:t>
      </w:r>
      <w:r w:rsidR="2E2F3467" w:rsidRPr="002B32A2">
        <w:rPr>
          <w:b w:val="0"/>
        </w:rPr>
        <w:t>-</w:t>
      </w:r>
      <w:r w:rsidR="00545F9E">
        <w:rPr>
          <w:b w:val="0"/>
        </w:rPr>
        <w:t xml:space="preserve"> </w:t>
      </w:r>
      <w:r w:rsidR="2E2F3467" w:rsidRPr="002B32A2">
        <w:rPr>
          <w:b w:val="0"/>
        </w:rPr>
        <w:t xml:space="preserve">ocjena kategorije utjecaja na društvenu stabilnost </w:t>
      </w:r>
      <w:r w:rsidR="00885193" w:rsidRPr="002B32A2">
        <w:rPr>
          <w:b w:val="0"/>
        </w:rPr>
        <w:t>i</w:t>
      </w:r>
      <w:r w:rsidR="2E2F3467" w:rsidRPr="002B32A2">
        <w:rPr>
          <w:b w:val="0"/>
        </w:rPr>
        <w:t xml:space="preserve"> politiku</w:t>
      </w:r>
      <w:r w:rsidR="00545F9E">
        <w:rPr>
          <w:b w:val="0"/>
        </w:rPr>
        <w:t xml:space="preserve"> </w:t>
      </w:r>
      <w:r w:rsidR="2E2F3467" w:rsidRPr="002B32A2">
        <w:rPr>
          <w:b w:val="0"/>
        </w:rPr>
        <w:t xml:space="preserve">- štete/gubici na građevinama od </w:t>
      </w:r>
    </w:p>
    <w:p w:rsidR="00673A13" w:rsidRDefault="00216893" w:rsidP="00A36DFF">
      <w:pPr>
        <w:pStyle w:val="Opisslike"/>
        <w:rPr>
          <w:b w:val="0"/>
        </w:rPr>
      </w:pPr>
      <w:r w:rsidRPr="002B32A2">
        <w:rPr>
          <w:b w:val="0"/>
        </w:rPr>
        <w:t xml:space="preserve">          </w:t>
      </w:r>
      <w:r w:rsidR="2E2F3467" w:rsidRPr="002B32A2">
        <w:rPr>
          <w:b w:val="0"/>
        </w:rPr>
        <w:t xml:space="preserve">javnog društvenog značaja </w:t>
      </w:r>
    </w:p>
    <w:p w:rsidR="002B32A2" w:rsidRPr="002B32A2" w:rsidRDefault="002B32A2" w:rsidP="002B32A2"/>
    <w:tbl>
      <w:tblPr>
        <w:tblStyle w:val="Reetkatablice17"/>
        <w:tblW w:w="0" w:type="auto"/>
        <w:jc w:val="center"/>
        <w:tblLook w:val="04A0"/>
      </w:tblPr>
      <w:tblGrid>
        <w:gridCol w:w="1271"/>
        <w:gridCol w:w="1701"/>
        <w:gridCol w:w="3823"/>
        <w:gridCol w:w="2265"/>
      </w:tblGrid>
      <w:tr w:rsidR="00673A13" w:rsidRPr="00BD7686" w:rsidTr="00216893">
        <w:trPr>
          <w:jc w:val="center"/>
        </w:trPr>
        <w:tc>
          <w:tcPr>
            <w:tcW w:w="9060" w:type="dxa"/>
            <w:gridSpan w:val="4"/>
            <w:shd w:val="clear" w:color="auto" w:fill="F2F2F2" w:themeFill="background1" w:themeFillShade="F2"/>
          </w:tcPr>
          <w:p w:rsidR="00673A13" w:rsidRPr="00BD7686" w:rsidRDefault="2E2F3467" w:rsidP="2E2F3467">
            <w:pPr>
              <w:jc w:val="center"/>
              <w:rPr>
                <w:rFonts w:ascii="Calibri" w:eastAsia="Times New Roman" w:hAnsi="Calibri"/>
                <w:b/>
                <w:bCs/>
                <w:sz w:val="20"/>
                <w:szCs w:val="20"/>
                <w:lang w:eastAsia="en-US"/>
              </w:rPr>
            </w:pPr>
            <w:r w:rsidRPr="00BD7686">
              <w:rPr>
                <w:rFonts w:ascii="Calibri" w:eastAsia="Times New Roman" w:hAnsi="Calibri"/>
                <w:b/>
                <w:bCs/>
                <w:sz w:val="20"/>
                <w:szCs w:val="20"/>
                <w:lang w:eastAsia="en-US"/>
              </w:rPr>
              <w:t>Društvena stabilnost i politika</w:t>
            </w:r>
          </w:p>
        </w:tc>
      </w:tr>
      <w:tr w:rsidR="00673A13" w:rsidRPr="00BD7686" w:rsidTr="00216893">
        <w:trPr>
          <w:jc w:val="center"/>
        </w:trPr>
        <w:tc>
          <w:tcPr>
            <w:tcW w:w="9060" w:type="dxa"/>
            <w:gridSpan w:val="4"/>
            <w:shd w:val="clear" w:color="auto" w:fill="F2F2F2" w:themeFill="background1" w:themeFillShade="F2"/>
          </w:tcPr>
          <w:p w:rsidR="00673A13" w:rsidRPr="00BD7686" w:rsidRDefault="2E2F3467" w:rsidP="2E2F3467">
            <w:pPr>
              <w:jc w:val="center"/>
              <w:rPr>
                <w:rFonts w:ascii="Calibri" w:eastAsia="Times New Roman" w:hAnsi="Calibri"/>
                <w:b/>
                <w:bCs/>
                <w:sz w:val="20"/>
                <w:szCs w:val="20"/>
                <w:lang w:eastAsia="en-US"/>
              </w:rPr>
            </w:pPr>
            <w:r w:rsidRPr="00BD7686">
              <w:rPr>
                <w:rFonts w:ascii="Calibri" w:eastAsia="Times New Roman" w:hAnsi="Calibri"/>
                <w:b/>
                <w:bCs/>
                <w:sz w:val="20"/>
                <w:szCs w:val="20"/>
                <w:lang w:eastAsia="en-US"/>
              </w:rPr>
              <w:t>Štete/gubici na građevinama od javnog društvenog značaja</w:t>
            </w:r>
          </w:p>
        </w:tc>
      </w:tr>
      <w:tr w:rsidR="00673A13" w:rsidRPr="00BD7686" w:rsidTr="00216893">
        <w:trPr>
          <w:jc w:val="center"/>
        </w:trPr>
        <w:tc>
          <w:tcPr>
            <w:tcW w:w="1271" w:type="dxa"/>
            <w:shd w:val="clear" w:color="auto" w:fill="F2F2F2" w:themeFill="background1" w:themeFillShade="F2"/>
          </w:tcPr>
          <w:p w:rsidR="00673A13" w:rsidRPr="00BD7686" w:rsidRDefault="2E2F3467" w:rsidP="2E2F3467">
            <w:pPr>
              <w:jc w:val="center"/>
              <w:rPr>
                <w:rFonts w:ascii="Calibri" w:eastAsia="Times New Roman" w:hAnsi="Calibri"/>
                <w:b/>
                <w:bCs/>
                <w:sz w:val="20"/>
                <w:szCs w:val="20"/>
                <w:lang w:eastAsia="en-US"/>
              </w:rPr>
            </w:pPr>
            <w:r w:rsidRPr="00BD7686">
              <w:rPr>
                <w:rFonts w:ascii="Calibri" w:eastAsia="Times New Roman" w:hAnsi="Calibri"/>
                <w:b/>
                <w:bCs/>
                <w:sz w:val="20"/>
                <w:szCs w:val="20"/>
                <w:lang w:eastAsia="en-US"/>
              </w:rPr>
              <w:t>Kategorija</w:t>
            </w:r>
          </w:p>
        </w:tc>
        <w:tc>
          <w:tcPr>
            <w:tcW w:w="1701" w:type="dxa"/>
            <w:shd w:val="clear" w:color="auto" w:fill="F2F2F2" w:themeFill="background1" w:themeFillShade="F2"/>
          </w:tcPr>
          <w:p w:rsidR="00673A13" w:rsidRPr="00BD7686" w:rsidRDefault="2E2F3467" w:rsidP="2E2F3467">
            <w:pPr>
              <w:jc w:val="center"/>
              <w:rPr>
                <w:rFonts w:ascii="Calibri" w:eastAsia="Times New Roman" w:hAnsi="Calibri"/>
                <w:b/>
                <w:bCs/>
                <w:sz w:val="20"/>
                <w:szCs w:val="20"/>
                <w:lang w:eastAsia="en-US"/>
              </w:rPr>
            </w:pPr>
            <w:r w:rsidRPr="00BD7686">
              <w:rPr>
                <w:rFonts w:ascii="Calibri" w:eastAsia="Times New Roman" w:hAnsi="Calibri"/>
                <w:b/>
                <w:bCs/>
                <w:sz w:val="20"/>
                <w:szCs w:val="20"/>
                <w:lang w:eastAsia="en-US"/>
              </w:rPr>
              <w:t>Posljedice</w:t>
            </w:r>
          </w:p>
        </w:tc>
        <w:tc>
          <w:tcPr>
            <w:tcW w:w="3823" w:type="dxa"/>
            <w:shd w:val="clear" w:color="auto" w:fill="F2F2F2" w:themeFill="background1" w:themeFillShade="F2"/>
          </w:tcPr>
          <w:p w:rsidR="00673A13" w:rsidRPr="00BD7686" w:rsidRDefault="2E2F3467" w:rsidP="2E2F3467">
            <w:pPr>
              <w:jc w:val="center"/>
              <w:rPr>
                <w:rFonts w:ascii="Calibri" w:eastAsia="Times New Roman" w:hAnsi="Calibri"/>
                <w:b/>
                <w:bCs/>
                <w:sz w:val="20"/>
                <w:szCs w:val="20"/>
                <w:lang w:eastAsia="en-US"/>
              </w:rPr>
            </w:pPr>
            <w:r w:rsidRPr="00BD7686">
              <w:rPr>
                <w:rFonts w:ascii="Calibri" w:eastAsia="Times New Roman" w:hAnsi="Calibri"/>
                <w:b/>
                <w:bCs/>
                <w:sz w:val="20"/>
                <w:szCs w:val="20"/>
                <w:lang w:eastAsia="en-US"/>
              </w:rPr>
              <w:t>Kriterij – štete u % proračuna JLP(R)S</w:t>
            </w:r>
          </w:p>
        </w:tc>
        <w:tc>
          <w:tcPr>
            <w:tcW w:w="2265" w:type="dxa"/>
            <w:shd w:val="clear" w:color="auto" w:fill="F2F2F2" w:themeFill="background1" w:themeFillShade="F2"/>
          </w:tcPr>
          <w:p w:rsidR="00673A13" w:rsidRPr="00BD7686" w:rsidRDefault="2E2F3467" w:rsidP="2E2F3467">
            <w:pPr>
              <w:jc w:val="center"/>
              <w:rPr>
                <w:rFonts w:ascii="Calibri" w:eastAsia="Times New Roman" w:hAnsi="Calibri"/>
                <w:b/>
                <w:bCs/>
                <w:sz w:val="20"/>
                <w:szCs w:val="20"/>
                <w:lang w:eastAsia="en-US"/>
              </w:rPr>
            </w:pPr>
            <w:r w:rsidRPr="00BD7686">
              <w:rPr>
                <w:rFonts w:ascii="Calibri" w:eastAsia="Times New Roman" w:hAnsi="Calibri"/>
                <w:b/>
                <w:bCs/>
                <w:sz w:val="20"/>
                <w:szCs w:val="20"/>
                <w:lang w:eastAsia="en-US"/>
              </w:rPr>
              <w:t>Ocjena (x)</w:t>
            </w:r>
          </w:p>
        </w:tc>
      </w:tr>
      <w:tr w:rsidR="00673A13" w:rsidRPr="00BD7686" w:rsidTr="00216893">
        <w:trPr>
          <w:jc w:val="center"/>
        </w:trPr>
        <w:tc>
          <w:tcPr>
            <w:tcW w:w="1271" w:type="dxa"/>
            <w:tcBorders>
              <w:top w:val="single" w:sz="4" w:space="0" w:color="auto"/>
              <w:left w:val="single" w:sz="4" w:space="0" w:color="auto"/>
              <w:bottom w:val="single" w:sz="4" w:space="0" w:color="auto"/>
              <w:right w:val="single" w:sz="4" w:space="0" w:color="auto"/>
            </w:tcBorders>
            <w:shd w:val="clear" w:color="auto" w:fill="BDD6EE"/>
            <w:vAlign w:val="center"/>
          </w:tcPr>
          <w:p w:rsidR="00673A13" w:rsidRPr="00BD7686" w:rsidRDefault="2E2F3467" w:rsidP="2E2F3467">
            <w:pPr>
              <w:jc w:val="left"/>
              <w:rPr>
                <w:rFonts w:ascii="Calibri" w:hAnsi="Calibri"/>
                <w:b/>
                <w:bCs/>
                <w:sz w:val="20"/>
                <w:szCs w:val="20"/>
                <w:lang w:eastAsia="hr-HR"/>
              </w:rPr>
            </w:pPr>
            <w:r w:rsidRPr="00BD7686">
              <w:rPr>
                <w:rFonts w:ascii="Calibri" w:hAnsi="Calibri"/>
                <w:b/>
                <w:bCs/>
                <w:color w:val="000000" w:themeColor="text1"/>
                <w:sz w:val="20"/>
                <w:szCs w:val="20"/>
                <w:lang w:eastAsia="hr-HR"/>
              </w:rPr>
              <w:t xml:space="preserve">1 </w:t>
            </w:r>
          </w:p>
        </w:tc>
        <w:tc>
          <w:tcPr>
            <w:tcW w:w="1701" w:type="dxa"/>
            <w:tcBorders>
              <w:top w:val="single" w:sz="4" w:space="0" w:color="auto"/>
              <w:left w:val="single" w:sz="4" w:space="0" w:color="auto"/>
              <w:bottom w:val="single" w:sz="4" w:space="0" w:color="auto"/>
              <w:right w:val="single" w:sz="4" w:space="0" w:color="auto"/>
            </w:tcBorders>
            <w:shd w:val="clear" w:color="auto" w:fill="BDD6EE"/>
            <w:vAlign w:val="center"/>
          </w:tcPr>
          <w:p w:rsidR="00673A13" w:rsidRPr="00BD7686" w:rsidRDefault="2E2F3467" w:rsidP="2E2F3467">
            <w:pPr>
              <w:jc w:val="left"/>
              <w:rPr>
                <w:rFonts w:ascii="Calibri" w:hAnsi="Calibri"/>
                <w:b/>
                <w:bCs/>
                <w:sz w:val="20"/>
                <w:szCs w:val="20"/>
                <w:lang w:eastAsia="hr-HR"/>
              </w:rPr>
            </w:pPr>
            <w:r w:rsidRPr="00BD7686">
              <w:rPr>
                <w:rFonts w:ascii="Calibri" w:hAnsi="Calibri"/>
                <w:b/>
                <w:bCs/>
                <w:sz w:val="20"/>
                <w:szCs w:val="20"/>
                <w:lang w:eastAsia="hr-HR"/>
              </w:rPr>
              <w:t>Neznatne</w:t>
            </w:r>
          </w:p>
        </w:tc>
        <w:tc>
          <w:tcPr>
            <w:tcW w:w="3823" w:type="dxa"/>
          </w:tcPr>
          <w:p w:rsidR="00673A13" w:rsidRPr="00BD7686" w:rsidRDefault="2E2F3467" w:rsidP="2E2F3467">
            <w:pPr>
              <w:jc w:val="center"/>
              <w:rPr>
                <w:rFonts w:ascii="Calibri" w:eastAsia="Times New Roman" w:hAnsi="Calibri"/>
                <w:b/>
                <w:bCs/>
                <w:sz w:val="20"/>
                <w:szCs w:val="20"/>
                <w:lang w:eastAsia="en-US"/>
              </w:rPr>
            </w:pPr>
            <w:r w:rsidRPr="00BD7686">
              <w:rPr>
                <w:rFonts w:ascii="Calibri" w:eastAsia="Times New Roman" w:hAnsi="Calibri"/>
                <w:b/>
                <w:bCs/>
                <w:sz w:val="20"/>
                <w:szCs w:val="20"/>
                <w:lang w:eastAsia="en-US"/>
              </w:rPr>
              <w:t>&lt;1%</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673A13" w:rsidRPr="00BD7686" w:rsidRDefault="00885193" w:rsidP="2E2F3467">
            <w:pPr>
              <w:jc w:val="center"/>
              <w:rPr>
                <w:rFonts w:ascii="Calibri" w:hAnsi="Calibri"/>
                <w:b/>
                <w:bCs/>
                <w:lang w:eastAsia="hr-HR"/>
              </w:rPr>
            </w:pPr>
            <w:r w:rsidRPr="00BD7686">
              <w:rPr>
                <w:rFonts w:ascii="Calibri" w:hAnsi="Calibri"/>
                <w:b/>
                <w:bCs/>
                <w:lang w:eastAsia="hr-HR"/>
              </w:rPr>
              <w:t>X</w:t>
            </w:r>
          </w:p>
        </w:tc>
      </w:tr>
      <w:tr w:rsidR="00673A13" w:rsidRPr="00BD7686" w:rsidTr="00216893">
        <w:trPr>
          <w:jc w:val="center"/>
        </w:trPr>
        <w:tc>
          <w:tcPr>
            <w:tcW w:w="1271" w:type="dxa"/>
            <w:tcBorders>
              <w:top w:val="single" w:sz="4" w:space="0" w:color="auto"/>
              <w:left w:val="single" w:sz="4" w:space="0" w:color="auto"/>
              <w:bottom w:val="single" w:sz="4" w:space="0" w:color="auto"/>
              <w:right w:val="single" w:sz="4" w:space="0" w:color="auto"/>
            </w:tcBorders>
            <w:shd w:val="clear" w:color="auto" w:fill="A8D08D"/>
            <w:vAlign w:val="center"/>
          </w:tcPr>
          <w:p w:rsidR="00673A13" w:rsidRPr="00BD7686" w:rsidRDefault="2E2F3467" w:rsidP="2E2F3467">
            <w:pPr>
              <w:jc w:val="left"/>
              <w:rPr>
                <w:rFonts w:ascii="Calibri" w:hAnsi="Calibri"/>
                <w:b/>
                <w:bCs/>
                <w:sz w:val="20"/>
                <w:szCs w:val="20"/>
                <w:lang w:eastAsia="hr-HR"/>
              </w:rPr>
            </w:pPr>
            <w:r w:rsidRPr="00BD7686">
              <w:rPr>
                <w:rFonts w:ascii="Calibri" w:hAnsi="Calibri"/>
                <w:b/>
                <w:bCs/>
                <w:color w:val="000000" w:themeColor="text1"/>
                <w:sz w:val="20"/>
                <w:szCs w:val="20"/>
                <w:lang w:eastAsia="hr-HR"/>
              </w:rPr>
              <w:t xml:space="preserve">2 </w:t>
            </w:r>
          </w:p>
        </w:tc>
        <w:tc>
          <w:tcPr>
            <w:tcW w:w="1701" w:type="dxa"/>
            <w:tcBorders>
              <w:top w:val="single" w:sz="4" w:space="0" w:color="auto"/>
              <w:left w:val="single" w:sz="4" w:space="0" w:color="auto"/>
              <w:bottom w:val="single" w:sz="4" w:space="0" w:color="auto"/>
              <w:right w:val="single" w:sz="4" w:space="0" w:color="auto"/>
            </w:tcBorders>
            <w:shd w:val="clear" w:color="auto" w:fill="A8D08D"/>
            <w:vAlign w:val="center"/>
          </w:tcPr>
          <w:p w:rsidR="00673A13" w:rsidRPr="00BD7686" w:rsidRDefault="2E2F3467" w:rsidP="2E2F3467">
            <w:pPr>
              <w:jc w:val="left"/>
              <w:rPr>
                <w:rFonts w:ascii="Calibri" w:hAnsi="Calibri"/>
                <w:b/>
                <w:bCs/>
                <w:sz w:val="20"/>
                <w:szCs w:val="20"/>
                <w:lang w:eastAsia="hr-HR"/>
              </w:rPr>
            </w:pPr>
            <w:r w:rsidRPr="00BD7686">
              <w:rPr>
                <w:rFonts w:ascii="Calibri" w:hAnsi="Calibri"/>
                <w:b/>
                <w:bCs/>
                <w:sz w:val="20"/>
                <w:szCs w:val="20"/>
                <w:lang w:eastAsia="hr-HR"/>
              </w:rPr>
              <w:t>Malene</w:t>
            </w:r>
          </w:p>
        </w:tc>
        <w:tc>
          <w:tcPr>
            <w:tcW w:w="3823" w:type="dxa"/>
          </w:tcPr>
          <w:p w:rsidR="00673A13" w:rsidRPr="00BD7686" w:rsidRDefault="2E2F3467" w:rsidP="2E2F3467">
            <w:pPr>
              <w:jc w:val="center"/>
              <w:rPr>
                <w:rFonts w:ascii="Calibri" w:eastAsia="Times New Roman" w:hAnsi="Calibri"/>
                <w:b/>
                <w:bCs/>
                <w:sz w:val="20"/>
                <w:szCs w:val="20"/>
                <w:lang w:eastAsia="en-US"/>
              </w:rPr>
            </w:pPr>
            <w:r w:rsidRPr="00BD7686">
              <w:rPr>
                <w:rFonts w:ascii="Calibri" w:eastAsia="Times New Roman" w:hAnsi="Calibri"/>
                <w:b/>
                <w:bCs/>
                <w:sz w:val="20"/>
                <w:szCs w:val="20"/>
                <w:lang w:eastAsia="en-US"/>
              </w:rPr>
              <w:t>1 – 5%</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673A13" w:rsidRPr="00BD7686" w:rsidRDefault="00673A13" w:rsidP="005703EE">
            <w:pPr>
              <w:jc w:val="left"/>
              <w:rPr>
                <w:rFonts w:ascii="Calibri" w:hAnsi="Calibri"/>
                <w:b/>
                <w:szCs w:val="24"/>
                <w:lang w:eastAsia="hr-HR"/>
              </w:rPr>
            </w:pPr>
          </w:p>
        </w:tc>
      </w:tr>
      <w:tr w:rsidR="00673A13" w:rsidRPr="00BD7686" w:rsidTr="00216893">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FF00"/>
            <w:vAlign w:val="center"/>
          </w:tcPr>
          <w:p w:rsidR="00673A13" w:rsidRPr="00BD7686" w:rsidRDefault="2E2F3467" w:rsidP="2E2F3467">
            <w:pPr>
              <w:jc w:val="left"/>
              <w:rPr>
                <w:rFonts w:ascii="Calibri" w:hAnsi="Calibri"/>
                <w:b/>
                <w:bCs/>
                <w:sz w:val="20"/>
                <w:szCs w:val="20"/>
                <w:lang w:eastAsia="hr-HR"/>
              </w:rPr>
            </w:pPr>
            <w:r w:rsidRPr="00BD7686">
              <w:rPr>
                <w:rFonts w:ascii="Calibri" w:hAnsi="Calibri"/>
                <w:b/>
                <w:bCs/>
                <w:color w:val="000000" w:themeColor="text1"/>
                <w:sz w:val="20"/>
                <w:szCs w:val="20"/>
                <w:lang w:eastAsia="hr-HR"/>
              </w:rPr>
              <w:t xml:space="preserve">3 </w:t>
            </w:r>
          </w:p>
        </w:tc>
        <w:tc>
          <w:tcPr>
            <w:tcW w:w="1701" w:type="dxa"/>
            <w:tcBorders>
              <w:top w:val="single" w:sz="4" w:space="0" w:color="auto"/>
              <w:left w:val="single" w:sz="4" w:space="0" w:color="auto"/>
              <w:bottom w:val="single" w:sz="4" w:space="0" w:color="auto"/>
              <w:right w:val="single" w:sz="4" w:space="0" w:color="auto"/>
            </w:tcBorders>
            <w:shd w:val="clear" w:color="auto" w:fill="FFFF00"/>
            <w:vAlign w:val="center"/>
          </w:tcPr>
          <w:p w:rsidR="00673A13" w:rsidRPr="00BD7686" w:rsidRDefault="2E2F3467" w:rsidP="2E2F3467">
            <w:pPr>
              <w:jc w:val="left"/>
              <w:rPr>
                <w:rFonts w:ascii="Calibri" w:hAnsi="Calibri"/>
                <w:b/>
                <w:bCs/>
                <w:sz w:val="20"/>
                <w:szCs w:val="20"/>
                <w:lang w:eastAsia="hr-HR"/>
              </w:rPr>
            </w:pPr>
            <w:r w:rsidRPr="00BD7686">
              <w:rPr>
                <w:rFonts w:ascii="Calibri" w:hAnsi="Calibri"/>
                <w:b/>
                <w:bCs/>
                <w:sz w:val="20"/>
                <w:szCs w:val="20"/>
                <w:lang w:eastAsia="hr-HR"/>
              </w:rPr>
              <w:t>Umjerene</w:t>
            </w:r>
          </w:p>
        </w:tc>
        <w:tc>
          <w:tcPr>
            <w:tcW w:w="3823" w:type="dxa"/>
          </w:tcPr>
          <w:p w:rsidR="00673A13" w:rsidRPr="00BD7686" w:rsidRDefault="2E2F3467" w:rsidP="2E2F3467">
            <w:pPr>
              <w:jc w:val="center"/>
              <w:rPr>
                <w:rFonts w:ascii="Calibri" w:eastAsia="Times New Roman" w:hAnsi="Calibri"/>
                <w:b/>
                <w:bCs/>
                <w:sz w:val="20"/>
                <w:szCs w:val="20"/>
                <w:lang w:eastAsia="en-US"/>
              </w:rPr>
            </w:pPr>
            <w:r w:rsidRPr="00BD7686">
              <w:rPr>
                <w:rFonts w:ascii="Calibri" w:eastAsia="Times New Roman" w:hAnsi="Calibri"/>
                <w:b/>
                <w:bCs/>
                <w:sz w:val="20"/>
                <w:szCs w:val="20"/>
                <w:lang w:eastAsia="en-US"/>
              </w:rPr>
              <w:t>5 – 15%</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673A13" w:rsidRPr="00BD7686" w:rsidRDefault="00673A13" w:rsidP="005703EE">
            <w:pPr>
              <w:jc w:val="left"/>
              <w:rPr>
                <w:rFonts w:ascii="Calibri" w:hAnsi="Calibri"/>
                <w:b/>
                <w:szCs w:val="24"/>
                <w:lang w:eastAsia="hr-HR"/>
              </w:rPr>
            </w:pPr>
          </w:p>
        </w:tc>
      </w:tr>
      <w:tr w:rsidR="00673A13" w:rsidRPr="00BD7686" w:rsidTr="00216893">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C000"/>
            <w:vAlign w:val="center"/>
          </w:tcPr>
          <w:p w:rsidR="00673A13" w:rsidRPr="00BD7686" w:rsidRDefault="2E2F3467" w:rsidP="2E2F3467">
            <w:pPr>
              <w:jc w:val="left"/>
              <w:rPr>
                <w:rFonts w:ascii="Calibri" w:hAnsi="Calibri"/>
                <w:b/>
                <w:bCs/>
                <w:sz w:val="20"/>
                <w:szCs w:val="20"/>
                <w:lang w:eastAsia="hr-HR"/>
              </w:rPr>
            </w:pPr>
            <w:r w:rsidRPr="00BD7686">
              <w:rPr>
                <w:rFonts w:ascii="Calibri" w:hAnsi="Calibri"/>
                <w:b/>
                <w:bCs/>
                <w:color w:val="000000" w:themeColor="text1"/>
                <w:sz w:val="20"/>
                <w:szCs w:val="20"/>
                <w:lang w:eastAsia="hr-HR"/>
              </w:rPr>
              <w:t xml:space="preserve">4 </w:t>
            </w:r>
          </w:p>
        </w:tc>
        <w:tc>
          <w:tcPr>
            <w:tcW w:w="1701" w:type="dxa"/>
            <w:tcBorders>
              <w:top w:val="single" w:sz="4" w:space="0" w:color="auto"/>
              <w:left w:val="single" w:sz="4" w:space="0" w:color="auto"/>
              <w:bottom w:val="single" w:sz="4" w:space="0" w:color="auto"/>
              <w:right w:val="single" w:sz="4" w:space="0" w:color="auto"/>
            </w:tcBorders>
            <w:shd w:val="clear" w:color="auto" w:fill="FFC000"/>
            <w:vAlign w:val="center"/>
          </w:tcPr>
          <w:p w:rsidR="00673A13" w:rsidRPr="00BD7686" w:rsidRDefault="2E2F3467" w:rsidP="2E2F3467">
            <w:pPr>
              <w:jc w:val="left"/>
              <w:rPr>
                <w:rFonts w:ascii="Calibri" w:hAnsi="Calibri"/>
                <w:b/>
                <w:bCs/>
                <w:sz w:val="20"/>
                <w:szCs w:val="20"/>
                <w:lang w:eastAsia="hr-HR"/>
              </w:rPr>
            </w:pPr>
            <w:r w:rsidRPr="00BD7686">
              <w:rPr>
                <w:rFonts w:ascii="Calibri" w:hAnsi="Calibri"/>
                <w:b/>
                <w:bCs/>
                <w:sz w:val="20"/>
                <w:szCs w:val="20"/>
                <w:lang w:eastAsia="hr-HR"/>
              </w:rPr>
              <w:t>Značajne</w:t>
            </w:r>
          </w:p>
        </w:tc>
        <w:tc>
          <w:tcPr>
            <w:tcW w:w="3823" w:type="dxa"/>
          </w:tcPr>
          <w:p w:rsidR="00673A13" w:rsidRPr="00BD7686" w:rsidRDefault="2E2F3467" w:rsidP="2E2F3467">
            <w:pPr>
              <w:jc w:val="center"/>
              <w:rPr>
                <w:rFonts w:ascii="Calibri" w:eastAsia="Times New Roman" w:hAnsi="Calibri"/>
                <w:b/>
                <w:bCs/>
                <w:sz w:val="20"/>
                <w:szCs w:val="20"/>
                <w:lang w:eastAsia="en-US"/>
              </w:rPr>
            </w:pPr>
            <w:r w:rsidRPr="00BD7686">
              <w:rPr>
                <w:rFonts w:ascii="Calibri" w:eastAsia="Times New Roman" w:hAnsi="Calibri"/>
                <w:b/>
                <w:bCs/>
                <w:sz w:val="20"/>
                <w:szCs w:val="20"/>
                <w:lang w:eastAsia="en-US"/>
              </w:rPr>
              <w:t>15 – 25%</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673A13" w:rsidRPr="00BD7686" w:rsidRDefault="00673A13" w:rsidP="005703EE">
            <w:pPr>
              <w:jc w:val="left"/>
              <w:rPr>
                <w:rFonts w:ascii="Calibri" w:hAnsi="Calibri"/>
                <w:b/>
                <w:szCs w:val="24"/>
                <w:lang w:eastAsia="hr-HR"/>
              </w:rPr>
            </w:pPr>
          </w:p>
        </w:tc>
      </w:tr>
      <w:tr w:rsidR="00673A13" w:rsidRPr="00BD7686" w:rsidTr="00216893">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0000"/>
            <w:vAlign w:val="center"/>
          </w:tcPr>
          <w:p w:rsidR="00673A13" w:rsidRPr="00BD7686" w:rsidRDefault="2E2F3467" w:rsidP="2E2F3467">
            <w:pPr>
              <w:jc w:val="left"/>
              <w:rPr>
                <w:rFonts w:ascii="Calibri" w:hAnsi="Calibri"/>
                <w:b/>
                <w:bCs/>
                <w:sz w:val="20"/>
                <w:szCs w:val="20"/>
                <w:lang w:eastAsia="hr-HR"/>
              </w:rPr>
            </w:pPr>
            <w:r w:rsidRPr="00BD7686">
              <w:rPr>
                <w:rFonts w:ascii="Calibri" w:hAnsi="Calibri"/>
                <w:b/>
                <w:bCs/>
                <w:color w:val="000000" w:themeColor="text1"/>
                <w:sz w:val="20"/>
                <w:szCs w:val="20"/>
                <w:lang w:eastAsia="hr-HR"/>
              </w:rPr>
              <w:t xml:space="preserve">5 </w:t>
            </w:r>
          </w:p>
        </w:tc>
        <w:tc>
          <w:tcPr>
            <w:tcW w:w="1701" w:type="dxa"/>
            <w:tcBorders>
              <w:top w:val="single" w:sz="4" w:space="0" w:color="auto"/>
              <w:left w:val="single" w:sz="4" w:space="0" w:color="auto"/>
              <w:bottom w:val="single" w:sz="4" w:space="0" w:color="auto"/>
              <w:right w:val="single" w:sz="4" w:space="0" w:color="auto"/>
            </w:tcBorders>
            <w:shd w:val="clear" w:color="auto" w:fill="FF0000"/>
            <w:vAlign w:val="center"/>
          </w:tcPr>
          <w:p w:rsidR="00673A13" w:rsidRPr="00BD7686" w:rsidRDefault="2E2F3467" w:rsidP="2E2F3467">
            <w:pPr>
              <w:jc w:val="left"/>
              <w:rPr>
                <w:rFonts w:ascii="Calibri" w:hAnsi="Calibri"/>
                <w:b/>
                <w:bCs/>
                <w:sz w:val="20"/>
                <w:szCs w:val="20"/>
                <w:lang w:eastAsia="hr-HR"/>
              </w:rPr>
            </w:pPr>
            <w:r w:rsidRPr="00BD7686">
              <w:rPr>
                <w:rFonts w:ascii="Calibri" w:hAnsi="Calibri"/>
                <w:b/>
                <w:bCs/>
                <w:sz w:val="20"/>
                <w:szCs w:val="20"/>
                <w:lang w:eastAsia="hr-HR"/>
              </w:rPr>
              <w:t>Katastrofalne</w:t>
            </w:r>
          </w:p>
        </w:tc>
        <w:tc>
          <w:tcPr>
            <w:tcW w:w="3823" w:type="dxa"/>
          </w:tcPr>
          <w:p w:rsidR="00673A13" w:rsidRPr="00BD7686" w:rsidRDefault="2E2F3467" w:rsidP="2E2F3467">
            <w:pPr>
              <w:jc w:val="center"/>
              <w:rPr>
                <w:rFonts w:ascii="Calibri" w:eastAsia="Times New Roman" w:hAnsi="Calibri"/>
                <w:b/>
                <w:bCs/>
                <w:sz w:val="20"/>
                <w:szCs w:val="20"/>
                <w:lang w:eastAsia="en-US"/>
              </w:rPr>
            </w:pPr>
            <w:r w:rsidRPr="00BD7686">
              <w:rPr>
                <w:rFonts w:ascii="Calibri" w:eastAsia="Times New Roman" w:hAnsi="Calibri"/>
                <w:b/>
                <w:bCs/>
                <w:sz w:val="20"/>
                <w:szCs w:val="20"/>
                <w:lang w:eastAsia="en-US"/>
              </w:rPr>
              <w:t>&gt;25%</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673A13" w:rsidRPr="00BD7686" w:rsidRDefault="00673A13" w:rsidP="005703EE">
            <w:pPr>
              <w:jc w:val="left"/>
              <w:rPr>
                <w:rFonts w:ascii="Calibri" w:hAnsi="Calibri"/>
                <w:b/>
                <w:szCs w:val="24"/>
                <w:lang w:eastAsia="hr-HR"/>
              </w:rPr>
            </w:pPr>
          </w:p>
        </w:tc>
      </w:tr>
    </w:tbl>
    <w:p w:rsidR="00B814BF" w:rsidRDefault="00B814BF" w:rsidP="00673A13">
      <w:pPr>
        <w:rPr>
          <w:rFonts w:ascii="Calibri" w:hAnsi="Calibri"/>
          <w:sz w:val="20"/>
          <w:lang w:eastAsia="en-US"/>
        </w:rPr>
      </w:pPr>
    </w:p>
    <w:p w:rsidR="00366912" w:rsidRPr="00BD7686" w:rsidRDefault="00366912" w:rsidP="00673A13">
      <w:pPr>
        <w:rPr>
          <w:rFonts w:ascii="Calibri" w:hAnsi="Calibri"/>
          <w:sz w:val="20"/>
          <w:lang w:eastAsia="en-US"/>
        </w:rPr>
      </w:pPr>
    </w:p>
    <w:p w:rsidR="00673A13" w:rsidRDefault="2E2F3467" w:rsidP="00A36DFF">
      <w:pPr>
        <w:pStyle w:val="Opisslike"/>
        <w:rPr>
          <w:b w:val="0"/>
        </w:rPr>
      </w:pPr>
      <w:r w:rsidRPr="00BD7686">
        <w:rPr>
          <w:lang w:eastAsia="en-US"/>
        </w:rPr>
        <w:t xml:space="preserve">       </w:t>
      </w:r>
      <w:r w:rsidRPr="002B32A2">
        <w:rPr>
          <w:b w:val="0"/>
          <w:lang w:eastAsia="en-US"/>
        </w:rPr>
        <w:t xml:space="preserve"> </w:t>
      </w:r>
      <w:r w:rsidR="00A36DFF" w:rsidRPr="002B32A2">
        <w:rPr>
          <w:b w:val="0"/>
        </w:rPr>
        <w:t>Tablica</w:t>
      </w:r>
      <w:r w:rsidRPr="002B32A2">
        <w:rPr>
          <w:b w:val="0"/>
        </w:rPr>
        <w:t>: Potres -</w:t>
      </w:r>
      <w:r w:rsidR="00545F9E">
        <w:rPr>
          <w:b w:val="0"/>
        </w:rPr>
        <w:t xml:space="preserve"> </w:t>
      </w:r>
      <w:r w:rsidRPr="002B32A2">
        <w:rPr>
          <w:b w:val="0"/>
        </w:rPr>
        <w:t>ocjena kategorije utjecaja na društvenu stabilnost i politiku</w:t>
      </w:r>
      <w:r w:rsidR="00545F9E">
        <w:rPr>
          <w:b w:val="0"/>
        </w:rPr>
        <w:t xml:space="preserve"> </w:t>
      </w:r>
      <w:r w:rsidRPr="002B32A2">
        <w:rPr>
          <w:b w:val="0"/>
        </w:rPr>
        <w:t xml:space="preserve">- prestanak funkcije  kritične infrastrukture/objekata od javnog interesa za razdoblje duže od 10 dana </w:t>
      </w:r>
    </w:p>
    <w:p w:rsidR="002B32A2" w:rsidRPr="002B32A2" w:rsidRDefault="002B32A2" w:rsidP="002B32A2"/>
    <w:tbl>
      <w:tblPr>
        <w:tblStyle w:val="Reetkatablice18"/>
        <w:tblW w:w="0" w:type="auto"/>
        <w:jc w:val="center"/>
        <w:tblLook w:val="04A0"/>
      </w:tblPr>
      <w:tblGrid>
        <w:gridCol w:w="1271"/>
        <w:gridCol w:w="1701"/>
        <w:gridCol w:w="3823"/>
        <w:gridCol w:w="2265"/>
      </w:tblGrid>
      <w:tr w:rsidR="00673A13" w:rsidRPr="00BD7686" w:rsidTr="2E2F3467">
        <w:trPr>
          <w:jc w:val="center"/>
        </w:trPr>
        <w:tc>
          <w:tcPr>
            <w:tcW w:w="9060" w:type="dxa"/>
            <w:gridSpan w:val="4"/>
            <w:shd w:val="clear" w:color="auto" w:fill="F2F2F2" w:themeFill="background1" w:themeFillShade="F2"/>
          </w:tcPr>
          <w:p w:rsidR="00673A13" w:rsidRPr="00BD7686" w:rsidRDefault="2E2F3467" w:rsidP="2E2F3467">
            <w:pPr>
              <w:jc w:val="center"/>
              <w:rPr>
                <w:rFonts w:ascii="Calibri" w:hAnsi="Calibri"/>
                <w:b/>
                <w:bCs/>
                <w:sz w:val="20"/>
                <w:szCs w:val="20"/>
                <w:lang w:eastAsia="en-US"/>
              </w:rPr>
            </w:pPr>
            <w:r w:rsidRPr="00BD7686">
              <w:rPr>
                <w:rFonts w:ascii="Calibri" w:hAnsi="Calibri"/>
                <w:b/>
                <w:bCs/>
                <w:sz w:val="20"/>
                <w:szCs w:val="20"/>
                <w:lang w:eastAsia="en-US"/>
              </w:rPr>
              <w:t>Društvena stabilnost i politika</w:t>
            </w:r>
          </w:p>
        </w:tc>
      </w:tr>
      <w:tr w:rsidR="00673A13" w:rsidRPr="00BD7686" w:rsidTr="2E2F3467">
        <w:trPr>
          <w:jc w:val="center"/>
        </w:trPr>
        <w:tc>
          <w:tcPr>
            <w:tcW w:w="9060" w:type="dxa"/>
            <w:gridSpan w:val="4"/>
            <w:shd w:val="clear" w:color="auto" w:fill="F2F2F2" w:themeFill="background1" w:themeFillShade="F2"/>
          </w:tcPr>
          <w:p w:rsidR="00673A13" w:rsidRPr="00BD7686" w:rsidRDefault="2E2F3467" w:rsidP="2E2F3467">
            <w:pPr>
              <w:jc w:val="center"/>
              <w:rPr>
                <w:rFonts w:ascii="Calibri" w:hAnsi="Calibri"/>
                <w:b/>
                <w:bCs/>
                <w:sz w:val="20"/>
                <w:szCs w:val="20"/>
                <w:lang w:eastAsia="en-US"/>
              </w:rPr>
            </w:pPr>
            <w:r w:rsidRPr="00BD7686">
              <w:rPr>
                <w:rFonts w:ascii="Calibri" w:hAnsi="Calibri"/>
                <w:b/>
                <w:bCs/>
                <w:sz w:val="20"/>
                <w:szCs w:val="20"/>
                <w:lang w:eastAsia="en-US"/>
              </w:rPr>
              <w:t>prestanak funkcije kritične infrastrukture/objekata od javnog interesa za razdoblje duže od 10 dana</w:t>
            </w:r>
          </w:p>
        </w:tc>
      </w:tr>
      <w:tr w:rsidR="00673A13" w:rsidRPr="00BD7686" w:rsidTr="2E2F3467">
        <w:trPr>
          <w:jc w:val="center"/>
        </w:trPr>
        <w:tc>
          <w:tcPr>
            <w:tcW w:w="1271" w:type="dxa"/>
            <w:shd w:val="clear" w:color="auto" w:fill="F2F2F2" w:themeFill="background1" w:themeFillShade="F2"/>
          </w:tcPr>
          <w:p w:rsidR="00673A13" w:rsidRPr="00BD7686" w:rsidRDefault="2E2F3467" w:rsidP="2E2F3467">
            <w:pPr>
              <w:jc w:val="center"/>
              <w:rPr>
                <w:rFonts w:ascii="Calibri" w:hAnsi="Calibri"/>
                <w:b/>
                <w:bCs/>
                <w:sz w:val="20"/>
                <w:szCs w:val="20"/>
                <w:lang w:eastAsia="en-US"/>
              </w:rPr>
            </w:pPr>
            <w:r w:rsidRPr="00BD7686">
              <w:rPr>
                <w:rFonts w:ascii="Calibri" w:hAnsi="Calibri"/>
                <w:b/>
                <w:bCs/>
                <w:sz w:val="20"/>
                <w:szCs w:val="20"/>
                <w:lang w:eastAsia="en-US"/>
              </w:rPr>
              <w:t>Kategorija</w:t>
            </w:r>
          </w:p>
        </w:tc>
        <w:tc>
          <w:tcPr>
            <w:tcW w:w="1701" w:type="dxa"/>
            <w:shd w:val="clear" w:color="auto" w:fill="F2F2F2" w:themeFill="background1" w:themeFillShade="F2"/>
          </w:tcPr>
          <w:p w:rsidR="00673A13" w:rsidRPr="00BD7686" w:rsidRDefault="2E2F3467" w:rsidP="2E2F3467">
            <w:pPr>
              <w:jc w:val="center"/>
              <w:rPr>
                <w:rFonts w:ascii="Calibri" w:hAnsi="Calibri"/>
                <w:b/>
                <w:bCs/>
                <w:sz w:val="20"/>
                <w:szCs w:val="20"/>
                <w:lang w:eastAsia="en-US"/>
              </w:rPr>
            </w:pPr>
            <w:r w:rsidRPr="00BD7686">
              <w:rPr>
                <w:rFonts w:ascii="Calibri" w:hAnsi="Calibri"/>
                <w:b/>
                <w:bCs/>
                <w:sz w:val="20"/>
                <w:szCs w:val="20"/>
                <w:lang w:eastAsia="en-US"/>
              </w:rPr>
              <w:t>Posljedice</w:t>
            </w:r>
          </w:p>
        </w:tc>
        <w:tc>
          <w:tcPr>
            <w:tcW w:w="3823" w:type="dxa"/>
            <w:shd w:val="clear" w:color="auto" w:fill="F2F2F2" w:themeFill="background1" w:themeFillShade="F2"/>
          </w:tcPr>
          <w:p w:rsidR="00673A13" w:rsidRPr="00BD7686" w:rsidRDefault="2E2F3467" w:rsidP="2E2F3467">
            <w:pPr>
              <w:jc w:val="center"/>
              <w:rPr>
                <w:rFonts w:ascii="Calibri" w:hAnsi="Calibri"/>
                <w:b/>
                <w:bCs/>
                <w:sz w:val="20"/>
                <w:szCs w:val="20"/>
                <w:lang w:eastAsia="en-US"/>
              </w:rPr>
            </w:pPr>
            <w:r w:rsidRPr="00BD7686">
              <w:rPr>
                <w:rFonts w:ascii="Calibri" w:hAnsi="Calibri"/>
                <w:b/>
                <w:bCs/>
                <w:sz w:val="20"/>
                <w:szCs w:val="20"/>
                <w:lang w:eastAsia="en-US"/>
              </w:rPr>
              <w:t>Kriterij – štete u % proračuna JLP(R)S</w:t>
            </w:r>
          </w:p>
        </w:tc>
        <w:tc>
          <w:tcPr>
            <w:tcW w:w="2265" w:type="dxa"/>
            <w:shd w:val="clear" w:color="auto" w:fill="F2F2F2" w:themeFill="background1" w:themeFillShade="F2"/>
          </w:tcPr>
          <w:p w:rsidR="00673A13" w:rsidRPr="00BD7686" w:rsidRDefault="2E2F3467" w:rsidP="2E2F3467">
            <w:pPr>
              <w:jc w:val="center"/>
              <w:rPr>
                <w:rFonts w:ascii="Calibri" w:hAnsi="Calibri"/>
                <w:b/>
                <w:bCs/>
                <w:sz w:val="20"/>
                <w:szCs w:val="20"/>
                <w:lang w:eastAsia="en-US"/>
              </w:rPr>
            </w:pPr>
            <w:r w:rsidRPr="00BD7686">
              <w:rPr>
                <w:rFonts w:ascii="Calibri" w:hAnsi="Calibri"/>
                <w:b/>
                <w:bCs/>
                <w:sz w:val="20"/>
                <w:szCs w:val="20"/>
                <w:lang w:eastAsia="en-US"/>
              </w:rPr>
              <w:t>Ocjena (x)</w:t>
            </w:r>
          </w:p>
        </w:tc>
      </w:tr>
      <w:tr w:rsidR="00673A13" w:rsidRPr="00BD7686" w:rsidTr="2E2F3467">
        <w:trPr>
          <w:jc w:val="center"/>
        </w:trPr>
        <w:tc>
          <w:tcPr>
            <w:tcW w:w="1271" w:type="dxa"/>
            <w:tcBorders>
              <w:top w:val="single" w:sz="4" w:space="0" w:color="auto"/>
              <w:left w:val="single" w:sz="4" w:space="0" w:color="auto"/>
              <w:bottom w:val="single" w:sz="4" w:space="0" w:color="auto"/>
              <w:right w:val="single" w:sz="4" w:space="0" w:color="auto"/>
            </w:tcBorders>
            <w:shd w:val="clear" w:color="auto" w:fill="BDD6EE"/>
            <w:vAlign w:val="center"/>
          </w:tcPr>
          <w:p w:rsidR="00673A13" w:rsidRPr="00BD7686" w:rsidRDefault="2E2F3467" w:rsidP="2E2F3467">
            <w:pPr>
              <w:jc w:val="left"/>
              <w:rPr>
                <w:rFonts w:ascii="Calibri" w:hAnsi="Calibri"/>
                <w:b/>
                <w:bCs/>
                <w:sz w:val="20"/>
                <w:szCs w:val="20"/>
                <w:lang w:eastAsia="hr-HR"/>
              </w:rPr>
            </w:pPr>
            <w:r w:rsidRPr="00BD7686">
              <w:rPr>
                <w:rFonts w:ascii="Calibri" w:hAnsi="Calibri"/>
                <w:b/>
                <w:bCs/>
                <w:color w:val="000000" w:themeColor="text1"/>
                <w:sz w:val="20"/>
                <w:szCs w:val="20"/>
                <w:lang w:eastAsia="hr-HR"/>
              </w:rPr>
              <w:t xml:space="preserve">1 </w:t>
            </w:r>
          </w:p>
        </w:tc>
        <w:tc>
          <w:tcPr>
            <w:tcW w:w="1701" w:type="dxa"/>
            <w:tcBorders>
              <w:top w:val="single" w:sz="4" w:space="0" w:color="auto"/>
              <w:left w:val="single" w:sz="4" w:space="0" w:color="auto"/>
              <w:bottom w:val="single" w:sz="4" w:space="0" w:color="auto"/>
              <w:right w:val="single" w:sz="4" w:space="0" w:color="auto"/>
            </w:tcBorders>
            <w:shd w:val="clear" w:color="auto" w:fill="BDD6EE"/>
            <w:vAlign w:val="center"/>
          </w:tcPr>
          <w:p w:rsidR="00673A13" w:rsidRPr="00BD7686" w:rsidRDefault="2E2F3467" w:rsidP="2E2F3467">
            <w:pPr>
              <w:jc w:val="left"/>
              <w:rPr>
                <w:rFonts w:ascii="Calibri" w:hAnsi="Calibri"/>
                <w:b/>
                <w:bCs/>
                <w:sz w:val="20"/>
                <w:szCs w:val="20"/>
                <w:lang w:eastAsia="hr-HR"/>
              </w:rPr>
            </w:pPr>
            <w:r w:rsidRPr="00BD7686">
              <w:rPr>
                <w:rFonts w:ascii="Calibri" w:hAnsi="Calibri"/>
                <w:b/>
                <w:bCs/>
                <w:sz w:val="20"/>
                <w:szCs w:val="20"/>
                <w:lang w:eastAsia="hr-HR"/>
              </w:rPr>
              <w:t>Neznatne</w:t>
            </w:r>
          </w:p>
        </w:tc>
        <w:tc>
          <w:tcPr>
            <w:tcW w:w="3823" w:type="dxa"/>
          </w:tcPr>
          <w:p w:rsidR="00673A13" w:rsidRPr="00BD7686" w:rsidRDefault="2E2F3467" w:rsidP="2E2F3467">
            <w:pPr>
              <w:jc w:val="center"/>
              <w:rPr>
                <w:rFonts w:ascii="Calibri" w:hAnsi="Calibri"/>
                <w:b/>
                <w:bCs/>
                <w:sz w:val="20"/>
                <w:szCs w:val="20"/>
                <w:lang w:eastAsia="en-US"/>
              </w:rPr>
            </w:pPr>
            <w:r w:rsidRPr="00BD7686">
              <w:rPr>
                <w:rFonts w:ascii="Calibri" w:hAnsi="Calibri"/>
                <w:b/>
                <w:bCs/>
                <w:sz w:val="20"/>
                <w:szCs w:val="20"/>
                <w:lang w:eastAsia="en-US"/>
              </w:rPr>
              <w:t>&lt;1%</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673A13" w:rsidRPr="00BD7686" w:rsidRDefault="00673A13" w:rsidP="005703EE">
            <w:pPr>
              <w:jc w:val="left"/>
              <w:rPr>
                <w:rFonts w:ascii="Calibri" w:hAnsi="Calibri"/>
                <w:b/>
                <w:szCs w:val="24"/>
                <w:lang w:eastAsia="hr-HR"/>
              </w:rPr>
            </w:pPr>
          </w:p>
        </w:tc>
      </w:tr>
      <w:tr w:rsidR="00673A13" w:rsidRPr="00BD7686" w:rsidTr="2E2F3467">
        <w:trPr>
          <w:jc w:val="center"/>
        </w:trPr>
        <w:tc>
          <w:tcPr>
            <w:tcW w:w="1271" w:type="dxa"/>
            <w:tcBorders>
              <w:top w:val="single" w:sz="4" w:space="0" w:color="auto"/>
              <w:left w:val="single" w:sz="4" w:space="0" w:color="auto"/>
              <w:bottom w:val="single" w:sz="4" w:space="0" w:color="auto"/>
              <w:right w:val="single" w:sz="4" w:space="0" w:color="auto"/>
            </w:tcBorders>
            <w:shd w:val="clear" w:color="auto" w:fill="A8D08D"/>
            <w:vAlign w:val="center"/>
          </w:tcPr>
          <w:p w:rsidR="00673A13" w:rsidRPr="00BD7686" w:rsidRDefault="2E2F3467" w:rsidP="2E2F3467">
            <w:pPr>
              <w:jc w:val="left"/>
              <w:rPr>
                <w:rFonts w:ascii="Calibri" w:hAnsi="Calibri"/>
                <w:b/>
                <w:bCs/>
                <w:sz w:val="20"/>
                <w:szCs w:val="20"/>
                <w:lang w:eastAsia="hr-HR"/>
              </w:rPr>
            </w:pPr>
            <w:r w:rsidRPr="00BD7686">
              <w:rPr>
                <w:rFonts w:ascii="Calibri" w:hAnsi="Calibri"/>
                <w:b/>
                <w:bCs/>
                <w:color w:val="000000" w:themeColor="text1"/>
                <w:sz w:val="20"/>
                <w:szCs w:val="20"/>
                <w:lang w:eastAsia="hr-HR"/>
              </w:rPr>
              <w:t xml:space="preserve">2 </w:t>
            </w:r>
          </w:p>
        </w:tc>
        <w:tc>
          <w:tcPr>
            <w:tcW w:w="1701" w:type="dxa"/>
            <w:tcBorders>
              <w:top w:val="single" w:sz="4" w:space="0" w:color="auto"/>
              <w:left w:val="single" w:sz="4" w:space="0" w:color="auto"/>
              <w:bottom w:val="single" w:sz="4" w:space="0" w:color="auto"/>
              <w:right w:val="single" w:sz="4" w:space="0" w:color="auto"/>
            </w:tcBorders>
            <w:shd w:val="clear" w:color="auto" w:fill="A8D08D"/>
            <w:vAlign w:val="center"/>
          </w:tcPr>
          <w:p w:rsidR="00673A13" w:rsidRPr="00BD7686" w:rsidRDefault="2E2F3467" w:rsidP="2E2F3467">
            <w:pPr>
              <w:jc w:val="left"/>
              <w:rPr>
                <w:rFonts w:ascii="Calibri" w:hAnsi="Calibri"/>
                <w:b/>
                <w:bCs/>
                <w:sz w:val="20"/>
                <w:szCs w:val="20"/>
                <w:lang w:eastAsia="hr-HR"/>
              </w:rPr>
            </w:pPr>
            <w:r w:rsidRPr="00BD7686">
              <w:rPr>
                <w:rFonts w:ascii="Calibri" w:hAnsi="Calibri"/>
                <w:b/>
                <w:bCs/>
                <w:sz w:val="20"/>
                <w:szCs w:val="20"/>
                <w:lang w:eastAsia="hr-HR"/>
              </w:rPr>
              <w:t>Malene</w:t>
            </w:r>
          </w:p>
        </w:tc>
        <w:tc>
          <w:tcPr>
            <w:tcW w:w="3823" w:type="dxa"/>
          </w:tcPr>
          <w:p w:rsidR="00673A13" w:rsidRPr="00BD7686" w:rsidRDefault="2E2F3467" w:rsidP="2E2F3467">
            <w:pPr>
              <w:jc w:val="center"/>
              <w:rPr>
                <w:rFonts w:ascii="Calibri" w:hAnsi="Calibri"/>
                <w:b/>
                <w:bCs/>
                <w:sz w:val="20"/>
                <w:szCs w:val="20"/>
                <w:lang w:eastAsia="en-US"/>
              </w:rPr>
            </w:pPr>
            <w:r w:rsidRPr="00BD7686">
              <w:rPr>
                <w:rFonts w:ascii="Calibri" w:hAnsi="Calibri"/>
                <w:b/>
                <w:bCs/>
                <w:sz w:val="20"/>
                <w:szCs w:val="20"/>
                <w:lang w:eastAsia="en-US"/>
              </w:rPr>
              <w:t>1 – 5%</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673A13" w:rsidRPr="00BD7686" w:rsidRDefault="2E2F3467" w:rsidP="2E2F3467">
            <w:pPr>
              <w:jc w:val="center"/>
              <w:rPr>
                <w:rFonts w:ascii="Calibri" w:hAnsi="Calibri"/>
                <w:b/>
                <w:bCs/>
                <w:lang w:eastAsia="hr-HR"/>
              </w:rPr>
            </w:pPr>
            <w:r w:rsidRPr="00BD7686">
              <w:rPr>
                <w:rFonts w:ascii="Calibri" w:hAnsi="Calibri"/>
                <w:b/>
                <w:bCs/>
                <w:lang w:eastAsia="hr-HR"/>
              </w:rPr>
              <w:t>X</w:t>
            </w:r>
          </w:p>
        </w:tc>
      </w:tr>
      <w:tr w:rsidR="00673A13" w:rsidRPr="00BD7686" w:rsidTr="2E2F3467">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FF00"/>
            <w:vAlign w:val="center"/>
          </w:tcPr>
          <w:p w:rsidR="00673A13" w:rsidRPr="00BD7686" w:rsidRDefault="2E2F3467" w:rsidP="2E2F3467">
            <w:pPr>
              <w:jc w:val="left"/>
              <w:rPr>
                <w:rFonts w:ascii="Calibri" w:hAnsi="Calibri"/>
                <w:b/>
                <w:bCs/>
                <w:sz w:val="20"/>
                <w:szCs w:val="20"/>
                <w:lang w:eastAsia="hr-HR"/>
              </w:rPr>
            </w:pPr>
            <w:r w:rsidRPr="00BD7686">
              <w:rPr>
                <w:rFonts w:ascii="Calibri" w:hAnsi="Calibri"/>
                <w:b/>
                <w:bCs/>
                <w:color w:val="000000" w:themeColor="text1"/>
                <w:sz w:val="20"/>
                <w:szCs w:val="20"/>
                <w:lang w:eastAsia="hr-HR"/>
              </w:rPr>
              <w:t xml:space="preserve">3 </w:t>
            </w:r>
          </w:p>
        </w:tc>
        <w:tc>
          <w:tcPr>
            <w:tcW w:w="1701" w:type="dxa"/>
            <w:tcBorders>
              <w:top w:val="single" w:sz="4" w:space="0" w:color="auto"/>
              <w:left w:val="single" w:sz="4" w:space="0" w:color="auto"/>
              <w:bottom w:val="single" w:sz="4" w:space="0" w:color="auto"/>
              <w:right w:val="single" w:sz="4" w:space="0" w:color="auto"/>
            </w:tcBorders>
            <w:shd w:val="clear" w:color="auto" w:fill="FFFF00"/>
            <w:vAlign w:val="center"/>
          </w:tcPr>
          <w:p w:rsidR="00673A13" w:rsidRPr="00BD7686" w:rsidRDefault="2E2F3467" w:rsidP="2E2F3467">
            <w:pPr>
              <w:jc w:val="left"/>
              <w:rPr>
                <w:rFonts w:ascii="Calibri" w:hAnsi="Calibri"/>
                <w:b/>
                <w:bCs/>
                <w:sz w:val="20"/>
                <w:szCs w:val="20"/>
                <w:lang w:eastAsia="hr-HR"/>
              </w:rPr>
            </w:pPr>
            <w:r w:rsidRPr="00BD7686">
              <w:rPr>
                <w:rFonts w:ascii="Calibri" w:hAnsi="Calibri"/>
                <w:b/>
                <w:bCs/>
                <w:sz w:val="20"/>
                <w:szCs w:val="20"/>
                <w:lang w:eastAsia="hr-HR"/>
              </w:rPr>
              <w:t>Umjerene</w:t>
            </w:r>
          </w:p>
        </w:tc>
        <w:tc>
          <w:tcPr>
            <w:tcW w:w="3823" w:type="dxa"/>
          </w:tcPr>
          <w:p w:rsidR="00673A13" w:rsidRPr="00BD7686" w:rsidRDefault="2E2F3467" w:rsidP="2E2F3467">
            <w:pPr>
              <w:jc w:val="center"/>
              <w:rPr>
                <w:rFonts w:ascii="Calibri" w:hAnsi="Calibri"/>
                <w:b/>
                <w:bCs/>
                <w:sz w:val="20"/>
                <w:szCs w:val="20"/>
                <w:lang w:eastAsia="en-US"/>
              </w:rPr>
            </w:pPr>
            <w:r w:rsidRPr="00BD7686">
              <w:rPr>
                <w:rFonts w:ascii="Calibri" w:hAnsi="Calibri"/>
                <w:b/>
                <w:bCs/>
                <w:sz w:val="20"/>
                <w:szCs w:val="20"/>
                <w:lang w:eastAsia="en-US"/>
              </w:rPr>
              <w:t>5 – 15%</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673A13" w:rsidRPr="00BD7686" w:rsidRDefault="00673A13" w:rsidP="005703EE">
            <w:pPr>
              <w:jc w:val="left"/>
              <w:rPr>
                <w:rFonts w:ascii="Calibri" w:hAnsi="Calibri"/>
                <w:b/>
                <w:szCs w:val="24"/>
                <w:lang w:eastAsia="hr-HR"/>
              </w:rPr>
            </w:pPr>
          </w:p>
        </w:tc>
      </w:tr>
      <w:tr w:rsidR="00673A13" w:rsidRPr="00BD7686" w:rsidTr="2E2F3467">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C000"/>
            <w:vAlign w:val="center"/>
          </w:tcPr>
          <w:p w:rsidR="00673A13" w:rsidRPr="00BD7686" w:rsidRDefault="2E2F3467" w:rsidP="2E2F3467">
            <w:pPr>
              <w:jc w:val="left"/>
              <w:rPr>
                <w:rFonts w:ascii="Calibri" w:hAnsi="Calibri"/>
                <w:b/>
                <w:bCs/>
                <w:sz w:val="20"/>
                <w:szCs w:val="20"/>
                <w:lang w:eastAsia="hr-HR"/>
              </w:rPr>
            </w:pPr>
            <w:r w:rsidRPr="00BD7686">
              <w:rPr>
                <w:rFonts w:ascii="Calibri" w:hAnsi="Calibri"/>
                <w:b/>
                <w:bCs/>
                <w:color w:val="000000" w:themeColor="text1"/>
                <w:sz w:val="20"/>
                <w:szCs w:val="20"/>
                <w:lang w:eastAsia="hr-HR"/>
              </w:rPr>
              <w:t xml:space="preserve">4 </w:t>
            </w:r>
          </w:p>
        </w:tc>
        <w:tc>
          <w:tcPr>
            <w:tcW w:w="1701" w:type="dxa"/>
            <w:tcBorders>
              <w:top w:val="single" w:sz="4" w:space="0" w:color="auto"/>
              <w:left w:val="single" w:sz="4" w:space="0" w:color="auto"/>
              <w:bottom w:val="single" w:sz="4" w:space="0" w:color="auto"/>
              <w:right w:val="single" w:sz="4" w:space="0" w:color="auto"/>
            </w:tcBorders>
            <w:shd w:val="clear" w:color="auto" w:fill="FFC000"/>
            <w:vAlign w:val="center"/>
          </w:tcPr>
          <w:p w:rsidR="00673A13" w:rsidRPr="00BD7686" w:rsidRDefault="2E2F3467" w:rsidP="2E2F3467">
            <w:pPr>
              <w:jc w:val="left"/>
              <w:rPr>
                <w:rFonts w:ascii="Calibri" w:hAnsi="Calibri"/>
                <w:b/>
                <w:bCs/>
                <w:sz w:val="20"/>
                <w:szCs w:val="20"/>
                <w:lang w:eastAsia="hr-HR"/>
              </w:rPr>
            </w:pPr>
            <w:r w:rsidRPr="00BD7686">
              <w:rPr>
                <w:rFonts w:ascii="Calibri" w:hAnsi="Calibri"/>
                <w:b/>
                <w:bCs/>
                <w:sz w:val="20"/>
                <w:szCs w:val="20"/>
                <w:lang w:eastAsia="hr-HR"/>
              </w:rPr>
              <w:t>Značajne</w:t>
            </w:r>
          </w:p>
        </w:tc>
        <w:tc>
          <w:tcPr>
            <w:tcW w:w="3823" w:type="dxa"/>
          </w:tcPr>
          <w:p w:rsidR="00673A13" w:rsidRPr="00BD7686" w:rsidRDefault="2E2F3467" w:rsidP="2E2F3467">
            <w:pPr>
              <w:jc w:val="center"/>
              <w:rPr>
                <w:rFonts w:ascii="Calibri" w:hAnsi="Calibri"/>
                <w:b/>
                <w:bCs/>
                <w:sz w:val="20"/>
                <w:szCs w:val="20"/>
                <w:lang w:eastAsia="en-US"/>
              </w:rPr>
            </w:pPr>
            <w:r w:rsidRPr="00BD7686">
              <w:rPr>
                <w:rFonts w:ascii="Calibri" w:hAnsi="Calibri"/>
                <w:b/>
                <w:bCs/>
                <w:sz w:val="20"/>
                <w:szCs w:val="20"/>
                <w:lang w:eastAsia="en-US"/>
              </w:rPr>
              <w:t>15 – 25%</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673A13" w:rsidRPr="00BD7686" w:rsidRDefault="00673A13" w:rsidP="005703EE">
            <w:pPr>
              <w:jc w:val="left"/>
              <w:rPr>
                <w:rFonts w:ascii="Calibri" w:hAnsi="Calibri"/>
                <w:b/>
                <w:szCs w:val="24"/>
                <w:lang w:eastAsia="hr-HR"/>
              </w:rPr>
            </w:pPr>
          </w:p>
        </w:tc>
      </w:tr>
      <w:tr w:rsidR="00673A13" w:rsidRPr="00BD7686" w:rsidTr="2E2F3467">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0000"/>
            <w:vAlign w:val="center"/>
          </w:tcPr>
          <w:p w:rsidR="00673A13" w:rsidRPr="00BD7686" w:rsidRDefault="2E2F3467" w:rsidP="2E2F3467">
            <w:pPr>
              <w:jc w:val="left"/>
              <w:rPr>
                <w:rFonts w:ascii="Calibri" w:hAnsi="Calibri"/>
                <w:b/>
                <w:bCs/>
                <w:sz w:val="20"/>
                <w:szCs w:val="20"/>
                <w:lang w:eastAsia="hr-HR"/>
              </w:rPr>
            </w:pPr>
            <w:r w:rsidRPr="00BD7686">
              <w:rPr>
                <w:rFonts w:ascii="Calibri" w:hAnsi="Calibri"/>
                <w:b/>
                <w:bCs/>
                <w:color w:val="000000" w:themeColor="text1"/>
                <w:sz w:val="20"/>
                <w:szCs w:val="20"/>
                <w:lang w:eastAsia="hr-HR"/>
              </w:rPr>
              <w:t xml:space="preserve">5 </w:t>
            </w:r>
          </w:p>
        </w:tc>
        <w:tc>
          <w:tcPr>
            <w:tcW w:w="1701" w:type="dxa"/>
            <w:tcBorders>
              <w:top w:val="single" w:sz="4" w:space="0" w:color="auto"/>
              <w:left w:val="single" w:sz="4" w:space="0" w:color="auto"/>
              <w:bottom w:val="single" w:sz="4" w:space="0" w:color="auto"/>
              <w:right w:val="single" w:sz="4" w:space="0" w:color="auto"/>
            </w:tcBorders>
            <w:shd w:val="clear" w:color="auto" w:fill="FF0000"/>
            <w:vAlign w:val="center"/>
          </w:tcPr>
          <w:p w:rsidR="00673A13" w:rsidRPr="00BD7686" w:rsidRDefault="2E2F3467" w:rsidP="2E2F3467">
            <w:pPr>
              <w:jc w:val="left"/>
              <w:rPr>
                <w:rFonts w:ascii="Calibri" w:hAnsi="Calibri"/>
                <w:b/>
                <w:bCs/>
                <w:sz w:val="20"/>
                <w:szCs w:val="20"/>
                <w:lang w:eastAsia="hr-HR"/>
              </w:rPr>
            </w:pPr>
            <w:r w:rsidRPr="00BD7686">
              <w:rPr>
                <w:rFonts w:ascii="Calibri" w:hAnsi="Calibri"/>
                <w:b/>
                <w:bCs/>
                <w:sz w:val="20"/>
                <w:szCs w:val="20"/>
                <w:lang w:eastAsia="hr-HR"/>
              </w:rPr>
              <w:t>Katastrofalne</w:t>
            </w:r>
          </w:p>
        </w:tc>
        <w:tc>
          <w:tcPr>
            <w:tcW w:w="3823" w:type="dxa"/>
          </w:tcPr>
          <w:p w:rsidR="00673A13" w:rsidRPr="00BD7686" w:rsidRDefault="2E2F3467" w:rsidP="2E2F3467">
            <w:pPr>
              <w:jc w:val="center"/>
              <w:rPr>
                <w:rFonts w:ascii="Calibri" w:hAnsi="Calibri"/>
                <w:b/>
                <w:bCs/>
                <w:sz w:val="20"/>
                <w:szCs w:val="20"/>
                <w:lang w:eastAsia="en-US"/>
              </w:rPr>
            </w:pPr>
            <w:r w:rsidRPr="00BD7686">
              <w:rPr>
                <w:rFonts w:ascii="Calibri" w:hAnsi="Calibri"/>
                <w:b/>
                <w:bCs/>
                <w:sz w:val="20"/>
                <w:szCs w:val="20"/>
                <w:lang w:eastAsia="en-US"/>
              </w:rPr>
              <w:t>&gt;25%</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673A13" w:rsidRPr="00BD7686" w:rsidRDefault="00673A13" w:rsidP="005703EE">
            <w:pPr>
              <w:jc w:val="left"/>
              <w:rPr>
                <w:rFonts w:ascii="Calibri" w:hAnsi="Calibri"/>
                <w:b/>
                <w:szCs w:val="24"/>
                <w:lang w:eastAsia="hr-HR"/>
              </w:rPr>
            </w:pPr>
          </w:p>
        </w:tc>
      </w:tr>
    </w:tbl>
    <w:p w:rsidR="00673A13" w:rsidRDefault="00673A13" w:rsidP="00673A13">
      <w:pPr>
        <w:jc w:val="left"/>
        <w:rPr>
          <w:rFonts w:ascii="Calibri" w:hAnsi="Calibri"/>
          <w:b/>
          <w:sz w:val="20"/>
          <w:lang w:eastAsia="en-US"/>
        </w:rPr>
      </w:pPr>
    </w:p>
    <w:p w:rsidR="00366912" w:rsidRDefault="00366912" w:rsidP="00673A13">
      <w:pPr>
        <w:jc w:val="left"/>
        <w:rPr>
          <w:rFonts w:ascii="Calibri" w:hAnsi="Calibri"/>
          <w:b/>
          <w:sz w:val="20"/>
          <w:lang w:eastAsia="en-US"/>
        </w:rPr>
      </w:pPr>
    </w:p>
    <w:p w:rsidR="00366912" w:rsidRDefault="00366912" w:rsidP="00673A13">
      <w:pPr>
        <w:jc w:val="left"/>
        <w:rPr>
          <w:rFonts w:ascii="Calibri" w:hAnsi="Calibri"/>
          <w:b/>
          <w:sz w:val="20"/>
          <w:lang w:eastAsia="en-US"/>
        </w:rPr>
      </w:pPr>
    </w:p>
    <w:p w:rsidR="00366912" w:rsidRDefault="00366912" w:rsidP="00673A13">
      <w:pPr>
        <w:jc w:val="left"/>
        <w:rPr>
          <w:rFonts w:ascii="Calibri" w:hAnsi="Calibri"/>
          <w:b/>
          <w:sz w:val="20"/>
          <w:lang w:eastAsia="en-US"/>
        </w:rPr>
      </w:pPr>
    </w:p>
    <w:p w:rsidR="00366912" w:rsidRDefault="00366912" w:rsidP="00673A13">
      <w:pPr>
        <w:jc w:val="left"/>
        <w:rPr>
          <w:rFonts w:ascii="Calibri" w:hAnsi="Calibri"/>
          <w:b/>
          <w:sz w:val="20"/>
          <w:lang w:eastAsia="en-US"/>
        </w:rPr>
      </w:pPr>
    </w:p>
    <w:p w:rsidR="00366912" w:rsidRDefault="00366912" w:rsidP="00673A13">
      <w:pPr>
        <w:jc w:val="left"/>
        <w:rPr>
          <w:rFonts w:ascii="Calibri" w:hAnsi="Calibri"/>
          <w:b/>
          <w:sz w:val="20"/>
          <w:lang w:eastAsia="en-US"/>
        </w:rPr>
      </w:pPr>
    </w:p>
    <w:p w:rsidR="002B32A2" w:rsidRDefault="00A36DFF" w:rsidP="00105405">
      <w:pPr>
        <w:pStyle w:val="Opisslike"/>
        <w:rPr>
          <w:b w:val="0"/>
          <w:lang w:eastAsia="en-US"/>
        </w:rPr>
      </w:pPr>
      <w:r w:rsidRPr="002B32A2">
        <w:rPr>
          <w:b w:val="0"/>
        </w:rPr>
        <w:t>Tablica</w:t>
      </w:r>
      <w:r w:rsidR="2E2F3467" w:rsidRPr="002B32A2">
        <w:rPr>
          <w:b w:val="0"/>
          <w:lang w:eastAsia="en-US"/>
        </w:rPr>
        <w:t>: Potres</w:t>
      </w:r>
      <w:r w:rsidR="00545F9E">
        <w:rPr>
          <w:b w:val="0"/>
          <w:lang w:eastAsia="en-US"/>
        </w:rPr>
        <w:t xml:space="preserve"> </w:t>
      </w:r>
      <w:r w:rsidR="2E2F3467" w:rsidRPr="002B32A2">
        <w:rPr>
          <w:b w:val="0"/>
          <w:lang w:eastAsia="en-US"/>
        </w:rPr>
        <w:t>-</w:t>
      </w:r>
      <w:r w:rsidR="00545F9E">
        <w:rPr>
          <w:b w:val="0"/>
          <w:lang w:eastAsia="en-US"/>
        </w:rPr>
        <w:t xml:space="preserve"> </w:t>
      </w:r>
      <w:r w:rsidR="2E2F3467" w:rsidRPr="002B32A2">
        <w:rPr>
          <w:b w:val="0"/>
          <w:lang w:eastAsia="en-US"/>
        </w:rPr>
        <w:t>zbirna ocjena posljedica po društvenu stabilnost i politiku</w:t>
      </w:r>
    </w:p>
    <w:p w:rsidR="00366912" w:rsidRPr="00366912" w:rsidRDefault="00366912" w:rsidP="00366912">
      <w:pPr>
        <w:rPr>
          <w:lang w:eastAsia="en-US"/>
        </w:rPr>
      </w:pPr>
    </w:p>
    <w:tbl>
      <w:tblPr>
        <w:tblStyle w:val="Reetkatablice18"/>
        <w:tblW w:w="0" w:type="auto"/>
        <w:jc w:val="center"/>
        <w:tblLook w:val="04A0"/>
      </w:tblPr>
      <w:tblGrid>
        <w:gridCol w:w="1555"/>
        <w:gridCol w:w="1842"/>
        <w:gridCol w:w="1985"/>
        <w:gridCol w:w="2693"/>
        <w:gridCol w:w="985"/>
      </w:tblGrid>
      <w:tr w:rsidR="00673A13" w:rsidRPr="00BD7686" w:rsidTr="2E2F3467">
        <w:trPr>
          <w:jc w:val="center"/>
        </w:trPr>
        <w:tc>
          <w:tcPr>
            <w:tcW w:w="9060" w:type="dxa"/>
            <w:gridSpan w:val="5"/>
            <w:shd w:val="clear" w:color="auto" w:fill="F2F2F2" w:themeFill="background1" w:themeFillShade="F2"/>
          </w:tcPr>
          <w:p w:rsidR="00673A13" w:rsidRPr="00BD7686" w:rsidRDefault="2E2F3467" w:rsidP="2E2F3467">
            <w:pPr>
              <w:jc w:val="center"/>
              <w:rPr>
                <w:rFonts w:ascii="Calibri" w:hAnsi="Calibri"/>
                <w:b/>
                <w:bCs/>
                <w:sz w:val="20"/>
                <w:szCs w:val="20"/>
                <w:lang w:eastAsia="en-US"/>
              </w:rPr>
            </w:pPr>
            <w:r w:rsidRPr="00BD7686">
              <w:rPr>
                <w:rFonts w:ascii="Calibri" w:hAnsi="Calibri"/>
                <w:b/>
                <w:bCs/>
                <w:sz w:val="20"/>
                <w:szCs w:val="20"/>
                <w:lang w:eastAsia="en-US"/>
              </w:rPr>
              <w:t>Društvena stabilnost i politika</w:t>
            </w:r>
          </w:p>
        </w:tc>
      </w:tr>
      <w:tr w:rsidR="00673A13" w:rsidRPr="00BD7686" w:rsidTr="2E2F3467">
        <w:trPr>
          <w:jc w:val="center"/>
        </w:trPr>
        <w:tc>
          <w:tcPr>
            <w:tcW w:w="9060" w:type="dxa"/>
            <w:gridSpan w:val="5"/>
            <w:shd w:val="clear" w:color="auto" w:fill="F2F2F2" w:themeFill="background1" w:themeFillShade="F2"/>
          </w:tcPr>
          <w:p w:rsidR="00673A13" w:rsidRPr="00BD7686" w:rsidRDefault="2E2F3467" w:rsidP="2E2F3467">
            <w:pPr>
              <w:jc w:val="center"/>
              <w:rPr>
                <w:rFonts w:ascii="Calibri" w:hAnsi="Calibri"/>
                <w:b/>
                <w:bCs/>
                <w:sz w:val="20"/>
                <w:szCs w:val="20"/>
                <w:lang w:eastAsia="en-US"/>
              </w:rPr>
            </w:pPr>
            <w:r w:rsidRPr="00BD7686">
              <w:rPr>
                <w:rFonts w:ascii="Calibri" w:hAnsi="Calibri"/>
                <w:b/>
                <w:bCs/>
                <w:sz w:val="20"/>
                <w:szCs w:val="20"/>
                <w:lang w:eastAsia="en-US"/>
              </w:rPr>
              <w:t>Zbirna ocjena kategorije posljedice velike nesreće</w:t>
            </w:r>
          </w:p>
        </w:tc>
      </w:tr>
      <w:tr w:rsidR="00673A13" w:rsidRPr="00BD7686" w:rsidTr="2E2F3467">
        <w:trPr>
          <w:jc w:val="center"/>
        </w:trPr>
        <w:tc>
          <w:tcPr>
            <w:tcW w:w="1555" w:type="dxa"/>
            <w:shd w:val="clear" w:color="auto" w:fill="F2F2F2" w:themeFill="background1" w:themeFillShade="F2"/>
          </w:tcPr>
          <w:p w:rsidR="00673A13" w:rsidRPr="00BD7686" w:rsidRDefault="2E2F3467" w:rsidP="2E2F3467">
            <w:pPr>
              <w:jc w:val="center"/>
              <w:rPr>
                <w:rFonts w:ascii="Calibri" w:hAnsi="Calibri"/>
                <w:b/>
                <w:bCs/>
                <w:sz w:val="20"/>
                <w:szCs w:val="20"/>
                <w:lang w:eastAsia="en-US"/>
              </w:rPr>
            </w:pPr>
            <w:r w:rsidRPr="00BD7686">
              <w:rPr>
                <w:rFonts w:ascii="Calibri" w:hAnsi="Calibri"/>
                <w:b/>
                <w:bCs/>
                <w:sz w:val="20"/>
                <w:szCs w:val="20"/>
                <w:lang w:eastAsia="en-US"/>
              </w:rPr>
              <w:t>Kategorija</w:t>
            </w:r>
          </w:p>
        </w:tc>
        <w:tc>
          <w:tcPr>
            <w:tcW w:w="1842" w:type="dxa"/>
            <w:shd w:val="clear" w:color="auto" w:fill="F2F2F2" w:themeFill="background1" w:themeFillShade="F2"/>
          </w:tcPr>
          <w:p w:rsidR="00673A13" w:rsidRPr="00BD7686" w:rsidRDefault="2E2F3467" w:rsidP="2E2F3467">
            <w:pPr>
              <w:jc w:val="center"/>
              <w:rPr>
                <w:rFonts w:ascii="Calibri" w:hAnsi="Calibri"/>
                <w:b/>
                <w:bCs/>
                <w:sz w:val="18"/>
                <w:szCs w:val="18"/>
                <w:lang w:eastAsia="en-US"/>
              </w:rPr>
            </w:pPr>
            <w:r w:rsidRPr="00BD7686">
              <w:rPr>
                <w:rFonts w:ascii="Calibri" w:hAnsi="Calibri"/>
                <w:b/>
                <w:bCs/>
                <w:sz w:val="18"/>
                <w:szCs w:val="18"/>
                <w:lang w:eastAsia="en-US"/>
              </w:rPr>
              <w:t>Oštećena kritična infrastruktura</w:t>
            </w:r>
          </w:p>
          <w:p w:rsidR="00673A13" w:rsidRPr="00BD7686" w:rsidRDefault="2E2F3467" w:rsidP="2E2F3467">
            <w:pPr>
              <w:jc w:val="center"/>
              <w:rPr>
                <w:rFonts w:ascii="Calibri" w:hAnsi="Calibri"/>
                <w:b/>
                <w:bCs/>
                <w:sz w:val="18"/>
                <w:szCs w:val="18"/>
                <w:lang w:eastAsia="en-US"/>
              </w:rPr>
            </w:pPr>
            <w:r w:rsidRPr="00BD7686">
              <w:rPr>
                <w:rFonts w:ascii="Calibri" w:hAnsi="Calibri"/>
                <w:b/>
                <w:bCs/>
                <w:sz w:val="18"/>
                <w:szCs w:val="18"/>
                <w:lang w:eastAsia="en-US"/>
              </w:rPr>
              <w:t>Oštećena kritična infrastruktura</w:t>
            </w:r>
          </w:p>
        </w:tc>
        <w:tc>
          <w:tcPr>
            <w:tcW w:w="1985" w:type="dxa"/>
            <w:shd w:val="clear" w:color="auto" w:fill="F2F2F2" w:themeFill="background1" w:themeFillShade="F2"/>
          </w:tcPr>
          <w:p w:rsidR="00673A13" w:rsidRPr="00BD7686" w:rsidRDefault="2E2F3467" w:rsidP="2E2F3467">
            <w:pPr>
              <w:jc w:val="center"/>
              <w:rPr>
                <w:rFonts w:ascii="Calibri" w:hAnsi="Calibri"/>
                <w:b/>
                <w:bCs/>
                <w:sz w:val="18"/>
                <w:szCs w:val="18"/>
                <w:lang w:eastAsia="en-US"/>
              </w:rPr>
            </w:pPr>
            <w:r w:rsidRPr="00BD7686">
              <w:rPr>
                <w:rFonts w:ascii="Calibri" w:hAnsi="Calibri"/>
                <w:b/>
                <w:bCs/>
                <w:sz w:val="18"/>
                <w:szCs w:val="18"/>
                <w:lang w:eastAsia="en-US"/>
              </w:rPr>
              <w:t>Štete/gubici na građevinama od javno društvenog značaja</w:t>
            </w:r>
          </w:p>
        </w:tc>
        <w:tc>
          <w:tcPr>
            <w:tcW w:w="2693" w:type="dxa"/>
            <w:shd w:val="clear" w:color="auto" w:fill="F2F2F2" w:themeFill="background1" w:themeFillShade="F2"/>
          </w:tcPr>
          <w:p w:rsidR="00673A13" w:rsidRPr="00BD7686" w:rsidRDefault="2E2F3467" w:rsidP="2E2F3467">
            <w:pPr>
              <w:jc w:val="center"/>
              <w:rPr>
                <w:rFonts w:ascii="Calibri" w:hAnsi="Calibri"/>
                <w:b/>
                <w:bCs/>
                <w:sz w:val="18"/>
                <w:szCs w:val="18"/>
                <w:lang w:eastAsia="en-US"/>
              </w:rPr>
            </w:pPr>
            <w:r w:rsidRPr="00BD7686">
              <w:rPr>
                <w:rFonts w:ascii="Calibri" w:hAnsi="Calibri"/>
                <w:b/>
                <w:bCs/>
                <w:sz w:val="18"/>
                <w:szCs w:val="18"/>
                <w:lang w:eastAsia="en-US"/>
              </w:rPr>
              <w:t>Prestanak rada kritične infrastrukture ili građevina od javno društvenog značaja na rok dulji od 10 dana</w:t>
            </w:r>
          </w:p>
        </w:tc>
        <w:tc>
          <w:tcPr>
            <w:tcW w:w="985" w:type="dxa"/>
            <w:shd w:val="clear" w:color="auto" w:fill="F2F2F2" w:themeFill="background1" w:themeFillShade="F2"/>
          </w:tcPr>
          <w:p w:rsidR="00673A13" w:rsidRPr="00BD7686" w:rsidRDefault="2E2F3467" w:rsidP="2E2F3467">
            <w:pPr>
              <w:jc w:val="center"/>
              <w:rPr>
                <w:rFonts w:ascii="Calibri" w:hAnsi="Calibri"/>
                <w:b/>
                <w:bCs/>
                <w:sz w:val="20"/>
                <w:szCs w:val="20"/>
                <w:lang w:eastAsia="en-US"/>
              </w:rPr>
            </w:pPr>
            <w:r w:rsidRPr="00BD7686">
              <w:rPr>
                <w:rFonts w:ascii="Calibri" w:hAnsi="Calibri"/>
                <w:b/>
                <w:bCs/>
                <w:sz w:val="20"/>
                <w:szCs w:val="20"/>
                <w:lang w:eastAsia="en-US"/>
              </w:rPr>
              <w:t>Zbirna ocjena (x)</w:t>
            </w:r>
          </w:p>
        </w:tc>
      </w:tr>
      <w:tr w:rsidR="00673A13" w:rsidRPr="00BD7686" w:rsidTr="2E2F3467">
        <w:trPr>
          <w:jc w:val="center"/>
        </w:trPr>
        <w:tc>
          <w:tcPr>
            <w:tcW w:w="1555" w:type="dxa"/>
            <w:tcBorders>
              <w:top w:val="single" w:sz="4" w:space="0" w:color="auto"/>
              <w:left w:val="single" w:sz="4" w:space="0" w:color="auto"/>
              <w:bottom w:val="single" w:sz="4" w:space="0" w:color="auto"/>
              <w:right w:val="single" w:sz="4" w:space="0" w:color="auto"/>
            </w:tcBorders>
            <w:shd w:val="clear" w:color="auto" w:fill="BDD6EE"/>
            <w:vAlign w:val="center"/>
          </w:tcPr>
          <w:p w:rsidR="00673A13" w:rsidRPr="00BD7686" w:rsidRDefault="2E2F3467" w:rsidP="2E2F3467">
            <w:pPr>
              <w:jc w:val="left"/>
              <w:rPr>
                <w:rFonts w:ascii="Calibri" w:hAnsi="Calibri"/>
                <w:b/>
                <w:bCs/>
                <w:sz w:val="20"/>
                <w:szCs w:val="20"/>
                <w:lang w:eastAsia="hr-HR"/>
              </w:rPr>
            </w:pPr>
            <w:r w:rsidRPr="00BD7686">
              <w:rPr>
                <w:rFonts w:ascii="Calibri" w:hAnsi="Calibri"/>
                <w:b/>
                <w:bCs/>
                <w:sz w:val="20"/>
                <w:szCs w:val="20"/>
                <w:lang w:eastAsia="hr-HR"/>
              </w:rPr>
              <w:t xml:space="preserve"> 1 Neznatne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673A13" w:rsidRPr="00BD7686" w:rsidRDefault="00673A13" w:rsidP="005703EE">
            <w:pPr>
              <w:jc w:val="center"/>
              <w:rPr>
                <w:rFonts w:ascii="Calibri" w:hAnsi="Calibri"/>
                <w:b/>
                <w:sz w:val="20"/>
                <w:lang w:eastAsia="en-US"/>
              </w:rPr>
            </w:pPr>
          </w:p>
        </w:tc>
        <w:tc>
          <w:tcPr>
            <w:tcW w:w="1985" w:type="dxa"/>
          </w:tcPr>
          <w:p w:rsidR="00673A13" w:rsidRPr="00BD7686" w:rsidRDefault="00885193" w:rsidP="2E2F3467">
            <w:pPr>
              <w:jc w:val="center"/>
              <w:rPr>
                <w:rFonts w:ascii="Calibri" w:hAnsi="Calibri"/>
                <w:b/>
                <w:bCs/>
                <w:sz w:val="20"/>
                <w:szCs w:val="20"/>
                <w:lang w:eastAsia="en-US"/>
              </w:rPr>
            </w:pPr>
            <w:r w:rsidRPr="00BD7686">
              <w:rPr>
                <w:rFonts w:ascii="Calibri" w:hAnsi="Calibri"/>
                <w:b/>
                <w:bCs/>
                <w:sz w:val="20"/>
                <w:szCs w:val="20"/>
                <w:lang w:eastAsia="en-US"/>
              </w:rPr>
              <w:t>X</w:t>
            </w:r>
          </w:p>
        </w:tc>
        <w:tc>
          <w:tcPr>
            <w:tcW w:w="2693" w:type="dxa"/>
          </w:tcPr>
          <w:p w:rsidR="00673A13" w:rsidRPr="00BD7686" w:rsidRDefault="00673A13" w:rsidP="005703EE">
            <w:pPr>
              <w:jc w:val="center"/>
              <w:rPr>
                <w:rFonts w:ascii="Calibri" w:hAnsi="Calibri"/>
                <w:b/>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BDD6EE"/>
            <w:vAlign w:val="center"/>
          </w:tcPr>
          <w:p w:rsidR="00673A13" w:rsidRPr="00BD7686" w:rsidRDefault="00673A13" w:rsidP="2E2F3467">
            <w:pPr>
              <w:jc w:val="left"/>
              <w:rPr>
                <w:rFonts w:ascii="Calibri" w:hAnsi="Calibri"/>
                <w:b/>
                <w:bCs/>
                <w:lang w:eastAsia="en-US"/>
              </w:rPr>
            </w:pPr>
          </w:p>
        </w:tc>
      </w:tr>
      <w:tr w:rsidR="00673A13" w:rsidRPr="00BD7686" w:rsidTr="2E2F3467">
        <w:trPr>
          <w:jc w:val="center"/>
        </w:trPr>
        <w:tc>
          <w:tcPr>
            <w:tcW w:w="1555" w:type="dxa"/>
            <w:tcBorders>
              <w:top w:val="single" w:sz="4" w:space="0" w:color="auto"/>
              <w:left w:val="single" w:sz="4" w:space="0" w:color="auto"/>
              <w:bottom w:val="single" w:sz="4" w:space="0" w:color="auto"/>
              <w:right w:val="single" w:sz="4" w:space="0" w:color="auto"/>
            </w:tcBorders>
            <w:shd w:val="clear" w:color="auto" w:fill="A8D08D"/>
            <w:vAlign w:val="center"/>
          </w:tcPr>
          <w:p w:rsidR="00673A13" w:rsidRPr="00BD7686" w:rsidRDefault="2E2F3467" w:rsidP="2E2F3467">
            <w:pPr>
              <w:jc w:val="left"/>
              <w:rPr>
                <w:rFonts w:ascii="Calibri" w:hAnsi="Calibri"/>
                <w:b/>
                <w:bCs/>
                <w:sz w:val="20"/>
                <w:szCs w:val="20"/>
                <w:lang w:eastAsia="hr-HR"/>
              </w:rPr>
            </w:pPr>
            <w:r w:rsidRPr="00BD7686">
              <w:rPr>
                <w:rFonts w:ascii="Calibri" w:hAnsi="Calibri"/>
                <w:b/>
                <w:bCs/>
                <w:sz w:val="20"/>
                <w:szCs w:val="20"/>
                <w:lang w:eastAsia="hr-HR"/>
              </w:rPr>
              <w:t>2 Malene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673A13" w:rsidRPr="00BD7686" w:rsidRDefault="00885193" w:rsidP="2E2F3467">
            <w:pPr>
              <w:jc w:val="center"/>
              <w:rPr>
                <w:rFonts w:ascii="Calibri" w:hAnsi="Calibri"/>
                <w:b/>
                <w:bCs/>
                <w:sz w:val="20"/>
                <w:szCs w:val="20"/>
                <w:lang w:eastAsia="en-US"/>
              </w:rPr>
            </w:pPr>
            <w:r w:rsidRPr="00BD7686">
              <w:rPr>
                <w:rFonts w:ascii="Calibri" w:hAnsi="Calibri"/>
                <w:b/>
                <w:bCs/>
                <w:sz w:val="20"/>
                <w:szCs w:val="20"/>
                <w:lang w:eastAsia="en-US"/>
              </w:rPr>
              <w:t>X</w:t>
            </w:r>
          </w:p>
        </w:tc>
        <w:tc>
          <w:tcPr>
            <w:tcW w:w="1985" w:type="dxa"/>
          </w:tcPr>
          <w:p w:rsidR="00673A13" w:rsidRPr="00BD7686" w:rsidRDefault="00673A13" w:rsidP="005703EE">
            <w:pPr>
              <w:jc w:val="center"/>
              <w:rPr>
                <w:rFonts w:ascii="Calibri" w:hAnsi="Calibri"/>
                <w:b/>
                <w:sz w:val="20"/>
                <w:lang w:eastAsia="en-US"/>
              </w:rPr>
            </w:pPr>
          </w:p>
        </w:tc>
        <w:tc>
          <w:tcPr>
            <w:tcW w:w="2693" w:type="dxa"/>
          </w:tcPr>
          <w:p w:rsidR="00673A13" w:rsidRPr="00BD7686" w:rsidRDefault="00885193" w:rsidP="2E2F3467">
            <w:pPr>
              <w:jc w:val="center"/>
              <w:rPr>
                <w:rFonts w:ascii="Calibri" w:hAnsi="Calibri"/>
                <w:b/>
                <w:bCs/>
                <w:sz w:val="20"/>
                <w:szCs w:val="20"/>
                <w:lang w:eastAsia="en-US"/>
              </w:rPr>
            </w:pPr>
            <w:r w:rsidRPr="00BD7686">
              <w:rPr>
                <w:rFonts w:ascii="Calibri" w:hAnsi="Calibri"/>
                <w:b/>
                <w:bCs/>
                <w:sz w:val="20"/>
                <w:szCs w:val="20"/>
                <w:lang w:eastAsia="en-US"/>
              </w:rPr>
              <w:t>X</w:t>
            </w:r>
          </w:p>
        </w:tc>
        <w:tc>
          <w:tcPr>
            <w:tcW w:w="985" w:type="dxa"/>
            <w:tcBorders>
              <w:top w:val="single" w:sz="4" w:space="0" w:color="auto"/>
              <w:left w:val="single" w:sz="4" w:space="0" w:color="auto"/>
              <w:bottom w:val="single" w:sz="4" w:space="0" w:color="auto"/>
              <w:right w:val="single" w:sz="4" w:space="0" w:color="auto"/>
            </w:tcBorders>
            <w:shd w:val="clear" w:color="auto" w:fill="A8D08D"/>
            <w:vAlign w:val="center"/>
          </w:tcPr>
          <w:p w:rsidR="00673A13" w:rsidRPr="00BD7686" w:rsidRDefault="00885193" w:rsidP="2E2F3467">
            <w:pPr>
              <w:jc w:val="center"/>
              <w:rPr>
                <w:rFonts w:ascii="Calibri" w:hAnsi="Calibri"/>
                <w:b/>
                <w:bCs/>
                <w:lang w:eastAsia="en-US"/>
              </w:rPr>
            </w:pPr>
            <w:r w:rsidRPr="00BD7686">
              <w:rPr>
                <w:rFonts w:ascii="Calibri" w:hAnsi="Calibri"/>
                <w:b/>
                <w:bCs/>
                <w:lang w:eastAsia="en-US"/>
              </w:rPr>
              <w:t>X</w:t>
            </w:r>
          </w:p>
        </w:tc>
      </w:tr>
      <w:tr w:rsidR="00673A13" w:rsidRPr="00BD7686" w:rsidTr="2E2F3467">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FF00"/>
            <w:vAlign w:val="center"/>
          </w:tcPr>
          <w:p w:rsidR="00673A13" w:rsidRPr="00BD7686" w:rsidRDefault="2E2F3467" w:rsidP="2E2F3467">
            <w:pPr>
              <w:jc w:val="left"/>
              <w:rPr>
                <w:rFonts w:ascii="Calibri" w:hAnsi="Calibri"/>
                <w:b/>
                <w:bCs/>
                <w:sz w:val="20"/>
                <w:szCs w:val="20"/>
                <w:lang w:eastAsia="hr-HR"/>
              </w:rPr>
            </w:pPr>
            <w:r w:rsidRPr="00BD7686">
              <w:rPr>
                <w:rFonts w:ascii="Calibri" w:hAnsi="Calibri"/>
                <w:b/>
                <w:bCs/>
                <w:sz w:val="20"/>
                <w:szCs w:val="20"/>
                <w:lang w:eastAsia="hr-HR"/>
              </w:rPr>
              <w:t>3 Umjerene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673A13" w:rsidRPr="00BD7686" w:rsidRDefault="00673A13" w:rsidP="005703EE">
            <w:pPr>
              <w:jc w:val="center"/>
              <w:rPr>
                <w:rFonts w:ascii="Calibri" w:hAnsi="Calibri"/>
                <w:b/>
                <w:sz w:val="20"/>
                <w:lang w:eastAsia="en-US"/>
              </w:rPr>
            </w:pPr>
          </w:p>
        </w:tc>
        <w:tc>
          <w:tcPr>
            <w:tcW w:w="1985" w:type="dxa"/>
          </w:tcPr>
          <w:p w:rsidR="00673A13" w:rsidRPr="00BD7686" w:rsidRDefault="00673A13" w:rsidP="005703EE">
            <w:pPr>
              <w:jc w:val="center"/>
              <w:rPr>
                <w:rFonts w:ascii="Calibri" w:hAnsi="Calibri"/>
                <w:b/>
                <w:sz w:val="20"/>
                <w:lang w:eastAsia="en-US"/>
              </w:rPr>
            </w:pPr>
          </w:p>
        </w:tc>
        <w:tc>
          <w:tcPr>
            <w:tcW w:w="2693" w:type="dxa"/>
          </w:tcPr>
          <w:p w:rsidR="00673A13" w:rsidRPr="00BD7686" w:rsidRDefault="00673A13" w:rsidP="005703EE">
            <w:pPr>
              <w:jc w:val="center"/>
              <w:rPr>
                <w:rFonts w:ascii="Calibri" w:hAnsi="Calibri"/>
                <w:b/>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FF00"/>
            <w:vAlign w:val="center"/>
          </w:tcPr>
          <w:p w:rsidR="00673A13" w:rsidRPr="00BD7686" w:rsidRDefault="00673A13" w:rsidP="005703EE">
            <w:pPr>
              <w:jc w:val="left"/>
              <w:rPr>
                <w:rFonts w:ascii="Calibri" w:hAnsi="Calibri"/>
                <w:b/>
                <w:szCs w:val="24"/>
                <w:lang w:eastAsia="en-US"/>
              </w:rPr>
            </w:pPr>
          </w:p>
        </w:tc>
      </w:tr>
      <w:tr w:rsidR="00673A13" w:rsidRPr="00BD7686" w:rsidTr="2E2F3467">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C000"/>
            <w:vAlign w:val="center"/>
          </w:tcPr>
          <w:p w:rsidR="00673A13" w:rsidRPr="00BD7686" w:rsidRDefault="2E2F3467" w:rsidP="2E2F3467">
            <w:pPr>
              <w:jc w:val="left"/>
              <w:rPr>
                <w:rFonts w:ascii="Calibri" w:hAnsi="Calibri"/>
                <w:b/>
                <w:bCs/>
                <w:sz w:val="20"/>
                <w:szCs w:val="20"/>
                <w:lang w:eastAsia="hr-HR"/>
              </w:rPr>
            </w:pPr>
            <w:r w:rsidRPr="00BD7686">
              <w:rPr>
                <w:rFonts w:ascii="Calibri" w:hAnsi="Calibri"/>
                <w:b/>
                <w:bCs/>
                <w:sz w:val="20"/>
                <w:szCs w:val="20"/>
                <w:lang w:eastAsia="hr-HR"/>
              </w:rPr>
              <w:t>4 Značajne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673A13" w:rsidRPr="00BD7686" w:rsidRDefault="00673A13" w:rsidP="005703EE">
            <w:pPr>
              <w:jc w:val="center"/>
              <w:rPr>
                <w:rFonts w:ascii="Calibri" w:hAnsi="Calibri"/>
                <w:b/>
                <w:sz w:val="20"/>
                <w:lang w:eastAsia="en-US"/>
              </w:rPr>
            </w:pPr>
          </w:p>
        </w:tc>
        <w:tc>
          <w:tcPr>
            <w:tcW w:w="1985" w:type="dxa"/>
          </w:tcPr>
          <w:p w:rsidR="00673A13" w:rsidRPr="00BD7686" w:rsidRDefault="00673A13" w:rsidP="005703EE">
            <w:pPr>
              <w:jc w:val="center"/>
              <w:rPr>
                <w:rFonts w:ascii="Calibri" w:hAnsi="Calibri"/>
                <w:b/>
                <w:sz w:val="20"/>
                <w:lang w:eastAsia="en-US"/>
              </w:rPr>
            </w:pPr>
          </w:p>
        </w:tc>
        <w:tc>
          <w:tcPr>
            <w:tcW w:w="2693" w:type="dxa"/>
          </w:tcPr>
          <w:p w:rsidR="00673A13" w:rsidRPr="00BD7686" w:rsidRDefault="00673A13" w:rsidP="005703EE">
            <w:pPr>
              <w:jc w:val="center"/>
              <w:rPr>
                <w:rFonts w:ascii="Calibri" w:hAnsi="Calibri"/>
                <w:b/>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C000"/>
            <w:vAlign w:val="center"/>
          </w:tcPr>
          <w:p w:rsidR="00673A13" w:rsidRPr="00BD7686" w:rsidRDefault="00673A13" w:rsidP="005703EE">
            <w:pPr>
              <w:jc w:val="left"/>
              <w:rPr>
                <w:rFonts w:ascii="Calibri" w:hAnsi="Calibri"/>
                <w:b/>
                <w:szCs w:val="24"/>
                <w:lang w:eastAsia="en-US"/>
              </w:rPr>
            </w:pPr>
          </w:p>
        </w:tc>
      </w:tr>
      <w:tr w:rsidR="00673A13" w:rsidRPr="00BD7686" w:rsidTr="2E2F3467">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0000"/>
            <w:vAlign w:val="center"/>
          </w:tcPr>
          <w:p w:rsidR="00673A13" w:rsidRPr="00BD7686" w:rsidRDefault="2E2F3467" w:rsidP="2E2F3467">
            <w:pPr>
              <w:jc w:val="left"/>
              <w:rPr>
                <w:rFonts w:ascii="Calibri" w:hAnsi="Calibri"/>
                <w:b/>
                <w:bCs/>
                <w:sz w:val="20"/>
                <w:szCs w:val="20"/>
                <w:lang w:eastAsia="hr-HR"/>
              </w:rPr>
            </w:pPr>
            <w:r w:rsidRPr="00BD7686">
              <w:rPr>
                <w:rFonts w:ascii="Calibri" w:hAnsi="Calibri"/>
                <w:b/>
                <w:bCs/>
                <w:sz w:val="20"/>
                <w:szCs w:val="20"/>
                <w:lang w:eastAsia="hr-HR"/>
              </w:rPr>
              <w:t>5 Katastrofalne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673A13" w:rsidRPr="00BD7686" w:rsidRDefault="00673A13" w:rsidP="005703EE">
            <w:pPr>
              <w:jc w:val="center"/>
              <w:rPr>
                <w:rFonts w:ascii="Calibri" w:hAnsi="Calibri"/>
                <w:b/>
                <w:sz w:val="20"/>
                <w:lang w:eastAsia="en-US"/>
              </w:rPr>
            </w:pPr>
          </w:p>
        </w:tc>
        <w:tc>
          <w:tcPr>
            <w:tcW w:w="1985" w:type="dxa"/>
          </w:tcPr>
          <w:p w:rsidR="00673A13" w:rsidRPr="00BD7686" w:rsidRDefault="00673A13" w:rsidP="005703EE">
            <w:pPr>
              <w:jc w:val="center"/>
              <w:rPr>
                <w:rFonts w:ascii="Calibri" w:hAnsi="Calibri"/>
                <w:b/>
                <w:sz w:val="20"/>
                <w:lang w:eastAsia="en-US"/>
              </w:rPr>
            </w:pPr>
          </w:p>
        </w:tc>
        <w:tc>
          <w:tcPr>
            <w:tcW w:w="2693" w:type="dxa"/>
          </w:tcPr>
          <w:p w:rsidR="00673A13" w:rsidRPr="00BD7686" w:rsidRDefault="00673A13" w:rsidP="005703EE">
            <w:pPr>
              <w:jc w:val="center"/>
              <w:rPr>
                <w:rFonts w:ascii="Calibri" w:hAnsi="Calibri"/>
                <w:b/>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0000"/>
            <w:vAlign w:val="center"/>
          </w:tcPr>
          <w:p w:rsidR="00673A13" w:rsidRPr="00BD7686" w:rsidRDefault="00673A13" w:rsidP="005703EE">
            <w:pPr>
              <w:jc w:val="left"/>
              <w:rPr>
                <w:rFonts w:ascii="Calibri" w:hAnsi="Calibri"/>
                <w:b/>
                <w:szCs w:val="24"/>
                <w:lang w:eastAsia="en-US"/>
              </w:rPr>
            </w:pPr>
          </w:p>
        </w:tc>
      </w:tr>
    </w:tbl>
    <w:p w:rsidR="00673A13" w:rsidRDefault="00673A13" w:rsidP="00673A13">
      <w:pPr>
        <w:jc w:val="left"/>
        <w:rPr>
          <w:rFonts w:ascii="Calibri" w:hAnsi="Calibri"/>
          <w:b/>
          <w:sz w:val="22"/>
          <w:szCs w:val="22"/>
          <w:lang w:eastAsia="en-US"/>
        </w:rPr>
      </w:pPr>
    </w:p>
    <w:p w:rsidR="00105405" w:rsidRPr="00BD7686" w:rsidRDefault="00105405" w:rsidP="00673A13">
      <w:pPr>
        <w:jc w:val="left"/>
        <w:rPr>
          <w:rFonts w:ascii="Calibri" w:hAnsi="Calibri"/>
          <w:b/>
          <w:sz w:val="22"/>
          <w:szCs w:val="22"/>
          <w:lang w:eastAsia="en-US"/>
        </w:rPr>
      </w:pPr>
    </w:p>
    <w:p w:rsidR="00885193" w:rsidRPr="00BD7686" w:rsidRDefault="00885193" w:rsidP="008A504A">
      <w:pPr>
        <w:spacing w:line="276" w:lineRule="auto"/>
        <w:textAlignment w:val="baseline"/>
        <w:rPr>
          <w:iCs/>
          <w:sz w:val="22"/>
          <w:szCs w:val="22"/>
          <w:lang w:eastAsia="hr-HR"/>
        </w:rPr>
      </w:pPr>
      <w:r w:rsidRPr="00BD7686">
        <w:rPr>
          <w:sz w:val="22"/>
          <w:szCs w:val="22"/>
          <w:lang w:eastAsia="hr-HR"/>
        </w:rPr>
        <w:t xml:space="preserve">Građevine od javnog značaja i objekti kritične infrastrukture neće pretrpjeti značajna oštećenja izazvana potresom je su izgrađene da podnesu potres snage </w:t>
      </w:r>
      <w:r w:rsidRPr="00BD7686">
        <w:rPr>
          <w:rStyle w:val="normaltextrun"/>
          <w:sz w:val="22"/>
          <w:szCs w:val="22"/>
        </w:rPr>
        <w:t>7</w:t>
      </w:r>
      <w:r w:rsidRPr="00BD7686">
        <w:rPr>
          <w:rStyle w:val="normaltextrun"/>
          <w:sz w:val="22"/>
          <w:szCs w:val="22"/>
          <w:vertAlign w:val="superscript"/>
        </w:rPr>
        <w:t>o</w:t>
      </w:r>
      <w:r w:rsidRPr="00BD7686">
        <w:rPr>
          <w:sz w:val="22"/>
          <w:szCs w:val="22"/>
          <w:lang w:eastAsia="hr-HR"/>
        </w:rPr>
        <w:t xml:space="preserve"> EMS-98 ljestvice. Poteškoće su moguće u osiguravanju normalnog funkcioniranja kritične infrastrukture, a štete se uglavnom odnose na manje popravke te čišćenje tih objekata. </w:t>
      </w:r>
    </w:p>
    <w:p w:rsidR="00885193" w:rsidRPr="00BD7686" w:rsidRDefault="00885193" w:rsidP="008A504A">
      <w:pPr>
        <w:spacing w:line="276" w:lineRule="auto"/>
        <w:textAlignment w:val="baseline"/>
        <w:rPr>
          <w:sz w:val="22"/>
          <w:szCs w:val="22"/>
          <w:lang w:eastAsia="hr-HR"/>
        </w:rPr>
      </w:pPr>
      <w:r w:rsidRPr="00BD7686">
        <w:rPr>
          <w:sz w:val="22"/>
          <w:szCs w:val="22"/>
          <w:lang w:eastAsia="hr-HR"/>
        </w:rPr>
        <w:t xml:space="preserve">Doći će do  otkaza opskrbe električnom energijom i vodom za stanovnike koji se opskrbljuju  vodom iz cjevovoda  u trajanju od nekoliko sati do nekoliko dana (oko 10 </w:t>
      </w:r>
      <w:r w:rsidR="004A4DF3" w:rsidRPr="00BD7686">
        <w:rPr>
          <w:sz w:val="22"/>
          <w:szCs w:val="22"/>
          <w:lang w:eastAsia="hr-HR"/>
        </w:rPr>
        <w:t xml:space="preserve">dana). Ugroženo bi bilo oko </w:t>
      </w:r>
      <w:r w:rsidR="00366912">
        <w:rPr>
          <w:sz w:val="22"/>
          <w:szCs w:val="22"/>
          <w:lang w:eastAsia="hr-HR"/>
        </w:rPr>
        <w:t>842</w:t>
      </w:r>
      <w:r w:rsidRPr="00BD7686">
        <w:rPr>
          <w:sz w:val="22"/>
          <w:szCs w:val="22"/>
          <w:lang w:eastAsia="hr-HR"/>
        </w:rPr>
        <w:t xml:space="preserve"> stanovnika što je oko 3</w:t>
      </w:r>
      <w:r w:rsidR="00366912">
        <w:rPr>
          <w:sz w:val="22"/>
          <w:szCs w:val="22"/>
          <w:lang w:eastAsia="hr-HR"/>
        </w:rPr>
        <w:t>4</w:t>
      </w:r>
      <w:r w:rsidRPr="00BD7686">
        <w:rPr>
          <w:sz w:val="22"/>
          <w:szCs w:val="22"/>
          <w:lang w:eastAsia="hr-HR"/>
        </w:rPr>
        <w:t>% od ukupnog stanovništva.  </w:t>
      </w:r>
    </w:p>
    <w:p w:rsidR="006C3A67" w:rsidRPr="00BD7686" w:rsidRDefault="006C3A67" w:rsidP="008A504A">
      <w:pPr>
        <w:spacing w:line="276" w:lineRule="auto"/>
        <w:textAlignment w:val="baseline"/>
        <w:rPr>
          <w:rFonts w:cs="Segoe UI"/>
          <w:sz w:val="22"/>
          <w:szCs w:val="22"/>
          <w:lang w:eastAsia="hr-HR"/>
        </w:rPr>
      </w:pPr>
    </w:p>
    <w:p w:rsidR="00885193" w:rsidRPr="00BD7686" w:rsidRDefault="00885193" w:rsidP="008A504A">
      <w:pPr>
        <w:spacing w:line="276" w:lineRule="auto"/>
        <w:textAlignment w:val="baseline"/>
        <w:rPr>
          <w:sz w:val="22"/>
          <w:szCs w:val="22"/>
          <w:lang w:eastAsia="hr-HR"/>
        </w:rPr>
      </w:pPr>
      <w:r w:rsidRPr="00BD7686">
        <w:rPr>
          <w:sz w:val="22"/>
          <w:szCs w:val="22"/>
          <w:lang w:eastAsia="hr-HR"/>
        </w:rPr>
        <w:t>S obzirom da je materijalna šteta na kritičnoj infrastrukturi i objektima od javnog društvenog  značaja neznatna, ukupna kategorija je srednja vrijednost kategorija štete na objektima kritične infrastrukture, štete na objektima od javnog društvenog značaja i prestanka rada kritične infrastrukture na rok dulji od 10 dana.</w:t>
      </w:r>
    </w:p>
    <w:p w:rsidR="00885193" w:rsidRPr="00BD7686" w:rsidRDefault="00885193" w:rsidP="008A504A">
      <w:pPr>
        <w:spacing w:line="276" w:lineRule="auto"/>
        <w:textAlignment w:val="baseline"/>
        <w:rPr>
          <w:rFonts w:cs="Segoe UI"/>
          <w:sz w:val="22"/>
          <w:szCs w:val="22"/>
          <w:lang w:eastAsia="hr-HR"/>
        </w:rPr>
      </w:pPr>
    </w:p>
    <w:p w:rsidR="00885193" w:rsidRPr="00BD7686" w:rsidRDefault="00885193" w:rsidP="008A504A">
      <w:pPr>
        <w:spacing w:line="276" w:lineRule="auto"/>
        <w:textAlignment w:val="baseline"/>
        <w:rPr>
          <w:rFonts w:cs="Segoe UI"/>
          <w:b/>
          <w:i/>
          <w:sz w:val="22"/>
          <w:szCs w:val="22"/>
          <w:lang w:eastAsia="hr-HR"/>
        </w:rPr>
      </w:pPr>
      <w:r w:rsidRPr="00BD7686">
        <w:rPr>
          <w:rFonts w:cs="Segoe UI"/>
          <w:sz w:val="22"/>
          <w:szCs w:val="22"/>
          <w:lang w:eastAsia="hr-HR"/>
        </w:rPr>
        <w:t xml:space="preserve">Posljedice na društvenu stabilnost i politiku nalaze se u </w:t>
      </w:r>
      <w:r w:rsidRPr="00BD7686">
        <w:rPr>
          <w:rFonts w:cs="Segoe UI"/>
          <w:b/>
          <w:i/>
          <w:sz w:val="22"/>
          <w:szCs w:val="22"/>
          <w:lang w:eastAsia="hr-HR"/>
        </w:rPr>
        <w:t xml:space="preserve">kategoriji 2 – malene </w:t>
      </w:r>
      <w:r w:rsidR="00280248" w:rsidRPr="00BD7686">
        <w:rPr>
          <w:rFonts w:cs="Segoe UI"/>
          <w:b/>
          <w:i/>
          <w:sz w:val="22"/>
          <w:szCs w:val="22"/>
          <w:lang w:eastAsia="hr-HR"/>
        </w:rPr>
        <w:t>posljedice</w:t>
      </w:r>
      <w:r w:rsidRPr="00BD7686">
        <w:rPr>
          <w:rFonts w:cs="Segoe UI"/>
          <w:b/>
          <w:i/>
          <w:sz w:val="22"/>
          <w:szCs w:val="22"/>
          <w:lang w:eastAsia="hr-HR"/>
        </w:rPr>
        <w:t>.</w:t>
      </w:r>
    </w:p>
    <w:p w:rsidR="00847E88" w:rsidRPr="00BD7686" w:rsidRDefault="00847E88" w:rsidP="001810D3">
      <w:pPr>
        <w:spacing w:line="276" w:lineRule="auto"/>
        <w:textAlignment w:val="baseline"/>
        <w:rPr>
          <w:rFonts w:ascii="Calibri" w:hAnsi="Calibri" w:cs="Segoe UI"/>
          <w:color w:val="FF0000"/>
          <w:sz w:val="22"/>
          <w:szCs w:val="22"/>
          <w:lang w:eastAsia="hr-HR"/>
        </w:rPr>
      </w:pPr>
    </w:p>
    <w:p w:rsidR="00847E88" w:rsidRDefault="00847E88" w:rsidP="001810D3">
      <w:pPr>
        <w:spacing w:line="276" w:lineRule="auto"/>
        <w:textAlignment w:val="baseline"/>
        <w:rPr>
          <w:rFonts w:ascii="Calibri" w:hAnsi="Calibri" w:cs="Segoe UI"/>
          <w:color w:val="FF0000"/>
          <w:sz w:val="22"/>
          <w:szCs w:val="22"/>
          <w:lang w:eastAsia="hr-HR"/>
        </w:rPr>
      </w:pPr>
    </w:p>
    <w:p w:rsidR="00366912" w:rsidRDefault="00366912" w:rsidP="001810D3">
      <w:pPr>
        <w:spacing w:line="276" w:lineRule="auto"/>
        <w:textAlignment w:val="baseline"/>
        <w:rPr>
          <w:rFonts w:ascii="Calibri" w:hAnsi="Calibri" w:cs="Segoe UI"/>
          <w:color w:val="FF0000"/>
          <w:sz w:val="22"/>
          <w:szCs w:val="22"/>
          <w:lang w:eastAsia="hr-HR"/>
        </w:rPr>
      </w:pPr>
    </w:p>
    <w:p w:rsidR="00366912" w:rsidRDefault="00366912" w:rsidP="001810D3">
      <w:pPr>
        <w:spacing w:line="276" w:lineRule="auto"/>
        <w:textAlignment w:val="baseline"/>
        <w:rPr>
          <w:rFonts w:ascii="Calibri" w:hAnsi="Calibri" w:cs="Segoe UI"/>
          <w:color w:val="FF0000"/>
          <w:sz w:val="22"/>
          <w:szCs w:val="22"/>
          <w:lang w:eastAsia="hr-HR"/>
        </w:rPr>
      </w:pPr>
    </w:p>
    <w:p w:rsidR="00366912" w:rsidRDefault="00366912" w:rsidP="001810D3">
      <w:pPr>
        <w:spacing w:line="276" w:lineRule="auto"/>
        <w:textAlignment w:val="baseline"/>
        <w:rPr>
          <w:rFonts w:ascii="Calibri" w:hAnsi="Calibri" w:cs="Segoe UI"/>
          <w:color w:val="FF0000"/>
          <w:sz w:val="22"/>
          <w:szCs w:val="22"/>
          <w:lang w:eastAsia="hr-HR"/>
        </w:rPr>
      </w:pPr>
    </w:p>
    <w:p w:rsidR="00366912" w:rsidRDefault="00366912" w:rsidP="001810D3">
      <w:pPr>
        <w:spacing w:line="276" w:lineRule="auto"/>
        <w:textAlignment w:val="baseline"/>
        <w:rPr>
          <w:rFonts w:ascii="Calibri" w:hAnsi="Calibri" w:cs="Segoe UI"/>
          <w:color w:val="FF0000"/>
          <w:sz w:val="22"/>
          <w:szCs w:val="22"/>
          <w:lang w:eastAsia="hr-HR"/>
        </w:rPr>
      </w:pPr>
    </w:p>
    <w:p w:rsidR="00366912" w:rsidRDefault="00366912" w:rsidP="001810D3">
      <w:pPr>
        <w:spacing w:line="276" w:lineRule="auto"/>
        <w:textAlignment w:val="baseline"/>
        <w:rPr>
          <w:rFonts w:ascii="Calibri" w:hAnsi="Calibri" w:cs="Segoe UI"/>
          <w:color w:val="FF0000"/>
          <w:sz w:val="22"/>
          <w:szCs w:val="22"/>
          <w:lang w:eastAsia="hr-HR"/>
        </w:rPr>
      </w:pPr>
    </w:p>
    <w:p w:rsidR="00366912" w:rsidRDefault="00366912" w:rsidP="001810D3">
      <w:pPr>
        <w:spacing w:line="276" w:lineRule="auto"/>
        <w:textAlignment w:val="baseline"/>
        <w:rPr>
          <w:rFonts w:ascii="Calibri" w:hAnsi="Calibri" w:cs="Segoe UI"/>
          <w:color w:val="FF0000"/>
          <w:sz w:val="22"/>
          <w:szCs w:val="22"/>
          <w:lang w:eastAsia="hr-HR"/>
        </w:rPr>
      </w:pPr>
    </w:p>
    <w:p w:rsidR="00366912" w:rsidRDefault="00366912" w:rsidP="001810D3">
      <w:pPr>
        <w:spacing w:line="276" w:lineRule="auto"/>
        <w:textAlignment w:val="baseline"/>
        <w:rPr>
          <w:rFonts w:ascii="Calibri" w:hAnsi="Calibri" w:cs="Segoe UI"/>
          <w:color w:val="FF0000"/>
          <w:sz w:val="22"/>
          <w:szCs w:val="22"/>
          <w:lang w:eastAsia="hr-HR"/>
        </w:rPr>
      </w:pPr>
    </w:p>
    <w:p w:rsidR="00366912" w:rsidRDefault="00366912" w:rsidP="001810D3">
      <w:pPr>
        <w:spacing w:line="276" w:lineRule="auto"/>
        <w:textAlignment w:val="baseline"/>
        <w:rPr>
          <w:rFonts w:ascii="Calibri" w:hAnsi="Calibri" w:cs="Segoe UI"/>
          <w:color w:val="FF0000"/>
          <w:sz w:val="22"/>
          <w:szCs w:val="22"/>
          <w:lang w:eastAsia="hr-HR"/>
        </w:rPr>
      </w:pPr>
    </w:p>
    <w:p w:rsidR="00366912" w:rsidRDefault="00366912" w:rsidP="001810D3">
      <w:pPr>
        <w:spacing w:line="276" w:lineRule="auto"/>
        <w:textAlignment w:val="baseline"/>
        <w:rPr>
          <w:rFonts w:ascii="Calibri" w:hAnsi="Calibri" w:cs="Segoe UI"/>
          <w:color w:val="FF0000"/>
          <w:sz w:val="22"/>
          <w:szCs w:val="22"/>
          <w:lang w:eastAsia="hr-HR"/>
        </w:rPr>
      </w:pPr>
    </w:p>
    <w:p w:rsidR="00366912" w:rsidRDefault="00366912" w:rsidP="001810D3">
      <w:pPr>
        <w:spacing w:line="276" w:lineRule="auto"/>
        <w:textAlignment w:val="baseline"/>
        <w:rPr>
          <w:rFonts w:ascii="Calibri" w:hAnsi="Calibri" w:cs="Segoe UI"/>
          <w:color w:val="FF0000"/>
          <w:sz w:val="22"/>
          <w:szCs w:val="22"/>
          <w:lang w:eastAsia="hr-HR"/>
        </w:rPr>
      </w:pPr>
    </w:p>
    <w:p w:rsidR="00366912" w:rsidRDefault="00366912" w:rsidP="001810D3">
      <w:pPr>
        <w:spacing w:line="276" w:lineRule="auto"/>
        <w:textAlignment w:val="baseline"/>
        <w:rPr>
          <w:rFonts w:ascii="Calibri" w:hAnsi="Calibri" w:cs="Segoe UI"/>
          <w:color w:val="FF0000"/>
          <w:sz w:val="22"/>
          <w:szCs w:val="22"/>
          <w:lang w:eastAsia="hr-HR"/>
        </w:rPr>
      </w:pPr>
    </w:p>
    <w:p w:rsidR="00366912" w:rsidRDefault="00366912" w:rsidP="001810D3">
      <w:pPr>
        <w:spacing w:line="276" w:lineRule="auto"/>
        <w:textAlignment w:val="baseline"/>
        <w:rPr>
          <w:rFonts w:ascii="Calibri" w:hAnsi="Calibri" w:cs="Segoe UI"/>
          <w:color w:val="FF0000"/>
          <w:sz w:val="22"/>
          <w:szCs w:val="22"/>
          <w:lang w:eastAsia="hr-HR"/>
        </w:rPr>
      </w:pPr>
    </w:p>
    <w:p w:rsidR="00366912" w:rsidRPr="00BD7686" w:rsidRDefault="00366912" w:rsidP="001810D3">
      <w:pPr>
        <w:spacing w:line="276" w:lineRule="auto"/>
        <w:textAlignment w:val="baseline"/>
        <w:rPr>
          <w:rFonts w:ascii="Calibri" w:hAnsi="Calibri" w:cs="Segoe UI"/>
          <w:color w:val="FF0000"/>
          <w:sz w:val="22"/>
          <w:szCs w:val="22"/>
          <w:lang w:eastAsia="hr-HR"/>
        </w:rPr>
      </w:pPr>
    </w:p>
    <w:p w:rsidR="001810D3" w:rsidRDefault="001810D3" w:rsidP="008A504A">
      <w:pPr>
        <w:pStyle w:val="Razina4"/>
        <w:rPr>
          <w:lang w:val="hr-HR"/>
        </w:rPr>
      </w:pPr>
      <w:bookmarkStart w:id="108" w:name="_Toc527052049"/>
      <w:r w:rsidRPr="00BD7686">
        <w:rPr>
          <w:lang w:val="hr-HR"/>
        </w:rPr>
        <w:t>Potres, zbirna ocjena posljedica</w:t>
      </w:r>
      <w:bookmarkEnd w:id="108"/>
    </w:p>
    <w:p w:rsidR="00366912" w:rsidRPr="00366912" w:rsidRDefault="00366912" w:rsidP="00366912">
      <w:pPr>
        <w:rPr>
          <w:lang w:eastAsia="hr-HR"/>
        </w:rPr>
      </w:pPr>
    </w:p>
    <w:p w:rsidR="001810D3" w:rsidRPr="00BD7686" w:rsidRDefault="001810D3" w:rsidP="001810D3">
      <w:pPr>
        <w:rPr>
          <w:lang w:eastAsia="hr-HR"/>
        </w:rPr>
      </w:pPr>
    </w:p>
    <w:p w:rsidR="001810D3" w:rsidRDefault="2E2F3467" w:rsidP="00A36DFF">
      <w:pPr>
        <w:pStyle w:val="Opisslike"/>
        <w:rPr>
          <w:b w:val="0"/>
          <w:lang w:eastAsia="en-US"/>
        </w:rPr>
      </w:pPr>
      <w:r w:rsidRPr="002B32A2">
        <w:rPr>
          <w:b w:val="0"/>
          <w:lang w:eastAsia="en-US"/>
        </w:rPr>
        <w:t xml:space="preserve">          </w:t>
      </w:r>
      <w:bookmarkStart w:id="109" w:name="_Hlk502910894"/>
      <w:r w:rsidR="00A36DFF" w:rsidRPr="002B32A2">
        <w:rPr>
          <w:b w:val="0"/>
        </w:rPr>
        <w:t>Tablica</w:t>
      </w:r>
      <w:r w:rsidRPr="002B32A2">
        <w:rPr>
          <w:b w:val="0"/>
          <w:lang w:eastAsia="en-US"/>
        </w:rPr>
        <w:t>: Potres</w:t>
      </w:r>
      <w:r w:rsidR="00366912">
        <w:rPr>
          <w:b w:val="0"/>
          <w:lang w:eastAsia="en-US"/>
        </w:rPr>
        <w:t xml:space="preserve"> </w:t>
      </w:r>
      <w:r w:rsidRPr="002B32A2">
        <w:rPr>
          <w:b w:val="0"/>
          <w:lang w:eastAsia="en-US"/>
        </w:rPr>
        <w:t>-</w:t>
      </w:r>
      <w:r w:rsidR="00366912">
        <w:rPr>
          <w:b w:val="0"/>
          <w:lang w:eastAsia="en-US"/>
        </w:rPr>
        <w:t xml:space="preserve"> </w:t>
      </w:r>
      <w:r w:rsidRPr="002B32A2">
        <w:rPr>
          <w:b w:val="0"/>
          <w:lang w:eastAsia="en-US"/>
        </w:rPr>
        <w:t xml:space="preserve">zbirna ocjena posljedica </w:t>
      </w:r>
    </w:p>
    <w:p w:rsidR="00366912" w:rsidRPr="00366912" w:rsidRDefault="00366912" w:rsidP="00366912">
      <w:pPr>
        <w:rPr>
          <w:lang w:eastAsia="en-US"/>
        </w:rPr>
      </w:pPr>
    </w:p>
    <w:tbl>
      <w:tblPr>
        <w:tblStyle w:val="Reetkatablice18"/>
        <w:tblW w:w="0" w:type="auto"/>
        <w:jc w:val="center"/>
        <w:tblLook w:val="04A0"/>
      </w:tblPr>
      <w:tblGrid>
        <w:gridCol w:w="1555"/>
        <w:gridCol w:w="1842"/>
        <w:gridCol w:w="1985"/>
        <w:gridCol w:w="2693"/>
        <w:gridCol w:w="985"/>
      </w:tblGrid>
      <w:tr w:rsidR="001810D3" w:rsidRPr="00BD7686" w:rsidTr="2E2F3467">
        <w:trPr>
          <w:jc w:val="center"/>
        </w:trPr>
        <w:tc>
          <w:tcPr>
            <w:tcW w:w="9060" w:type="dxa"/>
            <w:gridSpan w:val="5"/>
            <w:shd w:val="clear" w:color="auto" w:fill="F2F2F2" w:themeFill="background1" w:themeFillShade="F2"/>
          </w:tcPr>
          <w:p w:rsidR="001810D3" w:rsidRPr="00BD7686" w:rsidRDefault="2E2F3467" w:rsidP="2E2F3467">
            <w:pPr>
              <w:jc w:val="center"/>
              <w:rPr>
                <w:rFonts w:ascii="Calibri" w:hAnsi="Calibri"/>
                <w:b/>
                <w:bCs/>
                <w:sz w:val="20"/>
                <w:szCs w:val="20"/>
                <w:lang w:eastAsia="en-US"/>
              </w:rPr>
            </w:pPr>
            <w:r w:rsidRPr="00BD7686">
              <w:rPr>
                <w:rFonts w:ascii="Calibri" w:hAnsi="Calibri"/>
                <w:b/>
                <w:bCs/>
                <w:sz w:val="20"/>
                <w:szCs w:val="20"/>
                <w:lang w:eastAsia="en-US"/>
              </w:rPr>
              <w:t>Društvena stabilnost i politika</w:t>
            </w:r>
          </w:p>
        </w:tc>
      </w:tr>
      <w:tr w:rsidR="001810D3" w:rsidRPr="00BD7686" w:rsidTr="2E2F3467">
        <w:trPr>
          <w:jc w:val="center"/>
        </w:trPr>
        <w:tc>
          <w:tcPr>
            <w:tcW w:w="9060" w:type="dxa"/>
            <w:gridSpan w:val="5"/>
            <w:shd w:val="clear" w:color="auto" w:fill="F2F2F2" w:themeFill="background1" w:themeFillShade="F2"/>
          </w:tcPr>
          <w:p w:rsidR="001810D3" w:rsidRPr="00BD7686" w:rsidRDefault="2E2F3467" w:rsidP="2E2F3467">
            <w:pPr>
              <w:jc w:val="center"/>
              <w:rPr>
                <w:rFonts w:ascii="Calibri" w:hAnsi="Calibri"/>
                <w:b/>
                <w:bCs/>
                <w:sz w:val="20"/>
                <w:szCs w:val="20"/>
                <w:lang w:eastAsia="en-US"/>
              </w:rPr>
            </w:pPr>
            <w:r w:rsidRPr="00BD7686">
              <w:rPr>
                <w:rFonts w:ascii="Calibri" w:hAnsi="Calibri"/>
                <w:b/>
                <w:bCs/>
                <w:sz w:val="20"/>
                <w:szCs w:val="20"/>
                <w:lang w:eastAsia="en-US"/>
              </w:rPr>
              <w:t>Zbirna ocjena kategorije posljedice velike nesreće</w:t>
            </w:r>
          </w:p>
        </w:tc>
      </w:tr>
      <w:tr w:rsidR="001810D3" w:rsidRPr="00BD7686" w:rsidTr="2E2F3467">
        <w:trPr>
          <w:jc w:val="center"/>
        </w:trPr>
        <w:tc>
          <w:tcPr>
            <w:tcW w:w="1555" w:type="dxa"/>
            <w:shd w:val="clear" w:color="auto" w:fill="F2F2F2" w:themeFill="background1" w:themeFillShade="F2"/>
          </w:tcPr>
          <w:p w:rsidR="001810D3" w:rsidRPr="00BD7686" w:rsidRDefault="2E2F3467" w:rsidP="2E2F3467">
            <w:pPr>
              <w:jc w:val="center"/>
              <w:rPr>
                <w:rFonts w:ascii="Calibri" w:hAnsi="Calibri"/>
                <w:b/>
                <w:bCs/>
                <w:sz w:val="20"/>
                <w:szCs w:val="20"/>
                <w:lang w:eastAsia="en-US"/>
              </w:rPr>
            </w:pPr>
            <w:r w:rsidRPr="00BD7686">
              <w:rPr>
                <w:rFonts w:ascii="Calibri" w:hAnsi="Calibri"/>
                <w:b/>
                <w:bCs/>
                <w:sz w:val="20"/>
                <w:szCs w:val="20"/>
                <w:lang w:eastAsia="en-US"/>
              </w:rPr>
              <w:t>Kategorija</w:t>
            </w:r>
          </w:p>
        </w:tc>
        <w:tc>
          <w:tcPr>
            <w:tcW w:w="1842" w:type="dxa"/>
            <w:shd w:val="clear" w:color="auto" w:fill="F2F2F2" w:themeFill="background1" w:themeFillShade="F2"/>
          </w:tcPr>
          <w:p w:rsidR="001810D3" w:rsidRPr="00BD7686" w:rsidRDefault="2E2F3467" w:rsidP="00885193">
            <w:pPr>
              <w:jc w:val="center"/>
              <w:rPr>
                <w:rFonts w:ascii="Calibri" w:hAnsi="Calibri"/>
                <w:b/>
                <w:bCs/>
                <w:sz w:val="18"/>
                <w:szCs w:val="18"/>
                <w:lang w:eastAsia="en-US"/>
              </w:rPr>
            </w:pPr>
            <w:r w:rsidRPr="00BD7686">
              <w:rPr>
                <w:rFonts w:ascii="Calibri" w:hAnsi="Calibri"/>
                <w:b/>
                <w:bCs/>
                <w:sz w:val="18"/>
                <w:szCs w:val="18"/>
                <w:lang w:eastAsia="en-US"/>
              </w:rPr>
              <w:t xml:space="preserve">Život </w:t>
            </w:r>
            <w:r w:rsidR="00885193" w:rsidRPr="00BD7686">
              <w:rPr>
                <w:rFonts w:ascii="Calibri" w:hAnsi="Calibri"/>
                <w:b/>
                <w:bCs/>
                <w:sz w:val="18"/>
                <w:szCs w:val="18"/>
                <w:lang w:eastAsia="en-US"/>
              </w:rPr>
              <w:t>i</w:t>
            </w:r>
            <w:r w:rsidRPr="00BD7686">
              <w:rPr>
                <w:rFonts w:ascii="Calibri" w:hAnsi="Calibri"/>
                <w:b/>
                <w:bCs/>
                <w:sz w:val="18"/>
                <w:szCs w:val="18"/>
                <w:lang w:eastAsia="en-US"/>
              </w:rPr>
              <w:t xml:space="preserve"> zdravlje ljudi</w:t>
            </w:r>
          </w:p>
        </w:tc>
        <w:tc>
          <w:tcPr>
            <w:tcW w:w="1985" w:type="dxa"/>
            <w:shd w:val="clear" w:color="auto" w:fill="F2F2F2" w:themeFill="background1" w:themeFillShade="F2"/>
          </w:tcPr>
          <w:p w:rsidR="001810D3" w:rsidRPr="00BD7686" w:rsidRDefault="2E2F3467" w:rsidP="2E2F3467">
            <w:pPr>
              <w:jc w:val="center"/>
              <w:rPr>
                <w:rFonts w:ascii="Calibri" w:hAnsi="Calibri"/>
                <w:b/>
                <w:bCs/>
                <w:sz w:val="18"/>
                <w:szCs w:val="18"/>
                <w:lang w:eastAsia="en-US"/>
              </w:rPr>
            </w:pPr>
            <w:r w:rsidRPr="00BD7686">
              <w:rPr>
                <w:rFonts w:ascii="Calibri" w:hAnsi="Calibri"/>
                <w:b/>
                <w:bCs/>
                <w:sz w:val="18"/>
                <w:szCs w:val="18"/>
                <w:lang w:eastAsia="en-US"/>
              </w:rPr>
              <w:t>Gospodarstvo</w:t>
            </w:r>
          </w:p>
        </w:tc>
        <w:tc>
          <w:tcPr>
            <w:tcW w:w="2693" w:type="dxa"/>
            <w:shd w:val="clear" w:color="auto" w:fill="F2F2F2" w:themeFill="background1" w:themeFillShade="F2"/>
          </w:tcPr>
          <w:p w:rsidR="001810D3" w:rsidRPr="00BD7686" w:rsidRDefault="2E2F3467" w:rsidP="2E2F3467">
            <w:pPr>
              <w:jc w:val="center"/>
              <w:rPr>
                <w:rFonts w:ascii="Calibri" w:hAnsi="Calibri"/>
                <w:b/>
                <w:bCs/>
                <w:sz w:val="18"/>
                <w:szCs w:val="18"/>
                <w:lang w:eastAsia="en-US"/>
              </w:rPr>
            </w:pPr>
            <w:r w:rsidRPr="00BD7686">
              <w:rPr>
                <w:rFonts w:ascii="Calibri" w:hAnsi="Calibri"/>
                <w:b/>
                <w:bCs/>
                <w:sz w:val="18"/>
                <w:szCs w:val="18"/>
                <w:lang w:eastAsia="en-US"/>
              </w:rPr>
              <w:t xml:space="preserve">Društvena </w:t>
            </w:r>
            <w:r w:rsidR="00280248" w:rsidRPr="00BD7686">
              <w:rPr>
                <w:rFonts w:ascii="Calibri" w:hAnsi="Calibri"/>
                <w:b/>
                <w:bCs/>
                <w:sz w:val="18"/>
                <w:szCs w:val="18"/>
                <w:lang w:eastAsia="en-US"/>
              </w:rPr>
              <w:t>stabilnosti</w:t>
            </w:r>
            <w:r w:rsidRPr="00BD7686">
              <w:rPr>
                <w:rFonts w:ascii="Calibri" w:hAnsi="Calibri"/>
                <w:b/>
                <w:bCs/>
                <w:sz w:val="18"/>
                <w:szCs w:val="18"/>
                <w:lang w:eastAsia="en-US"/>
              </w:rPr>
              <w:t xml:space="preserve"> politika</w:t>
            </w:r>
          </w:p>
        </w:tc>
        <w:tc>
          <w:tcPr>
            <w:tcW w:w="985" w:type="dxa"/>
            <w:shd w:val="clear" w:color="auto" w:fill="F2F2F2" w:themeFill="background1" w:themeFillShade="F2"/>
          </w:tcPr>
          <w:p w:rsidR="001810D3" w:rsidRPr="00BD7686" w:rsidRDefault="2E2F3467" w:rsidP="2E2F3467">
            <w:pPr>
              <w:jc w:val="center"/>
              <w:rPr>
                <w:rFonts w:ascii="Calibri" w:hAnsi="Calibri"/>
                <w:b/>
                <w:bCs/>
                <w:sz w:val="20"/>
                <w:szCs w:val="20"/>
                <w:lang w:eastAsia="en-US"/>
              </w:rPr>
            </w:pPr>
            <w:r w:rsidRPr="00BD7686">
              <w:rPr>
                <w:rFonts w:ascii="Calibri" w:hAnsi="Calibri"/>
                <w:b/>
                <w:bCs/>
                <w:sz w:val="20"/>
                <w:szCs w:val="20"/>
                <w:lang w:eastAsia="en-US"/>
              </w:rPr>
              <w:t>Zbirna ocjena (x)</w:t>
            </w:r>
          </w:p>
        </w:tc>
      </w:tr>
      <w:tr w:rsidR="001810D3" w:rsidRPr="00BD7686" w:rsidTr="2E2F3467">
        <w:trPr>
          <w:jc w:val="center"/>
        </w:trPr>
        <w:tc>
          <w:tcPr>
            <w:tcW w:w="1555" w:type="dxa"/>
            <w:tcBorders>
              <w:top w:val="single" w:sz="4" w:space="0" w:color="auto"/>
              <w:left w:val="single" w:sz="4" w:space="0" w:color="auto"/>
              <w:bottom w:val="single" w:sz="4" w:space="0" w:color="auto"/>
              <w:right w:val="single" w:sz="4" w:space="0" w:color="auto"/>
            </w:tcBorders>
            <w:shd w:val="clear" w:color="auto" w:fill="BDD6EE"/>
            <w:vAlign w:val="center"/>
          </w:tcPr>
          <w:p w:rsidR="001810D3" w:rsidRPr="00BD7686" w:rsidRDefault="2E2F3467" w:rsidP="2E2F3467">
            <w:pPr>
              <w:jc w:val="left"/>
              <w:rPr>
                <w:rFonts w:ascii="Calibri" w:hAnsi="Calibri"/>
                <w:b/>
                <w:bCs/>
                <w:sz w:val="20"/>
                <w:szCs w:val="20"/>
                <w:lang w:eastAsia="hr-HR"/>
              </w:rPr>
            </w:pPr>
            <w:r w:rsidRPr="00BD7686">
              <w:rPr>
                <w:rFonts w:ascii="Calibri" w:hAnsi="Calibri"/>
                <w:b/>
                <w:bCs/>
                <w:sz w:val="20"/>
                <w:szCs w:val="20"/>
                <w:lang w:eastAsia="hr-HR"/>
              </w:rPr>
              <w:t xml:space="preserve"> 1 Neznatne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1810D3" w:rsidRPr="00BD7686" w:rsidRDefault="001810D3" w:rsidP="005703EE">
            <w:pPr>
              <w:jc w:val="center"/>
              <w:rPr>
                <w:rFonts w:ascii="Calibri" w:hAnsi="Calibri"/>
                <w:b/>
                <w:sz w:val="20"/>
                <w:lang w:eastAsia="en-US"/>
              </w:rPr>
            </w:pPr>
          </w:p>
        </w:tc>
        <w:tc>
          <w:tcPr>
            <w:tcW w:w="1985" w:type="dxa"/>
          </w:tcPr>
          <w:p w:rsidR="001810D3" w:rsidRPr="00BD7686" w:rsidRDefault="001810D3" w:rsidP="005703EE">
            <w:pPr>
              <w:jc w:val="center"/>
              <w:rPr>
                <w:rFonts w:ascii="Calibri" w:hAnsi="Calibri"/>
                <w:b/>
                <w:sz w:val="20"/>
                <w:lang w:eastAsia="en-US"/>
              </w:rPr>
            </w:pPr>
          </w:p>
        </w:tc>
        <w:tc>
          <w:tcPr>
            <w:tcW w:w="2693" w:type="dxa"/>
          </w:tcPr>
          <w:p w:rsidR="001810D3" w:rsidRPr="00BD7686" w:rsidRDefault="001810D3" w:rsidP="005703EE">
            <w:pPr>
              <w:jc w:val="center"/>
              <w:rPr>
                <w:rFonts w:ascii="Calibri" w:hAnsi="Calibri"/>
                <w:b/>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BDD6EE"/>
            <w:vAlign w:val="center"/>
          </w:tcPr>
          <w:p w:rsidR="001810D3" w:rsidRPr="00BD7686" w:rsidRDefault="001810D3" w:rsidP="005703EE">
            <w:pPr>
              <w:jc w:val="left"/>
              <w:rPr>
                <w:rFonts w:ascii="Calibri" w:hAnsi="Calibri"/>
                <w:b/>
                <w:szCs w:val="24"/>
                <w:lang w:eastAsia="en-US"/>
              </w:rPr>
            </w:pPr>
          </w:p>
        </w:tc>
      </w:tr>
      <w:tr w:rsidR="001810D3" w:rsidRPr="00BD7686" w:rsidTr="2E2F3467">
        <w:trPr>
          <w:jc w:val="center"/>
        </w:trPr>
        <w:tc>
          <w:tcPr>
            <w:tcW w:w="1555" w:type="dxa"/>
            <w:tcBorders>
              <w:top w:val="single" w:sz="4" w:space="0" w:color="auto"/>
              <w:left w:val="single" w:sz="4" w:space="0" w:color="auto"/>
              <w:bottom w:val="single" w:sz="4" w:space="0" w:color="auto"/>
              <w:right w:val="single" w:sz="4" w:space="0" w:color="auto"/>
            </w:tcBorders>
            <w:shd w:val="clear" w:color="auto" w:fill="A8D08D"/>
            <w:vAlign w:val="center"/>
          </w:tcPr>
          <w:p w:rsidR="001810D3" w:rsidRPr="00BD7686" w:rsidRDefault="2E2F3467" w:rsidP="2E2F3467">
            <w:pPr>
              <w:jc w:val="left"/>
              <w:rPr>
                <w:rFonts w:ascii="Calibri" w:hAnsi="Calibri"/>
                <w:b/>
                <w:bCs/>
                <w:sz w:val="20"/>
                <w:szCs w:val="20"/>
                <w:lang w:eastAsia="hr-HR"/>
              </w:rPr>
            </w:pPr>
            <w:r w:rsidRPr="00BD7686">
              <w:rPr>
                <w:rFonts w:ascii="Calibri" w:hAnsi="Calibri"/>
                <w:b/>
                <w:bCs/>
                <w:sz w:val="20"/>
                <w:szCs w:val="20"/>
                <w:lang w:eastAsia="hr-HR"/>
              </w:rPr>
              <w:t>2 Malene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1810D3" w:rsidRPr="00BD7686" w:rsidRDefault="001810D3" w:rsidP="005703EE">
            <w:pPr>
              <w:jc w:val="center"/>
              <w:rPr>
                <w:rFonts w:ascii="Calibri" w:hAnsi="Calibri"/>
                <w:b/>
                <w:sz w:val="20"/>
                <w:lang w:eastAsia="en-US"/>
              </w:rPr>
            </w:pPr>
          </w:p>
        </w:tc>
        <w:tc>
          <w:tcPr>
            <w:tcW w:w="1985" w:type="dxa"/>
          </w:tcPr>
          <w:p w:rsidR="001810D3" w:rsidRPr="00BD7686" w:rsidRDefault="001810D3" w:rsidP="005703EE">
            <w:pPr>
              <w:jc w:val="center"/>
              <w:rPr>
                <w:rFonts w:ascii="Calibri" w:hAnsi="Calibri"/>
                <w:b/>
                <w:sz w:val="20"/>
                <w:lang w:eastAsia="en-US"/>
              </w:rPr>
            </w:pPr>
          </w:p>
        </w:tc>
        <w:tc>
          <w:tcPr>
            <w:tcW w:w="2693" w:type="dxa"/>
          </w:tcPr>
          <w:p w:rsidR="001810D3" w:rsidRPr="00BD7686" w:rsidRDefault="00885193" w:rsidP="2E2F3467">
            <w:pPr>
              <w:jc w:val="center"/>
              <w:rPr>
                <w:rFonts w:ascii="Calibri" w:hAnsi="Calibri"/>
                <w:b/>
                <w:bCs/>
                <w:sz w:val="20"/>
                <w:szCs w:val="20"/>
                <w:lang w:eastAsia="en-US"/>
              </w:rPr>
            </w:pPr>
            <w:r w:rsidRPr="00BD7686">
              <w:rPr>
                <w:rFonts w:ascii="Calibri" w:hAnsi="Calibri"/>
                <w:b/>
                <w:bCs/>
                <w:sz w:val="20"/>
                <w:szCs w:val="20"/>
                <w:lang w:eastAsia="en-US"/>
              </w:rPr>
              <w:t>X</w:t>
            </w:r>
          </w:p>
        </w:tc>
        <w:tc>
          <w:tcPr>
            <w:tcW w:w="985" w:type="dxa"/>
            <w:tcBorders>
              <w:top w:val="single" w:sz="4" w:space="0" w:color="auto"/>
              <w:left w:val="single" w:sz="4" w:space="0" w:color="auto"/>
              <w:bottom w:val="single" w:sz="4" w:space="0" w:color="auto"/>
              <w:right w:val="single" w:sz="4" w:space="0" w:color="auto"/>
            </w:tcBorders>
            <w:shd w:val="clear" w:color="auto" w:fill="A8D08D"/>
            <w:vAlign w:val="center"/>
          </w:tcPr>
          <w:p w:rsidR="001810D3" w:rsidRPr="00BD7686" w:rsidRDefault="001810D3" w:rsidP="2E2F3467">
            <w:pPr>
              <w:jc w:val="center"/>
              <w:rPr>
                <w:rFonts w:ascii="Calibri" w:hAnsi="Calibri"/>
                <w:b/>
                <w:bCs/>
                <w:lang w:eastAsia="en-US"/>
              </w:rPr>
            </w:pPr>
          </w:p>
        </w:tc>
      </w:tr>
      <w:tr w:rsidR="001810D3" w:rsidRPr="00BD7686" w:rsidTr="2E2F3467">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FF00"/>
            <w:vAlign w:val="center"/>
          </w:tcPr>
          <w:p w:rsidR="001810D3" w:rsidRPr="00BD7686" w:rsidRDefault="2E2F3467" w:rsidP="2E2F3467">
            <w:pPr>
              <w:jc w:val="left"/>
              <w:rPr>
                <w:rFonts w:ascii="Calibri" w:hAnsi="Calibri"/>
                <w:b/>
                <w:bCs/>
                <w:sz w:val="20"/>
                <w:szCs w:val="20"/>
                <w:lang w:eastAsia="hr-HR"/>
              </w:rPr>
            </w:pPr>
            <w:r w:rsidRPr="00BD7686">
              <w:rPr>
                <w:rFonts w:ascii="Calibri" w:hAnsi="Calibri"/>
                <w:b/>
                <w:bCs/>
                <w:sz w:val="20"/>
                <w:szCs w:val="20"/>
                <w:lang w:eastAsia="hr-HR"/>
              </w:rPr>
              <w:t>3 Umjerene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1810D3" w:rsidRPr="00BD7686" w:rsidRDefault="001810D3" w:rsidP="005703EE">
            <w:pPr>
              <w:jc w:val="center"/>
              <w:rPr>
                <w:rFonts w:ascii="Calibri" w:hAnsi="Calibri"/>
                <w:b/>
                <w:sz w:val="20"/>
                <w:lang w:eastAsia="en-US"/>
              </w:rPr>
            </w:pPr>
          </w:p>
        </w:tc>
        <w:tc>
          <w:tcPr>
            <w:tcW w:w="1985" w:type="dxa"/>
          </w:tcPr>
          <w:p w:rsidR="001810D3" w:rsidRPr="00BD7686" w:rsidRDefault="001810D3" w:rsidP="005703EE">
            <w:pPr>
              <w:jc w:val="center"/>
              <w:rPr>
                <w:rFonts w:ascii="Calibri" w:hAnsi="Calibri"/>
                <w:b/>
                <w:sz w:val="20"/>
                <w:lang w:eastAsia="en-US"/>
              </w:rPr>
            </w:pPr>
          </w:p>
        </w:tc>
        <w:tc>
          <w:tcPr>
            <w:tcW w:w="2693" w:type="dxa"/>
          </w:tcPr>
          <w:p w:rsidR="001810D3" w:rsidRPr="00BD7686" w:rsidRDefault="001810D3" w:rsidP="005703EE">
            <w:pPr>
              <w:jc w:val="center"/>
              <w:rPr>
                <w:rFonts w:ascii="Calibri" w:hAnsi="Calibri"/>
                <w:b/>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FF00"/>
            <w:vAlign w:val="center"/>
          </w:tcPr>
          <w:p w:rsidR="001810D3" w:rsidRPr="00BD7686" w:rsidRDefault="001810D3" w:rsidP="005703EE">
            <w:pPr>
              <w:jc w:val="left"/>
              <w:rPr>
                <w:rFonts w:ascii="Calibri" w:hAnsi="Calibri"/>
                <w:b/>
                <w:szCs w:val="24"/>
                <w:lang w:eastAsia="en-US"/>
              </w:rPr>
            </w:pPr>
          </w:p>
        </w:tc>
      </w:tr>
      <w:tr w:rsidR="001810D3" w:rsidRPr="00BD7686" w:rsidTr="2E2F3467">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C000"/>
            <w:vAlign w:val="center"/>
          </w:tcPr>
          <w:p w:rsidR="001810D3" w:rsidRPr="00BD7686" w:rsidRDefault="2E2F3467" w:rsidP="2E2F3467">
            <w:pPr>
              <w:jc w:val="left"/>
              <w:rPr>
                <w:rFonts w:ascii="Calibri" w:hAnsi="Calibri"/>
                <w:b/>
                <w:bCs/>
                <w:sz w:val="20"/>
                <w:szCs w:val="20"/>
                <w:lang w:eastAsia="hr-HR"/>
              </w:rPr>
            </w:pPr>
            <w:r w:rsidRPr="00BD7686">
              <w:rPr>
                <w:rFonts w:ascii="Calibri" w:hAnsi="Calibri"/>
                <w:b/>
                <w:bCs/>
                <w:sz w:val="20"/>
                <w:szCs w:val="20"/>
                <w:lang w:eastAsia="hr-HR"/>
              </w:rPr>
              <w:t>4 Značajne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1810D3" w:rsidRPr="00BD7686" w:rsidRDefault="001810D3" w:rsidP="005703EE">
            <w:pPr>
              <w:jc w:val="center"/>
              <w:rPr>
                <w:rFonts w:ascii="Calibri" w:hAnsi="Calibri"/>
                <w:b/>
                <w:sz w:val="20"/>
                <w:lang w:eastAsia="en-US"/>
              </w:rPr>
            </w:pPr>
          </w:p>
        </w:tc>
        <w:tc>
          <w:tcPr>
            <w:tcW w:w="1985" w:type="dxa"/>
          </w:tcPr>
          <w:p w:rsidR="001810D3" w:rsidRPr="00BD7686" w:rsidRDefault="001810D3" w:rsidP="005703EE">
            <w:pPr>
              <w:jc w:val="center"/>
              <w:rPr>
                <w:rFonts w:ascii="Calibri" w:hAnsi="Calibri"/>
                <w:b/>
                <w:sz w:val="20"/>
                <w:lang w:eastAsia="en-US"/>
              </w:rPr>
            </w:pPr>
          </w:p>
        </w:tc>
        <w:tc>
          <w:tcPr>
            <w:tcW w:w="2693" w:type="dxa"/>
          </w:tcPr>
          <w:p w:rsidR="001810D3" w:rsidRPr="00BD7686" w:rsidRDefault="001810D3" w:rsidP="005703EE">
            <w:pPr>
              <w:jc w:val="center"/>
              <w:rPr>
                <w:rFonts w:ascii="Calibri" w:hAnsi="Calibri"/>
                <w:b/>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C000"/>
            <w:vAlign w:val="center"/>
          </w:tcPr>
          <w:p w:rsidR="001810D3" w:rsidRPr="00BD7686" w:rsidRDefault="00885193" w:rsidP="006A57FC">
            <w:pPr>
              <w:jc w:val="center"/>
              <w:rPr>
                <w:rFonts w:ascii="Calibri" w:hAnsi="Calibri"/>
                <w:b/>
                <w:bCs/>
                <w:lang w:eastAsia="en-US"/>
              </w:rPr>
            </w:pPr>
            <w:r w:rsidRPr="00BD7686">
              <w:rPr>
                <w:rFonts w:ascii="Calibri" w:hAnsi="Calibri"/>
                <w:b/>
                <w:bCs/>
                <w:lang w:eastAsia="en-US"/>
              </w:rPr>
              <w:t>X</w:t>
            </w:r>
          </w:p>
        </w:tc>
      </w:tr>
      <w:tr w:rsidR="001810D3" w:rsidRPr="00BD7686" w:rsidTr="2E2F3467">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0000"/>
            <w:vAlign w:val="center"/>
          </w:tcPr>
          <w:p w:rsidR="001810D3" w:rsidRPr="00BD7686" w:rsidRDefault="2E2F3467" w:rsidP="2E2F3467">
            <w:pPr>
              <w:jc w:val="left"/>
              <w:rPr>
                <w:rFonts w:ascii="Calibri" w:hAnsi="Calibri"/>
                <w:b/>
                <w:bCs/>
                <w:sz w:val="20"/>
                <w:szCs w:val="20"/>
                <w:lang w:eastAsia="hr-HR"/>
              </w:rPr>
            </w:pPr>
            <w:r w:rsidRPr="00BD7686">
              <w:rPr>
                <w:rFonts w:ascii="Calibri" w:hAnsi="Calibri"/>
                <w:b/>
                <w:bCs/>
                <w:sz w:val="20"/>
                <w:szCs w:val="20"/>
                <w:lang w:eastAsia="hr-HR"/>
              </w:rPr>
              <w:t>5 Katastrofalne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1810D3" w:rsidRPr="00BD7686" w:rsidRDefault="00885193" w:rsidP="2E2F3467">
            <w:pPr>
              <w:jc w:val="center"/>
              <w:rPr>
                <w:rFonts w:ascii="Calibri" w:hAnsi="Calibri"/>
                <w:b/>
                <w:bCs/>
                <w:sz w:val="20"/>
                <w:szCs w:val="20"/>
                <w:lang w:eastAsia="en-US"/>
              </w:rPr>
            </w:pPr>
            <w:r w:rsidRPr="00BD7686">
              <w:rPr>
                <w:rFonts w:ascii="Calibri" w:hAnsi="Calibri"/>
                <w:b/>
                <w:bCs/>
                <w:sz w:val="20"/>
                <w:szCs w:val="20"/>
                <w:lang w:eastAsia="en-US"/>
              </w:rPr>
              <w:t>X</w:t>
            </w:r>
          </w:p>
        </w:tc>
        <w:tc>
          <w:tcPr>
            <w:tcW w:w="1985" w:type="dxa"/>
          </w:tcPr>
          <w:p w:rsidR="001810D3" w:rsidRPr="00BD7686" w:rsidRDefault="00366912" w:rsidP="2E2F3467">
            <w:pPr>
              <w:jc w:val="center"/>
              <w:rPr>
                <w:rFonts w:ascii="Calibri" w:hAnsi="Calibri"/>
                <w:b/>
                <w:bCs/>
                <w:sz w:val="20"/>
                <w:szCs w:val="20"/>
                <w:lang w:eastAsia="en-US"/>
              </w:rPr>
            </w:pPr>
            <w:r>
              <w:rPr>
                <w:rFonts w:ascii="Calibri" w:hAnsi="Calibri"/>
                <w:b/>
                <w:bCs/>
                <w:sz w:val="20"/>
                <w:szCs w:val="20"/>
                <w:lang w:eastAsia="en-US"/>
              </w:rPr>
              <w:t>X</w:t>
            </w:r>
          </w:p>
        </w:tc>
        <w:tc>
          <w:tcPr>
            <w:tcW w:w="2693" w:type="dxa"/>
          </w:tcPr>
          <w:p w:rsidR="001810D3" w:rsidRPr="00BD7686" w:rsidRDefault="001810D3" w:rsidP="005703EE">
            <w:pPr>
              <w:jc w:val="center"/>
              <w:rPr>
                <w:rFonts w:ascii="Calibri" w:hAnsi="Calibri"/>
                <w:b/>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0000"/>
            <w:vAlign w:val="center"/>
          </w:tcPr>
          <w:p w:rsidR="001810D3" w:rsidRPr="00BD7686" w:rsidRDefault="001810D3" w:rsidP="2E2F3467">
            <w:pPr>
              <w:jc w:val="left"/>
              <w:rPr>
                <w:rFonts w:ascii="Calibri" w:hAnsi="Calibri"/>
                <w:b/>
                <w:bCs/>
                <w:lang w:eastAsia="en-US"/>
              </w:rPr>
            </w:pPr>
          </w:p>
        </w:tc>
      </w:tr>
    </w:tbl>
    <w:p w:rsidR="001810D3" w:rsidRPr="00BD7686" w:rsidRDefault="001810D3" w:rsidP="001810D3">
      <w:pPr>
        <w:rPr>
          <w:lang w:eastAsia="hr-HR"/>
        </w:rPr>
      </w:pPr>
    </w:p>
    <w:p w:rsidR="008F1C2B" w:rsidRDefault="008F1C2B" w:rsidP="001810D3">
      <w:pPr>
        <w:rPr>
          <w:lang w:eastAsia="hr-HR"/>
        </w:rPr>
      </w:pPr>
    </w:p>
    <w:p w:rsidR="002B32A2" w:rsidRPr="00BD7686" w:rsidRDefault="002B32A2" w:rsidP="001810D3">
      <w:pPr>
        <w:rPr>
          <w:lang w:eastAsia="hr-HR"/>
        </w:rPr>
      </w:pPr>
    </w:p>
    <w:p w:rsidR="001810D3" w:rsidRPr="00BD7686" w:rsidRDefault="005703EE" w:rsidP="008A504A">
      <w:pPr>
        <w:spacing w:line="276" w:lineRule="auto"/>
        <w:rPr>
          <w:b/>
          <w:sz w:val="22"/>
          <w:szCs w:val="22"/>
          <w:lang w:eastAsia="hr-HR"/>
        </w:rPr>
      </w:pPr>
      <w:r w:rsidRPr="00BD7686">
        <w:rPr>
          <w:rStyle w:val="normaltextrun"/>
          <w:sz w:val="22"/>
          <w:szCs w:val="22"/>
          <w:shd w:val="clear" w:color="auto" w:fill="FFFFFF"/>
        </w:rPr>
        <w:t xml:space="preserve">Zbirno posljedice potresa  ovise o posljedicama sva tri utjecaja na društvene vrijednosti i dobiju se kao srednja vrijednost kategorija život i zdravlje ljudi, gospodarstvo i društvena stabilnost i politika, što određuje </w:t>
      </w:r>
      <w:r w:rsidRPr="00BD7686">
        <w:rPr>
          <w:rStyle w:val="normaltextrun"/>
          <w:b/>
          <w:sz w:val="22"/>
          <w:szCs w:val="22"/>
          <w:shd w:val="clear" w:color="auto" w:fill="FFFFFF"/>
        </w:rPr>
        <w:t>kategoriju 4 – značajne posljedice.</w:t>
      </w:r>
      <w:r w:rsidRPr="00BD7686">
        <w:rPr>
          <w:rStyle w:val="eop"/>
          <w:b/>
          <w:sz w:val="22"/>
          <w:szCs w:val="22"/>
          <w:shd w:val="clear" w:color="auto" w:fill="FFFFFF"/>
        </w:rPr>
        <w:t> </w:t>
      </w:r>
    </w:p>
    <w:bookmarkEnd w:id="109"/>
    <w:p w:rsidR="005703EE" w:rsidRDefault="005703EE" w:rsidP="001810D3">
      <w:pPr>
        <w:rPr>
          <w:lang w:eastAsia="hr-HR"/>
        </w:rPr>
      </w:pPr>
    </w:p>
    <w:p w:rsidR="002B32A2" w:rsidRPr="00BD7686" w:rsidRDefault="002B32A2" w:rsidP="001810D3">
      <w:pPr>
        <w:rPr>
          <w:lang w:eastAsia="hr-HR"/>
        </w:rPr>
      </w:pPr>
    </w:p>
    <w:p w:rsidR="008F1C2B" w:rsidRPr="00BD7686" w:rsidRDefault="008F1C2B" w:rsidP="001810D3">
      <w:pPr>
        <w:rPr>
          <w:lang w:eastAsia="hr-HR"/>
        </w:rPr>
      </w:pPr>
    </w:p>
    <w:p w:rsidR="001810D3" w:rsidRPr="00BD7686" w:rsidRDefault="2E2F3467" w:rsidP="008A504A">
      <w:pPr>
        <w:pStyle w:val="Razina4"/>
        <w:rPr>
          <w:lang w:val="hr-HR"/>
        </w:rPr>
      </w:pPr>
      <w:bookmarkStart w:id="110" w:name="_Toc527052050"/>
      <w:r w:rsidRPr="00BD7686">
        <w:rPr>
          <w:lang w:val="hr-HR"/>
        </w:rPr>
        <w:t>Podaci, izvori i metode izračuna</w:t>
      </w:r>
      <w:bookmarkEnd w:id="110"/>
    </w:p>
    <w:p w:rsidR="00CD65DE" w:rsidRPr="00BD7686" w:rsidRDefault="00CD65DE" w:rsidP="00CD65DE">
      <w:pPr>
        <w:rPr>
          <w:lang w:eastAsia="hr-HR"/>
        </w:rPr>
      </w:pPr>
    </w:p>
    <w:p w:rsidR="00F571C1" w:rsidRPr="00BD7686" w:rsidRDefault="00F571C1" w:rsidP="00CD65DE">
      <w:pPr>
        <w:rPr>
          <w:sz w:val="22"/>
          <w:szCs w:val="22"/>
          <w:lang w:eastAsia="hr-HR"/>
        </w:rPr>
      </w:pPr>
      <w:r w:rsidRPr="00BD7686">
        <w:rPr>
          <w:sz w:val="22"/>
          <w:szCs w:val="22"/>
          <w:lang w:eastAsia="hr-HR"/>
        </w:rPr>
        <w:t xml:space="preserve">Opisano u točci </w:t>
      </w:r>
      <w:r w:rsidR="00D55A77" w:rsidRPr="00BD7686">
        <w:rPr>
          <w:sz w:val="22"/>
          <w:szCs w:val="22"/>
          <w:lang w:eastAsia="hr-HR"/>
        </w:rPr>
        <w:t>3</w:t>
      </w:r>
      <w:r w:rsidRPr="00BD7686">
        <w:rPr>
          <w:sz w:val="22"/>
          <w:szCs w:val="22"/>
          <w:lang w:eastAsia="hr-HR"/>
        </w:rPr>
        <w:t>. Procjene rizika.</w:t>
      </w:r>
    </w:p>
    <w:p w:rsidR="00AB4662" w:rsidRPr="00BD7686" w:rsidRDefault="00AB4662" w:rsidP="00AB4662">
      <w:pPr>
        <w:rPr>
          <w:lang w:eastAsia="hr-HR"/>
        </w:rPr>
      </w:pPr>
    </w:p>
    <w:p w:rsidR="006F2E34" w:rsidRDefault="006F2E34" w:rsidP="001810D3">
      <w:pPr>
        <w:rPr>
          <w:sz w:val="22"/>
          <w:szCs w:val="22"/>
          <w:lang w:eastAsia="hr-HR"/>
        </w:rPr>
      </w:pPr>
    </w:p>
    <w:p w:rsidR="00366912" w:rsidRDefault="00366912" w:rsidP="001810D3">
      <w:pPr>
        <w:rPr>
          <w:sz w:val="22"/>
          <w:szCs w:val="22"/>
          <w:lang w:eastAsia="hr-HR"/>
        </w:rPr>
      </w:pPr>
    </w:p>
    <w:p w:rsidR="00366912" w:rsidRDefault="00366912" w:rsidP="001810D3">
      <w:pPr>
        <w:rPr>
          <w:sz w:val="22"/>
          <w:szCs w:val="22"/>
          <w:lang w:eastAsia="hr-HR"/>
        </w:rPr>
      </w:pPr>
    </w:p>
    <w:p w:rsidR="00366912" w:rsidRDefault="00366912" w:rsidP="001810D3">
      <w:pPr>
        <w:rPr>
          <w:sz w:val="22"/>
          <w:szCs w:val="22"/>
          <w:lang w:eastAsia="hr-HR"/>
        </w:rPr>
      </w:pPr>
    </w:p>
    <w:p w:rsidR="00366912" w:rsidRDefault="00366912" w:rsidP="001810D3">
      <w:pPr>
        <w:rPr>
          <w:sz w:val="22"/>
          <w:szCs w:val="22"/>
          <w:lang w:eastAsia="hr-HR"/>
        </w:rPr>
      </w:pPr>
    </w:p>
    <w:p w:rsidR="00366912" w:rsidRDefault="00366912" w:rsidP="001810D3">
      <w:pPr>
        <w:rPr>
          <w:sz w:val="22"/>
          <w:szCs w:val="22"/>
          <w:lang w:eastAsia="hr-HR"/>
        </w:rPr>
      </w:pPr>
    </w:p>
    <w:p w:rsidR="00366912" w:rsidRDefault="00366912" w:rsidP="001810D3">
      <w:pPr>
        <w:rPr>
          <w:sz w:val="22"/>
          <w:szCs w:val="22"/>
          <w:lang w:eastAsia="hr-HR"/>
        </w:rPr>
      </w:pPr>
    </w:p>
    <w:p w:rsidR="00366912" w:rsidRDefault="00366912" w:rsidP="001810D3">
      <w:pPr>
        <w:rPr>
          <w:sz w:val="22"/>
          <w:szCs w:val="22"/>
          <w:lang w:eastAsia="hr-HR"/>
        </w:rPr>
      </w:pPr>
    </w:p>
    <w:p w:rsidR="00366912" w:rsidRDefault="00366912" w:rsidP="001810D3">
      <w:pPr>
        <w:rPr>
          <w:sz w:val="22"/>
          <w:szCs w:val="22"/>
          <w:lang w:eastAsia="hr-HR"/>
        </w:rPr>
      </w:pPr>
    </w:p>
    <w:p w:rsidR="00366912" w:rsidRDefault="00366912" w:rsidP="001810D3">
      <w:pPr>
        <w:rPr>
          <w:sz w:val="22"/>
          <w:szCs w:val="22"/>
          <w:lang w:eastAsia="hr-HR"/>
        </w:rPr>
      </w:pPr>
    </w:p>
    <w:p w:rsidR="00366912" w:rsidRDefault="00366912" w:rsidP="001810D3">
      <w:pPr>
        <w:rPr>
          <w:sz w:val="22"/>
          <w:szCs w:val="22"/>
          <w:lang w:eastAsia="hr-HR"/>
        </w:rPr>
      </w:pPr>
    </w:p>
    <w:p w:rsidR="00366912" w:rsidRDefault="00366912" w:rsidP="001810D3">
      <w:pPr>
        <w:rPr>
          <w:sz w:val="22"/>
          <w:szCs w:val="22"/>
          <w:lang w:eastAsia="hr-HR"/>
        </w:rPr>
      </w:pPr>
    </w:p>
    <w:p w:rsidR="00366912" w:rsidRDefault="00366912" w:rsidP="001810D3">
      <w:pPr>
        <w:rPr>
          <w:sz w:val="22"/>
          <w:szCs w:val="22"/>
          <w:lang w:eastAsia="hr-HR"/>
        </w:rPr>
      </w:pPr>
    </w:p>
    <w:p w:rsidR="00366912" w:rsidRDefault="00366912" w:rsidP="001810D3">
      <w:pPr>
        <w:rPr>
          <w:sz w:val="22"/>
          <w:szCs w:val="22"/>
          <w:lang w:eastAsia="hr-HR"/>
        </w:rPr>
      </w:pPr>
    </w:p>
    <w:p w:rsidR="00366912" w:rsidRDefault="00366912" w:rsidP="001810D3">
      <w:pPr>
        <w:rPr>
          <w:sz w:val="22"/>
          <w:szCs w:val="22"/>
          <w:lang w:eastAsia="hr-HR"/>
        </w:rPr>
      </w:pPr>
    </w:p>
    <w:p w:rsidR="00366912" w:rsidRDefault="00366912" w:rsidP="001810D3">
      <w:pPr>
        <w:rPr>
          <w:sz w:val="22"/>
          <w:szCs w:val="22"/>
          <w:lang w:eastAsia="hr-HR"/>
        </w:rPr>
      </w:pPr>
    </w:p>
    <w:p w:rsidR="00366912" w:rsidRPr="00BD7686" w:rsidRDefault="00366912" w:rsidP="001810D3">
      <w:pPr>
        <w:rPr>
          <w:sz w:val="22"/>
          <w:szCs w:val="22"/>
          <w:lang w:eastAsia="hr-HR"/>
        </w:rPr>
      </w:pPr>
    </w:p>
    <w:p w:rsidR="006F2E34" w:rsidRDefault="006F2E34" w:rsidP="001810D3">
      <w:pPr>
        <w:rPr>
          <w:sz w:val="22"/>
          <w:szCs w:val="22"/>
          <w:lang w:eastAsia="hr-HR"/>
        </w:rPr>
      </w:pPr>
    </w:p>
    <w:p w:rsidR="00405AF9" w:rsidRPr="00BD7686" w:rsidRDefault="2E2F3467" w:rsidP="008A504A">
      <w:pPr>
        <w:pStyle w:val="Razina3"/>
        <w:rPr>
          <w:lang w:val="hr-HR"/>
        </w:rPr>
      </w:pPr>
      <w:bookmarkStart w:id="111" w:name="_Toc527052051"/>
      <w:r w:rsidRPr="00BD7686">
        <w:rPr>
          <w:lang w:val="hr-HR"/>
        </w:rPr>
        <w:t>Utvrđivanje rizika preko matrice rizik</w:t>
      </w:r>
      <w:r w:rsidR="00A36DFF" w:rsidRPr="00BD7686">
        <w:rPr>
          <w:lang w:val="hr-HR"/>
        </w:rPr>
        <w:t>a</w:t>
      </w:r>
      <w:bookmarkEnd w:id="111"/>
    </w:p>
    <w:p w:rsidR="00A36DFF" w:rsidRPr="00BD7686" w:rsidRDefault="00A36DFF" w:rsidP="00A36DFF">
      <w:pPr>
        <w:rPr>
          <w:lang w:eastAsia="en-US"/>
        </w:rPr>
      </w:pPr>
    </w:p>
    <w:p w:rsidR="00105405" w:rsidRDefault="00105405" w:rsidP="00A36DFF">
      <w:pPr>
        <w:pStyle w:val="Opisslike"/>
        <w:rPr>
          <w:b w:val="0"/>
        </w:rPr>
      </w:pPr>
    </w:p>
    <w:p w:rsidR="00405AF9" w:rsidRDefault="00A36DFF" w:rsidP="00A36DFF">
      <w:pPr>
        <w:pStyle w:val="Opisslike"/>
        <w:rPr>
          <w:b w:val="0"/>
        </w:rPr>
      </w:pPr>
      <w:r w:rsidRPr="002B32A2">
        <w:rPr>
          <w:b w:val="0"/>
        </w:rPr>
        <w:t>Grafički prikaz:</w:t>
      </w:r>
      <w:r w:rsidR="002B32A2">
        <w:rPr>
          <w:b w:val="0"/>
        </w:rPr>
        <w:t xml:space="preserve"> </w:t>
      </w:r>
      <w:r w:rsidRPr="002B32A2">
        <w:rPr>
          <w:b w:val="0"/>
        </w:rPr>
        <w:t xml:space="preserve"> Potres, prikaz na matricama rizika</w:t>
      </w:r>
    </w:p>
    <w:p w:rsidR="00105405" w:rsidRPr="00105405" w:rsidRDefault="00105405" w:rsidP="00105405"/>
    <w:tbl>
      <w:tblPr>
        <w:tblStyle w:val="Reetkatablice19"/>
        <w:tblW w:w="0" w:type="auto"/>
        <w:jc w:val="center"/>
        <w:tblLook w:val="04A0"/>
      </w:tblPr>
      <w:tblGrid>
        <w:gridCol w:w="4678"/>
        <w:gridCol w:w="4529"/>
      </w:tblGrid>
      <w:tr w:rsidR="005703EE" w:rsidRPr="00BD7686" w:rsidTr="2E2F3467">
        <w:trPr>
          <w:trHeight w:val="4409"/>
          <w:jc w:val="center"/>
        </w:trPr>
        <w:tc>
          <w:tcPr>
            <w:tcW w:w="4678" w:type="dxa"/>
          </w:tcPr>
          <w:p w:rsidR="005703EE" w:rsidRPr="00BD7686" w:rsidRDefault="005703EE" w:rsidP="005703EE">
            <w:pPr>
              <w:jc w:val="left"/>
              <w:rPr>
                <w:rFonts w:ascii="Calibri" w:hAnsi="Calibri"/>
                <w:sz w:val="28"/>
                <w:szCs w:val="28"/>
                <w:lang w:eastAsia="en-US"/>
              </w:rPr>
            </w:pPr>
          </w:p>
          <w:tbl>
            <w:tblPr>
              <w:tblStyle w:val="Reetkatablice19"/>
              <w:tblW w:w="0" w:type="auto"/>
              <w:jc w:val="center"/>
              <w:tblLook w:val="04A0"/>
            </w:tblPr>
            <w:tblGrid>
              <w:gridCol w:w="1276"/>
              <w:gridCol w:w="498"/>
              <w:gridCol w:w="318"/>
              <w:gridCol w:w="448"/>
              <w:gridCol w:w="448"/>
              <w:gridCol w:w="448"/>
              <w:gridCol w:w="448"/>
              <w:gridCol w:w="448"/>
            </w:tblGrid>
            <w:tr w:rsidR="005703EE" w:rsidRPr="00BD7686" w:rsidTr="2E2F3467">
              <w:trPr>
                <w:jc w:val="center"/>
              </w:trPr>
              <w:tc>
                <w:tcPr>
                  <w:tcW w:w="1276" w:type="dxa"/>
                </w:tcPr>
                <w:p w:rsidR="005703E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5703EE" w:rsidRPr="00BD7686" w:rsidRDefault="2E2F3467" w:rsidP="2E2F3467">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5703EE" w:rsidRPr="00BD7686" w:rsidRDefault="00885193" w:rsidP="2E2F3467">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FFC000"/>
                </w:tcPr>
                <w:p w:rsidR="005703EE" w:rsidRPr="00BD7686" w:rsidRDefault="005703EE" w:rsidP="005703EE">
                  <w:pPr>
                    <w:jc w:val="left"/>
                    <w:rPr>
                      <w:rFonts w:ascii="Calibri" w:hAnsi="Calibri"/>
                      <w:sz w:val="28"/>
                      <w:szCs w:val="28"/>
                      <w:lang w:eastAsia="en-US"/>
                    </w:rPr>
                  </w:pPr>
                </w:p>
              </w:tc>
              <w:tc>
                <w:tcPr>
                  <w:tcW w:w="426" w:type="dxa"/>
                  <w:shd w:val="clear" w:color="auto" w:fill="FF0000"/>
                </w:tcPr>
                <w:p w:rsidR="005703EE" w:rsidRPr="00BD7686" w:rsidRDefault="005703EE" w:rsidP="005703EE">
                  <w:pPr>
                    <w:jc w:val="left"/>
                    <w:rPr>
                      <w:rFonts w:ascii="Calibri" w:hAnsi="Calibri"/>
                      <w:sz w:val="28"/>
                      <w:szCs w:val="28"/>
                      <w:lang w:eastAsia="en-US"/>
                    </w:rPr>
                  </w:pPr>
                </w:p>
              </w:tc>
              <w:tc>
                <w:tcPr>
                  <w:tcW w:w="425" w:type="dxa"/>
                  <w:shd w:val="clear" w:color="auto" w:fill="FF0000"/>
                </w:tcPr>
                <w:p w:rsidR="005703EE" w:rsidRPr="00BD7686" w:rsidRDefault="005703EE" w:rsidP="005703EE">
                  <w:pPr>
                    <w:jc w:val="left"/>
                    <w:rPr>
                      <w:rFonts w:ascii="Calibri" w:hAnsi="Calibri"/>
                      <w:sz w:val="28"/>
                      <w:szCs w:val="28"/>
                      <w:lang w:eastAsia="en-US"/>
                    </w:rPr>
                  </w:pPr>
                </w:p>
              </w:tc>
              <w:tc>
                <w:tcPr>
                  <w:tcW w:w="425" w:type="dxa"/>
                  <w:shd w:val="clear" w:color="auto" w:fill="FF0000"/>
                </w:tcPr>
                <w:p w:rsidR="005703EE" w:rsidRPr="00BD7686" w:rsidRDefault="005703EE" w:rsidP="005703EE">
                  <w:pPr>
                    <w:jc w:val="left"/>
                    <w:rPr>
                      <w:rFonts w:ascii="Calibri" w:hAnsi="Calibri"/>
                      <w:sz w:val="28"/>
                      <w:szCs w:val="28"/>
                      <w:lang w:eastAsia="en-US"/>
                    </w:rPr>
                  </w:pPr>
                </w:p>
              </w:tc>
            </w:tr>
            <w:tr w:rsidR="005703EE" w:rsidRPr="00BD7686" w:rsidTr="2E2F3467">
              <w:trPr>
                <w:jc w:val="center"/>
              </w:trPr>
              <w:tc>
                <w:tcPr>
                  <w:tcW w:w="1276" w:type="dxa"/>
                </w:tcPr>
                <w:p w:rsidR="005703E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5703EE" w:rsidRPr="00BD7686" w:rsidRDefault="005703EE" w:rsidP="005703EE">
                  <w:pPr>
                    <w:jc w:val="left"/>
                    <w:rPr>
                      <w:rFonts w:ascii="Calibri" w:hAnsi="Calibri"/>
                      <w:sz w:val="28"/>
                      <w:szCs w:val="28"/>
                      <w:lang w:eastAsia="en-US"/>
                    </w:rPr>
                  </w:pPr>
                </w:p>
              </w:tc>
              <w:tc>
                <w:tcPr>
                  <w:tcW w:w="284"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5703EE" w:rsidRPr="00BD7686" w:rsidRDefault="005703EE" w:rsidP="005703EE">
                  <w:pPr>
                    <w:jc w:val="left"/>
                    <w:rPr>
                      <w:rFonts w:ascii="Calibri" w:hAnsi="Calibri"/>
                      <w:sz w:val="28"/>
                      <w:szCs w:val="28"/>
                      <w:lang w:eastAsia="en-US"/>
                    </w:rPr>
                  </w:pPr>
                </w:p>
              </w:tc>
              <w:tc>
                <w:tcPr>
                  <w:tcW w:w="425" w:type="dxa"/>
                  <w:shd w:val="clear" w:color="auto" w:fill="FFC000"/>
                </w:tcPr>
                <w:p w:rsidR="005703EE" w:rsidRPr="00BD7686" w:rsidRDefault="005703EE" w:rsidP="005703EE">
                  <w:pPr>
                    <w:jc w:val="left"/>
                    <w:rPr>
                      <w:rFonts w:ascii="Calibri" w:hAnsi="Calibri"/>
                      <w:sz w:val="28"/>
                      <w:szCs w:val="28"/>
                      <w:lang w:eastAsia="en-US"/>
                    </w:rPr>
                  </w:pPr>
                </w:p>
              </w:tc>
              <w:tc>
                <w:tcPr>
                  <w:tcW w:w="426" w:type="dxa"/>
                  <w:shd w:val="clear" w:color="auto" w:fill="FF0000"/>
                </w:tcPr>
                <w:p w:rsidR="005703EE" w:rsidRPr="00BD7686" w:rsidRDefault="005703EE" w:rsidP="005703EE">
                  <w:pPr>
                    <w:jc w:val="left"/>
                    <w:rPr>
                      <w:rFonts w:ascii="Calibri" w:hAnsi="Calibri"/>
                      <w:sz w:val="28"/>
                      <w:szCs w:val="28"/>
                      <w:lang w:eastAsia="en-US"/>
                    </w:rPr>
                  </w:pPr>
                </w:p>
              </w:tc>
              <w:tc>
                <w:tcPr>
                  <w:tcW w:w="425" w:type="dxa"/>
                  <w:shd w:val="clear" w:color="auto" w:fill="FF0000"/>
                </w:tcPr>
                <w:p w:rsidR="005703EE" w:rsidRPr="00BD7686" w:rsidRDefault="005703EE" w:rsidP="005703EE">
                  <w:pPr>
                    <w:jc w:val="left"/>
                    <w:rPr>
                      <w:rFonts w:ascii="Calibri" w:hAnsi="Calibri"/>
                      <w:sz w:val="28"/>
                      <w:szCs w:val="28"/>
                      <w:lang w:eastAsia="en-US"/>
                    </w:rPr>
                  </w:pPr>
                </w:p>
              </w:tc>
              <w:tc>
                <w:tcPr>
                  <w:tcW w:w="425" w:type="dxa"/>
                  <w:shd w:val="clear" w:color="auto" w:fill="FF0000"/>
                </w:tcPr>
                <w:p w:rsidR="005703EE" w:rsidRPr="00BD7686" w:rsidRDefault="005703EE" w:rsidP="005703EE">
                  <w:pPr>
                    <w:jc w:val="left"/>
                    <w:rPr>
                      <w:rFonts w:ascii="Calibri" w:hAnsi="Calibri"/>
                      <w:sz w:val="28"/>
                      <w:szCs w:val="28"/>
                      <w:lang w:eastAsia="en-US"/>
                    </w:rPr>
                  </w:pPr>
                </w:p>
              </w:tc>
            </w:tr>
            <w:tr w:rsidR="005703EE" w:rsidRPr="00BD7686" w:rsidTr="2E2F3467">
              <w:trPr>
                <w:jc w:val="center"/>
              </w:trPr>
              <w:tc>
                <w:tcPr>
                  <w:tcW w:w="1276" w:type="dxa"/>
                </w:tcPr>
                <w:p w:rsidR="005703E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5703EE" w:rsidRPr="00BD7686" w:rsidRDefault="005703EE" w:rsidP="005703EE">
                  <w:pPr>
                    <w:jc w:val="left"/>
                    <w:rPr>
                      <w:rFonts w:ascii="Calibri" w:hAnsi="Calibri"/>
                      <w:sz w:val="28"/>
                      <w:szCs w:val="28"/>
                      <w:lang w:eastAsia="en-US"/>
                    </w:rPr>
                  </w:pPr>
                </w:p>
              </w:tc>
              <w:tc>
                <w:tcPr>
                  <w:tcW w:w="284"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5703EE" w:rsidRPr="00BD7686" w:rsidRDefault="005703EE" w:rsidP="005703EE">
                  <w:pPr>
                    <w:jc w:val="left"/>
                    <w:rPr>
                      <w:rFonts w:ascii="Calibri" w:hAnsi="Calibri"/>
                      <w:sz w:val="28"/>
                      <w:szCs w:val="28"/>
                      <w:lang w:eastAsia="en-US"/>
                    </w:rPr>
                  </w:pPr>
                </w:p>
              </w:tc>
              <w:tc>
                <w:tcPr>
                  <w:tcW w:w="425" w:type="dxa"/>
                  <w:shd w:val="clear" w:color="auto" w:fill="FFC000"/>
                </w:tcPr>
                <w:p w:rsidR="005703EE" w:rsidRPr="00BD7686" w:rsidRDefault="005703EE" w:rsidP="005703EE">
                  <w:pPr>
                    <w:jc w:val="left"/>
                    <w:rPr>
                      <w:rFonts w:ascii="Calibri" w:hAnsi="Calibri"/>
                      <w:sz w:val="28"/>
                      <w:szCs w:val="28"/>
                      <w:lang w:eastAsia="en-US"/>
                    </w:rPr>
                  </w:pPr>
                </w:p>
              </w:tc>
              <w:tc>
                <w:tcPr>
                  <w:tcW w:w="426" w:type="dxa"/>
                  <w:shd w:val="clear" w:color="auto" w:fill="FFC000"/>
                </w:tcPr>
                <w:p w:rsidR="005703EE" w:rsidRPr="00BD7686" w:rsidRDefault="005703EE" w:rsidP="005703EE">
                  <w:pPr>
                    <w:jc w:val="left"/>
                    <w:rPr>
                      <w:rFonts w:ascii="Calibri" w:hAnsi="Calibri"/>
                      <w:sz w:val="28"/>
                      <w:szCs w:val="28"/>
                      <w:lang w:eastAsia="en-US"/>
                    </w:rPr>
                  </w:pPr>
                </w:p>
              </w:tc>
              <w:tc>
                <w:tcPr>
                  <w:tcW w:w="425" w:type="dxa"/>
                  <w:shd w:val="clear" w:color="auto" w:fill="FFC000"/>
                </w:tcPr>
                <w:p w:rsidR="005703EE" w:rsidRPr="00BD7686" w:rsidRDefault="005703EE" w:rsidP="005703EE">
                  <w:pPr>
                    <w:jc w:val="left"/>
                    <w:rPr>
                      <w:rFonts w:ascii="Calibri" w:hAnsi="Calibri"/>
                      <w:sz w:val="28"/>
                      <w:szCs w:val="28"/>
                      <w:lang w:eastAsia="en-US"/>
                    </w:rPr>
                  </w:pPr>
                </w:p>
              </w:tc>
              <w:tc>
                <w:tcPr>
                  <w:tcW w:w="425" w:type="dxa"/>
                  <w:shd w:val="clear" w:color="auto" w:fill="FFC000"/>
                </w:tcPr>
                <w:p w:rsidR="005703EE" w:rsidRPr="00BD7686" w:rsidRDefault="005703EE" w:rsidP="005703EE">
                  <w:pPr>
                    <w:jc w:val="left"/>
                    <w:rPr>
                      <w:rFonts w:ascii="Calibri" w:hAnsi="Calibri"/>
                      <w:sz w:val="28"/>
                      <w:szCs w:val="28"/>
                      <w:lang w:eastAsia="en-US"/>
                    </w:rPr>
                  </w:pPr>
                </w:p>
              </w:tc>
            </w:tr>
            <w:tr w:rsidR="005703EE" w:rsidRPr="00BD7686" w:rsidTr="2E2F3467">
              <w:trPr>
                <w:jc w:val="center"/>
              </w:trPr>
              <w:tc>
                <w:tcPr>
                  <w:tcW w:w="1276" w:type="dxa"/>
                </w:tcPr>
                <w:p w:rsidR="005703E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5703EE" w:rsidRPr="00BD7686" w:rsidRDefault="005703EE" w:rsidP="005703EE">
                  <w:pPr>
                    <w:jc w:val="left"/>
                    <w:rPr>
                      <w:rFonts w:ascii="Calibri" w:hAnsi="Calibri"/>
                      <w:sz w:val="28"/>
                      <w:szCs w:val="28"/>
                      <w:lang w:eastAsia="en-US"/>
                    </w:rPr>
                  </w:pPr>
                </w:p>
              </w:tc>
              <w:tc>
                <w:tcPr>
                  <w:tcW w:w="284"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5703EE" w:rsidRPr="00BD7686" w:rsidRDefault="005703EE" w:rsidP="005703EE">
                  <w:pPr>
                    <w:jc w:val="left"/>
                    <w:rPr>
                      <w:rFonts w:ascii="Calibri" w:hAnsi="Calibri"/>
                      <w:sz w:val="28"/>
                      <w:szCs w:val="28"/>
                      <w:lang w:eastAsia="en-US"/>
                    </w:rPr>
                  </w:pPr>
                </w:p>
              </w:tc>
              <w:tc>
                <w:tcPr>
                  <w:tcW w:w="425" w:type="dxa"/>
                  <w:shd w:val="clear" w:color="auto" w:fill="FFFF00"/>
                </w:tcPr>
                <w:p w:rsidR="005703EE" w:rsidRPr="00BD7686" w:rsidRDefault="005703EE" w:rsidP="005703EE">
                  <w:pPr>
                    <w:jc w:val="left"/>
                    <w:rPr>
                      <w:rFonts w:ascii="Calibri" w:hAnsi="Calibri"/>
                      <w:sz w:val="28"/>
                      <w:szCs w:val="28"/>
                      <w:lang w:eastAsia="en-US"/>
                    </w:rPr>
                  </w:pPr>
                </w:p>
              </w:tc>
              <w:tc>
                <w:tcPr>
                  <w:tcW w:w="426" w:type="dxa"/>
                  <w:shd w:val="clear" w:color="auto" w:fill="FFFF00"/>
                </w:tcPr>
                <w:p w:rsidR="005703EE" w:rsidRPr="00BD7686" w:rsidRDefault="005703EE" w:rsidP="005703EE">
                  <w:pPr>
                    <w:jc w:val="left"/>
                    <w:rPr>
                      <w:rFonts w:ascii="Calibri" w:hAnsi="Calibri"/>
                      <w:sz w:val="28"/>
                      <w:szCs w:val="28"/>
                      <w:lang w:eastAsia="en-US"/>
                    </w:rPr>
                  </w:pPr>
                </w:p>
              </w:tc>
              <w:tc>
                <w:tcPr>
                  <w:tcW w:w="425" w:type="dxa"/>
                  <w:shd w:val="clear" w:color="auto" w:fill="FFFF00"/>
                </w:tcPr>
                <w:p w:rsidR="005703EE" w:rsidRPr="00BD7686" w:rsidRDefault="005703EE" w:rsidP="005703EE">
                  <w:pPr>
                    <w:jc w:val="left"/>
                    <w:rPr>
                      <w:rFonts w:ascii="Calibri" w:hAnsi="Calibri"/>
                      <w:sz w:val="28"/>
                      <w:szCs w:val="28"/>
                      <w:lang w:eastAsia="en-US"/>
                    </w:rPr>
                  </w:pPr>
                </w:p>
              </w:tc>
              <w:tc>
                <w:tcPr>
                  <w:tcW w:w="425" w:type="dxa"/>
                  <w:shd w:val="clear" w:color="auto" w:fill="FFFF00"/>
                </w:tcPr>
                <w:p w:rsidR="005703EE" w:rsidRPr="00BD7686" w:rsidRDefault="005703EE" w:rsidP="005703EE">
                  <w:pPr>
                    <w:jc w:val="left"/>
                    <w:rPr>
                      <w:rFonts w:ascii="Calibri" w:hAnsi="Calibri"/>
                      <w:sz w:val="28"/>
                      <w:szCs w:val="28"/>
                      <w:lang w:eastAsia="en-US"/>
                    </w:rPr>
                  </w:pPr>
                </w:p>
              </w:tc>
            </w:tr>
            <w:tr w:rsidR="005703EE" w:rsidRPr="00BD7686" w:rsidTr="2E2F3467">
              <w:trPr>
                <w:jc w:val="center"/>
              </w:trPr>
              <w:tc>
                <w:tcPr>
                  <w:tcW w:w="1276" w:type="dxa"/>
                </w:tcPr>
                <w:p w:rsidR="005703E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5703EE" w:rsidRPr="00BD7686" w:rsidRDefault="005703EE" w:rsidP="005703EE">
                  <w:pPr>
                    <w:jc w:val="left"/>
                    <w:rPr>
                      <w:rFonts w:ascii="Calibri" w:hAnsi="Calibri"/>
                      <w:sz w:val="28"/>
                      <w:szCs w:val="28"/>
                      <w:lang w:eastAsia="en-US"/>
                    </w:rPr>
                  </w:pPr>
                </w:p>
              </w:tc>
              <w:tc>
                <w:tcPr>
                  <w:tcW w:w="284"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5703EE" w:rsidRPr="00BD7686" w:rsidRDefault="005703EE" w:rsidP="005703EE">
                  <w:pPr>
                    <w:jc w:val="left"/>
                    <w:rPr>
                      <w:rFonts w:ascii="Calibri" w:hAnsi="Calibri"/>
                      <w:sz w:val="28"/>
                      <w:szCs w:val="28"/>
                      <w:lang w:eastAsia="en-US"/>
                    </w:rPr>
                  </w:pPr>
                </w:p>
              </w:tc>
              <w:tc>
                <w:tcPr>
                  <w:tcW w:w="425" w:type="dxa"/>
                  <w:shd w:val="clear" w:color="auto" w:fill="00B050"/>
                </w:tcPr>
                <w:p w:rsidR="005703EE" w:rsidRPr="00BD7686" w:rsidRDefault="005703EE" w:rsidP="005703EE">
                  <w:pPr>
                    <w:jc w:val="left"/>
                    <w:rPr>
                      <w:rFonts w:ascii="Calibri" w:hAnsi="Calibri"/>
                      <w:sz w:val="28"/>
                      <w:szCs w:val="28"/>
                      <w:lang w:eastAsia="en-US"/>
                    </w:rPr>
                  </w:pPr>
                </w:p>
              </w:tc>
              <w:tc>
                <w:tcPr>
                  <w:tcW w:w="426" w:type="dxa"/>
                  <w:shd w:val="clear" w:color="auto" w:fill="00B050"/>
                </w:tcPr>
                <w:p w:rsidR="005703EE" w:rsidRPr="00BD7686" w:rsidRDefault="005703EE" w:rsidP="005703EE">
                  <w:pPr>
                    <w:jc w:val="left"/>
                    <w:rPr>
                      <w:rFonts w:ascii="Calibri" w:hAnsi="Calibri"/>
                      <w:sz w:val="28"/>
                      <w:szCs w:val="28"/>
                      <w:lang w:eastAsia="en-US"/>
                    </w:rPr>
                  </w:pPr>
                </w:p>
              </w:tc>
              <w:tc>
                <w:tcPr>
                  <w:tcW w:w="425" w:type="dxa"/>
                  <w:shd w:val="clear" w:color="auto" w:fill="00B050"/>
                </w:tcPr>
                <w:p w:rsidR="005703EE" w:rsidRPr="00BD7686" w:rsidRDefault="005703EE" w:rsidP="005703EE">
                  <w:pPr>
                    <w:jc w:val="left"/>
                    <w:rPr>
                      <w:rFonts w:ascii="Calibri" w:hAnsi="Calibri"/>
                      <w:sz w:val="28"/>
                      <w:szCs w:val="28"/>
                      <w:lang w:eastAsia="en-US"/>
                    </w:rPr>
                  </w:pPr>
                </w:p>
              </w:tc>
              <w:tc>
                <w:tcPr>
                  <w:tcW w:w="425" w:type="dxa"/>
                  <w:shd w:val="clear" w:color="auto" w:fill="00B050"/>
                </w:tcPr>
                <w:p w:rsidR="005703EE" w:rsidRPr="00BD7686" w:rsidRDefault="005703EE" w:rsidP="005703EE">
                  <w:pPr>
                    <w:jc w:val="left"/>
                    <w:rPr>
                      <w:rFonts w:ascii="Calibri" w:hAnsi="Calibri"/>
                      <w:sz w:val="28"/>
                      <w:szCs w:val="28"/>
                      <w:lang w:eastAsia="en-US"/>
                    </w:rPr>
                  </w:pPr>
                </w:p>
              </w:tc>
            </w:tr>
            <w:tr w:rsidR="005703EE" w:rsidRPr="00BD7686" w:rsidTr="2E2F3467">
              <w:trPr>
                <w:jc w:val="center"/>
              </w:trPr>
              <w:tc>
                <w:tcPr>
                  <w:tcW w:w="1276" w:type="dxa"/>
                  <w:vMerge w:val="restart"/>
                  <w:shd w:val="clear" w:color="auto" w:fill="F2F2F2" w:themeFill="background1" w:themeFillShade="F2"/>
                </w:tcPr>
                <w:p w:rsidR="005703EE" w:rsidRPr="00BD7686" w:rsidRDefault="2E2F3467" w:rsidP="2E2F3467">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5703EE" w:rsidRPr="00BD7686" w:rsidRDefault="005703EE" w:rsidP="005703EE">
                  <w:pPr>
                    <w:jc w:val="left"/>
                    <w:rPr>
                      <w:rFonts w:ascii="Calibri" w:hAnsi="Calibri"/>
                      <w:sz w:val="28"/>
                      <w:szCs w:val="28"/>
                      <w:lang w:eastAsia="en-US"/>
                    </w:rPr>
                  </w:pPr>
                </w:p>
              </w:tc>
              <w:tc>
                <w:tcPr>
                  <w:tcW w:w="284" w:type="dxa"/>
                </w:tcPr>
                <w:p w:rsidR="005703EE" w:rsidRPr="00BD7686" w:rsidRDefault="005703EE" w:rsidP="005703EE">
                  <w:pPr>
                    <w:jc w:val="left"/>
                    <w:rPr>
                      <w:rFonts w:ascii="Calibri" w:hAnsi="Calibri"/>
                      <w:sz w:val="28"/>
                      <w:szCs w:val="28"/>
                      <w:lang w:eastAsia="en-US"/>
                    </w:rPr>
                  </w:pPr>
                </w:p>
              </w:tc>
              <w:tc>
                <w:tcPr>
                  <w:tcW w:w="425"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r>
            <w:tr w:rsidR="005703EE" w:rsidRPr="00BD7686" w:rsidTr="2E2F3467">
              <w:trPr>
                <w:jc w:val="center"/>
              </w:trPr>
              <w:tc>
                <w:tcPr>
                  <w:tcW w:w="1276" w:type="dxa"/>
                  <w:vMerge/>
                  <w:shd w:val="clear" w:color="auto" w:fill="F2F2F2"/>
                </w:tcPr>
                <w:p w:rsidR="005703EE" w:rsidRPr="00BD7686" w:rsidRDefault="005703EE" w:rsidP="005703EE">
                  <w:pPr>
                    <w:jc w:val="left"/>
                    <w:rPr>
                      <w:rFonts w:ascii="Calibri" w:hAnsi="Calibri"/>
                      <w:sz w:val="20"/>
                      <w:lang w:eastAsia="en-US"/>
                    </w:rPr>
                  </w:pPr>
                </w:p>
              </w:tc>
              <w:tc>
                <w:tcPr>
                  <w:tcW w:w="2835" w:type="dxa"/>
                  <w:gridSpan w:val="7"/>
                  <w:tcBorders>
                    <w:top w:val="nil"/>
                  </w:tcBorders>
                </w:tcPr>
                <w:p w:rsidR="005703EE" w:rsidRPr="00BD7686" w:rsidRDefault="2E2F3467" w:rsidP="2E2F3467">
                  <w:pPr>
                    <w:jc w:val="center"/>
                    <w:rPr>
                      <w:rFonts w:ascii="Calibri" w:hAnsi="Calibri"/>
                      <w:i/>
                      <w:iCs/>
                      <w:lang w:eastAsia="en-US"/>
                    </w:rPr>
                  </w:pPr>
                  <w:r w:rsidRPr="00BD7686">
                    <w:rPr>
                      <w:rFonts w:ascii="Calibri" w:hAnsi="Calibri"/>
                      <w:i/>
                      <w:iCs/>
                      <w:lang w:eastAsia="en-US"/>
                    </w:rPr>
                    <w:t>Vjerojatnost</w:t>
                  </w:r>
                </w:p>
              </w:tc>
            </w:tr>
            <w:tr w:rsidR="005703EE" w:rsidRPr="00BD7686" w:rsidTr="2E2F3467">
              <w:trPr>
                <w:cantSplit/>
                <w:trHeight w:val="326"/>
                <w:jc w:val="center"/>
              </w:trPr>
              <w:tc>
                <w:tcPr>
                  <w:tcW w:w="1276" w:type="dxa"/>
                  <w:shd w:val="clear" w:color="auto" w:fill="FF0000"/>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5703EE" w:rsidRPr="00BD7686" w:rsidRDefault="005703EE" w:rsidP="005703EE">
                  <w:pPr>
                    <w:jc w:val="left"/>
                    <w:rPr>
                      <w:rFonts w:ascii="Calibri" w:hAnsi="Calibri"/>
                      <w:sz w:val="28"/>
                      <w:szCs w:val="28"/>
                      <w:lang w:eastAsia="en-US"/>
                    </w:rPr>
                  </w:pPr>
                </w:p>
              </w:tc>
              <w:tc>
                <w:tcPr>
                  <w:tcW w:w="425" w:type="dxa"/>
                  <w:vMerge w:val="restart"/>
                  <w:textDirection w:val="btLr"/>
                </w:tcPr>
                <w:p w:rsidR="005703E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5703E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5703E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5703E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5703E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5703EE" w:rsidRPr="00BD7686" w:rsidTr="2E2F3467">
              <w:trPr>
                <w:cantSplit/>
                <w:trHeight w:val="315"/>
                <w:jc w:val="center"/>
              </w:trPr>
              <w:tc>
                <w:tcPr>
                  <w:tcW w:w="1276" w:type="dxa"/>
                  <w:shd w:val="clear" w:color="auto" w:fill="FFC000"/>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5703EE" w:rsidRPr="00BD7686" w:rsidRDefault="005703EE" w:rsidP="005703EE">
                  <w:pPr>
                    <w:jc w:val="left"/>
                    <w:rPr>
                      <w:rFonts w:ascii="Calibri" w:hAnsi="Calibri"/>
                      <w:sz w:val="28"/>
                      <w:szCs w:val="2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6"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r>
            <w:tr w:rsidR="005703EE" w:rsidRPr="00BD7686" w:rsidTr="2E2F3467">
              <w:trPr>
                <w:cantSplit/>
                <w:trHeight w:val="323"/>
                <w:jc w:val="center"/>
              </w:trPr>
              <w:tc>
                <w:tcPr>
                  <w:tcW w:w="1276" w:type="dxa"/>
                  <w:shd w:val="clear" w:color="auto" w:fill="FFFF00"/>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5703EE" w:rsidRPr="00BD7686" w:rsidRDefault="005703EE" w:rsidP="005703EE">
                  <w:pPr>
                    <w:jc w:val="left"/>
                    <w:rPr>
                      <w:rFonts w:ascii="Calibri" w:hAnsi="Calibri"/>
                      <w:sz w:val="28"/>
                      <w:szCs w:val="2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6"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r>
            <w:tr w:rsidR="005703EE" w:rsidRPr="00BD7686" w:rsidTr="2E2F3467">
              <w:trPr>
                <w:cantSplit/>
                <w:trHeight w:val="303"/>
                <w:jc w:val="center"/>
              </w:trPr>
              <w:tc>
                <w:tcPr>
                  <w:tcW w:w="1276" w:type="dxa"/>
                  <w:shd w:val="clear" w:color="auto" w:fill="00B050"/>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5703EE" w:rsidRPr="00BD7686" w:rsidRDefault="005703EE" w:rsidP="005703EE">
                  <w:pPr>
                    <w:jc w:val="left"/>
                    <w:rPr>
                      <w:rFonts w:ascii="Calibri" w:hAnsi="Calibri"/>
                      <w:sz w:val="28"/>
                      <w:szCs w:val="2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6"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r>
          </w:tbl>
          <w:p w:rsidR="005703EE" w:rsidRPr="00BD7686" w:rsidRDefault="005703EE" w:rsidP="005703EE">
            <w:pPr>
              <w:jc w:val="left"/>
              <w:rPr>
                <w:rFonts w:ascii="Calibri" w:hAnsi="Calibri"/>
                <w:sz w:val="18"/>
                <w:szCs w:val="18"/>
                <w:lang w:eastAsia="en-US"/>
              </w:rPr>
            </w:pPr>
          </w:p>
          <w:p w:rsidR="005703E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 xml:space="preserve">Potres -matrica rizika utjecaja na život i zdravlje ljudi </w:t>
            </w:r>
          </w:p>
          <w:p w:rsidR="005703EE" w:rsidRPr="00BD7686" w:rsidRDefault="005703EE" w:rsidP="005703EE">
            <w:pPr>
              <w:jc w:val="left"/>
              <w:rPr>
                <w:rFonts w:ascii="Calibri" w:hAnsi="Calibri"/>
                <w:sz w:val="28"/>
                <w:szCs w:val="28"/>
                <w:lang w:eastAsia="en-US"/>
              </w:rPr>
            </w:pPr>
          </w:p>
        </w:tc>
        <w:tc>
          <w:tcPr>
            <w:tcW w:w="4529" w:type="dxa"/>
          </w:tcPr>
          <w:p w:rsidR="005703EE" w:rsidRPr="00BD7686" w:rsidRDefault="005703EE" w:rsidP="005703EE">
            <w:pPr>
              <w:jc w:val="left"/>
              <w:rPr>
                <w:rFonts w:ascii="Calibri" w:hAnsi="Calibri"/>
                <w:sz w:val="28"/>
                <w:szCs w:val="28"/>
                <w:lang w:eastAsia="en-US"/>
              </w:rPr>
            </w:pPr>
          </w:p>
          <w:tbl>
            <w:tblPr>
              <w:tblStyle w:val="Reetkatablice19"/>
              <w:tblW w:w="0" w:type="auto"/>
              <w:jc w:val="center"/>
              <w:tblLook w:val="04A0"/>
            </w:tblPr>
            <w:tblGrid>
              <w:gridCol w:w="1247"/>
              <w:gridCol w:w="498"/>
              <w:gridCol w:w="318"/>
              <w:gridCol w:w="448"/>
              <w:gridCol w:w="448"/>
              <w:gridCol w:w="448"/>
              <w:gridCol w:w="448"/>
              <w:gridCol w:w="448"/>
            </w:tblGrid>
            <w:tr w:rsidR="005703EE" w:rsidRPr="00BD7686" w:rsidTr="2E2F3467">
              <w:trPr>
                <w:jc w:val="center"/>
              </w:trPr>
              <w:tc>
                <w:tcPr>
                  <w:tcW w:w="1276" w:type="dxa"/>
                </w:tcPr>
                <w:p w:rsidR="005703E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5703EE" w:rsidRPr="00BD7686" w:rsidRDefault="2E2F3467" w:rsidP="2E2F3467">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5703EE" w:rsidRPr="00BD7686" w:rsidRDefault="00366912" w:rsidP="2E2F3467">
                  <w:pPr>
                    <w:jc w:val="left"/>
                    <w:rPr>
                      <w:rFonts w:ascii="Calibri" w:hAnsi="Calibri"/>
                      <w:sz w:val="28"/>
                      <w:szCs w:val="28"/>
                      <w:lang w:eastAsia="en-US"/>
                    </w:rPr>
                  </w:pPr>
                  <w:r>
                    <w:rPr>
                      <w:rFonts w:ascii="Calibri" w:hAnsi="Calibri"/>
                      <w:sz w:val="28"/>
                      <w:szCs w:val="28"/>
                      <w:lang w:eastAsia="en-US"/>
                    </w:rPr>
                    <w:t>X</w:t>
                  </w:r>
                </w:p>
              </w:tc>
              <w:tc>
                <w:tcPr>
                  <w:tcW w:w="425" w:type="dxa"/>
                  <w:shd w:val="clear" w:color="auto" w:fill="FFC000"/>
                </w:tcPr>
                <w:p w:rsidR="005703EE" w:rsidRPr="00BD7686" w:rsidRDefault="005703EE" w:rsidP="005703EE">
                  <w:pPr>
                    <w:jc w:val="left"/>
                    <w:rPr>
                      <w:rFonts w:ascii="Calibri" w:hAnsi="Calibri"/>
                      <w:sz w:val="28"/>
                      <w:szCs w:val="28"/>
                      <w:lang w:eastAsia="en-US"/>
                    </w:rPr>
                  </w:pPr>
                </w:p>
              </w:tc>
              <w:tc>
                <w:tcPr>
                  <w:tcW w:w="426" w:type="dxa"/>
                  <w:shd w:val="clear" w:color="auto" w:fill="FF0000"/>
                </w:tcPr>
                <w:p w:rsidR="005703EE" w:rsidRPr="00BD7686" w:rsidRDefault="005703EE" w:rsidP="005703EE">
                  <w:pPr>
                    <w:jc w:val="left"/>
                    <w:rPr>
                      <w:rFonts w:ascii="Calibri" w:hAnsi="Calibri"/>
                      <w:sz w:val="28"/>
                      <w:szCs w:val="28"/>
                      <w:lang w:eastAsia="en-US"/>
                    </w:rPr>
                  </w:pPr>
                </w:p>
              </w:tc>
              <w:tc>
                <w:tcPr>
                  <w:tcW w:w="425" w:type="dxa"/>
                  <w:shd w:val="clear" w:color="auto" w:fill="FF0000"/>
                </w:tcPr>
                <w:p w:rsidR="005703EE" w:rsidRPr="00BD7686" w:rsidRDefault="005703EE" w:rsidP="005703EE">
                  <w:pPr>
                    <w:jc w:val="left"/>
                    <w:rPr>
                      <w:rFonts w:ascii="Calibri" w:hAnsi="Calibri"/>
                      <w:sz w:val="28"/>
                      <w:szCs w:val="28"/>
                      <w:lang w:eastAsia="en-US"/>
                    </w:rPr>
                  </w:pPr>
                </w:p>
              </w:tc>
              <w:tc>
                <w:tcPr>
                  <w:tcW w:w="425" w:type="dxa"/>
                  <w:shd w:val="clear" w:color="auto" w:fill="FF0000"/>
                </w:tcPr>
                <w:p w:rsidR="005703EE" w:rsidRPr="00BD7686" w:rsidRDefault="005703EE" w:rsidP="005703EE">
                  <w:pPr>
                    <w:jc w:val="left"/>
                    <w:rPr>
                      <w:rFonts w:ascii="Calibri" w:hAnsi="Calibri"/>
                      <w:sz w:val="28"/>
                      <w:szCs w:val="28"/>
                      <w:lang w:eastAsia="en-US"/>
                    </w:rPr>
                  </w:pPr>
                </w:p>
              </w:tc>
            </w:tr>
            <w:tr w:rsidR="005703EE" w:rsidRPr="00BD7686" w:rsidTr="2E2F3467">
              <w:trPr>
                <w:jc w:val="center"/>
              </w:trPr>
              <w:tc>
                <w:tcPr>
                  <w:tcW w:w="1276" w:type="dxa"/>
                </w:tcPr>
                <w:p w:rsidR="005703E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5703EE" w:rsidRPr="00BD7686" w:rsidRDefault="005703EE" w:rsidP="005703EE">
                  <w:pPr>
                    <w:jc w:val="left"/>
                    <w:rPr>
                      <w:rFonts w:ascii="Calibri" w:hAnsi="Calibri"/>
                      <w:sz w:val="28"/>
                      <w:szCs w:val="28"/>
                      <w:lang w:eastAsia="en-US"/>
                    </w:rPr>
                  </w:pPr>
                </w:p>
              </w:tc>
              <w:tc>
                <w:tcPr>
                  <w:tcW w:w="284"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5703EE" w:rsidRPr="00BD7686" w:rsidRDefault="005703EE" w:rsidP="005703EE">
                  <w:pPr>
                    <w:jc w:val="left"/>
                    <w:rPr>
                      <w:rFonts w:ascii="Calibri" w:hAnsi="Calibri"/>
                      <w:sz w:val="28"/>
                      <w:szCs w:val="28"/>
                      <w:lang w:eastAsia="en-US"/>
                    </w:rPr>
                  </w:pPr>
                </w:p>
              </w:tc>
              <w:tc>
                <w:tcPr>
                  <w:tcW w:w="425" w:type="dxa"/>
                  <w:shd w:val="clear" w:color="auto" w:fill="FFC000"/>
                </w:tcPr>
                <w:p w:rsidR="005703EE" w:rsidRPr="00BD7686" w:rsidRDefault="005703EE" w:rsidP="005703EE">
                  <w:pPr>
                    <w:jc w:val="left"/>
                    <w:rPr>
                      <w:rFonts w:ascii="Calibri" w:hAnsi="Calibri"/>
                      <w:sz w:val="28"/>
                      <w:szCs w:val="28"/>
                      <w:lang w:eastAsia="en-US"/>
                    </w:rPr>
                  </w:pPr>
                </w:p>
              </w:tc>
              <w:tc>
                <w:tcPr>
                  <w:tcW w:w="426" w:type="dxa"/>
                  <w:shd w:val="clear" w:color="auto" w:fill="FF0000"/>
                </w:tcPr>
                <w:p w:rsidR="005703EE" w:rsidRPr="00BD7686" w:rsidRDefault="005703EE" w:rsidP="005703EE">
                  <w:pPr>
                    <w:jc w:val="left"/>
                    <w:rPr>
                      <w:rFonts w:ascii="Calibri" w:hAnsi="Calibri"/>
                      <w:sz w:val="28"/>
                      <w:szCs w:val="28"/>
                      <w:lang w:eastAsia="en-US"/>
                    </w:rPr>
                  </w:pPr>
                </w:p>
              </w:tc>
              <w:tc>
                <w:tcPr>
                  <w:tcW w:w="425" w:type="dxa"/>
                  <w:shd w:val="clear" w:color="auto" w:fill="FF0000"/>
                </w:tcPr>
                <w:p w:rsidR="005703EE" w:rsidRPr="00BD7686" w:rsidRDefault="005703EE" w:rsidP="005703EE">
                  <w:pPr>
                    <w:jc w:val="left"/>
                    <w:rPr>
                      <w:rFonts w:ascii="Calibri" w:hAnsi="Calibri"/>
                      <w:sz w:val="28"/>
                      <w:szCs w:val="28"/>
                      <w:lang w:eastAsia="en-US"/>
                    </w:rPr>
                  </w:pPr>
                </w:p>
              </w:tc>
              <w:tc>
                <w:tcPr>
                  <w:tcW w:w="425" w:type="dxa"/>
                  <w:shd w:val="clear" w:color="auto" w:fill="FF0000"/>
                </w:tcPr>
                <w:p w:rsidR="005703EE" w:rsidRPr="00BD7686" w:rsidRDefault="005703EE" w:rsidP="005703EE">
                  <w:pPr>
                    <w:jc w:val="left"/>
                    <w:rPr>
                      <w:rFonts w:ascii="Calibri" w:hAnsi="Calibri"/>
                      <w:sz w:val="28"/>
                      <w:szCs w:val="28"/>
                      <w:lang w:eastAsia="en-US"/>
                    </w:rPr>
                  </w:pPr>
                </w:p>
              </w:tc>
            </w:tr>
            <w:tr w:rsidR="005703EE" w:rsidRPr="00BD7686" w:rsidTr="2E2F3467">
              <w:trPr>
                <w:jc w:val="center"/>
              </w:trPr>
              <w:tc>
                <w:tcPr>
                  <w:tcW w:w="1276" w:type="dxa"/>
                </w:tcPr>
                <w:p w:rsidR="005703E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5703EE" w:rsidRPr="00BD7686" w:rsidRDefault="005703EE" w:rsidP="005703EE">
                  <w:pPr>
                    <w:jc w:val="left"/>
                    <w:rPr>
                      <w:rFonts w:ascii="Calibri" w:hAnsi="Calibri"/>
                      <w:sz w:val="28"/>
                      <w:szCs w:val="28"/>
                      <w:lang w:eastAsia="en-US"/>
                    </w:rPr>
                  </w:pPr>
                </w:p>
              </w:tc>
              <w:tc>
                <w:tcPr>
                  <w:tcW w:w="284"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5703EE" w:rsidRPr="00BD7686" w:rsidRDefault="005703EE" w:rsidP="005703EE">
                  <w:pPr>
                    <w:jc w:val="left"/>
                    <w:rPr>
                      <w:rFonts w:ascii="Calibri" w:hAnsi="Calibri"/>
                      <w:sz w:val="28"/>
                      <w:szCs w:val="28"/>
                      <w:lang w:eastAsia="en-US"/>
                    </w:rPr>
                  </w:pPr>
                </w:p>
              </w:tc>
              <w:tc>
                <w:tcPr>
                  <w:tcW w:w="425" w:type="dxa"/>
                  <w:shd w:val="clear" w:color="auto" w:fill="FFC000"/>
                </w:tcPr>
                <w:p w:rsidR="005703EE" w:rsidRPr="00BD7686" w:rsidRDefault="005703EE" w:rsidP="005703EE">
                  <w:pPr>
                    <w:jc w:val="left"/>
                    <w:rPr>
                      <w:rFonts w:ascii="Calibri" w:hAnsi="Calibri"/>
                      <w:sz w:val="28"/>
                      <w:szCs w:val="28"/>
                      <w:lang w:eastAsia="en-US"/>
                    </w:rPr>
                  </w:pPr>
                </w:p>
              </w:tc>
              <w:tc>
                <w:tcPr>
                  <w:tcW w:w="426" w:type="dxa"/>
                  <w:shd w:val="clear" w:color="auto" w:fill="FFC000"/>
                </w:tcPr>
                <w:p w:rsidR="005703EE" w:rsidRPr="00BD7686" w:rsidRDefault="005703EE" w:rsidP="005703EE">
                  <w:pPr>
                    <w:jc w:val="left"/>
                    <w:rPr>
                      <w:rFonts w:ascii="Calibri" w:hAnsi="Calibri"/>
                      <w:sz w:val="28"/>
                      <w:szCs w:val="28"/>
                      <w:lang w:eastAsia="en-US"/>
                    </w:rPr>
                  </w:pPr>
                </w:p>
              </w:tc>
              <w:tc>
                <w:tcPr>
                  <w:tcW w:w="425" w:type="dxa"/>
                  <w:shd w:val="clear" w:color="auto" w:fill="FFC000"/>
                </w:tcPr>
                <w:p w:rsidR="005703EE" w:rsidRPr="00BD7686" w:rsidRDefault="005703EE" w:rsidP="005703EE">
                  <w:pPr>
                    <w:jc w:val="left"/>
                    <w:rPr>
                      <w:rFonts w:ascii="Calibri" w:hAnsi="Calibri"/>
                      <w:sz w:val="28"/>
                      <w:szCs w:val="28"/>
                      <w:lang w:eastAsia="en-US"/>
                    </w:rPr>
                  </w:pPr>
                </w:p>
              </w:tc>
              <w:tc>
                <w:tcPr>
                  <w:tcW w:w="425" w:type="dxa"/>
                  <w:shd w:val="clear" w:color="auto" w:fill="FFC000"/>
                </w:tcPr>
                <w:p w:rsidR="005703EE" w:rsidRPr="00BD7686" w:rsidRDefault="005703EE" w:rsidP="005703EE">
                  <w:pPr>
                    <w:jc w:val="left"/>
                    <w:rPr>
                      <w:rFonts w:ascii="Calibri" w:hAnsi="Calibri"/>
                      <w:sz w:val="28"/>
                      <w:szCs w:val="28"/>
                      <w:lang w:eastAsia="en-US"/>
                    </w:rPr>
                  </w:pPr>
                </w:p>
              </w:tc>
            </w:tr>
            <w:tr w:rsidR="005703EE" w:rsidRPr="00BD7686" w:rsidTr="2E2F3467">
              <w:trPr>
                <w:jc w:val="center"/>
              </w:trPr>
              <w:tc>
                <w:tcPr>
                  <w:tcW w:w="1276" w:type="dxa"/>
                </w:tcPr>
                <w:p w:rsidR="005703E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5703EE" w:rsidRPr="00BD7686" w:rsidRDefault="005703EE" w:rsidP="005703EE">
                  <w:pPr>
                    <w:jc w:val="left"/>
                    <w:rPr>
                      <w:rFonts w:ascii="Calibri" w:hAnsi="Calibri"/>
                      <w:sz w:val="28"/>
                      <w:szCs w:val="28"/>
                      <w:lang w:eastAsia="en-US"/>
                    </w:rPr>
                  </w:pPr>
                </w:p>
              </w:tc>
              <w:tc>
                <w:tcPr>
                  <w:tcW w:w="284"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5703EE" w:rsidRPr="00BD7686" w:rsidRDefault="005703EE" w:rsidP="005703EE">
                  <w:pPr>
                    <w:jc w:val="left"/>
                    <w:rPr>
                      <w:rFonts w:ascii="Calibri" w:hAnsi="Calibri"/>
                      <w:sz w:val="28"/>
                      <w:szCs w:val="28"/>
                      <w:lang w:eastAsia="en-US"/>
                    </w:rPr>
                  </w:pPr>
                </w:p>
              </w:tc>
              <w:tc>
                <w:tcPr>
                  <w:tcW w:w="425" w:type="dxa"/>
                  <w:shd w:val="clear" w:color="auto" w:fill="FFFF00"/>
                </w:tcPr>
                <w:p w:rsidR="005703EE" w:rsidRPr="00BD7686" w:rsidRDefault="005703EE" w:rsidP="005703EE">
                  <w:pPr>
                    <w:jc w:val="left"/>
                    <w:rPr>
                      <w:rFonts w:ascii="Calibri" w:hAnsi="Calibri"/>
                      <w:sz w:val="28"/>
                      <w:szCs w:val="28"/>
                      <w:lang w:eastAsia="en-US"/>
                    </w:rPr>
                  </w:pPr>
                </w:p>
              </w:tc>
              <w:tc>
                <w:tcPr>
                  <w:tcW w:w="426" w:type="dxa"/>
                  <w:shd w:val="clear" w:color="auto" w:fill="FFFF00"/>
                </w:tcPr>
                <w:p w:rsidR="005703EE" w:rsidRPr="00BD7686" w:rsidRDefault="005703EE" w:rsidP="005703EE">
                  <w:pPr>
                    <w:jc w:val="left"/>
                    <w:rPr>
                      <w:rFonts w:ascii="Calibri" w:hAnsi="Calibri"/>
                      <w:sz w:val="28"/>
                      <w:szCs w:val="28"/>
                      <w:lang w:eastAsia="en-US"/>
                    </w:rPr>
                  </w:pPr>
                </w:p>
              </w:tc>
              <w:tc>
                <w:tcPr>
                  <w:tcW w:w="425" w:type="dxa"/>
                  <w:shd w:val="clear" w:color="auto" w:fill="FFFF00"/>
                </w:tcPr>
                <w:p w:rsidR="005703EE" w:rsidRPr="00BD7686" w:rsidRDefault="005703EE" w:rsidP="005703EE">
                  <w:pPr>
                    <w:jc w:val="left"/>
                    <w:rPr>
                      <w:rFonts w:ascii="Calibri" w:hAnsi="Calibri"/>
                      <w:sz w:val="28"/>
                      <w:szCs w:val="28"/>
                      <w:lang w:eastAsia="en-US"/>
                    </w:rPr>
                  </w:pPr>
                </w:p>
              </w:tc>
              <w:tc>
                <w:tcPr>
                  <w:tcW w:w="425" w:type="dxa"/>
                  <w:shd w:val="clear" w:color="auto" w:fill="FFFF00"/>
                </w:tcPr>
                <w:p w:rsidR="005703EE" w:rsidRPr="00BD7686" w:rsidRDefault="005703EE" w:rsidP="005703EE">
                  <w:pPr>
                    <w:jc w:val="left"/>
                    <w:rPr>
                      <w:rFonts w:ascii="Calibri" w:hAnsi="Calibri"/>
                      <w:sz w:val="28"/>
                      <w:szCs w:val="28"/>
                      <w:lang w:eastAsia="en-US"/>
                    </w:rPr>
                  </w:pPr>
                </w:p>
              </w:tc>
            </w:tr>
            <w:tr w:rsidR="005703EE" w:rsidRPr="00BD7686" w:rsidTr="2E2F3467">
              <w:trPr>
                <w:jc w:val="center"/>
              </w:trPr>
              <w:tc>
                <w:tcPr>
                  <w:tcW w:w="1276" w:type="dxa"/>
                </w:tcPr>
                <w:p w:rsidR="005703E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5703EE" w:rsidRPr="00BD7686" w:rsidRDefault="005703EE" w:rsidP="005703EE">
                  <w:pPr>
                    <w:jc w:val="left"/>
                    <w:rPr>
                      <w:rFonts w:ascii="Calibri" w:hAnsi="Calibri"/>
                      <w:sz w:val="28"/>
                      <w:szCs w:val="28"/>
                      <w:lang w:eastAsia="en-US"/>
                    </w:rPr>
                  </w:pPr>
                </w:p>
              </w:tc>
              <w:tc>
                <w:tcPr>
                  <w:tcW w:w="284"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5703EE" w:rsidRPr="00BD7686" w:rsidRDefault="005703EE" w:rsidP="005703EE">
                  <w:pPr>
                    <w:jc w:val="left"/>
                    <w:rPr>
                      <w:rFonts w:ascii="Calibri" w:hAnsi="Calibri"/>
                      <w:sz w:val="28"/>
                      <w:szCs w:val="28"/>
                      <w:lang w:eastAsia="en-US"/>
                    </w:rPr>
                  </w:pPr>
                </w:p>
              </w:tc>
              <w:tc>
                <w:tcPr>
                  <w:tcW w:w="425" w:type="dxa"/>
                  <w:shd w:val="clear" w:color="auto" w:fill="00B050"/>
                </w:tcPr>
                <w:p w:rsidR="005703EE" w:rsidRPr="00BD7686" w:rsidRDefault="005703EE" w:rsidP="005703EE">
                  <w:pPr>
                    <w:jc w:val="left"/>
                    <w:rPr>
                      <w:rFonts w:ascii="Calibri" w:hAnsi="Calibri"/>
                      <w:sz w:val="28"/>
                      <w:szCs w:val="28"/>
                      <w:lang w:eastAsia="en-US"/>
                    </w:rPr>
                  </w:pPr>
                </w:p>
              </w:tc>
              <w:tc>
                <w:tcPr>
                  <w:tcW w:w="426" w:type="dxa"/>
                  <w:shd w:val="clear" w:color="auto" w:fill="00B050"/>
                </w:tcPr>
                <w:p w:rsidR="005703EE" w:rsidRPr="00BD7686" w:rsidRDefault="005703EE" w:rsidP="005703EE">
                  <w:pPr>
                    <w:jc w:val="left"/>
                    <w:rPr>
                      <w:rFonts w:ascii="Calibri" w:hAnsi="Calibri"/>
                      <w:sz w:val="28"/>
                      <w:szCs w:val="28"/>
                      <w:lang w:eastAsia="en-US"/>
                    </w:rPr>
                  </w:pPr>
                </w:p>
              </w:tc>
              <w:tc>
                <w:tcPr>
                  <w:tcW w:w="425" w:type="dxa"/>
                  <w:shd w:val="clear" w:color="auto" w:fill="00B050"/>
                </w:tcPr>
                <w:p w:rsidR="005703EE" w:rsidRPr="00BD7686" w:rsidRDefault="005703EE" w:rsidP="005703EE">
                  <w:pPr>
                    <w:jc w:val="left"/>
                    <w:rPr>
                      <w:rFonts w:ascii="Calibri" w:hAnsi="Calibri"/>
                      <w:sz w:val="28"/>
                      <w:szCs w:val="28"/>
                      <w:lang w:eastAsia="en-US"/>
                    </w:rPr>
                  </w:pPr>
                </w:p>
              </w:tc>
              <w:tc>
                <w:tcPr>
                  <w:tcW w:w="425" w:type="dxa"/>
                  <w:shd w:val="clear" w:color="auto" w:fill="00B050"/>
                </w:tcPr>
                <w:p w:rsidR="005703EE" w:rsidRPr="00BD7686" w:rsidRDefault="005703EE" w:rsidP="005703EE">
                  <w:pPr>
                    <w:jc w:val="left"/>
                    <w:rPr>
                      <w:rFonts w:ascii="Calibri" w:hAnsi="Calibri"/>
                      <w:sz w:val="28"/>
                      <w:szCs w:val="28"/>
                      <w:lang w:eastAsia="en-US"/>
                    </w:rPr>
                  </w:pPr>
                </w:p>
              </w:tc>
            </w:tr>
            <w:tr w:rsidR="005703EE" w:rsidRPr="00BD7686" w:rsidTr="2E2F3467">
              <w:trPr>
                <w:jc w:val="center"/>
              </w:trPr>
              <w:tc>
                <w:tcPr>
                  <w:tcW w:w="1276" w:type="dxa"/>
                  <w:vMerge w:val="restart"/>
                  <w:shd w:val="clear" w:color="auto" w:fill="F2F2F2" w:themeFill="background1" w:themeFillShade="F2"/>
                </w:tcPr>
                <w:p w:rsidR="005703EE" w:rsidRPr="00BD7686" w:rsidRDefault="2E2F3467" w:rsidP="2E2F3467">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5703EE" w:rsidRPr="00BD7686" w:rsidRDefault="005703EE" w:rsidP="005703EE">
                  <w:pPr>
                    <w:jc w:val="left"/>
                    <w:rPr>
                      <w:rFonts w:ascii="Calibri" w:hAnsi="Calibri"/>
                      <w:sz w:val="28"/>
                      <w:szCs w:val="28"/>
                      <w:lang w:eastAsia="en-US"/>
                    </w:rPr>
                  </w:pPr>
                </w:p>
              </w:tc>
              <w:tc>
                <w:tcPr>
                  <w:tcW w:w="284" w:type="dxa"/>
                </w:tcPr>
                <w:p w:rsidR="005703EE" w:rsidRPr="00BD7686" w:rsidRDefault="005703EE" w:rsidP="005703EE">
                  <w:pPr>
                    <w:jc w:val="left"/>
                    <w:rPr>
                      <w:rFonts w:ascii="Calibri" w:hAnsi="Calibri"/>
                      <w:sz w:val="28"/>
                      <w:szCs w:val="28"/>
                      <w:lang w:eastAsia="en-US"/>
                    </w:rPr>
                  </w:pPr>
                </w:p>
              </w:tc>
              <w:tc>
                <w:tcPr>
                  <w:tcW w:w="425"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r>
            <w:tr w:rsidR="005703EE" w:rsidRPr="00BD7686" w:rsidTr="2E2F3467">
              <w:trPr>
                <w:jc w:val="center"/>
              </w:trPr>
              <w:tc>
                <w:tcPr>
                  <w:tcW w:w="1276" w:type="dxa"/>
                  <w:vMerge/>
                  <w:shd w:val="clear" w:color="auto" w:fill="F2F2F2"/>
                </w:tcPr>
                <w:p w:rsidR="005703EE" w:rsidRPr="00BD7686" w:rsidRDefault="005703EE" w:rsidP="005703EE">
                  <w:pPr>
                    <w:jc w:val="left"/>
                    <w:rPr>
                      <w:rFonts w:ascii="Calibri" w:hAnsi="Calibri"/>
                      <w:sz w:val="20"/>
                      <w:lang w:eastAsia="en-US"/>
                    </w:rPr>
                  </w:pPr>
                </w:p>
              </w:tc>
              <w:tc>
                <w:tcPr>
                  <w:tcW w:w="2835" w:type="dxa"/>
                  <w:gridSpan w:val="7"/>
                  <w:tcBorders>
                    <w:top w:val="nil"/>
                  </w:tcBorders>
                </w:tcPr>
                <w:p w:rsidR="005703EE" w:rsidRPr="00BD7686" w:rsidRDefault="2E2F3467" w:rsidP="2E2F3467">
                  <w:pPr>
                    <w:jc w:val="center"/>
                    <w:rPr>
                      <w:rFonts w:ascii="Calibri" w:hAnsi="Calibri"/>
                      <w:i/>
                      <w:iCs/>
                      <w:lang w:eastAsia="en-US"/>
                    </w:rPr>
                  </w:pPr>
                  <w:r w:rsidRPr="00BD7686">
                    <w:rPr>
                      <w:rFonts w:ascii="Calibri" w:hAnsi="Calibri"/>
                      <w:i/>
                      <w:iCs/>
                      <w:lang w:eastAsia="en-US"/>
                    </w:rPr>
                    <w:t>Vjerojatnost</w:t>
                  </w:r>
                </w:p>
              </w:tc>
            </w:tr>
            <w:tr w:rsidR="005703EE" w:rsidRPr="00BD7686" w:rsidTr="2E2F3467">
              <w:trPr>
                <w:cantSplit/>
                <w:trHeight w:val="326"/>
                <w:jc w:val="center"/>
              </w:trPr>
              <w:tc>
                <w:tcPr>
                  <w:tcW w:w="1276" w:type="dxa"/>
                  <w:shd w:val="clear" w:color="auto" w:fill="FF0000"/>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5703EE" w:rsidRPr="00BD7686" w:rsidRDefault="005703EE" w:rsidP="005703EE">
                  <w:pPr>
                    <w:jc w:val="left"/>
                    <w:rPr>
                      <w:rFonts w:ascii="Calibri" w:hAnsi="Calibri"/>
                      <w:sz w:val="28"/>
                      <w:szCs w:val="28"/>
                      <w:lang w:eastAsia="en-US"/>
                    </w:rPr>
                  </w:pPr>
                </w:p>
              </w:tc>
              <w:tc>
                <w:tcPr>
                  <w:tcW w:w="425" w:type="dxa"/>
                  <w:vMerge w:val="restart"/>
                  <w:textDirection w:val="btLr"/>
                </w:tcPr>
                <w:p w:rsidR="005703E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5703E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5703E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5703E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5703E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5703EE" w:rsidRPr="00BD7686" w:rsidTr="2E2F3467">
              <w:trPr>
                <w:cantSplit/>
                <w:trHeight w:val="315"/>
                <w:jc w:val="center"/>
              </w:trPr>
              <w:tc>
                <w:tcPr>
                  <w:tcW w:w="1276" w:type="dxa"/>
                  <w:shd w:val="clear" w:color="auto" w:fill="FFC000"/>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5703EE" w:rsidRPr="00BD7686" w:rsidRDefault="005703EE" w:rsidP="005703EE">
                  <w:pPr>
                    <w:jc w:val="left"/>
                    <w:rPr>
                      <w:rFonts w:ascii="Calibri" w:hAnsi="Calibri"/>
                      <w:sz w:val="28"/>
                      <w:szCs w:val="2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6"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r>
            <w:tr w:rsidR="005703EE" w:rsidRPr="00BD7686" w:rsidTr="2E2F3467">
              <w:trPr>
                <w:cantSplit/>
                <w:trHeight w:val="323"/>
                <w:jc w:val="center"/>
              </w:trPr>
              <w:tc>
                <w:tcPr>
                  <w:tcW w:w="1276" w:type="dxa"/>
                  <w:shd w:val="clear" w:color="auto" w:fill="FFFF00"/>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5703EE" w:rsidRPr="00BD7686" w:rsidRDefault="005703EE" w:rsidP="005703EE">
                  <w:pPr>
                    <w:jc w:val="left"/>
                    <w:rPr>
                      <w:rFonts w:ascii="Calibri" w:hAnsi="Calibri"/>
                      <w:sz w:val="28"/>
                      <w:szCs w:val="2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6"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r>
            <w:tr w:rsidR="005703EE" w:rsidRPr="00BD7686" w:rsidTr="2E2F3467">
              <w:trPr>
                <w:cantSplit/>
                <w:trHeight w:val="303"/>
                <w:jc w:val="center"/>
              </w:trPr>
              <w:tc>
                <w:tcPr>
                  <w:tcW w:w="1276" w:type="dxa"/>
                  <w:shd w:val="clear" w:color="auto" w:fill="00B050"/>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5703EE" w:rsidRPr="00BD7686" w:rsidRDefault="005703EE" w:rsidP="005703EE">
                  <w:pPr>
                    <w:jc w:val="left"/>
                    <w:rPr>
                      <w:rFonts w:ascii="Calibri" w:hAnsi="Calibri"/>
                      <w:sz w:val="28"/>
                      <w:szCs w:val="2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6"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r>
          </w:tbl>
          <w:p w:rsidR="005703EE" w:rsidRPr="00BD7686" w:rsidRDefault="005703EE" w:rsidP="005703EE">
            <w:pPr>
              <w:jc w:val="left"/>
              <w:rPr>
                <w:rFonts w:ascii="Calibri" w:hAnsi="Calibri"/>
                <w:sz w:val="18"/>
                <w:szCs w:val="18"/>
                <w:lang w:eastAsia="en-US"/>
              </w:rPr>
            </w:pPr>
          </w:p>
          <w:p w:rsidR="005703E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 xml:space="preserve">Potres - matrica rizika utjecaja na gospodarstvo  </w:t>
            </w:r>
          </w:p>
        </w:tc>
      </w:tr>
      <w:tr w:rsidR="005703EE" w:rsidRPr="00BD7686" w:rsidTr="2E2F3467">
        <w:trPr>
          <w:jc w:val="center"/>
        </w:trPr>
        <w:tc>
          <w:tcPr>
            <w:tcW w:w="4678" w:type="dxa"/>
          </w:tcPr>
          <w:p w:rsidR="005703EE" w:rsidRPr="00BD7686" w:rsidRDefault="005703EE" w:rsidP="005703EE">
            <w:pPr>
              <w:jc w:val="left"/>
              <w:rPr>
                <w:rFonts w:ascii="Calibri" w:hAnsi="Calibri"/>
                <w:sz w:val="28"/>
                <w:szCs w:val="28"/>
                <w:lang w:eastAsia="en-US"/>
              </w:rPr>
            </w:pPr>
          </w:p>
          <w:tbl>
            <w:tblPr>
              <w:tblStyle w:val="Reetkatablice19"/>
              <w:tblW w:w="0" w:type="auto"/>
              <w:jc w:val="center"/>
              <w:tblLook w:val="04A0"/>
            </w:tblPr>
            <w:tblGrid>
              <w:gridCol w:w="1276"/>
              <w:gridCol w:w="498"/>
              <w:gridCol w:w="318"/>
              <w:gridCol w:w="448"/>
              <w:gridCol w:w="448"/>
              <w:gridCol w:w="448"/>
              <w:gridCol w:w="448"/>
              <w:gridCol w:w="448"/>
            </w:tblGrid>
            <w:tr w:rsidR="005703EE" w:rsidRPr="00BD7686" w:rsidTr="2E2F3467">
              <w:trPr>
                <w:jc w:val="center"/>
              </w:trPr>
              <w:tc>
                <w:tcPr>
                  <w:tcW w:w="1276" w:type="dxa"/>
                </w:tcPr>
                <w:p w:rsidR="005703E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5703EE" w:rsidRPr="00BD7686" w:rsidRDefault="2E2F3467" w:rsidP="2E2F3467">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5703EE" w:rsidRPr="00BD7686" w:rsidRDefault="005703EE" w:rsidP="005703EE">
                  <w:pPr>
                    <w:jc w:val="left"/>
                    <w:rPr>
                      <w:rFonts w:ascii="Calibri" w:hAnsi="Calibri"/>
                      <w:sz w:val="28"/>
                      <w:szCs w:val="28"/>
                      <w:lang w:eastAsia="en-US"/>
                    </w:rPr>
                  </w:pPr>
                </w:p>
              </w:tc>
              <w:tc>
                <w:tcPr>
                  <w:tcW w:w="425" w:type="dxa"/>
                  <w:shd w:val="clear" w:color="auto" w:fill="FFC000"/>
                </w:tcPr>
                <w:p w:rsidR="005703EE" w:rsidRPr="00BD7686" w:rsidRDefault="005703EE" w:rsidP="005703EE">
                  <w:pPr>
                    <w:jc w:val="left"/>
                    <w:rPr>
                      <w:rFonts w:ascii="Calibri" w:hAnsi="Calibri"/>
                      <w:sz w:val="28"/>
                      <w:szCs w:val="28"/>
                      <w:lang w:eastAsia="en-US"/>
                    </w:rPr>
                  </w:pPr>
                </w:p>
              </w:tc>
              <w:tc>
                <w:tcPr>
                  <w:tcW w:w="426" w:type="dxa"/>
                  <w:shd w:val="clear" w:color="auto" w:fill="FF0000"/>
                </w:tcPr>
                <w:p w:rsidR="005703EE" w:rsidRPr="00BD7686" w:rsidRDefault="005703EE" w:rsidP="005703EE">
                  <w:pPr>
                    <w:jc w:val="left"/>
                    <w:rPr>
                      <w:rFonts w:ascii="Calibri" w:hAnsi="Calibri"/>
                      <w:sz w:val="28"/>
                      <w:szCs w:val="28"/>
                      <w:lang w:eastAsia="en-US"/>
                    </w:rPr>
                  </w:pPr>
                </w:p>
              </w:tc>
              <w:tc>
                <w:tcPr>
                  <w:tcW w:w="425" w:type="dxa"/>
                  <w:shd w:val="clear" w:color="auto" w:fill="FF0000"/>
                </w:tcPr>
                <w:p w:rsidR="005703EE" w:rsidRPr="00BD7686" w:rsidRDefault="005703EE" w:rsidP="005703EE">
                  <w:pPr>
                    <w:jc w:val="left"/>
                    <w:rPr>
                      <w:rFonts w:ascii="Calibri" w:hAnsi="Calibri"/>
                      <w:sz w:val="28"/>
                      <w:szCs w:val="28"/>
                      <w:lang w:eastAsia="en-US"/>
                    </w:rPr>
                  </w:pPr>
                </w:p>
              </w:tc>
              <w:tc>
                <w:tcPr>
                  <w:tcW w:w="425" w:type="dxa"/>
                  <w:shd w:val="clear" w:color="auto" w:fill="FF0000"/>
                </w:tcPr>
                <w:p w:rsidR="005703EE" w:rsidRPr="00BD7686" w:rsidRDefault="005703EE" w:rsidP="005703EE">
                  <w:pPr>
                    <w:jc w:val="left"/>
                    <w:rPr>
                      <w:rFonts w:ascii="Calibri" w:hAnsi="Calibri"/>
                      <w:sz w:val="28"/>
                      <w:szCs w:val="28"/>
                      <w:lang w:eastAsia="en-US"/>
                    </w:rPr>
                  </w:pPr>
                </w:p>
              </w:tc>
            </w:tr>
            <w:tr w:rsidR="005703EE" w:rsidRPr="00BD7686" w:rsidTr="2E2F3467">
              <w:trPr>
                <w:jc w:val="center"/>
              </w:trPr>
              <w:tc>
                <w:tcPr>
                  <w:tcW w:w="1276" w:type="dxa"/>
                </w:tcPr>
                <w:p w:rsidR="005703E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5703EE" w:rsidRPr="00BD7686" w:rsidRDefault="005703EE" w:rsidP="005703EE">
                  <w:pPr>
                    <w:jc w:val="left"/>
                    <w:rPr>
                      <w:rFonts w:ascii="Calibri" w:hAnsi="Calibri"/>
                      <w:sz w:val="28"/>
                      <w:szCs w:val="28"/>
                      <w:lang w:eastAsia="en-US"/>
                    </w:rPr>
                  </w:pPr>
                </w:p>
              </w:tc>
              <w:tc>
                <w:tcPr>
                  <w:tcW w:w="284"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5703EE" w:rsidRPr="00BD7686" w:rsidRDefault="005703EE" w:rsidP="005703EE">
                  <w:pPr>
                    <w:jc w:val="left"/>
                    <w:rPr>
                      <w:rFonts w:ascii="Calibri" w:hAnsi="Calibri"/>
                      <w:sz w:val="28"/>
                      <w:szCs w:val="28"/>
                      <w:lang w:eastAsia="en-US"/>
                    </w:rPr>
                  </w:pPr>
                </w:p>
              </w:tc>
              <w:tc>
                <w:tcPr>
                  <w:tcW w:w="425" w:type="dxa"/>
                  <w:shd w:val="clear" w:color="auto" w:fill="FFC000"/>
                </w:tcPr>
                <w:p w:rsidR="005703EE" w:rsidRPr="00BD7686" w:rsidRDefault="005703EE" w:rsidP="005703EE">
                  <w:pPr>
                    <w:jc w:val="left"/>
                    <w:rPr>
                      <w:rFonts w:ascii="Calibri" w:hAnsi="Calibri"/>
                      <w:sz w:val="28"/>
                      <w:szCs w:val="28"/>
                      <w:lang w:eastAsia="en-US"/>
                    </w:rPr>
                  </w:pPr>
                </w:p>
              </w:tc>
              <w:tc>
                <w:tcPr>
                  <w:tcW w:w="426" w:type="dxa"/>
                  <w:shd w:val="clear" w:color="auto" w:fill="FF0000"/>
                </w:tcPr>
                <w:p w:rsidR="005703EE" w:rsidRPr="00BD7686" w:rsidRDefault="005703EE" w:rsidP="005703EE">
                  <w:pPr>
                    <w:jc w:val="left"/>
                    <w:rPr>
                      <w:rFonts w:ascii="Calibri" w:hAnsi="Calibri"/>
                      <w:sz w:val="28"/>
                      <w:szCs w:val="28"/>
                      <w:lang w:eastAsia="en-US"/>
                    </w:rPr>
                  </w:pPr>
                </w:p>
              </w:tc>
              <w:tc>
                <w:tcPr>
                  <w:tcW w:w="425" w:type="dxa"/>
                  <w:shd w:val="clear" w:color="auto" w:fill="FF0000"/>
                </w:tcPr>
                <w:p w:rsidR="005703EE" w:rsidRPr="00BD7686" w:rsidRDefault="005703EE" w:rsidP="005703EE">
                  <w:pPr>
                    <w:jc w:val="left"/>
                    <w:rPr>
                      <w:rFonts w:ascii="Calibri" w:hAnsi="Calibri"/>
                      <w:sz w:val="28"/>
                      <w:szCs w:val="28"/>
                      <w:lang w:eastAsia="en-US"/>
                    </w:rPr>
                  </w:pPr>
                </w:p>
              </w:tc>
              <w:tc>
                <w:tcPr>
                  <w:tcW w:w="425" w:type="dxa"/>
                  <w:shd w:val="clear" w:color="auto" w:fill="FF0000"/>
                </w:tcPr>
                <w:p w:rsidR="005703EE" w:rsidRPr="00BD7686" w:rsidRDefault="005703EE" w:rsidP="005703EE">
                  <w:pPr>
                    <w:jc w:val="left"/>
                    <w:rPr>
                      <w:rFonts w:ascii="Calibri" w:hAnsi="Calibri"/>
                      <w:sz w:val="28"/>
                      <w:szCs w:val="28"/>
                      <w:lang w:eastAsia="en-US"/>
                    </w:rPr>
                  </w:pPr>
                </w:p>
              </w:tc>
            </w:tr>
            <w:tr w:rsidR="005703EE" w:rsidRPr="00BD7686" w:rsidTr="2E2F3467">
              <w:trPr>
                <w:jc w:val="center"/>
              </w:trPr>
              <w:tc>
                <w:tcPr>
                  <w:tcW w:w="1276" w:type="dxa"/>
                </w:tcPr>
                <w:p w:rsidR="005703E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5703EE" w:rsidRPr="00BD7686" w:rsidRDefault="005703EE" w:rsidP="005703EE">
                  <w:pPr>
                    <w:jc w:val="left"/>
                    <w:rPr>
                      <w:rFonts w:ascii="Calibri" w:hAnsi="Calibri"/>
                      <w:sz w:val="28"/>
                      <w:szCs w:val="28"/>
                      <w:lang w:eastAsia="en-US"/>
                    </w:rPr>
                  </w:pPr>
                </w:p>
              </w:tc>
              <w:tc>
                <w:tcPr>
                  <w:tcW w:w="284"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5703EE" w:rsidRPr="00BD7686" w:rsidRDefault="005703EE" w:rsidP="005703EE">
                  <w:pPr>
                    <w:jc w:val="left"/>
                    <w:rPr>
                      <w:rFonts w:ascii="Calibri" w:hAnsi="Calibri"/>
                      <w:sz w:val="28"/>
                      <w:szCs w:val="28"/>
                      <w:lang w:eastAsia="en-US"/>
                    </w:rPr>
                  </w:pPr>
                </w:p>
              </w:tc>
              <w:tc>
                <w:tcPr>
                  <w:tcW w:w="425" w:type="dxa"/>
                  <w:shd w:val="clear" w:color="auto" w:fill="FFC000"/>
                </w:tcPr>
                <w:p w:rsidR="005703EE" w:rsidRPr="00BD7686" w:rsidRDefault="005703EE" w:rsidP="005703EE">
                  <w:pPr>
                    <w:jc w:val="left"/>
                    <w:rPr>
                      <w:rFonts w:ascii="Calibri" w:hAnsi="Calibri"/>
                      <w:sz w:val="28"/>
                      <w:szCs w:val="28"/>
                      <w:lang w:eastAsia="en-US"/>
                    </w:rPr>
                  </w:pPr>
                </w:p>
              </w:tc>
              <w:tc>
                <w:tcPr>
                  <w:tcW w:w="426" w:type="dxa"/>
                  <w:shd w:val="clear" w:color="auto" w:fill="FFC000"/>
                </w:tcPr>
                <w:p w:rsidR="005703EE" w:rsidRPr="00BD7686" w:rsidRDefault="005703EE" w:rsidP="005703EE">
                  <w:pPr>
                    <w:jc w:val="left"/>
                    <w:rPr>
                      <w:rFonts w:ascii="Calibri" w:hAnsi="Calibri"/>
                      <w:sz w:val="28"/>
                      <w:szCs w:val="28"/>
                      <w:lang w:eastAsia="en-US"/>
                    </w:rPr>
                  </w:pPr>
                </w:p>
              </w:tc>
              <w:tc>
                <w:tcPr>
                  <w:tcW w:w="425" w:type="dxa"/>
                  <w:shd w:val="clear" w:color="auto" w:fill="FFC000"/>
                </w:tcPr>
                <w:p w:rsidR="005703EE" w:rsidRPr="00BD7686" w:rsidRDefault="005703EE" w:rsidP="005703EE">
                  <w:pPr>
                    <w:jc w:val="left"/>
                    <w:rPr>
                      <w:rFonts w:ascii="Calibri" w:hAnsi="Calibri"/>
                      <w:sz w:val="28"/>
                      <w:szCs w:val="28"/>
                      <w:lang w:eastAsia="en-US"/>
                    </w:rPr>
                  </w:pPr>
                </w:p>
              </w:tc>
              <w:tc>
                <w:tcPr>
                  <w:tcW w:w="425" w:type="dxa"/>
                  <w:shd w:val="clear" w:color="auto" w:fill="FFC000"/>
                </w:tcPr>
                <w:p w:rsidR="005703EE" w:rsidRPr="00BD7686" w:rsidRDefault="005703EE" w:rsidP="005703EE">
                  <w:pPr>
                    <w:jc w:val="left"/>
                    <w:rPr>
                      <w:rFonts w:ascii="Calibri" w:hAnsi="Calibri"/>
                      <w:sz w:val="28"/>
                      <w:szCs w:val="28"/>
                      <w:lang w:eastAsia="en-US"/>
                    </w:rPr>
                  </w:pPr>
                </w:p>
              </w:tc>
            </w:tr>
            <w:tr w:rsidR="005703EE" w:rsidRPr="00BD7686" w:rsidTr="2E2F3467">
              <w:trPr>
                <w:jc w:val="center"/>
              </w:trPr>
              <w:tc>
                <w:tcPr>
                  <w:tcW w:w="1276" w:type="dxa"/>
                </w:tcPr>
                <w:p w:rsidR="005703E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5703EE" w:rsidRPr="00BD7686" w:rsidRDefault="005703EE" w:rsidP="005703EE">
                  <w:pPr>
                    <w:jc w:val="left"/>
                    <w:rPr>
                      <w:rFonts w:ascii="Calibri" w:hAnsi="Calibri"/>
                      <w:sz w:val="28"/>
                      <w:szCs w:val="28"/>
                      <w:lang w:eastAsia="en-US"/>
                    </w:rPr>
                  </w:pPr>
                </w:p>
              </w:tc>
              <w:tc>
                <w:tcPr>
                  <w:tcW w:w="284"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5703EE" w:rsidRPr="00BD7686" w:rsidRDefault="00885193" w:rsidP="2E2F3467">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FFFF00"/>
                </w:tcPr>
                <w:p w:rsidR="005703EE" w:rsidRPr="00BD7686" w:rsidRDefault="005703EE" w:rsidP="005703EE">
                  <w:pPr>
                    <w:jc w:val="left"/>
                    <w:rPr>
                      <w:rFonts w:ascii="Calibri" w:hAnsi="Calibri"/>
                      <w:sz w:val="28"/>
                      <w:szCs w:val="28"/>
                      <w:lang w:eastAsia="en-US"/>
                    </w:rPr>
                  </w:pPr>
                </w:p>
              </w:tc>
              <w:tc>
                <w:tcPr>
                  <w:tcW w:w="426" w:type="dxa"/>
                  <w:shd w:val="clear" w:color="auto" w:fill="FFFF00"/>
                </w:tcPr>
                <w:p w:rsidR="005703EE" w:rsidRPr="00BD7686" w:rsidRDefault="005703EE" w:rsidP="005703EE">
                  <w:pPr>
                    <w:jc w:val="left"/>
                    <w:rPr>
                      <w:rFonts w:ascii="Calibri" w:hAnsi="Calibri"/>
                      <w:sz w:val="28"/>
                      <w:szCs w:val="28"/>
                      <w:lang w:eastAsia="en-US"/>
                    </w:rPr>
                  </w:pPr>
                </w:p>
              </w:tc>
              <w:tc>
                <w:tcPr>
                  <w:tcW w:w="425" w:type="dxa"/>
                  <w:shd w:val="clear" w:color="auto" w:fill="FFFF00"/>
                </w:tcPr>
                <w:p w:rsidR="005703EE" w:rsidRPr="00BD7686" w:rsidRDefault="005703EE" w:rsidP="005703EE">
                  <w:pPr>
                    <w:jc w:val="left"/>
                    <w:rPr>
                      <w:rFonts w:ascii="Calibri" w:hAnsi="Calibri"/>
                      <w:sz w:val="28"/>
                      <w:szCs w:val="28"/>
                      <w:lang w:eastAsia="en-US"/>
                    </w:rPr>
                  </w:pPr>
                </w:p>
              </w:tc>
              <w:tc>
                <w:tcPr>
                  <w:tcW w:w="425" w:type="dxa"/>
                  <w:shd w:val="clear" w:color="auto" w:fill="FFFF00"/>
                </w:tcPr>
                <w:p w:rsidR="005703EE" w:rsidRPr="00BD7686" w:rsidRDefault="005703EE" w:rsidP="005703EE">
                  <w:pPr>
                    <w:jc w:val="left"/>
                    <w:rPr>
                      <w:rFonts w:ascii="Calibri" w:hAnsi="Calibri"/>
                      <w:sz w:val="28"/>
                      <w:szCs w:val="28"/>
                      <w:lang w:eastAsia="en-US"/>
                    </w:rPr>
                  </w:pPr>
                </w:p>
              </w:tc>
            </w:tr>
            <w:tr w:rsidR="005703EE" w:rsidRPr="00BD7686" w:rsidTr="2E2F3467">
              <w:trPr>
                <w:jc w:val="center"/>
              </w:trPr>
              <w:tc>
                <w:tcPr>
                  <w:tcW w:w="1276" w:type="dxa"/>
                </w:tcPr>
                <w:p w:rsidR="005703E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5703EE" w:rsidRPr="00BD7686" w:rsidRDefault="005703EE" w:rsidP="005703EE">
                  <w:pPr>
                    <w:jc w:val="left"/>
                    <w:rPr>
                      <w:rFonts w:ascii="Calibri" w:hAnsi="Calibri"/>
                      <w:sz w:val="28"/>
                      <w:szCs w:val="28"/>
                      <w:lang w:eastAsia="en-US"/>
                    </w:rPr>
                  </w:pPr>
                </w:p>
              </w:tc>
              <w:tc>
                <w:tcPr>
                  <w:tcW w:w="284"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5703EE" w:rsidRPr="00BD7686" w:rsidRDefault="005703EE" w:rsidP="005703EE">
                  <w:pPr>
                    <w:jc w:val="left"/>
                    <w:rPr>
                      <w:rFonts w:ascii="Calibri" w:hAnsi="Calibri"/>
                      <w:sz w:val="28"/>
                      <w:szCs w:val="28"/>
                      <w:lang w:eastAsia="en-US"/>
                    </w:rPr>
                  </w:pPr>
                </w:p>
              </w:tc>
              <w:tc>
                <w:tcPr>
                  <w:tcW w:w="425" w:type="dxa"/>
                  <w:shd w:val="clear" w:color="auto" w:fill="00B050"/>
                </w:tcPr>
                <w:p w:rsidR="005703EE" w:rsidRPr="00BD7686" w:rsidRDefault="005703EE" w:rsidP="005703EE">
                  <w:pPr>
                    <w:jc w:val="left"/>
                    <w:rPr>
                      <w:rFonts w:ascii="Calibri" w:hAnsi="Calibri"/>
                      <w:sz w:val="28"/>
                      <w:szCs w:val="28"/>
                      <w:lang w:eastAsia="en-US"/>
                    </w:rPr>
                  </w:pPr>
                </w:p>
              </w:tc>
              <w:tc>
                <w:tcPr>
                  <w:tcW w:w="426" w:type="dxa"/>
                  <w:shd w:val="clear" w:color="auto" w:fill="00B050"/>
                </w:tcPr>
                <w:p w:rsidR="005703EE" w:rsidRPr="00BD7686" w:rsidRDefault="005703EE" w:rsidP="005703EE">
                  <w:pPr>
                    <w:jc w:val="left"/>
                    <w:rPr>
                      <w:rFonts w:ascii="Calibri" w:hAnsi="Calibri"/>
                      <w:sz w:val="28"/>
                      <w:szCs w:val="28"/>
                      <w:lang w:eastAsia="en-US"/>
                    </w:rPr>
                  </w:pPr>
                </w:p>
              </w:tc>
              <w:tc>
                <w:tcPr>
                  <w:tcW w:w="425" w:type="dxa"/>
                  <w:shd w:val="clear" w:color="auto" w:fill="00B050"/>
                </w:tcPr>
                <w:p w:rsidR="005703EE" w:rsidRPr="00BD7686" w:rsidRDefault="005703EE" w:rsidP="005703EE">
                  <w:pPr>
                    <w:jc w:val="left"/>
                    <w:rPr>
                      <w:rFonts w:ascii="Calibri" w:hAnsi="Calibri"/>
                      <w:sz w:val="28"/>
                      <w:szCs w:val="28"/>
                      <w:lang w:eastAsia="en-US"/>
                    </w:rPr>
                  </w:pPr>
                </w:p>
              </w:tc>
              <w:tc>
                <w:tcPr>
                  <w:tcW w:w="425" w:type="dxa"/>
                  <w:shd w:val="clear" w:color="auto" w:fill="00B050"/>
                </w:tcPr>
                <w:p w:rsidR="005703EE" w:rsidRPr="00BD7686" w:rsidRDefault="005703EE" w:rsidP="005703EE">
                  <w:pPr>
                    <w:jc w:val="left"/>
                    <w:rPr>
                      <w:rFonts w:ascii="Calibri" w:hAnsi="Calibri"/>
                      <w:sz w:val="28"/>
                      <w:szCs w:val="28"/>
                      <w:lang w:eastAsia="en-US"/>
                    </w:rPr>
                  </w:pPr>
                </w:p>
              </w:tc>
            </w:tr>
            <w:tr w:rsidR="005703EE" w:rsidRPr="00BD7686" w:rsidTr="2E2F3467">
              <w:trPr>
                <w:jc w:val="center"/>
              </w:trPr>
              <w:tc>
                <w:tcPr>
                  <w:tcW w:w="1276" w:type="dxa"/>
                  <w:vMerge w:val="restart"/>
                  <w:shd w:val="clear" w:color="auto" w:fill="F2F2F2" w:themeFill="background1" w:themeFillShade="F2"/>
                </w:tcPr>
                <w:p w:rsidR="005703EE" w:rsidRPr="00BD7686" w:rsidRDefault="2E2F3467" w:rsidP="2E2F3467">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5703EE" w:rsidRPr="00BD7686" w:rsidRDefault="005703EE" w:rsidP="005703EE">
                  <w:pPr>
                    <w:jc w:val="left"/>
                    <w:rPr>
                      <w:rFonts w:ascii="Calibri" w:hAnsi="Calibri"/>
                      <w:sz w:val="28"/>
                      <w:szCs w:val="28"/>
                      <w:lang w:eastAsia="en-US"/>
                    </w:rPr>
                  </w:pPr>
                </w:p>
              </w:tc>
              <w:tc>
                <w:tcPr>
                  <w:tcW w:w="284" w:type="dxa"/>
                </w:tcPr>
                <w:p w:rsidR="005703EE" w:rsidRPr="00BD7686" w:rsidRDefault="005703EE" w:rsidP="005703EE">
                  <w:pPr>
                    <w:jc w:val="left"/>
                    <w:rPr>
                      <w:rFonts w:ascii="Calibri" w:hAnsi="Calibri"/>
                      <w:sz w:val="28"/>
                      <w:szCs w:val="28"/>
                      <w:lang w:eastAsia="en-US"/>
                    </w:rPr>
                  </w:pPr>
                </w:p>
              </w:tc>
              <w:tc>
                <w:tcPr>
                  <w:tcW w:w="425"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r>
            <w:tr w:rsidR="005703EE" w:rsidRPr="00BD7686" w:rsidTr="2E2F3467">
              <w:trPr>
                <w:jc w:val="center"/>
              </w:trPr>
              <w:tc>
                <w:tcPr>
                  <w:tcW w:w="1276" w:type="dxa"/>
                  <w:vMerge/>
                  <w:shd w:val="clear" w:color="auto" w:fill="F2F2F2"/>
                </w:tcPr>
                <w:p w:rsidR="005703EE" w:rsidRPr="00BD7686" w:rsidRDefault="005703EE" w:rsidP="005703EE">
                  <w:pPr>
                    <w:jc w:val="left"/>
                    <w:rPr>
                      <w:rFonts w:ascii="Calibri" w:hAnsi="Calibri"/>
                      <w:sz w:val="20"/>
                      <w:lang w:eastAsia="en-US"/>
                    </w:rPr>
                  </w:pPr>
                </w:p>
              </w:tc>
              <w:tc>
                <w:tcPr>
                  <w:tcW w:w="2835" w:type="dxa"/>
                  <w:gridSpan w:val="7"/>
                  <w:tcBorders>
                    <w:top w:val="nil"/>
                  </w:tcBorders>
                </w:tcPr>
                <w:p w:rsidR="005703EE" w:rsidRPr="00BD7686" w:rsidRDefault="2E2F3467" w:rsidP="2E2F3467">
                  <w:pPr>
                    <w:jc w:val="center"/>
                    <w:rPr>
                      <w:rFonts w:ascii="Calibri" w:hAnsi="Calibri"/>
                      <w:i/>
                      <w:iCs/>
                      <w:lang w:eastAsia="en-US"/>
                    </w:rPr>
                  </w:pPr>
                  <w:r w:rsidRPr="00BD7686">
                    <w:rPr>
                      <w:rFonts w:ascii="Calibri" w:hAnsi="Calibri"/>
                      <w:i/>
                      <w:iCs/>
                      <w:lang w:eastAsia="en-US"/>
                    </w:rPr>
                    <w:t>Vjerojatnost</w:t>
                  </w:r>
                </w:p>
              </w:tc>
            </w:tr>
            <w:tr w:rsidR="005703EE" w:rsidRPr="00BD7686" w:rsidTr="2E2F3467">
              <w:trPr>
                <w:cantSplit/>
                <w:trHeight w:val="326"/>
                <w:jc w:val="center"/>
              </w:trPr>
              <w:tc>
                <w:tcPr>
                  <w:tcW w:w="1276" w:type="dxa"/>
                  <w:shd w:val="clear" w:color="auto" w:fill="FF0000"/>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5703EE" w:rsidRPr="00BD7686" w:rsidRDefault="005703EE" w:rsidP="005703EE">
                  <w:pPr>
                    <w:jc w:val="left"/>
                    <w:rPr>
                      <w:rFonts w:ascii="Calibri" w:hAnsi="Calibri"/>
                      <w:sz w:val="28"/>
                      <w:szCs w:val="28"/>
                      <w:lang w:eastAsia="en-US"/>
                    </w:rPr>
                  </w:pPr>
                </w:p>
              </w:tc>
              <w:tc>
                <w:tcPr>
                  <w:tcW w:w="425" w:type="dxa"/>
                  <w:vMerge w:val="restart"/>
                  <w:textDirection w:val="btLr"/>
                </w:tcPr>
                <w:p w:rsidR="005703E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5703E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5703E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5703E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5703E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5703EE" w:rsidRPr="00BD7686" w:rsidTr="2E2F3467">
              <w:trPr>
                <w:cantSplit/>
                <w:trHeight w:val="315"/>
                <w:jc w:val="center"/>
              </w:trPr>
              <w:tc>
                <w:tcPr>
                  <w:tcW w:w="1276" w:type="dxa"/>
                  <w:shd w:val="clear" w:color="auto" w:fill="FFC000"/>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5703EE" w:rsidRPr="00BD7686" w:rsidRDefault="005703EE" w:rsidP="005703EE">
                  <w:pPr>
                    <w:jc w:val="left"/>
                    <w:rPr>
                      <w:rFonts w:ascii="Calibri" w:hAnsi="Calibri"/>
                      <w:sz w:val="28"/>
                      <w:szCs w:val="2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6"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r>
            <w:tr w:rsidR="005703EE" w:rsidRPr="00BD7686" w:rsidTr="2E2F3467">
              <w:trPr>
                <w:cantSplit/>
                <w:trHeight w:val="323"/>
                <w:jc w:val="center"/>
              </w:trPr>
              <w:tc>
                <w:tcPr>
                  <w:tcW w:w="1276" w:type="dxa"/>
                  <w:shd w:val="clear" w:color="auto" w:fill="FFFF00"/>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5703EE" w:rsidRPr="00BD7686" w:rsidRDefault="005703EE" w:rsidP="005703EE">
                  <w:pPr>
                    <w:jc w:val="left"/>
                    <w:rPr>
                      <w:rFonts w:ascii="Calibri" w:hAnsi="Calibri"/>
                      <w:sz w:val="28"/>
                      <w:szCs w:val="2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6"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r>
            <w:tr w:rsidR="005703EE" w:rsidRPr="00BD7686" w:rsidTr="2E2F3467">
              <w:trPr>
                <w:cantSplit/>
                <w:trHeight w:val="303"/>
                <w:jc w:val="center"/>
              </w:trPr>
              <w:tc>
                <w:tcPr>
                  <w:tcW w:w="1276" w:type="dxa"/>
                  <w:shd w:val="clear" w:color="auto" w:fill="00B050"/>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5703EE" w:rsidRPr="00BD7686" w:rsidRDefault="005703EE" w:rsidP="005703EE">
                  <w:pPr>
                    <w:jc w:val="left"/>
                    <w:rPr>
                      <w:rFonts w:ascii="Calibri" w:hAnsi="Calibri"/>
                      <w:sz w:val="28"/>
                      <w:szCs w:val="2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6"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r>
          </w:tbl>
          <w:p w:rsidR="005703EE" w:rsidRPr="00BD7686" w:rsidRDefault="005703EE" w:rsidP="005703EE">
            <w:pPr>
              <w:jc w:val="left"/>
              <w:rPr>
                <w:rFonts w:ascii="Calibri" w:hAnsi="Calibri"/>
                <w:sz w:val="18"/>
                <w:szCs w:val="18"/>
                <w:lang w:eastAsia="en-US"/>
              </w:rPr>
            </w:pPr>
          </w:p>
          <w:p w:rsidR="005703E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 xml:space="preserve">Potres - matrica rizika utjecaja na kritičnu infrastrukturu </w:t>
            </w:r>
          </w:p>
          <w:p w:rsidR="005703EE" w:rsidRPr="00BD7686" w:rsidRDefault="005703EE" w:rsidP="005703EE">
            <w:pPr>
              <w:jc w:val="left"/>
              <w:rPr>
                <w:rFonts w:ascii="Calibri" w:hAnsi="Calibri"/>
                <w:sz w:val="28"/>
                <w:szCs w:val="28"/>
                <w:lang w:eastAsia="en-US"/>
              </w:rPr>
            </w:pPr>
          </w:p>
        </w:tc>
        <w:tc>
          <w:tcPr>
            <w:tcW w:w="4529" w:type="dxa"/>
          </w:tcPr>
          <w:p w:rsidR="005703EE" w:rsidRPr="00BD7686" w:rsidRDefault="005703EE" w:rsidP="005703EE">
            <w:pPr>
              <w:jc w:val="left"/>
              <w:rPr>
                <w:rFonts w:ascii="Calibri" w:hAnsi="Calibri"/>
                <w:sz w:val="28"/>
                <w:szCs w:val="28"/>
                <w:lang w:eastAsia="en-US"/>
              </w:rPr>
            </w:pPr>
          </w:p>
          <w:tbl>
            <w:tblPr>
              <w:tblStyle w:val="Reetkatablice19"/>
              <w:tblW w:w="0" w:type="auto"/>
              <w:jc w:val="center"/>
              <w:tblLook w:val="04A0"/>
            </w:tblPr>
            <w:tblGrid>
              <w:gridCol w:w="1247"/>
              <w:gridCol w:w="498"/>
              <w:gridCol w:w="318"/>
              <w:gridCol w:w="448"/>
              <w:gridCol w:w="448"/>
              <w:gridCol w:w="448"/>
              <w:gridCol w:w="448"/>
              <w:gridCol w:w="448"/>
            </w:tblGrid>
            <w:tr w:rsidR="005703EE" w:rsidRPr="00BD7686" w:rsidTr="2E2F3467">
              <w:trPr>
                <w:jc w:val="center"/>
              </w:trPr>
              <w:tc>
                <w:tcPr>
                  <w:tcW w:w="1276" w:type="dxa"/>
                </w:tcPr>
                <w:p w:rsidR="005703E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5703EE" w:rsidRPr="00BD7686" w:rsidRDefault="2E2F3467" w:rsidP="2E2F3467">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5703EE" w:rsidRPr="00BD7686" w:rsidRDefault="005703EE" w:rsidP="005703EE">
                  <w:pPr>
                    <w:jc w:val="left"/>
                    <w:rPr>
                      <w:rFonts w:ascii="Calibri" w:hAnsi="Calibri"/>
                      <w:sz w:val="28"/>
                      <w:szCs w:val="28"/>
                      <w:lang w:eastAsia="en-US"/>
                    </w:rPr>
                  </w:pPr>
                </w:p>
              </w:tc>
              <w:tc>
                <w:tcPr>
                  <w:tcW w:w="425" w:type="dxa"/>
                  <w:shd w:val="clear" w:color="auto" w:fill="FFC000"/>
                </w:tcPr>
                <w:p w:rsidR="005703EE" w:rsidRPr="00BD7686" w:rsidRDefault="005703EE" w:rsidP="005703EE">
                  <w:pPr>
                    <w:jc w:val="left"/>
                    <w:rPr>
                      <w:rFonts w:ascii="Calibri" w:hAnsi="Calibri"/>
                      <w:sz w:val="28"/>
                      <w:szCs w:val="28"/>
                      <w:lang w:eastAsia="en-US"/>
                    </w:rPr>
                  </w:pPr>
                </w:p>
              </w:tc>
              <w:tc>
                <w:tcPr>
                  <w:tcW w:w="426" w:type="dxa"/>
                  <w:shd w:val="clear" w:color="auto" w:fill="FF0000"/>
                </w:tcPr>
                <w:p w:rsidR="005703EE" w:rsidRPr="00BD7686" w:rsidRDefault="005703EE" w:rsidP="005703EE">
                  <w:pPr>
                    <w:jc w:val="left"/>
                    <w:rPr>
                      <w:rFonts w:ascii="Calibri" w:hAnsi="Calibri"/>
                      <w:sz w:val="28"/>
                      <w:szCs w:val="28"/>
                      <w:lang w:eastAsia="en-US"/>
                    </w:rPr>
                  </w:pPr>
                </w:p>
              </w:tc>
              <w:tc>
                <w:tcPr>
                  <w:tcW w:w="425" w:type="dxa"/>
                  <w:shd w:val="clear" w:color="auto" w:fill="FF0000"/>
                </w:tcPr>
                <w:p w:rsidR="005703EE" w:rsidRPr="00BD7686" w:rsidRDefault="005703EE" w:rsidP="005703EE">
                  <w:pPr>
                    <w:jc w:val="left"/>
                    <w:rPr>
                      <w:rFonts w:ascii="Calibri" w:hAnsi="Calibri"/>
                      <w:sz w:val="28"/>
                      <w:szCs w:val="28"/>
                      <w:lang w:eastAsia="en-US"/>
                    </w:rPr>
                  </w:pPr>
                </w:p>
              </w:tc>
              <w:tc>
                <w:tcPr>
                  <w:tcW w:w="425" w:type="dxa"/>
                  <w:shd w:val="clear" w:color="auto" w:fill="FF0000"/>
                </w:tcPr>
                <w:p w:rsidR="005703EE" w:rsidRPr="00BD7686" w:rsidRDefault="005703EE" w:rsidP="005703EE">
                  <w:pPr>
                    <w:jc w:val="left"/>
                    <w:rPr>
                      <w:rFonts w:ascii="Calibri" w:hAnsi="Calibri"/>
                      <w:sz w:val="28"/>
                      <w:szCs w:val="28"/>
                      <w:lang w:eastAsia="en-US"/>
                    </w:rPr>
                  </w:pPr>
                </w:p>
              </w:tc>
            </w:tr>
            <w:tr w:rsidR="005703EE" w:rsidRPr="00BD7686" w:rsidTr="2E2F3467">
              <w:trPr>
                <w:jc w:val="center"/>
              </w:trPr>
              <w:tc>
                <w:tcPr>
                  <w:tcW w:w="1276" w:type="dxa"/>
                </w:tcPr>
                <w:p w:rsidR="005703E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5703EE" w:rsidRPr="00BD7686" w:rsidRDefault="005703EE" w:rsidP="005703EE">
                  <w:pPr>
                    <w:jc w:val="left"/>
                    <w:rPr>
                      <w:rFonts w:ascii="Calibri" w:hAnsi="Calibri"/>
                      <w:sz w:val="28"/>
                      <w:szCs w:val="28"/>
                      <w:lang w:eastAsia="en-US"/>
                    </w:rPr>
                  </w:pPr>
                </w:p>
              </w:tc>
              <w:tc>
                <w:tcPr>
                  <w:tcW w:w="284"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5703EE" w:rsidRPr="00BD7686" w:rsidRDefault="005703EE" w:rsidP="005703EE">
                  <w:pPr>
                    <w:jc w:val="left"/>
                    <w:rPr>
                      <w:rFonts w:ascii="Calibri" w:hAnsi="Calibri"/>
                      <w:sz w:val="28"/>
                      <w:szCs w:val="28"/>
                      <w:lang w:eastAsia="en-US"/>
                    </w:rPr>
                  </w:pPr>
                </w:p>
              </w:tc>
              <w:tc>
                <w:tcPr>
                  <w:tcW w:w="425" w:type="dxa"/>
                  <w:shd w:val="clear" w:color="auto" w:fill="FFC000"/>
                </w:tcPr>
                <w:p w:rsidR="005703EE" w:rsidRPr="00BD7686" w:rsidRDefault="005703EE" w:rsidP="005703EE">
                  <w:pPr>
                    <w:jc w:val="left"/>
                    <w:rPr>
                      <w:rFonts w:ascii="Calibri" w:hAnsi="Calibri"/>
                      <w:sz w:val="28"/>
                      <w:szCs w:val="28"/>
                      <w:lang w:eastAsia="en-US"/>
                    </w:rPr>
                  </w:pPr>
                </w:p>
              </w:tc>
              <w:tc>
                <w:tcPr>
                  <w:tcW w:w="426" w:type="dxa"/>
                  <w:shd w:val="clear" w:color="auto" w:fill="FF0000"/>
                </w:tcPr>
                <w:p w:rsidR="005703EE" w:rsidRPr="00BD7686" w:rsidRDefault="005703EE" w:rsidP="005703EE">
                  <w:pPr>
                    <w:jc w:val="left"/>
                    <w:rPr>
                      <w:rFonts w:ascii="Calibri" w:hAnsi="Calibri"/>
                      <w:sz w:val="28"/>
                      <w:szCs w:val="28"/>
                      <w:lang w:eastAsia="en-US"/>
                    </w:rPr>
                  </w:pPr>
                </w:p>
              </w:tc>
              <w:tc>
                <w:tcPr>
                  <w:tcW w:w="425" w:type="dxa"/>
                  <w:shd w:val="clear" w:color="auto" w:fill="FF0000"/>
                </w:tcPr>
                <w:p w:rsidR="005703EE" w:rsidRPr="00BD7686" w:rsidRDefault="005703EE" w:rsidP="005703EE">
                  <w:pPr>
                    <w:jc w:val="left"/>
                    <w:rPr>
                      <w:rFonts w:ascii="Calibri" w:hAnsi="Calibri"/>
                      <w:sz w:val="28"/>
                      <w:szCs w:val="28"/>
                      <w:lang w:eastAsia="en-US"/>
                    </w:rPr>
                  </w:pPr>
                </w:p>
              </w:tc>
              <w:tc>
                <w:tcPr>
                  <w:tcW w:w="425" w:type="dxa"/>
                  <w:shd w:val="clear" w:color="auto" w:fill="FF0000"/>
                </w:tcPr>
                <w:p w:rsidR="005703EE" w:rsidRPr="00BD7686" w:rsidRDefault="005703EE" w:rsidP="005703EE">
                  <w:pPr>
                    <w:jc w:val="left"/>
                    <w:rPr>
                      <w:rFonts w:ascii="Calibri" w:hAnsi="Calibri"/>
                      <w:sz w:val="28"/>
                      <w:szCs w:val="28"/>
                      <w:lang w:eastAsia="en-US"/>
                    </w:rPr>
                  </w:pPr>
                </w:p>
              </w:tc>
            </w:tr>
            <w:tr w:rsidR="005703EE" w:rsidRPr="00BD7686" w:rsidTr="2E2F3467">
              <w:trPr>
                <w:jc w:val="center"/>
              </w:trPr>
              <w:tc>
                <w:tcPr>
                  <w:tcW w:w="1276" w:type="dxa"/>
                </w:tcPr>
                <w:p w:rsidR="005703E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5703EE" w:rsidRPr="00BD7686" w:rsidRDefault="005703EE" w:rsidP="005703EE">
                  <w:pPr>
                    <w:jc w:val="left"/>
                    <w:rPr>
                      <w:rFonts w:ascii="Calibri" w:hAnsi="Calibri"/>
                      <w:sz w:val="28"/>
                      <w:szCs w:val="28"/>
                      <w:lang w:eastAsia="en-US"/>
                    </w:rPr>
                  </w:pPr>
                </w:p>
              </w:tc>
              <w:tc>
                <w:tcPr>
                  <w:tcW w:w="284"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5703EE" w:rsidRPr="00BD7686" w:rsidRDefault="005703EE" w:rsidP="005703EE">
                  <w:pPr>
                    <w:jc w:val="left"/>
                    <w:rPr>
                      <w:rFonts w:ascii="Calibri" w:hAnsi="Calibri"/>
                      <w:sz w:val="28"/>
                      <w:szCs w:val="28"/>
                      <w:lang w:eastAsia="en-US"/>
                    </w:rPr>
                  </w:pPr>
                </w:p>
              </w:tc>
              <w:tc>
                <w:tcPr>
                  <w:tcW w:w="425" w:type="dxa"/>
                  <w:shd w:val="clear" w:color="auto" w:fill="FFC000"/>
                </w:tcPr>
                <w:p w:rsidR="005703EE" w:rsidRPr="00BD7686" w:rsidRDefault="005703EE" w:rsidP="005703EE">
                  <w:pPr>
                    <w:jc w:val="left"/>
                    <w:rPr>
                      <w:rFonts w:ascii="Calibri" w:hAnsi="Calibri"/>
                      <w:sz w:val="28"/>
                      <w:szCs w:val="28"/>
                      <w:lang w:eastAsia="en-US"/>
                    </w:rPr>
                  </w:pPr>
                </w:p>
              </w:tc>
              <w:tc>
                <w:tcPr>
                  <w:tcW w:w="426" w:type="dxa"/>
                  <w:shd w:val="clear" w:color="auto" w:fill="FFC000"/>
                </w:tcPr>
                <w:p w:rsidR="005703EE" w:rsidRPr="00BD7686" w:rsidRDefault="005703EE" w:rsidP="005703EE">
                  <w:pPr>
                    <w:jc w:val="left"/>
                    <w:rPr>
                      <w:rFonts w:ascii="Calibri" w:hAnsi="Calibri"/>
                      <w:sz w:val="28"/>
                      <w:szCs w:val="28"/>
                      <w:lang w:eastAsia="en-US"/>
                    </w:rPr>
                  </w:pPr>
                </w:p>
              </w:tc>
              <w:tc>
                <w:tcPr>
                  <w:tcW w:w="425" w:type="dxa"/>
                  <w:shd w:val="clear" w:color="auto" w:fill="FFC000"/>
                </w:tcPr>
                <w:p w:rsidR="005703EE" w:rsidRPr="00BD7686" w:rsidRDefault="005703EE" w:rsidP="005703EE">
                  <w:pPr>
                    <w:jc w:val="left"/>
                    <w:rPr>
                      <w:rFonts w:ascii="Calibri" w:hAnsi="Calibri"/>
                      <w:sz w:val="28"/>
                      <w:szCs w:val="28"/>
                      <w:lang w:eastAsia="en-US"/>
                    </w:rPr>
                  </w:pPr>
                </w:p>
              </w:tc>
              <w:tc>
                <w:tcPr>
                  <w:tcW w:w="425" w:type="dxa"/>
                  <w:shd w:val="clear" w:color="auto" w:fill="FFC000"/>
                </w:tcPr>
                <w:p w:rsidR="005703EE" w:rsidRPr="00BD7686" w:rsidRDefault="005703EE" w:rsidP="005703EE">
                  <w:pPr>
                    <w:jc w:val="left"/>
                    <w:rPr>
                      <w:rFonts w:ascii="Calibri" w:hAnsi="Calibri"/>
                      <w:sz w:val="28"/>
                      <w:szCs w:val="28"/>
                      <w:lang w:eastAsia="en-US"/>
                    </w:rPr>
                  </w:pPr>
                </w:p>
              </w:tc>
            </w:tr>
            <w:tr w:rsidR="005703EE" w:rsidRPr="00BD7686" w:rsidTr="2E2F3467">
              <w:trPr>
                <w:jc w:val="center"/>
              </w:trPr>
              <w:tc>
                <w:tcPr>
                  <w:tcW w:w="1276" w:type="dxa"/>
                </w:tcPr>
                <w:p w:rsidR="005703E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5703EE" w:rsidRPr="00BD7686" w:rsidRDefault="005703EE" w:rsidP="005703EE">
                  <w:pPr>
                    <w:jc w:val="left"/>
                    <w:rPr>
                      <w:rFonts w:ascii="Calibri" w:hAnsi="Calibri"/>
                      <w:sz w:val="28"/>
                      <w:szCs w:val="28"/>
                      <w:lang w:eastAsia="en-US"/>
                    </w:rPr>
                  </w:pPr>
                </w:p>
              </w:tc>
              <w:tc>
                <w:tcPr>
                  <w:tcW w:w="284"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5703EE" w:rsidRPr="00BD7686" w:rsidRDefault="005703EE" w:rsidP="005703EE">
                  <w:pPr>
                    <w:jc w:val="left"/>
                    <w:rPr>
                      <w:rFonts w:ascii="Calibri" w:hAnsi="Calibri"/>
                      <w:sz w:val="28"/>
                      <w:szCs w:val="28"/>
                      <w:lang w:eastAsia="en-US"/>
                    </w:rPr>
                  </w:pPr>
                </w:p>
              </w:tc>
              <w:tc>
                <w:tcPr>
                  <w:tcW w:w="425" w:type="dxa"/>
                  <w:shd w:val="clear" w:color="auto" w:fill="FFFF00"/>
                </w:tcPr>
                <w:p w:rsidR="005703EE" w:rsidRPr="00BD7686" w:rsidRDefault="005703EE" w:rsidP="005703EE">
                  <w:pPr>
                    <w:jc w:val="left"/>
                    <w:rPr>
                      <w:rFonts w:ascii="Calibri" w:hAnsi="Calibri"/>
                      <w:sz w:val="28"/>
                      <w:szCs w:val="28"/>
                      <w:lang w:eastAsia="en-US"/>
                    </w:rPr>
                  </w:pPr>
                </w:p>
              </w:tc>
              <w:tc>
                <w:tcPr>
                  <w:tcW w:w="426" w:type="dxa"/>
                  <w:shd w:val="clear" w:color="auto" w:fill="FFFF00"/>
                </w:tcPr>
                <w:p w:rsidR="005703EE" w:rsidRPr="00BD7686" w:rsidRDefault="005703EE" w:rsidP="005703EE">
                  <w:pPr>
                    <w:jc w:val="left"/>
                    <w:rPr>
                      <w:rFonts w:ascii="Calibri" w:hAnsi="Calibri"/>
                      <w:sz w:val="28"/>
                      <w:szCs w:val="28"/>
                      <w:lang w:eastAsia="en-US"/>
                    </w:rPr>
                  </w:pPr>
                </w:p>
              </w:tc>
              <w:tc>
                <w:tcPr>
                  <w:tcW w:w="425" w:type="dxa"/>
                  <w:shd w:val="clear" w:color="auto" w:fill="FFFF00"/>
                </w:tcPr>
                <w:p w:rsidR="005703EE" w:rsidRPr="00BD7686" w:rsidRDefault="005703EE" w:rsidP="005703EE">
                  <w:pPr>
                    <w:jc w:val="left"/>
                    <w:rPr>
                      <w:rFonts w:ascii="Calibri" w:hAnsi="Calibri"/>
                      <w:sz w:val="28"/>
                      <w:szCs w:val="28"/>
                      <w:lang w:eastAsia="en-US"/>
                    </w:rPr>
                  </w:pPr>
                </w:p>
              </w:tc>
              <w:tc>
                <w:tcPr>
                  <w:tcW w:w="425" w:type="dxa"/>
                  <w:shd w:val="clear" w:color="auto" w:fill="FFFF00"/>
                </w:tcPr>
                <w:p w:rsidR="005703EE" w:rsidRPr="00BD7686" w:rsidRDefault="005703EE" w:rsidP="005703EE">
                  <w:pPr>
                    <w:jc w:val="left"/>
                    <w:rPr>
                      <w:rFonts w:ascii="Calibri" w:hAnsi="Calibri"/>
                      <w:sz w:val="28"/>
                      <w:szCs w:val="28"/>
                      <w:lang w:eastAsia="en-US"/>
                    </w:rPr>
                  </w:pPr>
                </w:p>
              </w:tc>
            </w:tr>
            <w:tr w:rsidR="005703EE" w:rsidRPr="00BD7686" w:rsidTr="2E2F3467">
              <w:trPr>
                <w:jc w:val="center"/>
              </w:trPr>
              <w:tc>
                <w:tcPr>
                  <w:tcW w:w="1276" w:type="dxa"/>
                </w:tcPr>
                <w:p w:rsidR="005703E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5703EE" w:rsidRPr="00BD7686" w:rsidRDefault="005703EE" w:rsidP="005703EE">
                  <w:pPr>
                    <w:jc w:val="left"/>
                    <w:rPr>
                      <w:rFonts w:ascii="Calibri" w:hAnsi="Calibri"/>
                      <w:sz w:val="28"/>
                      <w:szCs w:val="28"/>
                      <w:lang w:eastAsia="en-US"/>
                    </w:rPr>
                  </w:pPr>
                </w:p>
              </w:tc>
              <w:tc>
                <w:tcPr>
                  <w:tcW w:w="284"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5703EE" w:rsidRPr="00BD7686" w:rsidRDefault="00885193" w:rsidP="2E2F3467">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00B050"/>
                </w:tcPr>
                <w:p w:rsidR="005703EE" w:rsidRPr="00BD7686" w:rsidRDefault="005703EE" w:rsidP="005703EE">
                  <w:pPr>
                    <w:jc w:val="left"/>
                    <w:rPr>
                      <w:rFonts w:ascii="Calibri" w:hAnsi="Calibri"/>
                      <w:sz w:val="28"/>
                      <w:szCs w:val="28"/>
                      <w:lang w:eastAsia="en-US"/>
                    </w:rPr>
                  </w:pPr>
                </w:p>
              </w:tc>
              <w:tc>
                <w:tcPr>
                  <w:tcW w:w="426" w:type="dxa"/>
                  <w:shd w:val="clear" w:color="auto" w:fill="00B050"/>
                </w:tcPr>
                <w:p w:rsidR="005703EE" w:rsidRPr="00BD7686" w:rsidRDefault="005703EE" w:rsidP="005703EE">
                  <w:pPr>
                    <w:jc w:val="left"/>
                    <w:rPr>
                      <w:rFonts w:ascii="Calibri" w:hAnsi="Calibri"/>
                      <w:sz w:val="28"/>
                      <w:szCs w:val="28"/>
                      <w:lang w:eastAsia="en-US"/>
                    </w:rPr>
                  </w:pPr>
                </w:p>
              </w:tc>
              <w:tc>
                <w:tcPr>
                  <w:tcW w:w="425" w:type="dxa"/>
                  <w:shd w:val="clear" w:color="auto" w:fill="00B050"/>
                </w:tcPr>
                <w:p w:rsidR="005703EE" w:rsidRPr="00BD7686" w:rsidRDefault="005703EE" w:rsidP="005703EE">
                  <w:pPr>
                    <w:jc w:val="left"/>
                    <w:rPr>
                      <w:rFonts w:ascii="Calibri" w:hAnsi="Calibri"/>
                      <w:sz w:val="28"/>
                      <w:szCs w:val="28"/>
                      <w:lang w:eastAsia="en-US"/>
                    </w:rPr>
                  </w:pPr>
                </w:p>
              </w:tc>
              <w:tc>
                <w:tcPr>
                  <w:tcW w:w="425" w:type="dxa"/>
                  <w:shd w:val="clear" w:color="auto" w:fill="00B050"/>
                </w:tcPr>
                <w:p w:rsidR="005703EE" w:rsidRPr="00BD7686" w:rsidRDefault="005703EE" w:rsidP="005703EE">
                  <w:pPr>
                    <w:jc w:val="left"/>
                    <w:rPr>
                      <w:rFonts w:ascii="Calibri" w:hAnsi="Calibri"/>
                      <w:sz w:val="28"/>
                      <w:szCs w:val="28"/>
                      <w:lang w:eastAsia="en-US"/>
                    </w:rPr>
                  </w:pPr>
                </w:p>
              </w:tc>
            </w:tr>
            <w:tr w:rsidR="005703EE" w:rsidRPr="00BD7686" w:rsidTr="2E2F3467">
              <w:trPr>
                <w:jc w:val="center"/>
              </w:trPr>
              <w:tc>
                <w:tcPr>
                  <w:tcW w:w="1276" w:type="dxa"/>
                  <w:vMerge w:val="restart"/>
                  <w:shd w:val="clear" w:color="auto" w:fill="F2F2F2" w:themeFill="background1" w:themeFillShade="F2"/>
                </w:tcPr>
                <w:p w:rsidR="005703EE" w:rsidRPr="00BD7686" w:rsidRDefault="2E2F3467" w:rsidP="2E2F3467">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5703EE" w:rsidRPr="00BD7686" w:rsidRDefault="005703EE" w:rsidP="005703EE">
                  <w:pPr>
                    <w:jc w:val="left"/>
                    <w:rPr>
                      <w:rFonts w:ascii="Calibri" w:hAnsi="Calibri"/>
                      <w:sz w:val="28"/>
                      <w:szCs w:val="28"/>
                      <w:lang w:eastAsia="en-US"/>
                    </w:rPr>
                  </w:pPr>
                </w:p>
              </w:tc>
              <w:tc>
                <w:tcPr>
                  <w:tcW w:w="284" w:type="dxa"/>
                </w:tcPr>
                <w:p w:rsidR="005703EE" w:rsidRPr="00BD7686" w:rsidRDefault="005703EE" w:rsidP="005703EE">
                  <w:pPr>
                    <w:jc w:val="left"/>
                    <w:rPr>
                      <w:rFonts w:ascii="Calibri" w:hAnsi="Calibri"/>
                      <w:sz w:val="28"/>
                      <w:szCs w:val="28"/>
                      <w:lang w:eastAsia="en-US"/>
                    </w:rPr>
                  </w:pPr>
                </w:p>
              </w:tc>
              <w:tc>
                <w:tcPr>
                  <w:tcW w:w="425"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r>
            <w:tr w:rsidR="005703EE" w:rsidRPr="00BD7686" w:rsidTr="2E2F3467">
              <w:trPr>
                <w:jc w:val="center"/>
              </w:trPr>
              <w:tc>
                <w:tcPr>
                  <w:tcW w:w="1276" w:type="dxa"/>
                  <w:vMerge/>
                  <w:shd w:val="clear" w:color="auto" w:fill="F2F2F2"/>
                </w:tcPr>
                <w:p w:rsidR="005703EE" w:rsidRPr="00BD7686" w:rsidRDefault="005703EE" w:rsidP="005703EE">
                  <w:pPr>
                    <w:jc w:val="left"/>
                    <w:rPr>
                      <w:rFonts w:ascii="Calibri" w:hAnsi="Calibri"/>
                      <w:sz w:val="20"/>
                      <w:lang w:eastAsia="en-US"/>
                    </w:rPr>
                  </w:pPr>
                </w:p>
              </w:tc>
              <w:tc>
                <w:tcPr>
                  <w:tcW w:w="2835" w:type="dxa"/>
                  <w:gridSpan w:val="7"/>
                  <w:tcBorders>
                    <w:top w:val="nil"/>
                  </w:tcBorders>
                </w:tcPr>
                <w:p w:rsidR="005703EE" w:rsidRPr="00BD7686" w:rsidRDefault="2E2F3467" w:rsidP="2E2F3467">
                  <w:pPr>
                    <w:jc w:val="center"/>
                    <w:rPr>
                      <w:rFonts w:ascii="Calibri" w:hAnsi="Calibri"/>
                      <w:i/>
                      <w:iCs/>
                      <w:lang w:eastAsia="en-US"/>
                    </w:rPr>
                  </w:pPr>
                  <w:r w:rsidRPr="00BD7686">
                    <w:rPr>
                      <w:rFonts w:ascii="Calibri" w:hAnsi="Calibri"/>
                      <w:i/>
                      <w:iCs/>
                      <w:lang w:eastAsia="en-US"/>
                    </w:rPr>
                    <w:t>Vjerojatnost</w:t>
                  </w:r>
                </w:p>
              </w:tc>
            </w:tr>
            <w:tr w:rsidR="005703EE" w:rsidRPr="00BD7686" w:rsidTr="2E2F3467">
              <w:trPr>
                <w:cantSplit/>
                <w:trHeight w:val="326"/>
                <w:jc w:val="center"/>
              </w:trPr>
              <w:tc>
                <w:tcPr>
                  <w:tcW w:w="1276" w:type="dxa"/>
                  <w:shd w:val="clear" w:color="auto" w:fill="FF0000"/>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5703EE" w:rsidRPr="00BD7686" w:rsidRDefault="005703EE" w:rsidP="005703EE">
                  <w:pPr>
                    <w:jc w:val="left"/>
                    <w:rPr>
                      <w:rFonts w:ascii="Calibri" w:hAnsi="Calibri"/>
                      <w:sz w:val="28"/>
                      <w:szCs w:val="28"/>
                      <w:lang w:eastAsia="en-US"/>
                    </w:rPr>
                  </w:pPr>
                </w:p>
              </w:tc>
              <w:tc>
                <w:tcPr>
                  <w:tcW w:w="425" w:type="dxa"/>
                  <w:vMerge w:val="restart"/>
                  <w:textDirection w:val="btLr"/>
                </w:tcPr>
                <w:p w:rsidR="005703E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5703E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5703E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5703E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5703E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5703EE" w:rsidRPr="00BD7686" w:rsidTr="2E2F3467">
              <w:trPr>
                <w:cantSplit/>
                <w:trHeight w:val="315"/>
                <w:jc w:val="center"/>
              </w:trPr>
              <w:tc>
                <w:tcPr>
                  <w:tcW w:w="1276" w:type="dxa"/>
                  <w:shd w:val="clear" w:color="auto" w:fill="FFC000"/>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5703EE" w:rsidRPr="00BD7686" w:rsidRDefault="005703EE" w:rsidP="005703EE">
                  <w:pPr>
                    <w:jc w:val="left"/>
                    <w:rPr>
                      <w:rFonts w:ascii="Calibri" w:hAnsi="Calibri"/>
                      <w:sz w:val="28"/>
                      <w:szCs w:val="2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6"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r>
            <w:tr w:rsidR="005703EE" w:rsidRPr="00BD7686" w:rsidTr="2E2F3467">
              <w:trPr>
                <w:cantSplit/>
                <w:trHeight w:val="323"/>
                <w:jc w:val="center"/>
              </w:trPr>
              <w:tc>
                <w:tcPr>
                  <w:tcW w:w="1276" w:type="dxa"/>
                  <w:shd w:val="clear" w:color="auto" w:fill="FFFF00"/>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5703EE" w:rsidRPr="00BD7686" w:rsidRDefault="005703EE" w:rsidP="005703EE">
                  <w:pPr>
                    <w:jc w:val="left"/>
                    <w:rPr>
                      <w:rFonts w:ascii="Calibri" w:hAnsi="Calibri"/>
                      <w:sz w:val="28"/>
                      <w:szCs w:val="2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6"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r>
            <w:tr w:rsidR="005703EE" w:rsidRPr="00BD7686" w:rsidTr="2E2F3467">
              <w:trPr>
                <w:cantSplit/>
                <w:trHeight w:val="303"/>
                <w:jc w:val="center"/>
              </w:trPr>
              <w:tc>
                <w:tcPr>
                  <w:tcW w:w="1276" w:type="dxa"/>
                  <w:shd w:val="clear" w:color="auto" w:fill="00B050"/>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5703EE" w:rsidRPr="00BD7686" w:rsidRDefault="005703EE" w:rsidP="005703EE">
                  <w:pPr>
                    <w:jc w:val="left"/>
                    <w:rPr>
                      <w:rFonts w:ascii="Calibri" w:hAnsi="Calibri"/>
                      <w:sz w:val="28"/>
                      <w:szCs w:val="2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6"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r>
          </w:tbl>
          <w:p w:rsidR="005703EE" w:rsidRPr="00BD7686" w:rsidRDefault="005703EE" w:rsidP="005703EE">
            <w:pPr>
              <w:jc w:val="left"/>
              <w:rPr>
                <w:rFonts w:ascii="Calibri" w:hAnsi="Calibri"/>
                <w:sz w:val="18"/>
                <w:szCs w:val="18"/>
                <w:lang w:eastAsia="en-US"/>
              </w:rPr>
            </w:pPr>
          </w:p>
          <w:p w:rsidR="005703E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 xml:space="preserve">Potres-matrica rizika utjecaja na štete/gubitke na građevinama od javnog društvenog značaja </w:t>
            </w:r>
          </w:p>
        </w:tc>
      </w:tr>
    </w:tbl>
    <w:p w:rsidR="00405AF9" w:rsidRPr="00BD7686" w:rsidRDefault="00405AF9" w:rsidP="009D064D">
      <w:pPr>
        <w:spacing w:line="276" w:lineRule="auto"/>
        <w:textAlignment w:val="baseline"/>
        <w:rPr>
          <w:rFonts w:ascii="Calibri" w:hAnsi="Calibri" w:cs="Segoe UI"/>
          <w:sz w:val="22"/>
          <w:szCs w:val="22"/>
          <w:lang w:eastAsia="hr-HR"/>
        </w:rPr>
      </w:pPr>
    </w:p>
    <w:p w:rsidR="00405AF9" w:rsidRPr="00BD7686" w:rsidRDefault="00405AF9" w:rsidP="009D064D">
      <w:pPr>
        <w:spacing w:line="276" w:lineRule="auto"/>
        <w:textAlignment w:val="baseline"/>
        <w:rPr>
          <w:rFonts w:ascii="Calibri" w:hAnsi="Calibri" w:cs="Segoe UI"/>
          <w:sz w:val="22"/>
          <w:szCs w:val="22"/>
          <w:lang w:eastAsia="hr-HR"/>
        </w:rPr>
      </w:pPr>
    </w:p>
    <w:p w:rsidR="00405AF9" w:rsidRPr="00BD7686" w:rsidRDefault="00405AF9" w:rsidP="009D064D">
      <w:pPr>
        <w:spacing w:line="276" w:lineRule="auto"/>
        <w:textAlignment w:val="baseline"/>
        <w:rPr>
          <w:rFonts w:ascii="Calibri" w:hAnsi="Calibri" w:cs="Segoe UI"/>
          <w:sz w:val="22"/>
          <w:szCs w:val="22"/>
          <w:lang w:eastAsia="hr-HR"/>
        </w:rPr>
      </w:pPr>
    </w:p>
    <w:p w:rsidR="00405AF9" w:rsidRPr="00BD7686" w:rsidRDefault="00405AF9" w:rsidP="009D064D">
      <w:pPr>
        <w:spacing w:line="276" w:lineRule="auto"/>
        <w:textAlignment w:val="baseline"/>
        <w:rPr>
          <w:rFonts w:ascii="Calibri" w:hAnsi="Calibri" w:cs="Segoe UI"/>
          <w:sz w:val="22"/>
          <w:szCs w:val="22"/>
          <w:lang w:eastAsia="hr-HR"/>
        </w:rPr>
      </w:pPr>
    </w:p>
    <w:p w:rsidR="00405AF9" w:rsidRPr="00BD7686" w:rsidRDefault="00405AF9" w:rsidP="009D064D">
      <w:pPr>
        <w:spacing w:line="276" w:lineRule="auto"/>
        <w:textAlignment w:val="baseline"/>
        <w:rPr>
          <w:rFonts w:ascii="Calibri" w:hAnsi="Calibri" w:cs="Segoe UI"/>
          <w:sz w:val="22"/>
          <w:szCs w:val="22"/>
          <w:lang w:eastAsia="hr-HR"/>
        </w:rPr>
      </w:pPr>
    </w:p>
    <w:p w:rsidR="001D14D8" w:rsidRPr="00BD7686" w:rsidRDefault="001D14D8" w:rsidP="009D064D">
      <w:pPr>
        <w:spacing w:line="276" w:lineRule="auto"/>
        <w:textAlignment w:val="baseline"/>
        <w:rPr>
          <w:rFonts w:ascii="Calibri" w:hAnsi="Calibri" w:cs="Segoe UI"/>
          <w:sz w:val="22"/>
          <w:szCs w:val="22"/>
          <w:lang w:eastAsia="hr-HR"/>
        </w:rPr>
      </w:pPr>
    </w:p>
    <w:p w:rsidR="008F1C2B" w:rsidRPr="00BD7686" w:rsidRDefault="008F1C2B" w:rsidP="009D064D">
      <w:pPr>
        <w:spacing w:line="276" w:lineRule="auto"/>
        <w:textAlignment w:val="baseline"/>
        <w:rPr>
          <w:rFonts w:ascii="Calibri" w:hAnsi="Calibri" w:cs="Segoe UI"/>
          <w:sz w:val="22"/>
          <w:szCs w:val="22"/>
          <w:lang w:eastAsia="hr-HR"/>
        </w:rPr>
      </w:pPr>
    </w:p>
    <w:p w:rsidR="00405AF9" w:rsidRPr="00BD7686" w:rsidRDefault="00405AF9" w:rsidP="009D064D">
      <w:pPr>
        <w:spacing w:line="276" w:lineRule="auto"/>
        <w:textAlignment w:val="baseline"/>
        <w:rPr>
          <w:rFonts w:ascii="Calibri" w:hAnsi="Calibri" w:cs="Segoe UI"/>
          <w:sz w:val="22"/>
          <w:szCs w:val="22"/>
          <w:lang w:eastAsia="hr-HR"/>
        </w:rPr>
      </w:pPr>
    </w:p>
    <w:tbl>
      <w:tblPr>
        <w:tblStyle w:val="Reetkatablice20"/>
        <w:tblW w:w="0" w:type="auto"/>
        <w:jc w:val="center"/>
        <w:tblLook w:val="04A0"/>
      </w:tblPr>
      <w:tblGrid>
        <w:gridCol w:w="4678"/>
        <w:gridCol w:w="4529"/>
      </w:tblGrid>
      <w:tr w:rsidR="005703EE" w:rsidRPr="00BD7686" w:rsidTr="2E2F3467">
        <w:trPr>
          <w:trHeight w:val="4409"/>
          <w:jc w:val="center"/>
        </w:trPr>
        <w:tc>
          <w:tcPr>
            <w:tcW w:w="4678" w:type="dxa"/>
          </w:tcPr>
          <w:p w:rsidR="005703EE" w:rsidRPr="00BD7686" w:rsidRDefault="005703EE" w:rsidP="005703EE">
            <w:pPr>
              <w:jc w:val="left"/>
              <w:rPr>
                <w:rFonts w:ascii="Calibri" w:hAnsi="Calibri"/>
                <w:sz w:val="28"/>
                <w:szCs w:val="28"/>
                <w:lang w:eastAsia="en-US"/>
              </w:rPr>
            </w:pPr>
          </w:p>
          <w:tbl>
            <w:tblPr>
              <w:tblStyle w:val="Reetkatablice20"/>
              <w:tblW w:w="0" w:type="auto"/>
              <w:jc w:val="center"/>
              <w:tblLook w:val="04A0"/>
            </w:tblPr>
            <w:tblGrid>
              <w:gridCol w:w="1276"/>
              <w:gridCol w:w="498"/>
              <w:gridCol w:w="318"/>
              <w:gridCol w:w="448"/>
              <w:gridCol w:w="448"/>
              <w:gridCol w:w="448"/>
              <w:gridCol w:w="448"/>
              <w:gridCol w:w="448"/>
            </w:tblGrid>
            <w:tr w:rsidR="005703EE" w:rsidRPr="00BD7686" w:rsidTr="2E2F3467">
              <w:trPr>
                <w:jc w:val="center"/>
              </w:trPr>
              <w:tc>
                <w:tcPr>
                  <w:tcW w:w="1276" w:type="dxa"/>
                </w:tcPr>
                <w:p w:rsidR="005703E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5703EE" w:rsidRPr="00BD7686" w:rsidRDefault="2E2F3467" w:rsidP="2E2F3467">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5703EE" w:rsidRPr="00BD7686" w:rsidRDefault="005703EE" w:rsidP="005703EE">
                  <w:pPr>
                    <w:jc w:val="left"/>
                    <w:rPr>
                      <w:rFonts w:ascii="Calibri" w:hAnsi="Calibri"/>
                      <w:sz w:val="28"/>
                      <w:szCs w:val="28"/>
                      <w:lang w:eastAsia="en-US"/>
                    </w:rPr>
                  </w:pPr>
                </w:p>
              </w:tc>
              <w:tc>
                <w:tcPr>
                  <w:tcW w:w="425" w:type="dxa"/>
                  <w:shd w:val="clear" w:color="auto" w:fill="FFC000"/>
                </w:tcPr>
                <w:p w:rsidR="005703EE" w:rsidRPr="00BD7686" w:rsidRDefault="005703EE" w:rsidP="005703EE">
                  <w:pPr>
                    <w:jc w:val="left"/>
                    <w:rPr>
                      <w:rFonts w:ascii="Calibri" w:hAnsi="Calibri"/>
                      <w:sz w:val="28"/>
                      <w:szCs w:val="28"/>
                      <w:lang w:eastAsia="en-US"/>
                    </w:rPr>
                  </w:pPr>
                </w:p>
              </w:tc>
              <w:tc>
                <w:tcPr>
                  <w:tcW w:w="426" w:type="dxa"/>
                  <w:shd w:val="clear" w:color="auto" w:fill="FF0000"/>
                </w:tcPr>
                <w:p w:rsidR="005703EE" w:rsidRPr="00BD7686" w:rsidRDefault="005703EE" w:rsidP="005703EE">
                  <w:pPr>
                    <w:jc w:val="left"/>
                    <w:rPr>
                      <w:rFonts w:ascii="Calibri" w:hAnsi="Calibri"/>
                      <w:sz w:val="28"/>
                      <w:szCs w:val="28"/>
                      <w:lang w:eastAsia="en-US"/>
                    </w:rPr>
                  </w:pPr>
                </w:p>
              </w:tc>
              <w:tc>
                <w:tcPr>
                  <w:tcW w:w="425" w:type="dxa"/>
                  <w:shd w:val="clear" w:color="auto" w:fill="FF0000"/>
                </w:tcPr>
                <w:p w:rsidR="005703EE" w:rsidRPr="00BD7686" w:rsidRDefault="005703EE" w:rsidP="005703EE">
                  <w:pPr>
                    <w:jc w:val="left"/>
                    <w:rPr>
                      <w:rFonts w:ascii="Calibri" w:hAnsi="Calibri"/>
                      <w:sz w:val="28"/>
                      <w:szCs w:val="28"/>
                      <w:lang w:eastAsia="en-US"/>
                    </w:rPr>
                  </w:pPr>
                </w:p>
              </w:tc>
              <w:tc>
                <w:tcPr>
                  <w:tcW w:w="425" w:type="dxa"/>
                  <w:shd w:val="clear" w:color="auto" w:fill="FF0000"/>
                </w:tcPr>
                <w:p w:rsidR="005703EE" w:rsidRPr="00BD7686" w:rsidRDefault="005703EE" w:rsidP="005703EE">
                  <w:pPr>
                    <w:jc w:val="left"/>
                    <w:rPr>
                      <w:rFonts w:ascii="Calibri" w:hAnsi="Calibri"/>
                      <w:sz w:val="28"/>
                      <w:szCs w:val="28"/>
                      <w:lang w:eastAsia="en-US"/>
                    </w:rPr>
                  </w:pPr>
                </w:p>
              </w:tc>
            </w:tr>
            <w:tr w:rsidR="005703EE" w:rsidRPr="00BD7686" w:rsidTr="2E2F3467">
              <w:trPr>
                <w:jc w:val="center"/>
              </w:trPr>
              <w:tc>
                <w:tcPr>
                  <w:tcW w:w="1276" w:type="dxa"/>
                </w:tcPr>
                <w:p w:rsidR="005703E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5703EE" w:rsidRPr="00BD7686" w:rsidRDefault="005703EE" w:rsidP="005703EE">
                  <w:pPr>
                    <w:jc w:val="left"/>
                    <w:rPr>
                      <w:rFonts w:ascii="Calibri" w:hAnsi="Calibri"/>
                      <w:sz w:val="28"/>
                      <w:szCs w:val="28"/>
                      <w:lang w:eastAsia="en-US"/>
                    </w:rPr>
                  </w:pPr>
                </w:p>
              </w:tc>
              <w:tc>
                <w:tcPr>
                  <w:tcW w:w="284"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5703EE" w:rsidRPr="00BD7686" w:rsidRDefault="005703EE" w:rsidP="005703EE">
                  <w:pPr>
                    <w:jc w:val="left"/>
                    <w:rPr>
                      <w:rFonts w:ascii="Calibri" w:hAnsi="Calibri"/>
                      <w:sz w:val="28"/>
                      <w:szCs w:val="28"/>
                      <w:lang w:eastAsia="en-US"/>
                    </w:rPr>
                  </w:pPr>
                </w:p>
              </w:tc>
              <w:tc>
                <w:tcPr>
                  <w:tcW w:w="425" w:type="dxa"/>
                  <w:shd w:val="clear" w:color="auto" w:fill="FFC000"/>
                </w:tcPr>
                <w:p w:rsidR="005703EE" w:rsidRPr="00BD7686" w:rsidRDefault="005703EE" w:rsidP="005703EE">
                  <w:pPr>
                    <w:jc w:val="left"/>
                    <w:rPr>
                      <w:rFonts w:ascii="Calibri" w:hAnsi="Calibri"/>
                      <w:sz w:val="28"/>
                      <w:szCs w:val="28"/>
                      <w:lang w:eastAsia="en-US"/>
                    </w:rPr>
                  </w:pPr>
                </w:p>
              </w:tc>
              <w:tc>
                <w:tcPr>
                  <w:tcW w:w="426" w:type="dxa"/>
                  <w:shd w:val="clear" w:color="auto" w:fill="FF0000"/>
                </w:tcPr>
                <w:p w:rsidR="005703EE" w:rsidRPr="00BD7686" w:rsidRDefault="005703EE" w:rsidP="005703EE">
                  <w:pPr>
                    <w:jc w:val="left"/>
                    <w:rPr>
                      <w:rFonts w:ascii="Calibri" w:hAnsi="Calibri"/>
                      <w:sz w:val="28"/>
                      <w:szCs w:val="28"/>
                      <w:lang w:eastAsia="en-US"/>
                    </w:rPr>
                  </w:pPr>
                </w:p>
              </w:tc>
              <w:tc>
                <w:tcPr>
                  <w:tcW w:w="425" w:type="dxa"/>
                  <w:shd w:val="clear" w:color="auto" w:fill="FF0000"/>
                </w:tcPr>
                <w:p w:rsidR="005703EE" w:rsidRPr="00BD7686" w:rsidRDefault="005703EE" w:rsidP="005703EE">
                  <w:pPr>
                    <w:jc w:val="left"/>
                    <w:rPr>
                      <w:rFonts w:ascii="Calibri" w:hAnsi="Calibri"/>
                      <w:sz w:val="28"/>
                      <w:szCs w:val="28"/>
                      <w:lang w:eastAsia="en-US"/>
                    </w:rPr>
                  </w:pPr>
                </w:p>
              </w:tc>
              <w:tc>
                <w:tcPr>
                  <w:tcW w:w="425" w:type="dxa"/>
                  <w:shd w:val="clear" w:color="auto" w:fill="FF0000"/>
                </w:tcPr>
                <w:p w:rsidR="005703EE" w:rsidRPr="00BD7686" w:rsidRDefault="005703EE" w:rsidP="005703EE">
                  <w:pPr>
                    <w:jc w:val="left"/>
                    <w:rPr>
                      <w:rFonts w:ascii="Calibri" w:hAnsi="Calibri"/>
                      <w:sz w:val="28"/>
                      <w:szCs w:val="28"/>
                      <w:lang w:eastAsia="en-US"/>
                    </w:rPr>
                  </w:pPr>
                </w:p>
              </w:tc>
            </w:tr>
            <w:tr w:rsidR="005703EE" w:rsidRPr="00BD7686" w:rsidTr="2E2F3467">
              <w:trPr>
                <w:jc w:val="center"/>
              </w:trPr>
              <w:tc>
                <w:tcPr>
                  <w:tcW w:w="1276" w:type="dxa"/>
                </w:tcPr>
                <w:p w:rsidR="005703E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5703EE" w:rsidRPr="00BD7686" w:rsidRDefault="005703EE" w:rsidP="005703EE">
                  <w:pPr>
                    <w:jc w:val="left"/>
                    <w:rPr>
                      <w:rFonts w:ascii="Calibri" w:hAnsi="Calibri"/>
                      <w:sz w:val="28"/>
                      <w:szCs w:val="28"/>
                      <w:lang w:eastAsia="en-US"/>
                    </w:rPr>
                  </w:pPr>
                </w:p>
              </w:tc>
              <w:tc>
                <w:tcPr>
                  <w:tcW w:w="284"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5703EE" w:rsidRPr="00BD7686" w:rsidRDefault="005703EE" w:rsidP="005703EE">
                  <w:pPr>
                    <w:jc w:val="left"/>
                    <w:rPr>
                      <w:rFonts w:ascii="Calibri" w:hAnsi="Calibri"/>
                      <w:sz w:val="28"/>
                      <w:szCs w:val="28"/>
                      <w:lang w:eastAsia="en-US"/>
                    </w:rPr>
                  </w:pPr>
                </w:p>
              </w:tc>
              <w:tc>
                <w:tcPr>
                  <w:tcW w:w="425" w:type="dxa"/>
                  <w:shd w:val="clear" w:color="auto" w:fill="FFC000"/>
                </w:tcPr>
                <w:p w:rsidR="005703EE" w:rsidRPr="00BD7686" w:rsidRDefault="005703EE" w:rsidP="005703EE">
                  <w:pPr>
                    <w:jc w:val="left"/>
                    <w:rPr>
                      <w:rFonts w:ascii="Calibri" w:hAnsi="Calibri"/>
                      <w:sz w:val="28"/>
                      <w:szCs w:val="28"/>
                      <w:lang w:eastAsia="en-US"/>
                    </w:rPr>
                  </w:pPr>
                </w:p>
              </w:tc>
              <w:tc>
                <w:tcPr>
                  <w:tcW w:w="426" w:type="dxa"/>
                  <w:shd w:val="clear" w:color="auto" w:fill="FFC000"/>
                </w:tcPr>
                <w:p w:rsidR="005703EE" w:rsidRPr="00BD7686" w:rsidRDefault="005703EE" w:rsidP="005703EE">
                  <w:pPr>
                    <w:jc w:val="left"/>
                    <w:rPr>
                      <w:rFonts w:ascii="Calibri" w:hAnsi="Calibri"/>
                      <w:sz w:val="28"/>
                      <w:szCs w:val="28"/>
                      <w:lang w:eastAsia="en-US"/>
                    </w:rPr>
                  </w:pPr>
                </w:p>
              </w:tc>
              <w:tc>
                <w:tcPr>
                  <w:tcW w:w="425" w:type="dxa"/>
                  <w:shd w:val="clear" w:color="auto" w:fill="FFC000"/>
                </w:tcPr>
                <w:p w:rsidR="005703EE" w:rsidRPr="00BD7686" w:rsidRDefault="005703EE" w:rsidP="005703EE">
                  <w:pPr>
                    <w:jc w:val="left"/>
                    <w:rPr>
                      <w:rFonts w:ascii="Calibri" w:hAnsi="Calibri"/>
                      <w:sz w:val="28"/>
                      <w:szCs w:val="28"/>
                      <w:lang w:eastAsia="en-US"/>
                    </w:rPr>
                  </w:pPr>
                </w:p>
              </w:tc>
              <w:tc>
                <w:tcPr>
                  <w:tcW w:w="425" w:type="dxa"/>
                  <w:shd w:val="clear" w:color="auto" w:fill="FFC000"/>
                </w:tcPr>
                <w:p w:rsidR="005703EE" w:rsidRPr="00BD7686" w:rsidRDefault="005703EE" w:rsidP="005703EE">
                  <w:pPr>
                    <w:jc w:val="left"/>
                    <w:rPr>
                      <w:rFonts w:ascii="Calibri" w:hAnsi="Calibri"/>
                      <w:sz w:val="28"/>
                      <w:szCs w:val="28"/>
                      <w:lang w:eastAsia="en-US"/>
                    </w:rPr>
                  </w:pPr>
                </w:p>
              </w:tc>
            </w:tr>
            <w:tr w:rsidR="005703EE" w:rsidRPr="00BD7686" w:rsidTr="2E2F3467">
              <w:trPr>
                <w:jc w:val="center"/>
              </w:trPr>
              <w:tc>
                <w:tcPr>
                  <w:tcW w:w="1276" w:type="dxa"/>
                </w:tcPr>
                <w:p w:rsidR="005703E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5703EE" w:rsidRPr="00BD7686" w:rsidRDefault="005703EE" w:rsidP="005703EE">
                  <w:pPr>
                    <w:jc w:val="left"/>
                    <w:rPr>
                      <w:rFonts w:ascii="Calibri" w:hAnsi="Calibri"/>
                      <w:sz w:val="28"/>
                      <w:szCs w:val="28"/>
                      <w:lang w:eastAsia="en-US"/>
                    </w:rPr>
                  </w:pPr>
                </w:p>
              </w:tc>
              <w:tc>
                <w:tcPr>
                  <w:tcW w:w="284"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5703EE" w:rsidRPr="00BD7686" w:rsidRDefault="00885193" w:rsidP="2E2F3467">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FFFF00"/>
                </w:tcPr>
                <w:p w:rsidR="005703EE" w:rsidRPr="00BD7686" w:rsidRDefault="005703EE" w:rsidP="005703EE">
                  <w:pPr>
                    <w:jc w:val="left"/>
                    <w:rPr>
                      <w:rFonts w:ascii="Calibri" w:hAnsi="Calibri"/>
                      <w:sz w:val="28"/>
                      <w:szCs w:val="28"/>
                      <w:lang w:eastAsia="en-US"/>
                    </w:rPr>
                  </w:pPr>
                </w:p>
              </w:tc>
              <w:tc>
                <w:tcPr>
                  <w:tcW w:w="426" w:type="dxa"/>
                  <w:shd w:val="clear" w:color="auto" w:fill="FFFF00"/>
                </w:tcPr>
                <w:p w:rsidR="005703EE" w:rsidRPr="00BD7686" w:rsidRDefault="005703EE" w:rsidP="005703EE">
                  <w:pPr>
                    <w:jc w:val="left"/>
                    <w:rPr>
                      <w:rFonts w:ascii="Calibri" w:hAnsi="Calibri"/>
                      <w:sz w:val="28"/>
                      <w:szCs w:val="28"/>
                      <w:lang w:eastAsia="en-US"/>
                    </w:rPr>
                  </w:pPr>
                </w:p>
              </w:tc>
              <w:tc>
                <w:tcPr>
                  <w:tcW w:w="425" w:type="dxa"/>
                  <w:shd w:val="clear" w:color="auto" w:fill="FFFF00"/>
                </w:tcPr>
                <w:p w:rsidR="005703EE" w:rsidRPr="00BD7686" w:rsidRDefault="005703EE" w:rsidP="005703EE">
                  <w:pPr>
                    <w:jc w:val="left"/>
                    <w:rPr>
                      <w:rFonts w:ascii="Calibri" w:hAnsi="Calibri"/>
                      <w:sz w:val="28"/>
                      <w:szCs w:val="28"/>
                      <w:lang w:eastAsia="en-US"/>
                    </w:rPr>
                  </w:pPr>
                </w:p>
              </w:tc>
              <w:tc>
                <w:tcPr>
                  <w:tcW w:w="425" w:type="dxa"/>
                  <w:shd w:val="clear" w:color="auto" w:fill="FFFF00"/>
                </w:tcPr>
                <w:p w:rsidR="005703EE" w:rsidRPr="00BD7686" w:rsidRDefault="005703EE" w:rsidP="005703EE">
                  <w:pPr>
                    <w:jc w:val="left"/>
                    <w:rPr>
                      <w:rFonts w:ascii="Calibri" w:hAnsi="Calibri"/>
                      <w:sz w:val="28"/>
                      <w:szCs w:val="28"/>
                      <w:lang w:eastAsia="en-US"/>
                    </w:rPr>
                  </w:pPr>
                </w:p>
              </w:tc>
            </w:tr>
            <w:tr w:rsidR="005703EE" w:rsidRPr="00BD7686" w:rsidTr="2E2F3467">
              <w:trPr>
                <w:jc w:val="center"/>
              </w:trPr>
              <w:tc>
                <w:tcPr>
                  <w:tcW w:w="1276" w:type="dxa"/>
                </w:tcPr>
                <w:p w:rsidR="005703E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5703EE" w:rsidRPr="00BD7686" w:rsidRDefault="005703EE" w:rsidP="005703EE">
                  <w:pPr>
                    <w:jc w:val="left"/>
                    <w:rPr>
                      <w:rFonts w:ascii="Calibri" w:hAnsi="Calibri"/>
                      <w:sz w:val="28"/>
                      <w:szCs w:val="28"/>
                      <w:lang w:eastAsia="en-US"/>
                    </w:rPr>
                  </w:pPr>
                </w:p>
              </w:tc>
              <w:tc>
                <w:tcPr>
                  <w:tcW w:w="284"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5703EE" w:rsidRPr="00BD7686" w:rsidRDefault="005703EE" w:rsidP="005703EE">
                  <w:pPr>
                    <w:jc w:val="left"/>
                    <w:rPr>
                      <w:rFonts w:ascii="Calibri" w:hAnsi="Calibri"/>
                      <w:sz w:val="28"/>
                      <w:szCs w:val="28"/>
                      <w:lang w:eastAsia="en-US"/>
                    </w:rPr>
                  </w:pPr>
                </w:p>
              </w:tc>
              <w:tc>
                <w:tcPr>
                  <w:tcW w:w="425" w:type="dxa"/>
                  <w:shd w:val="clear" w:color="auto" w:fill="00B050"/>
                </w:tcPr>
                <w:p w:rsidR="005703EE" w:rsidRPr="00BD7686" w:rsidRDefault="005703EE" w:rsidP="005703EE">
                  <w:pPr>
                    <w:jc w:val="left"/>
                    <w:rPr>
                      <w:rFonts w:ascii="Calibri" w:hAnsi="Calibri"/>
                      <w:sz w:val="28"/>
                      <w:szCs w:val="28"/>
                      <w:lang w:eastAsia="en-US"/>
                    </w:rPr>
                  </w:pPr>
                </w:p>
              </w:tc>
              <w:tc>
                <w:tcPr>
                  <w:tcW w:w="426" w:type="dxa"/>
                  <w:shd w:val="clear" w:color="auto" w:fill="00B050"/>
                </w:tcPr>
                <w:p w:rsidR="005703EE" w:rsidRPr="00BD7686" w:rsidRDefault="005703EE" w:rsidP="005703EE">
                  <w:pPr>
                    <w:jc w:val="left"/>
                    <w:rPr>
                      <w:rFonts w:ascii="Calibri" w:hAnsi="Calibri"/>
                      <w:sz w:val="28"/>
                      <w:szCs w:val="28"/>
                      <w:lang w:eastAsia="en-US"/>
                    </w:rPr>
                  </w:pPr>
                </w:p>
              </w:tc>
              <w:tc>
                <w:tcPr>
                  <w:tcW w:w="425" w:type="dxa"/>
                  <w:shd w:val="clear" w:color="auto" w:fill="00B050"/>
                </w:tcPr>
                <w:p w:rsidR="005703EE" w:rsidRPr="00BD7686" w:rsidRDefault="005703EE" w:rsidP="005703EE">
                  <w:pPr>
                    <w:jc w:val="left"/>
                    <w:rPr>
                      <w:rFonts w:ascii="Calibri" w:hAnsi="Calibri"/>
                      <w:sz w:val="28"/>
                      <w:szCs w:val="28"/>
                      <w:lang w:eastAsia="en-US"/>
                    </w:rPr>
                  </w:pPr>
                </w:p>
              </w:tc>
              <w:tc>
                <w:tcPr>
                  <w:tcW w:w="425" w:type="dxa"/>
                  <w:shd w:val="clear" w:color="auto" w:fill="00B050"/>
                </w:tcPr>
                <w:p w:rsidR="005703EE" w:rsidRPr="00BD7686" w:rsidRDefault="005703EE" w:rsidP="005703EE">
                  <w:pPr>
                    <w:jc w:val="left"/>
                    <w:rPr>
                      <w:rFonts w:ascii="Calibri" w:hAnsi="Calibri"/>
                      <w:sz w:val="28"/>
                      <w:szCs w:val="28"/>
                      <w:lang w:eastAsia="en-US"/>
                    </w:rPr>
                  </w:pPr>
                </w:p>
              </w:tc>
            </w:tr>
            <w:tr w:rsidR="005703EE" w:rsidRPr="00BD7686" w:rsidTr="2E2F3467">
              <w:trPr>
                <w:jc w:val="center"/>
              </w:trPr>
              <w:tc>
                <w:tcPr>
                  <w:tcW w:w="1276" w:type="dxa"/>
                  <w:vMerge w:val="restart"/>
                  <w:shd w:val="clear" w:color="auto" w:fill="F2F2F2" w:themeFill="background1" w:themeFillShade="F2"/>
                </w:tcPr>
                <w:p w:rsidR="005703EE" w:rsidRPr="00BD7686" w:rsidRDefault="2E2F3467" w:rsidP="2E2F3467">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5703EE" w:rsidRPr="00BD7686" w:rsidRDefault="005703EE" w:rsidP="005703EE">
                  <w:pPr>
                    <w:jc w:val="left"/>
                    <w:rPr>
                      <w:rFonts w:ascii="Calibri" w:hAnsi="Calibri"/>
                      <w:sz w:val="28"/>
                      <w:szCs w:val="28"/>
                      <w:lang w:eastAsia="en-US"/>
                    </w:rPr>
                  </w:pPr>
                </w:p>
              </w:tc>
              <w:tc>
                <w:tcPr>
                  <w:tcW w:w="284" w:type="dxa"/>
                </w:tcPr>
                <w:p w:rsidR="005703EE" w:rsidRPr="00BD7686" w:rsidRDefault="005703EE" w:rsidP="005703EE">
                  <w:pPr>
                    <w:jc w:val="left"/>
                    <w:rPr>
                      <w:rFonts w:ascii="Calibri" w:hAnsi="Calibri"/>
                      <w:sz w:val="28"/>
                      <w:szCs w:val="28"/>
                      <w:lang w:eastAsia="en-US"/>
                    </w:rPr>
                  </w:pPr>
                </w:p>
              </w:tc>
              <w:tc>
                <w:tcPr>
                  <w:tcW w:w="425"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r>
            <w:tr w:rsidR="005703EE" w:rsidRPr="00BD7686" w:rsidTr="2E2F3467">
              <w:trPr>
                <w:jc w:val="center"/>
              </w:trPr>
              <w:tc>
                <w:tcPr>
                  <w:tcW w:w="1276" w:type="dxa"/>
                  <w:vMerge/>
                  <w:shd w:val="clear" w:color="auto" w:fill="F2F2F2"/>
                </w:tcPr>
                <w:p w:rsidR="005703EE" w:rsidRPr="00BD7686" w:rsidRDefault="005703EE" w:rsidP="005703EE">
                  <w:pPr>
                    <w:jc w:val="left"/>
                    <w:rPr>
                      <w:rFonts w:ascii="Calibri" w:hAnsi="Calibri"/>
                      <w:sz w:val="20"/>
                      <w:lang w:eastAsia="en-US"/>
                    </w:rPr>
                  </w:pPr>
                </w:p>
              </w:tc>
              <w:tc>
                <w:tcPr>
                  <w:tcW w:w="2835" w:type="dxa"/>
                  <w:gridSpan w:val="7"/>
                  <w:tcBorders>
                    <w:top w:val="nil"/>
                  </w:tcBorders>
                </w:tcPr>
                <w:p w:rsidR="005703EE" w:rsidRPr="00BD7686" w:rsidRDefault="2E2F3467" w:rsidP="2E2F3467">
                  <w:pPr>
                    <w:jc w:val="center"/>
                    <w:rPr>
                      <w:rFonts w:ascii="Calibri" w:hAnsi="Calibri"/>
                      <w:i/>
                      <w:iCs/>
                      <w:lang w:eastAsia="en-US"/>
                    </w:rPr>
                  </w:pPr>
                  <w:r w:rsidRPr="00BD7686">
                    <w:rPr>
                      <w:rFonts w:ascii="Calibri" w:hAnsi="Calibri"/>
                      <w:i/>
                      <w:iCs/>
                      <w:lang w:eastAsia="en-US"/>
                    </w:rPr>
                    <w:t>Vjerojatnost</w:t>
                  </w:r>
                </w:p>
              </w:tc>
            </w:tr>
            <w:tr w:rsidR="005703EE" w:rsidRPr="00BD7686" w:rsidTr="2E2F3467">
              <w:trPr>
                <w:cantSplit/>
                <w:trHeight w:val="326"/>
                <w:jc w:val="center"/>
              </w:trPr>
              <w:tc>
                <w:tcPr>
                  <w:tcW w:w="1276" w:type="dxa"/>
                  <w:shd w:val="clear" w:color="auto" w:fill="FF0000"/>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5703EE" w:rsidRPr="00BD7686" w:rsidRDefault="005703EE" w:rsidP="005703EE">
                  <w:pPr>
                    <w:jc w:val="left"/>
                    <w:rPr>
                      <w:rFonts w:ascii="Calibri" w:hAnsi="Calibri"/>
                      <w:sz w:val="28"/>
                      <w:szCs w:val="28"/>
                      <w:lang w:eastAsia="en-US"/>
                    </w:rPr>
                  </w:pPr>
                </w:p>
              </w:tc>
              <w:tc>
                <w:tcPr>
                  <w:tcW w:w="425" w:type="dxa"/>
                  <w:vMerge w:val="restart"/>
                  <w:textDirection w:val="btLr"/>
                </w:tcPr>
                <w:p w:rsidR="005703E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5703E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5703E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5703E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5703E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5703EE" w:rsidRPr="00BD7686" w:rsidTr="2E2F3467">
              <w:trPr>
                <w:cantSplit/>
                <w:trHeight w:val="315"/>
                <w:jc w:val="center"/>
              </w:trPr>
              <w:tc>
                <w:tcPr>
                  <w:tcW w:w="1276" w:type="dxa"/>
                  <w:shd w:val="clear" w:color="auto" w:fill="FFC000"/>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5703EE" w:rsidRPr="00BD7686" w:rsidRDefault="005703EE" w:rsidP="005703EE">
                  <w:pPr>
                    <w:jc w:val="left"/>
                    <w:rPr>
                      <w:rFonts w:ascii="Calibri" w:hAnsi="Calibri"/>
                      <w:sz w:val="28"/>
                      <w:szCs w:val="2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6"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r>
            <w:tr w:rsidR="005703EE" w:rsidRPr="00BD7686" w:rsidTr="2E2F3467">
              <w:trPr>
                <w:cantSplit/>
                <w:trHeight w:val="323"/>
                <w:jc w:val="center"/>
              </w:trPr>
              <w:tc>
                <w:tcPr>
                  <w:tcW w:w="1276" w:type="dxa"/>
                  <w:shd w:val="clear" w:color="auto" w:fill="FFFF00"/>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5703EE" w:rsidRPr="00BD7686" w:rsidRDefault="005703EE" w:rsidP="005703EE">
                  <w:pPr>
                    <w:jc w:val="left"/>
                    <w:rPr>
                      <w:rFonts w:ascii="Calibri" w:hAnsi="Calibri"/>
                      <w:sz w:val="28"/>
                      <w:szCs w:val="2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6"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r>
            <w:tr w:rsidR="005703EE" w:rsidRPr="00BD7686" w:rsidTr="2E2F3467">
              <w:trPr>
                <w:cantSplit/>
                <w:trHeight w:val="303"/>
                <w:jc w:val="center"/>
              </w:trPr>
              <w:tc>
                <w:tcPr>
                  <w:tcW w:w="1276" w:type="dxa"/>
                  <w:shd w:val="clear" w:color="auto" w:fill="00B050"/>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5703EE" w:rsidRPr="00BD7686" w:rsidRDefault="005703EE" w:rsidP="005703EE">
                  <w:pPr>
                    <w:jc w:val="left"/>
                    <w:rPr>
                      <w:rFonts w:ascii="Calibri" w:hAnsi="Calibri"/>
                      <w:sz w:val="28"/>
                      <w:szCs w:val="2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6"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r>
          </w:tbl>
          <w:p w:rsidR="005703EE" w:rsidRPr="00BD7686" w:rsidRDefault="005703EE" w:rsidP="005703EE">
            <w:pPr>
              <w:jc w:val="left"/>
              <w:rPr>
                <w:rFonts w:ascii="Calibri" w:hAnsi="Calibri"/>
                <w:sz w:val="18"/>
                <w:szCs w:val="18"/>
                <w:lang w:eastAsia="en-US"/>
              </w:rPr>
            </w:pPr>
          </w:p>
          <w:p w:rsidR="005703E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 xml:space="preserve">Potres -matrica rizika utjecaja na prestanak funkcije kritične infrastrukture/objekata od javnog interesa za razdoblje duže od 10 dana  </w:t>
            </w:r>
          </w:p>
          <w:p w:rsidR="005703EE" w:rsidRPr="00BD7686" w:rsidRDefault="005703EE" w:rsidP="005703EE">
            <w:pPr>
              <w:jc w:val="left"/>
              <w:rPr>
                <w:rFonts w:ascii="Calibri" w:hAnsi="Calibri"/>
                <w:sz w:val="28"/>
                <w:szCs w:val="28"/>
                <w:lang w:eastAsia="en-US"/>
              </w:rPr>
            </w:pPr>
          </w:p>
        </w:tc>
        <w:tc>
          <w:tcPr>
            <w:tcW w:w="4529" w:type="dxa"/>
          </w:tcPr>
          <w:p w:rsidR="005703EE" w:rsidRPr="00BD7686" w:rsidRDefault="005703EE" w:rsidP="005703EE">
            <w:pPr>
              <w:jc w:val="left"/>
              <w:rPr>
                <w:rFonts w:ascii="Calibri" w:hAnsi="Calibri"/>
                <w:sz w:val="28"/>
                <w:szCs w:val="28"/>
                <w:lang w:eastAsia="en-US"/>
              </w:rPr>
            </w:pPr>
          </w:p>
          <w:tbl>
            <w:tblPr>
              <w:tblStyle w:val="Reetkatablice20"/>
              <w:tblW w:w="0" w:type="auto"/>
              <w:jc w:val="center"/>
              <w:tblLook w:val="04A0"/>
            </w:tblPr>
            <w:tblGrid>
              <w:gridCol w:w="1247"/>
              <w:gridCol w:w="498"/>
              <w:gridCol w:w="318"/>
              <w:gridCol w:w="448"/>
              <w:gridCol w:w="448"/>
              <w:gridCol w:w="448"/>
              <w:gridCol w:w="448"/>
              <w:gridCol w:w="448"/>
            </w:tblGrid>
            <w:tr w:rsidR="005703EE" w:rsidRPr="00BD7686" w:rsidTr="2E2F3467">
              <w:trPr>
                <w:jc w:val="center"/>
              </w:trPr>
              <w:tc>
                <w:tcPr>
                  <w:tcW w:w="1276" w:type="dxa"/>
                </w:tcPr>
                <w:p w:rsidR="005703E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5703EE" w:rsidRPr="00BD7686" w:rsidRDefault="2E2F3467" w:rsidP="2E2F3467">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5703EE" w:rsidRPr="00BD7686" w:rsidRDefault="005703EE" w:rsidP="005703EE">
                  <w:pPr>
                    <w:jc w:val="left"/>
                    <w:rPr>
                      <w:rFonts w:ascii="Calibri" w:hAnsi="Calibri"/>
                      <w:sz w:val="28"/>
                      <w:szCs w:val="28"/>
                      <w:lang w:eastAsia="en-US"/>
                    </w:rPr>
                  </w:pPr>
                </w:p>
              </w:tc>
              <w:tc>
                <w:tcPr>
                  <w:tcW w:w="425" w:type="dxa"/>
                  <w:shd w:val="clear" w:color="auto" w:fill="FFC000"/>
                </w:tcPr>
                <w:p w:rsidR="005703EE" w:rsidRPr="00BD7686" w:rsidRDefault="005703EE" w:rsidP="005703EE">
                  <w:pPr>
                    <w:jc w:val="left"/>
                    <w:rPr>
                      <w:rFonts w:ascii="Calibri" w:hAnsi="Calibri"/>
                      <w:sz w:val="28"/>
                      <w:szCs w:val="28"/>
                      <w:lang w:eastAsia="en-US"/>
                    </w:rPr>
                  </w:pPr>
                </w:p>
              </w:tc>
              <w:tc>
                <w:tcPr>
                  <w:tcW w:w="426" w:type="dxa"/>
                  <w:shd w:val="clear" w:color="auto" w:fill="FF0000"/>
                </w:tcPr>
                <w:p w:rsidR="005703EE" w:rsidRPr="00BD7686" w:rsidRDefault="005703EE" w:rsidP="005703EE">
                  <w:pPr>
                    <w:jc w:val="left"/>
                    <w:rPr>
                      <w:rFonts w:ascii="Calibri" w:hAnsi="Calibri"/>
                      <w:sz w:val="28"/>
                      <w:szCs w:val="28"/>
                      <w:lang w:eastAsia="en-US"/>
                    </w:rPr>
                  </w:pPr>
                </w:p>
              </w:tc>
              <w:tc>
                <w:tcPr>
                  <w:tcW w:w="425" w:type="dxa"/>
                  <w:shd w:val="clear" w:color="auto" w:fill="FF0000"/>
                </w:tcPr>
                <w:p w:rsidR="005703EE" w:rsidRPr="00BD7686" w:rsidRDefault="005703EE" w:rsidP="005703EE">
                  <w:pPr>
                    <w:jc w:val="left"/>
                    <w:rPr>
                      <w:rFonts w:ascii="Calibri" w:hAnsi="Calibri"/>
                      <w:sz w:val="28"/>
                      <w:szCs w:val="28"/>
                      <w:lang w:eastAsia="en-US"/>
                    </w:rPr>
                  </w:pPr>
                </w:p>
              </w:tc>
              <w:tc>
                <w:tcPr>
                  <w:tcW w:w="425" w:type="dxa"/>
                  <w:shd w:val="clear" w:color="auto" w:fill="FF0000"/>
                </w:tcPr>
                <w:p w:rsidR="005703EE" w:rsidRPr="00BD7686" w:rsidRDefault="005703EE" w:rsidP="005703EE">
                  <w:pPr>
                    <w:jc w:val="left"/>
                    <w:rPr>
                      <w:rFonts w:ascii="Calibri" w:hAnsi="Calibri"/>
                      <w:sz w:val="28"/>
                      <w:szCs w:val="28"/>
                      <w:lang w:eastAsia="en-US"/>
                    </w:rPr>
                  </w:pPr>
                </w:p>
              </w:tc>
            </w:tr>
            <w:tr w:rsidR="005703EE" w:rsidRPr="00BD7686" w:rsidTr="2E2F3467">
              <w:trPr>
                <w:jc w:val="center"/>
              </w:trPr>
              <w:tc>
                <w:tcPr>
                  <w:tcW w:w="1276" w:type="dxa"/>
                </w:tcPr>
                <w:p w:rsidR="005703E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5703EE" w:rsidRPr="00BD7686" w:rsidRDefault="005703EE" w:rsidP="005703EE">
                  <w:pPr>
                    <w:jc w:val="left"/>
                    <w:rPr>
                      <w:rFonts w:ascii="Calibri" w:hAnsi="Calibri"/>
                      <w:sz w:val="28"/>
                      <w:szCs w:val="28"/>
                      <w:lang w:eastAsia="en-US"/>
                    </w:rPr>
                  </w:pPr>
                </w:p>
              </w:tc>
              <w:tc>
                <w:tcPr>
                  <w:tcW w:w="284"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5703EE" w:rsidRPr="00BD7686" w:rsidRDefault="005703EE" w:rsidP="005703EE">
                  <w:pPr>
                    <w:jc w:val="left"/>
                    <w:rPr>
                      <w:rFonts w:ascii="Calibri" w:hAnsi="Calibri"/>
                      <w:sz w:val="28"/>
                      <w:szCs w:val="28"/>
                      <w:lang w:eastAsia="en-US"/>
                    </w:rPr>
                  </w:pPr>
                </w:p>
              </w:tc>
              <w:tc>
                <w:tcPr>
                  <w:tcW w:w="425" w:type="dxa"/>
                  <w:shd w:val="clear" w:color="auto" w:fill="FFC000"/>
                </w:tcPr>
                <w:p w:rsidR="005703EE" w:rsidRPr="00BD7686" w:rsidRDefault="005703EE" w:rsidP="005703EE">
                  <w:pPr>
                    <w:jc w:val="left"/>
                    <w:rPr>
                      <w:rFonts w:ascii="Calibri" w:hAnsi="Calibri"/>
                      <w:sz w:val="28"/>
                      <w:szCs w:val="28"/>
                      <w:lang w:eastAsia="en-US"/>
                    </w:rPr>
                  </w:pPr>
                </w:p>
              </w:tc>
              <w:tc>
                <w:tcPr>
                  <w:tcW w:w="426" w:type="dxa"/>
                  <w:shd w:val="clear" w:color="auto" w:fill="FF0000"/>
                </w:tcPr>
                <w:p w:rsidR="005703EE" w:rsidRPr="00BD7686" w:rsidRDefault="005703EE" w:rsidP="005703EE">
                  <w:pPr>
                    <w:jc w:val="left"/>
                    <w:rPr>
                      <w:rFonts w:ascii="Calibri" w:hAnsi="Calibri"/>
                      <w:sz w:val="28"/>
                      <w:szCs w:val="28"/>
                      <w:lang w:eastAsia="en-US"/>
                    </w:rPr>
                  </w:pPr>
                </w:p>
              </w:tc>
              <w:tc>
                <w:tcPr>
                  <w:tcW w:w="425" w:type="dxa"/>
                  <w:shd w:val="clear" w:color="auto" w:fill="FF0000"/>
                </w:tcPr>
                <w:p w:rsidR="005703EE" w:rsidRPr="00BD7686" w:rsidRDefault="005703EE" w:rsidP="005703EE">
                  <w:pPr>
                    <w:jc w:val="left"/>
                    <w:rPr>
                      <w:rFonts w:ascii="Calibri" w:hAnsi="Calibri"/>
                      <w:sz w:val="28"/>
                      <w:szCs w:val="28"/>
                      <w:lang w:eastAsia="en-US"/>
                    </w:rPr>
                  </w:pPr>
                </w:p>
              </w:tc>
              <w:tc>
                <w:tcPr>
                  <w:tcW w:w="425" w:type="dxa"/>
                  <w:shd w:val="clear" w:color="auto" w:fill="FF0000"/>
                </w:tcPr>
                <w:p w:rsidR="005703EE" w:rsidRPr="00BD7686" w:rsidRDefault="005703EE" w:rsidP="005703EE">
                  <w:pPr>
                    <w:jc w:val="left"/>
                    <w:rPr>
                      <w:rFonts w:ascii="Calibri" w:hAnsi="Calibri"/>
                      <w:sz w:val="28"/>
                      <w:szCs w:val="28"/>
                      <w:lang w:eastAsia="en-US"/>
                    </w:rPr>
                  </w:pPr>
                </w:p>
              </w:tc>
            </w:tr>
            <w:tr w:rsidR="005703EE" w:rsidRPr="00BD7686" w:rsidTr="2E2F3467">
              <w:trPr>
                <w:jc w:val="center"/>
              </w:trPr>
              <w:tc>
                <w:tcPr>
                  <w:tcW w:w="1276" w:type="dxa"/>
                </w:tcPr>
                <w:p w:rsidR="005703E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5703EE" w:rsidRPr="00BD7686" w:rsidRDefault="005703EE" w:rsidP="005703EE">
                  <w:pPr>
                    <w:jc w:val="left"/>
                    <w:rPr>
                      <w:rFonts w:ascii="Calibri" w:hAnsi="Calibri"/>
                      <w:sz w:val="28"/>
                      <w:szCs w:val="28"/>
                      <w:lang w:eastAsia="en-US"/>
                    </w:rPr>
                  </w:pPr>
                </w:p>
              </w:tc>
              <w:tc>
                <w:tcPr>
                  <w:tcW w:w="284"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5703EE" w:rsidRPr="00BD7686" w:rsidRDefault="005703EE" w:rsidP="005703EE">
                  <w:pPr>
                    <w:jc w:val="left"/>
                    <w:rPr>
                      <w:rFonts w:ascii="Calibri" w:hAnsi="Calibri"/>
                      <w:sz w:val="28"/>
                      <w:szCs w:val="28"/>
                      <w:lang w:eastAsia="en-US"/>
                    </w:rPr>
                  </w:pPr>
                </w:p>
              </w:tc>
              <w:tc>
                <w:tcPr>
                  <w:tcW w:w="425" w:type="dxa"/>
                  <w:shd w:val="clear" w:color="auto" w:fill="FFC000"/>
                </w:tcPr>
                <w:p w:rsidR="005703EE" w:rsidRPr="00BD7686" w:rsidRDefault="005703EE" w:rsidP="005703EE">
                  <w:pPr>
                    <w:jc w:val="left"/>
                    <w:rPr>
                      <w:rFonts w:ascii="Calibri" w:hAnsi="Calibri"/>
                      <w:sz w:val="28"/>
                      <w:szCs w:val="28"/>
                      <w:lang w:eastAsia="en-US"/>
                    </w:rPr>
                  </w:pPr>
                </w:p>
              </w:tc>
              <w:tc>
                <w:tcPr>
                  <w:tcW w:w="426" w:type="dxa"/>
                  <w:shd w:val="clear" w:color="auto" w:fill="FFC000"/>
                </w:tcPr>
                <w:p w:rsidR="005703EE" w:rsidRPr="00BD7686" w:rsidRDefault="005703EE" w:rsidP="005703EE">
                  <w:pPr>
                    <w:jc w:val="left"/>
                    <w:rPr>
                      <w:rFonts w:ascii="Calibri" w:hAnsi="Calibri"/>
                      <w:sz w:val="28"/>
                      <w:szCs w:val="28"/>
                      <w:lang w:eastAsia="en-US"/>
                    </w:rPr>
                  </w:pPr>
                </w:p>
              </w:tc>
              <w:tc>
                <w:tcPr>
                  <w:tcW w:w="425" w:type="dxa"/>
                  <w:shd w:val="clear" w:color="auto" w:fill="FFC000"/>
                </w:tcPr>
                <w:p w:rsidR="005703EE" w:rsidRPr="00BD7686" w:rsidRDefault="005703EE" w:rsidP="005703EE">
                  <w:pPr>
                    <w:jc w:val="left"/>
                    <w:rPr>
                      <w:rFonts w:ascii="Calibri" w:hAnsi="Calibri"/>
                      <w:sz w:val="28"/>
                      <w:szCs w:val="28"/>
                      <w:lang w:eastAsia="en-US"/>
                    </w:rPr>
                  </w:pPr>
                </w:p>
              </w:tc>
              <w:tc>
                <w:tcPr>
                  <w:tcW w:w="425" w:type="dxa"/>
                  <w:shd w:val="clear" w:color="auto" w:fill="FFC000"/>
                </w:tcPr>
                <w:p w:rsidR="005703EE" w:rsidRPr="00BD7686" w:rsidRDefault="005703EE" w:rsidP="005703EE">
                  <w:pPr>
                    <w:jc w:val="left"/>
                    <w:rPr>
                      <w:rFonts w:ascii="Calibri" w:hAnsi="Calibri"/>
                      <w:sz w:val="28"/>
                      <w:szCs w:val="28"/>
                      <w:lang w:eastAsia="en-US"/>
                    </w:rPr>
                  </w:pPr>
                </w:p>
              </w:tc>
            </w:tr>
            <w:tr w:rsidR="005703EE" w:rsidRPr="00BD7686" w:rsidTr="2E2F3467">
              <w:trPr>
                <w:jc w:val="center"/>
              </w:trPr>
              <w:tc>
                <w:tcPr>
                  <w:tcW w:w="1276" w:type="dxa"/>
                </w:tcPr>
                <w:p w:rsidR="005703E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5703EE" w:rsidRPr="00BD7686" w:rsidRDefault="005703EE" w:rsidP="005703EE">
                  <w:pPr>
                    <w:jc w:val="left"/>
                    <w:rPr>
                      <w:rFonts w:ascii="Calibri" w:hAnsi="Calibri"/>
                      <w:sz w:val="28"/>
                      <w:szCs w:val="28"/>
                      <w:lang w:eastAsia="en-US"/>
                    </w:rPr>
                  </w:pPr>
                </w:p>
              </w:tc>
              <w:tc>
                <w:tcPr>
                  <w:tcW w:w="284"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5703EE" w:rsidRPr="00BD7686" w:rsidRDefault="00885193" w:rsidP="2E2F3467">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FFFF00"/>
                </w:tcPr>
                <w:p w:rsidR="005703EE" w:rsidRPr="00BD7686" w:rsidRDefault="005703EE" w:rsidP="005703EE">
                  <w:pPr>
                    <w:jc w:val="left"/>
                    <w:rPr>
                      <w:rFonts w:ascii="Calibri" w:hAnsi="Calibri"/>
                      <w:sz w:val="28"/>
                      <w:szCs w:val="28"/>
                      <w:lang w:eastAsia="en-US"/>
                    </w:rPr>
                  </w:pPr>
                </w:p>
              </w:tc>
              <w:tc>
                <w:tcPr>
                  <w:tcW w:w="426" w:type="dxa"/>
                  <w:shd w:val="clear" w:color="auto" w:fill="FFFF00"/>
                </w:tcPr>
                <w:p w:rsidR="005703EE" w:rsidRPr="00BD7686" w:rsidRDefault="005703EE" w:rsidP="005703EE">
                  <w:pPr>
                    <w:jc w:val="left"/>
                    <w:rPr>
                      <w:rFonts w:ascii="Calibri" w:hAnsi="Calibri"/>
                      <w:sz w:val="28"/>
                      <w:szCs w:val="28"/>
                      <w:lang w:eastAsia="en-US"/>
                    </w:rPr>
                  </w:pPr>
                </w:p>
              </w:tc>
              <w:tc>
                <w:tcPr>
                  <w:tcW w:w="425" w:type="dxa"/>
                  <w:shd w:val="clear" w:color="auto" w:fill="FFFF00"/>
                </w:tcPr>
                <w:p w:rsidR="005703EE" w:rsidRPr="00BD7686" w:rsidRDefault="005703EE" w:rsidP="005703EE">
                  <w:pPr>
                    <w:jc w:val="left"/>
                    <w:rPr>
                      <w:rFonts w:ascii="Calibri" w:hAnsi="Calibri"/>
                      <w:sz w:val="28"/>
                      <w:szCs w:val="28"/>
                      <w:lang w:eastAsia="en-US"/>
                    </w:rPr>
                  </w:pPr>
                </w:p>
              </w:tc>
              <w:tc>
                <w:tcPr>
                  <w:tcW w:w="425" w:type="dxa"/>
                  <w:shd w:val="clear" w:color="auto" w:fill="FFFF00"/>
                </w:tcPr>
                <w:p w:rsidR="005703EE" w:rsidRPr="00BD7686" w:rsidRDefault="005703EE" w:rsidP="005703EE">
                  <w:pPr>
                    <w:jc w:val="left"/>
                    <w:rPr>
                      <w:rFonts w:ascii="Calibri" w:hAnsi="Calibri"/>
                      <w:sz w:val="28"/>
                      <w:szCs w:val="28"/>
                      <w:lang w:eastAsia="en-US"/>
                    </w:rPr>
                  </w:pPr>
                </w:p>
              </w:tc>
            </w:tr>
            <w:tr w:rsidR="005703EE" w:rsidRPr="00BD7686" w:rsidTr="2E2F3467">
              <w:trPr>
                <w:jc w:val="center"/>
              </w:trPr>
              <w:tc>
                <w:tcPr>
                  <w:tcW w:w="1276" w:type="dxa"/>
                </w:tcPr>
                <w:p w:rsidR="005703E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5703EE" w:rsidRPr="00BD7686" w:rsidRDefault="005703EE" w:rsidP="005703EE">
                  <w:pPr>
                    <w:jc w:val="left"/>
                    <w:rPr>
                      <w:rFonts w:ascii="Calibri" w:hAnsi="Calibri"/>
                      <w:sz w:val="28"/>
                      <w:szCs w:val="28"/>
                      <w:lang w:eastAsia="en-US"/>
                    </w:rPr>
                  </w:pPr>
                </w:p>
              </w:tc>
              <w:tc>
                <w:tcPr>
                  <w:tcW w:w="284"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5703EE" w:rsidRPr="00BD7686" w:rsidRDefault="005703EE" w:rsidP="005703EE">
                  <w:pPr>
                    <w:jc w:val="left"/>
                    <w:rPr>
                      <w:rFonts w:ascii="Calibri" w:hAnsi="Calibri"/>
                      <w:sz w:val="28"/>
                      <w:szCs w:val="28"/>
                      <w:lang w:eastAsia="en-US"/>
                    </w:rPr>
                  </w:pPr>
                </w:p>
              </w:tc>
              <w:tc>
                <w:tcPr>
                  <w:tcW w:w="425" w:type="dxa"/>
                  <w:shd w:val="clear" w:color="auto" w:fill="00B050"/>
                </w:tcPr>
                <w:p w:rsidR="005703EE" w:rsidRPr="00BD7686" w:rsidRDefault="005703EE" w:rsidP="005703EE">
                  <w:pPr>
                    <w:jc w:val="left"/>
                    <w:rPr>
                      <w:rFonts w:ascii="Calibri" w:hAnsi="Calibri"/>
                      <w:sz w:val="28"/>
                      <w:szCs w:val="28"/>
                      <w:lang w:eastAsia="en-US"/>
                    </w:rPr>
                  </w:pPr>
                </w:p>
              </w:tc>
              <w:tc>
                <w:tcPr>
                  <w:tcW w:w="426" w:type="dxa"/>
                  <w:shd w:val="clear" w:color="auto" w:fill="00B050"/>
                </w:tcPr>
                <w:p w:rsidR="005703EE" w:rsidRPr="00BD7686" w:rsidRDefault="005703EE" w:rsidP="005703EE">
                  <w:pPr>
                    <w:jc w:val="left"/>
                    <w:rPr>
                      <w:rFonts w:ascii="Calibri" w:hAnsi="Calibri"/>
                      <w:sz w:val="28"/>
                      <w:szCs w:val="28"/>
                      <w:lang w:eastAsia="en-US"/>
                    </w:rPr>
                  </w:pPr>
                </w:p>
              </w:tc>
              <w:tc>
                <w:tcPr>
                  <w:tcW w:w="425" w:type="dxa"/>
                  <w:shd w:val="clear" w:color="auto" w:fill="00B050"/>
                </w:tcPr>
                <w:p w:rsidR="005703EE" w:rsidRPr="00BD7686" w:rsidRDefault="005703EE" w:rsidP="005703EE">
                  <w:pPr>
                    <w:jc w:val="left"/>
                    <w:rPr>
                      <w:rFonts w:ascii="Calibri" w:hAnsi="Calibri"/>
                      <w:sz w:val="28"/>
                      <w:szCs w:val="28"/>
                      <w:lang w:eastAsia="en-US"/>
                    </w:rPr>
                  </w:pPr>
                </w:p>
              </w:tc>
              <w:tc>
                <w:tcPr>
                  <w:tcW w:w="425" w:type="dxa"/>
                  <w:shd w:val="clear" w:color="auto" w:fill="00B050"/>
                </w:tcPr>
                <w:p w:rsidR="005703EE" w:rsidRPr="00BD7686" w:rsidRDefault="005703EE" w:rsidP="005703EE">
                  <w:pPr>
                    <w:jc w:val="left"/>
                    <w:rPr>
                      <w:rFonts w:ascii="Calibri" w:hAnsi="Calibri"/>
                      <w:sz w:val="28"/>
                      <w:szCs w:val="28"/>
                      <w:lang w:eastAsia="en-US"/>
                    </w:rPr>
                  </w:pPr>
                </w:p>
              </w:tc>
            </w:tr>
            <w:tr w:rsidR="005703EE" w:rsidRPr="00BD7686" w:rsidTr="2E2F3467">
              <w:trPr>
                <w:jc w:val="center"/>
              </w:trPr>
              <w:tc>
                <w:tcPr>
                  <w:tcW w:w="1276" w:type="dxa"/>
                  <w:vMerge w:val="restart"/>
                  <w:shd w:val="clear" w:color="auto" w:fill="F2F2F2" w:themeFill="background1" w:themeFillShade="F2"/>
                </w:tcPr>
                <w:p w:rsidR="005703EE" w:rsidRPr="00BD7686" w:rsidRDefault="2E2F3467" w:rsidP="2E2F3467">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5703EE" w:rsidRPr="00BD7686" w:rsidRDefault="005703EE" w:rsidP="005703EE">
                  <w:pPr>
                    <w:jc w:val="left"/>
                    <w:rPr>
                      <w:rFonts w:ascii="Calibri" w:hAnsi="Calibri"/>
                      <w:sz w:val="28"/>
                      <w:szCs w:val="28"/>
                      <w:lang w:eastAsia="en-US"/>
                    </w:rPr>
                  </w:pPr>
                </w:p>
              </w:tc>
              <w:tc>
                <w:tcPr>
                  <w:tcW w:w="284" w:type="dxa"/>
                </w:tcPr>
                <w:p w:rsidR="005703EE" w:rsidRPr="00BD7686" w:rsidRDefault="005703EE" w:rsidP="005703EE">
                  <w:pPr>
                    <w:jc w:val="left"/>
                    <w:rPr>
                      <w:rFonts w:ascii="Calibri" w:hAnsi="Calibri"/>
                      <w:sz w:val="28"/>
                      <w:szCs w:val="28"/>
                      <w:lang w:eastAsia="en-US"/>
                    </w:rPr>
                  </w:pPr>
                </w:p>
              </w:tc>
              <w:tc>
                <w:tcPr>
                  <w:tcW w:w="425"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r>
            <w:tr w:rsidR="005703EE" w:rsidRPr="00BD7686" w:rsidTr="2E2F3467">
              <w:trPr>
                <w:jc w:val="center"/>
              </w:trPr>
              <w:tc>
                <w:tcPr>
                  <w:tcW w:w="1276" w:type="dxa"/>
                  <w:vMerge/>
                  <w:shd w:val="clear" w:color="auto" w:fill="F2F2F2"/>
                </w:tcPr>
                <w:p w:rsidR="005703EE" w:rsidRPr="00BD7686" w:rsidRDefault="005703EE" w:rsidP="005703EE">
                  <w:pPr>
                    <w:jc w:val="left"/>
                    <w:rPr>
                      <w:rFonts w:ascii="Calibri" w:hAnsi="Calibri"/>
                      <w:sz w:val="20"/>
                      <w:lang w:eastAsia="en-US"/>
                    </w:rPr>
                  </w:pPr>
                </w:p>
              </w:tc>
              <w:tc>
                <w:tcPr>
                  <w:tcW w:w="2835" w:type="dxa"/>
                  <w:gridSpan w:val="7"/>
                  <w:tcBorders>
                    <w:top w:val="nil"/>
                  </w:tcBorders>
                </w:tcPr>
                <w:p w:rsidR="005703EE" w:rsidRPr="00BD7686" w:rsidRDefault="2E2F3467" w:rsidP="2E2F3467">
                  <w:pPr>
                    <w:jc w:val="center"/>
                    <w:rPr>
                      <w:rFonts w:ascii="Calibri" w:hAnsi="Calibri"/>
                      <w:i/>
                      <w:iCs/>
                      <w:lang w:eastAsia="en-US"/>
                    </w:rPr>
                  </w:pPr>
                  <w:r w:rsidRPr="00BD7686">
                    <w:rPr>
                      <w:rFonts w:ascii="Calibri" w:hAnsi="Calibri"/>
                      <w:i/>
                      <w:iCs/>
                      <w:lang w:eastAsia="en-US"/>
                    </w:rPr>
                    <w:t>Vjerojatnost</w:t>
                  </w:r>
                </w:p>
              </w:tc>
            </w:tr>
            <w:tr w:rsidR="005703EE" w:rsidRPr="00BD7686" w:rsidTr="2E2F3467">
              <w:trPr>
                <w:cantSplit/>
                <w:trHeight w:val="326"/>
                <w:jc w:val="center"/>
              </w:trPr>
              <w:tc>
                <w:tcPr>
                  <w:tcW w:w="1276" w:type="dxa"/>
                  <w:shd w:val="clear" w:color="auto" w:fill="FF0000"/>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5703EE" w:rsidRPr="00BD7686" w:rsidRDefault="005703EE" w:rsidP="005703EE">
                  <w:pPr>
                    <w:jc w:val="left"/>
                    <w:rPr>
                      <w:rFonts w:ascii="Calibri" w:hAnsi="Calibri"/>
                      <w:sz w:val="28"/>
                      <w:szCs w:val="28"/>
                      <w:lang w:eastAsia="en-US"/>
                    </w:rPr>
                  </w:pPr>
                </w:p>
              </w:tc>
              <w:tc>
                <w:tcPr>
                  <w:tcW w:w="425" w:type="dxa"/>
                  <w:vMerge w:val="restart"/>
                  <w:textDirection w:val="btLr"/>
                </w:tcPr>
                <w:p w:rsidR="005703E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5703E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5703E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5703E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5703E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5703EE" w:rsidRPr="00BD7686" w:rsidTr="2E2F3467">
              <w:trPr>
                <w:cantSplit/>
                <w:trHeight w:val="315"/>
                <w:jc w:val="center"/>
              </w:trPr>
              <w:tc>
                <w:tcPr>
                  <w:tcW w:w="1276" w:type="dxa"/>
                  <w:shd w:val="clear" w:color="auto" w:fill="FFC000"/>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5703EE" w:rsidRPr="00BD7686" w:rsidRDefault="005703EE" w:rsidP="005703EE">
                  <w:pPr>
                    <w:jc w:val="left"/>
                    <w:rPr>
                      <w:rFonts w:ascii="Calibri" w:hAnsi="Calibri"/>
                      <w:sz w:val="28"/>
                      <w:szCs w:val="2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6"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r>
            <w:tr w:rsidR="005703EE" w:rsidRPr="00BD7686" w:rsidTr="2E2F3467">
              <w:trPr>
                <w:cantSplit/>
                <w:trHeight w:val="323"/>
                <w:jc w:val="center"/>
              </w:trPr>
              <w:tc>
                <w:tcPr>
                  <w:tcW w:w="1276" w:type="dxa"/>
                  <w:shd w:val="clear" w:color="auto" w:fill="FFFF00"/>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5703EE" w:rsidRPr="00BD7686" w:rsidRDefault="005703EE" w:rsidP="005703EE">
                  <w:pPr>
                    <w:jc w:val="left"/>
                    <w:rPr>
                      <w:rFonts w:ascii="Calibri" w:hAnsi="Calibri"/>
                      <w:sz w:val="28"/>
                      <w:szCs w:val="2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6"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r>
            <w:tr w:rsidR="005703EE" w:rsidRPr="00BD7686" w:rsidTr="2E2F3467">
              <w:trPr>
                <w:cantSplit/>
                <w:trHeight w:val="303"/>
                <w:jc w:val="center"/>
              </w:trPr>
              <w:tc>
                <w:tcPr>
                  <w:tcW w:w="1276" w:type="dxa"/>
                  <w:shd w:val="clear" w:color="auto" w:fill="00B050"/>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5703EE" w:rsidRPr="00BD7686" w:rsidRDefault="005703EE" w:rsidP="005703EE">
                  <w:pPr>
                    <w:jc w:val="left"/>
                    <w:rPr>
                      <w:rFonts w:ascii="Calibri" w:hAnsi="Calibri"/>
                      <w:sz w:val="28"/>
                      <w:szCs w:val="2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6"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r>
          </w:tbl>
          <w:p w:rsidR="005703EE" w:rsidRPr="00BD7686" w:rsidRDefault="005703EE" w:rsidP="005703EE">
            <w:pPr>
              <w:jc w:val="left"/>
              <w:rPr>
                <w:rFonts w:ascii="Calibri" w:hAnsi="Calibri"/>
                <w:sz w:val="18"/>
                <w:szCs w:val="18"/>
                <w:lang w:eastAsia="en-US"/>
              </w:rPr>
            </w:pPr>
          </w:p>
          <w:p w:rsidR="005703EE" w:rsidRPr="00BD7686" w:rsidRDefault="2E2F3467" w:rsidP="001F5492">
            <w:pPr>
              <w:jc w:val="left"/>
              <w:rPr>
                <w:rFonts w:ascii="Calibri" w:hAnsi="Calibri"/>
                <w:sz w:val="18"/>
                <w:szCs w:val="18"/>
                <w:lang w:eastAsia="en-US"/>
              </w:rPr>
            </w:pPr>
            <w:r w:rsidRPr="00BD7686">
              <w:rPr>
                <w:rFonts w:ascii="Calibri" w:hAnsi="Calibri"/>
                <w:sz w:val="18"/>
                <w:szCs w:val="18"/>
                <w:lang w:eastAsia="en-US"/>
              </w:rPr>
              <w:t xml:space="preserve">Potres - zbirna matrica rizika društvena stabilnost </w:t>
            </w:r>
            <w:r w:rsidR="001F5492" w:rsidRPr="00BD7686">
              <w:rPr>
                <w:rFonts w:ascii="Calibri" w:hAnsi="Calibri"/>
                <w:sz w:val="18"/>
                <w:szCs w:val="18"/>
                <w:lang w:eastAsia="en-US"/>
              </w:rPr>
              <w:t>i</w:t>
            </w:r>
            <w:r w:rsidRPr="00BD7686">
              <w:rPr>
                <w:rFonts w:ascii="Calibri" w:hAnsi="Calibri"/>
                <w:sz w:val="18"/>
                <w:szCs w:val="18"/>
                <w:lang w:eastAsia="en-US"/>
              </w:rPr>
              <w:t xml:space="preserve"> politika</w:t>
            </w:r>
          </w:p>
        </w:tc>
      </w:tr>
    </w:tbl>
    <w:p w:rsidR="00405AF9" w:rsidRPr="00BD7686" w:rsidRDefault="00405AF9" w:rsidP="009D064D">
      <w:pPr>
        <w:spacing w:line="276" w:lineRule="auto"/>
        <w:textAlignment w:val="baseline"/>
        <w:rPr>
          <w:rFonts w:ascii="Calibri" w:hAnsi="Calibri" w:cs="Segoe UI"/>
          <w:sz w:val="22"/>
          <w:szCs w:val="22"/>
          <w:lang w:eastAsia="hr-HR"/>
        </w:rPr>
      </w:pPr>
    </w:p>
    <w:p w:rsidR="00405AF9" w:rsidRPr="00BD7686" w:rsidRDefault="00405AF9" w:rsidP="009D064D">
      <w:pPr>
        <w:spacing w:line="276" w:lineRule="auto"/>
        <w:textAlignment w:val="baseline"/>
        <w:rPr>
          <w:rFonts w:ascii="Calibri" w:hAnsi="Calibri" w:cs="Segoe UI"/>
          <w:sz w:val="22"/>
          <w:szCs w:val="22"/>
          <w:lang w:eastAsia="hr-HR"/>
        </w:rPr>
      </w:pPr>
    </w:p>
    <w:p w:rsidR="005703EE" w:rsidRPr="002B32A2" w:rsidRDefault="00A36DFF" w:rsidP="00A36DFF">
      <w:pPr>
        <w:pStyle w:val="Opisslike"/>
        <w:rPr>
          <w:b w:val="0"/>
          <w:lang w:eastAsia="en-US"/>
        </w:rPr>
      </w:pPr>
      <w:bookmarkStart w:id="112" w:name="_Hlk502910928"/>
      <w:r w:rsidRPr="002B32A2">
        <w:rPr>
          <w:b w:val="0"/>
        </w:rPr>
        <w:t>Grafički prikaz</w:t>
      </w:r>
      <w:r w:rsidR="2E2F3467" w:rsidRPr="002B32A2">
        <w:rPr>
          <w:b w:val="0"/>
          <w:lang w:eastAsia="en-US"/>
        </w:rPr>
        <w:t xml:space="preserve">:  </w:t>
      </w:r>
      <w:r w:rsidR="00C6376A" w:rsidRPr="002B32A2">
        <w:rPr>
          <w:b w:val="0"/>
          <w:lang w:eastAsia="en-US"/>
        </w:rPr>
        <w:t>Potres</w:t>
      </w:r>
      <w:r w:rsidR="2E2F3467" w:rsidRPr="002B32A2">
        <w:rPr>
          <w:b w:val="0"/>
          <w:lang w:eastAsia="en-US"/>
        </w:rPr>
        <w:t>, zbirna matrica rizika</w:t>
      </w:r>
    </w:p>
    <w:p w:rsidR="004A3C5D" w:rsidRPr="00BD7686" w:rsidRDefault="004A3C5D" w:rsidP="004A3C5D">
      <w:pPr>
        <w:rPr>
          <w:lang w:eastAsia="en-US"/>
        </w:rPr>
      </w:pPr>
    </w:p>
    <w:tbl>
      <w:tblPr>
        <w:tblStyle w:val="Reetkatablice20"/>
        <w:tblW w:w="0" w:type="auto"/>
        <w:jc w:val="center"/>
        <w:tblLook w:val="04A0"/>
      </w:tblPr>
      <w:tblGrid>
        <w:gridCol w:w="4678"/>
      </w:tblGrid>
      <w:tr w:rsidR="005703EE" w:rsidRPr="00BD7686" w:rsidTr="2E2F3467">
        <w:trPr>
          <w:trHeight w:val="4409"/>
          <w:jc w:val="center"/>
        </w:trPr>
        <w:tc>
          <w:tcPr>
            <w:tcW w:w="4678" w:type="dxa"/>
          </w:tcPr>
          <w:p w:rsidR="005703EE" w:rsidRPr="00BD7686" w:rsidRDefault="005703EE" w:rsidP="005703EE">
            <w:pPr>
              <w:jc w:val="left"/>
              <w:rPr>
                <w:rFonts w:ascii="Calibri" w:hAnsi="Calibri"/>
                <w:sz w:val="28"/>
                <w:szCs w:val="28"/>
                <w:lang w:eastAsia="en-US"/>
              </w:rPr>
            </w:pPr>
          </w:p>
          <w:tbl>
            <w:tblPr>
              <w:tblStyle w:val="Reetkatablice20"/>
              <w:tblW w:w="0" w:type="auto"/>
              <w:jc w:val="center"/>
              <w:tblLook w:val="04A0"/>
            </w:tblPr>
            <w:tblGrid>
              <w:gridCol w:w="1276"/>
              <w:gridCol w:w="498"/>
              <w:gridCol w:w="318"/>
              <w:gridCol w:w="448"/>
              <w:gridCol w:w="448"/>
              <w:gridCol w:w="448"/>
              <w:gridCol w:w="448"/>
              <w:gridCol w:w="448"/>
            </w:tblGrid>
            <w:tr w:rsidR="005703EE" w:rsidRPr="00BD7686" w:rsidTr="2E2F3467">
              <w:trPr>
                <w:jc w:val="center"/>
              </w:trPr>
              <w:tc>
                <w:tcPr>
                  <w:tcW w:w="1276" w:type="dxa"/>
                </w:tcPr>
                <w:p w:rsidR="005703E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5703EE" w:rsidRPr="00BD7686" w:rsidRDefault="2E2F3467" w:rsidP="2E2F3467">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5703EE" w:rsidRPr="00BD7686" w:rsidRDefault="005703EE" w:rsidP="005703EE">
                  <w:pPr>
                    <w:jc w:val="left"/>
                    <w:rPr>
                      <w:rFonts w:ascii="Calibri" w:hAnsi="Calibri"/>
                      <w:sz w:val="28"/>
                      <w:szCs w:val="28"/>
                      <w:lang w:eastAsia="en-US"/>
                    </w:rPr>
                  </w:pPr>
                </w:p>
              </w:tc>
              <w:tc>
                <w:tcPr>
                  <w:tcW w:w="425" w:type="dxa"/>
                  <w:shd w:val="clear" w:color="auto" w:fill="FFC000"/>
                </w:tcPr>
                <w:p w:rsidR="005703EE" w:rsidRPr="00BD7686" w:rsidRDefault="005703EE" w:rsidP="005703EE">
                  <w:pPr>
                    <w:jc w:val="left"/>
                    <w:rPr>
                      <w:rFonts w:ascii="Calibri" w:hAnsi="Calibri"/>
                      <w:sz w:val="28"/>
                      <w:szCs w:val="28"/>
                      <w:lang w:eastAsia="en-US"/>
                    </w:rPr>
                  </w:pPr>
                </w:p>
              </w:tc>
              <w:tc>
                <w:tcPr>
                  <w:tcW w:w="426" w:type="dxa"/>
                  <w:shd w:val="clear" w:color="auto" w:fill="FF0000"/>
                </w:tcPr>
                <w:p w:rsidR="005703EE" w:rsidRPr="00BD7686" w:rsidRDefault="005703EE" w:rsidP="005703EE">
                  <w:pPr>
                    <w:jc w:val="left"/>
                    <w:rPr>
                      <w:rFonts w:ascii="Calibri" w:hAnsi="Calibri"/>
                      <w:sz w:val="28"/>
                      <w:szCs w:val="28"/>
                      <w:lang w:eastAsia="en-US"/>
                    </w:rPr>
                  </w:pPr>
                </w:p>
              </w:tc>
              <w:tc>
                <w:tcPr>
                  <w:tcW w:w="425" w:type="dxa"/>
                  <w:shd w:val="clear" w:color="auto" w:fill="FF0000"/>
                </w:tcPr>
                <w:p w:rsidR="005703EE" w:rsidRPr="00BD7686" w:rsidRDefault="005703EE" w:rsidP="005703EE">
                  <w:pPr>
                    <w:jc w:val="left"/>
                    <w:rPr>
                      <w:rFonts w:ascii="Calibri" w:hAnsi="Calibri"/>
                      <w:sz w:val="28"/>
                      <w:szCs w:val="28"/>
                      <w:lang w:eastAsia="en-US"/>
                    </w:rPr>
                  </w:pPr>
                </w:p>
              </w:tc>
              <w:tc>
                <w:tcPr>
                  <w:tcW w:w="425" w:type="dxa"/>
                  <w:shd w:val="clear" w:color="auto" w:fill="FF0000"/>
                </w:tcPr>
                <w:p w:rsidR="005703EE" w:rsidRPr="00BD7686" w:rsidRDefault="005703EE" w:rsidP="005703EE">
                  <w:pPr>
                    <w:jc w:val="left"/>
                    <w:rPr>
                      <w:rFonts w:ascii="Calibri" w:hAnsi="Calibri"/>
                      <w:sz w:val="28"/>
                      <w:szCs w:val="28"/>
                      <w:lang w:eastAsia="en-US"/>
                    </w:rPr>
                  </w:pPr>
                </w:p>
              </w:tc>
            </w:tr>
            <w:tr w:rsidR="005703EE" w:rsidRPr="00BD7686" w:rsidTr="2E2F3467">
              <w:trPr>
                <w:jc w:val="center"/>
              </w:trPr>
              <w:tc>
                <w:tcPr>
                  <w:tcW w:w="1276" w:type="dxa"/>
                </w:tcPr>
                <w:p w:rsidR="005703E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5703EE" w:rsidRPr="00BD7686" w:rsidRDefault="005703EE" w:rsidP="005703EE">
                  <w:pPr>
                    <w:jc w:val="left"/>
                    <w:rPr>
                      <w:rFonts w:ascii="Calibri" w:hAnsi="Calibri"/>
                      <w:sz w:val="28"/>
                      <w:szCs w:val="28"/>
                      <w:lang w:eastAsia="en-US"/>
                    </w:rPr>
                  </w:pPr>
                </w:p>
              </w:tc>
              <w:tc>
                <w:tcPr>
                  <w:tcW w:w="284"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5703EE" w:rsidRPr="00BD7686" w:rsidRDefault="00885193" w:rsidP="2E2F3467">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FFC000"/>
                </w:tcPr>
                <w:p w:rsidR="005703EE" w:rsidRPr="00BD7686" w:rsidRDefault="005703EE" w:rsidP="005703EE">
                  <w:pPr>
                    <w:jc w:val="left"/>
                    <w:rPr>
                      <w:rFonts w:ascii="Calibri" w:hAnsi="Calibri"/>
                      <w:sz w:val="28"/>
                      <w:szCs w:val="28"/>
                      <w:lang w:eastAsia="en-US"/>
                    </w:rPr>
                  </w:pPr>
                </w:p>
              </w:tc>
              <w:tc>
                <w:tcPr>
                  <w:tcW w:w="426" w:type="dxa"/>
                  <w:shd w:val="clear" w:color="auto" w:fill="FF0000"/>
                </w:tcPr>
                <w:p w:rsidR="005703EE" w:rsidRPr="00BD7686" w:rsidRDefault="005703EE" w:rsidP="005703EE">
                  <w:pPr>
                    <w:jc w:val="left"/>
                    <w:rPr>
                      <w:rFonts w:ascii="Calibri" w:hAnsi="Calibri"/>
                      <w:sz w:val="28"/>
                      <w:szCs w:val="28"/>
                      <w:lang w:eastAsia="en-US"/>
                    </w:rPr>
                  </w:pPr>
                </w:p>
              </w:tc>
              <w:tc>
                <w:tcPr>
                  <w:tcW w:w="425" w:type="dxa"/>
                  <w:shd w:val="clear" w:color="auto" w:fill="FF0000"/>
                </w:tcPr>
                <w:p w:rsidR="005703EE" w:rsidRPr="00BD7686" w:rsidRDefault="005703EE" w:rsidP="005703EE">
                  <w:pPr>
                    <w:jc w:val="left"/>
                    <w:rPr>
                      <w:rFonts w:ascii="Calibri" w:hAnsi="Calibri"/>
                      <w:sz w:val="28"/>
                      <w:szCs w:val="28"/>
                      <w:lang w:eastAsia="en-US"/>
                    </w:rPr>
                  </w:pPr>
                </w:p>
              </w:tc>
              <w:tc>
                <w:tcPr>
                  <w:tcW w:w="425" w:type="dxa"/>
                  <w:shd w:val="clear" w:color="auto" w:fill="FF0000"/>
                </w:tcPr>
                <w:p w:rsidR="005703EE" w:rsidRPr="00BD7686" w:rsidRDefault="005703EE" w:rsidP="005703EE">
                  <w:pPr>
                    <w:jc w:val="left"/>
                    <w:rPr>
                      <w:rFonts w:ascii="Calibri" w:hAnsi="Calibri"/>
                      <w:sz w:val="28"/>
                      <w:szCs w:val="28"/>
                      <w:lang w:eastAsia="en-US"/>
                    </w:rPr>
                  </w:pPr>
                </w:p>
              </w:tc>
            </w:tr>
            <w:tr w:rsidR="005703EE" w:rsidRPr="00BD7686" w:rsidTr="2E2F3467">
              <w:trPr>
                <w:jc w:val="center"/>
              </w:trPr>
              <w:tc>
                <w:tcPr>
                  <w:tcW w:w="1276" w:type="dxa"/>
                </w:tcPr>
                <w:p w:rsidR="005703E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5703EE" w:rsidRPr="00BD7686" w:rsidRDefault="005703EE" w:rsidP="005703EE">
                  <w:pPr>
                    <w:jc w:val="left"/>
                    <w:rPr>
                      <w:rFonts w:ascii="Calibri" w:hAnsi="Calibri"/>
                      <w:sz w:val="28"/>
                      <w:szCs w:val="28"/>
                      <w:lang w:eastAsia="en-US"/>
                    </w:rPr>
                  </w:pPr>
                </w:p>
              </w:tc>
              <w:tc>
                <w:tcPr>
                  <w:tcW w:w="284"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5703EE" w:rsidRPr="00BD7686" w:rsidRDefault="005703EE" w:rsidP="005703EE">
                  <w:pPr>
                    <w:jc w:val="left"/>
                    <w:rPr>
                      <w:rFonts w:ascii="Calibri" w:hAnsi="Calibri"/>
                      <w:sz w:val="28"/>
                      <w:szCs w:val="28"/>
                      <w:lang w:eastAsia="en-US"/>
                    </w:rPr>
                  </w:pPr>
                </w:p>
              </w:tc>
              <w:tc>
                <w:tcPr>
                  <w:tcW w:w="425" w:type="dxa"/>
                  <w:shd w:val="clear" w:color="auto" w:fill="FFC000"/>
                </w:tcPr>
                <w:p w:rsidR="005703EE" w:rsidRPr="00BD7686" w:rsidRDefault="005703EE" w:rsidP="005703EE">
                  <w:pPr>
                    <w:jc w:val="left"/>
                    <w:rPr>
                      <w:rFonts w:ascii="Calibri" w:hAnsi="Calibri"/>
                      <w:sz w:val="28"/>
                      <w:szCs w:val="28"/>
                      <w:lang w:eastAsia="en-US"/>
                    </w:rPr>
                  </w:pPr>
                </w:p>
              </w:tc>
              <w:tc>
                <w:tcPr>
                  <w:tcW w:w="426" w:type="dxa"/>
                  <w:shd w:val="clear" w:color="auto" w:fill="FFC000"/>
                </w:tcPr>
                <w:p w:rsidR="005703EE" w:rsidRPr="00BD7686" w:rsidRDefault="005703EE" w:rsidP="005703EE">
                  <w:pPr>
                    <w:jc w:val="left"/>
                    <w:rPr>
                      <w:rFonts w:ascii="Calibri" w:hAnsi="Calibri"/>
                      <w:sz w:val="28"/>
                      <w:szCs w:val="28"/>
                      <w:lang w:eastAsia="en-US"/>
                    </w:rPr>
                  </w:pPr>
                </w:p>
              </w:tc>
              <w:tc>
                <w:tcPr>
                  <w:tcW w:w="425" w:type="dxa"/>
                  <w:shd w:val="clear" w:color="auto" w:fill="FFC000"/>
                </w:tcPr>
                <w:p w:rsidR="005703EE" w:rsidRPr="00BD7686" w:rsidRDefault="005703EE" w:rsidP="005703EE">
                  <w:pPr>
                    <w:jc w:val="left"/>
                    <w:rPr>
                      <w:rFonts w:ascii="Calibri" w:hAnsi="Calibri"/>
                      <w:sz w:val="28"/>
                      <w:szCs w:val="28"/>
                      <w:lang w:eastAsia="en-US"/>
                    </w:rPr>
                  </w:pPr>
                </w:p>
              </w:tc>
              <w:tc>
                <w:tcPr>
                  <w:tcW w:w="425" w:type="dxa"/>
                  <w:shd w:val="clear" w:color="auto" w:fill="FFC000"/>
                </w:tcPr>
                <w:p w:rsidR="005703EE" w:rsidRPr="00BD7686" w:rsidRDefault="005703EE" w:rsidP="005703EE">
                  <w:pPr>
                    <w:jc w:val="left"/>
                    <w:rPr>
                      <w:rFonts w:ascii="Calibri" w:hAnsi="Calibri"/>
                      <w:sz w:val="28"/>
                      <w:szCs w:val="28"/>
                      <w:lang w:eastAsia="en-US"/>
                    </w:rPr>
                  </w:pPr>
                </w:p>
              </w:tc>
            </w:tr>
            <w:tr w:rsidR="005703EE" w:rsidRPr="00BD7686" w:rsidTr="2E2F3467">
              <w:trPr>
                <w:jc w:val="center"/>
              </w:trPr>
              <w:tc>
                <w:tcPr>
                  <w:tcW w:w="1276" w:type="dxa"/>
                </w:tcPr>
                <w:p w:rsidR="005703E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5703EE" w:rsidRPr="00BD7686" w:rsidRDefault="005703EE" w:rsidP="005703EE">
                  <w:pPr>
                    <w:jc w:val="left"/>
                    <w:rPr>
                      <w:rFonts w:ascii="Calibri" w:hAnsi="Calibri"/>
                      <w:sz w:val="28"/>
                      <w:szCs w:val="28"/>
                      <w:lang w:eastAsia="en-US"/>
                    </w:rPr>
                  </w:pPr>
                </w:p>
              </w:tc>
              <w:tc>
                <w:tcPr>
                  <w:tcW w:w="284"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5703EE" w:rsidRPr="00BD7686" w:rsidRDefault="005703EE" w:rsidP="005703EE">
                  <w:pPr>
                    <w:jc w:val="left"/>
                    <w:rPr>
                      <w:rFonts w:ascii="Calibri" w:hAnsi="Calibri"/>
                      <w:sz w:val="28"/>
                      <w:szCs w:val="28"/>
                      <w:lang w:eastAsia="en-US"/>
                    </w:rPr>
                  </w:pPr>
                </w:p>
              </w:tc>
              <w:tc>
                <w:tcPr>
                  <w:tcW w:w="425" w:type="dxa"/>
                  <w:shd w:val="clear" w:color="auto" w:fill="FFFF00"/>
                </w:tcPr>
                <w:p w:rsidR="005703EE" w:rsidRPr="00BD7686" w:rsidRDefault="005703EE" w:rsidP="005703EE">
                  <w:pPr>
                    <w:jc w:val="left"/>
                    <w:rPr>
                      <w:rFonts w:ascii="Calibri" w:hAnsi="Calibri"/>
                      <w:sz w:val="28"/>
                      <w:szCs w:val="28"/>
                      <w:lang w:eastAsia="en-US"/>
                    </w:rPr>
                  </w:pPr>
                </w:p>
              </w:tc>
              <w:tc>
                <w:tcPr>
                  <w:tcW w:w="426" w:type="dxa"/>
                  <w:shd w:val="clear" w:color="auto" w:fill="FFFF00"/>
                </w:tcPr>
                <w:p w:rsidR="005703EE" w:rsidRPr="00BD7686" w:rsidRDefault="005703EE" w:rsidP="005703EE">
                  <w:pPr>
                    <w:jc w:val="left"/>
                    <w:rPr>
                      <w:rFonts w:ascii="Calibri" w:hAnsi="Calibri"/>
                      <w:sz w:val="28"/>
                      <w:szCs w:val="28"/>
                      <w:lang w:eastAsia="en-US"/>
                    </w:rPr>
                  </w:pPr>
                </w:p>
              </w:tc>
              <w:tc>
                <w:tcPr>
                  <w:tcW w:w="425" w:type="dxa"/>
                  <w:shd w:val="clear" w:color="auto" w:fill="FFFF00"/>
                </w:tcPr>
                <w:p w:rsidR="005703EE" w:rsidRPr="00BD7686" w:rsidRDefault="005703EE" w:rsidP="005703EE">
                  <w:pPr>
                    <w:jc w:val="left"/>
                    <w:rPr>
                      <w:rFonts w:ascii="Calibri" w:hAnsi="Calibri"/>
                      <w:sz w:val="28"/>
                      <w:szCs w:val="28"/>
                      <w:lang w:eastAsia="en-US"/>
                    </w:rPr>
                  </w:pPr>
                </w:p>
              </w:tc>
              <w:tc>
                <w:tcPr>
                  <w:tcW w:w="425" w:type="dxa"/>
                  <w:shd w:val="clear" w:color="auto" w:fill="FFFF00"/>
                </w:tcPr>
                <w:p w:rsidR="005703EE" w:rsidRPr="00BD7686" w:rsidRDefault="005703EE" w:rsidP="005703EE">
                  <w:pPr>
                    <w:jc w:val="left"/>
                    <w:rPr>
                      <w:rFonts w:ascii="Calibri" w:hAnsi="Calibri"/>
                      <w:sz w:val="28"/>
                      <w:szCs w:val="28"/>
                      <w:lang w:eastAsia="en-US"/>
                    </w:rPr>
                  </w:pPr>
                </w:p>
              </w:tc>
            </w:tr>
            <w:tr w:rsidR="005703EE" w:rsidRPr="00BD7686" w:rsidTr="2E2F3467">
              <w:trPr>
                <w:jc w:val="center"/>
              </w:trPr>
              <w:tc>
                <w:tcPr>
                  <w:tcW w:w="1276" w:type="dxa"/>
                </w:tcPr>
                <w:p w:rsidR="005703E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5703EE" w:rsidRPr="00BD7686" w:rsidRDefault="005703EE" w:rsidP="005703EE">
                  <w:pPr>
                    <w:jc w:val="left"/>
                    <w:rPr>
                      <w:rFonts w:ascii="Calibri" w:hAnsi="Calibri"/>
                      <w:sz w:val="28"/>
                      <w:szCs w:val="28"/>
                      <w:lang w:eastAsia="en-US"/>
                    </w:rPr>
                  </w:pPr>
                </w:p>
              </w:tc>
              <w:tc>
                <w:tcPr>
                  <w:tcW w:w="284"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5703EE" w:rsidRPr="00BD7686" w:rsidRDefault="005703EE" w:rsidP="005703EE">
                  <w:pPr>
                    <w:jc w:val="left"/>
                    <w:rPr>
                      <w:rFonts w:ascii="Calibri" w:hAnsi="Calibri"/>
                      <w:sz w:val="28"/>
                      <w:szCs w:val="28"/>
                      <w:lang w:eastAsia="en-US"/>
                    </w:rPr>
                  </w:pPr>
                </w:p>
              </w:tc>
              <w:tc>
                <w:tcPr>
                  <w:tcW w:w="425" w:type="dxa"/>
                  <w:shd w:val="clear" w:color="auto" w:fill="00B050"/>
                </w:tcPr>
                <w:p w:rsidR="005703EE" w:rsidRPr="00BD7686" w:rsidRDefault="005703EE" w:rsidP="005703EE">
                  <w:pPr>
                    <w:jc w:val="left"/>
                    <w:rPr>
                      <w:rFonts w:ascii="Calibri" w:hAnsi="Calibri"/>
                      <w:sz w:val="28"/>
                      <w:szCs w:val="28"/>
                      <w:lang w:eastAsia="en-US"/>
                    </w:rPr>
                  </w:pPr>
                </w:p>
              </w:tc>
              <w:tc>
                <w:tcPr>
                  <w:tcW w:w="426" w:type="dxa"/>
                  <w:shd w:val="clear" w:color="auto" w:fill="00B050"/>
                </w:tcPr>
                <w:p w:rsidR="005703EE" w:rsidRPr="00BD7686" w:rsidRDefault="005703EE" w:rsidP="005703EE">
                  <w:pPr>
                    <w:jc w:val="left"/>
                    <w:rPr>
                      <w:rFonts w:ascii="Calibri" w:hAnsi="Calibri"/>
                      <w:sz w:val="28"/>
                      <w:szCs w:val="28"/>
                      <w:lang w:eastAsia="en-US"/>
                    </w:rPr>
                  </w:pPr>
                </w:p>
              </w:tc>
              <w:tc>
                <w:tcPr>
                  <w:tcW w:w="425" w:type="dxa"/>
                  <w:shd w:val="clear" w:color="auto" w:fill="00B050"/>
                </w:tcPr>
                <w:p w:rsidR="005703EE" w:rsidRPr="00BD7686" w:rsidRDefault="005703EE" w:rsidP="005703EE">
                  <w:pPr>
                    <w:jc w:val="left"/>
                    <w:rPr>
                      <w:rFonts w:ascii="Calibri" w:hAnsi="Calibri"/>
                      <w:sz w:val="28"/>
                      <w:szCs w:val="28"/>
                      <w:lang w:eastAsia="en-US"/>
                    </w:rPr>
                  </w:pPr>
                </w:p>
              </w:tc>
              <w:tc>
                <w:tcPr>
                  <w:tcW w:w="425" w:type="dxa"/>
                  <w:shd w:val="clear" w:color="auto" w:fill="00B050"/>
                </w:tcPr>
                <w:p w:rsidR="005703EE" w:rsidRPr="00BD7686" w:rsidRDefault="005703EE" w:rsidP="005703EE">
                  <w:pPr>
                    <w:jc w:val="left"/>
                    <w:rPr>
                      <w:rFonts w:ascii="Calibri" w:hAnsi="Calibri"/>
                      <w:sz w:val="28"/>
                      <w:szCs w:val="28"/>
                      <w:lang w:eastAsia="en-US"/>
                    </w:rPr>
                  </w:pPr>
                </w:p>
              </w:tc>
            </w:tr>
            <w:tr w:rsidR="005703EE" w:rsidRPr="00BD7686" w:rsidTr="2E2F3467">
              <w:trPr>
                <w:jc w:val="center"/>
              </w:trPr>
              <w:tc>
                <w:tcPr>
                  <w:tcW w:w="1276" w:type="dxa"/>
                  <w:vMerge w:val="restart"/>
                  <w:shd w:val="clear" w:color="auto" w:fill="F2F2F2" w:themeFill="background1" w:themeFillShade="F2"/>
                </w:tcPr>
                <w:p w:rsidR="005703EE" w:rsidRPr="00BD7686" w:rsidRDefault="2E2F3467" w:rsidP="2E2F3467">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5703EE" w:rsidRPr="00BD7686" w:rsidRDefault="005703EE" w:rsidP="005703EE">
                  <w:pPr>
                    <w:jc w:val="left"/>
                    <w:rPr>
                      <w:rFonts w:ascii="Calibri" w:hAnsi="Calibri"/>
                      <w:sz w:val="28"/>
                      <w:szCs w:val="28"/>
                      <w:lang w:eastAsia="en-US"/>
                    </w:rPr>
                  </w:pPr>
                </w:p>
              </w:tc>
              <w:tc>
                <w:tcPr>
                  <w:tcW w:w="284" w:type="dxa"/>
                </w:tcPr>
                <w:p w:rsidR="005703EE" w:rsidRPr="00BD7686" w:rsidRDefault="005703EE" w:rsidP="005703EE">
                  <w:pPr>
                    <w:jc w:val="left"/>
                    <w:rPr>
                      <w:rFonts w:ascii="Calibri" w:hAnsi="Calibri"/>
                      <w:sz w:val="28"/>
                      <w:szCs w:val="28"/>
                      <w:lang w:eastAsia="en-US"/>
                    </w:rPr>
                  </w:pPr>
                </w:p>
              </w:tc>
              <w:tc>
                <w:tcPr>
                  <w:tcW w:w="425"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r>
            <w:tr w:rsidR="005703EE" w:rsidRPr="00BD7686" w:rsidTr="2E2F3467">
              <w:trPr>
                <w:jc w:val="center"/>
              </w:trPr>
              <w:tc>
                <w:tcPr>
                  <w:tcW w:w="1276" w:type="dxa"/>
                  <w:vMerge/>
                  <w:shd w:val="clear" w:color="auto" w:fill="F2F2F2"/>
                </w:tcPr>
                <w:p w:rsidR="005703EE" w:rsidRPr="00BD7686" w:rsidRDefault="005703EE" w:rsidP="005703EE">
                  <w:pPr>
                    <w:jc w:val="left"/>
                    <w:rPr>
                      <w:rFonts w:ascii="Calibri" w:hAnsi="Calibri"/>
                      <w:sz w:val="20"/>
                      <w:lang w:eastAsia="en-US"/>
                    </w:rPr>
                  </w:pPr>
                </w:p>
              </w:tc>
              <w:tc>
                <w:tcPr>
                  <w:tcW w:w="2835" w:type="dxa"/>
                  <w:gridSpan w:val="7"/>
                  <w:tcBorders>
                    <w:top w:val="nil"/>
                  </w:tcBorders>
                </w:tcPr>
                <w:p w:rsidR="005703EE" w:rsidRPr="00BD7686" w:rsidRDefault="2E2F3467" w:rsidP="2E2F3467">
                  <w:pPr>
                    <w:jc w:val="center"/>
                    <w:rPr>
                      <w:rFonts w:ascii="Calibri" w:hAnsi="Calibri"/>
                      <w:i/>
                      <w:iCs/>
                      <w:lang w:eastAsia="en-US"/>
                    </w:rPr>
                  </w:pPr>
                  <w:r w:rsidRPr="00BD7686">
                    <w:rPr>
                      <w:rFonts w:ascii="Calibri" w:hAnsi="Calibri"/>
                      <w:i/>
                      <w:iCs/>
                      <w:lang w:eastAsia="en-US"/>
                    </w:rPr>
                    <w:t>Vjerojatnost</w:t>
                  </w:r>
                </w:p>
              </w:tc>
            </w:tr>
            <w:tr w:rsidR="005703EE" w:rsidRPr="00BD7686" w:rsidTr="2E2F3467">
              <w:trPr>
                <w:cantSplit/>
                <w:trHeight w:val="326"/>
                <w:jc w:val="center"/>
              </w:trPr>
              <w:tc>
                <w:tcPr>
                  <w:tcW w:w="1276" w:type="dxa"/>
                  <w:shd w:val="clear" w:color="auto" w:fill="FF0000"/>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5703EE" w:rsidRPr="00BD7686" w:rsidRDefault="005703EE" w:rsidP="005703EE">
                  <w:pPr>
                    <w:jc w:val="left"/>
                    <w:rPr>
                      <w:rFonts w:ascii="Calibri" w:hAnsi="Calibri"/>
                      <w:sz w:val="28"/>
                      <w:szCs w:val="28"/>
                      <w:lang w:eastAsia="en-US"/>
                    </w:rPr>
                  </w:pPr>
                </w:p>
              </w:tc>
              <w:tc>
                <w:tcPr>
                  <w:tcW w:w="425" w:type="dxa"/>
                  <w:vMerge w:val="restart"/>
                  <w:textDirection w:val="btLr"/>
                </w:tcPr>
                <w:p w:rsidR="005703E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5703E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5703E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5703E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5703E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5703EE" w:rsidRPr="00BD7686" w:rsidTr="2E2F3467">
              <w:trPr>
                <w:cantSplit/>
                <w:trHeight w:val="315"/>
                <w:jc w:val="center"/>
              </w:trPr>
              <w:tc>
                <w:tcPr>
                  <w:tcW w:w="1276" w:type="dxa"/>
                  <w:shd w:val="clear" w:color="auto" w:fill="FFC000"/>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5703EE" w:rsidRPr="00BD7686" w:rsidRDefault="005703EE" w:rsidP="005703EE">
                  <w:pPr>
                    <w:jc w:val="left"/>
                    <w:rPr>
                      <w:rFonts w:ascii="Calibri" w:hAnsi="Calibri"/>
                      <w:sz w:val="28"/>
                      <w:szCs w:val="2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6"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r>
            <w:tr w:rsidR="005703EE" w:rsidRPr="00BD7686" w:rsidTr="2E2F3467">
              <w:trPr>
                <w:cantSplit/>
                <w:trHeight w:val="323"/>
                <w:jc w:val="center"/>
              </w:trPr>
              <w:tc>
                <w:tcPr>
                  <w:tcW w:w="1276" w:type="dxa"/>
                  <w:shd w:val="clear" w:color="auto" w:fill="FFFF00"/>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5703EE" w:rsidRPr="00BD7686" w:rsidRDefault="005703EE" w:rsidP="005703EE">
                  <w:pPr>
                    <w:jc w:val="left"/>
                    <w:rPr>
                      <w:rFonts w:ascii="Calibri" w:hAnsi="Calibri"/>
                      <w:sz w:val="28"/>
                      <w:szCs w:val="2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6"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r>
            <w:tr w:rsidR="005703EE" w:rsidRPr="00BD7686" w:rsidTr="2E2F3467">
              <w:trPr>
                <w:cantSplit/>
                <w:trHeight w:val="303"/>
                <w:jc w:val="center"/>
              </w:trPr>
              <w:tc>
                <w:tcPr>
                  <w:tcW w:w="1276" w:type="dxa"/>
                  <w:shd w:val="clear" w:color="auto" w:fill="00B050"/>
                </w:tcPr>
                <w:p w:rsidR="005703E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5703EE" w:rsidRPr="00BD7686" w:rsidRDefault="005703EE" w:rsidP="005703EE">
                  <w:pPr>
                    <w:jc w:val="left"/>
                    <w:rPr>
                      <w:rFonts w:ascii="Calibri" w:hAnsi="Calibri"/>
                      <w:sz w:val="28"/>
                      <w:szCs w:val="2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6"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c>
                <w:tcPr>
                  <w:tcW w:w="425" w:type="dxa"/>
                  <w:vMerge/>
                  <w:textDirection w:val="btLr"/>
                </w:tcPr>
                <w:p w:rsidR="005703EE" w:rsidRPr="00BD7686" w:rsidRDefault="005703EE" w:rsidP="005703EE">
                  <w:pPr>
                    <w:ind w:left="113" w:right="113"/>
                    <w:jc w:val="center"/>
                    <w:rPr>
                      <w:rFonts w:ascii="Calibri" w:hAnsi="Calibri"/>
                      <w:sz w:val="18"/>
                      <w:szCs w:val="18"/>
                      <w:lang w:eastAsia="en-US"/>
                    </w:rPr>
                  </w:pPr>
                </w:p>
              </w:tc>
            </w:tr>
          </w:tbl>
          <w:p w:rsidR="005703EE" w:rsidRPr="00BD7686" w:rsidRDefault="005703EE" w:rsidP="005703EE">
            <w:pPr>
              <w:jc w:val="left"/>
              <w:rPr>
                <w:rFonts w:ascii="Calibri" w:hAnsi="Calibri"/>
                <w:sz w:val="28"/>
                <w:szCs w:val="28"/>
                <w:lang w:eastAsia="en-US"/>
              </w:rPr>
            </w:pPr>
          </w:p>
        </w:tc>
      </w:tr>
    </w:tbl>
    <w:p w:rsidR="00405AF9" w:rsidRPr="00BD7686" w:rsidRDefault="00405AF9" w:rsidP="009D064D">
      <w:pPr>
        <w:spacing w:line="276" w:lineRule="auto"/>
        <w:textAlignment w:val="baseline"/>
        <w:rPr>
          <w:rFonts w:ascii="Calibri" w:hAnsi="Calibri" w:cs="Segoe UI"/>
          <w:sz w:val="22"/>
          <w:szCs w:val="22"/>
          <w:lang w:eastAsia="hr-HR"/>
        </w:rPr>
      </w:pPr>
    </w:p>
    <w:p w:rsidR="00405AF9" w:rsidRPr="00BD7686" w:rsidRDefault="00405AF9" w:rsidP="009D064D">
      <w:pPr>
        <w:spacing w:line="276" w:lineRule="auto"/>
        <w:textAlignment w:val="baseline"/>
        <w:rPr>
          <w:rFonts w:ascii="Calibri" w:hAnsi="Calibri" w:cs="Segoe UI"/>
          <w:sz w:val="22"/>
          <w:szCs w:val="22"/>
          <w:lang w:eastAsia="hr-HR"/>
        </w:rPr>
      </w:pPr>
    </w:p>
    <w:bookmarkEnd w:id="112"/>
    <w:p w:rsidR="00F571C1" w:rsidRPr="00BD7686" w:rsidRDefault="00F571C1" w:rsidP="009D064D">
      <w:pPr>
        <w:spacing w:line="276" w:lineRule="auto"/>
        <w:textAlignment w:val="baseline"/>
        <w:rPr>
          <w:rFonts w:ascii="Calibri" w:hAnsi="Calibri" w:cs="Segoe UI"/>
          <w:sz w:val="22"/>
          <w:szCs w:val="22"/>
          <w:lang w:eastAsia="hr-HR"/>
        </w:rPr>
      </w:pPr>
    </w:p>
    <w:p w:rsidR="00F571C1" w:rsidRPr="00BD7686" w:rsidRDefault="00F571C1" w:rsidP="009D064D">
      <w:pPr>
        <w:spacing w:line="276" w:lineRule="auto"/>
        <w:textAlignment w:val="baseline"/>
        <w:rPr>
          <w:rFonts w:ascii="Calibri" w:hAnsi="Calibri" w:cs="Segoe UI"/>
          <w:sz w:val="22"/>
          <w:szCs w:val="22"/>
          <w:lang w:eastAsia="hr-HR"/>
        </w:rPr>
      </w:pPr>
    </w:p>
    <w:p w:rsidR="00405AF9" w:rsidRPr="00BD7686" w:rsidRDefault="2E2F3467" w:rsidP="008A504A">
      <w:pPr>
        <w:pStyle w:val="Razina3"/>
        <w:rPr>
          <w:lang w:val="hr-HR"/>
        </w:rPr>
      </w:pPr>
      <w:bookmarkStart w:id="113" w:name="_Toc527052052"/>
      <w:r w:rsidRPr="00BD7686">
        <w:rPr>
          <w:lang w:val="hr-HR"/>
        </w:rPr>
        <w:t>Karta prijetnje</w:t>
      </w:r>
      <w:bookmarkEnd w:id="113"/>
    </w:p>
    <w:p w:rsidR="00405AF9" w:rsidRPr="00BD7686" w:rsidRDefault="00405AF9" w:rsidP="009D064D">
      <w:pPr>
        <w:spacing w:line="276" w:lineRule="auto"/>
        <w:textAlignment w:val="baseline"/>
        <w:rPr>
          <w:rFonts w:ascii="Calibri" w:hAnsi="Calibri" w:cs="Segoe UI"/>
          <w:sz w:val="22"/>
          <w:szCs w:val="22"/>
          <w:lang w:eastAsia="hr-HR"/>
        </w:rPr>
      </w:pPr>
    </w:p>
    <w:p w:rsidR="005618EB" w:rsidRPr="00BD7686" w:rsidRDefault="00A36DFF" w:rsidP="003035EE">
      <w:pPr>
        <w:pStyle w:val="Opisslike"/>
        <w:rPr>
          <w:rFonts w:cs="Segoe UI"/>
          <w:sz w:val="22"/>
          <w:szCs w:val="22"/>
          <w:bdr w:val="single" w:sz="8" w:space="0" w:color="auto"/>
          <w:lang w:eastAsia="hr-HR"/>
        </w:rPr>
      </w:pPr>
      <w:bookmarkStart w:id="114" w:name="_Hlk502910959"/>
      <w:r w:rsidRPr="002B32A2">
        <w:rPr>
          <w:b w:val="0"/>
        </w:rPr>
        <w:t>Grafički prikaz</w:t>
      </w:r>
      <w:r w:rsidR="00F571C1" w:rsidRPr="002B32A2">
        <w:rPr>
          <w:b w:val="0"/>
        </w:rPr>
        <w:t>: Potres, karta prijetnje</w:t>
      </w:r>
      <w:bookmarkEnd w:id="114"/>
    </w:p>
    <w:p w:rsidR="005618EB" w:rsidRPr="00BD7686" w:rsidRDefault="005618EB" w:rsidP="009D064D">
      <w:pPr>
        <w:spacing w:line="276" w:lineRule="auto"/>
        <w:textAlignment w:val="baseline"/>
        <w:rPr>
          <w:rFonts w:ascii="Calibri" w:hAnsi="Calibri" w:cs="Segoe UI"/>
          <w:sz w:val="22"/>
          <w:szCs w:val="22"/>
          <w:bdr w:val="single" w:sz="8" w:space="0" w:color="auto"/>
          <w:lang w:eastAsia="hr-HR"/>
        </w:rPr>
      </w:pPr>
    </w:p>
    <w:p w:rsidR="005618EB" w:rsidRDefault="005618EB" w:rsidP="009D064D">
      <w:pPr>
        <w:spacing w:line="276" w:lineRule="auto"/>
        <w:textAlignment w:val="baseline"/>
        <w:rPr>
          <w:rFonts w:ascii="Calibri" w:hAnsi="Calibri" w:cs="Segoe UI"/>
          <w:noProof/>
          <w:sz w:val="22"/>
          <w:szCs w:val="22"/>
          <w:bdr w:val="single" w:sz="8" w:space="0" w:color="auto"/>
          <w:lang w:eastAsia="hr-HR"/>
        </w:rPr>
      </w:pPr>
    </w:p>
    <w:p w:rsidR="00366912" w:rsidRDefault="003035EE" w:rsidP="009D064D">
      <w:pPr>
        <w:spacing w:line="276" w:lineRule="auto"/>
        <w:textAlignment w:val="baseline"/>
        <w:rPr>
          <w:rFonts w:ascii="Calibri" w:hAnsi="Calibri" w:cs="Segoe UI"/>
          <w:noProof/>
          <w:sz w:val="22"/>
          <w:szCs w:val="22"/>
          <w:bdr w:val="single" w:sz="8" w:space="0" w:color="auto"/>
          <w:lang w:eastAsia="hr-HR"/>
        </w:rPr>
      </w:pPr>
      <w:r>
        <w:rPr>
          <w:rFonts w:ascii="Calibri" w:hAnsi="Calibri" w:cs="Segoe UI"/>
          <w:noProof/>
          <w:sz w:val="22"/>
          <w:szCs w:val="22"/>
          <w:bdr w:val="single" w:sz="8" w:space="0" w:color="auto"/>
          <w:lang w:eastAsia="hr-HR"/>
        </w:rPr>
        <w:drawing>
          <wp:inline distT="0" distB="0" distL="0" distR="0">
            <wp:extent cx="5972810" cy="4223508"/>
            <wp:effectExtent l="19050" t="0" r="8890" b="0"/>
            <wp:docPr id="13" name="Slika 7" descr="C:\Users\Blaženka Budimir\Desktop\SIKIREVCI_MALE KARTE-posljedic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laženka Budimir\Desktop\SIKIREVCI_MALE KARTE-posljedice 2.jpg"/>
                    <pic:cNvPicPr>
                      <a:picLocks noChangeAspect="1" noChangeArrowheads="1"/>
                    </pic:cNvPicPr>
                  </pic:nvPicPr>
                  <pic:blipFill>
                    <a:blip r:embed="rId51" cstate="print"/>
                    <a:srcRect/>
                    <a:stretch>
                      <a:fillRect/>
                    </a:stretch>
                  </pic:blipFill>
                  <pic:spPr bwMode="auto">
                    <a:xfrm>
                      <a:off x="0" y="0"/>
                      <a:ext cx="5972810" cy="4223508"/>
                    </a:xfrm>
                    <a:prstGeom prst="rect">
                      <a:avLst/>
                    </a:prstGeom>
                    <a:noFill/>
                    <a:ln w="9525">
                      <a:noFill/>
                      <a:miter lim="800000"/>
                      <a:headEnd/>
                      <a:tailEnd/>
                    </a:ln>
                  </pic:spPr>
                </pic:pic>
              </a:graphicData>
            </a:graphic>
          </wp:inline>
        </w:drawing>
      </w:r>
    </w:p>
    <w:p w:rsidR="00366912" w:rsidRDefault="00366912" w:rsidP="009D064D">
      <w:pPr>
        <w:spacing w:line="276" w:lineRule="auto"/>
        <w:textAlignment w:val="baseline"/>
        <w:rPr>
          <w:rFonts w:ascii="Calibri" w:hAnsi="Calibri" w:cs="Segoe UI"/>
          <w:noProof/>
          <w:sz w:val="22"/>
          <w:szCs w:val="22"/>
          <w:bdr w:val="single" w:sz="8" w:space="0" w:color="auto"/>
          <w:lang w:eastAsia="hr-HR"/>
        </w:rPr>
      </w:pPr>
    </w:p>
    <w:p w:rsidR="00366912" w:rsidRDefault="00366912" w:rsidP="009D064D">
      <w:pPr>
        <w:spacing w:line="276" w:lineRule="auto"/>
        <w:textAlignment w:val="baseline"/>
        <w:rPr>
          <w:rFonts w:ascii="Calibri" w:hAnsi="Calibri" w:cs="Segoe UI"/>
          <w:noProof/>
          <w:sz w:val="22"/>
          <w:szCs w:val="22"/>
          <w:bdr w:val="single" w:sz="8" w:space="0" w:color="auto"/>
          <w:lang w:eastAsia="hr-HR"/>
        </w:rPr>
      </w:pPr>
    </w:p>
    <w:p w:rsidR="00366912" w:rsidRDefault="00366912" w:rsidP="009D064D">
      <w:pPr>
        <w:spacing w:line="276" w:lineRule="auto"/>
        <w:textAlignment w:val="baseline"/>
        <w:rPr>
          <w:rFonts w:ascii="Calibri" w:hAnsi="Calibri" w:cs="Segoe UI"/>
          <w:noProof/>
          <w:sz w:val="22"/>
          <w:szCs w:val="22"/>
          <w:bdr w:val="single" w:sz="8" w:space="0" w:color="auto"/>
          <w:lang w:eastAsia="hr-HR"/>
        </w:rPr>
      </w:pPr>
    </w:p>
    <w:p w:rsidR="00366912" w:rsidRDefault="00366912" w:rsidP="009D064D">
      <w:pPr>
        <w:spacing w:line="276" w:lineRule="auto"/>
        <w:textAlignment w:val="baseline"/>
        <w:rPr>
          <w:rFonts w:ascii="Calibri" w:hAnsi="Calibri" w:cs="Segoe UI"/>
          <w:noProof/>
          <w:sz w:val="22"/>
          <w:szCs w:val="22"/>
          <w:bdr w:val="single" w:sz="8" w:space="0" w:color="auto"/>
          <w:lang w:eastAsia="hr-HR"/>
        </w:rPr>
      </w:pPr>
    </w:p>
    <w:p w:rsidR="00366912" w:rsidRDefault="00366912" w:rsidP="009D064D">
      <w:pPr>
        <w:spacing w:line="276" w:lineRule="auto"/>
        <w:textAlignment w:val="baseline"/>
        <w:rPr>
          <w:rFonts w:ascii="Calibri" w:hAnsi="Calibri" w:cs="Segoe UI"/>
          <w:noProof/>
          <w:sz w:val="22"/>
          <w:szCs w:val="22"/>
          <w:bdr w:val="single" w:sz="8" w:space="0" w:color="auto"/>
          <w:lang w:eastAsia="hr-HR"/>
        </w:rPr>
      </w:pPr>
    </w:p>
    <w:p w:rsidR="00366912" w:rsidRDefault="00366912" w:rsidP="009D064D">
      <w:pPr>
        <w:spacing w:line="276" w:lineRule="auto"/>
        <w:textAlignment w:val="baseline"/>
        <w:rPr>
          <w:rFonts w:ascii="Calibri" w:hAnsi="Calibri" w:cs="Segoe UI"/>
          <w:noProof/>
          <w:sz w:val="22"/>
          <w:szCs w:val="22"/>
          <w:bdr w:val="single" w:sz="8" w:space="0" w:color="auto"/>
          <w:lang w:eastAsia="hr-HR"/>
        </w:rPr>
      </w:pPr>
    </w:p>
    <w:p w:rsidR="00366912" w:rsidRDefault="00366912" w:rsidP="009D064D">
      <w:pPr>
        <w:spacing w:line="276" w:lineRule="auto"/>
        <w:textAlignment w:val="baseline"/>
        <w:rPr>
          <w:rFonts w:ascii="Calibri" w:hAnsi="Calibri" w:cs="Segoe UI"/>
          <w:noProof/>
          <w:sz w:val="22"/>
          <w:szCs w:val="22"/>
          <w:bdr w:val="single" w:sz="8" w:space="0" w:color="auto"/>
          <w:lang w:eastAsia="hr-HR"/>
        </w:rPr>
      </w:pPr>
    </w:p>
    <w:p w:rsidR="00366912" w:rsidRDefault="00366912" w:rsidP="009D064D">
      <w:pPr>
        <w:spacing w:line="276" w:lineRule="auto"/>
        <w:textAlignment w:val="baseline"/>
        <w:rPr>
          <w:rFonts w:ascii="Calibri" w:hAnsi="Calibri" w:cs="Segoe UI"/>
          <w:noProof/>
          <w:sz w:val="22"/>
          <w:szCs w:val="22"/>
          <w:bdr w:val="single" w:sz="8" w:space="0" w:color="auto"/>
          <w:lang w:eastAsia="hr-HR"/>
        </w:rPr>
      </w:pPr>
    </w:p>
    <w:p w:rsidR="00366912" w:rsidRDefault="00366912" w:rsidP="009D064D">
      <w:pPr>
        <w:spacing w:line="276" w:lineRule="auto"/>
        <w:textAlignment w:val="baseline"/>
        <w:rPr>
          <w:rFonts w:ascii="Calibri" w:hAnsi="Calibri" w:cs="Segoe UI"/>
          <w:noProof/>
          <w:sz w:val="22"/>
          <w:szCs w:val="22"/>
          <w:bdr w:val="single" w:sz="8" w:space="0" w:color="auto"/>
          <w:lang w:eastAsia="hr-HR"/>
        </w:rPr>
      </w:pPr>
    </w:p>
    <w:p w:rsidR="00366912" w:rsidRDefault="00366912" w:rsidP="009D064D">
      <w:pPr>
        <w:spacing w:line="276" w:lineRule="auto"/>
        <w:textAlignment w:val="baseline"/>
        <w:rPr>
          <w:rFonts w:ascii="Calibri" w:hAnsi="Calibri" w:cs="Segoe UI"/>
          <w:noProof/>
          <w:sz w:val="22"/>
          <w:szCs w:val="22"/>
          <w:bdr w:val="single" w:sz="8" w:space="0" w:color="auto"/>
          <w:lang w:eastAsia="hr-HR"/>
        </w:rPr>
      </w:pPr>
    </w:p>
    <w:p w:rsidR="00366912" w:rsidRDefault="00366912" w:rsidP="009D064D">
      <w:pPr>
        <w:spacing w:line="276" w:lineRule="auto"/>
        <w:textAlignment w:val="baseline"/>
        <w:rPr>
          <w:rFonts w:ascii="Calibri" w:hAnsi="Calibri" w:cs="Segoe UI"/>
          <w:noProof/>
          <w:sz w:val="22"/>
          <w:szCs w:val="22"/>
          <w:bdr w:val="single" w:sz="8" w:space="0" w:color="auto"/>
          <w:lang w:eastAsia="hr-HR"/>
        </w:rPr>
      </w:pPr>
    </w:p>
    <w:p w:rsidR="00366912" w:rsidRDefault="00366912" w:rsidP="009D064D">
      <w:pPr>
        <w:spacing w:line="276" w:lineRule="auto"/>
        <w:textAlignment w:val="baseline"/>
        <w:rPr>
          <w:rFonts w:ascii="Calibri" w:hAnsi="Calibri" w:cs="Segoe UI"/>
          <w:noProof/>
          <w:sz w:val="22"/>
          <w:szCs w:val="22"/>
          <w:bdr w:val="single" w:sz="8" w:space="0" w:color="auto"/>
          <w:lang w:eastAsia="hr-HR"/>
        </w:rPr>
      </w:pPr>
    </w:p>
    <w:p w:rsidR="00366912" w:rsidRDefault="00366912" w:rsidP="009D064D">
      <w:pPr>
        <w:spacing w:line="276" w:lineRule="auto"/>
        <w:textAlignment w:val="baseline"/>
        <w:rPr>
          <w:rFonts w:ascii="Calibri" w:hAnsi="Calibri" w:cs="Segoe UI"/>
          <w:noProof/>
          <w:sz w:val="22"/>
          <w:szCs w:val="22"/>
          <w:bdr w:val="single" w:sz="8" w:space="0" w:color="auto"/>
          <w:lang w:eastAsia="hr-HR"/>
        </w:rPr>
      </w:pPr>
    </w:p>
    <w:p w:rsidR="00366912" w:rsidRDefault="00366912" w:rsidP="009D064D">
      <w:pPr>
        <w:spacing w:line="276" w:lineRule="auto"/>
        <w:textAlignment w:val="baseline"/>
        <w:rPr>
          <w:rFonts w:ascii="Calibri" w:hAnsi="Calibri" w:cs="Segoe UI"/>
          <w:noProof/>
          <w:sz w:val="22"/>
          <w:szCs w:val="22"/>
          <w:bdr w:val="single" w:sz="8" w:space="0" w:color="auto"/>
          <w:lang w:eastAsia="hr-HR"/>
        </w:rPr>
      </w:pPr>
    </w:p>
    <w:p w:rsidR="00A36DFF" w:rsidRPr="00BD7686" w:rsidRDefault="00A36DFF">
      <w:pPr>
        <w:jc w:val="left"/>
        <w:rPr>
          <w:rFonts w:ascii="Calibri" w:hAnsi="Calibri" w:cs="Segoe UI"/>
          <w:sz w:val="22"/>
          <w:szCs w:val="22"/>
          <w:bdr w:val="single" w:sz="8" w:space="0" w:color="auto"/>
          <w:lang w:eastAsia="hr-HR"/>
        </w:rPr>
      </w:pPr>
    </w:p>
    <w:p w:rsidR="00765B3F" w:rsidRPr="00BD7686" w:rsidRDefault="2E2F3467" w:rsidP="008A504A">
      <w:pPr>
        <w:pStyle w:val="Razina2"/>
      </w:pPr>
      <w:bookmarkStart w:id="115" w:name="_Toc527052053"/>
      <w:bookmarkStart w:id="116" w:name="_Hlk502910990"/>
      <w:r w:rsidRPr="00BD7686">
        <w:t>Pojava toplinskog vala</w:t>
      </w:r>
      <w:bookmarkEnd w:id="115"/>
    </w:p>
    <w:p w:rsidR="00852C4C" w:rsidRPr="00BD7686" w:rsidRDefault="00852C4C" w:rsidP="00852C4C"/>
    <w:tbl>
      <w:tblPr>
        <w:tblStyle w:val="Reetkatablice"/>
        <w:tblW w:w="0" w:type="auto"/>
        <w:jc w:val="center"/>
        <w:tblLook w:val="04A0"/>
      </w:tblPr>
      <w:tblGrid>
        <w:gridCol w:w="9464"/>
      </w:tblGrid>
      <w:tr w:rsidR="00852C4C" w:rsidRPr="00BD7686" w:rsidTr="008A504A">
        <w:trPr>
          <w:jc w:val="center"/>
        </w:trPr>
        <w:tc>
          <w:tcPr>
            <w:tcW w:w="9464" w:type="dxa"/>
            <w:shd w:val="clear" w:color="auto" w:fill="D9D9D9" w:themeFill="background1" w:themeFillShade="D9"/>
          </w:tcPr>
          <w:p w:rsidR="00852C4C" w:rsidRPr="00BD7686" w:rsidRDefault="2E2F3467" w:rsidP="2E2F3467">
            <w:pPr>
              <w:rPr>
                <w:sz w:val="20"/>
              </w:rPr>
            </w:pPr>
            <w:r w:rsidRPr="00BD7686">
              <w:rPr>
                <w:sz w:val="20"/>
              </w:rPr>
              <w:t>Naziv scenarija, rizik : Poja</w:t>
            </w:r>
            <w:r w:rsidR="002B32A2">
              <w:rPr>
                <w:sz w:val="20"/>
              </w:rPr>
              <w:t>va toplinskog vala na području O</w:t>
            </w:r>
            <w:r w:rsidRPr="00BD7686">
              <w:rPr>
                <w:sz w:val="20"/>
              </w:rPr>
              <w:t xml:space="preserve">pćine  </w:t>
            </w:r>
            <w:proofErr w:type="spellStart"/>
            <w:r w:rsidR="00366912">
              <w:rPr>
                <w:sz w:val="20"/>
              </w:rPr>
              <w:t>Sikirevci</w:t>
            </w:r>
            <w:proofErr w:type="spellEnd"/>
          </w:p>
        </w:tc>
      </w:tr>
      <w:tr w:rsidR="00852C4C" w:rsidRPr="00BD7686" w:rsidTr="008A504A">
        <w:trPr>
          <w:jc w:val="center"/>
        </w:trPr>
        <w:tc>
          <w:tcPr>
            <w:tcW w:w="9464" w:type="dxa"/>
            <w:shd w:val="clear" w:color="auto" w:fill="D9D9D9" w:themeFill="background1" w:themeFillShade="D9"/>
          </w:tcPr>
          <w:p w:rsidR="00852C4C" w:rsidRPr="00BD7686" w:rsidRDefault="2E2F3467" w:rsidP="2E2F3467">
            <w:pPr>
              <w:rPr>
                <w:sz w:val="20"/>
              </w:rPr>
            </w:pPr>
            <w:r w:rsidRPr="00BD7686">
              <w:rPr>
                <w:sz w:val="20"/>
              </w:rPr>
              <w:t>Grupa rizika: Ekstremne vremenske pojave</w:t>
            </w:r>
          </w:p>
        </w:tc>
      </w:tr>
      <w:tr w:rsidR="00852C4C" w:rsidRPr="00BD7686" w:rsidTr="008A504A">
        <w:trPr>
          <w:jc w:val="center"/>
        </w:trPr>
        <w:tc>
          <w:tcPr>
            <w:tcW w:w="9464" w:type="dxa"/>
            <w:shd w:val="clear" w:color="auto" w:fill="D9D9D9" w:themeFill="background1" w:themeFillShade="D9"/>
          </w:tcPr>
          <w:p w:rsidR="00852C4C" w:rsidRPr="00BD7686" w:rsidRDefault="2E2F3467" w:rsidP="2E2F3467">
            <w:pPr>
              <w:rPr>
                <w:sz w:val="20"/>
              </w:rPr>
            </w:pPr>
            <w:r w:rsidRPr="00BD7686">
              <w:rPr>
                <w:sz w:val="20"/>
              </w:rPr>
              <w:t>Rizik: Ekstremno visoke temperature</w:t>
            </w:r>
          </w:p>
        </w:tc>
      </w:tr>
      <w:tr w:rsidR="00852C4C" w:rsidRPr="00BD7686" w:rsidTr="008A504A">
        <w:trPr>
          <w:jc w:val="center"/>
        </w:trPr>
        <w:tc>
          <w:tcPr>
            <w:tcW w:w="9464" w:type="dxa"/>
            <w:shd w:val="clear" w:color="auto" w:fill="D9D9D9" w:themeFill="background1" w:themeFillShade="D9"/>
          </w:tcPr>
          <w:p w:rsidR="00852C4C" w:rsidRPr="00BD7686" w:rsidRDefault="2E2F3467" w:rsidP="2E2F3467">
            <w:pPr>
              <w:rPr>
                <w:sz w:val="20"/>
              </w:rPr>
            </w:pPr>
            <w:r w:rsidRPr="00BD7686">
              <w:rPr>
                <w:sz w:val="20"/>
              </w:rPr>
              <w:t>Izvršitelji: Sukladno točki 10. Procjene rizika od velikih nesreća za područje Općine</w:t>
            </w:r>
          </w:p>
        </w:tc>
      </w:tr>
      <w:tr w:rsidR="00852C4C" w:rsidRPr="00BD7686" w:rsidTr="008A504A">
        <w:trPr>
          <w:jc w:val="center"/>
        </w:trPr>
        <w:tc>
          <w:tcPr>
            <w:tcW w:w="9464" w:type="dxa"/>
            <w:shd w:val="clear" w:color="auto" w:fill="D9D9D9" w:themeFill="background1" w:themeFillShade="D9"/>
          </w:tcPr>
          <w:p w:rsidR="00852C4C" w:rsidRPr="00BD7686" w:rsidRDefault="2E2F3467" w:rsidP="2E2F3467">
            <w:pPr>
              <w:rPr>
                <w:sz w:val="20"/>
              </w:rPr>
            </w:pPr>
            <w:r w:rsidRPr="00BD7686">
              <w:rPr>
                <w:sz w:val="20"/>
              </w:rPr>
              <w:t>Kratki opis scenarija:</w:t>
            </w:r>
          </w:p>
        </w:tc>
      </w:tr>
      <w:tr w:rsidR="00852C4C" w:rsidRPr="00BD7686" w:rsidTr="008A504A">
        <w:trPr>
          <w:jc w:val="center"/>
        </w:trPr>
        <w:tc>
          <w:tcPr>
            <w:tcW w:w="9464" w:type="dxa"/>
          </w:tcPr>
          <w:p w:rsidR="008F1C2B" w:rsidRPr="00BD7686" w:rsidRDefault="008F1C2B" w:rsidP="2E2F3467">
            <w:pPr>
              <w:rPr>
                <w:sz w:val="20"/>
              </w:rPr>
            </w:pPr>
          </w:p>
          <w:p w:rsidR="00852C4C" w:rsidRPr="00BD7686" w:rsidRDefault="2E2F3467" w:rsidP="2E2F3467">
            <w:pPr>
              <w:rPr>
                <w:sz w:val="20"/>
              </w:rPr>
            </w:pPr>
            <w:r w:rsidRPr="00BD7686">
              <w:rPr>
                <w:sz w:val="20"/>
              </w:rPr>
              <w:t>Tijekom mjeseca kolovoza na području Općine zabilježene su temperature zraka veće od 35</w:t>
            </w:r>
            <w:r w:rsidRPr="00BD7686">
              <w:rPr>
                <w:sz w:val="20"/>
                <w:vertAlign w:val="superscript"/>
              </w:rPr>
              <w:t>o</w:t>
            </w:r>
            <w:r w:rsidRPr="00BD7686">
              <w:rPr>
                <w:sz w:val="20"/>
              </w:rPr>
              <w:t>C. Visoke temperature traju već 5 dana uzastopno. Prognoze Državnog hidrometeorološkog zavoda najavljuju tako visoke temperature i u danima koji slijede. Ambulante primarne zdravstvene zaštite rade pojačanim intenzitetom jer im sve učestalije  obraćaju stanovnici sa sličnim simptomima kao što su: prekomjerno povišena tjelesna temperatura, sunčanica i opće nemoći i umora.</w:t>
            </w:r>
          </w:p>
          <w:p w:rsidR="00852C4C" w:rsidRPr="00BD7686" w:rsidRDefault="00852C4C" w:rsidP="00852C4C">
            <w:pPr>
              <w:rPr>
                <w:sz w:val="20"/>
              </w:rPr>
            </w:pPr>
          </w:p>
          <w:p w:rsidR="00852C4C" w:rsidRPr="00BD7686" w:rsidRDefault="2E2F3467" w:rsidP="2E2F3467">
            <w:pPr>
              <w:rPr>
                <w:sz w:val="20"/>
              </w:rPr>
            </w:pPr>
            <w:r w:rsidRPr="00BD7686">
              <w:rPr>
                <w:sz w:val="20"/>
              </w:rPr>
              <w:t>Pojavljuje se problem nedostatka pitke vode i zamućivanja vode u bunarima u naseljima koja nisu spojena na zajednički vodoopskrbni sustav. To može izazvati javnozdravstveni problem i pojavu epidemije. Prijeti potpuni nestanak pitke vode za ljude i za stoku. Općina mora uložiti dodatne napore da bi ugrožena naselja opskrbila pitkom vodom.</w:t>
            </w:r>
          </w:p>
          <w:p w:rsidR="00852C4C" w:rsidRPr="00BD7686" w:rsidRDefault="00852C4C" w:rsidP="00852C4C">
            <w:pPr>
              <w:rPr>
                <w:sz w:val="20"/>
              </w:rPr>
            </w:pPr>
          </w:p>
        </w:tc>
      </w:tr>
    </w:tbl>
    <w:p w:rsidR="00852C4C" w:rsidRPr="00BD7686" w:rsidRDefault="00852C4C" w:rsidP="00852C4C"/>
    <w:bookmarkEnd w:id="116"/>
    <w:p w:rsidR="00765B3F" w:rsidRPr="00BD7686" w:rsidRDefault="00765B3F" w:rsidP="00765B3F">
      <w:pPr>
        <w:spacing w:line="276" w:lineRule="auto"/>
        <w:rPr>
          <w:sz w:val="22"/>
          <w:szCs w:val="22"/>
        </w:rPr>
      </w:pPr>
    </w:p>
    <w:p w:rsidR="00765B3F" w:rsidRPr="00BD7686" w:rsidRDefault="2E2F3467" w:rsidP="008A504A">
      <w:pPr>
        <w:pStyle w:val="Razina3"/>
        <w:rPr>
          <w:lang w:val="hr-HR"/>
        </w:rPr>
      </w:pPr>
      <w:bookmarkStart w:id="117" w:name="_Toc527052054"/>
      <w:r w:rsidRPr="00BD7686">
        <w:rPr>
          <w:lang w:val="hr-HR"/>
        </w:rPr>
        <w:t>Utjecaj na kritičnu infrastrukturu</w:t>
      </w:r>
      <w:bookmarkEnd w:id="117"/>
    </w:p>
    <w:p w:rsidR="0039145B" w:rsidRPr="00BD7686" w:rsidRDefault="0039145B" w:rsidP="0039145B"/>
    <w:p w:rsidR="0069627C" w:rsidRDefault="00A36DFF" w:rsidP="00A36DFF">
      <w:pPr>
        <w:pStyle w:val="Opisslike"/>
        <w:rPr>
          <w:b w:val="0"/>
        </w:rPr>
      </w:pPr>
      <w:r w:rsidRPr="002B32A2">
        <w:rPr>
          <w:b w:val="0"/>
        </w:rPr>
        <w:t>Tablica</w:t>
      </w:r>
      <w:r w:rsidR="2E2F3467" w:rsidRPr="002B32A2">
        <w:rPr>
          <w:b w:val="0"/>
        </w:rPr>
        <w:t>: Prikaz utjecaja toplinskog vala na kritičnu infrastrukturu</w:t>
      </w:r>
    </w:p>
    <w:p w:rsidR="002B32A2" w:rsidRPr="002B32A2" w:rsidRDefault="002B32A2" w:rsidP="002B32A2"/>
    <w:tbl>
      <w:tblPr>
        <w:tblW w:w="9364"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142"/>
        <w:gridCol w:w="8222"/>
      </w:tblGrid>
      <w:tr w:rsidR="0069627C" w:rsidRPr="00BD7686" w:rsidTr="008A504A">
        <w:trPr>
          <w:jc w:val="center"/>
        </w:trPr>
        <w:tc>
          <w:tcPr>
            <w:tcW w:w="1142"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rsidR="0069627C" w:rsidRPr="00BD7686" w:rsidRDefault="2E2F3467" w:rsidP="2E2F3467">
            <w:pPr>
              <w:pStyle w:val="Bezproreda1"/>
              <w:jc w:val="center"/>
              <w:rPr>
                <w:i/>
                <w:iCs/>
                <w:sz w:val="24"/>
                <w:szCs w:val="24"/>
              </w:rPr>
            </w:pPr>
            <w:r w:rsidRPr="00BD7686">
              <w:rPr>
                <w:i/>
                <w:iCs/>
                <w:sz w:val="24"/>
                <w:szCs w:val="24"/>
              </w:rPr>
              <w:t>Utjecaj</w:t>
            </w:r>
          </w:p>
        </w:tc>
        <w:tc>
          <w:tcPr>
            <w:tcW w:w="8222" w:type="dxa"/>
            <w:tcBorders>
              <w:top w:val="single" w:sz="6" w:space="0" w:color="auto"/>
              <w:left w:val="outset" w:sz="6" w:space="0" w:color="auto"/>
              <w:bottom w:val="single" w:sz="6" w:space="0" w:color="auto"/>
              <w:right w:val="single" w:sz="6" w:space="0" w:color="auto"/>
            </w:tcBorders>
            <w:shd w:val="clear" w:color="auto" w:fill="D9D9D9" w:themeFill="background1" w:themeFillShade="D9"/>
          </w:tcPr>
          <w:p w:rsidR="0069627C" w:rsidRPr="00BD7686" w:rsidRDefault="2E2F3467" w:rsidP="2E2F3467">
            <w:pPr>
              <w:pStyle w:val="Bezproreda1"/>
              <w:jc w:val="center"/>
              <w:rPr>
                <w:i/>
                <w:iCs/>
                <w:sz w:val="24"/>
                <w:szCs w:val="24"/>
              </w:rPr>
            </w:pPr>
            <w:r w:rsidRPr="00BD7686">
              <w:rPr>
                <w:i/>
                <w:iCs/>
                <w:sz w:val="24"/>
                <w:szCs w:val="24"/>
              </w:rPr>
              <w:t>Sektor</w:t>
            </w:r>
            <w:r w:rsidRPr="00BD7686">
              <w:t xml:space="preserve"> </w:t>
            </w:r>
            <w:r w:rsidRPr="00BD7686">
              <w:rPr>
                <w:i/>
                <w:iCs/>
                <w:sz w:val="24"/>
                <w:szCs w:val="24"/>
              </w:rPr>
              <w:t>kritične infrastrukture</w:t>
            </w:r>
          </w:p>
        </w:tc>
      </w:tr>
      <w:tr w:rsidR="0069627C" w:rsidRPr="00BD7686" w:rsidTr="008A504A">
        <w:trPr>
          <w:trHeight w:val="343"/>
          <w:jc w:val="center"/>
        </w:trPr>
        <w:tc>
          <w:tcPr>
            <w:tcW w:w="1142"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rsidR="0069627C" w:rsidRPr="00BD7686" w:rsidRDefault="2E2F3467" w:rsidP="2E2F3467">
            <w:pPr>
              <w:pStyle w:val="Bezproreda1"/>
              <w:jc w:val="center"/>
              <w:rPr>
                <w:sz w:val="20"/>
                <w:szCs w:val="20"/>
              </w:rPr>
            </w:pPr>
            <w:r w:rsidRPr="00BD7686">
              <w:rPr>
                <w:sz w:val="20"/>
                <w:szCs w:val="20"/>
              </w:rPr>
              <w:t>X</w:t>
            </w:r>
          </w:p>
        </w:tc>
        <w:tc>
          <w:tcPr>
            <w:tcW w:w="8222" w:type="dxa"/>
            <w:tcBorders>
              <w:top w:val="single" w:sz="6" w:space="0" w:color="auto"/>
              <w:left w:val="outset" w:sz="6" w:space="0" w:color="auto"/>
              <w:bottom w:val="single" w:sz="6" w:space="0" w:color="auto"/>
              <w:right w:val="single" w:sz="6" w:space="0" w:color="auto"/>
            </w:tcBorders>
            <w:shd w:val="clear" w:color="auto" w:fill="FFFFFF" w:themeFill="background1"/>
            <w:hideMark/>
          </w:tcPr>
          <w:p w:rsidR="0069627C" w:rsidRPr="00BD7686" w:rsidRDefault="2E2F3467" w:rsidP="2E2F3467">
            <w:pPr>
              <w:pStyle w:val="Bezproreda1"/>
              <w:rPr>
                <w:sz w:val="20"/>
                <w:szCs w:val="20"/>
              </w:rPr>
            </w:pPr>
            <w:r w:rsidRPr="00BD7686">
              <w:rPr>
                <w:sz w:val="20"/>
                <w:szCs w:val="20"/>
              </w:rPr>
              <w:t>Energetika (proizvodnja, uključivo akumulacije i brane, prijenos, skladištenje, transport energenata i energije, sustavi za distribuciju).  </w:t>
            </w:r>
          </w:p>
        </w:tc>
      </w:tr>
      <w:tr w:rsidR="0069627C" w:rsidRPr="00BD7686" w:rsidTr="008A504A">
        <w:trPr>
          <w:jc w:val="center"/>
        </w:trPr>
        <w:tc>
          <w:tcPr>
            <w:tcW w:w="1142" w:type="dxa"/>
            <w:tcBorders>
              <w:top w:val="outset" w:sz="6" w:space="0" w:color="auto"/>
              <w:left w:val="single" w:sz="6" w:space="0" w:color="auto"/>
              <w:bottom w:val="single" w:sz="6" w:space="0" w:color="auto"/>
              <w:right w:val="single" w:sz="6" w:space="0" w:color="auto"/>
            </w:tcBorders>
            <w:shd w:val="clear" w:color="auto" w:fill="D9D9D9" w:themeFill="background1" w:themeFillShade="D9"/>
            <w:hideMark/>
          </w:tcPr>
          <w:p w:rsidR="0069627C" w:rsidRPr="00BD7686" w:rsidRDefault="005A5493" w:rsidP="00F571C1">
            <w:pPr>
              <w:pStyle w:val="Bezproreda1"/>
              <w:jc w:val="center"/>
              <w:rPr>
                <w:sz w:val="20"/>
                <w:szCs w:val="20"/>
              </w:rPr>
            </w:pPr>
            <w:r w:rsidRPr="00BD7686">
              <w:rPr>
                <w:sz w:val="20"/>
                <w:szCs w:val="20"/>
              </w:rPr>
              <w:t>N</w:t>
            </w:r>
            <w:r w:rsidR="00F571C1" w:rsidRPr="00BD7686">
              <w:rPr>
                <w:sz w:val="20"/>
                <w:szCs w:val="20"/>
              </w:rPr>
              <w:t>e</w:t>
            </w:r>
          </w:p>
        </w:tc>
        <w:tc>
          <w:tcPr>
            <w:tcW w:w="8222" w:type="dxa"/>
            <w:tcBorders>
              <w:top w:val="outset" w:sz="6" w:space="0" w:color="auto"/>
              <w:left w:val="outset" w:sz="6" w:space="0" w:color="auto"/>
              <w:bottom w:val="single" w:sz="6" w:space="0" w:color="auto"/>
              <w:right w:val="single" w:sz="6" w:space="0" w:color="auto"/>
            </w:tcBorders>
            <w:shd w:val="clear" w:color="auto" w:fill="FFFFFF" w:themeFill="background1"/>
            <w:hideMark/>
          </w:tcPr>
          <w:p w:rsidR="0069627C" w:rsidRPr="00BD7686" w:rsidRDefault="2E2F3467" w:rsidP="2E2F3467">
            <w:pPr>
              <w:pStyle w:val="Bezproreda1"/>
              <w:rPr>
                <w:sz w:val="20"/>
                <w:szCs w:val="20"/>
              </w:rPr>
            </w:pPr>
            <w:r w:rsidRPr="00BD7686">
              <w:rPr>
                <w:sz w:val="20"/>
                <w:szCs w:val="20"/>
              </w:rPr>
              <w:t>Promet (cestovni, željeznički, zračni, pomorski i promet unutarnjim plovnim putovima).</w:t>
            </w:r>
          </w:p>
        </w:tc>
      </w:tr>
      <w:tr w:rsidR="0069627C" w:rsidRPr="00BD7686" w:rsidTr="008A504A">
        <w:trPr>
          <w:jc w:val="center"/>
        </w:trPr>
        <w:tc>
          <w:tcPr>
            <w:tcW w:w="1142" w:type="dxa"/>
            <w:tcBorders>
              <w:top w:val="outset" w:sz="6" w:space="0" w:color="auto"/>
              <w:left w:val="single" w:sz="6" w:space="0" w:color="auto"/>
              <w:bottom w:val="single" w:sz="6" w:space="0" w:color="auto"/>
              <w:right w:val="single" w:sz="6" w:space="0" w:color="auto"/>
            </w:tcBorders>
            <w:shd w:val="clear" w:color="auto" w:fill="D9D9D9" w:themeFill="background1" w:themeFillShade="D9"/>
          </w:tcPr>
          <w:p w:rsidR="0069627C" w:rsidRPr="00BD7686" w:rsidRDefault="005A5493" w:rsidP="00F571C1">
            <w:pPr>
              <w:pStyle w:val="Bezproreda1"/>
              <w:jc w:val="center"/>
              <w:rPr>
                <w:sz w:val="20"/>
                <w:szCs w:val="20"/>
              </w:rPr>
            </w:pPr>
            <w:r w:rsidRPr="00BD7686">
              <w:rPr>
                <w:sz w:val="20"/>
                <w:szCs w:val="20"/>
              </w:rPr>
              <w:t>N</w:t>
            </w:r>
            <w:r w:rsidR="00F571C1" w:rsidRPr="00BD7686">
              <w:rPr>
                <w:sz w:val="20"/>
                <w:szCs w:val="20"/>
              </w:rPr>
              <w:t>e</w:t>
            </w:r>
          </w:p>
        </w:tc>
        <w:tc>
          <w:tcPr>
            <w:tcW w:w="8222" w:type="dxa"/>
            <w:tcBorders>
              <w:top w:val="outset" w:sz="6" w:space="0" w:color="auto"/>
              <w:left w:val="outset" w:sz="6" w:space="0" w:color="auto"/>
              <w:bottom w:val="single" w:sz="6" w:space="0" w:color="auto"/>
              <w:right w:val="single" w:sz="6" w:space="0" w:color="auto"/>
            </w:tcBorders>
            <w:shd w:val="clear" w:color="auto" w:fill="FFFFFF" w:themeFill="background1"/>
            <w:hideMark/>
          </w:tcPr>
          <w:p w:rsidR="0069627C" w:rsidRPr="00BD7686" w:rsidRDefault="2E2F3467" w:rsidP="2E2F3467">
            <w:pPr>
              <w:pStyle w:val="Bezproreda1"/>
              <w:rPr>
                <w:sz w:val="20"/>
                <w:szCs w:val="20"/>
              </w:rPr>
            </w:pPr>
            <w:r w:rsidRPr="00BD7686">
              <w:rPr>
                <w:sz w:val="20"/>
                <w:szCs w:val="20"/>
              </w:rPr>
              <w:t>Vodno gospodarstvo(regulacijske i zaštitne vodne građevine i komunalne vodne građevine). </w:t>
            </w:r>
          </w:p>
        </w:tc>
      </w:tr>
      <w:tr w:rsidR="0069627C" w:rsidRPr="00BD7686" w:rsidTr="008A504A">
        <w:trPr>
          <w:jc w:val="center"/>
        </w:trPr>
        <w:tc>
          <w:tcPr>
            <w:tcW w:w="1142" w:type="dxa"/>
            <w:tcBorders>
              <w:top w:val="outset" w:sz="6" w:space="0" w:color="auto"/>
              <w:left w:val="single" w:sz="6" w:space="0" w:color="auto"/>
              <w:bottom w:val="single" w:sz="6" w:space="0" w:color="auto"/>
              <w:right w:val="single" w:sz="6" w:space="0" w:color="auto"/>
            </w:tcBorders>
            <w:shd w:val="clear" w:color="auto" w:fill="D9D9D9" w:themeFill="background1" w:themeFillShade="D9"/>
          </w:tcPr>
          <w:p w:rsidR="0069627C" w:rsidRPr="00BD7686" w:rsidRDefault="005A5493" w:rsidP="00F571C1">
            <w:pPr>
              <w:pStyle w:val="Bezproreda1"/>
              <w:jc w:val="center"/>
              <w:rPr>
                <w:sz w:val="20"/>
                <w:szCs w:val="20"/>
              </w:rPr>
            </w:pPr>
            <w:r w:rsidRPr="00BD7686">
              <w:rPr>
                <w:sz w:val="20"/>
                <w:szCs w:val="20"/>
              </w:rPr>
              <w:t>N</w:t>
            </w:r>
            <w:r w:rsidR="00F571C1" w:rsidRPr="00BD7686">
              <w:rPr>
                <w:sz w:val="20"/>
                <w:szCs w:val="20"/>
              </w:rPr>
              <w:t>e</w:t>
            </w:r>
          </w:p>
        </w:tc>
        <w:tc>
          <w:tcPr>
            <w:tcW w:w="8222" w:type="dxa"/>
            <w:tcBorders>
              <w:top w:val="outset" w:sz="6" w:space="0" w:color="auto"/>
              <w:left w:val="outset" w:sz="6" w:space="0" w:color="auto"/>
              <w:bottom w:val="single" w:sz="6" w:space="0" w:color="auto"/>
              <w:right w:val="single" w:sz="6" w:space="0" w:color="auto"/>
            </w:tcBorders>
            <w:shd w:val="clear" w:color="auto" w:fill="FFFFFF" w:themeFill="background1"/>
            <w:hideMark/>
          </w:tcPr>
          <w:p w:rsidR="0069627C" w:rsidRPr="00BD7686" w:rsidRDefault="2E2F3467" w:rsidP="2E2F3467">
            <w:pPr>
              <w:pStyle w:val="Bezproreda1"/>
              <w:rPr>
                <w:sz w:val="20"/>
                <w:szCs w:val="20"/>
              </w:rPr>
            </w:pPr>
            <w:r w:rsidRPr="00BD7686">
              <w:rPr>
                <w:sz w:val="20"/>
                <w:szCs w:val="20"/>
              </w:rPr>
              <w:t>Financije (bankarstvo, burze, investicije, sustavi osiguranja i plaćanja). </w:t>
            </w:r>
          </w:p>
        </w:tc>
      </w:tr>
      <w:tr w:rsidR="0069627C" w:rsidRPr="00BD7686" w:rsidTr="008A504A">
        <w:trPr>
          <w:jc w:val="center"/>
        </w:trPr>
        <w:tc>
          <w:tcPr>
            <w:tcW w:w="1142" w:type="dxa"/>
            <w:tcBorders>
              <w:top w:val="outset" w:sz="6" w:space="0" w:color="auto"/>
              <w:left w:val="single" w:sz="6" w:space="0" w:color="auto"/>
              <w:bottom w:val="single" w:sz="6" w:space="0" w:color="auto"/>
              <w:right w:val="single" w:sz="4" w:space="0" w:color="auto"/>
            </w:tcBorders>
            <w:shd w:val="clear" w:color="auto" w:fill="D9D9D9" w:themeFill="background1" w:themeFillShade="D9"/>
          </w:tcPr>
          <w:p w:rsidR="0069627C" w:rsidRPr="00BD7686" w:rsidRDefault="2E2F3467" w:rsidP="00B458E2">
            <w:pPr>
              <w:pStyle w:val="Bezproreda1"/>
              <w:jc w:val="center"/>
              <w:rPr>
                <w:sz w:val="20"/>
                <w:szCs w:val="20"/>
              </w:rPr>
            </w:pPr>
            <w:r w:rsidRPr="00BD7686">
              <w:rPr>
                <w:sz w:val="20"/>
                <w:szCs w:val="20"/>
              </w:rPr>
              <w:t>X</w:t>
            </w:r>
          </w:p>
        </w:tc>
        <w:tc>
          <w:tcPr>
            <w:tcW w:w="8222" w:type="dxa"/>
            <w:tcBorders>
              <w:top w:val="outset" w:sz="6" w:space="0" w:color="auto"/>
              <w:left w:val="single" w:sz="4" w:space="0" w:color="auto"/>
              <w:bottom w:val="single" w:sz="6" w:space="0" w:color="auto"/>
              <w:right w:val="single" w:sz="6" w:space="0" w:color="auto"/>
            </w:tcBorders>
            <w:shd w:val="clear" w:color="auto" w:fill="FFFFFF" w:themeFill="background1"/>
            <w:hideMark/>
          </w:tcPr>
          <w:p w:rsidR="0069627C" w:rsidRPr="00BD7686" w:rsidRDefault="2E2F3467" w:rsidP="2E2F3467">
            <w:pPr>
              <w:pStyle w:val="Bezproreda1"/>
              <w:rPr>
                <w:sz w:val="20"/>
                <w:szCs w:val="20"/>
              </w:rPr>
            </w:pPr>
            <w:r w:rsidRPr="00BD7686">
              <w:rPr>
                <w:sz w:val="20"/>
                <w:szCs w:val="20"/>
              </w:rPr>
              <w:t>Javne službe ( osiguranje javnog reda i mira, zaštita i spašavanje, hitna medicinska pomoć). </w:t>
            </w:r>
          </w:p>
        </w:tc>
      </w:tr>
      <w:tr w:rsidR="0069627C" w:rsidRPr="00BD7686" w:rsidTr="008A504A">
        <w:trPr>
          <w:jc w:val="center"/>
        </w:trPr>
        <w:tc>
          <w:tcPr>
            <w:tcW w:w="1142" w:type="dxa"/>
            <w:tcBorders>
              <w:top w:val="single" w:sz="6" w:space="0" w:color="auto"/>
              <w:left w:val="outset" w:sz="6" w:space="0" w:color="auto"/>
              <w:bottom w:val="single" w:sz="6" w:space="0" w:color="auto"/>
              <w:right w:val="single" w:sz="4" w:space="0" w:color="auto"/>
            </w:tcBorders>
            <w:shd w:val="clear" w:color="auto" w:fill="D9D9D9" w:themeFill="background1" w:themeFillShade="D9"/>
          </w:tcPr>
          <w:p w:rsidR="0069627C" w:rsidRPr="00BD7686" w:rsidRDefault="00B458E2" w:rsidP="00F571C1">
            <w:pPr>
              <w:pStyle w:val="Bezproreda1"/>
              <w:jc w:val="center"/>
              <w:rPr>
                <w:sz w:val="20"/>
                <w:szCs w:val="20"/>
              </w:rPr>
            </w:pPr>
            <w:r w:rsidRPr="00BD7686">
              <w:rPr>
                <w:sz w:val="20"/>
                <w:szCs w:val="20"/>
              </w:rPr>
              <w:t>N</w:t>
            </w:r>
            <w:r w:rsidR="00F571C1" w:rsidRPr="00BD7686">
              <w:rPr>
                <w:sz w:val="20"/>
                <w:szCs w:val="20"/>
              </w:rPr>
              <w:t>e</w:t>
            </w:r>
          </w:p>
        </w:tc>
        <w:tc>
          <w:tcPr>
            <w:tcW w:w="8222" w:type="dxa"/>
            <w:tcBorders>
              <w:top w:val="single" w:sz="6" w:space="0" w:color="auto"/>
              <w:left w:val="outset" w:sz="6" w:space="0" w:color="auto"/>
              <w:bottom w:val="single" w:sz="6" w:space="0" w:color="auto"/>
              <w:right w:val="single" w:sz="4" w:space="0" w:color="auto"/>
            </w:tcBorders>
            <w:shd w:val="clear" w:color="auto" w:fill="FFFFFF" w:themeFill="background1"/>
          </w:tcPr>
          <w:p w:rsidR="0069627C" w:rsidRPr="00BD7686" w:rsidRDefault="2E2F3467" w:rsidP="2E2F3467">
            <w:pPr>
              <w:pStyle w:val="Bezproreda1"/>
              <w:rPr>
                <w:sz w:val="20"/>
                <w:szCs w:val="20"/>
              </w:rPr>
            </w:pPr>
            <w:r w:rsidRPr="00BD7686">
              <w:rPr>
                <w:sz w:val="20"/>
                <w:szCs w:val="20"/>
              </w:rPr>
              <w:t>Komunikacijska i informacijska tehnologija(elektroničke komunikacije, prijenos podataka, informacijski sustavi, pružanje audio i audiovizualnih medijskih usluga) </w:t>
            </w:r>
          </w:p>
        </w:tc>
      </w:tr>
      <w:tr w:rsidR="0069627C" w:rsidRPr="00BD7686" w:rsidTr="008A504A">
        <w:trPr>
          <w:jc w:val="center"/>
        </w:trPr>
        <w:tc>
          <w:tcPr>
            <w:tcW w:w="1142" w:type="dxa"/>
            <w:tcBorders>
              <w:top w:val="single" w:sz="6" w:space="0" w:color="auto"/>
              <w:left w:val="outset" w:sz="6" w:space="0" w:color="auto"/>
              <w:bottom w:val="single" w:sz="6" w:space="0" w:color="auto"/>
              <w:right w:val="single" w:sz="4" w:space="0" w:color="auto"/>
            </w:tcBorders>
            <w:shd w:val="clear" w:color="auto" w:fill="D9D9D9" w:themeFill="background1" w:themeFillShade="D9"/>
          </w:tcPr>
          <w:p w:rsidR="0069627C" w:rsidRPr="00BD7686" w:rsidRDefault="2E2F3467" w:rsidP="00B458E2">
            <w:pPr>
              <w:pStyle w:val="Bezproreda1"/>
              <w:jc w:val="center"/>
              <w:rPr>
                <w:sz w:val="20"/>
                <w:szCs w:val="20"/>
              </w:rPr>
            </w:pPr>
            <w:r w:rsidRPr="00BD7686">
              <w:rPr>
                <w:sz w:val="20"/>
                <w:szCs w:val="20"/>
              </w:rPr>
              <w:t>X</w:t>
            </w:r>
          </w:p>
        </w:tc>
        <w:tc>
          <w:tcPr>
            <w:tcW w:w="8222" w:type="dxa"/>
            <w:tcBorders>
              <w:top w:val="outset" w:sz="6" w:space="0" w:color="auto"/>
              <w:left w:val="outset" w:sz="6" w:space="0" w:color="auto"/>
              <w:bottom w:val="single" w:sz="6" w:space="0" w:color="auto"/>
              <w:right w:val="single" w:sz="4" w:space="0" w:color="auto"/>
            </w:tcBorders>
            <w:shd w:val="clear" w:color="auto" w:fill="FFFFFF" w:themeFill="background1"/>
          </w:tcPr>
          <w:p w:rsidR="0069627C" w:rsidRPr="00BD7686" w:rsidRDefault="2E2F3467" w:rsidP="2E2F3467">
            <w:pPr>
              <w:pStyle w:val="Bezproreda1"/>
              <w:rPr>
                <w:sz w:val="20"/>
                <w:szCs w:val="20"/>
              </w:rPr>
            </w:pPr>
            <w:r w:rsidRPr="00BD7686">
              <w:rPr>
                <w:sz w:val="20"/>
                <w:szCs w:val="20"/>
              </w:rPr>
              <w:t>Zdravstvo (zdravstvena zaštita, proizvodnja, promet i nadzor nad lijekovima)  </w:t>
            </w:r>
          </w:p>
        </w:tc>
      </w:tr>
      <w:tr w:rsidR="0069627C" w:rsidRPr="00BD7686" w:rsidTr="008A504A">
        <w:trPr>
          <w:jc w:val="center"/>
        </w:trPr>
        <w:tc>
          <w:tcPr>
            <w:tcW w:w="1142" w:type="dxa"/>
            <w:tcBorders>
              <w:top w:val="outset" w:sz="6" w:space="0" w:color="auto"/>
              <w:left w:val="outset" w:sz="6" w:space="0" w:color="auto"/>
              <w:bottom w:val="single" w:sz="6" w:space="0" w:color="auto"/>
              <w:right w:val="single" w:sz="4" w:space="0" w:color="auto"/>
            </w:tcBorders>
            <w:shd w:val="clear" w:color="auto" w:fill="D9D9D9" w:themeFill="background1" w:themeFillShade="D9"/>
          </w:tcPr>
          <w:p w:rsidR="0069627C" w:rsidRPr="00BD7686" w:rsidRDefault="00B458E2" w:rsidP="00F571C1">
            <w:pPr>
              <w:pStyle w:val="Bezproreda1"/>
              <w:jc w:val="center"/>
              <w:rPr>
                <w:sz w:val="20"/>
                <w:szCs w:val="20"/>
              </w:rPr>
            </w:pPr>
            <w:r w:rsidRPr="00BD7686">
              <w:rPr>
                <w:sz w:val="20"/>
                <w:szCs w:val="20"/>
              </w:rPr>
              <w:t>N</w:t>
            </w:r>
            <w:r w:rsidR="00F571C1" w:rsidRPr="00BD7686">
              <w:rPr>
                <w:sz w:val="20"/>
                <w:szCs w:val="20"/>
              </w:rPr>
              <w:t>e</w:t>
            </w:r>
          </w:p>
        </w:tc>
        <w:tc>
          <w:tcPr>
            <w:tcW w:w="8222" w:type="dxa"/>
            <w:tcBorders>
              <w:top w:val="outset" w:sz="6" w:space="0" w:color="auto"/>
              <w:left w:val="outset" w:sz="6" w:space="0" w:color="auto"/>
              <w:bottom w:val="single" w:sz="6" w:space="0" w:color="auto"/>
              <w:right w:val="single" w:sz="4" w:space="0" w:color="auto"/>
            </w:tcBorders>
            <w:shd w:val="clear" w:color="auto" w:fill="FFFFFF" w:themeFill="background1"/>
          </w:tcPr>
          <w:p w:rsidR="0069627C" w:rsidRPr="00BD7686" w:rsidRDefault="2E2F3467" w:rsidP="2E2F3467">
            <w:pPr>
              <w:pStyle w:val="Bezproreda1"/>
              <w:rPr>
                <w:sz w:val="20"/>
                <w:szCs w:val="20"/>
              </w:rPr>
            </w:pPr>
            <w:r w:rsidRPr="00BD7686">
              <w:rPr>
                <w:sz w:val="20"/>
                <w:szCs w:val="20"/>
              </w:rPr>
              <w:t>Hrana ( proizvodnja i opskrba hranom i sustav sigurnosti hrane, robne zalihe) </w:t>
            </w:r>
          </w:p>
        </w:tc>
      </w:tr>
      <w:tr w:rsidR="0069627C" w:rsidRPr="00BD7686" w:rsidTr="008A504A">
        <w:trPr>
          <w:jc w:val="center"/>
        </w:trPr>
        <w:tc>
          <w:tcPr>
            <w:tcW w:w="1142" w:type="dxa"/>
            <w:tcBorders>
              <w:top w:val="outset" w:sz="6" w:space="0" w:color="auto"/>
              <w:left w:val="outset" w:sz="6" w:space="0" w:color="auto"/>
              <w:bottom w:val="single" w:sz="6" w:space="0" w:color="auto"/>
              <w:right w:val="single" w:sz="4" w:space="0" w:color="auto"/>
            </w:tcBorders>
            <w:shd w:val="clear" w:color="auto" w:fill="D9D9D9" w:themeFill="background1" w:themeFillShade="D9"/>
          </w:tcPr>
          <w:p w:rsidR="0069627C" w:rsidRPr="00BD7686" w:rsidRDefault="00B458E2" w:rsidP="00F571C1">
            <w:pPr>
              <w:pStyle w:val="Bezproreda1"/>
              <w:jc w:val="center"/>
              <w:rPr>
                <w:sz w:val="20"/>
                <w:szCs w:val="20"/>
              </w:rPr>
            </w:pPr>
            <w:r w:rsidRPr="00BD7686">
              <w:rPr>
                <w:sz w:val="20"/>
                <w:szCs w:val="20"/>
              </w:rPr>
              <w:t>N</w:t>
            </w:r>
            <w:r w:rsidR="00F571C1" w:rsidRPr="00BD7686">
              <w:rPr>
                <w:sz w:val="20"/>
                <w:szCs w:val="20"/>
              </w:rPr>
              <w:t>e</w:t>
            </w:r>
          </w:p>
        </w:tc>
        <w:tc>
          <w:tcPr>
            <w:tcW w:w="8222" w:type="dxa"/>
            <w:tcBorders>
              <w:top w:val="outset" w:sz="6" w:space="0" w:color="auto"/>
              <w:left w:val="outset" w:sz="6" w:space="0" w:color="auto"/>
              <w:bottom w:val="single" w:sz="6" w:space="0" w:color="auto"/>
              <w:right w:val="single" w:sz="4" w:space="0" w:color="auto"/>
            </w:tcBorders>
            <w:shd w:val="clear" w:color="auto" w:fill="FFFFFF" w:themeFill="background1"/>
          </w:tcPr>
          <w:p w:rsidR="0069627C" w:rsidRPr="00BD7686" w:rsidRDefault="2E2F3467" w:rsidP="2E2F3467">
            <w:pPr>
              <w:pStyle w:val="Bezproreda1"/>
              <w:rPr>
                <w:sz w:val="20"/>
                <w:szCs w:val="20"/>
              </w:rPr>
            </w:pPr>
            <w:r w:rsidRPr="00BD7686">
              <w:rPr>
                <w:sz w:val="20"/>
                <w:szCs w:val="20"/>
              </w:rPr>
              <w:t>Proizvodnja, skladištenje i prijevoz opasnih tvari  ( kemijski, biološki, radiološki i nuklearni materijali) </w:t>
            </w:r>
          </w:p>
        </w:tc>
      </w:tr>
      <w:tr w:rsidR="0069627C" w:rsidRPr="00BD7686" w:rsidTr="008A504A">
        <w:trPr>
          <w:jc w:val="center"/>
        </w:trPr>
        <w:tc>
          <w:tcPr>
            <w:tcW w:w="1142" w:type="dxa"/>
            <w:tcBorders>
              <w:top w:val="outset" w:sz="6" w:space="0" w:color="auto"/>
              <w:left w:val="outset" w:sz="6" w:space="0" w:color="auto"/>
              <w:bottom w:val="single" w:sz="6" w:space="0" w:color="auto"/>
              <w:right w:val="single" w:sz="4" w:space="0" w:color="auto"/>
            </w:tcBorders>
            <w:shd w:val="clear" w:color="auto" w:fill="D9D9D9" w:themeFill="background1" w:themeFillShade="D9"/>
          </w:tcPr>
          <w:p w:rsidR="0069627C" w:rsidRPr="00BD7686" w:rsidRDefault="00B458E2" w:rsidP="00F571C1">
            <w:pPr>
              <w:pStyle w:val="Bezproreda1"/>
              <w:jc w:val="center"/>
              <w:rPr>
                <w:sz w:val="20"/>
                <w:szCs w:val="20"/>
              </w:rPr>
            </w:pPr>
            <w:r w:rsidRPr="00BD7686">
              <w:rPr>
                <w:sz w:val="20"/>
                <w:szCs w:val="20"/>
              </w:rPr>
              <w:t>N</w:t>
            </w:r>
            <w:r w:rsidR="00F571C1" w:rsidRPr="00BD7686">
              <w:rPr>
                <w:sz w:val="20"/>
                <w:szCs w:val="20"/>
              </w:rPr>
              <w:t>e</w:t>
            </w:r>
          </w:p>
        </w:tc>
        <w:tc>
          <w:tcPr>
            <w:tcW w:w="8222" w:type="dxa"/>
            <w:tcBorders>
              <w:top w:val="outset" w:sz="6" w:space="0" w:color="auto"/>
              <w:left w:val="outset" w:sz="6" w:space="0" w:color="auto"/>
              <w:bottom w:val="single" w:sz="6" w:space="0" w:color="auto"/>
              <w:right w:val="single" w:sz="4" w:space="0" w:color="auto"/>
            </w:tcBorders>
            <w:shd w:val="clear" w:color="auto" w:fill="FFFFFF" w:themeFill="background1"/>
          </w:tcPr>
          <w:p w:rsidR="0069627C" w:rsidRPr="00BD7686" w:rsidRDefault="2E2F3467" w:rsidP="2E2F3467">
            <w:pPr>
              <w:pStyle w:val="Bezproreda1"/>
              <w:rPr>
                <w:sz w:val="20"/>
                <w:szCs w:val="20"/>
              </w:rPr>
            </w:pPr>
            <w:r w:rsidRPr="00BD7686">
              <w:rPr>
                <w:sz w:val="20"/>
                <w:szCs w:val="20"/>
              </w:rPr>
              <w:t>Nacionalni spomenici i vrijednosti </w:t>
            </w:r>
          </w:p>
        </w:tc>
      </w:tr>
    </w:tbl>
    <w:p w:rsidR="0069627C" w:rsidRPr="00BD7686" w:rsidRDefault="0069627C" w:rsidP="0069627C"/>
    <w:p w:rsidR="00847E88" w:rsidRPr="00BD7686" w:rsidRDefault="00847E88" w:rsidP="0039145B"/>
    <w:p w:rsidR="00A37C35" w:rsidRPr="00BD7686" w:rsidRDefault="2E2F3467" w:rsidP="008A504A">
      <w:pPr>
        <w:pStyle w:val="Razina3"/>
        <w:rPr>
          <w:lang w:val="hr-HR"/>
        </w:rPr>
      </w:pPr>
      <w:bookmarkStart w:id="118" w:name="_Toc527052055"/>
      <w:r w:rsidRPr="00BD7686">
        <w:rPr>
          <w:lang w:val="hr-HR"/>
        </w:rPr>
        <w:t>Kontekst</w:t>
      </w:r>
      <w:bookmarkEnd w:id="118"/>
    </w:p>
    <w:p w:rsidR="006E2606" w:rsidRPr="00BD7686" w:rsidRDefault="006E2606" w:rsidP="009018AB"/>
    <w:p w:rsidR="00963E8A" w:rsidRDefault="2E2F3467" w:rsidP="2E2F3467">
      <w:pPr>
        <w:rPr>
          <w:sz w:val="22"/>
          <w:szCs w:val="22"/>
        </w:rPr>
      </w:pPr>
      <w:r w:rsidRPr="00BD7686">
        <w:rPr>
          <w:sz w:val="22"/>
          <w:szCs w:val="22"/>
        </w:rPr>
        <w:t>Toplinskim valom nazivamo pojavu ekstremno visokih temperatura koje se pojavljuju na nekom području u određenom vremenu. Na ovom području karakteristike toplinskih valova su temperature više od 35</w:t>
      </w:r>
      <w:r w:rsidRPr="00BD7686">
        <w:rPr>
          <w:sz w:val="22"/>
          <w:szCs w:val="22"/>
          <w:vertAlign w:val="superscript"/>
        </w:rPr>
        <w:t>o</w:t>
      </w:r>
      <w:r w:rsidRPr="00BD7686">
        <w:rPr>
          <w:sz w:val="22"/>
          <w:szCs w:val="22"/>
        </w:rPr>
        <w:t>C. U zadnjem se desetljeću uočava trend porasta temperature u ljetnom razdoblju.</w:t>
      </w:r>
    </w:p>
    <w:p w:rsidR="002B32A2" w:rsidRDefault="002B32A2" w:rsidP="2E2F3467">
      <w:pPr>
        <w:rPr>
          <w:sz w:val="22"/>
          <w:szCs w:val="22"/>
        </w:rPr>
      </w:pPr>
    </w:p>
    <w:p w:rsidR="002B32A2" w:rsidRPr="00BD7686" w:rsidRDefault="002B32A2" w:rsidP="2E2F3467">
      <w:pPr>
        <w:rPr>
          <w:sz w:val="22"/>
          <w:szCs w:val="22"/>
        </w:rPr>
      </w:pPr>
    </w:p>
    <w:p w:rsidR="00963E8A" w:rsidRPr="00BD7686" w:rsidRDefault="00963E8A" w:rsidP="00963E8A">
      <w:pPr>
        <w:rPr>
          <w:sz w:val="22"/>
          <w:szCs w:val="22"/>
        </w:rPr>
      </w:pPr>
    </w:p>
    <w:p w:rsidR="008A504A" w:rsidRDefault="2E2F3467" w:rsidP="00740B7D">
      <w:pPr>
        <w:pStyle w:val="Bezproreda1"/>
        <w:spacing w:line="276" w:lineRule="auto"/>
        <w:jc w:val="both"/>
      </w:pPr>
      <w:r w:rsidRPr="00BD7686">
        <w:t>Pojava toplinskog vala je jako zastupljena na ravničarskom području Slavonije, koje je u rizičnom periodu često i najtoplije područje Republike Hrvatske. Česti su i vjetrostaji pa nema hlađenja vjetrom. Uslijed globalnog zatopljenja za očekivati je njegovu češću  pojavu.</w:t>
      </w:r>
    </w:p>
    <w:p w:rsidR="002B32A2" w:rsidRDefault="002B32A2" w:rsidP="00740B7D">
      <w:pPr>
        <w:pStyle w:val="Bezproreda1"/>
        <w:spacing w:line="276" w:lineRule="auto"/>
        <w:jc w:val="both"/>
      </w:pPr>
    </w:p>
    <w:p w:rsidR="002B32A2" w:rsidRPr="00BD7686" w:rsidRDefault="002B32A2" w:rsidP="00740B7D">
      <w:pPr>
        <w:pStyle w:val="Bezproreda1"/>
        <w:spacing w:line="276" w:lineRule="auto"/>
        <w:jc w:val="both"/>
      </w:pPr>
    </w:p>
    <w:p w:rsidR="00963E8A" w:rsidRDefault="008A504A" w:rsidP="00A36DFF">
      <w:pPr>
        <w:pStyle w:val="Opisslike"/>
        <w:rPr>
          <w:b w:val="0"/>
        </w:rPr>
      </w:pPr>
      <w:r w:rsidRPr="002B32A2">
        <w:rPr>
          <w:b w:val="0"/>
        </w:rPr>
        <w:t>Grafički prikaz</w:t>
      </w:r>
      <w:r w:rsidR="2E2F3467" w:rsidRPr="002B32A2">
        <w:rPr>
          <w:b w:val="0"/>
        </w:rPr>
        <w:t>: Ekstremno visoke temperature</w:t>
      </w:r>
    </w:p>
    <w:p w:rsidR="002B32A2" w:rsidRPr="002B32A2" w:rsidRDefault="002B32A2" w:rsidP="002B32A2"/>
    <w:p w:rsidR="00963E8A" w:rsidRPr="00BD7686" w:rsidRDefault="00963E8A" w:rsidP="00963E8A">
      <w:pPr>
        <w:pStyle w:val="Bezproreda1"/>
        <w:jc w:val="center"/>
      </w:pPr>
      <w:r w:rsidRPr="00BD7686">
        <w:rPr>
          <w:rFonts w:ascii="Times New Roman" w:hAnsi="Times New Roman"/>
          <w:noProof/>
          <w:color w:val="000000"/>
          <w:szCs w:val="20"/>
          <w:lang w:eastAsia="hr-HR"/>
        </w:rPr>
        <w:drawing>
          <wp:inline distT="0" distB="0" distL="0" distR="0">
            <wp:extent cx="4676775" cy="2818765"/>
            <wp:effectExtent l="57150" t="57150" r="104775" b="95885"/>
            <wp:docPr id="16" name="Slika 6" descr="Meteorolozi najavljuju: Rujan i listopad bit će topliji od prosje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eteorolozi najavljuju: Rujan i listopad bit će topliji od prosjeka"/>
                    <pic:cNvPicPr>
                      <a:picLocks noChangeAspect="1" noChangeArrowheads="1"/>
                    </pic:cNvPicPr>
                  </pic:nvPicPr>
                  <pic:blipFill>
                    <a:blip r:embed="rId52" cstate="print"/>
                    <a:srcRect/>
                    <a:stretch>
                      <a:fillRect/>
                    </a:stretch>
                  </pic:blipFill>
                  <pic:spPr bwMode="auto">
                    <a:xfrm>
                      <a:off x="0" y="0"/>
                      <a:ext cx="4684125" cy="2823195"/>
                    </a:xfrm>
                    <a:prstGeom prst="rect">
                      <a:avLst/>
                    </a:prstGeom>
                    <a:ln w="12700" cap="sq">
                      <a:solidFill>
                        <a:sysClr val="windowText" lastClr="000000"/>
                      </a:solidFill>
                      <a:prstDash val="solid"/>
                      <a:miter lim="800000"/>
                    </a:ln>
                    <a:effectLst>
                      <a:outerShdw blurRad="50800" dist="38100" dir="2700000" algn="tl" rotWithShape="0">
                        <a:srgbClr val="000000">
                          <a:alpha val="43000"/>
                        </a:srgbClr>
                      </a:outerShdw>
                    </a:effectLst>
                  </pic:spPr>
                </pic:pic>
              </a:graphicData>
            </a:graphic>
          </wp:inline>
        </w:drawing>
      </w:r>
    </w:p>
    <w:p w:rsidR="002B32A2" w:rsidRDefault="002B32A2" w:rsidP="00A36DFF">
      <w:pPr>
        <w:pStyle w:val="Opisslike"/>
        <w:rPr>
          <w:b w:val="0"/>
        </w:rPr>
      </w:pPr>
    </w:p>
    <w:p w:rsidR="00963E8A" w:rsidRDefault="2E2F3467" w:rsidP="00A36DFF">
      <w:pPr>
        <w:pStyle w:val="Opisslike"/>
        <w:rPr>
          <w:b w:val="0"/>
        </w:rPr>
      </w:pPr>
      <w:r w:rsidRPr="002B32A2">
        <w:rPr>
          <w:b w:val="0"/>
        </w:rPr>
        <w:t>Izvor: Državni hidrometeorološki zavod RH</w:t>
      </w:r>
    </w:p>
    <w:p w:rsidR="002B32A2" w:rsidRPr="002B32A2" w:rsidRDefault="002B32A2" w:rsidP="002B32A2"/>
    <w:p w:rsidR="00963E8A" w:rsidRPr="00BD7686" w:rsidRDefault="00963E8A" w:rsidP="00963E8A">
      <w:pPr>
        <w:spacing w:line="276" w:lineRule="auto"/>
        <w:ind w:left="720" w:firstLine="720"/>
        <w:rPr>
          <w:sz w:val="20"/>
        </w:rPr>
      </w:pPr>
    </w:p>
    <w:p w:rsidR="00963E8A" w:rsidRDefault="2E2F3467" w:rsidP="2E2F3467">
      <w:pPr>
        <w:spacing w:line="276" w:lineRule="auto"/>
        <w:rPr>
          <w:sz w:val="22"/>
          <w:szCs w:val="22"/>
          <w:lang w:eastAsia="en-US"/>
        </w:rPr>
      </w:pPr>
      <w:r w:rsidRPr="00BD7686">
        <w:rPr>
          <w:sz w:val="22"/>
          <w:szCs w:val="22"/>
          <w:lang w:eastAsia="en-US"/>
        </w:rPr>
        <w:t>Uzrok zdravstvenih problema je uglavnom umor izazvan dugotrajnim fizičkim radom na vrućini te neadekvatan unos tekućine i 15 elektrolita. Elektroliti su tvari koje se u organizam unose hranom i pićem, gube se znojenjem, a reguliraju ih hormoni. Balans elektrolita je posebno važan za funkciju mišića i živaca.  Mogu se javiti zdravstveni problem prikazani u narednoj tablici.</w:t>
      </w:r>
    </w:p>
    <w:p w:rsidR="002B32A2" w:rsidRDefault="002B32A2" w:rsidP="2E2F3467">
      <w:pPr>
        <w:spacing w:line="276" w:lineRule="auto"/>
        <w:rPr>
          <w:sz w:val="22"/>
          <w:szCs w:val="22"/>
          <w:lang w:eastAsia="en-US"/>
        </w:rPr>
      </w:pPr>
    </w:p>
    <w:p w:rsidR="002B32A2" w:rsidRDefault="002B32A2" w:rsidP="2E2F3467">
      <w:pPr>
        <w:spacing w:line="276" w:lineRule="auto"/>
        <w:rPr>
          <w:sz w:val="22"/>
          <w:szCs w:val="22"/>
          <w:lang w:eastAsia="en-US"/>
        </w:rPr>
      </w:pPr>
    </w:p>
    <w:p w:rsidR="002B32A2" w:rsidRDefault="002B32A2" w:rsidP="2E2F3467">
      <w:pPr>
        <w:spacing w:line="276" w:lineRule="auto"/>
        <w:rPr>
          <w:sz w:val="22"/>
          <w:szCs w:val="22"/>
          <w:lang w:eastAsia="en-US"/>
        </w:rPr>
      </w:pPr>
    </w:p>
    <w:p w:rsidR="002B32A2" w:rsidRDefault="002B32A2" w:rsidP="2E2F3467">
      <w:pPr>
        <w:spacing w:line="276" w:lineRule="auto"/>
        <w:rPr>
          <w:sz w:val="22"/>
          <w:szCs w:val="22"/>
          <w:lang w:eastAsia="en-US"/>
        </w:rPr>
      </w:pPr>
    </w:p>
    <w:p w:rsidR="002B32A2" w:rsidRDefault="002B32A2" w:rsidP="2E2F3467">
      <w:pPr>
        <w:spacing w:line="276" w:lineRule="auto"/>
        <w:rPr>
          <w:sz w:val="22"/>
          <w:szCs w:val="22"/>
          <w:lang w:eastAsia="en-US"/>
        </w:rPr>
      </w:pPr>
    </w:p>
    <w:p w:rsidR="002B32A2" w:rsidRDefault="002B32A2" w:rsidP="2E2F3467">
      <w:pPr>
        <w:spacing w:line="276" w:lineRule="auto"/>
        <w:rPr>
          <w:sz w:val="22"/>
          <w:szCs w:val="22"/>
          <w:lang w:eastAsia="en-US"/>
        </w:rPr>
      </w:pPr>
    </w:p>
    <w:p w:rsidR="002B32A2" w:rsidRDefault="002B32A2" w:rsidP="2E2F3467">
      <w:pPr>
        <w:spacing w:line="276" w:lineRule="auto"/>
        <w:rPr>
          <w:sz w:val="22"/>
          <w:szCs w:val="22"/>
          <w:lang w:eastAsia="en-US"/>
        </w:rPr>
      </w:pPr>
    </w:p>
    <w:p w:rsidR="002B32A2" w:rsidRDefault="002B32A2" w:rsidP="2E2F3467">
      <w:pPr>
        <w:spacing w:line="276" w:lineRule="auto"/>
        <w:rPr>
          <w:sz w:val="22"/>
          <w:szCs w:val="22"/>
          <w:lang w:eastAsia="en-US"/>
        </w:rPr>
      </w:pPr>
    </w:p>
    <w:p w:rsidR="002B32A2" w:rsidRDefault="002B32A2" w:rsidP="2E2F3467">
      <w:pPr>
        <w:spacing w:line="276" w:lineRule="auto"/>
        <w:rPr>
          <w:sz w:val="22"/>
          <w:szCs w:val="22"/>
          <w:lang w:eastAsia="en-US"/>
        </w:rPr>
      </w:pPr>
    </w:p>
    <w:p w:rsidR="002B32A2" w:rsidRDefault="002B32A2" w:rsidP="2E2F3467">
      <w:pPr>
        <w:spacing w:line="276" w:lineRule="auto"/>
        <w:rPr>
          <w:sz w:val="22"/>
          <w:szCs w:val="22"/>
          <w:lang w:eastAsia="en-US"/>
        </w:rPr>
      </w:pPr>
    </w:p>
    <w:p w:rsidR="002B32A2" w:rsidRPr="00BD7686" w:rsidRDefault="002B32A2" w:rsidP="2E2F3467">
      <w:pPr>
        <w:spacing w:line="276" w:lineRule="auto"/>
        <w:rPr>
          <w:sz w:val="22"/>
          <w:szCs w:val="22"/>
          <w:lang w:eastAsia="en-US"/>
        </w:rPr>
      </w:pPr>
    </w:p>
    <w:p w:rsidR="00847E88" w:rsidRPr="00BD7686" w:rsidRDefault="00847E88" w:rsidP="2E2F3467">
      <w:pPr>
        <w:spacing w:line="276" w:lineRule="auto"/>
        <w:rPr>
          <w:sz w:val="22"/>
          <w:szCs w:val="22"/>
          <w:lang w:eastAsia="en-US"/>
        </w:rPr>
      </w:pPr>
    </w:p>
    <w:p w:rsidR="00963E8A" w:rsidRDefault="00A36DFF" w:rsidP="00A36DFF">
      <w:pPr>
        <w:pStyle w:val="Opisslike"/>
        <w:rPr>
          <w:b w:val="0"/>
        </w:rPr>
      </w:pPr>
      <w:r w:rsidRPr="002B32A2">
        <w:rPr>
          <w:b w:val="0"/>
        </w:rPr>
        <w:t>Tablica</w:t>
      </w:r>
      <w:r w:rsidR="2E2F3467" w:rsidRPr="002B32A2">
        <w:rPr>
          <w:b w:val="0"/>
        </w:rPr>
        <w:t>: Zdravstveni problem uzrokovani toplinskim valom</w:t>
      </w:r>
    </w:p>
    <w:p w:rsidR="002B32A2" w:rsidRPr="002B32A2" w:rsidRDefault="002B32A2" w:rsidP="002B32A2"/>
    <w:tbl>
      <w:tblPr>
        <w:tblStyle w:val="Reetkatablice21"/>
        <w:tblW w:w="0" w:type="auto"/>
        <w:jc w:val="center"/>
        <w:tblLook w:val="04A0"/>
      </w:tblPr>
      <w:tblGrid>
        <w:gridCol w:w="1408"/>
        <w:gridCol w:w="8214"/>
      </w:tblGrid>
      <w:tr w:rsidR="00963E8A" w:rsidRPr="00BD7686" w:rsidTr="008A504A">
        <w:trPr>
          <w:jc w:val="center"/>
        </w:trPr>
        <w:tc>
          <w:tcPr>
            <w:tcW w:w="1408" w:type="dxa"/>
            <w:shd w:val="clear" w:color="auto" w:fill="D9D9D9" w:themeFill="background1" w:themeFillShade="D9"/>
          </w:tcPr>
          <w:p w:rsidR="00963E8A" w:rsidRPr="00BD7686" w:rsidRDefault="2E2F3467" w:rsidP="2E2F3467">
            <w:pPr>
              <w:jc w:val="left"/>
              <w:rPr>
                <w:sz w:val="20"/>
                <w:szCs w:val="20"/>
                <w:lang w:eastAsia="en-US"/>
              </w:rPr>
            </w:pPr>
            <w:r w:rsidRPr="00BD7686">
              <w:rPr>
                <w:sz w:val="20"/>
                <w:szCs w:val="20"/>
                <w:lang w:eastAsia="en-US"/>
              </w:rPr>
              <w:t>Dehidracija</w:t>
            </w:r>
          </w:p>
        </w:tc>
        <w:tc>
          <w:tcPr>
            <w:tcW w:w="8214" w:type="dxa"/>
          </w:tcPr>
          <w:p w:rsidR="00963E8A" w:rsidRPr="00BD7686" w:rsidRDefault="2E2F3467" w:rsidP="2E2F3467">
            <w:pPr>
              <w:jc w:val="left"/>
              <w:rPr>
                <w:sz w:val="20"/>
                <w:szCs w:val="20"/>
                <w:lang w:eastAsia="en-US"/>
              </w:rPr>
            </w:pPr>
            <w:r w:rsidRPr="00BD7686">
              <w:rPr>
                <w:sz w:val="20"/>
                <w:szCs w:val="20"/>
                <w:lang w:eastAsia="en-US"/>
              </w:rPr>
              <w:t>pojava je koja opisuje prevelik gubitak tekućine iz organizma. Ona prethodi svim dalje opisanim zdravstvenim problemima. Znakovi koji upućuju na povećani gubitak tekućine su : žeđ, suha usta, ubrzan rad i lupanje srca. Znaci dehidracije očituju se smanjenjem fizičkih sposobnosti, prije svega smanjenjem izdržljivosti, i mentalnih sposobnosti, a simptomi ovise o tome koliki je gubitak tekućine.</w:t>
            </w:r>
          </w:p>
        </w:tc>
      </w:tr>
      <w:tr w:rsidR="00963E8A" w:rsidRPr="00BD7686" w:rsidTr="008A504A">
        <w:trPr>
          <w:jc w:val="center"/>
        </w:trPr>
        <w:tc>
          <w:tcPr>
            <w:tcW w:w="1408" w:type="dxa"/>
            <w:shd w:val="clear" w:color="auto" w:fill="D9D9D9" w:themeFill="background1" w:themeFillShade="D9"/>
          </w:tcPr>
          <w:p w:rsidR="00963E8A" w:rsidRPr="00BD7686" w:rsidRDefault="2E2F3467" w:rsidP="2E2F3467">
            <w:pPr>
              <w:jc w:val="left"/>
              <w:rPr>
                <w:sz w:val="20"/>
                <w:szCs w:val="20"/>
                <w:lang w:eastAsia="en-US"/>
              </w:rPr>
            </w:pPr>
            <w:r w:rsidRPr="00BD7686">
              <w:rPr>
                <w:sz w:val="20"/>
                <w:szCs w:val="20"/>
                <w:lang w:eastAsia="en-US"/>
              </w:rPr>
              <w:t>Prolazni toplinski umor</w:t>
            </w:r>
          </w:p>
        </w:tc>
        <w:tc>
          <w:tcPr>
            <w:tcW w:w="8214" w:type="dxa"/>
          </w:tcPr>
          <w:p w:rsidR="00963E8A" w:rsidRPr="00BD7686" w:rsidRDefault="2E2F3467" w:rsidP="2E2F3467">
            <w:pPr>
              <w:jc w:val="left"/>
              <w:rPr>
                <w:sz w:val="20"/>
                <w:szCs w:val="20"/>
                <w:lang w:eastAsia="en-US"/>
              </w:rPr>
            </w:pPr>
            <w:r w:rsidRPr="00BD7686">
              <w:rPr>
                <w:sz w:val="20"/>
                <w:szCs w:val="20"/>
                <w:lang w:eastAsia="en-US"/>
              </w:rPr>
              <w:t>odgovor je organizma na vrućinu i prvenstveno se javlja kod neaklimatiziranih radnika.</w:t>
            </w:r>
          </w:p>
        </w:tc>
      </w:tr>
      <w:tr w:rsidR="00963E8A" w:rsidRPr="00BD7686" w:rsidTr="008A504A">
        <w:trPr>
          <w:jc w:val="center"/>
        </w:trPr>
        <w:tc>
          <w:tcPr>
            <w:tcW w:w="1408" w:type="dxa"/>
            <w:shd w:val="clear" w:color="auto" w:fill="D9D9D9" w:themeFill="background1" w:themeFillShade="D9"/>
          </w:tcPr>
          <w:p w:rsidR="00963E8A" w:rsidRPr="00BD7686" w:rsidRDefault="2E2F3467" w:rsidP="2E2F3467">
            <w:pPr>
              <w:jc w:val="left"/>
              <w:rPr>
                <w:sz w:val="20"/>
                <w:szCs w:val="20"/>
                <w:lang w:eastAsia="en-US"/>
              </w:rPr>
            </w:pPr>
            <w:r w:rsidRPr="00BD7686">
              <w:rPr>
                <w:sz w:val="20"/>
                <w:szCs w:val="20"/>
                <w:lang w:eastAsia="en-US"/>
              </w:rPr>
              <w:t>Toplinski grčevi</w:t>
            </w:r>
          </w:p>
        </w:tc>
        <w:tc>
          <w:tcPr>
            <w:tcW w:w="8214" w:type="dxa"/>
          </w:tcPr>
          <w:p w:rsidR="00963E8A" w:rsidRPr="00BD7686" w:rsidRDefault="2E2F3467" w:rsidP="2E2F3467">
            <w:pPr>
              <w:jc w:val="left"/>
              <w:rPr>
                <w:sz w:val="20"/>
                <w:szCs w:val="20"/>
                <w:lang w:eastAsia="en-US"/>
              </w:rPr>
            </w:pPr>
            <w:r w:rsidRPr="00BD7686">
              <w:rPr>
                <w:sz w:val="20"/>
                <w:szCs w:val="20"/>
                <w:lang w:eastAsia="en-US"/>
              </w:rPr>
              <w:t>nastaju nakon velikih fizičkih opterećenje kod osoba koje se mnogo znoje. Znojenjem se smanjuje koncentracija vode i soli u organizmu. Taj gubitak soli u mišićnim stanicama izaziva bolne grčeve u rukama, nogama ili u području trbuha.</w:t>
            </w:r>
          </w:p>
        </w:tc>
      </w:tr>
      <w:tr w:rsidR="00963E8A" w:rsidRPr="00BD7686" w:rsidTr="008A504A">
        <w:trPr>
          <w:jc w:val="center"/>
        </w:trPr>
        <w:tc>
          <w:tcPr>
            <w:tcW w:w="1408" w:type="dxa"/>
            <w:shd w:val="clear" w:color="auto" w:fill="D9D9D9" w:themeFill="background1" w:themeFillShade="D9"/>
          </w:tcPr>
          <w:p w:rsidR="00963E8A" w:rsidRPr="00BD7686" w:rsidRDefault="2E2F3467" w:rsidP="2E2F3467">
            <w:pPr>
              <w:jc w:val="left"/>
              <w:rPr>
                <w:sz w:val="20"/>
                <w:szCs w:val="20"/>
                <w:lang w:eastAsia="en-US"/>
              </w:rPr>
            </w:pPr>
            <w:r w:rsidRPr="00BD7686">
              <w:rPr>
                <w:sz w:val="20"/>
                <w:szCs w:val="20"/>
                <w:lang w:eastAsia="en-US"/>
              </w:rPr>
              <w:t>Nesvjestice</w:t>
            </w:r>
          </w:p>
        </w:tc>
        <w:tc>
          <w:tcPr>
            <w:tcW w:w="8214" w:type="dxa"/>
          </w:tcPr>
          <w:p w:rsidR="00963E8A" w:rsidRPr="00BD7686" w:rsidRDefault="2E2F3467" w:rsidP="2E2F3467">
            <w:pPr>
              <w:jc w:val="left"/>
              <w:rPr>
                <w:sz w:val="20"/>
                <w:szCs w:val="20"/>
                <w:lang w:eastAsia="en-US"/>
              </w:rPr>
            </w:pPr>
            <w:r w:rsidRPr="00BD7686">
              <w:rPr>
                <w:sz w:val="20"/>
                <w:szCs w:val="20"/>
                <w:lang w:eastAsia="en-US"/>
              </w:rPr>
              <w:t>obilježene su slabošću i gubitkom svijesti, češće u neaklimatiziranih radnika.</w:t>
            </w:r>
          </w:p>
        </w:tc>
      </w:tr>
      <w:tr w:rsidR="00963E8A" w:rsidRPr="00BD7686" w:rsidTr="008A504A">
        <w:trPr>
          <w:jc w:val="center"/>
        </w:trPr>
        <w:tc>
          <w:tcPr>
            <w:tcW w:w="1408" w:type="dxa"/>
            <w:shd w:val="clear" w:color="auto" w:fill="D9D9D9" w:themeFill="background1" w:themeFillShade="D9"/>
          </w:tcPr>
          <w:p w:rsidR="00963E8A" w:rsidRPr="00BD7686" w:rsidRDefault="2E2F3467" w:rsidP="2E2F3467">
            <w:pPr>
              <w:jc w:val="left"/>
              <w:rPr>
                <w:sz w:val="20"/>
                <w:szCs w:val="20"/>
                <w:lang w:eastAsia="en-US"/>
              </w:rPr>
            </w:pPr>
            <w:r w:rsidRPr="00BD7686">
              <w:rPr>
                <w:sz w:val="20"/>
                <w:szCs w:val="20"/>
                <w:lang w:eastAsia="en-US"/>
              </w:rPr>
              <w:t>Toplinska iscrpljenost</w:t>
            </w:r>
          </w:p>
        </w:tc>
        <w:tc>
          <w:tcPr>
            <w:tcW w:w="8214" w:type="dxa"/>
          </w:tcPr>
          <w:p w:rsidR="00963E8A" w:rsidRPr="00BD7686" w:rsidRDefault="2E2F3467" w:rsidP="2E2F3467">
            <w:pPr>
              <w:jc w:val="left"/>
              <w:rPr>
                <w:sz w:val="20"/>
                <w:szCs w:val="20"/>
                <w:lang w:eastAsia="en-US"/>
              </w:rPr>
            </w:pPr>
            <w:r w:rsidRPr="00BD7686">
              <w:rPr>
                <w:sz w:val="20"/>
                <w:szCs w:val="20"/>
                <w:lang w:eastAsia="en-US"/>
              </w:rPr>
              <w:t>nastaje prilikom izlaganja povišenim temperaturama u neaklimatiziranih osoba. Posljedica je dugotrajnog intenzivnog rada u prekomjerno zagrijanoj radnoj sredini uz neadekvatan unos tekućine i soli. Predstavlja napredak toplinskih grčeva. Prisutni su grčevi u mišićima i u trbuhu, a koža je hladna, vlažna i često blijeda. Javlja se glavobolja, umor, mučnina, povraćanje, ubrzani otkucaji srca, ubrzano i plitko disanje, nervoza, nesvjestica. Ako se ne liječi može dovesti do toplinskog udara.</w:t>
            </w:r>
          </w:p>
        </w:tc>
      </w:tr>
      <w:tr w:rsidR="00963E8A" w:rsidRPr="00BD7686" w:rsidTr="008A504A">
        <w:trPr>
          <w:jc w:val="center"/>
        </w:trPr>
        <w:tc>
          <w:tcPr>
            <w:tcW w:w="1408" w:type="dxa"/>
            <w:shd w:val="clear" w:color="auto" w:fill="D9D9D9" w:themeFill="background1" w:themeFillShade="D9"/>
          </w:tcPr>
          <w:p w:rsidR="00963E8A" w:rsidRPr="00BD7686" w:rsidRDefault="2E2F3467" w:rsidP="2E2F3467">
            <w:pPr>
              <w:jc w:val="left"/>
              <w:rPr>
                <w:sz w:val="20"/>
                <w:szCs w:val="20"/>
                <w:lang w:eastAsia="en-US"/>
              </w:rPr>
            </w:pPr>
            <w:r w:rsidRPr="00BD7686">
              <w:rPr>
                <w:sz w:val="20"/>
                <w:szCs w:val="20"/>
                <w:lang w:eastAsia="en-US"/>
              </w:rPr>
              <w:t>Sunčanica</w:t>
            </w:r>
          </w:p>
        </w:tc>
        <w:tc>
          <w:tcPr>
            <w:tcW w:w="8214" w:type="dxa"/>
          </w:tcPr>
          <w:p w:rsidR="00963E8A" w:rsidRPr="00BD7686" w:rsidRDefault="2E2F3467" w:rsidP="2E2F3467">
            <w:pPr>
              <w:jc w:val="left"/>
              <w:rPr>
                <w:sz w:val="20"/>
                <w:szCs w:val="20"/>
                <w:lang w:eastAsia="en-US"/>
              </w:rPr>
            </w:pPr>
            <w:r w:rsidRPr="00BD7686">
              <w:rPr>
                <w:sz w:val="20"/>
                <w:szCs w:val="20"/>
                <w:lang w:eastAsia="en-US"/>
              </w:rPr>
              <w:t>je oblik toplinskog udara s dodatnim, djelovanjem sunčevih zraka na zatiljak glave. Blaži oblik očituje se slabošću, mučninom i povraćanjem, glavobolja, vrtoglavica, nemir, smušenost, crvenilo u licu, zujanje u ušima, u teškim slučajevima nastupit će omamljenost, širenje zjenica i gubitak svijesti uz ubrzane otkucaje srca i plitko ubrzano disanje. Sunčanica je vrlo ozbiljno stanje koje se u pojedinim slučajevima može karakterizirati komom s mogućim smrtnim ishodom.</w:t>
            </w:r>
          </w:p>
        </w:tc>
      </w:tr>
    </w:tbl>
    <w:p w:rsidR="002B32A2" w:rsidRDefault="002B32A2" w:rsidP="2E2F3467">
      <w:pPr>
        <w:spacing w:line="276" w:lineRule="auto"/>
        <w:rPr>
          <w:color w:val="000000" w:themeColor="text1"/>
          <w:sz w:val="22"/>
          <w:szCs w:val="22"/>
          <w:lang w:eastAsia="hr-HR"/>
        </w:rPr>
      </w:pPr>
    </w:p>
    <w:p w:rsidR="00963E8A" w:rsidRPr="00BD7686" w:rsidRDefault="2E2F3467" w:rsidP="2E2F3467">
      <w:pPr>
        <w:spacing w:line="276" w:lineRule="auto"/>
        <w:rPr>
          <w:i/>
          <w:iCs/>
          <w:color w:val="000000" w:themeColor="text1"/>
          <w:sz w:val="22"/>
          <w:szCs w:val="22"/>
          <w:lang w:eastAsia="hr-HR"/>
        </w:rPr>
      </w:pPr>
      <w:r w:rsidRPr="00BD7686">
        <w:rPr>
          <w:color w:val="000000" w:themeColor="text1"/>
          <w:sz w:val="22"/>
          <w:szCs w:val="22"/>
          <w:lang w:eastAsia="hr-HR"/>
        </w:rPr>
        <w:t>Kao osnovni kriterij za pojavu opasnosti od toplinskog vala je  kritična temperatura koja je određena za sve mjerne postaje na nivou Republike Hrvatske prema raspoloživim podatcima. Određeni su kriteriji temperature zraka za pojavu toplinskog vala. Toplinski val nastaje pri kritičnoj temperaturi od 30°C.</w:t>
      </w:r>
      <w:r w:rsidR="00963E8A" w:rsidRPr="00BD7686">
        <w:br/>
      </w:r>
    </w:p>
    <w:p w:rsidR="00963E8A" w:rsidRDefault="2E2F3467" w:rsidP="00A36DFF">
      <w:pPr>
        <w:pStyle w:val="Opisslike"/>
        <w:rPr>
          <w:b w:val="0"/>
          <w:lang w:eastAsia="hr-HR"/>
        </w:rPr>
      </w:pPr>
      <w:r w:rsidRPr="00BD7686">
        <w:rPr>
          <w:lang w:eastAsia="hr-HR"/>
        </w:rPr>
        <w:t xml:space="preserve">      </w:t>
      </w:r>
      <w:r w:rsidRPr="002B32A2">
        <w:rPr>
          <w:b w:val="0"/>
          <w:lang w:eastAsia="hr-HR"/>
        </w:rPr>
        <w:t xml:space="preserve">  </w:t>
      </w:r>
      <w:r w:rsidR="008A504A" w:rsidRPr="002B32A2">
        <w:rPr>
          <w:b w:val="0"/>
        </w:rPr>
        <w:t>Tablica</w:t>
      </w:r>
      <w:r w:rsidRPr="002B32A2">
        <w:rPr>
          <w:b w:val="0"/>
          <w:lang w:eastAsia="hr-HR"/>
        </w:rPr>
        <w:t>:</w:t>
      </w:r>
      <w:r w:rsidR="000763C5" w:rsidRPr="002B32A2">
        <w:rPr>
          <w:b w:val="0"/>
          <w:lang w:eastAsia="hr-HR"/>
        </w:rPr>
        <w:t xml:space="preserve"> </w:t>
      </w:r>
      <w:r w:rsidRPr="002B32A2">
        <w:rPr>
          <w:b w:val="0"/>
          <w:lang w:eastAsia="hr-HR"/>
        </w:rPr>
        <w:t>Prikaz graničnih temperatura za proglašenje prijetnje toplinskim valom</w:t>
      </w:r>
    </w:p>
    <w:p w:rsidR="002B32A2" w:rsidRPr="002B32A2" w:rsidRDefault="002B32A2" w:rsidP="002B32A2">
      <w:pPr>
        <w:rPr>
          <w:lang w:eastAsia="hr-HR"/>
        </w:rPr>
      </w:pP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tblPr>
      <w:tblGrid>
        <w:gridCol w:w="2106"/>
        <w:gridCol w:w="1681"/>
        <w:gridCol w:w="1745"/>
        <w:gridCol w:w="1716"/>
        <w:gridCol w:w="1850"/>
      </w:tblGrid>
      <w:tr w:rsidR="00963E8A" w:rsidRPr="00BD7686" w:rsidTr="00F571C1">
        <w:trPr>
          <w:jc w:val="center"/>
        </w:trPr>
        <w:tc>
          <w:tcPr>
            <w:tcW w:w="2106" w:type="dxa"/>
            <w:vMerge w:val="restart"/>
            <w:tcBorders>
              <w:top w:val="single" w:sz="4" w:space="0" w:color="auto"/>
              <w:left w:val="single" w:sz="4" w:space="0" w:color="auto"/>
              <w:right w:val="single" w:sz="4" w:space="0" w:color="auto"/>
            </w:tcBorders>
            <w:shd w:val="clear" w:color="auto" w:fill="F2F2F2" w:themeFill="background1" w:themeFillShade="F2"/>
            <w:vAlign w:val="center"/>
            <w:hideMark/>
          </w:tcPr>
          <w:p w:rsidR="00963E8A" w:rsidRPr="00BD7686" w:rsidRDefault="2E2F3467" w:rsidP="2E2F3467">
            <w:pPr>
              <w:jc w:val="center"/>
              <w:rPr>
                <w:sz w:val="20"/>
                <w:lang w:eastAsia="hr-HR"/>
              </w:rPr>
            </w:pPr>
            <w:r w:rsidRPr="00BD7686">
              <w:rPr>
                <w:color w:val="000000" w:themeColor="text1"/>
                <w:sz w:val="20"/>
                <w:lang w:eastAsia="hr-HR"/>
              </w:rPr>
              <w:t>Temperatura</w:t>
            </w:r>
          </w:p>
        </w:tc>
        <w:tc>
          <w:tcPr>
            <w:tcW w:w="1681" w:type="dxa"/>
            <w:tcBorders>
              <w:top w:val="single" w:sz="4" w:space="0" w:color="auto"/>
              <w:left w:val="single" w:sz="4" w:space="0" w:color="auto"/>
              <w:bottom w:val="single" w:sz="4" w:space="0" w:color="auto"/>
              <w:right w:val="single" w:sz="4" w:space="0" w:color="auto"/>
            </w:tcBorders>
            <w:shd w:val="clear" w:color="auto" w:fill="00B050"/>
            <w:vAlign w:val="center"/>
            <w:hideMark/>
          </w:tcPr>
          <w:p w:rsidR="00963E8A" w:rsidRPr="00BD7686" w:rsidRDefault="2E2F3467" w:rsidP="2E2F3467">
            <w:pPr>
              <w:jc w:val="left"/>
              <w:rPr>
                <w:sz w:val="20"/>
                <w:lang w:eastAsia="hr-HR"/>
              </w:rPr>
            </w:pPr>
            <w:r w:rsidRPr="00BD7686">
              <w:rPr>
                <w:color w:val="000000" w:themeColor="text1"/>
                <w:sz w:val="20"/>
                <w:lang w:eastAsia="hr-HR"/>
              </w:rPr>
              <w:t xml:space="preserve">30o </w:t>
            </w:r>
          </w:p>
        </w:tc>
        <w:tc>
          <w:tcPr>
            <w:tcW w:w="1745"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963E8A" w:rsidRPr="00BD7686" w:rsidRDefault="2E2F3467" w:rsidP="2E2F3467">
            <w:pPr>
              <w:jc w:val="left"/>
              <w:rPr>
                <w:sz w:val="20"/>
                <w:lang w:eastAsia="hr-HR"/>
              </w:rPr>
            </w:pPr>
            <w:r w:rsidRPr="00BD7686">
              <w:rPr>
                <w:color w:val="000000" w:themeColor="text1"/>
                <w:sz w:val="20"/>
                <w:lang w:eastAsia="hr-HR"/>
              </w:rPr>
              <w:t xml:space="preserve">33,7 o </w:t>
            </w:r>
          </w:p>
        </w:tc>
        <w:tc>
          <w:tcPr>
            <w:tcW w:w="1716"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963E8A" w:rsidRPr="00BD7686" w:rsidRDefault="2E2F3467" w:rsidP="2E2F3467">
            <w:pPr>
              <w:jc w:val="left"/>
              <w:rPr>
                <w:sz w:val="20"/>
                <w:lang w:eastAsia="hr-HR"/>
              </w:rPr>
            </w:pPr>
            <w:r w:rsidRPr="00BD7686">
              <w:rPr>
                <w:color w:val="000000" w:themeColor="text1"/>
                <w:sz w:val="20"/>
                <w:lang w:eastAsia="hr-HR"/>
              </w:rPr>
              <w:t xml:space="preserve">35,1 o </w:t>
            </w:r>
          </w:p>
        </w:tc>
        <w:tc>
          <w:tcPr>
            <w:tcW w:w="1850"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963E8A" w:rsidRPr="00BD7686" w:rsidRDefault="2E2F3467" w:rsidP="2E2F3467">
            <w:pPr>
              <w:jc w:val="left"/>
              <w:rPr>
                <w:sz w:val="20"/>
                <w:lang w:eastAsia="hr-HR"/>
              </w:rPr>
            </w:pPr>
            <w:r w:rsidRPr="00BD7686">
              <w:rPr>
                <w:color w:val="000000" w:themeColor="text1"/>
                <w:sz w:val="20"/>
                <w:lang w:eastAsia="hr-HR"/>
              </w:rPr>
              <w:t>37,1 o</w:t>
            </w:r>
          </w:p>
        </w:tc>
      </w:tr>
      <w:tr w:rsidR="00963E8A" w:rsidRPr="00BD7686" w:rsidTr="2E2F3467">
        <w:trPr>
          <w:jc w:val="center"/>
        </w:trPr>
        <w:tc>
          <w:tcPr>
            <w:tcW w:w="2106" w:type="dxa"/>
            <w:vMerge/>
            <w:tcBorders>
              <w:left w:val="single" w:sz="4" w:space="0" w:color="auto"/>
              <w:bottom w:val="single" w:sz="4" w:space="0" w:color="auto"/>
              <w:right w:val="single" w:sz="4" w:space="0" w:color="auto"/>
            </w:tcBorders>
            <w:shd w:val="clear" w:color="auto" w:fill="F2F2F2"/>
            <w:vAlign w:val="center"/>
            <w:hideMark/>
          </w:tcPr>
          <w:p w:rsidR="00963E8A" w:rsidRPr="00BD7686" w:rsidRDefault="00963E8A" w:rsidP="001C3D2F">
            <w:pPr>
              <w:jc w:val="center"/>
              <w:rPr>
                <w:sz w:val="20"/>
                <w:lang w:eastAsia="hr-HR"/>
              </w:rPr>
            </w:pPr>
          </w:p>
        </w:tc>
        <w:tc>
          <w:tcPr>
            <w:tcW w:w="1681" w:type="dxa"/>
            <w:tcBorders>
              <w:top w:val="single" w:sz="4" w:space="0" w:color="auto"/>
              <w:left w:val="single" w:sz="4" w:space="0" w:color="auto"/>
              <w:bottom w:val="single" w:sz="4" w:space="0" w:color="auto"/>
              <w:right w:val="single" w:sz="4" w:space="0" w:color="auto"/>
            </w:tcBorders>
            <w:shd w:val="clear" w:color="auto" w:fill="00B050"/>
            <w:vAlign w:val="center"/>
            <w:hideMark/>
          </w:tcPr>
          <w:p w:rsidR="00963E8A" w:rsidRPr="00BD7686" w:rsidRDefault="2E2F3467" w:rsidP="2E2F3467">
            <w:pPr>
              <w:jc w:val="left"/>
              <w:rPr>
                <w:sz w:val="20"/>
                <w:lang w:eastAsia="hr-HR"/>
              </w:rPr>
            </w:pPr>
            <w:r w:rsidRPr="00BD7686">
              <w:rPr>
                <w:color w:val="000000" w:themeColor="text1"/>
                <w:sz w:val="20"/>
                <w:lang w:eastAsia="hr-HR"/>
              </w:rPr>
              <w:t>Kritična temperatura</w:t>
            </w:r>
          </w:p>
        </w:tc>
        <w:tc>
          <w:tcPr>
            <w:tcW w:w="1745"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963E8A" w:rsidRPr="00BD7686" w:rsidRDefault="2E2F3467" w:rsidP="2E2F3467">
            <w:pPr>
              <w:jc w:val="left"/>
              <w:rPr>
                <w:sz w:val="20"/>
                <w:lang w:eastAsia="hr-HR"/>
              </w:rPr>
            </w:pPr>
            <w:r w:rsidRPr="00BD7686">
              <w:rPr>
                <w:color w:val="000000" w:themeColor="text1"/>
                <w:sz w:val="20"/>
                <w:lang w:eastAsia="hr-HR"/>
              </w:rPr>
              <w:t xml:space="preserve">Umjerena opasnost </w:t>
            </w:r>
          </w:p>
        </w:tc>
        <w:tc>
          <w:tcPr>
            <w:tcW w:w="1716"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963E8A" w:rsidRPr="00BD7686" w:rsidRDefault="2E2F3467" w:rsidP="2E2F3467">
            <w:pPr>
              <w:jc w:val="left"/>
              <w:rPr>
                <w:sz w:val="20"/>
                <w:lang w:eastAsia="hr-HR"/>
              </w:rPr>
            </w:pPr>
            <w:r w:rsidRPr="00BD7686">
              <w:rPr>
                <w:color w:val="000000" w:themeColor="text1"/>
                <w:sz w:val="20"/>
                <w:lang w:eastAsia="hr-HR"/>
              </w:rPr>
              <w:t xml:space="preserve">Velika opasnost </w:t>
            </w:r>
          </w:p>
        </w:tc>
        <w:tc>
          <w:tcPr>
            <w:tcW w:w="0" w:type="auto"/>
            <w:shd w:val="clear" w:color="auto" w:fill="FF0000"/>
            <w:vAlign w:val="center"/>
            <w:hideMark/>
          </w:tcPr>
          <w:p w:rsidR="00963E8A" w:rsidRPr="00BD7686" w:rsidRDefault="2E2F3467" w:rsidP="2E2F3467">
            <w:pPr>
              <w:jc w:val="left"/>
              <w:rPr>
                <w:sz w:val="20"/>
                <w:lang w:eastAsia="hr-HR"/>
              </w:rPr>
            </w:pPr>
            <w:r w:rsidRPr="00BD7686">
              <w:rPr>
                <w:color w:val="000000" w:themeColor="text1"/>
                <w:sz w:val="20"/>
                <w:lang w:eastAsia="hr-HR"/>
              </w:rPr>
              <w:t>Vrlo velika opasnost</w:t>
            </w:r>
          </w:p>
        </w:tc>
      </w:tr>
      <w:tr w:rsidR="00963E8A" w:rsidRPr="00BD7686" w:rsidTr="2E2F3467">
        <w:trPr>
          <w:jc w:val="center"/>
        </w:trPr>
        <w:tc>
          <w:tcPr>
            <w:tcW w:w="210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963E8A" w:rsidRPr="00BD7686" w:rsidRDefault="2E2F3467" w:rsidP="2E2F3467">
            <w:pPr>
              <w:jc w:val="center"/>
              <w:rPr>
                <w:sz w:val="20"/>
                <w:lang w:eastAsia="hr-HR"/>
              </w:rPr>
            </w:pPr>
            <w:r w:rsidRPr="00BD7686">
              <w:rPr>
                <w:color w:val="000000" w:themeColor="text1"/>
                <w:sz w:val="20"/>
                <w:lang w:eastAsia="hr-HR"/>
              </w:rPr>
              <w:t>Porast smrtnosti</w:t>
            </w:r>
          </w:p>
        </w:tc>
        <w:tc>
          <w:tcPr>
            <w:tcW w:w="1681" w:type="dxa"/>
            <w:tcBorders>
              <w:top w:val="single" w:sz="4" w:space="0" w:color="auto"/>
              <w:left w:val="single" w:sz="4" w:space="0" w:color="auto"/>
              <w:bottom w:val="single" w:sz="4" w:space="0" w:color="auto"/>
              <w:right w:val="single" w:sz="4" w:space="0" w:color="auto"/>
            </w:tcBorders>
            <w:shd w:val="clear" w:color="auto" w:fill="00B050"/>
            <w:vAlign w:val="center"/>
            <w:hideMark/>
          </w:tcPr>
          <w:p w:rsidR="00963E8A" w:rsidRPr="00BD7686" w:rsidRDefault="00963E8A" w:rsidP="00250767">
            <w:pPr>
              <w:jc w:val="left"/>
              <w:rPr>
                <w:sz w:val="20"/>
                <w:lang w:eastAsia="hr-HR"/>
              </w:rPr>
            </w:pPr>
          </w:p>
        </w:tc>
        <w:tc>
          <w:tcPr>
            <w:tcW w:w="1745"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963E8A" w:rsidRPr="00BD7686" w:rsidRDefault="2E2F3467" w:rsidP="2E2F3467">
            <w:pPr>
              <w:jc w:val="left"/>
              <w:rPr>
                <w:sz w:val="20"/>
                <w:lang w:eastAsia="hr-HR"/>
              </w:rPr>
            </w:pPr>
            <w:r w:rsidRPr="00BD7686">
              <w:rPr>
                <w:color w:val="000000" w:themeColor="text1"/>
                <w:sz w:val="20"/>
                <w:lang w:eastAsia="hr-HR"/>
              </w:rPr>
              <w:t xml:space="preserve">5% </w:t>
            </w:r>
          </w:p>
        </w:tc>
        <w:tc>
          <w:tcPr>
            <w:tcW w:w="1716"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963E8A" w:rsidRPr="00BD7686" w:rsidRDefault="2E2F3467" w:rsidP="2E2F3467">
            <w:pPr>
              <w:jc w:val="left"/>
              <w:rPr>
                <w:sz w:val="20"/>
                <w:lang w:eastAsia="hr-HR"/>
              </w:rPr>
            </w:pPr>
            <w:r w:rsidRPr="00BD7686">
              <w:rPr>
                <w:color w:val="000000" w:themeColor="text1"/>
                <w:sz w:val="20"/>
                <w:lang w:eastAsia="hr-HR"/>
              </w:rPr>
              <w:t xml:space="preserve">7,5% </w:t>
            </w:r>
          </w:p>
        </w:tc>
        <w:tc>
          <w:tcPr>
            <w:tcW w:w="0" w:type="auto"/>
            <w:shd w:val="clear" w:color="auto" w:fill="FF0000"/>
            <w:vAlign w:val="center"/>
            <w:hideMark/>
          </w:tcPr>
          <w:p w:rsidR="00963E8A" w:rsidRPr="00BD7686" w:rsidRDefault="2E2F3467" w:rsidP="2E2F3467">
            <w:pPr>
              <w:jc w:val="left"/>
              <w:rPr>
                <w:sz w:val="20"/>
                <w:lang w:eastAsia="hr-HR"/>
              </w:rPr>
            </w:pPr>
            <w:r w:rsidRPr="00BD7686">
              <w:rPr>
                <w:color w:val="000000" w:themeColor="text1"/>
                <w:sz w:val="20"/>
                <w:lang w:eastAsia="hr-HR"/>
              </w:rPr>
              <w:t>10%</w:t>
            </w:r>
          </w:p>
        </w:tc>
      </w:tr>
    </w:tbl>
    <w:p w:rsidR="00B16AA8" w:rsidRDefault="00B16AA8" w:rsidP="00A36DFF">
      <w:pPr>
        <w:pStyle w:val="Opisslike"/>
        <w:rPr>
          <w:b w:val="0"/>
          <w:lang w:eastAsia="en-US"/>
        </w:rPr>
      </w:pPr>
    </w:p>
    <w:p w:rsidR="00963E8A" w:rsidRPr="00B16AA8" w:rsidRDefault="2E2F3467" w:rsidP="00A36DFF">
      <w:pPr>
        <w:pStyle w:val="Opisslike"/>
        <w:rPr>
          <w:b w:val="0"/>
          <w:lang w:eastAsia="en-US"/>
        </w:rPr>
      </w:pPr>
      <w:r w:rsidRPr="00B16AA8">
        <w:rPr>
          <w:b w:val="0"/>
          <w:lang w:eastAsia="en-US"/>
        </w:rPr>
        <w:t>Izvor: Procjena rizika od katastrofa za Republiku Hrvatsku</w:t>
      </w:r>
    </w:p>
    <w:p w:rsidR="00963E8A" w:rsidRPr="00BD7686" w:rsidRDefault="00963E8A" w:rsidP="00963E8A">
      <w:pPr>
        <w:spacing w:line="276" w:lineRule="auto"/>
        <w:ind w:left="720" w:firstLine="720"/>
        <w:rPr>
          <w:sz w:val="20"/>
        </w:rPr>
      </w:pPr>
    </w:p>
    <w:p w:rsidR="009018AB" w:rsidRPr="00BD7686" w:rsidRDefault="2E2F3467" w:rsidP="2E2F3467">
      <w:pPr>
        <w:rPr>
          <w:sz w:val="22"/>
          <w:szCs w:val="22"/>
        </w:rPr>
      </w:pPr>
      <w:r w:rsidRPr="00BD7686">
        <w:rPr>
          <w:sz w:val="22"/>
          <w:szCs w:val="22"/>
        </w:rPr>
        <w:t>Ekstremno visoke temperature imaju vrlo negativne učinke:</w:t>
      </w:r>
    </w:p>
    <w:p w:rsidR="006E2606" w:rsidRPr="00BD7686" w:rsidRDefault="006E2606" w:rsidP="00FE591B">
      <w:pPr>
        <w:spacing w:line="276" w:lineRule="auto"/>
        <w:rPr>
          <w:sz w:val="22"/>
          <w:szCs w:val="22"/>
        </w:rPr>
      </w:pPr>
    </w:p>
    <w:p w:rsidR="00B16AA8" w:rsidRPr="00BD7686" w:rsidRDefault="2E2F3467" w:rsidP="00B16AA8">
      <w:pPr>
        <w:pStyle w:val="Bezproreda1"/>
        <w:numPr>
          <w:ilvl w:val="0"/>
          <w:numId w:val="11"/>
        </w:numPr>
        <w:spacing w:line="276" w:lineRule="auto"/>
        <w:jc w:val="both"/>
      </w:pPr>
      <w:r w:rsidRPr="00BD7686">
        <w:t xml:space="preserve">na život i zdravlje ljudi jer uzrokuju toplinski udar što je iznenadni kolaps organizma, a nastaje zbog, često naglog, prekomjernog povišenja tjelesne temperature koji može kod ranjivih skupina ljudi izazvati i smrtne posljedice. To je nemogućnosti organizma da se hladi znojenjem i temperaturu održi u normalnim granicama što uzrokuje pregrijavanje do pojave opasnih </w:t>
      </w:r>
      <w:r w:rsidRPr="00BD7686">
        <w:lastRenderedPageBreak/>
        <w:t>temperatura za vitalne organe. Također je moguća i pojava sunčanice u slučaju izloženosti glave sunčanim zrakama</w:t>
      </w:r>
      <w:r w:rsidR="00105405">
        <w:rPr>
          <w:rStyle w:val="Referencafusnote"/>
        </w:rPr>
        <w:footnoteReference w:id="21"/>
      </w:r>
      <w:r w:rsidRPr="00BD7686">
        <w:t>.</w:t>
      </w:r>
    </w:p>
    <w:p w:rsidR="009018AB" w:rsidRPr="00BD7686" w:rsidRDefault="009018AB" w:rsidP="00625DB5">
      <w:pPr>
        <w:pStyle w:val="Bezproreda1"/>
        <w:ind w:firstLine="720"/>
        <w:jc w:val="both"/>
      </w:pPr>
    </w:p>
    <w:p w:rsidR="009018AB" w:rsidRPr="00BD7686" w:rsidRDefault="2E2F3467" w:rsidP="00DE3640">
      <w:pPr>
        <w:pStyle w:val="Bezproreda1"/>
        <w:numPr>
          <w:ilvl w:val="0"/>
          <w:numId w:val="11"/>
        </w:numPr>
        <w:spacing w:line="276" w:lineRule="auto"/>
        <w:jc w:val="both"/>
      </w:pPr>
      <w:r w:rsidRPr="00BD7686">
        <w:t xml:space="preserve">na gospodarstvo jer smanjuje učinke radnika, koji se moraju češće odmarati i ne mogu podnijeti fizičke napore. Razdoblje od 10 do 16 sati je vrlo nepovoljno za rad i mogući su gubici u bavljenju djelatnošću. Zamjetan porast temperature zraka,  može dovesti do poremećaja u vodnim zalihama zbog povećanog  isparavanja vode s površine Zemlje i transpiracije preko biljaka neposredno oštećuje zelenu masu i plodove biljaka, te izrazito nepovoljno  djeluje na  ljude, životinje, koje slabije napreduju, obolijevaju i ne daju očekivane proizvodne efekte. Dužim trajanjem može dovesti do suše koja uzrokuje poremećaj ekološke ravnoteže, te gospodarske i materijalne štete koje mogu izazvati društvene poremećaje. </w:t>
      </w:r>
    </w:p>
    <w:p w:rsidR="00625DB5" w:rsidRPr="00BD7686" w:rsidRDefault="00625DB5" w:rsidP="00FE591B">
      <w:pPr>
        <w:pStyle w:val="Bezproreda1"/>
        <w:spacing w:line="276" w:lineRule="auto"/>
        <w:jc w:val="both"/>
      </w:pPr>
    </w:p>
    <w:p w:rsidR="009018AB" w:rsidRDefault="2E2F3467" w:rsidP="00DE3640">
      <w:pPr>
        <w:pStyle w:val="Bezproreda1"/>
        <w:numPr>
          <w:ilvl w:val="0"/>
          <w:numId w:val="11"/>
        </w:numPr>
        <w:spacing w:line="276" w:lineRule="auto"/>
        <w:jc w:val="both"/>
      </w:pPr>
      <w:r w:rsidRPr="00BD7686">
        <w:t>na društvenu stabilnost i politiku, jer se tijekom pojave ekstremnih temperatura preopterećuju sustavi opskrbe električnom energijom i vodom.</w:t>
      </w:r>
    </w:p>
    <w:p w:rsidR="00B16AA8" w:rsidRPr="00BD7686" w:rsidRDefault="00B16AA8" w:rsidP="00B16AA8">
      <w:pPr>
        <w:pStyle w:val="Bezproreda1"/>
        <w:spacing w:line="276" w:lineRule="auto"/>
        <w:ind w:left="720"/>
        <w:jc w:val="both"/>
      </w:pPr>
    </w:p>
    <w:p w:rsidR="00A37C35" w:rsidRPr="00BD7686" w:rsidRDefault="00A37C35" w:rsidP="00FE591B">
      <w:pPr>
        <w:pStyle w:val="Bezproreda1"/>
        <w:spacing w:line="276" w:lineRule="auto"/>
        <w:jc w:val="both"/>
      </w:pPr>
    </w:p>
    <w:p w:rsidR="00606837" w:rsidRPr="00BD7686" w:rsidRDefault="2E2F3467" w:rsidP="008A504A">
      <w:pPr>
        <w:pStyle w:val="Razina4"/>
        <w:rPr>
          <w:lang w:val="hr-HR"/>
        </w:rPr>
      </w:pPr>
      <w:bookmarkStart w:id="119" w:name="_Toc527052056"/>
      <w:r w:rsidRPr="00BD7686">
        <w:rPr>
          <w:lang w:val="hr-HR"/>
        </w:rPr>
        <w:t>Ugroženo područje</w:t>
      </w:r>
      <w:bookmarkEnd w:id="119"/>
    </w:p>
    <w:p w:rsidR="00606837" w:rsidRPr="00BD7686" w:rsidRDefault="00606837" w:rsidP="00765B3F">
      <w:pPr>
        <w:spacing w:line="276" w:lineRule="auto"/>
        <w:rPr>
          <w:sz w:val="22"/>
          <w:szCs w:val="22"/>
        </w:rPr>
      </w:pPr>
    </w:p>
    <w:p w:rsidR="00366912" w:rsidRDefault="00366912" w:rsidP="2E2F3467">
      <w:pPr>
        <w:spacing w:line="276" w:lineRule="auto"/>
        <w:rPr>
          <w:sz w:val="22"/>
          <w:szCs w:val="22"/>
        </w:rPr>
      </w:pPr>
      <w:r>
        <w:rPr>
          <w:sz w:val="22"/>
          <w:szCs w:val="22"/>
        </w:rPr>
        <w:t xml:space="preserve">Područje Općine </w:t>
      </w:r>
      <w:proofErr w:type="spellStart"/>
      <w:r>
        <w:rPr>
          <w:sz w:val="22"/>
          <w:szCs w:val="22"/>
        </w:rPr>
        <w:t>Sikirevci</w:t>
      </w:r>
      <w:proofErr w:type="spellEnd"/>
      <w:r w:rsidR="00AA0899" w:rsidRPr="00BD7686">
        <w:rPr>
          <w:sz w:val="22"/>
          <w:szCs w:val="22"/>
        </w:rPr>
        <w:t xml:space="preserve"> </w:t>
      </w:r>
      <w:r w:rsidR="2E2F3467" w:rsidRPr="00BD7686">
        <w:rPr>
          <w:sz w:val="22"/>
          <w:szCs w:val="22"/>
        </w:rPr>
        <w:t xml:space="preserve"> je sukladno Procjeni rizika Republike Hrvatske ugroženo od pojave ekstremnih temperatura.</w:t>
      </w:r>
    </w:p>
    <w:p w:rsidR="0039145B" w:rsidRDefault="2E2F3467" w:rsidP="2E2F3467">
      <w:pPr>
        <w:spacing w:line="276" w:lineRule="auto"/>
        <w:rPr>
          <w:sz w:val="22"/>
          <w:szCs w:val="22"/>
        </w:rPr>
      </w:pPr>
      <w:r w:rsidRPr="00BD7686">
        <w:rPr>
          <w:sz w:val="22"/>
          <w:szCs w:val="22"/>
        </w:rPr>
        <w:t xml:space="preserve"> Ugrožen</w:t>
      </w:r>
      <w:r w:rsidR="00105405">
        <w:rPr>
          <w:sz w:val="22"/>
          <w:szCs w:val="22"/>
        </w:rPr>
        <w:t>o područje je teritorij cijele O</w:t>
      </w:r>
      <w:r w:rsidRPr="00BD7686">
        <w:rPr>
          <w:sz w:val="22"/>
          <w:szCs w:val="22"/>
        </w:rPr>
        <w:t xml:space="preserve">pćine </w:t>
      </w:r>
      <w:proofErr w:type="spellStart"/>
      <w:r w:rsidR="00366912">
        <w:rPr>
          <w:sz w:val="22"/>
          <w:szCs w:val="22"/>
        </w:rPr>
        <w:t>Sikirevci</w:t>
      </w:r>
      <w:proofErr w:type="spellEnd"/>
      <w:r w:rsidRPr="00BD7686">
        <w:rPr>
          <w:sz w:val="22"/>
          <w:szCs w:val="22"/>
        </w:rPr>
        <w:t>.</w:t>
      </w:r>
    </w:p>
    <w:p w:rsidR="00105405" w:rsidRPr="00BD7686" w:rsidRDefault="00105405" w:rsidP="2E2F3467">
      <w:pPr>
        <w:spacing w:line="276" w:lineRule="auto"/>
        <w:rPr>
          <w:sz w:val="22"/>
          <w:szCs w:val="22"/>
        </w:rPr>
      </w:pPr>
    </w:p>
    <w:p w:rsidR="00B45EA9" w:rsidRPr="00BD7686" w:rsidRDefault="00972390" w:rsidP="00972390">
      <w:pPr>
        <w:tabs>
          <w:tab w:val="left" w:pos="2010"/>
        </w:tabs>
        <w:spacing w:line="276" w:lineRule="auto"/>
        <w:rPr>
          <w:sz w:val="22"/>
          <w:szCs w:val="22"/>
        </w:rPr>
      </w:pPr>
      <w:r w:rsidRPr="00BD7686">
        <w:rPr>
          <w:sz w:val="22"/>
          <w:szCs w:val="22"/>
        </w:rPr>
        <w:tab/>
      </w:r>
    </w:p>
    <w:p w:rsidR="00606837" w:rsidRPr="00BD7686" w:rsidRDefault="00B45EA9" w:rsidP="008A504A">
      <w:pPr>
        <w:pStyle w:val="Razina4"/>
        <w:rPr>
          <w:lang w:val="hr-HR"/>
        </w:rPr>
      </w:pPr>
      <w:bookmarkStart w:id="120" w:name="_Toc527052057"/>
      <w:r w:rsidRPr="00BD7686">
        <w:rPr>
          <w:lang w:val="hr-HR"/>
        </w:rPr>
        <w:t>Stanovništvo</w:t>
      </w:r>
      <w:bookmarkEnd w:id="120"/>
      <w:r w:rsidRPr="00BD7686">
        <w:rPr>
          <w:lang w:val="hr-HR"/>
        </w:rPr>
        <w:t xml:space="preserve"> </w:t>
      </w:r>
    </w:p>
    <w:p w:rsidR="00963E8A" w:rsidRPr="00BD7686" w:rsidRDefault="00963E8A" w:rsidP="00963E8A">
      <w:pPr>
        <w:rPr>
          <w:lang w:eastAsia="hr-HR"/>
        </w:rPr>
      </w:pPr>
    </w:p>
    <w:p w:rsidR="00963E8A" w:rsidRPr="00BD7686" w:rsidRDefault="2E2F3467" w:rsidP="2E2F3467">
      <w:pPr>
        <w:spacing w:line="276" w:lineRule="auto"/>
        <w:jc w:val="left"/>
        <w:rPr>
          <w:color w:val="000000" w:themeColor="text1"/>
          <w:sz w:val="22"/>
          <w:szCs w:val="22"/>
          <w:lang w:eastAsia="hr-HR"/>
        </w:rPr>
      </w:pPr>
      <w:r w:rsidRPr="00BD7686">
        <w:rPr>
          <w:color w:val="000000" w:themeColor="text1"/>
          <w:sz w:val="22"/>
          <w:szCs w:val="22"/>
          <w:lang w:eastAsia="hr-HR"/>
        </w:rPr>
        <w:t>Najrizičnije skupine stanovnika glede toplinskog vala su djeca i mladež , kronični bolesnici, osobe starije od 60 godina, te sve osobe koje rade na otvorenom prostoru (poljoprivrednici, građevinski radnici i sl.).</w:t>
      </w:r>
    </w:p>
    <w:p w:rsidR="00606837" w:rsidRPr="00BD7686" w:rsidRDefault="00606837" w:rsidP="00765B3F">
      <w:pPr>
        <w:spacing w:line="276" w:lineRule="auto"/>
        <w:rPr>
          <w:sz w:val="22"/>
          <w:szCs w:val="22"/>
        </w:rPr>
      </w:pPr>
    </w:p>
    <w:p w:rsidR="003B2F9D" w:rsidRDefault="00A36DFF" w:rsidP="00A36DFF">
      <w:pPr>
        <w:pStyle w:val="Opisslike"/>
        <w:rPr>
          <w:b w:val="0"/>
          <w:lang w:eastAsia="en-US"/>
        </w:rPr>
      </w:pPr>
      <w:bookmarkStart w:id="121" w:name="_Hlk502911040"/>
      <w:r w:rsidRPr="00B16AA8">
        <w:rPr>
          <w:b w:val="0"/>
        </w:rPr>
        <w:t>Tablica</w:t>
      </w:r>
      <w:r w:rsidR="2E2F3467" w:rsidRPr="00B16AA8">
        <w:rPr>
          <w:b w:val="0"/>
          <w:lang w:eastAsia="en-US"/>
        </w:rPr>
        <w:t xml:space="preserve">: Toplinski val- rizične skupine stanovništva </w:t>
      </w:r>
    </w:p>
    <w:p w:rsidR="00B16AA8" w:rsidRPr="00B16AA8" w:rsidRDefault="00B16AA8" w:rsidP="00B16AA8">
      <w:pPr>
        <w:rPr>
          <w:lang w:eastAsia="en-US"/>
        </w:rPr>
      </w:pPr>
    </w:p>
    <w:tbl>
      <w:tblPr>
        <w:tblStyle w:val="Reetkatablice11"/>
        <w:tblW w:w="9923" w:type="dxa"/>
        <w:jc w:val="center"/>
        <w:tblLayout w:type="fixed"/>
        <w:tblLook w:val="04A0"/>
      </w:tblPr>
      <w:tblGrid>
        <w:gridCol w:w="1844"/>
        <w:gridCol w:w="1842"/>
        <w:gridCol w:w="2835"/>
        <w:gridCol w:w="3402"/>
      </w:tblGrid>
      <w:tr w:rsidR="001C1C8C" w:rsidRPr="00BD7686" w:rsidTr="008A504A">
        <w:trPr>
          <w:trHeight w:val="197"/>
          <w:jc w:val="center"/>
        </w:trPr>
        <w:tc>
          <w:tcPr>
            <w:tcW w:w="9923" w:type="dxa"/>
            <w:gridSpan w:val="4"/>
            <w:shd w:val="clear" w:color="auto" w:fill="D9D9D9" w:themeFill="background1" w:themeFillShade="D9"/>
            <w:hideMark/>
          </w:tcPr>
          <w:p w:rsidR="001C1C8C" w:rsidRPr="00BD7686" w:rsidRDefault="2E2F3467" w:rsidP="2E2F3467">
            <w:pPr>
              <w:pStyle w:val="BezproredaChar"/>
              <w:jc w:val="center"/>
              <w:rPr>
                <w:rFonts w:asciiTheme="minorHAnsi" w:hAnsiTheme="minorHAnsi"/>
                <w:sz w:val="20"/>
                <w:szCs w:val="20"/>
              </w:rPr>
            </w:pPr>
            <w:r w:rsidRPr="00BD7686">
              <w:rPr>
                <w:rFonts w:asciiTheme="minorHAnsi" w:hAnsiTheme="minorHAnsi"/>
                <w:sz w:val="20"/>
                <w:szCs w:val="20"/>
              </w:rPr>
              <w:t>Rizične skupine</w:t>
            </w:r>
          </w:p>
        </w:tc>
      </w:tr>
      <w:tr w:rsidR="001C1C8C" w:rsidRPr="00BD7686" w:rsidTr="008A504A">
        <w:trPr>
          <w:trHeight w:val="593"/>
          <w:jc w:val="center"/>
        </w:trPr>
        <w:tc>
          <w:tcPr>
            <w:tcW w:w="1844" w:type="dxa"/>
            <w:shd w:val="clear" w:color="auto" w:fill="F2F2F2" w:themeFill="background1" w:themeFillShade="F2"/>
            <w:hideMark/>
          </w:tcPr>
          <w:p w:rsidR="001C1C8C" w:rsidRPr="00BD7686" w:rsidRDefault="2E2F3467" w:rsidP="0043538D">
            <w:pPr>
              <w:pStyle w:val="BezproredaChar"/>
              <w:rPr>
                <w:rFonts w:asciiTheme="minorHAnsi" w:hAnsiTheme="minorHAnsi"/>
                <w:sz w:val="20"/>
                <w:szCs w:val="20"/>
              </w:rPr>
            </w:pPr>
            <w:r w:rsidRPr="00BD7686">
              <w:rPr>
                <w:rFonts w:asciiTheme="minorHAnsi" w:hAnsiTheme="minorHAnsi"/>
                <w:sz w:val="20"/>
                <w:szCs w:val="20"/>
              </w:rPr>
              <w:t>djeca i mladež do 19 godina</w:t>
            </w:r>
          </w:p>
        </w:tc>
        <w:tc>
          <w:tcPr>
            <w:tcW w:w="1842" w:type="dxa"/>
            <w:shd w:val="clear" w:color="auto" w:fill="F2F2F2" w:themeFill="background1" w:themeFillShade="F2"/>
            <w:hideMark/>
          </w:tcPr>
          <w:p w:rsidR="001C1C8C" w:rsidRPr="00BD7686" w:rsidRDefault="2E2F3467" w:rsidP="2E2F3467">
            <w:pPr>
              <w:pStyle w:val="BezproredaChar"/>
              <w:rPr>
                <w:rFonts w:asciiTheme="minorHAnsi" w:hAnsiTheme="minorHAnsi"/>
                <w:sz w:val="20"/>
                <w:szCs w:val="20"/>
              </w:rPr>
            </w:pPr>
            <w:r w:rsidRPr="00BD7686">
              <w:rPr>
                <w:rFonts w:asciiTheme="minorHAnsi" w:hAnsiTheme="minorHAnsi"/>
                <w:sz w:val="20"/>
                <w:szCs w:val="20"/>
              </w:rPr>
              <w:t xml:space="preserve">osobe starije od 60 godina: </w:t>
            </w:r>
          </w:p>
        </w:tc>
        <w:tc>
          <w:tcPr>
            <w:tcW w:w="2835" w:type="dxa"/>
            <w:shd w:val="clear" w:color="auto" w:fill="F2F2F2" w:themeFill="background1" w:themeFillShade="F2"/>
            <w:hideMark/>
          </w:tcPr>
          <w:p w:rsidR="001C1C8C" w:rsidRPr="00BD7686" w:rsidRDefault="2E2F3467" w:rsidP="2E2F3467">
            <w:pPr>
              <w:pStyle w:val="BezproredaChar"/>
              <w:rPr>
                <w:rFonts w:asciiTheme="minorHAnsi" w:hAnsiTheme="minorHAnsi"/>
                <w:sz w:val="20"/>
                <w:szCs w:val="20"/>
              </w:rPr>
            </w:pPr>
            <w:r w:rsidRPr="00BD7686">
              <w:rPr>
                <w:rFonts w:asciiTheme="minorHAnsi" w:hAnsiTheme="minorHAnsi"/>
                <w:sz w:val="20"/>
                <w:szCs w:val="20"/>
              </w:rPr>
              <w:t xml:space="preserve">osobe zaposlene u poljoprivredi i građevinarstvu  (12% ) </w:t>
            </w:r>
          </w:p>
        </w:tc>
        <w:tc>
          <w:tcPr>
            <w:tcW w:w="3402" w:type="dxa"/>
            <w:shd w:val="clear" w:color="auto" w:fill="F2F2F2" w:themeFill="background1" w:themeFillShade="F2"/>
          </w:tcPr>
          <w:p w:rsidR="001C1C8C" w:rsidRPr="00BD7686" w:rsidRDefault="2E2F3467" w:rsidP="2E2F3467">
            <w:pPr>
              <w:pStyle w:val="BezproredaChar"/>
              <w:rPr>
                <w:rFonts w:asciiTheme="minorHAnsi" w:hAnsiTheme="minorHAnsi"/>
                <w:sz w:val="20"/>
                <w:szCs w:val="20"/>
              </w:rPr>
            </w:pPr>
            <w:r w:rsidRPr="00BD7686">
              <w:rPr>
                <w:rFonts w:asciiTheme="minorHAnsi" w:hAnsiTheme="minorHAnsi"/>
                <w:sz w:val="20"/>
                <w:szCs w:val="20"/>
              </w:rPr>
              <w:t>stanovništvo koje po procjeni ima povišen tlak ili neku kroničnu bolest.</w:t>
            </w:r>
            <w:r w:rsidRPr="00BD7686">
              <w:t xml:space="preserve"> (</w:t>
            </w:r>
            <w:r w:rsidRPr="00BD7686">
              <w:rPr>
                <w:rFonts w:asciiTheme="minorHAnsi" w:hAnsiTheme="minorHAnsi"/>
                <w:sz w:val="20"/>
                <w:szCs w:val="20"/>
              </w:rPr>
              <w:t>15%)</w:t>
            </w:r>
          </w:p>
        </w:tc>
      </w:tr>
      <w:tr w:rsidR="001C1C8C" w:rsidRPr="00BD7686" w:rsidTr="008A504A">
        <w:trPr>
          <w:trHeight w:val="318"/>
          <w:jc w:val="center"/>
        </w:trPr>
        <w:tc>
          <w:tcPr>
            <w:tcW w:w="1844" w:type="dxa"/>
          </w:tcPr>
          <w:p w:rsidR="001C1C8C" w:rsidRPr="00BD7686" w:rsidRDefault="002772C3" w:rsidP="2E2F3467">
            <w:pPr>
              <w:pStyle w:val="BezproredaChar"/>
              <w:jc w:val="center"/>
              <w:rPr>
                <w:rFonts w:asciiTheme="minorHAnsi" w:hAnsiTheme="minorHAnsi"/>
                <w:color w:val="000000" w:themeColor="text1"/>
                <w:sz w:val="20"/>
                <w:szCs w:val="20"/>
              </w:rPr>
            </w:pPr>
            <w:r>
              <w:rPr>
                <w:rFonts w:asciiTheme="minorHAnsi" w:hAnsiTheme="minorHAnsi"/>
                <w:color w:val="000000" w:themeColor="text1"/>
                <w:sz w:val="20"/>
                <w:szCs w:val="20"/>
              </w:rPr>
              <w:t>745</w:t>
            </w:r>
          </w:p>
        </w:tc>
        <w:tc>
          <w:tcPr>
            <w:tcW w:w="1842" w:type="dxa"/>
          </w:tcPr>
          <w:p w:rsidR="001C1C8C" w:rsidRPr="00BD7686" w:rsidRDefault="002772C3" w:rsidP="2E2F3467">
            <w:pPr>
              <w:pStyle w:val="BezproredaChar"/>
              <w:jc w:val="center"/>
              <w:rPr>
                <w:rFonts w:asciiTheme="minorHAnsi" w:hAnsiTheme="minorHAnsi"/>
                <w:color w:val="000000" w:themeColor="text1"/>
                <w:sz w:val="20"/>
                <w:szCs w:val="20"/>
              </w:rPr>
            </w:pPr>
            <w:r>
              <w:rPr>
                <w:rFonts w:asciiTheme="minorHAnsi" w:hAnsiTheme="minorHAnsi"/>
                <w:color w:val="000000" w:themeColor="text1"/>
                <w:sz w:val="20"/>
                <w:szCs w:val="20"/>
              </w:rPr>
              <w:t>451</w:t>
            </w:r>
          </w:p>
        </w:tc>
        <w:tc>
          <w:tcPr>
            <w:tcW w:w="2835" w:type="dxa"/>
          </w:tcPr>
          <w:p w:rsidR="001C1C8C" w:rsidRPr="00BD7686" w:rsidRDefault="002772C3" w:rsidP="2E2F3467">
            <w:pPr>
              <w:pStyle w:val="BezproredaChar"/>
              <w:jc w:val="center"/>
              <w:rPr>
                <w:rFonts w:asciiTheme="minorHAnsi" w:hAnsiTheme="minorHAnsi"/>
                <w:sz w:val="20"/>
                <w:szCs w:val="20"/>
              </w:rPr>
            </w:pPr>
            <w:r>
              <w:rPr>
                <w:rFonts w:asciiTheme="minorHAnsi" w:hAnsiTheme="minorHAnsi"/>
                <w:sz w:val="20"/>
                <w:szCs w:val="20"/>
              </w:rPr>
              <w:t>132</w:t>
            </w:r>
          </w:p>
        </w:tc>
        <w:tc>
          <w:tcPr>
            <w:tcW w:w="3402" w:type="dxa"/>
          </w:tcPr>
          <w:p w:rsidR="001C1C8C" w:rsidRPr="00BD7686" w:rsidRDefault="002772C3" w:rsidP="2E2F3467">
            <w:pPr>
              <w:pStyle w:val="BezproredaChar"/>
              <w:jc w:val="center"/>
              <w:rPr>
                <w:rFonts w:asciiTheme="minorHAnsi" w:hAnsiTheme="minorHAnsi"/>
                <w:sz w:val="20"/>
                <w:szCs w:val="20"/>
              </w:rPr>
            </w:pPr>
            <w:r>
              <w:rPr>
                <w:rFonts w:asciiTheme="minorHAnsi" w:hAnsiTheme="minorHAnsi"/>
                <w:sz w:val="20"/>
                <w:szCs w:val="20"/>
              </w:rPr>
              <w:t>371</w:t>
            </w:r>
          </w:p>
        </w:tc>
      </w:tr>
    </w:tbl>
    <w:p w:rsidR="001C1C8C" w:rsidRPr="00BD7686" w:rsidRDefault="001C1C8C" w:rsidP="007913FF">
      <w:pPr>
        <w:spacing w:line="276" w:lineRule="auto"/>
        <w:jc w:val="center"/>
        <w:rPr>
          <w:rFonts w:ascii="Calibri" w:hAnsi="Calibri"/>
          <w:sz w:val="22"/>
          <w:szCs w:val="22"/>
          <w:lang w:eastAsia="en-US"/>
        </w:rPr>
      </w:pPr>
    </w:p>
    <w:p w:rsidR="00963E8A" w:rsidRPr="00BD7686" w:rsidRDefault="2E2F3467" w:rsidP="2E2F3467">
      <w:pPr>
        <w:spacing w:line="276" w:lineRule="auto"/>
        <w:rPr>
          <w:rFonts w:ascii="Calibri" w:hAnsi="Calibri"/>
          <w:sz w:val="22"/>
          <w:szCs w:val="22"/>
          <w:lang w:eastAsia="en-US"/>
        </w:rPr>
      </w:pPr>
      <w:r w:rsidRPr="00BD7686">
        <w:rPr>
          <w:rFonts w:ascii="Calibri" w:hAnsi="Calibri"/>
          <w:sz w:val="22"/>
          <w:szCs w:val="22"/>
          <w:lang w:eastAsia="en-US"/>
        </w:rPr>
        <w:t>Od ukupnog broja stanovnika</w:t>
      </w:r>
      <w:r w:rsidR="002772C3">
        <w:rPr>
          <w:rFonts w:ascii="Calibri" w:hAnsi="Calibri"/>
          <w:sz w:val="22"/>
          <w:szCs w:val="22"/>
          <w:lang w:eastAsia="en-US"/>
        </w:rPr>
        <w:t xml:space="preserve"> rizičnu skupinu čini čak oko 69</w:t>
      </w:r>
      <w:r w:rsidRPr="00BD7686">
        <w:rPr>
          <w:rFonts w:ascii="Calibri" w:hAnsi="Calibri"/>
          <w:sz w:val="22"/>
          <w:szCs w:val="22"/>
          <w:lang w:eastAsia="en-US"/>
        </w:rPr>
        <w:t>% stanovnika.</w:t>
      </w:r>
    </w:p>
    <w:bookmarkEnd w:id="121"/>
    <w:p w:rsidR="0043538D" w:rsidRDefault="2E2F3467" w:rsidP="2E2F3467">
      <w:pPr>
        <w:spacing w:line="276" w:lineRule="auto"/>
        <w:rPr>
          <w:rFonts w:ascii="Calibri" w:hAnsi="Calibri"/>
          <w:sz w:val="22"/>
          <w:szCs w:val="22"/>
          <w:lang w:eastAsia="en-US"/>
        </w:rPr>
      </w:pPr>
      <w:r w:rsidRPr="00BD7686">
        <w:rPr>
          <w:rFonts w:ascii="Calibri" w:hAnsi="Calibri"/>
          <w:sz w:val="22"/>
          <w:szCs w:val="22"/>
          <w:lang w:eastAsia="en-US"/>
        </w:rPr>
        <w:t xml:space="preserve"> </w:t>
      </w:r>
    </w:p>
    <w:p w:rsidR="00B16AA8" w:rsidRDefault="00B16AA8" w:rsidP="2E2F3467">
      <w:pPr>
        <w:spacing w:line="276" w:lineRule="auto"/>
        <w:rPr>
          <w:rFonts w:ascii="Calibri" w:hAnsi="Calibri"/>
          <w:sz w:val="22"/>
          <w:szCs w:val="22"/>
          <w:lang w:eastAsia="en-US"/>
        </w:rPr>
      </w:pPr>
    </w:p>
    <w:p w:rsidR="00B16AA8" w:rsidRDefault="00B16AA8" w:rsidP="2E2F3467">
      <w:pPr>
        <w:spacing w:line="276" w:lineRule="auto"/>
        <w:rPr>
          <w:rFonts w:ascii="Calibri" w:hAnsi="Calibri"/>
          <w:sz w:val="22"/>
          <w:szCs w:val="22"/>
          <w:lang w:eastAsia="en-US"/>
        </w:rPr>
      </w:pPr>
    </w:p>
    <w:p w:rsidR="00F13DBC" w:rsidRPr="00BD7686" w:rsidRDefault="2E2F3467" w:rsidP="008A504A">
      <w:pPr>
        <w:pStyle w:val="Razina4"/>
        <w:rPr>
          <w:lang w:val="hr-HR"/>
        </w:rPr>
      </w:pPr>
      <w:bookmarkStart w:id="122" w:name="_Toc527052058"/>
      <w:r w:rsidRPr="00BD7686">
        <w:rPr>
          <w:lang w:val="hr-HR"/>
        </w:rPr>
        <w:t>Fizički, klimatološki, geografski, ekonomski i politički uvjeti</w:t>
      </w:r>
      <w:bookmarkEnd w:id="122"/>
    </w:p>
    <w:p w:rsidR="00B808E4" w:rsidRPr="00BD7686" w:rsidRDefault="00B808E4" w:rsidP="00B808E4">
      <w:pPr>
        <w:rPr>
          <w:lang w:eastAsia="hr-HR"/>
        </w:rPr>
      </w:pPr>
    </w:p>
    <w:p w:rsidR="00C66176" w:rsidRPr="00BD7686" w:rsidRDefault="005309D6" w:rsidP="007D2A69">
      <w:pPr>
        <w:spacing w:line="276" w:lineRule="auto"/>
        <w:rPr>
          <w:sz w:val="22"/>
          <w:szCs w:val="22"/>
          <w:lang w:eastAsia="hr-HR"/>
        </w:rPr>
      </w:pPr>
      <w:r w:rsidRPr="00BD7686">
        <w:rPr>
          <w:sz w:val="22"/>
          <w:szCs w:val="22"/>
          <w:lang w:eastAsia="hr-HR"/>
        </w:rPr>
        <w:t>U prostornoj raspodjeli srednje godišnj</w:t>
      </w:r>
      <w:r w:rsidR="00847E88" w:rsidRPr="00BD7686">
        <w:rPr>
          <w:sz w:val="22"/>
          <w:szCs w:val="22"/>
          <w:lang w:eastAsia="hr-HR"/>
        </w:rPr>
        <w:t>e količine oborine u Brodsko - posavskoj</w:t>
      </w:r>
      <w:r w:rsidR="008C7060" w:rsidRPr="00BD7686">
        <w:rPr>
          <w:sz w:val="22"/>
          <w:szCs w:val="22"/>
          <w:lang w:eastAsia="hr-HR"/>
        </w:rPr>
        <w:t xml:space="preserve"> županiji </w:t>
      </w:r>
      <w:r w:rsidRPr="00BD7686">
        <w:rPr>
          <w:sz w:val="22"/>
          <w:szCs w:val="22"/>
          <w:lang w:eastAsia="hr-HR"/>
        </w:rPr>
        <w:t xml:space="preserve"> </w:t>
      </w:r>
      <w:r w:rsidR="008C7060" w:rsidRPr="00BD7686">
        <w:rPr>
          <w:sz w:val="22"/>
          <w:szCs w:val="22"/>
        </w:rPr>
        <w:t xml:space="preserve">prosječna godišnja količina padalina iznosi 750 - 800 mm. </w:t>
      </w:r>
      <w:r w:rsidRPr="00BD7686">
        <w:rPr>
          <w:rFonts w:ascii="Calibri" w:hAnsi="Calibri"/>
          <w:sz w:val="22"/>
          <w:szCs w:val="22"/>
          <w:lang w:eastAsia="en-US"/>
        </w:rPr>
        <w:t xml:space="preserve"> Toplinskim valom  ugroženo je cijelo područje Općine gdje je poljoprivreda glavna vrsta gospodarske djelatnosti.</w:t>
      </w:r>
    </w:p>
    <w:p w:rsidR="008C7060" w:rsidRPr="00BD7686" w:rsidRDefault="008C7060" w:rsidP="008C7060">
      <w:pPr>
        <w:pStyle w:val="Tijeloteksta"/>
        <w:rPr>
          <w:sz w:val="22"/>
          <w:szCs w:val="22"/>
        </w:rPr>
      </w:pPr>
      <w:r w:rsidRPr="00BD7686">
        <w:rPr>
          <w:sz w:val="22"/>
          <w:szCs w:val="22"/>
        </w:rPr>
        <w:t>Klima je umjereno-kontinentalna, sa rasponom temperatura od - 25° do + 40°C, s vjetrovima istočnog, zapadnog, jugozapadnog i sjeveroistočnog smjera.</w:t>
      </w:r>
    </w:p>
    <w:p w:rsidR="008C7060" w:rsidRPr="00BD7686" w:rsidRDefault="008C7060" w:rsidP="008C7060">
      <w:pPr>
        <w:pStyle w:val="Tijeloteksta"/>
        <w:rPr>
          <w:sz w:val="22"/>
          <w:szCs w:val="22"/>
        </w:rPr>
      </w:pPr>
    </w:p>
    <w:p w:rsidR="003B2F9D" w:rsidRDefault="008C7060" w:rsidP="00105405">
      <w:pPr>
        <w:pStyle w:val="Tijeloteksta"/>
        <w:rPr>
          <w:sz w:val="20"/>
          <w:lang w:eastAsia="en-US"/>
        </w:rPr>
      </w:pPr>
      <w:r w:rsidRPr="00BD7686">
        <w:rPr>
          <w:sz w:val="22"/>
          <w:szCs w:val="22"/>
        </w:rPr>
        <w:t xml:space="preserve">U prijelaznim godišnjim dobima, u proljeće i jesen, dominiraju vjetrovi iz sjeveroistočnog i jugozapadnog smjera. Tijekom godine najučestaliji su vjetrovi jačine 1-3 bofora (2–20 km/h).  Padaline se kontinuirano javljaju kroz cijelu godinu. </w:t>
      </w:r>
    </w:p>
    <w:p w:rsidR="00B16AA8" w:rsidRPr="00BD7686" w:rsidRDefault="00B16AA8" w:rsidP="007913FF">
      <w:pPr>
        <w:spacing w:line="276" w:lineRule="auto"/>
        <w:rPr>
          <w:rFonts w:ascii="Calibri" w:hAnsi="Calibri"/>
          <w:sz w:val="20"/>
          <w:lang w:eastAsia="en-US"/>
        </w:rPr>
      </w:pPr>
    </w:p>
    <w:p w:rsidR="008C7060" w:rsidRPr="00BD7686" w:rsidRDefault="008C7060" w:rsidP="007913FF">
      <w:pPr>
        <w:spacing w:line="276" w:lineRule="auto"/>
        <w:rPr>
          <w:rFonts w:ascii="Calibri" w:hAnsi="Calibri"/>
          <w:sz w:val="20"/>
          <w:lang w:eastAsia="en-US"/>
        </w:rPr>
      </w:pPr>
    </w:p>
    <w:p w:rsidR="009018AB" w:rsidRPr="00BD7686" w:rsidRDefault="2E2F3467" w:rsidP="008A504A">
      <w:pPr>
        <w:pStyle w:val="Razina3"/>
        <w:rPr>
          <w:lang w:val="hr-HR"/>
        </w:rPr>
      </w:pPr>
      <w:bookmarkStart w:id="123" w:name="_Toc527052059"/>
      <w:r w:rsidRPr="00BD7686">
        <w:rPr>
          <w:lang w:val="hr-HR"/>
        </w:rPr>
        <w:t>Uzrok</w:t>
      </w:r>
      <w:bookmarkEnd w:id="123"/>
    </w:p>
    <w:p w:rsidR="00E12C47" w:rsidRPr="00BD7686" w:rsidRDefault="00E12C47" w:rsidP="00E12C47">
      <w:pPr>
        <w:rPr>
          <w:lang w:eastAsia="en-US"/>
        </w:rPr>
      </w:pPr>
    </w:p>
    <w:p w:rsidR="00E12C47" w:rsidRPr="00BD7686" w:rsidRDefault="2E2F3467" w:rsidP="2E2F3467">
      <w:pPr>
        <w:rPr>
          <w:sz w:val="22"/>
          <w:szCs w:val="22"/>
          <w:lang w:eastAsia="en-US"/>
        </w:rPr>
      </w:pPr>
      <w:r w:rsidRPr="00BD7686">
        <w:rPr>
          <w:sz w:val="22"/>
          <w:szCs w:val="22"/>
          <w:lang w:eastAsia="en-US"/>
        </w:rPr>
        <w:t>Toplinski val je prirodna pojava uzrokovana klimatskim promjenama, nastaje naglo bez prethodnih najava.</w:t>
      </w:r>
    </w:p>
    <w:p w:rsidR="007D2A69" w:rsidRPr="00BD7686" w:rsidRDefault="007D2A69" w:rsidP="00E12C47">
      <w:pPr>
        <w:rPr>
          <w:lang w:eastAsia="en-US"/>
        </w:rPr>
      </w:pPr>
    </w:p>
    <w:p w:rsidR="00B16AA8" w:rsidRPr="00BD7686" w:rsidRDefault="00B16AA8" w:rsidP="00E12C47">
      <w:pPr>
        <w:rPr>
          <w:lang w:eastAsia="en-US"/>
        </w:rPr>
      </w:pPr>
    </w:p>
    <w:p w:rsidR="009018AB" w:rsidRPr="00BD7686" w:rsidRDefault="2E2F3467" w:rsidP="008A504A">
      <w:pPr>
        <w:pStyle w:val="Razina4"/>
        <w:rPr>
          <w:lang w:val="hr-HR"/>
        </w:rPr>
      </w:pPr>
      <w:bookmarkStart w:id="124" w:name="_Toc527052060"/>
      <w:r w:rsidRPr="00BD7686">
        <w:rPr>
          <w:lang w:val="hr-HR"/>
        </w:rPr>
        <w:t>Razvoj događaja koji prethodi velikoj nesreći</w:t>
      </w:r>
      <w:bookmarkEnd w:id="124"/>
    </w:p>
    <w:p w:rsidR="00E12C47" w:rsidRPr="00BD7686" w:rsidRDefault="00E12C47" w:rsidP="00E12C47">
      <w:pPr>
        <w:rPr>
          <w:lang w:eastAsia="hr-HR"/>
        </w:rPr>
      </w:pPr>
    </w:p>
    <w:p w:rsidR="00E12C47" w:rsidRPr="00BD7686" w:rsidRDefault="2E2F3467" w:rsidP="00972390">
      <w:pPr>
        <w:spacing w:line="276" w:lineRule="auto"/>
        <w:rPr>
          <w:sz w:val="22"/>
          <w:szCs w:val="22"/>
          <w:lang w:eastAsia="hr-HR"/>
        </w:rPr>
      </w:pPr>
      <w:r w:rsidRPr="00BD7686">
        <w:rPr>
          <w:sz w:val="22"/>
          <w:szCs w:val="22"/>
          <w:lang w:eastAsia="hr-HR"/>
        </w:rPr>
        <w:t>Ekstremni događaji poput vrućih dana i noći postaju sve učestaliji i ozbiljno ugrožavaju zdravlje mnogih ljudi, osobito starijih stanovnika. Toplina je okidač za uzrok mnogih zdravstvenih stanja i izaziva umor, sunčanicu, srčani udar te pogoršava postojeće stanje kod kroničnih bolesnika.</w:t>
      </w:r>
    </w:p>
    <w:p w:rsidR="007D2A69" w:rsidRPr="00BD7686" w:rsidRDefault="007D2A69" w:rsidP="007913FF">
      <w:pPr>
        <w:rPr>
          <w:lang w:eastAsia="hr-HR"/>
        </w:rPr>
      </w:pPr>
    </w:p>
    <w:p w:rsidR="00B16AA8" w:rsidRPr="00BD7686" w:rsidRDefault="00B16AA8" w:rsidP="007913FF">
      <w:pPr>
        <w:rPr>
          <w:lang w:eastAsia="hr-HR"/>
        </w:rPr>
      </w:pPr>
    </w:p>
    <w:p w:rsidR="009018AB" w:rsidRPr="00BD7686" w:rsidRDefault="2E2F3467" w:rsidP="008A504A">
      <w:pPr>
        <w:pStyle w:val="Razina4"/>
        <w:rPr>
          <w:lang w:val="hr-HR"/>
        </w:rPr>
      </w:pPr>
      <w:bookmarkStart w:id="125" w:name="_Toc527052061"/>
      <w:r w:rsidRPr="00BD7686">
        <w:rPr>
          <w:lang w:val="hr-HR"/>
        </w:rPr>
        <w:t>Okidač koji je uzrokovao veliku nesreću</w:t>
      </w:r>
      <w:bookmarkEnd w:id="125"/>
    </w:p>
    <w:p w:rsidR="00E12C47" w:rsidRPr="00BD7686" w:rsidRDefault="00E12C47" w:rsidP="00E12C47">
      <w:pPr>
        <w:rPr>
          <w:lang w:eastAsia="hr-HR"/>
        </w:rPr>
      </w:pPr>
    </w:p>
    <w:p w:rsidR="00E12C47" w:rsidRPr="00BD7686" w:rsidRDefault="2E2F3467" w:rsidP="2E2F3467">
      <w:pPr>
        <w:spacing w:line="276" w:lineRule="auto"/>
        <w:rPr>
          <w:sz w:val="22"/>
          <w:szCs w:val="22"/>
          <w:lang w:eastAsia="hr-HR"/>
        </w:rPr>
      </w:pPr>
      <w:r w:rsidRPr="00BD7686">
        <w:rPr>
          <w:sz w:val="22"/>
          <w:szCs w:val="22"/>
          <w:lang w:eastAsia="hr-HR"/>
        </w:rPr>
        <w:t>Meteorološke prilike iz okolnog područja ukazuju da je u nastupajućem periodu vjerojatna promjena vremena. Očekuje se iznenadni porast temperature zraka praćen i visokim postotkom vlage u zraku.</w:t>
      </w:r>
    </w:p>
    <w:p w:rsidR="00E12C47" w:rsidRDefault="2E2F3467" w:rsidP="2E2F3467">
      <w:pPr>
        <w:spacing w:line="276" w:lineRule="auto"/>
        <w:rPr>
          <w:sz w:val="22"/>
          <w:szCs w:val="22"/>
          <w:lang w:eastAsia="hr-HR"/>
        </w:rPr>
      </w:pPr>
      <w:r w:rsidRPr="00BD7686">
        <w:rPr>
          <w:sz w:val="22"/>
          <w:szCs w:val="22"/>
          <w:lang w:eastAsia="hr-HR"/>
        </w:rPr>
        <w:t xml:space="preserve">Očekuje se nagli nastup toplinskog vala tijekom ljetnih vrućina kod stupnja rizika – vrlo velike opasnosti s maksimalnom dnevnom temperaturom zraka iznad 37,10°C ili s minimalnom temperaturom zraka 22,90°C u trajanju od četiri i više uzastopnih dana. </w:t>
      </w:r>
    </w:p>
    <w:p w:rsidR="00B16AA8" w:rsidRDefault="00B16AA8" w:rsidP="2E2F3467">
      <w:pPr>
        <w:spacing w:line="276" w:lineRule="auto"/>
        <w:rPr>
          <w:sz w:val="22"/>
          <w:szCs w:val="22"/>
          <w:lang w:eastAsia="hr-HR"/>
        </w:rPr>
      </w:pPr>
    </w:p>
    <w:p w:rsidR="00B16AA8" w:rsidRPr="00BD7686" w:rsidRDefault="00B16AA8" w:rsidP="2E2F3467">
      <w:pPr>
        <w:spacing w:line="276" w:lineRule="auto"/>
        <w:rPr>
          <w:sz w:val="22"/>
          <w:szCs w:val="22"/>
          <w:lang w:eastAsia="hr-HR"/>
        </w:rPr>
      </w:pPr>
    </w:p>
    <w:p w:rsidR="00A42E47" w:rsidRPr="00BD7686" w:rsidRDefault="2E2F3467" w:rsidP="008A504A">
      <w:pPr>
        <w:pStyle w:val="Razina3"/>
        <w:rPr>
          <w:lang w:val="hr-HR"/>
        </w:rPr>
      </w:pPr>
      <w:bookmarkStart w:id="126" w:name="_Toc527052062"/>
      <w:r w:rsidRPr="00BD7686">
        <w:rPr>
          <w:lang w:val="hr-HR"/>
        </w:rPr>
        <w:t>Opis događaja</w:t>
      </w:r>
      <w:bookmarkEnd w:id="126"/>
    </w:p>
    <w:p w:rsidR="0078173A" w:rsidRPr="00BD7686" w:rsidRDefault="0078173A" w:rsidP="0078173A">
      <w:pPr>
        <w:rPr>
          <w:lang w:eastAsia="en-US"/>
        </w:rPr>
      </w:pPr>
    </w:p>
    <w:p w:rsidR="00E56104" w:rsidRDefault="2E2F3467" w:rsidP="00972390">
      <w:pPr>
        <w:spacing w:line="276" w:lineRule="auto"/>
        <w:rPr>
          <w:sz w:val="22"/>
          <w:szCs w:val="22"/>
          <w:lang w:eastAsia="en-US"/>
        </w:rPr>
      </w:pPr>
      <w:r w:rsidRPr="00BD7686">
        <w:rPr>
          <w:sz w:val="22"/>
          <w:szCs w:val="22"/>
          <w:lang w:eastAsia="en-US"/>
        </w:rPr>
        <w:t>Sukladno kontekstu i jedinstvenim mjerilima na kategorije posljedica život i zdravlje ljudi, gospodarstvo i društvenu stabilnost i politiku.</w:t>
      </w:r>
    </w:p>
    <w:p w:rsidR="00105405" w:rsidRPr="00BD7686" w:rsidRDefault="00105405" w:rsidP="00972390">
      <w:pPr>
        <w:spacing w:line="276" w:lineRule="auto"/>
        <w:rPr>
          <w:sz w:val="22"/>
          <w:szCs w:val="22"/>
          <w:lang w:eastAsia="en-US"/>
        </w:rPr>
      </w:pPr>
    </w:p>
    <w:p w:rsidR="008C7060" w:rsidRDefault="008C7060" w:rsidP="00972390">
      <w:pPr>
        <w:spacing w:line="276" w:lineRule="auto"/>
        <w:rPr>
          <w:sz w:val="22"/>
          <w:szCs w:val="22"/>
          <w:lang w:eastAsia="en-US"/>
        </w:rPr>
      </w:pPr>
    </w:p>
    <w:p w:rsidR="00105405" w:rsidRDefault="00105405" w:rsidP="00972390">
      <w:pPr>
        <w:spacing w:line="276" w:lineRule="auto"/>
        <w:rPr>
          <w:sz w:val="22"/>
          <w:szCs w:val="22"/>
          <w:lang w:eastAsia="en-US"/>
        </w:rPr>
      </w:pPr>
    </w:p>
    <w:p w:rsidR="002772C3" w:rsidRPr="00BD7686" w:rsidRDefault="002772C3" w:rsidP="00972390">
      <w:pPr>
        <w:spacing w:line="276" w:lineRule="auto"/>
        <w:rPr>
          <w:sz w:val="22"/>
          <w:szCs w:val="22"/>
          <w:lang w:eastAsia="en-US"/>
        </w:rPr>
      </w:pPr>
    </w:p>
    <w:p w:rsidR="00B60956" w:rsidRPr="00BD7686" w:rsidRDefault="2E2F3467" w:rsidP="008A504A">
      <w:pPr>
        <w:pStyle w:val="Razina3"/>
        <w:rPr>
          <w:lang w:val="hr-HR"/>
        </w:rPr>
      </w:pPr>
      <w:bookmarkStart w:id="127" w:name="_Toc527052063"/>
      <w:r w:rsidRPr="00BD7686">
        <w:rPr>
          <w:lang w:val="hr-HR"/>
        </w:rPr>
        <w:t>Matrice rizika</w:t>
      </w:r>
      <w:bookmarkEnd w:id="127"/>
    </w:p>
    <w:p w:rsidR="007D2A69" w:rsidRPr="00BD7686" w:rsidRDefault="007D2A69" w:rsidP="00B60956">
      <w:pPr>
        <w:rPr>
          <w:lang w:eastAsia="en-US"/>
        </w:rPr>
      </w:pPr>
    </w:p>
    <w:p w:rsidR="00B60956" w:rsidRPr="00BD7686" w:rsidRDefault="2E2F3467" w:rsidP="008A504A">
      <w:pPr>
        <w:pStyle w:val="Razina4"/>
        <w:rPr>
          <w:lang w:val="hr-HR"/>
        </w:rPr>
      </w:pPr>
      <w:bookmarkStart w:id="128" w:name="_Toc527052064"/>
      <w:r w:rsidRPr="00BD7686">
        <w:rPr>
          <w:lang w:val="hr-HR"/>
        </w:rPr>
        <w:t>Vjerojatnosti događaja</w:t>
      </w:r>
      <w:bookmarkEnd w:id="128"/>
    </w:p>
    <w:p w:rsidR="003546DC" w:rsidRPr="00BD7686" w:rsidRDefault="003546DC" w:rsidP="003546DC">
      <w:pPr>
        <w:rPr>
          <w:lang w:eastAsia="hr-HR"/>
        </w:rPr>
      </w:pPr>
    </w:p>
    <w:p w:rsidR="003546DC" w:rsidRPr="00B16AA8" w:rsidRDefault="00A36DFF" w:rsidP="00A36DFF">
      <w:pPr>
        <w:pStyle w:val="Opisslike"/>
        <w:rPr>
          <w:b w:val="0"/>
        </w:rPr>
      </w:pPr>
      <w:r w:rsidRPr="00B16AA8">
        <w:rPr>
          <w:b w:val="0"/>
        </w:rPr>
        <w:t>Tablica</w:t>
      </w:r>
      <w:r w:rsidR="2E2F3467" w:rsidRPr="00B16AA8">
        <w:rPr>
          <w:b w:val="0"/>
        </w:rPr>
        <w:t>: Toplinski val -</w:t>
      </w:r>
      <w:r w:rsidR="00545F9E">
        <w:rPr>
          <w:b w:val="0"/>
        </w:rPr>
        <w:t xml:space="preserve"> </w:t>
      </w:r>
      <w:r w:rsidR="2E2F3467" w:rsidRPr="00B16AA8">
        <w:rPr>
          <w:b w:val="0"/>
        </w:rPr>
        <w:t>određivanje vjerojatnosti događaja</w:t>
      </w:r>
    </w:p>
    <w:tbl>
      <w:tblPr>
        <w:tblW w:w="1006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1276"/>
        <w:gridCol w:w="1418"/>
        <w:gridCol w:w="1559"/>
        <w:gridCol w:w="2835"/>
        <w:gridCol w:w="2977"/>
      </w:tblGrid>
      <w:tr w:rsidR="003546DC" w:rsidRPr="00BD7686" w:rsidTr="008A504A">
        <w:trPr>
          <w:jc w:val="center"/>
        </w:trPr>
        <w:tc>
          <w:tcPr>
            <w:tcW w:w="1276" w:type="dxa"/>
            <w:vMerge w:val="restart"/>
            <w:tcBorders>
              <w:top w:val="single" w:sz="4" w:space="0" w:color="auto"/>
              <w:left w:val="single" w:sz="4" w:space="0" w:color="auto"/>
              <w:right w:val="single" w:sz="4" w:space="0" w:color="auto"/>
            </w:tcBorders>
            <w:shd w:val="clear" w:color="auto" w:fill="F2F2F2" w:themeFill="background1" w:themeFillShade="F2"/>
            <w:vAlign w:val="center"/>
            <w:hideMark/>
          </w:tcPr>
          <w:p w:rsidR="003546DC" w:rsidRPr="00BD7686" w:rsidRDefault="2E2F3467" w:rsidP="2E2F3467">
            <w:pPr>
              <w:jc w:val="left"/>
              <w:rPr>
                <w:rFonts w:ascii="Calibri" w:hAnsi="Calibri"/>
                <w:lang w:eastAsia="hr-HR"/>
              </w:rPr>
            </w:pPr>
            <w:r w:rsidRPr="00BD7686">
              <w:rPr>
                <w:rFonts w:ascii="Calibri" w:hAnsi="Calibri"/>
                <w:b/>
                <w:bCs/>
                <w:color w:val="000000" w:themeColor="text1"/>
                <w:sz w:val="20"/>
                <w:lang w:eastAsia="hr-HR"/>
              </w:rPr>
              <w:t xml:space="preserve">Kategorija </w:t>
            </w:r>
          </w:p>
        </w:tc>
        <w:tc>
          <w:tcPr>
            <w:tcW w:w="1418" w:type="dxa"/>
            <w:vMerge w:val="restart"/>
            <w:tcBorders>
              <w:top w:val="single" w:sz="4" w:space="0" w:color="auto"/>
              <w:left w:val="single" w:sz="4" w:space="0" w:color="auto"/>
              <w:right w:val="single" w:sz="4" w:space="0" w:color="auto"/>
            </w:tcBorders>
            <w:shd w:val="clear" w:color="auto" w:fill="F2F2F2" w:themeFill="background1" w:themeFillShade="F2"/>
            <w:vAlign w:val="center"/>
            <w:hideMark/>
          </w:tcPr>
          <w:p w:rsidR="003546DC" w:rsidRPr="00BD7686" w:rsidRDefault="2E2F3467" w:rsidP="2E2F3467">
            <w:pPr>
              <w:jc w:val="left"/>
              <w:rPr>
                <w:rFonts w:ascii="Calibri" w:hAnsi="Calibri"/>
                <w:lang w:eastAsia="hr-HR"/>
              </w:rPr>
            </w:pPr>
            <w:r w:rsidRPr="00BD7686">
              <w:rPr>
                <w:rFonts w:ascii="Calibri" w:hAnsi="Calibri"/>
                <w:b/>
                <w:bCs/>
                <w:color w:val="000000" w:themeColor="text1"/>
                <w:sz w:val="20"/>
                <w:lang w:eastAsia="hr-HR"/>
              </w:rPr>
              <w:t xml:space="preserve">Kvalitativna </w:t>
            </w:r>
          </w:p>
        </w:tc>
        <w:tc>
          <w:tcPr>
            <w:tcW w:w="439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3546DC" w:rsidRPr="00BD7686" w:rsidRDefault="2E2F3467" w:rsidP="2E2F3467">
            <w:pPr>
              <w:jc w:val="center"/>
              <w:rPr>
                <w:rFonts w:ascii="Calibri" w:hAnsi="Calibri"/>
                <w:lang w:eastAsia="hr-HR"/>
              </w:rPr>
            </w:pPr>
            <w:r w:rsidRPr="00BD7686">
              <w:rPr>
                <w:rFonts w:ascii="Calibri" w:hAnsi="Calibri"/>
                <w:b/>
                <w:bCs/>
                <w:color w:val="000000" w:themeColor="text1"/>
                <w:sz w:val="20"/>
                <w:lang w:eastAsia="hr-HR"/>
              </w:rPr>
              <w:t>Vjerojatnost/frekvencija</w:t>
            </w:r>
          </w:p>
        </w:tc>
        <w:tc>
          <w:tcPr>
            <w:tcW w:w="2977" w:type="dxa"/>
            <w:vMerge w:val="restart"/>
            <w:tcBorders>
              <w:top w:val="single" w:sz="4" w:space="0" w:color="auto"/>
              <w:left w:val="single" w:sz="4" w:space="0" w:color="auto"/>
              <w:right w:val="single" w:sz="4" w:space="0" w:color="auto"/>
            </w:tcBorders>
            <w:shd w:val="clear" w:color="auto" w:fill="F2F2F2" w:themeFill="background1" w:themeFillShade="F2"/>
            <w:vAlign w:val="center"/>
            <w:hideMark/>
          </w:tcPr>
          <w:p w:rsidR="003546DC" w:rsidRPr="00BD7686" w:rsidRDefault="2E2F3467" w:rsidP="2E2F3467">
            <w:pPr>
              <w:jc w:val="center"/>
              <w:rPr>
                <w:rFonts w:ascii="Calibri" w:hAnsi="Calibri"/>
                <w:sz w:val="20"/>
                <w:lang w:eastAsia="hr-HR"/>
              </w:rPr>
            </w:pPr>
            <w:r w:rsidRPr="00BD7686">
              <w:rPr>
                <w:rFonts w:ascii="Calibri" w:hAnsi="Calibri"/>
                <w:sz w:val="20"/>
                <w:lang w:eastAsia="hr-HR"/>
              </w:rPr>
              <w:t>Ocjena kategorije vjerojatnosti*</w:t>
            </w:r>
          </w:p>
        </w:tc>
      </w:tr>
      <w:tr w:rsidR="003546DC" w:rsidRPr="00BD7686" w:rsidTr="008A504A">
        <w:trPr>
          <w:jc w:val="center"/>
        </w:trPr>
        <w:tc>
          <w:tcPr>
            <w:tcW w:w="1276" w:type="dxa"/>
            <w:vMerge/>
            <w:tcBorders>
              <w:left w:val="single" w:sz="4" w:space="0" w:color="auto"/>
              <w:bottom w:val="single" w:sz="4" w:space="0" w:color="auto"/>
              <w:right w:val="single" w:sz="4" w:space="0" w:color="auto"/>
            </w:tcBorders>
            <w:vAlign w:val="center"/>
          </w:tcPr>
          <w:p w:rsidR="003546DC" w:rsidRPr="00BD7686" w:rsidRDefault="003546DC" w:rsidP="00250767">
            <w:pPr>
              <w:jc w:val="left"/>
              <w:rPr>
                <w:rFonts w:ascii="Calibri" w:hAnsi="Calibri"/>
                <w:szCs w:val="24"/>
                <w:lang w:eastAsia="hr-HR"/>
              </w:rPr>
            </w:pPr>
          </w:p>
        </w:tc>
        <w:tc>
          <w:tcPr>
            <w:tcW w:w="1418" w:type="dxa"/>
            <w:vMerge/>
            <w:tcBorders>
              <w:left w:val="single" w:sz="4" w:space="0" w:color="auto"/>
              <w:bottom w:val="single" w:sz="4" w:space="0" w:color="auto"/>
              <w:right w:val="single" w:sz="4" w:space="0" w:color="auto"/>
            </w:tcBorders>
            <w:vAlign w:val="center"/>
          </w:tcPr>
          <w:p w:rsidR="003546DC" w:rsidRPr="00BD7686" w:rsidRDefault="003546DC" w:rsidP="00250767">
            <w:pPr>
              <w:jc w:val="left"/>
              <w:rPr>
                <w:rFonts w:ascii="Calibri" w:hAnsi="Calibri"/>
                <w:szCs w:val="24"/>
                <w:lang w:eastAsia="hr-HR"/>
              </w:rPr>
            </w:pPr>
          </w:p>
        </w:tc>
        <w:tc>
          <w:tcPr>
            <w:tcW w:w="15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3546DC" w:rsidRPr="00BD7686" w:rsidRDefault="2E2F3467" w:rsidP="2E2F3467">
            <w:pPr>
              <w:jc w:val="center"/>
              <w:rPr>
                <w:rFonts w:ascii="Calibri" w:hAnsi="Calibri"/>
                <w:lang w:eastAsia="hr-HR"/>
              </w:rPr>
            </w:pPr>
            <w:r w:rsidRPr="00BD7686">
              <w:rPr>
                <w:rFonts w:ascii="Calibri" w:hAnsi="Calibri"/>
                <w:b/>
                <w:bCs/>
                <w:color w:val="000000" w:themeColor="text1"/>
                <w:sz w:val="20"/>
                <w:lang w:eastAsia="hr-HR"/>
              </w:rPr>
              <w:t>Vjerojatnost</w:t>
            </w:r>
          </w:p>
        </w:tc>
        <w:tc>
          <w:tcPr>
            <w:tcW w:w="283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3546DC" w:rsidRPr="00BD7686" w:rsidRDefault="2E2F3467" w:rsidP="2E2F3467">
            <w:pPr>
              <w:jc w:val="center"/>
              <w:rPr>
                <w:rFonts w:ascii="Calibri" w:hAnsi="Calibri"/>
                <w:lang w:eastAsia="hr-HR"/>
              </w:rPr>
            </w:pPr>
            <w:r w:rsidRPr="00BD7686">
              <w:rPr>
                <w:rFonts w:ascii="Calibri" w:hAnsi="Calibri"/>
                <w:b/>
                <w:bCs/>
                <w:color w:val="000000" w:themeColor="text1"/>
                <w:sz w:val="20"/>
                <w:lang w:eastAsia="hr-HR"/>
              </w:rPr>
              <w:t>Frekvencija</w:t>
            </w:r>
          </w:p>
        </w:tc>
        <w:tc>
          <w:tcPr>
            <w:tcW w:w="2977" w:type="dxa"/>
            <w:vMerge/>
            <w:tcBorders>
              <w:left w:val="single" w:sz="4" w:space="0" w:color="auto"/>
              <w:right w:val="single" w:sz="4" w:space="0" w:color="auto"/>
            </w:tcBorders>
            <w:vAlign w:val="center"/>
            <w:hideMark/>
          </w:tcPr>
          <w:p w:rsidR="003546DC" w:rsidRPr="00BD7686" w:rsidRDefault="003546DC" w:rsidP="00250767">
            <w:pPr>
              <w:jc w:val="left"/>
              <w:rPr>
                <w:rFonts w:ascii="Calibri" w:hAnsi="Calibri"/>
                <w:sz w:val="20"/>
                <w:lang w:eastAsia="hr-HR"/>
              </w:rPr>
            </w:pPr>
          </w:p>
        </w:tc>
      </w:tr>
      <w:tr w:rsidR="003546DC" w:rsidRPr="00BD7686" w:rsidTr="008A504A">
        <w:trPr>
          <w:jc w:val="center"/>
        </w:trPr>
        <w:tc>
          <w:tcPr>
            <w:tcW w:w="1276" w:type="dxa"/>
            <w:tcBorders>
              <w:top w:val="single" w:sz="4" w:space="0" w:color="auto"/>
              <w:left w:val="single" w:sz="4" w:space="0" w:color="auto"/>
              <w:bottom w:val="single" w:sz="4" w:space="0" w:color="auto"/>
              <w:right w:val="single" w:sz="4" w:space="0" w:color="auto"/>
            </w:tcBorders>
            <w:shd w:val="clear" w:color="auto" w:fill="BDD6EE"/>
            <w:vAlign w:val="center"/>
            <w:hideMark/>
          </w:tcPr>
          <w:p w:rsidR="003546DC"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1 </w:t>
            </w:r>
          </w:p>
        </w:tc>
        <w:tc>
          <w:tcPr>
            <w:tcW w:w="1418" w:type="dxa"/>
            <w:tcBorders>
              <w:top w:val="single" w:sz="4" w:space="0" w:color="auto"/>
              <w:left w:val="single" w:sz="4" w:space="0" w:color="auto"/>
              <w:bottom w:val="single" w:sz="4" w:space="0" w:color="auto"/>
              <w:right w:val="single" w:sz="4" w:space="0" w:color="auto"/>
            </w:tcBorders>
            <w:shd w:val="clear" w:color="auto" w:fill="BDD6EE"/>
            <w:vAlign w:val="center"/>
            <w:hideMark/>
          </w:tcPr>
          <w:p w:rsidR="003546DC"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Iznimno mala </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3546DC"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&lt;1%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546DC"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1 događaj u 100 godina i rjeđe </w:t>
            </w:r>
          </w:p>
        </w:tc>
        <w:tc>
          <w:tcPr>
            <w:tcW w:w="2977"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3546DC" w:rsidRPr="00BD7686" w:rsidRDefault="003546DC" w:rsidP="00250767">
            <w:pPr>
              <w:jc w:val="center"/>
              <w:rPr>
                <w:rFonts w:ascii="Calibri" w:hAnsi="Calibri"/>
                <w:b/>
                <w:sz w:val="20"/>
                <w:lang w:eastAsia="hr-HR"/>
              </w:rPr>
            </w:pPr>
          </w:p>
        </w:tc>
      </w:tr>
      <w:tr w:rsidR="003546DC" w:rsidRPr="00BD7686" w:rsidTr="008A504A">
        <w:trPr>
          <w:jc w:val="center"/>
        </w:trPr>
        <w:tc>
          <w:tcPr>
            <w:tcW w:w="1276" w:type="dxa"/>
            <w:tcBorders>
              <w:top w:val="single" w:sz="4" w:space="0" w:color="auto"/>
              <w:left w:val="single" w:sz="4" w:space="0" w:color="auto"/>
              <w:bottom w:val="single" w:sz="4" w:space="0" w:color="auto"/>
              <w:right w:val="single" w:sz="4" w:space="0" w:color="auto"/>
            </w:tcBorders>
            <w:shd w:val="clear" w:color="auto" w:fill="A8D08D"/>
            <w:vAlign w:val="center"/>
            <w:hideMark/>
          </w:tcPr>
          <w:p w:rsidR="003546DC"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2 </w:t>
            </w:r>
          </w:p>
        </w:tc>
        <w:tc>
          <w:tcPr>
            <w:tcW w:w="1418" w:type="dxa"/>
            <w:tcBorders>
              <w:top w:val="single" w:sz="4" w:space="0" w:color="auto"/>
              <w:left w:val="single" w:sz="4" w:space="0" w:color="auto"/>
              <w:bottom w:val="single" w:sz="4" w:space="0" w:color="auto"/>
              <w:right w:val="single" w:sz="4" w:space="0" w:color="auto"/>
            </w:tcBorders>
            <w:shd w:val="clear" w:color="auto" w:fill="A8D08D"/>
            <w:vAlign w:val="center"/>
            <w:hideMark/>
          </w:tcPr>
          <w:p w:rsidR="003546DC" w:rsidRPr="00BD7686" w:rsidRDefault="2E2F3467" w:rsidP="2E2F3467">
            <w:pPr>
              <w:jc w:val="left"/>
              <w:rPr>
                <w:rFonts w:ascii="Calibri" w:hAnsi="Calibri"/>
                <w:lang w:eastAsia="hr-HR"/>
              </w:rPr>
            </w:pPr>
            <w:r w:rsidRPr="00BD7686">
              <w:rPr>
                <w:rFonts w:ascii="Calibri" w:hAnsi="Calibri"/>
                <w:color w:val="000000" w:themeColor="text1"/>
                <w:sz w:val="20"/>
                <w:lang w:eastAsia="hr-HR"/>
              </w:rPr>
              <w:t>Malene</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3546DC"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1 – 5%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546DC" w:rsidRPr="00BD7686" w:rsidRDefault="2E2F3467" w:rsidP="2E2F3467">
            <w:pPr>
              <w:jc w:val="left"/>
              <w:rPr>
                <w:rFonts w:ascii="Calibri" w:hAnsi="Calibri"/>
                <w:lang w:eastAsia="hr-HR"/>
              </w:rPr>
            </w:pPr>
            <w:r w:rsidRPr="00BD7686">
              <w:rPr>
                <w:rFonts w:ascii="Calibri" w:hAnsi="Calibri"/>
                <w:color w:val="000000" w:themeColor="text1"/>
                <w:sz w:val="20"/>
                <w:lang w:eastAsia="hr-HR"/>
              </w:rPr>
              <w:t>1 događaj u 20 do 100 godina</w:t>
            </w:r>
          </w:p>
        </w:tc>
        <w:tc>
          <w:tcPr>
            <w:tcW w:w="2977" w:type="dxa"/>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rsidR="003546DC" w:rsidRPr="00BD7686" w:rsidRDefault="003546DC" w:rsidP="00250767">
            <w:pPr>
              <w:jc w:val="left"/>
              <w:rPr>
                <w:rFonts w:ascii="Calibri" w:hAnsi="Calibri"/>
                <w:szCs w:val="24"/>
                <w:lang w:eastAsia="hr-HR"/>
              </w:rPr>
            </w:pPr>
          </w:p>
        </w:tc>
      </w:tr>
      <w:tr w:rsidR="003546DC" w:rsidRPr="00BD7686" w:rsidTr="008A504A">
        <w:trPr>
          <w:jc w:val="center"/>
        </w:trPr>
        <w:tc>
          <w:tcPr>
            <w:tcW w:w="1276"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3546DC"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3 </w:t>
            </w:r>
          </w:p>
        </w:tc>
        <w:tc>
          <w:tcPr>
            <w:tcW w:w="1418"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3546DC"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Umjerena </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3546DC"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5 – 50%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546DC" w:rsidRPr="00BD7686" w:rsidRDefault="2E2F3467" w:rsidP="2E2F3467">
            <w:pPr>
              <w:jc w:val="left"/>
              <w:rPr>
                <w:rFonts w:ascii="Calibri" w:hAnsi="Calibri"/>
                <w:lang w:eastAsia="hr-HR"/>
              </w:rPr>
            </w:pPr>
            <w:r w:rsidRPr="00BD7686">
              <w:rPr>
                <w:rFonts w:ascii="Calibri" w:hAnsi="Calibri"/>
                <w:color w:val="000000" w:themeColor="text1"/>
                <w:sz w:val="20"/>
                <w:lang w:eastAsia="hr-HR"/>
              </w:rPr>
              <w:t>1 događaj u 2 do 20 godina</w:t>
            </w:r>
          </w:p>
        </w:tc>
        <w:tc>
          <w:tcPr>
            <w:tcW w:w="2977" w:type="dxa"/>
            <w:tcBorders>
              <w:top w:val="single" w:sz="4" w:space="0" w:color="auto"/>
              <w:left w:val="single" w:sz="4" w:space="0" w:color="auto"/>
              <w:bottom w:val="single" w:sz="4" w:space="0" w:color="auto"/>
              <w:right w:val="single" w:sz="4" w:space="0" w:color="auto"/>
            </w:tcBorders>
            <w:shd w:val="clear" w:color="auto" w:fill="FFFF00"/>
            <w:vAlign w:val="center"/>
          </w:tcPr>
          <w:p w:rsidR="003546DC" w:rsidRPr="00BD7686" w:rsidRDefault="003546DC" w:rsidP="00250767">
            <w:pPr>
              <w:jc w:val="left"/>
              <w:rPr>
                <w:rFonts w:ascii="Calibri" w:hAnsi="Calibri"/>
                <w:szCs w:val="24"/>
                <w:lang w:eastAsia="hr-HR"/>
              </w:rPr>
            </w:pPr>
          </w:p>
        </w:tc>
      </w:tr>
      <w:tr w:rsidR="003546DC" w:rsidRPr="00BD7686" w:rsidTr="008A504A">
        <w:trPr>
          <w:jc w:val="center"/>
        </w:trPr>
        <w:tc>
          <w:tcPr>
            <w:tcW w:w="1276"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3546DC"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4 </w:t>
            </w:r>
          </w:p>
        </w:tc>
        <w:tc>
          <w:tcPr>
            <w:tcW w:w="1418"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3546DC"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Velika </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3546DC"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51 – 98%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546DC" w:rsidRPr="00BD7686" w:rsidRDefault="2E2F3467" w:rsidP="2E2F3467">
            <w:pPr>
              <w:jc w:val="left"/>
              <w:rPr>
                <w:rFonts w:ascii="Calibri" w:hAnsi="Calibri"/>
                <w:lang w:eastAsia="hr-HR"/>
              </w:rPr>
            </w:pPr>
            <w:r w:rsidRPr="00BD7686">
              <w:rPr>
                <w:rFonts w:ascii="Calibri" w:hAnsi="Calibri"/>
                <w:color w:val="000000" w:themeColor="text1"/>
                <w:sz w:val="20"/>
                <w:lang w:eastAsia="hr-HR"/>
              </w:rPr>
              <w:t>1 događaj u 1 do 2 godina</w:t>
            </w:r>
          </w:p>
        </w:tc>
        <w:tc>
          <w:tcPr>
            <w:tcW w:w="2977" w:type="dxa"/>
            <w:tcBorders>
              <w:top w:val="single" w:sz="4" w:space="0" w:color="auto"/>
              <w:left w:val="single" w:sz="4" w:space="0" w:color="auto"/>
              <w:bottom w:val="single" w:sz="4" w:space="0" w:color="auto"/>
              <w:right w:val="single" w:sz="4" w:space="0" w:color="auto"/>
            </w:tcBorders>
            <w:shd w:val="clear" w:color="auto" w:fill="FFC000"/>
            <w:vAlign w:val="center"/>
          </w:tcPr>
          <w:p w:rsidR="003546DC" w:rsidRPr="00BD7686" w:rsidRDefault="005309D6" w:rsidP="005309D6">
            <w:pPr>
              <w:jc w:val="center"/>
              <w:rPr>
                <w:rFonts w:ascii="Calibri" w:hAnsi="Calibri"/>
                <w:szCs w:val="24"/>
                <w:lang w:eastAsia="hr-HR"/>
              </w:rPr>
            </w:pPr>
            <w:r w:rsidRPr="00BD7686">
              <w:rPr>
                <w:rFonts w:ascii="Calibri" w:hAnsi="Calibri"/>
                <w:szCs w:val="24"/>
                <w:lang w:eastAsia="hr-HR"/>
              </w:rPr>
              <w:t>X</w:t>
            </w:r>
          </w:p>
        </w:tc>
      </w:tr>
      <w:tr w:rsidR="003546DC" w:rsidRPr="00BD7686" w:rsidTr="008A504A">
        <w:trPr>
          <w:jc w:val="center"/>
        </w:trPr>
        <w:tc>
          <w:tcPr>
            <w:tcW w:w="1276"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3546DC"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5 </w:t>
            </w:r>
          </w:p>
        </w:tc>
        <w:tc>
          <w:tcPr>
            <w:tcW w:w="1418"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3546DC"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Iznimno velika </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3546DC"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&gt;98%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546DC" w:rsidRPr="00BD7686" w:rsidRDefault="2E2F3467" w:rsidP="2E2F3467">
            <w:pPr>
              <w:jc w:val="left"/>
              <w:rPr>
                <w:rFonts w:ascii="Calibri" w:hAnsi="Calibri"/>
                <w:lang w:eastAsia="hr-HR"/>
              </w:rPr>
            </w:pPr>
            <w:r w:rsidRPr="00BD7686">
              <w:rPr>
                <w:rFonts w:ascii="Calibri" w:hAnsi="Calibri"/>
                <w:color w:val="000000" w:themeColor="text1"/>
                <w:sz w:val="20"/>
                <w:lang w:eastAsia="hr-HR"/>
              </w:rPr>
              <w:t>1 događaj godišnje ili češće</w:t>
            </w:r>
          </w:p>
        </w:tc>
        <w:tc>
          <w:tcPr>
            <w:tcW w:w="2977" w:type="dxa"/>
            <w:tcBorders>
              <w:top w:val="single" w:sz="4" w:space="0" w:color="auto"/>
              <w:left w:val="single" w:sz="4" w:space="0" w:color="auto"/>
              <w:bottom w:val="single" w:sz="4" w:space="0" w:color="auto"/>
              <w:right w:val="single" w:sz="4" w:space="0" w:color="auto"/>
            </w:tcBorders>
            <w:shd w:val="clear" w:color="auto" w:fill="FF0000"/>
            <w:vAlign w:val="center"/>
          </w:tcPr>
          <w:p w:rsidR="003546DC" w:rsidRPr="00BD7686" w:rsidRDefault="003546DC" w:rsidP="2E2F3467">
            <w:pPr>
              <w:jc w:val="center"/>
              <w:rPr>
                <w:rFonts w:ascii="Calibri" w:hAnsi="Calibri"/>
                <w:b/>
                <w:bCs/>
                <w:lang w:eastAsia="hr-HR"/>
              </w:rPr>
            </w:pPr>
          </w:p>
        </w:tc>
      </w:tr>
    </w:tbl>
    <w:p w:rsidR="003546DC" w:rsidRPr="00BD7686" w:rsidRDefault="2E2F3467" w:rsidP="2E2F3467">
      <w:pPr>
        <w:rPr>
          <w:lang w:eastAsia="hr-HR"/>
        </w:rPr>
      </w:pPr>
      <w:r w:rsidRPr="00BD7686">
        <w:rPr>
          <w:lang w:eastAsia="hr-HR"/>
        </w:rPr>
        <w:t>*</w:t>
      </w:r>
      <w:r w:rsidRPr="00BD7686">
        <w:t xml:space="preserve"> </w:t>
      </w:r>
      <w:r w:rsidRPr="00BD7686">
        <w:rPr>
          <w:sz w:val="20"/>
          <w:lang w:eastAsia="hr-HR"/>
        </w:rPr>
        <w:t>Vjerojatnost pojave označena je oznakom ×</w:t>
      </w:r>
    </w:p>
    <w:p w:rsidR="007D2A69" w:rsidRPr="00BD7686" w:rsidRDefault="007D2A69" w:rsidP="003546DC">
      <w:pPr>
        <w:rPr>
          <w:lang w:eastAsia="hr-HR"/>
        </w:rPr>
      </w:pPr>
    </w:p>
    <w:p w:rsidR="007D2A69" w:rsidRPr="00BD7686" w:rsidRDefault="007D2A69" w:rsidP="003546DC">
      <w:pPr>
        <w:rPr>
          <w:lang w:eastAsia="hr-HR"/>
        </w:rPr>
      </w:pPr>
    </w:p>
    <w:p w:rsidR="003546DC" w:rsidRPr="00BD7686" w:rsidRDefault="2E2F3467" w:rsidP="008A504A">
      <w:pPr>
        <w:pStyle w:val="Razina4"/>
        <w:rPr>
          <w:lang w:val="hr-HR"/>
        </w:rPr>
      </w:pPr>
      <w:bookmarkStart w:id="129" w:name="_Toc527052065"/>
      <w:r w:rsidRPr="00BD7686">
        <w:rPr>
          <w:lang w:val="hr-HR"/>
        </w:rPr>
        <w:t>Posljedice</w:t>
      </w:r>
      <w:bookmarkEnd w:id="129"/>
    </w:p>
    <w:p w:rsidR="003546DC" w:rsidRPr="00BD7686" w:rsidRDefault="2E2F3467" w:rsidP="008A504A">
      <w:pPr>
        <w:pStyle w:val="Razina5"/>
      </w:pPr>
      <w:bookmarkStart w:id="130" w:name="_Toc527052066"/>
      <w:r w:rsidRPr="00BD7686">
        <w:t>P</w:t>
      </w:r>
      <w:r w:rsidR="00A36DFF" w:rsidRPr="00BD7686">
        <w:t>o</w:t>
      </w:r>
      <w:r w:rsidRPr="00BD7686">
        <w:t>sljedice na život i zdravlje ljudi</w:t>
      </w:r>
      <w:bookmarkEnd w:id="130"/>
    </w:p>
    <w:p w:rsidR="002E62CD" w:rsidRPr="00BD7686" w:rsidRDefault="002E62CD" w:rsidP="002E62CD">
      <w:pPr>
        <w:rPr>
          <w:lang w:eastAsia="hr-HR"/>
        </w:rPr>
      </w:pPr>
    </w:p>
    <w:p w:rsidR="00131EB9" w:rsidRPr="00B16AA8" w:rsidRDefault="00A36DFF" w:rsidP="00A36DFF">
      <w:pPr>
        <w:pStyle w:val="Opisslike"/>
        <w:rPr>
          <w:rFonts w:eastAsia="Calibri"/>
          <w:b w:val="0"/>
          <w:bCs w:val="0"/>
          <w:sz w:val="20"/>
          <w:lang w:eastAsia="en-US"/>
        </w:rPr>
      </w:pPr>
      <w:r w:rsidRPr="00B16AA8">
        <w:rPr>
          <w:b w:val="0"/>
        </w:rPr>
        <w:t>Tablica</w:t>
      </w:r>
      <w:r w:rsidR="2E2F3467" w:rsidRPr="00B16AA8">
        <w:rPr>
          <w:b w:val="0"/>
          <w:lang w:eastAsia="en-US"/>
        </w:rPr>
        <w:t>: Toplinski val -</w:t>
      </w:r>
      <w:r w:rsidR="002772C3">
        <w:rPr>
          <w:b w:val="0"/>
          <w:lang w:eastAsia="en-US"/>
        </w:rPr>
        <w:t xml:space="preserve"> </w:t>
      </w:r>
      <w:r w:rsidR="2E2F3467" w:rsidRPr="00B16AA8">
        <w:rPr>
          <w:b w:val="0"/>
          <w:lang w:eastAsia="en-US"/>
        </w:rPr>
        <w:t xml:space="preserve">ocjena kategorije utjecaja na život i zdravlje </w:t>
      </w:r>
      <w:r w:rsidR="2E2F3467" w:rsidRPr="00B16AA8">
        <w:rPr>
          <w:b w:val="0"/>
        </w:rPr>
        <w:t>ljudi</w:t>
      </w:r>
      <w:r w:rsidR="2E2F3467" w:rsidRPr="00B16AA8">
        <w:rPr>
          <w:rFonts w:eastAsia="Calibri"/>
          <w:b w:val="0"/>
          <w:bCs w:val="0"/>
          <w:sz w:val="20"/>
          <w:lang w:eastAsia="en-US"/>
        </w:rPr>
        <w:t xml:space="preserve"> </w:t>
      </w:r>
    </w:p>
    <w:tbl>
      <w:tblPr>
        <w:tblStyle w:val="Reetkatablice15"/>
        <w:tblW w:w="0" w:type="auto"/>
        <w:jc w:val="center"/>
        <w:tblLook w:val="04A0"/>
      </w:tblPr>
      <w:tblGrid>
        <w:gridCol w:w="2265"/>
        <w:gridCol w:w="2265"/>
        <w:gridCol w:w="2265"/>
        <w:gridCol w:w="2265"/>
      </w:tblGrid>
      <w:tr w:rsidR="00472531" w:rsidRPr="00BD7686" w:rsidTr="00A36DFF">
        <w:trPr>
          <w:jc w:val="center"/>
        </w:trPr>
        <w:tc>
          <w:tcPr>
            <w:tcW w:w="9060" w:type="dxa"/>
            <w:gridSpan w:val="4"/>
            <w:shd w:val="clear" w:color="auto" w:fill="F2F2F2" w:themeFill="background1" w:themeFillShade="F2"/>
          </w:tcPr>
          <w:p w:rsidR="00472531" w:rsidRPr="00BD7686" w:rsidRDefault="00472531" w:rsidP="00CC08A9">
            <w:pPr>
              <w:jc w:val="center"/>
              <w:rPr>
                <w:rFonts w:ascii="Calibri" w:hAnsi="Calibri"/>
                <w:sz w:val="20"/>
                <w:szCs w:val="20"/>
                <w:lang w:eastAsia="en-US"/>
              </w:rPr>
            </w:pPr>
            <w:r w:rsidRPr="00BD7686">
              <w:rPr>
                <w:rFonts w:ascii="Calibri" w:hAnsi="Calibri"/>
                <w:sz w:val="20"/>
                <w:szCs w:val="20"/>
                <w:lang w:eastAsia="en-US"/>
              </w:rPr>
              <w:t>Život i zdravlje ljudi</w:t>
            </w:r>
          </w:p>
        </w:tc>
      </w:tr>
      <w:tr w:rsidR="00472531" w:rsidRPr="00BD7686" w:rsidTr="00A36DFF">
        <w:trPr>
          <w:jc w:val="center"/>
        </w:trPr>
        <w:tc>
          <w:tcPr>
            <w:tcW w:w="2265" w:type="dxa"/>
            <w:shd w:val="clear" w:color="auto" w:fill="F2F2F2" w:themeFill="background1" w:themeFillShade="F2"/>
          </w:tcPr>
          <w:p w:rsidR="00472531" w:rsidRPr="00BD7686" w:rsidRDefault="00472531" w:rsidP="00CC08A9">
            <w:pPr>
              <w:jc w:val="center"/>
              <w:rPr>
                <w:rFonts w:ascii="Calibri" w:hAnsi="Calibri"/>
                <w:sz w:val="20"/>
                <w:szCs w:val="20"/>
                <w:lang w:eastAsia="en-US"/>
              </w:rPr>
            </w:pPr>
            <w:r w:rsidRPr="00BD7686">
              <w:rPr>
                <w:rFonts w:ascii="Calibri" w:hAnsi="Calibri"/>
                <w:sz w:val="20"/>
                <w:szCs w:val="20"/>
                <w:lang w:eastAsia="en-US"/>
              </w:rPr>
              <w:t>Kategorija</w:t>
            </w:r>
          </w:p>
        </w:tc>
        <w:tc>
          <w:tcPr>
            <w:tcW w:w="2265" w:type="dxa"/>
            <w:shd w:val="clear" w:color="auto" w:fill="F2F2F2" w:themeFill="background1" w:themeFillShade="F2"/>
          </w:tcPr>
          <w:p w:rsidR="00472531" w:rsidRPr="00BD7686" w:rsidRDefault="00472531" w:rsidP="00CC08A9">
            <w:pPr>
              <w:jc w:val="center"/>
              <w:rPr>
                <w:rFonts w:ascii="Calibri" w:hAnsi="Calibri"/>
                <w:sz w:val="20"/>
                <w:szCs w:val="20"/>
                <w:lang w:eastAsia="en-US"/>
              </w:rPr>
            </w:pPr>
            <w:r w:rsidRPr="00BD7686">
              <w:rPr>
                <w:rFonts w:ascii="Calibri" w:hAnsi="Calibri"/>
                <w:sz w:val="20"/>
                <w:szCs w:val="20"/>
                <w:lang w:eastAsia="en-US"/>
              </w:rPr>
              <w:t>Posljedice</w:t>
            </w:r>
          </w:p>
        </w:tc>
        <w:tc>
          <w:tcPr>
            <w:tcW w:w="2265" w:type="dxa"/>
            <w:shd w:val="clear" w:color="auto" w:fill="F2F2F2" w:themeFill="background1" w:themeFillShade="F2"/>
          </w:tcPr>
          <w:p w:rsidR="00472531" w:rsidRPr="00BD7686" w:rsidRDefault="00472531" w:rsidP="00CC08A9">
            <w:pPr>
              <w:jc w:val="center"/>
              <w:rPr>
                <w:rFonts w:ascii="Calibri" w:hAnsi="Calibri"/>
                <w:sz w:val="20"/>
                <w:szCs w:val="20"/>
                <w:lang w:eastAsia="en-US"/>
              </w:rPr>
            </w:pPr>
            <w:r w:rsidRPr="00BD7686">
              <w:rPr>
                <w:rFonts w:ascii="Calibri" w:hAnsi="Calibri"/>
                <w:sz w:val="20"/>
                <w:szCs w:val="20"/>
                <w:lang w:eastAsia="en-US"/>
              </w:rPr>
              <w:t>Kriterij % osoba JLP(R)S</w:t>
            </w:r>
          </w:p>
        </w:tc>
        <w:tc>
          <w:tcPr>
            <w:tcW w:w="2265" w:type="dxa"/>
            <w:shd w:val="clear" w:color="auto" w:fill="F2F2F2" w:themeFill="background1" w:themeFillShade="F2"/>
          </w:tcPr>
          <w:p w:rsidR="00472531" w:rsidRPr="00BD7686" w:rsidRDefault="00472531" w:rsidP="00CC08A9">
            <w:pPr>
              <w:jc w:val="center"/>
              <w:rPr>
                <w:rFonts w:ascii="Calibri" w:hAnsi="Calibri"/>
                <w:sz w:val="20"/>
                <w:szCs w:val="20"/>
                <w:lang w:eastAsia="en-US"/>
              </w:rPr>
            </w:pPr>
            <w:r w:rsidRPr="00BD7686">
              <w:rPr>
                <w:rFonts w:ascii="Calibri" w:hAnsi="Calibri"/>
                <w:sz w:val="20"/>
                <w:szCs w:val="20"/>
                <w:lang w:eastAsia="en-US"/>
              </w:rPr>
              <w:t>Ocjena (x)</w:t>
            </w:r>
          </w:p>
        </w:tc>
      </w:tr>
      <w:tr w:rsidR="00472531" w:rsidRPr="00BD7686" w:rsidTr="00A36DFF">
        <w:trPr>
          <w:jc w:val="center"/>
        </w:trPr>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472531" w:rsidRPr="00BD7686" w:rsidRDefault="00472531" w:rsidP="00CC08A9">
            <w:pPr>
              <w:jc w:val="left"/>
              <w:rPr>
                <w:rFonts w:ascii="Calibri" w:hAnsi="Calibri"/>
                <w:sz w:val="20"/>
                <w:szCs w:val="20"/>
                <w:lang w:eastAsia="hr-HR"/>
              </w:rPr>
            </w:pPr>
            <w:r w:rsidRPr="00BD7686">
              <w:rPr>
                <w:rFonts w:ascii="Calibri" w:hAnsi="Calibri"/>
                <w:color w:val="000000" w:themeColor="text1"/>
                <w:sz w:val="20"/>
                <w:szCs w:val="20"/>
                <w:lang w:eastAsia="hr-HR"/>
              </w:rPr>
              <w:t xml:space="preserve">1 </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472531" w:rsidRPr="00BD7686" w:rsidRDefault="00472531" w:rsidP="00CC08A9">
            <w:pPr>
              <w:jc w:val="left"/>
              <w:rPr>
                <w:rFonts w:ascii="Calibri" w:hAnsi="Calibri"/>
                <w:sz w:val="20"/>
                <w:szCs w:val="20"/>
                <w:lang w:eastAsia="hr-HR"/>
              </w:rPr>
            </w:pPr>
            <w:r w:rsidRPr="00BD7686">
              <w:rPr>
                <w:rFonts w:ascii="Calibri" w:hAnsi="Calibri"/>
                <w:sz w:val="20"/>
                <w:szCs w:val="20"/>
                <w:lang w:eastAsia="hr-HR"/>
              </w:rPr>
              <w:t>Neznatne</w:t>
            </w:r>
          </w:p>
        </w:tc>
        <w:tc>
          <w:tcPr>
            <w:tcW w:w="2265" w:type="dxa"/>
          </w:tcPr>
          <w:p w:rsidR="00472531" w:rsidRPr="00BD7686" w:rsidRDefault="00472531" w:rsidP="00CC08A9">
            <w:pPr>
              <w:jc w:val="left"/>
              <w:rPr>
                <w:rFonts w:ascii="Calibri" w:hAnsi="Calibri"/>
                <w:sz w:val="20"/>
                <w:szCs w:val="20"/>
                <w:lang w:eastAsia="en-US"/>
              </w:rPr>
            </w:pPr>
            <w:r w:rsidRPr="00BD7686">
              <w:rPr>
                <w:rFonts w:ascii="Calibri" w:hAnsi="Calibri"/>
                <w:sz w:val="20"/>
                <w:szCs w:val="20"/>
                <w:vertAlign w:val="superscript"/>
                <w:lang w:eastAsia="en-US"/>
              </w:rPr>
              <w:footnoteReference w:id="22"/>
            </w:r>
            <w:r w:rsidRPr="00BD7686">
              <w:rPr>
                <w:rFonts w:ascii="Calibri" w:hAnsi="Calibri"/>
                <w:sz w:val="20"/>
                <w:szCs w:val="20"/>
                <w:lang w:eastAsia="en-US"/>
              </w:rPr>
              <w:t>6&lt;0,001</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472531" w:rsidRPr="00BD7686" w:rsidRDefault="00472531" w:rsidP="00CC08A9">
            <w:pPr>
              <w:jc w:val="left"/>
              <w:rPr>
                <w:rFonts w:ascii="Calibri" w:hAnsi="Calibri"/>
                <w:szCs w:val="24"/>
                <w:lang w:eastAsia="hr-HR"/>
              </w:rPr>
            </w:pPr>
          </w:p>
        </w:tc>
      </w:tr>
      <w:tr w:rsidR="00472531" w:rsidRPr="00BD7686" w:rsidTr="00A36DFF">
        <w:trPr>
          <w:jc w:val="center"/>
        </w:trPr>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472531" w:rsidRPr="00BD7686" w:rsidRDefault="00472531" w:rsidP="00CC08A9">
            <w:pPr>
              <w:jc w:val="left"/>
              <w:rPr>
                <w:rFonts w:ascii="Calibri" w:hAnsi="Calibri"/>
                <w:sz w:val="20"/>
                <w:szCs w:val="20"/>
                <w:lang w:eastAsia="hr-HR"/>
              </w:rPr>
            </w:pPr>
            <w:r w:rsidRPr="00BD7686">
              <w:rPr>
                <w:rFonts w:ascii="Calibri" w:hAnsi="Calibri"/>
                <w:color w:val="000000" w:themeColor="text1"/>
                <w:sz w:val="20"/>
                <w:szCs w:val="20"/>
                <w:lang w:eastAsia="hr-HR"/>
              </w:rPr>
              <w:t xml:space="preserve">2 </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472531" w:rsidRPr="00BD7686" w:rsidRDefault="00472531" w:rsidP="00CC08A9">
            <w:pPr>
              <w:jc w:val="left"/>
              <w:rPr>
                <w:rFonts w:ascii="Calibri" w:hAnsi="Calibri"/>
                <w:sz w:val="20"/>
                <w:szCs w:val="20"/>
                <w:lang w:eastAsia="hr-HR"/>
              </w:rPr>
            </w:pPr>
            <w:r w:rsidRPr="00BD7686">
              <w:rPr>
                <w:rFonts w:ascii="Calibri" w:hAnsi="Calibri"/>
                <w:sz w:val="20"/>
                <w:szCs w:val="20"/>
                <w:lang w:eastAsia="hr-HR"/>
              </w:rPr>
              <w:t>Malene</w:t>
            </w:r>
          </w:p>
        </w:tc>
        <w:tc>
          <w:tcPr>
            <w:tcW w:w="2265" w:type="dxa"/>
          </w:tcPr>
          <w:p w:rsidR="00472531" w:rsidRPr="00BD7686" w:rsidRDefault="00472531" w:rsidP="00CC08A9">
            <w:pPr>
              <w:pStyle w:val="Bezproreda"/>
              <w:rPr>
                <w:sz w:val="20"/>
                <w:szCs w:val="20"/>
              </w:rPr>
            </w:pPr>
            <w:r w:rsidRPr="00BD7686">
              <w:rPr>
                <w:sz w:val="20"/>
                <w:szCs w:val="20"/>
              </w:rPr>
              <w:t>0,001 – 0,0046</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472531" w:rsidRPr="00BD7686" w:rsidRDefault="00472531" w:rsidP="00CC08A9">
            <w:pPr>
              <w:jc w:val="left"/>
              <w:rPr>
                <w:rFonts w:ascii="Calibri" w:hAnsi="Calibri"/>
                <w:szCs w:val="24"/>
                <w:lang w:eastAsia="hr-HR"/>
              </w:rPr>
            </w:pPr>
          </w:p>
        </w:tc>
      </w:tr>
      <w:tr w:rsidR="00472531" w:rsidRPr="00BD7686" w:rsidTr="00A36DFF">
        <w:trPr>
          <w:jc w:val="center"/>
        </w:trPr>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472531" w:rsidRPr="00BD7686" w:rsidRDefault="00472531" w:rsidP="00CC08A9">
            <w:pPr>
              <w:jc w:val="left"/>
              <w:rPr>
                <w:rFonts w:ascii="Calibri" w:hAnsi="Calibri"/>
                <w:sz w:val="20"/>
                <w:szCs w:val="20"/>
                <w:lang w:eastAsia="hr-HR"/>
              </w:rPr>
            </w:pPr>
            <w:r w:rsidRPr="00BD7686">
              <w:rPr>
                <w:rFonts w:ascii="Calibri" w:hAnsi="Calibri"/>
                <w:color w:val="000000" w:themeColor="text1"/>
                <w:sz w:val="20"/>
                <w:szCs w:val="20"/>
                <w:lang w:eastAsia="hr-HR"/>
              </w:rPr>
              <w:t xml:space="preserve">3 </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472531" w:rsidRPr="00BD7686" w:rsidRDefault="00472531" w:rsidP="00CC08A9">
            <w:pPr>
              <w:jc w:val="left"/>
              <w:rPr>
                <w:rFonts w:ascii="Calibri" w:hAnsi="Calibri"/>
                <w:sz w:val="20"/>
                <w:szCs w:val="20"/>
                <w:lang w:eastAsia="hr-HR"/>
              </w:rPr>
            </w:pPr>
            <w:r w:rsidRPr="00BD7686">
              <w:rPr>
                <w:rFonts w:ascii="Calibri" w:hAnsi="Calibri"/>
                <w:sz w:val="20"/>
                <w:szCs w:val="20"/>
                <w:lang w:eastAsia="hr-HR"/>
              </w:rPr>
              <w:t>Umjerene</w:t>
            </w:r>
          </w:p>
        </w:tc>
        <w:tc>
          <w:tcPr>
            <w:tcW w:w="2265" w:type="dxa"/>
          </w:tcPr>
          <w:p w:rsidR="00472531" w:rsidRPr="00BD7686" w:rsidRDefault="00472531" w:rsidP="00CC08A9">
            <w:pPr>
              <w:pStyle w:val="Bezproreda"/>
              <w:rPr>
                <w:sz w:val="20"/>
                <w:szCs w:val="20"/>
              </w:rPr>
            </w:pPr>
            <w:r w:rsidRPr="00BD7686">
              <w:rPr>
                <w:sz w:val="20"/>
                <w:szCs w:val="20"/>
              </w:rPr>
              <w:t>0,0047 – 0,011</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472531" w:rsidRPr="00BD7686" w:rsidRDefault="00472531" w:rsidP="00CC08A9">
            <w:pPr>
              <w:jc w:val="left"/>
              <w:rPr>
                <w:rFonts w:ascii="Calibri" w:hAnsi="Calibri"/>
                <w:szCs w:val="24"/>
                <w:lang w:eastAsia="hr-HR"/>
              </w:rPr>
            </w:pPr>
          </w:p>
        </w:tc>
      </w:tr>
      <w:tr w:rsidR="00472531" w:rsidRPr="00BD7686" w:rsidTr="00A36DFF">
        <w:trPr>
          <w:jc w:val="center"/>
        </w:trPr>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472531" w:rsidRPr="00BD7686" w:rsidRDefault="00472531" w:rsidP="00CC08A9">
            <w:pPr>
              <w:jc w:val="left"/>
              <w:rPr>
                <w:rFonts w:ascii="Calibri" w:hAnsi="Calibri"/>
                <w:sz w:val="20"/>
                <w:szCs w:val="20"/>
                <w:lang w:eastAsia="hr-HR"/>
              </w:rPr>
            </w:pPr>
            <w:r w:rsidRPr="00BD7686">
              <w:rPr>
                <w:rFonts w:ascii="Calibri" w:hAnsi="Calibri"/>
                <w:color w:val="000000" w:themeColor="text1"/>
                <w:sz w:val="20"/>
                <w:szCs w:val="20"/>
                <w:lang w:eastAsia="hr-HR"/>
              </w:rPr>
              <w:t xml:space="preserve">4 </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472531" w:rsidRPr="00BD7686" w:rsidRDefault="00472531" w:rsidP="00CC08A9">
            <w:pPr>
              <w:jc w:val="left"/>
              <w:rPr>
                <w:rFonts w:ascii="Calibri" w:hAnsi="Calibri"/>
                <w:sz w:val="20"/>
                <w:szCs w:val="20"/>
                <w:lang w:eastAsia="hr-HR"/>
              </w:rPr>
            </w:pPr>
            <w:r w:rsidRPr="00BD7686">
              <w:rPr>
                <w:rFonts w:ascii="Calibri" w:hAnsi="Calibri"/>
                <w:sz w:val="20"/>
                <w:szCs w:val="20"/>
                <w:lang w:eastAsia="hr-HR"/>
              </w:rPr>
              <w:t>Značajne</w:t>
            </w:r>
          </w:p>
        </w:tc>
        <w:tc>
          <w:tcPr>
            <w:tcW w:w="2265" w:type="dxa"/>
          </w:tcPr>
          <w:p w:rsidR="00472531" w:rsidRPr="00BD7686" w:rsidRDefault="00472531" w:rsidP="00CC08A9">
            <w:pPr>
              <w:pStyle w:val="Bezproreda"/>
              <w:rPr>
                <w:sz w:val="20"/>
                <w:szCs w:val="20"/>
              </w:rPr>
            </w:pPr>
            <w:r w:rsidRPr="00BD7686">
              <w:rPr>
                <w:sz w:val="20"/>
                <w:szCs w:val="20"/>
              </w:rPr>
              <w:t>0,012 – 0,035</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472531" w:rsidRPr="00BD7686" w:rsidRDefault="00472531" w:rsidP="00CC08A9">
            <w:pPr>
              <w:jc w:val="left"/>
              <w:rPr>
                <w:rFonts w:ascii="Calibri" w:hAnsi="Calibri"/>
                <w:szCs w:val="24"/>
                <w:lang w:eastAsia="hr-HR"/>
              </w:rPr>
            </w:pPr>
          </w:p>
        </w:tc>
      </w:tr>
      <w:tr w:rsidR="00472531" w:rsidRPr="00BD7686" w:rsidTr="00A36DFF">
        <w:trPr>
          <w:jc w:val="center"/>
        </w:trPr>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472531" w:rsidRPr="00BD7686" w:rsidRDefault="00472531" w:rsidP="00CC08A9">
            <w:pPr>
              <w:jc w:val="left"/>
              <w:rPr>
                <w:rFonts w:ascii="Calibri" w:hAnsi="Calibri"/>
                <w:sz w:val="20"/>
                <w:szCs w:val="20"/>
                <w:lang w:eastAsia="hr-HR"/>
              </w:rPr>
            </w:pPr>
            <w:r w:rsidRPr="00BD7686">
              <w:rPr>
                <w:rFonts w:ascii="Calibri" w:hAnsi="Calibri"/>
                <w:color w:val="000000" w:themeColor="text1"/>
                <w:sz w:val="20"/>
                <w:szCs w:val="20"/>
                <w:lang w:eastAsia="hr-HR"/>
              </w:rPr>
              <w:t xml:space="preserve">5 </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472531" w:rsidRPr="00BD7686" w:rsidRDefault="00472531" w:rsidP="00CC08A9">
            <w:pPr>
              <w:jc w:val="left"/>
              <w:rPr>
                <w:rFonts w:ascii="Calibri" w:hAnsi="Calibri"/>
                <w:sz w:val="20"/>
                <w:szCs w:val="20"/>
                <w:lang w:eastAsia="hr-HR"/>
              </w:rPr>
            </w:pPr>
            <w:r w:rsidRPr="00BD7686">
              <w:rPr>
                <w:rFonts w:ascii="Calibri" w:hAnsi="Calibri"/>
                <w:sz w:val="20"/>
                <w:szCs w:val="20"/>
                <w:lang w:eastAsia="hr-HR"/>
              </w:rPr>
              <w:t>Katastrofalne</w:t>
            </w:r>
          </w:p>
        </w:tc>
        <w:tc>
          <w:tcPr>
            <w:tcW w:w="2265" w:type="dxa"/>
          </w:tcPr>
          <w:p w:rsidR="00472531" w:rsidRPr="00BD7686" w:rsidRDefault="00472531" w:rsidP="00CC08A9">
            <w:pPr>
              <w:pStyle w:val="Bezproreda"/>
              <w:rPr>
                <w:sz w:val="20"/>
                <w:szCs w:val="20"/>
              </w:rPr>
            </w:pPr>
            <w:r w:rsidRPr="00BD7686">
              <w:rPr>
                <w:sz w:val="20"/>
                <w:szCs w:val="20"/>
              </w:rPr>
              <w:t>0,036 ili više</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472531" w:rsidRPr="00BD7686" w:rsidRDefault="00FA32A2" w:rsidP="00CC08A9">
            <w:pPr>
              <w:jc w:val="center"/>
              <w:rPr>
                <w:rFonts w:ascii="Calibri" w:hAnsi="Calibri"/>
                <w:b/>
                <w:bCs/>
                <w:lang w:eastAsia="hr-HR"/>
              </w:rPr>
            </w:pPr>
            <w:r w:rsidRPr="00BD7686">
              <w:rPr>
                <w:rFonts w:ascii="Calibri" w:hAnsi="Calibri"/>
                <w:b/>
                <w:bCs/>
                <w:lang w:eastAsia="hr-HR"/>
              </w:rPr>
              <w:t>X</w:t>
            </w:r>
          </w:p>
        </w:tc>
      </w:tr>
    </w:tbl>
    <w:p w:rsidR="002E62CD" w:rsidRPr="00BD7686" w:rsidRDefault="002E62CD" w:rsidP="002E62CD">
      <w:pPr>
        <w:spacing w:line="276" w:lineRule="auto"/>
        <w:rPr>
          <w:sz w:val="22"/>
          <w:szCs w:val="22"/>
        </w:rPr>
      </w:pPr>
    </w:p>
    <w:p w:rsidR="00FA32A2" w:rsidRPr="00BD7686" w:rsidRDefault="008B01D5" w:rsidP="008B01D5">
      <w:pPr>
        <w:spacing w:line="276" w:lineRule="auto"/>
        <w:rPr>
          <w:sz w:val="22"/>
          <w:szCs w:val="22"/>
        </w:rPr>
      </w:pPr>
      <w:r w:rsidRPr="00BD7686">
        <w:rPr>
          <w:sz w:val="22"/>
          <w:szCs w:val="22"/>
        </w:rPr>
        <w:t>Toplinski val predstavlja rizik za stanovništvo u ljet</w:t>
      </w:r>
      <w:r w:rsidR="002772C3">
        <w:rPr>
          <w:sz w:val="22"/>
          <w:szCs w:val="22"/>
        </w:rPr>
        <w:t xml:space="preserve">nim mjesecima. Općina </w:t>
      </w:r>
      <w:proofErr w:type="spellStart"/>
      <w:r w:rsidR="002772C3">
        <w:rPr>
          <w:sz w:val="22"/>
          <w:szCs w:val="22"/>
        </w:rPr>
        <w:t>Sikirevci</w:t>
      </w:r>
      <w:proofErr w:type="spellEnd"/>
      <w:r w:rsidR="002772C3">
        <w:rPr>
          <w:sz w:val="22"/>
          <w:szCs w:val="22"/>
        </w:rPr>
        <w:t xml:space="preserve"> </w:t>
      </w:r>
      <w:r w:rsidRPr="00BD7686">
        <w:rPr>
          <w:sz w:val="22"/>
          <w:szCs w:val="22"/>
        </w:rPr>
        <w:t xml:space="preserve"> p</w:t>
      </w:r>
      <w:r w:rsidR="00545F9E">
        <w:rPr>
          <w:sz w:val="22"/>
          <w:szCs w:val="22"/>
        </w:rPr>
        <w:t>rostire se na površini od 29,11</w:t>
      </w:r>
      <w:r w:rsidRPr="00BD7686">
        <w:rPr>
          <w:sz w:val="22"/>
          <w:szCs w:val="22"/>
        </w:rPr>
        <w:t xml:space="preserve"> km</w:t>
      </w:r>
      <w:r w:rsidRPr="00BD7686">
        <w:rPr>
          <w:sz w:val="22"/>
          <w:szCs w:val="22"/>
          <w:vertAlign w:val="superscript"/>
        </w:rPr>
        <w:t>2</w:t>
      </w:r>
      <w:r w:rsidR="00FA32A2" w:rsidRPr="00BD7686">
        <w:rPr>
          <w:sz w:val="22"/>
          <w:szCs w:val="22"/>
        </w:rPr>
        <w:t xml:space="preserve"> s brojem sta</w:t>
      </w:r>
      <w:r w:rsidR="002772C3">
        <w:rPr>
          <w:sz w:val="22"/>
          <w:szCs w:val="22"/>
        </w:rPr>
        <w:t>novnika od 2 476</w:t>
      </w:r>
      <w:r w:rsidRPr="00BD7686">
        <w:rPr>
          <w:sz w:val="22"/>
          <w:szCs w:val="22"/>
        </w:rPr>
        <w:t xml:space="preserve"> (popis 2011.). Od ukupnog broja stanovnika č</w:t>
      </w:r>
      <w:r w:rsidR="002772C3">
        <w:rPr>
          <w:sz w:val="22"/>
          <w:szCs w:val="22"/>
        </w:rPr>
        <w:t>ak 69</w:t>
      </w:r>
      <w:r w:rsidRPr="00BD7686">
        <w:rPr>
          <w:sz w:val="22"/>
          <w:szCs w:val="22"/>
        </w:rPr>
        <w:t>% spada u neku od rizičnih skupina. Posebno ovom riziku biti će izloženi radnici u građev</w:t>
      </w:r>
      <w:r w:rsidR="00131EB9" w:rsidRPr="00BD7686">
        <w:rPr>
          <w:sz w:val="22"/>
          <w:szCs w:val="22"/>
        </w:rPr>
        <w:t>i</w:t>
      </w:r>
      <w:r w:rsidR="002772C3">
        <w:rPr>
          <w:sz w:val="22"/>
          <w:szCs w:val="22"/>
        </w:rPr>
        <w:t>narstvu i poljoprivredi (oko 132</w:t>
      </w:r>
      <w:r w:rsidR="00414473" w:rsidRPr="00BD7686">
        <w:rPr>
          <w:sz w:val="22"/>
          <w:szCs w:val="22"/>
        </w:rPr>
        <w:t xml:space="preserve"> osoba</w:t>
      </w:r>
      <w:r w:rsidRPr="00BD7686">
        <w:rPr>
          <w:sz w:val="22"/>
          <w:szCs w:val="22"/>
        </w:rPr>
        <w:t>), njih oko 50% bit</w:t>
      </w:r>
      <w:r w:rsidR="00131EB9" w:rsidRPr="00BD7686">
        <w:rPr>
          <w:sz w:val="22"/>
          <w:szCs w:val="22"/>
        </w:rPr>
        <w:t>i</w:t>
      </w:r>
      <w:r w:rsidR="00AA0899" w:rsidRPr="00BD7686">
        <w:rPr>
          <w:sz w:val="22"/>
          <w:szCs w:val="22"/>
        </w:rPr>
        <w:t xml:space="preserve"> će </w:t>
      </w:r>
      <w:r w:rsidR="00280248" w:rsidRPr="00BD7686">
        <w:rPr>
          <w:sz w:val="22"/>
          <w:szCs w:val="22"/>
        </w:rPr>
        <w:t>zdravstveno</w:t>
      </w:r>
      <w:r w:rsidR="002772C3">
        <w:rPr>
          <w:sz w:val="22"/>
          <w:szCs w:val="22"/>
        </w:rPr>
        <w:t xml:space="preserve"> ugroženo (oko 66 osoba</w:t>
      </w:r>
      <w:r w:rsidRPr="00BD7686">
        <w:rPr>
          <w:sz w:val="22"/>
          <w:szCs w:val="22"/>
        </w:rPr>
        <w:t>), a od ostalih ranjivih skupina utjecaju mnogih zdravstvenih stanja (</w:t>
      </w:r>
      <w:r w:rsidR="00280248" w:rsidRPr="00BD7686">
        <w:rPr>
          <w:sz w:val="22"/>
          <w:szCs w:val="22"/>
        </w:rPr>
        <w:t>umor, srčani</w:t>
      </w:r>
      <w:r w:rsidRPr="00BD7686">
        <w:rPr>
          <w:sz w:val="22"/>
          <w:szCs w:val="22"/>
        </w:rPr>
        <w:t xml:space="preserve"> udar, vrtoglavica, sunčanica…) ne</w:t>
      </w:r>
      <w:r w:rsidR="00AA0899" w:rsidRPr="00BD7686">
        <w:rPr>
          <w:sz w:val="22"/>
          <w:szCs w:val="22"/>
        </w:rPr>
        <w:t xml:space="preserve">će moći </w:t>
      </w:r>
      <w:r w:rsidR="00280248" w:rsidRPr="00BD7686">
        <w:rPr>
          <w:sz w:val="22"/>
          <w:szCs w:val="22"/>
        </w:rPr>
        <w:t>izbjeći</w:t>
      </w:r>
      <w:r w:rsidR="00AA0899" w:rsidRPr="00BD7686">
        <w:rPr>
          <w:sz w:val="22"/>
          <w:szCs w:val="22"/>
        </w:rPr>
        <w:t xml:space="preserve"> dodat</w:t>
      </w:r>
      <w:r w:rsidR="002772C3">
        <w:rPr>
          <w:sz w:val="22"/>
          <w:szCs w:val="22"/>
        </w:rPr>
        <w:t>nih oko 157</w:t>
      </w:r>
      <w:r w:rsidRPr="00BD7686">
        <w:rPr>
          <w:sz w:val="22"/>
          <w:szCs w:val="22"/>
        </w:rPr>
        <w:t xml:space="preserve"> osoba (10% od preostalog ugroženog stanovništva).</w:t>
      </w:r>
      <w:r w:rsidR="00FA32A2" w:rsidRPr="00BD7686">
        <w:rPr>
          <w:sz w:val="22"/>
          <w:szCs w:val="22"/>
        </w:rPr>
        <w:t xml:space="preserve"> </w:t>
      </w:r>
    </w:p>
    <w:p w:rsidR="00FA32A2" w:rsidRPr="00BD7686" w:rsidRDefault="00FA32A2" w:rsidP="008B01D5">
      <w:pPr>
        <w:spacing w:line="276" w:lineRule="auto"/>
        <w:rPr>
          <w:sz w:val="22"/>
          <w:szCs w:val="22"/>
        </w:rPr>
      </w:pPr>
    </w:p>
    <w:p w:rsidR="008B01D5" w:rsidRPr="00BD7686" w:rsidRDefault="00414473" w:rsidP="008B01D5">
      <w:pPr>
        <w:spacing w:line="276" w:lineRule="auto"/>
        <w:rPr>
          <w:sz w:val="22"/>
          <w:szCs w:val="22"/>
        </w:rPr>
      </w:pPr>
      <w:r w:rsidRPr="00BD7686">
        <w:rPr>
          <w:sz w:val="22"/>
          <w:szCs w:val="22"/>
        </w:rPr>
        <w:t>Ukupno</w:t>
      </w:r>
      <w:r w:rsidR="002772C3">
        <w:rPr>
          <w:sz w:val="22"/>
          <w:szCs w:val="22"/>
        </w:rPr>
        <w:t xml:space="preserve"> bi bilo ugroženo oko 223</w:t>
      </w:r>
      <w:r w:rsidR="008C7060" w:rsidRPr="00BD7686">
        <w:rPr>
          <w:sz w:val="22"/>
          <w:szCs w:val="22"/>
        </w:rPr>
        <w:t xml:space="preserve"> </w:t>
      </w:r>
      <w:r w:rsidR="002772C3">
        <w:rPr>
          <w:sz w:val="22"/>
          <w:szCs w:val="22"/>
        </w:rPr>
        <w:t>stanovnika (što je 9</w:t>
      </w:r>
      <w:r w:rsidR="008B01D5" w:rsidRPr="00BD7686">
        <w:rPr>
          <w:sz w:val="22"/>
          <w:szCs w:val="22"/>
        </w:rPr>
        <w:t>% od ukupnog broja ranjivih skupina) koji bi mogli imati ozbiljnije zdravstvene tegobe u trajanju od oko 10 dana.</w:t>
      </w:r>
    </w:p>
    <w:p w:rsidR="00FA32A2" w:rsidRPr="00BD7686" w:rsidRDefault="00FA32A2" w:rsidP="008B01D5">
      <w:pPr>
        <w:spacing w:line="276" w:lineRule="auto"/>
        <w:rPr>
          <w:sz w:val="22"/>
          <w:szCs w:val="22"/>
        </w:rPr>
      </w:pPr>
    </w:p>
    <w:p w:rsidR="008B01D5" w:rsidRPr="00BD7686" w:rsidRDefault="008B01D5" w:rsidP="008B01D5">
      <w:pPr>
        <w:spacing w:line="276" w:lineRule="auto"/>
        <w:rPr>
          <w:sz w:val="22"/>
          <w:szCs w:val="22"/>
        </w:rPr>
      </w:pPr>
      <w:r w:rsidRPr="00BD7686">
        <w:rPr>
          <w:sz w:val="22"/>
          <w:szCs w:val="22"/>
        </w:rPr>
        <w:lastRenderedPageBreak/>
        <w:t>Oko 10 % od ukupnog broja ugroženog stanovništva morati će se ambulantno liječiti i dobiti će odgovarajuću kućnu njegu, s tim da će oko 4 % biti upućeno na bolovanje u trajanju od 10 dana.</w:t>
      </w:r>
    </w:p>
    <w:p w:rsidR="00FA32A2" w:rsidRPr="00BD7686" w:rsidRDefault="00FA32A2" w:rsidP="008B01D5">
      <w:pPr>
        <w:spacing w:line="276" w:lineRule="auto"/>
        <w:rPr>
          <w:sz w:val="22"/>
          <w:szCs w:val="22"/>
        </w:rPr>
      </w:pPr>
    </w:p>
    <w:p w:rsidR="008B01D5" w:rsidRPr="00BD7686" w:rsidRDefault="00131EB9" w:rsidP="008B01D5">
      <w:pPr>
        <w:spacing w:line="276" w:lineRule="auto"/>
        <w:rPr>
          <w:sz w:val="22"/>
          <w:szCs w:val="22"/>
        </w:rPr>
      </w:pPr>
      <w:r w:rsidRPr="00BD7686">
        <w:rPr>
          <w:sz w:val="22"/>
          <w:szCs w:val="22"/>
        </w:rPr>
        <w:t>Do 1 % od navedenih</w:t>
      </w:r>
      <w:r w:rsidR="008B01D5" w:rsidRPr="00BD7686">
        <w:rPr>
          <w:sz w:val="22"/>
          <w:szCs w:val="22"/>
        </w:rPr>
        <w:t xml:space="preserve">  moglo bi biti upućeno na bolničko liječenje i skrb.</w:t>
      </w:r>
    </w:p>
    <w:p w:rsidR="008B01D5" w:rsidRPr="00BD7686" w:rsidRDefault="008B01D5" w:rsidP="008B01D5">
      <w:pPr>
        <w:spacing w:line="276" w:lineRule="auto"/>
        <w:rPr>
          <w:sz w:val="22"/>
          <w:szCs w:val="22"/>
        </w:rPr>
      </w:pPr>
    </w:p>
    <w:p w:rsidR="008B01D5" w:rsidRPr="00BD7686" w:rsidRDefault="008B01D5" w:rsidP="008B01D5">
      <w:pPr>
        <w:spacing w:line="276" w:lineRule="auto"/>
        <w:textAlignment w:val="baseline"/>
        <w:rPr>
          <w:rFonts w:cs="Segoe UI"/>
          <w:b/>
          <w:i/>
          <w:sz w:val="22"/>
          <w:szCs w:val="22"/>
          <w:lang w:eastAsia="hr-HR"/>
        </w:rPr>
      </w:pPr>
      <w:r w:rsidRPr="00BD7686">
        <w:rPr>
          <w:rFonts w:cs="Segoe UI"/>
          <w:sz w:val="22"/>
          <w:szCs w:val="22"/>
          <w:lang w:eastAsia="hr-HR"/>
        </w:rPr>
        <w:t xml:space="preserve">Posljedice na život i zdravlje ljudi nalaze se u </w:t>
      </w:r>
      <w:r w:rsidRPr="00BD7686">
        <w:rPr>
          <w:rFonts w:cs="Segoe UI"/>
          <w:b/>
          <w:i/>
          <w:sz w:val="22"/>
          <w:szCs w:val="22"/>
          <w:lang w:eastAsia="hr-HR"/>
        </w:rPr>
        <w:t>kategoriji 5 – katastrofalne posljedice.</w:t>
      </w:r>
    </w:p>
    <w:p w:rsidR="008B01D5" w:rsidRPr="00BD7686" w:rsidRDefault="008B01D5" w:rsidP="008B01D5">
      <w:pPr>
        <w:spacing w:line="276" w:lineRule="auto"/>
        <w:textAlignment w:val="baseline"/>
        <w:rPr>
          <w:rFonts w:cs="Segoe UI"/>
          <w:b/>
          <w:i/>
          <w:sz w:val="22"/>
          <w:szCs w:val="22"/>
          <w:lang w:eastAsia="hr-HR"/>
        </w:rPr>
      </w:pPr>
    </w:p>
    <w:p w:rsidR="003546DC" w:rsidRPr="00BD7686" w:rsidRDefault="2E2F3467" w:rsidP="008A504A">
      <w:pPr>
        <w:pStyle w:val="Razina5"/>
      </w:pPr>
      <w:bookmarkStart w:id="131" w:name="_Toc527052067"/>
      <w:r w:rsidRPr="00BD7686">
        <w:t>Posljedice na gospodarstvo</w:t>
      </w:r>
      <w:bookmarkEnd w:id="131"/>
    </w:p>
    <w:p w:rsidR="00250767" w:rsidRPr="00BD7686" w:rsidRDefault="00250767" w:rsidP="00250767">
      <w:pPr>
        <w:rPr>
          <w:lang w:eastAsia="hr-HR"/>
        </w:rPr>
      </w:pPr>
    </w:p>
    <w:p w:rsidR="00250767" w:rsidRPr="00B16AA8" w:rsidRDefault="00A36DFF" w:rsidP="00A36DFF">
      <w:pPr>
        <w:pStyle w:val="Opisslike"/>
        <w:rPr>
          <w:b w:val="0"/>
          <w:lang w:eastAsia="en-US"/>
        </w:rPr>
      </w:pPr>
      <w:r w:rsidRPr="00B16AA8">
        <w:rPr>
          <w:b w:val="0"/>
        </w:rPr>
        <w:t>Tablica</w:t>
      </w:r>
      <w:r w:rsidR="2E2F3467" w:rsidRPr="00B16AA8">
        <w:rPr>
          <w:b w:val="0"/>
          <w:lang w:eastAsia="en-US"/>
        </w:rPr>
        <w:t xml:space="preserve">: Toplinski val- ocjena kategorije utjecaja na gospodarstvo </w:t>
      </w:r>
    </w:p>
    <w:tbl>
      <w:tblPr>
        <w:tblStyle w:val="Reetkatablice16"/>
        <w:tblW w:w="0" w:type="auto"/>
        <w:jc w:val="center"/>
        <w:tblLook w:val="04A0"/>
      </w:tblPr>
      <w:tblGrid>
        <w:gridCol w:w="1271"/>
        <w:gridCol w:w="1701"/>
        <w:gridCol w:w="3823"/>
        <w:gridCol w:w="2265"/>
      </w:tblGrid>
      <w:tr w:rsidR="00250767" w:rsidRPr="00BD7686" w:rsidTr="008A504A">
        <w:trPr>
          <w:jc w:val="center"/>
        </w:trPr>
        <w:tc>
          <w:tcPr>
            <w:tcW w:w="9060" w:type="dxa"/>
            <w:gridSpan w:val="4"/>
            <w:shd w:val="clear" w:color="auto" w:fill="F2F2F2" w:themeFill="background1" w:themeFillShade="F2"/>
          </w:tcPr>
          <w:p w:rsidR="00250767"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Gospodarstvo</w:t>
            </w:r>
          </w:p>
        </w:tc>
      </w:tr>
      <w:tr w:rsidR="00250767" w:rsidRPr="00BD7686" w:rsidTr="008A504A">
        <w:trPr>
          <w:jc w:val="center"/>
        </w:trPr>
        <w:tc>
          <w:tcPr>
            <w:tcW w:w="1271" w:type="dxa"/>
            <w:shd w:val="clear" w:color="auto" w:fill="F2F2F2" w:themeFill="background1" w:themeFillShade="F2"/>
          </w:tcPr>
          <w:p w:rsidR="00250767"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Kategorija</w:t>
            </w:r>
          </w:p>
        </w:tc>
        <w:tc>
          <w:tcPr>
            <w:tcW w:w="1701" w:type="dxa"/>
            <w:shd w:val="clear" w:color="auto" w:fill="F2F2F2" w:themeFill="background1" w:themeFillShade="F2"/>
          </w:tcPr>
          <w:p w:rsidR="00250767"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Posljedice</w:t>
            </w:r>
          </w:p>
        </w:tc>
        <w:tc>
          <w:tcPr>
            <w:tcW w:w="3823" w:type="dxa"/>
            <w:shd w:val="clear" w:color="auto" w:fill="F2F2F2" w:themeFill="background1" w:themeFillShade="F2"/>
          </w:tcPr>
          <w:p w:rsidR="00250767"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Kriterij – štete u % proračuna JLP(R)S</w:t>
            </w:r>
          </w:p>
        </w:tc>
        <w:tc>
          <w:tcPr>
            <w:tcW w:w="2265" w:type="dxa"/>
            <w:shd w:val="clear" w:color="auto" w:fill="F2F2F2" w:themeFill="background1" w:themeFillShade="F2"/>
          </w:tcPr>
          <w:p w:rsidR="00250767"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Ocjena (x)</w:t>
            </w:r>
          </w:p>
        </w:tc>
      </w:tr>
      <w:tr w:rsidR="00250767" w:rsidRPr="00BD7686" w:rsidTr="008A504A">
        <w:trPr>
          <w:jc w:val="center"/>
        </w:trPr>
        <w:tc>
          <w:tcPr>
            <w:tcW w:w="1271" w:type="dxa"/>
            <w:tcBorders>
              <w:top w:val="single" w:sz="4" w:space="0" w:color="auto"/>
              <w:left w:val="single" w:sz="4" w:space="0" w:color="auto"/>
              <w:bottom w:val="single" w:sz="4" w:space="0" w:color="auto"/>
              <w:right w:val="single" w:sz="4" w:space="0" w:color="auto"/>
            </w:tcBorders>
            <w:shd w:val="clear" w:color="auto" w:fill="BDD6EE"/>
            <w:vAlign w:val="center"/>
          </w:tcPr>
          <w:p w:rsidR="00250767"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1 </w:t>
            </w:r>
          </w:p>
        </w:tc>
        <w:tc>
          <w:tcPr>
            <w:tcW w:w="1701" w:type="dxa"/>
            <w:tcBorders>
              <w:top w:val="single" w:sz="4" w:space="0" w:color="auto"/>
              <w:left w:val="single" w:sz="4" w:space="0" w:color="auto"/>
              <w:bottom w:val="single" w:sz="4" w:space="0" w:color="auto"/>
              <w:right w:val="single" w:sz="4" w:space="0" w:color="auto"/>
            </w:tcBorders>
            <w:shd w:val="clear" w:color="auto" w:fill="BDD6EE"/>
            <w:vAlign w:val="center"/>
          </w:tcPr>
          <w:p w:rsidR="00250767"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Neznatne</w:t>
            </w:r>
          </w:p>
        </w:tc>
        <w:tc>
          <w:tcPr>
            <w:tcW w:w="3823" w:type="dxa"/>
          </w:tcPr>
          <w:p w:rsidR="00250767"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&lt;1%</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250767" w:rsidRPr="00BD7686" w:rsidRDefault="00250767" w:rsidP="00250767">
            <w:pPr>
              <w:jc w:val="left"/>
              <w:rPr>
                <w:rFonts w:ascii="Calibri" w:hAnsi="Calibri"/>
                <w:szCs w:val="24"/>
                <w:lang w:eastAsia="hr-HR"/>
              </w:rPr>
            </w:pPr>
          </w:p>
        </w:tc>
      </w:tr>
      <w:tr w:rsidR="00250767" w:rsidRPr="00BD7686" w:rsidTr="008A504A">
        <w:trPr>
          <w:jc w:val="center"/>
        </w:trPr>
        <w:tc>
          <w:tcPr>
            <w:tcW w:w="1271" w:type="dxa"/>
            <w:tcBorders>
              <w:top w:val="single" w:sz="4" w:space="0" w:color="auto"/>
              <w:left w:val="single" w:sz="4" w:space="0" w:color="auto"/>
              <w:bottom w:val="single" w:sz="4" w:space="0" w:color="auto"/>
              <w:right w:val="single" w:sz="4" w:space="0" w:color="auto"/>
            </w:tcBorders>
            <w:shd w:val="clear" w:color="auto" w:fill="A8D08D"/>
            <w:vAlign w:val="center"/>
          </w:tcPr>
          <w:p w:rsidR="00250767"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2 </w:t>
            </w:r>
          </w:p>
        </w:tc>
        <w:tc>
          <w:tcPr>
            <w:tcW w:w="1701" w:type="dxa"/>
            <w:tcBorders>
              <w:top w:val="single" w:sz="4" w:space="0" w:color="auto"/>
              <w:left w:val="single" w:sz="4" w:space="0" w:color="auto"/>
              <w:bottom w:val="single" w:sz="4" w:space="0" w:color="auto"/>
              <w:right w:val="single" w:sz="4" w:space="0" w:color="auto"/>
            </w:tcBorders>
            <w:shd w:val="clear" w:color="auto" w:fill="A8D08D"/>
            <w:vAlign w:val="center"/>
          </w:tcPr>
          <w:p w:rsidR="00250767"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Malene</w:t>
            </w:r>
          </w:p>
        </w:tc>
        <w:tc>
          <w:tcPr>
            <w:tcW w:w="3823" w:type="dxa"/>
          </w:tcPr>
          <w:p w:rsidR="00250767"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1 – 5%</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250767" w:rsidRPr="00BD7686" w:rsidRDefault="00250767" w:rsidP="00250767">
            <w:pPr>
              <w:jc w:val="left"/>
              <w:rPr>
                <w:rFonts w:ascii="Calibri" w:hAnsi="Calibri"/>
                <w:szCs w:val="24"/>
                <w:lang w:eastAsia="hr-HR"/>
              </w:rPr>
            </w:pPr>
          </w:p>
        </w:tc>
      </w:tr>
      <w:tr w:rsidR="00250767" w:rsidRPr="00BD7686" w:rsidTr="008A504A">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FF00"/>
            <w:vAlign w:val="center"/>
          </w:tcPr>
          <w:p w:rsidR="00250767"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3 </w:t>
            </w:r>
          </w:p>
        </w:tc>
        <w:tc>
          <w:tcPr>
            <w:tcW w:w="1701" w:type="dxa"/>
            <w:tcBorders>
              <w:top w:val="single" w:sz="4" w:space="0" w:color="auto"/>
              <w:left w:val="single" w:sz="4" w:space="0" w:color="auto"/>
              <w:bottom w:val="single" w:sz="4" w:space="0" w:color="auto"/>
              <w:right w:val="single" w:sz="4" w:space="0" w:color="auto"/>
            </w:tcBorders>
            <w:shd w:val="clear" w:color="auto" w:fill="FFFF00"/>
            <w:vAlign w:val="center"/>
          </w:tcPr>
          <w:p w:rsidR="00250767"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Umjerene</w:t>
            </w:r>
          </w:p>
        </w:tc>
        <w:tc>
          <w:tcPr>
            <w:tcW w:w="3823" w:type="dxa"/>
          </w:tcPr>
          <w:p w:rsidR="00250767"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5 – 15%</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250767" w:rsidRPr="00BD7686" w:rsidRDefault="008616FA" w:rsidP="2E2F3467">
            <w:pPr>
              <w:jc w:val="center"/>
              <w:rPr>
                <w:rFonts w:ascii="Calibri" w:hAnsi="Calibri"/>
                <w:b/>
                <w:bCs/>
                <w:lang w:eastAsia="hr-HR"/>
              </w:rPr>
            </w:pPr>
            <w:r w:rsidRPr="00BD7686">
              <w:rPr>
                <w:rFonts w:ascii="Calibri" w:hAnsi="Calibri"/>
                <w:b/>
                <w:bCs/>
                <w:lang w:eastAsia="hr-HR"/>
              </w:rPr>
              <w:t>X</w:t>
            </w:r>
          </w:p>
        </w:tc>
      </w:tr>
      <w:tr w:rsidR="00250767" w:rsidRPr="00BD7686" w:rsidTr="008A504A">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C000"/>
            <w:vAlign w:val="center"/>
          </w:tcPr>
          <w:p w:rsidR="00250767"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4 </w:t>
            </w:r>
          </w:p>
        </w:tc>
        <w:tc>
          <w:tcPr>
            <w:tcW w:w="1701" w:type="dxa"/>
            <w:tcBorders>
              <w:top w:val="single" w:sz="4" w:space="0" w:color="auto"/>
              <w:left w:val="single" w:sz="4" w:space="0" w:color="auto"/>
              <w:bottom w:val="single" w:sz="4" w:space="0" w:color="auto"/>
              <w:right w:val="single" w:sz="4" w:space="0" w:color="auto"/>
            </w:tcBorders>
            <w:shd w:val="clear" w:color="auto" w:fill="FFC000"/>
            <w:vAlign w:val="center"/>
          </w:tcPr>
          <w:p w:rsidR="00250767"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Značajne</w:t>
            </w:r>
          </w:p>
        </w:tc>
        <w:tc>
          <w:tcPr>
            <w:tcW w:w="3823" w:type="dxa"/>
          </w:tcPr>
          <w:p w:rsidR="00250767"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15 – 25%</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250767" w:rsidRPr="00BD7686" w:rsidRDefault="00250767" w:rsidP="00250767">
            <w:pPr>
              <w:jc w:val="left"/>
              <w:rPr>
                <w:rFonts w:ascii="Calibri" w:hAnsi="Calibri"/>
                <w:szCs w:val="24"/>
                <w:lang w:eastAsia="hr-HR"/>
              </w:rPr>
            </w:pPr>
          </w:p>
        </w:tc>
      </w:tr>
      <w:tr w:rsidR="00250767" w:rsidRPr="00BD7686" w:rsidTr="008A504A">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0000"/>
            <w:vAlign w:val="center"/>
          </w:tcPr>
          <w:p w:rsidR="00250767"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5 </w:t>
            </w:r>
          </w:p>
        </w:tc>
        <w:tc>
          <w:tcPr>
            <w:tcW w:w="1701" w:type="dxa"/>
            <w:tcBorders>
              <w:top w:val="single" w:sz="4" w:space="0" w:color="auto"/>
              <w:left w:val="single" w:sz="4" w:space="0" w:color="auto"/>
              <w:bottom w:val="single" w:sz="4" w:space="0" w:color="auto"/>
              <w:right w:val="single" w:sz="4" w:space="0" w:color="auto"/>
            </w:tcBorders>
            <w:shd w:val="clear" w:color="auto" w:fill="FF0000"/>
            <w:vAlign w:val="center"/>
          </w:tcPr>
          <w:p w:rsidR="00250767"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Katastrofalne</w:t>
            </w:r>
          </w:p>
        </w:tc>
        <w:tc>
          <w:tcPr>
            <w:tcW w:w="3823" w:type="dxa"/>
          </w:tcPr>
          <w:p w:rsidR="00250767"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&gt;25%</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250767" w:rsidRPr="00BD7686" w:rsidRDefault="00250767" w:rsidP="00250767">
            <w:pPr>
              <w:jc w:val="left"/>
              <w:rPr>
                <w:rFonts w:ascii="Calibri" w:hAnsi="Calibri"/>
                <w:szCs w:val="24"/>
                <w:lang w:eastAsia="hr-HR"/>
              </w:rPr>
            </w:pPr>
          </w:p>
        </w:tc>
      </w:tr>
    </w:tbl>
    <w:p w:rsidR="00250767" w:rsidRPr="00BD7686" w:rsidRDefault="00250767" w:rsidP="00250767">
      <w:pPr>
        <w:spacing w:line="276" w:lineRule="auto"/>
        <w:rPr>
          <w:rFonts w:ascii="Calibri" w:hAnsi="Calibri"/>
          <w:sz w:val="20"/>
          <w:lang w:eastAsia="en-US"/>
        </w:rPr>
      </w:pPr>
    </w:p>
    <w:p w:rsidR="00250767" w:rsidRPr="00BD7686" w:rsidRDefault="00250767" w:rsidP="00250767">
      <w:pPr>
        <w:rPr>
          <w:lang w:eastAsia="hr-HR"/>
        </w:rPr>
      </w:pPr>
    </w:p>
    <w:p w:rsidR="00FA32A2" w:rsidRPr="00BD7686" w:rsidRDefault="00FA32A2" w:rsidP="00FA32A2">
      <w:pPr>
        <w:rPr>
          <w:sz w:val="22"/>
          <w:szCs w:val="22"/>
          <w:lang w:eastAsia="hr-HR"/>
        </w:rPr>
      </w:pPr>
      <w:r w:rsidRPr="00BD7686">
        <w:rPr>
          <w:sz w:val="22"/>
          <w:szCs w:val="22"/>
          <w:lang w:eastAsia="hr-HR"/>
        </w:rPr>
        <w:t>Pojava događaja toplinskog vala ekstremnog rizika više od 4 dana očekuje se jednom u 22 dana u ljetnoj sezoni ( 120 dana) s porastom broja zdravstvenih komplikacija.</w:t>
      </w:r>
    </w:p>
    <w:p w:rsidR="00FA32A2" w:rsidRPr="00BD7686" w:rsidRDefault="00FA32A2" w:rsidP="00FA32A2">
      <w:pPr>
        <w:rPr>
          <w:sz w:val="22"/>
          <w:szCs w:val="22"/>
          <w:lang w:eastAsia="hr-HR"/>
        </w:rPr>
      </w:pPr>
    </w:p>
    <w:p w:rsidR="00FA32A2" w:rsidRPr="00BD7686" w:rsidRDefault="00FA32A2" w:rsidP="00FA32A2">
      <w:pPr>
        <w:spacing w:line="276" w:lineRule="auto"/>
        <w:rPr>
          <w:sz w:val="22"/>
          <w:szCs w:val="22"/>
          <w:lang w:eastAsia="hr-HR"/>
        </w:rPr>
      </w:pPr>
      <w:r w:rsidRPr="00BD7686">
        <w:rPr>
          <w:sz w:val="22"/>
          <w:szCs w:val="22"/>
          <w:lang w:eastAsia="hr-HR"/>
        </w:rPr>
        <w:t>Gubici u gospodarstvu odnose se na dane liječenja i dane bolovanja. Bolovanja uzrokuju gubitke za oko 60.000,00 kn (120 radnih dana), a gubici zbog liječenja iznose oko 90.000,00 kn.  Uz ove gubitke još ubrajamo i gubitke u poljoprivredi, te gubici zbog smanjenog privređivanja zaposlenih osoba (građevinara, poljoprivrednika) za oko 5% planiranog prora</w:t>
      </w:r>
      <w:r w:rsidR="002F41CF" w:rsidRPr="00BD7686">
        <w:rPr>
          <w:sz w:val="22"/>
          <w:szCs w:val="22"/>
          <w:lang w:eastAsia="hr-HR"/>
        </w:rPr>
        <w:t xml:space="preserve">čunskog prihoda Općine </w:t>
      </w:r>
      <w:r w:rsidR="002772C3">
        <w:rPr>
          <w:sz w:val="22"/>
          <w:szCs w:val="22"/>
          <w:lang w:eastAsia="hr-HR"/>
        </w:rPr>
        <w:t>odnosno 8</w:t>
      </w:r>
      <w:r w:rsidR="00414473" w:rsidRPr="00BD7686">
        <w:rPr>
          <w:sz w:val="22"/>
          <w:szCs w:val="22"/>
          <w:lang w:eastAsia="hr-HR"/>
        </w:rPr>
        <w:t>% od proračuna Općine za 2018</w:t>
      </w:r>
      <w:r w:rsidRPr="00BD7686">
        <w:rPr>
          <w:sz w:val="22"/>
          <w:szCs w:val="22"/>
          <w:lang w:eastAsia="hr-HR"/>
        </w:rPr>
        <w:t>. godinu.</w:t>
      </w:r>
    </w:p>
    <w:p w:rsidR="00FA32A2" w:rsidRPr="00BD7686" w:rsidRDefault="00FA32A2" w:rsidP="00FA32A2">
      <w:pPr>
        <w:spacing w:line="276" w:lineRule="auto"/>
        <w:rPr>
          <w:sz w:val="22"/>
          <w:szCs w:val="22"/>
          <w:lang w:eastAsia="hr-HR"/>
        </w:rPr>
      </w:pPr>
    </w:p>
    <w:p w:rsidR="00BB63B6" w:rsidRPr="00BD7686" w:rsidRDefault="00FA32A2" w:rsidP="00FA32A2">
      <w:pPr>
        <w:spacing w:line="276" w:lineRule="auto"/>
        <w:textAlignment w:val="baseline"/>
        <w:rPr>
          <w:rFonts w:cs="Segoe UI"/>
          <w:b/>
          <w:i/>
          <w:sz w:val="22"/>
          <w:szCs w:val="22"/>
          <w:lang w:eastAsia="hr-HR"/>
        </w:rPr>
      </w:pPr>
      <w:r w:rsidRPr="00BD7686">
        <w:rPr>
          <w:rFonts w:cs="Segoe UI"/>
          <w:sz w:val="22"/>
          <w:szCs w:val="22"/>
          <w:lang w:eastAsia="hr-HR"/>
        </w:rPr>
        <w:t xml:space="preserve">Posljedice na gospodarstvo nalaze se u </w:t>
      </w:r>
      <w:r w:rsidRPr="00BD7686">
        <w:rPr>
          <w:rFonts w:cs="Segoe UI"/>
          <w:b/>
          <w:i/>
          <w:sz w:val="22"/>
          <w:szCs w:val="22"/>
          <w:lang w:eastAsia="hr-HR"/>
        </w:rPr>
        <w:t>kategoriji 3 – umjerene posljedice.</w:t>
      </w:r>
    </w:p>
    <w:p w:rsidR="003546DC" w:rsidRPr="00BD7686" w:rsidRDefault="2E2F3467" w:rsidP="008A504A">
      <w:pPr>
        <w:pStyle w:val="Razina5"/>
      </w:pPr>
      <w:bookmarkStart w:id="132" w:name="_Toc527052068"/>
      <w:r w:rsidRPr="00BD7686">
        <w:t>Posljedice na društvenu stabilnost i politiku</w:t>
      </w:r>
      <w:bookmarkEnd w:id="132"/>
    </w:p>
    <w:p w:rsidR="003546DC" w:rsidRPr="00BD7686" w:rsidRDefault="003546DC" w:rsidP="003546DC">
      <w:pPr>
        <w:rPr>
          <w:szCs w:val="24"/>
          <w:lang w:eastAsia="hr-HR"/>
        </w:rPr>
      </w:pPr>
    </w:p>
    <w:p w:rsidR="00250767" w:rsidRPr="00BD7686" w:rsidRDefault="2E2F3467" w:rsidP="2E2F3467">
      <w:pPr>
        <w:jc w:val="left"/>
        <w:rPr>
          <w:rFonts w:ascii="Calibri" w:hAnsi="Calibri"/>
          <w:sz w:val="22"/>
          <w:szCs w:val="22"/>
          <w:lang w:eastAsia="en-US"/>
        </w:rPr>
      </w:pPr>
      <w:r w:rsidRPr="00BD7686">
        <w:rPr>
          <w:rFonts w:ascii="Calibri" w:hAnsi="Calibri"/>
          <w:sz w:val="22"/>
          <w:szCs w:val="22"/>
          <w:lang w:eastAsia="en-US"/>
        </w:rPr>
        <w:t>Ocjena posljedica definira se kao srednja vrijednost kategorija iz sljedećih tablica:</w:t>
      </w:r>
    </w:p>
    <w:p w:rsidR="00BB63B6" w:rsidRPr="00BD7686" w:rsidRDefault="00BB63B6" w:rsidP="008A504A">
      <w:pPr>
        <w:pStyle w:val="Opisslike"/>
        <w:rPr>
          <w:b w:val="0"/>
        </w:rPr>
      </w:pPr>
    </w:p>
    <w:p w:rsidR="00A10177" w:rsidRPr="00B16AA8" w:rsidRDefault="00BB63B6" w:rsidP="00BB63B6">
      <w:pPr>
        <w:pStyle w:val="Opisslike"/>
        <w:rPr>
          <w:b w:val="0"/>
          <w:lang w:eastAsia="en-US"/>
        </w:rPr>
      </w:pPr>
      <w:r w:rsidRPr="00B16AA8">
        <w:rPr>
          <w:b w:val="0"/>
        </w:rPr>
        <w:t>Tablica</w:t>
      </w:r>
      <w:r w:rsidR="2E2F3467" w:rsidRPr="00B16AA8">
        <w:rPr>
          <w:b w:val="0"/>
          <w:lang w:eastAsia="en-US"/>
        </w:rPr>
        <w:t>: Toplinski val</w:t>
      </w:r>
      <w:r w:rsidR="002772C3">
        <w:rPr>
          <w:b w:val="0"/>
          <w:lang w:eastAsia="en-US"/>
        </w:rPr>
        <w:t xml:space="preserve"> </w:t>
      </w:r>
      <w:r w:rsidR="2E2F3467" w:rsidRPr="00B16AA8">
        <w:rPr>
          <w:b w:val="0"/>
          <w:lang w:eastAsia="en-US"/>
        </w:rPr>
        <w:t>-</w:t>
      </w:r>
      <w:r w:rsidR="002772C3">
        <w:rPr>
          <w:b w:val="0"/>
          <w:lang w:eastAsia="en-US"/>
        </w:rPr>
        <w:t xml:space="preserve"> </w:t>
      </w:r>
      <w:r w:rsidR="2E2F3467" w:rsidRPr="00B16AA8">
        <w:rPr>
          <w:b w:val="0"/>
          <w:lang w:eastAsia="en-US"/>
        </w:rPr>
        <w:t>ocjena kategorije u</w:t>
      </w:r>
      <w:r w:rsidR="008A504A" w:rsidRPr="00B16AA8">
        <w:rPr>
          <w:b w:val="0"/>
          <w:lang w:eastAsia="en-US"/>
        </w:rPr>
        <w:t>tjecaja na društvenu stabilnost i</w:t>
      </w:r>
      <w:r w:rsidR="2E2F3467" w:rsidRPr="00B16AA8">
        <w:rPr>
          <w:b w:val="0"/>
          <w:lang w:eastAsia="en-US"/>
        </w:rPr>
        <w:t xml:space="preserve"> politiku</w:t>
      </w:r>
      <w:r w:rsidR="002772C3">
        <w:rPr>
          <w:b w:val="0"/>
          <w:lang w:eastAsia="en-US"/>
        </w:rPr>
        <w:t xml:space="preserve"> </w:t>
      </w:r>
      <w:r w:rsidR="2E2F3467" w:rsidRPr="00B16AA8">
        <w:rPr>
          <w:b w:val="0"/>
          <w:lang w:eastAsia="en-US"/>
        </w:rPr>
        <w:t xml:space="preserve">- oštećena kritične </w:t>
      </w:r>
      <w:r w:rsidR="009F44B7" w:rsidRPr="00B16AA8">
        <w:rPr>
          <w:b w:val="0"/>
          <w:lang w:eastAsia="en-US"/>
        </w:rPr>
        <w:t>infrastrukture</w:t>
      </w:r>
    </w:p>
    <w:tbl>
      <w:tblPr>
        <w:tblStyle w:val="Reetkatablice17"/>
        <w:tblW w:w="0" w:type="auto"/>
        <w:jc w:val="center"/>
        <w:tblLook w:val="04A0"/>
      </w:tblPr>
      <w:tblGrid>
        <w:gridCol w:w="1271"/>
        <w:gridCol w:w="1701"/>
        <w:gridCol w:w="3823"/>
        <w:gridCol w:w="2265"/>
      </w:tblGrid>
      <w:tr w:rsidR="00250767" w:rsidRPr="00BD7686" w:rsidTr="008A504A">
        <w:trPr>
          <w:jc w:val="center"/>
        </w:trPr>
        <w:tc>
          <w:tcPr>
            <w:tcW w:w="9060" w:type="dxa"/>
            <w:gridSpan w:val="4"/>
            <w:shd w:val="clear" w:color="auto" w:fill="F2F2F2" w:themeFill="background1" w:themeFillShade="F2"/>
          </w:tcPr>
          <w:p w:rsidR="00250767" w:rsidRPr="00BD7686" w:rsidRDefault="00BB63B6"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D</w:t>
            </w:r>
            <w:r w:rsidR="2E2F3467" w:rsidRPr="00BD7686">
              <w:rPr>
                <w:rFonts w:ascii="Calibri" w:eastAsia="Times New Roman" w:hAnsi="Calibri"/>
                <w:sz w:val="20"/>
                <w:szCs w:val="20"/>
                <w:lang w:eastAsia="en-US"/>
              </w:rPr>
              <w:t>ruštvena stabilnost i politika</w:t>
            </w:r>
          </w:p>
        </w:tc>
      </w:tr>
      <w:tr w:rsidR="00250767" w:rsidRPr="00BD7686" w:rsidTr="008A504A">
        <w:trPr>
          <w:jc w:val="center"/>
        </w:trPr>
        <w:tc>
          <w:tcPr>
            <w:tcW w:w="9060" w:type="dxa"/>
            <w:gridSpan w:val="4"/>
            <w:shd w:val="clear" w:color="auto" w:fill="F2F2F2" w:themeFill="background1" w:themeFillShade="F2"/>
          </w:tcPr>
          <w:p w:rsidR="00250767"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oštećena kritična infrastruktura</w:t>
            </w:r>
          </w:p>
        </w:tc>
      </w:tr>
      <w:tr w:rsidR="00250767" w:rsidRPr="00BD7686" w:rsidTr="008A504A">
        <w:trPr>
          <w:jc w:val="center"/>
        </w:trPr>
        <w:tc>
          <w:tcPr>
            <w:tcW w:w="1271" w:type="dxa"/>
            <w:shd w:val="clear" w:color="auto" w:fill="F2F2F2" w:themeFill="background1" w:themeFillShade="F2"/>
          </w:tcPr>
          <w:p w:rsidR="00250767"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Kategorija</w:t>
            </w:r>
          </w:p>
        </w:tc>
        <w:tc>
          <w:tcPr>
            <w:tcW w:w="1701" w:type="dxa"/>
            <w:shd w:val="clear" w:color="auto" w:fill="F2F2F2" w:themeFill="background1" w:themeFillShade="F2"/>
          </w:tcPr>
          <w:p w:rsidR="00250767"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Posljedice</w:t>
            </w:r>
          </w:p>
        </w:tc>
        <w:tc>
          <w:tcPr>
            <w:tcW w:w="3823" w:type="dxa"/>
            <w:shd w:val="clear" w:color="auto" w:fill="F2F2F2" w:themeFill="background1" w:themeFillShade="F2"/>
          </w:tcPr>
          <w:p w:rsidR="00250767"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Kriterij – štete u % proračuna JLP(R)S</w:t>
            </w:r>
          </w:p>
        </w:tc>
        <w:tc>
          <w:tcPr>
            <w:tcW w:w="2265" w:type="dxa"/>
            <w:shd w:val="clear" w:color="auto" w:fill="F2F2F2" w:themeFill="background1" w:themeFillShade="F2"/>
          </w:tcPr>
          <w:p w:rsidR="00250767"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Ocjena (x)</w:t>
            </w:r>
          </w:p>
        </w:tc>
      </w:tr>
      <w:tr w:rsidR="00250767" w:rsidRPr="00BD7686" w:rsidTr="008A504A">
        <w:trPr>
          <w:jc w:val="center"/>
        </w:trPr>
        <w:tc>
          <w:tcPr>
            <w:tcW w:w="1271" w:type="dxa"/>
            <w:tcBorders>
              <w:top w:val="single" w:sz="4" w:space="0" w:color="auto"/>
              <w:left w:val="single" w:sz="4" w:space="0" w:color="auto"/>
              <w:bottom w:val="single" w:sz="4" w:space="0" w:color="auto"/>
              <w:right w:val="single" w:sz="4" w:space="0" w:color="auto"/>
            </w:tcBorders>
            <w:shd w:val="clear" w:color="auto" w:fill="BDD6EE"/>
            <w:vAlign w:val="center"/>
          </w:tcPr>
          <w:p w:rsidR="00250767"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1 </w:t>
            </w:r>
          </w:p>
        </w:tc>
        <w:tc>
          <w:tcPr>
            <w:tcW w:w="1701" w:type="dxa"/>
            <w:tcBorders>
              <w:top w:val="single" w:sz="4" w:space="0" w:color="auto"/>
              <w:left w:val="single" w:sz="4" w:space="0" w:color="auto"/>
              <w:bottom w:val="single" w:sz="4" w:space="0" w:color="auto"/>
              <w:right w:val="single" w:sz="4" w:space="0" w:color="auto"/>
            </w:tcBorders>
            <w:shd w:val="clear" w:color="auto" w:fill="BDD6EE"/>
            <w:vAlign w:val="center"/>
          </w:tcPr>
          <w:p w:rsidR="00250767"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Neznatne</w:t>
            </w:r>
          </w:p>
        </w:tc>
        <w:tc>
          <w:tcPr>
            <w:tcW w:w="3823" w:type="dxa"/>
          </w:tcPr>
          <w:p w:rsidR="00250767"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&lt;1%</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250767" w:rsidRPr="00BD7686" w:rsidRDefault="008616FA" w:rsidP="2E2F3467">
            <w:pPr>
              <w:jc w:val="center"/>
              <w:rPr>
                <w:rFonts w:ascii="Calibri" w:hAnsi="Calibri"/>
                <w:b/>
                <w:bCs/>
                <w:lang w:eastAsia="hr-HR"/>
              </w:rPr>
            </w:pPr>
            <w:r w:rsidRPr="00BD7686">
              <w:rPr>
                <w:rFonts w:ascii="Calibri" w:hAnsi="Calibri"/>
                <w:b/>
                <w:bCs/>
                <w:lang w:eastAsia="hr-HR"/>
              </w:rPr>
              <w:t>X</w:t>
            </w:r>
          </w:p>
        </w:tc>
      </w:tr>
      <w:tr w:rsidR="00250767" w:rsidRPr="00BD7686" w:rsidTr="008A504A">
        <w:trPr>
          <w:jc w:val="center"/>
        </w:trPr>
        <w:tc>
          <w:tcPr>
            <w:tcW w:w="1271" w:type="dxa"/>
            <w:tcBorders>
              <w:top w:val="single" w:sz="4" w:space="0" w:color="auto"/>
              <w:left w:val="single" w:sz="4" w:space="0" w:color="auto"/>
              <w:bottom w:val="single" w:sz="4" w:space="0" w:color="auto"/>
              <w:right w:val="single" w:sz="4" w:space="0" w:color="auto"/>
            </w:tcBorders>
            <w:shd w:val="clear" w:color="auto" w:fill="A8D08D"/>
            <w:vAlign w:val="center"/>
          </w:tcPr>
          <w:p w:rsidR="00250767"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2 </w:t>
            </w:r>
          </w:p>
        </w:tc>
        <w:tc>
          <w:tcPr>
            <w:tcW w:w="1701" w:type="dxa"/>
            <w:tcBorders>
              <w:top w:val="single" w:sz="4" w:space="0" w:color="auto"/>
              <w:left w:val="single" w:sz="4" w:space="0" w:color="auto"/>
              <w:bottom w:val="single" w:sz="4" w:space="0" w:color="auto"/>
              <w:right w:val="single" w:sz="4" w:space="0" w:color="auto"/>
            </w:tcBorders>
            <w:shd w:val="clear" w:color="auto" w:fill="A8D08D"/>
            <w:vAlign w:val="center"/>
          </w:tcPr>
          <w:p w:rsidR="00250767"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Malene</w:t>
            </w:r>
          </w:p>
        </w:tc>
        <w:tc>
          <w:tcPr>
            <w:tcW w:w="3823" w:type="dxa"/>
          </w:tcPr>
          <w:p w:rsidR="00250767"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1 – 5%</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250767" w:rsidRPr="00BD7686" w:rsidRDefault="00250767" w:rsidP="00250767">
            <w:pPr>
              <w:jc w:val="left"/>
              <w:rPr>
                <w:rFonts w:ascii="Calibri" w:hAnsi="Calibri"/>
                <w:szCs w:val="24"/>
                <w:lang w:eastAsia="hr-HR"/>
              </w:rPr>
            </w:pPr>
          </w:p>
        </w:tc>
      </w:tr>
      <w:tr w:rsidR="00250767" w:rsidRPr="00BD7686" w:rsidTr="008A504A">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FF00"/>
            <w:vAlign w:val="center"/>
          </w:tcPr>
          <w:p w:rsidR="00250767"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3 </w:t>
            </w:r>
          </w:p>
        </w:tc>
        <w:tc>
          <w:tcPr>
            <w:tcW w:w="1701" w:type="dxa"/>
            <w:tcBorders>
              <w:top w:val="single" w:sz="4" w:space="0" w:color="auto"/>
              <w:left w:val="single" w:sz="4" w:space="0" w:color="auto"/>
              <w:bottom w:val="single" w:sz="4" w:space="0" w:color="auto"/>
              <w:right w:val="single" w:sz="4" w:space="0" w:color="auto"/>
            </w:tcBorders>
            <w:shd w:val="clear" w:color="auto" w:fill="FFFF00"/>
            <w:vAlign w:val="center"/>
          </w:tcPr>
          <w:p w:rsidR="00250767"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Umjerene</w:t>
            </w:r>
          </w:p>
        </w:tc>
        <w:tc>
          <w:tcPr>
            <w:tcW w:w="3823" w:type="dxa"/>
          </w:tcPr>
          <w:p w:rsidR="00250767"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5 – 15%</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250767" w:rsidRPr="00BD7686" w:rsidRDefault="00250767" w:rsidP="00250767">
            <w:pPr>
              <w:jc w:val="left"/>
              <w:rPr>
                <w:rFonts w:ascii="Calibri" w:hAnsi="Calibri"/>
                <w:szCs w:val="24"/>
                <w:lang w:eastAsia="hr-HR"/>
              </w:rPr>
            </w:pPr>
          </w:p>
        </w:tc>
      </w:tr>
      <w:tr w:rsidR="00250767" w:rsidRPr="00BD7686" w:rsidTr="008A504A">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C000"/>
            <w:vAlign w:val="center"/>
          </w:tcPr>
          <w:p w:rsidR="00250767"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4 </w:t>
            </w:r>
          </w:p>
        </w:tc>
        <w:tc>
          <w:tcPr>
            <w:tcW w:w="1701" w:type="dxa"/>
            <w:tcBorders>
              <w:top w:val="single" w:sz="4" w:space="0" w:color="auto"/>
              <w:left w:val="single" w:sz="4" w:space="0" w:color="auto"/>
              <w:bottom w:val="single" w:sz="4" w:space="0" w:color="auto"/>
              <w:right w:val="single" w:sz="4" w:space="0" w:color="auto"/>
            </w:tcBorders>
            <w:shd w:val="clear" w:color="auto" w:fill="FFC000"/>
            <w:vAlign w:val="center"/>
          </w:tcPr>
          <w:p w:rsidR="00250767"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Značajne</w:t>
            </w:r>
          </w:p>
        </w:tc>
        <w:tc>
          <w:tcPr>
            <w:tcW w:w="3823" w:type="dxa"/>
          </w:tcPr>
          <w:p w:rsidR="00250767"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15 – 25%</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250767" w:rsidRPr="00BD7686" w:rsidRDefault="00250767" w:rsidP="00250767">
            <w:pPr>
              <w:jc w:val="left"/>
              <w:rPr>
                <w:rFonts w:ascii="Calibri" w:hAnsi="Calibri"/>
                <w:szCs w:val="24"/>
                <w:lang w:eastAsia="hr-HR"/>
              </w:rPr>
            </w:pPr>
          </w:p>
        </w:tc>
      </w:tr>
      <w:tr w:rsidR="00250767" w:rsidRPr="00BD7686" w:rsidTr="008A504A">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0000"/>
            <w:vAlign w:val="center"/>
          </w:tcPr>
          <w:p w:rsidR="00250767"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5 </w:t>
            </w:r>
          </w:p>
        </w:tc>
        <w:tc>
          <w:tcPr>
            <w:tcW w:w="1701" w:type="dxa"/>
            <w:tcBorders>
              <w:top w:val="single" w:sz="4" w:space="0" w:color="auto"/>
              <w:left w:val="single" w:sz="4" w:space="0" w:color="auto"/>
              <w:bottom w:val="single" w:sz="4" w:space="0" w:color="auto"/>
              <w:right w:val="single" w:sz="4" w:space="0" w:color="auto"/>
            </w:tcBorders>
            <w:shd w:val="clear" w:color="auto" w:fill="FF0000"/>
            <w:vAlign w:val="center"/>
          </w:tcPr>
          <w:p w:rsidR="00250767"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Katastrofalne</w:t>
            </w:r>
          </w:p>
        </w:tc>
        <w:tc>
          <w:tcPr>
            <w:tcW w:w="3823" w:type="dxa"/>
          </w:tcPr>
          <w:p w:rsidR="00250767"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&gt;25%</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250767" w:rsidRPr="00BD7686" w:rsidRDefault="00250767" w:rsidP="00250767">
            <w:pPr>
              <w:jc w:val="left"/>
              <w:rPr>
                <w:rFonts w:ascii="Calibri" w:hAnsi="Calibri"/>
                <w:szCs w:val="24"/>
                <w:lang w:eastAsia="hr-HR"/>
              </w:rPr>
            </w:pPr>
          </w:p>
        </w:tc>
      </w:tr>
    </w:tbl>
    <w:p w:rsidR="008616FA" w:rsidRPr="00BD7686" w:rsidRDefault="008616FA" w:rsidP="00250767">
      <w:pPr>
        <w:jc w:val="left"/>
        <w:rPr>
          <w:rFonts w:ascii="Calibri" w:hAnsi="Calibri"/>
          <w:sz w:val="20"/>
          <w:lang w:eastAsia="en-US"/>
        </w:rPr>
      </w:pPr>
    </w:p>
    <w:p w:rsidR="00B16AA8" w:rsidRDefault="00B16AA8" w:rsidP="00BB63B6">
      <w:pPr>
        <w:pStyle w:val="Opisslike"/>
      </w:pPr>
    </w:p>
    <w:p w:rsidR="00250767" w:rsidRPr="00B16AA8" w:rsidRDefault="00BB63B6" w:rsidP="00BB63B6">
      <w:pPr>
        <w:pStyle w:val="Opisslike"/>
        <w:rPr>
          <w:b w:val="0"/>
          <w:lang w:eastAsia="en-US"/>
        </w:rPr>
      </w:pPr>
      <w:r w:rsidRPr="00B16AA8">
        <w:rPr>
          <w:b w:val="0"/>
        </w:rPr>
        <w:t>Tablica</w:t>
      </w:r>
      <w:r w:rsidR="2E2F3467" w:rsidRPr="00B16AA8">
        <w:rPr>
          <w:b w:val="0"/>
          <w:lang w:eastAsia="en-US"/>
        </w:rPr>
        <w:t>: Toplinski val -</w:t>
      </w:r>
      <w:r w:rsidR="00105405">
        <w:rPr>
          <w:b w:val="0"/>
          <w:lang w:eastAsia="en-US"/>
        </w:rPr>
        <w:t xml:space="preserve"> </w:t>
      </w:r>
      <w:r w:rsidR="2E2F3467" w:rsidRPr="00B16AA8">
        <w:rPr>
          <w:b w:val="0"/>
          <w:lang w:eastAsia="en-US"/>
        </w:rPr>
        <w:t xml:space="preserve">ocjena kategorije utjecaja na društvenu stabilnost </w:t>
      </w:r>
      <w:r w:rsidR="00E532B4" w:rsidRPr="00B16AA8">
        <w:rPr>
          <w:b w:val="0"/>
          <w:lang w:eastAsia="en-US"/>
        </w:rPr>
        <w:t>i</w:t>
      </w:r>
      <w:r w:rsidR="2E2F3467" w:rsidRPr="00B16AA8">
        <w:rPr>
          <w:b w:val="0"/>
          <w:lang w:eastAsia="en-US"/>
        </w:rPr>
        <w:t xml:space="preserve"> politiku</w:t>
      </w:r>
      <w:r w:rsidR="002772C3">
        <w:rPr>
          <w:b w:val="0"/>
          <w:lang w:eastAsia="en-US"/>
        </w:rPr>
        <w:t xml:space="preserve"> </w:t>
      </w:r>
      <w:r w:rsidR="2E2F3467" w:rsidRPr="00B16AA8">
        <w:rPr>
          <w:b w:val="0"/>
          <w:lang w:eastAsia="en-US"/>
        </w:rPr>
        <w:t>- štete/gubici na građevinama od</w:t>
      </w:r>
    </w:p>
    <w:p w:rsidR="002F41CF" w:rsidRPr="00B16AA8" w:rsidRDefault="2E2F3467" w:rsidP="00BB63B6">
      <w:pPr>
        <w:pStyle w:val="Opisslike"/>
        <w:rPr>
          <w:b w:val="0"/>
        </w:rPr>
      </w:pPr>
      <w:r w:rsidRPr="00B16AA8">
        <w:rPr>
          <w:b w:val="0"/>
          <w:lang w:eastAsia="en-US"/>
        </w:rPr>
        <w:t>javnog društvenog značaja</w:t>
      </w:r>
    </w:p>
    <w:tbl>
      <w:tblPr>
        <w:tblStyle w:val="Reetkatablice17"/>
        <w:tblW w:w="0" w:type="auto"/>
        <w:jc w:val="center"/>
        <w:tblLook w:val="04A0"/>
      </w:tblPr>
      <w:tblGrid>
        <w:gridCol w:w="1271"/>
        <w:gridCol w:w="1701"/>
        <w:gridCol w:w="3823"/>
        <w:gridCol w:w="2265"/>
      </w:tblGrid>
      <w:tr w:rsidR="00250767" w:rsidRPr="00BD7686" w:rsidTr="008A504A">
        <w:trPr>
          <w:jc w:val="center"/>
        </w:trPr>
        <w:tc>
          <w:tcPr>
            <w:tcW w:w="9060" w:type="dxa"/>
            <w:gridSpan w:val="4"/>
            <w:shd w:val="clear" w:color="auto" w:fill="F2F2F2" w:themeFill="background1" w:themeFillShade="F2"/>
          </w:tcPr>
          <w:p w:rsidR="00250767"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Društvena stabilnost i politika</w:t>
            </w:r>
          </w:p>
        </w:tc>
      </w:tr>
      <w:tr w:rsidR="00250767" w:rsidRPr="00BD7686" w:rsidTr="008A504A">
        <w:trPr>
          <w:jc w:val="center"/>
        </w:trPr>
        <w:tc>
          <w:tcPr>
            <w:tcW w:w="9060" w:type="dxa"/>
            <w:gridSpan w:val="4"/>
            <w:shd w:val="clear" w:color="auto" w:fill="F2F2F2" w:themeFill="background1" w:themeFillShade="F2"/>
          </w:tcPr>
          <w:p w:rsidR="00250767"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Štete/gubici na građevinama od javnog društvenog značaja</w:t>
            </w:r>
          </w:p>
        </w:tc>
      </w:tr>
      <w:tr w:rsidR="00250767" w:rsidRPr="00BD7686" w:rsidTr="008A504A">
        <w:trPr>
          <w:jc w:val="center"/>
        </w:trPr>
        <w:tc>
          <w:tcPr>
            <w:tcW w:w="1271" w:type="dxa"/>
            <w:shd w:val="clear" w:color="auto" w:fill="F2F2F2" w:themeFill="background1" w:themeFillShade="F2"/>
          </w:tcPr>
          <w:p w:rsidR="00250767"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Kategorija</w:t>
            </w:r>
          </w:p>
        </w:tc>
        <w:tc>
          <w:tcPr>
            <w:tcW w:w="1701" w:type="dxa"/>
            <w:shd w:val="clear" w:color="auto" w:fill="F2F2F2" w:themeFill="background1" w:themeFillShade="F2"/>
          </w:tcPr>
          <w:p w:rsidR="00250767"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Posljedice</w:t>
            </w:r>
          </w:p>
        </w:tc>
        <w:tc>
          <w:tcPr>
            <w:tcW w:w="3823" w:type="dxa"/>
            <w:shd w:val="clear" w:color="auto" w:fill="F2F2F2" w:themeFill="background1" w:themeFillShade="F2"/>
          </w:tcPr>
          <w:p w:rsidR="00250767"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Kriterij – štete u % proračuna JLP(R)S</w:t>
            </w:r>
          </w:p>
        </w:tc>
        <w:tc>
          <w:tcPr>
            <w:tcW w:w="2265" w:type="dxa"/>
            <w:shd w:val="clear" w:color="auto" w:fill="F2F2F2" w:themeFill="background1" w:themeFillShade="F2"/>
          </w:tcPr>
          <w:p w:rsidR="00250767"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Ocjena (x)</w:t>
            </w:r>
          </w:p>
        </w:tc>
      </w:tr>
      <w:tr w:rsidR="00250767" w:rsidRPr="00BD7686" w:rsidTr="008A504A">
        <w:trPr>
          <w:jc w:val="center"/>
        </w:trPr>
        <w:tc>
          <w:tcPr>
            <w:tcW w:w="1271" w:type="dxa"/>
            <w:tcBorders>
              <w:top w:val="single" w:sz="4" w:space="0" w:color="auto"/>
              <w:left w:val="single" w:sz="4" w:space="0" w:color="auto"/>
              <w:bottom w:val="single" w:sz="4" w:space="0" w:color="auto"/>
              <w:right w:val="single" w:sz="4" w:space="0" w:color="auto"/>
            </w:tcBorders>
            <w:shd w:val="clear" w:color="auto" w:fill="BDD6EE"/>
            <w:vAlign w:val="center"/>
          </w:tcPr>
          <w:p w:rsidR="00250767"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1 </w:t>
            </w:r>
          </w:p>
        </w:tc>
        <w:tc>
          <w:tcPr>
            <w:tcW w:w="1701" w:type="dxa"/>
            <w:tcBorders>
              <w:top w:val="single" w:sz="4" w:space="0" w:color="auto"/>
              <w:left w:val="single" w:sz="4" w:space="0" w:color="auto"/>
              <w:bottom w:val="single" w:sz="4" w:space="0" w:color="auto"/>
              <w:right w:val="single" w:sz="4" w:space="0" w:color="auto"/>
            </w:tcBorders>
            <w:shd w:val="clear" w:color="auto" w:fill="BDD6EE"/>
            <w:vAlign w:val="center"/>
          </w:tcPr>
          <w:p w:rsidR="00250767"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Neznatne</w:t>
            </w:r>
          </w:p>
        </w:tc>
        <w:tc>
          <w:tcPr>
            <w:tcW w:w="3823" w:type="dxa"/>
          </w:tcPr>
          <w:p w:rsidR="00250767"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&lt;1%</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250767" w:rsidRPr="00BD7686" w:rsidRDefault="008616FA" w:rsidP="008616FA">
            <w:pPr>
              <w:jc w:val="center"/>
              <w:rPr>
                <w:rFonts w:ascii="Calibri" w:hAnsi="Calibri"/>
                <w:szCs w:val="24"/>
                <w:lang w:eastAsia="hr-HR"/>
              </w:rPr>
            </w:pPr>
            <w:r w:rsidRPr="00BD7686">
              <w:rPr>
                <w:rFonts w:ascii="Calibri" w:hAnsi="Calibri"/>
                <w:szCs w:val="24"/>
                <w:lang w:eastAsia="hr-HR"/>
              </w:rPr>
              <w:t>X</w:t>
            </w:r>
          </w:p>
        </w:tc>
      </w:tr>
      <w:tr w:rsidR="00250767" w:rsidRPr="00BD7686" w:rsidTr="008A504A">
        <w:trPr>
          <w:jc w:val="center"/>
        </w:trPr>
        <w:tc>
          <w:tcPr>
            <w:tcW w:w="1271" w:type="dxa"/>
            <w:tcBorders>
              <w:top w:val="single" w:sz="4" w:space="0" w:color="auto"/>
              <w:left w:val="single" w:sz="4" w:space="0" w:color="auto"/>
              <w:bottom w:val="single" w:sz="4" w:space="0" w:color="auto"/>
              <w:right w:val="single" w:sz="4" w:space="0" w:color="auto"/>
            </w:tcBorders>
            <w:shd w:val="clear" w:color="auto" w:fill="A8D08D"/>
            <w:vAlign w:val="center"/>
          </w:tcPr>
          <w:p w:rsidR="00250767"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2 </w:t>
            </w:r>
          </w:p>
        </w:tc>
        <w:tc>
          <w:tcPr>
            <w:tcW w:w="1701" w:type="dxa"/>
            <w:tcBorders>
              <w:top w:val="single" w:sz="4" w:space="0" w:color="auto"/>
              <w:left w:val="single" w:sz="4" w:space="0" w:color="auto"/>
              <w:bottom w:val="single" w:sz="4" w:space="0" w:color="auto"/>
              <w:right w:val="single" w:sz="4" w:space="0" w:color="auto"/>
            </w:tcBorders>
            <w:shd w:val="clear" w:color="auto" w:fill="A8D08D"/>
            <w:vAlign w:val="center"/>
          </w:tcPr>
          <w:p w:rsidR="00250767"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Malene</w:t>
            </w:r>
          </w:p>
        </w:tc>
        <w:tc>
          <w:tcPr>
            <w:tcW w:w="3823" w:type="dxa"/>
          </w:tcPr>
          <w:p w:rsidR="00250767"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1 – 5%</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250767" w:rsidRPr="00BD7686" w:rsidRDefault="00250767" w:rsidP="2E2F3467">
            <w:pPr>
              <w:jc w:val="center"/>
              <w:rPr>
                <w:rFonts w:ascii="Calibri" w:hAnsi="Calibri"/>
                <w:b/>
                <w:bCs/>
                <w:lang w:eastAsia="hr-HR"/>
              </w:rPr>
            </w:pPr>
          </w:p>
        </w:tc>
      </w:tr>
      <w:tr w:rsidR="00250767" w:rsidRPr="00BD7686" w:rsidTr="008A504A">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FF00"/>
            <w:vAlign w:val="center"/>
          </w:tcPr>
          <w:p w:rsidR="00250767"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3 </w:t>
            </w:r>
          </w:p>
        </w:tc>
        <w:tc>
          <w:tcPr>
            <w:tcW w:w="1701" w:type="dxa"/>
            <w:tcBorders>
              <w:top w:val="single" w:sz="4" w:space="0" w:color="auto"/>
              <w:left w:val="single" w:sz="4" w:space="0" w:color="auto"/>
              <w:bottom w:val="single" w:sz="4" w:space="0" w:color="auto"/>
              <w:right w:val="single" w:sz="4" w:space="0" w:color="auto"/>
            </w:tcBorders>
            <w:shd w:val="clear" w:color="auto" w:fill="FFFF00"/>
            <w:vAlign w:val="center"/>
          </w:tcPr>
          <w:p w:rsidR="00250767"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Umjerene</w:t>
            </w:r>
          </w:p>
        </w:tc>
        <w:tc>
          <w:tcPr>
            <w:tcW w:w="3823" w:type="dxa"/>
          </w:tcPr>
          <w:p w:rsidR="00250767"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5 – 15%</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250767" w:rsidRPr="00BD7686" w:rsidRDefault="00250767" w:rsidP="00250767">
            <w:pPr>
              <w:jc w:val="left"/>
              <w:rPr>
                <w:rFonts w:ascii="Calibri" w:hAnsi="Calibri"/>
                <w:szCs w:val="24"/>
                <w:lang w:eastAsia="hr-HR"/>
              </w:rPr>
            </w:pPr>
          </w:p>
        </w:tc>
      </w:tr>
      <w:tr w:rsidR="00250767" w:rsidRPr="00BD7686" w:rsidTr="008A504A">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C000"/>
            <w:vAlign w:val="center"/>
          </w:tcPr>
          <w:p w:rsidR="00250767"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4 </w:t>
            </w:r>
          </w:p>
        </w:tc>
        <w:tc>
          <w:tcPr>
            <w:tcW w:w="1701" w:type="dxa"/>
            <w:tcBorders>
              <w:top w:val="single" w:sz="4" w:space="0" w:color="auto"/>
              <w:left w:val="single" w:sz="4" w:space="0" w:color="auto"/>
              <w:bottom w:val="single" w:sz="4" w:space="0" w:color="auto"/>
              <w:right w:val="single" w:sz="4" w:space="0" w:color="auto"/>
            </w:tcBorders>
            <w:shd w:val="clear" w:color="auto" w:fill="FFC000"/>
            <w:vAlign w:val="center"/>
          </w:tcPr>
          <w:p w:rsidR="00250767"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Značajne</w:t>
            </w:r>
          </w:p>
        </w:tc>
        <w:tc>
          <w:tcPr>
            <w:tcW w:w="3823" w:type="dxa"/>
          </w:tcPr>
          <w:p w:rsidR="00250767"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15 – 25%</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250767" w:rsidRPr="00BD7686" w:rsidRDefault="00250767" w:rsidP="00250767">
            <w:pPr>
              <w:jc w:val="left"/>
              <w:rPr>
                <w:rFonts w:ascii="Calibri" w:hAnsi="Calibri"/>
                <w:szCs w:val="24"/>
                <w:lang w:eastAsia="hr-HR"/>
              </w:rPr>
            </w:pPr>
          </w:p>
        </w:tc>
      </w:tr>
      <w:tr w:rsidR="00250767" w:rsidRPr="00BD7686" w:rsidTr="008A504A">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0000"/>
            <w:vAlign w:val="center"/>
          </w:tcPr>
          <w:p w:rsidR="00250767"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5 </w:t>
            </w:r>
          </w:p>
        </w:tc>
        <w:tc>
          <w:tcPr>
            <w:tcW w:w="1701" w:type="dxa"/>
            <w:tcBorders>
              <w:top w:val="single" w:sz="4" w:space="0" w:color="auto"/>
              <w:left w:val="single" w:sz="4" w:space="0" w:color="auto"/>
              <w:bottom w:val="single" w:sz="4" w:space="0" w:color="auto"/>
              <w:right w:val="single" w:sz="4" w:space="0" w:color="auto"/>
            </w:tcBorders>
            <w:shd w:val="clear" w:color="auto" w:fill="FF0000"/>
            <w:vAlign w:val="center"/>
          </w:tcPr>
          <w:p w:rsidR="00250767"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Katastrofalne</w:t>
            </w:r>
          </w:p>
        </w:tc>
        <w:tc>
          <w:tcPr>
            <w:tcW w:w="3823" w:type="dxa"/>
          </w:tcPr>
          <w:p w:rsidR="00250767"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&gt;25%</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250767" w:rsidRPr="00BD7686" w:rsidRDefault="00250767" w:rsidP="00250767">
            <w:pPr>
              <w:jc w:val="left"/>
              <w:rPr>
                <w:rFonts w:ascii="Calibri" w:hAnsi="Calibri"/>
                <w:szCs w:val="24"/>
                <w:lang w:eastAsia="hr-HR"/>
              </w:rPr>
            </w:pPr>
          </w:p>
        </w:tc>
      </w:tr>
    </w:tbl>
    <w:p w:rsidR="00A215FA" w:rsidRPr="00BD7686" w:rsidRDefault="00A215FA" w:rsidP="2E2F3467">
      <w:pPr>
        <w:rPr>
          <w:rFonts w:ascii="Calibri" w:hAnsi="Calibri"/>
          <w:sz w:val="20"/>
          <w:lang w:eastAsia="en-US"/>
        </w:rPr>
      </w:pPr>
    </w:p>
    <w:p w:rsidR="00250767" w:rsidRPr="00B16AA8" w:rsidRDefault="00BB63B6" w:rsidP="00BB63B6">
      <w:pPr>
        <w:pStyle w:val="Opisslike"/>
        <w:rPr>
          <w:b w:val="0"/>
        </w:rPr>
      </w:pPr>
      <w:r w:rsidRPr="00B16AA8">
        <w:rPr>
          <w:b w:val="0"/>
        </w:rPr>
        <w:t>Tablica</w:t>
      </w:r>
      <w:r w:rsidR="2E2F3467" w:rsidRPr="00B16AA8">
        <w:rPr>
          <w:b w:val="0"/>
          <w:lang w:eastAsia="en-US"/>
        </w:rPr>
        <w:t xml:space="preserve">: </w:t>
      </w:r>
      <w:r w:rsidR="2E2F3467" w:rsidRPr="00B16AA8">
        <w:rPr>
          <w:b w:val="0"/>
        </w:rPr>
        <w:t>Toplinski val -</w:t>
      </w:r>
      <w:r w:rsidR="00105405">
        <w:rPr>
          <w:b w:val="0"/>
        </w:rPr>
        <w:t xml:space="preserve"> </w:t>
      </w:r>
      <w:r w:rsidR="2E2F3467" w:rsidRPr="00B16AA8">
        <w:rPr>
          <w:b w:val="0"/>
        </w:rPr>
        <w:t>ocjena kategorije utjecaja na društvenu stabilnost i politiku</w:t>
      </w:r>
      <w:r w:rsidR="00105405">
        <w:rPr>
          <w:b w:val="0"/>
        </w:rPr>
        <w:t xml:space="preserve"> </w:t>
      </w:r>
      <w:r w:rsidR="2E2F3467" w:rsidRPr="00B16AA8">
        <w:rPr>
          <w:b w:val="0"/>
        </w:rPr>
        <w:t xml:space="preserve">- prestanak funkcije </w:t>
      </w:r>
    </w:p>
    <w:p w:rsidR="002F41CF" w:rsidRPr="00B16AA8" w:rsidRDefault="2E2F3467" w:rsidP="00BB63B6">
      <w:pPr>
        <w:pStyle w:val="Opisslike"/>
        <w:rPr>
          <w:b w:val="0"/>
        </w:rPr>
      </w:pPr>
      <w:r w:rsidRPr="00B16AA8">
        <w:rPr>
          <w:b w:val="0"/>
        </w:rPr>
        <w:t xml:space="preserve">kritične infrastrukture/objekata od javnog interesa za razdoblje duže od 10 dana </w:t>
      </w:r>
    </w:p>
    <w:tbl>
      <w:tblPr>
        <w:tblStyle w:val="Reetkatablice18"/>
        <w:tblW w:w="0" w:type="auto"/>
        <w:jc w:val="center"/>
        <w:tblLook w:val="04A0"/>
      </w:tblPr>
      <w:tblGrid>
        <w:gridCol w:w="1271"/>
        <w:gridCol w:w="1701"/>
        <w:gridCol w:w="3823"/>
        <w:gridCol w:w="2265"/>
      </w:tblGrid>
      <w:tr w:rsidR="00250767" w:rsidRPr="00BD7686" w:rsidTr="008A504A">
        <w:trPr>
          <w:jc w:val="center"/>
        </w:trPr>
        <w:tc>
          <w:tcPr>
            <w:tcW w:w="9060" w:type="dxa"/>
            <w:gridSpan w:val="4"/>
            <w:shd w:val="clear" w:color="auto" w:fill="F2F2F2" w:themeFill="background1" w:themeFillShade="F2"/>
          </w:tcPr>
          <w:p w:rsidR="00250767"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Društvena stabilnost i politika</w:t>
            </w:r>
          </w:p>
        </w:tc>
      </w:tr>
      <w:tr w:rsidR="00250767" w:rsidRPr="00BD7686" w:rsidTr="008A504A">
        <w:trPr>
          <w:jc w:val="center"/>
        </w:trPr>
        <w:tc>
          <w:tcPr>
            <w:tcW w:w="9060" w:type="dxa"/>
            <w:gridSpan w:val="4"/>
            <w:shd w:val="clear" w:color="auto" w:fill="F2F2F2" w:themeFill="background1" w:themeFillShade="F2"/>
          </w:tcPr>
          <w:p w:rsidR="00250767"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prestanak funkcije kritične infrastrukture/objekata od javnog interesa za razdoblje duže od 10 dana</w:t>
            </w:r>
          </w:p>
        </w:tc>
      </w:tr>
      <w:tr w:rsidR="00250767" w:rsidRPr="00BD7686" w:rsidTr="008A504A">
        <w:trPr>
          <w:jc w:val="center"/>
        </w:trPr>
        <w:tc>
          <w:tcPr>
            <w:tcW w:w="1271" w:type="dxa"/>
            <w:shd w:val="clear" w:color="auto" w:fill="F2F2F2" w:themeFill="background1" w:themeFillShade="F2"/>
          </w:tcPr>
          <w:p w:rsidR="00250767"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Kategorija</w:t>
            </w:r>
          </w:p>
        </w:tc>
        <w:tc>
          <w:tcPr>
            <w:tcW w:w="1701" w:type="dxa"/>
            <w:shd w:val="clear" w:color="auto" w:fill="F2F2F2" w:themeFill="background1" w:themeFillShade="F2"/>
          </w:tcPr>
          <w:p w:rsidR="00250767"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Posljedice</w:t>
            </w:r>
          </w:p>
        </w:tc>
        <w:tc>
          <w:tcPr>
            <w:tcW w:w="3823" w:type="dxa"/>
            <w:shd w:val="clear" w:color="auto" w:fill="F2F2F2" w:themeFill="background1" w:themeFillShade="F2"/>
          </w:tcPr>
          <w:p w:rsidR="00250767"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Kriterij – štete u % proračuna JLP(R)S</w:t>
            </w:r>
          </w:p>
        </w:tc>
        <w:tc>
          <w:tcPr>
            <w:tcW w:w="2265" w:type="dxa"/>
            <w:shd w:val="clear" w:color="auto" w:fill="F2F2F2" w:themeFill="background1" w:themeFillShade="F2"/>
          </w:tcPr>
          <w:p w:rsidR="00250767"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Ocjena (x)</w:t>
            </w:r>
          </w:p>
        </w:tc>
      </w:tr>
      <w:tr w:rsidR="00250767" w:rsidRPr="00BD7686" w:rsidTr="008A504A">
        <w:trPr>
          <w:jc w:val="center"/>
        </w:trPr>
        <w:tc>
          <w:tcPr>
            <w:tcW w:w="1271" w:type="dxa"/>
            <w:tcBorders>
              <w:top w:val="single" w:sz="4" w:space="0" w:color="auto"/>
              <w:left w:val="single" w:sz="4" w:space="0" w:color="auto"/>
              <w:bottom w:val="single" w:sz="4" w:space="0" w:color="auto"/>
              <w:right w:val="single" w:sz="4" w:space="0" w:color="auto"/>
            </w:tcBorders>
            <w:shd w:val="clear" w:color="auto" w:fill="BDD6EE"/>
            <w:vAlign w:val="center"/>
          </w:tcPr>
          <w:p w:rsidR="00250767"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1 </w:t>
            </w:r>
          </w:p>
        </w:tc>
        <w:tc>
          <w:tcPr>
            <w:tcW w:w="1701" w:type="dxa"/>
            <w:tcBorders>
              <w:top w:val="single" w:sz="4" w:space="0" w:color="auto"/>
              <w:left w:val="single" w:sz="4" w:space="0" w:color="auto"/>
              <w:bottom w:val="single" w:sz="4" w:space="0" w:color="auto"/>
              <w:right w:val="single" w:sz="4" w:space="0" w:color="auto"/>
            </w:tcBorders>
            <w:shd w:val="clear" w:color="auto" w:fill="BDD6EE"/>
            <w:vAlign w:val="center"/>
          </w:tcPr>
          <w:p w:rsidR="00250767"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Neznatne</w:t>
            </w:r>
          </w:p>
        </w:tc>
        <w:tc>
          <w:tcPr>
            <w:tcW w:w="3823" w:type="dxa"/>
          </w:tcPr>
          <w:p w:rsidR="00250767"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&lt;1%</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250767" w:rsidRPr="00BD7686" w:rsidRDefault="00250767" w:rsidP="008616FA">
            <w:pPr>
              <w:jc w:val="center"/>
              <w:rPr>
                <w:rFonts w:ascii="Calibri" w:hAnsi="Calibri"/>
                <w:szCs w:val="24"/>
                <w:lang w:eastAsia="hr-HR"/>
              </w:rPr>
            </w:pPr>
          </w:p>
        </w:tc>
      </w:tr>
      <w:tr w:rsidR="00250767" w:rsidRPr="00BD7686" w:rsidTr="008A504A">
        <w:trPr>
          <w:jc w:val="center"/>
        </w:trPr>
        <w:tc>
          <w:tcPr>
            <w:tcW w:w="1271" w:type="dxa"/>
            <w:tcBorders>
              <w:top w:val="single" w:sz="4" w:space="0" w:color="auto"/>
              <w:left w:val="single" w:sz="4" w:space="0" w:color="auto"/>
              <w:bottom w:val="single" w:sz="4" w:space="0" w:color="auto"/>
              <w:right w:val="single" w:sz="4" w:space="0" w:color="auto"/>
            </w:tcBorders>
            <w:shd w:val="clear" w:color="auto" w:fill="A8D08D"/>
            <w:vAlign w:val="center"/>
          </w:tcPr>
          <w:p w:rsidR="00250767"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2 </w:t>
            </w:r>
          </w:p>
        </w:tc>
        <w:tc>
          <w:tcPr>
            <w:tcW w:w="1701" w:type="dxa"/>
            <w:tcBorders>
              <w:top w:val="single" w:sz="4" w:space="0" w:color="auto"/>
              <w:left w:val="single" w:sz="4" w:space="0" w:color="auto"/>
              <w:bottom w:val="single" w:sz="4" w:space="0" w:color="auto"/>
              <w:right w:val="single" w:sz="4" w:space="0" w:color="auto"/>
            </w:tcBorders>
            <w:shd w:val="clear" w:color="auto" w:fill="A8D08D"/>
            <w:vAlign w:val="center"/>
          </w:tcPr>
          <w:p w:rsidR="00250767"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Malene</w:t>
            </w:r>
          </w:p>
        </w:tc>
        <w:tc>
          <w:tcPr>
            <w:tcW w:w="3823" w:type="dxa"/>
          </w:tcPr>
          <w:p w:rsidR="00250767"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1 – 5%</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250767" w:rsidRPr="00BD7686" w:rsidRDefault="008616FA" w:rsidP="2E2F3467">
            <w:pPr>
              <w:jc w:val="center"/>
              <w:rPr>
                <w:rFonts w:ascii="Calibri" w:hAnsi="Calibri"/>
                <w:b/>
                <w:bCs/>
                <w:lang w:eastAsia="hr-HR"/>
              </w:rPr>
            </w:pPr>
            <w:r w:rsidRPr="00BD7686">
              <w:rPr>
                <w:rFonts w:ascii="Calibri" w:hAnsi="Calibri"/>
                <w:b/>
                <w:bCs/>
                <w:lang w:eastAsia="hr-HR"/>
              </w:rPr>
              <w:t>X</w:t>
            </w:r>
          </w:p>
        </w:tc>
      </w:tr>
      <w:tr w:rsidR="00250767" w:rsidRPr="00BD7686" w:rsidTr="008A504A">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FF00"/>
            <w:vAlign w:val="center"/>
          </w:tcPr>
          <w:p w:rsidR="00250767"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3 </w:t>
            </w:r>
          </w:p>
        </w:tc>
        <w:tc>
          <w:tcPr>
            <w:tcW w:w="1701" w:type="dxa"/>
            <w:tcBorders>
              <w:top w:val="single" w:sz="4" w:space="0" w:color="auto"/>
              <w:left w:val="single" w:sz="4" w:space="0" w:color="auto"/>
              <w:bottom w:val="single" w:sz="4" w:space="0" w:color="auto"/>
              <w:right w:val="single" w:sz="4" w:space="0" w:color="auto"/>
            </w:tcBorders>
            <w:shd w:val="clear" w:color="auto" w:fill="FFFF00"/>
            <w:vAlign w:val="center"/>
          </w:tcPr>
          <w:p w:rsidR="00250767"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Umjerene</w:t>
            </w:r>
          </w:p>
        </w:tc>
        <w:tc>
          <w:tcPr>
            <w:tcW w:w="3823" w:type="dxa"/>
          </w:tcPr>
          <w:p w:rsidR="00250767"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5 – 15%</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250767" w:rsidRPr="00BD7686" w:rsidRDefault="00250767" w:rsidP="00250767">
            <w:pPr>
              <w:jc w:val="left"/>
              <w:rPr>
                <w:rFonts w:ascii="Calibri" w:hAnsi="Calibri"/>
                <w:szCs w:val="24"/>
                <w:lang w:eastAsia="hr-HR"/>
              </w:rPr>
            </w:pPr>
          </w:p>
        </w:tc>
      </w:tr>
      <w:tr w:rsidR="00250767" w:rsidRPr="00BD7686" w:rsidTr="008A504A">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C000"/>
            <w:vAlign w:val="center"/>
          </w:tcPr>
          <w:p w:rsidR="00250767"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4 </w:t>
            </w:r>
          </w:p>
        </w:tc>
        <w:tc>
          <w:tcPr>
            <w:tcW w:w="1701" w:type="dxa"/>
            <w:tcBorders>
              <w:top w:val="single" w:sz="4" w:space="0" w:color="auto"/>
              <w:left w:val="single" w:sz="4" w:space="0" w:color="auto"/>
              <w:bottom w:val="single" w:sz="4" w:space="0" w:color="auto"/>
              <w:right w:val="single" w:sz="4" w:space="0" w:color="auto"/>
            </w:tcBorders>
            <w:shd w:val="clear" w:color="auto" w:fill="FFC000"/>
            <w:vAlign w:val="center"/>
          </w:tcPr>
          <w:p w:rsidR="00250767"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Značajne</w:t>
            </w:r>
          </w:p>
        </w:tc>
        <w:tc>
          <w:tcPr>
            <w:tcW w:w="3823" w:type="dxa"/>
          </w:tcPr>
          <w:p w:rsidR="00250767"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15 – 25%</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250767" w:rsidRPr="00BD7686" w:rsidRDefault="00250767" w:rsidP="00250767">
            <w:pPr>
              <w:jc w:val="left"/>
              <w:rPr>
                <w:rFonts w:ascii="Calibri" w:hAnsi="Calibri"/>
                <w:szCs w:val="24"/>
                <w:lang w:eastAsia="hr-HR"/>
              </w:rPr>
            </w:pPr>
          </w:p>
        </w:tc>
      </w:tr>
      <w:tr w:rsidR="00250767" w:rsidRPr="00BD7686" w:rsidTr="008A504A">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0000"/>
            <w:vAlign w:val="center"/>
          </w:tcPr>
          <w:p w:rsidR="00250767"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5 </w:t>
            </w:r>
          </w:p>
        </w:tc>
        <w:tc>
          <w:tcPr>
            <w:tcW w:w="1701" w:type="dxa"/>
            <w:tcBorders>
              <w:top w:val="single" w:sz="4" w:space="0" w:color="auto"/>
              <w:left w:val="single" w:sz="4" w:space="0" w:color="auto"/>
              <w:bottom w:val="single" w:sz="4" w:space="0" w:color="auto"/>
              <w:right w:val="single" w:sz="4" w:space="0" w:color="auto"/>
            </w:tcBorders>
            <w:shd w:val="clear" w:color="auto" w:fill="FF0000"/>
            <w:vAlign w:val="center"/>
          </w:tcPr>
          <w:p w:rsidR="00250767"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Katastrofalne</w:t>
            </w:r>
          </w:p>
        </w:tc>
        <w:tc>
          <w:tcPr>
            <w:tcW w:w="3823" w:type="dxa"/>
          </w:tcPr>
          <w:p w:rsidR="00250767"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&gt;25%</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250767" w:rsidRPr="00BD7686" w:rsidRDefault="00250767" w:rsidP="00250767">
            <w:pPr>
              <w:jc w:val="left"/>
              <w:rPr>
                <w:rFonts w:ascii="Calibri" w:hAnsi="Calibri"/>
                <w:szCs w:val="24"/>
                <w:lang w:eastAsia="hr-HR"/>
              </w:rPr>
            </w:pPr>
          </w:p>
        </w:tc>
      </w:tr>
    </w:tbl>
    <w:p w:rsidR="00250767" w:rsidRPr="00BD7686" w:rsidRDefault="00250767" w:rsidP="00250767">
      <w:pPr>
        <w:jc w:val="left"/>
        <w:rPr>
          <w:rFonts w:ascii="Calibri" w:hAnsi="Calibri"/>
          <w:sz w:val="20"/>
          <w:lang w:eastAsia="en-US"/>
        </w:rPr>
      </w:pPr>
    </w:p>
    <w:p w:rsidR="008616FA" w:rsidRPr="00BD7686" w:rsidRDefault="008616FA" w:rsidP="008A504A">
      <w:pPr>
        <w:pStyle w:val="paragraph"/>
        <w:spacing w:before="0" w:beforeAutospacing="0" w:after="0" w:afterAutospacing="0" w:line="276" w:lineRule="auto"/>
        <w:jc w:val="both"/>
        <w:textAlignment w:val="baseline"/>
        <w:rPr>
          <w:rStyle w:val="eop"/>
          <w:rFonts w:asciiTheme="minorHAnsi" w:eastAsia="SimSun" w:hAnsiTheme="minorHAnsi"/>
          <w:sz w:val="22"/>
          <w:szCs w:val="22"/>
        </w:rPr>
      </w:pPr>
      <w:r w:rsidRPr="00BD7686">
        <w:rPr>
          <w:rStyle w:val="normaltextrun"/>
          <w:rFonts w:asciiTheme="minorHAnsi" w:hAnsiTheme="minorHAnsi"/>
          <w:sz w:val="22"/>
          <w:szCs w:val="22"/>
        </w:rPr>
        <w:t>Građevine od javnog značaja i objekti kritične infrastrukture neće pretrpjeti nikakva oštećenja izazvana pojavom toplinskog vala. Poteškoće su moguće u osiguravanju normalnog funkcioniranja kritične infrastrukture zbog izostanka s posla radnika koji su na bolovanju, ali ne na nivou dužeg prekida rada institucija od javnog značaja.</w:t>
      </w:r>
      <w:r w:rsidRPr="00BD7686">
        <w:rPr>
          <w:rStyle w:val="eop"/>
          <w:rFonts w:asciiTheme="minorHAnsi" w:eastAsia="SimSun" w:hAnsiTheme="minorHAnsi"/>
          <w:sz w:val="22"/>
          <w:szCs w:val="22"/>
        </w:rPr>
        <w:t> </w:t>
      </w:r>
    </w:p>
    <w:p w:rsidR="008616FA" w:rsidRPr="00BD7686" w:rsidRDefault="008616FA" w:rsidP="008A504A">
      <w:pPr>
        <w:pStyle w:val="paragraph"/>
        <w:spacing w:before="0" w:beforeAutospacing="0" w:after="0" w:afterAutospacing="0" w:line="276" w:lineRule="auto"/>
        <w:jc w:val="both"/>
        <w:textAlignment w:val="baseline"/>
        <w:rPr>
          <w:rStyle w:val="normaltextrun"/>
          <w:rFonts w:asciiTheme="minorHAnsi" w:hAnsiTheme="minorHAnsi"/>
          <w:iCs/>
          <w:sz w:val="22"/>
          <w:szCs w:val="22"/>
        </w:rPr>
      </w:pPr>
    </w:p>
    <w:p w:rsidR="00A07FEF" w:rsidRPr="00BD7686" w:rsidRDefault="008616FA" w:rsidP="008A504A">
      <w:pPr>
        <w:pStyle w:val="paragraph"/>
        <w:spacing w:before="0" w:beforeAutospacing="0" w:after="0" w:afterAutospacing="0" w:line="276" w:lineRule="auto"/>
        <w:jc w:val="both"/>
        <w:textAlignment w:val="baseline"/>
        <w:rPr>
          <w:rStyle w:val="eop"/>
          <w:rFonts w:asciiTheme="minorHAnsi" w:eastAsia="SimSun" w:hAnsiTheme="minorHAnsi"/>
          <w:sz w:val="22"/>
          <w:szCs w:val="22"/>
        </w:rPr>
      </w:pPr>
      <w:r w:rsidRPr="00BD7686">
        <w:rPr>
          <w:rStyle w:val="normaltextrun"/>
          <w:rFonts w:asciiTheme="minorHAnsi" w:hAnsiTheme="minorHAnsi"/>
          <w:sz w:val="22"/>
          <w:szCs w:val="22"/>
        </w:rPr>
        <w:t>Doći će do veće potrošnje električne energije oko (upotreba klima uređaja) i povećana potrošnja vode, ali ekonomičnim korištenjem neće doći do obustave isporuke vode i  električne energije.</w:t>
      </w:r>
      <w:r w:rsidRPr="00BD7686">
        <w:rPr>
          <w:rStyle w:val="eop"/>
          <w:rFonts w:asciiTheme="minorHAnsi" w:eastAsia="SimSun" w:hAnsiTheme="minorHAnsi"/>
          <w:sz w:val="22"/>
          <w:szCs w:val="22"/>
        </w:rPr>
        <w:t> </w:t>
      </w:r>
    </w:p>
    <w:p w:rsidR="008F1C2B" w:rsidRPr="00B16AA8" w:rsidRDefault="008F1C2B" w:rsidP="008A504A">
      <w:pPr>
        <w:pStyle w:val="paragraph"/>
        <w:spacing w:before="0" w:beforeAutospacing="0" w:after="0" w:afterAutospacing="0" w:line="276" w:lineRule="auto"/>
        <w:jc w:val="both"/>
        <w:textAlignment w:val="baseline"/>
        <w:rPr>
          <w:rFonts w:asciiTheme="minorHAnsi" w:eastAsia="SimSun" w:hAnsiTheme="minorHAnsi"/>
          <w:sz w:val="22"/>
          <w:szCs w:val="22"/>
        </w:rPr>
      </w:pPr>
    </w:p>
    <w:p w:rsidR="00250767" w:rsidRPr="00B16AA8" w:rsidRDefault="00BB63B6" w:rsidP="00BB63B6">
      <w:pPr>
        <w:pStyle w:val="Opisslike"/>
        <w:rPr>
          <w:b w:val="0"/>
          <w:lang w:eastAsia="en-US"/>
        </w:rPr>
      </w:pPr>
      <w:r w:rsidRPr="00B16AA8">
        <w:rPr>
          <w:b w:val="0"/>
        </w:rPr>
        <w:t>Tablica</w:t>
      </w:r>
      <w:r w:rsidR="00B16AA8">
        <w:rPr>
          <w:b w:val="0"/>
        </w:rPr>
        <w:t>:</w:t>
      </w:r>
      <w:r w:rsidR="2E2F3467" w:rsidRPr="00B16AA8">
        <w:rPr>
          <w:b w:val="0"/>
          <w:lang w:eastAsia="en-US"/>
        </w:rPr>
        <w:t xml:space="preserve"> Toplinski val</w:t>
      </w:r>
      <w:r w:rsidR="00545F9E">
        <w:rPr>
          <w:b w:val="0"/>
          <w:lang w:eastAsia="en-US"/>
        </w:rPr>
        <w:t xml:space="preserve"> </w:t>
      </w:r>
      <w:r w:rsidR="2E2F3467" w:rsidRPr="00B16AA8">
        <w:rPr>
          <w:b w:val="0"/>
          <w:lang w:eastAsia="en-US"/>
        </w:rPr>
        <w:t>-</w:t>
      </w:r>
      <w:r w:rsidR="00545F9E">
        <w:rPr>
          <w:b w:val="0"/>
          <w:lang w:eastAsia="en-US"/>
        </w:rPr>
        <w:t xml:space="preserve"> </w:t>
      </w:r>
      <w:r w:rsidR="2E2F3467" w:rsidRPr="00B16AA8">
        <w:rPr>
          <w:b w:val="0"/>
          <w:lang w:eastAsia="en-US"/>
        </w:rPr>
        <w:t>zbirna ocjena posljedica po društvenu stabilnost i politiku</w:t>
      </w:r>
    </w:p>
    <w:tbl>
      <w:tblPr>
        <w:tblStyle w:val="Reetkatablice18"/>
        <w:tblW w:w="0" w:type="auto"/>
        <w:jc w:val="center"/>
        <w:tblLook w:val="04A0"/>
      </w:tblPr>
      <w:tblGrid>
        <w:gridCol w:w="1555"/>
        <w:gridCol w:w="1842"/>
        <w:gridCol w:w="1985"/>
        <w:gridCol w:w="2693"/>
        <w:gridCol w:w="985"/>
      </w:tblGrid>
      <w:tr w:rsidR="00250767" w:rsidRPr="00BD7686" w:rsidTr="008A504A">
        <w:trPr>
          <w:jc w:val="center"/>
        </w:trPr>
        <w:tc>
          <w:tcPr>
            <w:tcW w:w="9060" w:type="dxa"/>
            <w:gridSpan w:val="5"/>
            <w:shd w:val="clear" w:color="auto" w:fill="F2F2F2" w:themeFill="background1" w:themeFillShade="F2"/>
          </w:tcPr>
          <w:p w:rsidR="00250767"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Društvena stabilnost i politika</w:t>
            </w:r>
          </w:p>
        </w:tc>
      </w:tr>
      <w:tr w:rsidR="00250767" w:rsidRPr="00BD7686" w:rsidTr="008A504A">
        <w:trPr>
          <w:jc w:val="center"/>
        </w:trPr>
        <w:tc>
          <w:tcPr>
            <w:tcW w:w="9060" w:type="dxa"/>
            <w:gridSpan w:val="5"/>
            <w:shd w:val="clear" w:color="auto" w:fill="F2F2F2" w:themeFill="background1" w:themeFillShade="F2"/>
          </w:tcPr>
          <w:p w:rsidR="00250767"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Zbirna ocjena kategorije posljedice velike nesreće</w:t>
            </w:r>
          </w:p>
        </w:tc>
      </w:tr>
      <w:tr w:rsidR="00250767" w:rsidRPr="00BD7686" w:rsidTr="008A504A">
        <w:trPr>
          <w:jc w:val="center"/>
        </w:trPr>
        <w:tc>
          <w:tcPr>
            <w:tcW w:w="1555" w:type="dxa"/>
            <w:shd w:val="clear" w:color="auto" w:fill="F2F2F2" w:themeFill="background1" w:themeFillShade="F2"/>
          </w:tcPr>
          <w:p w:rsidR="00250767"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Kategorija</w:t>
            </w:r>
          </w:p>
        </w:tc>
        <w:tc>
          <w:tcPr>
            <w:tcW w:w="1842" w:type="dxa"/>
            <w:shd w:val="clear" w:color="auto" w:fill="F2F2F2" w:themeFill="background1" w:themeFillShade="F2"/>
          </w:tcPr>
          <w:p w:rsidR="00250767" w:rsidRPr="00BD7686" w:rsidRDefault="2E2F3467" w:rsidP="2E2F3467">
            <w:pPr>
              <w:jc w:val="center"/>
              <w:rPr>
                <w:rFonts w:ascii="Calibri" w:hAnsi="Calibri"/>
                <w:sz w:val="18"/>
                <w:szCs w:val="18"/>
                <w:lang w:eastAsia="en-US"/>
              </w:rPr>
            </w:pPr>
            <w:r w:rsidRPr="00BD7686">
              <w:rPr>
                <w:rFonts w:ascii="Calibri" w:hAnsi="Calibri"/>
                <w:sz w:val="18"/>
                <w:szCs w:val="18"/>
                <w:lang w:eastAsia="en-US"/>
              </w:rPr>
              <w:t>Oštećena kritična infrastruktura</w:t>
            </w:r>
          </w:p>
          <w:p w:rsidR="00250767" w:rsidRPr="00BD7686" w:rsidRDefault="2E2F3467" w:rsidP="2E2F3467">
            <w:pPr>
              <w:jc w:val="center"/>
              <w:rPr>
                <w:rFonts w:ascii="Calibri" w:hAnsi="Calibri"/>
                <w:sz w:val="18"/>
                <w:szCs w:val="18"/>
                <w:lang w:eastAsia="en-US"/>
              </w:rPr>
            </w:pPr>
            <w:r w:rsidRPr="00BD7686">
              <w:rPr>
                <w:rFonts w:ascii="Calibri" w:hAnsi="Calibri"/>
                <w:sz w:val="18"/>
                <w:szCs w:val="18"/>
                <w:lang w:eastAsia="en-US"/>
              </w:rPr>
              <w:t>Oštećena kritična infrastruktura</w:t>
            </w:r>
          </w:p>
        </w:tc>
        <w:tc>
          <w:tcPr>
            <w:tcW w:w="1985" w:type="dxa"/>
            <w:shd w:val="clear" w:color="auto" w:fill="F2F2F2" w:themeFill="background1" w:themeFillShade="F2"/>
          </w:tcPr>
          <w:p w:rsidR="00250767" w:rsidRPr="00BD7686" w:rsidRDefault="2E2F3467" w:rsidP="2E2F3467">
            <w:pPr>
              <w:jc w:val="center"/>
              <w:rPr>
                <w:rFonts w:ascii="Calibri" w:hAnsi="Calibri"/>
                <w:sz w:val="18"/>
                <w:szCs w:val="18"/>
                <w:lang w:eastAsia="en-US"/>
              </w:rPr>
            </w:pPr>
            <w:r w:rsidRPr="00BD7686">
              <w:rPr>
                <w:rFonts w:ascii="Calibri" w:hAnsi="Calibri"/>
                <w:sz w:val="18"/>
                <w:szCs w:val="18"/>
                <w:lang w:eastAsia="en-US"/>
              </w:rPr>
              <w:t>Štete/gubici na građevinama od javno društvenog značaja</w:t>
            </w:r>
          </w:p>
        </w:tc>
        <w:tc>
          <w:tcPr>
            <w:tcW w:w="2693" w:type="dxa"/>
            <w:shd w:val="clear" w:color="auto" w:fill="F2F2F2" w:themeFill="background1" w:themeFillShade="F2"/>
          </w:tcPr>
          <w:p w:rsidR="00250767" w:rsidRPr="00BD7686" w:rsidRDefault="2E2F3467" w:rsidP="2E2F3467">
            <w:pPr>
              <w:jc w:val="center"/>
              <w:rPr>
                <w:rFonts w:ascii="Calibri" w:hAnsi="Calibri"/>
                <w:sz w:val="18"/>
                <w:szCs w:val="18"/>
                <w:lang w:eastAsia="en-US"/>
              </w:rPr>
            </w:pPr>
            <w:r w:rsidRPr="00BD7686">
              <w:rPr>
                <w:rFonts w:ascii="Calibri" w:hAnsi="Calibri"/>
                <w:sz w:val="18"/>
                <w:szCs w:val="18"/>
                <w:lang w:eastAsia="en-US"/>
              </w:rPr>
              <w:t>Prestanak rada kritične infrastrukture ili građevina od javno društvenog značaja na rok dulji od 10 dana</w:t>
            </w:r>
          </w:p>
        </w:tc>
        <w:tc>
          <w:tcPr>
            <w:tcW w:w="985" w:type="dxa"/>
            <w:shd w:val="clear" w:color="auto" w:fill="F2F2F2" w:themeFill="background1" w:themeFillShade="F2"/>
          </w:tcPr>
          <w:p w:rsidR="00250767"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Zbirna ocjena (x)</w:t>
            </w:r>
          </w:p>
        </w:tc>
      </w:tr>
      <w:tr w:rsidR="00250767" w:rsidRPr="00BD7686" w:rsidTr="008A504A">
        <w:trPr>
          <w:jc w:val="center"/>
        </w:trPr>
        <w:tc>
          <w:tcPr>
            <w:tcW w:w="1555" w:type="dxa"/>
            <w:tcBorders>
              <w:top w:val="single" w:sz="4" w:space="0" w:color="auto"/>
              <w:left w:val="single" w:sz="4" w:space="0" w:color="auto"/>
              <w:bottom w:val="single" w:sz="4" w:space="0" w:color="auto"/>
              <w:right w:val="single" w:sz="4" w:space="0" w:color="auto"/>
            </w:tcBorders>
            <w:shd w:val="clear" w:color="auto" w:fill="BDD6EE"/>
            <w:vAlign w:val="center"/>
          </w:tcPr>
          <w:p w:rsidR="00250767"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 xml:space="preserve"> 1 Neznatne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250767" w:rsidRPr="00BD7686" w:rsidRDefault="008616FA" w:rsidP="2E2F3467">
            <w:pPr>
              <w:jc w:val="center"/>
              <w:rPr>
                <w:rFonts w:ascii="Calibri" w:hAnsi="Calibri"/>
                <w:sz w:val="20"/>
                <w:szCs w:val="20"/>
                <w:lang w:eastAsia="en-US"/>
              </w:rPr>
            </w:pPr>
            <w:r w:rsidRPr="00BD7686">
              <w:rPr>
                <w:rFonts w:ascii="Calibri" w:hAnsi="Calibri"/>
                <w:sz w:val="20"/>
                <w:szCs w:val="20"/>
                <w:lang w:eastAsia="en-US"/>
              </w:rPr>
              <w:t>X</w:t>
            </w:r>
          </w:p>
        </w:tc>
        <w:tc>
          <w:tcPr>
            <w:tcW w:w="1985" w:type="dxa"/>
          </w:tcPr>
          <w:p w:rsidR="00250767" w:rsidRPr="00BD7686" w:rsidRDefault="008616FA" w:rsidP="00250767">
            <w:pPr>
              <w:jc w:val="center"/>
              <w:rPr>
                <w:rFonts w:ascii="Calibri" w:hAnsi="Calibri"/>
                <w:sz w:val="20"/>
                <w:lang w:eastAsia="en-US"/>
              </w:rPr>
            </w:pPr>
            <w:r w:rsidRPr="00BD7686">
              <w:rPr>
                <w:rFonts w:ascii="Calibri" w:hAnsi="Calibri"/>
                <w:sz w:val="20"/>
                <w:lang w:eastAsia="en-US"/>
              </w:rPr>
              <w:t>X</w:t>
            </w:r>
          </w:p>
        </w:tc>
        <w:tc>
          <w:tcPr>
            <w:tcW w:w="2693" w:type="dxa"/>
          </w:tcPr>
          <w:p w:rsidR="00250767" w:rsidRPr="00BD7686" w:rsidRDefault="00250767" w:rsidP="00250767">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BDD6EE"/>
            <w:vAlign w:val="center"/>
          </w:tcPr>
          <w:p w:rsidR="00250767" w:rsidRPr="00BD7686" w:rsidRDefault="008616FA" w:rsidP="008616FA">
            <w:pPr>
              <w:jc w:val="center"/>
              <w:rPr>
                <w:rFonts w:ascii="Calibri" w:hAnsi="Calibri"/>
                <w:szCs w:val="24"/>
                <w:lang w:eastAsia="en-US"/>
              </w:rPr>
            </w:pPr>
            <w:r w:rsidRPr="00BD7686">
              <w:rPr>
                <w:rFonts w:ascii="Calibri" w:hAnsi="Calibri"/>
                <w:szCs w:val="24"/>
                <w:lang w:eastAsia="en-US"/>
              </w:rPr>
              <w:t>X</w:t>
            </w:r>
          </w:p>
        </w:tc>
      </w:tr>
      <w:tr w:rsidR="00250767" w:rsidRPr="00BD7686" w:rsidTr="008A504A">
        <w:trPr>
          <w:jc w:val="center"/>
        </w:trPr>
        <w:tc>
          <w:tcPr>
            <w:tcW w:w="1555" w:type="dxa"/>
            <w:tcBorders>
              <w:top w:val="single" w:sz="4" w:space="0" w:color="auto"/>
              <w:left w:val="single" w:sz="4" w:space="0" w:color="auto"/>
              <w:bottom w:val="single" w:sz="4" w:space="0" w:color="auto"/>
              <w:right w:val="single" w:sz="4" w:space="0" w:color="auto"/>
            </w:tcBorders>
            <w:shd w:val="clear" w:color="auto" w:fill="A8D08D"/>
            <w:vAlign w:val="center"/>
          </w:tcPr>
          <w:p w:rsidR="00250767"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2 Malene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250767" w:rsidRPr="00BD7686" w:rsidRDefault="00250767" w:rsidP="00250767">
            <w:pPr>
              <w:jc w:val="center"/>
              <w:rPr>
                <w:rFonts w:ascii="Calibri" w:hAnsi="Calibri"/>
                <w:sz w:val="20"/>
                <w:lang w:eastAsia="en-US"/>
              </w:rPr>
            </w:pPr>
          </w:p>
        </w:tc>
        <w:tc>
          <w:tcPr>
            <w:tcW w:w="1985" w:type="dxa"/>
          </w:tcPr>
          <w:p w:rsidR="00250767" w:rsidRPr="00BD7686" w:rsidRDefault="00250767" w:rsidP="2E2F3467">
            <w:pPr>
              <w:jc w:val="center"/>
              <w:rPr>
                <w:rFonts w:ascii="Calibri" w:hAnsi="Calibri"/>
                <w:sz w:val="20"/>
                <w:szCs w:val="20"/>
                <w:lang w:eastAsia="en-US"/>
              </w:rPr>
            </w:pPr>
          </w:p>
        </w:tc>
        <w:tc>
          <w:tcPr>
            <w:tcW w:w="2693" w:type="dxa"/>
          </w:tcPr>
          <w:p w:rsidR="00250767" w:rsidRPr="00BD7686" w:rsidRDefault="008616FA" w:rsidP="00250767">
            <w:pPr>
              <w:jc w:val="center"/>
              <w:rPr>
                <w:rFonts w:ascii="Calibri" w:hAnsi="Calibri"/>
                <w:sz w:val="20"/>
                <w:lang w:eastAsia="en-US"/>
              </w:rPr>
            </w:pPr>
            <w:r w:rsidRPr="00BD7686">
              <w:rPr>
                <w:rFonts w:ascii="Calibri" w:hAnsi="Calibri"/>
                <w:sz w:val="20"/>
                <w:lang w:eastAsia="en-US"/>
              </w:rPr>
              <w:t>X</w:t>
            </w:r>
          </w:p>
        </w:tc>
        <w:tc>
          <w:tcPr>
            <w:tcW w:w="985" w:type="dxa"/>
            <w:tcBorders>
              <w:top w:val="single" w:sz="4" w:space="0" w:color="auto"/>
              <w:left w:val="single" w:sz="4" w:space="0" w:color="auto"/>
              <w:bottom w:val="single" w:sz="4" w:space="0" w:color="auto"/>
              <w:right w:val="single" w:sz="4" w:space="0" w:color="auto"/>
            </w:tcBorders>
            <w:shd w:val="clear" w:color="auto" w:fill="A8D08D"/>
            <w:vAlign w:val="center"/>
          </w:tcPr>
          <w:p w:rsidR="00250767" w:rsidRPr="00BD7686" w:rsidRDefault="00250767" w:rsidP="2E2F3467">
            <w:pPr>
              <w:jc w:val="center"/>
              <w:rPr>
                <w:rFonts w:ascii="Calibri" w:hAnsi="Calibri"/>
                <w:b/>
                <w:bCs/>
                <w:lang w:eastAsia="en-US"/>
              </w:rPr>
            </w:pPr>
          </w:p>
        </w:tc>
      </w:tr>
      <w:tr w:rsidR="00250767" w:rsidRPr="00BD7686" w:rsidTr="008A504A">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FF00"/>
            <w:vAlign w:val="center"/>
          </w:tcPr>
          <w:p w:rsidR="00250767"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3 Umjerene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250767" w:rsidRPr="00BD7686" w:rsidRDefault="00250767" w:rsidP="00250767">
            <w:pPr>
              <w:jc w:val="center"/>
              <w:rPr>
                <w:rFonts w:ascii="Calibri" w:hAnsi="Calibri"/>
                <w:sz w:val="20"/>
                <w:lang w:eastAsia="en-US"/>
              </w:rPr>
            </w:pPr>
          </w:p>
        </w:tc>
        <w:tc>
          <w:tcPr>
            <w:tcW w:w="1985" w:type="dxa"/>
          </w:tcPr>
          <w:p w:rsidR="00250767" w:rsidRPr="00BD7686" w:rsidRDefault="00250767" w:rsidP="00250767">
            <w:pPr>
              <w:jc w:val="center"/>
              <w:rPr>
                <w:rFonts w:ascii="Calibri" w:hAnsi="Calibri"/>
                <w:sz w:val="20"/>
                <w:lang w:eastAsia="en-US"/>
              </w:rPr>
            </w:pPr>
          </w:p>
        </w:tc>
        <w:tc>
          <w:tcPr>
            <w:tcW w:w="2693" w:type="dxa"/>
          </w:tcPr>
          <w:p w:rsidR="00250767" w:rsidRPr="00BD7686" w:rsidRDefault="00250767" w:rsidP="00250767">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FF00"/>
            <w:vAlign w:val="center"/>
          </w:tcPr>
          <w:p w:rsidR="00250767" w:rsidRPr="00BD7686" w:rsidRDefault="00250767" w:rsidP="00250767">
            <w:pPr>
              <w:jc w:val="left"/>
              <w:rPr>
                <w:rFonts w:ascii="Calibri" w:hAnsi="Calibri"/>
                <w:szCs w:val="24"/>
                <w:lang w:eastAsia="en-US"/>
              </w:rPr>
            </w:pPr>
          </w:p>
        </w:tc>
      </w:tr>
      <w:tr w:rsidR="00250767" w:rsidRPr="00BD7686" w:rsidTr="008A504A">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C000"/>
            <w:vAlign w:val="center"/>
          </w:tcPr>
          <w:p w:rsidR="00250767"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4 Značajne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250767" w:rsidRPr="00BD7686" w:rsidRDefault="00250767" w:rsidP="00250767">
            <w:pPr>
              <w:jc w:val="center"/>
              <w:rPr>
                <w:rFonts w:ascii="Calibri" w:hAnsi="Calibri"/>
                <w:sz w:val="20"/>
                <w:lang w:eastAsia="en-US"/>
              </w:rPr>
            </w:pPr>
          </w:p>
        </w:tc>
        <w:tc>
          <w:tcPr>
            <w:tcW w:w="1985" w:type="dxa"/>
          </w:tcPr>
          <w:p w:rsidR="00250767" w:rsidRPr="00BD7686" w:rsidRDefault="00250767" w:rsidP="00250767">
            <w:pPr>
              <w:jc w:val="center"/>
              <w:rPr>
                <w:rFonts w:ascii="Calibri" w:hAnsi="Calibri"/>
                <w:sz w:val="20"/>
                <w:lang w:eastAsia="en-US"/>
              </w:rPr>
            </w:pPr>
          </w:p>
        </w:tc>
        <w:tc>
          <w:tcPr>
            <w:tcW w:w="2693" w:type="dxa"/>
          </w:tcPr>
          <w:p w:rsidR="00250767" w:rsidRPr="00BD7686" w:rsidRDefault="00250767" w:rsidP="00250767">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C000"/>
            <w:vAlign w:val="center"/>
          </w:tcPr>
          <w:p w:rsidR="00250767" w:rsidRPr="00BD7686" w:rsidRDefault="00250767" w:rsidP="00250767">
            <w:pPr>
              <w:jc w:val="left"/>
              <w:rPr>
                <w:rFonts w:ascii="Calibri" w:hAnsi="Calibri"/>
                <w:szCs w:val="24"/>
                <w:lang w:eastAsia="en-US"/>
              </w:rPr>
            </w:pPr>
          </w:p>
        </w:tc>
      </w:tr>
      <w:tr w:rsidR="00250767" w:rsidRPr="00BD7686" w:rsidTr="008A504A">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0000"/>
            <w:vAlign w:val="center"/>
          </w:tcPr>
          <w:p w:rsidR="00250767"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5 Katastrofalne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250767" w:rsidRPr="00BD7686" w:rsidRDefault="00250767" w:rsidP="00250767">
            <w:pPr>
              <w:jc w:val="center"/>
              <w:rPr>
                <w:rFonts w:ascii="Calibri" w:hAnsi="Calibri"/>
                <w:sz w:val="20"/>
                <w:lang w:eastAsia="en-US"/>
              </w:rPr>
            </w:pPr>
          </w:p>
        </w:tc>
        <w:tc>
          <w:tcPr>
            <w:tcW w:w="1985" w:type="dxa"/>
          </w:tcPr>
          <w:p w:rsidR="00250767" w:rsidRPr="00BD7686" w:rsidRDefault="00250767" w:rsidP="00250767">
            <w:pPr>
              <w:jc w:val="center"/>
              <w:rPr>
                <w:rFonts w:ascii="Calibri" w:hAnsi="Calibri"/>
                <w:sz w:val="20"/>
                <w:lang w:eastAsia="en-US"/>
              </w:rPr>
            </w:pPr>
          </w:p>
        </w:tc>
        <w:tc>
          <w:tcPr>
            <w:tcW w:w="2693" w:type="dxa"/>
          </w:tcPr>
          <w:p w:rsidR="00250767" w:rsidRPr="00BD7686" w:rsidRDefault="00250767" w:rsidP="00250767">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0000"/>
            <w:vAlign w:val="center"/>
          </w:tcPr>
          <w:p w:rsidR="00250767" w:rsidRPr="00BD7686" w:rsidRDefault="00250767" w:rsidP="00250767">
            <w:pPr>
              <w:jc w:val="left"/>
              <w:rPr>
                <w:rFonts w:ascii="Calibri" w:hAnsi="Calibri"/>
                <w:szCs w:val="24"/>
                <w:lang w:eastAsia="en-US"/>
              </w:rPr>
            </w:pPr>
          </w:p>
        </w:tc>
      </w:tr>
    </w:tbl>
    <w:p w:rsidR="00250767" w:rsidRPr="00BD7686" w:rsidRDefault="00250767" w:rsidP="00250767">
      <w:pPr>
        <w:jc w:val="left"/>
        <w:rPr>
          <w:rFonts w:ascii="Calibri" w:hAnsi="Calibri"/>
          <w:sz w:val="22"/>
          <w:szCs w:val="22"/>
          <w:lang w:eastAsia="en-US"/>
        </w:rPr>
      </w:pPr>
    </w:p>
    <w:p w:rsidR="008616FA" w:rsidRPr="00BD7686" w:rsidRDefault="008616FA" w:rsidP="008616FA">
      <w:pPr>
        <w:spacing w:line="276" w:lineRule="auto"/>
        <w:textAlignment w:val="baseline"/>
        <w:rPr>
          <w:rFonts w:cs="Segoe UI"/>
          <w:b/>
          <w:i/>
          <w:sz w:val="22"/>
          <w:szCs w:val="22"/>
          <w:lang w:eastAsia="hr-HR"/>
        </w:rPr>
      </w:pPr>
      <w:r w:rsidRPr="00BD7686">
        <w:rPr>
          <w:rFonts w:cs="Segoe UI"/>
          <w:sz w:val="22"/>
          <w:szCs w:val="22"/>
          <w:lang w:eastAsia="hr-HR"/>
        </w:rPr>
        <w:t xml:space="preserve">Posljedice na društvenu stabilnost i politiku nalaze se u </w:t>
      </w:r>
      <w:r w:rsidRPr="00BD7686">
        <w:rPr>
          <w:rFonts w:cs="Segoe UI"/>
          <w:b/>
          <w:i/>
          <w:sz w:val="22"/>
          <w:szCs w:val="22"/>
          <w:lang w:eastAsia="hr-HR"/>
        </w:rPr>
        <w:t xml:space="preserve">kategoriji 1 – neznatne </w:t>
      </w:r>
      <w:r w:rsidR="00280248" w:rsidRPr="00BD7686">
        <w:rPr>
          <w:rFonts w:cs="Segoe UI"/>
          <w:b/>
          <w:i/>
          <w:sz w:val="22"/>
          <w:szCs w:val="22"/>
          <w:lang w:eastAsia="hr-HR"/>
        </w:rPr>
        <w:t>posljedice</w:t>
      </w:r>
      <w:r w:rsidRPr="00BD7686">
        <w:rPr>
          <w:rFonts w:cs="Segoe UI"/>
          <w:b/>
          <w:i/>
          <w:sz w:val="22"/>
          <w:szCs w:val="22"/>
          <w:lang w:eastAsia="hr-HR"/>
        </w:rPr>
        <w:t>.</w:t>
      </w:r>
    </w:p>
    <w:p w:rsidR="008616FA" w:rsidRDefault="008616FA" w:rsidP="008616FA">
      <w:pPr>
        <w:jc w:val="left"/>
        <w:rPr>
          <w:rFonts w:ascii="Calibri" w:hAnsi="Calibri"/>
          <w:color w:val="FF0000"/>
          <w:sz w:val="22"/>
          <w:szCs w:val="22"/>
          <w:lang w:eastAsia="en-US"/>
        </w:rPr>
      </w:pPr>
    </w:p>
    <w:p w:rsidR="00B16AA8" w:rsidRDefault="00B16AA8" w:rsidP="008616FA">
      <w:pPr>
        <w:jc w:val="left"/>
        <w:rPr>
          <w:rFonts w:ascii="Calibri" w:hAnsi="Calibri"/>
          <w:color w:val="FF0000"/>
          <w:sz w:val="22"/>
          <w:szCs w:val="22"/>
          <w:lang w:eastAsia="en-US"/>
        </w:rPr>
      </w:pPr>
    </w:p>
    <w:p w:rsidR="00B16AA8" w:rsidRPr="00BD7686" w:rsidRDefault="00B16AA8" w:rsidP="008616FA">
      <w:pPr>
        <w:jc w:val="left"/>
        <w:rPr>
          <w:rFonts w:ascii="Calibri" w:hAnsi="Calibri"/>
          <w:color w:val="FF0000"/>
          <w:sz w:val="22"/>
          <w:szCs w:val="22"/>
          <w:lang w:eastAsia="en-US"/>
        </w:rPr>
      </w:pPr>
    </w:p>
    <w:p w:rsidR="008F1C2B" w:rsidRPr="00BD7686" w:rsidRDefault="008F1C2B" w:rsidP="00250767">
      <w:pPr>
        <w:jc w:val="left"/>
        <w:rPr>
          <w:rFonts w:ascii="Calibri" w:hAnsi="Calibri"/>
          <w:sz w:val="22"/>
          <w:szCs w:val="22"/>
          <w:lang w:eastAsia="en-US"/>
        </w:rPr>
      </w:pPr>
    </w:p>
    <w:p w:rsidR="00250767" w:rsidRPr="00BD7686" w:rsidRDefault="2E2F3467" w:rsidP="008A504A">
      <w:pPr>
        <w:pStyle w:val="Razina4"/>
        <w:rPr>
          <w:lang w:val="hr-HR"/>
        </w:rPr>
      </w:pPr>
      <w:bookmarkStart w:id="133" w:name="_Toc527052069"/>
      <w:r w:rsidRPr="00BD7686">
        <w:rPr>
          <w:lang w:val="hr-HR"/>
        </w:rPr>
        <w:t>Toplinski val, zbirna ocjena posljedica</w:t>
      </w:r>
      <w:bookmarkEnd w:id="133"/>
    </w:p>
    <w:p w:rsidR="0045599B" w:rsidRPr="00BD7686" w:rsidRDefault="0045599B" w:rsidP="0045599B">
      <w:pPr>
        <w:rPr>
          <w:lang w:eastAsia="hr-HR"/>
        </w:rPr>
      </w:pPr>
    </w:p>
    <w:p w:rsidR="0045599B" w:rsidRPr="00B16AA8" w:rsidRDefault="0045599B" w:rsidP="00BB63B6">
      <w:pPr>
        <w:pStyle w:val="Opisslike"/>
        <w:rPr>
          <w:b w:val="0"/>
          <w:lang w:eastAsia="en-US"/>
        </w:rPr>
      </w:pPr>
      <w:r w:rsidRPr="00B16AA8">
        <w:rPr>
          <w:b w:val="0"/>
          <w:lang w:eastAsia="en-US"/>
        </w:rPr>
        <w:t xml:space="preserve">         </w:t>
      </w:r>
      <w:bookmarkStart w:id="134" w:name="_Hlk502911145"/>
      <w:r w:rsidR="00BB63B6" w:rsidRPr="00B16AA8">
        <w:rPr>
          <w:b w:val="0"/>
        </w:rPr>
        <w:t>Tablica</w:t>
      </w:r>
      <w:r w:rsidRPr="00B16AA8">
        <w:rPr>
          <w:b w:val="0"/>
          <w:lang w:eastAsia="en-US"/>
        </w:rPr>
        <w:t>: Toplinski val –</w:t>
      </w:r>
      <w:r w:rsidR="00C56C13" w:rsidRPr="00B16AA8">
        <w:rPr>
          <w:b w:val="0"/>
          <w:lang w:eastAsia="en-US"/>
        </w:rPr>
        <w:t xml:space="preserve"> </w:t>
      </w:r>
      <w:r w:rsidRPr="00B16AA8">
        <w:rPr>
          <w:b w:val="0"/>
          <w:lang w:eastAsia="en-US"/>
        </w:rPr>
        <w:t xml:space="preserve">zbirna ocjena posljedica </w:t>
      </w:r>
    </w:p>
    <w:tbl>
      <w:tblPr>
        <w:tblStyle w:val="Reetkatablice18"/>
        <w:tblW w:w="0" w:type="auto"/>
        <w:jc w:val="center"/>
        <w:tblLook w:val="04A0"/>
      </w:tblPr>
      <w:tblGrid>
        <w:gridCol w:w="1555"/>
        <w:gridCol w:w="1842"/>
        <w:gridCol w:w="1985"/>
        <w:gridCol w:w="2693"/>
        <w:gridCol w:w="985"/>
      </w:tblGrid>
      <w:tr w:rsidR="0045599B" w:rsidRPr="00BD7686" w:rsidTr="002C2E07">
        <w:trPr>
          <w:jc w:val="center"/>
        </w:trPr>
        <w:tc>
          <w:tcPr>
            <w:tcW w:w="9060" w:type="dxa"/>
            <w:gridSpan w:val="5"/>
            <w:shd w:val="clear" w:color="auto" w:fill="F2F2F2" w:themeFill="background1" w:themeFillShade="F2"/>
          </w:tcPr>
          <w:p w:rsidR="0045599B" w:rsidRPr="00BD7686" w:rsidRDefault="0045599B" w:rsidP="002C2E07">
            <w:pPr>
              <w:jc w:val="center"/>
              <w:rPr>
                <w:rFonts w:ascii="Calibri" w:hAnsi="Calibri"/>
                <w:b/>
                <w:bCs/>
                <w:sz w:val="20"/>
                <w:szCs w:val="20"/>
                <w:lang w:eastAsia="en-US"/>
              </w:rPr>
            </w:pPr>
            <w:r w:rsidRPr="00BD7686">
              <w:rPr>
                <w:rFonts w:ascii="Calibri" w:hAnsi="Calibri"/>
                <w:b/>
                <w:bCs/>
                <w:sz w:val="20"/>
                <w:szCs w:val="20"/>
                <w:lang w:eastAsia="en-US"/>
              </w:rPr>
              <w:t>Društvena stabilnost i politika</w:t>
            </w:r>
          </w:p>
        </w:tc>
      </w:tr>
      <w:tr w:rsidR="0045599B" w:rsidRPr="00BD7686" w:rsidTr="002C2E07">
        <w:trPr>
          <w:jc w:val="center"/>
        </w:trPr>
        <w:tc>
          <w:tcPr>
            <w:tcW w:w="9060" w:type="dxa"/>
            <w:gridSpan w:val="5"/>
            <w:shd w:val="clear" w:color="auto" w:fill="F2F2F2" w:themeFill="background1" w:themeFillShade="F2"/>
          </w:tcPr>
          <w:p w:rsidR="0045599B" w:rsidRPr="00BD7686" w:rsidRDefault="0045599B" w:rsidP="002C2E07">
            <w:pPr>
              <w:jc w:val="center"/>
              <w:rPr>
                <w:rFonts w:ascii="Calibri" w:hAnsi="Calibri"/>
                <w:b/>
                <w:bCs/>
                <w:sz w:val="20"/>
                <w:szCs w:val="20"/>
                <w:lang w:eastAsia="en-US"/>
              </w:rPr>
            </w:pPr>
            <w:r w:rsidRPr="00BD7686">
              <w:rPr>
                <w:rFonts w:ascii="Calibri" w:hAnsi="Calibri"/>
                <w:b/>
                <w:bCs/>
                <w:sz w:val="20"/>
                <w:szCs w:val="20"/>
                <w:lang w:eastAsia="en-US"/>
              </w:rPr>
              <w:t>Zbirna ocjena kategorije posljedice velike nesreće</w:t>
            </w:r>
          </w:p>
        </w:tc>
      </w:tr>
      <w:tr w:rsidR="0045599B" w:rsidRPr="00BD7686" w:rsidTr="002C2E07">
        <w:trPr>
          <w:jc w:val="center"/>
        </w:trPr>
        <w:tc>
          <w:tcPr>
            <w:tcW w:w="1555" w:type="dxa"/>
            <w:shd w:val="clear" w:color="auto" w:fill="F2F2F2" w:themeFill="background1" w:themeFillShade="F2"/>
          </w:tcPr>
          <w:p w:rsidR="0045599B" w:rsidRPr="00BD7686" w:rsidRDefault="0045599B" w:rsidP="002C2E07">
            <w:pPr>
              <w:jc w:val="center"/>
              <w:rPr>
                <w:rFonts w:ascii="Calibri" w:hAnsi="Calibri"/>
                <w:b/>
                <w:bCs/>
                <w:sz w:val="20"/>
                <w:szCs w:val="20"/>
                <w:lang w:eastAsia="en-US"/>
              </w:rPr>
            </w:pPr>
            <w:r w:rsidRPr="00BD7686">
              <w:rPr>
                <w:rFonts w:ascii="Calibri" w:hAnsi="Calibri"/>
                <w:b/>
                <w:bCs/>
                <w:sz w:val="20"/>
                <w:szCs w:val="20"/>
                <w:lang w:eastAsia="en-US"/>
              </w:rPr>
              <w:t>Kategorija</w:t>
            </w:r>
          </w:p>
        </w:tc>
        <w:tc>
          <w:tcPr>
            <w:tcW w:w="1842" w:type="dxa"/>
            <w:shd w:val="clear" w:color="auto" w:fill="F2F2F2" w:themeFill="background1" w:themeFillShade="F2"/>
          </w:tcPr>
          <w:p w:rsidR="0045599B" w:rsidRPr="00BD7686" w:rsidRDefault="0045599B" w:rsidP="008616FA">
            <w:pPr>
              <w:jc w:val="center"/>
              <w:rPr>
                <w:rFonts w:ascii="Calibri" w:hAnsi="Calibri"/>
                <w:b/>
                <w:bCs/>
                <w:sz w:val="18"/>
                <w:szCs w:val="18"/>
                <w:lang w:eastAsia="en-US"/>
              </w:rPr>
            </w:pPr>
            <w:r w:rsidRPr="00BD7686">
              <w:rPr>
                <w:rFonts w:ascii="Calibri" w:hAnsi="Calibri"/>
                <w:b/>
                <w:bCs/>
                <w:sz w:val="18"/>
                <w:szCs w:val="18"/>
                <w:lang w:eastAsia="en-US"/>
              </w:rPr>
              <w:t xml:space="preserve">Život </w:t>
            </w:r>
            <w:r w:rsidR="008616FA" w:rsidRPr="00BD7686">
              <w:rPr>
                <w:rFonts w:ascii="Calibri" w:hAnsi="Calibri"/>
                <w:b/>
                <w:bCs/>
                <w:sz w:val="18"/>
                <w:szCs w:val="18"/>
                <w:lang w:eastAsia="en-US"/>
              </w:rPr>
              <w:t>i</w:t>
            </w:r>
            <w:r w:rsidRPr="00BD7686">
              <w:rPr>
                <w:rFonts w:ascii="Calibri" w:hAnsi="Calibri"/>
                <w:b/>
                <w:bCs/>
                <w:sz w:val="18"/>
                <w:szCs w:val="18"/>
                <w:lang w:eastAsia="en-US"/>
              </w:rPr>
              <w:t xml:space="preserve"> zdravlje ljudi</w:t>
            </w:r>
          </w:p>
        </w:tc>
        <w:tc>
          <w:tcPr>
            <w:tcW w:w="1985" w:type="dxa"/>
            <w:shd w:val="clear" w:color="auto" w:fill="F2F2F2" w:themeFill="background1" w:themeFillShade="F2"/>
          </w:tcPr>
          <w:p w:rsidR="0045599B" w:rsidRPr="00BD7686" w:rsidRDefault="0045599B" w:rsidP="002C2E07">
            <w:pPr>
              <w:jc w:val="center"/>
              <w:rPr>
                <w:rFonts w:ascii="Calibri" w:hAnsi="Calibri"/>
                <w:b/>
                <w:bCs/>
                <w:sz w:val="18"/>
                <w:szCs w:val="18"/>
                <w:lang w:eastAsia="en-US"/>
              </w:rPr>
            </w:pPr>
            <w:r w:rsidRPr="00BD7686">
              <w:rPr>
                <w:rFonts w:ascii="Calibri" w:hAnsi="Calibri"/>
                <w:b/>
                <w:bCs/>
                <w:sz w:val="18"/>
                <w:szCs w:val="18"/>
                <w:lang w:eastAsia="en-US"/>
              </w:rPr>
              <w:t>Gospodarstvo</w:t>
            </w:r>
          </w:p>
        </w:tc>
        <w:tc>
          <w:tcPr>
            <w:tcW w:w="2693" w:type="dxa"/>
            <w:shd w:val="clear" w:color="auto" w:fill="F2F2F2" w:themeFill="background1" w:themeFillShade="F2"/>
          </w:tcPr>
          <w:p w:rsidR="0045599B" w:rsidRPr="00BD7686" w:rsidRDefault="0045599B" w:rsidP="002C2E07">
            <w:pPr>
              <w:jc w:val="center"/>
              <w:rPr>
                <w:rFonts w:ascii="Calibri" w:hAnsi="Calibri"/>
                <w:b/>
                <w:bCs/>
                <w:sz w:val="18"/>
                <w:szCs w:val="18"/>
                <w:lang w:eastAsia="en-US"/>
              </w:rPr>
            </w:pPr>
            <w:r w:rsidRPr="00BD7686">
              <w:rPr>
                <w:rFonts w:ascii="Calibri" w:hAnsi="Calibri"/>
                <w:b/>
                <w:bCs/>
                <w:sz w:val="18"/>
                <w:szCs w:val="18"/>
                <w:lang w:eastAsia="en-US"/>
              </w:rPr>
              <w:t xml:space="preserve">Društvena </w:t>
            </w:r>
            <w:r w:rsidR="00280248" w:rsidRPr="00BD7686">
              <w:rPr>
                <w:rFonts w:ascii="Calibri" w:hAnsi="Calibri"/>
                <w:b/>
                <w:bCs/>
                <w:sz w:val="18"/>
                <w:szCs w:val="18"/>
                <w:lang w:eastAsia="en-US"/>
              </w:rPr>
              <w:t>stabilnosti</w:t>
            </w:r>
            <w:r w:rsidRPr="00BD7686">
              <w:rPr>
                <w:rFonts w:ascii="Calibri" w:hAnsi="Calibri"/>
                <w:b/>
                <w:bCs/>
                <w:sz w:val="18"/>
                <w:szCs w:val="18"/>
                <w:lang w:eastAsia="en-US"/>
              </w:rPr>
              <w:t xml:space="preserve"> politika</w:t>
            </w:r>
          </w:p>
        </w:tc>
        <w:tc>
          <w:tcPr>
            <w:tcW w:w="985" w:type="dxa"/>
            <w:shd w:val="clear" w:color="auto" w:fill="F2F2F2" w:themeFill="background1" w:themeFillShade="F2"/>
          </w:tcPr>
          <w:p w:rsidR="0045599B" w:rsidRPr="00BD7686" w:rsidRDefault="0045599B" w:rsidP="002C2E07">
            <w:pPr>
              <w:jc w:val="center"/>
              <w:rPr>
                <w:rFonts w:ascii="Calibri" w:hAnsi="Calibri"/>
                <w:b/>
                <w:bCs/>
                <w:sz w:val="20"/>
                <w:szCs w:val="20"/>
                <w:lang w:eastAsia="en-US"/>
              </w:rPr>
            </w:pPr>
            <w:r w:rsidRPr="00BD7686">
              <w:rPr>
                <w:rFonts w:ascii="Calibri" w:hAnsi="Calibri"/>
                <w:b/>
                <w:bCs/>
                <w:sz w:val="20"/>
                <w:szCs w:val="20"/>
                <w:lang w:eastAsia="en-US"/>
              </w:rPr>
              <w:t>Zbirna ocjena (x)</w:t>
            </w:r>
          </w:p>
        </w:tc>
      </w:tr>
      <w:tr w:rsidR="0045599B" w:rsidRPr="00BD7686" w:rsidTr="002C2E07">
        <w:trPr>
          <w:jc w:val="center"/>
        </w:trPr>
        <w:tc>
          <w:tcPr>
            <w:tcW w:w="1555" w:type="dxa"/>
            <w:tcBorders>
              <w:top w:val="single" w:sz="4" w:space="0" w:color="auto"/>
              <w:left w:val="single" w:sz="4" w:space="0" w:color="auto"/>
              <w:bottom w:val="single" w:sz="4" w:space="0" w:color="auto"/>
              <w:right w:val="single" w:sz="4" w:space="0" w:color="auto"/>
            </w:tcBorders>
            <w:shd w:val="clear" w:color="auto" w:fill="BDD6EE"/>
            <w:vAlign w:val="center"/>
          </w:tcPr>
          <w:p w:rsidR="0045599B" w:rsidRPr="00BD7686" w:rsidRDefault="0045599B" w:rsidP="002C2E07">
            <w:pPr>
              <w:jc w:val="left"/>
              <w:rPr>
                <w:rFonts w:ascii="Calibri" w:hAnsi="Calibri"/>
                <w:b/>
                <w:bCs/>
                <w:sz w:val="20"/>
                <w:szCs w:val="20"/>
                <w:lang w:eastAsia="hr-HR"/>
              </w:rPr>
            </w:pPr>
            <w:r w:rsidRPr="00BD7686">
              <w:rPr>
                <w:rFonts w:ascii="Calibri" w:hAnsi="Calibri"/>
                <w:b/>
                <w:bCs/>
                <w:sz w:val="20"/>
                <w:szCs w:val="20"/>
                <w:lang w:eastAsia="hr-HR"/>
              </w:rPr>
              <w:t xml:space="preserve"> 1 Neznatne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45599B" w:rsidRPr="00BD7686" w:rsidRDefault="0045599B" w:rsidP="002C2E07">
            <w:pPr>
              <w:jc w:val="center"/>
              <w:rPr>
                <w:rFonts w:ascii="Calibri" w:hAnsi="Calibri"/>
                <w:b/>
                <w:sz w:val="20"/>
                <w:lang w:eastAsia="en-US"/>
              </w:rPr>
            </w:pPr>
          </w:p>
        </w:tc>
        <w:tc>
          <w:tcPr>
            <w:tcW w:w="1985" w:type="dxa"/>
          </w:tcPr>
          <w:p w:rsidR="0045599B" w:rsidRPr="00BD7686" w:rsidRDefault="0045599B" w:rsidP="002C2E07">
            <w:pPr>
              <w:jc w:val="center"/>
              <w:rPr>
                <w:rFonts w:ascii="Calibri" w:hAnsi="Calibri"/>
                <w:b/>
                <w:sz w:val="20"/>
                <w:lang w:eastAsia="en-US"/>
              </w:rPr>
            </w:pPr>
          </w:p>
        </w:tc>
        <w:tc>
          <w:tcPr>
            <w:tcW w:w="2693" w:type="dxa"/>
          </w:tcPr>
          <w:p w:rsidR="0045599B" w:rsidRPr="00BD7686" w:rsidRDefault="008616FA" w:rsidP="002C2E07">
            <w:pPr>
              <w:jc w:val="center"/>
              <w:rPr>
                <w:rFonts w:ascii="Calibri" w:hAnsi="Calibri"/>
                <w:b/>
                <w:sz w:val="20"/>
                <w:lang w:eastAsia="en-US"/>
              </w:rPr>
            </w:pPr>
            <w:r w:rsidRPr="00BD7686">
              <w:rPr>
                <w:rFonts w:ascii="Calibri" w:hAnsi="Calibri"/>
                <w:b/>
                <w:sz w:val="20"/>
                <w:lang w:eastAsia="en-US"/>
              </w:rPr>
              <w:t>X</w:t>
            </w:r>
          </w:p>
        </w:tc>
        <w:tc>
          <w:tcPr>
            <w:tcW w:w="985" w:type="dxa"/>
            <w:tcBorders>
              <w:top w:val="single" w:sz="4" w:space="0" w:color="auto"/>
              <w:left w:val="single" w:sz="4" w:space="0" w:color="auto"/>
              <w:bottom w:val="single" w:sz="4" w:space="0" w:color="auto"/>
              <w:right w:val="single" w:sz="4" w:space="0" w:color="auto"/>
            </w:tcBorders>
            <w:shd w:val="clear" w:color="auto" w:fill="BDD6EE"/>
            <w:vAlign w:val="center"/>
          </w:tcPr>
          <w:p w:rsidR="0045599B" w:rsidRPr="00BD7686" w:rsidRDefault="0045599B" w:rsidP="002C2E07">
            <w:pPr>
              <w:jc w:val="left"/>
              <w:rPr>
                <w:rFonts w:ascii="Calibri" w:hAnsi="Calibri"/>
                <w:b/>
                <w:szCs w:val="24"/>
                <w:lang w:eastAsia="en-US"/>
              </w:rPr>
            </w:pPr>
          </w:p>
        </w:tc>
      </w:tr>
      <w:tr w:rsidR="0045599B" w:rsidRPr="00BD7686" w:rsidTr="002C2E07">
        <w:trPr>
          <w:jc w:val="center"/>
        </w:trPr>
        <w:tc>
          <w:tcPr>
            <w:tcW w:w="1555" w:type="dxa"/>
            <w:tcBorders>
              <w:top w:val="single" w:sz="4" w:space="0" w:color="auto"/>
              <w:left w:val="single" w:sz="4" w:space="0" w:color="auto"/>
              <w:bottom w:val="single" w:sz="4" w:space="0" w:color="auto"/>
              <w:right w:val="single" w:sz="4" w:space="0" w:color="auto"/>
            </w:tcBorders>
            <w:shd w:val="clear" w:color="auto" w:fill="A8D08D"/>
            <w:vAlign w:val="center"/>
          </w:tcPr>
          <w:p w:rsidR="0045599B" w:rsidRPr="00BD7686" w:rsidRDefault="0045599B" w:rsidP="002C2E07">
            <w:pPr>
              <w:jc w:val="left"/>
              <w:rPr>
                <w:rFonts w:ascii="Calibri" w:hAnsi="Calibri"/>
                <w:b/>
                <w:bCs/>
                <w:sz w:val="20"/>
                <w:szCs w:val="20"/>
                <w:lang w:eastAsia="hr-HR"/>
              </w:rPr>
            </w:pPr>
            <w:r w:rsidRPr="00BD7686">
              <w:rPr>
                <w:rFonts w:ascii="Calibri" w:hAnsi="Calibri"/>
                <w:b/>
                <w:bCs/>
                <w:sz w:val="20"/>
                <w:szCs w:val="20"/>
                <w:lang w:eastAsia="hr-HR"/>
              </w:rPr>
              <w:t>2 Malene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45599B" w:rsidRPr="00BD7686" w:rsidRDefault="0045599B" w:rsidP="002C2E07">
            <w:pPr>
              <w:jc w:val="center"/>
              <w:rPr>
                <w:rFonts w:ascii="Calibri" w:hAnsi="Calibri"/>
                <w:b/>
                <w:sz w:val="20"/>
                <w:lang w:eastAsia="en-US"/>
              </w:rPr>
            </w:pPr>
          </w:p>
        </w:tc>
        <w:tc>
          <w:tcPr>
            <w:tcW w:w="1985" w:type="dxa"/>
          </w:tcPr>
          <w:p w:rsidR="0045599B" w:rsidRPr="00BD7686" w:rsidRDefault="0045599B" w:rsidP="002C2E07">
            <w:pPr>
              <w:jc w:val="center"/>
              <w:rPr>
                <w:rFonts w:ascii="Calibri" w:hAnsi="Calibri"/>
                <w:b/>
                <w:sz w:val="20"/>
                <w:lang w:eastAsia="en-US"/>
              </w:rPr>
            </w:pPr>
          </w:p>
        </w:tc>
        <w:tc>
          <w:tcPr>
            <w:tcW w:w="2693" w:type="dxa"/>
          </w:tcPr>
          <w:p w:rsidR="0045599B" w:rsidRPr="00BD7686" w:rsidRDefault="0045599B" w:rsidP="002C2E07">
            <w:pPr>
              <w:jc w:val="center"/>
              <w:rPr>
                <w:rFonts w:ascii="Calibri" w:hAnsi="Calibri"/>
                <w:b/>
                <w:bCs/>
                <w:sz w:val="20"/>
                <w:szCs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A8D08D"/>
            <w:vAlign w:val="center"/>
          </w:tcPr>
          <w:p w:rsidR="0045599B" w:rsidRPr="00BD7686" w:rsidRDefault="0045599B" w:rsidP="002C2E07">
            <w:pPr>
              <w:jc w:val="center"/>
              <w:rPr>
                <w:rFonts w:ascii="Calibri" w:hAnsi="Calibri"/>
                <w:b/>
                <w:bCs/>
                <w:lang w:eastAsia="en-US"/>
              </w:rPr>
            </w:pPr>
          </w:p>
        </w:tc>
      </w:tr>
      <w:tr w:rsidR="0045599B" w:rsidRPr="00BD7686" w:rsidTr="002C2E07">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FF00"/>
            <w:vAlign w:val="center"/>
          </w:tcPr>
          <w:p w:rsidR="0045599B" w:rsidRPr="00BD7686" w:rsidRDefault="0045599B" w:rsidP="002C2E07">
            <w:pPr>
              <w:jc w:val="left"/>
              <w:rPr>
                <w:rFonts w:ascii="Calibri" w:hAnsi="Calibri"/>
                <w:b/>
                <w:bCs/>
                <w:sz w:val="20"/>
                <w:szCs w:val="20"/>
                <w:lang w:eastAsia="hr-HR"/>
              </w:rPr>
            </w:pPr>
            <w:r w:rsidRPr="00BD7686">
              <w:rPr>
                <w:rFonts w:ascii="Calibri" w:hAnsi="Calibri"/>
                <w:b/>
                <w:bCs/>
                <w:sz w:val="20"/>
                <w:szCs w:val="20"/>
                <w:lang w:eastAsia="hr-HR"/>
              </w:rPr>
              <w:t>3 Umjerene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45599B" w:rsidRPr="00BD7686" w:rsidRDefault="0045599B" w:rsidP="002C2E07">
            <w:pPr>
              <w:jc w:val="center"/>
              <w:rPr>
                <w:rFonts w:ascii="Calibri" w:hAnsi="Calibri"/>
                <w:b/>
                <w:sz w:val="20"/>
                <w:lang w:eastAsia="en-US"/>
              </w:rPr>
            </w:pPr>
          </w:p>
        </w:tc>
        <w:tc>
          <w:tcPr>
            <w:tcW w:w="1985" w:type="dxa"/>
          </w:tcPr>
          <w:p w:rsidR="0045599B" w:rsidRPr="00BD7686" w:rsidRDefault="008616FA" w:rsidP="002C2E07">
            <w:pPr>
              <w:jc w:val="center"/>
              <w:rPr>
                <w:rFonts w:ascii="Calibri" w:hAnsi="Calibri"/>
                <w:b/>
                <w:sz w:val="20"/>
                <w:lang w:eastAsia="en-US"/>
              </w:rPr>
            </w:pPr>
            <w:r w:rsidRPr="00BD7686">
              <w:rPr>
                <w:rFonts w:ascii="Calibri" w:hAnsi="Calibri"/>
                <w:b/>
                <w:sz w:val="20"/>
                <w:lang w:eastAsia="en-US"/>
              </w:rPr>
              <w:t>X</w:t>
            </w:r>
          </w:p>
        </w:tc>
        <w:tc>
          <w:tcPr>
            <w:tcW w:w="2693" w:type="dxa"/>
          </w:tcPr>
          <w:p w:rsidR="0045599B" w:rsidRPr="00BD7686" w:rsidRDefault="0045599B" w:rsidP="002C2E07">
            <w:pPr>
              <w:jc w:val="center"/>
              <w:rPr>
                <w:rFonts w:ascii="Calibri" w:hAnsi="Calibri"/>
                <w:b/>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FF00"/>
            <w:vAlign w:val="center"/>
          </w:tcPr>
          <w:p w:rsidR="0045599B" w:rsidRPr="00BD7686" w:rsidRDefault="008616FA" w:rsidP="00A57885">
            <w:pPr>
              <w:jc w:val="center"/>
              <w:rPr>
                <w:rFonts w:ascii="Calibri" w:hAnsi="Calibri"/>
                <w:b/>
                <w:szCs w:val="24"/>
                <w:lang w:eastAsia="en-US"/>
              </w:rPr>
            </w:pPr>
            <w:r w:rsidRPr="00BD7686">
              <w:rPr>
                <w:rFonts w:ascii="Calibri" w:hAnsi="Calibri"/>
                <w:b/>
                <w:szCs w:val="24"/>
                <w:lang w:eastAsia="en-US"/>
              </w:rPr>
              <w:t>X</w:t>
            </w:r>
          </w:p>
        </w:tc>
      </w:tr>
      <w:tr w:rsidR="0045599B" w:rsidRPr="00BD7686" w:rsidTr="002C2E07">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C000"/>
            <w:vAlign w:val="center"/>
          </w:tcPr>
          <w:p w:rsidR="0045599B" w:rsidRPr="00BD7686" w:rsidRDefault="0045599B" w:rsidP="002C2E07">
            <w:pPr>
              <w:jc w:val="left"/>
              <w:rPr>
                <w:rFonts w:ascii="Calibri" w:hAnsi="Calibri"/>
                <w:b/>
                <w:bCs/>
                <w:sz w:val="20"/>
                <w:szCs w:val="20"/>
                <w:lang w:eastAsia="hr-HR"/>
              </w:rPr>
            </w:pPr>
            <w:r w:rsidRPr="00BD7686">
              <w:rPr>
                <w:rFonts w:ascii="Calibri" w:hAnsi="Calibri"/>
                <w:b/>
                <w:bCs/>
                <w:sz w:val="20"/>
                <w:szCs w:val="20"/>
                <w:lang w:eastAsia="hr-HR"/>
              </w:rPr>
              <w:t>4 Značajne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45599B" w:rsidRPr="00BD7686" w:rsidRDefault="0045599B" w:rsidP="002C2E07">
            <w:pPr>
              <w:jc w:val="center"/>
              <w:rPr>
                <w:rFonts w:ascii="Calibri" w:hAnsi="Calibri"/>
                <w:b/>
                <w:sz w:val="20"/>
                <w:lang w:eastAsia="en-US"/>
              </w:rPr>
            </w:pPr>
          </w:p>
        </w:tc>
        <w:tc>
          <w:tcPr>
            <w:tcW w:w="1985" w:type="dxa"/>
          </w:tcPr>
          <w:p w:rsidR="0045599B" w:rsidRPr="00BD7686" w:rsidRDefault="0045599B" w:rsidP="002C2E07">
            <w:pPr>
              <w:jc w:val="center"/>
              <w:rPr>
                <w:rFonts w:ascii="Calibri" w:hAnsi="Calibri"/>
                <w:b/>
                <w:sz w:val="20"/>
                <w:lang w:eastAsia="en-US"/>
              </w:rPr>
            </w:pPr>
          </w:p>
        </w:tc>
        <w:tc>
          <w:tcPr>
            <w:tcW w:w="2693" w:type="dxa"/>
          </w:tcPr>
          <w:p w:rsidR="0045599B" w:rsidRPr="00BD7686" w:rsidRDefault="0045599B" w:rsidP="002C2E07">
            <w:pPr>
              <w:jc w:val="center"/>
              <w:rPr>
                <w:rFonts w:ascii="Calibri" w:hAnsi="Calibri"/>
                <w:b/>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C000"/>
            <w:vAlign w:val="center"/>
          </w:tcPr>
          <w:p w:rsidR="0045599B" w:rsidRPr="00BD7686" w:rsidRDefault="0045599B" w:rsidP="002C2E07">
            <w:pPr>
              <w:jc w:val="left"/>
              <w:rPr>
                <w:rFonts w:ascii="Calibri" w:hAnsi="Calibri"/>
                <w:b/>
                <w:bCs/>
                <w:lang w:eastAsia="en-US"/>
              </w:rPr>
            </w:pPr>
          </w:p>
        </w:tc>
      </w:tr>
      <w:tr w:rsidR="0045599B" w:rsidRPr="00BD7686" w:rsidTr="002C2E07">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0000"/>
            <w:vAlign w:val="center"/>
          </w:tcPr>
          <w:p w:rsidR="0045599B" w:rsidRPr="00BD7686" w:rsidRDefault="0045599B" w:rsidP="002C2E07">
            <w:pPr>
              <w:jc w:val="left"/>
              <w:rPr>
                <w:rFonts w:ascii="Calibri" w:hAnsi="Calibri"/>
                <w:b/>
                <w:bCs/>
                <w:sz w:val="20"/>
                <w:szCs w:val="20"/>
                <w:lang w:eastAsia="hr-HR"/>
              </w:rPr>
            </w:pPr>
            <w:r w:rsidRPr="00BD7686">
              <w:rPr>
                <w:rFonts w:ascii="Calibri" w:hAnsi="Calibri"/>
                <w:b/>
                <w:bCs/>
                <w:sz w:val="20"/>
                <w:szCs w:val="20"/>
                <w:lang w:eastAsia="hr-HR"/>
              </w:rPr>
              <w:t>5 Katastrofalne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45599B" w:rsidRPr="00BD7686" w:rsidRDefault="008616FA" w:rsidP="002C2E07">
            <w:pPr>
              <w:jc w:val="center"/>
              <w:rPr>
                <w:rFonts w:ascii="Calibri" w:hAnsi="Calibri"/>
                <w:b/>
                <w:bCs/>
                <w:sz w:val="20"/>
                <w:szCs w:val="20"/>
                <w:lang w:eastAsia="en-US"/>
              </w:rPr>
            </w:pPr>
            <w:r w:rsidRPr="00BD7686">
              <w:rPr>
                <w:rFonts w:ascii="Calibri" w:hAnsi="Calibri"/>
                <w:b/>
                <w:bCs/>
                <w:sz w:val="20"/>
                <w:szCs w:val="20"/>
                <w:lang w:eastAsia="en-US"/>
              </w:rPr>
              <w:t>X</w:t>
            </w:r>
          </w:p>
        </w:tc>
        <w:tc>
          <w:tcPr>
            <w:tcW w:w="1985" w:type="dxa"/>
          </w:tcPr>
          <w:p w:rsidR="0045599B" w:rsidRPr="00BD7686" w:rsidRDefault="0045599B" w:rsidP="002C2E07">
            <w:pPr>
              <w:jc w:val="center"/>
              <w:rPr>
                <w:rFonts w:ascii="Calibri" w:hAnsi="Calibri"/>
                <w:b/>
                <w:bCs/>
                <w:sz w:val="20"/>
                <w:szCs w:val="20"/>
                <w:lang w:eastAsia="en-US"/>
              </w:rPr>
            </w:pPr>
          </w:p>
        </w:tc>
        <w:tc>
          <w:tcPr>
            <w:tcW w:w="2693" w:type="dxa"/>
          </w:tcPr>
          <w:p w:rsidR="0045599B" w:rsidRPr="00BD7686" w:rsidRDefault="0045599B" w:rsidP="002C2E07">
            <w:pPr>
              <w:jc w:val="center"/>
              <w:rPr>
                <w:rFonts w:ascii="Calibri" w:hAnsi="Calibri"/>
                <w:b/>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0000"/>
            <w:vAlign w:val="center"/>
          </w:tcPr>
          <w:p w:rsidR="0045599B" w:rsidRPr="00BD7686" w:rsidRDefault="0045599B" w:rsidP="002C2E07">
            <w:pPr>
              <w:jc w:val="left"/>
              <w:rPr>
                <w:rFonts w:ascii="Calibri" w:hAnsi="Calibri"/>
                <w:b/>
                <w:bCs/>
                <w:lang w:eastAsia="en-US"/>
              </w:rPr>
            </w:pPr>
          </w:p>
        </w:tc>
      </w:tr>
    </w:tbl>
    <w:p w:rsidR="0045599B" w:rsidRPr="00BD7686" w:rsidRDefault="0045599B" w:rsidP="0045599B">
      <w:pPr>
        <w:rPr>
          <w:lang w:eastAsia="hr-HR"/>
        </w:rPr>
      </w:pPr>
    </w:p>
    <w:p w:rsidR="0045599B" w:rsidRPr="00BD7686" w:rsidRDefault="0045599B" w:rsidP="00972390">
      <w:pPr>
        <w:spacing w:line="276" w:lineRule="auto"/>
        <w:rPr>
          <w:rStyle w:val="eop"/>
          <w:b/>
          <w:sz w:val="22"/>
          <w:szCs w:val="22"/>
          <w:shd w:val="clear" w:color="auto" w:fill="FFFFFF"/>
        </w:rPr>
      </w:pPr>
      <w:r w:rsidRPr="00BD7686">
        <w:rPr>
          <w:rStyle w:val="normaltextrun"/>
          <w:sz w:val="22"/>
          <w:szCs w:val="22"/>
          <w:shd w:val="clear" w:color="auto" w:fill="FFFFFF"/>
        </w:rPr>
        <w:t>Zbirno posljedice </w:t>
      </w:r>
      <w:r w:rsidR="00340AD8" w:rsidRPr="00BD7686">
        <w:rPr>
          <w:rStyle w:val="normaltextrun"/>
          <w:sz w:val="22"/>
          <w:szCs w:val="22"/>
          <w:shd w:val="clear" w:color="auto" w:fill="FFFFFF"/>
        </w:rPr>
        <w:t>toplinskog vala</w:t>
      </w:r>
      <w:r w:rsidRPr="00BD7686">
        <w:rPr>
          <w:rStyle w:val="normaltextrun"/>
          <w:sz w:val="22"/>
          <w:szCs w:val="22"/>
          <w:shd w:val="clear" w:color="auto" w:fill="FFFFFF"/>
        </w:rPr>
        <w:t xml:space="preserve">  ovise o posljedicama sva tri utjecaja na društvene vrijednosti i dobiju se kao srednja vrijednost kategorija život i zdravlje ljudi, gospodarstvo i društvena stabilnost i politika, što određuje </w:t>
      </w:r>
      <w:r w:rsidRPr="00BD7686">
        <w:rPr>
          <w:rStyle w:val="normaltextrun"/>
          <w:b/>
          <w:sz w:val="22"/>
          <w:szCs w:val="22"/>
          <w:shd w:val="clear" w:color="auto" w:fill="FFFFFF"/>
        </w:rPr>
        <w:t>kategoriju 3 – umjerene posljedice.</w:t>
      </w:r>
      <w:r w:rsidRPr="00BD7686">
        <w:rPr>
          <w:rStyle w:val="eop"/>
          <w:b/>
          <w:sz w:val="22"/>
          <w:szCs w:val="22"/>
          <w:shd w:val="clear" w:color="auto" w:fill="FFFFFF"/>
        </w:rPr>
        <w:t> </w:t>
      </w:r>
    </w:p>
    <w:p w:rsidR="00BB63B6" w:rsidRPr="00BD7686" w:rsidRDefault="00BB63B6" w:rsidP="00972390">
      <w:pPr>
        <w:spacing w:line="276" w:lineRule="auto"/>
        <w:rPr>
          <w:b/>
          <w:sz w:val="22"/>
          <w:szCs w:val="22"/>
          <w:lang w:eastAsia="hr-HR"/>
        </w:rPr>
      </w:pPr>
    </w:p>
    <w:p w:rsidR="005E691E" w:rsidRPr="00BD7686" w:rsidRDefault="005E691E" w:rsidP="0045599B">
      <w:pPr>
        <w:rPr>
          <w:lang w:eastAsia="hr-HR"/>
        </w:rPr>
      </w:pPr>
    </w:p>
    <w:p w:rsidR="00F571C1" w:rsidRPr="00BD7686" w:rsidRDefault="00F571C1" w:rsidP="00983793">
      <w:pPr>
        <w:pStyle w:val="Razina4"/>
        <w:rPr>
          <w:lang w:val="hr-HR"/>
        </w:rPr>
      </w:pPr>
      <w:bookmarkStart w:id="135" w:name="_Toc527052070"/>
      <w:bookmarkEnd w:id="134"/>
      <w:r w:rsidRPr="00BD7686">
        <w:rPr>
          <w:lang w:val="hr-HR"/>
        </w:rPr>
        <w:t>Podaci, izvori i metode izračuna</w:t>
      </w:r>
      <w:bookmarkEnd w:id="135"/>
    </w:p>
    <w:p w:rsidR="0045599B" w:rsidRPr="00BD7686" w:rsidRDefault="0045599B" w:rsidP="00F571C1">
      <w:pPr>
        <w:rPr>
          <w:sz w:val="22"/>
          <w:szCs w:val="22"/>
          <w:lang w:eastAsia="hr-HR"/>
        </w:rPr>
      </w:pPr>
    </w:p>
    <w:p w:rsidR="00F571C1" w:rsidRPr="00BD7686" w:rsidRDefault="00F571C1" w:rsidP="00F571C1">
      <w:pPr>
        <w:rPr>
          <w:sz w:val="22"/>
          <w:szCs w:val="22"/>
          <w:lang w:eastAsia="hr-HR"/>
        </w:rPr>
      </w:pPr>
      <w:r w:rsidRPr="00BD7686">
        <w:rPr>
          <w:sz w:val="22"/>
          <w:szCs w:val="22"/>
          <w:lang w:eastAsia="hr-HR"/>
        </w:rPr>
        <w:t xml:space="preserve">Opisano u točci </w:t>
      </w:r>
      <w:r w:rsidR="00972390" w:rsidRPr="00BD7686">
        <w:rPr>
          <w:sz w:val="22"/>
          <w:szCs w:val="22"/>
          <w:lang w:eastAsia="hr-HR"/>
        </w:rPr>
        <w:t>3</w:t>
      </w:r>
      <w:r w:rsidRPr="00BD7686">
        <w:rPr>
          <w:sz w:val="22"/>
          <w:szCs w:val="22"/>
          <w:lang w:eastAsia="hr-HR"/>
        </w:rPr>
        <w:t>. Procjene rizika.</w:t>
      </w:r>
    </w:p>
    <w:p w:rsidR="00F571C1" w:rsidRPr="00BD7686" w:rsidRDefault="00F571C1" w:rsidP="00F571C1">
      <w:pPr>
        <w:rPr>
          <w:sz w:val="22"/>
          <w:szCs w:val="22"/>
          <w:lang w:eastAsia="hr-HR"/>
        </w:rPr>
      </w:pPr>
    </w:p>
    <w:p w:rsidR="00250767" w:rsidRPr="00BD7686" w:rsidRDefault="00250767" w:rsidP="00250767">
      <w:pPr>
        <w:jc w:val="left"/>
        <w:rPr>
          <w:rFonts w:ascii="Calibri" w:hAnsi="Calibri"/>
          <w:sz w:val="22"/>
          <w:szCs w:val="22"/>
          <w:lang w:eastAsia="en-US"/>
        </w:rPr>
      </w:pPr>
    </w:p>
    <w:p w:rsidR="00BB63B6" w:rsidRPr="00BD7686" w:rsidRDefault="00BB63B6" w:rsidP="00250767">
      <w:pPr>
        <w:jc w:val="left"/>
        <w:rPr>
          <w:rFonts w:ascii="Calibri" w:hAnsi="Calibri"/>
          <w:sz w:val="22"/>
          <w:szCs w:val="22"/>
          <w:lang w:eastAsia="en-US"/>
        </w:rPr>
      </w:pPr>
    </w:p>
    <w:p w:rsidR="00BB63B6" w:rsidRPr="00BD7686" w:rsidRDefault="00BB63B6" w:rsidP="00250767">
      <w:pPr>
        <w:jc w:val="left"/>
        <w:rPr>
          <w:rFonts w:ascii="Calibri" w:hAnsi="Calibri"/>
          <w:sz w:val="22"/>
          <w:szCs w:val="22"/>
          <w:lang w:eastAsia="en-US"/>
        </w:rPr>
      </w:pPr>
    </w:p>
    <w:p w:rsidR="00BB63B6" w:rsidRPr="00BD7686" w:rsidRDefault="00BB63B6" w:rsidP="00250767">
      <w:pPr>
        <w:jc w:val="left"/>
        <w:rPr>
          <w:rFonts w:ascii="Calibri" w:hAnsi="Calibri"/>
          <w:sz w:val="22"/>
          <w:szCs w:val="22"/>
          <w:lang w:eastAsia="en-US"/>
        </w:rPr>
      </w:pPr>
    </w:p>
    <w:p w:rsidR="00BB63B6" w:rsidRPr="00BD7686" w:rsidRDefault="00BB63B6" w:rsidP="00250767">
      <w:pPr>
        <w:jc w:val="left"/>
        <w:rPr>
          <w:rFonts w:ascii="Calibri" w:hAnsi="Calibri"/>
          <w:sz w:val="22"/>
          <w:szCs w:val="22"/>
          <w:lang w:eastAsia="en-US"/>
        </w:rPr>
      </w:pPr>
    </w:p>
    <w:p w:rsidR="00BB63B6" w:rsidRPr="00BD7686" w:rsidRDefault="00BB63B6" w:rsidP="00250767">
      <w:pPr>
        <w:jc w:val="left"/>
        <w:rPr>
          <w:rFonts w:ascii="Calibri" w:hAnsi="Calibri"/>
          <w:sz w:val="22"/>
          <w:szCs w:val="22"/>
          <w:lang w:eastAsia="en-US"/>
        </w:rPr>
      </w:pPr>
    </w:p>
    <w:p w:rsidR="00BB63B6" w:rsidRDefault="00BB63B6" w:rsidP="00250767">
      <w:pPr>
        <w:jc w:val="left"/>
        <w:rPr>
          <w:rFonts w:ascii="Calibri" w:hAnsi="Calibri"/>
          <w:sz w:val="22"/>
          <w:szCs w:val="22"/>
          <w:lang w:eastAsia="en-US"/>
        </w:rPr>
      </w:pPr>
    </w:p>
    <w:p w:rsidR="00B16AA8" w:rsidRDefault="00B16AA8" w:rsidP="00250767">
      <w:pPr>
        <w:jc w:val="left"/>
        <w:rPr>
          <w:rFonts w:ascii="Calibri" w:hAnsi="Calibri"/>
          <w:sz w:val="22"/>
          <w:szCs w:val="22"/>
          <w:lang w:eastAsia="en-US"/>
        </w:rPr>
      </w:pPr>
    </w:p>
    <w:p w:rsidR="00B16AA8" w:rsidRDefault="00B16AA8" w:rsidP="00250767">
      <w:pPr>
        <w:jc w:val="left"/>
        <w:rPr>
          <w:rFonts w:ascii="Calibri" w:hAnsi="Calibri"/>
          <w:sz w:val="22"/>
          <w:szCs w:val="22"/>
          <w:lang w:eastAsia="en-US"/>
        </w:rPr>
      </w:pPr>
    </w:p>
    <w:p w:rsidR="00B16AA8" w:rsidRDefault="00B16AA8" w:rsidP="00250767">
      <w:pPr>
        <w:jc w:val="left"/>
        <w:rPr>
          <w:rFonts w:ascii="Calibri" w:hAnsi="Calibri"/>
          <w:sz w:val="22"/>
          <w:szCs w:val="22"/>
          <w:lang w:eastAsia="en-US"/>
        </w:rPr>
      </w:pPr>
    </w:p>
    <w:p w:rsidR="00B16AA8" w:rsidRDefault="00B16AA8" w:rsidP="00250767">
      <w:pPr>
        <w:jc w:val="left"/>
        <w:rPr>
          <w:rFonts w:ascii="Calibri" w:hAnsi="Calibri"/>
          <w:sz w:val="22"/>
          <w:szCs w:val="22"/>
          <w:lang w:eastAsia="en-US"/>
        </w:rPr>
      </w:pPr>
    </w:p>
    <w:p w:rsidR="00B16AA8" w:rsidRDefault="00B16AA8" w:rsidP="00250767">
      <w:pPr>
        <w:jc w:val="left"/>
        <w:rPr>
          <w:rFonts w:ascii="Calibri" w:hAnsi="Calibri"/>
          <w:sz w:val="22"/>
          <w:szCs w:val="22"/>
          <w:lang w:eastAsia="en-US"/>
        </w:rPr>
      </w:pPr>
    </w:p>
    <w:p w:rsidR="00B16AA8" w:rsidRDefault="00B16AA8" w:rsidP="00250767">
      <w:pPr>
        <w:jc w:val="left"/>
        <w:rPr>
          <w:rFonts w:ascii="Calibri" w:hAnsi="Calibri"/>
          <w:sz w:val="22"/>
          <w:szCs w:val="22"/>
          <w:lang w:eastAsia="en-US"/>
        </w:rPr>
      </w:pPr>
    </w:p>
    <w:p w:rsidR="00B16AA8" w:rsidRDefault="00B16AA8" w:rsidP="00250767">
      <w:pPr>
        <w:jc w:val="left"/>
        <w:rPr>
          <w:rFonts w:ascii="Calibri" w:hAnsi="Calibri"/>
          <w:sz w:val="22"/>
          <w:szCs w:val="22"/>
          <w:lang w:eastAsia="en-US"/>
        </w:rPr>
      </w:pPr>
    </w:p>
    <w:p w:rsidR="00B16AA8" w:rsidRDefault="00B16AA8" w:rsidP="00250767">
      <w:pPr>
        <w:jc w:val="left"/>
        <w:rPr>
          <w:rFonts w:ascii="Calibri" w:hAnsi="Calibri"/>
          <w:sz w:val="22"/>
          <w:szCs w:val="22"/>
          <w:lang w:eastAsia="en-US"/>
        </w:rPr>
      </w:pPr>
    </w:p>
    <w:p w:rsidR="00B16AA8" w:rsidRDefault="00B16AA8" w:rsidP="00250767">
      <w:pPr>
        <w:jc w:val="left"/>
        <w:rPr>
          <w:rFonts w:ascii="Calibri" w:hAnsi="Calibri"/>
          <w:sz w:val="22"/>
          <w:szCs w:val="22"/>
          <w:lang w:eastAsia="en-US"/>
        </w:rPr>
      </w:pPr>
    </w:p>
    <w:p w:rsidR="00B16AA8" w:rsidRDefault="00B16AA8" w:rsidP="00250767">
      <w:pPr>
        <w:jc w:val="left"/>
        <w:rPr>
          <w:rFonts w:ascii="Calibri" w:hAnsi="Calibri"/>
          <w:sz w:val="22"/>
          <w:szCs w:val="22"/>
          <w:lang w:eastAsia="en-US"/>
        </w:rPr>
      </w:pPr>
    </w:p>
    <w:p w:rsidR="00B16AA8" w:rsidRDefault="00B16AA8" w:rsidP="00250767">
      <w:pPr>
        <w:jc w:val="left"/>
        <w:rPr>
          <w:rFonts w:ascii="Calibri" w:hAnsi="Calibri"/>
          <w:sz w:val="22"/>
          <w:szCs w:val="22"/>
          <w:lang w:eastAsia="en-US"/>
        </w:rPr>
      </w:pPr>
    </w:p>
    <w:p w:rsidR="00B16AA8" w:rsidRDefault="00B16AA8" w:rsidP="00250767">
      <w:pPr>
        <w:jc w:val="left"/>
        <w:rPr>
          <w:rFonts w:ascii="Calibri" w:hAnsi="Calibri"/>
          <w:sz w:val="22"/>
          <w:szCs w:val="22"/>
          <w:lang w:eastAsia="en-US"/>
        </w:rPr>
      </w:pPr>
    </w:p>
    <w:p w:rsidR="00B16AA8" w:rsidRDefault="00B16AA8" w:rsidP="00250767">
      <w:pPr>
        <w:jc w:val="left"/>
        <w:rPr>
          <w:rFonts w:ascii="Calibri" w:hAnsi="Calibri"/>
          <w:sz w:val="22"/>
          <w:szCs w:val="22"/>
          <w:lang w:eastAsia="en-US"/>
        </w:rPr>
      </w:pPr>
    </w:p>
    <w:p w:rsidR="00B16AA8" w:rsidRDefault="00B16AA8" w:rsidP="00250767">
      <w:pPr>
        <w:jc w:val="left"/>
        <w:rPr>
          <w:rFonts w:ascii="Calibri" w:hAnsi="Calibri"/>
          <w:sz w:val="22"/>
          <w:szCs w:val="22"/>
          <w:lang w:eastAsia="en-US"/>
        </w:rPr>
      </w:pPr>
    </w:p>
    <w:p w:rsidR="00B16AA8" w:rsidRDefault="00B16AA8" w:rsidP="00250767">
      <w:pPr>
        <w:jc w:val="left"/>
        <w:rPr>
          <w:rFonts w:ascii="Calibri" w:hAnsi="Calibri"/>
          <w:sz w:val="22"/>
          <w:szCs w:val="22"/>
          <w:lang w:eastAsia="en-US"/>
        </w:rPr>
      </w:pPr>
    </w:p>
    <w:p w:rsidR="00B16AA8" w:rsidRPr="00BD7686" w:rsidRDefault="00B16AA8" w:rsidP="00250767">
      <w:pPr>
        <w:jc w:val="left"/>
        <w:rPr>
          <w:rFonts w:ascii="Calibri" w:hAnsi="Calibri"/>
          <w:sz w:val="22"/>
          <w:szCs w:val="22"/>
          <w:lang w:eastAsia="en-US"/>
        </w:rPr>
      </w:pPr>
    </w:p>
    <w:p w:rsidR="00BB63B6" w:rsidRPr="00BD7686" w:rsidRDefault="00BB63B6" w:rsidP="00250767">
      <w:pPr>
        <w:jc w:val="left"/>
        <w:rPr>
          <w:rFonts w:ascii="Calibri" w:hAnsi="Calibri"/>
          <w:sz w:val="22"/>
          <w:szCs w:val="22"/>
          <w:lang w:eastAsia="en-US"/>
        </w:rPr>
      </w:pPr>
    </w:p>
    <w:p w:rsidR="00A42E47" w:rsidRPr="00BD7686" w:rsidRDefault="2E2F3467" w:rsidP="00983793">
      <w:pPr>
        <w:pStyle w:val="Razina3"/>
        <w:rPr>
          <w:lang w:val="hr-HR"/>
        </w:rPr>
      </w:pPr>
      <w:bookmarkStart w:id="136" w:name="_Toc527052071"/>
      <w:r w:rsidRPr="00BD7686">
        <w:rPr>
          <w:lang w:val="hr-HR"/>
        </w:rPr>
        <w:t>Utvrđivanje rizika preko matrice rizika</w:t>
      </w:r>
      <w:bookmarkEnd w:id="136"/>
    </w:p>
    <w:p w:rsidR="00212F92" w:rsidRPr="00BD7686" w:rsidRDefault="00212F92" w:rsidP="00212F92">
      <w:pPr>
        <w:rPr>
          <w:lang w:eastAsia="en-US"/>
        </w:rPr>
      </w:pPr>
    </w:p>
    <w:p w:rsidR="00212F92" w:rsidRPr="00B16AA8" w:rsidRDefault="00BB63B6" w:rsidP="00BB63B6">
      <w:pPr>
        <w:pStyle w:val="Opisslike"/>
        <w:rPr>
          <w:b w:val="0"/>
        </w:rPr>
      </w:pPr>
      <w:r w:rsidRPr="00B16AA8">
        <w:rPr>
          <w:b w:val="0"/>
        </w:rPr>
        <w:t>Grafički prikaz</w:t>
      </w:r>
      <w:r w:rsidR="2E2F3467" w:rsidRPr="00B16AA8">
        <w:rPr>
          <w:b w:val="0"/>
        </w:rPr>
        <w:t>: Toplinski val, matrice rizika</w:t>
      </w:r>
    </w:p>
    <w:p w:rsidR="009F44B7" w:rsidRPr="00BD7686" w:rsidRDefault="009F44B7" w:rsidP="009F44B7"/>
    <w:tbl>
      <w:tblPr>
        <w:tblStyle w:val="Reetkatablice19"/>
        <w:tblW w:w="0" w:type="auto"/>
        <w:jc w:val="center"/>
        <w:tblLook w:val="04A0"/>
      </w:tblPr>
      <w:tblGrid>
        <w:gridCol w:w="4678"/>
        <w:gridCol w:w="4529"/>
      </w:tblGrid>
      <w:tr w:rsidR="00250767" w:rsidRPr="00BD7686" w:rsidTr="2E2F3467">
        <w:trPr>
          <w:trHeight w:val="4409"/>
          <w:jc w:val="center"/>
        </w:trPr>
        <w:tc>
          <w:tcPr>
            <w:tcW w:w="4678" w:type="dxa"/>
          </w:tcPr>
          <w:p w:rsidR="00250767" w:rsidRPr="00BD7686" w:rsidRDefault="00250767" w:rsidP="00250767">
            <w:pPr>
              <w:jc w:val="left"/>
              <w:rPr>
                <w:rFonts w:ascii="Calibri" w:hAnsi="Calibri"/>
                <w:sz w:val="28"/>
                <w:szCs w:val="28"/>
                <w:lang w:eastAsia="en-US"/>
              </w:rPr>
            </w:pPr>
          </w:p>
          <w:tbl>
            <w:tblPr>
              <w:tblStyle w:val="Reetkatablice19"/>
              <w:tblW w:w="0" w:type="auto"/>
              <w:jc w:val="center"/>
              <w:tblLook w:val="04A0"/>
            </w:tblPr>
            <w:tblGrid>
              <w:gridCol w:w="1276"/>
              <w:gridCol w:w="498"/>
              <w:gridCol w:w="318"/>
              <w:gridCol w:w="448"/>
              <w:gridCol w:w="448"/>
              <w:gridCol w:w="448"/>
              <w:gridCol w:w="448"/>
              <w:gridCol w:w="448"/>
            </w:tblGrid>
            <w:tr w:rsidR="00250767" w:rsidRPr="00BD7686" w:rsidTr="2E2F3467">
              <w:trPr>
                <w:jc w:val="center"/>
              </w:trPr>
              <w:tc>
                <w:tcPr>
                  <w:tcW w:w="1276" w:type="dxa"/>
                </w:tcPr>
                <w:p w:rsidR="00250767"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250767" w:rsidRPr="00BD7686" w:rsidRDefault="2E2F3467" w:rsidP="2E2F3467">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250767" w:rsidRPr="00BD7686" w:rsidRDefault="00250767" w:rsidP="00250767">
                  <w:pPr>
                    <w:jc w:val="left"/>
                    <w:rPr>
                      <w:rFonts w:ascii="Calibri" w:hAnsi="Calibri"/>
                      <w:sz w:val="28"/>
                      <w:szCs w:val="28"/>
                      <w:lang w:eastAsia="en-US"/>
                    </w:rPr>
                  </w:pPr>
                </w:p>
              </w:tc>
              <w:tc>
                <w:tcPr>
                  <w:tcW w:w="425" w:type="dxa"/>
                  <w:shd w:val="clear" w:color="auto" w:fill="FFC000"/>
                </w:tcPr>
                <w:p w:rsidR="00250767" w:rsidRPr="00BD7686" w:rsidRDefault="00250767" w:rsidP="00250767">
                  <w:pPr>
                    <w:jc w:val="left"/>
                    <w:rPr>
                      <w:rFonts w:ascii="Calibri" w:hAnsi="Calibri"/>
                      <w:sz w:val="28"/>
                      <w:szCs w:val="28"/>
                      <w:lang w:eastAsia="en-US"/>
                    </w:rPr>
                  </w:pPr>
                </w:p>
              </w:tc>
              <w:tc>
                <w:tcPr>
                  <w:tcW w:w="426" w:type="dxa"/>
                  <w:shd w:val="clear" w:color="auto" w:fill="FF0000"/>
                </w:tcPr>
                <w:p w:rsidR="00250767" w:rsidRPr="00BD7686" w:rsidRDefault="00250767" w:rsidP="00250767">
                  <w:pPr>
                    <w:jc w:val="left"/>
                    <w:rPr>
                      <w:rFonts w:ascii="Calibri" w:hAnsi="Calibri"/>
                      <w:sz w:val="28"/>
                      <w:szCs w:val="28"/>
                      <w:lang w:eastAsia="en-US"/>
                    </w:rPr>
                  </w:pPr>
                </w:p>
              </w:tc>
              <w:tc>
                <w:tcPr>
                  <w:tcW w:w="425" w:type="dxa"/>
                  <w:shd w:val="clear" w:color="auto" w:fill="FF0000"/>
                </w:tcPr>
                <w:p w:rsidR="00250767" w:rsidRPr="00BD7686" w:rsidRDefault="002F41CF" w:rsidP="00250767">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FF0000"/>
                </w:tcPr>
                <w:p w:rsidR="00250767" w:rsidRPr="00BD7686" w:rsidRDefault="00250767" w:rsidP="2E2F3467">
                  <w:pPr>
                    <w:jc w:val="left"/>
                    <w:rPr>
                      <w:rFonts w:ascii="Calibri" w:hAnsi="Calibri"/>
                      <w:sz w:val="28"/>
                      <w:szCs w:val="28"/>
                      <w:lang w:eastAsia="en-US"/>
                    </w:rPr>
                  </w:pPr>
                </w:p>
              </w:tc>
            </w:tr>
            <w:tr w:rsidR="00250767" w:rsidRPr="00BD7686" w:rsidTr="2E2F3467">
              <w:trPr>
                <w:jc w:val="center"/>
              </w:trPr>
              <w:tc>
                <w:tcPr>
                  <w:tcW w:w="1276" w:type="dxa"/>
                </w:tcPr>
                <w:p w:rsidR="00250767"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250767" w:rsidRPr="00BD7686" w:rsidRDefault="00250767" w:rsidP="00250767">
                  <w:pPr>
                    <w:jc w:val="left"/>
                    <w:rPr>
                      <w:rFonts w:ascii="Calibri" w:hAnsi="Calibri"/>
                      <w:sz w:val="28"/>
                      <w:szCs w:val="28"/>
                      <w:lang w:eastAsia="en-US"/>
                    </w:rPr>
                  </w:pPr>
                </w:p>
              </w:tc>
              <w:tc>
                <w:tcPr>
                  <w:tcW w:w="284"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250767" w:rsidRPr="00BD7686" w:rsidRDefault="00250767" w:rsidP="00250767">
                  <w:pPr>
                    <w:jc w:val="left"/>
                    <w:rPr>
                      <w:rFonts w:ascii="Calibri" w:hAnsi="Calibri"/>
                      <w:sz w:val="28"/>
                      <w:szCs w:val="28"/>
                      <w:lang w:eastAsia="en-US"/>
                    </w:rPr>
                  </w:pPr>
                </w:p>
              </w:tc>
              <w:tc>
                <w:tcPr>
                  <w:tcW w:w="425" w:type="dxa"/>
                  <w:shd w:val="clear" w:color="auto" w:fill="FFC000"/>
                </w:tcPr>
                <w:p w:rsidR="00250767" w:rsidRPr="00BD7686" w:rsidRDefault="00250767" w:rsidP="00250767">
                  <w:pPr>
                    <w:jc w:val="left"/>
                    <w:rPr>
                      <w:rFonts w:ascii="Calibri" w:hAnsi="Calibri"/>
                      <w:sz w:val="28"/>
                      <w:szCs w:val="28"/>
                      <w:lang w:eastAsia="en-US"/>
                    </w:rPr>
                  </w:pPr>
                </w:p>
              </w:tc>
              <w:tc>
                <w:tcPr>
                  <w:tcW w:w="426" w:type="dxa"/>
                  <w:shd w:val="clear" w:color="auto" w:fill="FF0000"/>
                </w:tcPr>
                <w:p w:rsidR="00250767" w:rsidRPr="00BD7686" w:rsidRDefault="00250767" w:rsidP="00250767">
                  <w:pPr>
                    <w:jc w:val="left"/>
                    <w:rPr>
                      <w:rFonts w:ascii="Calibri" w:hAnsi="Calibri"/>
                      <w:sz w:val="28"/>
                      <w:szCs w:val="28"/>
                      <w:lang w:eastAsia="en-US"/>
                    </w:rPr>
                  </w:pPr>
                </w:p>
              </w:tc>
              <w:tc>
                <w:tcPr>
                  <w:tcW w:w="425" w:type="dxa"/>
                  <w:shd w:val="clear" w:color="auto" w:fill="FF0000"/>
                </w:tcPr>
                <w:p w:rsidR="00250767" w:rsidRPr="00BD7686" w:rsidRDefault="00250767" w:rsidP="00250767">
                  <w:pPr>
                    <w:jc w:val="left"/>
                    <w:rPr>
                      <w:rFonts w:ascii="Calibri" w:hAnsi="Calibri"/>
                      <w:sz w:val="28"/>
                      <w:szCs w:val="28"/>
                      <w:lang w:eastAsia="en-US"/>
                    </w:rPr>
                  </w:pPr>
                </w:p>
              </w:tc>
              <w:tc>
                <w:tcPr>
                  <w:tcW w:w="425" w:type="dxa"/>
                  <w:shd w:val="clear" w:color="auto" w:fill="FF0000"/>
                </w:tcPr>
                <w:p w:rsidR="00250767" w:rsidRPr="00BD7686" w:rsidRDefault="00250767" w:rsidP="00250767">
                  <w:pPr>
                    <w:jc w:val="left"/>
                    <w:rPr>
                      <w:rFonts w:ascii="Calibri" w:hAnsi="Calibri"/>
                      <w:sz w:val="28"/>
                      <w:szCs w:val="28"/>
                      <w:lang w:eastAsia="en-US"/>
                    </w:rPr>
                  </w:pPr>
                </w:p>
              </w:tc>
            </w:tr>
            <w:tr w:rsidR="00250767" w:rsidRPr="00BD7686" w:rsidTr="2E2F3467">
              <w:trPr>
                <w:jc w:val="center"/>
              </w:trPr>
              <w:tc>
                <w:tcPr>
                  <w:tcW w:w="1276" w:type="dxa"/>
                </w:tcPr>
                <w:p w:rsidR="00250767"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250767" w:rsidRPr="00BD7686" w:rsidRDefault="00250767" w:rsidP="00250767">
                  <w:pPr>
                    <w:jc w:val="left"/>
                    <w:rPr>
                      <w:rFonts w:ascii="Calibri" w:hAnsi="Calibri"/>
                      <w:sz w:val="28"/>
                      <w:szCs w:val="28"/>
                      <w:lang w:eastAsia="en-US"/>
                    </w:rPr>
                  </w:pPr>
                </w:p>
              </w:tc>
              <w:tc>
                <w:tcPr>
                  <w:tcW w:w="284"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250767" w:rsidRPr="00BD7686" w:rsidRDefault="00250767" w:rsidP="00250767">
                  <w:pPr>
                    <w:jc w:val="left"/>
                    <w:rPr>
                      <w:rFonts w:ascii="Calibri" w:hAnsi="Calibri"/>
                      <w:sz w:val="28"/>
                      <w:szCs w:val="28"/>
                      <w:lang w:eastAsia="en-US"/>
                    </w:rPr>
                  </w:pPr>
                </w:p>
              </w:tc>
              <w:tc>
                <w:tcPr>
                  <w:tcW w:w="425" w:type="dxa"/>
                  <w:shd w:val="clear" w:color="auto" w:fill="FFC000"/>
                </w:tcPr>
                <w:p w:rsidR="00250767" w:rsidRPr="00BD7686" w:rsidRDefault="00250767" w:rsidP="00250767">
                  <w:pPr>
                    <w:jc w:val="left"/>
                    <w:rPr>
                      <w:rFonts w:ascii="Calibri" w:hAnsi="Calibri"/>
                      <w:sz w:val="28"/>
                      <w:szCs w:val="28"/>
                      <w:lang w:eastAsia="en-US"/>
                    </w:rPr>
                  </w:pPr>
                </w:p>
              </w:tc>
              <w:tc>
                <w:tcPr>
                  <w:tcW w:w="426" w:type="dxa"/>
                  <w:shd w:val="clear" w:color="auto" w:fill="FFC000"/>
                </w:tcPr>
                <w:p w:rsidR="00250767" w:rsidRPr="00BD7686" w:rsidRDefault="00250767" w:rsidP="00250767">
                  <w:pPr>
                    <w:jc w:val="left"/>
                    <w:rPr>
                      <w:rFonts w:ascii="Calibri" w:hAnsi="Calibri"/>
                      <w:sz w:val="28"/>
                      <w:szCs w:val="28"/>
                      <w:lang w:eastAsia="en-US"/>
                    </w:rPr>
                  </w:pPr>
                </w:p>
              </w:tc>
              <w:tc>
                <w:tcPr>
                  <w:tcW w:w="425" w:type="dxa"/>
                  <w:shd w:val="clear" w:color="auto" w:fill="FFC000"/>
                </w:tcPr>
                <w:p w:rsidR="00250767" w:rsidRPr="00BD7686" w:rsidRDefault="00250767" w:rsidP="00250767">
                  <w:pPr>
                    <w:jc w:val="left"/>
                    <w:rPr>
                      <w:rFonts w:ascii="Calibri" w:hAnsi="Calibri"/>
                      <w:sz w:val="28"/>
                      <w:szCs w:val="28"/>
                      <w:lang w:eastAsia="en-US"/>
                    </w:rPr>
                  </w:pPr>
                </w:p>
              </w:tc>
              <w:tc>
                <w:tcPr>
                  <w:tcW w:w="425" w:type="dxa"/>
                  <w:shd w:val="clear" w:color="auto" w:fill="FFC000"/>
                </w:tcPr>
                <w:p w:rsidR="00250767" w:rsidRPr="00BD7686" w:rsidRDefault="00250767" w:rsidP="00250767">
                  <w:pPr>
                    <w:jc w:val="left"/>
                    <w:rPr>
                      <w:rFonts w:ascii="Calibri" w:hAnsi="Calibri"/>
                      <w:sz w:val="28"/>
                      <w:szCs w:val="28"/>
                      <w:lang w:eastAsia="en-US"/>
                    </w:rPr>
                  </w:pPr>
                </w:p>
              </w:tc>
            </w:tr>
            <w:tr w:rsidR="00250767" w:rsidRPr="00BD7686" w:rsidTr="2E2F3467">
              <w:trPr>
                <w:jc w:val="center"/>
              </w:trPr>
              <w:tc>
                <w:tcPr>
                  <w:tcW w:w="1276" w:type="dxa"/>
                </w:tcPr>
                <w:p w:rsidR="00250767"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250767" w:rsidRPr="00BD7686" w:rsidRDefault="00250767" w:rsidP="00250767">
                  <w:pPr>
                    <w:jc w:val="left"/>
                    <w:rPr>
                      <w:rFonts w:ascii="Calibri" w:hAnsi="Calibri"/>
                      <w:sz w:val="28"/>
                      <w:szCs w:val="28"/>
                      <w:lang w:eastAsia="en-US"/>
                    </w:rPr>
                  </w:pPr>
                </w:p>
              </w:tc>
              <w:tc>
                <w:tcPr>
                  <w:tcW w:w="284"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250767" w:rsidRPr="00BD7686" w:rsidRDefault="00250767" w:rsidP="00250767">
                  <w:pPr>
                    <w:jc w:val="left"/>
                    <w:rPr>
                      <w:rFonts w:ascii="Calibri" w:hAnsi="Calibri"/>
                      <w:sz w:val="28"/>
                      <w:szCs w:val="28"/>
                      <w:lang w:eastAsia="en-US"/>
                    </w:rPr>
                  </w:pPr>
                </w:p>
              </w:tc>
              <w:tc>
                <w:tcPr>
                  <w:tcW w:w="425" w:type="dxa"/>
                  <w:shd w:val="clear" w:color="auto" w:fill="FFFF00"/>
                </w:tcPr>
                <w:p w:rsidR="00250767" w:rsidRPr="00BD7686" w:rsidRDefault="00250767" w:rsidP="00250767">
                  <w:pPr>
                    <w:jc w:val="left"/>
                    <w:rPr>
                      <w:rFonts w:ascii="Calibri" w:hAnsi="Calibri"/>
                      <w:sz w:val="28"/>
                      <w:szCs w:val="28"/>
                      <w:lang w:eastAsia="en-US"/>
                    </w:rPr>
                  </w:pPr>
                </w:p>
              </w:tc>
              <w:tc>
                <w:tcPr>
                  <w:tcW w:w="426" w:type="dxa"/>
                  <w:shd w:val="clear" w:color="auto" w:fill="FFFF00"/>
                </w:tcPr>
                <w:p w:rsidR="00250767" w:rsidRPr="00BD7686" w:rsidRDefault="00250767" w:rsidP="00250767">
                  <w:pPr>
                    <w:jc w:val="left"/>
                    <w:rPr>
                      <w:rFonts w:ascii="Calibri" w:hAnsi="Calibri"/>
                      <w:sz w:val="28"/>
                      <w:szCs w:val="28"/>
                      <w:lang w:eastAsia="en-US"/>
                    </w:rPr>
                  </w:pPr>
                </w:p>
              </w:tc>
              <w:tc>
                <w:tcPr>
                  <w:tcW w:w="425" w:type="dxa"/>
                  <w:shd w:val="clear" w:color="auto" w:fill="FFFF00"/>
                </w:tcPr>
                <w:p w:rsidR="00250767" w:rsidRPr="00BD7686" w:rsidRDefault="00250767" w:rsidP="00250767">
                  <w:pPr>
                    <w:jc w:val="left"/>
                    <w:rPr>
                      <w:rFonts w:ascii="Calibri" w:hAnsi="Calibri"/>
                      <w:sz w:val="28"/>
                      <w:szCs w:val="28"/>
                      <w:lang w:eastAsia="en-US"/>
                    </w:rPr>
                  </w:pPr>
                </w:p>
              </w:tc>
              <w:tc>
                <w:tcPr>
                  <w:tcW w:w="425" w:type="dxa"/>
                  <w:shd w:val="clear" w:color="auto" w:fill="FFFF00"/>
                </w:tcPr>
                <w:p w:rsidR="00250767" w:rsidRPr="00BD7686" w:rsidRDefault="00250767" w:rsidP="00250767">
                  <w:pPr>
                    <w:jc w:val="left"/>
                    <w:rPr>
                      <w:rFonts w:ascii="Calibri" w:hAnsi="Calibri"/>
                      <w:sz w:val="28"/>
                      <w:szCs w:val="28"/>
                      <w:lang w:eastAsia="en-US"/>
                    </w:rPr>
                  </w:pPr>
                </w:p>
              </w:tc>
            </w:tr>
            <w:tr w:rsidR="00250767" w:rsidRPr="00BD7686" w:rsidTr="2E2F3467">
              <w:trPr>
                <w:jc w:val="center"/>
              </w:trPr>
              <w:tc>
                <w:tcPr>
                  <w:tcW w:w="1276" w:type="dxa"/>
                </w:tcPr>
                <w:p w:rsidR="00250767"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250767" w:rsidRPr="00BD7686" w:rsidRDefault="00250767" w:rsidP="00250767">
                  <w:pPr>
                    <w:jc w:val="left"/>
                    <w:rPr>
                      <w:rFonts w:ascii="Calibri" w:hAnsi="Calibri"/>
                      <w:sz w:val="28"/>
                      <w:szCs w:val="28"/>
                      <w:lang w:eastAsia="en-US"/>
                    </w:rPr>
                  </w:pPr>
                </w:p>
              </w:tc>
              <w:tc>
                <w:tcPr>
                  <w:tcW w:w="284"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250767" w:rsidRPr="00BD7686" w:rsidRDefault="00250767" w:rsidP="00250767">
                  <w:pPr>
                    <w:jc w:val="left"/>
                    <w:rPr>
                      <w:rFonts w:ascii="Calibri" w:hAnsi="Calibri"/>
                      <w:sz w:val="28"/>
                      <w:szCs w:val="28"/>
                      <w:lang w:eastAsia="en-US"/>
                    </w:rPr>
                  </w:pPr>
                </w:p>
              </w:tc>
              <w:tc>
                <w:tcPr>
                  <w:tcW w:w="425" w:type="dxa"/>
                  <w:shd w:val="clear" w:color="auto" w:fill="00B050"/>
                </w:tcPr>
                <w:p w:rsidR="00250767" w:rsidRPr="00BD7686" w:rsidRDefault="00250767" w:rsidP="00250767">
                  <w:pPr>
                    <w:jc w:val="left"/>
                    <w:rPr>
                      <w:rFonts w:ascii="Calibri" w:hAnsi="Calibri"/>
                      <w:sz w:val="28"/>
                      <w:szCs w:val="28"/>
                      <w:lang w:eastAsia="en-US"/>
                    </w:rPr>
                  </w:pPr>
                </w:p>
              </w:tc>
              <w:tc>
                <w:tcPr>
                  <w:tcW w:w="426" w:type="dxa"/>
                  <w:shd w:val="clear" w:color="auto" w:fill="00B050"/>
                </w:tcPr>
                <w:p w:rsidR="00250767" w:rsidRPr="00BD7686" w:rsidRDefault="00250767" w:rsidP="00250767">
                  <w:pPr>
                    <w:jc w:val="left"/>
                    <w:rPr>
                      <w:rFonts w:ascii="Calibri" w:hAnsi="Calibri"/>
                      <w:sz w:val="28"/>
                      <w:szCs w:val="28"/>
                      <w:lang w:eastAsia="en-US"/>
                    </w:rPr>
                  </w:pPr>
                </w:p>
              </w:tc>
              <w:tc>
                <w:tcPr>
                  <w:tcW w:w="425" w:type="dxa"/>
                  <w:shd w:val="clear" w:color="auto" w:fill="00B050"/>
                </w:tcPr>
                <w:p w:rsidR="00250767" w:rsidRPr="00BD7686" w:rsidRDefault="00250767" w:rsidP="00250767">
                  <w:pPr>
                    <w:jc w:val="left"/>
                    <w:rPr>
                      <w:rFonts w:ascii="Calibri" w:hAnsi="Calibri"/>
                      <w:sz w:val="28"/>
                      <w:szCs w:val="28"/>
                      <w:lang w:eastAsia="en-US"/>
                    </w:rPr>
                  </w:pPr>
                </w:p>
              </w:tc>
              <w:tc>
                <w:tcPr>
                  <w:tcW w:w="425" w:type="dxa"/>
                  <w:shd w:val="clear" w:color="auto" w:fill="00B050"/>
                </w:tcPr>
                <w:p w:rsidR="00250767" w:rsidRPr="00BD7686" w:rsidRDefault="00250767" w:rsidP="00250767">
                  <w:pPr>
                    <w:jc w:val="left"/>
                    <w:rPr>
                      <w:rFonts w:ascii="Calibri" w:hAnsi="Calibri"/>
                      <w:sz w:val="28"/>
                      <w:szCs w:val="28"/>
                      <w:lang w:eastAsia="en-US"/>
                    </w:rPr>
                  </w:pPr>
                </w:p>
              </w:tc>
            </w:tr>
            <w:tr w:rsidR="00250767" w:rsidRPr="00BD7686" w:rsidTr="2E2F3467">
              <w:trPr>
                <w:jc w:val="center"/>
              </w:trPr>
              <w:tc>
                <w:tcPr>
                  <w:tcW w:w="1276" w:type="dxa"/>
                  <w:vMerge w:val="restart"/>
                  <w:shd w:val="clear" w:color="auto" w:fill="F2F2F2" w:themeFill="background1" w:themeFillShade="F2"/>
                </w:tcPr>
                <w:p w:rsidR="00250767" w:rsidRPr="00BD7686" w:rsidRDefault="2E2F3467" w:rsidP="2E2F3467">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250767" w:rsidRPr="00BD7686" w:rsidRDefault="00250767" w:rsidP="00250767">
                  <w:pPr>
                    <w:jc w:val="left"/>
                    <w:rPr>
                      <w:rFonts w:ascii="Calibri" w:hAnsi="Calibri"/>
                      <w:sz w:val="28"/>
                      <w:szCs w:val="28"/>
                      <w:lang w:eastAsia="en-US"/>
                    </w:rPr>
                  </w:pPr>
                </w:p>
              </w:tc>
              <w:tc>
                <w:tcPr>
                  <w:tcW w:w="284" w:type="dxa"/>
                </w:tcPr>
                <w:p w:rsidR="00250767" w:rsidRPr="00BD7686" w:rsidRDefault="00250767" w:rsidP="00250767">
                  <w:pPr>
                    <w:jc w:val="left"/>
                    <w:rPr>
                      <w:rFonts w:ascii="Calibri" w:hAnsi="Calibri"/>
                      <w:sz w:val="28"/>
                      <w:szCs w:val="28"/>
                      <w:lang w:eastAsia="en-US"/>
                    </w:rPr>
                  </w:pPr>
                </w:p>
              </w:tc>
              <w:tc>
                <w:tcPr>
                  <w:tcW w:w="425"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r>
            <w:tr w:rsidR="00250767" w:rsidRPr="00BD7686" w:rsidTr="2E2F3467">
              <w:trPr>
                <w:jc w:val="center"/>
              </w:trPr>
              <w:tc>
                <w:tcPr>
                  <w:tcW w:w="1276" w:type="dxa"/>
                  <w:vMerge/>
                  <w:shd w:val="clear" w:color="auto" w:fill="F2F2F2"/>
                </w:tcPr>
                <w:p w:rsidR="00250767" w:rsidRPr="00BD7686" w:rsidRDefault="00250767" w:rsidP="00250767">
                  <w:pPr>
                    <w:jc w:val="left"/>
                    <w:rPr>
                      <w:rFonts w:ascii="Calibri" w:hAnsi="Calibri"/>
                      <w:sz w:val="20"/>
                      <w:lang w:eastAsia="en-US"/>
                    </w:rPr>
                  </w:pPr>
                </w:p>
              </w:tc>
              <w:tc>
                <w:tcPr>
                  <w:tcW w:w="2835" w:type="dxa"/>
                  <w:gridSpan w:val="7"/>
                  <w:tcBorders>
                    <w:top w:val="nil"/>
                  </w:tcBorders>
                </w:tcPr>
                <w:p w:rsidR="00250767" w:rsidRPr="00BD7686" w:rsidRDefault="2E2F3467" w:rsidP="2E2F3467">
                  <w:pPr>
                    <w:jc w:val="center"/>
                    <w:rPr>
                      <w:rFonts w:ascii="Calibri" w:hAnsi="Calibri"/>
                      <w:i/>
                      <w:iCs/>
                      <w:lang w:eastAsia="en-US"/>
                    </w:rPr>
                  </w:pPr>
                  <w:r w:rsidRPr="00BD7686">
                    <w:rPr>
                      <w:rFonts w:ascii="Calibri" w:hAnsi="Calibri"/>
                      <w:i/>
                      <w:iCs/>
                      <w:lang w:eastAsia="en-US"/>
                    </w:rPr>
                    <w:t>Vjerojatnost</w:t>
                  </w:r>
                </w:p>
              </w:tc>
            </w:tr>
            <w:tr w:rsidR="00250767" w:rsidRPr="00BD7686" w:rsidTr="2E2F3467">
              <w:trPr>
                <w:cantSplit/>
                <w:trHeight w:val="326"/>
                <w:jc w:val="center"/>
              </w:trPr>
              <w:tc>
                <w:tcPr>
                  <w:tcW w:w="1276" w:type="dxa"/>
                  <w:shd w:val="clear" w:color="auto" w:fill="FF0000"/>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250767" w:rsidRPr="00BD7686" w:rsidRDefault="00250767" w:rsidP="00250767">
                  <w:pPr>
                    <w:jc w:val="left"/>
                    <w:rPr>
                      <w:rFonts w:ascii="Calibri" w:hAnsi="Calibri"/>
                      <w:sz w:val="28"/>
                      <w:szCs w:val="28"/>
                      <w:lang w:eastAsia="en-US"/>
                    </w:rPr>
                  </w:pPr>
                </w:p>
              </w:tc>
              <w:tc>
                <w:tcPr>
                  <w:tcW w:w="425" w:type="dxa"/>
                  <w:vMerge w:val="restart"/>
                  <w:textDirection w:val="btLr"/>
                </w:tcPr>
                <w:p w:rsidR="00250767"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250767"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250767"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250767"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250767"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250767" w:rsidRPr="00BD7686" w:rsidTr="2E2F3467">
              <w:trPr>
                <w:cantSplit/>
                <w:trHeight w:val="315"/>
                <w:jc w:val="center"/>
              </w:trPr>
              <w:tc>
                <w:tcPr>
                  <w:tcW w:w="1276" w:type="dxa"/>
                  <w:shd w:val="clear" w:color="auto" w:fill="FFC000"/>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250767" w:rsidRPr="00BD7686" w:rsidRDefault="00250767" w:rsidP="00250767">
                  <w:pPr>
                    <w:jc w:val="left"/>
                    <w:rPr>
                      <w:rFonts w:ascii="Calibri" w:hAnsi="Calibri"/>
                      <w:sz w:val="28"/>
                      <w:szCs w:val="2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6"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r>
            <w:tr w:rsidR="00250767" w:rsidRPr="00BD7686" w:rsidTr="2E2F3467">
              <w:trPr>
                <w:cantSplit/>
                <w:trHeight w:val="323"/>
                <w:jc w:val="center"/>
              </w:trPr>
              <w:tc>
                <w:tcPr>
                  <w:tcW w:w="1276" w:type="dxa"/>
                  <w:shd w:val="clear" w:color="auto" w:fill="FFFF00"/>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250767" w:rsidRPr="00BD7686" w:rsidRDefault="00250767" w:rsidP="00250767">
                  <w:pPr>
                    <w:jc w:val="left"/>
                    <w:rPr>
                      <w:rFonts w:ascii="Calibri" w:hAnsi="Calibri"/>
                      <w:sz w:val="28"/>
                      <w:szCs w:val="2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6"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r>
            <w:tr w:rsidR="00250767" w:rsidRPr="00BD7686" w:rsidTr="2E2F3467">
              <w:trPr>
                <w:cantSplit/>
                <w:trHeight w:val="303"/>
                <w:jc w:val="center"/>
              </w:trPr>
              <w:tc>
                <w:tcPr>
                  <w:tcW w:w="1276" w:type="dxa"/>
                  <w:shd w:val="clear" w:color="auto" w:fill="00B050"/>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250767" w:rsidRPr="00BD7686" w:rsidRDefault="00250767" w:rsidP="00250767">
                  <w:pPr>
                    <w:jc w:val="left"/>
                    <w:rPr>
                      <w:rFonts w:ascii="Calibri" w:hAnsi="Calibri"/>
                      <w:sz w:val="28"/>
                      <w:szCs w:val="2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6"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r>
          </w:tbl>
          <w:p w:rsidR="00250767" w:rsidRPr="00BD7686" w:rsidRDefault="00250767" w:rsidP="00250767">
            <w:pPr>
              <w:jc w:val="left"/>
              <w:rPr>
                <w:rFonts w:ascii="Calibri" w:hAnsi="Calibri"/>
                <w:sz w:val="18"/>
                <w:szCs w:val="18"/>
                <w:lang w:eastAsia="en-US"/>
              </w:rPr>
            </w:pPr>
          </w:p>
          <w:p w:rsidR="00250767"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 xml:space="preserve">Toplinski val -matrica rizika utjecaja na život i zdravlje ljudi </w:t>
            </w:r>
          </w:p>
          <w:p w:rsidR="00250767" w:rsidRPr="00BD7686" w:rsidRDefault="00250767" w:rsidP="00250767">
            <w:pPr>
              <w:jc w:val="left"/>
              <w:rPr>
                <w:rFonts w:ascii="Calibri" w:hAnsi="Calibri"/>
                <w:sz w:val="28"/>
                <w:szCs w:val="28"/>
                <w:lang w:eastAsia="en-US"/>
              </w:rPr>
            </w:pPr>
          </w:p>
        </w:tc>
        <w:tc>
          <w:tcPr>
            <w:tcW w:w="4529" w:type="dxa"/>
          </w:tcPr>
          <w:p w:rsidR="00250767" w:rsidRPr="00BD7686" w:rsidRDefault="00250767" w:rsidP="00250767">
            <w:pPr>
              <w:jc w:val="left"/>
              <w:rPr>
                <w:rFonts w:ascii="Calibri" w:hAnsi="Calibri"/>
                <w:sz w:val="28"/>
                <w:szCs w:val="28"/>
                <w:lang w:eastAsia="en-US"/>
              </w:rPr>
            </w:pPr>
          </w:p>
          <w:tbl>
            <w:tblPr>
              <w:tblStyle w:val="Reetkatablice19"/>
              <w:tblW w:w="0" w:type="auto"/>
              <w:jc w:val="center"/>
              <w:tblLook w:val="04A0"/>
            </w:tblPr>
            <w:tblGrid>
              <w:gridCol w:w="1247"/>
              <w:gridCol w:w="498"/>
              <w:gridCol w:w="318"/>
              <w:gridCol w:w="448"/>
              <w:gridCol w:w="448"/>
              <w:gridCol w:w="448"/>
              <w:gridCol w:w="448"/>
              <w:gridCol w:w="448"/>
            </w:tblGrid>
            <w:tr w:rsidR="00250767" w:rsidRPr="00BD7686" w:rsidTr="2E2F3467">
              <w:trPr>
                <w:jc w:val="center"/>
              </w:trPr>
              <w:tc>
                <w:tcPr>
                  <w:tcW w:w="1276" w:type="dxa"/>
                </w:tcPr>
                <w:p w:rsidR="00250767"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250767" w:rsidRPr="00BD7686" w:rsidRDefault="2E2F3467" w:rsidP="2E2F3467">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250767" w:rsidRPr="00BD7686" w:rsidRDefault="00250767" w:rsidP="00250767">
                  <w:pPr>
                    <w:jc w:val="left"/>
                    <w:rPr>
                      <w:rFonts w:ascii="Calibri" w:hAnsi="Calibri"/>
                      <w:sz w:val="28"/>
                      <w:szCs w:val="28"/>
                      <w:lang w:eastAsia="en-US"/>
                    </w:rPr>
                  </w:pPr>
                </w:p>
              </w:tc>
              <w:tc>
                <w:tcPr>
                  <w:tcW w:w="425" w:type="dxa"/>
                  <w:shd w:val="clear" w:color="auto" w:fill="FFC000"/>
                </w:tcPr>
                <w:p w:rsidR="00250767" w:rsidRPr="00BD7686" w:rsidRDefault="00250767" w:rsidP="00250767">
                  <w:pPr>
                    <w:jc w:val="left"/>
                    <w:rPr>
                      <w:rFonts w:ascii="Calibri" w:hAnsi="Calibri"/>
                      <w:sz w:val="28"/>
                      <w:szCs w:val="28"/>
                      <w:lang w:eastAsia="en-US"/>
                    </w:rPr>
                  </w:pPr>
                </w:p>
              </w:tc>
              <w:tc>
                <w:tcPr>
                  <w:tcW w:w="426" w:type="dxa"/>
                  <w:shd w:val="clear" w:color="auto" w:fill="FF0000"/>
                </w:tcPr>
                <w:p w:rsidR="00250767" w:rsidRPr="00BD7686" w:rsidRDefault="00250767" w:rsidP="00250767">
                  <w:pPr>
                    <w:jc w:val="left"/>
                    <w:rPr>
                      <w:rFonts w:ascii="Calibri" w:hAnsi="Calibri"/>
                      <w:sz w:val="28"/>
                      <w:szCs w:val="28"/>
                      <w:lang w:eastAsia="en-US"/>
                    </w:rPr>
                  </w:pPr>
                </w:p>
              </w:tc>
              <w:tc>
                <w:tcPr>
                  <w:tcW w:w="425" w:type="dxa"/>
                  <w:shd w:val="clear" w:color="auto" w:fill="FF0000"/>
                </w:tcPr>
                <w:p w:rsidR="00250767" w:rsidRPr="00BD7686" w:rsidRDefault="00250767" w:rsidP="00250767">
                  <w:pPr>
                    <w:jc w:val="left"/>
                    <w:rPr>
                      <w:rFonts w:ascii="Calibri" w:hAnsi="Calibri"/>
                      <w:sz w:val="28"/>
                      <w:szCs w:val="28"/>
                      <w:lang w:eastAsia="en-US"/>
                    </w:rPr>
                  </w:pPr>
                </w:p>
              </w:tc>
              <w:tc>
                <w:tcPr>
                  <w:tcW w:w="425" w:type="dxa"/>
                  <w:shd w:val="clear" w:color="auto" w:fill="FF0000"/>
                </w:tcPr>
                <w:p w:rsidR="00250767" w:rsidRPr="00BD7686" w:rsidRDefault="00250767" w:rsidP="00250767">
                  <w:pPr>
                    <w:jc w:val="left"/>
                    <w:rPr>
                      <w:rFonts w:ascii="Calibri" w:hAnsi="Calibri"/>
                      <w:sz w:val="28"/>
                      <w:szCs w:val="28"/>
                      <w:lang w:eastAsia="en-US"/>
                    </w:rPr>
                  </w:pPr>
                </w:p>
              </w:tc>
            </w:tr>
            <w:tr w:rsidR="00250767" w:rsidRPr="00BD7686" w:rsidTr="2E2F3467">
              <w:trPr>
                <w:jc w:val="center"/>
              </w:trPr>
              <w:tc>
                <w:tcPr>
                  <w:tcW w:w="1276" w:type="dxa"/>
                </w:tcPr>
                <w:p w:rsidR="00250767"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250767" w:rsidRPr="00BD7686" w:rsidRDefault="00250767" w:rsidP="00250767">
                  <w:pPr>
                    <w:jc w:val="left"/>
                    <w:rPr>
                      <w:rFonts w:ascii="Calibri" w:hAnsi="Calibri"/>
                      <w:sz w:val="28"/>
                      <w:szCs w:val="28"/>
                      <w:lang w:eastAsia="en-US"/>
                    </w:rPr>
                  </w:pPr>
                </w:p>
              </w:tc>
              <w:tc>
                <w:tcPr>
                  <w:tcW w:w="284"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250767" w:rsidRPr="00BD7686" w:rsidRDefault="00250767" w:rsidP="00250767">
                  <w:pPr>
                    <w:jc w:val="left"/>
                    <w:rPr>
                      <w:rFonts w:ascii="Calibri" w:hAnsi="Calibri"/>
                      <w:sz w:val="28"/>
                      <w:szCs w:val="28"/>
                      <w:lang w:eastAsia="en-US"/>
                    </w:rPr>
                  </w:pPr>
                </w:p>
              </w:tc>
              <w:tc>
                <w:tcPr>
                  <w:tcW w:w="425" w:type="dxa"/>
                  <w:shd w:val="clear" w:color="auto" w:fill="FFC000"/>
                </w:tcPr>
                <w:p w:rsidR="00250767" w:rsidRPr="00BD7686" w:rsidRDefault="00250767" w:rsidP="00250767">
                  <w:pPr>
                    <w:jc w:val="left"/>
                    <w:rPr>
                      <w:rFonts w:ascii="Calibri" w:hAnsi="Calibri"/>
                      <w:sz w:val="28"/>
                      <w:szCs w:val="28"/>
                      <w:lang w:eastAsia="en-US"/>
                    </w:rPr>
                  </w:pPr>
                </w:p>
              </w:tc>
              <w:tc>
                <w:tcPr>
                  <w:tcW w:w="426" w:type="dxa"/>
                  <w:shd w:val="clear" w:color="auto" w:fill="FF0000"/>
                </w:tcPr>
                <w:p w:rsidR="00250767" w:rsidRPr="00BD7686" w:rsidRDefault="00250767" w:rsidP="00250767">
                  <w:pPr>
                    <w:jc w:val="left"/>
                    <w:rPr>
                      <w:rFonts w:ascii="Calibri" w:hAnsi="Calibri"/>
                      <w:sz w:val="28"/>
                      <w:szCs w:val="28"/>
                      <w:lang w:eastAsia="en-US"/>
                    </w:rPr>
                  </w:pPr>
                </w:p>
              </w:tc>
              <w:tc>
                <w:tcPr>
                  <w:tcW w:w="425" w:type="dxa"/>
                  <w:shd w:val="clear" w:color="auto" w:fill="FF0000"/>
                </w:tcPr>
                <w:p w:rsidR="00250767" w:rsidRPr="00BD7686" w:rsidRDefault="00250767" w:rsidP="00250767">
                  <w:pPr>
                    <w:jc w:val="left"/>
                    <w:rPr>
                      <w:rFonts w:ascii="Calibri" w:hAnsi="Calibri"/>
                      <w:sz w:val="28"/>
                      <w:szCs w:val="28"/>
                      <w:lang w:eastAsia="en-US"/>
                    </w:rPr>
                  </w:pPr>
                </w:p>
              </w:tc>
              <w:tc>
                <w:tcPr>
                  <w:tcW w:w="425" w:type="dxa"/>
                  <w:shd w:val="clear" w:color="auto" w:fill="FF0000"/>
                </w:tcPr>
                <w:p w:rsidR="00250767" w:rsidRPr="00BD7686" w:rsidRDefault="00250767" w:rsidP="00250767">
                  <w:pPr>
                    <w:jc w:val="left"/>
                    <w:rPr>
                      <w:rFonts w:ascii="Calibri" w:hAnsi="Calibri"/>
                      <w:sz w:val="28"/>
                      <w:szCs w:val="28"/>
                      <w:lang w:eastAsia="en-US"/>
                    </w:rPr>
                  </w:pPr>
                </w:p>
              </w:tc>
            </w:tr>
            <w:tr w:rsidR="00250767" w:rsidRPr="00BD7686" w:rsidTr="2E2F3467">
              <w:trPr>
                <w:jc w:val="center"/>
              </w:trPr>
              <w:tc>
                <w:tcPr>
                  <w:tcW w:w="1276" w:type="dxa"/>
                </w:tcPr>
                <w:p w:rsidR="00250767"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250767" w:rsidRPr="00BD7686" w:rsidRDefault="00250767" w:rsidP="00250767">
                  <w:pPr>
                    <w:jc w:val="left"/>
                    <w:rPr>
                      <w:rFonts w:ascii="Calibri" w:hAnsi="Calibri"/>
                      <w:sz w:val="28"/>
                      <w:szCs w:val="28"/>
                      <w:lang w:eastAsia="en-US"/>
                    </w:rPr>
                  </w:pPr>
                </w:p>
              </w:tc>
              <w:tc>
                <w:tcPr>
                  <w:tcW w:w="284"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250767" w:rsidRPr="00BD7686" w:rsidRDefault="00250767" w:rsidP="00250767">
                  <w:pPr>
                    <w:jc w:val="left"/>
                    <w:rPr>
                      <w:rFonts w:ascii="Calibri" w:hAnsi="Calibri"/>
                      <w:sz w:val="28"/>
                      <w:szCs w:val="28"/>
                      <w:lang w:eastAsia="en-US"/>
                    </w:rPr>
                  </w:pPr>
                </w:p>
              </w:tc>
              <w:tc>
                <w:tcPr>
                  <w:tcW w:w="425" w:type="dxa"/>
                  <w:shd w:val="clear" w:color="auto" w:fill="FFC000"/>
                </w:tcPr>
                <w:p w:rsidR="00250767" w:rsidRPr="00BD7686" w:rsidRDefault="00250767" w:rsidP="00250767">
                  <w:pPr>
                    <w:jc w:val="left"/>
                    <w:rPr>
                      <w:rFonts w:ascii="Calibri" w:hAnsi="Calibri"/>
                      <w:sz w:val="28"/>
                      <w:szCs w:val="28"/>
                      <w:lang w:eastAsia="en-US"/>
                    </w:rPr>
                  </w:pPr>
                </w:p>
              </w:tc>
              <w:tc>
                <w:tcPr>
                  <w:tcW w:w="426" w:type="dxa"/>
                  <w:shd w:val="clear" w:color="auto" w:fill="FFC000"/>
                </w:tcPr>
                <w:p w:rsidR="00250767" w:rsidRPr="00BD7686" w:rsidRDefault="00250767" w:rsidP="00250767">
                  <w:pPr>
                    <w:jc w:val="left"/>
                    <w:rPr>
                      <w:rFonts w:ascii="Calibri" w:hAnsi="Calibri"/>
                      <w:sz w:val="28"/>
                      <w:szCs w:val="28"/>
                      <w:lang w:eastAsia="en-US"/>
                    </w:rPr>
                  </w:pPr>
                </w:p>
              </w:tc>
              <w:tc>
                <w:tcPr>
                  <w:tcW w:w="425" w:type="dxa"/>
                  <w:shd w:val="clear" w:color="auto" w:fill="FFC000"/>
                </w:tcPr>
                <w:p w:rsidR="00250767" w:rsidRPr="00BD7686" w:rsidRDefault="002F41CF" w:rsidP="00250767">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FFC000"/>
                </w:tcPr>
                <w:p w:rsidR="00250767" w:rsidRPr="00BD7686" w:rsidRDefault="00250767" w:rsidP="2E2F3467">
                  <w:pPr>
                    <w:jc w:val="left"/>
                    <w:rPr>
                      <w:rFonts w:ascii="Calibri" w:hAnsi="Calibri"/>
                      <w:sz w:val="28"/>
                      <w:szCs w:val="28"/>
                      <w:lang w:eastAsia="en-US"/>
                    </w:rPr>
                  </w:pPr>
                </w:p>
              </w:tc>
            </w:tr>
            <w:tr w:rsidR="00250767" w:rsidRPr="00BD7686" w:rsidTr="2E2F3467">
              <w:trPr>
                <w:jc w:val="center"/>
              </w:trPr>
              <w:tc>
                <w:tcPr>
                  <w:tcW w:w="1276" w:type="dxa"/>
                </w:tcPr>
                <w:p w:rsidR="00250767"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250767" w:rsidRPr="00BD7686" w:rsidRDefault="00250767" w:rsidP="00250767">
                  <w:pPr>
                    <w:jc w:val="left"/>
                    <w:rPr>
                      <w:rFonts w:ascii="Calibri" w:hAnsi="Calibri"/>
                      <w:sz w:val="28"/>
                      <w:szCs w:val="28"/>
                      <w:lang w:eastAsia="en-US"/>
                    </w:rPr>
                  </w:pPr>
                </w:p>
              </w:tc>
              <w:tc>
                <w:tcPr>
                  <w:tcW w:w="284"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250767" w:rsidRPr="00BD7686" w:rsidRDefault="00250767" w:rsidP="00250767">
                  <w:pPr>
                    <w:jc w:val="left"/>
                    <w:rPr>
                      <w:rFonts w:ascii="Calibri" w:hAnsi="Calibri"/>
                      <w:sz w:val="28"/>
                      <w:szCs w:val="28"/>
                      <w:lang w:eastAsia="en-US"/>
                    </w:rPr>
                  </w:pPr>
                </w:p>
              </w:tc>
              <w:tc>
                <w:tcPr>
                  <w:tcW w:w="425" w:type="dxa"/>
                  <w:shd w:val="clear" w:color="auto" w:fill="FFFF00"/>
                </w:tcPr>
                <w:p w:rsidR="00250767" w:rsidRPr="00BD7686" w:rsidRDefault="00250767" w:rsidP="00250767">
                  <w:pPr>
                    <w:jc w:val="left"/>
                    <w:rPr>
                      <w:rFonts w:ascii="Calibri" w:hAnsi="Calibri"/>
                      <w:sz w:val="28"/>
                      <w:szCs w:val="28"/>
                      <w:lang w:eastAsia="en-US"/>
                    </w:rPr>
                  </w:pPr>
                </w:p>
              </w:tc>
              <w:tc>
                <w:tcPr>
                  <w:tcW w:w="426" w:type="dxa"/>
                  <w:shd w:val="clear" w:color="auto" w:fill="FFFF00"/>
                </w:tcPr>
                <w:p w:rsidR="00250767" w:rsidRPr="00BD7686" w:rsidRDefault="00250767" w:rsidP="00250767">
                  <w:pPr>
                    <w:jc w:val="left"/>
                    <w:rPr>
                      <w:rFonts w:ascii="Calibri" w:hAnsi="Calibri"/>
                      <w:sz w:val="28"/>
                      <w:szCs w:val="28"/>
                      <w:lang w:eastAsia="en-US"/>
                    </w:rPr>
                  </w:pPr>
                </w:p>
              </w:tc>
              <w:tc>
                <w:tcPr>
                  <w:tcW w:w="425" w:type="dxa"/>
                  <w:shd w:val="clear" w:color="auto" w:fill="FFFF00"/>
                </w:tcPr>
                <w:p w:rsidR="00250767" w:rsidRPr="00BD7686" w:rsidRDefault="00250767" w:rsidP="00250767">
                  <w:pPr>
                    <w:jc w:val="left"/>
                    <w:rPr>
                      <w:rFonts w:ascii="Calibri" w:hAnsi="Calibri"/>
                      <w:sz w:val="28"/>
                      <w:szCs w:val="28"/>
                      <w:lang w:eastAsia="en-US"/>
                    </w:rPr>
                  </w:pPr>
                </w:p>
              </w:tc>
              <w:tc>
                <w:tcPr>
                  <w:tcW w:w="425" w:type="dxa"/>
                  <w:shd w:val="clear" w:color="auto" w:fill="FFFF00"/>
                </w:tcPr>
                <w:p w:rsidR="00250767" w:rsidRPr="00BD7686" w:rsidRDefault="00250767" w:rsidP="00250767">
                  <w:pPr>
                    <w:jc w:val="left"/>
                    <w:rPr>
                      <w:rFonts w:ascii="Calibri" w:hAnsi="Calibri"/>
                      <w:sz w:val="28"/>
                      <w:szCs w:val="28"/>
                      <w:lang w:eastAsia="en-US"/>
                    </w:rPr>
                  </w:pPr>
                </w:p>
              </w:tc>
            </w:tr>
            <w:tr w:rsidR="00250767" w:rsidRPr="00BD7686" w:rsidTr="2E2F3467">
              <w:trPr>
                <w:jc w:val="center"/>
              </w:trPr>
              <w:tc>
                <w:tcPr>
                  <w:tcW w:w="1276" w:type="dxa"/>
                </w:tcPr>
                <w:p w:rsidR="00250767"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250767" w:rsidRPr="00BD7686" w:rsidRDefault="00250767" w:rsidP="00250767">
                  <w:pPr>
                    <w:jc w:val="left"/>
                    <w:rPr>
                      <w:rFonts w:ascii="Calibri" w:hAnsi="Calibri"/>
                      <w:sz w:val="28"/>
                      <w:szCs w:val="28"/>
                      <w:lang w:eastAsia="en-US"/>
                    </w:rPr>
                  </w:pPr>
                </w:p>
              </w:tc>
              <w:tc>
                <w:tcPr>
                  <w:tcW w:w="284"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250767" w:rsidRPr="00BD7686" w:rsidRDefault="00250767" w:rsidP="00250767">
                  <w:pPr>
                    <w:jc w:val="left"/>
                    <w:rPr>
                      <w:rFonts w:ascii="Calibri" w:hAnsi="Calibri"/>
                      <w:sz w:val="28"/>
                      <w:szCs w:val="28"/>
                      <w:lang w:eastAsia="en-US"/>
                    </w:rPr>
                  </w:pPr>
                </w:p>
              </w:tc>
              <w:tc>
                <w:tcPr>
                  <w:tcW w:w="425" w:type="dxa"/>
                  <w:shd w:val="clear" w:color="auto" w:fill="00B050"/>
                </w:tcPr>
                <w:p w:rsidR="00250767" w:rsidRPr="00BD7686" w:rsidRDefault="00250767" w:rsidP="00250767">
                  <w:pPr>
                    <w:jc w:val="left"/>
                    <w:rPr>
                      <w:rFonts w:ascii="Calibri" w:hAnsi="Calibri"/>
                      <w:sz w:val="28"/>
                      <w:szCs w:val="28"/>
                      <w:lang w:eastAsia="en-US"/>
                    </w:rPr>
                  </w:pPr>
                </w:p>
              </w:tc>
              <w:tc>
                <w:tcPr>
                  <w:tcW w:w="426" w:type="dxa"/>
                  <w:shd w:val="clear" w:color="auto" w:fill="00B050"/>
                </w:tcPr>
                <w:p w:rsidR="00250767" w:rsidRPr="00BD7686" w:rsidRDefault="00250767" w:rsidP="00250767">
                  <w:pPr>
                    <w:jc w:val="left"/>
                    <w:rPr>
                      <w:rFonts w:ascii="Calibri" w:hAnsi="Calibri"/>
                      <w:sz w:val="28"/>
                      <w:szCs w:val="28"/>
                      <w:lang w:eastAsia="en-US"/>
                    </w:rPr>
                  </w:pPr>
                </w:p>
              </w:tc>
              <w:tc>
                <w:tcPr>
                  <w:tcW w:w="425" w:type="dxa"/>
                  <w:shd w:val="clear" w:color="auto" w:fill="00B050"/>
                </w:tcPr>
                <w:p w:rsidR="00250767" w:rsidRPr="00BD7686" w:rsidRDefault="00250767" w:rsidP="00250767">
                  <w:pPr>
                    <w:jc w:val="left"/>
                    <w:rPr>
                      <w:rFonts w:ascii="Calibri" w:hAnsi="Calibri"/>
                      <w:sz w:val="28"/>
                      <w:szCs w:val="28"/>
                      <w:lang w:eastAsia="en-US"/>
                    </w:rPr>
                  </w:pPr>
                </w:p>
              </w:tc>
              <w:tc>
                <w:tcPr>
                  <w:tcW w:w="425" w:type="dxa"/>
                  <w:shd w:val="clear" w:color="auto" w:fill="00B050"/>
                </w:tcPr>
                <w:p w:rsidR="00250767" w:rsidRPr="00BD7686" w:rsidRDefault="00250767" w:rsidP="00250767">
                  <w:pPr>
                    <w:jc w:val="left"/>
                    <w:rPr>
                      <w:rFonts w:ascii="Calibri" w:hAnsi="Calibri"/>
                      <w:sz w:val="28"/>
                      <w:szCs w:val="28"/>
                      <w:lang w:eastAsia="en-US"/>
                    </w:rPr>
                  </w:pPr>
                </w:p>
              </w:tc>
            </w:tr>
            <w:tr w:rsidR="00250767" w:rsidRPr="00BD7686" w:rsidTr="2E2F3467">
              <w:trPr>
                <w:jc w:val="center"/>
              </w:trPr>
              <w:tc>
                <w:tcPr>
                  <w:tcW w:w="1276" w:type="dxa"/>
                  <w:vMerge w:val="restart"/>
                  <w:shd w:val="clear" w:color="auto" w:fill="F2F2F2" w:themeFill="background1" w:themeFillShade="F2"/>
                </w:tcPr>
                <w:p w:rsidR="00250767" w:rsidRPr="00BD7686" w:rsidRDefault="2E2F3467" w:rsidP="2E2F3467">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250767" w:rsidRPr="00BD7686" w:rsidRDefault="00250767" w:rsidP="00250767">
                  <w:pPr>
                    <w:jc w:val="left"/>
                    <w:rPr>
                      <w:rFonts w:ascii="Calibri" w:hAnsi="Calibri"/>
                      <w:sz w:val="28"/>
                      <w:szCs w:val="28"/>
                      <w:lang w:eastAsia="en-US"/>
                    </w:rPr>
                  </w:pPr>
                </w:p>
              </w:tc>
              <w:tc>
                <w:tcPr>
                  <w:tcW w:w="284" w:type="dxa"/>
                </w:tcPr>
                <w:p w:rsidR="00250767" w:rsidRPr="00BD7686" w:rsidRDefault="00250767" w:rsidP="00250767">
                  <w:pPr>
                    <w:jc w:val="left"/>
                    <w:rPr>
                      <w:rFonts w:ascii="Calibri" w:hAnsi="Calibri"/>
                      <w:sz w:val="28"/>
                      <w:szCs w:val="28"/>
                      <w:lang w:eastAsia="en-US"/>
                    </w:rPr>
                  </w:pPr>
                </w:p>
              </w:tc>
              <w:tc>
                <w:tcPr>
                  <w:tcW w:w="425"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r>
            <w:tr w:rsidR="00250767" w:rsidRPr="00BD7686" w:rsidTr="2E2F3467">
              <w:trPr>
                <w:jc w:val="center"/>
              </w:trPr>
              <w:tc>
                <w:tcPr>
                  <w:tcW w:w="1276" w:type="dxa"/>
                  <w:vMerge/>
                  <w:shd w:val="clear" w:color="auto" w:fill="F2F2F2"/>
                </w:tcPr>
                <w:p w:rsidR="00250767" w:rsidRPr="00BD7686" w:rsidRDefault="00250767" w:rsidP="00250767">
                  <w:pPr>
                    <w:jc w:val="left"/>
                    <w:rPr>
                      <w:rFonts w:ascii="Calibri" w:hAnsi="Calibri"/>
                      <w:sz w:val="20"/>
                      <w:lang w:eastAsia="en-US"/>
                    </w:rPr>
                  </w:pPr>
                </w:p>
              </w:tc>
              <w:tc>
                <w:tcPr>
                  <w:tcW w:w="2835" w:type="dxa"/>
                  <w:gridSpan w:val="7"/>
                  <w:tcBorders>
                    <w:top w:val="nil"/>
                  </w:tcBorders>
                </w:tcPr>
                <w:p w:rsidR="00250767" w:rsidRPr="00BD7686" w:rsidRDefault="2E2F3467" w:rsidP="2E2F3467">
                  <w:pPr>
                    <w:jc w:val="center"/>
                    <w:rPr>
                      <w:rFonts w:ascii="Calibri" w:hAnsi="Calibri"/>
                      <w:i/>
                      <w:iCs/>
                      <w:lang w:eastAsia="en-US"/>
                    </w:rPr>
                  </w:pPr>
                  <w:r w:rsidRPr="00BD7686">
                    <w:rPr>
                      <w:rFonts w:ascii="Calibri" w:hAnsi="Calibri"/>
                      <w:i/>
                      <w:iCs/>
                      <w:lang w:eastAsia="en-US"/>
                    </w:rPr>
                    <w:t>Vjerojatnost</w:t>
                  </w:r>
                </w:p>
              </w:tc>
            </w:tr>
            <w:tr w:rsidR="00250767" w:rsidRPr="00BD7686" w:rsidTr="2E2F3467">
              <w:trPr>
                <w:cantSplit/>
                <w:trHeight w:val="326"/>
                <w:jc w:val="center"/>
              </w:trPr>
              <w:tc>
                <w:tcPr>
                  <w:tcW w:w="1276" w:type="dxa"/>
                  <w:shd w:val="clear" w:color="auto" w:fill="FF0000"/>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250767" w:rsidRPr="00BD7686" w:rsidRDefault="00250767" w:rsidP="00250767">
                  <w:pPr>
                    <w:jc w:val="left"/>
                    <w:rPr>
                      <w:rFonts w:ascii="Calibri" w:hAnsi="Calibri"/>
                      <w:sz w:val="28"/>
                      <w:szCs w:val="28"/>
                      <w:lang w:eastAsia="en-US"/>
                    </w:rPr>
                  </w:pPr>
                </w:p>
              </w:tc>
              <w:tc>
                <w:tcPr>
                  <w:tcW w:w="425" w:type="dxa"/>
                  <w:vMerge w:val="restart"/>
                  <w:textDirection w:val="btLr"/>
                </w:tcPr>
                <w:p w:rsidR="00250767"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250767"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250767"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250767"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250767"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250767" w:rsidRPr="00BD7686" w:rsidTr="2E2F3467">
              <w:trPr>
                <w:cantSplit/>
                <w:trHeight w:val="315"/>
                <w:jc w:val="center"/>
              </w:trPr>
              <w:tc>
                <w:tcPr>
                  <w:tcW w:w="1276" w:type="dxa"/>
                  <w:shd w:val="clear" w:color="auto" w:fill="FFC000"/>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250767" w:rsidRPr="00BD7686" w:rsidRDefault="00250767" w:rsidP="00250767">
                  <w:pPr>
                    <w:jc w:val="left"/>
                    <w:rPr>
                      <w:rFonts w:ascii="Calibri" w:hAnsi="Calibri"/>
                      <w:sz w:val="28"/>
                      <w:szCs w:val="2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6"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r>
            <w:tr w:rsidR="00250767" w:rsidRPr="00BD7686" w:rsidTr="2E2F3467">
              <w:trPr>
                <w:cantSplit/>
                <w:trHeight w:val="323"/>
                <w:jc w:val="center"/>
              </w:trPr>
              <w:tc>
                <w:tcPr>
                  <w:tcW w:w="1276" w:type="dxa"/>
                  <w:shd w:val="clear" w:color="auto" w:fill="FFFF00"/>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250767" w:rsidRPr="00BD7686" w:rsidRDefault="00250767" w:rsidP="00250767">
                  <w:pPr>
                    <w:jc w:val="left"/>
                    <w:rPr>
                      <w:rFonts w:ascii="Calibri" w:hAnsi="Calibri"/>
                      <w:sz w:val="28"/>
                      <w:szCs w:val="2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6"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r>
            <w:tr w:rsidR="00250767" w:rsidRPr="00BD7686" w:rsidTr="2E2F3467">
              <w:trPr>
                <w:cantSplit/>
                <w:trHeight w:val="303"/>
                <w:jc w:val="center"/>
              </w:trPr>
              <w:tc>
                <w:tcPr>
                  <w:tcW w:w="1276" w:type="dxa"/>
                  <w:shd w:val="clear" w:color="auto" w:fill="00B050"/>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250767" w:rsidRPr="00BD7686" w:rsidRDefault="00250767" w:rsidP="00250767">
                  <w:pPr>
                    <w:jc w:val="left"/>
                    <w:rPr>
                      <w:rFonts w:ascii="Calibri" w:hAnsi="Calibri"/>
                      <w:sz w:val="28"/>
                      <w:szCs w:val="2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6"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r>
          </w:tbl>
          <w:p w:rsidR="00250767" w:rsidRPr="00BD7686" w:rsidRDefault="00250767" w:rsidP="00250767">
            <w:pPr>
              <w:jc w:val="left"/>
              <w:rPr>
                <w:rFonts w:ascii="Calibri" w:hAnsi="Calibri"/>
                <w:sz w:val="18"/>
                <w:szCs w:val="18"/>
                <w:lang w:eastAsia="en-US"/>
              </w:rPr>
            </w:pPr>
          </w:p>
          <w:p w:rsidR="00250767"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 xml:space="preserve">Toplinski val  - matrica rizika utjecaja na gospodarstvo  </w:t>
            </w:r>
          </w:p>
        </w:tc>
      </w:tr>
      <w:tr w:rsidR="00250767" w:rsidRPr="00BD7686" w:rsidTr="2E2F3467">
        <w:trPr>
          <w:jc w:val="center"/>
        </w:trPr>
        <w:tc>
          <w:tcPr>
            <w:tcW w:w="4678" w:type="dxa"/>
          </w:tcPr>
          <w:p w:rsidR="00250767" w:rsidRPr="00BD7686" w:rsidRDefault="00250767" w:rsidP="00250767">
            <w:pPr>
              <w:jc w:val="left"/>
              <w:rPr>
                <w:rFonts w:ascii="Calibri" w:hAnsi="Calibri"/>
                <w:sz w:val="28"/>
                <w:szCs w:val="28"/>
                <w:lang w:eastAsia="en-US"/>
              </w:rPr>
            </w:pPr>
          </w:p>
          <w:tbl>
            <w:tblPr>
              <w:tblStyle w:val="Reetkatablice19"/>
              <w:tblW w:w="0" w:type="auto"/>
              <w:jc w:val="center"/>
              <w:tblLook w:val="04A0"/>
            </w:tblPr>
            <w:tblGrid>
              <w:gridCol w:w="1276"/>
              <w:gridCol w:w="498"/>
              <w:gridCol w:w="318"/>
              <w:gridCol w:w="448"/>
              <w:gridCol w:w="448"/>
              <w:gridCol w:w="448"/>
              <w:gridCol w:w="448"/>
              <w:gridCol w:w="448"/>
            </w:tblGrid>
            <w:tr w:rsidR="00250767" w:rsidRPr="00BD7686" w:rsidTr="2E2F3467">
              <w:trPr>
                <w:jc w:val="center"/>
              </w:trPr>
              <w:tc>
                <w:tcPr>
                  <w:tcW w:w="1276" w:type="dxa"/>
                </w:tcPr>
                <w:p w:rsidR="00250767"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250767" w:rsidRPr="00BD7686" w:rsidRDefault="2E2F3467" w:rsidP="2E2F3467">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250767" w:rsidRPr="00BD7686" w:rsidRDefault="00250767" w:rsidP="00250767">
                  <w:pPr>
                    <w:jc w:val="left"/>
                    <w:rPr>
                      <w:rFonts w:ascii="Calibri" w:hAnsi="Calibri"/>
                      <w:sz w:val="28"/>
                      <w:szCs w:val="28"/>
                      <w:lang w:eastAsia="en-US"/>
                    </w:rPr>
                  </w:pPr>
                </w:p>
              </w:tc>
              <w:tc>
                <w:tcPr>
                  <w:tcW w:w="425" w:type="dxa"/>
                  <w:shd w:val="clear" w:color="auto" w:fill="FFC000"/>
                </w:tcPr>
                <w:p w:rsidR="00250767" w:rsidRPr="00BD7686" w:rsidRDefault="00250767" w:rsidP="00250767">
                  <w:pPr>
                    <w:jc w:val="left"/>
                    <w:rPr>
                      <w:rFonts w:ascii="Calibri" w:hAnsi="Calibri"/>
                      <w:sz w:val="28"/>
                      <w:szCs w:val="28"/>
                      <w:lang w:eastAsia="en-US"/>
                    </w:rPr>
                  </w:pPr>
                </w:p>
              </w:tc>
              <w:tc>
                <w:tcPr>
                  <w:tcW w:w="426" w:type="dxa"/>
                  <w:shd w:val="clear" w:color="auto" w:fill="FF0000"/>
                </w:tcPr>
                <w:p w:rsidR="00250767" w:rsidRPr="00BD7686" w:rsidRDefault="00250767" w:rsidP="00250767">
                  <w:pPr>
                    <w:jc w:val="left"/>
                    <w:rPr>
                      <w:rFonts w:ascii="Calibri" w:hAnsi="Calibri"/>
                      <w:sz w:val="28"/>
                      <w:szCs w:val="28"/>
                      <w:lang w:eastAsia="en-US"/>
                    </w:rPr>
                  </w:pPr>
                </w:p>
              </w:tc>
              <w:tc>
                <w:tcPr>
                  <w:tcW w:w="425" w:type="dxa"/>
                  <w:shd w:val="clear" w:color="auto" w:fill="FF0000"/>
                </w:tcPr>
                <w:p w:rsidR="00250767" w:rsidRPr="00BD7686" w:rsidRDefault="00250767" w:rsidP="00250767">
                  <w:pPr>
                    <w:jc w:val="left"/>
                    <w:rPr>
                      <w:rFonts w:ascii="Calibri" w:hAnsi="Calibri"/>
                      <w:sz w:val="28"/>
                      <w:szCs w:val="28"/>
                      <w:lang w:eastAsia="en-US"/>
                    </w:rPr>
                  </w:pPr>
                </w:p>
              </w:tc>
              <w:tc>
                <w:tcPr>
                  <w:tcW w:w="425" w:type="dxa"/>
                  <w:shd w:val="clear" w:color="auto" w:fill="FF0000"/>
                </w:tcPr>
                <w:p w:rsidR="00250767" w:rsidRPr="00BD7686" w:rsidRDefault="00250767" w:rsidP="00250767">
                  <w:pPr>
                    <w:jc w:val="left"/>
                    <w:rPr>
                      <w:rFonts w:ascii="Calibri" w:hAnsi="Calibri"/>
                      <w:sz w:val="28"/>
                      <w:szCs w:val="28"/>
                      <w:lang w:eastAsia="en-US"/>
                    </w:rPr>
                  </w:pPr>
                </w:p>
              </w:tc>
            </w:tr>
            <w:tr w:rsidR="00250767" w:rsidRPr="00BD7686" w:rsidTr="2E2F3467">
              <w:trPr>
                <w:jc w:val="center"/>
              </w:trPr>
              <w:tc>
                <w:tcPr>
                  <w:tcW w:w="1276" w:type="dxa"/>
                </w:tcPr>
                <w:p w:rsidR="00250767"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250767" w:rsidRPr="00BD7686" w:rsidRDefault="00250767" w:rsidP="00250767">
                  <w:pPr>
                    <w:jc w:val="left"/>
                    <w:rPr>
                      <w:rFonts w:ascii="Calibri" w:hAnsi="Calibri"/>
                      <w:sz w:val="28"/>
                      <w:szCs w:val="28"/>
                      <w:lang w:eastAsia="en-US"/>
                    </w:rPr>
                  </w:pPr>
                </w:p>
              </w:tc>
              <w:tc>
                <w:tcPr>
                  <w:tcW w:w="284"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250767" w:rsidRPr="00BD7686" w:rsidRDefault="00250767" w:rsidP="00250767">
                  <w:pPr>
                    <w:jc w:val="left"/>
                    <w:rPr>
                      <w:rFonts w:ascii="Calibri" w:hAnsi="Calibri"/>
                      <w:sz w:val="28"/>
                      <w:szCs w:val="28"/>
                      <w:lang w:eastAsia="en-US"/>
                    </w:rPr>
                  </w:pPr>
                </w:p>
              </w:tc>
              <w:tc>
                <w:tcPr>
                  <w:tcW w:w="425" w:type="dxa"/>
                  <w:shd w:val="clear" w:color="auto" w:fill="FFC000"/>
                </w:tcPr>
                <w:p w:rsidR="00250767" w:rsidRPr="00BD7686" w:rsidRDefault="00250767" w:rsidP="00250767">
                  <w:pPr>
                    <w:jc w:val="left"/>
                    <w:rPr>
                      <w:rFonts w:ascii="Calibri" w:hAnsi="Calibri"/>
                      <w:sz w:val="28"/>
                      <w:szCs w:val="28"/>
                      <w:lang w:eastAsia="en-US"/>
                    </w:rPr>
                  </w:pPr>
                </w:p>
              </w:tc>
              <w:tc>
                <w:tcPr>
                  <w:tcW w:w="426" w:type="dxa"/>
                  <w:shd w:val="clear" w:color="auto" w:fill="FF0000"/>
                </w:tcPr>
                <w:p w:rsidR="00250767" w:rsidRPr="00BD7686" w:rsidRDefault="00250767" w:rsidP="00250767">
                  <w:pPr>
                    <w:jc w:val="left"/>
                    <w:rPr>
                      <w:rFonts w:ascii="Calibri" w:hAnsi="Calibri"/>
                      <w:sz w:val="28"/>
                      <w:szCs w:val="28"/>
                      <w:lang w:eastAsia="en-US"/>
                    </w:rPr>
                  </w:pPr>
                </w:p>
              </w:tc>
              <w:tc>
                <w:tcPr>
                  <w:tcW w:w="425" w:type="dxa"/>
                  <w:shd w:val="clear" w:color="auto" w:fill="FF0000"/>
                </w:tcPr>
                <w:p w:rsidR="00250767" w:rsidRPr="00BD7686" w:rsidRDefault="00250767" w:rsidP="00250767">
                  <w:pPr>
                    <w:jc w:val="left"/>
                    <w:rPr>
                      <w:rFonts w:ascii="Calibri" w:hAnsi="Calibri"/>
                      <w:sz w:val="28"/>
                      <w:szCs w:val="28"/>
                      <w:lang w:eastAsia="en-US"/>
                    </w:rPr>
                  </w:pPr>
                </w:p>
              </w:tc>
              <w:tc>
                <w:tcPr>
                  <w:tcW w:w="425" w:type="dxa"/>
                  <w:shd w:val="clear" w:color="auto" w:fill="FF0000"/>
                </w:tcPr>
                <w:p w:rsidR="00250767" w:rsidRPr="00BD7686" w:rsidRDefault="00250767" w:rsidP="00250767">
                  <w:pPr>
                    <w:jc w:val="left"/>
                    <w:rPr>
                      <w:rFonts w:ascii="Calibri" w:hAnsi="Calibri"/>
                      <w:sz w:val="28"/>
                      <w:szCs w:val="28"/>
                      <w:lang w:eastAsia="en-US"/>
                    </w:rPr>
                  </w:pPr>
                </w:p>
              </w:tc>
            </w:tr>
            <w:tr w:rsidR="00250767" w:rsidRPr="00BD7686" w:rsidTr="2E2F3467">
              <w:trPr>
                <w:jc w:val="center"/>
              </w:trPr>
              <w:tc>
                <w:tcPr>
                  <w:tcW w:w="1276" w:type="dxa"/>
                </w:tcPr>
                <w:p w:rsidR="00250767"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250767" w:rsidRPr="00BD7686" w:rsidRDefault="00250767" w:rsidP="00250767">
                  <w:pPr>
                    <w:jc w:val="left"/>
                    <w:rPr>
                      <w:rFonts w:ascii="Calibri" w:hAnsi="Calibri"/>
                      <w:sz w:val="28"/>
                      <w:szCs w:val="28"/>
                      <w:lang w:eastAsia="en-US"/>
                    </w:rPr>
                  </w:pPr>
                </w:p>
              </w:tc>
              <w:tc>
                <w:tcPr>
                  <w:tcW w:w="284"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250767" w:rsidRPr="00BD7686" w:rsidRDefault="00250767" w:rsidP="00250767">
                  <w:pPr>
                    <w:jc w:val="left"/>
                    <w:rPr>
                      <w:rFonts w:ascii="Calibri" w:hAnsi="Calibri"/>
                      <w:sz w:val="28"/>
                      <w:szCs w:val="28"/>
                      <w:lang w:eastAsia="en-US"/>
                    </w:rPr>
                  </w:pPr>
                </w:p>
              </w:tc>
              <w:tc>
                <w:tcPr>
                  <w:tcW w:w="425" w:type="dxa"/>
                  <w:shd w:val="clear" w:color="auto" w:fill="FFC000"/>
                </w:tcPr>
                <w:p w:rsidR="00250767" w:rsidRPr="00BD7686" w:rsidRDefault="00250767" w:rsidP="00250767">
                  <w:pPr>
                    <w:jc w:val="left"/>
                    <w:rPr>
                      <w:rFonts w:ascii="Calibri" w:hAnsi="Calibri"/>
                      <w:sz w:val="28"/>
                      <w:szCs w:val="28"/>
                      <w:lang w:eastAsia="en-US"/>
                    </w:rPr>
                  </w:pPr>
                </w:p>
              </w:tc>
              <w:tc>
                <w:tcPr>
                  <w:tcW w:w="426" w:type="dxa"/>
                  <w:shd w:val="clear" w:color="auto" w:fill="FFC000"/>
                </w:tcPr>
                <w:p w:rsidR="00250767" w:rsidRPr="00BD7686" w:rsidRDefault="00250767" w:rsidP="00250767">
                  <w:pPr>
                    <w:jc w:val="left"/>
                    <w:rPr>
                      <w:rFonts w:ascii="Calibri" w:hAnsi="Calibri"/>
                      <w:sz w:val="28"/>
                      <w:szCs w:val="28"/>
                      <w:lang w:eastAsia="en-US"/>
                    </w:rPr>
                  </w:pPr>
                </w:p>
              </w:tc>
              <w:tc>
                <w:tcPr>
                  <w:tcW w:w="425" w:type="dxa"/>
                  <w:shd w:val="clear" w:color="auto" w:fill="FFC000"/>
                </w:tcPr>
                <w:p w:rsidR="00250767" w:rsidRPr="00BD7686" w:rsidRDefault="00250767" w:rsidP="00250767">
                  <w:pPr>
                    <w:jc w:val="left"/>
                    <w:rPr>
                      <w:rFonts w:ascii="Calibri" w:hAnsi="Calibri"/>
                      <w:sz w:val="28"/>
                      <w:szCs w:val="28"/>
                      <w:lang w:eastAsia="en-US"/>
                    </w:rPr>
                  </w:pPr>
                </w:p>
              </w:tc>
              <w:tc>
                <w:tcPr>
                  <w:tcW w:w="425" w:type="dxa"/>
                  <w:shd w:val="clear" w:color="auto" w:fill="FFC000"/>
                </w:tcPr>
                <w:p w:rsidR="00250767" w:rsidRPr="00BD7686" w:rsidRDefault="00250767" w:rsidP="00250767">
                  <w:pPr>
                    <w:jc w:val="left"/>
                    <w:rPr>
                      <w:rFonts w:ascii="Calibri" w:hAnsi="Calibri"/>
                      <w:sz w:val="28"/>
                      <w:szCs w:val="28"/>
                      <w:lang w:eastAsia="en-US"/>
                    </w:rPr>
                  </w:pPr>
                </w:p>
              </w:tc>
            </w:tr>
            <w:tr w:rsidR="00250767" w:rsidRPr="00BD7686" w:rsidTr="2E2F3467">
              <w:trPr>
                <w:jc w:val="center"/>
              </w:trPr>
              <w:tc>
                <w:tcPr>
                  <w:tcW w:w="1276" w:type="dxa"/>
                </w:tcPr>
                <w:p w:rsidR="00250767"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250767" w:rsidRPr="00BD7686" w:rsidRDefault="00250767" w:rsidP="00250767">
                  <w:pPr>
                    <w:jc w:val="left"/>
                    <w:rPr>
                      <w:rFonts w:ascii="Calibri" w:hAnsi="Calibri"/>
                      <w:sz w:val="28"/>
                      <w:szCs w:val="28"/>
                      <w:lang w:eastAsia="en-US"/>
                    </w:rPr>
                  </w:pPr>
                </w:p>
              </w:tc>
              <w:tc>
                <w:tcPr>
                  <w:tcW w:w="284"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250767" w:rsidRPr="00BD7686" w:rsidRDefault="00250767" w:rsidP="00250767">
                  <w:pPr>
                    <w:jc w:val="left"/>
                    <w:rPr>
                      <w:rFonts w:ascii="Calibri" w:hAnsi="Calibri"/>
                      <w:sz w:val="28"/>
                      <w:szCs w:val="28"/>
                      <w:lang w:eastAsia="en-US"/>
                    </w:rPr>
                  </w:pPr>
                </w:p>
              </w:tc>
              <w:tc>
                <w:tcPr>
                  <w:tcW w:w="425" w:type="dxa"/>
                  <w:shd w:val="clear" w:color="auto" w:fill="FFFF00"/>
                </w:tcPr>
                <w:p w:rsidR="00250767" w:rsidRPr="00BD7686" w:rsidRDefault="00250767" w:rsidP="00250767">
                  <w:pPr>
                    <w:jc w:val="left"/>
                    <w:rPr>
                      <w:rFonts w:ascii="Calibri" w:hAnsi="Calibri"/>
                      <w:sz w:val="28"/>
                      <w:szCs w:val="28"/>
                      <w:lang w:eastAsia="en-US"/>
                    </w:rPr>
                  </w:pPr>
                </w:p>
              </w:tc>
              <w:tc>
                <w:tcPr>
                  <w:tcW w:w="426" w:type="dxa"/>
                  <w:shd w:val="clear" w:color="auto" w:fill="FFFF00"/>
                </w:tcPr>
                <w:p w:rsidR="00250767" w:rsidRPr="00BD7686" w:rsidRDefault="00250767" w:rsidP="00250767">
                  <w:pPr>
                    <w:jc w:val="left"/>
                    <w:rPr>
                      <w:rFonts w:ascii="Calibri" w:hAnsi="Calibri"/>
                      <w:sz w:val="28"/>
                      <w:szCs w:val="28"/>
                      <w:lang w:eastAsia="en-US"/>
                    </w:rPr>
                  </w:pPr>
                </w:p>
              </w:tc>
              <w:tc>
                <w:tcPr>
                  <w:tcW w:w="425" w:type="dxa"/>
                  <w:shd w:val="clear" w:color="auto" w:fill="FFFF00"/>
                </w:tcPr>
                <w:p w:rsidR="00250767" w:rsidRPr="00BD7686" w:rsidRDefault="00250767" w:rsidP="00250767">
                  <w:pPr>
                    <w:jc w:val="left"/>
                    <w:rPr>
                      <w:rFonts w:ascii="Calibri" w:hAnsi="Calibri"/>
                      <w:sz w:val="28"/>
                      <w:szCs w:val="28"/>
                      <w:lang w:eastAsia="en-US"/>
                    </w:rPr>
                  </w:pPr>
                </w:p>
              </w:tc>
              <w:tc>
                <w:tcPr>
                  <w:tcW w:w="425" w:type="dxa"/>
                  <w:shd w:val="clear" w:color="auto" w:fill="FFFF00"/>
                </w:tcPr>
                <w:p w:rsidR="00250767" w:rsidRPr="00BD7686" w:rsidRDefault="00250767" w:rsidP="00250767">
                  <w:pPr>
                    <w:jc w:val="left"/>
                    <w:rPr>
                      <w:rFonts w:ascii="Calibri" w:hAnsi="Calibri"/>
                      <w:sz w:val="28"/>
                      <w:szCs w:val="28"/>
                      <w:lang w:eastAsia="en-US"/>
                    </w:rPr>
                  </w:pPr>
                </w:p>
              </w:tc>
            </w:tr>
            <w:tr w:rsidR="00250767" w:rsidRPr="00BD7686" w:rsidTr="2E2F3467">
              <w:trPr>
                <w:jc w:val="center"/>
              </w:trPr>
              <w:tc>
                <w:tcPr>
                  <w:tcW w:w="1276" w:type="dxa"/>
                </w:tcPr>
                <w:p w:rsidR="00250767"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250767" w:rsidRPr="00BD7686" w:rsidRDefault="00250767" w:rsidP="00250767">
                  <w:pPr>
                    <w:jc w:val="left"/>
                    <w:rPr>
                      <w:rFonts w:ascii="Calibri" w:hAnsi="Calibri"/>
                      <w:sz w:val="28"/>
                      <w:szCs w:val="28"/>
                      <w:lang w:eastAsia="en-US"/>
                    </w:rPr>
                  </w:pPr>
                </w:p>
              </w:tc>
              <w:tc>
                <w:tcPr>
                  <w:tcW w:w="284"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250767" w:rsidRPr="00BD7686" w:rsidRDefault="00250767" w:rsidP="00250767">
                  <w:pPr>
                    <w:jc w:val="left"/>
                    <w:rPr>
                      <w:rFonts w:ascii="Calibri" w:hAnsi="Calibri"/>
                      <w:sz w:val="28"/>
                      <w:szCs w:val="28"/>
                      <w:lang w:eastAsia="en-US"/>
                    </w:rPr>
                  </w:pPr>
                </w:p>
              </w:tc>
              <w:tc>
                <w:tcPr>
                  <w:tcW w:w="425" w:type="dxa"/>
                  <w:shd w:val="clear" w:color="auto" w:fill="00B050"/>
                </w:tcPr>
                <w:p w:rsidR="00250767" w:rsidRPr="00BD7686" w:rsidRDefault="00250767" w:rsidP="00250767">
                  <w:pPr>
                    <w:jc w:val="left"/>
                    <w:rPr>
                      <w:rFonts w:ascii="Calibri" w:hAnsi="Calibri"/>
                      <w:sz w:val="28"/>
                      <w:szCs w:val="28"/>
                      <w:lang w:eastAsia="en-US"/>
                    </w:rPr>
                  </w:pPr>
                </w:p>
              </w:tc>
              <w:tc>
                <w:tcPr>
                  <w:tcW w:w="426" w:type="dxa"/>
                  <w:shd w:val="clear" w:color="auto" w:fill="00B050"/>
                </w:tcPr>
                <w:p w:rsidR="00250767" w:rsidRPr="00BD7686" w:rsidRDefault="00250767" w:rsidP="00250767">
                  <w:pPr>
                    <w:jc w:val="left"/>
                    <w:rPr>
                      <w:rFonts w:ascii="Calibri" w:hAnsi="Calibri"/>
                      <w:sz w:val="28"/>
                      <w:szCs w:val="28"/>
                      <w:lang w:eastAsia="en-US"/>
                    </w:rPr>
                  </w:pPr>
                </w:p>
              </w:tc>
              <w:tc>
                <w:tcPr>
                  <w:tcW w:w="425" w:type="dxa"/>
                  <w:shd w:val="clear" w:color="auto" w:fill="00B050"/>
                </w:tcPr>
                <w:p w:rsidR="00250767" w:rsidRPr="00BD7686" w:rsidRDefault="002F41CF" w:rsidP="00250767">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00B050"/>
                </w:tcPr>
                <w:p w:rsidR="00250767" w:rsidRPr="00BD7686" w:rsidRDefault="00250767" w:rsidP="2E2F3467">
                  <w:pPr>
                    <w:jc w:val="left"/>
                    <w:rPr>
                      <w:rFonts w:ascii="Calibri" w:hAnsi="Calibri"/>
                      <w:sz w:val="28"/>
                      <w:szCs w:val="28"/>
                      <w:lang w:eastAsia="en-US"/>
                    </w:rPr>
                  </w:pPr>
                </w:p>
              </w:tc>
            </w:tr>
            <w:tr w:rsidR="00250767" w:rsidRPr="00BD7686" w:rsidTr="2E2F3467">
              <w:trPr>
                <w:jc w:val="center"/>
              </w:trPr>
              <w:tc>
                <w:tcPr>
                  <w:tcW w:w="1276" w:type="dxa"/>
                  <w:vMerge w:val="restart"/>
                  <w:shd w:val="clear" w:color="auto" w:fill="F2F2F2" w:themeFill="background1" w:themeFillShade="F2"/>
                </w:tcPr>
                <w:p w:rsidR="00250767" w:rsidRPr="00BD7686" w:rsidRDefault="2E2F3467" w:rsidP="2E2F3467">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250767" w:rsidRPr="00BD7686" w:rsidRDefault="00250767" w:rsidP="00250767">
                  <w:pPr>
                    <w:jc w:val="left"/>
                    <w:rPr>
                      <w:rFonts w:ascii="Calibri" w:hAnsi="Calibri"/>
                      <w:sz w:val="28"/>
                      <w:szCs w:val="28"/>
                      <w:lang w:eastAsia="en-US"/>
                    </w:rPr>
                  </w:pPr>
                </w:p>
              </w:tc>
              <w:tc>
                <w:tcPr>
                  <w:tcW w:w="284" w:type="dxa"/>
                </w:tcPr>
                <w:p w:rsidR="00250767" w:rsidRPr="00BD7686" w:rsidRDefault="00250767" w:rsidP="00250767">
                  <w:pPr>
                    <w:jc w:val="left"/>
                    <w:rPr>
                      <w:rFonts w:ascii="Calibri" w:hAnsi="Calibri"/>
                      <w:sz w:val="28"/>
                      <w:szCs w:val="28"/>
                      <w:lang w:eastAsia="en-US"/>
                    </w:rPr>
                  </w:pPr>
                </w:p>
              </w:tc>
              <w:tc>
                <w:tcPr>
                  <w:tcW w:w="425"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r>
            <w:tr w:rsidR="00250767" w:rsidRPr="00BD7686" w:rsidTr="2E2F3467">
              <w:trPr>
                <w:jc w:val="center"/>
              </w:trPr>
              <w:tc>
                <w:tcPr>
                  <w:tcW w:w="1276" w:type="dxa"/>
                  <w:vMerge/>
                  <w:shd w:val="clear" w:color="auto" w:fill="F2F2F2"/>
                </w:tcPr>
                <w:p w:rsidR="00250767" w:rsidRPr="00BD7686" w:rsidRDefault="00250767" w:rsidP="00250767">
                  <w:pPr>
                    <w:jc w:val="left"/>
                    <w:rPr>
                      <w:rFonts w:ascii="Calibri" w:hAnsi="Calibri"/>
                      <w:sz w:val="20"/>
                      <w:lang w:eastAsia="en-US"/>
                    </w:rPr>
                  </w:pPr>
                </w:p>
              </w:tc>
              <w:tc>
                <w:tcPr>
                  <w:tcW w:w="2835" w:type="dxa"/>
                  <w:gridSpan w:val="7"/>
                  <w:tcBorders>
                    <w:top w:val="nil"/>
                  </w:tcBorders>
                </w:tcPr>
                <w:p w:rsidR="00250767" w:rsidRPr="00BD7686" w:rsidRDefault="2E2F3467" w:rsidP="2E2F3467">
                  <w:pPr>
                    <w:jc w:val="center"/>
                    <w:rPr>
                      <w:rFonts w:ascii="Calibri" w:hAnsi="Calibri"/>
                      <w:i/>
                      <w:iCs/>
                      <w:lang w:eastAsia="en-US"/>
                    </w:rPr>
                  </w:pPr>
                  <w:r w:rsidRPr="00BD7686">
                    <w:rPr>
                      <w:rFonts w:ascii="Calibri" w:hAnsi="Calibri"/>
                      <w:i/>
                      <w:iCs/>
                      <w:lang w:eastAsia="en-US"/>
                    </w:rPr>
                    <w:t>Vjerojatnost</w:t>
                  </w:r>
                </w:p>
              </w:tc>
            </w:tr>
            <w:tr w:rsidR="00250767" w:rsidRPr="00BD7686" w:rsidTr="2E2F3467">
              <w:trPr>
                <w:cantSplit/>
                <w:trHeight w:val="326"/>
                <w:jc w:val="center"/>
              </w:trPr>
              <w:tc>
                <w:tcPr>
                  <w:tcW w:w="1276" w:type="dxa"/>
                  <w:shd w:val="clear" w:color="auto" w:fill="FF0000"/>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250767" w:rsidRPr="00BD7686" w:rsidRDefault="00250767" w:rsidP="00250767">
                  <w:pPr>
                    <w:jc w:val="left"/>
                    <w:rPr>
                      <w:rFonts w:ascii="Calibri" w:hAnsi="Calibri"/>
                      <w:sz w:val="28"/>
                      <w:szCs w:val="28"/>
                      <w:lang w:eastAsia="en-US"/>
                    </w:rPr>
                  </w:pPr>
                </w:p>
              </w:tc>
              <w:tc>
                <w:tcPr>
                  <w:tcW w:w="425" w:type="dxa"/>
                  <w:vMerge w:val="restart"/>
                  <w:textDirection w:val="btLr"/>
                </w:tcPr>
                <w:p w:rsidR="00250767"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250767"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250767"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250767"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250767"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250767" w:rsidRPr="00BD7686" w:rsidTr="2E2F3467">
              <w:trPr>
                <w:cantSplit/>
                <w:trHeight w:val="315"/>
                <w:jc w:val="center"/>
              </w:trPr>
              <w:tc>
                <w:tcPr>
                  <w:tcW w:w="1276" w:type="dxa"/>
                  <w:shd w:val="clear" w:color="auto" w:fill="FFC000"/>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250767" w:rsidRPr="00BD7686" w:rsidRDefault="00250767" w:rsidP="00250767">
                  <w:pPr>
                    <w:jc w:val="left"/>
                    <w:rPr>
                      <w:rFonts w:ascii="Calibri" w:hAnsi="Calibri"/>
                      <w:sz w:val="28"/>
                      <w:szCs w:val="2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6"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r>
            <w:tr w:rsidR="00250767" w:rsidRPr="00BD7686" w:rsidTr="2E2F3467">
              <w:trPr>
                <w:cantSplit/>
                <w:trHeight w:val="323"/>
                <w:jc w:val="center"/>
              </w:trPr>
              <w:tc>
                <w:tcPr>
                  <w:tcW w:w="1276" w:type="dxa"/>
                  <w:shd w:val="clear" w:color="auto" w:fill="FFFF00"/>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250767" w:rsidRPr="00BD7686" w:rsidRDefault="00250767" w:rsidP="00250767">
                  <w:pPr>
                    <w:jc w:val="left"/>
                    <w:rPr>
                      <w:rFonts w:ascii="Calibri" w:hAnsi="Calibri"/>
                      <w:sz w:val="28"/>
                      <w:szCs w:val="2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6"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r>
            <w:tr w:rsidR="00250767" w:rsidRPr="00BD7686" w:rsidTr="2E2F3467">
              <w:trPr>
                <w:cantSplit/>
                <w:trHeight w:val="303"/>
                <w:jc w:val="center"/>
              </w:trPr>
              <w:tc>
                <w:tcPr>
                  <w:tcW w:w="1276" w:type="dxa"/>
                  <w:shd w:val="clear" w:color="auto" w:fill="00B050"/>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250767" w:rsidRPr="00BD7686" w:rsidRDefault="00250767" w:rsidP="00250767">
                  <w:pPr>
                    <w:jc w:val="left"/>
                    <w:rPr>
                      <w:rFonts w:ascii="Calibri" w:hAnsi="Calibri"/>
                      <w:sz w:val="28"/>
                      <w:szCs w:val="2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6"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r>
          </w:tbl>
          <w:p w:rsidR="00250767" w:rsidRPr="00BD7686" w:rsidRDefault="00250767" w:rsidP="00250767">
            <w:pPr>
              <w:jc w:val="left"/>
              <w:rPr>
                <w:rFonts w:ascii="Calibri" w:hAnsi="Calibri"/>
                <w:sz w:val="18"/>
                <w:szCs w:val="18"/>
                <w:lang w:eastAsia="en-US"/>
              </w:rPr>
            </w:pPr>
          </w:p>
          <w:p w:rsidR="00250767"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 xml:space="preserve">Toplinski val - matrica rizika utjecaja na kritičnu infrastrukturu </w:t>
            </w:r>
          </w:p>
          <w:p w:rsidR="00250767" w:rsidRPr="00BD7686" w:rsidRDefault="00250767" w:rsidP="00250767">
            <w:pPr>
              <w:jc w:val="left"/>
              <w:rPr>
                <w:rFonts w:ascii="Calibri" w:hAnsi="Calibri"/>
                <w:sz w:val="28"/>
                <w:szCs w:val="28"/>
                <w:lang w:eastAsia="en-US"/>
              </w:rPr>
            </w:pPr>
          </w:p>
        </w:tc>
        <w:tc>
          <w:tcPr>
            <w:tcW w:w="4529" w:type="dxa"/>
          </w:tcPr>
          <w:p w:rsidR="00250767" w:rsidRPr="00BD7686" w:rsidRDefault="00250767" w:rsidP="00250767">
            <w:pPr>
              <w:jc w:val="left"/>
              <w:rPr>
                <w:rFonts w:ascii="Calibri" w:hAnsi="Calibri"/>
                <w:sz w:val="28"/>
                <w:szCs w:val="28"/>
                <w:lang w:eastAsia="en-US"/>
              </w:rPr>
            </w:pPr>
          </w:p>
          <w:tbl>
            <w:tblPr>
              <w:tblStyle w:val="Reetkatablice19"/>
              <w:tblW w:w="0" w:type="auto"/>
              <w:jc w:val="center"/>
              <w:tblLook w:val="04A0"/>
            </w:tblPr>
            <w:tblGrid>
              <w:gridCol w:w="1247"/>
              <w:gridCol w:w="498"/>
              <w:gridCol w:w="318"/>
              <w:gridCol w:w="448"/>
              <w:gridCol w:w="448"/>
              <w:gridCol w:w="448"/>
              <w:gridCol w:w="448"/>
              <w:gridCol w:w="448"/>
            </w:tblGrid>
            <w:tr w:rsidR="00250767" w:rsidRPr="00BD7686" w:rsidTr="2E2F3467">
              <w:trPr>
                <w:jc w:val="center"/>
              </w:trPr>
              <w:tc>
                <w:tcPr>
                  <w:tcW w:w="1276" w:type="dxa"/>
                </w:tcPr>
                <w:p w:rsidR="00250767"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250767" w:rsidRPr="00BD7686" w:rsidRDefault="2E2F3467" w:rsidP="2E2F3467">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250767" w:rsidRPr="00BD7686" w:rsidRDefault="00250767" w:rsidP="00250767">
                  <w:pPr>
                    <w:jc w:val="left"/>
                    <w:rPr>
                      <w:rFonts w:ascii="Calibri" w:hAnsi="Calibri"/>
                      <w:sz w:val="28"/>
                      <w:szCs w:val="28"/>
                      <w:lang w:eastAsia="en-US"/>
                    </w:rPr>
                  </w:pPr>
                </w:p>
              </w:tc>
              <w:tc>
                <w:tcPr>
                  <w:tcW w:w="425" w:type="dxa"/>
                  <w:shd w:val="clear" w:color="auto" w:fill="FFC000"/>
                </w:tcPr>
                <w:p w:rsidR="00250767" w:rsidRPr="00BD7686" w:rsidRDefault="00250767" w:rsidP="00250767">
                  <w:pPr>
                    <w:jc w:val="left"/>
                    <w:rPr>
                      <w:rFonts w:ascii="Calibri" w:hAnsi="Calibri"/>
                      <w:sz w:val="28"/>
                      <w:szCs w:val="28"/>
                      <w:lang w:eastAsia="en-US"/>
                    </w:rPr>
                  </w:pPr>
                </w:p>
              </w:tc>
              <w:tc>
                <w:tcPr>
                  <w:tcW w:w="426" w:type="dxa"/>
                  <w:shd w:val="clear" w:color="auto" w:fill="FF0000"/>
                </w:tcPr>
                <w:p w:rsidR="00250767" w:rsidRPr="00BD7686" w:rsidRDefault="00250767" w:rsidP="00250767">
                  <w:pPr>
                    <w:jc w:val="left"/>
                    <w:rPr>
                      <w:rFonts w:ascii="Calibri" w:hAnsi="Calibri"/>
                      <w:sz w:val="28"/>
                      <w:szCs w:val="28"/>
                      <w:lang w:eastAsia="en-US"/>
                    </w:rPr>
                  </w:pPr>
                </w:p>
              </w:tc>
              <w:tc>
                <w:tcPr>
                  <w:tcW w:w="425" w:type="dxa"/>
                  <w:shd w:val="clear" w:color="auto" w:fill="FF0000"/>
                </w:tcPr>
                <w:p w:rsidR="00250767" w:rsidRPr="00BD7686" w:rsidRDefault="00250767" w:rsidP="00250767">
                  <w:pPr>
                    <w:jc w:val="left"/>
                    <w:rPr>
                      <w:rFonts w:ascii="Calibri" w:hAnsi="Calibri"/>
                      <w:sz w:val="28"/>
                      <w:szCs w:val="28"/>
                      <w:lang w:eastAsia="en-US"/>
                    </w:rPr>
                  </w:pPr>
                </w:p>
              </w:tc>
              <w:tc>
                <w:tcPr>
                  <w:tcW w:w="425" w:type="dxa"/>
                  <w:shd w:val="clear" w:color="auto" w:fill="FF0000"/>
                </w:tcPr>
                <w:p w:rsidR="00250767" w:rsidRPr="00BD7686" w:rsidRDefault="00250767" w:rsidP="00250767">
                  <w:pPr>
                    <w:jc w:val="left"/>
                    <w:rPr>
                      <w:rFonts w:ascii="Calibri" w:hAnsi="Calibri"/>
                      <w:sz w:val="28"/>
                      <w:szCs w:val="28"/>
                      <w:lang w:eastAsia="en-US"/>
                    </w:rPr>
                  </w:pPr>
                </w:p>
              </w:tc>
            </w:tr>
            <w:tr w:rsidR="00250767" w:rsidRPr="00BD7686" w:rsidTr="2E2F3467">
              <w:trPr>
                <w:jc w:val="center"/>
              </w:trPr>
              <w:tc>
                <w:tcPr>
                  <w:tcW w:w="1276" w:type="dxa"/>
                </w:tcPr>
                <w:p w:rsidR="00250767"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250767" w:rsidRPr="00BD7686" w:rsidRDefault="00250767" w:rsidP="00250767">
                  <w:pPr>
                    <w:jc w:val="left"/>
                    <w:rPr>
                      <w:rFonts w:ascii="Calibri" w:hAnsi="Calibri"/>
                      <w:sz w:val="28"/>
                      <w:szCs w:val="28"/>
                      <w:lang w:eastAsia="en-US"/>
                    </w:rPr>
                  </w:pPr>
                </w:p>
              </w:tc>
              <w:tc>
                <w:tcPr>
                  <w:tcW w:w="284"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250767" w:rsidRPr="00BD7686" w:rsidRDefault="00250767" w:rsidP="00250767">
                  <w:pPr>
                    <w:jc w:val="left"/>
                    <w:rPr>
                      <w:rFonts w:ascii="Calibri" w:hAnsi="Calibri"/>
                      <w:sz w:val="28"/>
                      <w:szCs w:val="28"/>
                      <w:lang w:eastAsia="en-US"/>
                    </w:rPr>
                  </w:pPr>
                </w:p>
              </w:tc>
              <w:tc>
                <w:tcPr>
                  <w:tcW w:w="425" w:type="dxa"/>
                  <w:shd w:val="clear" w:color="auto" w:fill="FFC000"/>
                </w:tcPr>
                <w:p w:rsidR="00250767" w:rsidRPr="00BD7686" w:rsidRDefault="00250767" w:rsidP="00250767">
                  <w:pPr>
                    <w:jc w:val="left"/>
                    <w:rPr>
                      <w:rFonts w:ascii="Calibri" w:hAnsi="Calibri"/>
                      <w:sz w:val="28"/>
                      <w:szCs w:val="28"/>
                      <w:lang w:eastAsia="en-US"/>
                    </w:rPr>
                  </w:pPr>
                </w:p>
              </w:tc>
              <w:tc>
                <w:tcPr>
                  <w:tcW w:w="426" w:type="dxa"/>
                  <w:shd w:val="clear" w:color="auto" w:fill="FF0000"/>
                </w:tcPr>
                <w:p w:rsidR="00250767" w:rsidRPr="00BD7686" w:rsidRDefault="00250767" w:rsidP="00250767">
                  <w:pPr>
                    <w:jc w:val="left"/>
                    <w:rPr>
                      <w:rFonts w:ascii="Calibri" w:hAnsi="Calibri"/>
                      <w:sz w:val="28"/>
                      <w:szCs w:val="28"/>
                      <w:lang w:eastAsia="en-US"/>
                    </w:rPr>
                  </w:pPr>
                </w:p>
              </w:tc>
              <w:tc>
                <w:tcPr>
                  <w:tcW w:w="425" w:type="dxa"/>
                  <w:shd w:val="clear" w:color="auto" w:fill="FF0000"/>
                </w:tcPr>
                <w:p w:rsidR="00250767" w:rsidRPr="00BD7686" w:rsidRDefault="00250767" w:rsidP="00250767">
                  <w:pPr>
                    <w:jc w:val="left"/>
                    <w:rPr>
                      <w:rFonts w:ascii="Calibri" w:hAnsi="Calibri"/>
                      <w:sz w:val="28"/>
                      <w:szCs w:val="28"/>
                      <w:lang w:eastAsia="en-US"/>
                    </w:rPr>
                  </w:pPr>
                </w:p>
              </w:tc>
              <w:tc>
                <w:tcPr>
                  <w:tcW w:w="425" w:type="dxa"/>
                  <w:shd w:val="clear" w:color="auto" w:fill="FF0000"/>
                </w:tcPr>
                <w:p w:rsidR="00250767" w:rsidRPr="00BD7686" w:rsidRDefault="00250767" w:rsidP="00250767">
                  <w:pPr>
                    <w:jc w:val="left"/>
                    <w:rPr>
                      <w:rFonts w:ascii="Calibri" w:hAnsi="Calibri"/>
                      <w:sz w:val="28"/>
                      <w:szCs w:val="28"/>
                      <w:lang w:eastAsia="en-US"/>
                    </w:rPr>
                  </w:pPr>
                </w:p>
              </w:tc>
            </w:tr>
            <w:tr w:rsidR="00250767" w:rsidRPr="00BD7686" w:rsidTr="2E2F3467">
              <w:trPr>
                <w:jc w:val="center"/>
              </w:trPr>
              <w:tc>
                <w:tcPr>
                  <w:tcW w:w="1276" w:type="dxa"/>
                </w:tcPr>
                <w:p w:rsidR="00250767"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250767" w:rsidRPr="00BD7686" w:rsidRDefault="00250767" w:rsidP="00250767">
                  <w:pPr>
                    <w:jc w:val="left"/>
                    <w:rPr>
                      <w:rFonts w:ascii="Calibri" w:hAnsi="Calibri"/>
                      <w:sz w:val="28"/>
                      <w:szCs w:val="28"/>
                      <w:lang w:eastAsia="en-US"/>
                    </w:rPr>
                  </w:pPr>
                </w:p>
              </w:tc>
              <w:tc>
                <w:tcPr>
                  <w:tcW w:w="284"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250767" w:rsidRPr="00BD7686" w:rsidRDefault="00250767" w:rsidP="00250767">
                  <w:pPr>
                    <w:jc w:val="left"/>
                    <w:rPr>
                      <w:rFonts w:ascii="Calibri" w:hAnsi="Calibri"/>
                      <w:sz w:val="28"/>
                      <w:szCs w:val="28"/>
                      <w:lang w:eastAsia="en-US"/>
                    </w:rPr>
                  </w:pPr>
                </w:p>
              </w:tc>
              <w:tc>
                <w:tcPr>
                  <w:tcW w:w="425" w:type="dxa"/>
                  <w:shd w:val="clear" w:color="auto" w:fill="FFC000"/>
                </w:tcPr>
                <w:p w:rsidR="00250767" w:rsidRPr="00BD7686" w:rsidRDefault="00250767" w:rsidP="00250767">
                  <w:pPr>
                    <w:jc w:val="left"/>
                    <w:rPr>
                      <w:rFonts w:ascii="Calibri" w:hAnsi="Calibri"/>
                      <w:sz w:val="28"/>
                      <w:szCs w:val="28"/>
                      <w:lang w:eastAsia="en-US"/>
                    </w:rPr>
                  </w:pPr>
                </w:p>
              </w:tc>
              <w:tc>
                <w:tcPr>
                  <w:tcW w:w="426" w:type="dxa"/>
                  <w:shd w:val="clear" w:color="auto" w:fill="FFC000"/>
                </w:tcPr>
                <w:p w:rsidR="00250767" w:rsidRPr="00BD7686" w:rsidRDefault="00250767" w:rsidP="00250767">
                  <w:pPr>
                    <w:jc w:val="left"/>
                    <w:rPr>
                      <w:rFonts w:ascii="Calibri" w:hAnsi="Calibri"/>
                      <w:sz w:val="28"/>
                      <w:szCs w:val="28"/>
                      <w:lang w:eastAsia="en-US"/>
                    </w:rPr>
                  </w:pPr>
                </w:p>
              </w:tc>
              <w:tc>
                <w:tcPr>
                  <w:tcW w:w="425" w:type="dxa"/>
                  <w:shd w:val="clear" w:color="auto" w:fill="FFC000"/>
                </w:tcPr>
                <w:p w:rsidR="00250767" w:rsidRPr="00BD7686" w:rsidRDefault="00250767" w:rsidP="00250767">
                  <w:pPr>
                    <w:jc w:val="left"/>
                    <w:rPr>
                      <w:rFonts w:ascii="Calibri" w:hAnsi="Calibri"/>
                      <w:sz w:val="28"/>
                      <w:szCs w:val="28"/>
                      <w:lang w:eastAsia="en-US"/>
                    </w:rPr>
                  </w:pPr>
                </w:p>
              </w:tc>
              <w:tc>
                <w:tcPr>
                  <w:tcW w:w="425" w:type="dxa"/>
                  <w:shd w:val="clear" w:color="auto" w:fill="FFC000"/>
                </w:tcPr>
                <w:p w:rsidR="00250767" w:rsidRPr="00BD7686" w:rsidRDefault="00250767" w:rsidP="00250767">
                  <w:pPr>
                    <w:jc w:val="left"/>
                    <w:rPr>
                      <w:rFonts w:ascii="Calibri" w:hAnsi="Calibri"/>
                      <w:sz w:val="28"/>
                      <w:szCs w:val="28"/>
                      <w:lang w:eastAsia="en-US"/>
                    </w:rPr>
                  </w:pPr>
                </w:p>
              </w:tc>
            </w:tr>
            <w:tr w:rsidR="00250767" w:rsidRPr="00BD7686" w:rsidTr="2E2F3467">
              <w:trPr>
                <w:jc w:val="center"/>
              </w:trPr>
              <w:tc>
                <w:tcPr>
                  <w:tcW w:w="1276" w:type="dxa"/>
                </w:tcPr>
                <w:p w:rsidR="00250767"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250767" w:rsidRPr="00BD7686" w:rsidRDefault="00250767" w:rsidP="00250767">
                  <w:pPr>
                    <w:jc w:val="left"/>
                    <w:rPr>
                      <w:rFonts w:ascii="Calibri" w:hAnsi="Calibri"/>
                      <w:sz w:val="28"/>
                      <w:szCs w:val="28"/>
                      <w:lang w:eastAsia="en-US"/>
                    </w:rPr>
                  </w:pPr>
                </w:p>
              </w:tc>
              <w:tc>
                <w:tcPr>
                  <w:tcW w:w="284"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250767" w:rsidRPr="00BD7686" w:rsidRDefault="00250767" w:rsidP="00250767">
                  <w:pPr>
                    <w:jc w:val="left"/>
                    <w:rPr>
                      <w:rFonts w:ascii="Calibri" w:hAnsi="Calibri"/>
                      <w:sz w:val="28"/>
                      <w:szCs w:val="28"/>
                      <w:lang w:eastAsia="en-US"/>
                    </w:rPr>
                  </w:pPr>
                </w:p>
              </w:tc>
              <w:tc>
                <w:tcPr>
                  <w:tcW w:w="425" w:type="dxa"/>
                  <w:shd w:val="clear" w:color="auto" w:fill="FFFF00"/>
                </w:tcPr>
                <w:p w:rsidR="00250767" w:rsidRPr="00BD7686" w:rsidRDefault="00250767" w:rsidP="00250767">
                  <w:pPr>
                    <w:jc w:val="left"/>
                    <w:rPr>
                      <w:rFonts w:ascii="Calibri" w:hAnsi="Calibri"/>
                      <w:sz w:val="28"/>
                      <w:szCs w:val="28"/>
                      <w:lang w:eastAsia="en-US"/>
                    </w:rPr>
                  </w:pPr>
                </w:p>
              </w:tc>
              <w:tc>
                <w:tcPr>
                  <w:tcW w:w="426" w:type="dxa"/>
                  <w:shd w:val="clear" w:color="auto" w:fill="FFFF00"/>
                </w:tcPr>
                <w:p w:rsidR="00250767" w:rsidRPr="00BD7686" w:rsidRDefault="00250767" w:rsidP="00250767">
                  <w:pPr>
                    <w:jc w:val="left"/>
                    <w:rPr>
                      <w:rFonts w:ascii="Calibri" w:hAnsi="Calibri"/>
                      <w:sz w:val="28"/>
                      <w:szCs w:val="28"/>
                      <w:lang w:eastAsia="en-US"/>
                    </w:rPr>
                  </w:pPr>
                </w:p>
              </w:tc>
              <w:tc>
                <w:tcPr>
                  <w:tcW w:w="425" w:type="dxa"/>
                  <w:shd w:val="clear" w:color="auto" w:fill="FFFF00"/>
                </w:tcPr>
                <w:p w:rsidR="00250767" w:rsidRPr="00BD7686" w:rsidRDefault="00250767" w:rsidP="00250767">
                  <w:pPr>
                    <w:jc w:val="left"/>
                    <w:rPr>
                      <w:rFonts w:ascii="Calibri" w:hAnsi="Calibri"/>
                      <w:sz w:val="28"/>
                      <w:szCs w:val="28"/>
                      <w:lang w:eastAsia="en-US"/>
                    </w:rPr>
                  </w:pPr>
                </w:p>
              </w:tc>
              <w:tc>
                <w:tcPr>
                  <w:tcW w:w="425" w:type="dxa"/>
                  <w:shd w:val="clear" w:color="auto" w:fill="FFFF00"/>
                </w:tcPr>
                <w:p w:rsidR="00250767" w:rsidRPr="00BD7686" w:rsidRDefault="00250767" w:rsidP="2E2F3467">
                  <w:pPr>
                    <w:jc w:val="left"/>
                    <w:rPr>
                      <w:rFonts w:ascii="Calibri" w:hAnsi="Calibri"/>
                      <w:sz w:val="28"/>
                      <w:szCs w:val="28"/>
                      <w:lang w:eastAsia="en-US"/>
                    </w:rPr>
                  </w:pPr>
                </w:p>
              </w:tc>
            </w:tr>
            <w:tr w:rsidR="00250767" w:rsidRPr="00BD7686" w:rsidTr="2E2F3467">
              <w:trPr>
                <w:jc w:val="center"/>
              </w:trPr>
              <w:tc>
                <w:tcPr>
                  <w:tcW w:w="1276" w:type="dxa"/>
                </w:tcPr>
                <w:p w:rsidR="00250767"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250767" w:rsidRPr="00BD7686" w:rsidRDefault="00250767" w:rsidP="00250767">
                  <w:pPr>
                    <w:jc w:val="left"/>
                    <w:rPr>
                      <w:rFonts w:ascii="Calibri" w:hAnsi="Calibri"/>
                      <w:sz w:val="28"/>
                      <w:szCs w:val="28"/>
                      <w:lang w:eastAsia="en-US"/>
                    </w:rPr>
                  </w:pPr>
                </w:p>
              </w:tc>
              <w:tc>
                <w:tcPr>
                  <w:tcW w:w="284"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250767" w:rsidRPr="00BD7686" w:rsidRDefault="00250767" w:rsidP="00250767">
                  <w:pPr>
                    <w:jc w:val="left"/>
                    <w:rPr>
                      <w:rFonts w:ascii="Calibri" w:hAnsi="Calibri"/>
                      <w:sz w:val="28"/>
                      <w:szCs w:val="28"/>
                      <w:lang w:eastAsia="en-US"/>
                    </w:rPr>
                  </w:pPr>
                </w:p>
              </w:tc>
              <w:tc>
                <w:tcPr>
                  <w:tcW w:w="425" w:type="dxa"/>
                  <w:shd w:val="clear" w:color="auto" w:fill="00B050"/>
                </w:tcPr>
                <w:p w:rsidR="00250767" w:rsidRPr="00BD7686" w:rsidRDefault="00250767" w:rsidP="00250767">
                  <w:pPr>
                    <w:jc w:val="left"/>
                    <w:rPr>
                      <w:rFonts w:ascii="Calibri" w:hAnsi="Calibri"/>
                      <w:sz w:val="28"/>
                      <w:szCs w:val="28"/>
                      <w:lang w:eastAsia="en-US"/>
                    </w:rPr>
                  </w:pPr>
                </w:p>
              </w:tc>
              <w:tc>
                <w:tcPr>
                  <w:tcW w:w="426" w:type="dxa"/>
                  <w:shd w:val="clear" w:color="auto" w:fill="00B050"/>
                </w:tcPr>
                <w:p w:rsidR="00250767" w:rsidRPr="00BD7686" w:rsidRDefault="00250767" w:rsidP="00250767">
                  <w:pPr>
                    <w:jc w:val="left"/>
                    <w:rPr>
                      <w:rFonts w:ascii="Calibri" w:hAnsi="Calibri"/>
                      <w:sz w:val="28"/>
                      <w:szCs w:val="28"/>
                      <w:lang w:eastAsia="en-US"/>
                    </w:rPr>
                  </w:pPr>
                </w:p>
              </w:tc>
              <w:tc>
                <w:tcPr>
                  <w:tcW w:w="425" w:type="dxa"/>
                  <w:shd w:val="clear" w:color="auto" w:fill="00B050"/>
                </w:tcPr>
                <w:p w:rsidR="00250767" w:rsidRPr="00BD7686" w:rsidRDefault="002F41CF" w:rsidP="00250767">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00B050"/>
                </w:tcPr>
                <w:p w:rsidR="00250767" w:rsidRPr="00BD7686" w:rsidRDefault="00250767" w:rsidP="00250767">
                  <w:pPr>
                    <w:jc w:val="left"/>
                    <w:rPr>
                      <w:rFonts w:ascii="Calibri" w:hAnsi="Calibri"/>
                      <w:sz w:val="28"/>
                      <w:szCs w:val="28"/>
                      <w:lang w:eastAsia="en-US"/>
                    </w:rPr>
                  </w:pPr>
                </w:p>
              </w:tc>
            </w:tr>
            <w:tr w:rsidR="00250767" w:rsidRPr="00BD7686" w:rsidTr="2E2F3467">
              <w:trPr>
                <w:jc w:val="center"/>
              </w:trPr>
              <w:tc>
                <w:tcPr>
                  <w:tcW w:w="1276" w:type="dxa"/>
                  <w:vMerge w:val="restart"/>
                  <w:shd w:val="clear" w:color="auto" w:fill="F2F2F2" w:themeFill="background1" w:themeFillShade="F2"/>
                </w:tcPr>
                <w:p w:rsidR="00250767" w:rsidRPr="00BD7686" w:rsidRDefault="2E2F3467" w:rsidP="2E2F3467">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250767" w:rsidRPr="00BD7686" w:rsidRDefault="00250767" w:rsidP="00250767">
                  <w:pPr>
                    <w:jc w:val="left"/>
                    <w:rPr>
                      <w:rFonts w:ascii="Calibri" w:hAnsi="Calibri"/>
                      <w:sz w:val="28"/>
                      <w:szCs w:val="28"/>
                      <w:lang w:eastAsia="en-US"/>
                    </w:rPr>
                  </w:pPr>
                </w:p>
              </w:tc>
              <w:tc>
                <w:tcPr>
                  <w:tcW w:w="284" w:type="dxa"/>
                </w:tcPr>
                <w:p w:rsidR="00250767" w:rsidRPr="00BD7686" w:rsidRDefault="00250767" w:rsidP="00250767">
                  <w:pPr>
                    <w:jc w:val="left"/>
                    <w:rPr>
                      <w:rFonts w:ascii="Calibri" w:hAnsi="Calibri"/>
                      <w:sz w:val="28"/>
                      <w:szCs w:val="28"/>
                      <w:lang w:eastAsia="en-US"/>
                    </w:rPr>
                  </w:pPr>
                </w:p>
              </w:tc>
              <w:tc>
                <w:tcPr>
                  <w:tcW w:w="425"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r>
            <w:tr w:rsidR="00250767" w:rsidRPr="00BD7686" w:rsidTr="2E2F3467">
              <w:trPr>
                <w:jc w:val="center"/>
              </w:trPr>
              <w:tc>
                <w:tcPr>
                  <w:tcW w:w="1276" w:type="dxa"/>
                  <w:vMerge/>
                  <w:shd w:val="clear" w:color="auto" w:fill="F2F2F2"/>
                </w:tcPr>
                <w:p w:rsidR="00250767" w:rsidRPr="00BD7686" w:rsidRDefault="00250767" w:rsidP="00250767">
                  <w:pPr>
                    <w:jc w:val="left"/>
                    <w:rPr>
                      <w:rFonts w:ascii="Calibri" w:hAnsi="Calibri"/>
                      <w:sz w:val="20"/>
                      <w:lang w:eastAsia="en-US"/>
                    </w:rPr>
                  </w:pPr>
                </w:p>
              </w:tc>
              <w:tc>
                <w:tcPr>
                  <w:tcW w:w="2835" w:type="dxa"/>
                  <w:gridSpan w:val="7"/>
                  <w:tcBorders>
                    <w:top w:val="nil"/>
                  </w:tcBorders>
                </w:tcPr>
                <w:p w:rsidR="00250767" w:rsidRPr="00BD7686" w:rsidRDefault="2E2F3467" w:rsidP="2E2F3467">
                  <w:pPr>
                    <w:jc w:val="center"/>
                    <w:rPr>
                      <w:rFonts w:ascii="Calibri" w:hAnsi="Calibri"/>
                      <w:i/>
                      <w:iCs/>
                      <w:lang w:eastAsia="en-US"/>
                    </w:rPr>
                  </w:pPr>
                  <w:r w:rsidRPr="00BD7686">
                    <w:rPr>
                      <w:rFonts w:ascii="Calibri" w:hAnsi="Calibri"/>
                      <w:i/>
                      <w:iCs/>
                      <w:lang w:eastAsia="en-US"/>
                    </w:rPr>
                    <w:t>Vjerojatnost</w:t>
                  </w:r>
                </w:p>
              </w:tc>
            </w:tr>
            <w:tr w:rsidR="00250767" w:rsidRPr="00BD7686" w:rsidTr="2E2F3467">
              <w:trPr>
                <w:cantSplit/>
                <w:trHeight w:val="326"/>
                <w:jc w:val="center"/>
              </w:trPr>
              <w:tc>
                <w:tcPr>
                  <w:tcW w:w="1276" w:type="dxa"/>
                  <w:shd w:val="clear" w:color="auto" w:fill="FF0000"/>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250767" w:rsidRPr="00BD7686" w:rsidRDefault="00250767" w:rsidP="00250767">
                  <w:pPr>
                    <w:jc w:val="left"/>
                    <w:rPr>
                      <w:rFonts w:ascii="Calibri" w:hAnsi="Calibri"/>
                      <w:sz w:val="28"/>
                      <w:szCs w:val="28"/>
                      <w:lang w:eastAsia="en-US"/>
                    </w:rPr>
                  </w:pPr>
                </w:p>
              </w:tc>
              <w:tc>
                <w:tcPr>
                  <w:tcW w:w="425" w:type="dxa"/>
                  <w:vMerge w:val="restart"/>
                  <w:textDirection w:val="btLr"/>
                </w:tcPr>
                <w:p w:rsidR="00250767"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250767"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250767"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250767"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250767"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250767" w:rsidRPr="00BD7686" w:rsidTr="2E2F3467">
              <w:trPr>
                <w:cantSplit/>
                <w:trHeight w:val="315"/>
                <w:jc w:val="center"/>
              </w:trPr>
              <w:tc>
                <w:tcPr>
                  <w:tcW w:w="1276" w:type="dxa"/>
                  <w:shd w:val="clear" w:color="auto" w:fill="FFC000"/>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250767" w:rsidRPr="00BD7686" w:rsidRDefault="00250767" w:rsidP="00250767">
                  <w:pPr>
                    <w:jc w:val="left"/>
                    <w:rPr>
                      <w:rFonts w:ascii="Calibri" w:hAnsi="Calibri"/>
                      <w:sz w:val="28"/>
                      <w:szCs w:val="2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6"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r>
            <w:tr w:rsidR="00250767" w:rsidRPr="00BD7686" w:rsidTr="2E2F3467">
              <w:trPr>
                <w:cantSplit/>
                <w:trHeight w:val="323"/>
                <w:jc w:val="center"/>
              </w:trPr>
              <w:tc>
                <w:tcPr>
                  <w:tcW w:w="1276" w:type="dxa"/>
                  <w:shd w:val="clear" w:color="auto" w:fill="FFFF00"/>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250767" w:rsidRPr="00BD7686" w:rsidRDefault="00250767" w:rsidP="00250767">
                  <w:pPr>
                    <w:jc w:val="left"/>
                    <w:rPr>
                      <w:rFonts w:ascii="Calibri" w:hAnsi="Calibri"/>
                      <w:sz w:val="28"/>
                      <w:szCs w:val="2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6"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r>
            <w:tr w:rsidR="00250767" w:rsidRPr="00BD7686" w:rsidTr="2E2F3467">
              <w:trPr>
                <w:cantSplit/>
                <w:trHeight w:val="303"/>
                <w:jc w:val="center"/>
              </w:trPr>
              <w:tc>
                <w:tcPr>
                  <w:tcW w:w="1276" w:type="dxa"/>
                  <w:shd w:val="clear" w:color="auto" w:fill="00B050"/>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250767" w:rsidRPr="00BD7686" w:rsidRDefault="00250767" w:rsidP="00250767">
                  <w:pPr>
                    <w:jc w:val="left"/>
                    <w:rPr>
                      <w:rFonts w:ascii="Calibri" w:hAnsi="Calibri"/>
                      <w:sz w:val="28"/>
                      <w:szCs w:val="2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6"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r>
          </w:tbl>
          <w:p w:rsidR="00250767" w:rsidRPr="00BD7686" w:rsidRDefault="00250767" w:rsidP="00250767">
            <w:pPr>
              <w:jc w:val="left"/>
              <w:rPr>
                <w:rFonts w:ascii="Calibri" w:hAnsi="Calibri"/>
                <w:sz w:val="18"/>
                <w:szCs w:val="18"/>
                <w:lang w:eastAsia="en-US"/>
              </w:rPr>
            </w:pPr>
          </w:p>
          <w:p w:rsidR="00250767"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 xml:space="preserve">Toplinski val - matrica rizika utjecaja na štete/gubitke na građevinama od javnog društvenog značaja </w:t>
            </w:r>
          </w:p>
        </w:tc>
      </w:tr>
    </w:tbl>
    <w:p w:rsidR="00A42E47" w:rsidRPr="00BD7686" w:rsidRDefault="00A42E47" w:rsidP="009018AB">
      <w:pPr>
        <w:spacing w:line="276" w:lineRule="auto"/>
        <w:rPr>
          <w:rFonts w:ascii="Calibri" w:hAnsi="Calibri"/>
          <w:sz w:val="22"/>
          <w:szCs w:val="22"/>
          <w:lang w:eastAsia="en-US"/>
        </w:rPr>
      </w:pPr>
    </w:p>
    <w:p w:rsidR="00423495" w:rsidRPr="00BD7686" w:rsidRDefault="00423495" w:rsidP="009018AB">
      <w:pPr>
        <w:spacing w:line="276" w:lineRule="auto"/>
        <w:rPr>
          <w:rFonts w:ascii="Calibri" w:hAnsi="Calibri"/>
          <w:sz w:val="22"/>
          <w:szCs w:val="22"/>
          <w:lang w:eastAsia="en-US"/>
        </w:rPr>
      </w:pPr>
    </w:p>
    <w:p w:rsidR="001D14D8" w:rsidRPr="00BD7686" w:rsidRDefault="001D14D8" w:rsidP="009018AB">
      <w:pPr>
        <w:spacing w:line="276" w:lineRule="auto"/>
        <w:rPr>
          <w:rFonts w:ascii="Calibri" w:hAnsi="Calibri"/>
          <w:sz w:val="22"/>
          <w:szCs w:val="22"/>
          <w:lang w:eastAsia="en-US"/>
        </w:rPr>
      </w:pPr>
    </w:p>
    <w:p w:rsidR="001D14D8" w:rsidRPr="00BD7686" w:rsidRDefault="001D14D8" w:rsidP="009018AB">
      <w:pPr>
        <w:spacing w:line="276" w:lineRule="auto"/>
        <w:rPr>
          <w:rFonts w:ascii="Calibri" w:hAnsi="Calibri"/>
          <w:sz w:val="22"/>
          <w:szCs w:val="22"/>
          <w:lang w:eastAsia="en-US"/>
        </w:rPr>
      </w:pPr>
    </w:p>
    <w:p w:rsidR="001D14D8" w:rsidRPr="00BD7686" w:rsidRDefault="001D14D8" w:rsidP="009018AB">
      <w:pPr>
        <w:spacing w:line="276" w:lineRule="auto"/>
        <w:rPr>
          <w:rFonts w:ascii="Calibri" w:hAnsi="Calibri"/>
          <w:sz w:val="22"/>
          <w:szCs w:val="22"/>
          <w:lang w:eastAsia="en-US"/>
        </w:rPr>
      </w:pPr>
    </w:p>
    <w:p w:rsidR="001D14D8" w:rsidRPr="00BD7686" w:rsidRDefault="001D14D8" w:rsidP="009018AB">
      <w:pPr>
        <w:spacing w:line="276" w:lineRule="auto"/>
        <w:rPr>
          <w:rFonts w:ascii="Calibri" w:hAnsi="Calibri"/>
          <w:sz w:val="22"/>
          <w:szCs w:val="22"/>
          <w:lang w:eastAsia="en-US"/>
        </w:rPr>
      </w:pPr>
    </w:p>
    <w:p w:rsidR="001D14D8" w:rsidRPr="00BD7686" w:rsidRDefault="001D14D8" w:rsidP="009018AB">
      <w:pPr>
        <w:spacing w:line="276" w:lineRule="auto"/>
        <w:rPr>
          <w:rFonts w:ascii="Calibri" w:hAnsi="Calibri"/>
          <w:sz w:val="22"/>
          <w:szCs w:val="22"/>
          <w:lang w:eastAsia="en-US"/>
        </w:rPr>
      </w:pPr>
    </w:p>
    <w:tbl>
      <w:tblPr>
        <w:tblStyle w:val="Reetkatablice20"/>
        <w:tblW w:w="0" w:type="auto"/>
        <w:jc w:val="center"/>
        <w:tblLook w:val="04A0"/>
      </w:tblPr>
      <w:tblGrid>
        <w:gridCol w:w="4678"/>
        <w:gridCol w:w="4529"/>
      </w:tblGrid>
      <w:tr w:rsidR="00250767" w:rsidRPr="00BD7686" w:rsidTr="2E2F3467">
        <w:trPr>
          <w:trHeight w:val="4409"/>
          <w:jc w:val="center"/>
        </w:trPr>
        <w:tc>
          <w:tcPr>
            <w:tcW w:w="4678" w:type="dxa"/>
          </w:tcPr>
          <w:p w:rsidR="00250767" w:rsidRPr="00BD7686" w:rsidRDefault="00250767" w:rsidP="00250767">
            <w:pPr>
              <w:jc w:val="left"/>
              <w:rPr>
                <w:rFonts w:ascii="Calibri" w:hAnsi="Calibri"/>
                <w:sz w:val="28"/>
                <w:szCs w:val="28"/>
                <w:lang w:eastAsia="en-US"/>
              </w:rPr>
            </w:pPr>
          </w:p>
          <w:tbl>
            <w:tblPr>
              <w:tblStyle w:val="Reetkatablice20"/>
              <w:tblW w:w="0" w:type="auto"/>
              <w:jc w:val="center"/>
              <w:tblLook w:val="04A0"/>
            </w:tblPr>
            <w:tblGrid>
              <w:gridCol w:w="1276"/>
              <w:gridCol w:w="498"/>
              <w:gridCol w:w="318"/>
              <w:gridCol w:w="448"/>
              <w:gridCol w:w="448"/>
              <w:gridCol w:w="448"/>
              <w:gridCol w:w="448"/>
              <w:gridCol w:w="448"/>
            </w:tblGrid>
            <w:tr w:rsidR="00250767" w:rsidRPr="00BD7686" w:rsidTr="2E2F3467">
              <w:trPr>
                <w:jc w:val="center"/>
              </w:trPr>
              <w:tc>
                <w:tcPr>
                  <w:tcW w:w="1276" w:type="dxa"/>
                </w:tcPr>
                <w:p w:rsidR="00250767"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250767" w:rsidRPr="00BD7686" w:rsidRDefault="2E2F3467" w:rsidP="2E2F3467">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250767" w:rsidRPr="00BD7686" w:rsidRDefault="00250767" w:rsidP="00250767">
                  <w:pPr>
                    <w:jc w:val="left"/>
                    <w:rPr>
                      <w:rFonts w:ascii="Calibri" w:hAnsi="Calibri"/>
                      <w:sz w:val="28"/>
                      <w:szCs w:val="28"/>
                      <w:lang w:eastAsia="en-US"/>
                    </w:rPr>
                  </w:pPr>
                </w:p>
              </w:tc>
              <w:tc>
                <w:tcPr>
                  <w:tcW w:w="425" w:type="dxa"/>
                  <w:shd w:val="clear" w:color="auto" w:fill="FFC000"/>
                </w:tcPr>
                <w:p w:rsidR="00250767" w:rsidRPr="00BD7686" w:rsidRDefault="00250767" w:rsidP="00250767">
                  <w:pPr>
                    <w:jc w:val="left"/>
                    <w:rPr>
                      <w:rFonts w:ascii="Calibri" w:hAnsi="Calibri"/>
                      <w:sz w:val="28"/>
                      <w:szCs w:val="28"/>
                      <w:lang w:eastAsia="en-US"/>
                    </w:rPr>
                  </w:pPr>
                </w:p>
              </w:tc>
              <w:tc>
                <w:tcPr>
                  <w:tcW w:w="426" w:type="dxa"/>
                  <w:shd w:val="clear" w:color="auto" w:fill="FF0000"/>
                </w:tcPr>
                <w:p w:rsidR="00250767" w:rsidRPr="00BD7686" w:rsidRDefault="00250767" w:rsidP="00250767">
                  <w:pPr>
                    <w:jc w:val="left"/>
                    <w:rPr>
                      <w:rFonts w:ascii="Calibri" w:hAnsi="Calibri"/>
                      <w:sz w:val="28"/>
                      <w:szCs w:val="28"/>
                      <w:lang w:eastAsia="en-US"/>
                    </w:rPr>
                  </w:pPr>
                </w:p>
              </w:tc>
              <w:tc>
                <w:tcPr>
                  <w:tcW w:w="425" w:type="dxa"/>
                  <w:shd w:val="clear" w:color="auto" w:fill="FF0000"/>
                </w:tcPr>
                <w:p w:rsidR="00250767" w:rsidRPr="00BD7686" w:rsidRDefault="00250767" w:rsidP="00250767">
                  <w:pPr>
                    <w:jc w:val="left"/>
                    <w:rPr>
                      <w:rFonts w:ascii="Calibri" w:hAnsi="Calibri"/>
                      <w:sz w:val="28"/>
                      <w:szCs w:val="28"/>
                      <w:lang w:eastAsia="en-US"/>
                    </w:rPr>
                  </w:pPr>
                </w:p>
              </w:tc>
              <w:tc>
                <w:tcPr>
                  <w:tcW w:w="425" w:type="dxa"/>
                  <w:shd w:val="clear" w:color="auto" w:fill="FF0000"/>
                </w:tcPr>
                <w:p w:rsidR="00250767" w:rsidRPr="00BD7686" w:rsidRDefault="00250767" w:rsidP="00250767">
                  <w:pPr>
                    <w:jc w:val="left"/>
                    <w:rPr>
                      <w:rFonts w:ascii="Calibri" w:hAnsi="Calibri"/>
                      <w:sz w:val="28"/>
                      <w:szCs w:val="28"/>
                      <w:lang w:eastAsia="en-US"/>
                    </w:rPr>
                  </w:pPr>
                </w:p>
              </w:tc>
            </w:tr>
            <w:tr w:rsidR="00250767" w:rsidRPr="00BD7686" w:rsidTr="2E2F3467">
              <w:trPr>
                <w:jc w:val="center"/>
              </w:trPr>
              <w:tc>
                <w:tcPr>
                  <w:tcW w:w="1276" w:type="dxa"/>
                </w:tcPr>
                <w:p w:rsidR="00250767"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250767" w:rsidRPr="00BD7686" w:rsidRDefault="00250767" w:rsidP="00250767">
                  <w:pPr>
                    <w:jc w:val="left"/>
                    <w:rPr>
                      <w:rFonts w:ascii="Calibri" w:hAnsi="Calibri"/>
                      <w:sz w:val="28"/>
                      <w:szCs w:val="28"/>
                      <w:lang w:eastAsia="en-US"/>
                    </w:rPr>
                  </w:pPr>
                </w:p>
              </w:tc>
              <w:tc>
                <w:tcPr>
                  <w:tcW w:w="284"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250767" w:rsidRPr="00BD7686" w:rsidRDefault="00250767" w:rsidP="00250767">
                  <w:pPr>
                    <w:jc w:val="left"/>
                    <w:rPr>
                      <w:rFonts w:ascii="Calibri" w:hAnsi="Calibri"/>
                      <w:sz w:val="28"/>
                      <w:szCs w:val="28"/>
                      <w:lang w:eastAsia="en-US"/>
                    </w:rPr>
                  </w:pPr>
                </w:p>
              </w:tc>
              <w:tc>
                <w:tcPr>
                  <w:tcW w:w="425" w:type="dxa"/>
                  <w:shd w:val="clear" w:color="auto" w:fill="FFC000"/>
                </w:tcPr>
                <w:p w:rsidR="00250767" w:rsidRPr="00BD7686" w:rsidRDefault="00250767" w:rsidP="00250767">
                  <w:pPr>
                    <w:jc w:val="left"/>
                    <w:rPr>
                      <w:rFonts w:ascii="Calibri" w:hAnsi="Calibri"/>
                      <w:sz w:val="28"/>
                      <w:szCs w:val="28"/>
                      <w:lang w:eastAsia="en-US"/>
                    </w:rPr>
                  </w:pPr>
                </w:p>
              </w:tc>
              <w:tc>
                <w:tcPr>
                  <w:tcW w:w="426" w:type="dxa"/>
                  <w:shd w:val="clear" w:color="auto" w:fill="FF0000"/>
                </w:tcPr>
                <w:p w:rsidR="00250767" w:rsidRPr="00BD7686" w:rsidRDefault="00250767" w:rsidP="00250767">
                  <w:pPr>
                    <w:jc w:val="left"/>
                    <w:rPr>
                      <w:rFonts w:ascii="Calibri" w:hAnsi="Calibri"/>
                      <w:sz w:val="28"/>
                      <w:szCs w:val="28"/>
                      <w:lang w:eastAsia="en-US"/>
                    </w:rPr>
                  </w:pPr>
                </w:p>
              </w:tc>
              <w:tc>
                <w:tcPr>
                  <w:tcW w:w="425" w:type="dxa"/>
                  <w:shd w:val="clear" w:color="auto" w:fill="FF0000"/>
                </w:tcPr>
                <w:p w:rsidR="00250767" w:rsidRPr="00BD7686" w:rsidRDefault="00250767" w:rsidP="00250767">
                  <w:pPr>
                    <w:jc w:val="left"/>
                    <w:rPr>
                      <w:rFonts w:ascii="Calibri" w:hAnsi="Calibri"/>
                      <w:sz w:val="28"/>
                      <w:szCs w:val="28"/>
                      <w:lang w:eastAsia="en-US"/>
                    </w:rPr>
                  </w:pPr>
                </w:p>
              </w:tc>
              <w:tc>
                <w:tcPr>
                  <w:tcW w:w="425" w:type="dxa"/>
                  <w:shd w:val="clear" w:color="auto" w:fill="FF0000"/>
                </w:tcPr>
                <w:p w:rsidR="00250767" w:rsidRPr="00BD7686" w:rsidRDefault="00250767" w:rsidP="00250767">
                  <w:pPr>
                    <w:jc w:val="left"/>
                    <w:rPr>
                      <w:rFonts w:ascii="Calibri" w:hAnsi="Calibri"/>
                      <w:sz w:val="28"/>
                      <w:szCs w:val="28"/>
                      <w:lang w:eastAsia="en-US"/>
                    </w:rPr>
                  </w:pPr>
                </w:p>
              </w:tc>
            </w:tr>
            <w:tr w:rsidR="00250767" w:rsidRPr="00BD7686" w:rsidTr="2E2F3467">
              <w:trPr>
                <w:jc w:val="center"/>
              </w:trPr>
              <w:tc>
                <w:tcPr>
                  <w:tcW w:w="1276" w:type="dxa"/>
                </w:tcPr>
                <w:p w:rsidR="00250767"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250767" w:rsidRPr="00BD7686" w:rsidRDefault="00250767" w:rsidP="00250767">
                  <w:pPr>
                    <w:jc w:val="left"/>
                    <w:rPr>
                      <w:rFonts w:ascii="Calibri" w:hAnsi="Calibri"/>
                      <w:sz w:val="28"/>
                      <w:szCs w:val="28"/>
                      <w:lang w:eastAsia="en-US"/>
                    </w:rPr>
                  </w:pPr>
                </w:p>
              </w:tc>
              <w:tc>
                <w:tcPr>
                  <w:tcW w:w="284"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250767" w:rsidRPr="00BD7686" w:rsidRDefault="00250767" w:rsidP="00250767">
                  <w:pPr>
                    <w:jc w:val="left"/>
                    <w:rPr>
                      <w:rFonts w:ascii="Calibri" w:hAnsi="Calibri"/>
                      <w:sz w:val="28"/>
                      <w:szCs w:val="28"/>
                      <w:lang w:eastAsia="en-US"/>
                    </w:rPr>
                  </w:pPr>
                </w:p>
              </w:tc>
              <w:tc>
                <w:tcPr>
                  <w:tcW w:w="425" w:type="dxa"/>
                  <w:shd w:val="clear" w:color="auto" w:fill="FFC000"/>
                </w:tcPr>
                <w:p w:rsidR="00250767" w:rsidRPr="00BD7686" w:rsidRDefault="00250767" w:rsidP="00250767">
                  <w:pPr>
                    <w:jc w:val="left"/>
                    <w:rPr>
                      <w:rFonts w:ascii="Calibri" w:hAnsi="Calibri"/>
                      <w:sz w:val="28"/>
                      <w:szCs w:val="28"/>
                      <w:lang w:eastAsia="en-US"/>
                    </w:rPr>
                  </w:pPr>
                </w:p>
              </w:tc>
              <w:tc>
                <w:tcPr>
                  <w:tcW w:w="426" w:type="dxa"/>
                  <w:shd w:val="clear" w:color="auto" w:fill="FFC000"/>
                </w:tcPr>
                <w:p w:rsidR="00250767" w:rsidRPr="00BD7686" w:rsidRDefault="00250767" w:rsidP="00250767">
                  <w:pPr>
                    <w:jc w:val="left"/>
                    <w:rPr>
                      <w:rFonts w:ascii="Calibri" w:hAnsi="Calibri"/>
                      <w:sz w:val="28"/>
                      <w:szCs w:val="28"/>
                      <w:lang w:eastAsia="en-US"/>
                    </w:rPr>
                  </w:pPr>
                </w:p>
              </w:tc>
              <w:tc>
                <w:tcPr>
                  <w:tcW w:w="425" w:type="dxa"/>
                  <w:shd w:val="clear" w:color="auto" w:fill="FFC000"/>
                </w:tcPr>
                <w:p w:rsidR="00250767" w:rsidRPr="00BD7686" w:rsidRDefault="00250767" w:rsidP="00250767">
                  <w:pPr>
                    <w:jc w:val="left"/>
                    <w:rPr>
                      <w:rFonts w:ascii="Calibri" w:hAnsi="Calibri"/>
                      <w:sz w:val="28"/>
                      <w:szCs w:val="28"/>
                      <w:lang w:eastAsia="en-US"/>
                    </w:rPr>
                  </w:pPr>
                </w:p>
              </w:tc>
              <w:tc>
                <w:tcPr>
                  <w:tcW w:w="425" w:type="dxa"/>
                  <w:shd w:val="clear" w:color="auto" w:fill="FFC000"/>
                </w:tcPr>
                <w:p w:rsidR="00250767" w:rsidRPr="00BD7686" w:rsidRDefault="00250767" w:rsidP="00250767">
                  <w:pPr>
                    <w:jc w:val="left"/>
                    <w:rPr>
                      <w:rFonts w:ascii="Calibri" w:hAnsi="Calibri"/>
                      <w:sz w:val="28"/>
                      <w:szCs w:val="28"/>
                      <w:lang w:eastAsia="en-US"/>
                    </w:rPr>
                  </w:pPr>
                </w:p>
              </w:tc>
            </w:tr>
            <w:tr w:rsidR="00250767" w:rsidRPr="00BD7686" w:rsidTr="2E2F3467">
              <w:trPr>
                <w:jc w:val="center"/>
              </w:trPr>
              <w:tc>
                <w:tcPr>
                  <w:tcW w:w="1276" w:type="dxa"/>
                </w:tcPr>
                <w:p w:rsidR="00250767"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250767" w:rsidRPr="00BD7686" w:rsidRDefault="00250767" w:rsidP="00250767">
                  <w:pPr>
                    <w:jc w:val="left"/>
                    <w:rPr>
                      <w:rFonts w:ascii="Calibri" w:hAnsi="Calibri"/>
                      <w:sz w:val="28"/>
                      <w:szCs w:val="28"/>
                      <w:lang w:eastAsia="en-US"/>
                    </w:rPr>
                  </w:pPr>
                </w:p>
              </w:tc>
              <w:tc>
                <w:tcPr>
                  <w:tcW w:w="284"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250767" w:rsidRPr="00BD7686" w:rsidRDefault="00250767" w:rsidP="00250767">
                  <w:pPr>
                    <w:jc w:val="left"/>
                    <w:rPr>
                      <w:rFonts w:ascii="Calibri" w:hAnsi="Calibri"/>
                      <w:sz w:val="28"/>
                      <w:szCs w:val="28"/>
                      <w:lang w:eastAsia="en-US"/>
                    </w:rPr>
                  </w:pPr>
                </w:p>
              </w:tc>
              <w:tc>
                <w:tcPr>
                  <w:tcW w:w="425" w:type="dxa"/>
                  <w:shd w:val="clear" w:color="auto" w:fill="FFFF00"/>
                </w:tcPr>
                <w:p w:rsidR="00250767" w:rsidRPr="00BD7686" w:rsidRDefault="00250767" w:rsidP="00250767">
                  <w:pPr>
                    <w:jc w:val="left"/>
                    <w:rPr>
                      <w:rFonts w:ascii="Calibri" w:hAnsi="Calibri"/>
                      <w:sz w:val="28"/>
                      <w:szCs w:val="28"/>
                      <w:lang w:eastAsia="en-US"/>
                    </w:rPr>
                  </w:pPr>
                </w:p>
              </w:tc>
              <w:tc>
                <w:tcPr>
                  <w:tcW w:w="426" w:type="dxa"/>
                  <w:shd w:val="clear" w:color="auto" w:fill="FFFF00"/>
                </w:tcPr>
                <w:p w:rsidR="00250767" w:rsidRPr="00BD7686" w:rsidRDefault="00250767" w:rsidP="00250767">
                  <w:pPr>
                    <w:jc w:val="left"/>
                    <w:rPr>
                      <w:rFonts w:ascii="Calibri" w:hAnsi="Calibri"/>
                      <w:sz w:val="28"/>
                      <w:szCs w:val="28"/>
                      <w:lang w:eastAsia="en-US"/>
                    </w:rPr>
                  </w:pPr>
                </w:p>
              </w:tc>
              <w:tc>
                <w:tcPr>
                  <w:tcW w:w="425" w:type="dxa"/>
                  <w:shd w:val="clear" w:color="auto" w:fill="FFFF00"/>
                </w:tcPr>
                <w:p w:rsidR="00250767" w:rsidRPr="00BD7686" w:rsidRDefault="002F41CF" w:rsidP="00250767">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FFFF00"/>
                </w:tcPr>
                <w:p w:rsidR="00250767" w:rsidRPr="00BD7686" w:rsidRDefault="00250767" w:rsidP="2E2F3467">
                  <w:pPr>
                    <w:jc w:val="left"/>
                    <w:rPr>
                      <w:rFonts w:ascii="Calibri" w:hAnsi="Calibri"/>
                      <w:sz w:val="28"/>
                      <w:szCs w:val="28"/>
                      <w:lang w:eastAsia="en-US"/>
                    </w:rPr>
                  </w:pPr>
                </w:p>
              </w:tc>
            </w:tr>
            <w:tr w:rsidR="00250767" w:rsidRPr="00BD7686" w:rsidTr="2E2F3467">
              <w:trPr>
                <w:jc w:val="center"/>
              </w:trPr>
              <w:tc>
                <w:tcPr>
                  <w:tcW w:w="1276" w:type="dxa"/>
                </w:tcPr>
                <w:p w:rsidR="00250767"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250767" w:rsidRPr="00BD7686" w:rsidRDefault="00250767" w:rsidP="00250767">
                  <w:pPr>
                    <w:jc w:val="left"/>
                    <w:rPr>
                      <w:rFonts w:ascii="Calibri" w:hAnsi="Calibri"/>
                      <w:sz w:val="28"/>
                      <w:szCs w:val="28"/>
                      <w:lang w:eastAsia="en-US"/>
                    </w:rPr>
                  </w:pPr>
                </w:p>
              </w:tc>
              <w:tc>
                <w:tcPr>
                  <w:tcW w:w="284"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250767" w:rsidRPr="00BD7686" w:rsidRDefault="00250767" w:rsidP="00250767">
                  <w:pPr>
                    <w:jc w:val="left"/>
                    <w:rPr>
                      <w:rFonts w:ascii="Calibri" w:hAnsi="Calibri"/>
                      <w:sz w:val="28"/>
                      <w:szCs w:val="28"/>
                      <w:lang w:eastAsia="en-US"/>
                    </w:rPr>
                  </w:pPr>
                </w:p>
              </w:tc>
              <w:tc>
                <w:tcPr>
                  <w:tcW w:w="425" w:type="dxa"/>
                  <w:shd w:val="clear" w:color="auto" w:fill="00B050"/>
                </w:tcPr>
                <w:p w:rsidR="00250767" w:rsidRPr="00BD7686" w:rsidRDefault="00250767" w:rsidP="00250767">
                  <w:pPr>
                    <w:jc w:val="left"/>
                    <w:rPr>
                      <w:rFonts w:ascii="Calibri" w:hAnsi="Calibri"/>
                      <w:sz w:val="28"/>
                      <w:szCs w:val="28"/>
                      <w:lang w:eastAsia="en-US"/>
                    </w:rPr>
                  </w:pPr>
                </w:p>
              </w:tc>
              <w:tc>
                <w:tcPr>
                  <w:tcW w:w="426" w:type="dxa"/>
                  <w:shd w:val="clear" w:color="auto" w:fill="00B050"/>
                </w:tcPr>
                <w:p w:rsidR="00250767" w:rsidRPr="00BD7686" w:rsidRDefault="00250767" w:rsidP="00250767">
                  <w:pPr>
                    <w:jc w:val="left"/>
                    <w:rPr>
                      <w:rFonts w:ascii="Calibri" w:hAnsi="Calibri"/>
                      <w:sz w:val="28"/>
                      <w:szCs w:val="28"/>
                      <w:lang w:eastAsia="en-US"/>
                    </w:rPr>
                  </w:pPr>
                </w:p>
              </w:tc>
              <w:tc>
                <w:tcPr>
                  <w:tcW w:w="425" w:type="dxa"/>
                  <w:shd w:val="clear" w:color="auto" w:fill="00B050"/>
                </w:tcPr>
                <w:p w:rsidR="00250767" w:rsidRPr="00BD7686" w:rsidRDefault="00250767" w:rsidP="00250767">
                  <w:pPr>
                    <w:jc w:val="left"/>
                    <w:rPr>
                      <w:rFonts w:ascii="Calibri" w:hAnsi="Calibri"/>
                      <w:sz w:val="28"/>
                      <w:szCs w:val="28"/>
                      <w:lang w:eastAsia="en-US"/>
                    </w:rPr>
                  </w:pPr>
                </w:p>
              </w:tc>
              <w:tc>
                <w:tcPr>
                  <w:tcW w:w="425" w:type="dxa"/>
                  <w:shd w:val="clear" w:color="auto" w:fill="00B050"/>
                </w:tcPr>
                <w:p w:rsidR="00250767" w:rsidRPr="00BD7686" w:rsidRDefault="00250767" w:rsidP="00250767">
                  <w:pPr>
                    <w:jc w:val="left"/>
                    <w:rPr>
                      <w:rFonts w:ascii="Calibri" w:hAnsi="Calibri"/>
                      <w:sz w:val="28"/>
                      <w:szCs w:val="28"/>
                      <w:lang w:eastAsia="en-US"/>
                    </w:rPr>
                  </w:pPr>
                </w:p>
              </w:tc>
            </w:tr>
            <w:tr w:rsidR="00250767" w:rsidRPr="00BD7686" w:rsidTr="2E2F3467">
              <w:trPr>
                <w:jc w:val="center"/>
              </w:trPr>
              <w:tc>
                <w:tcPr>
                  <w:tcW w:w="1276" w:type="dxa"/>
                  <w:vMerge w:val="restart"/>
                  <w:shd w:val="clear" w:color="auto" w:fill="F2F2F2" w:themeFill="background1" w:themeFillShade="F2"/>
                </w:tcPr>
                <w:p w:rsidR="00250767" w:rsidRPr="00BD7686" w:rsidRDefault="2E2F3467" w:rsidP="2E2F3467">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250767" w:rsidRPr="00BD7686" w:rsidRDefault="00250767" w:rsidP="00250767">
                  <w:pPr>
                    <w:jc w:val="left"/>
                    <w:rPr>
                      <w:rFonts w:ascii="Calibri" w:hAnsi="Calibri"/>
                      <w:sz w:val="28"/>
                      <w:szCs w:val="28"/>
                      <w:lang w:eastAsia="en-US"/>
                    </w:rPr>
                  </w:pPr>
                </w:p>
              </w:tc>
              <w:tc>
                <w:tcPr>
                  <w:tcW w:w="284" w:type="dxa"/>
                </w:tcPr>
                <w:p w:rsidR="00250767" w:rsidRPr="00BD7686" w:rsidRDefault="00250767" w:rsidP="00250767">
                  <w:pPr>
                    <w:jc w:val="left"/>
                    <w:rPr>
                      <w:rFonts w:ascii="Calibri" w:hAnsi="Calibri"/>
                      <w:sz w:val="28"/>
                      <w:szCs w:val="28"/>
                      <w:lang w:eastAsia="en-US"/>
                    </w:rPr>
                  </w:pPr>
                </w:p>
              </w:tc>
              <w:tc>
                <w:tcPr>
                  <w:tcW w:w="425"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r>
            <w:tr w:rsidR="00250767" w:rsidRPr="00BD7686" w:rsidTr="2E2F3467">
              <w:trPr>
                <w:jc w:val="center"/>
              </w:trPr>
              <w:tc>
                <w:tcPr>
                  <w:tcW w:w="1276" w:type="dxa"/>
                  <w:vMerge/>
                  <w:shd w:val="clear" w:color="auto" w:fill="F2F2F2"/>
                </w:tcPr>
                <w:p w:rsidR="00250767" w:rsidRPr="00BD7686" w:rsidRDefault="00250767" w:rsidP="00250767">
                  <w:pPr>
                    <w:jc w:val="left"/>
                    <w:rPr>
                      <w:rFonts w:ascii="Calibri" w:hAnsi="Calibri"/>
                      <w:sz w:val="20"/>
                      <w:lang w:eastAsia="en-US"/>
                    </w:rPr>
                  </w:pPr>
                </w:p>
              </w:tc>
              <w:tc>
                <w:tcPr>
                  <w:tcW w:w="2835" w:type="dxa"/>
                  <w:gridSpan w:val="7"/>
                  <w:tcBorders>
                    <w:top w:val="nil"/>
                  </w:tcBorders>
                </w:tcPr>
                <w:p w:rsidR="00250767" w:rsidRPr="00BD7686" w:rsidRDefault="2E2F3467" w:rsidP="2E2F3467">
                  <w:pPr>
                    <w:jc w:val="center"/>
                    <w:rPr>
                      <w:rFonts w:ascii="Calibri" w:hAnsi="Calibri"/>
                      <w:i/>
                      <w:iCs/>
                      <w:lang w:eastAsia="en-US"/>
                    </w:rPr>
                  </w:pPr>
                  <w:r w:rsidRPr="00BD7686">
                    <w:rPr>
                      <w:rFonts w:ascii="Calibri" w:hAnsi="Calibri"/>
                      <w:i/>
                      <w:iCs/>
                      <w:lang w:eastAsia="en-US"/>
                    </w:rPr>
                    <w:t>Vjerojatnost</w:t>
                  </w:r>
                </w:p>
              </w:tc>
            </w:tr>
            <w:tr w:rsidR="00250767" w:rsidRPr="00BD7686" w:rsidTr="2E2F3467">
              <w:trPr>
                <w:cantSplit/>
                <w:trHeight w:val="326"/>
                <w:jc w:val="center"/>
              </w:trPr>
              <w:tc>
                <w:tcPr>
                  <w:tcW w:w="1276" w:type="dxa"/>
                  <w:shd w:val="clear" w:color="auto" w:fill="FF0000"/>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250767" w:rsidRPr="00BD7686" w:rsidRDefault="00250767" w:rsidP="00250767">
                  <w:pPr>
                    <w:jc w:val="left"/>
                    <w:rPr>
                      <w:rFonts w:ascii="Calibri" w:hAnsi="Calibri"/>
                      <w:sz w:val="28"/>
                      <w:szCs w:val="28"/>
                      <w:lang w:eastAsia="en-US"/>
                    </w:rPr>
                  </w:pPr>
                </w:p>
              </w:tc>
              <w:tc>
                <w:tcPr>
                  <w:tcW w:w="425" w:type="dxa"/>
                  <w:vMerge w:val="restart"/>
                  <w:textDirection w:val="btLr"/>
                </w:tcPr>
                <w:p w:rsidR="00250767"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250767"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250767"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250767"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250767"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250767" w:rsidRPr="00BD7686" w:rsidTr="2E2F3467">
              <w:trPr>
                <w:cantSplit/>
                <w:trHeight w:val="315"/>
                <w:jc w:val="center"/>
              </w:trPr>
              <w:tc>
                <w:tcPr>
                  <w:tcW w:w="1276" w:type="dxa"/>
                  <w:shd w:val="clear" w:color="auto" w:fill="FFC000"/>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250767" w:rsidRPr="00BD7686" w:rsidRDefault="00250767" w:rsidP="00250767">
                  <w:pPr>
                    <w:jc w:val="left"/>
                    <w:rPr>
                      <w:rFonts w:ascii="Calibri" w:hAnsi="Calibri"/>
                      <w:sz w:val="28"/>
                      <w:szCs w:val="2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6"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r>
            <w:tr w:rsidR="00250767" w:rsidRPr="00BD7686" w:rsidTr="2E2F3467">
              <w:trPr>
                <w:cantSplit/>
                <w:trHeight w:val="323"/>
                <w:jc w:val="center"/>
              </w:trPr>
              <w:tc>
                <w:tcPr>
                  <w:tcW w:w="1276" w:type="dxa"/>
                  <w:shd w:val="clear" w:color="auto" w:fill="FFFF00"/>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250767" w:rsidRPr="00BD7686" w:rsidRDefault="00250767" w:rsidP="00250767">
                  <w:pPr>
                    <w:jc w:val="left"/>
                    <w:rPr>
                      <w:rFonts w:ascii="Calibri" w:hAnsi="Calibri"/>
                      <w:sz w:val="28"/>
                      <w:szCs w:val="2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6"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r>
            <w:tr w:rsidR="00250767" w:rsidRPr="00BD7686" w:rsidTr="2E2F3467">
              <w:trPr>
                <w:cantSplit/>
                <w:trHeight w:val="303"/>
                <w:jc w:val="center"/>
              </w:trPr>
              <w:tc>
                <w:tcPr>
                  <w:tcW w:w="1276" w:type="dxa"/>
                  <w:shd w:val="clear" w:color="auto" w:fill="00B050"/>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250767" w:rsidRPr="00BD7686" w:rsidRDefault="00250767" w:rsidP="00250767">
                  <w:pPr>
                    <w:jc w:val="left"/>
                    <w:rPr>
                      <w:rFonts w:ascii="Calibri" w:hAnsi="Calibri"/>
                      <w:sz w:val="28"/>
                      <w:szCs w:val="2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6"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r>
          </w:tbl>
          <w:p w:rsidR="00250767" w:rsidRPr="00BD7686" w:rsidRDefault="00250767" w:rsidP="00250767">
            <w:pPr>
              <w:jc w:val="left"/>
              <w:rPr>
                <w:rFonts w:ascii="Calibri" w:hAnsi="Calibri"/>
                <w:sz w:val="18"/>
                <w:szCs w:val="18"/>
                <w:lang w:eastAsia="en-US"/>
              </w:rPr>
            </w:pPr>
          </w:p>
          <w:p w:rsidR="00250767"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 xml:space="preserve">Toplinski val -matrica rizika utjecaja na prestanak funkcije kritične infrastrukture/objekata od javnog interesa za razdoblje duže od 10 dana  </w:t>
            </w:r>
          </w:p>
          <w:p w:rsidR="00250767" w:rsidRPr="00BD7686" w:rsidRDefault="00250767" w:rsidP="00250767">
            <w:pPr>
              <w:jc w:val="left"/>
              <w:rPr>
                <w:rFonts w:ascii="Calibri" w:hAnsi="Calibri"/>
                <w:sz w:val="28"/>
                <w:szCs w:val="28"/>
                <w:lang w:eastAsia="en-US"/>
              </w:rPr>
            </w:pPr>
          </w:p>
        </w:tc>
        <w:tc>
          <w:tcPr>
            <w:tcW w:w="4529" w:type="dxa"/>
          </w:tcPr>
          <w:p w:rsidR="00250767" w:rsidRPr="00BD7686" w:rsidRDefault="00250767" w:rsidP="00250767">
            <w:pPr>
              <w:jc w:val="left"/>
              <w:rPr>
                <w:rFonts w:ascii="Calibri" w:hAnsi="Calibri"/>
                <w:sz w:val="28"/>
                <w:szCs w:val="28"/>
                <w:lang w:eastAsia="en-US"/>
              </w:rPr>
            </w:pPr>
          </w:p>
          <w:tbl>
            <w:tblPr>
              <w:tblStyle w:val="Reetkatablice20"/>
              <w:tblW w:w="0" w:type="auto"/>
              <w:jc w:val="center"/>
              <w:tblLook w:val="04A0"/>
            </w:tblPr>
            <w:tblGrid>
              <w:gridCol w:w="1247"/>
              <w:gridCol w:w="498"/>
              <w:gridCol w:w="318"/>
              <w:gridCol w:w="448"/>
              <w:gridCol w:w="448"/>
              <w:gridCol w:w="448"/>
              <w:gridCol w:w="448"/>
              <w:gridCol w:w="448"/>
            </w:tblGrid>
            <w:tr w:rsidR="00250767" w:rsidRPr="00BD7686" w:rsidTr="2E2F3467">
              <w:trPr>
                <w:jc w:val="center"/>
              </w:trPr>
              <w:tc>
                <w:tcPr>
                  <w:tcW w:w="1276" w:type="dxa"/>
                </w:tcPr>
                <w:p w:rsidR="00250767"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250767" w:rsidRPr="00BD7686" w:rsidRDefault="2E2F3467" w:rsidP="2E2F3467">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250767" w:rsidRPr="00BD7686" w:rsidRDefault="00250767" w:rsidP="00250767">
                  <w:pPr>
                    <w:jc w:val="left"/>
                    <w:rPr>
                      <w:rFonts w:ascii="Calibri" w:hAnsi="Calibri"/>
                      <w:sz w:val="28"/>
                      <w:szCs w:val="28"/>
                      <w:lang w:eastAsia="en-US"/>
                    </w:rPr>
                  </w:pPr>
                </w:p>
              </w:tc>
              <w:tc>
                <w:tcPr>
                  <w:tcW w:w="425" w:type="dxa"/>
                  <w:shd w:val="clear" w:color="auto" w:fill="FFC000"/>
                </w:tcPr>
                <w:p w:rsidR="00250767" w:rsidRPr="00BD7686" w:rsidRDefault="00250767" w:rsidP="00250767">
                  <w:pPr>
                    <w:jc w:val="left"/>
                    <w:rPr>
                      <w:rFonts w:ascii="Calibri" w:hAnsi="Calibri"/>
                      <w:sz w:val="28"/>
                      <w:szCs w:val="28"/>
                      <w:lang w:eastAsia="en-US"/>
                    </w:rPr>
                  </w:pPr>
                </w:p>
              </w:tc>
              <w:tc>
                <w:tcPr>
                  <w:tcW w:w="426" w:type="dxa"/>
                  <w:shd w:val="clear" w:color="auto" w:fill="FF0000"/>
                </w:tcPr>
                <w:p w:rsidR="00250767" w:rsidRPr="00BD7686" w:rsidRDefault="00250767" w:rsidP="00250767">
                  <w:pPr>
                    <w:jc w:val="left"/>
                    <w:rPr>
                      <w:rFonts w:ascii="Calibri" w:hAnsi="Calibri"/>
                      <w:sz w:val="28"/>
                      <w:szCs w:val="28"/>
                      <w:lang w:eastAsia="en-US"/>
                    </w:rPr>
                  </w:pPr>
                </w:p>
              </w:tc>
              <w:tc>
                <w:tcPr>
                  <w:tcW w:w="425" w:type="dxa"/>
                  <w:shd w:val="clear" w:color="auto" w:fill="FF0000"/>
                </w:tcPr>
                <w:p w:rsidR="00250767" w:rsidRPr="00BD7686" w:rsidRDefault="00250767" w:rsidP="00250767">
                  <w:pPr>
                    <w:jc w:val="left"/>
                    <w:rPr>
                      <w:rFonts w:ascii="Calibri" w:hAnsi="Calibri"/>
                      <w:sz w:val="28"/>
                      <w:szCs w:val="28"/>
                      <w:lang w:eastAsia="en-US"/>
                    </w:rPr>
                  </w:pPr>
                </w:p>
              </w:tc>
              <w:tc>
                <w:tcPr>
                  <w:tcW w:w="425" w:type="dxa"/>
                  <w:shd w:val="clear" w:color="auto" w:fill="FF0000"/>
                </w:tcPr>
                <w:p w:rsidR="00250767" w:rsidRPr="00BD7686" w:rsidRDefault="00250767" w:rsidP="00250767">
                  <w:pPr>
                    <w:jc w:val="left"/>
                    <w:rPr>
                      <w:rFonts w:ascii="Calibri" w:hAnsi="Calibri"/>
                      <w:sz w:val="28"/>
                      <w:szCs w:val="28"/>
                      <w:lang w:eastAsia="en-US"/>
                    </w:rPr>
                  </w:pPr>
                </w:p>
              </w:tc>
            </w:tr>
            <w:tr w:rsidR="00250767" w:rsidRPr="00BD7686" w:rsidTr="2E2F3467">
              <w:trPr>
                <w:jc w:val="center"/>
              </w:trPr>
              <w:tc>
                <w:tcPr>
                  <w:tcW w:w="1276" w:type="dxa"/>
                </w:tcPr>
                <w:p w:rsidR="00250767"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250767" w:rsidRPr="00BD7686" w:rsidRDefault="00250767" w:rsidP="00250767">
                  <w:pPr>
                    <w:jc w:val="left"/>
                    <w:rPr>
                      <w:rFonts w:ascii="Calibri" w:hAnsi="Calibri"/>
                      <w:sz w:val="28"/>
                      <w:szCs w:val="28"/>
                      <w:lang w:eastAsia="en-US"/>
                    </w:rPr>
                  </w:pPr>
                </w:p>
              </w:tc>
              <w:tc>
                <w:tcPr>
                  <w:tcW w:w="284"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250767" w:rsidRPr="00BD7686" w:rsidRDefault="00250767" w:rsidP="00250767">
                  <w:pPr>
                    <w:jc w:val="left"/>
                    <w:rPr>
                      <w:rFonts w:ascii="Calibri" w:hAnsi="Calibri"/>
                      <w:sz w:val="28"/>
                      <w:szCs w:val="28"/>
                      <w:lang w:eastAsia="en-US"/>
                    </w:rPr>
                  </w:pPr>
                </w:p>
              </w:tc>
              <w:tc>
                <w:tcPr>
                  <w:tcW w:w="425" w:type="dxa"/>
                  <w:shd w:val="clear" w:color="auto" w:fill="FFC000"/>
                </w:tcPr>
                <w:p w:rsidR="00250767" w:rsidRPr="00BD7686" w:rsidRDefault="00250767" w:rsidP="00250767">
                  <w:pPr>
                    <w:jc w:val="left"/>
                    <w:rPr>
                      <w:rFonts w:ascii="Calibri" w:hAnsi="Calibri"/>
                      <w:sz w:val="28"/>
                      <w:szCs w:val="28"/>
                      <w:lang w:eastAsia="en-US"/>
                    </w:rPr>
                  </w:pPr>
                </w:p>
              </w:tc>
              <w:tc>
                <w:tcPr>
                  <w:tcW w:w="426" w:type="dxa"/>
                  <w:shd w:val="clear" w:color="auto" w:fill="FF0000"/>
                </w:tcPr>
                <w:p w:rsidR="00250767" w:rsidRPr="00BD7686" w:rsidRDefault="00250767" w:rsidP="00250767">
                  <w:pPr>
                    <w:jc w:val="left"/>
                    <w:rPr>
                      <w:rFonts w:ascii="Calibri" w:hAnsi="Calibri"/>
                      <w:sz w:val="28"/>
                      <w:szCs w:val="28"/>
                      <w:lang w:eastAsia="en-US"/>
                    </w:rPr>
                  </w:pPr>
                </w:p>
              </w:tc>
              <w:tc>
                <w:tcPr>
                  <w:tcW w:w="425" w:type="dxa"/>
                  <w:shd w:val="clear" w:color="auto" w:fill="FF0000"/>
                </w:tcPr>
                <w:p w:rsidR="00250767" w:rsidRPr="00BD7686" w:rsidRDefault="00250767" w:rsidP="00250767">
                  <w:pPr>
                    <w:jc w:val="left"/>
                    <w:rPr>
                      <w:rFonts w:ascii="Calibri" w:hAnsi="Calibri"/>
                      <w:sz w:val="28"/>
                      <w:szCs w:val="28"/>
                      <w:lang w:eastAsia="en-US"/>
                    </w:rPr>
                  </w:pPr>
                </w:p>
              </w:tc>
              <w:tc>
                <w:tcPr>
                  <w:tcW w:w="425" w:type="dxa"/>
                  <w:shd w:val="clear" w:color="auto" w:fill="FF0000"/>
                </w:tcPr>
                <w:p w:rsidR="00250767" w:rsidRPr="00BD7686" w:rsidRDefault="00250767" w:rsidP="00250767">
                  <w:pPr>
                    <w:jc w:val="left"/>
                    <w:rPr>
                      <w:rFonts w:ascii="Calibri" w:hAnsi="Calibri"/>
                      <w:sz w:val="28"/>
                      <w:szCs w:val="28"/>
                      <w:lang w:eastAsia="en-US"/>
                    </w:rPr>
                  </w:pPr>
                </w:p>
              </w:tc>
            </w:tr>
            <w:tr w:rsidR="00250767" w:rsidRPr="00BD7686" w:rsidTr="2E2F3467">
              <w:trPr>
                <w:jc w:val="center"/>
              </w:trPr>
              <w:tc>
                <w:tcPr>
                  <w:tcW w:w="1276" w:type="dxa"/>
                </w:tcPr>
                <w:p w:rsidR="00250767"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250767" w:rsidRPr="00BD7686" w:rsidRDefault="00250767" w:rsidP="00250767">
                  <w:pPr>
                    <w:jc w:val="left"/>
                    <w:rPr>
                      <w:rFonts w:ascii="Calibri" w:hAnsi="Calibri"/>
                      <w:sz w:val="28"/>
                      <w:szCs w:val="28"/>
                      <w:lang w:eastAsia="en-US"/>
                    </w:rPr>
                  </w:pPr>
                </w:p>
              </w:tc>
              <w:tc>
                <w:tcPr>
                  <w:tcW w:w="284"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250767" w:rsidRPr="00BD7686" w:rsidRDefault="00250767" w:rsidP="00250767">
                  <w:pPr>
                    <w:jc w:val="left"/>
                    <w:rPr>
                      <w:rFonts w:ascii="Calibri" w:hAnsi="Calibri"/>
                      <w:sz w:val="28"/>
                      <w:szCs w:val="28"/>
                      <w:lang w:eastAsia="en-US"/>
                    </w:rPr>
                  </w:pPr>
                </w:p>
              </w:tc>
              <w:tc>
                <w:tcPr>
                  <w:tcW w:w="425" w:type="dxa"/>
                  <w:shd w:val="clear" w:color="auto" w:fill="FFC000"/>
                </w:tcPr>
                <w:p w:rsidR="00250767" w:rsidRPr="00BD7686" w:rsidRDefault="00250767" w:rsidP="00250767">
                  <w:pPr>
                    <w:jc w:val="left"/>
                    <w:rPr>
                      <w:rFonts w:ascii="Calibri" w:hAnsi="Calibri"/>
                      <w:sz w:val="28"/>
                      <w:szCs w:val="28"/>
                      <w:lang w:eastAsia="en-US"/>
                    </w:rPr>
                  </w:pPr>
                </w:p>
              </w:tc>
              <w:tc>
                <w:tcPr>
                  <w:tcW w:w="426" w:type="dxa"/>
                  <w:shd w:val="clear" w:color="auto" w:fill="FFC000"/>
                </w:tcPr>
                <w:p w:rsidR="00250767" w:rsidRPr="00BD7686" w:rsidRDefault="00250767" w:rsidP="00250767">
                  <w:pPr>
                    <w:jc w:val="left"/>
                    <w:rPr>
                      <w:rFonts w:ascii="Calibri" w:hAnsi="Calibri"/>
                      <w:sz w:val="28"/>
                      <w:szCs w:val="28"/>
                      <w:lang w:eastAsia="en-US"/>
                    </w:rPr>
                  </w:pPr>
                </w:p>
              </w:tc>
              <w:tc>
                <w:tcPr>
                  <w:tcW w:w="425" w:type="dxa"/>
                  <w:shd w:val="clear" w:color="auto" w:fill="FFC000"/>
                </w:tcPr>
                <w:p w:rsidR="00250767" w:rsidRPr="00BD7686" w:rsidRDefault="00250767" w:rsidP="00250767">
                  <w:pPr>
                    <w:jc w:val="left"/>
                    <w:rPr>
                      <w:rFonts w:ascii="Calibri" w:hAnsi="Calibri"/>
                      <w:sz w:val="28"/>
                      <w:szCs w:val="28"/>
                      <w:lang w:eastAsia="en-US"/>
                    </w:rPr>
                  </w:pPr>
                </w:p>
              </w:tc>
              <w:tc>
                <w:tcPr>
                  <w:tcW w:w="425" w:type="dxa"/>
                  <w:shd w:val="clear" w:color="auto" w:fill="FFC000"/>
                </w:tcPr>
                <w:p w:rsidR="00250767" w:rsidRPr="00BD7686" w:rsidRDefault="00250767" w:rsidP="00250767">
                  <w:pPr>
                    <w:jc w:val="left"/>
                    <w:rPr>
                      <w:rFonts w:ascii="Calibri" w:hAnsi="Calibri"/>
                      <w:sz w:val="28"/>
                      <w:szCs w:val="28"/>
                      <w:lang w:eastAsia="en-US"/>
                    </w:rPr>
                  </w:pPr>
                </w:p>
              </w:tc>
            </w:tr>
            <w:tr w:rsidR="00250767" w:rsidRPr="00BD7686" w:rsidTr="2E2F3467">
              <w:trPr>
                <w:jc w:val="center"/>
              </w:trPr>
              <w:tc>
                <w:tcPr>
                  <w:tcW w:w="1276" w:type="dxa"/>
                </w:tcPr>
                <w:p w:rsidR="00250767"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250767" w:rsidRPr="00BD7686" w:rsidRDefault="00250767" w:rsidP="00250767">
                  <w:pPr>
                    <w:jc w:val="left"/>
                    <w:rPr>
                      <w:rFonts w:ascii="Calibri" w:hAnsi="Calibri"/>
                      <w:sz w:val="28"/>
                      <w:szCs w:val="28"/>
                      <w:lang w:eastAsia="en-US"/>
                    </w:rPr>
                  </w:pPr>
                </w:p>
              </w:tc>
              <w:tc>
                <w:tcPr>
                  <w:tcW w:w="284"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250767" w:rsidRPr="00BD7686" w:rsidRDefault="00250767" w:rsidP="00250767">
                  <w:pPr>
                    <w:jc w:val="left"/>
                    <w:rPr>
                      <w:rFonts w:ascii="Calibri" w:hAnsi="Calibri"/>
                      <w:sz w:val="28"/>
                      <w:szCs w:val="28"/>
                      <w:lang w:eastAsia="en-US"/>
                    </w:rPr>
                  </w:pPr>
                </w:p>
              </w:tc>
              <w:tc>
                <w:tcPr>
                  <w:tcW w:w="425" w:type="dxa"/>
                  <w:shd w:val="clear" w:color="auto" w:fill="FFFF00"/>
                </w:tcPr>
                <w:p w:rsidR="00250767" w:rsidRPr="00BD7686" w:rsidRDefault="00250767" w:rsidP="00250767">
                  <w:pPr>
                    <w:jc w:val="left"/>
                    <w:rPr>
                      <w:rFonts w:ascii="Calibri" w:hAnsi="Calibri"/>
                      <w:sz w:val="28"/>
                      <w:szCs w:val="28"/>
                      <w:lang w:eastAsia="en-US"/>
                    </w:rPr>
                  </w:pPr>
                </w:p>
              </w:tc>
              <w:tc>
                <w:tcPr>
                  <w:tcW w:w="426" w:type="dxa"/>
                  <w:shd w:val="clear" w:color="auto" w:fill="FFFF00"/>
                </w:tcPr>
                <w:p w:rsidR="00250767" w:rsidRPr="00BD7686" w:rsidRDefault="00250767" w:rsidP="00250767">
                  <w:pPr>
                    <w:jc w:val="left"/>
                    <w:rPr>
                      <w:rFonts w:ascii="Calibri" w:hAnsi="Calibri"/>
                      <w:sz w:val="28"/>
                      <w:szCs w:val="28"/>
                      <w:lang w:eastAsia="en-US"/>
                    </w:rPr>
                  </w:pPr>
                </w:p>
              </w:tc>
              <w:tc>
                <w:tcPr>
                  <w:tcW w:w="425" w:type="dxa"/>
                  <w:shd w:val="clear" w:color="auto" w:fill="FFFF00"/>
                </w:tcPr>
                <w:p w:rsidR="00250767" w:rsidRPr="00BD7686" w:rsidRDefault="00250767" w:rsidP="00250767">
                  <w:pPr>
                    <w:jc w:val="left"/>
                    <w:rPr>
                      <w:rFonts w:ascii="Calibri" w:hAnsi="Calibri"/>
                      <w:sz w:val="28"/>
                      <w:szCs w:val="28"/>
                      <w:lang w:eastAsia="en-US"/>
                    </w:rPr>
                  </w:pPr>
                </w:p>
              </w:tc>
              <w:tc>
                <w:tcPr>
                  <w:tcW w:w="425" w:type="dxa"/>
                  <w:shd w:val="clear" w:color="auto" w:fill="FFFF00"/>
                </w:tcPr>
                <w:p w:rsidR="00250767" w:rsidRPr="00BD7686" w:rsidRDefault="00250767" w:rsidP="2E2F3467">
                  <w:pPr>
                    <w:jc w:val="left"/>
                    <w:rPr>
                      <w:rFonts w:ascii="Calibri" w:hAnsi="Calibri"/>
                      <w:sz w:val="28"/>
                      <w:szCs w:val="28"/>
                      <w:lang w:eastAsia="en-US"/>
                    </w:rPr>
                  </w:pPr>
                </w:p>
              </w:tc>
            </w:tr>
            <w:tr w:rsidR="00250767" w:rsidRPr="00BD7686" w:rsidTr="2E2F3467">
              <w:trPr>
                <w:jc w:val="center"/>
              </w:trPr>
              <w:tc>
                <w:tcPr>
                  <w:tcW w:w="1276" w:type="dxa"/>
                </w:tcPr>
                <w:p w:rsidR="00250767"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250767" w:rsidRPr="00BD7686" w:rsidRDefault="00250767" w:rsidP="00250767">
                  <w:pPr>
                    <w:jc w:val="left"/>
                    <w:rPr>
                      <w:rFonts w:ascii="Calibri" w:hAnsi="Calibri"/>
                      <w:sz w:val="28"/>
                      <w:szCs w:val="28"/>
                      <w:lang w:eastAsia="en-US"/>
                    </w:rPr>
                  </w:pPr>
                </w:p>
              </w:tc>
              <w:tc>
                <w:tcPr>
                  <w:tcW w:w="284"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250767" w:rsidRPr="00BD7686" w:rsidRDefault="00250767" w:rsidP="00250767">
                  <w:pPr>
                    <w:jc w:val="left"/>
                    <w:rPr>
                      <w:rFonts w:ascii="Calibri" w:hAnsi="Calibri"/>
                      <w:sz w:val="28"/>
                      <w:szCs w:val="28"/>
                      <w:lang w:eastAsia="en-US"/>
                    </w:rPr>
                  </w:pPr>
                </w:p>
              </w:tc>
              <w:tc>
                <w:tcPr>
                  <w:tcW w:w="425" w:type="dxa"/>
                  <w:shd w:val="clear" w:color="auto" w:fill="00B050"/>
                </w:tcPr>
                <w:p w:rsidR="00250767" w:rsidRPr="00BD7686" w:rsidRDefault="00250767" w:rsidP="00250767">
                  <w:pPr>
                    <w:jc w:val="left"/>
                    <w:rPr>
                      <w:rFonts w:ascii="Calibri" w:hAnsi="Calibri"/>
                      <w:sz w:val="28"/>
                      <w:szCs w:val="28"/>
                      <w:lang w:eastAsia="en-US"/>
                    </w:rPr>
                  </w:pPr>
                </w:p>
              </w:tc>
              <w:tc>
                <w:tcPr>
                  <w:tcW w:w="426" w:type="dxa"/>
                  <w:shd w:val="clear" w:color="auto" w:fill="00B050"/>
                </w:tcPr>
                <w:p w:rsidR="00250767" w:rsidRPr="00BD7686" w:rsidRDefault="00250767" w:rsidP="00250767">
                  <w:pPr>
                    <w:jc w:val="left"/>
                    <w:rPr>
                      <w:rFonts w:ascii="Calibri" w:hAnsi="Calibri"/>
                      <w:sz w:val="28"/>
                      <w:szCs w:val="28"/>
                      <w:lang w:eastAsia="en-US"/>
                    </w:rPr>
                  </w:pPr>
                </w:p>
              </w:tc>
              <w:tc>
                <w:tcPr>
                  <w:tcW w:w="425" w:type="dxa"/>
                  <w:shd w:val="clear" w:color="auto" w:fill="00B050"/>
                </w:tcPr>
                <w:p w:rsidR="00250767" w:rsidRPr="00BD7686" w:rsidRDefault="002F41CF" w:rsidP="00250767">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00B050"/>
                </w:tcPr>
                <w:p w:rsidR="00250767" w:rsidRPr="00BD7686" w:rsidRDefault="00250767" w:rsidP="00250767">
                  <w:pPr>
                    <w:jc w:val="left"/>
                    <w:rPr>
                      <w:rFonts w:ascii="Calibri" w:hAnsi="Calibri"/>
                      <w:sz w:val="28"/>
                      <w:szCs w:val="28"/>
                      <w:lang w:eastAsia="en-US"/>
                    </w:rPr>
                  </w:pPr>
                </w:p>
              </w:tc>
            </w:tr>
            <w:tr w:rsidR="00250767" w:rsidRPr="00BD7686" w:rsidTr="2E2F3467">
              <w:trPr>
                <w:jc w:val="center"/>
              </w:trPr>
              <w:tc>
                <w:tcPr>
                  <w:tcW w:w="1276" w:type="dxa"/>
                  <w:vMerge w:val="restart"/>
                  <w:shd w:val="clear" w:color="auto" w:fill="F2F2F2" w:themeFill="background1" w:themeFillShade="F2"/>
                </w:tcPr>
                <w:p w:rsidR="00250767" w:rsidRPr="00BD7686" w:rsidRDefault="2E2F3467" w:rsidP="2E2F3467">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250767" w:rsidRPr="00BD7686" w:rsidRDefault="00250767" w:rsidP="00250767">
                  <w:pPr>
                    <w:jc w:val="left"/>
                    <w:rPr>
                      <w:rFonts w:ascii="Calibri" w:hAnsi="Calibri"/>
                      <w:sz w:val="28"/>
                      <w:szCs w:val="28"/>
                      <w:lang w:eastAsia="en-US"/>
                    </w:rPr>
                  </w:pPr>
                </w:p>
              </w:tc>
              <w:tc>
                <w:tcPr>
                  <w:tcW w:w="284" w:type="dxa"/>
                </w:tcPr>
                <w:p w:rsidR="00250767" w:rsidRPr="00BD7686" w:rsidRDefault="00250767" w:rsidP="00250767">
                  <w:pPr>
                    <w:jc w:val="left"/>
                    <w:rPr>
                      <w:rFonts w:ascii="Calibri" w:hAnsi="Calibri"/>
                      <w:sz w:val="28"/>
                      <w:szCs w:val="28"/>
                      <w:lang w:eastAsia="en-US"/>
                    </w:rPr>
                  </w:pPr>
                </w:p>
              </w:tc>
              <w:tc>
                <w:tcPr>
                  <w:tcW w:w="425"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r>
            <w:tr w:rsidR="00250767" w:rsidRPr="00BD7686" w:rsidTr="2E2F3467">
              <w:trPr>
                <w:jc w:val="center"/>
              </w:trPr>
              <w:tc>
                <w:tcPr>
                  <w:tcW w:w="1276" w:type="dxa"/>
                  <w:vMerge/>
                  <w:shd w:val="clear" w:color="auto" w:fill="F2F2F2"/>
                </w:tcPr>
                <w:p w:rsidR="00250767" w:rsidRPr="00BD7686" w:rsidRDefault="00250767" w:rsidP="00250767">
                  <w:pPr>
                    <w:jc w:val="left"/>
                    <w:rPr>
                      <w:rFonts w:ascii="Calibri" w:hAnsi="Calibri"/>
                      <w:sz w:val="20"/>
                      <w:lang w:eastAsia="en-US"/>
                    </w:rPr>
                  </w:pPr>
                </w:p>
              </w:tc>
              <w:tc>
                <w:tcPr>
                  <w:tcW w:w="2835" w:type="dxa"/>
                  <w:gridSpan w:val="7"/>
                  <w:tcBorders>
                    <w:top w:val="nil"/>
                  </w:tcBorders>
                </w:tcPr>
                <w:p w:rsidR="00250767" w:rsidRPr="00BD7686" w:rsidRDefault="2E2F3467" w:rsidP="2E2F3467">
                  <w:pPr>
                    <w:jc w:val="center"/>
                    <w:rPr>
                      <w:rFonts w:ascii="Calibri" w:hAnsi="Calibri"/>
                      <w:i/>
                      <w:iCs/>
                      <w:lang w:eastAsia="en-US"/>
                    </w:rPr>
                  </w:pPr>
                  <w:r w:rsidRPr="00BD7686">
                    <w:rPr>
                      <w:rFonts w:ascii="Calibri" w:hAnsi="Calibri"/>
                      <w:i/>
                      <w:iCs/>
                      <w:lang w:eastAsia="en-US"/>
                    </w:rPr>
                    <w:t>Vjerojatnost</w:t>
                  </w:r>
                </w:p>
              </w:tc>
            </w:tr>
            <w:tr w:rsidR="00250767" w:rsidRPr="00BD7686" w:rsidTr="2E2F3467">
              <w:trPr>
                <w:cantSplit/>
                <w:trHeight w:val="326"/>
                <w:jc w:val="center"/>
              </w:trPr>
              <w:tc>
                <w:tcPr>
                  <w:tcW w:w="1276" w:type="dxa"/>
                  <w:shd w:val="clear" w:color="auto" w:fill="FF0000"/>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250767" w:rsidRPr="00BD7686" w:rsidRDefault="00250767" w:rsidP="00250767">
                  <w:pPr>
                    <w:jc w:val="left"/>
                    <w:rPr>
                      <w:rFonts w:ascii="Calibri" w:hAnsi="Calibri"/>
                      <w:sz w:val="28"/>
                      <w:szCs w:val="28"/>
                      <w:lang w:eastAsia="en-US"/>
                    </w:rPr>
                  </w:pPr>
                </w:p>
              </w:tc>
              <w:tc>
                <w:tcPr>
                  <w:tcW w:w="425" w:type="dxa"/>
                  <w:vMerge w:val="restart"/>
                  <w:textDirection w:val="btLr"/>
                </w:tcPr>
                <w:p w:rsidR="00250767"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250767"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250767"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250767"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250767"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250767" w:rsidRPr="00BD7686" w:rsidTr="2E2F3467">
              <w:trPr>
                <w:cantSplit/>
                <w:trHeight w:val="315"/>
                <w:jc w:val="center"/>
              </w:trPr>
              <w:tc>
                <w:tcPr>
                  <w:tcW w:w="1276" w:type="dxa"/>
                  <w:shd w:val="clear" w:color="auto" w:fill="FFC000"/>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250767" w:rsidRPr="00BD7686" w:rsidRDefault="00250767" w:rsidP="00250767">
                  <w:pPr>
                    <w:jc w:val="left"/>
                    <w:rPr>
                      <w:rFonts w:ascii="Calibri" w:hAnsi="Calibri"/>
                      <w:sz w:val="28"/>
                      <w:szCs w:val="2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6"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r>
            <w:tr w:rsidR="00250767" w:rsidRPr="00BD7686" w:rsidTr="2E2F3467">
              <w:trPr>
                <w:cantSplit/>
                <w:trHeight w:val="323"/>
                <w:jc w:val="center"/>
              </w:trPr>
              <w:tc>
                <w:tcPr>
                  <w:tcW w:w="1276" w:type="dxa"/>
                  <w:shd w:val="clear" w:color="auto" w:fill="FFFF00"/>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250767" w:rsidRPr="00BD7686" w:rsidRDefault="00250767" w:rsidP="00250767">
                  <w:pPr>
                    <w:jc w:val="left"/>
                    <w:rPr>
                      <w:rFonts w:ascii="Calibri" w:hAnsi="Calibri"/>
                      <w:sz w:val="28"/>
                      <w:szCs w:val="2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6"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r>
            <w:tr w:rsidR="00250767" w:rsidRPr="00BD7686" w:rsidTr="2E2F3467">
              <w:trPr>
                <w:cantSplit/>
                <w:trHeight w:val="303"/>
                <w:jc w:val="center"/>
              </w:trPr>
              <w:tc>
                <w:tcPr>
                  <w:tcW w:w="1276" w:type="dxa"/>
                  <w:shd w:val="clear" w:color="auto" w:fill="00B050"/>
                </w:tcPr>
                <w:p w:rsidR="00250767"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250767" w:rsidRPr="00BD7686" w:rsidRDefault="00250767" w:rsidP="00250767">
                  <w:pPr>
                    <w:jc w:val="left"/>
                    <w:rPr>
                      <w:rFonts w:ascii="Calibri" w:hAnsi="Calibri"/>
                      <w:sz w:val="28"/>
                      <w:szCs w:val="2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6"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c>
                <w:tcPr>
                  <w:tcW w:w="425" w:type="dxa"/>
                  <w:vMerge/>
                  <w:textDirection w:val="btLr"/>
                </w:tcPr>
                <w:p w:rsidR="00250767" w:rsidRPr="00BD7686" w:rsidRDefault="00250767" w:rsidP="00250767">
                  <w:pPr>
                    <w:ind w:left="113" w:right="113"/>
                    <w:jc w:val="center"/>
                    <w:rPr>
                      <w:rFonts w:ascii="Calibri" w:hAnsi="Calibri"/>
                      <w:sz w:val="18"/>
                      <w:szCs w:val="18"/>
                      <w:lang w:eastAsia="en-US"/>
                    </w:rPr>
                  </w:pPr>
                </w:p>
              </w:tc>
            </w:tr>
          </w:tbl>
          <w:p w:rsidR="00250767" w:rsidRPr="00BD7686" w:rsidRDefault="00250767" w:rsidP="00250767">
            <w:pPr>
              <w:jc w:val="left"/>
              <w:rPr>
                <w:rFonts w:ascii="Calibri" w:hAnsi="Calibri"/>
                <w:sz w:val="18"/>
                <w:szCs w:val="18"/>
                <w:lang w:eastAsia="en-US"/>
              </w:rPr>
            </w:pPr>
          </w:p>
          <w:p w:rsidR="00250767"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 xml:space="preserve">Toplinski val - zbirna matrica rizika društvena stabilnost i politika </w:t>
            </w:r>
          </w:p>
        </w:tc>
      </w:tr>
    </w:tbl>
    <w:p w:rsidR="009018AB" w:rsidRPr="00BD7686" w:rsidRDefault="009018AB" w:rsidP="009018AB">
      <w:pPr>
        <w:spacing w:line="276" w:lineRule="auto"/>
        <w:rPr>
          <w:rFonts w:ascii="Calibri" w:hAnsi="Calibri"/>
          <w:sz w:val="22"/>
          <w:szCs w:val="22"/>
          <w:lang w:eastAsia="en-US"/>
        </w:rPr>
      </w:pPr>
    </w:p>
    <w:p w:rsidR="009F44B7" w:rsidRPr="00BD7686" w:rsidRDefault="009F44B7" w:rsidP="009018AB">
      <w:pPr>
        <w:spacing w:line="276" w:lineRule="auto"/>
        <w:rPr>
          <w:rFonts w:ascii="Calibri" w:hAnsi="Calibri"/>
          <w:sz w:val="22"/>
          <w:szCs w:val="22"/>
          <w:lang w:eastAsia="en-US"/>
        </w:rPr>
      </w:pPr>
    </w:p>
    <w:p w:rsidR="009F44B7" w:rsidRPr="00BD7686" w:rsidRDefault="009F44B7" w:rsidP="009018AB">
      <w:pPr>
        <w:spacing w:line="276" w:lineRule="auto"/>
        <w:rPr>
          <w:rFonts w:ascii="Calibri" w:hAnsi="Calibri"/>
          <w:sz w:val="22"/>
          <w:szCs w:val="22"/>
          <w:lang w:eastAsia="en-US"/>
        </w:rPr>
      </w:pPr>
    </w:p>
    <w:p w:rsidR="00212F92" w:rsidRPr="00B16AA8" w:rsidRDefault="00BB63B6" w:rsidP="00BB63B6">
      <w:pPr>
        <w:pStyle w:val="Opisslike"/>
        <w:rPr>
          <w:b w:val="0"/>
        </w:rPr>
      </w:pPr>
      <w:bookmarkStart w:id="137" w:name="_Hlk502911184"/>
      <w:r w:rsidRPr="00B16AA8">
        <w:rPr>
          <w:b w:val="0"/>
        </w:rPr>
        <w:t>Grafički prikaz</w:t>
      </w:r>
      <w:r w:rsidR="2E2F3467" w:rsidRPr="00B16AA8">
        <w:rPr>
          <w:b w:val="0"/>
        </w:rPr>
        <w:t>:  Toplinski val, zbirna matrica rizika</w:t>
      </w:r>
    </w:p>
    <w:p w:rsidR="009F44B7" w:rsidRPr="00BD7686" w:rsidRDefault="009F44B7" w:rsidP="009F44B7"/>
    <w:tbl>
      <w:tblPr>
        <w:tblStyle w:val="Reetkatablice20"/>
        <w:tblW w:w="0" w:type="auto"/>
        <w:jc w:val="center"/>
        <w:tblLook w:val="04A0"/>
      </w:tblPr>
      <w:tblGrid>
        <w:gridCol w:w="4678"/>
      </w:tblGrid>
      <w:tr w:rsidR="00AB4A52" w:rsidRPr="00BD7686" w:rsidTr="2E2F3467">
        <w:trPr>
          <w:trHeight w:val="4409"/>
          <w:jc w:val="center"/>
        </w:trPr>
        <w:tc>
          <w:tcPr>
            <w:tcW w:w="4678" w:type="dxa"/>
          </w:tcPr>
          <w:p w:rsidR="00AB4A52" w:rsidRPr="00BD7686" w:rsidRDefault="00AB4A52" w:rsidP="00ED2B55">
            <w:pPr>
              <w:jc w:val="left"/>
              <w:rPr>
                <w:rFonts w:ascii="Calibri" w:hAnsi="Calibri"/>
                <w:sz w:val="28"/>
                <w:szCs w:val="28"/>
                <w:lang w:eastAsia="en-US"/>
              </w:rPr>
            </w:pPr>
          </w:p>
          <w:tbl>
            <w:tblPr>
              <w:tblStyle w:val="Reetkatablice20"/>
              <w:tblW w:w="0" w:type="auto"/>
              <w:jc w:val="center"/>
              <w:tblLook w:val="04A0"/>
            </w:tblPr>
            <w:tblGrid>
              <w:gridCol w:w="1276"/>
              <w:gridCol w:w="498"/>
              <w:gridCol w:w="318"/>
              <w:gridCol w:w="448"/>
              <w:gridCol w:w="448"/>
              <w:gridCol w:w="448"/>
              <w:gridCol w:w="448"/>
              <w:gridCol w:w="448"/>
            </w:tblGrid>
            <w:tr w:rsidR="00AB4A52" w:rsidRPr="00BD7686" w:rsidTr="2E2F3467">
              <w:trPr>
                <w:jc w:val="center"/>
              </w:trPr>
              <w:tc>
                <w:tcPr>
                  <w:tcW w:w="1276" w:type="dxa"/>
                </w:tcPr>
                <w:p w:rsidR="00AB4A52"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AB4A52" w:rsidRPr="00BD7686" w:rsidRDefault="2E2F3467" w:rsidP="2E2F3467">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AB4A52"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AB4A52" w:rsidRPr="00BD7686" w:rsidRDefault="00AB4A52" w:rsidP="00ED2B55">
                  <w:pPr>
                    <w:jc w:val="left"/>
                    <w:rPr>
                      <w:rFonts w:ascii="Calibri" w:hAnsi="Calibri"/>
                      <w:sz w:val="28"/>
                      <w:szCs w:val="28"/>
                      <w:lang w:eastAsia="en-US"/>
                    </w:rPr>
                  </w:pPr>
                </w:p>
              </w:tc>
              <w:tc>
                <w:tcPr>
                  <w:tcW w:w="425" w:type="dxa"/>
                  <w:shd w:val="clear" w:color="auto" w:fill="FFC000"/>
                </w:tcPr>
                <w:p w:rsidR="00AB4A52" w:rsidRPr="00BD7686" w:rsidRDefault="00AB4A52" w:rsidP="00ED2B55">
                  <w:pPr>
                    <w:jc w:val="left"/>
                    <w:rPr>
                      <w:rFonts w:ascii="Calibri" w:hAnsi="Calibri"/>
                      <w:sz w:val="28"/>
                      <w:szCs w:val="28"/>
                      <w:lang w:eastAsia="en-US"/>
                    </w:rPr>
                  </w:pPr>
                </w:p>
              </w:tc>
              <w:tc>
                <w:tcPr>
                  <w:tcW w:w="426" w:type="dxa"/>
                  <w:shd w:val="clear" w:color="auto" w:fill="FF0000"/>
                </w:tcPr>
                <w:p w:rsidR="00AB4A52" w:rsidRPr="00BD7686" w:rsidRDefault="00AB4A52" w:rsidP="00ED2B55">
                  <w:pPr>
                    <w:jc w:val="left"/>
                    <w:rPr>
                      <w:rFonts w:ascii="Calibri" w:hAnsi="Calibri"/>
                      <w:sz w:val="28"/>
                      <w:szCs w:val="28"/>
                      <w:lang w:eastAsia="en-US"/>
                    </w:rPr>
                  </w:pPr>
                </w:p>
              </w:tc>
              <w:tc>
                <w:tcPr>
                  <w:tcW w:w="425" w:type="dxa"/>
                  <w:shd w:val="clear" w:color="auto" w:fill="FF0000"/>
                </w:tcPr>
                <w:p w:rsidR="00AB4A52" w:rsidRPr="00BD7686" w:rsidRDefault="00AB4A52" w:rsidP="00ED2B55">
                  <w:pPr>
                    <w:jc w:val="left"/>
                    <w:rPr>
                      <w:rFonts w:ascii="Calibri" w:hAnsi="Calibri"/>
                      <w:sz w:val="28"/>
                      <w:szCs w:val="28"/>
                      <w:lang w:eastAsia="en-US"/>
                    </w:rPr>
                  </w:pPr>
                </w:p>
              </w:tc>
              <w:tc>
                <w:tcPr>
                  <w:tcW w:w="425" w:type="dxa"/>
                  <w:shd w:val="clear" w:color="auto" w:fill="FF0000"/>
                </w:tcPr>
                <w:p w:rsidR="00AB4A52" w:rsidRPr="00BD7686" w:rsidRDefault="00AB4A52" w:rsidP="00ED2B55">
                  <w:pPr>
                    <w:jc w:val="left"/>
                    <w:rPr>
                      <w:rFonts w:ascii="Calibri" w:hAnsi="Calibri"/>
                      <w:sz w:val="28"/>
                      <w:szCs w:val="28"/>
                      <w:lang w:eastAsia="en-US"/>
                    </w:rPr>
                  </w:pPr>
                </w:p>
              </w:tc>
            </w:tr>
            <w:tr w:rsidR="00AB4A52" w:rsidRPr="00BD7686" w:rsidTr="2E2F3467">
              <w:trPr>
                <w:jc w:val="center"/>
              </w:trPr>
              <w:tc>
                <w:tcPr>
                  <w:tcW w:w="1276" w:type="dxa"/>
                </w:tcPr>
                <w:p w:rsidR="00AB4A52"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AB4A52" w:rsidRPr="00BD7686" w:rsidRDefault="00AB4A52" w:rsidP="00ED2B55">
                  <w:pPr>
                    <w:jc w:val="left"/>
                    <w:rPr>
                      <w:rFonts w:ascii="Calibri" w:hAnsi="Calibri"/>
                      <w:sz w:val="28"/>
                      <w:szCs w:val="28"/>
                      <w:lang w:eastAsia="en-US"/>
                    </w:rPr>
                  </w:pPr>
                </w:p>
              </w:tc>
              <w:tc>
                <w:tcPr>
                  <w:tcW w:w="284" w:type="dxa"/>
                </w:tcPr>
                <w:p w:rsidR="00AB4A52"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AB4A52" w:rsidRPr="00BD7686" w:rsidRDefault="00AB4A52" w:rsidP="00ED2B55">
                  <w:pPr>
                    <w:jc w:val="left"/>
                    <w:rPr>
                      <w:rFonts w:ascii="Calibri" w:hAnsi="Calibri"/>
                      <w:sz w:val="28"/>
                      <w:szCs w:val="28"/>
                      <w:lang w:eastAsia="en-US"/>
                    </w:rPr>
                  </w:pPr>
                </w:p>
              </w:tc>
              <w:tc>
                <w:tcPr>
                  <w:tcW w:w="425" w:type="dxa"/>
                  <w:shd w:val="clear" w:color="auto" w:fill="FFC000"/>
                </w:tcPr>
                <w:p w:rsidR="00AB4A52" w:rsidRPr="00BD7686" w:rsidRDefault="00AB4A52" w:rsidP="00ED2B55">
                  <w:pPr>
                    <w:jc w:val="left"/>
                    <w:rPr>
                      <w:rFonts w:ascii="Calibri" w:hAnsi="Calibri"/>
                      <w:sz w:val="28"/>
                      <w:szCs w:val="28"/>
                      <w:lang w:eastAsia="en-US"/>
                    </w:rPr>
                  </w:pPr>
                </w:p>
              </w:tc>
              <w:tc>
                <w:tcPr>
                  <w:tcW w:w="426" w:type="dxa"/>
                  <w:shd w:val="clear" w:color="auto" w:fill="FF0000"/>
                </w:tcPr>
                <w:p w:rsidR="00AB4A52" w:rsidRPr="00BD7686" w:rsidRDefault="00AB4A52" w:rsidP="00ED2B55">
                  <w:pPr>
                    <w:jc w:val="left"/>
                    <w:rPr>
                      <w:rFonts w:ascii="Calibri" w:hAnsi="Calibri"/>
                      <w:sz w:val="28"/>
                      <w:szCs w:val="28"/>
                      <w:lang w:eastAsia="en-US"/>
                    </w:rPr>
                  </w:pPr>
                </w:p>
              </w:tc>
              <w:tc>
                <w:tcPr>
                  <w:tcW w:w="425" w:type="dxa"/>
                  <w:shd w:val="clear" w:color="auto" w:fill="FF0000"/>
                </w:tcPr>
                <w:p w:rsidR="00AB4A52" w:rsidRPr="00BD7686" w:rsidRDefault="00AB4A52" w:rsidP="00ED2B55">
                  <w:pPr>
                    <w:jc w:val="left"/>
                    <w:rPr>
                      <w:rFonts w:ascii="Calibri" w:hAnsi="Calibri"/>
                      <w:sz w:val="28"/>
                      <w:szCs w:val="28"/>
                      <w:lang w:eastAsia="en-US"/>
                    </w:rPr>
                  </w:pPr>
                </w:p>
              </w:tc>
              <w:tc>
                <w:tcPr>
                  <w:tcW w:w="425" w:type="dxa"/>
                  <w:shd w:val="clear" w:color="auto" w:fill="FF0000"/>
                </w:tcPr>
                <w:p w:rsidR="00AB4A52" w:rsidRPr="00BD7686" w:rsidRDefault="00AB4A52" w:rsidP="00ED2B55">
                  <w:pPr>
                    <w:jc w:val="left"/>
                    <w:rPr>
                      <w:rFonts w:ascii="Calibri" w:hAnsi="Calibri"/>
                      <w:sz w:val="28"/>
                      <w:szCs w:val="28"/>
                      <w:lang w:eastAsia="en-US"/>
                    </w:rPr>
                  </w:pPr>
                </w:p>
              </w:tc>
            </w:tr>
            <w:tr w:rsidR="00AB4A52" w:rsidRPr="00BD7686" w:rsidTr="2E2F3467">
              <w:trPr>
                <w:jc w:val="center"/>
              </w:trPr>
              <w:tc>
                <w:tcPr>
                  <w:tcW w:w="1276" w:type="dxa"/>
                </w:tcPr>
                <w:p w:rsidR="00AB4A52"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AB4A52" w:rsidRPr="00BD7686" w:rsidRDefault="00AB4A52" w:rsidP="00ED2B55">
                  <w:pPr>
                    <w:jc w:val="left"/>
                    <w:rPr>
                      <w:rFonts w:ascii="Calibri" w:hAnsi="Calibri"/>
                      <w:sz w:val="28"/>
                      <w:szCs w:val="28"/>
                      <w:lang w:eastAsia="en-US"/>
                    </w:rPr>
                  </w:pPr>
                </w:p>
              </w:tc>
              <w:tc>
                <w:tcPr>
                  <w:tcW w:w="284" w:type="dxa"/>
                </w:tcPr>
                <w:p w:rsidR="00AB4A52"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AB4A52" w:rsidRPr="00BD7686" w:rsidRDefault="00AB4A52" w:rsidP="00ED2B55">
                  <w:pPr>
                    <w:jc w:val="left"/>
                    <w:rPr>
                      <w:rFonts w:ascii="Calibri" w:hAnsi="Calibri"/>
                      <w:sz w:val="28"/>
                      <w:szCs w:val="28"/>
                      <w:lang w:eastAsia="en-US"/>
                    </w:rPr>
                  </w:pPr>
                </w:p>
              </w:tc>
              <w:tc>
                <w:tcPr>
                  <w:tcW w:w="425" w:type="dxa"/>
                  <w:shd w:val="clear" w:color="auto" w:fill="FFC000"/>
                </w:tcPr>
                <w:p w:rsidR="00AB4A52" w:rsidRPr="00BD7686" w:rsidRDefault="00AB4A52" w:rsidP="00ED2B55">
                  <w:pPr>
                    <w:jc w:val="left"/>
                    <w:rPr>
                      <w:rFonts w:ascii="Calibri" w:hAnsi="Calibri"/>
                      <w:sz w:val="28"/>
                      <w:szCs w:val="28"/>
                      <w:lang w:eastAsia="en-US"/>
                    </w:rPr>
                  </w:pPr>
                </w:p>
              </w:tc>
              <w:tc>
                <w:tcPr>
                  <w:tcW w:w="426" w:type="dxa"/>
                  <w:shd w:val="clear" w:color="auto" w:fill="FFC000"/>
                </w:tcPr>
                <w:p w:rsidR="00AB4A52" w:rsidRPr="00BD7686" w:rsidRDefault="00AB4A52" w:rsidP="00ED2B55">
                  <w:pPr>
                    <w:jc w:val="left"/>
                    <w:rPr>
                      <w:rFonts w:ascii="Calibri" w:hAnsi="Calibri"/>
                      <w:sz w:val="28"/>
                      <w:szCs w:val="28"/>
                      <w:lang w:eastAsia="en-US"/>
                    </w:rPr>
                  </w:pPr>
                </w:p>
              </w:tc>
              <w:tc>
                <w:tcPr>
                  <w:tcW w:w="425" w:type="dxa"/>
                  <w:shd w:val="clear" w:color="auto" w:fill="FFC000"/>
                </w:tcPr>
                <w:p w:rsidR="00AB4A52" w:rsidRPr="00BD7686" w:rsidRDefault="002F41CF" w:rsidP="00ED2B55">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FFC000"/>
                </w:tcPr>
                <w:p w:rsidR="00AB4A52" w:rsidRPr="00BD7686" w:rsidRDefault="00AB4A52" w:rsidP="2E2F3467">
                  <w:pPr>
                    <w:jc w:val="left"/>
                    <w:rPr>
                      <w:rFonts w:ascii="Calibri" w:hAnsi="Calibri"/>
                      <w:sz w:val="28"/>
                      <w:szCs w:val="28"/>
                      <w:lang w:eastAsia="en-US"/>
                    </w:rPr>
                  </w:pPr>
                </w:p>
              </w:tc>
            </w:tr>
            <w:tr w:rsidR="00AB4A52" w:rsidRPr="00BD7686" w:rsidTr="2E2F3467">
              <w:trPr>
                <w:jc w:val="center"/>
              </w:trPr>
              <w:tc>
                <w:tcPr>
                  <w:tcW w:w="1276" w:type="dxa"/>
                </w:tcPr>
                <w:p w:rsidR="00AB4A52"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AB4A52" w:rsidRPr="00BD7686" w:rsidRDefault="00AB4A52" w:rsidP="00ED2B55">
                  <w:pPr>
                    <w:jc w:val="left"/>
                    <w:rPr>
                      <w:rFonts w:ascii="Calibri" w:hAnsi="Calibri"/>
                      <w:sz w:val="28"/>
                      <w:szCs w:val="28"/>
                      <w:lang w:eastAsia="en-US"/>
                    </w:rPr>
                  </w:pPr>
                </w:p>
              </w:tc>
              <w:tc>
                <w:tcPr>
                  <w:tcW w:w="284" w:type="dxa"/>
                </w:tcPr>
                <w:p w:rsidR="00AB4A52"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AB4A52" w:rsidRPr="00BD7686" w:rsidRDefault="00AB4A52" w:rsidP="00ED2B55">
                  <w:pPr>
                    <w:jc w:val="left"/>
                    <w:rPr>
                      <w:rFonts w:ascii="Calibri" w:hAnsi="Calibri"/>
                      <w:sz w:val="28"/>
                      <w:szCs w:val="28"/>
                      <w:lang w:eastAsia="en-US"/>
                    </w:rPr>
                  </w:pPr>
                </w:p>
              </w:tc>
              <w:tc>
                <w:tcPr>
                  <w:tcW w:w="425" w:type="dxa"/>
                  <w:shd w:val="clear" w:color="auto" w:fill="FFFF00"/>
                </w:tcPr>
                <w:p w:rsidR="00AB4A52" w:rsidRPr="00BD7686" w:rsidRDefault="00AB4A52" w:rsidP="00ED2B55">
                  <w:pPr>
                    <w:jc w:val="left"/>
                    <w:rPr>
                      <w:rFonts w:ascii="Calibri" w:hAnsi="Calibri"/>
                      <w:sz w:val="28"/>
                      <w:szCs w:val="28"/>
                      <w:lang w:eastAsia="en-US"/>
                    </w:rPr>
                  </w:pPr>
                </w:p>
              </w:tc>
              <w:tc>
                <w:tcPr>
                  <w:tcW w:w="426" w:type="dxa"/>
                  <w:shd w:val="clear" w:color="auto" w:fill="FFFF00"/>
                </w:tcPr>
                <w:p w:rsidR="00AB4A52" w:rsidRPr="00BD7686" w:rsidRDefault="00AB4A52" w:rsidP="00ED2B55">
                  <w:pPr>
                    <w:jc w:val="left"/>
                    <w:rPr>
                      <w:rFonts w:ascii="Calibri" w:hAnsi="Calibri"/>
                      <w:sz w:val="28"/>
                      <w:szCs w:val="28"/>
                      <w:lang w:eastAsia="en-US"/>
                    </w:rPr>
                  </w:pPr>
                </w:p>
              </w:tc>
              <w:tc>
                <w:tcPr>
                  <w:tcW w:w="425" w:type="dxa"/>
                  <w:shd w:val="clear" w:color="auto" w:fill="FFFF00"/>
                </w:tcPr>
                <w:p w:rsidR="00AB4A52" w:rsidRPr="00BD7686" w:rsidRDefault="00AB4A52" w:rsidP="00ED2B55">
                  <w:pPr>
                    <w:jc w:val="left"/>
                    <w:rPr>
                      <w:rFonts w:ascii="Calibri" w:hAnsi="Calibri"/>
                      <w:sz w:val="28"/>
                      <w:szCs w:val="28"/>
                      <w:lang w:eastAsia="en-US"/>
                    </w:rPr>
                  </w:pPr>
                </w:p>
              </w:tc>
              <w:tc>
                <w:tcPr>
                  <w:tcW w:w="425" w:type="dxa"/>
                  <w:shd w:val="clear" w:color="auto" w:fill="FFFF00"/>
                </w:tcPr>
                <w:p w:rsidR="00AB4A52" w:rsidRPr="00BD7686" w:rsidRDefault="00AB4A52" w:rsidP="00ED2B55">
                  <w:pPr>
                    <w:jc w:val="left"/>
                    <w:rPr>
                      <w:rFonts w:ascii="Calibri" w:hAnsi="Calibri"/>
                      <w:sz w:val="28"/>
                      <w:szCs w:val="28"/>
                      <w:lang w:eastAsia="en-US"/>
                    </w:rPr>
                  </w:pPr>
                </w:p>
              </w:tc>
            </w:tr>
            <w:tr w:rsidR="00AB4A52" w:rsidRPr="00BD7686" w:rsidTr="2E2F3467">
              <w:trPr>
                <w:jc w:val="center"/>
              </w:trPr>
              <w:tc>
                <w:tcPr>
                  <w:tcW w:w="1276" w:type="dxa"/>
                </w:tcPr>
                <w:p w:rsidR="00AB4A52"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AB4A52" w:rsidRPr="00BD7686" w:rsidRDefault="00AB4A52" w:rsidP="00ED2B55">
                  <w:pPr>
                    <w:jc w:val="left"/>
                    <w:rPr>
                      <w:rFonts w:ascii="Calibri" w:hAnsi="Calibri"/>
                      <w:sz w:val="28"/>
                      <w:szCs w:val="28"/>
                      <w:lang w:eastAsia="en-US"/>
                    </w:rPr>
                  </w:pPr>
                </w:p>
              </w:tc>
              <w:tc>
                <w:tcPr>
                  <w:tcW w:w="284" w:type="dxa"/>
                </w:tcPr>
                <w:p w:rsidR="00AB4A52"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AB4A52" w:rsidRPr="00BD7686" w:rsidRDefault="00AB4A52" w:rsidP="00ED2B55">
                  <w:pPr>
                    <w:jc w:val="left"/>
                    <w:rPr>
                      <w:rFonts w:ascii="Calibri" w:hAnsi="Calibri"/>
                      <w:sz w:val="28"/>
                      <w:szCs w:val="28"/>
                      <w:lang w:eastAsia="en-US"/>
                    </w:rPr>
                  </w:pPr>
                </w:p>
              </w:tc>
              <w:tc>
                <w:tcPr>
                  <w:tcW w:w="425" w:type="dxa"/>
                  <w:shd w:val="clear" w:color="auto" w:fill="00B050"/>
                </w:tcPr>
                <w:p w:rsidR="00AB4A52" w:rsidRPr="00BD7686" w:rsidRDefault="00AB4A52" w:rsidP="00ED2B55">
                  <w:pPr>
                    <w:jc w:val="left"/>
                    <w:rPr>
                      <w:rFonts w:ascii="Calibri" w:hAnsi="Calibri"/>
                      <w:sz w:val="28"/>
                      <w:szCs w:val="28"/>
                      <w:lang w:eastAsia="en-US"/>
                    </w:rPr>
                  </w:pPr>
                </w:p>
              </w:tc>
              <w:tc>
                <w:tcPr>
                  <w:tcW w:w="426" w:type="dxa"/>
                  <w:shd w:val="clear" w:color="auto" w:fill="00B050"/>
                </w:tcPr>
                <w:p w:rsidR="00AB4A52" w:rsidRPr="00BD7686" w:rsidRDefault="00AB4A52" w:rsidP="00ED2B55">
                  <w:pPr>
                    <w:jc w:val="left"/>
                    <w:rPr>
                      <w:rFonts w:ascii="Calibri" w:hAnsi="Calibri"/>
                      <w:sz w:val="28"/>
                      <w:szCs w:val="28"/>
                      <w:lang w:eastAsia="en-US"/>
                    </w:rPr>
                  </w:pPr>
                </w:p>
              </w:tc>
              <w:tc>
                <w:tcPr>
                  <w:tcW w:w="425" w:type="dxa"/>
                  <w:shd w:val="clear" w:color="auto" w:fill="00B050"/>
                </w:tcPr>
                <w:p w:rsidR="00AB4A52" w:rsidRPr="00BD7686" w:rsidRDefault="00AB4A52" w:rsidP="00ED2B55">
                  <w:pPr>
                    <w:jc w:val="left"/>
                    <w:rPr>
                      <w:rFonts w:ascii="Calibri" w:hAnsi="Calibri"/>
                      <w:sz w:val="28"/>
                      <w:szCs w:val="28"/>
                      <w:lang w:eastAsia="en-US"/>
                    </w:rPr>
                  </w:pPr>
                </w:p>
              </w:tc>
              <w:tc>
                <w:tcPr>
                  <w:tcW w:w="425" w:type="dxa"/>
                  <w:shd w:val="clear" w:color="auto" w:fill="00B050"/>
                </w:tcPr>
                <w:p w:rsidR="00AB4A52" w:rsidRPr="00BD7686" w:rsidRDefault="00AB4A52" w:rsidP="00ED2B55">
                  <w:pPr>
                    <w:jc w:val="left"/>
                    <w:rPr>
                      <w:rFonts w:ascii="Calibri" w:hAnsi="Calibri"/>
                      <w:sz w:val="28"/>
                      <w:szCs w:val="28"/>
                      <w:lang w:eastAsia="en-US"/>
                    </w:rPr>
                  </w:pPr>
                </w:p>
              </w:tc>
            </w:tr>
            <w:tr w:rsidR="00AB4A52" w:rsidRPr="00BD7686" w:rsidTr="2E2F3467">
              <w:trPr>
                <w:jc w:val="center"/>
              </w:trPr>
              <w:tc>
                <w:tcPr>
                  <w:tcW w:w="1276" w:type="dxa"/>
                  <w:vMerge w:val="restart"/>
                  <w:shd w:val="clear" w:color="auto" w:fill="F2F2F2" w:themeFill="background1" w:themeFillShade="F2"/>
                </w:tcPr>
                <w:p w:rsidR="00AB4A52" w:rsidRPr="00BD7686" w:rsidRDefault="2E2F3467" w:rsidP="2E2F3467">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AB4A52" w:rsidRPr="00BD7686" w:rsidRDefault="00AB4A52" w:rsidP="00ED2B55">
                  <w:pPr>
                    <w:jc w:val="left"/>
                    <w:rPr>
                      <w:rFonts w:ascii="Calibri" w:hAnsi="Calibri"/>
                      <w:sz w:val="28"/>
                      <w:szCs w:val="28"/>
                      <w:lang w:eastAsia="en-US"/>
                    </w:rPr>
                  </w:pPr>
                </w:p>
              </w:tc>
              <w:tc>
                <w:tcPr>
                  <w:tcW w:w="284" w:type="dxa"/>
                </w:tcPr>
                <w:p w:rsidR="00AB4A52" w:rsidRPr="00BD7686" w:rsidRDefault="00AB4A52" w:rsidP="00ED2B55">
                  <w:pPr>
                    <w:jc w:val="left"/>
                    <w:rPr>
                      <w:rFonts w:ascii="Calibri" w:hAnsi="Calibri"/>
                      <w:sz w:val="28"/>
                      <w:szCs w:val="28"/>
                      <w:lang w:eastAsia="en-US"/>
                    </w:rPr>
                  </w:pPr>
                </w:p>
              </w:tc>
              <w:tc>
                <w:tcPr>
                  <w:tcW w:w="425" w:type="dxa"/>
                </w:tcPr>
                <w:p w:rsidR="00AB4A52"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AB4A52"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AB4A52"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AB4A52"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AB4A52"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r>
            <w:tr w:rsidR="00AB4A52" w:rsidRPr="00BD7686" w:rsidTr="2E2F3467">
              <w:trPr>
                <w:jc w:val="center"/>
              </w:trPr>
              <w:tc>
                <w:tcPr>
                  <w:tcW w:w="1276" w:type="dxa"/>
                  <w:vMerge/>
                  <w:shd w:val="clear" w:color="auto" w:fill="F2F2F2"/>
                </w:tcPr>
                <w:p w:rsidR="00AB4A52" w:rsidRPr="00BD7686" w:rsidRDefault="00AB4A52" w:rsidP="00ED2B55">
                  <w:pPr>
                    <w:jc w:val="left"/>
                    <w:rPr>
                      <w:rFonts w:ascii="Calibri" w:hAnsi="Calibri"/>
                      <w:sz w:val="20"/>
                      <w:lang w:eastAsia="en-US"/>
                    </w:rPr>
                  </w:pPr>
                </w:p>
              </w:tc>
              <w:tc>
                <w:tcPr>
                  <w:tcW w:w="2835" w:type="dxa"/>
                  <w:gridSpan w:val="7"/>
                  <w:tcBorders>
                    <w:top w:val="nil"/>
                  </w:tcBorders>
                </w:tcPr>
                <w:p w:rsidR="00AB4A52" w:rsidRPr="00BD7686" w:rsidRDefault="2E2F3467" w:rsidP="2E2F3467">
                  <w:pPr>
                    <w:jc w:val="center"/>
                    <w:rPr>
                      <w:rFonts w:ascii="Calibri" w:hAnsi="Calibri"/>
                      <w:i/>
                      <w:iCs/>
                      <w:lang w:eastAsia="en-US"/>
                    </w:rPr>
                  </w:pPr>
                  <w:r w:rsidRPr="00BD7686">
                    <w:rPr>
                      <w:rFonts w:ascii="Calibri" w:hAnsi="Calibri"/>
                      <w:i/>
                      <w:iCs/>
                      <w:lang w:eastAsia="en-US"/>
                    </w:rPr>
                    <w:t>Vjerojatnost</w:t>
                  </w:r>
                </w:p>
              </w:tc>
            </w:tr>
            <w:tr w:rsidR="00AB4A52" w:rsidRPr="00BD7686" w:rsidTr="2E2F3467">
              <w:trPr>
                <w:cantSplit/>
                <w:trHeight w:val="326"/>
                <w:jc w:val="center"/>
              </w:trPr>
              <w:tc>
                <w:tcPr>
                  <w:tcW w:w="1276" w:type="dxa"/>
                  <w:shd w:val="clear" w:color="auto" w:fill="FF0000"/>
                </w:tcPr>
                <w:p w:rsidR="00AB4A52"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AB4A52" w:rsidRPr="00BD7686" w:rsidRDefault="00AB4A52" w:rsidP="00ED2B55">
                  <w:pPr>
                    <w:jc w:val="left"/>
                    <w:rPr>
                      <w:rFonts w:ascii="Calibri" w:hAnsi="Calibri"/>
                      <w:sz w:val="28"/>
                      <w:szCs w:val="28"/>
                      <w:lang w:eastAsia="en-US"/>
                    </w:rPr>
                  </w:pPr>
                </w:p>
              </w:tc>
              <w:tc>
                <w:tcPr>
                  <w:tcW w:w="425" w:type="dxa"/>
                  <w:vMerge w:val="restart"/>
                  <w:textDirection w:val="btLr"/>
                </w:tcPr>
                <w:p w:rsidR="00AB4A52"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AB4A52"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AB4A52"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AB4A52"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AB4A52"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AB4A52" w:rsidRPr="00BD7686" w:rsidTr="2E2F3467">
              <w:trPr>
                <w:cantSplit/>
                <w:trHeight w:val="315"/>
                <w:jc w:val="center"/>
              </w:trPr>
              <w:tc>
                <w:tcPr>
                  <w:tcW w:w="1276" w:type="dxa"/>
                  <w:shd w:val="clear" w:color="auto" w:fill="FFC000"/>
                </w:tcPr>
                <w:p w:rsidR="00AB4A52"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AB4A52" w:rsidRPr="00BD7686" w:rsidRDefault="00AB4A52" w:rsidP="00ED2B55">
                  <w:pPr>
                    <w:jc w:val="left"/>
                    <w:rPr>
                      <w:rFonts w:ascii="Calibri" w:hAnsi="Calibri"/>
                      <w:sz w:val="28"/>
                      <w:szCs w:val="28"/>
                      <w:lang w:eastAsia="en-US"/>
                    </w:rPr>
                  </w:pPr>
                </w:p>
              </w:tc>
              <w:tc>
                <w:tcPr>
                  <w:tcW w:w="425" w:type="dxa"/>
                  <w:vMerge/>
                  <w:textDirection w:val="btLr"/>
                </w:tcPr>
                <w:p w:rsidR="00AB4A52" w:rsidRPr="00BD7686" w:rsidRDefault="00AB4A52" w:rsidP="00ED2B55">
                  <w:pPr>
                    <w:ind w:left="113" w:right="113"/>
                    <w:jc w:val="center"/>
                    <w:rPr>
                      <w:rFonts w:ascii="Calibri" w:hAnsi="Calibri"/>
                      <w:sz w:val="18"/>
                      <w:szCs w:val="18"/>
                      <w:lang w:eastAsia="en-US"/>
                    </w:rPr>
                  </w:pPr>
                </w:p>
              </w:tc>
              <w:tc>
                <w:tcPr>
                  <w:tcW w:w="425" w:type="dxa"/>
                  <w:vMerge/>
                  <w:textDirection w:val="btLr"/>
                </w:tcPr>
                <w:p w:rsidR="00AB4A52" w:rsidRPr="00BD7686" w:rsidRDefault="00AB4A52" w:rsidP="00ED2B55">
                  <w:pPr>
                    <w:ind w:left="113" w:right="113"/>
                    <w:jc w:val="center"/>
                    <w:rPr>
                      <w:rFonts w:ascii="Calibri" w:hAnsi="Calibri"/>
                      <w:sz w:val="18"/>
                      <w:szCs w:val="18"/>
                      <w:lang w:eastAsia="en-US"/>
                    </w:rPr>
                  </w:pPr>
                </w:p>
              </w:tc>
              <w:tc>
                <w:tcPr>
                  <w:tcW w:w="426" w:type="dxa"/>
                  <w:vMerge/>
                  <w:textDirection w:val="btLr"/>
                </w:tcPr>
                <w:p w:rsidR="00AB4A52" w:rsidRPr="00BD7686" w:rsidRDefault="00AB4A52" w:rsidP="00ED2B55">
                  <w:pPr>
                    <w:ind w:left="113" w:right="113"/>
                    <w:jc w:val="center"/>
                    <w:rPr>
                      <w:rFonts w:ascii="Calibri" w:hAnsi="Calibri"/>
                      <w:sz w:val="18"/>
                      <w:szCs w:val="18"/>
                      <w:lang w:eastAsia="en-US"/>
                    </w:rPr>
                  </w:pPr>
                </w:p>
              </w:tc>
              <w:tc>
                <w:tcPr>
                  <w:tcW w:w="425" w:type="dxa"/>
                  <w:vMerge/>
                  <w:textDirection w:val="btLr"/>
                </w:tcPr>
                <w:p w:rsidR="00AB4A52" w:rsidRPr="00BD7686" w:rsidRDefault="00AB4A52" w:rsidP="00ED2B55">
                  <w:pPr>
                    <w:ind w:left="113" w:right="113"/>
                    <w:jc w:val="center"/>
                    <w:rPr>
                      <w:rFonts w:ascii="Calibri" w:hAnsi="Calibri"/>
                      <w:sz w:val="18"/>
                      <w:szCs w:val="18"/>
                      <w:lang w:eastAsia="en-US"/>
                    </w:rPr>
                  </w:pPr>
                </w:p>
              </w:tc>
              <w:tc>
                <w:tcPr>
                  <w:tcW w:w="425" w:type="dxa"/>
                  <w:vMerge/>
                  <w:textDirection w:val="btLr"/>
                </w:tcPr>
                <w:p w:rsidR="00AB4A52" w:rsidRPr="00BD7686" w:rsidRDefault="00AB4A52" w:rsidP="00ED2B55">
                  <w:pPr>
                    <w:ind w:left="113" w:right="113"/>
                    <w:jc w:val="center"/>
                    <w:rPr>
                      <w:rFonts w:ascii="Calibri" w:hAnsi="Calibri"/>
                      <w:sz w:val="18"/>
                      <w:szCs w:val="18"/>
                      <w:lang w:eastAsia="en-US"/>
                    </w:rPr>
                  </w:pPr>
                </w:p>
              </w:tc>
            </w:tr>
            <w:tr w:rsidR="00AB4A52" w:rsidRPr="00BD7686" w:rsidTr="2E2F3467">
              <w:trPr>
                <w:cantSplit/>
                <w:trHeight w:val="323"/>
                <w:jc w:val="center"/>
              </w:trPr>
              <w:tc>
                <w:tcPr>
                  <w:tcW w:w="1276" w:type="dxa"/>
                  <w:shd w:val="clear" w:color="auto" w:fill="FFFF00"/>
                </w:tcPr>
                <w:p w:rsidR="00AB4A52"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AB4A52" w:rsidRPr="00BD7686" w:rsidRDefault="00AB4A52" w:rsidP="00ED2B55">
                  <w:pPr>
                    <w:jc w:val="left"/>
                    <w:rPr>
                      <w:rFonts w:ascii="Calibri" w:hAnsi="Calibri"/>
                      <w:sz w:val="28"/>
                      <w:szCs w:val="28"/>
                      <w:lang w:eastAsia="en-US"/>
                    </w:rPr>
                  </w:pPr>
                </w:p>
              </w:tc>
              <w:tc>
                <w:tcPr>
                  <w:tcW w:w="425" w:type="dxa"/>
                  <w:vMerge/>
                  <w:textDirection w:val="btLr"/>
                </w:tcPr>
                <w:p w:rsidR="00AB4A52" w:rsidRPr="00BD7686" w:rsidRDefault="00AB4A52" w:rsidP="00ED2B55">
                  <w:pPr>
                    <w:ind w:left="113" w:right="113"/>
                    <w:jc w:val="center"/>
                    <w:rPr>
                      <w:rFonts w:ascii="Calibri" w:hAnsi="Calibri"/>
                      <w:sz w:val="18"/>
                      <w:szCs w:val="18"/>
                      <w:lang w:eastAsia="en-US"/>
                    </w:rPr>
                  </w:pPr>
                </w:p>
              </w:tc>
              <w:tc>
                <w:tcPr>
                  <w:tcW w:w="425" w:type="dxa"/>
                  <w:vMerge/>
                  <w:textDirection w:val="btLr"/>
                </w:tcPr>
                <w:p w:rsidR="00AB4A52" w:rsidRPr="00BD7686" w:rsidRDefault="00AB4A52" w:rsidP="00ED2B55">
                  <w:pPr>
                    <w:ind w:left="113" w:right="113"/>
                    <w:jc w:val="center"/>
                    <w:rPr>
                      <w:rFonts w:ascii="Calibri" w:hAnsi="Calibri"/>
                      <w:sz w:val="18"/>
                      <w:szCs w:val="18"/>
                      <w:lang w:eastAsia="en-US"/>
                    </w:rPr>
                  </w:pPr>
                </w:p>
              </w:tc>
              <w:tc>
                <w:tcPr>
                  <w:tcW w:w="426" w:type="dxa"/>
                  <w:vMerge/>
                  <w:textDirection w:val="btLr"/>
                </w:tcPr>
                <w:p w:rsidR="00AB4A52" w:rsidRPr="00BD7686" w:rsidRDefault="00AB4A52" w:rsidP="00ED2B55">
                  <w:pPr>
                    <w:ind w:left="113" w:right="113"/>
                    <w:jc w:val="center"/>
                    <w:rPr>
                      <w:rFonts w:ascii="Calibri" w:hAnsi="Calibri"/>
                      <w:sz w:val="18"/>
                      <w:szCs w:val="18"/>
                      <w:lang w:eastAsia="en-US"/>
                    </w:rPr>
                  </w:pPr>
                </w:p>
              </w:tc>
              <w:tc>
                <w:tcPr>
                  <w:tcW w:w="425" w:type="dxa"/>
                  <w:vMerge/>
                  <w:textDirection w:val="btLr"/>
                </w:tcPr>
                <w:p w:rsidR="00AB4A52" w:rsidRPr="00BD7686" w:rsidRDefault="00AB4A52" w:rsidP="00ED2B55">
                  <w:pPr>
                    <w:ind w:left="113" w:right="113"/>
                    <w:jc w:val="center"/>
                    <w:rPr>
                      <w:rFonts w:ascii="Calibri" w:hAnsi="Calibri"/>
                      <w:sz w:val="18"/>
                      <w:szCs w:val="18"/>
                      <w:lang w:eastAsia="en-US"/>
                    </w:rPr>
                  </w:pPr>
                </w:p>
              </w:tc>
              <w:tc>
                <w:tcPr>
                  <w:tcW w:w="425" w:type="dxa"/>
                  <w:vMerge/>
                  <w:textDirection w:val="btLr"/>
                </w:tcPr>
                <w:p w:rsidR="00AB4A52" w:rsidRPr="00BD7686" w:rsidRDefault="00AB4A52" w:rsidP="00ED2B55">
                  <w:pPr>
                    <w:ind w:left="113" w:right="113"/>
                    <w:jc w:val="center"/>
                    <w:rPr>
                      <w:rFonts w:ascii="Calibri" w:hAnsi="Calibri"/>
                      <w:sz w:val="18"/>
                      <w:szCs w:val="18"/>
                      <w:lang w:eastAsia="en-US"/>
                    </w:rPr>
                  </w:pPr>
                </w:p>
              </w:tc>
            </w:tr>
            <w:tr w:rsidR="00AB4A52" w:rsidRPr="00BD7686" w:rsidTr="2E2F3467">
              <w:trPr>
                <w:cantSplit/>
                <w:trHeight w:val="303"/>
                <w:jc w:val="center"/>
              </w:trPr>
              <w:tc>
                <w:tcPr>
                  <w:tcW w:w="1276" w:type="dxa"/>
                  <w:shd w:val="clear" w:color="auto" w:fill="00B050"/>
                </w:tcPr>
                <w:p w:rsidR="00AB4A52"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AB4A52" w:rsidRPr="00BD7686" w:rsidRDefault="00AB4A52" w:rsidP="00ED2B55">
                  <w:pPr>
                    <w:jc w:val="left"/>
                    <w:rPr>
                      <w:rFonts w:ascii="Calibri" w:hAnsi="Calibri"/>
                      <w:sz w:val="28"/>
                      <w:szCs w:val="28"/>
                      <w:lang w:eastAsia="en-US"/>
                    </w:rPr>
                  </w:pPr>
                </w:p>
              </w:tc>
              <w:tc>
                <w:tcPr>
                  <w:tcW w:w="425" w:type="dxa"/>
                  <w:vMerge/>
                  <w:textDirection w:val="btLr"/>
                </w:tcPr>
                <w:p w:rsidR="00AB4A52" w:rsidRPr="00BD7686" w:rsidRDefault="00AB4A52" w:rsidP="00ED2B55">
                  <w:pPr>
                    <w:ind w:left="113" w:right="113"/>
                    <w:jc w:val="center"/>
                    <w:rPr>
                      <w:rFonts w:ascii="Calibri" w:hAnsi="Calibri"/>
                      <w:sz w:val="18"/>
                      <w:szCs w:val="18"/>
                      <w:lang w:eastAsia="en-US"/>
                    </w:rPr>
                  </w:pPr>
                </w:p>
              </w:tc>
              <w:tc>
                <w:tcPr>
                  <w:tcW w:w="425" w:type="dxa"/>
                  <w:vMerge/>
                  <w:textDirection w:val="btLr"/>
                </w:tcPr>
                <w:p w:rsidR="00AB4A52" w:rsidRPr="00BD7686" w:rsidRDefault="00AB4A52" w:rsidP="00ED2B55">
                  <w:pPr>
                    <w:ind w:left="113" w:right="113"/>
                    <w:jc w:val="center"/>
                    <w:rPr>
                      <w:rFonts w:ascii="Calibri" w:hAnsi="Calibri"/>
                      <w:sz w:val="18"/>
                      <w:szCs w:val="18"/>
                      <w:lang w:eastAsia="en-US"/>
                    </w:rPr>
                  </w:pPr>
                </w:p>
              </w:tc>
              <w:tc>
                <w:tcPr>
                  <w:tcW w:w="426" w:type="dxa"/>
                  <w:vMerge/>
                  <w:textDirection w:val="btLr"/>
                </w:tcPr>
                <w:p w:rsidR="00AB4A52" w:rsidRPr="00BD7686" w:rsidRDefault="00AB4A52" w:rsidP="00ED2B55">
                  <w:pPr>
                    <w:ind w:left="113" w:right="113"/>
                    <w:jc w:val="center"/>
                    <w:rPr>
                      <w:rFonts w:ascii="Calibri" w:hAnsi="Calibri"/>
                      <w:sz w:val="18"/>
                      <w:szCs w:val="18"/>
                      <w:lang w:eastAsia="en-US"/>
                    </w:rPr>
                  </w:pPr>
                </w:p>
              </w:tc>
              <w:tc>
                <w:tcPr>
                  <w:tcW w:w="425" w:type="dxa"/>
                  <w:vMerge/>
                  <w:textDirection w:val="btLr"/>
                </w:tcPr>
                <w:p w:rsidR="00AB4A52" w:rsidRPr="00BD7686" w:rsidRDefault="00AB4A52" w:rsidP="00ED2B55">
                  <w:pPr>
                    <w:ind w:left="113" w:right="113"/>
                    <w:jc w:val="center"/>
                    <w:rPr>
                      <w:rFonts w:ascii="Calibri" w:hAnsi="Calibri"/>
                      <w:sz w:val="18"/>
                      <w:szCs w:val="18"/>
                      <w:lang w:eastAsia="en-US"/>
                    </w:rPr>
                  </w:pPr>
                </w:p>
              </w:tc>
              <w:tc>
                <w:tcPr>
                  <w:tcW w:w="425" w:type="dxa"/>
                  <w:vMerge/>
                  <w:textDirection w:val="btLr"/>
                </w:tcPr>
                <w:p w:rsidR="00AB4A52" w:rsidRPr="00BD7686" w:rsidRDefault="00AB4A52" w:rsidP="00ED2B55">
                  <w:pPr>
                    <w:ind w:left="113" w:right="113"/>
                    <w:jc w:val="center"/>
                    <w:rPr>
                      <w:rFonts w:ascii="Calibri" w:hAnsi="Calibri"/>
                      <w:sz w:val="18"/>
                      <w:szCs w:val="18"/>
                      <w:lang w:eastAsia="en-US"/>
                    </w:rPr>
                  </w:pPr>
                </w:p>
              </w:tc>
            </w:tr>
          </w:tbl>
          <w:p w:rsidR="00AB4A52" w:rsidRPr="00BD7686" w:rsidRDefault="00AB4A52" w:rsidP="00AB4A52">
            <w:pPr>
              <w:jc w:val="left"/>
              <w:rPr>
                <w:rFonts w:ascii="Calibri" w:hAnsi="Calibri"/>
                <w:sz w:val="28"/>
                <w:szCs w:val="28"/>
                <w:lang w:eastAsia="en-US"/>
              </w:rPr>
            </w:pPr>
          </w:p>
        </w:tc>
      </w:tr>
    </w:tbl>
    <w:p w:rsidR="00606837" w:rsidRPr="00BD7686" w:rsidRDefault="00606837" w:rsidP="00765B3F">
      <w:pPr>
        <w:spacing w:line="276" w:lineRule="auto"/>
        <w:rPr>
          <w:sz w:val="22"/>
          <w:szCs w:val="22"/>
        </w:rPr>
      </w:pPr>
    </w:p>
    <w:p w:rsidR="00FD4F64" w:rsidRPr="00BD7686" w:rsidRDefault="00FD4F64" w:rsidP="00765B3F">
      <w:pPr>
        <w:spacing w:line="276" w:lineRule="auto"/>
        <w:rPr>
          <w:sz w:val="22"/>
          <w:szCs w:val="22"/>
        </w:rPr>
      </w:pPr>
    </w:p>
    <w:bookmarkEnd w:id="137"/>
    <w:p w:rsidR="0045599B" w:rsidRPr="00BD7686" w:rsidRDefault="0045599B" w:rsidP="00765B3F">
      <w:pPr>
        <w:spacing w:line="276" w:lineRule="auto"/>
        <w:rPr>
          <w:sz w:val="22"/>
          <w:szCs w:val="22"/>
        </w:rPr>
      </w:pPr>
    </w:p>
    <w:p w:rsidR="0045599B" w:rsidRPr="00BD7686" w:rsidRDefault="0045599B" w:rsidP="00765B3F">
      <w:pPr>
        <w:spacing w:line="276" w:lineRule="auto"/>
        <w:rPr>
          <w:sz w:val="22"/>
          <w:szCs w:val="22"/>
        </w:rPr>
      </w:pPr>
    </w:p>
    <w:p w:rsidR="00423495" w:rsidRPr="00BD7686" w:rsidRDefault="2E2F3467" w:rsidP="00983793">
      <w:pPr>
        <w:pStyle w:val="Razina3"/>
        <w:rPr>
          <w:lang w:val="hr-HR"/>
        </w:rPr>
      </w:pPr>
      <w:bookmarkStart w:id="138" w:name="_Toc527052072"/>
      <w:r w:rsidRPr="00BD7686">
        <w:rPr>
          <w:lang w:val="hr-HR"/>
        </w:rPr>
        <w:t>Karta prijetnje</w:t>
      </w:r>
      <w:bookmarkEnd w:id="138"/>
    </w:p>
    <w:p w:rsidR="00D94FCE" w:rsidRPr="00BD7686" w:rsidRDefault="00D94FCE" w:rsidP="00D94FCE">
      <w:pPr>
        <w:rPr>
          <w:lang w:eastAsia="en-US"/>
        </w:rPr>
      </w:pPr>
    </w:p>
    <w:p w:rsidR="0045599B" w:rsidRPr="00BD7686" w:rsidRDefault="0045599B" w:rsidP="0045599B">
      <w:pPr>
        <w:rPr>
          <w:lang w:eastAsia="en-US"/>
        </w:rPr>
      </w:pPr>
    </w:p>
    <w:p w:rsidR="00F37696" w:rsidRPr="00BD7686" w:rsidRDefault="00BB63B6" w:rsidP="00B16AA8">
      <w:pPr>
        <w:pStyle w:val="Opisslike"/>
        <w:rPr>
          <w:sz w:val="22"/>
          <w:szCs w:val="22"/>
          <w:bdr w:val="single" w:sz="8" w:space="0" w:color="auto"/>
          <w:lang w:eastAsia="hr-HR"/>
        </w:rPr>
      </w:pPr>
      <w:r w:rsidRPr="00B16AA8">
        <w:rPr>
          <w:b w:val="0"/>
        </w:rPr>
        <w:t>Grafički prikaz</w:t>
      </w:r>
      <w:r w:rsidR="0045599B" w:rsidRPr="00B16AA8">
        <w:rPr>
          <w:b w:val="0"/>
        </w:rPr>
        <w:t>: Toplinski val, karta prijetnje</w:t>
      </w:r>
    </w:p>
    <w:p w:rsidR="00F37696" w:rsidRPr="00BD7686" w:rsidRDefault="00F37696" w:rsidP="00765B3F">
      <w:pPr>
        <w:spacing w:line="276" w:lineRule="auto"/>
        <w:rPr>
          <w:sz w:val="22"/>
          <w:szCs w:val="22"/>
          <w:bdr w:val="single" w:sz="8" w:space="0" w:color="auto"/>
          <w:lang w:eastAsia="hr-HR"/>
        </w:rPr>
      </w:pPr>
    </w:p>
    <w:p w:rsidR="002772C3" w:rsidRDefault="002772C3" w:rsidP="00765B3F">
      <w:pPr>
        <w:spacing w:line="276" w:lineRule="auto"/>
        <w:rPr>
          <w:noProof/>
          <w:sz w:val="22"/>
          <w:szCs w:val="22"/>
          <w:bdr w:val="single" w:sz="8" w:space="0" w:color="auto"/>
          <w:lang w:eastAsia="hr-HR"/>
        </w:rPr>
      </w:pPr>
    </w:p>
    <w:p w:rsidR="002772C3" w:rsidRDefault="003035EE" w:rsidP="00765B3F">
      <w:pPr>
        <w:spacing w:line="276" w:lineRule="auto"/>
        <w:rPr>
          <w:noProof/>
          <w:sz w:val="22"/>
          <w:szCs w:val="22"/>
          <w:bdr w:val="single" w:sz="8" w:space="0" w:color="auto"/>
          <w:lang w:eastAsia="hr-HR"/>
        </w:rPr>
      </w:pPr>
      <w:r>
        <w:rPr>
          <w:noProof/>
          <w:sz w:val="22"/>
          <w:szCs w:val="22"/>
          <w:bdr w:val="single" w:sz="8" w:space="0" w:color="auto"/>
          <w:lang w:eastAsia="hr-HR"/>
        </w:rPr>
        <w:drawing>
          <wp:inline distT="0" distB="0" distL="0" distR="0">
            <wp:extent cx="5972810" cy="4223508"/>
            <wp:effectExtent l="19050" t="0" r="8890" b="0"/>
            <wp:docPr id="4" name="Slika 4" descr="C:\Users\Blaženka Budimir\Desktop\SIKIREVCI_MALE KARTE-posljedic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laženka Budimir\Desktop\SIKIREVCI_MALE KARTE-posljedice 1.jpg"/>
                    <pic:cNvPicPr>
                      <a:picLocks noChangeAspect="1" noChangeArrowheads="1"/>
                    </pic:cNvPicPr>
                  </pic:nvPicPr>
                  <pic:blipFill>
                    <a:blip r:embed="rId43" cstate="print"/>
                    <a:srcRect/>
                    <a:stretch>
                      <a:fillRect/>
                    </a:stretch>
                  </pic:blipFill>
                  <pic:spPr bwMode="auto">
                    <a:xfrm>
                      <a:off x="0" y="0"/>
                      <a:ext cx="5972810" cy="4223508"/>
                    </a:xfrm>
                    <a:prstGeom prst="rect">
                      <a:avLst/>
                    </a:prstGeom>
                    <a:noFill/>
                    <a:ln w="9525">
                      <a:noFill/>
                      <a:miter lim="800000"/>
                      <a:headEnd/>
                      <a:tailEnd/>
                    </a:ln>
                  </pic:spPr>
                </pic:pic>
              </a:graphicData>
            </a:graphic>
          </wp:inline>
        </w:drawing>
      </w:r>
    </w:p>
    <w:p w:rsidR="002772C3" w:rsidRDefault="002772C3" w:rsidP="00765B3F">
      <w:pPr>
        <w:spacing w:line="276" w:lineRule="auto"/>
        <w:rPr>
          <w:noProof/>
          <w:sz w:val="22"/>
          <w:szCs w:val="22"/>
          <w:bdr w:val="single" w:sz="8" w:space="0" w:color="auto"/>
          <w:lang w:eastAsia="hr-HR"/>
        </w:rPr>
      </w:pPr>
    </w:p>
    <w:p w:rsidR="002772C3" w:rsidRDefault="002772C3" w:rsidP="00765B3F">
      <w:pPr>
        <w:spacing w:line="276" w:lineRule="auto"/>
        <w:rPr>
          <w:noProof/>
          <w:sz w:val="22"/>
          <w:szCs w:val="22"/>
          <w:bdr w:val="single" w:sz="8" w:space="0" w:color="auto"/>
          <w:lang w:eastAsia="hr-HR"/>
        </w:rPr>
      </w:pPr>
    </w:p>
    <w:p w:rsidR="002772C3" w:rsidRDefault="002772C3" w:rsidP="00765B3F">
      <w:pPr>
        <w:spacing w:line="276" w:lineRule="auto"/>
        <w:rPr>
          <w:noProof/>
          <w:sz w:val="22"/>
          <w:szCs w:val="22"/>
          <w:bdr w:val="single" w:sz="8" w:space="0" w:color="auto"/>
          <w:lang w:eastAsia="hr-HR"/>
        </w:rPr>
      </w:pPr>
    </w:p>
    <w:p w:rsidR="002772C3" w:rsidRDefault="002772C3" w:rsidP="00765B3F">
      <w:pPr>
        <w:spacing w:line="276" w:lineRule="auto"/>
        <w:rPr>
          <w:noProof/>
          <w:sz w:val="22"/>
          <w:szCs w:val="22"/>
          <w:bdr w:val="single" w:sz="8" w:space="0" w:color="auto"/>
          <w:lang w:eastAsia="hr-HR"/>
        </w:rPr>
      </w:pPr>
    </w:p>
    <w:p w:rsidR="002772C3" w:rsidRDefault="002772C3" w:rsidP="00765B3F">
      <w:pPr>
        <w:spacing w:line="276" w:lineRule="auto"/>
        <w:rPr>
          <w:noProof/>
          <w:sz w:val="22"/>
          <w:szCs w:val="22"/>
          <w:bdr w:val="single" w:sz="8" w:space="0" w:color="auto"/>
          <w:lang w:eastAsia="hr-HR"/>
        </w:rPr>
      </w:pPr>
    </w:p>
    <w:p w:rsidR="002772C3" w:rsidRDefault="002772C3" w:rsidP="00765B3F">
      <w:pPr>
        <w:spacing w:line="276" w:lineRule="auto"/>
        <w:rPr>
          <w:noProof/>
          <w:sz w:val="22"/>
          <w:szCs w:val="22"/>
          <w:bdr w:val="single" w:sz="8" w:space="0" w:color="auto"/>
          <w:lang w:eastAsia="hr-HR"/>
        </w:rPr>
      </w:pPr>
    </w:p>
    <w:p w:rsidR="002772C3" w:rsidRDefault="002772C3" w:rsidP="00765B3F">
      <w:pPr>
        <w:spacing w:line="276" w:lineRule="auto"/>
        <w:rPr>
          <w:noProof/>
          <w:sz w:val="22"/>
          <w:szCs w:val="22"/>
          <w:bdr w:val="single" w:sz="8" w:space="0" w:color="auto"/>
          <w:lang w:eastAsia="hr-HR"/>
        </w:rPr>
      </w:pPr>
    </w:p>
    <w:p w:rsidR="002772C3" w:rsidRDefault="002772C3" w:rsidP="00765B3F">
      <w:pPr>
        <w:spacing w:line="276" w:lineRule="auto"/>
        <w:rPr>
          <w:noProof/>
          <w:sz w:val="22"/>
          <w:szCs w:val="22"/>
          <w:bdr w:val="single" w:sz="8" w:space="0" w:color="auto"/>
          <w:lang w:eastAsia="hr-HR"/>
        </w:rPr>
      </w:pPr>
    </w:p>
    <w:p w:rsidR="002772C3" w:rsidRDefault="002772C3" w:rsidP="00765B3F">
      <w:pPr>
        <w:spacing w:line="276" w:lineRule="auto"/>
        <w:rPr>
          <w:noProof/>
          <w:sz w:val="22"/>
          <w:szCs w:val="22"/>
          <w:bdr w:val="single" w:sz="8" w:space="0" w:color="auto"/>
          <w:lang w:eastAsia="hr-HR"/>
        </w:rPr>
      </w:pPr>
    </w:p>
    <w:p w:rsidR="002772C3" w:rsidRDefault="002772C3" w:rsidP="00765B3F">
      <w:pPr>
        <w:spacing w:line="276" w:lineRule="auto"/>
        <w:rPr>
          <w:noProof/>
          <w:sz w:val="22"/>
          <w:szCs w:val="22"/>
          <w:bdr w:val="single" w:sz="8" w:space="0" w:color="auto"/>
          <w:lang w:eastAsia="hr-HR"/>
        </w:rPr>
      </w:pPr>
    </w:p>
    <w:p w:rsidR="002772C3" w:rsidRDefault="002772C3" w:rsidP="00765B3F">
      <w:pPr>
        <w:spacing w:line="276" w:lineRule="auto"/>
        <w:rPr>
          <w:noProof/>
          <w:sz w:val="22"/>
          <w:szCs w:val="22"/>
          <w:bdr w:val="single" w:sz="8" w:space="0" w:color="auto"/>
          <w:lang w:eastAsia="hr-HR"/>
        </w:rPr>
      </w:pPr>
    </w:p>
    <w:p w:rsidR="002772C3" w:rsidRDefault="002772C3" w:rsidP="00765B3F">
      <w:pPr>
        <w:spacing w:line="276" w:lineRule="auto"/>
        <w:rPr>
          <w:noProof/>
          <w:sz w:val="22"/>
          <w:szCs w:val="22"/>
          <w:bdr w:val="single" w:sz="8" w:space="0" w:color="auto"/>
          <w:lang w:eastAsia="hr-HR"/>
        </w:rPr>
      </w:pPr>
    </w:p>
    <w:p w:rsidR="002772C3" w:rsidRDefault="002772C3" w:rsidP="00765B3F">
      <w:pPr>
        <w:spacing w:line="276" w:lineRule="auto"/>
        <w:rPr>
          <w:noProof/>
          <w:sz w:val="22"/>
          <w:szCs w:val="22"/>
          <w:bdr w:val="single" w:sz="8" w:space="0" w:color="auto"/>
          <w:lang w:eastAsia="hr-HR"/>
        </w:rPr>
      </w:pPr>
    </w:p>
    <w:p w:rsidR="002772C3" w:rsidRDefault="002772C3" w:rsidP="00765B3F">
      <w:pPr>
        <w:spacing w:line="276" w:lineRule="auto"/>
        <w:rPr>
          <w:noProof/>
          <w:sz w:val="22"/>
          <w:szCs w:val="22"/>
          <w:bdr w:val="single" w:sz="8" w:space="0" w:color="auto"/>
          <w:lang w:eastAsia="hr-HR"/>
        </w:rPr>
      </w:pPr>
    </w:p>
    <w:p w:rsidR="00250767" w:rsidRPr="00BD7686" w:rsidRDefault="2E2F3467" w:rsidP="00983793">
      <w:pPr>
        <w:pStyle w:val="Razina2"/>
      </w:pPr>
      <w:bookmarkStart w:id="139" w:name="_Toc527052073"/>
      <w:bookmarkStart w:id="140" w:name="_Hlk502911320"/>
      <w:r w:rsidRPr="00BD7686">
        <w:t>Suša</w:t>
      </w:r>
      <w:bookmarkEnd w:id="139"/>
    </w:p>
    <w:p w:rsidR="00924EA8" w:rsidRPr="00BD7686" w:rsidRDefault="00924EA8" w:rsidP="00924EA8"/>
    <w:tbl>
      <w:tblPr>
        <w:tblStyle w:val="Reetkatablice"/>
        <w:tblW w:w="0" w:type="auto"/>
        <w:jc w:val="center"/>
        <w:tblLook w:val="04A0"/>
      </w:tblPr>
      <w:tblGrid>
        <w:gridCol w:w="9464"/>
      </w:tblGrid>
      <w:tr w:rsidR="00924EA8" w:rsidRPr="00BD7686" w:rsidTr="00983793">
        <w:trPr>
          <w:jc w:val="center"/>
        </w:trPr>
        <w:tc>
          <w:tcPr>
            <w:tcW w:w="9464" w:type="dxa"/>
            <w:shd w:val="clear" w:color="auto" w:fill="D9D9D9" w:themeFill="background1" w:themeFillShade="D9"/>
          </w:tcPr>
          <w:p w:rsidR="00924EA8" w:rsidRPr="00BD7686" w:rsidRDefault="2E2F3467" w:rsidP="2E2F3467">
            <w:pPr>
              <w:rPr>
                <w:sz w:val="20"/>
              </w:rPr>
            </w:pPr>
            <w:r w:rsidRPr="00BD7686">
              <w:rPr>
                <w:sz w:val="20"/>
              </w:rPr>
              <w:t>Naziv scenarija, r</w:t>
            </w:r>
            <w:r w:rsidR="00B16AA8">
              <w:rPr>
                <w:sz w:val="20"/>
              </w:rPr>
              <w:t>izik : Pojava suše na području O</w:t>
            </w:r>
            <w:r w:rsidRPr="00BD7686">
              <w:rPr>
                <w:sz w:val="20"/>
              </w:rPr>
              <w:t xml:space="preserve">pćine  </w:t>
            </w:r>
            <w:proofErr w:type="spellStart"/>
            <w:r w:rsidR="002772C3">
              <w:rPr>
                <w:sz w:val="20"/>
              </w:rPr>
              <w:t>Sikirevci</w:t>
            </w:r>
            <w:proofErr w:type="spellEnd"/>
          </w:p>
        </w:tc>
      </w:tr>
      <w:tr w:rsidR="00924EA8" w:rsidRPr="00BD7686" w:rsidTr="00983793">
        <w:trPr>
          <w:jc w:val="center"/>
        </w:trPr>
        <w:tc>
          <w:tcPr>
            <w:tcW w:w="9464" w:type="dxa"/>
            <w:shd w:val="clear" w:color="auto" w:fill="D9D9D9" w:themeFill="background1" w:themeFillShade="D9"/>
          </w:tcPr>
          <w:p w:rsidR="00924EA8" w:rsidRPr="00BD7686" w:rsidRDefault="2E2F3467" w:rsidP="2E2F3467">
            <w:pPr>
              <w:rPr>
                <w:sz w:val="20"/>
              </w:rPr>
            </w:pPr>
            <w:r w:rsidRPr="00BD7686">
              <w:rPr>
                <w:sz w:val="20"/>
              </w:rPr>
              <w:t>Grupa rizika: Ekstremne vremenske pojave</w:t>
            </w:r>
          </w:p>
        </w:tc>
      </w:tr>
      <w:tr w:rsidR="00924EA8" w:rsidRPr="00BD7686" w:rsidTr="00983793">
        <w:trPr>
          <w:jc w:val="center"/>
        </w:trPr>
        <w:tc>
          <w:tcPr>
            <w:tcW w:w="9464" w:type="dxa"/>
            <w:shd w:val="clear" w:color="auto" w:fill="D9D9D9" w:themeFill="background1" w:themeFillShade="D9"/>
          </w:tcPr>
          <w:p w:rsidR="00924EA8" w:rsidRPr="00BD7686" w:rsidRDefault="2E2F3467" w:rsidP="2E2F3467">
            <w:pPr>
              <w:rPr>
                <w:sz w:val="20"/>
              </w:rPr>
            </w:pPr>
            <w:r w:rsidRPr="00BD7686">
              <w:rPr>
                <w:sz w:val="20"/>
              </w:rPr>
              <w:t>Rizik: Suša</w:t>
            </w:r>
          </w:p>
        </w:tc>
      </w:tr>
      <w:tr w:rsidR="00924EA8" w:rsidRPr="00BD7686" w:rsidTr="00983793">
        <w:trPr>
          <w:jc w:val="center"/>
        </w:trPr>
        <w:tc>
          <w:tcPr>
            <w:tcW w:w="9464" w:type="dxa"/>
            <w:shd w:val="clear" w:color="auto" w:fill="D9D9D9" w:themeFill="background1" w:themeFillShade="D9"/>
          </w:tcPr>
          <w:p w:rsidR="00924EA8" w:rsidRPr="00BD7686" w:rsidRDefault="2E2F3467" w:rsidP="2E2F3467">
            <w:pPr>
              <w:rPr>
                <w:sz w:val="20"/>
              </w:rPr>
            </w:pPr>
            <w:r w:rsidRPr="00BD7686">
              <w:rPr>
                <w:sz w:val="20"/>
              </w:rPr>
              <w:t>Izvršitelji: Sukladno točki 10. Procjene rizika od velikih nesreća za područje Općine</w:t>
            </w:r>
          </w:p>
        </w:tc>
      </w:tr>
      <w:tr w:rsidR="00924EA8" w:rsidRPr="00BD7686" w:rsidTr="00983793">
        <w:trPr>
          <w:jc w:val="center"/>
        </w:trPr>
        <w:tc>
          <w:tcPr>
            <w:tcW w:w="9464" w:type="dxa"/>
            <w:shd w:val="clear" w:color="auto" w:fill="D9D9D9" w:themeFill="background1" w:themeFillShade="D9"/>
          </w:tcPr>
          <w:p w:rsidR="00924EA8" w:rsidRPr="00BD7686" w:rsidRDefault="2E2F3467" w:rsidP="2E2F3467">
            <w:pPr>
              <w:rPr>
                <w:sz w:val="20"/>
              </w:rPr>
            </w:pPr>
            <w:r w:rsidRPr="00BD7686">
              <w:rPr>
                <w:sz w:val="20"/>
              </w:rPr>
              <w:t>Kratki opis scenarija:</w:t>
            </w:r>
          </w:p>
        </w:tc>
      </w:tr>
      <w:tr w:rsidR="00924EA8" w:rsidRPr="00BD7686" w:rsidTr="00983793">
        <w:trPr>
          <w:jc w:val="center"/>
        </w:trPr>
        <w:tc>
          <w:tcPr>
            <w:tcW w:w="9464" w:type="dxa"/>
          </w:tcPr>
          <w:p w:rsidR="008F1C2B" w:rsidRPr="00BD7686" w:rsidRDefault="008F1C2B" w:rsidP="2E2F3467">
            <w:pPr>
              <w:rPr>
                <w:sz w:val="20"/>
              </w:rPr>
            </w:pPr>
          </w:p>
          <w:p w:rsidR="00924EA8" w:rsidRPr="00BD7686" w:rsidRDefault="2E2F3467" w:rsidP="2E2F3467">
            <w:pPr>
              <w:rPr>
                <w:sz w:val="20"/>
              </w:rPr>
            </w:pPr>
            <w:r w:rsidRPr="00BD7686">
              <w:rPr>
                <w:sz w:val="20"/>
              </w:rPr>
              <w:t>Cijelo područje Općine može pogoditi ekstremna suša koja uzrokuje velike štete u poljoprivredi, voćarstvu i</w:t>
            </w:r>
          </w:p>
          <w:p w:rsidR="00924EA8" w:rsidRPr="00BD7686" w:rsidRDefault="2E2F3467" w:rsidP="00472531">
            <w:pPr>
              <w:rPr>
                <w:sz w:val="20"/>
              </w:rPr>
            </w:pPr>
            <w:r w:rsidRPr="00BD7686">
              <w:rPr>
                <w:sz w:val="20"/>
              </w:rPr>
              <w:t>vinogradarstvu. Stradavaju i divlje životinje kojima nestaju nadzemne vode koje su koristili za piće. Štete se javljaju i u šumskom fondu</w:t>
            </w:r>
            <w:r w:rsidR="00472531" w:rsidRPr="00BD7686">
              <w:rPr>
                <w:sz w:val="20"/>
              </w:rPr>
              <w:t>.</w:t>
            </w:r>
          </w:p>
          <w:p w:rsidR="008F1C2B" w:rsidRPr="00BD7686" w:rsidRDefault="008F1C2B" w:rsidP="00472531">
            <w:pPr>
              <w:rPr>
                <w:sz w:val="20"/>
              </w:rPr>
            </w:pPr>
          </w:p>
        </w:tc>
      </w:tr>
    </w:tbl>
    <w:p w:rsidR="00924EA8" w:rsidRPr="00BD7686" w:rsidRDefault="00924EA8" w:rsidP="00924EA8"/>
    <w:p w:rsidR="00983793" w:rsidRPr="00BD7686" w:rsidRDefault="00983793" w:rsidP="00924EA8"/>
    <w:p w:rsidR="000E461C" w:rsidRPr="00BD7686" w:rsidRDefault="2E2F3467" w:rsidP="00983793">
      <w:pPr>
        <w:pStyle w:val="Razina3"/>
        <w:rPr>
          <w:lang w:val="hr-HR"/>
        </w:rPr>
      </w:pPr>
      <w:bookmarkStart w:id="141" w:name="_Toc527052074"/>
      <w:bookmarkEnd w:id="140"/>
      <w:r w:rsidRPr="00BD7686">
        <w:rPr>
          <w:lang w:val="hr-HR"/>
        </w:rPr>
        <w:t>Utjecaj na kritičnu infrastrukturu</w:t>
      </w:r>
      <w:bookmarkEnd w:id="141"/>
    </w:p>
    <w:p w:rsidR="000E461C" w:rsidRPr="00BD7686" w:rsidRDefault="000E461C" w:rsidP="000E461C"/>
    <w:p w:rsidR="000E461C" w:rsidRPr="00B16AA8" w:rsidRDefault="00BB63B6" w:rsidP="00BB63B6">
      <w:pPr>
        <w:pStyle w:val="Opisslike"/>
        <w:rPr>
          <w:b w:val="0"/>
        </w:rPr>
      </w:pPr>
      <w:r w:rsidRPr="00B16AA8">
        <w:rPr>
          <w:b w:val="0"/>
        </w:rPr>
        <w:t>Tablica</w:t>
      </w:r>
      <w:r w:rsidR="2E2F3467" w:rsidRPr="00B16AA8">
        <w:rPr>
          <w:b w:val="0"/>
        </w:rPr>
        <w:t>: Prikaz utjecaja suše na kritičnu infrastrukturu</w:t>
      </w:r>
    </w:p>
    <w:tbl>
      <w:tblPr>
        <w:tblW w:w="9364"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142"/>
        <w:gridCol w:w="8222"/>
      </w:tblGrid>
      <w:tr w:rsidR="008E2272" w:rsidRPr="00BD7686" w:rsidTr="00983793">
        <w:trPr>
          <w:jc w:val="center"/>
        </w:trPr>
        <w:tc>
          <w:tcPr>
            <w:tcW w:w="1142"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rsidR="008E2272" w:rsidRPr="00BD7686" w:rsidRDefault="2E2F3467" w:rsidP="2E2F3467">
            <w:pPr>
              <w:pStyle w:val="Bezproreda1"/>
              <w:jc w:val="center"/>
              <w:rPr>
                <w:i/>
                <w:iCs/>
                <w:sz w:val="24"/>
                <w:szCs w:val="24"/>
              </w:rPr>
            </w:pPr>
            <w:r w:rsidRPr="00BD7686">
              <w:rPr>
                <w:i/>
                <w:iCs/>
                <w:sz w:val="24"/>
                <w:szCs w:val="24"/>
              </w:rPr>
              <w:t>Utjecaj</w:t>
            </w:r>
          </w:p>
        </w:tc>
        <w:tc>
          <w:tcPr>
            <w:tcW w:w="8222" w:type="dxa"/>
            <w:tcBorders>
              <w:top w:val="single" w:sz="6" w:space="0" w:color="auto"/>
              <w:left w:val="outset" w:sz="6" w:space="0" w:color="auto"/>
              <w:bottom w:val="single" w:sz="6" w:space="0" w:color="auto"/>
              <w:right w:val="single" w:sz="6" w:space="0" w:color="auto"/>
            </w:tcBorders>
            <w:shd w:val="clear" w:color="auto" w:fill="D9D9D9" w:themeFill="background1" w:themeFillShade="D9"/>
          </w:tcPr>
          <w:p w:rsidR="008E2272" w:rsidRPr="00BD7686" w:rsidRDefault="2E2F3467" w:rsidP="2E2F3467">
            <w:pPr>
              <w:pStyle w:val="Bezproreda1"/>
              <w:jc w:val="center"/>
              <w:rPr>
                <w:i/>
                <w:iCs/>
                <w:sz w:val="24"/>
                <w:szCs w:val="24"/>
              </w:rPr>
            </w:pPr>
            <w:r w:rsidRPr="00BD7686">
              <w:rPr>
                <w:i/>
                <w:iCs/>
                <w:sz w:val="24"/>
                <w:szCs w:val="24"/>
              </w:rPr>
              <w:t>Sektor</w:t>
            </w:r>
            <w:r w:rsidRPr="00BD7686">
              <w:t xml:space="preserve"> </w:t>
            </w:r>
            <w:r w:rsidRPr="00BD7686">
              <w:rPr>
                <w:i/>
                <w:iCs/>
                <w:sz w:val="24"/>
                <w:szCs w:val="24"/>
              </w:rPr>
              <w:t>kritične infrastrukture</w:t>
            </w:r>
          </w:p>
        </w:tc>
      </w:tr>
      <w:tr w:rsidR="008E2272" w:rsidRPr="00BD7686" w:rsidTr="00983793">
        <w:trPr>
          <w:trHeight w:val="343"/>
          <w:jc w:val="center"/>
        </w:trPr>
        <w:tc>
          <w:tcPr>
            <w:tcW w:w="1142"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rsidR="008E2272" w:rsidRPr="00BD7686" w:rsidRDefault="00B458E2" w:rsidP="0045599B">
            <w:pPr>
              <w:pStyle w:val="Bezproreda1"/>
              <w:jc w:val="center"/>
              <w:rPr>
                <w:sz w:val="20"/>
                <w:szCs w:val="20"/>
              </w:rPr>
            </w:pPr>
            <w:r w:rsidRPr="00BD7686">
              <w:rPr>
                <w:sz w:val="20"/>
                <w:szCs w:val="20"/>
              </w:rPr>
              <w:t>N</w:t>
            </w:r>
            <w:r w:rsidR="0045599B" w:rsidRPr="00BD7686">
              <w:rPr>
                <w:sz w:val="20"/>
                <w:szCs w:val="20"/>
              </w:rPr>
              <w:t>e</w:t>
            </w:r>
          </w:p>
        </w:tc>
        <w:tc>
          <w:tcPr>
            <w:tcW w:w="8222" w:type="dxa"/>
            <w:tcBorders>
              <w:top w:val="single" w:sz="6" w:space="0" w:color="auto"/>
              <w:left w:val="outset" w:sz="6" w:space="0" w:color="auto"/>
              <w:bottom w:val="single" w:sz="6" w:space="0" w:color="auto"/>
              <w:right w:val="single" w:sz="6" w:space="0" w:color="auto"/>
            </w:tcBorders>
            <w:shd w:val="clear" w:color="auto" w:fill="FFFFFF" w:themeFill="background1"/>
            <w:hideMark/>
          </w:tcPr>
          <w:p w:rsidR="008E2272" w:rsidRPr="00BD7686" w:rsidRDefault="2E2F3467" w:rsidP="2E2F3467">
            <w:pPr>
              <w:pStyle w:val="Bezproreda1"/>
              <w:rPr>
                <w:sz w:val="20"/>
                <w:szCs w:val="20"/>
              </w:rPr>
            </w:pPr>
            <w:r w:rsidRPr="00BD7686">
              <w:rPr>
                <w:sz w:val="20"/>
                <w:szCs w:val="20"/>
              </w:rPr>
              <w:t>Energetika (proizvodnja, uključivo akumulacije i brane, prijenos, skladištenje, transport energenata i energije, sustavi za distribuciju).  </w:t>
            </w:r>
          </w:p>
        </w:tc>
      </w:tr>
      <w:tr w:rsidR="008E2272" w:rsidRPr="00BD7686" w:rsidTr="00983793">
        <w:trPr>
          <w:jc w:val="center"/>
        </w:trPr>
        <w:tc>
          <w:tcPr>
            <w:tcW w:w="1142" w:type="dxa"/>
            <w:tcBorders>
              <w:top w:val="outset" w:sz="6" w:space="0" w:color="auto"/>
              <w:left w:val="single" w:sz="6" w:space="0" w:color="auto"/>
              <w:bottom w:val="single" w:sz="6" w:space="0" w:color="auto"/>
              <w:right w:val="single" w:sz="6" w:space="0" w:color="auto"/>
            </w:tcBorders>
            <w:shd w:val="clear" w:color="auto" w:fill="D9D9D9" w:themeFill="background1" w:themeFillShade="D9"/>
            <w:hideMark/>
          </w:tcPr>
          <w:p w:rsidR="008E2272" w:rsidRPr="00BD7686" w:rsidRDefault="00B458E2" w:rsidP="0045599B">
            <w:pPr>
              <w:pStyle w:val="Bezproreda1"/>
              <w:jc w:val="center"/>
              <w:rPr>
                <w:sz w:val="20"/>
                <w:szCs w:val="20"/>
              </w:rPr>
            </w:pPr>
            <w:r w:rsidRPr="00BD7686">
              <w:rPr>
                <w:sz w:val="20"/>
                <w:szCs w:val="20"/>
              </w:rPr>
              <w:t>N</w:t>
            </w:r>
            <w:r w:rsidR="0045599B" w:rsidRPr="00BD7686">
              <w:rPr>
                <w:sz w:val="20"/>
                <w:szCs w:val="20"/>
              </w:rPr>
              <w:t>e</w:t>
            </w:r>
          </w:p>
        </w:tc>
        <w:tc>
          <w:tcPr>
            <w:tcW w:w="8222" w:type="dxa"/>
            <w:tcBorders>
              <w:top w:val="outset" w:sz="6" w:space="0" w:color="auto"/>
              <w:left w:val="outset" w:sz="6" w:space="0" w:color="auto"/>
              <w:bottom w:val="single" w:sz="6" w:space="0" w:color="auto"/>
              <w:right w:val="single" w:sz="6" w:space="0" w:color="auto"/>
            </w:tcBorders>
            <w:shd w:val="clear" w:color="auto" w:fill="FFFFFF" w:themeFill="background1"/>
            <w:hideMark/>
          </w:tcPr>
          <w:p w:rsidR="008E2272" w:rsidRPr="00BD7686" w:rsidRDefault="2E2F3467" w:rsidP="2E2F3467">
            <w:pPr>
              <w:pStyle w:val="Bezproreda1"/>
              <w:rPr>
                <w:sz w:val="20"/>
                <w:szCs w:val="20"/>
              </w:rPr>
            </w:pPr>
            <w:r w:rsidRPr="00BD7686">
              <w:rPr>
                <w:sz w:val="20"/>
                <w:szCs w:val="20"/>
              </w:rPr>
              <w:t>Promet (cestovni, željeznički, zračni, pomorski i promet unutarnjim plovnim putovima).</w:t>
            </w:r>
          </w:p>
        </w:tc>
      </w:tr>
      <w:tr w:rsidR="008E2272" w:rsidRPr="00BD7686" w:rsidTr="00983793">
        <w:trPr>
          <w:jc w:val="center"/>
        </w:trPr>
        <w:tc>
          <w:tcPr>
            <w:tcW w:w="1142" w:type="dxa"/>
            <w:tcBorders>
              <w:top w:val="outset" w:sz="6" w:space="0" w:color="auto"/>
              <w:left w:val="single" w:sz="6" w:space="0" w:color="auto"/>
              <w:bottom w:val="single" w:sz="6" w:space="0" w:color="auto"/>
              <w:right w:val="single" w:sz="6" w:space="0" w:color="auto"/>
            </w:tcBorders>
            <w:shd w:val="clear" w:color="auto" w:fill="D9D9D9" w:themeFill="background1" w:themeFillShade="D9"/>
          </w:tcPr>
          <w:p w:rsidR="008E2272" w:rsidRPr="00BD7686" w:rsidRDefault="2E2F3467" w:rsidP="00B458E2">
            <w:pPr>
              <w:pStyle w:val="Bezproreda1"/>
              <w:jc w:val="center"/>
              <w:rPr>
                <w:b/>
                <w:bCs/>
                <w:sz w:val="20"/>
                <w:szCs w:val="20"/>
              </w:rPr>
            </w:pPr>
            <w:r w:rsidRPr="00BD7686">
              <w:rPr>
                <w:b/>
                <w:bCs/>
                <w:sz w:val="20"/>
                <w:szCs w:val="20"/>
              </w:rPr>
              <w:t>X</w:t>
            </w:r>
          </w:p>
        </w:tc>
        <w:tc>
          <w:tcPr>
            <w:tcW w:w="8222" w:type="dxa"/>
            <w:tcBorders>
              <w:top w:val="outset" w:sz="6" w:space="0" w:color="auto"/>
              <w:left w:val="outset" w:sz="6" w:space="0" w:color="auto"/>
              <w:bottom w:val="single" w:sz="6" w:space="0" w:color="auto"/>
              <w:right w:val="single" w:sz="6" w:space="0" w:color="auto"/>
            </w:tcBorders>
            <w:shd w:val="clear" w:color="auto" w:fill="FFFFFF" w:themeFill="background1"/>
            <w:hideMark/>
          </w:tcPr>
          <w:p w:rsidR="008E2272" w:rsidRPr="00BD7686" w:rsidRDefault="2E2F3467" w:rsidP="2E2F3467">
            <w:pPr>
              <w:pStyle w:val="Bezproreda1"/>
              <w:rPr>
                <w:sz w:val="20"/>
                <w:szCs w:val="20"/>
              </w:rPr>
            </w:pPr>
            <w:r w:rsidRPr="00BD7686">
              <w:rPr>
                <w:sz w:val="20"/>
                <w:szCs w:val="20"/>
              </w:rPr>
              <w:t>Vodno gospodarstvo(regulacijske i zaštitne vodne građevine i komunalne vodne građevine). </w:t>
            </w:r>
          </w:p>
        </w:tc>
      </w:tr>
      <w:tr w:rsidR="008E2272" w:rsidRPr="00BD7686" w:rsidTr="00983793">
        <w:trPr>
          <w:jc w:val="center"/>
        </w:trPr>
        <w:tc>
          <w:tcPr>
            <w:tcW w:w="1142" w:type="dxa"/>
            <w:tcBorders>
              <w:top w:val="outset" w:sz="6" w:space="0" w:color="auto"/>
              <w:left w:val="single" w:sz="6" w:space="0" w:color="auto"/>
              <w:bottom w:val="single" w:sz="6" w:space="0" w:color="auto"/>
              <w:right w:val="single" w:sz="6" w:space="0" w:color="auto"/>
            </w:tcBorders>
            <w:shd w:val="clear" w:color="auto" w:fill="D9D9D9" w:themeFill="background1" w:themeFillShade="D9"/>
          </w:tcPr>
          <w:p w:rsidR="008E2272" w:rsidRPr="00BD7686" w:rsidRDefault="00B458E2" w:rsidP="0045599B">
            <w:pPr>
              <w:pStyle w:val="Bezproreda1"/>
              <w:jc w:val="center"/>
              <w:rPr>
                <w:sz w:val="20"/>
                <w:szCs w:val="20"/>
              </w:rPr>
            </w:pPr>
            <w:r w:rsidRPr="00BD7686">
              <w:rPr>
                <w:sz w:val="20"/>
                <w:szCs w:val="20"/>
              </w:rPr>
              <w:t>N</w:t>
            </w:r>
            <w:r w:rsidR="0045599B" w:rsidRPr="00BD7686">
              <w:rPr>
                <w:sz w:val="20"/>
                <w:szCs w:val="20"/>
              </w:rPr>
              <w:t>e</w:t>
            </w:r>
          </w:p>
        </w:tc>
        <w:tc>
          <w:tcPr>
            <w:tcW w:w="8222" w:type="dxa"/>
            <w:tcBorders>
              <w:top w:val="outset" w:sz="6" w:space="0" w:color="auto"/>
              <w:left w:val="outset" w:sz="6" w:space="0" w:color="auto"/>
              <w:bottom w:val="single" w:sz="6" w:space="0" w:color="auto"/>
              <w:right w:val="single" w:sz="6" w:space="0" w:color="auto"/>
            </w:tcBorders>
            <w:shd w:val="clear" w:color="auto" w:fill="FFFFFF" w:themeFill="background1"/>
            <w:hideMark/>
          </w:tcPr>
          <w:p w:rsidR="008E2272" w:rsidRPr="00BD7686" w:rsidRDefault="2E2F3467" w:rsidP="2E2F3467">
            <w:pPr>
              <w:pStyle w:val="Bezproreda1"/>
              <w:rPr>
                <w:sz w:val="20"/>
                <w:szCs w:val="20"/>
              </w:rPr>
            </w:pPr>
            <w:r w:rsidRPr="00BD7686">
              <w:rPr>
                <w:sz w:val="20"/>
                <w:szCs w:val="20"/>
              </w:rPr>
              <w:t>Financije (bankarstvo, burze, investicije, sustavi osiguranja i plaćanja). </w:t>
            </w:r>
          </w:p>
        </w:tc>
      </w:tr>
      <w:tr w:rsidR="008E2272" w:rsidRPr="00BD7686" w:rsidTr="00983793">
        <w:trPr>
          <w:jc w:val="center"/>
        </w:trPr>
        <w:tc>
          <w:tcPr>
            <w:tcW w:w="1142" w:type="dxa"/>
            <w:tcBorders>
              <w:top w:val="outset" w:sz="6" w:space="0" w:color="auto"/>
              <w:left w:val="single" w:sz="6" w:space="0" w:color="auto"/>
              <w:bottom w:val="single" w:sz="6" w:space="0" w:color="auto"/>
              <w:right w:val="single" w:sz="4" w:space="0" w:color="auto"/>
            </w:tcBorders>
            <w:shd w:val="clear" w:color="auto" w:fill="D9D9D9" w:themeFill="background1" w:themeFillShade="D9"/>
          </w:tcPr>
          <w:p w:rsidR="008E2272" w:rsidRPr="00BD7686" w:rsidRDefault="2E2F3467" w:rsidP="00B458E2">
            <w:pPr>
              <w:pStyle w:val="Bezproreda1"/>
              <w:jc w:val="center"/>
              <w:rPr>
                <w:b/>
                <w:bCs/>
                <w:sz w:val="20"/>
                <w:szCs w:val="20"/>
              </w:rPr>
            </w:pPr>
            <w:r w:rsidRPr="00BD7686">
              <w:rPr>
                <w:b/>
                <w:bCs/>
                <w:sz w:val="20"/>
                <w:szCs w:val="20"/>
              </w:rPr>
              <w:t>X</w:t>
            </w:r>
          </w:p>
        </w:tc>
        <w:tc>
          <w:tcPr>
            <w:tcW w:w="8222" w:type="dxa"/>
            <w:tcBorders>
              <w:top w:val="outset" w:sz="6" w:space="0" w:color="auto"/>
              <w:left w:val="single" w:sz="4" w:space="0" w:color="auto"/>
              <w:bottom w:val="single" w:sz="6" w:space="0" w:color="auto"/>
              <w:right w:val="single" w:sz="6" w:space="0" w:color="auto"/>
            </w:tcBorders>
            <w:shd w:val="clear" w:color="auto" w:fill="FFFFFF" w:themeFill="background1"/>
            <w:hideMark/>
          </w:tcPr>
          <w:p w:rsidR="008E2272" w:rsidRPr="00BD7686" w:rsidRDefault="2E2F3467" w:rsidP="2E2F3467">
            <w:pPr>
              <w:pStyle w:val="Bezproreda1"/>
              <w:rPr>
                <w:sz w:val="20"/>
                <w:szCs w:val="20"/>
              </w:rPr>
            </w:pPr>
            <w:r w:rsidRPr="00BD7686">
              <w:rPr>
                <w:sz w:val="20"/>
                <w:szCs w:val="20"/>
              </w:rPr>
              <w:t>Javne službe ( osiguranje javnog reda i mira, zaštita i spašavanje, hitna medicinska pomoć). </w:t>
            </w:r>
          </w:p>
        </w:tc>
      </w:tr>
      <w:tr w:rsidR="008E2272" w:rsidRPr="00BD7686" w:rsidTr="00983793">
        <w:trPr>
          <w:jc w:val="center"/>
        </w:trPr>
        <w:tc>
          <w:tcPr>
            <w:tcW w:w="1142" w:type="dxa"/>
            <w:tcBorders>
              <w:top w:val="single" w:sz="6" w:space="0" w:color="auto"/>
              <w:left w:val="outset" w:sz="6" w:space="0" w:color="auto"/>
              <w:bottom w:val="single" w:sz="6" w:space="0" w:color="auto"/>
              <w:right w:val="single" w:sz="4" w:space="0" w:color="auto"/>
            </w:tcBorders>
            <w:shd w:val="clear" w:color="auto" w:fill="D9D9D9" w:themeFill="background1" w:themeFillShade="D9"/>
          </w:tcPr>
          <w:p w:rsidR="008E2272" w:rsidRPr="00BD7686" w:rsidRDefault="00B458E2" w:rsidP="0045599B">
            <w:pPr>
              <w:pStyle w:val="Bezproreda1"/>
              <w:jc w:val="center"/>
              <w:rPr>
                <w:sz w:val="20"/>
                <w:szCs w:val="20"/>
              </w:rPr>
            </w:pPr>
            <w:r w:rsidRPr="00BD7686">
              <w:rPr>
                <w:sz w:val="20"/>
                <w:szCs w:val="20"/>
              </w:rPr>
              <w:t>N</w:t>
            </w:r>
            <w:r w:rsidR="0045599B" w:rsidRPr="00BD7686">
              <w:rPr>
                <w:sz w:val="20"/>
                <w:szCs w:val="20"/>
              </w:rPr>
              <w:t>e</w:t>
            </w:r>
          </w:p>
        </w:tc>
        <w:tc>
          <w:tcPr>
            <w:tcW w:w="8222" w:type="dxa"/>
            <w:tcBorders>
              <w:top w:val="single" w:sz="6" w:space="0" w:color="auto"/>
              <w:left w:val="outset" w:sz="6" w:space="0" w:color="auto"/>
              <w:bottom w:val="single" w:sz="6" w:space="0" w:color="auto"/>
              <w:right w:val="single" w:sz="4" w:space="0" w:color="auto"/>
            </w:tcBorders>
            <w:shd w:val="clear" w:color="auto" w:fill="FFFFFF" w:themeFill="background1"/>
          </w:tcPr>
          <w:p w:rsidR="008E2272" w:rsidRPr="00BD7686" w:rsidRDefault="2E2F3467" w:rsidP="2E2F3467">
            <w:pPr>
              <w:pStyle w:val="Bezproreda1"/>
              <w:rPr>
                <w:sz w:val="20"/>
                <w:szCs w:val="20"/>
              </w:rPr>
            </w:pPr>
            <w:r w:rsidRPr="00BD7686">
              <w:rPr>
                <w:sz w:val="20"/>
                <w:szCs w:val="20"/>
              </w:rPr>
              <w:t>Komunikacijska i informacijska tehnologija(elektroničke komunikacije, prijenos podataka, informacijski sustavi, pružanje audio i audiovizualnih medijskih usluga) </w:t>
            </w:r>
          </w:p>
        </w:tc>
      </w:tr>
      <w:tr w:rsidR="008E2272" w:rsidRPr="00BD7686" w:rsidTr="00983793">
        <w:trPr>
          <w:jc w:val="center"/>
        </w:trPr>
        <w:tc>
          <w:tcPr>
            <w:tcW w:w="1142" w:type="dxa"/>
            <w:tcBorders>
              <w:top w:val="single" w:sz="6" w:space="0" w:color="auto"/>
              <w:left w:val="outset" w:sz="6" w:space="0" w:color="auto"/>
              <w:bottom w:val="single" w:sz="6" w:space="0" w:color="auto"/>
              <w:right w:val="single" w:sz="4" w:space="0" w:color="auto"/>
            </w:tcBorders>
            <w:shd w:val="clear" w:color="auto" w:fill="D9D9D9" w:themeFill="background1" w:themeFillShade="D9"/>
          </w:tcPr>
          <w:p w:rsidR="008E2272" w:rsidRPr="00BD7686" w:rsidRDefault="00B458E2" w:rsidP="0045599B">
            <w:pPr>
              <w:pStyle w:val="Bezproreda1"/>
              <w:jc w:val="center"/>
              <w:rPr>
                <w:sz w:val="20"/>
                <w:szCs w:val="20"/>
              </w:rPr>
            </w:pPr>
            <w:r w:rsidRPr="00BD7686">
              <w:rPr>
                <w:sz w:val="20"/>
                <w:szCs w:val="20"/>
              </w:rPr>
              <w:t>N</w:t>
            </w:r>
            <w:r w:rsidR="0045599B" w:rsidRPr="00BD7686">
              <w:rPr>
                <w:sz w:val="20"/>
                <w:szCs w:val="20"/>
              </w:rPr>
              <w:t>e</w:t>
            </w:r>
          </w:p>
        </w:tc>
        <w:tc>
          <w:tcPr>
            <w:tcW w:w="8222" w:type="dxa"/>
            <w:tcBorders>
              <w:top w:val="outset" w:sz="6" w:space="0" w:color="auto"/>
              <w:left w:val="outset" w:sz="6" w:space="0" w:color="auto"/>
              <w:bottom w:val="single" w:sz="6" w:space="0" w:color="auto"/>
              <w:right w:val="single" w:sz="4" w:space="0" w:color="auto"/>
            </w:tcBorders>
            <w:shd w:val="clear" w:color="auto" w:fill="FFFFFF" w:themeFill="background1"/>
          </w:tcPr>
          <w:p w:rsidR="008E2272" w:rsidRPr="00BD7686" w:rsidRDefault="2E2F3467" w:rsidP="2E2F3467">
            <w:pPr>
              <w:pStyle w:val="Bezproreda1"/>
              <w:rPr>
                <w:sz w:val="20"/>
                <w:szCs w:val="20"/>
              </w:rPr>
            </w:pPr>
            <w:r w:rsidRPr="00BD7686">
              <w:rPr>
                <w:sz w:val="20"/>
                <w:szCs w:val="20"/>
              </w:rPr>
              <w:t>Zdravstvo (zdravstvena zaštita, proizvodnja, promet i nadzor nad lijekovima)  </w:t>
            </w:r>
          </w:p>
        </w:tc>
      </w:tr>
      <w:tr w:rsidR="008E2272" w:rsidRPr="00BD7686" w:rsidTr="00983793">
        <w:trPr>
          <w:jc w:val="center"/>
        </w:trPr>
        <w:tc>
          <w:tcPr>
            <w:tcW w:w="1142" w:type="dxa"/>
            <w:tcBorders>
              <w:top w:val="outset" w:sz="6" w:space="0" w:color="auto"/>
              <w:left w:val="outset" w:sz="6" w:space="0" w:color="auto"/>
              <w:bottom w:val="single" w:sz="6" w:space="0" w:color="auto"/>
              <w:right w:val="single" w:sz="4" w:space="0" w:color="auto"/>
            </w:tcBorders>
            <w:shd w:val="clear" w:color="auto" w:fill="D9D9D9" w:themeFill="background1" w:themeFillShade="D9"/>
          </w:tcPr>
          <w:p w:rsidR="008E2272" w:rsidRPr="00BD7686" w:rsidRDefault="2E2F3467" w:rsidP="00B458E2">
            <w:pPr>
              <w:pStyle w:val="Bezproreda1"/>
              <w:jc w:val="center"/>
              <w:rPr>
                <w:b/>
                <w:bCs/>
                <w:sz w:val="20"/>
                <w:szCs w:val="20"/>
              </w:rPr>
            </w:pPr>
            <w:r w:rsidRPr="00BD7686">
              <w:rPr>
                <w:b/>
                <w:bCs/>
                <w:sz w:val="20"/>
                <w:szCs w:val="20"/>
              </w:rPr>
              <w:t>X</w:t>
            </w:r>
          </w:p>
        </w:tc>
        <w:tc>
          <w:tcPr>
            <w:tcW w:w="8222" w:type="dxa"/>
            <w:tcBorders>
              <w:top w:val="outset" w:sz="6" w:space="0" w:color="auto"/>
              <w:left w:val="outset" w:sz="6" w:space="0" w:color="auto"/>
              <w:bottom w:val="single" w:sz="6" w:space="0" w:color="auto"/>
              <w:right w:val="single" w:sz="4" w:space="0" w:color="auto"/>
            </w:tcBorders>
            <w:shd w:val="clear" w:color="auto" w:fill="FFFFFF" w:themeFill="background1"/>
          </w:tcPr>
          <w:p w:rsidR="008E2272" w:rsidRPr="00BD7686" w:rsidRDefault="2E2F3467" w:rsidP="2E2F3467">
            <w:pPr>
              <w:pStyle w:val="Bezproreda1"/>
              <w:rPr>
                <w:sz w:val="20"/>
                <w:szCs w:val="20"/>
              </w:rPr>
            </w:pPr>
            <w:r w:rsidRPr="00BD7686">
              <w:rPr>
                <w:sz w:val="20"/>
                <w:szCs w:val="20"/>
              </w:rPr>
              <w:t>Hrana ( proizvodnja i opskrba hranom i sustav sigurnosti hrane, robne zalihe) </w:t>
            </w:r>
          </w:p>
        </w:tc>
      </w:tr>
      <w:tr w:rsidR="008E2272" w:rsidRPr="00BD7686" w:rsidTr="00983793">
        <w:trPr>
          <w:jc w:val="center"/>
        </w:trPr>
        <w:tc>
          <w:tcPr>
            <w:tcW w:w="1142" w:type="dxa"/>
            <w:tcBorders>
              <w:top w:val="outset" w:sz="6" w:space="0" w:color="auto"/>
              <w:left w:val="outset" w:sz="6" w:space="0" w:color="auto"/>
              <w:bottom w:val="single" w:sz="6" w:space="0" w:color="auto"/>
              <w:right w:val="single" w:sz="4" w:space="0" w:color="auto"/>
            </w:tcBorders>
            <w:shd w:val="clear" w:color="auto" w:fill="D9D9D9" w:themeFill="background1" w:themeFillShade="D9"/>
          </w:tcPr>
          <w:p w:rsidR="008E2272" w:rsidRPr="00BD7686" w:rsidRDefault="00B458E2" w:rsidP="0045599B">
            <w:pPr>
              <w:pStyle w:val="Bezproreda1"/>
              <w:jc w:val="center"/>
              <w:rPr>
                <w:sz w:val="20"/>
                <w:szCs w:val="20"/>
              </w:rPr>
            </w:pPr>
            <w:r w:rsidRPr="00BD7686">
              <w:rPr>
                <w:sz w:val="20"/>
                <w:szCs w:val="20"/>
              </w:rPr>
              <w:t>N</w:t>
            </w:r>
            <w:r w:rsidR="0045599B" w:rsidRPr="00BD7686">
              <w:rPr>
                <w:sz w:val="20"/>
                <w:szCs w:val="20"/>
              </w:rPr>
              <w:t>e</w:t>
            </w:r>
          </w:p>
        </w:tc>
        <w:tc>
          <w:tcPr>
            <w:tcW w:w="8222" w:type="dxa"/>
            <w:tcBorders>
              <w:top w:val="outset" w:sz="6" w:space="0" w:color="auto"/>
              <w:left w:val="outset" w:sz="6" w:space="0" w:color="auto"/>
              <w:bottom w:val="single" w:sz="6" w:space="0" w:color="auto"/>
              <w:right w:val="single" w:sz="4" w:space="0" w:color="auto"/>
            </w:tcBorders>
            <w:shd w:val="clear" w:color="auto" w:fill="FFFFFF" w:themeFill="background1"/>
          </w:tcPr>
          <w:p w:rsidR="008E2272" w:rsidRPr="00BD7686" w:rsidRDefault="2E2F3467" w:rsidP="2E2F3467">
            <w:pPr>
              <w:pStyle w:val="Bezproreda1"/>
              <w:rPr>
                <w:sz w:val="20"/>
                <w:szCs w:val="20"/>
              </w:rPr>
            </w:pPr>
            <w:r w:rsidRPr="00BD7686">
              <w:rPr>
                <w:sz w:val="20"/>
                <w:szCs w:val="20"/>
              </w:rPr>
              <w:t>Proizvodnja, skladištenje i prijevoz opasnih tvari  ( kemijski, biološki, radiološki i nuklearni materijali) </w:t>
            </w:r>
          </w:p>
        </w:tc>
      </w:tr>
      <w:tr w:rsidR="008E2272" w:rsidRPr="00BD7686" w:rsidTr="00983793">
        <w:trPr>
          <w:jc w:val="center"/>
        </w:trPr>
        <w:tc>
          <w:tcPr>
            <w:tcW w:w="1142" w:type="dxa"/>
            <w:tcBorders>
              <w:top w:val="outset" w:sz="6" w:space="0" w:color="auto"/>
              <w:left w:val="outset" w:sz="6" w:space="0" w:color="auto"/>
              <w:bottom w:val="single" w:sz="6" w:space="0" w:color="auto"/>
              <w:right w:val="single" w:sz="4" w:space="0" w:color="auto"/>
            </w:tcBorders>
            <w:shd w:val="clear" w:color="auto" w:fill="D9D9D9" w:themeFill="background1" w:themeFillShade="D9"/>
          </w:tcPr>
          <w:p w:rsidR="008E2272" w:rsidRPr="00BD7686" w:rsidRDefault="00B458E2" w:rsidP="0045599B">
            <w:pPr>
              <w:pStyle w:val="Bezproreda1"/>
              <w:jc w:val="center"/>
              <w:rPr>
                <w:sz w:val="20"/>
                <w:szCs w:val="20"/>
              </w:rPr>
            </w:pPr>
            <w:r w:rsidRPr="00BD7686">
              <w:rPr>
                <w:sz w:val="20"/>
                <w:szCs w:val="20"/>
              </w:rPr>
              <w:t>N</w:t>
            </w:r>
            <w:r w:rsidR="0045599B" w:rsidRPr="00BD7686">
              <w:rPr>
                <w:sz w:val="20"/>
                <w:szCs w:val="20"/>
              </w:rPr>
              <w:t>e</w:t>
            </w:r>
          </w:p>
        </w:tc>
        <w:tc>
          <w:tcPr>
            <w:tcW w:w="8222" w:type="dxa"/>
            <w:tcBorders>
              <w:top w:val="outset" w:sz="6" w:space="0" w:color="auto"/>
              <w:left w:val="outset" w:sz="6" w:space="0" w:color="auto"/>
              <w:bottom w:val="single" w:sz="6" w:space="0" w:color="auto"/>
              <w:right w:val="single" w:sz="4" w:space="0" w:color="auto"/>
            </w:tcBorders>
            <w:shd w:val="clear" w:color="auto" w:fill="FFFFFF" w:themeFill="background1"/>
          </w:tcPr>
          <w:p w:rsidR="008E2272" w:rsidRPr="00BD7686" w:rsidRDefault="2E2F3467" w:rsidP="2E2F3467">
            <w:pPr>
              <w:pStyle w:val="Bezproreda1"/>
              <w:rPr>
                <w:sz w:val="20"/>
                <w:szCs w:val="20"/>
              </w:rPr>
            </w:pPr>
            <w:r w:rsidRPr="00BD7686">
              <w:rPr>
                <w:sz w:val="20"/>
                <w:szCs w:val="20"/>
              </w:rPr>
              <w:t>Nacionalni spomenici i vrijednosti </w:t>
            </w:r>
          </w:p>
        </w:tc>
      </w:tr>
    </w:tbl>
    <w:p w:rsidR="008E2272" w:rsidRPr="00BD7686" w:rsidRDefault="008E2272" w:rsidP="000E461C"/>
    <w:p w:rsidR="000E461C" w:rsidRPr="00BD7686" w:rsidRDefault="000E461C" w:rsidP="000E461C">
      <w:pPr>
        <w:spacing w:line="276" w:lineRule="auto"/>
        <w:rPr>
          <w:sz w:val="22"/>
          <w:szCs w:val="22"/>
        </w:rPr>
      </w:pPr>
    </w:p>
    <w:p w:rsidR="000E461C" w:rsidRPr="00BD7686" w:rsidRDefault="2E2F3467" w:rsidP="00983793">
      <w:pPr>
        <w:pStyle w:val="Razina3"/>
        <w:rPr>
          <w:lang w:val="hr-HR"/>
        </w:rPr>
      </w:pPr>
      <w:bookmarkStart w:id="142" w:name="_Toc527052075"/>
      <w:r w:rsidRPr="00BD7686">
        <w:rPr>
          <w:lang w:val="hr-HR"/>
        </w:rPr>
        <w:t>Kontekst</w:t>
      </w:r>
      <w:bookmarkEnd w:id="142"/>
    </w:p>
    <w:p w:rsidR="000E461C" w:rsidRPr="00BD7686" w:rsidRDefault="000E461C" w:rsidP="000E461C"/>
    <w:p w:rsidR="000E461C" w:rsidRPr="00BD7686" w:rsidRDefault="2E2F3467" w:rsidP="000E461C">
      <w:pPr>
        <w:pStyle w:val="Bezproreda1"/>
        <w:spacing w:line="276" w:lineRule="auto"/>
        <w:jc w:val="both"/>
      </w:pPr>
      <w:r w:rsidRPr="00BD7686">
        <w:t xml:space="preserve">U uvjetima dužeg nedostatka oborina, visoke temperature i niske vlage zraka ubrzava se isparavanje vode iz zemljišta i biljaka, što vodi postupnom isušivanju zemljišta, ponajprije površinskih slojeva, a kasnije i dubljih slojeva gdje je korijenje biljaka. </w:t>
      </w:r>
    </w:p>
    <w:p w:rsidR="00002612" w:rsidRPr="00BD7686" w:rsidRDefault="00002612" w:rsidP="000E461C">
      <w:pPr>
        <w:pStyle w:val="Bezproreda1"/>
        <w:spacing w:line="276" w:lineRule="auto"/>
        <w:jc w:val="both"/>
      </w:pPr>
    </w:p>
    <w:p w:rsidR="000E461C" w:rsidRPr="00BD7686" w:rsidRDefault="2E2F3467" w:rsidP="000E461C">
      <w:pPr>
        <w:pStyle w:val="Bezproreda1"/>
        <w:spacing w:line="276" w:lineRule="auto"/>
        <w:jc w:val="both"/>
      </w:pPr>
      <w:r w:rsidRPr="00BD7686">
        <w:t>Za pojavu i intenzitet suše, osim narušavanja sustava prevladavajućih zračnih strujanja velikih razmjera (opće cirkulacije atmosfere), veliki značaj imaju lokalni čimbenici (oborinski režim, intenzitet isparavanja zemljišta, osobine i stanje zemljišta i biljnog pokrivača, razina podzemnih voda). To znači da su moguće razlike opasnosti i prijetnji za pribrdska područja od nizinskih područja. Intenzivna suša karakterizirana je dubokim pukotinama što ubrzava isušivanje i dubljih slojeva pa se u sušnom periodu vlaga izgubi iz biološki aktivnog sloja zemlje.</w:t>
      </w:r>
    </w:p>
    <w:p w:rsidR="002F41CF" w:rsidRPr="00BD7686" w:rsidRDefault="002F41CF" w:rsidP="000E461C">
      <w:pPr>
        <w:pStyle w:val="Bezproreda1"/>
        <w:spacing w:line="276" w:lineRule="auto"/>
        <w:jc w:val="both"/>
      </w:pPr>
    </w:p>
    <w:p w:rsidR="00002612" w:rsidRPr="00BD7686" w:rsidRDefault="2E2F3467" w:rsidP="000E461C">
      <w:pPr>
        <w:pStyle w:val="Bezproreda1"/>
        <w:spacing w:line="276" w:lineRule="auto"/>
        <w:jc w:val="both"/>
      </w:pPr>
      <w:r w:rsidRPr="00BD7686">
        <w:lastRenderedPageBreak/>
        <w:t>Pojava suše (zasušenje i zatopljenje) u biljnoj proizvodnji naziva se agronomska suša. Agronomska suša se može pojaviti u sva četiri godišnja doba i imati posljedice na opskrbu biljke vodom.</w:t>
      </w:r>
    </w:p>
    <w:p w:rsidR="00002612" w:rsidRPr="00BD7686" w:rsidRDefault="00002612" w:rsidP="000E461C">
      <w:pPr>
        <w:pStyle w:val="Bezproreda1"/>
        <w:spacing w:line="276" w:lineRule="auto"/>
        <w:jc w:val="both"/>
      </w:pPr>
    </w:p>
    <w:p w:rsidR="00714B87" w:rsidRPr="00BD7686" w:rsidRDefault="2E2F3467" w:rsidP="00002612">
      <w:pPr>
        <w:pStyle w:val="Bezproreda1"/>
        <w:spacing w:line="276" w:lineRule="auto"/>
        <w:jc w:val="both"/>
      </w:pPr>
      <w:r w:rsidRPr="00BD7686">
        <w:t>U usporedbi s drugim prirodnim nepogodama, na primjer poplavama, suša se relativno sporo razvija, dugo traje, i teško je odrediti njezin vremenski početak i kraj</w:t>
      </w:r>
      <w:r w:rsidR="00105405">
        <w:rPr>
          <w:rStyle w:val="Referencafusnote"/>
        </w:rPr>
        <w:footnoteReference w:id="23"/>
      </w:r>
      <w:r w:rsidRPr="00BD7686">
        <w:t>.</w:t>
      </w:r>
    </w:p>
    <w:p w:rsidR="00983793" w:rsidRPr="00BD7686" w:rsidRDefault="00983793" w:rsidP="00983793">
      <w:pPr>
        <w:pStyle w:val="Opisslike"/>
        <w:rPr>
          <w:rFonts w:eastAsia="Calibri"/>
        </w:rPr>
      </w:pPr>
    </w:p>
    <w:p w:rsidR="00714B87" w:rsidRDefault="00BB63B6" w:rsidP="00BB63B6">
      <w:pPr>
        <w:pStyle w:val="Opisslike"/>
        <w:rPr>
          <w:rFonts w:eastAsia="Calibri"/>
          <w:b w:val="0"/>
        </w:rPr>
      </w:pPr>
      <w:r w:rsidRPr="00B16AA8">
        <w:rPr>
          <w:b w:val="0"/>
        </w:rPr>
        <w:t>Tablica</w:t>
      </w:r>
      <w:r w:rsidR="00714B87" w:rsidRPr="00B16AA8">
        <w:rPr>
          <w:rFonts w:eastAsia="Calibri"/>
          <w:b w:val="0"/>
        </w:rPr>
        <w:t xml:space="preserve">: Srednji mjesečni i </w:t>
      </w:r>
      <w:r w:rsidR="00E26711" w:rsidRPr="00B16AA8">
        <w:rPr>
          <w:rFonts w:eastAsia="Calibri"/>
          <w:b w:val="0"/>
        </w:rPr>
        <w:t>godišnji</w:t>
      </w:r>
      <w:r w:rsidR="00714B87" w:rsidRPr="00B16AA8">
        <w:rPr>
          <w:rFonts w:eastAsia="Calibri"/>
          <w:b w:val="0"/>
        </w:rPr>
        <w:t xml:space="preserve"> broj dana bez oborina, max. i min. mjesečni </w:t>
      </w:r>
      <w:r w:rsidR="00E26711" w:rsidRPr="00B16AA8">
        <w:rPr>
          <w:rFonts w:eastAsia="Calibri"/>
          <w:b w:val="0"/>
        </w:rPr>
        <w:t>godišnje</w:t>
      </w:r>
      <w:r w:rsidR="00714B87" w:rsidRPr="00B16AA8">
        <w:rPr>
          <w:rFonts w:eastAsia="Calibri"/>
          <w:b w:val="0"/>
        </w:rPr>
        <w:t xml:space="preserve"> i broj dana bez oborina</w:t>
      </w:r>
    </w:p>
    <w:p w:rsidR="00B16AA8" w:rsidRPr="00B16AA8" w:rsidRDefault="00B16AA8" w:rsidP="00B16AA8">
      <w:pPr>
        <w:rPr>
          <w:rFonts w:eastAsia="Calibri"/>
        </w:rPr>
      </w:pPr>
    </w:p>
    <w:tbl>
      <w:tblPr>
        <w:tblW w:w="9715" w:type="dxa"/>
        <w:jc w:val="center"/>
        <w:tblLayout w:type="fixed"/>
        <w:tblCellMar>
          <w:left w:w="0" w:type="dxa"/>
          <w:right w:w="0" w:type="dxa"/>
        </w:tblCellMar>
        <w:tblLook w:val="04A0"/>
      </w:tblPr>
      <w:tblGrid>
        <w:gridCol w:w="1037"/>
        <w:gridCol w:w="624"/>
        <w:gridCol w:w="619"/>
        <w:gridCol w:w="629"/>
        <w:gridCol w:w="595"/>
        <w:gridCol w:w="653"/>
        <w:gridCol w:w="619"/>
        <w:gridCol w:w="624"/>
        <w:gridCol w:w="653"/>
        <w:gridCol w:w="581"/>
        <w:gridCol w:w="638"/>
        <w:gridCol w:w="624"/>
        <w:gridCol w:w="734"/>
        <w:gridCol w:w="1085"/>
      </w:tblGrid>
      <w:tr w:rsidR="00714B87" w:rsidRPr="00BD7686" w:rsidTr="00BB63B6">
        <w:trPr>
          <w:trHeight w:hRule="exact" w:val="365"/>
          <w:jc w:val="center"/>
        </w:trPr>
        <w:tc>
          <w:tcPr>
            <w:tcW w:w="1037" w:type="dxa"/>
            <w:tcBorders>
              <w:top w:val="single" w:sz="4" w:space="0" w:color="auto"/>
              <w:left w:val="single" w:sz="4" w:space="0" w:color="auto"/>
              <w:bottom w:val="single" w:sz="4" w:space="0" w:color="auto"/>
            </w:tcBorders>
            <w:shd w:val="clear" w:color="auto" w:fill="BFBFBF" w:themeFill="background1" w:themeFillShade="BF"/>
            <w:vAlign w:val="center"/>
          </w:tcPr>
          <w:p w:rsidR="00714B87" w:rsidRPr="00BD7686" w:rsidRDefault="00714B87" w:rsidP="00594F5B">
            <w:pPr>
              <w:spacing w:before="84" w:after="66" w:line="205" w:lineRule="exact"/>
              <w:ind w:right="135"/>
              <w:jc w:val="right"/>
              <w:textAlignment w:val="baseline"/>
              <w:rPr>
                <w:rFonts w:ascii="Arial" w:eastAsia="Arial" w:hAnsi="Arial"/>
                <w:b/>
                <w:color w:val="00030A"/>
                <w:sz w:val="18"/>
              </w:rPr>
            </w:pPr>
            <w:r w:rsidRPr="00BD7686">
              <w:rPr>
                <w:rFonts w:ascii="Arial" w:eastAsia="Arial" w:hAnsi="Arial"/>
                <w:b/>
                <w:color w:val="00030A"/>
                <w:sz w:val="18"/>
              </w:rPr>
              <w:t>MJESECI</w:t>
            </w:r>
          </w:p>
        </w:tc>
        <w:tc>
          <w:tcPr>
            <w:tcW w:w="624" w:type="dxa"/>
            <w:tcBorders>
              <w:top w:val="single" w:sz="4" w:space="0" w:color="auto"/>
              <w:bottom w:val="single" w:sz="4" w:space="0" w:color="auto"/>
            </w:tcBorders>
            <w:shd w:val="clear" w:color="auto" w:fill="BFBFBF" w:themeFill="background1" w:themeFillShade="BF"/>
            <w:vAlign w:val="center"/>
          </w:tcPr>
          <w:p w:rsidR="00714B87" w:rsidRPr="00BD7686" w:rsidRDefault="00714B87" w:rsidP="00594F5B">
            <w:pPr>
              <w:spacing w:before="84" w:after="66" w:line="205" w:lineRule="exact"/>
              <w:ind w:right="76"/>
              <w:jc w:val="right"/>
              <w:textAlignment w:val="baseline"/>
              <w:rPr>
                <w:rFonts w:ascii="Arial" w:eastAsia="Arial" w:hAnsi="Arial"/>
                <w:b/>
                <w:color w:val="00030A"/>
                <w:sz w:val="18"/>
              </w:rPr>
            </w:pPr>
            <w:r w:rsidRPr="00BD7686">
              <w:rPr>
                <w:rFonts w:ascii="Arial" w:eastAsia="Arial" w:hAnsi="Arial"/>
                <w:b/>
                <w:color w:val="00030A"/>
                <w:sz w:val="18"/>
              </w:rPr>
              <w:t>1</w:t>
            </w:r>
          </w:p>
        </w:tc>
        <w:tc>
          <w:tcPr>
            <w:tcW w:w="619" w:type="dxa"/>
            <w:tcBorders>
              <w:top w:val="single" w:sz="4" w:space="0" w:color="auto"/>
              <w:bottom w:val="single" w:sz="4" w:space="0" w:color="auto"/>
            </w:tcBorders>
            <w:shd w:val="clear" w:color="auto" w:fill="BFBFBF" w:themeFill="background1" w:themeFillShade="BF"/>
            <w:vAlign w:val="center"/>
          </w:tcPr>
          <w:p w:rsidR="00714B87" w:rsidRPr="00BD7686" w:rsidRDefault="00714B87" w:rsidP="00594F5B">
            <w:pPr>
              <w:spacing w:before="84" w:after="66" w:line="205" w:lineRule="exact"/>
              <w:ind w:right="71"/>
              <w:jc w:val="right"/>
              <w:textAlignment w:val="baseline"/>
              <w:rPr>
                <w:rFonts w:ascii="Arial" w:eastAsia="Arial" w:hAnsi="Arial"/>
                <w:b/>
                <w:color w:val="00030A"/>
                <w:sz w:val="18"/>
              </w:rPr>
            </w:pPr>
            <w:r w:rsidRPr="00BD7686">
              <w:rPr>
                <w:rFonts w:ascii="Arial" w:eastAsia="Arial" w:hAnsi="Arial"/>
                <w:b/>
                <w:color w:val="00030A"/>
                <w:sz w:val="18"/>
              </w:rPr>
              <w:t>2</w:t>
            </w:r>
          </w:p>
        </w:tc>
        <w:tc>
          <w:tcPr>
            <w:tcW w:w="629" w:type="dxa"/>
            <w:tcBorders>
              <w:top w:val="single" w:sz="4" w:space="0" w:color="auto"/>
              <w:bottom w:val="single" w:sz="4" w:space="0" w:color="auto"/>
            </w:tcBorders>
            <w:shd w:val="clear" w:color="auto" w:fill="BFBFBF" w:themeFill="background1" w:themeFillShade="BF"/>
            <w:vAlign w:val="center"/>
          </w:tcPr>
          <w:p w:rsidR="00714B87" w:rsidRPr="00BD7686" w:rsidRDefault="00714B87" w:rsidP="00594F5B">
            <w:pPr>
              <w:spacing w:before="84" w:after="66" w:line="205" w:lineRule="exact"/>
              <w:ind w:right="81"/>
              <w:jc w:val="right"/>
              <w:textAlignment w:val="baseline"/>
              <w:rPr>
                <w:rFonts w:ascii="Arial" w:eastAsia="Arial" w:hAnsi="Arial"/>
                <w:b/>
                <w:color w:val="00030A"/>
                <w:sz w:val="18"/>
              </w:rPr>
            </w:pPr>
            <w:r w:rsidRPr="00BD7686">
              <w:rPr>
                <w:rFonts w:ascii="Arial" w:eastAsia="Arial" w:hAnsi="Arial"/>
                <w:b/>
                <w:color w:val="00030A"/>
                <w:sz w:val="18"/>
              </w:rPr>
              <w:t>3</w:t>
            </w:r>
          </w:p>
        </w:tc>
        <w:tc>
          <w:tcPr>
            <w:tcW w:w="595" w:type="dxa"/>
            <w:tcBorders>
              <w:top w:val="single" w:sz="4" w:space="0" w:color="auto"/>
              <w:bottom w:val="single" w:sz="4" w:space="0" w:color="auto"/>
            </w:tcBorders>
            <w:shd w:val="clear" w:color="auto" w:fill="BFBFBF" w:themeFill="background1" w:themeFillShade="BF"/>
            <w:vAlign w:val="center"/>
          </w:tcPr>
          <w:p w:rsidR="00714B87" w:rsidRPr="00BD7686" w:rsidRDefault="00714B87" w:rsidP="00594F5B">
            <w:pPr>
              <w:spacing w:before="84" w:after="66" w:line="205" w:lineRule="exact"/>
              <w:ind w:right="47"/>
              <w:jc w:val="right"/>
              <w:textAlignment w:val="baseline"/>
              <w:rPr>
                <w:rFonts w:ascii="Arial" w:eastAsia="Arial" w:hAnsi="Arial"/>
                <w:b/>
                <w:color w:val="00030A"/>
                <w:sz w:val="18"/>
              </w:rPr>
            </w:pPr>
            <w:r w:rsidRPr="00BD7686">
              <w:rPr>
                <w:rFonts w:ascii="Arial" w:eastAsia="Arial" w:hAnsi="Arial"/>
                <w:b/>
                <w:color w:val="00030A"/>
                <w:sz w:val="18"/>
              </w:rPr>
              <w:t>4</w:t>
            </w:r>
          </w:p>
        </w:tc>
        <w:tc>
          <w:tcPr>
            <w:tcW w:w="653" w:type="dxa"/>
            <w:tcBorders>
              <w:top w:val="single" w:sz="4" w:space="0" w:color="auto"/>
              <w:bottom w:val="single" w:sz="4" w:space="0" w:color="auto"/>
            </w:tcBorders>
            <w:shd w:val="clear" w:color="auto" w:fill="BFBFBF" w:themeFill="background1" w:themeFillShade="BF"/>
            <w:vAlign w:val="center"/>
          </w:tcPr>
          <w:p w:rsidR="00714B87" w:rsidRPr="00BD7686" w:rsidRDefault="00714B87" w:rsidP="00594F5B">
            <w:pPr>
              <w:spacing w:before="84" w:after="66" w:line="205" w:lineRule="exact"/>
              <w:ind w:right="105"/>
              <w:jc w:val="right"/>
              <w:textAlignment w:val="baseline"/>
              <w:rPr>
                <w:rFonts w:ascii="Arial" w:eastAsia="Arial" w:hAnsi="Arial"/>
                <w:b/>
                <w:color w:val="00030A"/>
                <w:sz w:val="18"/>
              </w:rPr>
            </w:pPr>
            <w:r w:rsidRPr="00BD7686">
              <w:rPr>
                <w:rFonts w:ascii="Arial" w:eastAsia="Arial" w:hAnsi="Arial"/>
                <w:b/>
                <w:color w:val="00030A"/>
                <w:sz w:val="18"/>
              </w:rPr>
              <w:t>5</w:t>
            </w:r>
          </w:p>
        </w:tc>
        <w:tc>
          <w:tcPr>
            <w:tcW w:w="619" w:type="dxa"/>
            <w:tcBorders>
              <w:top w:val="single" w:sz="4" w:space="0" w:color="auto"/>
              <w:bottom w:val="single" w:sz="4" w:space="0" w:color="auto"/>
            </w:tcBorders>
            <w:shd w:val="clear" w:color="auto" w:fill="BFBFBF" w:themeFill="background1" w:themeFillShade="BF"/>
            <w:vAlign w:val="center"/>
          </w:tcPr>
          <w:p w:rsidR="00714B87" w:rsidRPr="00BD7686" w:rsidRDefault="00714B87" w:rsidP="00594F5B">
            <w:pPr>
              <w:spacing w:before="84" w:after="66" w:line="205" w:lineRule="exact"/>
              <w:ind w:right="71"/>
              <w:jc w:val="right"/>
              <w:textAlignment w:val="baseline"/>
              <w:rPr>
                <w:rFonts w:ascii="Arial" w:eastAsia="Arial" w:hAnsi="Arial"/>
                <w:b/>
                <w:color w:val="00030A"/>
                <w:sz w:val="18"/>
              </w:rPr>
            </w:pPr>
            <w:r w:rsidRPr="00BD7686">
              <w:rPr>
                <w:rFonts w:ascii="Arial" w:eastAsia="Arial" w:hAnsi="Arial"/>
                <w:b/>
                <w:color w:val="00030A"/>
                <w:sz w:val="18"/>
              </w:rPr>
              <w:t>6</w:t>
            </w:r>
          </w:p>
        </w:tc>
        <w:tc>
          <w:tcPr>
            <w:tcW w:w="624" w:type="dxa"/>
            <w:tcBorders>
              <w:top w:val="single" w:sz="4" w:space="0" w:color="auto"/>
              <w:bottom w:val="single" w:sz="4" w:space="0" w:color="auto"/>
            </w:tcBorders>
            <w:shd w:val="clear" w:color="auto" w:fill="BFBFBF" w:themeFill="background1" w:themeFillShade="BF"/>
            <w:vAlign w:val="center"/>
          </w:tcPr>
          <w:p w:rsidR="00714B87" w:rsidRPr="00BD7686" w:rsidRDefault="00714B87" w:rsidP="00594F5B">
            <w:pPr>
              <w:spacing w:before="84" w:after="66" w:line="205" w:lineRule="exact"/>
              <w:ind w:right="76"/>
              <w:jc w:val="right"/>
              <w:textAlignment w:val="baseline"/>
              <w:rPr>
                <w:rFonts w:ascii="Arial" w:eastAsia="Arial" w:hAnsi="Arial"/>
                <w:b/>
                <w:color w:val="00030A"/>
                <w:sz w:val="18"/>
              </w:rPr>
            </w:pPr>
            <w:r w:rsidRPr="00BD7686">
              <w:rPr>
                <w:rFonts w:ascii="Arial" w:eastAsia="Arial" w:hAnsi="Arial"/>
                <w:b/>
                <w:color w:val="00030A"/>
                <w:sz w:val="18"/>
              </w:rPr>
              <w:t>7</w:t>
            </w:r>
          </w:p>
        </w:tc>
        <w:tc>
          <w:tcPr>
            <w:tcW w:w="653" w:type="dxa"/>
            <w:tcBorders>
              <w:top w:val="single" w:sz="4" w:space="0" w:color="auto"/>
              <w:bottom w:val="single" w:sz="4" w:space="0" w:color="auto"/>
            </w:tcBorders>
            <w:shd w:val="clear" w:color="auto" w:fill="BFBFBF" w:themeFill="background1" w:themeFillShade="BF"/>
            <w:vAlign w:val="center"/>
          </w:tcPr>
          <w:p w:rsidR="00714B87" w:rsidRPr="00BD7686" w:rsidRDefault="00714B87" w:rsidP="00594F5B">
            <w:pPr>
              <w:spacing w:before="84" w:after="66" w:line="205" w:lineRule="exact"/>
              <w:ind w:right="105"/>
              <w:jc w:val="right"/>
              <w:textAlignment w:val="baseline"/>
              <w:rPr>
                <w:rFonts w:ascii="Arial" w:eastAsia="Arial" w:hAnsi="Arial"/>
                <w:b/>
                <w:color w:val="00030A"/>
                <w:sz w:val="18"/>
              </w:rPr>
            </w:pPr>
            <w:r w:rsidRPr="00BD7686">
              <w:rPr>
                <w:rFonts w:ascii="Arial" w:eastAsia="Arial" w:hAnsi="Arial"/>
                <w:b/>
                <w:color w:val="00030A"/>
                <w:sz w:val="18"/>
              </w:rPr>
              <w:t>8</w:t>
            </w:r>
          </w:p>
        </w:tc>
        <w:tc>
          <w:tcPr>
            <w:tcW w:w="581" w:type="dxa"/>
            <w:tcBorders>
              <w:top w:val="single" w:sz="4" w:space="0" w:color="auto"/>
              <w:bottom w:val="single" w:sz="4" w:space="0" w:color="auto"/>
            </w:tcBorders>
            <w:shd w:val="clear" w:color="auto" w:fill="BFBFBF" w:themeFill="background1" w:themeFillShade="BF"/>
            <w:vAlign w:val="center"/>
          </w:tcPr>
          <w:p w:rsidR="00714B87" w:rsidRPr="00BD7686" w:rsidRDefault="00714B87" w:rsidP="00594F5B">
            <w:pPr>
              <w:spacing w:before="84" w:after="66" w:line="205" w:lineRule="exact"/>
              <w:ind w:right="33"/>
              <w:jc w:val="right"/>
              <w:textAlignment w:val="baseline"/>
              <w:rPr>
                <w:rFonts w:ascii="Arial" w:eastAsia="Arial" w:hAnsi="Arial"/>
                <w:b/>
                <w:color w:val="00030A"/>
                <w:sz w:val="18"/>
              </w:rPr>
            </w:pPr>
            <w:r w:rsidRPr="00BD7686">
              <w:rPr>
                <w:rFonts w:ascii="Arial" w:eastAsia="Arial" w:hAnsi="Arial"/>
                <w:b/>
                <w:color w:val="00030A"/>
                <w:sz w:val="18"/>
              </w:rPr>
              <w:t>9</w:t>
            </w:r>
          </w:p>
        </w:tc>
        <w:tc>
          <w:tcPr>
            <w:tcW w:w="638" w:type="dxa"/>
            <w:tcBorders>
              <w:top w:val="single" w:sz="4" w:space="0" w:color="auto"/>
              <w:bottom w:val="single" w:sz="4" w:space="0" w:color="auto"/>
            </w:tcBorders>
            <w:shd w:val="clear" w:color="auto" w:fill="BFBFBF" w:themeFill="background1" w:themeFillShade="BF"/>
            <w:vAlign w:val="center"/>
          </w:tcPr>
          <w:p w:rsidR="00714B87" w:rsidRPr="00BD7686" w:rsidRDefault="00714B87" w:rsidP="00594F5B">
            <w:pPr>
              <w:spacing w:before="84" w:after="66" w:line="205" w:lineRule="exact"/>
              <w:ind w:right="90"/>
              <w:jc w:val="right"/>
              <w:textAlignment w:val="baseline"/>
              <w:rPr>
                <w:rFonts w:ascii="Arial" w:eastAsia="Arial" w:hAnsi="Arial"/>
                <w:b/>
                <w:color w:val="00030A"/>
                <w:sz w:val="18"/>
              </w:rPr>
            </w:pPr>
            <w:r w:rsidRPr="00BD7686">
              <w:rPr>
                <w:rFonts w:ascii="Arial" w:eastAsia="Arial" w:hAnsi="Arial"/>
                <w:b/>
                <w:color w:val="00030A"/>
                <w:sz w:val="18"/>
              </w:rPr>
              <w:t>10</w:t>
            </w:r>
          </w:p>
        </w:tc>
        <w:tc>
          <w:tcPr>
            <w:tcW w:w="624" w:type="dxa"/>
            <w:tcBorders>
              <w:top w:val="single" w:sz="4" w:space="0" w:color="auto"/>
              <w:bottom w:val="single" w:sz="4" w:space="0" w:color="auto"/>
            </w:tcBorders>
            <w:shd w:val="clear" w:color="auto" w:fill="BFBFBF" w:themeFill="background1" w:themeFillShade="BF"/>
            <w:vAlign w:val="center"/>
          </w:tcPr>
          <w:p w:rsidR="00714B87" w:rsidRPr="00BD7686" w:rsidRDefault="00714B87" w:rsidP="00594F5B">
            <w:pPr>
              <w:spacing w:before="84" w:after="66" w:line="205" w:lineRule="exact"/>
              <w:ind w:right="76"/>
              <w:jc w:val="right"/>
              <w:textAlignment w:val="baseline"/>
              <w:rPr>
                <w:rFonts w:ascii="Arial" w:eastAsia="Arial" w:hAnsi="Arial"/>
                <w:b/>
                <w:color w:val="00030A"/>
                <w:sz w:val="18"/>
              </w:rPr>
            </w:pPr>
            <w:r w:rsidRPr="00BD7686">
              <w:rPr>
                <w:rFonts w:ascii="Arial" w:eastAsia="Arial" w:hAnsi="Arial"/>
                <w:b/>
                <w:color w:val="00030A"/>
                <w:sz w:val="18"/>
              </w:rPr>
              <w:t>1 1</w:t>
            </w:r>
          </w:p>
        </w:tc>
        <w:tc>
          <w:tcPr>
            <w:tcW w:w="734" w:type="dxa"/>
            <w:tcBorders>
              <w:top w:val="single" w:sz="4" w:space="0" w:color="auto"/>
              <w:bottom w:val="single" w:sz="4" w:space="0" w:color="auto"/>
            </w:tcBorders>
            <w:shd w:val="clear" w:color="auto" w:fill="BFBFBF" w:themeFill="background1" w:themeFillShade="BF"/>
            <w:vAlign w:val="center"/>
          </w:tcPr>
          <w:p w:rsidR="00714B87" w:rsidRPr="00BD7686" w:rsidRDefault="00714B87" w:rsidP="00594F5B">
            <w:pPr>
              <w:spacing w:before="84" w:after="66" w:line="205" w:lineRule="exact"/>
              <w:ind w:right="186"/>
              <w:jc w:val="right"/>
              <w:textAlignment w:val="baseline"/>
              <w:rPr>
                <w:rFonts w:ascii="Arial" w:eastAsia="Arial" w:hAnsi="Arial"/>
                <w:b/>
                <w:color w:val="00030A"/>
                <w:sz w:val="18"/>
              </w:rPr>
            </w:pPr>
            <w:r w:rsidRPr="00BD7686">
              <w:rPr>
                <w:rFonts w:ascii="Arial" w:eastAsia="Arial" w:hAnsi="Arial"/>
                <w:b/>
                <w:color w:val="00030A"/>
                <w:sz w:val="18"/>
              </w:rPr>
              <w:t>12</w:t>
            </w:r>
          </w:p>
        </w:tc>
        <w:tc>
          <w:tcPr>
            <w:tcW w:w="1085" w:type="dxa"/>
            <w:tcBorders>
              <w:top w:val="single" w:sz="4" w:space="0" w:color="auto"/>
              <w:bottom w:val="single" w:sz="4" w:space="0" w:color="auto"/>
              <w:right w:val="single" w:sz="4" w:space="0" w:color="auto"/>
            </w:tcBorders>
            <w:shd w:val="clear" w:color="auto" w:fill="BFBFBF" w:themeFill="background1" w:themeFillShade="BF"/>
            <w:vAlign w:val="center"/>
          </w:tcPr>
          <w:p w:rsidR="00714B87" w:rsidRPr="00BD7686" w:rsidRDefault="00714B87" w:rsidP="00594F5B">
            <w:pPr>
              <w:spacing w:before="84" w:after="66" w:line="205" w:lineRule="exact"/>
              <w:jc w:val="center"/>
              <w:textAlignment w:val="baseline"/>
              <w:rPr>
                <w:rFonts w:ascii="Arial" w:eastAsia="Arial" w:hAnsi="Arial"/>
                <w:b/>
                <w:color w:val="00030A"/>
                <w:sz w:val="18"/>
              </w:rPr>
            </w:pPr>
            <w:r w:rsidRPr="00BD7686">
              <w:rPr>
                <w:rFonts w:ascii="Arial" w:eastAsia="Arial" w:hAnsi="Arial"/>
                <w:b/>
                <w:color w:val="00030A"/>
                <w:sz w:val="18"/>
              </w:rPr>
              <w:t>GOD</w:t>
            </w:r>
          </w:p>
        </w:tc>
      </w:tr>
      <w:tr w:rsidR="00714B87" w:rsidRPr="00BD7686" w:rsidTr="00BB63B6">
        <w:trPr>
          <w:trHeight w:hRule="exact" w:val="254"/>
          <w:jc w:val="center"/>
        </w:trPr>
        <w:tc>
          <w:tcPr>
            <w:tcW w:w="1037" w:type="dxa"/>
            <w:tcBorders>
              <w:top w:val="single" w:sz="4" w:space="0" w:color="auto"/>
              <w:left w:val="single" w:sz="9" w:space="0" w:color="000000"/>
              <w:bottom w:val="single" w:sz="9" w:space="0" w:color="000000"/>
              <w:right w:val="none" w:sz="0" w:space="0" w:color="020000"/>
            </w:tcBorders>
            <w:shd w:val="clear" w:color="auto" w:fill="F2F2F2" w:themeFill="background1" w:themeFillShade="F2"/>
          </w:tcPr>
          <w:p w:rsidR="00714B87" w:rsidRPr="00BD7686" w:rsidRDefault="00714B87" w:rsidP="00594F5B">
            <w:pPr>
              <w:textAlignment w:val="baseline"/>
              <w:rPr>
                <w:rFonts w:ascii="Calibri" w:eastAsia="Calibri" w:hAnsi="Calibri"/>
                <w:color w:val="000000"/>
              </w:rPr>
            </w:pPr>
            <w:r w:rsidRPr="00BD7686">
              <w:rPr>
                <w:rFonts w:ascii="Calibri" w:eastAsia="Calibri" w:hAnsi="Calibri"/>
                <w:color w:val="000000"/>
              </w:rPr>
              <w:t xml:space="preserve"> </w:t>
            </w:r>
          </w:p>
        </w:tc>
        <w:tc>
          <w:tcPr>
            <w:tcW w:w="624" w:type="dxa"/>
            <w:tcBorders>
              <w:top w:val="single" w:sz="4" w:space="0" w:color="auto"/>
              <w:left w:val="none" w:sz="0" w:space="0" w:color="020000"/>
              <w:bottom w:val="single" w:sz="9" w:space="0" w:color="000000"/>
              <w:right w:val="none" w:sz="0" w:space="0" w:color="020000"/>
            </w:tcBorders>
            <w:shd w:val="clear" w:color="auto" w:fill="F2F2F2" w:themeFill="background1" w:themeFillShade="F2"/>
          </w:tcPr>
          <w:p w:rsidR="00714B87" w:rsidRPr="00BD7686" w:rsidRDefault="00714B87" w:rsidP="00594F5B">
            <w:pPr>
              <w:textAlignment w:val="baseline"/>
              <w:rPr>
                <w:rFonts w:ascii="Calibri" w:eastAsia="Calibri" w:hAnsi="Calibri"/>
                <w:color w:val="000000"/>
              </w:rPr>
            </w:pPr>
            <w:r w:rsidRPr="00BD7686">
              <w:rPr>
                <w:rFonts w:ascii="Calibri" w:eastAsia="Calibri" w:hAnsi="Calibri"/>
                <w:color w:val="000000"/>
              </w:rPr>
              <w:t xml:space="preserve"> </w:t>
            </w:r>
          </w:p>
        </w:tc>
        <w:tc>
          <w:tcPr>
            <w:tcW w:w="619" w:type="dxa"/>
            <w:tcBorders>
              <w:top w:val="single" w:sz="4" w:space="0" w:color="auto"/>
              <w:left w:val="none" w:sz="0" w:space="0" w:color="020000"/>
              <w:bottom w:val="single" w:sz="9" w:space="0" w:color="000000"/>
              <w:right w:val="none" w:sz="0" w:space="0" w:color="020000"/>
            </w:tcBorders>
            <w:shd w:val="clear" w:color="auto" w:fill="F2F2F2" w:themeFill="background1" w:themeFillShade="F2"/>
          </w:tcPr>
          <w:p w:rsidR="00714B87" w:rsidRPr="00BD7686" w:rsidRDefault="00714B87" w:rsidP="00594F5B">
            <w:pPr>
              <w:textAlignment w:val="baseline"/>
              <w:rPr>
                <w:rFonts w:ascii="Calibri" w:eastAsia="Calibri" w:hAnsi="Calibri"/>
                <w:color w:val="000000"/>
              </w:rPr>
            </w:pPr>
            <w:r w:rsidRPr="00BD7686">
              <w:rPr>
                <w:rFonts w:ascii="Calibri" w:eastAsia="Calibri" w:hAnsi="Calibri"/>
                <w:color w:val="000000"/>
              </w:rPr>
              <w:t xml:space="preserve"> </w:t>
            </w:r>
          </w:p>
        </w:tc>
        <w:tc>
          <w:tcPr>
            <w:tcW w:w="629" w:type="dxa"/>
            <w:tcBorders>
              <w:top w:val="single" w:sz="4" w:space="0" w:color="auto"/>
              <w:left w:val="none" w:sz="0" w:space="0" w:color="020000"/>
              <w:bottom w:val="single" w:sz="9" w:space="0" w:color="000000"/>
              <w:right w:val="none" w:sz="0" w:space="0" w:color="020000"/>
            </w:tcBorders>
            <w:shd w:val="clear" w:color="auto" w:fill="F2F2F2" w:themeFill="background1" w:themeFillShade="F2"/>
          </w:tcPr>
          <w:p w:rsidR="00714B87" w:rsidRPr="00BD7686" w:rsidRDefault="00714B87" w:rsidP="00594F5B">
            <w:pPr>
              <w:textAlignment w:val="baseline"/>
              <w:rPr>
                <w:rFonts w:ascii="Calibri" w:eastAsia="Calibri" w:hAnsi="Calibri"/>
                <w:color w:val="000000"/>
              </w:rPr>
            </w:pPr>
            <w:r w:rsidRPr="00BD7686">
              <w:rPr>
                <w:rFonts w:ascii="Calibri" w:eastAsia="Calibri" w:hAnsi="Calibri"/>
                <w:color w:val="000000"/>
              </w:rPr>
              <w:t xml:space="preserve"> </w:t>
            </w:r>
          </w:p>
        </w:tc>
        <w:tc>
          <w:tcPr>
            <w:tcW w:w="595" w:type="dxa"/>
            <w:tcBorders>
              <w:top w:val="single" w:sz="4" w:space="0" w:color="auto"/>
              <w:left w:val="none" w:sz="0" w:space="0" w:color="020000"/>
              <w:bottom w:val="single" w:sz="9" w:space="0" w:color="000000"/>
              <w:right w:val="none" w:sz="0" w:space="0" w:color="020000"/>
            </w:tcBorders>
            <w:shd w:val="clear" w:color="auto" w:fill="F2F2F2" w:themeFill="background1" w:themeFillShade="F2"/>
          </w:tcPr>
          <w:p w:rsidR="00714B87" w:rsidRPr="00BD7686" w:rsidRDefault="00714B87" w:rsidP="00594F5B">
            <w:pPr>
              <w:textAlignment w:val="baseline"/>
              <w:rPr>
                <w:rFonts w:ascii="Calibri" w:eastAsia="Calibri" w:hAnsi="Calibri"/>
                <w:color w:val="000000"/>
              </w:rPr>
            </w:pPr>
            <w:r w:rsidRPr="00BD7686">
              <w:rPr>
                <w:rFonts w:ascii="Calibri" w:eastAsia="Calibri" w:hAnsi="Calibri"/>
                <w:color w:val="000000"/>
              </w:rPr>
              <w:t xml:space="preserve"> </w:t>
            </w:r>
          </w:p>
        </w:tc>
        <w:tc>
          <w:tcPr>
            <w:tcW w:w="2549" w:type="dxa"/>
            <w:gridSpan w:val="4"/>
            <w:tcBorders>
              <w:top w:val="single" w:sz="4" w:space="0" w:color="auto"/>
              <w:left w:val="none" w:sz="0" w:space="0" w:color="020000"/>
              <w:bottom w:val="single" w:sz="9" w:space="0" w:color="000000"/>
              <w:right w:val="none" w:sz="0" w:space="0" w:color="020000"/>
            </w:tcBorders>
            <w:shd w:val="clear" w:color="auto" w:fill="F2F2F2" w:themeFill="background1" w:themeFillShade="F2"/>
            <w:vAlign w:val="center"/>
          </w:tcPr>
          <w:p w:rsidR="00714B87" w:rsidRPr="00BD7686" w:rsidRDefault="00714B87" w:rsidP="00594F5B">
            <w:pPr>
              <w:spacing w:after="18" w:line="205" w:lineRule="exact"/>
              <w:ind w:right="105"/>
              <w:jc w:val="right"/>
              <w:textAlignment w:val="baseline"/>
              <w:rPr>
                <w:rFonts w:eastAsia="Arial" w:cstheme="minorHAnsi"/>
                <w:b/>
                <w:color w:val="00030A"/>
                <w:sz w:val="20"/>
              </w:rPr>
            </w:pPr>
            <w:r w:rsidRPr="00BD7686">
              <w:rPr>
                <w:rFonts w:eastAsia="Arial" w:cstheme="minorHAnsi"/>
                <w:b/>
                <w:color w:val="00030A"/>
                <w:sz w:val="20"/>
              </w:rPr>
              <w:t>BROJ DANA BEZ OBORINE</w:t>
            </w:r>
          </w:p>
        </w:tc>
        <w:tc>
          <w:tcPr>
            <w:tcW w:w="581" w:type="dxa"/>
            <w:tcBorders>
              <w:top w:val="single" w:sz="4" w:space="0" w:color="auto"/>
              <w:left w:val="none" w:sz="0" w:space="0" w:color="020000"/>
              <w:bottom w:val="single" w:sz="9" w:space="0" w:color="000000"/>
              <w:right w:val="none" w:sz="0" w:space="0" w:color="020000"/>
            </w:tcBorders>
            <w:shd w:val="clear" w:color="auto" w:fill="F2F2F2" w:themeFill="background1" w:themeFillShade="F2"/>
          </w:tcPr>
          <w:p w:rsidR="00714B87" w:rsidRPr="00BD7686" w:rsidRDefault="00714B87" w:rsidP="00594F5B">
            <w:pPr>
              <w:textAlignment w:val="baseline"/>
              <w:rPr>
                <w:rFonts w:eastAsia="Calibri" w:cstheme="minorHAnsi"/>
                <w:color w:val="000000"/>
                <w:sz w:val="20"/>
              </w:rPr>
            </w:pPr>
            <w:r w:rsidRPr="00BD7686">
              <w:rPr>
                <w:rFonts w:eastAsia="Calibri" w:cstheme="minorHAnsi"/>
                <w:color w:val="000000"/>
                <w:sz w:val="20"/>
              </w:rPr>
              <w:t xml:space="preserve"> </w:t>
            </w:r>
          </w:p>
        </w:tc>
        <w:tc>
          <w:tcPr>
            <w:tcW w:w="638" w:type="dxa"/>
            <w:tcBorders>
              <w:top w:val="single" w:sz="4" w:space="0" w:color="auto"/>
              <w:left w:val="none" w:sz="0" w:space="0" w:color="020000"/>
              <w:bottom w:val="single" w:sz="9" w:space="0" w:color="000000"/>
              <w:right w:val="none" w:sz="0" w:space="0" w:color="020000"/>
            </w:tcBorders>
            <w:shd w:val="clear" w:color="auto" w:fill="F2F2F2" w:themeFill="background1" w:themeFillShade="F2"/>
          </w:tcPr>
          <w:p w:rsidR="00714B87" w:rsidRPr="00BD7686" w:rsidRDefault="00714B87" w:rsidP="00594F5B">
            <w:pPr>
              <w:textAlignment w:val="baseline"/>
              <w:rPr>
                <w:rFonts w:ascii="Calibri" w:eastAsia="Calibri" w:hAnsi="Calibri"/>
                <w:color w:val="000000"/>
              </w:rPr>
            </w:pPr>
            <w:r w:rsidRPr="00BD7686">
              <w:rPr>
                <w:rFonts w:ascii="Calibri" w:eastAsia="Calibri" w:hAnsi="Calibri"/>
                <w:color w:val="000000"/>
              </w:rPr>
              <w:t xml:space="preserve"> </w:t>
            </w:r>
          </w:p>
        </w:tc>
        <w:tc>
          <w:tcPr>
            <w:tcW w:w="624" w:type="dxa"/>
            <w:tcBorders>
              <w:top w:val="single" w:sz="4" w:space="0" w:color="auto"/>
              <w:left w:val="none" w:sz="0" w:space="0" w:color="020000"/>
              <w:bottom w:val="single" w:sz="9" w:space="0" w:color="000000"/>
              <w:right w:val="none" w:sz="0" w:space="0" w:color="020000"/>
            </w:tcBorders>
            <w:shd w:val="clear" w:color="auto" w:fill="F2F2F2" w:themeFill="background1" w:themeFillShade="F2"/>
          </w:tcPr>
          <w:p w:rsidR="00714B87" w:rsidRPr="00BD7686" w:rsidRDefault="00714B87" w:rsidP="00594F5B">
            <w:pPr>
              <w:textAlignment w:val="baseline"/>
              <w:rPr>
                <w:rFonts w:ascii="Calibri" w:eastAsia="Calibri" w:hAnsi="Calibri"/>
                <w:color w:val="000000"/>
              </w:rPr>
            </w:pPr>
            <w:r w:rsidRPr="00BD7686">
              <w:rPr>
                <w:rFonts w:ascii="Calibri" w:eastAsia="Calibri" w:hAnsi="Calibri"/>
                <w:color w:val="000000"/>
              </w:rPr>
              <w:t xml:space="preserve"> </w:t>
            </w:r>
          </w:p>
        </w:tc>
        <w:tc>
          <w:tcPr>
            <w:tcW w:w="734" w:type="dxa"/>
            <w:tcBorders>
              <w:top w:val="single" w:sz="4" w:space="0" w:color="auto"/>
              <w:left w:val="none" w:sz="0" w:space="0" w:color="020000"/>
              <w:bottom w:val="single" w:sz="9" w:space="0" w:color="000000"/>
              <w:right w:val="none" w:sz="0" w:space="0" w:color="020000"/>
            </w:tcBorders>
            <w:shd w:val="clear" w:color="auto" w:fill="F2F2F2" w:themeFill="background1" w:themeFillShade="F2"/>
          </w:tcPr>
          <w:p w:rsidR="00714B87" w:rsidRPr="00BD7686" w:rsidRDefault="00714B87" w:rsidP="00594F5B">
            <w:pPr>
              <w:textAlignment w:val="baseline"/>
              <w:rPr>
                <w:rFonts w:ascii="Calibri" w:eastAsia="Calibri" w:hAnsi="Calibri"/>
                <w:color w:val="000000"/>
              </w:rPr>
            </w:pPr>
            <w:r w:rsidRPr="00BD7686">
              <w:rPr>
                <w:rFonts w:ascii="Calibri" w:eastAsia="Calibri" w:hAnsi="Calibri"/>
                <w:color w:val="000000"/>
              </w:rPr>
              <w:t xml:space="preserve"> </w:t>
            </w:r>
          </w:p>
        </w:tc>
        <w:tc>
          <w:tcPr>
            <w:tcW w:w="1085" w:type="dxa"/>
            <w:tcBorders>
              <w:top w:val="single" w:sz="4" w:space="0" w:color="auto"/>
              <w:left w:val="none" w:sz="0" w:space="0" w:color="020000"/>
              <w:bottom w:val="single" w:sz="9" w:space="0" w:color="000000"/>
              <w:right w:val="single" w:sz="9" w:space="0" w:color="000000"/>
            </w:tcBorders>
            <w:shd w:val="clear" w:color="auto" w:fill="F2F2F2" w:themeFill="background1" w:themeFillShade="F2"/>
          </w:tcPr>
          <w:p w:rsidR="00714B87" w:rsidRPr="00BD7686" w:rsidRDefault="00714B87" w:rsidP="00594F5B">
            <w:pPr>
              <w:textAlignment w:val="baseline"/>
              <w:rPr>
                <w:rFonts w:ascii="Calibri" w:eastAsia="Calibri" w:hAnsi="Calibri"/>
                <w:color w:val="000000"/>
              </w:rPr>
            </w:pPr>
            <w:r w:rsidRPr="00BD7686">
              <w:rPr>
                <w:rFonts w:ascii="Calibri" w:eastAsia="Calibri" w:hAnsi="Calibri"/>
                <w:color w:val="000000"/>
              </w:rPr>
              <w:t xml:space="preserve"> </w:t>
            </w:r>
          </w:p>
        </w:tc>
      </w:tr>
      <w:tr w:rsidR="00714B87" w:rsidRPr="00BD7686" w:rsidTr="00BB63B6">
        <w:trPr>
          <w:trHeight w:hRule="exact" w:val="269"/>
          <w:jc w:val="center"/>
        </w:trPr>
        <w:tc>
          <w:tcPr>
            <w:tcW w:w="1037" w:type="dxa"/>
            <w:tcBorders>
              <w:top w:val="single" w:sz="9" w:space="0" w:color="000000"/>
              <w:left w:val="single" w:sz="9" w:space="0" w:color="000000"/>
              <w:bottom w:val="single" w:sz="9" w:space="0" w:color="000000"/>
              <w:right w:val="none" w:sz="0" w:space="0" w:color="020000"/>
            </w:tcBorders>
            <w:vAlign w:val="center"/>
          </w:tcPr>
          <w:p w:rsidR="00714B87" w:rsidRPr="00BD7686" w:rsidRDefault="00714B87" w:rsidP="00714B87">
            <w:pPr>
              <w:spacing w:before="41" w:after="22" w:line="205" w:lineRule="exact"/>
              <w:ind w:right="135"/>
              <w:jc w:val="center"/>
              <w:textAlignment w:val="baseline"/>
              <w:rPr>
                <w:rFonts w:eastAsia="Arial" w:cstheme="minorHAnsi"/>
                <w:b/>
                <w:color w:val="00030A"/>
                <w:sz w:val="20"/>
              </w:rPr>
            </w:pPr>
            <w:r w:rsidRPr="00BD7686">
              <w:rPr>
                <w:rFonts w:eastAsia="Arial" w:cstheme="minorHAnsi"/>
                <w:b/>
                <w:color w:val="00030A"/>
                <w:sz w:val="20"/>
              </w:rPr>
              <w:t xml:space="preserve">    SRED</w:t>
            </w:r>
          </w:p>
        </w:tc>
        <w:tc>
          <w:tcPr>
            <w:tcW w:w="624" w:type="dxa"/>
            <w:tcBorders>
              <w:top w:val="single" w:sz="9" w:space="0" w:color="000000"/>
              <w:left w:val="none" w:sz="0" w:space="0" w:color="020000"/>
              <w:bottom w:val="single" w:sz="9" w:space="0" w:color="000000"/>
              <w:right w:val="none" w:sz="0" w:space="0" w:color="020000"/>
            </w:tcBorders>
            <w:vAlign w:val="center"/>
          </w:tcPr>
          <w:p w:rsidR="00714B87" w:rsidRPr="00BD7686" w:rsidRDefault="00714B87" w:rsidP="00594F5B">
            <w:pPr>
              <w:spacing w:before="41" w:after="22" w:line="205" w:lineRule="exact"/>
              <w:ind w:right="76"/>
              <w:jc w:val="right"/>
              <w:textAlignment w:val="baseline"/>
              <w:rPr>
                <w:rFonts w:ascii="Arial" w:eastAsia="Arial" w:hAnsi="Arial"/>
                <w:color w:val="00030A"/>
                <w:sz w:val="18"/>
              </w:rPr>
            </w:pPr>
            <w:r w:rsidRPr="00BD7686">
              <w:rPr>
                <w:rFonts w:ascii="Arial" w:eastAsia="Arial" w:hAnsi="Arial"/>
                <w:color w:val="00030A"/>
                <w:sz w:val="18"/>
              </w:rPr>
              <w:t>23.5</w:t>
            </w:r>
          </w:p>
        </w:tc>
        <w:tc>
          <w:tcPr>
            <w:tcW w:w="619" w:type="dxa"/>
            <w:tcBorders>
              <w:top w:val="single" w:sz="9" w:space="0" w:color="000000"/>
              <w:left w:val="none" w:sz="0" w:space="0" w:color="020000"/>
              <w:bottom w:val="single" w:sz="9" w:space="0" w:color="000000"/>
              <w:right w:val="none" w:sz="0" w:space="0" w:color="020000"/>
            </w:tcBorders>
            <w:vAlign w:val="center"/>
          </w:tcPr>
          <w:p w:rsidR="00714B87" w:rsidRPr="00BD7686" w:rsidRDefault="00714B87" w:rsidP="00594F5B">
            <w:pPr>
              <w:spacing w:before="41" w:after="22" w:line="205" w:lineRule="exact"/>
              <w:ind w:right="71"/>
              <w:jc w:val="right"/>
              <w:textAlignment w:val="baseline"/>
              <w:rPr>
                <w:rFonts w:ascii="Arial" w:eastAsia="Arial" w:hAnsi="Arial"/>
                <w:color w:val="00030A"/>
                <w:sz w:val="18"/>
              </w:rPr>
            </w:pPr>
            <w:r w:rsidRPr="00BD7686">
              <w:rPr>
                <w:rFonts w:ascii="Arial" w:eastAsia="Arial" w:hAnsi="Arial"/>
                <w:color w:val="00030A"/>
                <w:sz w:val="18"/>
              </w:rPr>
              <w:t>19.7</w:t>
            </w:r>
          </w:p>
        </w:tc>
        <w:tc>
          <w:tcPr>
            <w:tcW w:w="629" w:type="dxa"/>
            <w:tcBorders>
              <w:top w:val="single" w:sz="9" w:space="0" w:color="000000"/>
              <w:left w:val="none" w:sz="0" w:space="0" w:color="020000"/>
              <w:bottom w:val="single" w:sz="9" w:space="0" w:color="000000"/>
              <w:right w:val="none" w:sz="0" w:space="0" w:color="020000"/>
            </w:tcBorders>
            <w:vAlign w:val="center"/>
          </w:tcPr>
          <w:p w:rsidR="00714B87" w:rsidRPr="00BD7686" w:rsidRDefault="00714B87" w:rsidP="00594F5B">
            <w:pPr>
              <w:spacing w:before="41" w:after="22" w:line="205" w:lineRule="exact"/>
              <w:ind w:right="81"/>
              <w:jc w:val="right"/>
              <w:textAlignment w:val="baseline"/>
              <w:rPr>
                <w:rFonts w:ascii="Arial" w:eastAsia="Arial" w:hAnsi="Arial"/>
                <w:color w:val="00030A"/>
                <w:sz w:val="18"/>
              </w:rPr>
            </w:pPr>
            <w:r w:rsidRPr="00BD7686">
              <w:rPr>
                <w:rFonts w:ascii="Arial" w:eastAsia="Arial" w:hAnsi="Arial"/>
                <w:color w:val="00030A"/>
                <w:sz w:val="18"/>
              </w:rPr>
              <w:t>21.5</w:t>
            </w:r>
          </w:p>
        </w:tc>
        <w:tc>
          <w:tcPr>
            <w:tcW w:w="595" w:type="dxa"/>
            <w:tcBorders>
              <w:top w:val="single" w:sz="9" w:space="0" w:color="000000"/>
              <w:left w:val="none" w:sz="0" w:space="0" w:color="020000"/>
              <w:bottom w:val="single" w:sz="9" w:space="0" w:color="000000"/>
              <w:right w:val="none" w:sz="0" w:space="0" w:color="020000"/>
            </w:tcBorders>
            <w:vAlign w:val="center"/>
          </w:tcPr>
          <w:p w:rsidR="00714B87" w:rsidRPr="00BD7686" w:rsidRDefault="00714B87" w:rsidP="00594F5B">
            <w:pPr>
              <w:spacing w:before="41" w:after="22" w:line="205" w:lineRule="exact"/>
              <w:ind w:right="47"/>
              <w:jc w:val="right"/>
              <w:textAlignment w:val="baseline"/>
              <w:rPr>
                <w:rFonts w:ascii="Arial" w:eastAsia="Arial" w:hAnsi="Arial"/>
                <w:color w:val="00030A"/>
                <w:sz w:val="18"/>
              </w:rPr>
            </w:pPr>
            <w:r w:rsidRPr="00BD7686">
              <w:rPr>
                <w:rFonts w:ascii="Arial" w:eastAsia="Arial" w:hAnsi="Arial"/>
                <w:color w:val="00030A"/>
                <w:sz w:val="18"/>
              </w:rPr>
              <w:t>19. 1</w:t>
            </w:r>
          </w:p>
        </w:tc>
        <w:tc>
          <w:tcPr>
            <w:tcW w:w="653" w:type="dxa"/>
            <w:tcBorders>
              <w:top w:val="single" w:sz="9" w:space="0" w:color="000000"/>
              <w:left w:val="none" w:sz="0" w:space="0" w:color="020000"/>
              <w:bottom w:val="single" w:sz="9" w:space="0" w:color="000000"/>
              <w:right w:val="none" w:sz="0" w:space="0" w:color="020000"/>
            </w:tcBorders>
            <w:vAlign w:val="center"/>
          </w:tcPr>
          <w:p w:rsidR="00714B87" w:rsidRPr="00BD7686" w:rsidRDefault="00714B87" w:rsidP="00594F5B">
            <w:pPr>
              <w:spacing w:before="41" w:after="22" w:line="205" w:lineRule="exact"/>
              <w:ind w:right="105"/>
              <w:jc w:val="right"/>
              <w:textAlignment w:val="baseline"/>
              <w:rPr>
                <w:rFonts w:ascii="Arial" w:eastAsia="Arial" w:hAnsi="Arial"/>
                <w:color w:val="00030A"/>
                <w:sz w:val="18"/>
              </w:rPr>
            </w:pPr>
            <w:r w:rsidRPr="00BD7686">
              <w:rPr>
                <w:rFonts w:ascii="Arial" w:eastAsia="Arial" w:hAnsi="Arial"/>
                <w:color w:val="00030A"/>
                <w:sz w:val="18"/>
              </w:rPr>
              <w:t>18.4</w:t>
            </w:r>
          </w:p>
        </w:tc>
        <w:tc>
          <w:tcPr>
            <w:tcW w:w="619" w:type="dxa"/>
            <w:tcBorders>
              <w:top w:val="single" w:sz="9" w:space="0" w:color="000000"/>
              <w:left w:val="none" w:sz="0" w:space="0" w:color="020000"/>
              <w:bottom w:val="single" w:sz="9" w:space="0" w:color="000000"/>
              <w:right w:val="none" w:sz="0" w:space="0" w:color="020000"/>
            </w:tcBorders>
            <w:vAlign w:val="center"/>
          </w:tcPr>
          <w:p w:rsidR="00714B87" w:rsidRPr="00BD7686" w:rsidRDefault="00714B87" w:rsidP="00594F5B">
            <w:pPr>
              <w:spacing w:before="41" w:after="22" w:line="205" w:lineRule="exact"/>
              <w:ind w:right="71"/>
              <w:jc w:val="right"/>
              <w:textAlignment w:val="baseline"/>
              <w:rPr>
                <w:rFonts w:ascii="Arial" w:eastAsia="Arial" w:hAnsi="Arial"/>
                <w:color w:val="00030A"/>
                <w:sz w:val="18"/>
              </w:rPr>
            </w:pPr>
            <w:r w:rsidRPr="00BD7686">
              <w:rPr>
                <w:rFonts w:ascii="Arial" w:eastAsia="Arial" w:hAnsi="Arial"/>
                <w:color w:val="00030A"/>
                <w:sz w:val="18"/>
              </w:rPr>
              <w:t>17.3</w:t>
            </w:r>
          </w:p>
        </w:tc>
        <w:tc>
          <w:tcPr>
            <w:tcW w:w="624" w:type="dxa"/>
            <w:tcBorders>
              <w:top w:val="single" w:sz="9" w:space="0" w:color="000000"/>
              <w:left w:val="none" w:sz="0" w:space="0" w:color="020000"/>
              <w:bottom w:val="single" w:sz="9" w:space="0" w:color="000000"/>
              <w:right w:val="none" w:sz="0" w:space="0" w:color="020000"/>
            </w:tcBorders>
            <w:vAlign w:val="center"/>
          </w:tcPr>
          <w:p w:rsidR="00714B87" w:rsidRPr="00BD7686" w:rsidRDefault="00714B87" w:rsidP="00594F5B">
            <w:pPr>
              <w:spacing w:before="41" w:after="22" w:line="205" w:lineRule="exact"/>
              <w:ind w:right="76"/>
              <w:jc w:val="right"/>
              <w:textAlignment w:val="baseline"/>
              <w:rPr>
                <w:rFonts w:ascii="Arial" w:eastAsia="Arial" w:hAnsi="Arial"/>
                <w:color w:val="00030A"/>
                <w:sz w:val="18"/>
              </w:rPr>
            </w:pPr>
            <w:r w:rsidRPr="00BD7686">
              <w:rPr>
                <w:rFonts w:ascii="Arial" w:eastAsia="Arial" w:hAnsi="Arial"/>
                <w:color w:val="00030A"/>
                <w:sz w:val="18"/>
              </w:rPr>
              <w:t>22.5</w:t>
            </w:r>
          </w:p>
        </w:tc>
        <w:tc>
          <w:tcPr>
            <w:tcW w:w="653" w:type="dxa"/>
            <w:tcBorders>
              <w:top w:val="single" w:sz="9" w:space="0" w:color="000000"/>
              <w:left w:val="none" w:sz="0" w:space="0" w:color="020000"/>
              <w:bottom w:val="single" w:sz="9" w:space="0" w:color="000000"/>
              <w:right w:val="none" w:sz="0" w:space="0" w:color="020000"/>
            </w:tcBorders>
            <w:vAlign w:val="center"/>
          </w:tcPr>
          <w:p w:rsidR="00714B87" w:rsidRPr="00BD7686" w:rsidRDefault="00714B87" w:rsidP="00594F5B">
            <w:pPr>
              <w:spacing w:before="41" w:after="22" w:line="205" w:lineRule="exact"/>
              <w:ind w:right="105"/>
              <w:jc w:val="right"/>
              <w:textAlignment w:val="baseline"/>
              <w:rPr>
                <w:rFonts w:ascii="Arial" w:eastAsia="Arial" w:hAnsi="Arial"/>
                <w:color w:val="00030A"/>
                <w:sz w:val="18"/>
              </w:rPr>
            </w:pPr>
            <w:r w:rsidRPr="00BD7686">
              <w:rPr>
                <w:rFonts w:ascii="Arial" w:eastAsia="Arial" w:hAnsi="Arial"/>
                <w:color w:val="00030A"/>
                <w:sz w:val="18"/>
              </w:rPr>
              <w:t>22.6</w:t>
            </w:r>
          </w:p>
        </w:tc>
        <w:tc>
          <w:tcPr>
            <w:tcW w:w="581" w:type="dxa"/>
            <w:tcBorders>
              <w:top w:val="single" w:sz="9" w:space="0" w:color="000000"/>
              <w:left w:val="none" w:sz="0" w:space="0" w:color="020000"/>
              <w:bottom w:val="single" w:sz="9" w:space="0" w:color="000000"/>
              <w:right w:val="none" w:sz="0" w:space="0" w:color="020000"/>
            </w:tcBorders>
            <w:vAlign w:val="center"/>
          </w:tcPr>
          <w:p w:rsidR="00714B87" w:rsidRPr="00BD7686" w:rsidRDefault="00714B87" w:rsidP="00594F5B">
            <w:pPr>
              <w:spacing w:before="41" w:after="22" w:line="205" w:lineRule="exact"/>
              <w:ind w:right="33"/>
              <w:jc w:val="right"/>
              <w:textAlignment w:val="baseline"/>
              <w:rPr>
                <w:rFonts w:ascii="Arial" w:eastAsia="Arial" w:hAnsi="Arial"/>
                <w:color w:val="00030A"/>
                <w:sz w:val="18"/>
              </w:rPr>
            </w:pPr>
            <w:r w:rsidRPr="00BD7686">
              <w:rPr>
                <w:rFonts w:ascii="Arial" w:eastAsia="Arial" w:hAnsi="Arial"/>
                <w:color w:val="00030A"/>
                <w:sz w:val="18"/>
              </w:rPr>
              <w:t>21.1</w:t>
            </w:r>
          </w:p>
        </w:tc>
        <w:tc>
          <w:tcPr>
            <w:tcW w:w="638" w:type="dxa"/>
            <w:tcBorders>
              <w:top w:val="single" w:sz="9" w:space="0" w:color="000000"/>
              <w:left w:val="none" w:sz="0" w:space="0" w:color="020000"/>
              <w:bottom w:val="single" w:sz="9" w:space="0" w:color="000000"/>
              <w:right w:val="none" w:sz="0" w:space="0" w:color="020000"/>
            </w:tcBorders>
            <w:vAlign w:val="center"/>
          </w:tcPr>
          <w:p w:rsidR="00714B87" w:rsidRPr="00BD7686" w:rsidRDefault="00714B87" w:rsidP="00594F5B">
            <w:pPr>
              <w:spacing w:before="41" w:after="22" w:line="205" w:lineRule="exact"/>
              <w:ind w:right="90"/>
              <w:jc w:val="right"/>
              <w:textAlignment w:val="baseline"/>
              <w:rPr>
                <w:rFonts w:ascii="Arial" w:eastAsia="Arial" w:hAnsi="Arial"/>
                <w:color w:val="00030A"/>
                <w:sz w:val="18"/>
              </w:rPr>
            </w:pPr>
            <w:r w:rsidRPr="00BD7686">
              <w:rPr>
                <w:rFonts w:ascii="Arial" w:eastAsia="Arial" w:hAnsi="Arial"/>
                <w:color w:val="00030A"/>
                <w:sz w:val="18"/>
              </w:rPr>
              <w:t>22.0</w:t>
            </w:r>
          </w:p>
        </w:tc>
        <w:tc>
          <w:tcPr>
            <w:tcW w:w="624" w:type="dxa"/>
            <w:tcBorders>
              <w:top w:val="single" w:sz="9" w:space="0" w:color="000000"/>
              <w:left w:val="none" w:sz="0" w:space="0" w:color="020000"/>
              <w:bottom w:val="single" w:sz="9" w:space="0" w:color="000000"/>
              <w:right w:val="none" w:sz="0" w:space="0" w:color="020000"/>
            </w:tcBorders>
            <w:vAlign w:val="center"/>
          </w:tcPr>
          <w:p w:rsidR="00714B87" w:rsidRPr="00BD7686" w:rsidRDefault="00714B87" w:rsidP="00594F5B">
            <w:pPr>
              <w:spacing w:before="41" w:after="22" w:line="205" w:lineRule="exact"/>
              <w:ind w:right="76"/>
              <w:jc w:val="right"/>
              <w:textAlignment w:val="baseline"/>
              <w:rPr>
                <w:rFonts w:ascii="Arial" w:eastAsia="Arial" w:hAnsi="Arial"/>
                <w:color w:val="00030A"/>
                <w:sz w:val="18"/>
              </w:rPr>
            </w:pPr>
            <w:r w:rsidRPr="00BD7686">
              <w:rPr>
                <w:rFonts w:ascii="Arial" w:eastAsia="Arial" w:hAnsi="Arial"/>
                <w:color w:val="00030A"/>
                <w:sz w:val="18"/>
              </w:rPr>
              <w:t>20 .9</w:t>
            </w:r>
          </w:p>
        </w:tc>
        <w:tc>
          <w:tcPr>
            <w:tcW w:w="734" w:type="dxa"/>
            <w:tcBorders>
              <w:top w:val="single" w:sz="9" w:space="0" w:color="000000"/>
              <w:left w:val="none" w:sz="0" w:space="0" w:color="020000"/>
              <w:bottom w:val="single" w:sz="9" w:space="0" w:color="000000"/>
              <w:right w:val="none" w:sz="0" w:space="0" w:color="020000"/>
            </w:tcBorders>
            <w:vAlign w:val="center"/>
          </w:tcPr>
          <w:p w:rsidR="00714B87" w:rsidRPr="00BD7686" w:rsidRDefault="00714B87" w:rsidP="00594F5B">
            <w:pPr>
              <w:spacing w:before="41" w:after="22" w:line="205" w:lineRule="exact"/>
              <w:ind w:right="186"/>
              <w:jc w:val="right"/>
              <w:textAlignment w:val="baseline"/>
              <w:rPr>
                <w:rFonts w:ascii="Arial" w:eastAsia="Arial" w:hAnsi="Arial"/>
                <w:color w:val="00030A"/>
                <w:sz w:val="18"/>
              </w:rPr>
            </w:pPr>
            <w:r w:rsidRPr="00BD7686">
              <w:rPr>
                <w:rFonts w:ascii="Arial" w:eastAsia="Arial" w:hAnsi="Arial"/>
                <w:color w:val="00030A"/>
                <w:sz w:val="18"/>
              </w:rPr>
              <w:t>21.5</w:t>
            </w:r>
          </w:p>
        </w:tc>
        <w:tc>
          <w:tcPr>
            <w:tcW w:w="1085" w:type="dxa"/>
            <w:tcBorders>
              <w:top w:val="single" w:sz="9" w:space="0" w:color="000000"/>
              <w:left w:val="none" w:sz="0" w:space="0" w:color="020000"/>
              <w:bottom w:val="single" w:sz="9" w:space="0" w:color="000000"/>
              <w:right w:val="single" w:sz="9" w:space="0" w:color="000000"/>
            </w:tcBorders>
            <w:vAlign w:val="center"/>
          </w:tcPr>
          <w:p w:rsidR="00714B87" w:rsidRPr="00BD7686" w:rsidRDefault="00714B87" w:rsidP="00594F5B">
            <w:pPr>
              <w:spacing w:before="41" w:after="22" w:line="205" w:lineRule="exact"/>
              <w:jc w:val="center"/>
              <w:textAlignment w:val="baseline"/>
              <w:rPr>
                <w:rFonts w:ascii="Arial" w:eastAsia="Arial" w:hAnsi="Arial"/>
                <w:color w:val="00030A"/>
                <w:sz w:val="18"/>
              </w:rPr>
            </w:pPr>
            <w:r w:rsidRPr="00BD7686">
              <w:rPr>
                <w:rFonts w:ascii="Arial" w:eastAsia="Arial" w:hAnsi="Arial"/>
                <w:color w:val="00030A"/>
                <w:sz w:val="18"/>
              </w:rPr>
              <w:t>250.2</w:t>
            </w:r>
          </w:p>
        </w:tc>
      </w:tr>
      <w:tr w:rsidR="00714B87" w:rsidRPr="00BD7686" w:rsidTr="00BB63B6">
        <w:trPr>
          <w:trHeight w:hRule="exact" w:val="269"/>
          <w:jc w:val="center"/>
        </w:trPr>
        <w:tc>
          <w:tcPr>
            <w:tcW w:w="1037" w:type="dxa"/>
            <w:tcBorders>
              <w:top w:val="single" w:sz="9" w:space="0" w:color="000000"/>
              <w:left w:val="single" w:sz="9" w:space="0" w:color="000000"/>
              <w:bottom w:val="single" w:sz="9" w:space="0" w:color="000000"/>
              <w:right w:val="none" w:sz="0" w:space="0" w:color="020000"/>
            </w:tcBorders>
            <w:vAlign w:val="center"/>
          </w:tcPr>
          <w:p w:rsidR="00714B87" w:rsidRPr="00BD7686" w:rsidRDefault="00714B87" w:rsidP="00594F5B">
            <w:pPr>
              <w:spacing w:before="40" w:after="14" w:line="205" w:lineRule="exact"/>
              <w:ind w:left="399"/>
              <w:textAlignment w:val="baseline"/>
              <w:rPr>
                <w:rFonts w:eastAsia="Arial" w:cstheme="minorHAnsi"/>
                <w:b/>
                <w:color w:val="00030A"/>
                <w:sz w:val="20"/>
              </w:rPr>
            </w:pPr>
            <w:r w:rsidRPr="00BD7686">
              <w:rPr>
                <w:rFonts w:eastAsia="Arial" w:cstheme="minorHAnsi"/>
                <w:b/>
                <w:color w:val="00030A"/>
                <w:sz w:val="20"/>
              </w:rPr>
              <w:t>STD</w:t>
            </w:r>
          </w:p>
        </w:tc>
        <w:tc>
          <w:tcPr>
            <w:tcW w:w="624" w:type="dxa"/>
            <w:tcBorders>
              <w:top w:val="single" w:sz="9" w:space="0" w:color="000000"/>
              <w:left w:val="none" w:sz="0" w:space="0" w:color="020000"/>
              <w:bottom w:val="single" w:sz="9" w:space="0" w:color="000000"/>
              <w:right w:val="none" w:sz="0" w:space="0" w:color="020000"/>
            </w:tcBorders>
            <w:vAlign w:val="center"/>
          </w:tcPr>
          <w:p w:rsidR="00714B87" w:rsidRPr="00BD7686" w:rsidRDefault="00714B87" w:rsidP="00594F5B">
            <w:pPr>
              <w:spacing w:before="40" w:after="14" w:line="205" w:lineRule="exact"/>
              <w:ind w:right="76"/>
              <w:jc w:val="right"/>
              <w:textAlignment w:val="baseline"/>
              <w:rPr>
                <w:rFonts w:ascii="Arial" w:eastAsia="Arial" w:hAnsi="Arial"/>
                <w:color w:val="00030A"/>
                <w:sz w:val="18"/>
              </w:rPr>
            </w:pPr>
            <w:r w:rsidRPr="00BD7686">
              <w:rPr>
                <w:rFonts w:ascii="Arial" w:eastAsia="Arial" w:hAnsi="Arial"/>
                <w:color w:val="00030A"/>
                <w:sz w:val="18"/>
              </w:rPr>
              <w:t>4.1</w:t>
            </w:r>
          </w:p>
        </w:tc>
        <w:tc>
          <w:tcPr>
            <w:tcW w:w="619" w:type="dxa"/>
            <w:tcBorders>
              <w:top w:val="single" w:sz="9" w:space="0" w:color="000000"/>
              <w:left w:val="none" w:sz="0" w:space="0" w:color="020000"/>
              <w:bottom w:val="single" w:sz="9" w:space="0" w:color="000000"/>
              <w:right w:val="none" w:sz="0" w:space="0" w:color="020000"/>
            </w:tcBorders>
            <w:vAlign w:val="center"/>
          </w:tcPr>
          <w:p w:rsidR="00714B87" w:rsidRPr="00BD7686" w:rsidRDefault="00714B87" w:rsidP="00594F5B">
            <w:pPr>
              <w:spacing w:before="40" w:after="14" w:line="205" w:lineRule="exact"/>
              <w:ind w:right="71"/>
              <w:jc w:val="right"/>
              <w:textAlignment w:val="baseline"/>
              <w:rPr>
                <w:rFonts w:ascii="Arial" w:eastAsia="Arial" w:hAnsi="Arial"/>
                <w:color w:val="00030A"/>
                <w:sz w:val="18"/>
              </w:rPr>
            </w:pPr>
            <w:r w:rsidRPr="00BD7686">
              <w:rPr>
                <w:rFonts w:ascii="Arial" w:eastAsia="Arial" w:hAnsi="Arial"/>
                <w:color w:val="00030A"/>
                <w:sz w:val="18"/>
              </w:rPr>
              <w:t>2.7</w:t>
            </w:r>
          </w:p>
        </w:tc>
        <w:tc>
          <w:tcPr>
            <w:tcW w:w="629" w:type="dxa"/>
            <w:tcBorders>
              <w:top w:val="single" w:sz="9" w:space="0" w:color="000000"/>
              <w:left w:val="none" w:sz="0" w:space="0" w:color="020000"/>
              <w:bottom w:val="single" w:sz="9" w:space="0" w:color="000000"/>
              <w:right w:val="none" w:sz="0" w:space="0" w:color="020000"/>
            </w:tcBorders>
            <w:vAlign w:val="center"/>
          </w:tcPr>
          <w:p w:rsidR="00714B87" w:rsidRPr="00BD7686" w:rsidRDefault="00714B87" w:rsidP="00594F5B">
            <w:pPr>
              <w:spacing w:before="40" w:after="14" w:line="205" w:lineRule="exact"/>
              <w:ind w:right="81"/>
              <w:jc w:val="right"/>
              <w:textAlignment w:val="baseline"/>
              <w:rPr>
                <w:rFonts w:ascii="Arial" w:eastAsia="Arial" w:hAnsi="Arial"/>
                <w:color w:val="00030A"/>
                <w:sz w:val="18"/>
              </w:rPr>
            </w:pPr>
            <w:r w:rsidRPr="00BD7686">
              <w:rPr>
                <w:rFonts w:ascii="Arial" w:eastAsia="Arial" w:hAnsi="Arial"/>
                <w:color w:val="00030A"/>
                <w:sz w:val="18"/>
              </w:rPr>
              <w:t>3.3</w:t>
            </w:r>
          </w:p>
        </w:tc>
        <w:tc>
          <w:tcPr>
            <w:tcW w:w="595" w:type="dxa"/>
            <w:tcBorders>
              <w:top w:val="single" w:sz="9" w:space="0" w:color="000000"/>
              <w:left w:val="none" w:sz="0" w:space="0" w:color="020000"/>
              <w:bottom w:val="single" w:sz="9" w:space="0" w:color="000000"/>
              <w:right w:val="none" w:sz="0" w:space="0" w:color="020000"/>
            </w:tcBorders>
            <w:vAlign w:val="center"/>
          </w:tcPr>
          <w:p w:rsidR="00714B87" w:rsidRPr="00BD7686" w:rsidRDefault="00714B87" w:rsidP="00594F5B">
            <w:pPr>
              <w:spacing w:before="40" w:after="14" w:line="205" w:lineRule="exact"/>
              <w:ind w:right="47"/>
              <w:jc w:val="right"/>
              <w:textAlignment w:val="baseline"/>
              <w:rPr>
                <w:rFonts w:ascii="Arial" w:eastAsia="Arial" w:hAnsi="Arial"/>
                <w:color w:val="00030A"/>
                <w:sz w:val="18"/>
              </w:rPr>
            </w:pPr>
            <w:r w:rsidRPr="00BD7686">
              <w:rPr>
                <w:rFonts w:ascii="Arial" w:eastAsia="Arial" w:hAnsi="Arial"/>
                <w:color w:val="00030A"/>
                <w:sz w:val="18"/>
              </w:rPr>
              <w:t>3.</w:t>
            </w:r>
          </w:p>
        </w:tc>
        <w:tc>
          <w:tcPr>
            <w:tcW w:w="653" w:type="dxa"/>
            <w:tcBorders>
              <w:top w:val="single" w:sz="9" w:space="0" w:color="000000"/>
              <w:left w:val="none" w:sz="0" w:space="0" w:color="020000"/>
              <w:bottom w:val="single" w:sz="9" w:space="0" w:color="000000"/>
              <w:right w:val="none" w:sz="0" w:space="0" w:color="020000"/>
            </w:tcBorders>
            <w:vAlign w:val="center"/>
          </w:tcPr>
          <w:p w:rsidR="00714B87" w:rsidRPr="00BD7686" w:rsidRDefault="00714B87" w:rsidP="00594F5B">
            <w:pPr>
              <w:spacing w:before="40" w:after="14" w:line="205" w:lineRule="exact"/>
              <w:ind w:right="105"/>
              <w:jc w:val="right"/>
              <w:textAlignment w:val="baseline"/>
              <w:rPr>
                <w:rFonts w:ascii="Arial" w:eastAsia="Arial" w:hAnsi="Arial"/>
                <w:color w:val="00030A"/>
                <w:sz w:val="18"/>
              </w:rPr>
            </w:pPr>
            <w:r w:rsidRPr="00BD7686">
              <w:rPr>
                <w:rFonts w:ascii="Arial" w:eastAsia="Arial" w:hAnsi="Arial"/>
                <w:color w:val="00030A"/>
                <w:sz w:val="18"/>
              </w:rPr>
              <w:t>3.7</w:t>
            </w:r>
          </w:p>
        </w:tc>
        <w:tc>
          <w:tcPr>
            <w:tcW w:w="619" w:type="dxa"/>
            <w:tcBorders>
              <w:top w:val="single" w:sz="9" w:space="0" w:color="000000"/>
              <w:left w:val="none" w:sz="0" w:space="0" w:color="020000"/>
              <w:bottom w:val="single" w:sz="9" w:space="0" w:color="000000"/>
              <w:right w:val="none" w:sz="0" w:space="0" w:color="020000"/>
            </w:tcBorders>
            <w:vAlign w:val="center"/>
          </w:tcPr>
          <w:p w:rsidR="00714B87" w:rsidRPr="00BD7686" w:rsidRDefault="00714B87" w:rsidP="00594F5B">
            <w:pPr>
              <w:spacing w:before="40" w:after="14" w:line="205" w:lineRule="exact"/>
              <w:ind w:right="71"/>
              <w:jc w:val="right"/>
              <w:textAlignment w:val="baseline"/>
              <w:rPr>
                <w:rFonts w:ascii="Arial" w:eastAsia="Arial" w:hAnsi="Arial"/>
                <w:color w:val="00030A"/>
                <w:sz w:val="18"/>
              </w:rPr>
            </w:pPr>
            <w:r w:rsidRPr="00BD7686">
              <w:rPr>
                <w:rFonts w:ascii="Arial" w:eastAsia="Arial" w:hAnsi="Arial"/>
                <w:color w:val="00030A"/>
                <w:sz w:val="18"/>
              </w:rPr>
              <w:t>3.5</w:t>
            </w:r>
          </w:p>
        </w:tc>
        <w:tc>
          <w:tcPr>
            <w:tcW w:w="624" w:type="dxa"/>
            <w:tcBorders>
              <w:top w:val="single" w:sz="9" w:space="0" w:color="000000"/>
              <w:left w:val="none" w:sz="0" w:space="0" w:color="020000"/>
              <w:bottom w:val="single" w:sz="9" w:space="0" w:color="000000"/>
              <w:right w:val="none" w:sz="0" w:space="0" w:color="020000"/>
            </w:tcBorders>
            <w:vAlign w:val="center"/>
          </w:tcPr>
          <w:p w:rsidR="00714B87" w:rsidRPr="00BD7686" w:rsidRDefault="00714B87" w:rsidP="00594F5B">
            <w:pPr>
              <w:spacing w:before="40" w:after="14" w:line="205" w:lineRule="exact"/>
              <w:ind w:right="76"/>
              <w:jc w:val="right"/>
              <w:textAlignment w:val="baseline"/>
              <w:rPr>
                <w:rFonts w:ascii="Arial" w:eastAsia="Arial" w:hAnsi="Arial"/>
                <w:color w:val="00030A"/>
                <w:sz w:val="18"/>
              </w:rPr>
            </w:pPr>
            <w:r w:rsidRPr="00BD7686">
              <w:rPr>
                <w:rFonts w:ascii="Arial" w:eastAsia="Arial" w:hAnsi="Arial"/>
                <w:color w:val="00030A"/>
                <w:sz w:val="18"/>
              </w:rPr>
              <w:t>3.2</w:t>
            </w:r>
          </w:p>
        </w:tc>
        <w:tc>
          <w:tcPr>
            <w:tcW w:w="653" w:type="dxa"/>
            <w:tcBorders>
              <w:top w:val="single" w:sz="9" w:space="0" w:color="000000"/>
              <w:left w:val="none" w:sz="0" w:space="0" w:color="020000"/>
              <w:bottom w:val="single" w:sz="9" w:space="0" w:color="000000"/>
              <w:right w:val="none" w:sz="0" w:space="0" w:color="020000"/>
            </w:tcBorders>
            <w:vAlign w:val="center"/>
          </w:tcPr>
          <w:p w:rsidR="00714B87" w:rsidRPr="00BD7686" w:rsidRDefault="00714B87" w:rsidP="00594F5B">
            <w:pPr>
              <w:spacing w:before="40" w:after="14" w:line="205" w:lineRule="exact"/>
              <w:ind w:right="105"/>
              <w:jc w:val="right"/>
              <w:textAlignment w:val="baseline"/>
              <w:rPr>
                <w:rFonts w:ascii="Arial" w:eastAsia="Arial" w:hAnsi="Arial"/>
                <w:color w:val="00030A"/>
                <w:sz w:val="18"/>
              </w:rPr>
            </w:pPr>
            <w:r w:rsidRPr="00BD7686">
              <w:rPr>
                <w:rFonts w:ascii="Arial" w:eastAsia="Arial" w:hAnsi="Arial"/>
                <w:color w:val="00030A"/>
                <w:sz w:val="18"/>
              </w:rPr>
              <w:t>1.8</w:t>
            </w:r>
          </w:p>
        </w:tc>
        <w:tc>
          <w:tcPr>
            <w:tcW w:w="581" w:type="dxa"/>
            <w:tcBorders>
              <w:top w:val="single" w:sz="9" w:space="0" w:color="000000"/>
              <w:left w:val="none" w:sz="0" w:space="0" w:color="020000"/>
              <w:bottom w:val="single" w:sz="9" w:space="0" w:color="000000"/>
              <w:right w:val="none" w:sz="0" w:space="0" w:color="020000"/>
            </w:tcBorders>
            <w:vAlign w:val="center"/>
          </w:tcPr>
          <w:p w:rsidR="00714B87" w:rsidRPr="00BD7686" w:rsidRDefault="00714B87" w:rsidP="00594F5B">
            <w:pPr>
              <w:spacing w:before="40" w:after="14" w:line="205" w:lineRule="exact"/>
              <w:ind w:right="33"/>
              <w:jc w:val="right"/>
              <w:textAlignment w:val="baseline"/>
              <w:rPr>
                <w:rFonts w:ascii="Arial" w:eastAsia="Arial" w:hAnsi="Arial"/>
                <w:color w:val="00030A"/>
                <w:sz w:val="18"/>
              </w:rPr>
            </w:pPr>
            <w:r w:rsidRPr="00BD7686">
              <w:rPr>
                <w:rFonts w:ascii="Arial" w:eastAsia="Arial" w:hAnsi="Arial"/>
                <w:color w:val="00030A"/>
                <w:sz w:val="18"/>
              </w:rPr>
              <w:t>4.2</w:t>
            </w:r>
          </w:p>
        </w:tc>
        <w:tc>
          <w:tcPr>
            <w:tcW w:w="638" w:type="dxa"/>
            <w:tcBorders>
              <w:top w:val="single" w:sz="9" w:space="0" w:color="000000"/>
              <w:left w:val="none" w:sz="0" w:space="0" w:color="020000"/>
              <w:bottom w:val="single" w:sz="9" w:space="0" w:color="000000"/>
              <w:right w:val="none" w:sz="0" w:space="0" w:color="020000"/>
            </w:tcBorders>
            <w:vAlign w:val="center"/>
          </w:tcPr>
          <w:p w:rsidR="00714B87" w:rsidRPr="00BD7686" w:rsidRDefault="00714B87" w:rsidP="00594F5B">
            <w:pPr>
              <w:spacing w:before="40" w:after="14" w:line="205" w:lineRule="exact"/>
              <w:ind w:right="90"/>
              <w:jc w:val="right"/>
              <w:textAlignment w:val="baseline"/>
              <w:rPr>
                <w:rFonts w:ascii="Arial" w:eastAsia="Arial" w:hAnsi="Arial"/>
                <w:color w:val="00030A"/>
                <w:sz w:val="18"/>
              </w:rPr>
            </w:pPr>
            <w:r w:rsidRPr="00BD7686">
              <w:rPr>
                <w:rFonts w:ascii="Arial" w:eastAsia="Arial" w:hAnsi="Arial"/>
                <w:color w:val="00030A"/>
                <w:sz w:val="18"/>
              </w:rPr>
              <w:t>4.2</w:t>
            </w:r>
          </w:p>
        </w:tc>
        <w:tc>
          <w:tcPr>
            <w:tcW w:w="624" w:type="dxa"/>
            <w:tcBorders>
              <w:top w:val="single" w:sz="9" w:space="0" w:color="000000"/>
              <w:left w:val="none" w:sz="0" w:space="0" w:color="020000"/>
              <w:bottom w:val="single" w:sz="9" w:space="0" w:color="000000"/>
              <w:right w:val="none" w:sz="0" w:space="0" w:color="020000"/>
            </w:tcBorders>
            <w:vAlign w:val="center"/>
          </w:tcPr>
          <w:p w:rsidR="00714B87" w:rsidRPr="00BD7686" w:rsidRDefault="00714B87" w:rsidP="00594F5B">
            <w:pPr>
              <w:spacing w:before="40" w:after="14" w:line="205" w:lineRule="exact"/>
              <w:ind w:right="76"/>
              <w:jc w:val="right"/>
              <w:textAlignment w:val="baseline"/>
              <w:rPr>
                <w:rFonts w:ascii="Arial" w:eastAsia="Arial" w:hAnsi="Arial"/>
                <w:color w:val="00030A"/>
                <w:sz w:val="18"/>
              </w:rPr>
            </w:pPr>
            <w:r w:rsidRPr="00BD7686">
              <w:rPr>
                <w:rFonts w:ascii="Arial" w:eastAsia="Arial" w:hAnsi="Arial"/>
                <w:color w:val="00030A"/>
                <w:sz w:val="18"/>
              </w:rPr>
              <w:t>4. 5</w:t>
            </w:r>
          </w:p>
        </w:tc>
        <w:tc>
          <w:tcPr>
            <w:tcW w:w="734" w:type="dxa"/>
            <w:tcBorders>
              <w:top w:val="single" w:sz="9" w:space="0" w:color="000000"/>
              <w:left w:val="none" w:sz="0" w:space="0" w:color="020000"/>
              <w:bottom w:val="single" w:sz="9" w:space="0" w:color="000000"/>
              <w:right w:val="none" w:sz="0" w:space="0" w:color="020000"/>
            </w:tcBorders>
            <w:vAlign w:val="center"/>
          </w:tcPr>
          <w:p w:rsidR="00714B87" w:rsidRPr="00BD7686" w:rsidRDefault="00714B87" w:rsidP="00594F5B">
            <w:pPr>
              <w:spacing w:before="40" w:after="14" w:line="205" w:lineRule="exact"/>
              <w:ind w:right="186"/>
              <w:jc w:val="right"/>
              <w:textAlignment w:val="baseline"/>
              <w:rPr>
                <w:rFonts w:ascii="Arial" w:eastAsia="Arial" w:hAnsi="Arial"/>
                <w:color w:val="00030A"/>
                <w:sz w:val="18"/>
              </w:rPr>
            </w:pPr>
            <w:r w:rsidRPr="00BD7686">
              <w:rPr>
                <w:rFonts w:ascii="Arial" w:eastAsia="Arial" w:hAnsi="Arial"/>
                <w:color w:val="00030A"/>
                <w:sz w:val="18"/>
              </w:rPr>
              <w:t>4.5</w:t>
            </w:r>
          </w:p>
        </w:tc>
        <w:tc>
          <w:tcPr>
            <w:tcW w:w="1085" w:type="dxa"/>
            <w:tcBorders>
              <w:top w:val="single" w:sz="9" w:space="0" w:color="000000"/>
              <w:left w:val="none" w:sz="0" w:space="0" w:color="020000"/>
              <w:bottom w:val="single" w:sz="9" w:space="0" w:color="000000"/>
              <w:right w:val="single" w:sz="9" w:space="0" w:color="000000"/>
            </w:tcBorders>
            <w:vAlign w:val="center"/>
          </w:tcPr>
          <w:p w:rsidR="00714B87" w:rsidRPr="00BD7686" w:rsidRDefault="00714B87" w:rsidP="00594F5B">
            <w:pPr>
              <w:spacing w:before="40" w:after="14" w:line="205" w:lineRule="exact"/>
              <w:jc w:val="center"/>
              <w:textAlignment w:val="baseline"/>
              <w:rPr>
                <w:rFonts w:ascii="Arial" w:eastAsia="Arial" w:hAnsi="Arial"/>
                <w:color w:val="00030A"/>
                <w:sz w:val="18"/>
              </w:rPr>
            </w:pPr>
            <w:r w:rsidRPr="00BD7686">
              <w:rPr>
                <w:rFonts w:ascii="Arial" w:eastAsia="Arial" w:hAnsi="Arial"/>
                <w:color w:val="00030A"/>
                <w:sz w:val="18"/>
              </w:rPr>
              <w:t>10.4</w:t>
            </w:r>
          </w:p>
        </w:tc>
      </w:tr>
      <w:tr w:rsidR="00714B87" w:rsidRPr="00BD7686" w:rsidTr="00BB63B6">
        <w:trPr>
          <w:trHeight w:hRule="exact" w:val="269"/>
          <w:jc w:val="center"/>
        </w:trPr>
        <w:tc>
          <w:tcPr>
            <w:tcW w:w="1037" w:type="dxa"/>
            <w:tcBorders>
              <w:top w:val="single" w:sz="9" w:space="0" w:color="000000"/>
              <w:left w:val="single" w:sz="9" w:space="0" w:color="000000"/>
              <w:bottom w:val="single" w:sz="9" w:space="0" w:color="000000"/>
              <w:right w:val="none" w:sz="0" w:space="0" w:color="020000"/>
            </w:tcBorders>
            <w:vAlign w:val="center"/>
          </w:tcPr>
          <w:p w:rsidR="00714B87" w:rsidRPr="00BD7686" w:rsidRDefault="00714B87" w:rsidP="00594F5B">
            <w:pPr>
              <w:spacing w:before="40" w:after="18" w:line="205" w:lineRule="exact"/>
              <w:ind w:left="399"/>
              <w:textAlignment w:val="baseline"/>
              <w:rPr>
                <w:rFonts w:eastAsia="Arial" w:cstheme="minorHAnsi"/>
                <w:b/>
                <w:color w:val="00030A"/>
                <w:sz w:val="20"/>
              </w:rPr>
            </w:pPr>
            <w:r w:rsidRPr="00BD7686">
              <w:rPr>
                <w:rFonts w:eastAsia="Arial" w:cstheme="minorHAnsi"/>
                <w:b/>
                <w:color w:val="00030A"/>
                <w:sz w:val="20"/>
              </w:rPr>
              <w:t>MIN</w:t>
            </w:r>
          </w:p>
        </w:tc>
        <w:tc>
          <w:tcPr>
            <w:tcW w:w="624" w:type="dxa"/>
            <w:tcBorders>
              <w:top w:val="single" w:sz="9" w:space="0" w:color="000000"/>
              <w:left w:val="none" w:sz="0" w:space="0" w:color="020000"/>
              <w:bottom w:val="single" w:sz="9" w:space="0" w:color="000000"/>
              <w:right w:val="none" w:sz="0" w:space="0" w:color="020000"/>
            </w:tcBorders>
            <w:vAlign w:val="center"/>
          </w:tcPr>
          <w:p w:rsidR="00714B87" w:rsidRPr="00BD7686" w:rsidRDefault="00714B87" w:rsidP="00594F5B">
            <w:pPr>
              <w:spacing w:before="40" w:after="18" w:line="205" w:lineRule="exact"/>
              <w:ind w:right="76"/>
              <w:jc w:val="right"/>
              <w:textAlignment w:val="baseline"/>
              <w:rPr>
                <w:rFonts w:ascii="Arial" w:eastAsia="Arial" w:hAnsi="Arial"/>
                <w:color w:val="00030A"/>
                <w:sz w:val="18"/>
              </w:rPr>
            </w:pPr>
            <w:r w:rsidRPr="00BD7686">
              <w:rPr>
                <w:rFonts w:ascii="Arial" w:eastAsia="Arial" w:hAnsi="Arial"/>
                <w:color w:val="00030A"/>
                <w:sz w:val="18"/>
              </w:rPr>
              <w:t>15</w:t>
            </w:r>
          </w:p>
        </w:tc>
        <w:tc>
          <w:tcPr>
            <w:tcW w:w="619" w:type="dxa"/>
            <w:tcBorders>
              <w:top w:val="single" w:sz="9" w:space="0" w:color="000000"/>
              <w:left w:val="none" w:sz="0" w:space="0" w:color="020000"/>
              <w:bottom w:val="single" w:sz="9" w:space="0" w:color="000000"/>
              <w:right w:val="none" w:sz="0" w:space="0" w:color="020000"/>
            </w:tcBorders>
            <w:vAlign w:val="center"/>
          </w:tcPr>
          <w:p w:rsidR="00714B87" w:rsidRPr="00BD7686" w:rsidRDefault="00714B87" w:rsidP="00594F5B">
            <w:pPr>
              <w:spacing w:before="40" w:after="18" w:line="205" w:lineRule="exact"/>
              <w:ind w:right="71"/>
              <w:jc w:val="right"/>
              <w:textAlignment w:val="baseline"/>
              <w:rPr>
                <w:rFonts w:ascii="Arial" w:eastAsia="Arial" w:hAnsi="Arial"/>
                <w:color w:val="00030A"/>
                <w:sz w:val="18"/>
              </w:rPr>
            </w:pPr>
            <w:r w:rsidRPr="00BD7686">
              <w:rPr>
                <w:rFonts w:ascii="Arial" w:eastAsia="Arial" w:hAnsi="Arial"/>
                <w:color w:val="00030A"/>
                <w:sz w:val="18"/>
              </w:rPr>
              <w:t>13</w:t>
            </w:r>
          </w:p>
        </w:tc>
        <w:tc>
          <w:tcPr>
            <w:tcW w:w="629" w:type="dxa"/>
            <w:tcBorders>
              <w:top w:val="single" w:sz="9" w:space="0" w:color="000000"/>
              <w:left w:val="none" w:sz="0" w:space="0" w:color="020000"/>
              <w:bottom w:val="single" w:sz="9" w:space="0" w:color="000000"/>
              <w:right w:val="none" w:sz="0" w:space="0" w:color="020000"/>
            </w:tcBorders>
            <w:vAlign w:val="center"/>
          </w:tcPr>
          <w:p w:rsidR="00714B87" w:rsidRPr="00BD7686" w:rsidRDefault="00714B87" w:rsidP="00594F5B">
            <w:pPr>
              <w:spacing w:before="40" w:after="18" w:line="205" w:lineRule="exact"/>
              <w:ind w:right="81"/>
              <w:jc w:val="right"/>
              <w:textAlignment w:val="baseline"/>
              <w:rPr>
                <w:rFonts w:ascii="Arial" w:eastAsia="Arial" w:hAnsi="Arial"/>
                <w:color w:val="00030A"/>
                <w:sz w:val="18"/>
              </w:rPr>
            </w:pPr>
            <w:r w:rsidRPr="00BD7686">
              <w:rPr>
                <w:rFonts w:ascii="Arial" w:eastAsia="Arial" w:hAnsi="Arial"/>
                <w:color w:val="00030A"/>
                <w:sz w:val="18"/>
              </w:rPr>
              <w:t>13</w:t>
            </w:r>
          </w:p>
        </w:tc>
        <w:tc>
          <w:tcPr>
            <w:tcW w:w="595" w:type="dxa"/>
            <w:tcBorders>
              <w:top w:val="single" w:sz="9" w:space="0" w:color="000000"/>
              <w:left w:val="none" w:sz="0" w:space="0" w:color="020000"/>
              <w:bottom w:val="single" w:sz="9" w:space="0" w:color="000000"/>
              <w:right w:val="none" w:sz="0" w:space="0" w:color="020000"/>
            </w:tcBorders>
            <w:vAlign w:val="center"/>
          </w:tcPr>
          <w:p w:rsidR="00714B87" w:rsidRPr="00BD7686" w:rsidRDefault="00714B87" w:rsidP="00594F5B">
            <w:pPr>
              <w:spacing w:before="40" w:after="18" w:line="205" w:lineRule="exact"/>
              <w:ind w:right="47"/>
              <w:jc w:val="right"/>
              <w:textAlignment w:val="baseline"/>
              <w:rPr>
                <w:rFonts w:ascii="Arial" w:eastAsia="Arial" w:hAnsi="Arial"/>
                <w:color w:val="00030A"/>
                <w:sz w:val="18"/>
              </w:rPr>
            </w:pPr>
            <w:r w:rsidRPr="00BD7686">
              <w:rPr>
                <w:rFonts w:ascii="Arial" w:eastAsia="Arial" w:hAnsi="Arial"/>
                <w:color w:val="00030A"/>
                <w:sz w:val="18"/>
              </w:rPr>
              <w:t>14</w:t>
            </w:r>
          </w:p>
        </w:tc>
        <w:tc>
          <w:tcPr>
            <w:tcW w:w="653" w:type="dxa"/>
            <w:tcBorders>
              <w:top w:val="single" w:sz="9" w:space="0" w:color="000000"/>
              <w:left w:val="none" w:sz="0" w:space="0" w:color="020000"/>
              <w:bottom w:val="single" w:sz="9" w:space="0" w:color="000000"/>
              <w:right w:val="none" w:sz="0" w:space="0" w:color="020000"/>
            </w:tcBorders>
            <w:vAlign w:val="center"/>
          </w:tcPr>
          <w:p w:rsidR="00714B87" w:rsidRPr="00BD7686" w:rsidRDefault="00714B87" w:rsidP="00594F5B">
            <w:pPr>
              <w:spacing w:before="40" w:after="18" w:line="205" w:lineRule="exact"/>
              <w:ind w:right="105"/>
              <w:jc w:val="right"/>
              <w:textAlignment w:val="baseline"/>
              <w:rPr>
                <w:rFonts w:ascii="Arial" w:eastAsia="Arial" w:hAnsi="Arial"/>
                <w:color w:val="00030A"/>
                <w:sz w:val="18"/>
              </w:rPr>
            </w:pPr>
            <w:r w:rsidRPr="00BD7686">
              <w:rPr>
                <w:rFonts w:ascii="Arial" w:eastAsia="Arial" w:hAnsi="Arial"/>
                <w:color w:val="00030A"/>
                <w:sz w:val="18"/>
              </w:rPr>
              <w:t>13</w:t>
            </w:r>
          </w:p>
        </w:tc>
        <w:tc>
          <w:tcPr>
            <w:tcW w:w="619" w:type="dxa"/>
            <w:tcBorders>
              <w:top w:val="single" w:sz="9" w:space="0" w:color="000000"/>
              <w:left w:val="none" w:sz="0" w:space="0" w:color="020000"/>
              <w:bottom w:val="single" w:sz="9" w:space="0" w:color="000000"/>
              <w:right w:val="none" w:sz="0" w:space="0" w:color="020000"/>
            </w:tcBorders>
            <w:vAlign w:val="center"/>
          </w:tcPr>
          <w:p w:rsidR="00714B87" w:rsidRPr="00BD7686" w:rsidRDefault="00714B87" w:rsidP="00594F5B">
            <w:pPr>
              <w:spacing w:before="40" w:after="18" w:line="205" w:lineRule="exact"/>
              <w:ind w:right="71"/>
              <w:jc w:val="right"/>
              <w:textAlignment w:val="baseline"/>
              <w:rPr>
                <w:rFonts w:ascii="Arial" w:eastAsia="Arial" w:hAnsi="Arial"/>
                <w:color w:val="00030A"/>
                <w:sz w:val="18"/>
              </w:rPr>
            </w:pPr>
            <w:r w:rsidRPr="00BD7686">
              <w:rPr>
                <w:rFonts w:ascii="Arial" w:eastAsia="Arial" w:hAnsi="Arial"/>
                <w:color w:val="00030A"/>
                <w:sz w:val="18"/>
              </w:rPr>
              <w:t>9</w:t>
            </w:r>
          </w:p>
        </w:tc>
        <w:tc>
          <w:tcPr>
            <w:tcW w:w="624" w:type="dxa"/>
            <w:tcBorders>
              <w:top w:val="single" w:sz="9" w:space="0" w:color="000000"/>
              <w:left w:val="none" w:sz="0" w:space="0" w:color="020000"/>
              <w:bottom w:val="single" w:sz="9" w:space="0" w:color="000000"/>
              <w:right w:val="none" w:sz="0" w:space="0" w:color="020000"/>
            </w:tcBorders>
            <w:vAlign w:val="center"/>
          </w:tcPr>
          <w:p w:rsidR="00714B87" w:rsidRPr="00BD7686" w:rsidRDefault="00714B87" w:rsidP="00594F5B">
            <w:pPr>
              <w:spacing w:before="40" w:after="18" w:line="205" w:lineRule="exact"/>
              <w:ind w:right="76"/>
              <w:jc w:val="right"/>
              <w:textAlignment w:val="baseline"/>
              <w:rPr>
                <w:rFonts w:ascii="Arial" w:eastAsia="Arial" w:hAnsi="Arial"/>
                <w:color w:val="00030A"/>
                <w:sz w:val="18"/>
              </w:rPr>
            </w:pPr>
            <w:r w:rsidRPr="00BD7686">
              <w:rPr>
                <w:rFonts w:ascii="Arial" w:eastAsia="Arial" w:hAnsi="Arial"/>
                <w:color w:val="00030A"/>
                <w:sz w:val="18"/>
              </w:rPr>
              <w:t>15</w:t>
            </w:r>
          </w:p>
        </w:tc>
        <w:tc>
          <w:tcPr>
            <w:tcW w:w="653" w:type="dxa"/>
            <w:tcBorders>
              <w:top w:val="single" w:sz="9" w:space="0" w:color="000000"/>
              <w:left w:val="none" w:sz="0" w:space="0" w:color="020000"/>
              <w:bottom w:val="single" w:sz="9" w:space="0" w:color="000000"/>
              <w:right w:val="none" w:sz="0" w:space="0" w:color="020000"/>
            </w:tcBorders>
            <w:vAlign w:val="center"/>
          </w:tcPr>
          <w:p w:rsidR="00714B87" w:rsidRPr="00BD7686" w:rsidRDefault="00714B87" w:rsidP="00594F5B">
            <w:pPr>
              <w:spacing w:before="40" w:after="18" w:line="205" w:lineRule="exact"/>
              <w:ind w:right="105"/>
              <w:jc w:val="right"/>
              <w:textAlignment w:val="baseline"/>
              <w:rPr>
                <w:rFonts w:ascii="Arial" w:eastAsia="Arial" w:hAnsi="Arial"/>
                <w:color w:val="00030A"/>
                <w:sz w:val="18"/>
              </w:rPr>
            </w:pPr>
            <w:r w:rsidRPr="00BD7686">
              <w:rPr>
                <w:rFonts w:ascii="Arial" w:eastAsia="Arial" w:hAnsi="Arial"/>
                <w:color w:val="00030A"/>
                <w:sz w:val="18"/>
              </w:rPr>
              <w:t>21</w:t>
            </w:r>
          </w:p>
        </w:tc>
        <w:tc>
          <w:tcPr>
            <w:tcW w:w="581" w:type="dxa"/>
            <w:tcBorders>
              <w:top w:val="single" w:sz="9" w:space="0" w:color="000000"/>
              <w:left w:val="none" w:sz="0" w:space="0" w:color="020000"/>
              <w:bottom w:val="single" w:sz="9" w:space="0" w:color="000000"/>
              <w:right w:val="none" w:sz="0" w:space="0" w:color="020000"/>
            </w:tcBorders>
            <w:vAlign w:val="center"/>
          </w:tcPr>
          <w:p w:rsidR="00714B87" w:rsidRPr="00BD7686" w:rsidRDefault="00714B87" w:rsidP="00594F5B">
            <w:pPr>
              <w:spacing w:before="40" w:after="18" w:line="205" w:lineRule="exact"/>
              <w:ind w:right="33"/>
              <w:jc w:val="right"/>
              <w:textAlignment w:val="baseline"/>
              <w:rPr>
                <w:rFonts w:ascii="Arial" w:eastAsia="Arial" w:hAnsi="Arial"/>
                <w:color w:val="00030A"/>
                <w:sz w:val="18"/>
              </w:rPr>
            </w:pPr>
            <w:r w:rsidRPr="00BD7686">
              <w:rPr>
                <w:rFonts w:ascii="Arial" w:eastAsia="Arial" w:hAnsi="Arial"/>
                <w:color w:val="00030A"/>
                <w:sz w:val="18"/>
              </w:rPr>
              <w:t>13</w:t>
            </w:r>
          </w:p>
        </w:tc>
        <w:tc>
          <w:tcPr>
            <w:tcW w:w="638" w:type="dxa"/>
            <w:tcBorders>
              <w:top w:val="single" w:sz="9" w:space="0" w:color="000000"/>
              <w:left w:val="none" w:sz="0" w:space="0" w:color="020000"/>
              <w:bottom w:val="single" w:sz="9" w:space="0" w:color="000000"/>
              <w:right w:val="none" w:sz="0" w:space="0" w:color="020000"/>
            </w:tcBorders>
            <w:vAlign w:val="center"/>
          </w:tcPr>
          <w:p w:rsidR="00714B87" w:rsidRPr="00BD7686" w:rsidRDefault="00714B87" w:rsidP="00594F5B">
            <w:pPr>
              <w:spacing w:before="40" w:after="18" w:line="205" w:lineRule="exact"/>
              <w:ind w:right="90"/>
              <w:jc w:val="right"/>
              <w:textAlignment w:val="baseline"/>
              <w:rPr>
                <w:rFonts w:ascii="Arial" w:eastAsia="Arial" w:hAnsi="Arial"/>
                <w:color w:val="00030A"/>
                <w:sz w:val="18"/>
              </w:rPr>
            </w:pPr>
            <w:r w:rsidRPr="00BD7686">
              <w:rPr>
                <w:rFonts w:ascii="Arial" w:eastAsia="Arial" w:hAnsi="Arial"/>
                <w:color w:val="00030A"/>
                <w:sz w:val="18"/>
              </w:rPr>
              <w:t>13</w:t>
            </w:r>
          </w:p>
        </w:tc>
        <w:tc>
          <w:tcPr>
            <w:tcW w:w="624" w:type="dxa"/>
            <w:tcBorders>
              <w:top w:val="single" w:sz="9" w:space="0" w:color="000000"/>
              <w:left w:val="none" w:sz="0" w:space="0" w:color="020000"/>
              <w:bottom w:val="single" w:sz="9" w:space="0" w:color="000000"/>
              <w:right w:val="none" w:sz="0" w:space="0" w:color="020000"/>
            </w:tcBorders>
            <w:vAlign w:val="center"/>
          </w:tcPr>
          <w:p w:rsidR="00714B87" w:rsidRPr="00BD7686" w:rsidRDefault="00714B87" w:rsidP="00594F5B">
            <w:pPr>
              <w:spacing w:before="40" w:after="18" w:line="205" w:lineRule="exact"/>
              <w:ind w:right="76"/>
              <w:jc w:val="right"/>
              <w:textAlignment w:val="baseline"/>
              <w:rPr>
                <w:rFonts w:ascii="Arial" w:eastAsia="Arial" w:hAnsi="Arial"/>
                <w:color w:val="00030A"/>
                <w:sz w:val="18"/>
              </w:rPr>
            </w:pPr>
            <w:r w:rsidRPr="00BD7686">
              <w:rPr>
                <w:rFonts w:ascii="Arial" w:eastAsia="Arial" w:hAnsi="Arial"/>
                <w:color w:val="00030A"/>
                <w:sz w:val="18"/>
              </w:rPr>
              <w:t>1 4</w:t>
            </w:r>
          </w:p>
        </w:tc>
        <w:tc>
          <w:tcPr>
            <w:tcW w:w="734" w:type="dxa"/>
            <w:tcBorders>
              <w:top w:val="single" w:sz="9" w:space="0" w:color="000000"/>
              <w:left w:val="none" w:sz="0" w:space="0" w:color="020000"/>
              <w:bottom w:val="single" w:sz="9" w:space="0" w:color="000000"/>
              <w:right w:val="none" w:sz="0" w:space="0" w:color="020000"/>
            </w:tcBorders>
            <w:vAlign w:val="center"/>
          </w:tcPr>
          <w:p w:rsidR="00714B87" w:rsidRPr="00BD7686" w:rsidRDefault="00714B87" w:rsidP="00594F5B">
            <w:pPr>
              <w:spacing w:before="40" w:after="18" w:line="205" w:lineRule="exact"/>
              <w:ind w:right="186"/>
              <w:jc w:val="right"/>
              <w:textAlignment w:val="baseline"/>
              <w:rPr>
                <w:rFonts w:ascii="Arial" w:eastAsia="Arial" w:hAnsi="Arial"/>
                <w:color w:val="00030A"/>
                <w:sz w:val="18"/>
              </w:rPr>
            </w:pPr>
            <w:r w:rsidRPr="00BD7686">
              <w:rPr>
                <w:rFonts w:ascii="Arial" w:eastAsia="Arial" w:hAnsi="Arial"/>
                <w:color w:val="00030A"/>
                <w:sz w:val="18"/>
              </w:rPr>
              <w:t>15</w:t>
            </w:r>
          </w:p>
        </w:tc>
        <w:tc>
          <w:tcPr>
            <w:tcW w:w="1085" w:type="dxa"/>
            <w:tcBorders>
              <w:top w:val="single" w:sz="9" w:space="0" w:color="000000"/>
              <w:left w:val="none" w:sz="0" w:space="0" w:color="020000"/>
              <w:bottom w:val="single" w:sz="9" w:space="0" w:color="000000"/>
              <w:right w:val="single" w:sz="9" w:space="0" w:color="000000"/>
            </w:tcBorders>
            <w:vAlign w:val="center"/>
          </w:tcPr>
          <w:p w:rsidR="00714B87" w:rsidRPr="00BD7686" w:rsidRDefault="00714B87" w:rsidP="00594F5B">
            <w:pPr>
              <w:spacing w:before="40" w:after="18" w:line="205" w:lineRule="exact"/>
              <w:jc w:val="center"/>
              <w:textAlignment w:val="baseline"/>
              <w:rPr>
                <w:rFonts w:ascii="Arial" w:eastAsia="Arial" w:hAnsi="Arial"/>
                <w:color w:val="00030A"/>
                <w:sz w:val="18"/>
              </w:rPr>
            </w:pPr>
            <w:r w:rsidRPr="00BD7686">
              <w:rPr>
                <w:rFonts w:ascii="Arial" w:eastAsia="Arial" w:hAnsi="Arial"/>
                <w:color w:val="00030A"/>
                <w:sz w:val="18"/>
              </w:rPr>
              <w:t>236</w:t>
            </w:r>
          </w:p>
        </w:tc>
      </w:tr>
      <w:tr w:rsidR="00714B87" w:rsidRPr="00BD7686" w:rsidTr="00BB63B6">
        <w:trPr>
          <w:trHeight w:hRule="exact" w:val="278"/>
          <w:jc w:val="center"/>
        </w:trPr>
        <w:tc>
          <w:tcPr>
            <w:tcW w:w="1037" w:type="dxa"/>
            <w:tcBorders>
              <w:top w:val="single" w:sz="9" w:space="0" w:color="000000"/>
              <w:left w:val="single" w:sz="9" w:space="0" w:color="000000"/>
              <w:bottom w:val="single" w:sz="9" w:space="0" w:color="000000"/>
              <w:right w:val="none" w:sz="0" w:space="0" w:color="020000"/>
            </w:tcBorders>
            <w:vAlign w:val="center"/>
          </w:tcPr>
          <w:p w:rsidR="00714B87" w:rsidRPr="00BD7686" w:rsidRDefault="00714B87" w:rsidP="00594F5B">
            <w:pPr>
              <w:spacing w:before="45" w:after="18" w:line="205" w:lineRule="exact"/>
              <w:ind w:right="135"/>
              <w:jc w:val="right"/>
              <w:textAlignment w:val="baseline"/>
              <w:rPr>
                <w:rFonts w:eastAsia="Arial" w:cstheme="minorHAnsi"/>
                <w:b/>
                <w:color w:val="00030A"/>
                <w:sz w:val="20"/>
              </w:rPr>
            </w:pPr>
            <w:r w:rsidRPr="00BD7686">
              <w:rPr>
                <w:rFonts w:eastAsia="Arial" w:cstheme="minorHAnsi"/>
                <w:b/>
                <w:color w:val="00030A"/>
                <w:sz w:val="20"/>
              </w:rPr>
              <w:t>MAKS</w:t>
            </w:r>
          </w:p>
        </w:tc>
        <w:tc>
          <w:tcPr>
            <w:tcW w:w="624" w:type="dxa"/>
            <w:tcBorders>
              <w:top w:val="single" w:sz="9" w:space="0" w:color="000000"/>
              <w:left w:val="none" w:sz="0" w:space="0" w:color="020000"/>
              <w:bottom w:val="single" w:sz="9" w:space="0" w:color="000000"/>
              <w:right w:val="none" w:sz="0" w:space="0" w:color="020000"/>
            </w:tcBorders>
            <w:vAlign w:val="center"/>
          </w:tcPr>
          <w:p w:rsidR="00714B87" w:rsidRPr="00BD7686" w:rsidRDefault="00714B87" w:rsidP="00594F5B">
            <w:pPr>
              <w:spacing w:before="45" w:after="18" w:line="205" w:lineRule="exact"/>
              <w:ind w:right="76"/>
              <w:jc w:val="right"/>
              <w:textAlignment w:val="baseline"/>
              <w:rPr>
                <w:rFonts w:ascii="Arial" w:eastAsia="Arial" w:hAnsi="Arial"/>
                <w:color w:val="00030A"/>
                <w:sz w:val="18"/>
              </w:rPr>
            </w:pPr>
            <w:r w:rsidRPr="00BD7686">
              <w:rPr>
                <w:rFonts w:ascii="Arial" w:eastAsia="Arial" w:hAnsi="Arial"/>
                <w:color w:val="00030A"/>
                <w:sz w:val="18"/>
              </w:rPr>
              <w:t>29</w:t>
            </w:r>
          </w:p>
        </w:tc>
        <w:tc>
          <w:tcPr>
            <w:tcW w:w="619" w:type="dxa"/>
            <w:tcBorders>
              <w:top w:val="single" w:sz="9" w:space="0" w:color="000000"/>
              <w:left w:val="none" w:sz="0" w:space="0" w:color="020000"/>
              <w:bottom w:val="single" w:sz="9" w:space="0" w:color="000000"/>
              <w:right w:val="none" w:sz="0" w:space="0" w:color="020000"/>
            </w:tcBorders>
            <w:vAlign w:val="center"/>
          </w:tcPr>
          <w:p w:rsidR="00714B87" w:rsidRPr="00BD7686" w:rsidRDefault="00714B87" w:rsidP="00594F5B">
            <w:pPr>
              <w:spacing w:before="45" w:after="18" w:line="205" w:lineRule="exact"/>
              <w:ind w:right="71"/>
              <w:jc w:val="right"/>
              <w:textAlignment w:val="baseline"/>
              <w:rPr>
                <w:rFonts w:ascii="Arial" w:eastAsia="Arial" w:hAnsi="Arial"/>
                <w:color w:val="00030A"/>
                <w:sz w:val="18"/>
              </w:rPr>
            </w:pPr>
            <w:r w:rsidRPr="00BD7686">
              <w:rPr>
                <w:rFonts w:ascii="Arial" w:eastAsia="Arial" w:hAnsi="Arial"/>
                <w:color w:val="00030A"/>
                <w:sz w:val="18"/>
              </w:rPr>
              <w:t>24</w:t>
            </w:r>
          </w:p>
        </w:tc>
        <w:tc>
          <w:tcPr>
            <w:tcW w:w="629" w:type="dxa"/>
            <w:tcBorders>
              <w:top w:val="single" w:sz="9" w:space="0" w:color="000000"/>
              <w:left w:val="none" w:sz="0" w:space="0" w:color="020000"/>
              <w:bottom w:val="single" w:sz="9" w:space="0" w:color="000000"/>
              <w:right w:val="none" w:sz="0" w:space="0" w:color="020000"/>
            </w:tcBorders>
            <w:vAlign w:val="center"/>
          </w:tcPr>
          <w:p w:rsidR="00714B87" w:rsidRPr="00BD7686" w:rsidRDefault="00714B87" w:rsidP="00594F5B">
            <w:pPr>
              <w:spacing w:before="45" w:after="18" w:line="205" w:lineRule="exact"/>
              <w:ind w:right="81"/>
              <w:jc w:val="right"/>
              <w:textAlignment w:val="baseline"/>
              <w:rPr>
                <w:rFonts w:ascii="Arial" w:eastAsia="Arial" w:hAnsi="Arial"/>
                <w:color w:val="00030A"/>
                <w:sz w:val="18"/>
              </w:rPr>
            </w:pPr>
            <w:r w:rsidRPr="00BD7686">
              <w:rPr>
                <w:rFonts w:ascii="Arial" w:eastAsia="Arial" w:hAnsi="Arial"/>
                <w:color w:val="00030A"/>
                <w:sz w:val="18"/>
              </w:rPr>
              <w:t>25</w:t>
            </w:r>
          </w:p>
        </w:tc>
        <w:tc>
          <w:tcPr>
            <w:tcW w:w="595" w:type="dxa"/>
            <w:tcBorders>
              <w:top w:val="single" w:sz="9" w:space="0" w:color="000000"/>
              <w:left w:val="none" w:sz="0" w:space="0" w:color="020000"/>
              <w:bottom w:val="single" w:sz="9" w:space="0" w:color="000000"/>
              <w:right w:val="none" w:sz="0" w:space="0" w:color="020000"/>
            </w:tcBorders>
            <w:vAlign w:val="center"/>
          </w:tcPr>
          <w:p w:rsidR="00714B87" w:rsidRPr="00BD7686" w:rsidRDefault="00714B87" w:rsidP="00594F5B">
            <w:pPr>
              <w:spacing w:before="45" w:after="18" w:line="205" w:lineRule="exact"/>
              <w:ind w:right="47"/>
              <w:jc w:val="right"/>
              <w:textAlignment w:val="baseline"/>
              <w:rPr>
                <w:rFonts w:ascii="Arial" w:eastAsia="Arial" w:hAnsi="Arial"/>
                <w:color w:val="00030A"/>
                <w:sz w:val="18"/>
              </w:rPr>
            </w:pPr>
            <w:r w:rsidRPr="00BD7686">
              <w:rPr>
                <w:rFonts w:ascii="Arial" w:eastAsia="Arial" w:hAnsi="Arial"/>
                <w:color w:val="00030A"/>
                <w:sz w:val="18"/>
              </w:rPr>
              <w:t>26</w:t>
            </w:r>
          </w:p>
        </w:tc>
        <w:tc>
          <w:tcPr>
            <w:tcW w:w="653" w:type="dxa"/>
            <w:tcBorders>
              <w:top w:val="single" w:sz="9" w:space="0" w:color="000000"/>
              <w:left w:val="none" w:sz="0" w:space="0" w:color="020000"/>
              <w:bottom w:val="single" w:sz="9" w:space="0" w:color="000000"/>
              <w:right w:val="none" w:sz="0" w:space="0" w:color="020000"/>
            </w:tcBorders>
            <w:vAlign w:val="center"/>
          </w:tcPr>
          <w:p w:rsidR="00714B87" w:rsidRPr="00BD7686" w:rsidRDefault="00714B87" w:rsidP="00594F5B">
            <w:pPr>
              <w:spacing w:before="45" w:after="18" w:line="205" w:lineRule="exact"/>
              <w:ind w:right="105"/>
              <w:jc w:val="right"/>
              <w:textAlignment w:val="baseline"/>
              <w:rPr>
                <w:rFonts w:ascii="Arial" w:eastAsia="Arial" w:hAnsi="Arial"/>
                <w:color w:val="00030A"/>
                <w:sz w:val="18"/>
              </w:rPr>
            </w:pPr>
            <w:r w:rsidRPr="00BD7686">
              <w:rPr>
                <w:rFonts w:ascii="Arial" w:eastAsia="Arial" w:hAnsi="Arial"/>
                <w:color w:val="00030A"/>
                <w:sz w:val="18"/>
              </w:rPr>
              <w:t>24</w:t>
            </w:r>
          </w:p>
        </w:tc>
        <w:tc>
          <w:tcPr>
            <w:tcW w:w="619" w:type="dxa"/>
            <w:tcBorders>
              <w:top w:val="single" w:sz="9" w:space="0" w:color="000000"/>
              <w:left w:val="none" w:sz="0" w:space="0" w:color="020000"/>
              <w:bottom w:val="single" w:sz="9" w:space="0" w:color="000000"/>
              <w:right w:val="none" w:sz="0" w:space="0" w:color="020000"/>
            </w:tcBorders>
            <w:vAlign w:val="center"/>
          </w:tcPr>
          <w:p w:rsidR="00714B87" w:rsidRPr="00BD7686" w:rsidRDefault="00714B87" w:rsidP="00594F5B">
            <w:pPr>
              <w:spacing w:before="45" w:after="18" w:line="205" w:lineRule="exact"/>
              <w:ind w:right="71"/>
              <w:jc w:val="right"/>
              <w:textAlignment w:val="baseline"/>
              <w:rPr>
                <w:rFonts w:ascii="Arial" w:eastAsia="Arial" w:hAnsi="Arial"/>
                <w:color w:val="00030A"/>
                <w:sz w:val="18"/>
              </w:rPr>
            </w:pPr>
            <w:r w:rsidRPr="00BD7686">
              <w:rPr>
                <w:rFonts w:ascii="Arial" w:eastAsia="Arial" w:hAnsi="Arial"/>
                <w:color w:val="00030A"/>
                <w:sz w:val="18"/>
              </w:rPr>
              <w:t>23</w:t>
            </w:r>
          </w:p>
        </w:tc>
        <w:tc>
          <w:tcPr>
            <w:tcW w:w="624" w:type="dxa"/>
            <w:tcBorders>
              <w:top w:val="single" w:sz="9" w:space="0" w:color="000000"/>
              <w:left w:val="none" w:sz="0" w:space="0" w:color="020000"/>
              <w:bottom w:val="single" w:sz="9" w:space="0" w:color="000000"/>
              <w:right w:val="none" w:sz="0" w:space="0" w:color="020000"/>
            </w:tcBorders>
            <w:vAlign w:val="center"/>
          </w:tcPr>
          <w:p w:rsidR="00714B87" w:rsidRPr="00BD7686" w:rsidRDefault="00714B87" w:rsidP="00594F5B">
            <w:pPr>
              <w:spacing w:before="45" w:after="18" w:line="205" w:lineRule="exact"/>
              <w:ind w:right="76"/>
              <w:jc w:val="right"/>
              <w:textAlignment w:val="baseline"/>
              <w:rPr>
                <w:rFonts w:ascii="Arial" w:eastAsia="Arial" w:hAnsi="Arial"/>
                <w:color w:val="00030A"/>
                <w:sz w:val="18"/>
              </w:rPr>
            </w:pPr>
            <w:r w:rsidRPr="00BD7686">
              <w:rPr>
                <w:rFonts w:ascii="Arial" w:eastAsia="Arial" w:hAnsi="Arial"/>
                <w:color w:val="00030A"/>
                <w:sz w:val="18"/>
              </w:rPr>
              <w:t>26</w:t>
            </w:r>
          </w:p>
        </w:tc>
        <w:tc>
          <w:tcPr>
            <w:tcW w:w="653" w:type="dxa"/>
            <w:tcBorders>
              <w:top w:val="single" w:sz="9" w:space="0" w:color="000000"/>
              <w:left w:val="none" w:sz="0" w:space="0" w:color="020000"/>
              <w:bottom w:val="single" w:sz="9" w:space="0" w:color="000000"/>
              <w:right w:val="none" w:sz="0" w:space="0" w:color="020000"/>
            </w:tcBorders>
            <w:vAlign w:val="center"/>
          </w:tcPr>
          <w:p w:rsidR="00714B87" w:rsidRPr="00BD7686" w:rsidRDefault="00714B87" w:rsidP="00594F5B">
            <w:pPr>
              <w:spacing w:before="45" w:after="18" w:line="205" w:lineRule="exact"/>
              <w:ind w:right="105"/>
              <w:jc w:val="right"/>
              <w:textAlignment w:val="baseline"/>
              <w:rPr>
                <w:rFonts w:ascii="Arial" w:eastAsia="Arial" w:hAnsi="Arial"/>
                <w:color w:val="00030A"/>
                <w:sz w:val="18"/>
              </w:rPr>
            </w:pPr>
            <w:r w:rsidRPr="00BD7686">
              <w:rPr>
                <w:rFonts w:ascii="Arial" w:eastAsia="Arial" w:hAnsi="Arial"/>
                <w:color w:val="00030A"/>
                <w:sz w:val="18"/>
              </w:rPr>
              <w:t>27</w:t>
            </w:r>
          </w:p>
        </w:tc>
        <w:tc>
          <w:tcPr>
            <w:tcW w:w="581" w:type="dxa"/>
            <w:tcBorders>
              <w:top w:val="single" w:sz="9" w:space="0" w:color="000000"/>
              <w:left w:val="none" w:sz="0" w:space="0" w:color="020000"/>
              <w:bottom w:val="single" w:sz="9" w:space="0" w:color="000000"/>
              <w:right w:val="none" w:sz="0" w:space="0" w:color="020000"/>
            </w:tcBorders>
            <w:vAlign w:val="center"/>
          </w:tcPr>
          <w:p w:rsidR="00714B87" w:rsidRPr="00BD7686" w:rsidRDefault="00714B87" w:rsidP="00594F5B">
            <w:pPr>
              <w:spacing w:before="45" w:after="18" w:line="205" w:lineRule="exact"/>
              <w:ind w:right="33"/>
              <w:jc w:val="right"/>
              <w:textAlignment w:val="baseline"/>
              <w:rPr>
                <w:rFonts w:ascii="Arial" w:eastAsia="Arial" w:hAnsi="Arial"/>
                <w:color w:val="00030A"/>
                <w:sz w:val="18"/>
              </w:rPr>
            </w:pPr>
            <w:r w:rsidRPr="00BD7686">
              <w:rPr>
                <w:rFonts w:ascii="Arial" w:eastAsia="Arial" w:hAnsi="Arial"/>
                <w:color w:val="00030A"/>
                <w:sz w:val="18"/>
              </w:rPr>
              <w:t>26</w:t>
            </w:r>
          </w:p>
        </w:tc>
        <w:tc>
          <w:tcPr>
            <w:tcW w:w="638" w:type="dxa"/>
            <w:tcBorders>
              <w:top w:val="single" w:sz="9" w:space="0" w:color="000000"/>
              <w:left w:val="none" w:sz="0" w:space="0" w:color="020000"/>
              <w:bottom w:val="single" w:sz="9" w:space="0" w:color="000000"/>
              <w:right w:val="none" w:sz="0" w:space="0" w:color="020000"/>
            </w:tcBorders>
            <w:vAlign w:val="center"/>
          </w:tcPr>
          <w:p w:rsidR="00714B87" w:rsidRPr="00BD7686" w:rsidRDefault="00714B87" w:rsidP="00594F5B">
            <w:pPr>
              <w:spacing w:before="45" w:after="18" w:line="205" w:lineRule="exact"/>
              <w:ind w:right="90"/>
              <w:jc w:val="right"/>
              <w:textAlignment w:val="baseline"/>
              <w:rPr>
                <w:rFonts w:ascii="Arial" w:eastAsia="Arial" w:hAnsi="Arial"/>
                <w:color w:val="00030A"/>
                <w:sz w:val="18"/>
              </w:rPr>
            </w:pPr>
            <w:r w:rsidRPr="00BD7686">
              <w:rPr>
                <w:rFonts w:ascii="Arial" w:eastAsia="Arial" w:hAnsi="Arial"/>
                <w:color w:val="00030A"/>
                <w:sz w:val="18"/>
              </w:rPr>
              <w:t>30</w:t>
            </w:r>
          </w:p>
        </w:tc>
        <w:tc>
          <w:tcPr>
            <w:tcW w:w="624" w:type="dxa"/>
            <w:tcBorders>
              <w:top w:val="single" w:sz="9" w:space="0" w:color="000000"/>
              <w:left w:val="none" w:sz="0" w:space="0" w:color="020000"/>
              <w:bottom w:val="single" w:sz="9" w:space="0" w:color="000000"/>
              <w:right w:val="none" w:sz="0" w:space="0" w:color="020000"/>
            </w:tcBorders>
            <w:vAlign w:val="center"/>
          </w:tcPr>
          <w:p w:rsidR="00714B87" w:rsidRPr="00BD7686" w:rsidRDefault="00714B87" w:rsidP="00594F5B">
            <w:pPr>
              <w:spacing w:before="45" w:after="18" w:line="205" w:lineRule="exact"/>
              <w:ind w:right="76"/>
              <w:jc w:val="right"/>
              <w:textAlignment w:val="baseline"/>
              <w:rPr>
                <w:rFonts w:ascii="Arial" w:eastAsia="Arial" w:hAnsi="Arial"/>
                <w:color w:val="00030A"/>
                <w:sz w:val="18"/>
              </w:rPr>
            </w:pPr>
            <w:r w:rsidRPr="00BD7686">
              <w:rPr>
                <w:rFonts w:ascii="Arial" w:eastAsia="Arial" w:hAnsi="Arial"/>
                <w:color w:val="00030A"/>
                <w:sz w:val="18"/>
              </w:rPr>
              <w:t>2 8</w:t>
            </w:r>
          </w:p>
        </w:tc>
        <w:tc>
          <w:tcPr>
            <w:tcW w:w="734" w:type="dxa"/>
            <w:tcBorders>
              <w:top w:val="single" w:sz="9" w:space="0" w:color="000000"/>
              <w:left w:val="none" w:sz="0" w:space="0" w:color="020000"/>
              <w:bottom w:val="single" w:sz="9" w:space="0" w:color="000000"/>
              <w:right w:val="none" w:sz="0" w:space="0" w:color="020000"/>
            </w:tcBorders>
            <w:vAlign w:val="center"/>
          </w:tcPr>
          <w:p w:rsidR="00714B87" w:rsidRPr="00BD7686" w:rsidRDefault="00714B87" w:rsidP="00594F5B">
            <w:pPr>
              <w:spacing w:before="45" w:after="18" w:line="205" w:lineRule="exact"/>
              <w:ind w:right="186"/>
              <w:jc w:val="right"/>
              <w:textAlignment w:val="baseline"/>
              <w:rPr>
                <w:rFonts w:ascii="Arial" w:eastAsia="Arial" w:hAnsi="Arial"/>
                <w:color w:val="00030A"/>
                <w:sz w:val="18"/>
              </w:rPr>
            </w:pPr>
            <w:r w:rsidRPr="00BD7686">
              <w:rPr>
                <w:rFonts w:ascii="Arial" w:eastAsia="Arial" w:hAnsi="Arial"/>
                <w:color w:val="00030A"/>
                <w:sz w:val="18"/>
              </w:rPr>
              <w:t>28</w:t>
            </w:r>
          </w:p>
        </w:tc>
        <w:tc>
          <w:tcPr>
            <w:tcW w:w="1085" w:type="dxa"/>
            <w:tcBorders>
              <w:top w:val="single" w:sz="9" w:space="0" w:color="000000"/>
              <w:left w:val="none" w:sz="0" w:space="0" w:color="020000"/>
              <w:bottom w:val="single" w:sz="9" w:space="0" w:color="000000"/>
              <w:right w:val="single" w:sz="9" w:space="0" w:color="000000"/>
            </w:tcBorders>
            <w:vAlign w:val="center"/>
          </w:tcPr>
          <w:p w:rsidR="00714B87" w:rsidRPr="00BD7686" w:rsidRDefault="00714B87" w:rsidP="00594F5B">
            <w:pPr>
              <w:spacing w:before="45" w:after="18" w:line="205" w:lineRule="exact"/>
              <w:jc w:val="center"/>
              <w:textAlignment w:val="baseline"/>
              <w:rPr>
                <w:rFonts w:ascii="Arial" w:eastAsia="Arial" w:hAnsi="Arial"/>
                <w:color w:val="00030A"/>
                <w:sz w:val="18"/>
              </w:rPr>
            </w:pPr>
            <w:r w:rsidRPr="00BD7686">
              <w:rPr>
                <w:rFonts w:ascii="Arial" w:eastAsia="Arial" w:hAnsi="Arial"/>
                <w:color w:val="00030A"/>
                <w:sz w:val="18"/>
              </w:rPr>
              <w:t>267</w:t>
            </w:r>
          </w:p>
        </w:tc>
      </w:tr>
    </w:tbl>
    <w:p w:rsidR="00714B87" w:rsidRPr="00BD7686" w:rsidRDefault="00714B87" w:rsidP="00714B87">
      <w:pPr>
        <w:spacing w:after="4" w:line="20" w:lineRule="exact"/>
      </w:pPr>
    </w:p>
    <w:p w:rsidR="00B16AA8" w:rsidRDefault="00B16AA8" w:rsidP="00BB63B6">
      <w:pPr>
        <w:pStyle w:val="Opisslike"/>
        <w:rPr>
          <w:rFonts w:eastAsia="Calibri"/>
          <w:b w:val="0"/>
        </w:rPr>
      </w:pPr>
    </w:p>
    <w:p w:rsidR="00714B87" w:rsidRPr="00B16AA8" w:rsidRDefault="00983793" w:rsidP="00BB63B6">
      <w:pPr>
        <w:pStyle w:val="Opisslike"/>
        <w:rPr>
          <w:rFonts w:eastAsia="Calibri"/>
          <w:b w:val="0"/>
        </w:rPr>
      </w:pPr>
      <w:r w:rsidRPr="00B16AA8">
        <w:rPr>
          <w:rFonts w:eastAsia="Calibri"/>
          <w:b w:val="0"/>
        </w:rPr>
        <w:t>Izv</w:t>
      </w:r>
      <w:r w:rsidR="00714B87" w:rsidRPr="00B16AA8">
        <w:rPr>
          <w:rFonts w:eastAsia="Calibri"/>
          <w:b w:val="0"/>
        </w:rPr>
        <w:t>or podataka: Meteorološka podloga, DHMZ, Zagreb</w:t>
      </w:r>
    </w:p>
    <w:p w:rsidR="001E439A" w:rsidRPr="00BD7686" w:rsidRDefault="001E439A" w:rsidP="001E439A">
      <w:pPr>
        <w:rPr>
          <w:rFonts w:eastAsia="Calibri"/>
        </w:rPr>
      </w:pPr>
    </w:p>
    <w:p w:rsidR="00983793" w:rsidRPr="00BD7686" w:rsidRDefault="00983793" w:rsidP="00983793">
      <w:pPr>
        <w:rPr>
          <w:rFonts w:eastAsia="Calibri"/>
        </w:rPr>
      </w:pPr>
    </w:p>
    <w:p w:rsidR="000E461C" w:rsidRPr="00BD7686" w:rsidRDefault="2E2F3467" w:rsidP="00983793">
      <w:pPr>
        <w:pStyle w:val="Razina4"/>
        <w:rPr>
          <w:lang w:val="hr-HR"/>
        </w:rPr>
      </w:pPr>
      <w:bookmarkStart w:id="143" w:name="_Toc527052076"/>
      <w:r w:rsidRPr="00BD7686">
        <w:rPr>
          <w:lang w:val="hr-HR"/>
        </w:rPr>
        <w:t>Ugroženo područje</w:t>
      </w:r>
      <w:bookmarkEnd w:id="143"/>
    </w:p>
    <w:p w:rsidR="000E461C" w:rsidRPr="00BD7686" w:rsidRDefault="000E461C" w:rsidP="000E461C">
      <w:pPr>
        <w:spacing w:line="276" w:lineRule="auto"/>
        <w:rPr>
          <w:sz w:val="22"/>
          <w:szCs w:val="22"/>
        </w:rPr>
      </w:pPr>
    </w:p>
    <w:p w:rsidR="00F71E6F" w:rsidRPr="00BD7686" w:rsidRDefault="2E2F3467" w:rsidP="2E2F3467">
      <w:pPr>
        <w:spacing w:line="276" w:lineRule="auto"/>
        <w:rPr>
          <w:sz w:val="22"/>
          <w:szCs w:val="22"/>
        </w:rPr>
      </w:pPr>
      <w:r w:rsidRPr="00BD7686">
        <w:rPr>
          <w:sz w:val="22"/>
          <w:szCs w:val="22"/>
        </w:rPr>
        <w:t>Ugrožen</w:t>
      </w:r>
      <w:r w:rsidR="00B16AA8">
        <w:rPr>
          <w:sz w:val="22"/>
          <w:szCs w:val="22"/>
        </w:rPr>
        <w:t>o područje je teritorij cijele O</w:t>
      </w:r>
      <w:r w:rsidRPr="00BD7686">
        <w:rPr>
          <w:sz w:val="22"/>
          <w:szCs w:val="22"/>
        </w:rPr>
        <w:t xml:space="preserve">pćine </w:t>
      </w:r>
      <w:proofErr w:type="spellStart"/>
      <w:r w:rsidR="002772C3">
        <w:rPr>
          <w:sz w:val="22"/>
          <w:szCs w:val="22"/>
        </w:rPr>
        <w:t>Sikirevci</w:t>
      </w:r>
      <w:proofErr w:type="spellEnd"/>
      <w:r w:rsidRPr="00BD7686">
        <w:rPr>
          <w:sz w:val="22"/>
          <w:szCs w:val="22"/>
        </w:rPr>
        <w:t>.</w:t>
      </w:r>
    </w:p>
    <w:p w:rsidR="00F71E6F" w:rsidRPr="00BD7686" w:rsidRDefault="00F71E6F" w:rsidP="2E2F3467">
      <w:pPr>
        <w:spacing w:line="276" w:lineRule="auto"/>
        <w:rPr>
          <w:sz w:val="22"/>
          <w:szCs w:val="22"/>
        </w:rPr>
      </w:pPr>
    </w:p>
    <w:p w:rsidR="000E461C" w:rsidRPr="00BD7686" w:rsidRDefault="000E461C" w:rsidP="001D14D8">
      <w:pPr>
        <w:pStyle w:val="Naslov4"/>
        <w:numPr>
          <w:ilvl w:val="0"/>
          <w:numId w:val="0"/>
        </w:numPr>
        <w:ind w:left="864" w:hanging="864"/>
        <w:rPr>
          <w:lang w:val="hr-HR"/>
        </w:rPr>
      </w:pPr>
    </w:p>
    <w:p w:rsidR="000E461C" w:rsidRPr="00BD7686" w:rsidRDefault="2E2F3467" w:rsidP="00983793">
      <w:pPr>
        <w:pStyle w:val="Razina4"/>
        <w:rPr>
          <w:lang w:val="hr-HR"/>
        </w:rPr>
      </w:pPr>
      <w:bookmarkStart w:id="144" w:name="_Toc527052077"/>
      <w:r w:rsidRPr="00BD7686">
        <w:rPr>
          <w:lang w:val="hr-HR"/>
        </w:rPr>
        <w:t>Fizički, klimatološki, geografski, ekonomski i politički uvjeti</w:t>
      </w:r>
      <w:bookmarkEnd w:id="144"/>
    </w:p>
    <w:p w:rsidR="00A901E7" w:rsidRPr="00BD7686" w:rsidRDefault="00A901E7" w:rsidP="000E461C">
      <w:pPr>
        <w:rPr>
          <w:lang w:eastAsia="hr-HR"/>
        </w:rPr>
      </w:pPr>
    </w:p>
    <w:p w:rsidR="003548E3" w:rsidRDefault="003548E3" w:rsidP="00F37696">
      <w:pPr>
        <w:autoSpaceDE w:val="0"/>
        <w:autoSpaceDN w:val="0"/>
        <w:adjustRightInd w:val="0"/>
        <w:spacing w:line="276" w:lineRule="auto"/>
        <w:rPr>
          <w:rFonts w:cstheme="minorHAnsi"/>
          <w:sz w:val="22"/>
          <w:szCs w:val="22"/>
          <w:lang w:eastAsia="en-US"/>
        </w:rPr>
      </w:pPr>
    </w:p>
    <w:p w:rsidR="003548E3" w:rsidRPr="003548E3" w:rsidRDefault="003548E3" w:rsidP="003548E3">
      <w:pPr>
        <w:autoSpaceDE w:val="0"/>
        <w:autoSpaceDN w:val="0"/>
        <w:adjustRightInd w:val="0"/>
        <w:spacing w:line="276" w:lineRule="auto"/>
        <w:rPr>
          <w:rFonts w:cs="ArialMT"/>
          <w:sz w:val="22"/>
          <w:szCs w:val="22"/>
          <w:lang w:eastAsia="en-US"/>
        </w:rPr>
      </w:pPr>
      <w:r w:rsidRPr="003548E3">
        <w:rPr>
          <w:rFonts w:cs="ArialMT"/>
          <w:sz w:val="22"/>
          <w:szCs w:val="22"/>
          <w:lang w:eastAsia="en-US"/>
        </w:rPr>
        <w:t xml:space="preserve">Na prostoru Brodsko-posavske županije, dio koje je i Općina </w:t>
      </w:r>
      <w:proofErr w:type="spellStart"/>
      <w:r w:rsidRPr="003548E3">
        <w:rPr>
          <w:rFonts w:cs="ArialMT"/>
          <w:sz w:val="22"/>
          <w:szCs w:val="22"/>
          <w:lang w:eastAsia="en-US"/>
        </w:rPr>
        <w:t>Sikirevci</w:t>
      </w:r>
      <w:proofErr w:type="spellEnd"/>
      <w:r w:rsidRPr="003548E3">
        <w:rPr>
          <w:rFonts w:cs="ArialMT"/>
          <w:sz w:val="22"/>
          <w:szCs w:val="22"/>
          <w:lang w:eastAsia="en-US"/>
        </w:rPr>
        <w:t xml:space="preserve"> , može se izdvojiti nekoliko </w:t>
      </w:r>
      <w:proofErr w:type="spellStart"/>
      <w:r w:rsidRPr="003548E3">
        <w:rPr>
          <w:rFonts w:cs="ArialMT"/>
          <w:sz w:val="22"/>
          <w:szCs w:val="22"/>
          <w:lang w:eastAsia="en-US"/>
        </w:rPr>
        <w:t>hidrogeoloških</w:t>
      </w:r>
      <w:proofErr w:type="spellEnd"/>
      <w:r w:rsidRPr="003548E3">
        <w:rPr>
          <w:rFonts w:cs="ArialMT"/>
          <w:sz w:val="22"/>
          <w:szCs w:val="22"/>
          <w:lang w:eastAsia="en-US"/>
        </w:rPr>
        <w:t xml:space="preserve"> cjelina.</w:t>
      </w:r>
    </w:p>
    <w:p w:rsidR="003548E3" w:rsidRPr="003548E3" w:rsidRDefault="003548E3" w:rsidP="003548E3">
      <w:pPr>
        <w:autoSpaceDE w:val="0"/>
        <w:autoSpaceDN w:val="0"/>
        <w:adjustRightInd w:val="0"/>
        <w:spacing w:line="276" w:lineRule="auto"/>
        <w:rPr>
          <w:rFonts w:cs="ArialMT"/>
          <w:sz w:val="22"/>
          <w:szCs w:val="22"/>
          <w:lang w:eastAsia="en-US"/>
        </w:rPr>
      </w:pPr>
      <w:r w:rsidRPr="003548E3">
        <w:rPr>
          <w:rFonts w:cs="ArialMT"/>
          <w:sz w:val="22"/>
          <w:szCs w:val="22"/>
          <w:lang w:eastAsia="en-US"/>
        </w:rPr>
        <w:t>Po vertikali razlikuju se dvije zone. Prvu zonu čine naslage s vodama čije fizičko-kemijske osobine odgovaraju normama za opskrbu vodom, a drugu naslage čija temperatura prelazi 20</w:t>
      </w:r>
      <w:r w:rsidRPr="003548E3">
        <w:rPr>
          <w:rFonts w:cs="ArialMT"/>
          <w:sz w:val="22"/>
          <w:szCs w:val="22"/>
          <w:vertAlign w:val="superscript"/>
          <w:lang w:eastAsia="en-US"/>
        </w:rPr>
        <w:t>0</w:t>
      </w:r>
      <w:r w:rsidRPr="003548E3">
        <w:rPr>
          <w:rFonts w:cs="ArialMT"/>
          <w:sz w:val="22"/>
          <w:szCs w:val="22"/>
          <w:lang w:eastAsia="en-US"/>
        </w:rPr>
        <w:t xml:space="preserve"> C, a mineralizacija im je veća od 2.000 mg/l.</w:t>
      </w:r>
    </w:p>
    <w:p w:rsidR="003548E3" w:rsidRPr="003548E3" w:rsidRDefault="003548E3" w:rsidP="003548E3">
      <w:pPr>
        <w:autoSpaceDE w:val="0"/>
        <w:autoSpaceDN w:val="0"/>
        <w:adjustRightInd w:val="0"/>
        <w:spacing w:line="276" w:lineRule="auto"/>
        <w:ind w:firstLine="720"/>
        <w:rPr>
          <w:rFonts w:cs="ArialMT"/>
          <w:sz w:val="22"/>
          <w:szCs w:val="22"/>
          <w:lang w:eastAsia="en-US"/>
        </w:rPr>
      </w:pPr>
    </w:p>
    <w:p w:rsidR="003548E3" w:rsidRPr="003548E3" w:rsidRDefault="003548E3" w:rsidP="003548E3">
      <w:pPr>
        <w:autoSpaceDE w:val="0"/>
        <w:autoSpaceDN w:val="0"/>
        <w:adjustRightInd w:val="0"/>
        <w:spacing w:line="276" w:lineRule="auto"/>
        <w:rPr>
          <w:rFonts w:cs="ArialMT"/>
          <w:sz w:val="22"/>
          <w:szCs w:val="22"/>
          <w:lang w:eastAsia="en-US"/>
        </w:rPr>
      </w:pPr>
      <w:r w:rsidRPr="003548E3">
        <w:rPr>
          <w:rFonts w:cs="ArialMT"/>
          <w:sz w:val="22"/>
          <w:szCs w:val="22"/>
          <w:lang w:eastAsia="en-US"/>
        </w:rPr>
        <w:t xml:space="preserve">Unutar prve zone mogu se izdvojiti tri velike </w:t>
      </w:r>
      <w:proofErr w:type="spellStart"/>
      <w:r w:rsidRPr="003548E3">
        <w:rPr>
          <w:rFonts w:cs="ArialMT"/>
          <w:sz w:val="22"/>
          <w:szCs w:val="22"/>
          <w:lang w:eastAsia="en-US"/>
        </w:rPr>
        <w:t>hidrogeološke</w:t>
      </w:r>
      <w:proofErr w:type="spellEnd"/>
      <w:r w:rsidRPr="003548E3">
        <w:rPr>
          <w:rFonts w:cs="ArialMT"/>
          <w:sz w:val="22"/>
          <w:szCs w:val="22"/>
          <w:lang w:eastAsia="en-US"/>
        </w:rPr>
        <w:t xml:space="preserve"> cjeline i to:</w:t>
      </w:r>
    </w:p>
    <w:p w:rsidR="003548E3" w:rsidRPr="003548E3" w:rsidRDefault="003548E3" w:rsidP="003548E3">
      <w:pPr>
        <w:autoSpaceDE w:val="0"/>
        <w:autoSpaceDN w:val="0"/>
        <w:adjustRightInd w:val="0"/>
        <w:spacing w:line="276" w:lineRule="auto"/>
        <w:ind w:firstLine="720"/>
        <w:rPr>
          <w:rFonts w:cs="ArialMT"/>
          <w:sz w:val="22"/>
          <w:szCs w:val="22"/>
          <w:lang w:eastAsia="en-US"/>
        </w:rPr>
      </w:pPr>
    </w:p>
    <w:p w:rsidR="003548E3" w:rsidRPr="003548E3" w:rsidRDefault="003548E3" w:rsidP="00893B2B">
      <w:pPr>
        <w:pStyle w:val="Odlomakpopisa"/>
        <w:numPr>
          <w:ilvl w:val="3"/>
          <w:numId w:val="55"/>
        </w:numPr>
        <w:autoSpaceDE w:val="0"/>
        <w:autoSpaceDN w:val="0"/>
        <w:adjustRightInd w:val="0"/>
        <w:ind w:left="1418"/>
        <w:rPr>
          <w:rFonts w:asciiTheme="minorHAnsi" w:hAnsiTheme="minorHAnsi" w:cs="ArialMT"/>
          <w:lang w:eastAsia="en-US"/>
        </w:rPr>
      </w:pPr>
      <w:r w:rsidRPr="003548E3">
        <w:rPr>
          <w:rFonts w:asciiTheme="minorHAnsi" w:hAnsiTheme="minorHAnsi" w:cs="ArialMT"/>
          <w:lang w:eastAsia="en-US"/>
        </w:rPr>
        <w:t>brežuljkasto i brdovito područje izgrađeno od stijena starijih od tercijara,</w:t>
      </w:r>
    </w:p>
    <w:p w:rsidR="003548E3" w:rsidRPr="003548E3" w:rsidRDefault="003548E3" w:rsidP="00893B2B">
      <w:pPr>
        <w:pStyle w:val="Odlomakpopisa"/>
        <w:numPr>
          <w:ilvl w:val="3"/>
          <w:numId w:val="55"/>
        </w:numPr>
        <w:autoSpaceDE w:val="0"/>
        <w:autoSpaceDN w:val="0"/>
        <w:adjustRightInd w:val="0"/>
        <w:ind w:left="1418"/>
        <w:rPr>
          <w:rFonts w:asciiTheme="minorHAnsi" w:hAnsiTheme="minorHAnsi" w:cs="ArialMT"/>
          <w:lang w:eastAsia="en-US"/>
        </w:rPr>
      </w:pPr>
      <w:r w:rsidRPr="003548E3">
        <w:rPr>
          <w:rFonts w:asciiTheme="minorHAnsi" w:hAnsiTheme="minorHAnsi" w:cs="ArialMT"/>
          <w:lang w:eastAsia="en-US"/>
        </w:rPr>
        <w:t>brežuljkasto i brdovito područje izgrađeno od stijena tercijarne i kvartarne starosti,</w:t>
      </w:r>
    </w:p>
    <w:p w:rsidR="003548E3" w:rsidRDefault="003548E3" w:rsidP="00893B2B">
      <w:pPr>
        <w:pStyle w:val="Odlomakpopisa"/>
        <w:numPr>
          <w:ilvl w:val="3"/>
          <w:numId w:val="55"/>
        </w:numPr>
        <w:autoSpaceDE w:val="0"/>
        <w:autoSpaceDN w:val="0"/>
        <w:adjustRightInd w:val="0"/>
        <w:ind w:left="1418"/>
        <w:rPr>
          <w:rFonts w:asciiTheme="minorHAnsi" w:hAnsiTheme="minorHAnsi" w:cs="ArialMT"/>
          <w:lang w:eastAsia="en-US"/>
        </w:rPr>
      </w:pPr>
      <w:r w:rsidRPr="003548E3">
        <w:rPr>
          <w:rFonts w:asciiTheme="minorHAnsi" w:hAnsiTheme="minorHAnsi" w:cs="ArialMT"/>
          <w:lang w:eastAsia="en-US"/>
        </w:rPr>
        <w:t xml:space="preserve">ravničarsko područje izgrađeno od stijena gornjeg </w:t>
      </w:r>
      <w:proofErr w:type="spellStart"/>
      <w:r w:rsidRPr="003548E3">
        <w:rPr>
          <w:rFonts w:asciiTheme="minorHAnsi" w:hAnsiTheme="minorHAnsi" w:cs="ArialMT"/>
          <w:lang w:eastAsia="en-US"/>
        </w:rPr>
        <w:t>pliocena</w:t>
      </w:r>
      <w:proofErr w:type="spellEnd"/>
      <w:r w:rsidRPr="003548E3">
        <w:rPr>
          <w:rFonts w:asciiTheme="minorHAnsi" w:hAnsiTheme="minorHAnsi" w:cs="ArialMT"/>
          <w:lang w:eastAsia="en-US"/>
        </w:rPr>
        <w:t xml:space="preserve"> i </w:t>
      </w:r>
      <w:proofErr w:type="spellStart"/>
      <w:r w:rsidRPr="003548E3">
        <w:rPr>
          <w:rFonts w:asciiTheme="minorHAnsi" w:hAnsiTheme="minorHAnsi" w:cs="ArialMT"/>
          <w:lang w:eastAsia="en-US"/>
        </w:rPr>
        <w:t>kvartara</w:t>
      </w:r>
      <w:proofErr w:type="spellEnd"/>
      <w:r w:rsidRPr="003548E3">
        <w:rPr>
          <w:rFonts w:asciiTheme="minorHAnsi" w:hAnsiTheme="minorHAnsi" w:cs="ArialMT"/>
          <w:lang w:eastAsia="en-US"/>
        </w:rPr>
        <w:t>.</w:t>
      </w:r>
    </w:p>
    <w:p w:rsidR="003548E3" w:rsidRPr="003548E3" w:rsidRDefault="003548E3" w:rsidP="003548E3">
      <w:pPr>
        <w:autoSpaceDE w:val="0"/>
        <w:autoSpaceDN w:val="0"/>
        <w:adjustRightInd w:val="0"/>
        <w:spacing w:line="276" w:lineRule="auto"/>
        <w:rPr>
          <w:rFonts w:cs="ArialMT"/>
          <w:sz w:val="22"/>
          <w:szCs w:val="22"/>
          <w:lang w:eastAsia="en-US"/>
        </w:rPr>
      </w:pPr>
      <w:proofErr w:type="spellStart"/>
      <w:r w:rsidRPr="003548E3">
        <w:rPr>
          <w:rFonts w:cs="ArialMT"/>
          <w:sz w:val="22"/>
          <w:szCs w:val="22"/>
          <w:lang w:eastAsia="en-US"/>
        </w:rPr>
        <w:t>Hidrogeološka</w:t>
      </w:r>
      <w:proofErr w:type="spellEnd"/>
      <w:r w:rsidRPr="003548E3">
        <w:rPr>
          <w:rFonts w:cs="ArialMT"/>
          <w:sz w:val="22"/>
          <w:szCs w:val="22"/>
          <w:lang w:eastAsia="en-US"/>
        </w:rPr>
        <w:t xml:space="preserve"> cjelina „brežuljkasto i brdovito područje sa stijenama starijim od tercijara" nije</w:t>
      </w:r>
      <w:r>
        <w:rPr>
          <w:rFonts w:cs="ArialMT"/>
          <w:sz w:val="22"/>
          <w:szCs w:val="22"/>
          <w:lang w:eastAsia="en-US"/>
        </w:rPr>
        <w:t xml:space="preserve"> </w:t>
      </w:r>
    </w:p>
    <w:p w:rsidR="003548E3" w:rsidRPr="003548E3" w:rsidRDefault="003548E3" w:rsidP="003548E3">
      <w:pPr>
        <w:autoSpaceDE w:val="0"/>
        <w:autoSpaceDN w:val="0"/>
        <w:adjustRightInd w:val="0"/>
        <w:spacing w:line="276" w:lineRule="auto"/>
        <w:rPr>
          <w:rFonts w:cs="ArialMT"/>
          <w:sz w:val="22"/>
          <w:szCs w:val="22"/>
          <w:lang w:eastAsia="en-US"/>
        </w:rPr>
      </w:pPr>
      <w:r w:rsidRPr="003548E3">
        <w:rPr>
          <w:rFonts w:cs="ArialMT"/>
          <w:sz w:val="22"/>
          <w:szCs w:val="22"/>
          <w:lang w:eastAsia="en-US"/>
        </w:rPr>
        <w:t xml:space="preserve">prisutna na području Općine </w:t>
      </w:r>
      <w:proofErr w:type="spellStart"/>
      <w:r w:rsidRPr="003548E3">
        <w:rPr>
          <w:rFonts w:cs="ArialMT"/>
          <w:sz w:val="22"/>
          <w:szCs w:val="22"/>
          <w:lang w:eastAsia="en-US"/>
        </w:rPr>
        <w:t>Sikirevci</w:t>
      </w:r>
      <w:proofErr w:type="spellEnd"/>
      <w:r w:rsidRPr="003548E3">
        <w:rPr>
          <w:rFonts w:cs="ArialMT"/>
          <w:sz w:val="22"/>
          <w:szCs w:val="22"/>
          <w:lang w:eastAsia="en-US"/>
        </w:rPr>
        <w:t>.</w:t>
      </w:r>
    </w:p>
    <w:p w:rsidR="003548E3" w:rsidRDefault="003548E3" w:rsidP="00F37696">
      <w:pPr>
        <w:autoSpaceDE w:val="0"/>
        <w:autoSpaceDN w:val="0"/>
        <w:adjustRightInd w:val="0"/>
        <w:spacing w:line="276" w:lineRule="auto"/>
        <w:rPr>
          <w:rFonts w:cstheme="minorHAnsi"/>
          <w:sz w:val="22"/>
          <w:szCs w:val="22"/>
          <w:lang w:eastAsia="en-US"/>
        </w:rPr>
      </w:pPr>
    </w:p>
    <w:p w:rsidR="00F37696" w:rsidRPr="00BD7686" w:rsidRDefault="00F37696" w:rsidP="00F37696">
      <w:pPr>
        <w:autoSpaceDE w:val="0"/>
        <w:autoSpaceDN w:val="0"/>
        <w:adjustRightInd w:val="0"/>
        <w:spacing w:line="276" w:lineRule="auto"/>
        <w:rPr>
          <w:rFonts w:cstheme="minorHAnsi"/>
          <w:sz w:val="22"/>
          <w:szCs w:val="22"/>
          <w:lang w:eastAsia="en-US"/>
        </w:rPr>
      </w:pPr>
      <w:proofErr w:type="spellStart"/>
      <w:r w:rsidRPr="00BD7686">
        <w:rPr>
          <w:rFonts w:cstheme="minorHAnsi"/>
          <w:sz w:val="22"/>
          <w:szCs w:val="22"/>
          <w:lang w:eastAsia="en-US"/>
        </w:rPr>
        <w:t>Hidrogeološka</w:t>
      </w:r>
      <w:proofErr w:type="spellEnd"/>
      <w:r w:rsidRPr="00BD7686">
        <w:rPr>
          <w:rFonts w:cstheme="minorHAnsi"/>
          <w:sz w:val="22"/>
          <w:szCs w:val="22"/>
          <w:lang w:eastAsia="en-US"/>
        </w:rPr>
        <w:t xml:space="preserve"> cjelina "ravničarsko područje izgrađeno od stijena gornjeg pliocena i kvartara" proteže se uz rijeku Savu i druge vodotoke koji pripadaju slivu Save. Izgrađena je od starijih i mlađih nanosa spomenutih vodotoka. Područje je, dakle, izgrađeno od nanosa krupnog šljunka koji nizvodno prelaze u sitnozrne pjeskovite šljunke i šljunkovite pijeske, a na krajnjem nizvodnom dijelu u pijeske.</w:t>
      </w:r>
    </w:p>
    <w:p w:rsidR="00F37696" w:rsidRPr="00BD7686" w:rsidRDefault="00F37696" w:rsidP="00F37696">
      <w:pPr>
        <w:autoSpaceDE w:val="0"/>
        <w:autoSpaceDN w:val="0"/>
        <w:adjustRightInd w:val="0"/>
        <w:spacing w:line="276" w:lineRule="auto"/>
        <w:rPr>
          <w:rFonts w:cstheme="minorHAnsi"/>
          <w:sz w:val="22"/>
          <w:szCs w:val="22"/>
          <w:lang w:eastAsia="en-US"/>
        </w:rPr>
      </w:pPr>
    </w:p>
    <w:p w:rsidR="00F37696" w:rsidRPr="00BD7686" w:rsidRDefault="00F37696" w:rsidP="00F37696">
      <w:pPr>
        <w:autoSpaceDE w:val="0"/>
        <w:autoSpaceDN w:val="0"/>
        <w:adjustRightInd w:val="0"/>
        <w:spacing w:line="276" w:lineRule="auto"/>
        <w:rPr>
          <w:rFonts w:cstheme="minorHAnsi"/>
          <w:sz w:val="22"/>
          <w:szCs w:val="22"/>
          <w:lang w:eastAsia="en-US"/>
        </w:rPr>
      </w:pPr>
      <w:r w:rsidRPr="00BD7686">
        <w:rPr>
          <w:rFonts w:cstheme="minorHAnsi"/>
          <w:sz w:val="22"/>
          <w:szCs w:val="22"/>
          <w:lang w:eastAsia="en-US"/>
        </w:rPr>
        <w:t xml:space="preserve">Debljina vodonosnog horizonta varira u širokim granicama od 5 do </w:t>
      </w:r>
      <w:smartTag w:uri="urn:schemas-microsoft-com:office:smarttags" w:element="metricconverter">
        <w:smartTagPr>
          <w:attr w:name="ProductID" w:val="100 m"/>
        </w:smartTagPr>
        <w:r w:rsidRPr="00BD7686">
          <w:rPr>
            <w:rFonts w:cstheme="minorHAnsi"/>
            <w:sz w:val="22"/>
            <w:szCs w:val="22"/>
            <w:lang w:eastAsia="en-US"/>
          </w:rPr>
          <w:t>100 m</w:t>
        </w:r>
      </w:smartTag>
      <w:r w:rsidRPr="00BD7686">
        <w:rPr>
          <w:rFonts w:cstheme="minorHAnsi"/>
          <w:sz w:val="22"/>
          <w:szCs w:val="22"/>
          <w:lang w:eastAsia="en-US"/>
        </w:rPr>
        <w:t xml:space="preserve">, najčešće 15 do </w:t>
      </w:r>
      <w:smartTag w:uri="urn:schemas-microsoft-com:office:smarttags" w:element="metricconverter">
        <w:smartTagPr>
          <w:attr w:name="ProductID" w:val="30 m"/>
        </w:smartTagPr>
        <w:r w:rsidRPr="00BD7686">
          <w:rPr>
            <w:rFonts w:cstheme="minorHAnsi"/>
            <w:sz w:val="22"/>
            <w:szCs w:val="22"/>
            <w:lang w:eastAsia="en-US"/>
          </w:rPr>
          <w:t>30 m</w:t>
        </w:r>
      </w:smartTag>
      <w:r w:rsidRPr="00BD7686">
        <w:rPr>
          <w:rFonts w:cstheme="minorHAnsi"/>
          <w:sz w:val="22"/>
          <w:szCs w:val="22"/>
          <w:lang w:eastAsia="en-US"/>
        </w:rPr>
        <w:t>. Prihranjivanje se događa infiltracijom oborina ili iz Save. Između Save i vodonosnog horizonta postoji neposredna hidraulička veza, tako da prihranjivanje ovisi o visini i trajanju vodostaja Save.</w:t>
      </w:r>
    </w:p>
    <w:p w:rsidR="00F37696" w:rsidRPr="00BD7686" w:rsidRDefault="00F37696" w:rsidP="00F37696">
      <w:pPr>
        <w:autoSpaceDE w:val="0"/>
        <w:autoSpaceDN w:val="0"/>
        <w:adjustRightInd w:val="0"/>
        <w:spacing w:line="276" w:lineRule="auto"/>
        <w:rPr>
          <w:rFonts w:cstheme="minorHAnsi"/>
          <w:sz w:val="22"/>
          <w:szCs w:val="22"/>
          <w:lang w:eastAsia="en-US"/>
        </w:rPr>
      </w:pPr>
    </w:p>
    <w:p w:rsidR="00F37696" w:rsidRPr="00BD7686" w:rsidRDefault="00F37696" w:rsidP="00F37696">
      <w:pPr>
        <w:autoSpaceDE w:val="0"/>
        <w:autoSpaceDN w:val="0"/>
        <w:adjustRightInd w:val="0"/>
        <w:spacing w:line="276" w:lineRule="auto"/>
        <w:rPr>
          <w:rFonts w:cstheme="minorHAnsi"/>
          <w:sz w:val="22"/>
          <w:szCs w:val="22"/>
          <w:lang w:eastAsia="en-US"/>
        </w:rPr>
      </w:pPr>
      <w:r w:rsidRPr="00BD7686">
        <w:rPr>
          <w:rFonts w:cstheme="minorHAnsi"/>
          <w:sz w:val="22"/>
          <w:szCs w:val="22"/>
          <w:lang w:eastAsia="en-US"/>
        </w:rPr>
        <w:t xml:space="preserve">U prvih </w:t>
      </w:r>
      <w:smartTag w:uri="urn:schemas-microsoft-com:office:smarttags" w:element="metricconverter">
        <w:smartTagPr>
          <w:attr w:name="ProductID" w:val="100 m"/>
        </w:smartTagPr>
        <w:r w:rsidRPr="00BD7686">
          <w:rPr>
            <w:rFonts w:cstheme="minorHAnsi"/>
            <w:sz w:val="22"/>
            <w:szCs w:val="22"/>
            <w:lang w:eastAsia="en-US"/>
          </w:rPr>
          <w:t>100 m</w:t>
        </w:r>
      </w:smartTag>
      <w:r w:rsidRPr="00BD7686">
        <w:rPr>
          <w:rFonts w:cstheme="minorHAnsi"/>
          <w:sz w:val="22"/>
          <w:szCs w:val="22"/>
          <w:lang w:eastAsia="en-US"/>
        </w:rPr>
        <w:t xml:space="preserve"> debljine može se razlikovati 3 do 5 jasno izraženih vodonosnih horizonata koji su odijeljeni slabo propusnim naslagama. Idući od Save prema sjeveru debljina horizonata se smanjuje i povećava se udjel sitnih frakcija, tako da debljine variraju od nekoliko desetaka metara do nule (isklinjenja).</w:t>
      </w:r>
    </w:p>
    <w:p w:rsidR="00F37696" w:rsidRPr="00BD7686" w:rsidRDefault="00F37696" w:rsidP="00F37696">
      <w:pPr>
        <w:autoSpaceDE w:val="0"/>
        <w:autoSpaceDN w:val="0"/>
        <w:adjustRightInd w:val="0"/>
        <w:spacing w:line="276" w:lineRule="auto"/>
        <w:rPr>
          <w:rFonts w:cstheme="minorHAnsi"/>
          <w:sz w:val="22"/>
          <w:szCs w:val="22"/>
          <w:lang w:eastAsia="en-US"/>
        </w:rPr>
      </w:pPr>
    </w:p>
    <w:p w:rsidR="00F37696" w:rsidRPr="00BD7686" w:rsidRDefault="00F37696" w:rsidP="00F37696">
      <w:pPr>
        <w:autoSpaceDE w:val="0"/>
        <w:autoSpaceDN w:val="0"/>
        <w:adjustRightInd w:val="0"/>
        <w:spacing w:line="276" w:lineRule="auto"/>
        <w:rPr>
          <w:rFonts w:cstheme="minorHAnsi"/>
          <w:sz w:val="22"/>
          <w:szCs w:val="22"/>
          <w:lang w:eastAsia="en-US"/>
        </w:rPr>
      </w:pPr>
      <w:r w:rsidRPr="00BD7686">
        <w:rPr>
          <w:rFonts w:cstheme="minorHAnsi"/>
          <w:sz w:val="22"/>
          <w:szCs w:val="22"/>
          <w:lang w:eastAsia="en-US"/>
        </w:rPr>
        <w:t xml:space="preserve">Prvi vodonosni horizont nalazi se na području uz Savu na dubini 5 do </w:t>
      </w:r>
      <w:smartTag w:uri="urn:schemas-microsoft-com:office:smarttags" w:element="metricconverter">
        <w:smartTagPr>
          <w:attr w:name="ProductID" w:val="10 m"/>
        </w:smartTagPr>
        <w:r w:rsidRPr="00BD7686">
          <w:rPr>
            <w:rFonts w:cstheme="minorHAnsi"/>
            <w:sz w:val="22"/>
            <w:szCs w:val="22"/>
            <w:lang w:eastAsia="en-US"/>
          </w:rPr>
          <w:t>10 m</w:t>
        </w:r>
      </w:smartTag>
      <w:r w:rsidRPr="00BD7686">
        <w:rPr>
          <w:rFonts w:cstheme="minorHAnsi"/>
          <w:sz w:val="22"/>
          <w:szCs w:val="22"/>
          <w:lang w:eastAsia="en-US"/>
        </w:rPr>
        <w:t xml:space="preserve">. Sjevernije debljina pokrivača postupno raste pa se prvi vodonosni horizont nalazi na prosječnoj dubini od oko </w:t>
      </w:r>
      <w:smartTag w:uri="urn:schemas-microsoft-com:office:smarttags" w:element="metricconverter">
        <w:smartTagPr>
          <w:attr w:name="ProductID" w:val="30 m"/>
        </w:smartTagPr>
        <w:r w:rsidRPr="00BD7686">
          <w:rPr>
            <w:rFonts w:cstheme="minorHAnsi"/>
            <w:sz w:val="22"/>
            <w:szCs w:val="22"/>
            <w:lang w:eastAsia="en-US"/>
          </w:rPr>
          <w:t>30 m</w:t>
        </w:r>
      </w:smartTag>
      <w:r w:rsidRPr="00BD7686">
        <w:rPr>
          <w:rFonts w:cstheme="minorHAnsi"/>
          <w:sz w:val="22"/>
          <w:szCs w:val="22"/>
          <w:lang w:eastAsia="en-US"/>
        </w:rPr>
        <w:t xml:space="preserve">. Debljina mu se kreće od 10 do </w:t>
      </w:r>
      <w:smartTag w:uri="urn:schemas-microsoft-com:office:smarttags" w:element="metricconverter">
        <w:smartTagPr>
          <w:attr w:name="ProductID" w:val="20 m"/>
        </w:smartTagPr>
        <w:r w:rsidRPr="00BD7686">
          <w:rPr>
            <w:rFonts w:cstheme="minorHAnsi"/>
            <w:sz w:val="22"/>
            <w:szCs w:val="22"/>
            <w:lang w:eastAsia="en-US"/>
          </w:rPr>
          <w:t>20 m</w:t>
        </w:r>
      </w:smartTag>
      <w:r w:rsidRPr="00BD7686">
        <w:rPr>
          <w:rFonts w:cstheme="minorHAnsi"/>
          <w:sz w:val="22"/>
          <w:szCs w:val="22"/>
          <w:lang w:eastAsia="en-US"/>
        </w:rPr>
        <w:t xml:space="preserve">, a bliže Savi dosiže i do </w:t>
      </w:r>
      <w:smartTag w:uri="urn:schemas-microsoft-com:office:smarttags" w:element="metricconverter">
        <w:smartTagPr>
          <w:attr w:name="ProductID" w:val="40 m"/>
        </w:smartTagPr>
        <w:r w:rsidRPr="00BD7686">
          <w:rPr>
            <w:rFonts w:cstheme="minorHAnsi"/>
            <w:sz w:val="22"/>
            <w:szCs w:val="22"/>
            <w:lang w:eastAsia="en-US"/>
          </w:rPr>
          <w:t>40 m</w:t>
        </w:r>
      </w:smartTag>
      <w:r w:rsidRPr="00BD7686">
        <w:rPr>
          <w:rFonts w:cstheme="minorHAnsi"/>
          <w:sz w:val="22"/>
          <w:szCs w:val="22"/>
          <w:lang w:eastAsia="en-US"/>
        </w:rPr>
        <w:t>. Brojnim radovima vezanim uz određivanje lokacije Regionalnog crpilišta istočne Slavonije istraženi su hidrogeološki odnosi šireg prostora promatranja. Na temelju podataka većeg broja strukturnih i strukturno pijezometarskih bušotina te pokusno eksploatacijskih bunara izdvojena su četiri povoljna vodonosna sloja. Prvi se vodonosni sloj prostire na znatnoj površini i u velikoj debljini uzvodno od Štitara. Ovaj sloj je u neposrednoj hidrauličkoj vezi sa Savom pa mu je osigurano prihranjivanje vodom tokom eksploatacije, a značajka mu je i relativno ograničeno prostiranje uz rijeku Savu te pretežito šljunčani sastav.</w:t>
      </w:r>
      <w:bookmarkStart w:id="145" w:name="_Toc223186648"/>
    </w:p>
    <w:p w:rsidR="00F37696" w:rsidRPr="00BD7686" w:rsidRDefault="00F37696" w:rsidP="00F37696">
      <w:pPr>
        <w:spacing w:line="276" w:lineRule="auto"/>
        <w:rPr>
          <w:rFonts w:cstheme="minorHAnsi"/>
          <w:sz w:val="22"/>
          <w:szCs w:val="22"/>
          <w:lang w:eastAsia="hr-HR"/>
        </w:rPr>
      </w:pPr>
    </w:p>
    <w:p w:rsidR="00F37696" w:rsidRPr="00BD7686" w:rsidRDefault="00F37696" w:rsidP="00F37696">
      <w:pPr>
        <w:autoSpaceDE w:val="0"/>
        <w:autoSpaceDN w:val="0"/>
        <w:adjustRightInd w:val="0"/>
        <w:spacing w:line="276" w:lineRule="auto"/>
        <w:rPr>
          <w:rFonts w:cstheme="minorHAnsi"/>
          <w:sz w:val="22"/>
          <w:szCs w:val="22"/>
          <w:lang w:eastAsia="en-US"/>
        </w:rPr>
      </w:pPr>
      <w:r w:rsidRPr="00BD7686">
        <w:rPr>
          <w:rFonts w:cstheme="minorHAnsi"/>
          <w:sz w:val="22"/>
          <w:szCs w:val="22"/>
          <w:lang w:eastAsia="en-US"/>
        </w:rPr>
        <w:t>Na izgled jednoličnom nizinskom prostoru Županije, pa i Općine, u morfološkom smislu se mogu izdvojiti manje morfološke cjeline: naplavna ravan Save (poloj), fluvio-močvarna nizina, terasna nizina (glacis terasa).</w:t>
      </w:r>
    </w:p>
    <w:p w:rsidR="00F37696" w:rsidRPr="00BD7686" w:rsidRDefault="00F37696" w:rsidP="00F37696">
      <w:pPr>
        <w:autoSpaceDE w:val="0"/>
        <w:autoSpaceDN w:val="0"/>
        <w:adjustRightInd w:val="0"/>
        <w:spacing w:line="276" w:lineRule="auto"/>
        <w:rPr>
          <w:rFonts w:cstheme="minorHAnsi"/>
          <w:sz w:val="22"/>
          <w:szCs w:val="22"/>
          <w:lang w:eastAsia="en-US"/>
        </w:rPr>
      </w:pPr>
    </w:p>
    <w:p w:rsidR="00F37696" w:rsidRPr="00BD7686" w:rsidRDefault="00F37696" w:rsidP="00F37696">
      <w:pPr>
        <w:autoSpaceDE w:val="0"/>
        <w:autoSpaceDN w:val="0"/>
        <w:adjustRightInd w:val="0"/>
        <w:spacing w:line="276" w:lineRule="auto"/>
        <w:rPr>
          <w:rFonts w:cstheme="minorHAnsi"/>
          <w:sz w:val="22"/>
          <w:szCs w:val="22"/>
          <w:lang w:eastAsia="en-US"/>
        </w:rPr>
      </w:pPr>
      <w:r w:rsidRPr="00BD7686">
        <w:rPr>
          <w:rFonts w:cstheme="minorHAnsi"/>
          <w:sz w:val="22"/>
          <w:szCs w:val="22"/>
          <w:lang w:eastAsia="en-US"/>
        </w:rPr>
        <w:t>Poloj ili naplavna ravan je niski pojas uz rijeku Savu, koji je nastao njenom akumulacijskom aktivnošću. Nadmorske visine ovog pojasa kreću se od 88-</w:t>
      </w:r>
      <w:smartTag w:uri="urn:schemas-microsoft-com:office:smarttags" w:element="metricconverter">
        <w:smartTagPr>
          <w:attr w:name="ProductID" w:val="95 m"/>
        </w:smartTagPr>
        <w:r w:rsidRPr="00BD7686">
          <w:rPr>
            <w:rFonts w:cstheme="minorHAnsi"/>
            <w:sz w:val="22"/>
            <w:szCs w:val="22"/>
            <w:lang w:eastAsia="en-US"/>
          </w:rPr>
          <w:t>95 m</w:t>
        </w:r>
      </w:smartTag>
      <w:r w:rsidRPr="00BD7686">
        <w:rPr>
          <w:rFonts w:cstheme="minorHAnsi"/>
          <w:sz w:val="22"/>
          <w:szCs w:val="22"/>
          <w:lang w:eastAsia="en-US"/>
        </w:rPr>
        <w:t>, a u građi poloja sudjeluju sedimenti Save predstavljeni pjeskovitom ilovačom i glinovitim pijescima kvartarne starosti. Iza uskog pojasa nastavlja se niži prostor fluvio-močvarne nizine koja je nastala i oblikovana kombiniranim tektonskim pokretima tokom holocena. U sastavu nizine prevladavaju gline, silt, sitni pijesak, te proslojci treseta. Ovaj prostor je najniži, s prosječnim nadmorskim visinama od 85-</w:t>
      </w:r>
      <w:smartTag w:uri="urn:schemas-microsoft-com:office:smarttags" w:element="metricconverter">
        <w:smartTagPr>
          <w:attr w:name="ProductID" w:val="88 m"/>
        </w:smartTagPr>
        <w:r w:rsidRPr="00BD7686">
          <w:rPr>
            <w:rFonts w:cstheme="minorHAnsi"/>
            <w:sz w:val="22"/>
            <w:szCs w:val="22"/>
            <w:lang w:eastAsia="en-US"/>
          </w:rPr>
          <w:t>88 m</w:t>
        </w:r>
      </w:smartTag>
      <w:r w:rsidRPr="00BD7686">
        <w:rPr>
          <w:rFonts w:cstheme="minorHAnsi"/>
          <w:sz w:val="22"/>
          <w:szCs w:val="22"/>
          <w:lang w:eastAsia="en-US"/>
        </w:rPr>
        <w:t>.</w:t>
      </w:r>
    </w:p>
    <w:p w:rsidR="00F37696" w:rsidRPr="00BD7686" w:rsidRDefault="00F37696" w:rsidP="00F37696">
      <w:pPr>
        <w:autoSpaceDE w:val="0"/>
        <w:autoSpaceDN w:val="0"/>
        <w:adjustRightInd w:val="0"/>
        <w:spacing w:line="276" w:lineRule="auto"/>
        <w:rPr>
          <w:rFonts w:cstheme="minorHAnsi"/>
          <w:sz w:val="22"/>
          <w:szCs w:val="22"/>
          <w:lang w:eastAsia="en-US"/>
        </w:rPr>
      </w:pPr>
    </w:p>
    <w:p w:rsidR="00F37696" w:rsidRPr="00BD7686" w:rsidRDefault="00F37696" w:rsidP="00F37696">
      <w:pPr>
        <w:autoSpaceDE w:val="0"/>
        <w:autoSpaceDN w:val="0"/>
        <w:adjustRightInd w:val="0"/>
        <w:spacing w:line="276" w:lineRule="auto"/>
        <w:rPr>
          <w:rFonts w:eastAsia="SimSun" w:cstheme="minorHAnsi"/>
          <w:sz w:val="22"/>
          <w:szCs w:val="22"/>
        </w:rPr>
      </w:pPr>
      <w:r w:rsidRPr="00BD7686">
        <w:rPr>
          <w:rFonts w:cstheme="minorHAnsi"/>
          <w:sz w:val="22"/>
          <w:szCs w:val="22"/>
          <w:lang w:eastAsia="en-US"/>
        </w:rPr>
        <w:t>Nešto viši tereni, od 90-</w:t>
      </w:r>
      <w:smartTag w:uri="urn:schemas-microsoft-com:office:smarttags" w:element="metricconverter">
        <w:smartTagPr>
          <w:attr w:name="ProductID" w:val="100 m"/>
        </w:smartTagPr>
        <w:r w:rsidRPr="00BD7686">
          <w:rPr>
            <w:rFonts w:cstheme="minorHAnsi"/>
            <w:sz w:val="22"/>
            <w:szCs w:val="22"/>
            <w:lang w:eastAsia="en-US"/>
          </w:rPr>
          <w:t>100 m</w:t>
        </w:r>
      </w:smartTag>
      <w:r w:rsidRPr="00BD7686">
        <w:rPr>
          <w:rFonts w:cstheme="minorHAnsi"/>
          <w:sz w:val="22"/>
          <w:szCs w:val="22"/>
          <w:lang w:eastAsia="en-US"/>
        </w:rPr>
        <w:t xml:space="preserve"> nadmorske visine pripadaju pojasu tzv. terasne nizine. Ovaj pojas izgrađuju debele naslage lesa i njemu sličnih sedimenata pleistocenske starosti.</w:t>
      </w:r>
    </w:p>
    <w:bookmarkEnd w:id="145"/>
    <w:p w:rsidR="00F37696" w:rsidRPr="00BD7686" w:rsidRDefault="00F37696" w:rsidP="00F37696">
      <w:pPr>
        <w:pStyle w:val="Naslov4"/>
        <w:numPr>
          <w:ilvl w:val="0"/>
          <w:numId w:val="0"/>
        </w:numPr>
        <w:spacing w:line="276" w:lineRule="auto"/>
        <w:rPr>
          <w:sz w:val="22"/>
          <w:szCs w:val="22"/>
          <w:lang w:val="hr-HR"/>
        </w:rPr>
      </w:pPr>
    </w:p>
    <w:p w:rsidR="00F37696" w:rsidRPr="00BD7686" w:rsidRDefault="00B16AA8" w:rsidP="00F37696">
      <w:pPr>
        <w:autoSpaceDE w:val="0"/>
        <w:autoSpaceDN w:val="0"/>
        <w:adjustRightInd w:val="0"/>
        <w:spacing w:line="276" w:lineRule="auto"/>
        <w:rPr>
          <w:rFonts w:cstheme="minorHAnsi"/>
          <w:sz w:val="22"/>
          <w:szCs w:val="22"/>
          <w:lang w:eastAsia="en-US"/>
        </w:rPr>
      </w:pPr>
      <w:r>
        <w:rPr>
          <w:rFonts w:cstheme="minorHAnsi"/>
          <w:sz w:val="22"/>
          <w:szCs w:val="22"/>
          <w:lang w:eastAsia="en-US"/>
        </w:rPr>
        <w:t>Pedološke osobine prostora O</w:t>
      </w:r>
      <w:r w:rsidR="003548E3">
        <w:rPr>
          <w:rFonts w:cstheme="minorHAnsi"/>
          <w:sz w:val="22"/>
          <w:szCs w:val="22"/>
          <w:lang w:eastAsia="en-US"/>
        </w:rPr>
        <w:t xml:space="preserve">pćine </w:t>
      </w:r>
      <w:proofErr w:type="spellStart"/>
      <w:r w:rsidR="003548E3">
        <w:rPr>
          <w:rFonts w:cstheme="minorHAnsi"/>
          <w:sz w:val="22"/>
          <w:szCs w:val="22"/>
          <w:lang w:eastAsia="en-US"/>
        </w:rPr>
        <w:t>Sikirevci</w:t>
      </w:r>
      <w:proofErr w:type="spellEnd"/>
      <w:r w:rsidR="00F37696" w:rsidRPr="00BD7686">
        <w:rPr>
          <w:rFonts w:cstheme="minorHAnsi"/>
          <w:sz w:val="22"/>
          <w:szCs w:val="22"/>
          <w:lang w:eastAsia="en-US"/>
        </w:rPr>
        <w:t xml:space="preserve"> dio su pedoloških obilježja šireg prostora. Različite pedološke jedinice nastale su pod utjecajem reljefa, te specifičnih vodnih prilika u određenim klimatskim uvjetima, koji su utjecali na postanak i zastupljenost, te rasprostranjenost pojedinih vrsta tala.</w:t>
      </w:r>
    </w:p>
    <w:p w:rsidR="00F37696" w:rsidRPr="00BD7686" w:rsidRDefault="00F37696" w:rsidP="00F37696">
      <w:pPr>
        <w:autoSpaceDE w:val="0"/>
        <w:autoSpaceDN w:val="0"/>
        <w:adjustRightInd w:val="0"/>
        <w:spacing w:line="276" w:lineRule="auto"/>
        <w:rPr>
          <w:rFonts w:cstheme="minorHAnsi"/>
          <w:sz w:val="22"/>
          <w:szCs w:val="22"/>
          <w:lang w:eastAsia="en-US"/>
        </w:rPr>
      </w:pPr>
    </w:p>
    <w:p w:rsidR="00F37696" w:rsidRPr="00BD7686" w:rsidRDefault="00F37696" w:rsidP="00F37696">
      <w:pPr>
        <w:autoSpaceDE w:val="0"/>
        <w:autoSpaceDN w:val="0"/>
        <w:adjustRightInd w:val="0"/>
        <w:spacing w:line="276" w:lineRule="auto"/>
        <w:rPr>
          <w:rStyle w:val="Brojstranice"/>
          <w:rFonts w:cstheme="minorHAnsi"/>
          <w:sz w:val="22"/>
          <w:szCs w:val="22"/>
          <w:lang w:eastAsia="en-US"/>
        </w:rPr>
      </w:pPr>
      <w:r w:rsidRPr="00BD7686">
        <w:rPr>
          <w:rFonts w:cstheme="minorHAnsi"/>
          <w:sz w:val="22"/>
          <w:szCs w:val="22"/>
          <w:lang w:eastAsia="en-US"/>
        </w:rPr>
        <w:t>Na području Općine prevladavaju hidromorfna tla, što je u skladu s položajem u nizinskom području, te uz rijeku Savu.</w:t>
      </w:r>
    </w:p>
    <w:p w:rsidR="00F37696" w:rsidRPr="00BD7686" w:rsidRDefault="00F37696" w:rsidP="00F37696">
      <w:pPr>
        <w:spacing w:line="276" w:lineRule="auto"/>
        <w:ind w:firstLine="720"/>
        <w:rPr>
          <w:rFonts w:eastAsia="SimSun" w:cstheme="minorHAnsi"/>
          <w:color w:val="948A54"/>
          <w:sz w:val="22"/>
          <w:szCs w:val="22"/>
        </w:rPr>
      </w:pPr>
    </w:p>
    <w:p w:rsidR="00F37696" w:rsidRPr="00BD7686" w:rsidRDefault="00F37696" w:rsidP="00F37696">
      <w:pPr>
        <w:spacing w:line="276" w:lineRule="auto"/>
        <w:rPr>
          <w:rFonts w:eastAsia="SimSun" w:cstheme="minorHAnsi"/>
          <w:color w:val="948A54"/>
          <w:sz w:val="22"/>
          <w:szCs w:val="22"/>
        </w:rPr>
      </w:pPr>
      <w:r w:rsidRPr="00BD7686">
        <w:rPr>
          <w:rFonts w:eastAsia="SimSun" w:cstheme="minorHAnsi"/>
          <w:color w:val="000000"/>
          <w:sz w:val="22"/>
          <w:szCs w:val="22"/>
        </w:rPr>
        <w:t>Značajke tla i vegetacijski pokrov na najbolji moguć način kompletiraju geografsku osnovu i višestruke utjecaje društva što se odražava u preobrazbi izvornih prirodnih stanja i njihovoj daljnjoj evoluciji</w:t>
      </w:r>
      <w:r w:rsidRPr="00BD7686">
        <w:rPr>
          <w:rFonts w:eastAsia="SimSun" w:cstheme="minorHAnsi"/>
          <w:color w:val="948A54"/>
          <w:sz w:val="22"/>
          <w:szCs w:val="22"/>
        </w:rPr>
        <w:t>.</w:t>
      </w:r>
    </w:p>
    <w:p w:rsidR="00F37696" w:rsidRPr="00BD7686" w:rsidRDefault="00F37696" w:rsidP="00F37696">
      <w:pPr>
        <w:autoSpaceDE w:val="0"/>
        <w:autoSpaceDN w:val="0"/>
        <w:adjustRightInd w:val="0"/>
        <w:spacing w:line="276" w:lineRule="auto"/>
        <w:rPr>
          <w:rFonts w:cstheme="minorHAnsi"/>
          <w:sz w:val="22"/>
          <w:szCs w:val="22"/>
          <w:lang w:eastAsia="en-US"/>
        </w:rPr>
      </w:pPr>
      <w:r w:rsidRPr="00BD7686">
        <w:rPr>
          <w:rFonts w:cstheme="minorHAnsi"/>
          <w:sz w:val="22"/>
          <w:szCs w:val="22"/>
          <w:lang w:eastAsia="en-US"/>
        </w:rPr>
        <w:t xml:space="preserve">Klimatske osobine prostora općine Velika Kopanica dio su ukupnih klimatskih osobina šireg prostora Istočne Hrvatske, u kojemu prevladavaju osobine umjereno kontinentalne klime. Osnovne karakteristike ove klime odlikuju homogenost klimatskih prilika, te srednje mjesečne temperature više od </w:t>
      </w:r>
      <w:smartTag w:uri="urn:schemas-microsoft-com:office:smarttags" w:element="metricconverter">
        <w:smartTagPr>
          <w:attr w:name="ProductID" w:val="10ﾰC"/>
        </w:smartTagPr>
        <w:r w:rsidRPr="00BD7686">
          <w:rPr>
            <w:rFonts w:cstheme="minorHAnsi"/>
            <w:sz w:val="22"/>
            <w:szCs w:val="22"/>
            <w:lang w:eastAsia="en-US"/>
          </w:rPr>
          <w:t>10°C</w:t>
        </w:r>
      </w:smartTag>
      <w:r w:rsidRPr="00BD7686">
        <w:rPr>
          <w:rFonts w:cstheme="minorHAnsi"/>
          <w:sz w:val="22"/>
          <w:szCs w:val="22"/>
          <w:lang w:eastAsia="en-US"/>
        </w:rPr>
        <w:t xml:space="preserve"> tijekom više od četiri mjeseca godišnje, srednje temperature najtoplijeg mjeseca ispod </w:t>
      </w:r>
      <w:smartTag w:uri="urn:schemas-microsoft-com:office:smarttags" w:element="metricconverter">
        <w:smartTagPr>
          <w:attr w:name="ProductID" w:val="22ﾰC"/>
        </w:smartTagPr>
        <w:r w:rsidRPr="00BD7686">
          <w:rPr>
            <w:rFonts w:cstheme="minorHAnsi"/>
            <w:sz w:val="22"/>
            <w:szCs w:val="22"/>
            <w:lang w:eastAsia="en-US"/>
          </w:rPr>
          <w:t>22°C</w:t>
        </w:r>
      </w:smartTag>
      <w:r w:rsidRPr="00BD7686">
        <w:rPr>
          <w:rFonts w:cstheme="minorHAnsi"/>
          <w:sz w:val="22"/>
          <w:szCs w:val="22"/>
          <w:lang w:eastAsia="en-US"/>
        </w:rPr>
        <w:t>, te prosječna godišnja količina oborina od 700-</w:t>
      </w:r>
      <w:smartTag w:uri="urn:schemas-microsoft-com:office:smarttags" w:element="metricconverter">
        <w:smartTagPr>
          <w:attr w:name="ProductID" w:val="800 mm"/>
        </w:smartTagPr>
        <w:r w:rsidRPr="00BD7686">
          <w:rPr>
            <w:rFonts w:cstheme="minorHAnsi"/>
            <w:sz w:val="22"/>
            <w:szCs w:val="22"/>
            <w:lang w:eastAsia="en-US"/>
          </w:rPr>
          <w:t>800 mm</w:t>
        </w:r>
      </w:smartTag>
      <w:r w:rsidRPr="00BD7686">
        <w:rPr>
          <w:rFonts w:cstheme="minorHAnsi"/>
          <w:sz w:val="22"/>
          <w:szCs w:val="22"/>
          <w:lang w:eastAsia="en-US"/>
        </w:rPr>
        <w:t>.</w:t>
      </w:r>
    </w:p>
    <w:p w:rsidR="00F37696" w:rsidRPr="00BD7686" w:rsidRDefault="00F37696" w:rsidP="00F37696">
      <w:pPr>
        <w:autoSpaceDE w:val="0"/>
        <w:autoSpaceDN w:val="0"/>
        <w:adjustRightInd w:val="0"/>
        <w:spacing w:line="276" w:lineRule="auto"/>
        <w:rPr>
          <w:rFonts w:cstheme="minorHAnsi"/>
          <w:sz w:val="22"/>
          <w:szCs w:val="22"/>
          <w:lang w:eastAsia="en-US"/>
        </w:rPr>
      </w:pPr>
    </w:p>
    <w:p w:rsidR="00F37696" w:rsidRPr="00BD7686" w:rsidRDefault="00F37696" w:rsidP="00F37696">
      <w:pPr>
        <w:autoSpaceDE w:val="0"/>
        <w:autoSpaceDN w:val="0"/>
        <w:adjustRightInd w:val="0"/>
        <w:spacing w:line="276" w:lineRule="auto"/>
        <w:rPr>
          <w:rFonts w:cstheme="minorHAnsi"/>
          <w:sz w:val="22"/>
          <w:szCs w:val="22"/>
          <w:lang w:eastAsia="en-US"/>
        </w:rPr>
      </w:pPr>
      <w:r w:rsidRPr="00BD7686">
        <w:rPr>
          <w:rFonts w:cstheme="minorHAnsi"/>
          <w:sz w:val="22"/>
          <w:szCs w:val="22"/>
          <w:lang w:eastAsia="en-US"/>
        </w:rPr>
        <w:t>Za ilustraciju klimatskih osobina na</w:t>
      </w:r>
      <w:r w:rsidR="003548E3">
        <w:rPr>
          <w:rFonts w:cstheme="minorHAnsi"/>
          <w:sz w:val="22"/>
          <w:szCs w:val="22"/>
          <w:lang w:eastAsia="en-US"/>
        </w:rPr>
        <w:t xml:space="preserve"> području Općine </w:t>
      </w:r>
      <w:proofErr w:type="spellStart"/>
      <w:r w:rsidR="003548E3">
        <w:rPr>
          <w:rFonts w:cstheme="minorHAnsi"/>
          <w:sz w:val="22"/>
          <w:szCs w:val="22"/>
          <w:lang w:eastAsia="en-US"/>
        </w:rPr>
        <w:t>Sikirevci</w:t>
      </w:r>
      <w:proofErr w:type="spellEnd"/>
      <w:r w:rsidRPr="00BD7686">
        <w:rPr>
          <w:rFonts w:cstheme="minorHAnsi"/>
          <w:sz w:val="22"/>
          <w:szCs w:val="22"/>
          <w:lang w:eastAsia="en-US"/>
        </w:rPr>
        <w:t>, korištena su mjerenja pojedinih meteoroloških elemenata najbližih meteoroloških postaja Slavonski Brod</w:t>
      </w:r>
      <w:r w:rsidR="003548E3">
        <w:rPr>
          <w:rFonts w:cstheme="minorHAnsi"/>
          <w:sz w:val="22"/>
          <w:szCs w:val="22"/>
          <w:lang w:eastAsia="en-US"/>
        </w:rPr>
        <w:t xml:space="preserve"> </w:t>
      </w:r>
      <w:r w:rsidRPr="00BD7686">
        <w:rPr>
          <w:rFonts w:cstheme="minorHAnsi"/>
          <w:sz w:val="22"/>
          <w:szCs w:val="22"/>
          <w:lang w:eastAsia="en-US"/>
        </w:rPr>
        <w:t xml:space="preserve"> i </w:t>
      </w:r>
      <w:r w:rsidR="003548E3">
        <w:rPr>
          <w:rFonts w:cstheme="minorHAnsi"/>
          <w:sz w:val="22"/>
          <w:szCs w:val="22"/>
          <w:lang w:eastAsia="en-US"/>
        </w:rPr>
        <w:t xml:space="preserve">Županja, budući da je područje Općine </w:t>
      </w:r>
      <w:proofErr w:type="spellStart"/>
      <w:r w:rsidR="003548E3">
        <w:rPr>
          <w:rFonts w:cstheme="minorHAnsi"/>
          <w:sz w:val="22"/>
          <w:szCs w:val="22"/>
          <w:lang w:eastAsia="en-US"/>
        </w:rPr>
        <w:t>Sikirevci</w:t>
      </w:r>
      <w:proofErr w:type="spellEnd"/>
      <w:r w:rsidRPr="00BD7686">
        <w:rPr>
          <w:rFonts w:cstheme="minorHAnsi"/>
          <w:sz w:val="22"/>
          <w:szCs w:val="22"/>
          <w:lang w:eastAsia="en-US"/>
        </w:rPr>
        <w:t xml:space="preserve"> podjednako udaljeno od navedenih postaja.</w:t>
      </w:r>
      <w:r w:rsidR="003548E3">
        <w:rPr>
          <w:rFonts w:cstheme="minorHAnsi"/>
          <w:sz w:val="22"/>
          <w:szCs w:val="22"/>
          <w:lang w:eastAsia="en-US"/>
        </w:rPr>
        <w:t xml:space="preserve"> </w:t>
      </w:r>
    </w:p>
    <w:p w:rsidR="00F37696" w:rsidRPr="00BD7686" w:rsidRDefault="00F37696" w:rsidP="00F37696">
      <w:pPr>
        <w:autoSpaceDE w:val="0"/>
        <w:autoSpaceDN w:val="0"/>
        <w:adjustRightInd w:val="0"/>
        <w:spacing w:line="276" w:lineRule="auto"/>
        <w:rPr>
          <w:rFonts w:cstheme="minorHAnsi"/>
          <w:sz w:val="22"/>
          <w:szCs w:val="22"/>
          <w:lang w:eastAsia="en-US"/>
        </w:rPr>
      </w:pPr>
    </w:p>
    <w:p w:rsidR="00F37696" w:rsidRPr="00BD7686" w:rsidRDefault="00F37696" w:rsidP="00F37696">
      <w:pPr>
        <w:autoSpaceDE w:val="0"/>
        <w:autoSpaceDN w:val="0"/>
        <w:adjustRightInd w:val="0"/>
        <w:spacing w:line="276" w:lineRule="auto"/>
        <w:rPr>
          <w:rFonts w:cstheme="minorHAnsi"/>
          <w:sz w:val="22"/>
          <w:szCs w:val="22"/>
          <w:lang w:eastAsia="en-US"/>
        </w:rPr>
      </w:pPr>
      <w:r w:rsidRPr="00BD7686">
        <w:rPr>
          <w:rFonts w:cstheme="minorHAnsi"/>
          <w:sz w:val="22"/>
          <w:szCs w:val="22"/>
          <w:lang w:eastAsia="en-US"/>
        </w:rPr>
        <w:t>U dvadesetogodišnjem nizu prosječnih temperatura zraka (1959.-1978. god.), srednja godišnja temperatura zraka u Sl. Brodu je iznosila 10,5°C, dok je prema sedmogodišnjem nizu (1993.-2000. god.), ona iznosila 11,2°C, dok je u Županji srednja godišnja temperatura zraka (1961.-1978. god.) iznosila 11,3°C.</w:t>
      </w:r>
    </w:p>
    <w:p w:rsidR="00F37696" w:rsidRPr="00BD7686" w:rsidRDefault="00F37696" w:rsidP="00F37696">
      <w:pPr>
        <w:autoSpaceDE w:val="0"/>
        <w:autoSpaceDN w:val="0"/>
        <w:adjustRightInd w:val="0"/>
        <w:spacing w:line="276" w:lineRule="auto"/>
        <w:rPr>
          <w:rFonts w:cstheme="minorHAnsi"/>
          <w:sz w:val="22"/>
          <w:szCs w:val="22"/>
          <w:lang w:eastAsia="en-US"/>
        </w:rPr>
      </w:pPr>
      <w:r w:rsidRPr="00BD7686">
        <w:rPr>
          <w:rFonts w:cstheme="minorHAnsi"/>
          <w:sz w:val="22"/>
          <w:szCs w:val="22"/>
          <w:lang w:eastAsia="en-US"/>
        </w:rPr>
        <w:t xml:space="preserve">Srednje mjesečne temperature su u porastu do srpnja kada dostižu maksimum </w:t>
      </w:r>
      <w:smartTag w:uri="urn:schemas-microsoft-com:office:smarttags" w:element="metricconverter">
        <w:smartTagPr>
          <w:attr w:name="ProductID" w:val="20,4ﾰC"/>
        </w:smartTagPr>
        <w:r w:rsidRPr="00BD7686">
          <w:rPr>
            <w:rFonts w:cstheme="minorHAnsi"/>
            <w:sz w:val="22"/>
            <w:szCs w:val="22"/>
            <w:lang w:eastAsia="en-US"/>
          </w:rPr>
          <w:t>20,4°C</w:t>
        </w:r>
      </w:smartTag>
      <w:r w:rsidRPr="00BD7686">
        <w:rPr>
          <w:rFonts w:cstheme="minorHAnsi"/>
          <w:sz w:val="22"/>
          <w:szCs w:val="22"/>
          <w:lang w:eastAsia="en-US"/>
        </w:rPr>
        <w:t xml:space="preserve"> i </w:t>
      </w:r>
      <w:smartTag w:uri="urn:schemas-microsoft-com:office:smarttags" w:element="metricconverter">
        <w:smartTagPr>
          <w:attr w:name="ProductID" w:val="21,8ﾰC"/>
        </w:smartTagPr>
        <w:r w:rsidRPr="00BD7686">
          <w:rPr>
            <w:rFonts w:cstheme="minorHAnsi"/>
            <w:sz w:val="22"/>
            <w:szCs w:val="22"/>
            <w:lang w:eastAsia="en-US"/>
          </w:rPr>
          <w:t>21,8°C</w:t>
        </w:r>
      </w:smartTag>
      <w:r w:rsidRPr="00BD7686">
        <w:rPr>
          <w:rFonts w:cstheme="minorHAnsi"/>
          <w:sz w:val="22"/>
          <w:szCs w:val="22"/>
          <w:lang w:eastAsia="en-US"/>
        </w:rPr>
        <w:t xml:space="preserve"> (Sl. Brod), odnosno </w:t>
      </w:r>
      <w:smartTag w:uri="urn:schemas-microsoft-com:office:smarttags" w:element="metricconverter">
        <w:smartTagPr>
          <w:attr w:name="ProductID" w:val="21,3ﾰC"/>
        </w:smartTagPr>
        <w:r w:rsidRPr="00BD7686">
          <w:rPr>
            <w:rFonts w:cstheme="minorHAnsi"/>
            <w:sz w:val="22"/>
            <w:szCs w:val="22"/>
            <w:lang w:eastAsia="en-US"/>
          </w:rPr>
          <w:t>21,3°C</w:t>
        </w:r>
      </w:smartTag>
      <w:r w:rsidRPr="00BD7686">
        <w:rPr>
          <w:rFonts w:cstheme="minorHAnsi"/>
          <w:sz w:val="22"/>
          <w:szCs w:val="22"/>
          <w:lang w:eastAsia="en-US"/>
        </w:rPr>
        <w:t xml:space="preserve"> (Županja). Najhladniji mjesec je siječanj sa srednjom temperaturom od </w:t>
      </w:r>
      <w:smartTag w:uri="urn:schemas-microsoft-com:office:smarttags" w:element="metricconverter">
        <w:smartTagPr>
          <w:attr w:name="ProductID" w:val="-1,2ﾰC"/>
        </w:smartTagPr>
        <w:r w:rsidRPr="00BD7686">
          <w:rPr>
            <w:rFonts w:cstheme="minorHAnsi"/>
            <w:sz w:val="22"/>
            <w:szCs w:val="22"/>
            <w:lang w:eastAsia="en-US"/>
          </w:rPr>
          <w:t>-1,2°C</w:t>
        </w:r>
      </w:smartTag>
      <w:r w:rsidRPr="00BD7686">
        <w:rPr>
          <w:rFonts w:cstheme="minorHAnsi"/>
          <w:sz w:val="22"/>
          <w:szCs w:val="22"/>
          <w:lang w:eastAsia="en-US"/>
        </w:rPr>
        <w:t xml:space="preserve"> (Sl. Brod), odnosno </w:t>
      </w:r>
      <w:smartTag w:uri="urn:schemas-microsoft-com:office:smarttags" w:element="metricconverter">
        <w:smartTagPr>
          <w:attr w:name="ProductID" w:val="-0,6ﾰC"/>
        </w:smartTagPr>
        <w:r w:rsidRPr="00BD7686">
          <w:rPr>
            <w:rFonts w:cstheme="minorHAnsi"/>
            <w:sz w:val="22"/>
            <w:szCs w:val="22"/>
            <w:lang w:eastAsia="en-US"/>
          </w:rPr>
          <w:t>-0,6°C</w:t>
        </w:r>
      </w:smartTag>
      <w:r w:rsidRPr="00BD7686">
        <w:rPr>
          <w:rFonts w:cstheme="minorHAnsi"/>
          <w:sz w:val="22"/>
          <w:szCs w:val="22"/>
          <w:lang w:eastAsia="en-US"/>
        </w:rPr>
        <w:t xml:space="preserve"> (Županja). Ovakav raspored srednjih temperatura zraka ukazuje da se u godišnjem hodu temperature zraka javlja jedan par ekstrema, jedan maksimum i jedan minimum.</w:t>
      </w:r>
    </w:p>
    <w:p w:rsidR="00F37696" w:rsidRPr="00BD7686" w:rsidRDefault="00F37696" w:rsidP="00F37696">
      <w:pPr>
        <w:autoSpaceDE w:val="0"/>
        <w:autoSpaceDN w:val="0"/>
        <w:adjustRightInd w:val="0"/>
        <w:spacing w:line="276" w:lineRule="auto"/>
        <w:rPr>
          <w:rFonts w:eastAsia="SimSun" w:cstheme="minorHAnsi"/>
          <w:sz w:val="22"/>
          <w:szCs w:val="22"/>
        </w:rPr>
      </w:pPr>
      <w:r w:rsidRPr="00BD7686">
        <w:rPr>
          <w:rFonts w:cstheme="minorHAnsi"/>
          <w:sz w:val="22"/>
          <w:szCs w:val="22"/>
          <w:lang w:eastAsia="en-US"/>
        </w:rPr>
        <w:t xml:space="preserve">Glavni minimum oborine javlja se sredinom jeseni, u listopadu s prosječnom količinom od </w:t>
      </w:r>
      <w:smartTag w:uri="urn:schemas-microsoft-com:office:smarttags" w:element="metricconverter">
        <w:smartTagPr>
          <w:attr w:name="ProductID" w:val="44,8 mm"/>
        </w:smartTagPr>
        <w:r w:rsidRPr="00BD7686">
          <w:rPr>
            <w:rFonts w:cstheme="minorHAnsi"/>
            <w:sz w:val="22"/>
            <w:szCs w:val="22"/>
            <w:lang w:eastAsia="en-US"/>
          </w:rPr>
          <w:t>44,8 mm</w:t>
        </w:r>
      </w:smartTag>
      <w:r w:rsidRPr="00BD7686">
        <w:rPr>
          <w:rFonts w:cstheme="minorHAnsi"/>
          <w:sz w:val="22"/>
          <w:szCs w:val="22"/>
          <w:lang w:eastAsia="en-US"/>
        </w:rPr>
        <w:t xml:space="preserve"> oborine, dok je sporedni minimum krajem zime ili početkom proljeća s prosječnom količinom od </w:t>
      </w:r>
      <w:smartTag w:uri="urn:schemas-microsoft-com:office:smarttags" w:element="metricconverter">
        <w:smartTagPr>
          <w:attr w:name="ProductID" w:val="43,9 mm"/>
        </w:smartTagPr>
        <w:r w:rsidRPr="00BD7686">
          <w:rPr>
            <w:rFonts w:cstheme="minorHAnsi"/>
            <w:sz w:val="22"/>
            <w:szCs w:val="22"/>
            <w:lang w:eastAsia="en-US"/>
          </w:rPr>
          <w:t>43,9 mm</w:t>
        </w:r>
      </w:smartTag>
      <w:r w:rsidRPr="00BD7686">
        <w:rPr>
          <w:rFonts w:eastAsia="SimSun" w:cstheme="minorHAnsi"/>
          <w:sz w:val="22"/>
          <w:szCs w:val="22"/>
        </w:rPr>
        <w:t>.</w:t>
      </w:r>
      <w:r w:rsidRPr="00BD7686">
        <w:rPr>
          <w:rStyle w:val="Referencafusnote"/>
          <w:rFonts w:eastAsia="SimSun" w:cstheme="minorHAnsi"/>
          <w:sz w:val="22"/>
          <w:szCs w:val="22"/>
        </w:rPr>
        <w:footnoteReference w:id="24"/>
      </w:r>
    </w:p>
    <w:p w:rsidR="003548E3" w:rsidRPr="002F5900" w:rsidRDefault="003548E3" w:rsidP="002F5900">
      <w:pPr>
        <w:autoSpaceDE w:val="0"/>
        <w:autoSpaceDN w:val="0"/>
        <w:adjustRightInd w:val="0"/>
        <w:spacing w:line="276" w:lineRule="auto"/>
        <w:rPr>
          <w:rFonts w:cs="ArialMT"/>
          <w:sz w:val="22"/>
          <w:szCs w:val="22"/>
          <w:lang w:eastAsia="en-US"/>
        </w:rPr>
      </w:pPr>
      <w:r w:rsidRPr="002F5900">
        <w:rPr>
          <w:rFonts w:cs="ArialMT"/>
          <w:sz w:val="22"/>
          <w:szCs w:val="22"/>
          <w:lang w:eastAsia="en-US"/>
        </w:rPr>
        <w:t xml:space="preserve">U Općini </w:t>
      </w:r>
      <w:proofErr w:type="spellStart"/>
      <w:r w:rsidRPr="002F5900">
        <w:rPr>
          <w:rFonts w:cs="ArialMT"/>
          <w:sz w:val="22"/>
          <w:szCs w:val="22"/>
          <w:lang w:eastAsia="en-US"/>
        </w:rPr>
        <w:t>Sikirevci</w:t>
      </w:r>
      <w:proofErr w:type="spellEnd"/>
      <w:r w:rsidRPr="002F5900">
        <w:rPr>
          <w:rFonts w:cs="ArialMT"/>
          <w:sz w:val="22"/>
          <w:szCs w:val="22"/>
          <w:lang w:eastAsia="en-US"/>
        </w:rPr>
        <w:t xml:space="preserve"> u ukupnoj površini Općine (2340,66 ha) najveći udio (80,41%) imaju poljoprivredne površine. Druga, po zastupljenosti, kategorija zemljišta su šume i šumsko zemljište koje se prostiru na 112,45 ha, odnosno imaju udio od 3,86 % u ukupnim površinama Općine. </w:t>
      </w:r>
    </w:p>
    <w:p w:rsidR="003548E3" w:rsidRPr="002F5900" w:rsidRDefault="003548E3" w:rsidP="002F5900">
      <w:pPr>
        <w:autoSpaceDE w:val="0"/>
        <w:autoSpaceDN w:val="0"/>
        <w:adjustRightInd w:val="0"/>
        <w:spacing w:line="276" w:lineRule="auto"/>
        <w:ind w:firstLine="720"/>
        <w:rPr>
          <w:rFonts w:cs="ArialMT"/>
          <w:sz w:val="22"/>
          <w:szCs w:val="22"/>
          <w:lang w:eastAsia="en-US"/>
        </w:rPr>
      </w:pPr>
    </w:p>
    <w:p w:rsidR="003548E3" w:rsidRPr="002F5900" w:rsidRDefault="003548E3" w:rsidP="002F5900">
      <w:pPr>
        <w:autoSpaceDE w:val="0"/>
        <w:autoSpaceDN w:val="0"/>
        <w:adjustRightInd w:val="0"/>
        <w:spacing w:line="276" w:lineRule="auto"/>
        <w:rPr>
          <w:rFonts w:cs="ArialMT"/>
          <w:sz w:val="22"/>
          <w:szCs w:val="22"/>
          <w:lang w:eastAsia="en-US"/>
        </w:rPr>
      </w:pPr>
      <w:r w:rsidRPr="002F5900">
        <w:rPr>
          <w:rFonts w:cs="ArialMT"/>
          <w:sz w:val="22"/>
          <w:szCs w:val="22"/>
          <w:lang w:eastAsia="en-US"/>
        </w:rPr>
        <w:t>Šume (šumsko zemljište) i poljoprivredne površine ukupno imaju udio od 84,27% (u ukupnim površinama). Vodotoci i kanali, sa 160,30 ha zajedno imaju udio 5,51%, te su četvrta kategorija po zastupljenosti u ukupnim površinama Općine.</w:t>
      </w:r>
    </w:p>
    <w:p w:rsidR="003548E3" w:rsidRPr="002F5900" w:rsidRDefault="003548E3" w:rsidP="002F5900">
      <w:pPr>
        <w:autoSpaceDE w:val="0"/>
        <w:autoSpaceDN w:val="0"/>
        <w:adjustRightInd w:val="0"/>
        <w:spacing w:line="276" w:lineRule="auto"/>
        <w:ind w:firstLine="720"/>
        <w:rPr>
          <w:rFonts w:cs="ArialMT"/>
          <w:sz w:val="22"/>
          <w:szCs w:val="22"/>
          <w:lang w:eastAsia="en-US"/>
        </w:rPr>
      </w:pPr>
    </w:p>
    <w:p w:rsidR="003548E3" w:rsidRPr="002F5900" w:rsidRDefault="003548E3" w:rsidP="002F5900">
      <w:pPr>
        <w:autoSpaceDE w:val="0"/>
        <w:autoSpaceDN w:val="0"/>
        <w:adjustRightInd w:val="0"/>
        <w:spacing w:line="276" w:lineRule="auto"/>
        <w:rPr>
          <w:rFonts w:cs="ArialMT"/>
          <w:sz w:val="22"/>
          <w:szCs w:val="22"/>
          <w:lang w:eastAsia="en-US"/>
        </w:rPr>
      </w:pPr>
      <w:r w:rsidRPr="002F5900">
        <w:rPr>
          <w:rFonts w:cs="ArialMT"/>
          <w:sz w:val="22"/>
          <w:szCs w:val="22"/>
          <w:lang w:eastAsia="en-US"/>
        </w:rPr>
        <w:t>Treća kategorija po zastupljenosti je kategorija ostalog neplodnog tla sa udjelom od 10,22%.</w:t>
      </w:r>
    </w:p>
    <w:p w:rsidR="003548E3" w:rsidRDefault="003548E3" w:rsidP="002F5900">
      <w:pPr>
        <w:autoSpaceDE w:val="0"/>
        <w:autoSpaceDN w:val="0"/>
        <w:adjustRightInd w:val="0"/>
        <w:spacing w:line="276" w:lineRule="auto"/>
        <w:ind w:firstLine="720"/>
        <w:rPr>
          <w:rFonts w:cs="ArialMT"/>
          <w:sz w:val="22"/>
          <w:szCs w:val="22"/>
          <w:lang w:eastAsia="en-US"/>
        </w:rPr>
      </w:pPr>
    </w:p>
    <w:p w:rsidR="002F5900" w:rsidRDefault="002F5900" w:rsidP="002F5900">
      <w:pPr>
        <w:autoSpaceDE w:val="0"/>
        <w:autoSpaceDN w:val="0"/>
        <w:adjustRightInd w:val="0"/>
        <w:spacing w:line="276" w:lineRule="auto"/>
        <w:ind w:firstLine="720"/>
        <w:rPr>
          <w:rFonts w:cs="ArialMT"/>
          <w:sz w:val="22"/>
          <w:szCs w:val="22"/>
          <w:lang w:eastAsia="en-US"/>
        </w:rPr>
      </w:pPr>
    </w:p>
    <w:p w:rsidR="002F5900" w:rsidRPr="002F5900" w:rsidRDefault="002F5900" w:rsidP="002F5900">
      <w:pPr>
        <w:autoSpaceDE w:val="0"/>
        <w:autoSpaceDN w:val="0"/>
        <w:adjustRightInd w:val="0"/>
        <w:spacing w:line="276" w:lineRule="auto"/>
        <w:ind w:firstLine="720"/>
        <w:rPr>
          <w:rFonts w:cs="ArialMT"/>
          <w:sz w:val="22"/>
          <w:szCs w:val="22"/>
          <w:lang w:eastAsia="en-US"/>
        </w:rPr>
      </w:pPr>
    </w:p>
    <w:p w:rsidR="003548E3" w:rsidRPr="002F5900" w:rsidRDefault="003548E3" w:rsidP="002F5900">
      <w:pPr>
        <w:autoSpaceDE w:val="0"/>
        <w:autoSpaceDN w:val="0"/>
        <w:adjustRightInd w:val="0"/>
        <w:spacing w:line="276" w:lineRule="auto"/>
        <w:rPr>
          <w:rFonts w:cs="ArialMT"/>
          <w:sz w:val="22"/>
          <w:szCs w:val="22"/>
          <w:lang w:eastAsia="en-US"/>
        </w:rPr>
      </w:pPr>
      <w:r w:rsidRPr="002F5900">
        <w:rPr>
          <w:rFonts w:cs="ArialMT"/>
          <w:sz w:val="22"/>
          <w:szCs w:val="22"/>
          <w:lang w:eastAsia="en-US"/>
        </w:rPr>
        <w:t>Poljoprivreda je jedan od rijetkih sektora gospodarstva koja ima, najvećim dijelom, obnovljive</w:t>
      </w:r>
      <w:r w:rsidR="002F5900">
        <w:rPr>
          <w:rFonts w:cs="ArialMT"/>
          <w:sz w:val="22"/>
          <w:szCs w:val="22"/>
          <w:lang w:eastAsia="en-US"/>
        </w:rPr>
        <w:t xml:space="preserve"> </w:t>
      </w:r>
      <w:r w:rsidRPr="002F5900">
        <w:rPr>
          <w:rFonts w:cs="ArialMT"/>
          <w:sz w:val="22"/>
          <w:szCs w:val="22"/>
          <w:lang w:eastAsia="en-US"/>
        </w:rPr>
        <w:t>resurse, stoga je vrlo značajno pravilno gospodariti ovim vrijednim resursom.</w:t>
      </w:r>
    </w:p>
    <w:p w:rsidR="003548E3" w:rsidRPr="002F5900" w:rsidRDefault="003548E3" w:rsidP="002F5900">
      <w:pPr>
        <w:autoSpaceDE w:val="0"/>
        <w:autoSpaceDN w:val="0"/>
        <w:adjustRightInd w:val="0"/>
        <w:spacing w:line="276" w:lineRule="auto"/>
        <w:rPr>
          <w:rFonts w:cs="ArialMT"/>
          <w:sz w:val="22"/>
          <w:szCs w:val="22"/>
          <w:lang w:eastAsia="en-US"/>
        </w:rPr>
      </w:pPr>
    </w:p>
    <w:p w:rsidR="003548E3" w:rsidRPr="002F5900" w:rsidRDefault="003548E3" w:rsidP="002F5900">
      <w:pPr>
        <w:autoSpaceDE w:val="0"/>
        <w:autoSpaceDN w:val="0"/>
        <w:adjustRightInd w:val="0"/>
        <w:spacing w:line="276" w:lineRule="auto"/>
        <w:rPr>
          <w:rFonts w:eastAsia="SimSun"/>
          <w:sz w:val="22"/>
          <w:szCs w:val="22"/>
        </w:rPr>
      </w:pPr>
      <w:r w:rsidRPr="002F5900">
        <w:rPr>
          <w:rFonts w:cs="ArialMT"/>
          <w:sz w:val="22"/>
          <w:szCs w:val="22"/>
          <w:lang w:eastAsia="en-US"/>
        </w:rPr>
        <w:t>Prostorno promatrajući, poljoprivredne površine locirane su na cijelom području Općine. Sve</w:t>
      </w:r>
      <w:r w:rsidR="002F5900">
        <w:rPr>
          <w:rFonts w:cs="ArialMT"/>
          <w:sz w:val="22"/>
          <w:szCs w:val="22"/>
          <w:lang w:eastAsia="en-US"/>
        </w:rPr>
        <w:t xml:space="preserve"> </w:t>
      </w:r>
      <w:r w:rsidRPr="002F5900">
        <w:rPr>
          <w:rFonts w:cs="ArialMT"/>
          <w:sz w:val="22"/>
          <w:szCs w:val="22"/>
          <w:lang w:eastAsia="en-US"/>
        </w:rPr>
        <w:t xml:space="preserve">poljoprivredne površine Općine uređene su otvorenom kanalskom mrežom. </w:t>
      </w:r>
    </w:p>
    <w:p w:rsidR="003548E3" w:rsidRPr="002F5900" w:rsidRDefault="003548E3" w:rsidP="002F5900">
      <w:pPr>
        <w:spacing w:line="276" w:lineRule="auto"/>
        <w:rPr>
          <w:rFonts w:eastAsia="SimSun"/>
          <w:b/>
          <w:sz w:val="22"/>
          <w:szCs w:val="22"/>
        </w:rPr>
      </w:pPr>
    </w:p>
    <w:p w:rsidR="003548E3" w:rsidRPr="002F5900" w:rsidRDefault="003548E3" w:rsidP="002F5900">
      <w:pPr>
        <w:spacing w:line="276" w:lineRule="auto"/>
        <w:rPr>
          <w:rFonts w:ascii="Calibri" w:hAnsi="Calibri"/>
          <w:sz w:val="22"/>
          <w:szCs w:val="22"/>
        </w:rPr>
      </w:pPr>
      <w:r w:rsidRPr="002F5900">
        <w:rPr>
          <w:rFonts w:ascii="Calibri" w:hAnsi="Calibri"/>
          <w:sz w:val="22"/>
          <w:szCs w:val="22"/>
        </w:rPr>
        <w:t xml:space="preserve">Poljoprivredna proizvodnja predstavlja jednu od glavnih segmenata gospodarstva, a bazirana je na bonitetnim karakteristikama tla. Obzirom na pretežito visoki bonitet poljoprivrednog zemljišta treba posebnu pažnju posvetiti zaštiti tla od nenamjenskog korištenja. </w:t>
      </w:r>
    </w:p>
    <w:p w:rsidR="003548E3" w:rsidRPr="00BD7686" w:rsidRDefault="003548E3" w:rsidP="000E461C">
      <w:pPr>
        <w:rPr>
          <w:lang w:eastAsia="hr-HR"/>
        </w:rPr>
      </w:pPr>
    </w:p>
    <w:p w:rsidR="00EB101B" w:rsidRPr="00EB101B" w:rsidRDefault="00BB63B6" w:rsidP="002F5900">
      <w:pPr>
        <w:pStyle w:val="Opisslike"/>
      </w:pPr>
      <w:r w:rsidRPr="00B16AA8">
        <w:rPr>
          <w:b w:val="0"/>
        </w:rPr>
        <w:t>Grafički prikaz</w:t>
      </w:r>
      <w:r w:rsidR="00A901E7" w:rsidRPr="00B16AA8">
        <w:rPr>
          <w:b w:val="0"/>
        </w:rPr>
        <w:t xml:space="preserve">: </w:t>
      </w:r>
      <w:r w:rsidR="00B16AA8">
        <w:rPr>
          <w:b w:val="0"/>
        </w:rPr>
        <w:t xml:space="preserve"> </w:t>
      </w:r>
      <w:r w:rsidR="00A901E7" w:rsidRPr="00B16AA8">
        <w:rPr>
          <w:b w:val="0"/>
        </w:rPr>
        <w:t>Zone poljoprivredne proizvodnje</w:t>
      </w:r>
    </w:p>
    <w:p w:rsidR="006565D0" w:rsidRPr="00BD7686" w:rsidRDefault="00EB101B" w:rsidP="000E461C">
      <w:pPr>
        <w:rPr>
          <w:bdr w:val="single" w:sz="8" w:space="0" w:color="auto"/>
          <w:lang w:eastAsia="hr-HR"/>
        </w:rPr>
      </w:pPr>
      <w:r>
        <w:rPr>
          <w:noProof/>
          <w:bdr w:val="single" w:sz="8" w:space="0" w:color="auto"/>
          <w:lang w:eastAsia="hr-HR"/>
        </w:rPr>
        <w:drawing>
          <wp:inline distT="0" distB="0" distL="0" distR="0">
            <wp:extent cx="6210300" cy="3009900"/>
            <wp:effectExtent l="19050" t="0" r="19050" b="0"/>
            <wp:docPr id="14" name="Grafikon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B16AA8" w:rsidRDefault="00B16AA8" w:rsidP="00A901E7">
      <w:pPr>
        <w:ind w:left="142"/>
        <w:jc w:val="center"/>
        <w:rPr>
          <w:rFonts w:eastAsia="SimSun"/>
          <w:sz w:val="18"/>
          <w:szCs w:val="18"/>
        </w:rPr>
      </w:pPr>
    </w:p>
    <w:p w:rsidR="00A901E7" w:rsidRPr="00BD7686" w:rsidRDefault="00A901E7" w:rsidP="00A901E7">
      <w:pPr>
        <w:ind w:left="142"/>
        <w:jc w:val="center"/>
        <w:rPr>
          <w:rFonts w:eastAsia="SimSun"/>
          <w:sz w:val="18"/>
          <w:szCs w:val="18"/>
        </w:rPr>
      </w:pPr>
      <w:r w:rsidRPr="00BD7686">
        <w:rPr>
          <w:rFonts w:eastAsia="SimSun"/>
          <w:sz w:val="18"/>
          <w:szCs w:val="18"/>
        </w:rPr>
        <w:t>Izvor: Prost</w:t>
      </w:r>
      <w:r w:rsidR="006565D0" w:rsidRPr="00BD7686">
        <w:rPr>
          <w:rFonts w:eastAsia="SimSun"/>
          <w:sz w:val="18"/>
          <w:szCs w:val="18"/>
        </w:rPr>
        <w:t>orni</w:t>
      </w:r>
      <w:r w:rsidR="00B16AA8">
        <w:rPr>
          <w:rFonts w:eastAsia="SimSun"/>
          <w:sz w:val="18"/>
          <w:szCs w:val="18"/>
        </w:rPr>
        <w:t xml:space="preserve"> plan O</w:t>
      </w:r>
      <w:r w:rsidR="00EB101B">
        <w:rPr>
          <w:rFonts w:eastAsia="SimSun"/>
          <w:sz w:val="18"/>
          <w:szCs w:val="18"/>
        </w:rPr>
        <w:t xml:space="preserve">pćine </w:t>
      </w:r>
      <w:proofErr w:type="spellStart"/>
      <w:r w:rsidR="00EB101B">
        <w:rPr>
          <w:rFonts w:eastAsia="SimSun"/>
          <w:sz w:val="18"/>
          <w:szCs w:val="18"/>
        </w:rPr>
        <w:t>Sikirevci</w:t>
      </w:r>
      <w:proofErr w:type="spellEnd"/>
    </w:p>
    <w:p w:rsidR="00A901E7" w:rsidRDefault="00A901E7" w:rsidP="000E461C">
      <w:pPr>
        <w:rPr>
          <w:lang w:eastAsia="hr-HR"/>
        </w:rPr>
      </w:pPr>
    </w:p>
    <w:p w:rsidR="00EB101B" w:rsidRPr="002F5900" w:rsidRDefault="00EB101B" w:rsidP="000E461C">
      <w:pPr>
        <w:rPr>
          <w:rFonts w:cs="ArialMT"/>
          <w:sz w:val="22"/>
          <w:szCs w:val="22"/>
          <w:lang w:eastAsia="en-US"/>
        </w:rPr>
      </w:pPr>
      <w:r w:rsidRPr="002F5900">
        <w:rPr>
          <w:rFonts w:cs="ArialMT"/>
          <w:sz w:val="22"/>
          <w:szCs w:val="22"/>
          <w:lang w:eastAsia="en-US"/>
        </w:rPr>
        <w:t xml:space="preserve">Unutar granica općine </w:t>
      </w:r>
      <w:proofErr w:type="spellStart"/>
      <w:r w:rsidRPr="002F5900">
        <w:rPr>
          <w:rFonts w:cs="ArialMT"/>
          <w:sz w:val="22"/>
          <w:szCs w:val="22"/>
          <w:lang w:eastAsia="en-US"/>
        </w:rPr>
        <w:t>Sikirevci</w:t>
      </w:r>
      <w:proofErr w:type="spellEnd"/>
      <w:r w:rsidRPr="002F5900">
        <w:rPr>
          <w:rFonts w:cs="ArialMT"/>
          <w:sz w:val="22"/>
          <w:szCs w:val="22"/>
          <w:lang w:eastAsia="en-US"/>
        </w:rPr>
        <w:t>, oranice imaju udjel od 65,4%, livade udjel od 7,4%, voćnjaci udjel od svega 1,1% i ostale površine udjel od 26,1%</w:t>
      </w:r>
      <w:r w:rsidR="002F5900" w:rsidRPr="002F5900">
        <w:rPr>
          <w:rFonts w:cs="ArialMT"/>
          <w:sz w:val="22"/>
          <w:szCs w:val="22"/>
          <w:lang w:eastAsia="en-US"/>
        </w:rPr>
        <w:t>.</w:t>
      </w:r>
    </w:p>
    <w:p w:rsidR="002F5900" w:rsidRPr="002F5900" w:rsidRDefault="002F5900" w:rsidP="000E461C">
      <w:pPr>
        <w:rPr>
          <w:sz w:val="22"/>
          <w:szCs w:val="22"/>
          <w:lang w:eastAsia="hr-HR"/>
        </w:rPr>
      </w:pPr>
    </w:p>
    <w:p w:rsidR="002F41CF" w:rsidRPr="002F5900" w:rsidRDefault="00B16AA8" w:rsidP="00983793">
      <w:pPr>
        <w:spacing w:line="276" w:lineRule="auto"/>
        <w:rPr>
          <w:sz w:val="22"/>
          <w:szCs w:val="22"/>
          <w:lang w:eastAsia="hr-HR"/>
        </w:rPr>
      </w:pPr>
      <w:bookmarkStart w:id="146" w:name="_Hlk502911360"/>
      <w:r w:rsidRPr="002F5900">
        <w:rPr>
          <w:sz w:val="22"/>
          <w:szCs w:val="22"/>
          <w:lang w:eastAsia="hr-HR"/>
        </w:rPr>
        <w:t>Na prostoru O</w:t>
      </w:r>
      <w:r w:rsidR="002F41CF" w:rsidRPr="002F5900">
        <w:rPr>
          <w:sz w:val="22"/>
          <w:szCs w:val="22"/>
          <w:lang w:eastAsia="hr-HR"/>
        </w:rPr>
        <w:t xml:space="preserve">pćine </w:t>
      </w:r>
      <w:proofErr w:type="spellStart"/>
      <w:r w:rsidR="003548E3" w:rsidRPr="002F5900">
        <w:rPr>
          <w:sz w:val="22"/>
          <w:szCs w:val="22"/>
          <w:lang w:eastAsia="hr-HR"/>
        </w:rPr>
        <w:t>Sikirevci</w:t>
      </w:r>
      <w:proofErr w:type="spellEnd"/>
      <w:r w:rsidR="002F41CF" w:rsidRPr="002F5900">
        <w:rPr>
          <w:sz w:val="22"/>
          <w:szCs w:val="22"/>
          <w:lang w:eastAsia="hr-HR"/>
        </w:rPr>
        <w:t xml:space="preserve"> poljoprivreda je glavna gospodarska djelatnost. Suša stoga može izazvati velike štete i znatno slabljenje gospodarske aktivnosti u poljoprivredi.</w:t>
      </w:r>
    </w:p>
    <w:p w:rsidR="002F41CF" w:rsidRPr="00BD7686" w:rsidRDefault="002F41CF" w:rsidP="002F41CF">
      <w:pPr>
        <w:autoSpaceDE w:val="0"/>
        <w:autoSpaceDN w:val="0"/>
        <w:adjustRightInd w:val="0"/>
        <w:spacing w:line="276" w:lineRule="auto"/>
        <w:rPr>
          <w:sz w:val="22"/>
          <w:szCs w:val="22"/>
          <w:lang w:eastAsia="hr-HR"/>
        </w:rPr>
      </w:pPr>
    </w:p>
    <w:p w:rsidR="002F41CF" w:rsidRPr="00B16AA8" w:rsidRDefault="00BB63B6" w:rsidP="00BB63B6">
      <w:pPr>
        <w:pStyle w:val="Opisslike"/>
        <w:rPr>
          <w:b w:val="0"/>
          <w:lang w:eastAsia="hr-HR"/>
        </w:rPr>
      </w:pPr>
      <w:r w:rsidRPr="00B16AA8">
        <w:rPr>
          <w:b w:val="0"/>
        </w:rPr>
        <w:t>Tablica</w:t>
      </w:r>
      <w:r w:rsidR="002F41CF" w:rsidRPr="00B16AA8">
        <w:rPr>
          <w:b w:val="0"/>
          <w:lang w:eastAsia="hr-HR"/>
        </w:rPr>
        <w:t>: Pregled poljoprivrednih površina</w:t>
      </w:r>
    </w:p>
    <w:tbl>
      <w:tblPr>
        <w:tblW w:w="98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195"/>
        <w:gridCol w:w="2835"/>
        <w:gridCol w:w="2409"/>
        <w:gridCol w:w="3371"/>
      </w:tblGrid>
      <w:tr w:rsidR="002F41CF" w:rsidRPr="00BD7686" w:rsidTr="00983793">
        <w:trPr>
          <w:jc w:val="center"/>
        </w:trPr>
        <w:tc>
          <w:tcPr>
            <w:tcW w:w="9810" w:type="dxa"/>
            <w:gridSpan w:val="4"/>
            <w:shd w:val="clear" w:color="auto" w:fill="CCCCCC"/>
            <w:vAlign w:val="center"/>
          </w:tcPr>
          <w:p w:rsidR="002F41CF" w:rsidRPr="00BD7686" w:rsidRDefault="002F41CF" w:rsidP="00594F5B">
            <w:pPr>
              <w:jc w:val="center"/>
              <w:rPr>
                <w:sz w:val="20"/>
                <w:lang w:eastAsia="hr-HR"/>
              </w:rPr>
            </w:pPr>
            <w:r w:rsidRPr="00BD7686">
              <w:rPr>
                <w:sz w:val="20"/>
                <w:lang w:eastAsia="hr-HR"/>
              </w:rPr>
              <w:t>Poljoprivredne površine (</w:t>
            </w:r>
            <w:r w:rsidR="00A901E7" w:rsidRPr="00BD7686">
              <w:rPr>
                <w:sz w:val="20"/>
                <w:lang w:eastAsia="hr-HR"/>
              </w:rPr>
              <w:t>ha</w:t>
            </w:r>
            <w:r w:rsidRPr="00BD7686">
              <w:rPr>
                <w:sz w:val="20"/>
                <w:lang w:eastAsia="hr-HR"/>
              </w:rPr>
              <w:t>)</w:t>
            </w:r>
          </w:p>
        </w:tc>
      </w:tr>
      <w:tr w:rsidR="00A901E7" w:rsidRPr="00BD7686" w:rsidTr="00A901E7">
        <w:trPr>
          <w:trHeight w:val="290"/>
          <w:jc w:val="center"/>
        </w:trPr>
        <w:tc>
          <w:tcPr>
            <w:tcW w:w="1195" w:type="dxa"/>
            <w:shd w:val="clear" w:color="auto" w:fill="CCCCCC"/>
            <w:vAlign w:val="center"/>
          </w:tcPr>
          <w:p w:rsidR="00A901E7" w:rsidRPr="00BD7686" w:rsidRDefault="00ED3EB2" w:rsidP="00A901E7">
            <w:pPr>
              <w:spacing w:before="240" w:after="60"/>
              <w:jc w:val="center"/>
              <w:outlineLvl w:val="5"/>
              <w:rPr>
                <w:sz w:val="20"/>
                <w:lang w:eastAsia="hr-HR"/>
              </w:rPr>
            </w:pPr>
            <w:r w:rsidRPr="00BD7686">
              <w:rPr>
                <w:sz w:val="20"/>
                <w:lang w:eastAsia="hr-HR"/>
              </w:rPr>
              <w:t>U</w:t>
            </w:r>
            <w:r w:rsidR="00A901E7" w:rsidRPr="00BD7686">
              <w:rPr>
                <w:sz w:val="20"/>
                <w:lang w:eastAsia="hr-HR"/>
              </w:rPr>
              <w:t>kupno</w:t>
            </w:r>
            <w:r w:rsidRPr="00BD7686">
              <w:rPr>
                <w:sz w:val="20"/>
                <w:lang w:eastAsia="hr-HR"/>
              </w:rPr>
              <w:t xml:space="preserve">  </w:t>
            </w:r>
          </w:p>
        </w:tc>
        <w:tc>
          <w:tcPr>
            <w:tcW w:w="2835" w:type="dxa"/>
            <w:shd w:val="clear" w:color="auto" w:fill="CCCCCC"/>
            <w:vAlign w:val="center"/>
          </w:tcPr>
          <w:p w:rsidR="00A901E7" w:rsidRPr="00BD7686" w:rsidRDefault="00ED3EB2" w:rsidP="00A901E7">
            <w:pPr>
              <w:spacing w:before="240" w:after="60"/>
              <w:jc w:val="center"/>
              <w:outlineLvl w:val="5"/>
              <w:rPr>
                <w:sz w:val="20"/>
                <w:lang w:eastAsia="hr-HR"/>
              </w:rPr>
            </w:pPr>
            <w:r w:rsidRPr="00BD7686">
              <w:rPr>
                <w:sz w:val="20"/>
                <w:lang w:eastAsia="hr-HR"/>
              </w:rPr>
              <w:t xml:space="preserve">Oranice </w:t>
            </w:r>
          </w:p>
        </w:tc>
        <w:tc>
          <w:tcPr>
            <w:tcW w:w="2409" w:type="dxa"/>
            <w:shd w:val="clear" w:color="auto" w:fill="CCCCCC"/>
            <w:vAlign w:val="center"/>
          </w:tcPr>
          <w:p w:rsidR="00A901E7" w:rsidRPr="00BD7686" w:rsidRDefault="00ED3EB2" w:rsidP="00A901E7">
            <w:pPr>
              <w:jc w:val="center"/>
              <w:rPr>
                <w:bCs/>
                <w:sz w:val="20"/>
                <w:lang w:eastAsia="hr-HR"/>
              </w:rPr>
            </w:pPr>
            <w:r w:rsidRPr="00BD7686">
              <w:rPr>
                <w:bCs/>
                <w:sz w:val="20"/>
                <w:lang w:eastAsia="hr-HR"/>
              </w:rPr>
              <w:t xml:space="preserve">Vinogradi i </w:t>
            </w:r>
            <w:r w:rsidR="00E26711" w:rsidRPr="00BD7686">
              <w:rPr>
                <w:bCs/>
                <w:sz w:val="20"/>
                <w:lang w:eastAsia="hr-HR"/>
              </w:rPr>
              <w:t>voćnjaci</w:t>
            </w:r>
          </w:p>
        </w:tc>
        <w:tc>
          <w:tcPr>
            <w:tcW w:w="3371" w:type="dxa"/>
            <w:shd w:val="clear" w:color="auto" w:fill="CCCCCC"/>
            <w:vAlign w:val="center"/>
          </w:tcPr>
          <w:p w:rsidR="00A901E7" w:rsidRPr="00BD7686" w:rsidRDefault="00ED3EB2" w:rsidP="00A901E7">
            <w:pPr>
              <w:jc w:val="center"/>
              <w:rPr>
                <w:bCs/>
                <w:sz w:val="20"/>
                <w:lang w:eastAsia="hr-HR"/>
              </w:rPr>
            </w:pPr>
            <w:r w:rsidRPr="00BD7686">
              <w:rPr>
                <w:bCs/>
                <w:sz w:val="20"/>
                <w:lang w:eastAsia="hr-HR"/>
              </w:rPr>
              <w:t xml:space="preserve">Livade </w:t>
            </w:r>
          </w:p>
        </w:tc>
      </w:tr>
      <w:tr w:rsidR="00A901E7" w:rsidRPr="00BD7686" w:rsidTr="00A901E7">
        <w:trPr>
          <w:trHeight w:val="290"/>
          <w:jc w:val="center"/>
        </w:trPr>
        <w:tc>
          <w:tcPr>
            <w:tcW w:w="1195" w:type="dxa"/>
            <w:vAlign w:val="center"/>
          </w:tcPr>
          <w:p w:rsidR="00A901E7" w:rsidRPr="002F5900" w:rsidRDefault="002F5900" w:rsidP="00A901E7">
            <w:pPr>
              <w:jc w:val="center"/>
              <w:rPr>
                <w:sz w:val="20"/>
                <w:lang w:eastAsia="hr-HR"/>
              </w:rPr>
            </w:pPr>
            <w:r w:rsidRPr="002F5900">
              <w:rPr>
                <w:rFonts w:cs="ArialMT"/>
                <w:sz w:val="20"/>
                <w:lang w:eastAsia="en-US"/>
              </w:rPr>
              <w:t>2340,66</w:t>
            </w:r>
            <w:r>
              <w:rPr>
                <w:rFonts w:cs="ArialMT"/>
                <w:sz w:val="20"/>
                <w:lang w:eastAsia="en-US"/>
              </w:rPr>
              <w:t xml:space="preserve"> </w:t>
            </w:r>
          </w:p>
        </w:tc>
        <w:tc>
          <w:tcPr>
            <w:tcW w:w="2835" w:type="dxa"/>
            <w:vAlign w:val="center"/>
          </w:tcPr>
          <w:p w:rsidR="00A901E7" w:rsidRPr="002F5900" w:rsidRDefault="002F5900" w:rsidP="00A901E7">
            <w:pPr>
              <w:jc w:val="center"/>
              <w:rPr>
                <w:sz w:val="20"/>
                <w:lang w:eastAsia="hr-HR"/>
              </w:rPr>
            </w:pPr>
            <w:r w:rsidRPr="002F5900">
              <w:rPr>
                <w:sz w:val="20"/>
                <w:lang w:eastAsia="hr-HR"/>
              </w:rPr>
              <w:t>1530.79</w:t>
            </w:r>
          </w:p>
        </w:tc>
        <w:tc>
          <w:tcPr>
            <w:tcW w:w="2409" w:type="dxa"/>
            <w:vAlign w:val="center"/>
          </w:tcPr>
          <w:p w:rsidR="00A901E7" w:rsidRPr="002F5900" w:rsidRDefault="002F5900" w:rsidP="00A901E7">
            <w:pPr>
              <w:jc w:val="center"/>
              <w:rPr>
                <w:sz w:val="20"/>
                <w:lang w:eastAsia="hr-HR"/>
              </w:rPr>
            </w:pPr>
            <w:r w:rsidRPr="002F5900">
              <w:rPr>
                <w:sz w:val="20"/>
                <w:lang w:eastAsia="hr-HR"/>
              </w:rPr>
              <w:t>35.11</w:t>
            </w:r>
          </w:p>
        </w:tc>
        <w:tc>
          <w:tcPr>
            <w:tcW w:w="3371" w:type="dxa"/>
            <w:vAlign w:val="center"/>
          </w:tcPr>
          <w:p w:rsidR="00A901E7" w:rsidRPr="002F5900" w:rsidRDefault="002F5900" w:rsidP="00A901E7">
            <w:pPr>
              <w:jc w:val="center"/>
              <w:rPr>
                <w:sz w:val="20"/>
                <w:lang w:eastAsia="hr-HR"/>
              </w:rPr>
            </w:pPr>
            <w:r w:rsidRPr="002F5900">
              <w:rPr>
                <w:sz w:val="20"/>
                <w:lang w:eastAsia="hr-HR"/>
              </w:rPr>
              <w:t>173.209</w:t>
            </w:r>
          </w:p>
        </w:tc>
      </w:tr>
    </w:tbl>
    <w:bookmarkEnd w:id="146"/>
    <w:p w:rsidR="002F41CF" w:rsidRPr="009E042A" w:rsidRDefault="002F41CF" w:rsidP="00BB63B6">
      <w:pPr>
        <w:pStyle w:val="Opisslike"/>
        <w:rPr>
          <w:b w:val="0"/>
        </w:rPr>
      </w:pPr>
      <w:r w:rsidRPr="009E042A">
        <w:rPr>
          <w:b w:val="0"/>
        </w:rPr>
        <w:t>Izvor podataka: Državna geodetska uprava</w:t>
      </w:r>
    </w:p>
    <w:p w:rsidR="00282281" w:rsidRDefault="00282281" w:rsidP="00282281">
      <w:pPr>
        <w:pStyle w:val="Tijeloteksta"/>
      </w:pPr>
    </w:p>
    <w:p w:rsidR="002F5900" w:rsidRPr="009E042A" w:rsidRDefault="002F5900" w:rsidP="00282281">
      <w:pPr>
        <w:pStyle w:val="Tijeloteksta"/>
      </w:pPr>
    </w:p>
    <w:p w:rsidR="002F41CF" w:rsidRPr="009E042A" w:rsidRDefault="00BB63B6" w:rsidP="00BB63B6">
      <w:pPr>
        <w:pStyle w:val="Opisslike"/>
        <w:rPr>
          <w:b w:val="0"/>
        </w:rPr>
      </w:pPr>
      <w:r w:rsidRPr="009E042A">
        <w:rPr>
          <w:b w:val="0"/>
        </w:rPr>
        <w:t>Tablica</w:t>
      </w:r>
      <w:r w:rsidR="002F41CF" w:rsidRPr="009E042A">
        <w:rPr>
          <w:b w:val="0"/>
        </w:rPr>
        <w:t xml:space="preserve">: Pregled proglašenih elementarnih nepogoda od </w:t>
      </w:r>
      <w:r w:rsidR="00E26711" w:rsidRPr="009E042A">
        <w:rPr>
          <w:b w:val="0"/>
        </w:rPr>
        <w:t>posljedica</w:t>
      </w:r>
      <w:r w:rsidR="002F41CF" w:rsidRPr="009E042A">
        <w:rPr>
          <w:b w:val="0"/>
        </w:rPr>
        <w:t xml:space="preserve"> suše (2007.-2017.)</w:t>
      </w:r>
    </w:p>
    <w:tbl>
      <w:tblPr>
        <w:tblW w:w="10065" w:type="dxa"/>
        <w:jc w:val="center"/>
        <w:tblLook w:val="04A0"/>
      </w:tblPr>
      <w:tblGrid>
        <w:gridCol w:w="800"/>
        <w:gridCol w:w="1257"/>
        <w:gridCol w:w="1117"/>
        <w:gridCol w:w="222"/>
        <w:gridCol w:w="1703"/>
        <w:gridCol w:w="1280"/>
        <w:gridCol w:w="3686"/>
      </w:tblGrid>
      <w:tr w:rsidR="002F41CF" w:rsidRPr="00BD7686" w:rsidTr="00983793">
        <w:trPr>
          <w:trHeight w:val="342"/>
          <w:jc w:val="center"/>
        </w:trPr>
        <w:tc>
          <w:tcPr>
            <w:tcW w:w="3174" w:type="dxa"/>
            <w:gridSpan w:val="3"/>
            <w:tcBorders>
              <w:top w:val="single" w:sz="8" w:space="0" w:color="auto"/>
              <w:left w:val="single" w:sz="8" w:space="0" w:color="auto"/>
              <w:bottom w:val="single" w:sz="8" w:space="0" w:color="auto"/>
              <w:right w:val="single" w:sz="4" w:space="0" w:color="auto"/>
            </w:tcBorders>
            <w:shd w:val="clear" w:color="auto" w:fill="D9D9D9" w:themeFill="background1" w:themeFillShade="D9"/>
            <w:noWrap/>
            <w:vAlign w:val="bottom"/>
          </w:tcPr>
          <w:p w:rsidR="002F41CF" w:rsidRPr="00BD7686" w:rsidRDefault="002F41CF" w:rsidP="00594F5B">
            <w:pPr>
              <w:pStyle w:val="BezproredaChar"/>
              <w:rPr>
                <w:rFonts w:asciiTheme="minorHAnsi" w:eastAsia="Calibri" w:hAnsiTheme="minorHAnsi"/>
                <w:b/>
                <w:bCs/>
                <w:i/>
                <w:color w:val="000000"/>
                <w:sz w:val="20"/>
                <w:szCs w:val="20"/>
              </w:rPr>
            </w:pPr>
            <w:r w:rsidRPr="00BD7686">
              <w:rPr>
                <w:rFonts w:asciiTheme="minorHAnsi" w:eastAsia="Calibri" w:hAnsiTheme="minorHAnsi"/>
                <w:b/>
                <w:bCs/>
                <w:i/>
                <w:color w:val="000000"/>
                <w:sz w:val="20"/>
                <w:szCs w:val="20"/>
              </w:rPr>
              <w:t xml:space="preserve">JLS: OPĆINA </w:t>
            </w:r>
            <w:r w:rsidR="003964DE" w:rsidRPr="00BD7686">
              <w:rPr>
                <w:rFonts w:asciiTheme="minorHAnsi" w:eastAsia="Calibri" w:hAnsiTheme="minorHAnsi"/>
                <w:b/>
                <w:bCs/>
                <w:i/>
                <w:color w:val="000000"/>
                <w:sz w:val="20"/>
                <w:szCs w:val="20"/>
              </w:rPr>
              <w:t>V</w:t>
            </w:r>
            <w:r w:rsidR="00F91331" w:rsidRPr="00BD7686">
              <w:rPr>
                <w:rFonts w:asciiTheme="minorHAnsi" w:eastAsia="Calibri" w:hAnsiTheme="minorHAnsi"/>
                <w:b/>
                <w:bCs/>
                <w:i/>
                <w:color w:val="000000"/>
                <w:sz w:val="20"/>
                <w:szCs w:val="20"/>
              </w:rPr>
              <w:t>ELIKA KOPANICA</w:t>
            </w:r>
          </w:p>
        </w:tc>
        <w:tc>
          <w:tcPr>
            <w:tcW w:w="6891" w:type="dxa"/>
            <w:gridSpan w:val="4"/>
            <w:tcBorders>
              <w:top w:val="single" w:sz="8" w:space="0" w:color="auto"/>
              <w:left w:val="nil"/>
              <w:bottom w:val="single" w:sz="8" w:space="0" w:color="auto"/>
              <w:right w:val="single" w:sz="8" w:space="0" w:color="auto"/>
            </w:tcBorders>
            <w:shd w:val="clear" w:color="auto" w:fill="D9D9D9" w:themeFill="background1" w:themeFillShade="D9"/>
            <w:noWrap/>
            <w:vAlign w:val="bottom"/>
          </w:tcPr>
          <w:p w:rsidR="002F41CF" w:rsidRPr="00BD7686" w:rsidRDefault="002F41CF" w:rsidP="00594F5B">
            <w:pPr>
              <w:pStyle w:val="BezproredaChar"/>
              <w:rPr>
                <w:rFonts w:asciiTheme="minorHAnsi" w:eastAsia="Calibri" w:hAnsiTheme="minorHAnsi"/>
                <w:b/>
                <w:bCs/>
                <w:i/>
                <w:color w:val="000000"/>
                <w:sz w:val="20"/>
                <w:szCs w:val="20"/>
              </w:rPr>
            </w:pPr>
            <w:r w:rsidRPr="00BD7686">
              <w:rPr>
                <w:rFonts w:asciiTheme="minorHAnsi" w:eastAsia="Calibri" w:hAnsiTheme="minorHAnsi"/>
                <w:b/>
                <w:bCs/>
                <w:i/>
                <w:color w:val="000000"/>
                <w:sz w:val="20"/>
                <w:szCs w:val="20"/>
              </w:rPr>
              <w:t>Obrazac: Proglašene elementarne nepogode u posljednjih 10 godina</w:t>
            </w:r>
          </w:p>
        </w:tc>
      </w:tr>
      <w:tr w:rsidR="002F41CF" w:rsidRPr="00BD7686" w:rsidTr="00282281">
        <w:trPr>
          <w:trHeight w:val="617"/>
          <w:jc w:val="center"/>
        </w:trPr>
        <w:tc>
          <w:tcPr>
            <w:tcW w:w="80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2F41CF" w:rsidRPr="00BD7686" w:rsidRDefault="002F41CF" w:rsidP="00594F5B">
            <w:pPr>
              <w:pStyle w:val="BezproredaChar"/>
              <w:rPr>
                <w:rFonts w:asciiTheme="minorHAnsi" w:eastAsia="Calibri" w:hAnsiTheme="minorHAnsi"/>
                <w:bCs/>
                <w:color w:val="000000"/>
                <w:sz w:val="20"/>
                <w:szCs w:val="20"/>
              </w:rPr>
            </w:pPr>
            <w:r w:rsidRPr="00BD7686">
              <w:rPr>
                <w:rFonts w:asciiTheme="minorHAnsi" w:eastAsia="Calibri" w:hAnsiTheme="minorHAnsi"/>
                <w:bCs/>
                <w:color w:val="000000"/>
                <w:sz w:val="20"/>
                <w:szCs w:val="20"/>
              </w:rPr>
              <w:t>Godina</w:t>
            </w:r>
          </w:p>
          <w:p w:rsidR="002F41CF" w:rsidRPr="00BD7686" w:rsidRDefault="002F41CF" w:rsidP="00594F5B">
            <w:pPr>
              <w:pStyle w:val="BezproredaChar"/>
              <w:rPr>
                <w:rFonts w:asciiTheme="minorHAnsi" w:eastAsia="Calibri" w:hAnsiTheme="minorHAnsi"/>
                <w:bCs/>
                <w:color w:val="000000"/>
                <w:sz w:val="20"/>
                <w:szCs w:val="20"/>
              </w:rPr>
            </w:pPr>
          </w:p>
          <w:p w:rsidR="002F41CF" w:rsidRPr="00BD7686" w:rsidRDefault="002F41CF" w:rsidP="00594F5B">
            <w:pPr>
              <w:pStyle w:val="BezproredaChar"/>
              <w:rPr>
                <w:rFonts w:asciiTheme="minorHAnsi" w:eastAsia="Calibri" w:hAnsiTheme="minorHAnsi"/>
                <w:bCs/>
                <w:color w:val="000000"/>
                <w:sz w:val="20"/>
                <w:szCs w:val="20"/>
              </w:rPr>
            </w:pPr>
          </w:p>
          <w:p w:rsidR="002F41CF" w:rsidRPr="00BD7686" w:rsidRDefault="002F41CF" w:rsidP="00594F5B">
            <w:pPr>
              <w:pStyle w:val="BezproredaChar"/>
              <w:rPr>
                <w:rFonts w:asciiTheme="minorHAnsi" w:eastAsia="Calibri" w:hAnsiTheme="minorHAnsi"/>
                <w:bCs/>
                <w:color w:val="000000"/>
                <w:sz w:val="20"/>
                <w:szCs w:val="20"/>
              </w:rPr>
            </w:pPr>
          </w:p>
        </w:tc>
        <w:tc>
          <w:tcPr>
            <w:tcW w:w="1257" w:type="dxa"/>
            <w:tcBorders>
              <w:top w:val="single" w:sz="8" w:space="0" w:color="auto"/>
              <w:left w:val="nil"/>
              <w:bottom w:val="single" w:sz="8" w:space="0" w:color="auto"/>
              <w:right w:val="single" w:sz="4" w:space="0" w:color="auto"/>
            </w:tcBorders>
            <w:shd w:val="clear" w:color="auto" w:fill="auto"/>
            <w:vAlign w:val="bottom"/>
            <w:hideMark/>
          </w:tcPr>
          <w:p w:rsidR="002F41CF" w:rsidRPr="00BD7686" w:rsidRDefault="002F41CF" w:rsidP="00594F5B">
            <w:pPr>
              <w:pStyle w:val="BezproredaChar"/>
              <w:rPr>
                <w:rFonts w:asciiTheme="minorHAnsi" w:eastAsia="Calibri" w:hAnsiTheme="minorHAnsi"/>
                <w:bCs/>
                <w:color w:val="000000"/>
                <w:sz w:val="20"/>
                <w:szCs w:val="20"/>
              </w:rPr>
            </w:pPr>
            <w:r w:rsidRPr="00BD7686">
              <w:rPr>
                <w:rFonts w:asciiTheme="minorHAnsi" w:eastAsia="Calibri" w:hAnsiTheme="minorHAnsi"/>
                <w:bCs/>
                <w:color w:val="000000"/>
                <w:sz w:val="20"/>
                <w:szCs w:val="20"/>
              </w:rPr>
              <w:t>Elementarna nepogoda</w:t>
            </w:r>
          </w:p>
          <w:p w:rsidR="002F41CF" w:rsidRPr="00BD7686" w:rsidRDefault="002F41CF" w:rsidP="00594F5B">
            <w:pPr>
              <w:pStyle w:val="BezproredaChar"/>
              <w:rPr>
                <w:rFonts w:asciiTheme="minorHAnsi" w:eastAsia="Calibri" w:hAnsiTheme="minorHAnsi"/>
                <w:bCs/>
                <w:color w:val="000000"/>
                <w:sz w:val="20"/>
                <w:szCs w:val="20"/>
              </w:rPr>
            </w:pPr>
          </w:p>
          <w:p w:rsidR="002F41CF" w:rsidRPr="00BD7686" w:rsidRDefault="002F41CF" w:rsidP="00594F5B">
            <w:pPr>
              <w:pStyle w:val="BezproredaChar"/>
              <w:rPr>
                <w:rFonts w:asciiTheme="minorHAnsi" w:eastAsia="Calibri" w:hAnsiTheme="minorHAnsi"/>
                <w:bCs/>
                <w:color w:val="000000"/>
                <w:sz w:val="20"/>
                <w:szCs w:val="20"/>
              </w:rPr>
            </w:pPr>
          </w:p>
        </w:tc>
        <w:tc>
          <w:tcPr>
            <w:tcW w:w="1339" w:type="dxa"/>
            <w:gridSpan w:val="2"/>
            <w:tcBorders>
              <w:top w:val="single" w:sz="8" w:space="0" w:color="auto"/>
              <w:left w:val="nil"/>
              <w:bottom w:val="single" w:sz="8" w:space="0" w:color="auto"/>
              <w:right w:val="nil"/>
            </w:tcBorders>
            <w:shd w:val="clear" w:color="auto" w:fill="auto"/>
            <w:noWrap/>
            <w:vAlign w:val="bottom"/>
            <w:hideMark/>
          </w:tcPr>
          <w:p w:rsidR="002F41CF" w:rsidRPr="00BD7686" w:rsidRDefault="002F41CF" w:rsidP="00594F5B">
            <w:pPr>
              <w:pStyle w:val="BezproredaChar"/>
              <w:rPr>
                <w:rFonts w:asciiTheme="minorHAnsi" w:eastAsia="Calibri" w:hAnsiTheme="minorHAnsi"/>
                <w:bCs/>
                <w:color w:val="000000"/>
                <w:sz w:val="20"/>
                <w:szCs w:val="20"/>
              </w:rPr>
            </w:pPr>
            <w:r w:rsidRPr="00BD7686">
              <w:rPr>
                <w:rFonts w:asciiTheme="minorHAnsi" w:eastAsia="Calibri" w:hAnsiTheme="minorHAnsi"/>
                <w:bCs/>
                <w:color w:val="000000"/>
                <w:sz w:val="20"/>
                <w:szCs w:val="20"/>
              </w:rPr>
              <w:t>Područje štete (naselje)</w:t>
            </w:r>
          </w:p>
          <w:p w:rsidR="002F41CF" w:rsidRPr="00BD7686" w:rsidRDefault="002F41CF" w:rsidP="00594F5B">
            <w:pPr>
              <w:pStyle w:val="BezproredaChar"/>
              <w:rPr>
                <w:rFonts w:asciiTheme="minorHAnsi" w:eastAsia="Calibri" w:hAnsiTheme="minorHAnsi"/>
                <w:bCs/>
                <w:color w:val="000000"/>
                <w:sz w:val="20"/>
                <w:szCs w:val="20"/>
              </w:rPr>
            </w:pPr>
          </w:p>
          <w:p w:rsidR="002F41CF" w:rsidRPr="00BD7686" w:rsidRDefault="002F41CF" w:rsidP="00594F5B">
            <w:pPr>
              <w:pStyle w:val="BezproredaChar"/>
              <w:rPr>
                <w:rFonts w:asciiTheme="minorHAnsi" w:eastAsia="Calibri" w:hAnsiTheme="minorHAnsi"/>
                <w:bCs/>
                <w:color w:val="000000"/>
                <w:sz w:val="20"/>
                <w:szCs w:val="20"/>
              </w:rPr>
            </w:pPr>
          </w:p>
        </w:tc>
        <w:tc>
          <w:tcPr>
            <w:tcW w:w="1703" w:type="dxa"/>
            <w:tcBorders>
              <w:top w:val="single" w:sz="8" w:space="0" w:color="auto"/>
              <w:left w:val="single" w:sz="4" w:space="0" w:color="auto"/>
              <w:bottom w:val="single" w:sz="8" w:space="0" w:color="auto"/>
              <w:right w:val="single" w:sz="4" w:space="0" w:color="auto"/>
            </w:tcBorders>
            <w:shd w:val="clear" w:color="auto" w:fill="auto"/>
            <w:noWrap/>
            <w:vAlign w:val="bottom"/>
            <w:hideMark/>
          </w:tcPr>
          <w:p w:rsidR="002F41CF" w:rsidRPr="00BD7686" w:rsidRDefault="002F41CF" w:rsidP="00594F5B">
            <w:pPr>
              <w:pStyle w:val="BezproredaChar"/>
              <w:rPr>
                <w:rFonts w:asciiTheme="minorHAnsi" w:eastAsia="Calibri" w:hAnsiTheme="minorHAnsi"/>
                <w:bCs/>
                <w:color w:val="000000"/>
                <w:sz w:val="20"/>
                <w:szCs w:val="20"/>
              </w:rPr>
            </w:pPr>
            <w:r w:rsidRPr="00BD7686">
              <w:rPr>
                <w:rFonts w:asciiTheme="minorHAnsi" w:eastAsia="Calibri" w:hAnsiTheme="minorHAnsi"/>
                <w:bCs/>
                <w:color w:val="000000"/>
                <w:sz w:val="20"/>
                <w:szCs w:val="20"/>
              </w:rPr>
              <w:t xml:space="preserve">Iznos štete </w:t>
            </w:r>
          </w:p>
          <w:p w:rsidR="002F41CF" w:rsidRPr="00BD7686" w:rsidRDefault="002F41CF" w:rsidP="00594F5B">
            <w:pPr>
              <w:pStyle w:val="BezproredaChar"/>
              <w:rPr>
                <w:rFonts w:asciiTheme="minorHAnsi" w:eastAsia="Calibri" w:hAnsiTheme="minorHAnsi"/>
                <w:bCs/>
                <w:color w:val="000000"/>
                <w:sz w:val="20"/>
                <w:szCs w:val="20"/>
              </w:rPr>
            </w:pPr>
          </w:p>
          <w:p w:rsidR="002F41CF" w:rsidRPr="00BD7686" w:rsidRDefault="002F41CF" w:rsidP="00594F5B">
            <w:pPr>
              <w:pStyle w:val="BezproredaChar"/>
              <w:rPr>
                <w:rFonts w:asciiTheme="minorHAnsi" w:eastAsia="Calibri" w:hAnsiTheme="minorHAnsi"/>
                <w:bCs/>
                <w:color w:val="000000"/>
                <w:sz w:val="20"/>
                <w:szCs w:val="20"/>
              </w:rPr>
            </w:pPr>
          </w:p>
          <w:p w:rsidR="002F41CF" w:rsidRPr="00BD7686" w:rsidRDefault="002F41CF" w:rsidP="00594F5B">
            <w:pPr>
              <w:pStyle w:val="BezproredaChar"/>
              <w:rPr>
                <w:rFonts w:asciiTheme="minorHAnsi" w:eastAsia="Calibri" w:hAnsiTheme="minorHAnsi"/>
                <w:bCs/>
                <w:color w:val="000000"/>
                <w:sz w:val="20"/>
                <w:szCs w:val="20"/>
              </w:rPr>
            </w:pPr>
          </w:p>
        </w:tc>
        <w:tc>
          <w:tcPr>
            <w:tcW w:w="1280" w:type="dxa"/>
            <w:tcBorders>
              <w:top w:val="single" w:sz="8" w:space="0" w:color="auto"/>
              <w:left w:val="single" w:sz="4" w:space="0" w:color="auto"/>
              <w:bottom w:val="single" w:sz="8" w:space="0" w:color="auto"/>
              <w:right w:val="single" w:sz="4" w:space="0" w:color="auto"/>
            </w:tcBorders>
            <w:shd w:val="clear" w:color="auto" w:fill="auto"/>
            <w:vAlign w:val="bottom"/>
          </w:tcPr>
          <w:p w:rsidR="002F41CF" w:rsidRPr="00BD7686" w:rsidRDefault="002F41CF" w:rsidP="00594F5B">
            <w:pPr>
              <w:pStyle w:val="BezproredaChar"/>
              <w:rPr>
                <w:rFonts w:asciiTheme="minorHAnsi" w:eastAsia="Calibri" w:hAnsiTheme="minorHAnsi"/>
                <w:bCs/>
                <w:color w:val="000000"/>
                <w:sz w:val="20"/>
                <w:szCs w:val="20"/>
              </w:rPr>
            </w:pPr>
            <w:r w:rsidRPr="00BD7686">
              <w:rPr>
                <w:rFonts w:asciiTheme="minorHAnsi" w:eastAsia="Calibri" w:hAnsiTheme="minorHAnsi"/>
                <w:bCs/>
                <w:color w:val="000000"/>
                <w:sz w:val="20"/>
                <w:szCs w:val="20"/>
              </w:rPr>
              <w:t>Ljudske žrtve da/ne, broj</w:t>
            </w:r>
          </w:p>
          <w:p w:rsidR="002F41CF" w:rsidRPr="00BD7686" w:rsidRDefault="002F41CF" w:rsidP="00594F5B">
            <w:pPr>
              <w:pStyle w:val="BezproredaChar"/>
              <w:rPr>
                <w:rFonts w:asciiTheme="minorHAnsi" w:eastAsia="Calibri" w:hAnsiTheme="minorHAnsi"/>
                <w:bCs/>
                <w:color w:val="000000"/>
                <w:sz w:val="20"/>
                <w:szCs w:val="20"/>
              </w:rPr>
            </w:pPr>
          </w:p>
          <w:p w:rsidR="002F41CF" w:rsidRPr="00BD7686" w:rsidRDefault="002F41CF" w:rsidP="00594F5B">
            <w:pPr>
              <w:pStyle w:val="BezproredaChar"/>
              <w:rPr>
                <w:rFonts w:asciiTheme="minorHAnsi" w:eastAsia="Calibri" w:hAnsiTheme="minorHAnsi"/>
                <w:bCs/>
                <w:color w:val="000000"/>
                <w:sz w:val="20"/>
                <w:szCs w:val="20"/>
              </w:rPr>
            </w:pPr>
          </w:p>
        </w:tc>
        <w:tc>
          <w:tcPr>
            <w:tcW w:w="3686" w:type="dxa"/>
            <w:tcBorders>
              <w:top w:val="single" w:sz="8" w:space="0" w:color="auto"/>
              <w:left w:val="single" w:sz="4" w:space="0" w:color="auto"/>
              <w:bottom w:val="single" w:sz="8" w:space="0" w:color="auto"/>
              <w:right w:val="single" w:sz="8" w:space="0" w:color="auto"/>
            </w:tcBorders>
            <w:shd w:val="clear" w:color="auto" w:fill="auto"/>
            <w:vAlign w:val="bottom"/>
          </w:tcPr>
          <w:p w:rsidR="002F41CF" w:rsidRPr="00BD7686" w:rsidRDefault="002F41CF" w:rsidP="00594F5B">
            <w:pPr>
              <w:pStyle w:val="BezproredaChar"/>
              <w:rPr>
                <w:rFonts w:asciiTheme="minorHAnsi" w:eastAsia="Calibri" w:hAnsiTheme="minorHAnsi"/>
                <w:bCs/>
                <w:color w:val="000000"/>
                <w:sz w:val="20"/>
                <w:szCs w:val="20"/>
              </w:rPr>
            </w:pPr>
            <w:r w:rsidRPr="00BD7686">
              <w:rPr>
                <w:rFonts w:asciiTheme="minorHAnsi" w:eastAsia="Calibri" w:hAnsiTheme="minorHAnsi"/>
                <w:bCs/>
                <w:color w:val="000000"/>
                <w:sz w:val="20"/>
                <w:szCs w:val="20"/>
              </w:rPr>
              <w:t>Šteta učinjena na: stambenim objektima, gospodarskim objektima, poljoprivrednim površinama ili negdje drugdje</w:t>
            </w:r>
          </w:p>
          <w:p w:rsidR="002F41CF" w:rsidRPr="00BD7686" w:rsidRDefault="002F41CF" w:rsidP="00594F5B">
            <w:pPr>
              <w:pStyle w:val="BezproredaChar"/>
              <w:rPr>
                <w:rFonts w:asciiTheme="minorHAnsi" w:eastAsia="Calibri" w:hAnsiTheme="minorHAnsi"/>
                <w:bCs/>
                <w:color w:val="000000"/>
                <w:sz w:val="20"/>
                <w:szCs w:val="20"/>
              </w:rPr>
            </w:pPr>
          </w:p>
        </w:tc>
      </w:tr>
      <w:tr w:rsidR="002F5900" w:rsidRPr="00BD7686" w:rsidTr="002F5900">
        <w:trPr>
          <w:trHeight w:val="402"/>
          <w:jc w:val="center"/>
        </w:trPr>
        <w:tc>
          <w:tcPr>
            <w:tcW w:w="80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2F5900" w:rsidRPr="00BD7686" w:rsidRDefault="002F5900" w:rsidP="00B17997">
            <w:pPr>
              <w:pStyle w:val="BezproredaChar"/>
              <w:rPr>
                <w:rFonts w:asciiTheme="minorHAnsi" w:eastAsia="Calibri" w:hAnsiTheme="minorHAnsi"/>
                <w:color w:val="000000"/>
                <w:sz w:val="20"/>
                <w:szCs w:val="20"/>
              </w:rPr>
            </w:pPr>
            <w:r>
              <w:rPr>
                <w:rFonts w:asciiTheme="minorHAnsi" w:eastAsia="Calibri" w:hAnsiTheme="minorHAnsi"/>
                <w:color w:val="000000"/>
                <w:sz w:val="20"/>
                <w:szCs w:val="20"/>
              </w:rPr>
              <w:t>2007</w:t>
            </w:r>
          </w:p>
        </w:tc>
        <w:tc>
          <w:tcPr>
            <w:tcW w:w="1257" w:type="dxa"/>
            <w:tcBorders>
              <w:top w:val="single" w:sz="8" w:space="0" w:color="auto"/>
              <w:left w:val="nil"/>
              <w:bottom w:val="single" w:sz="8" w:space="0" w:color="auto"/>
              <w:right w:val="single" w:sz="4" w:space="0" w:color="auto"/>
            </w:tcBorders>
            <w:shd w:val="clear" w:color="auto" w:fill="auto"/>
            <w:vAlign w:val="center"/>
            <w:hideMark/>
          </w:tcPr>
          <w:p w:rsidR="002F5900" w:rsidRPr="00BD7686" w:rsidRDefault="002F5900" w:rsidP="00B17997">
            <w:pPr>
              <w:pStyle w:val="BezproredaChar"/>
              <w:rPr>
                <w:rFonts w:asciiTheme="minorHAnsi" w:eastAsia="Calibri" w:hAnsiTheme="minorHAnsi"/>
                <w:color w:val="000000"/>
                <w:sz w:val="20"/>
                <w:szCs w:val="20"/>
              </w:rPr>
            </w:pPr>
            <w:r w:rsidRPr="00BD7686">
              <w:rPr>
                <w:rFonts w:asciiTheme="minorHAnsi" w:eastAsia="Calibri" w:hAnsiTheme="minorHAnsi"/>
                <w:color w:val="000000"/>
                <w:sz w:val="20"/>
                <w:szCs w:val="20"/>
              </w:rPr>
              <w:t>SUŠA</w:t>
            </w:r>
          </w:p>
        </w:tc>
        <w:tc>
          <w:tcPr>
            <w:tcW w:w="1339" w:type="dxa"/>
            <w:gridSpan w:val="2"/>
            <w:tcBorders>
              <w:top w:val="single" w:sz="8" w:space="0" w:color="auto"/>
              <w:left w:val="nil"/>
              <w:bottom w:val="single" w:sz="8" w:space="0" w:color="auto"/>
              <w:right w:val="nil"/>
            </w:tcBorders>
            <w:shd w:val="clear" w:color="auto" w:fill="auto"/>
            <w:noWrap/>
            <w:vAlign w:val="center"/>
            <w:hideMark/>
          </w:tcPr>
          <w:p w:rsidR="002F5900" w:rsidRPr="00BD7686" w:rsidRDefault="002F5900" w:rsidP="00B17997">
            <w:pPr>
              <w:pStyle w:val="BezproredaChar"/>
              <w:rPr>
                <w:rFonts w:asciiTheme="minorHAnsi" w:eastAsia="Calibri" w:hAnsiTheme="minorHAnsi"/>
                <w:sz w:val="20"/>
                <w:szCs w:val="20"/>
              </w:rPr>
            </w:pPr>
            <w:r w:rsidRPr="00BD7686">
              <w:rPr>
                <w:rFonts w:asciiTheme="minorHAnsi" w:eastAsia="Calibri" w:hAnsiTheme="minorHAnsi"/>
                <w:color w:val="000000"/>
                <w:sz w:val="20"/>
                <w:szCs w:val="20"/>
              </w:rPr>
              <w:t xml:space="preserve">sva naselja </w:t>
            </w:r>
          </w:p>
        </w:tc>
        <w:tc>
          <w:tcPr>
            <w:tcW w:w="1703" w:type="dxa"/>
            <w:tcBorders>
              <w:top w:val="single" w:sz="8" w:space="0" w:color="auto"/>
              <w:left w:val="single" w:sz="4" w:space="0" w:color="auto"/>
              <w:bottom w:val="single" w:sz="8" w:space="0" w:color="auto"/>
              <w:right w:val="single" w:sz="4" w:space="0" w:color="auto"/>
            </w:tcBorders>
            <w:shd w:val="clear" w:color="auto" w:fill="auto"/>
            <w:noWrap/>
            <w:vAlign w:val="center"/>
            <w:hideMark/>
          </w:tcPr>
          <w:p w:rsidR="002F5900" w:rsidRPr="00BD7686" w:rsidRDefault="002F5900" w:rsidP="002F5900">
            <w:pPr>
              <w:pStyle w:val="BezproredaChar"/>
              <w:jc w:val="right"/>
              <w:rPr>
                <w:rFonts w:asciiTheme="minorHAnsi" w:eastAsia="Calibri" w:hAnsiTheme="minorHAnsi"/>
                <w:color w:val="000000"/>
                <w:sz w:val="20"/>
                <w:szCs w:val="20"/>
              </w:rPr>
            </w:pPr>
            <w:r>
              <w:rPr>
                <w:rFonts w:asciiTheme="minorHAnsi" w:eastAsia="Calibri" w:hAnsiTheme="minorHAnsi"/>
                <w:color w:val="000000"/>
                <w:sz w:val="20"/>
                <w:szCs w:val="20"/>
              </w:rPr>
              <w:t>1 350 171,69</w:t>
            </w:r>
          </w:p>
        </w:tc>
        <w:tc>
          <w:tcPr>
            <w:tcW w:w="1280" w:type="dxa"/>
            <w:tcBorders>
              <w:top w:val="single" w:sz="8" w:space="0" w:color="auto"/>
              <w:left w:val="single" w:sz="4" w:space="0" w:color="auto"/>
              <w:bottom w:val="single" w:sz="8" w:space="0" w:color="auto"/>
              <w:right w:val="single" w:sz="4" w:space="0" w:color="auto"/>
            </w:tcBorders>
            <w:shd w:val="clear" w:color="auto" w:fill="auto"/>
            <w:vAlign w:val="center"/>
          </w:tcPr>
          <w:p w:rsidR="002F5900" w:rsidRPr="00BD7686" w:rsidRDefault="002F5900" w:rsidP="00B17997">
            <w:pPr>
              <w:pStyle w:val="BezproredaChar"/>
              <w:rPr>
                <w:rFonts w:asciiTheme="minorHAnsi" w:eastAsia="Calibri" w:hAnsiTheme="minorHAnsi"/>
                <w:color w:val="000000"/>
                <w:sz w:val="20"/>
                <w:szCs w:val="20"/>
              </w:rPr>
            </w:pPr>
            <w:r w:rsidRPr="00BD7686">
              <w:rPr>
                <w:rFonts w:asciiTheme="minorHAnsi" w:eastAsia="Calibri" w:hAnsiTheme="minorHAnsi"/>
                <w:color w:val="000000"/>
                <w:sz w:val="20"/>
                <w:szCs w:val="20"/>
              </w:rPr>
              <w:t>NE</w:t>
            </w:r>
          </w:p>
        </w:tc>
        <w:tc>
          <w:tcPr>
            <w:tcW w:w="3686" w:type="dxa"/>
            <w:tcBorders>
              <w:top w:val="single" w:sz="8" w:space="0" w:color="auto"/>
              <w:left w:val="single" w:sz="4" w:space="0" w:color="auto"/>
              <w:bottom w:val="single" w:sz="8" w:space="0" w:color="auto"/>
              <w:right w:val="single" w:sz="8" w:space="0" w:color="auto"/>
            </w:tcBorders>
            <w:shd w:val="clear" w:color="auto" w:fill="auto"/>
            <w:vAlign w:val="center"/>
          </w:tcPr>
          <w:p w:rsidR="002F5900" w:rsidRPr="00BD7686" w:rsidRDefault="002F5900" w:rsidP="00B17997">
            <w:pPr>
              <w:pStyle w:val="BezproredaChar"/>
              <w:rPr>
                <w:rFonts w:asciiTheme="minorHAnsi" w:eastAsia="Calibri" w:hAnsiTheme="minorHAnsi"/>
                <w:bCs/>
                <w:color w:val="000000"/>
                <w:sz w:val="20"/>
                <w:szCs w:val="20"/>
              </w:rPr>
            </w:pPr>
            <w:r w:rsidRPr="00BD7686">
              <w:rPr>
                <w:rFonts w:asciiTheme="minorHAnsi" w:eastAsia="Calibri" w:hAnsiTheme="minorHAnsi"/>
                <w:bCs/>
                <w:color w:val="000000"/>
                <w:sz w:val="20"/>
                <w:szCs w:val="20"/>
              </w:rPr>
              <w:t>poljoprivrednim površinama</w:t>
            </w:r>
          </w:p>
        </w:tc>
      </w:tr>
      <w:tr w:rsidR="002F5900" w:rsidRPr="00BD7686" w:rsidTr="002F5900">
        <w:trPr>
          <w:trHeight w:val="326"/>
          <w:jc w:val="center"/>
        </w:trPr>
        <w:tc>
          <w:tcPr>
            <w:tcW w:w="800" w:type="dxa"/>
            <w:tcBorders>
              <w:top w:val="nil"/>
              <w:left w:val="single" w:sz="4" w:space="0" w:color="auto"/>
              <w:bottom w:val="single" w:sz="4" w:space="0" w:color="auto"/>
              <w:right w:val="single" w:sz="4" w:space="0" w:color="auto"/>
            </w:tcBorders>
            <w:shd w:val="clear" w:color="auto" w:fill="auto"/>
            <w:noWrap/>
            <w:vAlign w:val="center"/>
          </w:tcPr>
          <w:p w:rsidR="002F5900" w:rsidRPr="00BD7686" w:rsidRDefault="002F5900" w:rsidP="00282281">
            <w:pPr>
              <w:pStyle w:val="BezproredaChar"/>
              <w:rPr>
                <w:rFonts w:asciiTheme="minorHAnsi" w:eastAsia="Calibri" w:hAnsiTheme="minorHAnsi"/>
                <w:color w:val="000000"/>
                <w:sz w:val="20"/>
                <w:szCs w:val="20"/>
              </w:rPr>
            </w:pPr>
            <w:r w:rsidRPr="00BD7686">
              <w:rPr>
                <w:rFonts w:asciiTheme="minorHAnsi" w:eastAsia="Calibri" w:hAnsiTheme="minorHAnsi"/>
                <w:color w:val="000000"/>
                <w:sz w:val="20"/>
                <w:szCs w:val="20"/>
              </w:rPr>
              <w:t>2011</w:t>
            </w:r>
          </w:p>
        </w:tc>
        <w:tc>
          <w:tcPr>
            <w:tcW w:w="1257" w:type="dxa"/>
            <w:tcBorders>
              <w:top w:val="nil"/>
              <w:left w:val="nil"/>
              <w:bottom w:val="single" w:sz="4" w:space="0" w:color="auto"/>
              <w:right w:val="single" w:sz="4" w:space="0" w:color="auto"/>
            </w:tcBorders>
            <w:shd w:val="clear" w:color="auto" w:fill="auto"/>
            <w:vAlign w:val="center"/>
          </w:tcPr>
          <w:p w:rsidR="002F5900" w:rsidRPr="00BD7686" w:rsidRDefault="002F5900" w:rsidP="00282281">
            <w:pPr>
              <w:pStyle w:val="BezproredaChar"/>
              <w:rPr>
                <w:rFonts w:asciiTheme="minorHAnsi" w:eastAsia="Calibri" w:hAnsiTheme="minorHAnsi"/>
                <w:color w:val="000000"/>
                <w:sz w:val="20"/>
                <w:szCs w:val="20"/>
              </w:rPr>
            </w:pPr>
            <w:r w:rsidRPr="00BD7686">
              <w:rPr>
                <w:rFonts w:asciiTheme="minorHAnsi" w:eastAsia="Calibri" w:hAnsiTheme="minorHAnsi"/>
                <w:color w:val="000000"/>
                <w:sz w:val="20"/>
                <w:szCs w:val="20"/>
              </w:rPr>
              <w:t>SUŠA</w:t>
            </w:r>
          </w:p>
        </w:tc>
        <w:tc>
          <w:tcPr>
            <w:tcW w:w="1339" w:type="dxa"/>
            <w:gridSpan w:val="2"/>
            <w:tcBorders>
              <w:top w:val="nil"/>
              <w:left w:val="nil"/>
              <w:bottom w:val="single" w:sz="4" w:space="0" w:color="auto"/>
              <w:right w:val="single" w:sz="4" w:space="0" w:color="auto"/>
            </w:tcBorders>
            <w:shd w:val="clear" w:color="auto" w:fill="auto"/>
            <w:noWrap/>
            <w:vAlign w:val="center"/>
          </w:tcPr>
          <w:p w:rsidR="002F5900" w:rsidRPr="00BD7686" w:rsidRDefault="002F5900" w:rsidP="00282281">
            <w:pPr>
              <w:pStyle w:val="BezproredaChar"/>
              <w:rPr>
                <w:rFonts w:asciiTheme="minorHAnsi" w:eastAsia="Calibri" w:hAnsiTheme="minorHAnsi"/>
                <w:sz w:val="20"/>
                <w:szCs w:val="20"/>
              </w:rPr>
            </w:pPr>
            <w:r w:rsidRPr="00BD7686">
              <w:rPr>
                <w:rFonts w:asciiTheme="minorHAnsi" w:eastAsia="Calibri" w:hAnsiTheme="minorHAnsi"/>
                <w:color w:val="000000"/>
                <w:sz w:val="20"/>
                <w:szCs w:val="20"/>
              </w:rPr>
              <w:t xml:space="preserve">sva naselja </w:t>
            </w:r>
          </w:p>
        </w:tc>
        <w:tc>
          <w:tcPr>
            <w:tcW w:w="1703" w:type="dxa"/>
            <w:tcBorders>
              <w:top w:val="nil"/>
              <w:left w:val="nil"/>
              <w:bottom w:val="single" w:sz="4" w:space="0" w:color="auto"/>
              <w:right w:val="single" w:sz="4" w:space="0" w:color="auto"/>
            </w:tcBorders>
            <w:shd w:val="clear" w:color="auto" w:fill="auto"/>
            <w:noWrap/>
            <w:vAlign w:val="center"/>
          </w:tcPr>
          <w:p w:rsidR="002F5900" w:rsidRDefault="002F5900" w:rsidP="002F5900">
            <w:pPr>
              <w:pStyle w:val="BezproredaChar"/>
              <w:jc w:val="right"/>
              <w:rPr>
                <w:rFonts w:asciiTheme="minorHAnsi" w:eastAsia="Calibri" w:hAnsiTheme="minorHAnsi"/>
                <w:color w:val="000000"/>
                <w:sz w:val="20"/>
                <w:szCs w:val="20"/>
              </w:rPr>
            </w:pPr>
            <w:r>
              <w:rPr>
                <w:rFonts w:asciiTheme="minorHAnsi" w:eastAsia="Calibri" w:hAnsiTheme="minorHAnsi"/>
                <w:color w:val="000000"/>
                <w:sz w:val="20"/>
                <w:szCs w:val="20"/>
              </w:rPr>
              <w:t>173 767,10</w:t>
            </w:r>
          </w:p>
          <w:p w:rsidR="002F5900" w:rsidRPr="00BD7686" w:rsidRDefault="002F5900" w:rsidP="002F5900">
            <w:pPr>
              <w:pStyle w:val="BezproredaChar"/>
              <w:jc w:val="right"/>
              <w:rPr>
                <w:rFonts w:asciiTheme="minorHAnsi" w:eastAsia="Calibri" w:hAnsiTheme="minorHAnsi"/>
                <w:color w:val="000000"/>
                <w:sz w:val="20"/>
                <w:szCs w:val="20"/>
              </w:rPr>
            </w:pPr>
            <w:r>
              <w:rPr>
                <w:rFonts w:asciiTheme="minorHAnsi" w:eastAsia="Calibri" w:hAnsiTheme="minorHAnsi"/>
                <w:color w:val="000000"/>
                <w:sz w:val="20"/>
                <w:szCs w:val="20"/>
              </w:rPr>
              <w:t>2 201 147,18</w:t>
            </w:r>
          </w:p>
        </w:tc>
        <w:tc>
          <w:tcPr>
            <w:tcW w:w="1280" w:type="dxa"/>
            <w:tcBorders>
              <w:top w:val="nil"/>
              <w:left w:val="nil"/>
              <w:bottom w:val="single" w:sz="4" w:space="0" w:color="auto"/>
              <w:right w:val="single" w:sz="4" w:space="0" w:color="auto"/>
            </w:tcBorders>
            <w:shd w:val="clear" w:color="auto" w:fill="auto"/>
            <w:vAlign w:val="center"/>
          </w:tcPr>
          <w:p w:rsidR="002F5900" w:rsidRPr="00BD7686" w:rsidRDefault="002F5900" w:rsidP="00282281">
            <w:pPr>
              <w:pStyle w:val="BezproredaChar"/>
              <w:rPr>
                <w:rFonts w:asciiTheme="minorHAnsi" w:eastAsia="Calibri" w:hAnsiTheme="minorHAnsi"/>
                <w:color w:val="000000"/>
                <w:sz w:val="20"/>
                <w:szCs w:val="20"/>
              </w:rPr>
            </w:pPr>
            <w:r w:rsidRPr="00BD7686">
              <w:rPr>
                <w:rFonts w:asciiTheme="minorHAnsi" w:eastAsia="Calibri" w:hAnsiTheme="minorHAnsi"/>
                <w:color w:val="000000"/>
                <w:sz w:val="20"/>
                <w:szCs w:val="20"/>
              </w:rPr>
              <w:t>NE</w:t>
            </w:r>
          </w:p>
        </w:tc>
        <w:tc>
          <w:tcPr>
            <w:tcW w:w="3686" w:type="dxa"/>
            <w:tcBorders>
              <w:top w:val="nil"/>
              <w:left w:val="nil"/>
              <w:bottom w:val="single" w:sz="4" w:space="0" w:color="auto"/>
              <w:right w:val="single" w:sz="4" w:space="0" w:color="auto"/>
            </w:tcBorders>
            <w:shd w:val="clear" w:color="auto" w:fill="auto"/>
            <w:vAlign w:val="center"/>
          </w:tcPr>
          <w:p w:rsidR="002F5900" w:rsidRPr="00BD7686" w:rsidRDefault="002F5900" w:rsidP="00282281">
            <w:pPr>
              <w:pStyle w:val="BezproredaChar"/>
              <w:rPr>
                <w:rFonts w:asciiTheme="minorHAnsi" w:eastAsia="Calibri" w:hAnsiTheme="minorHAnsi"/>
                <w:bCs/>
                <w:color w:val="000000"/>
                <w:sz w:val="20"/>
                <w:szCs w:val="20"/>
              </w:rPr>
            </w:pPr>
            <w:r w:rsidRPr="00BD7686">
              <w:rPr>
                <w:rFonts w:asciiTheme="minorHAnsi" w:eastAsia="Calibri" w:hAnsiTheme="minorHAnsi"/>
                <w:bCs/>
                <w:color w:val="000000"/>
                <w:sz w:val="20"/>
                <w:szCs w:val="20"/>
              </w:rPr>
              <w:t>poljoprivrednim površinama</w:t>
            </w:r>
          </w:p>
        </w:tc>
      </w:tr>
      <w:tr w:rsidR="002F5900" w:rsidRPr="00BD7686" w:rsidTr="002F5900">
        <w:trPr>
          <w:trHeight w:val="326"/>
          <w:jc w:val="center"/>
        </w:trPr>
        <w:tc>
          <w:tcPr>
            <w:tcW w:w="800" w:type="dxa"/>
            <w:tcBorders>
              <w:top w:val="nil"/>
              <w:left w:val="single" w:sz="4" w:space="0" w:color="auto"/>
              <w:bottom w:val="single" w:sz="4" w:space="0" w:color="auto"/>
              <w:right w:val="single" w:sz="4" w:space="0" w:color="auto"/>
            </w:tcBorders>
            <w:shd w:val="clear" w:color="auto" w:fill="auto"/>
            <w:noWrap/>
            <w:vAlign w:val="center"/>
          </w:tcPr>
          <w:p w:rsidR="002F5900" w:rsidRPr="00BD7686" w:rsidRDefault="002F5900" w:rsidP="00282281">
            <w:pPr>
              <w:pStyle w:val="BezproredaChar"/>
              <w:rPr>
                <w:rFonts w:asciiTheme="minorHAnsi" w:eastAsia="Calibri" w:hAnsiTheme="minorHAnsi"/>
                <w:color w:val="000000"/>
                <w:sz w:val="20"/>
                <w:szCs w:val="20"/>
              </w:rPr>
            </w:pPr>
            <w:r w:rsidRPr="00BD7686">
              <w:rPr>
                <w:rFonts w:asciiTheme="minorHAnsi" w:eastAsia="Calibri" w:hAnsiTheme="minorHAnsi"/>
                <w:color w:val="000000"/>
                <w:sz w:val="20"/>
                <w:szCs w:val="20"/>
              </w:rPr>
              <w:t>2012</w:t>
            </w:r>
          </w:p>
        </w:tc>
        <w:tc>
          <w:tcPr>
            <w:tcW w:w="1257" w:type="dxa"/>
            <w:tcBorders>
              <w:top w:val="nil"/>
              <w:left w:val="nil"/>
              <w:bottom w:val="single" w:sz="4" w:space="0" w:color="auto"/>
              <w:right w:val="single" w:sz="4" w:space="0" w:color="auto"/>
            </w:tcBorders>
            <w:shd w:val="clear" w:color="auto" w:fill="auto"/>
            <w:vAlign w:val="center"/>
          </w:tcPr>
          <w:p w:rsidR="002F5900" w:rsidRPr="00BD7686" w:rsidRDefault="002F5900" w:rsidP="00282281">
            <w:pPr>
              <w:pStyle w:val="BezproredaChar"/>
              <w:rPr>
                <w:rFonts w:asciiTheme="minorHAnsi" w:eastAsia="Calibri" w:hAnsiTheme="minorHAnsi"/>
                <w:color w:val="000000"/>
                <w:sz w:val="20"/>
                <w:szCs w:val="20"/>
              </w:rPr>
            </w:pPr>
            <w:r w:rsidRPr="00BD7686">
              <w:rPr>
                <w:rFonts w:asciiTheme="minorHAnsi" w:eastAsia="Calibri" w:hAnsiTheme="minorHAnsi"/>
                <w:color w:val="000000"/>
                <w:sz w:val="20"/>
                <w:szCs w:val="20"/>
              </w:rPr>
              <w:t>SUŠA</w:t>
            </w:r>
          </w:p>
        </w:tc>
        <w:tc>
          <w:tcPr>
            <w:tcW w:w="1339" w:type="dxa"/>
            <w:gridSpan w:val="2"/>
            <w:tcBorders>
              <w:top w:val="nil"/>
              <w:left w:val="nil"/>
              <w:bottom w:val="single" w:sz="4" w:space="0" w:color="auto"/>
              <w:right w:val="single" w:sz="4" w:space="0" w:color="auto"/>
            </w:tcBorders>
            <w:shd w:val="clear" w:color="auto" w:fill="auto"/>
            <w:noWrap/>
            <w:vAlign w:val="center"/>
          </w:tcPr>
          <w:p w:rsidR="002F5900" w:rsidRPr="00BD7686" w:rsidRDefault="002F5900" w:rsidP="00282281">
            <w:pPr>
              <w:pStyle w:val="BezproredaChar"/>
              <w:rPr>
                <w:rFonts w:asciiTheme="minorHAnsi" w:eastAsia="Calibri" w:hAnsiTheme="minorHAnsi"/>
                <w:sz w:val="20"/>
                <w:szCs w:val="20"/>
              </w:rPr>
            </w:pPr>
            <w:r w:rsidRPr="00BD7686">
              <w:rPr>
                <w:rFonts w:asciiTheme="minorHAnsi" w:eastAsia="Calibri" w:hAnsiTheme="minorHAnsi"/>
                <w:color w:val="000000"/>
                <w:sz w:val="20"/>
                <w:szCs w:val="20"/>
              </w:rPr>
              <w:t xml:space="preserve">sva naselja </w:t>
            </w:r>
          </w:p>
        </w:tc>
        <w:tc>
          <w:tcPr>
            <w:tcW w:w="1703" w:type="dxa"/>
            <w:tcBorders>
              <w:top w:val="nil"/>
              <w:left w:val="nil"/>
              <w:bottom w:val="single" w:sz="4" w:space="0" w:color="auto"/>
              <w:right w:val="single" w:sz="4" w:space="0" w:color="auto"/>
            </w:tcBorders>
            <w:shd w:val="clear" w:color="auto" w:fill="auto"/>
            <w:noWrap/>
            <w:vAlign w:val="center"/>
          </w:tcPr>
          <w:p w:rsidR="002F5900" w:rsidRDefault="002F5900" w:rsidP="002F5900">
            <w:pPr>
              <w:pStyle w:val="BezproredaChar"/>
              <w:jc w:val="right"/>
              <w:rPr>
                <w:rFonts w:asciiTheme="minorHAnsi" w:eastAsia="Calibri" w:hAnsiTheme="minorHAnsi"/>
                <w:color w:val="000000"/>
                <w:sz w:val="20"/>
                <w:szCs w:val="20"/>
              </w:rPr>
            </w:pPr>
            <w:r>
              <w:rPr>
                <w:rFonts w:asciiTheme="minorHAnsi" w:eastAsia="Calibri" w:hAnsiTheme="minorHAnsi"/>
                <w:color w:val="000000"/>
                <w:sz w:val="20"/>
                <w:szCs w:val="20"/>
              </w:rPr>
              <w:t>16 900,01</w:t>
            </w:r>
          </w:p>
          <w:p w:rsidR="002F5900" w:rsidRPr="00BD7686" w:rsidRDefault="002F5900" w:rsidP="002F5900">
            <w:pPr>
              <w:pStyle w:val="BezproredaChar"/>
              <w:jc w:val="right"/>
              <w:rPr>
                <w:rFonts w:asciiTheme="minorHAnsi" w:eastAsia="Calibri" w:hAnsiTheme="minorHAnsi"/>
                <w:color w:val="000000"/>
                <w:sz w:val="20"/>
                <w:szCs w:val="20"/>
              </w:rPr>
            </w:pPr>
            <w:r>
              <w:rPr>
                <w:rFonts w:asciiTheme="minorHAnsi" w:eastAsia="Calibri" w:hAnsiTheme="minorHAnsi"/>
                <w:color w:val="000000"/>
                <w:sz w:val="20"/>
                <w:szCs w:val="20"/>
              </w:rPr>
              <w:t>3 907 116,07</w:t>
            </w:r>
          </w:p>
        </w:tc>
        <w:tc>
          <w:tcPr>
            <w:tcW w:w="1280" w:type="dxa"/>
            <w:tcBorders>
              <w:top w:val="nil"/>
              <w:left w:val="nil"/>
              <w:bottom w:val="single" w:sz="4" w:space="0" w:color="auto"/>
              <w:right w:val="single" w:sz="4" w:space="0" w:color="auto"/>
            </w:tcBorders>
            <w:shd w:val="clear" w:color="auto" w:fill="auto"/>
            <w:vAlign w:val="center"/>
          </w:tcPr>
          <w:p w:rsidR="002F5900" w:rsidRPr="00BD7686" w:rsidRDefault="002F5900" w:rsidP="00282281">
            <w:pPr>
              <w:pStyle w:val="BezproredaChar"/>
              <w:rPr>
                <w:rFonts w:asciiTheme="minorHAnsi" w:eastAsia="Calibri" w:hAnsiTheme="minorHAnsi"/>
                <w:color w:val="000000"/>
                <w:sz w:val="20"/>
                <w:szCs w:val="20"/>
              </w:rPr>
            </w:pPr>
            <w:r w:rsidRPr="00BD7686">
              <w:rPr>
                <w:rFonts w:asciiTheme="minorHAnsi" w:eastAsia="Calibri" w:hAnsiTheme="minorHAnsi"/>
                <w:color w:val="000000"/>
                <w:sz w:val="20"/>
                <w:szCs w:val="20"/>
              </w:rPr>
              <w:t>NE</w:t>
            </w:r>
          </w:p>
        </w:tc>
        <w:tc>
          <w:tcPr>
            <w:tcW w:w="3686" w:type="dxa"/>
            <w:tcBorders>
              <w:top w:val="nil"/>
              <w:left w:val="nil"/>
              <w:bottom w:val="single" w:sz="4" w:space="0" w:color="auto"/>
              <w:right w:val="single" w:sz="4" w:space="0" w:color="auto"/>
            </w:tcBorders>
            <w:shd w:val="clear" w:color="auto" w:fill="auto"/>
            <w:vAlign w:val="center"/>
          </w:tcPr>
          <w:p w:rsidR="002F5900" w:rsidRPr="00BD7686" w:rsidRDefault="002F5900" w:rsidP="00282281">
            <w:pPr>
              <w:pStyle w:val="BezproredaChar"/>
              <w:rPr>
                <w:rFonts w:asciiTheme="minorHAnsi" w:eastAsia="Calibri" w:hAnsiTheme="minorHAnsi"/>
                <w:bCs/>
                <w:color w:val="000000"/>
                <w:sz w:val="20"/>
                <w:szCs w:val="20"/>
              </w:rPr>
            </w:pPr>
            <w:r w:rsidRPr="00BD7686">
              <w:rPr>
                <w:rFonts w:asciiTheme="minorHAnsi" w:eastAsia="Calibri" w:hAnsiTheme="minorHAnsi"/>
                <w:bCs/>
                <w:color w:val="000000"/>
                <w:sz w:val="20"/>
                <w:szCs w:val="20"/>
              </w:rPr>
              <w:t>poljoprivrednim površinama</w:t>
            </w:r>
          </w:p>
        </w:tc>
      </w:tr>
      <w:tr w:rsidR="002F5900" w:rsidRPr="00BD7686" w:rsidTr="002F5900">
        <w:trPr>
          <w:trHeight w:val="326"/>
          <w:jc w:val="center"/>
        </w:trPr>
        <w:tc>
          <w:tcPr>
            <w:tcW w:w="800" w:type="dxa"/>
            <w:tcBorders>
              <w:top w:val="nil"/>
              <w:left w:val="single" w:sz="4" w:space="0" w:color="auto"/>
              <w:bottom w:val="single" w:sz="4" w:space="0" w:color="auto"/>
              <w:right w:val="single" w:sz="4" w:space="0" w:color="auto"/>
            </w:tcBorders>
            <w:shd w:val="clear" w:color="auto" w:fill="auto"/>
            <w:noWrap/>
            <w:vAlign w:val="center"/>
          </w:tcPr>
          <w:p w:rsidR="002F5900" w:rsidRPr="00BD7686" w:rsidRDefault="002F5900" w:rsidP="00282281">
            <w:pPr>
              <w:pStyle w:val="BezproredaChar"/>
              <w:rPr>
                <w:rFonts w:asciiTheme="minorHAnsi" w:eastAsia="Calibri" w:hAnsiTheme="minorHAnsi"/>
                <w:color w:val="000000"/>
                <w:sz w:val="20"/>
                <w:szCs w:val="20"/>
              </w:rPr>
            </w:pPr>
            <w:r w:rsidRPr="00BD7686">
              <w:rPr>
                <w:rFonts w:asciiTheme="minorHAnsi" w:eastAsia="Calibri" w:hAnsiTheme="minorHAnsi"/>
                <w:color w:val="000000"/>
                <w:sz w:val="20"/>
                <w:szCs w:val="20"/>
              </w:rPr>
              <w:t>2015</w:t>
            </w:r>
          </w:p>
        </w:tc>
        <w:tc>
          <w:tcPr>
            <w:tcW w:w="1257" w:type="dxa"/>
            <w:tcBorders>
              <w:top w:val="nil"/>
              <w:left w:val="nil"/>
              <w:bottom w:val="single" w:sz="4" w:space="0" w:color="auto"/>
              <w:right w:val="single" w:sz="4" w:space="0" w:color="auto"/>
            </w:tcBorders>
            <w:shd w:val="clear" w:color="auto" w:fill="auto"/>
            <w:vAlign w:val="center"/>
          </w:tcPr>
          <w:p w:rsidR="002F5900" w:rsidRPr="00BD7686" w:rsidRDefault="002F5900" w:rsidP="00282281">
            <w:pPr>
              <w:pStyle w:val="BezproredaChar"/>
              <w:rPr>
                <w:rFonts w:asciiTheme="minorHAnsi" w:eastAsia="Calibri" w:hAnsiTheme="minorHAnsi"/>
                <w:color w:val="000000"/>
                <w:sz w:val="20"/>
                <w:szCs w:val="20"/>
              </w:rPr>
            </w:pPr>
            <w:r w:rsidRPr="00BD7686">
              <w:rPr>
                <w:rFonts w:asciiTheme="minorHAnsi" w:eastAsia="Calibri" w:hAnsiTheme="minorHAnsi"/>
                <w:color w:val="000000"/>
                <w:sz w:val="20"/>
                <w:szCs w:val="20"/>
              </w:rPr>
              <w:t>SUŠA</w:t>
            </w:r>
          </w:p>
        </w:tc>
        <w:tc>
          <w:tcPr>
            <w:tcW w:w="1339" w:type="dxa"/>
            <w:gridSpan w:val="2"/>
            <w:tcBorders>
              <w:top w:val="nil"/>
              <w:left w:val="nil"/>
              <w:bottom w:val="single" w:sz="4" w:space="0" w:color="auto"/>
              <w:right w:val="single" w:sz="4" w:space="0" w:color="auto"/>
            </w:tcBorders>
            <w:shd w:val="clear" w:color="auto" w:fill="auto"/>
            <w:noWrap/>
            <w:vAlign w:val="center"/>
          </w:tcPr>
          <w:p w:rsidR="002F5900" w:rsidRPr="00BD7686" w:rsidRDefault="002F5900" w:rsidP="00282281">
            <w:pPr>
              <w:pStyle w:val="BezproredaChar"/>
              <w:rPr>
                <w:rFonts w:asciiTheme="minorHAnsi" w:eastAsia="Calibri" w:hAnsiTheme="minorHAnsi"/>
                <w:color w:val="000000"/>
                <w:sz w:val="20"/>
                <w:szCs w:val="20"/>
              </w:rPr>
            </w:pPr>
            <w:r w:rsidRPr="00BD7686">
              <w:rPr>
                <w:rFonts w:asciiTheme="minorHAnsi" w:eastAsia="Calibri" w:hAnsiTheme="minorHAnsi"/>
                <w:color w:val="000000"/>
                <w:sz w:val="20"/>
                <w:szCs w:val="20"/>
              </w:rPr>
              <w:t>sva naselja</w:t>
            </w:r>
          </w:p>
        </w:tc>
        <w:tc>
          <w:tcPr>
            <w:tcW w:w="1703" w:type="dxa"/>
            <w:tcBorders>
              <w:top w:val="nil"/>
              <w:left w:val="nil"/>
              <w:bottom w:val="single" w:sz="4" w:space="0" w:color="auto"/>
              <w:right w:val="single" w:sz="4" w:space="0" w:color="auto"/>
            </w:tcBorders>
            <w:shd w:val="clear" w:color="auto" w:fill="auto"/>
            <w:noWrap/>
            <w:vAlign w:val="center"/>
          </w:tcPr>
          <w:p w:rsidR="002F5900" w:rsidRPr="00BD7686" w:rsidRDefault="002F5900" w:rsidP="002F5900">
            <w:pPr>
              <w:pStyle w:val="BezproredaChar"/>
              <w:jc w:val="right"/>
              <w:rPr>
                <w:rFonts w:asciiTheme="minorHAnsi" w:eastAsia="Calibri" w:hAnsiTheme="minorHAnsi"/>
                <w:color w:val="000000"/>
                <w:sz w:val="20"/>
                <w:szCs w:val="20"/>
              </w:rPr>
            </w:pPr>
            <w:r>
              <w:rPr>
                <w:rFonts w:asciiTheme="minorHAnsi" w:eastAsia="Calibri" w:hAnsiTheme="minorHAnsi"/>
                <w:color w:val="000000"/>
                <w:sz w:val="20"/>
                <w:szCs w:val="20"/>
              </w:rPr>
              <w:t>5 825 320,93</w:t>
            </w:r>
          </w:p>
        </w:tc>
        <w:tc>
          <w:tcPr>
            <w:tcW w:w="1280" w:type="dxa"/>
            <w:tcBorders>
              <w:top w:val="nil"/>
              <w:left w:val="nil"/>
              <w:bottom w:val="single" w:sz="4" w:space="0" w:color="auto"/>
              <w:right w:val="single" w:sz="4" w:space="0" w:color="auto"/>
            </w:tcBorders>
            <w:shd w:val="clear" w:color="auto" w:fill="auto"/>
            <w:vAlign w:val="center"/>
          </w:tcPr>
          <w:p w:rsidR="002F5900" w:rsidRPr="00BD7686" w:rsidRDefault="002F5900" w:rsidP="00282281">
            <w:pPr>
              <w:pStyle w:val="BezproredaChar"/>
              <w:rPr>
                <w:rFonts w:asciiTheme="minorHAnsi" w:eastAsia="Calibri" w:hAnsiTheme="minorHAnsi"/>
                <w:color w:val="000000"/>
                <w:sz w:val="20"/>
                <w:szCs w:val="20"/>
              </w:rPr>
            </w:pPr>
            <w:r w:rsidRPr="00BD7686">
              <w:rPr>
                <w:rFonts w:asciiTheme="minorHAnsi" w:eastAsia="Calibri" w:hAnsiTheme="minorHAnsi"/>
                <w:color w:val="000000"/>
                <w:sz w:val="20"/>
                <w:szCs w:val="20"/>
              </w:rPr>
              <w:t>NE</w:t>
            </w:r>
          </w:p>
        </w:tc>
        <w:tc>
          <w:tcPr>
            <w:tcW w:w="3686" w:type="dxa"/>
            <w:tcBorders>
              <w:top w:val="nil"/>
              <w:left w:val="nil"/>
              <w:bottom w:val="single" w:sz="4" w:space="0" w:color="auto"/>
              <w:right w:val="single" w:sz="4" w:space="0" w:color="auto"/>
            </w:tcBorders>
            <w:shd w:val="clear" w:color="auto" w:fill="auto"/>
            <w:vAlign w:val="center"/>
          </w:tcPr>
          <w:p w:rsidR="002F5900" w:rsidRPr="00BD7686" w:rsidRDefault="002F5900" w:rsidP="00282281">
            <w:pPr>
              <w:pStyle w:val="BezproredaChar"/>
              <w:rPr>
                <w:rFonts w:asciiTheme="minorHAnsi" w:eastAsia="Calibri" w:hAnsiTheme="minorHAnsi"/>
                <w:bCs/>
                <w:color w:val="000000"/>
                <w:sz w:val="20"/>
                <w:szCs w:val="20"/>
              </w:rPr>
            </w:pPr>
            <w:r w:rsidRPr="00BD7686">
              <w:rPr>
                <w:rFonts w:asciiTheme="minorHAnsi" w:eastAsia="Calibri" w:hAnsiTheme="minorHAnsi"/>
                <w:bCs/>
                <w:color w:val="000000"/>
                <w:sz w:val="20"/>
                <w:szCs w:val="20"/>
              </w:rPr>
              <w:t>poljoprivrednim površinama</w:t>
            </w:r>
          </w:p>
        </w:tc>
      </w:tr>
      <w:tr w:rsidR="002F5900" w:rsidRPr="00BD7686" w:rsidTr="002F5900">
        <w:trPr>
          <w:trHeight w:val="326"/>
          <w:jc w:val="center"/>
        </w:trPr>
        <w:tc>
          <w:tcPr>
            <w:tcW w:w="800" w:type="dxa"/>
            <w:tcBorders>
              <w:top w:val="nil"/>
              <w:left w:val="single" w:sz="4" w:space="0" w:color="auto"/>
              <w:bottom w:val="single" w:sz="4" w:space="0" w:color="auto"/>
              <w:right w:val="single" w:sz="4" w:space="0" w:color="auto"/>
            </w:tcBorders>
            <w:shd w:val="clear" w:color="auto" w:fill="auto"/>
            <w:noWrap/>
            <w:vAlign w:val="center"/>
          </w:tcPr>
          <w:p w:rsidR="002F5900" w:rsidRPr="00BD7686" w:rsidRDefault="002F5900" w:rsidP="00282281">
            <w:pPr>
              <w:pStyle w:val="BezproredaChar"/>
              <w:rPr>
                <w:rFonts w:asciiTheme="minorHAnsi" w:eastAsia="Calibri" w:hAnsiTheme="minorHAnsi"/>
                <w:color w:val="000000"/>
                <w:sz w:val="20"/>
                <w:szCs w:val="20"/>
              </w:rPr>
            </w:pPr>
            <w:r w:rsidRPr="00BD7686">
              <w:rPr>
                <w:rFonts w:asciiTheme="minorHAnsi" w:eastAsia="Calibri" w:hAnsiTheme="minorHAnsi"/>
                <w:color w:val="000000"/>
                <w:sz w:val="20"/>
                <w:szCs w:val="20"/>
              </w:rPr>
              <w:t>2017</w:t>
            </w:r>
          </w:p>
        </w:tc>
        <w:tc>
          <w:tcPr>
            <w:tcW w:w="1257" w:type="dxa"/>
            <w:tcBorders>
              <w:top w:val="nil"/>
              <w:left w:val="nil"/>
              <w:bottom w:val="single" w:sz="4" w:space="0" w:color="auto"/>
              <w:right w:val="single" w:sz="4" w:space="0" w:color="auto"/>
            </w:tcBorders>
            <w:shd w:val="clear" w:color="auto" w:fill="auto"/>
            <w:vAlign w:val="center"/>
          </w:tcPr>
          <w:p w:rsidR="002F5900" w:rsidRPr="00BD7686" w:rsidRDefault="002F5900" w:rsidP="00282281">
            <w:pPr>
              <w:pStyle w:val="BezproredaChar"/>
              <w:rPr>
                <w:rFonts w:asciiTheme="minorHAnsi" w:eastAsia="Calibri" w:hAnsiTheme="minorHAnsi"/>
                <w:color w:val="000000"/>
                <w:sz w:val="20"/>
                <w:szCs w:val="20"/>
              </w:rPr>
            </w:pPr>
            <w:r w:rsidRPr="00BD7686">
              <w:rPr>
                <w:rFonts w:asciiTheme="minorHAnsi" w:eastAsia="Calibri" w:hAnsiTheme="minorHAnsi"/>
                <w:color w:val="000000"/>
                <w:sz w:val="20"/>
                <w:szCs w:val="20"/>
              </w:rPr>
              <w:t>SUŠA</w:t>
            </w:r>
          </w:p>
        </w:tc>
        <w:tc>
          <w:tcPr>
            <w:tcW w:w="1339" w:type="dxa"/>
            <w:gridSpan w:val="2"/>
            <w:tcBorders>
              <w:top w:val="nil"/>
              <w:left w:val="nil"/>
              <w:bottom w:val="single" w:sz="4" w:space="0" w:color="auto"/>
              <w:right w:val="single" w:sz="4" w:space="0" w:color="auto"/>
            </w:tcBorders>
            <w:shd w:val="clear" w:color="auto" w:fill="auto"/>
            <w:noWrap/>
            <w:vAlign w:val="center"/>
          </w:tcPr>
          <w:p w:rsidR="002F5900" w:rsidRPr="00BD7686" w:rsidRDefault="002F5900" w:rsidP="00282281">
            <w:pPr>
              <w:pStyle w:val="BezproredaChar"/>
              <w:rPr>
                <w:rFonts w:asciiTheme="minorHAnsi" w:eastAsia="Calibri" w:hAnsiTheme="minorHAnsi"/>
                <w:color w:val="000000"/>
                <w:sz w:val="20"/>
                <w:szCs w:val="20"/>
              </w:rPr>
            </w:pPr>
            <w:r w:rsidRPr="00BD7686">
              <w:rPr>
                <w:rFonts w:asciiTheme="minorHAnsi" w:eastAsia="Calibri" w:hAnsiTheme="minorHAnsi"/>
                <w:color w:val="000000"/>
                <w:sz w:val="20"/>
                <w:szCs w:val="20"/>
              </w:rPr>
              <w:t xml:space="preserve">sva naselja </w:t>
            </w:r>
          </w:p>
        </w:tc>
        <w:tc>
          <w:tcPr>
            <w:tcW w:w="1703" w:type="dxa"/>
            <w:tcBorders>
              <w:top w:val="nil"/>
              <w:left w:val="nil"/>
              <w:bottom w:val="single" w:sz="4" w:space="0" w:color="auto"/>
              <w:right w:val="single" w:sz="4" w:space="0" w:color="auto"/>
            </w:tcBorders>
            <w:shd w:val="clear" w:color="auto" w:fill="auto"/>
            <w:noWrap/>
            <w:vAlign w:val="center"/>
          </w:tcPr>
          <w:p w:rsidR="002F5900" w:rsidRPr="00BD7686" w:rsidRDefault="002F5900" w:rsidP="002F5900">
            <w:pPr>
              <w:pStyle w:val="BezproredaChar"/>
              <w:jc w:val="right"/>
              <w:rPr>
                <w:rFonts w:asciiTheme="minorHAnsi" w:eastAsia="Calibri" w:hAnsiTheme="minorHAnsi"/>
                <w:color w:val="000000"/>
                <w:sz w:val="20"/>
                <w:szCs w:val="20"/>
              </w:rPr>
            </w:pPr>
            <w:r>
              <w:rPr>
                <w:rFonts w:asciiTheme="minorHAnsi" w:eastAsia="Calibri" w:hAnsiTheme="minorHAnsi"/>
                <w:color w:val="000000"/>
                <w:sz w:val="20"/>
                <w:szCs w:val="20"/>
              </w:rPr>
              <w:t>3 580778,53</w:t>
            </w:r>
          </w:p>
        </w:tc>
        <w:tc>
          <w:tcPr>
            <w:tcW w:w="1280" w:type="dxa"/>
            <w:tcBorders>
              <w:top w:val="nil"/>
              <w:left w:val="nil"/>
              <w:bottom w:val="single" w:sz="4" w:space="0" w:color="auto"/>
              <w:right w:val="single" w:sz="4" w:space="0" w:color="auto"/>
            </w:tcBorders>
            <w:shd w:val="clear" w:color="auto" w:fill="auto"/>
            <w:vAlign w:val="center"/>
          </w:tcPr>
          <w:p w:rsidR="002F5900" w:rsidRPr="00BD7686" w:rsidRDefault="002F5900" w:rsidP="00282281">
            <w:pPr>
              <w:pStyle w:val="BezproredaChar"/>
              <w:rPr>
                <w:rFonts w:asciiTheme="minorHAnsi" w:eastAsia="Calibri" w:hAnsiTheme="minorHAnsi"/>
                <w:color w:val="000000"/>
                <w:sz w:val="20"/>
                <w:szCs w:val="20"/>
              </w:rPr>
            </w:pPr>
            <w:r w:rsidRPr="00BD7686">
              <w:rPr>
                <w:rFonts w:asciiTheme="minorHAnsi" w:eastAsia="Calibri" w:hAnsiTheme="minorHAnsi"/>
                <w:color w:val="000000"/>
                <w:sz w:val="20"/>
                <w:szCs w:val="20"/>
              </w:rPr>
              <w:t>NE</w:t>
            </w:r>
          </w:p>
        </w:tc>
        <w:tc>
          <w:tcPr>
            <w:tcW w:w="3686" w:type="dxa"/>
            <w:tcBorders>
              <w:top w:val="nil"/>
              <w:left w:val="nil"/>
              <w:bottom w:val="single" w:sz="4" w:space="0" w:color="auto"/>
              <w:right w:val="single" w:sz="4" w:space="0" w:color="auto"/>
            </w:tcBorders>
            <w:shd w:val="clear" w:color="auto" w:fill="auto"/>
            <w:vAlign w:val="center"/>
          </w:tcPr>
          <w:p w:rsidR="002F5900" w:rsidRPr="00BD7686" w:rsidRDefault="002F5900" w:rsidP="00282281">
            <w:pPr>
              <w:pStyle w:val="BezproredaChar"/>
              <w:rPr>
                <w:rFonts w:asciiTheme="minorHAnsi" w:eastAsia="Calibri" w:hAnsiTheme="minorHAnsi"/>
                <w:sz w:val="20"/>
                <w:szCs w:val="20"/>
              </w:rPr>
            </w:pPr>
            <w:r w:rsidRPr="00BD7686">
              <w:rPr>
                <w:rFonts w:asciiTheme="minorHAnsi" w:eastAsia="Calibri" w:hAnsiTheme="minorHAnsi"/>
                <w:bCs/>
                <w:color w:val="000000"/>
                <w:sz w:val="20"/>
                <w:szCs w:val="20"/>
              </w:rPr>
              <w:t>poljoprivrednim površinama</w:t>
            </w:r>
          </w:p>
        </w:tc>
      </w:tr>
    </w:tbl>
    <w:p w:rsidR="002F41CF" w:rsidRPr="009E042A" w:rsidRDefault="002F41CF" w:rsidP="00BB63B6">
      <w:pPr>
        <w:pStyle w:val="Opisslike"/>
        <w:rPr>
          <w:b w:val="0"/>
          <w:sz w:val="22"/>
          <w:szCs w:val="22"/>
          <w:lang w:eastAsia="hr-HR"/>
        </w:rPr>
      </w:pPr>
      <w:r w:rsidRPr="009E042A">
        <w:rPr>
          <w:b w:val="0"/>
        </w:rPr>
        <w:t xml:space="preserve">Izvor: Općina </w:t>
      </w:r>
      <w:proofErr w:type="spellStart"/>
      <w:r w:rsidR="002F5900">
        <w:rPr>
          <w:b w:val="0"/>
        </w:rPr>
        <w:t>Sikirevci</w:t>
      </w:r>
      <w:proofErr w:type="spellEnd"/>
    </w:p>
    <w:p w:rsidR="002F41CF" w:rsidRPr="00BD7686" w:rsidRDefault="002F41CF" w:rsidP="002F41CF">
      <w:pPr>
        <w:autoSpaceDE w:val="0"/>
        <w:autoSpaceDN w:val="0"/>
        <w:adjustRightInd w:val="0"/>
        <w:jc w:val="left"/>
        <w:rPr>
          <w:sz w:val="22"/>
          <w:szCs w:val="22"/>
          <w:lang w:eastAsia="hr-HR"/>
        </w:rPr>
      </w:pPr>
    </w:p>
    <w:p w:rsidR="002F41CF" w:rsidRPr="00BD7686" w:rsidRDefault="002F41CF" w:rsidP="007D2A69">
      <w:pPr>
        <w:autoSpaceDE w:val="0"/>
        <w:autoSpaceDN w:val="0"/>
        <w:adjustRightInd w:val="0"/>
        <w:spacing w:line="276" w:lineRule="auto"/>
        <w:rPr>
          <w:sz w:val="22"/>
          <w:szCs w:val="22"/>
          <w:lang w:eastAsia="hr-HR"/>
        </w:rPr>
      </w:pPr>
      <w:r w:rsidRPr="00BD7686">
        <w:rPr>
          <w:sz w:val="22"/>
          <w:szCs w:val="22"/>
          <w:lang w:eastAsia="hr-HR"/>
        </w:rPr>
        <w:t>U svim prethodnim pojavama suše ugrožene su bile samo poljoprivredne kulture. U proteklom desetogodišnjem razdoblju na prostoru nije zabilježena hidrološka suša.</w:t>
      </w:r>
    </w:p>
    <w:p w:rsidR="00ED3EB2" w:rsidRDefault="00ED3EB2" w:rsidP="007D2A69">
      <w:pPr>
        <w:rPr>
          <w:lang w:eastAsia="hr-HR"/>
        </w:rPr>
      </w:pPr>
    </w:p>
    <w:p w:rsidR="000E461C" w:rsidRPr="00BD7686" w:rsidRDefault="2E2F3467" w:rsidP="00983793">
      <w:pPr>
        <w:pStyle w:val="Razina3"/>
        <w:rPr>
          <w:lang w:val="hr-HR"/>
        </w:rPr>
      </w:pPr>
      <w:bookmarkStart w:id="147" w:name="_Toc527052078"/>
      <w:r w:rsidRPr="00BD7686">
        <w:rPr>
          <w:lang w:val="hr-HR"/>
        </w:rPr>
        <w:t>Uzrok</w:t>
      </w:r>
      <w:bookmarkEnd w:id="147"/>
    </w:p>
    <w:p w:rsidR="0082094A" w:rsidRPr="00BD7686" w:rsidRDefault="0082094A" w:rsidP="0082094A">
      <w:pPr>
        <w:rPr>
          <w:lang w:eastAsia="en-US"/>
        </w:rPr>
      </w:pPr>
    </w:p>
    <w:p w:rsidR="000E461C" w:rsidRPr="00BD7686" w:rsidRDefault="2E2F3467" w:rsidP="2E2F3467">
      <w:pPr>
        <w:rPr>
          <w:sz w:val="22"/>
          <w:szCs w:val="22"/>
          <w:lang w:eastAsia="en-US"/>
        </w:rPr>
      </w:pPr>
      <w:r w:rsidRPr="00BD7686">
        <w:rPr>
          <w:sz w:val="22"/>
          <w:szCs w:val="22"/>
          <w:lang w:eastAsia="en-US"/>
        </w:rPr>
        <w:t>Promjena klime dovodi do pojave vrlo dugih perioda bez oborina, što dovodi do pojave suše.</w:t>
      </w:r>
    </w:p>
    <w:p w:rsidR="000E461C" w:rsidRPr="00BD7686" w:rsidRDefault="000E461C" w:rsidP="000E461C">
      <w:pPr>
        <w:rPr>
          <w:lang w:eastAsia="en-US"/>
        </w:rPr>
      </w:pPr>
    </w:p>
    <w:p w:rsidR="00ED3EB2" w:rsidRPr="00BD7686" w:rsidRDefault="00ED3EB2" w:rsidP="000E461C">
      <w:pPr>
        <w:rPr>
          <w:lang w:eastAsia="en-US"/>
        </w:rPr>
      </w:pPr>
    </w:p>
    <w:p w:rsidR="000E461C" w:rsidRPr="00BD7686" w:rsidRDefault="2E2F3467" w:rsidP="00983793">
      <w:pPr>
        <w:pStyle w:val="Razina4"/>
        <w:rPr>
          <w:lang w:val="hr-HR"/>
        </w:rPr>
      </w:pPr>
      <w:bookmarkStart w:id="148" w:name="_Toc527052079"/>
      <w:r w:rsidRPr="00BD7686">
        <w:rPr>
          <w:lang w:val="hr-HR"/>
        </w:rPr>
        <w:t>Razvoj događaja koji prethodi velikoj nesreći</w:t>
      </w:r>
      <w:bookmarkEnd w:id="148"/>
    </w:p>
    <w:p w:rsidR="000E461C" w:rsidRPr="00BD7686" w:rsidRDefault="000E461C" w:rsidP="000E461C">
      <w:pPr>
        <w:rPr>
          <w:lang w:eastAsia="hr-HR"/>
        </w:rPr>
      </w:pPr>
    </w:p>
    <w:p w:rsidR="000E461C" w:rsidRPr="00BD7686" w:rsidRDefault="2E2F3467" w:rsidP="2E2F3467">
      <w:pPr>
        <w:rPr>
          <w:sz w:val="22"/>
          <w:szCs w:val="22"/>
          <w:lang w:eastAsia="hr-HR"/>
        </w:rPr>
      </w:pPr>
      <w:r w:rsidRPr="00BD7686">
        <w:rPr>
          <w:sz w:val="22"/>
          <w:szCs w:val="22"/>
          <w:lang w:eastAsia="hr-HR"/>
        </w:rPr>
        <w:t>Vrlo dugo sušno razdoblje praćeno vjetrom dovodi do pojave suše.</w:t>
      </w:r>
    </w:p>
    <w:p w:rsidR="008616FA" w:rsidRPr="00BD7686" w:rsidRDefault="008616FA" w:rsidP="2E2F3467">
      <w:pPr>
        <w:rPr>
          <w:sz w:val="22"/>
          <w:szCs w:val="22"/>
          <w:lang w:eastAsia="hr-HR"/>
        </w:rPr>
      </w:pPr>
    </w:p>
    <w:p w:rsidR="00ED3EB2" w:rsidRPr="00BD7686" w:rsidRDefault="00ED3EB2" w:rsidP="000E461C">
      <w:pPr>
        <w:rPr>
          <w:lang w:eastAsia="hr-HR"/>
        </w:rPr>
      </w:pPr>
    </w:p>
    <w:p w:rsidR="000E461C" w:rsidRPr="00BD7686" w:rsidRDefault="2E2F3467" w:rsidP="00983793">
      <w:pPr>
        <w:pStyle w:val="Razina4"/>
        <w:rPr>
          <w:lang w:val="hr-HR"/>
        </w:rPr>
      </w:pPr>
      <w:bookmarkStart w:id="149" w:name="_Toc527052080"/>
      <w:r w:rsidRPr="00BD7686">
        <w:rPr>
          <w:lang w:val="hr-HR"/>
        </w:rPr>
        <w:t>Okidač koji je uzrokovao veliku nesreću</w:t>
      </w:r>
      <w:bookmarkEnd w:id="149"/>
    </w:p>
    <w:p w:rsidR="000E461C" w:rsidRPr="00BD7686" w:rsidRDefault="000E461C" w:rsidP="000E461C">
      <w:pPr>
        <w:rPr>
          <w:lang w:eastAsia="hr-HR"/>
        </w:rPr>
      </w:pPr>
    </w:p>
    <w:p w:rsidR="000E461C" w:rsidRPr="00BD7686" w:rsidRDefault="2E2F3467" w:rsidP="2E2F3467">
      <w:pPr>
        <w:spacing w:line="276" w:lineRule="auto"/>
        <w:rPr>
          <w:sz w:val="22"/>
          <w:szCs w:val="22"/>
          <w:lang w:eastAsia="hr-HR"/>
        </w:rPr>
      </w:pPr>
      <w:r w:rsidRPr="00BD7686">
        <w:rPr>
          <w:sz w:val="22"/>
          <w:szCs w:val="22"/>
          <w:lang w:eastAsia="hr-HR"/>
        </w:rPr>
        <w:t xml:space="preserve">Tijekom proljetnih mjeseci, od </w:t>
      </w:r>
      <w:r w:rsidR="00451911" w:rsidRPr="00BD7686">
        <w:rPr>
          <w:sz w:val="22"/>
          <w:szCs w:val="22"/>
          <w:lang w:eastAsia="hr-HR"/>
        </w:rPr>
        <w:t>početaka</w:t>
      </w:r>
      <w:r w:rsidRPr="00BD7686">
        <w:rPr>
          <w:sz w:val="22"/>
          <w:szCs w:val="22"/>
          <w:lang w:eastAsia="hr-HR"/>
        </w:rPr>
        <w:t xml:space="preserve"> vegetativnog razvoja biljaka palo ja vrlo malo oborina. Meteorološke prilike iz okolnog područja ukazuju da je u nastupajućem ljetnom periodu vjerojatna promjena vremena. Očekuje se iznenadni porast temperature zraka praćen i visokim postotkom vlage u zraku i nagli nastup toplinskog vala tijekom ljetnih vrućina kod stupnja rizika – vrlo velike opasnosti s maksimalnom dnevnom temperaturom zraka iznad 37,10°C ili s minimalnom temperaturom zraka 22,90°C u trajanju od četiri i više uzastopnih dana. </w:t>
      </w:r>
    </w:p>
    <w:p w:rsidR="008F3C2A" w:rsidRPr="00BD7686" w:rsidRDefault="008F3C2A" w:rsidP="2E2F3467">
      <w:pPr>
        <w:spacing w:line="276" w:lineRule="auto"/>
        <w:rPr>
          <w:sz w:val="22"/>
          <w:szCs w:val="22"/>
          <w:lang w:eastAsia="hr-HR"/>
        </w:rPr>
      </w:pPr>
    </w:p>
    <w:p w:rsidR="000E461C" w:rsidRPr="00BD7686" w:rsidRDefault="2E2F3467" w:rsidP="00983793">
      <w:pPr>
        <w:pStyle w:val="Razina3"/>
        <w:rPr>
          <w:lang w:val="hr-HR"/>
        </w:rPr>
      </w:pPr>
      <w:bookmarkStart w:id="150" w:name="_Toc527052081"/>
      <w:r w:rsidRPr="00BD7686">
        <w:rPr>
          <w:lang w:val="hr-HR"/>
        </w:rPr>
        <w:t>Opis događaja</w:t>
      </w:r>
      <w:bookmarkEnd w:id="150"/>
    </w:p>
    <w:p w:rsidR="006B6C56" w:rsidRPr="00BD7686" w:rsidRDefault="006B6C56" w:rsidP="006B6C56">
      <w:pPr>
        <w:rPr>
          <w:lang w:eastAsia="en-US"/>
        </w:rPr>
      </w:pPr>
    </w:p>
    <w:p w:rsidR="006B6C56" w:rsidRPr="00BD7686" w:rsidRDefault="2E2F3467" w:rsidP="00190BCC">
      <w:pPr>
        <w:spacing w:line="276" w:lineRule="auto"/>
        <w:rPr>
          <w:sz w:val="22"/>
          <w:szCs w:val="22"/>
          <w:lang w:eastAsia="en-US"/>
        </w:rPr>
      </w:pPr>
      <w:r w:rsidRPr="00BD7686">
        <w:rPr>
          <w:sz w:val="22"/>
          <w:szCs w:val="22"/>
          <w:lang w:eastAsia="en-US"/>
        </w:rPr>
        <w:t>Suša i visoke temperature uzrokuju značajne poremećaje u opskrbi hrane koje u velikoj mjeri utječu na prinos najvažnijih poljoprivrednih kultura, te uzrokuju velike štete za gospodarstvo.</w:t>
      </w:r>
    </w:p>
    <w:p w:rsidR="006B6C56" w:rsidRPr="00BD7686" w:rsidRDefault="006B6C56" w:rsidP="00190BCC">
      <w:pPr>
        <w:spacing w:line="276" w:lineRule="auto"/>
        <w:rPr>
          <w:lang w:eastAsia="en-US"/>
        </w:rPr>
      </w:pPr>
    </w:p>
    <w:p w:rsidR="002C2E07" w:rsidRPr="00BD7686" w:rsidRDefault="006B6C56" w:rsidP="000E461C">
      <w:pPr>
        <w:rPr>
          <w:lang w:eastAsia="en-US"/>
        </w:rPr>
      </w:pPr>
      <w:r w:rsidRPr="00BD7686">
        <w:rPr>
          <w:lang w:eastAsia="en-US"/>
        </w:rPr>
        <w:lastRenderedPageBreak/>
        <w:t xml:space="preserve"> </w:t>
      </w:r>
    </w:p>
    <w:p w:rsidR="002E0033" w:rsidRPr="00BD7686" w:rsidRDefault="2E2F3467" w:rsidP="00983793">
      <w:pPr>
        <w:pStyle w:val="Razina3"/>
        <w:rPr>
          <w:lang w:val="hr-HR"/>
        </w:rPr>
      </w:pPr>
      <w:bookmarkStart w:id="151" w:name="_Toc527052082"/>
      <w:r w:rsidRPr="00BD7686">
        <w:rPr>
          <w:lang w:val="hr-HR"/>
        </w:rPr>
        <w:t>Matrice rizika</w:t>
      </w:r>
      <w:bookmarkEnd w:id="151"/>
    </w:p>
    <w:p w:rsidR="007C3632" w:rsidRPr="00BD7686" w:rsidRDefault="007C3632" w:rsidP="007C3632">
      <w:pPr>
        <w:rPr>
          <w:lang w:eastAsia="en-US"/>
        </w:rPr>
      </w:pPr>
    </w:p>
    <w:p w:rsidR="00AC5C50" w:rsidRDefault="2E2F3467" w:rsidP="00983793">
      <w:pPr>
        <w:pStyle w:val="Razina4"/>
        <w:rPr>
          <w:lang w:val="hr-HR"/>
        </w:rPr>
      </w:pPr>
      <w:bookmarkStart w:id="152" w:name="_Toc527052083"/>
      <w:r w:rsidRPr="00BD7686">
        <w:rPr>
          <w:lang w:val="hr-HR"/>
        </w:rPr>
        <w:t>Vjerojatnosti događaja</w:t>
      </w:r>
      <w:bookmarkEnd w:id="152"/>
    </w:p>
    <w:p w:rsidR="00906E5F" w:rsidRPr="00906E5F" w:rsidRDefault="00906E5F" w:rsidP="00906E5F">
      <w:pPr>
        <w:rPr>
          <w:lang w:eastAsia="hr-HR"/>
        </w:rPr>
      </w:pPr>
    </w:p>
    <w:p w:rsidR="002E0033" w:rsidRPr="00BD7686" w:rsidRDefault="002E0033" w:rsidP="002E0033">
      <w:pPr>
        <w:rPr>
          <w:lang w:eastAsia="hr-HR"/>
        </w:rPr>
      </w:pPr>
    </w:p>
    <w:p w:rsidR="002E0033" w:rsidRPr="009E042A" w:rsidRDefault="00BB63B6" w:rsidP="00BB63B6">
      <w:pPr>
        <w:pStyle w:val="Opisslike"/>
        <w:rPr>
          <w:b w:val="0"/>
        </w:rPr>
      </w:pPr>
      <w:r w:rsidRPr="009E042A">
        <w:rPr>
          <w:b w:val="0"/>
        </w:rPr>
        <w:t>Tablica:</w:t>
      </w:r>
      <w:r w:rsidR="000763C5" w:rsidRPr="009E042A">
        <w:rPr>
          <w:b w:val="0"/>
        </w:rPr>
        <w:t xml:space="preserve"> </w:t>
      </w:r>
      <w:bookmarkStart w:id="153" w:name="_GoBack"/>
      <w:bookmarkEnd w:id="153"/>
      <w:r w:rsidR="2E2F3467" w:rsidRPr="009E042A">
        <w:rPr>
          <w:b w:val="0"/>
        </w:rPr>
        <w:t>Suša  -</w:t>
      </w:r>
      <w:r w:rsidR="002F41CF" w:rsidRPr="009E042A">
        <w:rPr>
          <w:b w:val="0"/>
        </w:rPr>
        <w:t xml:space="preserve"> </w:t>
      </w:r>
      <w:r w:rsidR="2E2F3467" w:rsidRPr="009E042A">
        <w:rPr>
          <w:b w:val="0"/>
        </w:rPr>
        <w:t>određivanje vjerojatnosti događaja</w:t>
      </w:r>
    </w:p>
    <w:tbl>
      <w:tblPr>
        <w:tblW w:w="1006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1276"/>
        <w:gridCol w:w="1418"/>
        <w:gridCol w:w="1559"/>
        <w:gridCol w:w="2835"/>
        <w:gridCol w:w="2977"/>
      </w:tblGrid>
      <w:tr w:rsidR="002E0033" w:rsidRPr="00BD7686" w:rsidTr="00BB63B6">
        <w:trPr>
          <w:jc w:val="center"/>
        </w:trPr>
        <w:tc>
          <w:tcPr>
            <w:tcW w:w="1276" w:type="dxa"/>
            <w:vMerge w:val="restart"/>
            <w:tcBorders>
              <w:top w:val="single" w:sz="4" w:space="0" w:color="auto"/>
              <w:left w:val="single" w:sz="4" w:space="0" w:color="auto"/>
              <w:right w:val="single" w:sz="4" w:space="0" w:color="auto"/>
            </w:tcBorders>
            <w:shd w:val="clear" w:color="auto" w:fill="F2F2F2" w:themeFill="background1" w:themeFillShade="F2"/>
            <w:vAlign w:val="center"/>
            <w:hideMark/>
          </w:tcPr>
          <w:p w:rsidR="002E0033" w:rsidRPr="00BD7686" w:rsidRDefault="2E2F3467" w:rsidP="2E2F3467">
            <w:pPr>
              <w:jc w:val="left"/>
              <w:rPr>
                <w:rFonts w:ascii="Calibri" w:hAnsi="Calibri"/>
                <w:lang w:eastAsia="hr-HR"/>
              </w:rPr>
            </w:pPr>
            <w:r w:rsidRPr="00BD7686">
              <w:rPr>
                <w:rFonts w:ascii="Calibri" w:hAnsi="Calibri"/>
                <w:b/>
                <w:bCs/>
                <w:color w:val="000000" w:themeColor="text1"/>
                <w:sz w:val="20"/>
                <w:lang w:eastAsia="hr-HR"/>
              </w:rPr>
              <w:t xml:space="preserve">Kategorija </w:t>
            </w:r>
          </w:p>
        </w:tc>
        <w:tc>
          <w:tcPr>
            <w:tcW w:w="1418" w:type="dxa"/>
            <w:vMerge w:val="restart"/>
            <w:tcBorders>
              <w:top w:val="single" w:sz="4" w:space="0" w:color="auto"/>
              <w:left w:val="single" w:sz="4" w:space="0" w:color="auto"/>
              <w:right w:val="single" w:sz="4" w:space="0" w:color="auto"/>
            </w:tcBorders>
            <w:shd w:val="clear" w:color="auto" w:fill="F2F2F2" w:themeFill="background1" w:themeFillShade="F2"/>
            <w:vAlign w:val="center"/>
            <w:hideMark/>
          </w:tcPr>
          <w:p w:rsidR="002E0033" w:rsidRPr="00BD7686" w:rsidRDefault="2E2F3467" w:rsidP="2E2F3467">
            <w:pPr>
              <w:jc w:val="left"/>
              <w:rPr>
                <w:rFonts w:ascii="Calibri" w:hAnsi="Calibri"/>
                <w:lang w:eastAsia="hr-HR"/>
              </w:rPr>
            </w:pPr>
            <w:r w:rsidRPr="00BD7686">
              <w:rPr>
                <w:rFonts w:ascii="Calibri" w:hAnsi="Calibri"/>
                <w:b/>
                <w:bCs/>
                <w:color w:val="000000" w:themeColor="text1"/>
                <w:sz w:val="20"/>
                <w:lang w:eastAsia="hr-HR"/>
              </w:rPr>
              <w:t xml:space="preserve">Kvalitativna </w:t>
            </w:r>
          </w:p>
        </w:tc>
        <w:tc>
          <w:tcPr>
            <w:tcW w:w="439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2E0033" w:rsidRPr="00BD7686" w:rsidRDefault="2E2F3467" w:rsidP="2E2F3467">
            <w:pPr>
              <w:jc w:val="center"/>
              <w:rPr>
                <w:rFonts w:ascii="Calibri" w:hAnsi="Calibri"/>
                <w:lang w:eastAsia="hr-HR"/>
              </w:rPr>
            </w:pPr>
            <w:r w:rsidRPr="00BD7686">
              <w:rPr>
                <w:rFonts w:ascii="Calibri" w:hAnsi="Calibri"/>
                <w:b/>
                <w:bCs/>
                <w:color w:val="000000" w:themeColor="text1"/>
                <w:sz w:val="20"/>
                <w:lang w:eastAsia="hr-HR"/>
              </w:rPr>
              <w:t>Vjerojatnost/frekvencija</w:t>
            </w:r>
          </w:p>
        </w:tc>
        <w:tc>
          <w:tcPr>
            <w:tcW w:w="2977" w:type="dxa"/>
            <w:vMerge w:val="restart"/>
            <w:tcBorders>
              <w:top w:val="single" w:sz="4" w:space="0" w:color="auto"/>
              <w:left w:val="single" w:sz="4" w:space="0" w:color="auto"/>
              <w:right w:val="single" w:sz="4" w:space="0" w:color="auto"/>
            </w:tcBorders>
            <w:shd w:val="clear" w:color="auto" w:fill="F2F2F2" w:themeFill="background1" w:themeFillShade="F2"/>
            <w:vAlign w:val="center"/>
            <w:hideMark/>
          </w:tcPr>
          <w:p w:rsidR="002E0033" w:rsidRPr="00BD7686" w:rsidRDefault="2E2F3467" w:rsidP="2E2F3467">
            <w:pPr>
              <w:jc w:val="center"/>
              <w:rPr>
                <w:rFonts w:ascii="Calibri" w:hAnsi="Calibri"/>
                <w:sz w:val="20"/>
                <w:lang w:eastAsia="hr-HR"/>
              </w:rPr>
            </w:pPr>
            <w:r w:rsidRPr="00BD7686">
              <w:rPr>
                <w:rFonts w:ascii="Calibri" w:hAnsi="Calibri"/>
                <w:sz w:val="20"/>
                <w:lang w:eastAsia="hr-HR"/>
              </w:rPr>
              <w:t>Ocjena kategorije vjerojatnosti*</w:t>
            </w:r>
          </w:p>
        </w:tc>
      </w:tr>
      <w:tr w:rsidR="002E0033" w:rsidRPr="00BD7686" w:rsidTr="00BB63B6">
        <w:trPr>
          <w:jc w:val="center"/>
        </w:trPr>
        <w:tc>
          <w:tcPr>
            <w:tcW w:w="1276" w:type="dxa"/>
            <w:vMerge/>
            <w:tcBorders>
              <w:left w:val="single" w:sz="4" w:space="0" w:color="auto"/>
              <w:bottom w:val="single" w:sz="4" w:space="0" w:color="auto"/>
              <w:right w:val="single" w:sz="4" w:space="0" w:color="auto"/>
            </w:tcBorders>
            <w:vAlign w:val="center"/>
          </w:tcPr>
          <w:p w:rsidR="002E0033" w:rsidRPr="00BD7686" w:rsidRDefault="002E0033" w:rsidP="00ED2B55">
            <w:pPr>
              <w:jc w:val="left"/>
              <w:rPr>
                <w:rFonts w:ascii="Calibri" w:hAnsi="Calibri"/>
                <w:szCs w:val="24"/>
                <w:lang w:eastAsia="hr-HR"/>
              </w:rPr>
            </w:pPr>
          </w:p>
        </w:tc>
        <w:tc>
          <w:tcPr>
            <w:tcW w:w="1418" w:type="dxa"/>
            <w:vMerge/>
            <w:tcBorders>
              <w:left w:val="single" w:sz="4" w:space="0" w:color="auto"/>
              <w:bottom w:val="single" w:sz="4" w:space="0" w:color="auto"/>
              <w:right w:val="single" w:sz="4" w:space="0" w:color="auto"/>
            </w:tcBorders>
            <w:vAlign w:val="center"/>
          </w:tcPr>
          <w:p w:rsidR="002E0033" w:rsidRPr="00BD7686" w:rsidRDefault="002E0033" w:rsidP="00ED2B55">
            <w:pPr>
              <w:jc w:val="left"/>
              <w:rPr>
                <w:rFonts w:ascii="Calibri" w:hAnsi="Calibri"/>
                <w:szCs w:val="24"/>
                <w:lang w:eastAsia="hr-HR"/>
              </w:rPr>
            </w:pPr>
          </w:p>
        </w:tc>
        <w:tc>
          <w:tcPr>
            <w:tcW w:w="15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2E0033" w:rsidRPr="00BD7686" w:rsidRDefault="2E2F3467" w:rsidP="2E2F3467">
            <w:pPr>
              <w:jc w:val="center"/>
              <w:rPr>
                <w:rFonts w:ascii="Calibri" w:hAnsi="Calibri"/>
                <w:lang w:eastAsia="hr-HR"/>
              </w:rPr>
            </w:pPr>
            <w:r w:rsidRPr="00BD7686">
              <w:rPr>
                <w:rFonts w:ascii="Calibri" w:hAnsi="Calibri"/>
                <w:b/>
                <w:bCs/>
                <w:color w:val="000000" w:themeColor="text1"/>
                <w:sz w:val="20"/>
                <w:lang w:eastAsia="hr-HR"/>
              </w:rPr>
              <w:t>Vjerojatnost</w:t>
            </w:r>
          </w:p>
        </w:tc>
        <w:tc>
          <w:tcPr>
            <w:tcW w:w="283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2E0033" w:rsidRPr="00BD7686" w:rsidRDefault="2E2F3467" w:rsidP="2E2F3467">
            <w:pPr>
              <w:jc w:val="center"/>
              <w:rPr>
                <w:rFonts w:ascii="Calibri" w:hAnsi="Calibri"/>
                <w:lang w:eastAsia="hr-HR"/>
              </w:rPr>
            </w:pPr>
            <w:r w:rsidRPr="00BD7686">
              <w:rPr>
                <w:rFonts w:ascii="Calibri" w:hAnsi="Calibri"/>
                <w:b/>
                <w:bCs/>
                <w:color w:val="000000" w:themeColor="text1"/>
                <w:sz w:val="20"/>
                <w:lang w:eastAsia="hr-HR"/>
              </w:rPr>
              <w:t>Frekvencija</w:t>
            </w:r>
          </w:p>
        </w:tc>
        <w:tc>
          <w:tcPr>
            <w:tcW w:w="2977" w:type="dxa"/>
            <w:vMerge/>
            <w:tcBorders>
              <w:left w:val="single" w:sz="4" w:space="0" w:color="auto"/>
              <w:right w:val="single" w:sz="4" w:space="0" w:color="auto"/>
            </w:tcBorders>
            <w:vAlign w:val="center"/>
            <w:hideMark/>
          </w:tcPr>
          <w:p w:rsidR="002E0033" w:rsidRPr="00BD7686" w:rsidRDefault="002E0033" w:rsidP="00ED2B55">
            <w:pPr>
              <w:jc w:val="left"/>
              <w:rPr>
                <w:rFonts w:ascii="Calibri" w:hAnsi="Calibri"/>
                <w:sz w:val="20"/>
                <w:lang w:eastAsia="hr-HR"/>
              </w:rPr>
            </w:pPr>
          </w:p>
        </w:tc>
      </w:tr>
      <w:tr w:rsidR="002E0033" w:rsidRPr="00BD7686" w:rsidTr="00BB63B6">
        <w:trPr>
          <w:jc w:val="center"/>
        </w:trPr>
        <w:tc>
          <w:tcPr>
            <w:tcW w:w="1276" w:type="dxa"/>
            <w:tcBorders>
              <w:top w:val="single" w:sz="4" w:space="0" w:color="auto"/>
              <w:left w:val="single" w:sz="4" w:space="0" w:color="auto"/>
              <w:bottom w:val="single" w:sz="4" w:space="0" w:color="auto"/>
              <w:right w:val="single" w:sz="4" w:space="0" w:color="auto"/>
            </w:tcBorders>
            <w:shd w:val="clear" w:color="auto" w:fill="BDD6EE"/>
            <w:vAlign w:val="center"/>
            <w:hideMark/>
          </w:tcPr>
          <w:p w:rsidR="002E0033"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1 </w:t>
            </w:r>
          </w:p>
        </w:tc>
        <w:tc>
          <w:tcPr>
            <w:tcW w:w="1418" w:type="dxa"/>
            <w:tcBorders>
              <w:top w:val="single" w:sz="4" w:space="0" w:color="auto"/>
              <w:left w:val="single" w:sz="4" w:space="0" w:color="auto"/>
              <w:bottom w:val="single" w:sz="4" w:space="0" w:color="auto"/>
              <w:right w:val="single" w:sz="4" w:space="0" w:color="auto"/>
            </w:tcBorders>
            <w:shd w:val="clear" w:color="auto" w:fill="BDD6EE"/>
            <w:vAlign w:val="center"/>
            <w:hideMark/>
          </w:tcPr>
          <w:p w:rsidR="002E0033"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Iznimno mala </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E0033"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&lt;1%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E0033"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1 događaj u 100 godina i rjeđe </w:t>
            </w:r>
          </w:p>
        </w:tc>
        <w:tc>
          <w:tcPr>
            <w:tcW w:w="2977"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2E0033" w:rsidRPr="00BD7686" w:rsidRDefault="002E0033" w:rsidP="00ED2B55">
            <w:pPr>
              <w:jc w:val="center"/>
              <w:rPr>
                <w:rFonts w:ascii="Calibri" w:hAnsi="Calibri"/>
                <w:b/>
                <w:sz w:val="20"/>
                <w:lang w:eastAsia="hr-HR"/>
              </w:rPr>
            </w:pPr>
          </w:p>
        </w:tc>
      </w:tr>
      <w:tr w:rsidR="002E0033" w:rsidRPr="00BD7686" w:rsidTr="00BB63B6">
        <w:trPr>
          <w:jc w:val="center"/>
        </w:trPr>
        <w:tc>
          <w:tcPr>
            <w:tcW w:w="1276" w:type="dxa"/>
            <w:tcBorders>
              <w:top w:val="single" w:sz="4" w:space="0" w:color="auto"/>
              <w:left w:val="single" w:sz="4" w:space="0" w:color="auto"/>
              <w:bottom w:val="single" w:sz="4" w:space="0" w:color="auto"/>
              <w:right w:val="single" w:sz="4" w:space="0" w:color="auto"/>
            </w:tcBorders>
            <w:shd w:val="clear" w:color="auto" w:fill="A8D08D"/>
            <w:vAlign w:val="center"/>
            <w:hideMark/>
          </w:tcPr>
          <w:p w:rsidR="002E0033"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2 </w:t>
            </w:r>
          </w:p>
        </w:tc>
        <w:tc>
          <w:tcPr>
            <w:tcW w:w="1418" w:type="dxa"/>
            <w:tcBorders>
              <w:top w:val="single" w:sz="4" w:space="0" w:color="auto"/>
              <w:left w:val="single" w:sz="4" w:space="0" w:color="auto"/>
              <w:bottom w:val="single" w:sz="4" w:space="0" w:color="auto"/>
              <w:right w:val="single" w:sz="4" w:space="0" w:color="auto"/>
            </w:tcBorders>
            <w:shd w:val="clear" w:color="auto" w:fill="A8D08D"/>
            <w:vAlign w:val="center"/>
            <w:hideMark/>
          </w:tcPr>
          <w:p w:rsidR="002E0033" w:rsidRPr="00BD7686" w:rsidRDefault="2E2F3467" w:rsidP="2E2F3467">
            <w:pPr>
              <w:jc w:val="left"/>
              <w:rPr>
                <w:rFonts w:ascii="Calibri" w:hAnsi="Calibri"/>
                <w:lang w:eastAsia="hr-HR"/>
              </w:rPr>
            </w:pPr>
            <w:r w:rsidRPr="00BD7686">
              <w:rPr>
                <w:rFonts w:ascii="Calibri" w:hAnsi="Calibri"/>
                <w:color w:val="000000" w:themeColor="text1"/>
                <w:sz w:val="20"/>
                <w:lang w:eastAsia="hr-HR"/>
              </w:rPr>
              <w:t>Malene</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E0033"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1 – 5%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E0033" w:rsidRPr="00BD7686" w:rsidRDefault="2E2F3467" w:rsidP="2E2F3467">
            <w:pPr>
              <w:jc w:val="left"/>
              <w:rPr>
                <w:rFonts w:ascii="Calibri" w:hAnsi="Calibri"/>
                <w:lang w:eastAsia="hr-HR"/>
              </w:rPr>
            </w:pPr>
            <w:r w:rsidRPr="00BD7686">
              <w:rPr>
                <w:rFonts w:ascii="Calibri" w:hAnsi="Calibri"/>
                <w:color w:val="000000" w:themeColor="text1"/>
                <w:sz w:val="20"/>
                <w:lang w:eastAsia="hr-HR"/>
              </w:rPr>
              <w:t>1 događaj u 20 do 100 godina</w:t>
            </w:r>
          </w:p>
        </w:tc>
        <w:tc>
          <w:tcPr>
            <w:tcW w:w="2977" w:type="dxa"/>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rsidR="002E0033" w:rsidRPr="00BD7686" w:rsidRDefault="002E0033" w:rsidP="00ED2B55">
            <w:pPr>
              <w:jc w:val="left"/>
              <w:rPr>
                <w:rFonts w:ascii="Calibri" w:hAnsi="Calibri"/>
                <w:szCs w:val="24"/>
                <w:lang w:eastAsia="hr-HR"/>
              </w:rPr>
            </w:pPr>
          </w:p>
        </w:tc>
      </w:tr>
      <w:tr w:rsidR="002E0033" w:rsidRPr="00BD7686" w:rsidTr="00BB63B6">
        <w:trPr>
          <w:jc w:val="center"/>
        </w:trPr>
        <w:tc>
          <w:tcPr>
            <w:tcW w:w="1276"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2E0033"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3 </w:t>
            </w:r>
          </w:p>
        </w:tc>
        <w:tc>
          <w:tcPr>
            <w:tcW w:w="1418"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2E0033"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Umjerena </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E0033"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5 – 50%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E0033" w:rsidRPr="00BD7686" w:rsidRDefault="2E2F3467" w:rsidP="2E2F3467">
            <w:pPr>
              <w:jc w:val="left"/>
              <w:rPr>
                <w:rFonts w:ascii="Calibri" w:hAnsi="Calibri"/>
                <w:lang w:eastAsia="hr-HR"/>
              </w:rPr>
            </w:pPr>
            <w:r w:rsidRPr="00BD7686">
              <w:rPr>
                <w:rFonts w:ascii="Calibri" w:hAnsi="Calibri"/>
                <w:color w:val="000000" w:themeColor="text1"/>
                <w:sz w:val="20"/>
                <w:lang w:eastAsia="hr-HR"/>
              </w:rPr>
              <w:t>1 događaj u 2 do 20 godina</w:t>
            </w:r>
          </w:p>
        </w:tc>
        <w:tc>
          <w:tcPr>
            <w:tcW w:w="2977" w:type="dxa"/>
            <w:tcBorders>
              <w:top w:val="single" w:sz="4" w:space="0" w:color="auto"/>
              <w:left w:val="single" w:sz="4" w:space="0" w:color="auto"/>
              <w:bottom w:val="single" w:sz="4" w:space="0" w:color="auto"/>
              <w:right w:val="single" w:sz="4" w:space="0" w:color="auto"/>
            </w:tcBorders>
            <w:shd w:val="clear" w:color="auto" w:fill="FFFF00"/>
            <w:vAlign w:val="center"/>
          </w:tcPr>
          <w:p w:rsidR="002E0033" w:rsidRPr="00BD7686" w:rsidRDefault="002E0033" w:rsidP="2E2F3467">
            <w:pPr>
              <w:jc w:val="center"/>
              <w:rPr>
                <w:rFonts w:ascii="Calibri" w:hAnsi="Calibri"/>
                <w:b/>
                <w:bCs/>
                <w:lang w:eastAsia="hr-HR"/>
              </w:rPr>
            </w:pPr>
          </w:p>
        </w:tc>
      </w:tr>
      <w:tr w:rsidR="002E0033" w:rsidRPr="00BD7686" w:rsidTr="00BB63B6">
        <w:trPr>
          <w:jc w:val="center"/>
        </w:trPr>
        <w:tc>
          <w:tcPr>
            <w:tcW w:w="1276"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2E0033"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4 </w:t>
            </w:r>
          </w:p>
        </w:tc>
        <w:tc>
          <w:tcPr>
            <w:tcW w:w="1418"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2E0033"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Velika </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E0033"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51 – 98%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E0033" w:rsidRPr="00BD7686" w:rsidRDefault="2E2F3467" w:rsidP="2E2F3467">
            <w:pPr>
              <w:jc w:val="left"/>
              <w:rPr>
                <w:rFonts w:ascii="Calibri" w:hAnsi="Calibri"/>
                <w:lang w:eastAsia="hr-HR"/>
              </w:rPr>
            </w:pPr>
            <w:r w:rsidRPr="00BD7686">
              <w:rPr>
                <w:rFonts w:ascii="Calibri" w:hAnsi="Calibri"/>
                <w:color w:val="000000" w:themeColor="text1"/>
                <w:sz w:val="20"/>
                <w:lang w:eastAsia="hr-HR"/>
              </w:rPr>
              <w:t>1 događaj u 1 do 2 godina</w:t>
            </w:r>
          </w:p>
        </w:tc>
        <w:tc>
          <w:tcPr>
            <w:tcW w:w="2977" w:type="dxa"/>
            <w:tcBorders>
              <w:top w:val="single" w:sz="4" w:space="0" w:color="auto"/>
              <w:left w:val="single" w:sz="4" w:space="0" w:color="auto"/>
              <w:bottom w:val="single" w:sz="4" w:space="0" w:color="auto"/>
              <w:right w:val="single" w:sz="4" w:space="0" w:color="auto"/>
            </w:tcBorders>
            <w:shd w:val="clear" w:color="auto" w:fill="FFC000"/>
            <w:vAlign w:val="center"/>
          </w:tcPr>
          <w:p w:rsidR="002E0033" w:rsidRPr="00BD7686" w:rsidRDefault="002F41CF" w:rsidP="001D40D6">
            <w:pPr>
              <w:jc w:val="center"/>
              <w:rPr>
                <w:rFonts w:ascii="Calibri" w:hAnsi="Calibri"/>
                <w:szCs w:val="24"/>
                <w:lang w:eastAsia="hr-HR"/>
              </w:rPr>
            </w:pPr>
            <w:r w:rsidRPr="00BD7686">
              <w:rPr>
                <w:rFonts w:ascii="Calibri" w:hAnsi="Calibri"/>
                <w:szCs w:val="24"/>
                <w:lang w:eastAsia="hr-HR"/>
              </w:rPr>
              <w:t>X</w:t>
            </w:r>
          </w:p>
        </w:tc>
      </w:tr>
      <w:tr w:rsidR="002E0033" w:rsidRPr="00BD7686" w:rsidTr="00BB63B6">
        <w:trPr>
          <w:jc w:val="center"/>
        </w:trPr>
        <w:tc>
          <w:tcPr>
            <w:tcW w:w="1276"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2E0033"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5 </w:t>
            </w:r>
          </w:p>
        </w:tc>
        <w:tc>
          <w:tcPr>
            <w:tcW w:w="1418"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2E0033"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Iznimno velika </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E0033"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&gt;98%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E0033" w:rsidRPr="00BD7686" w:rsidRDefault="2E2F3467" w:rsidP="2E2F3467">
            <w:pPr>
              <w:jc w:val="left"/>
              <w:rPr>
                <w:rFonts w:ascii="Calibri" w:hAnsi="Calibri"/>
                <w:lang w:eastAsia="hr-HR"/>
              </w:rPr>
            </w:pPr>
            <w:r w:rsidRPr="00BD7686">
              <w:rPr>
                <w:rFonts w:ascii="Calibri" w:hAnsi="Calibri"/>
                <w:color w:val="000000" w:themeColor="text1"/>
                <w:sz w:val="20"/>
                <w:lang w:eastAsia="hr-HR"/>
              </w:rPr>
              <w:t>1 događaj godišnje ili češće</w:t>
            </w:r>
          </w:p>
        </w:tc>
        <w:tc>
          <w:tcPr>
            <w:tcW w:w="2977" w:type="dxa"/>
            <w:tcBorders>
              <w:top w:val="single" w:sz="4" w:space="0" w:color="auto"/>
              <w:left w:val="single" w:sz="4" w:space="0" w:color="auto"/>
              <w:bottom w:val="single" w:sz="4" w:space="0" w:color="auto"/>
              <w:right w:val="single" w:sz="4" w:space="0" w:color="auto"/>
            </w:tcBorders>
            <w:shd w:val="clear" w:color="auto" w:fill="FF0000"/>
            <w:vAlign w:val="center"/>
          </w:tcPr>
          <w:p w:rsidR="002E0033" w:rsidRPr="00BD7686" w:rsidRDefault="002E0033" w:rsidP="00ED2B55">
            <w:pPr>
              <w:jc w:val="center"/>
              <w:rPr>
                <w:rFonts w:ascii="Calibri" w:hAnsi="Calibri"/>
                <w:szCs w:val="24"/>
                <w:lang w:eastAsia="hr-HR"/>
              </w:rPr>
            </w:pPr>
          </w:p>
        </w:tc>
      </w:tr>
    </w:tbl>
    <w:p w:rsidR="002E0033" w:rsidRDefault="2E2F3467" w:rsidP="2E2F3467">
      <w:pPr>
        <w:rPr>
          <w:sz w:val="20"/>
          <w:lang w:eastAsia="hr-HR"/>
        </w:rPr>
      </w:pPr>
      <w:r w:rsidRPr="00BD7686">
        <w:rPr>
          <w:lang w:eastAsia="hr-HR"/>
        </w:rPr>
        <w:t>*</w:t>
      </w:r>
      <w:r w:rsidRPr="00BD7686">
        <w:t xml:space="preserve"> </w:t>
      </w:r>
      <w:r w:rsidRPr="00BD7686">
        <w:rPr>
          <w:sz w:val="20"/>
          <w:lang w:eastAsia="hr-HR"/>
        </w:rPr>
        <w:t>Vjerojatnost pojave označena je oznakom ×</w:t>
      </w:r>
    </w:p>
    <w:p w:rsidR="00906E5F" w:rsidRPr="00BD7686" w:rsidRDefault="00906E5F" w:rsidP="2E2F3467">
      <w:pPr>
        <w:rPr>
          <w:lang w:eastAsia="hr-HR"/>
        </w:rPr>
      </w:pPr>
    </w:p>
    <w:p w:rsidR="008616FA" w:rsidRPr="00BD7686" w:rsidRDefault="008616FA" w:rsidP="002E0033">
      <w:pPr>
        <w:rPr>
          <w:lang w:eastAsia="hr-HR"/>
        </w:rPr>
      </w:pPr>
    </w:p>
    <w:p w:rsidR="00870454" w:rsidRPr="00BD7686" w:rsidRDefault="2E2F3467" w:rsidP="00983793">
      <w:pPr>
        <w:pStyle w:val="Razina4"/>
        <w:rPr>
          <w:lang w:val="hr-HR" w:eastAsia="en-US"/>
        </w:rPr>
      </w:pPr>
      <w:bookmarkStart w:id="154" w:name="_Toc527052084"/>
      <w:r w:rsidRPr="00BD7686">
        <w:rPr>
          <w:lang w:val="hr-HR"/>
        </w:rPr>
        <w:t>Posljedice</w:t>
      </w:r>
      <w:bookmarkEnd w:id="154"/>
    </w:p>
    <w:p w:rsidR="002E0033" w:rsidRPr="00BD7686" w:rsidRDefault="00870454" w:rsidP="00983793">
      <w:pPr>
        <w:pStyle w:val="Razina5"/>
        <w:rPr>
          <w:lang w:eastAsia="en-US"/>
        </w:rPr>
      </w:pPr>
      <w:bookmarkStart w:id="155" w:name="_Toc527052085"/>
      <w:r w:rsidRPr="00BD7686">
        <w:rPr>
          <w:lang w:eastAsia="en-US"/>
        </w:rPr>
        <w:t>Posljedice na život i zdravlje ljudi</w:t>
      </w:r>
      <w:bookmarkEnd w:id="155"/>
    </w:p>
    <w:p w:rsidR="00AC5C50" w:rsidRPr="00BD7686" w:rsidRDefault="00AC5C50" w:rsidP="000E461C">
      <w:pPr>
        <w:rPr>
          <w:lang w:eastAsia="en-US"/>
        </w:rPr>
      </w:pPr>
    </w:p>
    <w:p w:rsidR="00F71E6F" w:rsidRPr="009E042A" w:rsidRDefault="00BB63B6" w:rsidP="00BB63B6">
      <w:pPr>
        <w:pStyle w:val="Opisslike"/>
        <w:rPr>
          <w:b w:val="0"/>
          <w:lang w:eastAsia="en-US"/>
        </w:rPr>
      </w:pPr>
      <w:r w:rsidRPr="009E042A">
        <w:rPr>
          <w:b w:val="0"/>
        </w:rPr>
        <w:t>Tablica</w:t>
      </w:r>
      <w:r w:rsidR="2E2F3467" w:rsidRPr="009E042A">
        <w:rPr>
          <w:b w:val="0"/>
          <w:lang w:eastAsia="en-US"/>
        </w:rPr>
        <w:t>: Suša -</w:t>
      </w:r>
      <w:r w:rsidR="00906E5F">
        <w:rPr>
          <w:b w:val="0"/>
          <w:lang w:eastAsia="en-US"/>
        </w:rPr>
        <w:t xml:space="preserve"> </w:t>
      </w:r>
      <w:r w:rsidR="2E2F3467" w:rsidRPr="009E042A">
        <w:rPr>
          <w:b w:val="0"/>
          <w:lang w:eastAsia="en-US"/>
        </w:rPr>
        <w:t>ocjena kategorije utjecaja na život i zdravlje ljudi</w:t>
      </w:r>
    </w:p>
    <w:tbl>
      <w:tblPr>
        <w:tblStyle w:val="Reetkatablice15"/>
        <w:tblW w:w="0" w:type="auto"/>
        <w:jc w:val="center"/>
        <w:tblLook w:val="04A0"/>
      </w:tblPr>
      <w:tblGrid>
        <w:gridCol w:w="2265"/>
        <w:gridCol w:w="2265"/>
        <w:gridCol w:w="2265"/>
        <w:gridCol w:w="2265"/>
      </w:tblGrid>
      <w:tr w:rsidR="00190BCC" w:rsidRPr="00BD7686" w:rsidTr="00983793">
        <w:trPr>
          <w:jc w:val="center"/>
        </w:trPr>
        <w:tc>
          <w:tcPr>
            <w:tcW w:w="9060" w:type="dxa"/>
            <w:gridSpan w:val="4"/>
            <w:shd w:val="clear" w:color="auto" w:fill="F2F2F2" w:themeFill="background1" w:themeFillShade="F2"/>
          </w:tcPr>
          <w:p w:rsidR="00190BCC" w:rsidRPr="00BD7686" w:rsidRDefault="00190BCC" w:rsidP="00CC08A9">
            <w:pPr>
              <w:jc w:val="center"/>
              <w:rPr>
                <w:rFonts w:ascii="Calibri" w:hAnsi="Calibri"/>
                <w:sz w:val="20"/>
                <w:szCs w:val="20"/>
                <w:lang w:eastAsia="en-US"/>
              </w:rPr>
            </w:pPr>
            <w:r w:rsidRPr="00BD7686">
              <w:rPr>
                <w:rFonts w:ascii="Calibri" w:hAnsi="Calibri"/>
                <w:sz w:val="20"/>
                <w:szCs w:val="20"/>
                <w:lang w:eastAsia="en-US"/>
              </w:rPr>
              <w:t>Život i zdravlje ljudi</w:t>
            </w:r>
          </w:p>
        </w:tc>
      </w:tr>
      <w:tr w:rsidR="00190BCC" w:rsidRPr="00BD7686" w:rsidTr="00983793">
        <w:trPr>
          <w:jc w:val="center"/>
        </w:trPr>
        <w:tc>
          <w:tcPr>
            <w:tcW w:w="2265" w:type="dxa"/>
            <w:shd w:val="clear" w:color="auto" w:fill="F2F2F2" w:themeFill="background1" w:themeFillShade="F2"/>
          </w:tcPr>
          <w:p w:rsidR="00190BCC" w:rsidRPr="00BD7686" w:rsidRDefault="00190BCC" w:rsidP="00CC08A9">
            <w:pPr>
              <w:jc w:val="center"/>
              <w:rPr>
                <w:rFonts w:ascii="Calibri" w:hAnsi="Calibri"/>
                <w:sz w:val="20"/>
                <w:szCs w:val="20"/>
                <w:lang w:eastAsia="en-US"/>
              </w:rPr>
            </w:pPr>
            <w:r w:rsidRPr="00BD7686">
              <w:rPr>
                <w:rFonts w:ascii="Calibri" w:hAnsi="Calibri"/>
                <w:sz w:val="20"/>
                <w:szCs w:val="20"/>
                <w:lang w:eastAsia="en-US"/>
              </w:rPr>
              <w:t>Kategorija</w:t>
            </w:r>
          </w:p>
        </w:tc>
        <w:tc>
          <w:tcPr>
            <w:tcW w:w="2265" w:type="dxa"/>
            <w:shd w:val="clear" w:color="auto" w:fill="F2F2F2" w:themeFill="background1" w:themeFillShade="F2"/>
          </w:tcPr>
          <w:p w:rsidR="00190BCC" w:rsidRPr="00BD7686" w:rsidRDefault="00190BCC" w:rsidP="00CC08A9">
            <w:pPr>
              <w:jc w:val="center"/>
              <w:rPr>
                <w:rFonts w:ascii="Calibri" w:hAnsi="Calibri"/>
                <w:sz w:val="20"/>
                <w:szCs w:val="20"/>
                <w:lang w:eastAsia="en-US"/>
              </w:rPr>
            </w:pPr>
            <w:r w:rsidRPr="00BD7686">
              <w:rPr>
                <w:rFonts w:ascii="Calibri" w:hAnsi="Calibri"/>
                <w:sz w:val="20"/>
                <w:szCs w:val="20"/>
                <w:lang w:eastAsia="en-US"/>
              </w:rPr>
              <w:t>Posljedice</w:t>
            </w:r>
          </w:p>
        </w:tc>
        <w:tc>
          <w:tcPr>
            <w:tcW w:w="2265" w:type="dxa"/>
            <w:shd w:val="clear" w:color="auto" w:fill="F2F2F2" w:themeFill="background1" w:themeFillShade="F2"/>
          </w:tcPr>
          <w:p w:rsidR="00190BCC" w:rsidRPr="00BD7686" w:rsidRDefault="00190BCC" w:rsidP="00CC08A9">
            <w:pPr>
              <w:jc w:val="center"/>
              <w:rPr>
                <w:rFonts w:ascii="Calibri" w:hAnsi="Calibri"/>
                <w:sz w:val="20"/>
                <w:szCs w:val="20"/>
                <w:lang w:eastAsia="en-US"/>
              </w:rPr>
            </w:pPr>
            <w:r w:rsidRPr="00BD7686">
              <w:rPr>
                <w:rFonts w:ascii="Calibri" w:hAnsi="Calibri"/>
                <w:sz w:val="20"/>
                <w:szCs w:val="20"/>
                <w:lang w:eastAsia="en-US"/>
              </w:rPr>
              <w:t>Kriterij % osoba JLP(R)S</w:t>
            </w:r>
          </w:p>
        </w:tc>
        <w:tc>
          <w:tcPr>
            <w:tcW w:w="2265" w:type="dxa"/>
            <w:shd w:val="clear" w:color="auto" w:fill="F2F2F2" w:themeFill="background1" w:themeFillShade="F2"/>
          </w:tcPr>
          <w:p w:rsidR="00190BCC" w:rsidRPr="00BD7686" w:rsidRDefault="00190BCC" w:rsidP="00CC08A9">
            <w:pPr>
              <w:jc w:val="center"/>
              <w:rPr>
                <w:rFonts w:ascii="Calibri" w:hAnsi="Calibri"/>
                <w:sz w:val="20"/>
                <w:szCs w:val="20"/>
                <w:lang w:eastAsia="en-US"/>
              </w:rPr>
            </w:pPr>
            <w:r w:rsidRPr="00BD7686">
              <w:rPr>
                <w:rFonts w:ascii="Calibri" w:hAnsi="Calibri"/>
                <w:sz w:val="20"/>
                <w:szCs w:val="20"/>
                <w:lang w:eastAsia="en-US"/>
              </w:rPr>
              <w:t>Ocjena (x)</w:t>
            </w:r>
          </w:p>
        </w:tc>
      </w:tr>
      <w:tr w:rsidR="00190BCC" w:rsidRPr="00BD7686" w:rsidTr="00983793">
        <w:trPr>
          <w:jc w:val="center"/>
        </w:trPr>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190BCC" w:rsidRPr="00BD7686" w:rsidRDefault="00190BCC" w:rsidP="00CC08A9">
            <w:pPr>
              <w:jc w:val="left"/>
              <w:rPr>
                <w:rFonts w:ascii="Calibri" w:hAnsi="Calibri"/>
                <w:sz w:val="20"/>
                <w:szCs w:val="20"/>
                <w:lang w:eastAsia="hr-HR"/>
              </w:rPr>
            </w:pPr>
            <w:r w:rsidRPr="00BD7686">
              <w:rPr>
                <w:rFonts w:ascii="Calibri" w:hAnsi="Calibri"/>
                <w:color w:val="000000" w:themeColor="text1"/>
                <w:sz w:val="20"/>
                <w:szCs w:val="20"/>
                <w:lang w:eastAsia="hr-HR"/>
              </w:rPr>
              <w:t xml:space="preserve">1 </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190BCC" w:rsidRPr="00BD7686" w:rsidRDefault="00190BCC" w:rsidP="00CC08A9">
            <w:pPr>
              <w:jc w:val="left"/>
              <w:rPr>
                <w:rFonts w:ascii="Calibri" w:hAnsi="Calibri"/>
                <w:sz w:val="20"/>
                <w:szCs w:val="20"/>
                <w:lang w:eastAsia="hr-HR"/>
              </w:rPr>
            </w:pPr>
            <w:r w:rsidRPr="00BD7686">
              <w:rPr>
                <w:rFonts w:ascii="Calibri" w:hAnsi="Calibri"/>
                <w:sz w:val="20"/>
                <w:szCs w:val="20"/>
                <w:lang w:eastAsia="hr-HR"/>
              </w:rPr>
              <w:t>Neznatne</w:t>
            </w:r>
          </w:p>
        </w:tc>
        <w:tc>
          <w:tcPr>
            <w:tcW w:w="2265" w:type="dxa"/>
          </w:tcPr>
          <w:p w:rsidR="00190BCC" w:rsidRPr="00BD7686" w:rsidRDefault="00190BCC" w:rsidP="00CC08A9">
            <w:pPr>
              <w:jc w:val="left"/>
              <w:rPr>
                <w:rFonts w:ascii="Calibri" w:hAnsi="Calibri"/>
                <w:sz w:val="20"/>
                <w:szCs w:val="20"/>
                <w:lang w:eastAsia="en-US"/>
              </w:rPr>
            </w:pPr>
            <w:r w:rsidRPr="00BD7686">
              <w:rPr>
                <w:rFonts w:ascii="Calibri" w:hAnsi="Calibri"/>
                <w:sz w:val="20"/>
                <w:szCs w:val="20"/>
                <w:vertAlign w:val="superscript"/>
                <w:lang w:eastAsia="en-US"/>
              </w:rPr>
              <w:footnoteReference w:id="25"/>
            </w:r>
            <w:r w:rsidRPr="00BD7686">
              <w:rPr>
                <w:rFonts w:ascii="Calibri" w:hAnsi="Calibri"/>
                <w:sz w:val="20"/>
                <w:szCs w:val="20"/>
                <w:lang w:eastAsia="en-US"/>
              </w:rPr>
              <w:t>6&lt;0,001</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190BCC" w:rsidRPr="00BD7686" w:rsidRDefault="008616FA" w:rsidP="008616FA">
            <w:pPr>
              <w:jc w:val="center"/>
              <w:rPr>
                <w:rFonts w:ascii="Calibri" w:hAnsi="Calibri"/>
                <w:szCs w:val="24"/>
                <w:lang w:eastAsia="hr-HR"/>
              </w:rPr>
            </w:pPr>
            <w:r w:rsidRPr="00BD7686">
              <w:rPr>
                <w:rFonts w:ascii="Calibri" w:hAnsi="Calibri"/>
                <w:szCs w:val="24"/>
                <w:lang w:eastAsia="hr-HR"/>
              </w:rPr>
              <w:t>X</w:t>
            </w:r>
          </w:p>
        </w:tc>
      </w:tr>
      <w:tr w:rsidR="00190BCC" w:rsidRPr="00BD7686" w:rsidTr="00983793">
        <w:trPr>
          <w:jc w:val="center"/>
        </w:trPr>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190BCC" w:rsidRPr="00BD7686" w:rsidRDefault="00190BCC" w:rsidP="00CC08A9">
            <w:pPr>
              <w:jc w:val="left"/>
              <w:rPr>
                <w:rFonts w:ascii="Calibri" w:hAnsi="Calibri"/>
                <w:sz w:val="20"/>
                <w:szCs w:val="20"/>
                <w:lang w:eastAsia="hr-HR"/>
              </w:rPr>
            </w:pPr>
            <w:r w:rsidRPr="00BD7686">
              <w:rPr>
                <w:rFonts w:ascii="Calibri" w:hAnsi="Calibri"/>
                <w:color w:val="000000" w:themeColor="text1"/>
                <w:sz w:val="20"/>
                <w:szCs w:val="20"/>
                <w:lang w:eastAsia="hr-HR"/>
              </w:rPr>
              <w:t xml:space="preserve">2 </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190BCC" w:rsidRPr="00BD7686" w:rsidRDefault="00190BCC" w:rsidP="00CC08A9">
            <w:pPr>
              <w:jc w:val="left"/>
              <w:rPr>
                <w:rFonts w:ascii="Calibri" w:hAnsi="Calibri"/>
                <w:sz w:val="20"/>
                <w:szCs w:val="20"/>
                <w:lang w:eastAsia="hr-HR"/>
              </w:rPr>
            </w:pPr>
            <w:r w:rsidRPr="00BD7686">
              <w:rPr>
                <w:rFonts w:ascii="Calibri" w:hAnsi="Calibri"/>
                <w:sz w:val="20"/>
                <w:szCs w:val="20"/>
                <w:lang w:eastAsia="hr-HR"/>
              </w:rPr>
              <w:t>Malene</w:t>
            </w:r>
          </w:p>
        </w:tc>
        <w:tc>
          <w:tcPr>
            <w:tcW w:w="2265" w:type="dxa"/>
          </w:tcPr>
          <w:p w:rsidR="00190BCC" w:rsidRPr="00BD7686" w:rsidRDefault="00190BCC" w:rsidP="00CC08A9">
            <w:pPr>
              <w:pStyle w:val="Bezproreda"/>
              <w:rPr>
                <w:sz w:val="20"/>
                <w:szCs w:val="20"/>
              </w:rPr>
            </w:pPr>
            <w:r w:rsidRPr="00BD7686">
              <w:rPr>
                <w:sz w:val="20"/>
                <w:szCs w:val="20"/>
              </w:rPr>
              <w:t>0,001 – 0,0046</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190BCC" w:rsidRPr="00BD7686" w:rsidRDefault="00190BCC" w:rsidP="00CC08A9">
            <w:pPr>
              <w:jc w:val="left"/>
              <w:rPr>
                <w:rFonts w:ascii="Calibri" w:hAnsi="Calibri"/>
                <w:szCs w:val="24"/>
                <w:lang w:eastAsia="hr-HR"/>
              </w:rPr>
            </w:pPr>
          </w:p>
        </w:tc>
      </w:tr>
      <w:tr w:rsidR="00190BCC" w:rsidRPr="00BD7686" w:rsidTr="00983793">
        <w:trPr>
          <w:jc w:val="center"/>
        </w:trPr>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190BCC" w:rsidRPr="00BD7686" w:rsidRDefault="00190BCC" w:rsidP="00CC08A9">
            <w:pPr>
              <w:jc w:val="left"/>
              <w:rPr>
                <w:rFonts w:ascii="Calibri" w:hAnsi="Calibri"/>
                <w:sz w:val="20"/>
                <w:szCs w:val="20"/>
                <w:lang w:eastAsia="hr-HR"/>
              </w:rPr>
            </w:pPr>
            <w:r w:rsidRPr="00BD7686">
              <w:rPr>
                <w:rFonts w:ascii="Calibri" w:hAnsi="Calibri"/>
                <w:color w:val="000000" w:themeColor="text1"/>
                <w:sz w:val="20"/>
                <w:szCs w:val="20"/>
                <w:lang w:eastAsia="hr-HR"/>
              </w:rPr>
              <w:t xml:space="preserve">3 </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190BCC" w:rsidRPr="00BD7686" w:rsidRDefault="00190BCC" w:rsidP="00CC08A9">
            <w:pPr>
              <w:jc w:val="left"/>
              <w:rPr>
                <w:rFonts w:ascii="Calibri" w:hAnsi="Calibri"/>
                <w:sz w:val="20"/>
                <w:szCs w:val="20"/>
                <w:lang w:eastAsia="hr-HR"/>
              </w:rPr>
            </w:pPr>
            <w:r w:rsidRPr="00BD7686">
              <w:rPr>
                <w:rFonts w:ascii="Calibri" w:hAnsi="Calibri"/>
                <w:sz w:val="20"/>
                <w:szCs w:val="20"/>
                <w:lang w:eastAsia="hr-HR"/>
              </w:rPr>
              <w:t>Umjerene</w:t>
            </w:r>
          </w:p>
        </w:tc>
        <w:tc>
          <w:tcPr>
            <w:tcW w:w="2265" w:type="dxa"/>
          </w:tcPr>
          <w:p w:rsidR="00190BCC" w:rsidRPr="00BD7686" w:rsidRDefault="00190BCC" w:rsidP="00CC08A9">
            <w:pPr>
              <w:pStyle w:val="Bezproreda"/>
              <w:rPr>
                <w:sz w:val="20"/>
                <w:szCs w:val="20"/>
              </w:rPr>
            </w:pPr>
            <w:r w:rsidRPr="00BD7686">
              <w:rPr>
                <w:sz w:val="20"/>
                <w:szCs w:val="20"/>
              </w:rPr>
              <w:t>0,0047 – 0,011</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190BCC" w:rsidRPr="00BD7686" w:rsidRDefault="00190BCC" w:rsidP="00CC08A9">
            <w:pPr>
              <w:jc w:val="left"/>
              <w:rPr>
                <w:rFonts w:ascii="Calibri" w:hAnsi="Calibri"/>
                <w:szCs w:val="24"/>
                <w:lang w:eastAsia="hr-HR"/>
              </w:rPr>
            </w:pPr>
          </w:p>
        </w:tc>
      </w:tr>
      <w:tr w:rsidR="00190BCC" w:rsidRPr="00BD7686" w:rsidTr="00983793">
        <w:trPr>
          <w:jc w:val="center"/>
        </w:trPr>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190BCC" w:rsidRPr="00BD7686" w:rsidRDefault="00190BCC" w:rsidP="00CC08A9">
            <w:pPr>
              <w:jc w:val="left"/>
              <w:rPr>
                <w:rFonts w:ascii="Calibri" w:hAnsi="Calibri"/>
                <w:sz w:val="20"/>
                <w:szCs w:val="20"/>
                <w:lang w:eastAsia="hr-HR"/>
              </w:rPr>
            </w:pPr>
            <w:r w:rsidRPr="00BD7686">
              <w:rPr>
                <w:rFonts w:ascii="Calibri" w:hAnsi="Calibri"/>
                <w:color w:val="000000" w:themeColor="text1"/>
                <w:sz w:val="20"/>
                <w:szCs w:val="20"/>
                <w:lang w:eastAsia="hr-HR"/>
              </w:rPr>
              <w:t xml:space="preserve">4 </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190BCC" w:rsidRPr="00BD7686" w:rsidRDefault="00190BCC" w:rsidP="00CC08A9">
            <w:pPr>
              <w:jc w:val="left"/>
              <w:rPr>
                <w:rFonts w:ascii="Calibri" w:hAnsi="Calibri"/>
                <w:sz w:val="20"/>
                <w:szCs w:val="20"/>
                <w:lang w:eastAsia="hr-HR"/>
              </w:rPr>
            </w:pPr>
            <w:r w:rsidRPr="00BD7686">
              <w:rPr>
                <w:rFonts w:ascii="Calibri" w:hAnsi="Calibri"/>
                <w:sz w:val="20"/>
                <w:szCs w:val="20"/>
                <w:lang w:eastAsia="hr-HR"/>
              </w:rPr>
              <w:t>Značajne</w:t>
            </w:r>
          </w:p>
        </w:tc>
        <w:tc>
          <w:tcPr>
            <w:tcW w:w="2265" w:type="dxa"/>
          </w:tcPr>
          <w:p w:rsidR="00190BCC" w:rsidRPr="00BD7686" w:rsidRDefault="00190BCC" w:rsidP="00CC08A9">
            <w:pPr>
              <w:pStyle w:val="Bezproreda"/>
              <w:rPr>
                <w:sz w:val="20"/>
                <w:szCs w:val="20"/>
              </w:rPr>
            </w:pPr>
            <w:r w:rsidRPr="00BD7686">
              <w:rPr>
                <w:sz w:val="20"/>
                <w:szCs w:val="20"/>
              </w:rPr>
              <w:t>0,012 – 0,035</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190BCC" w:rsidRPr="00BD7686" w:rsidRDefault="00190BCC" w:rsidP="00CC08A9">
            <w:pPr>
              <w:jc w:val="left"/>
              <w:rPr>
                <w:rFonts w:ascii="Calibri" w:hAnsi="Calibri"/>
                <w:szCs w:val="24"/>
                <w:lang w:eastAsia="hr-HR"/>
              </w:rPr>
            </w:pPr>
          </w:p>
        </w:tc>
      </w:tr>
      <w:tr w:rsidR="00190BCC" w:rsidRPr="00BD7686" w:rsidTr="00983793">
        <w:trPr>
          <w:jc w:val="center"/>
        </w:trPr>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190BCC" w:rsidRPr="00BD7686" w:rsidRDefault="00190BCC" w:rsidP="00CC08A9">
            <w:pPr>
              <w:jc w:val="left"/>
              <w:rPr>
                <w:rFonts w:ascii="Calibri" w:hAnsi="Calibri"/>
                <w:sz w:val="20"/>
                <w:szCs w:val="20"/>
                <w:lang w:eastAsia="hr-HR"/>
              </w:rPr>
            </w:pPr>
            <w:r w:rsidRPr="00BD7686">
              <w:rPr>
                <w:rFonts w:ascii="Calibri" w:hAnsi="Calibri"/>
                <w:color w:val="000000" w:themeColor="text1"/>
                <w:sz w:val="20"/>
                <w:szCs w:val="20"/>
                <w:lang w:eastAsia="hr-HR"/>
              </w:rPr>
              <w:t xml:space="preserve">5 </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190BCC" w:rsidRPr="00BD7686" w:rsidRDefault="00190BCC" w:rsidP="00CC08A9">
            <w:pPr>
              <w:jc w:val="left"/>
              <w:rPr>
                <w:rFonts w:ascii="Calibri" w:hAnsi="Calibri"/>
                <w:sz w:val="20"/>
                <w:szCs w:val="20"/>
                <w:lang w:eastAsia="hr-HR"/>
              </w:rPr>
            </w:pPr>
            <w:r w:rsidRPr="00BD7686">
              <w:rPr>
                <w:rFonts w:ascii="Calibri" w:hAnsi="Calibri"/>
                <w:sz w:val="20"/>
                <w:szCs w:val="20"/>
                <w:lang w:eastAsia="hr-HR"/>
              </w:rPr>
              <w:t>Katastrofalne</w:t>
            </w:r>
          </w:p>
        </w:tc>
        <w:tc>
          <w:tcPr>
            <w:tcW w:w="2265" w:type="dxa"/>
          </w:tcPr>
          <w:p w:rsidR="00190BCC" w:rsidRPr="00BD7686" w:rsidRDefault="00190BCC" w:rsidP="00CC08A9">
            <w:pPr>
              <w:pStyle w:val="Bezproreda"/>
              <w:rPr>
                <w:sz w:val="20"/>
                <w:szCs w:val="20"/>
              </w:rPr>
            </w:pPr>
            <w:r w:rsidRPr="00BD7686">
              <w:rPr>
                <w:sz w:val="20"/>
                <w:szCs w:val="20"/>
              </w:rPr>
              <w:t>0,036 ili više</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190BCC" w:rsidRPr="00BD7686" w:rsidRDefault="00190BCC" w:rsidP="00CC08A9">
            <w:pPr>
              <w:jc w:val="center"/>
              <w:rPr>
                <w:rFonts w:ascii="Calibri" w:hAnsi="Calibri"/>
                <w:b/>
                <w:bCs/>
                <w:lang w:eastAsia="hr-HR"/>
              </w:rPr>
            </w:pPr>
          </w:p>
        </w:tc>
      </w:tr>
    </w:tbl>
    <w:p w:rsidR="00924EA8" w:rsidRPr="00BD7686" w:rsidRDefault="00924EA8" w:rsidP="00924EA8"/>
    <w:p w:rsidR="008616FA" w:rsidRPr="00BD7686" w:rsidRDefault="008616FA" w:rsidP="008616FA">
      <w:pPr>
        <w:rPr>
          <w:rStyle w:val="eop"/>
          <w:color w:val="000000"/>
          <w:sz w:val="22"/>
          <w:szCs w:val="22"/>
          <w:shd w:val="clear" w:color="auto" w:fill="FFFFFF"/>
        </w:rPr>
      </w:pPr>
      <w:r w:rsidRPr="00BD7686">
        <w:rPr>
          <w:rStyle w:val="normaltextrun"/>
          <w:color w:val="000000"/>
          <w:sz w:val="22"/>
          <w:szCs w:val="22"/>
          <w:shd w:val="clear" w:color="auto" w:fill="FFFFFF"/>
        </w:rPr>
        <w:t>Život i zdravlje ljudi neće biti neposredno ugroženo pa su posljedice neznatne.</w:t>
      </w:r>
      <w:r w:rsidRPr="00BD7686">
        <w:rPr>
          <w:rStyle w:val="eop"/>
          <w:color w:val="000000"/>
          <w:sz w:val="22"/>
          <w:szCs w:val="22"/>
          <w:shd w:val="clear" w:color="auto" w:fill="FFFFFF"/>
        </w:rPr>
        <w:t> </w:t>
      </w:r>
    </w:p>
    <w:p w:rsidR="008616FA" w:rsidRPr="00BD7686" w:rsidRDefault="008616FA" w:rsidP="008616FA"/>
    <w:p w:rsidR="008616FA" w:rsidRPr="00BD7686" w:rsidRDefault="008616FA" w:rsidP="008616FA">
      <w:pPr>
        <w:spacing w:line="276" w:lineRule="auto"/>
        <w:textAlignment w:val="baseline"/>
        <w:rPr>
          <w:rFonts w:cs="Segoe UI"/>
          <w:b/>
          <w:i/>
          <w:sz w:val="22"/>
          <w:szCs w:val="22"/>
          <w:lang w:eastAsia="hr-HR"/>
        </w:rPr>
      </w:pPr>
      <w:r w:rsidRPr="00BD7686">
        <w:rPr>
          <w:rFonts w:cs="Segoe UI"/>
          <w:sz w:val="22"/>
          <w:szCs w:val="22"/>
          <w:lang w:eastAsia="hr-HR"/>
        </w:rPr>
        <w:t xml:space="preserve">Posljedice na život i zdravlje ljudi nalaze se u </w:t>
      </w:r>
      <w:r w:rsidRPr="00BD7686">
        <w:rPr>
          <w:rFonts w:cs="Segoe UI"/>
          <w:b/>
          <w:i/>
          <w:sz w:val="22"/>
          <w:szCs w:val="22"/>
          <w:lang w:eastAsia="hr-HR"/>
        </w:rPr>
        <w:t>kategoriji 1 – neznatne posljedice.</w:t>
      </w:r>
    </w:p>
    <w:p w:rsidR="00ED3EB2" w:rsidRDefault="00ED3EB2" w:rsidP="008616FA">
      <w:pPr>
        <w:spacing w:line="276" w:lineRule="auto"/>
        <w:textAlignment w:val="baseline"/>
        <w:rPr>
          <w:rFonts w:cs="Segoe UI"/>
          <w:b/>
          <w:i/>
          <w:sz w:val="22"/>
          <w:szCs w:val="22"/>
          <w:lang w:eastAsia="hr-HR"/>
        </w:rPr>
      </w:pPr>
    </w:p>
    <w:p w:rsidR="00906E5F" w:rsidRDefault="00906E5F" w:rsidP="008616FA">
      <w:pPr>
        <w:spacing w:line="276" w:lineRule="auto"/>
        <w:textAlignment w:val="baseline"/>
        <w:rPr>
          <w:rFonts w:cs="Segoe UI"/>
          <w:b/>
          <w:i/>
          <w:sz w:val="22"/>
          <w:szCs w:val="22"/>
          <w:lang w:eastAsia="hr-HR"/>
        </w:rPr>
      </w:pPr>
    </w:p>
    <w:p w:rsidR="00906E5F" w:rsidRDefault="00906E5F" w:rsidP="008616FA">
      <w:pPr>
        <w:spacing w:line="276" w:lineRule="auto"/>
        <w:textAlignment w:val="baseline"/>
        <w:rPr>
          <w:rFonts w:cs="Segoe UI"/>
          <w:b/>
          <w:i/>
          <w:sz w:val="22"/>
          <w:szCs w:val="22"/>
          <w:lang w:eastAsia="hr-HR"/>
        </w:rPr>
      </w:pPr>
    </w:p>
    <w:p w:rsidR="00906E5F" w:rsidRDefault="00906E5F" w:rsidP="008616FA">
      <w:pPr>
        <w:spacing w:line="276" w:lineRule="auto"/>
        <w:textAlignment w:val="baseline"/>
        <w:rPr>
          <w:rFonts w:cs="Segoe UI"/>
          <w:b/>
          <w:i/>
          <w:sz w:val="22"/>
          <w:szCs w:val="22"/>
          <w:lang w:eastAsia="hr-HR"/>
        </w:rPr>
      </w:pPr>
    </w:p>
    <w:p w:rsidR="00906E5F" w:rsidRDefault="00906E5F" w:rsidP="008616FA">
      <w:pPr>
        <w:spacing w:line="276" w:lineRule="auto"/>
        <w:textAlignment w:val="baseline"/>
        <w:rPr>
          <w:rFonts w:cs="Segoe UI"/>
          <w:b/>
          <w:i/>
          <w:sz w:val="22"/>
          <w:szCs w:val="22"/>
          <w:lang w:eastAsia="hr-HR"/>
        </w:rPr>
      </w:pPr>
    </w:p>
    <w:p w:rsidR="00906E5F" w:rsidRDefault="00906E5F" w:rsidP="008616FA">
      <w:pPr>
        <w:spacing w:line="276" w:lineRule="auto"/>
        <w:textAlignment w:val="baseline"/>
        <w:rPr>
          <w:rFonts w:cs="Segoe UI"/>
          <w:b/>
          <w:i/>
          <w:sz w:val="22"/>
          <w:szCs w:val="22"/>
          <w:lang w:eastAsia="hr-HR"/>
        </w:rPr>
      </w:pPr>
    </w:p>
    <w:p w:rsidR="00906E5F" w:rsidRDefault="00906E5F" w:rsidP="008616FA">
      <w:pPr>
        <w:spacing w:line="276" w:lineRule="auto"/>
        <w:textAlignment w:val="baseline"/>
        <w:rPr>
          <w:rFonts w:cs="Segoe UI"/>
          <w:b/>
          <w:i/>
          <w:sz w:val="22"/>
          <w:szCs w:val="22"/>
          <w:lang w:eastAsia="hr-HR"/>
        </w:rPr>
      </w:pPr>
    </w:p>
    <w:p w:rsidR="00906E5F" w:rsidRDefault="00906E5F" w:rsidP="008616FA">
      <w:pPr>
        <w:spacing w:line="276" w:lineRule="auto"/>
        <w:textAlignment w:val="baseline"/>
        <w:rPr>
          <w:rFonts w:cs="Segoe UI"/>
          <w:b/>
          <w:i/>
          <w:sz w:val="22"/>
          <w:szCs w:val="22"/>
          <w:lang w:eastAsia="hr-HR"/>
        </w:rPr>
      </w:pPr>
    </w:p>
    <w:p w:rsidR="00924EA8" w:rsidRPr="00BD7686" w:rsidRDefault="2E2F3467" w:rsidP="00983793">
      <w:pPr>
        <w:pStyle w:val="Razina5"/>
      </w:pPr>
      <w:r w:rsidRPr="00BD7686">
        <w:t xml:space="preserve">    </w:t>
      </w:r>
      <w:bookmarkStart w:id="156" w:name="_Toc527052086"/>
      <w:r w:rsidRPr="00BD7686">
        <w:t>Posljedice na gospodarstvo</w:t>
      </w:r>
      <w:bookmarkEnd w:id="156"/>
    </w:p>
    <w:p w:rsidR="00870454" w:rsidRPr="00BD7686" w:rsidRDefault="00870454" w:rsidP="00870454"/>
    <w:p w:rsidR="00F71E6F" w:rsidRPr="009E042A" w:rsidRDefault="00BB63B6" w:rsidP="00BB63B6">
      <w:pPr>
        <w:pStyle w:val="Opisslike"/>
        <w:rPr>
          <w:b w:val="0"/>
          <w:lang w:eastAsia="en-US"/>
        </w:rPr>
      </w:pPr>
      <w:r w:rsidRPr="009E042A">
        <w:rPr>
          <w:b w:val="0"/>
        </w:rPr>
        <w:t>Tablica</w:t>
      </w:r>
      <w:r w:rsidR="2E2F3467" w:rsidRPr="009E042A">
        <w:rPr>
          <w:b w:val="0"/>
          <w:lang w:eastAsia="en-US"/>
        </w:rPr>
        <w:t>: Suša -</w:t>
      </w:r>
      <w:r w:rsidR="009E042A">
        <w:rPr>
          <w:b w:val="0"/>
          <w:lang w:eastAsia="en-US"/>
        </w:rPr>
        <w:t xml:space="preserve"> </w:t>
      </w:r>
      <w:r w:rsidR="2E2F3467" w:rsidRPr="009E042A">
        <w:rPr>
          <w:b w:val="0"/>
          <w:lang w:eastAsia="en-US"/>
        </w:rPr>
        <w:t>ocjena kategorije utjecaja na gospodarstvo</w:t>
      </w:r>
    </w:p>
    <w:tbl>
      <w:tblPr>
        <w:tblStyle w:val="Reetkatablice161"/>
        <w:tblW w:w="0" w:type="auto"/>
        <w:jc w:val="center"/>
        <w:tblLook w:val="04A0"/>
      </w:tblPr>
      <w:tblGrid>
        <w:gridCol w:w="1271"/>
        <w:gridCol w:w="1701"/>
        <w:gridCol w:w="3823"/>
        <w:gridCol w:w="2265"/>
      </w:tblGrid>
      <w:tr w:rsidR="00870454" w:rsidRPr="00BD7686" w:rsidTr="00983793">
        <w:trPr>
          <w:jc w:val="center"/>
        </w:trPr>
        <w:tc>
          <w:tcPr>
            <w:tcW w:w="9060" w:type="dxa"/>
            <w:gridSpan w:val="4"/>
            <w:shd w:val="clear" w:color="auto" w:fill="F2F2F2" w:themeFill="background1" w:themeFillShade="F2"/>
          </w:tcPr>
          <w:p w:rsidR="00870454"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Gospodarstvo</w:t>
            </w:r>
          </w:p>
        </w:tc>
      </w:tr>
      <w:tr w:rsidR="00870454" w:rsidRPr="00BD7686" w:rsidTr="00983793">
        <w:trPr>
          <w:jc w:val="center"/>
        </w:trPr>
        <w:tc>
          <w:tcPr>
            <w:tcW w:w="1271" w:type="dxa"/>
            <w:shd w:val="clear" w:color="auto" w:fill="F2F2F2" w:themeFill="background1" w:themeFillShade="F2"/>
          </w:tcPr>
          <w:p w:rsidR="00870454"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Kategorija</w:t>
            </w:r>
          </w:p>
        </w:tc>
        <w:tc>
          <w:tcPr>
            <w:tcW w:w="1701" w:type="dxa"/>
            <w:shd w:val="clear" w:color="auto" w:fill="F2F2F2" w:themeFill="background1" w:themeFillShade="F2"/>
          </w:tcPr>
          <w:p w:rsidR="00870454"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Posljedice</w:t>
            </w:r>
          </w:p>
        </w:tc>
        <w:tc>
          <w:tcPr>
            <w:tcW w:w="3823" w:type="dxa"/>
            <w:shd w:val="clear" w:color="auto" w:fill="F2F2F2" w:themeFill="background1" w:themeFillShade="F2"/>
          </w:tcPr>
          <w:p w:rsidR="00870454"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Kriterij – štete u % proračuna JLP(R)S</w:t>
            </w:r>
          </w:p>
        </w:tc>
        <w:tc>
          <w:tcPr>
            <w:tcW w:w="2265" w:type="dxa"/>
            <w:shd w:val="clear" w:color="auto" w:fill="F2F2F2" w:themeFill="background1" w:themeFillShade="F2"/>
          </w:tcPr>
          <w:p w:rsidR="00870454"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Ocjena (x)</w:t>
            </w:r>
          </w:p>
        </w:tc>
      </w:tr>
      <w:tr w:rsidR="00870454" w:rsidRPr="00BD7686" w:rsidTr="00983793">
        <w:trPr>
          <w:jc w:val="center"/>
        </w:trPr>
        <w:tc>
          <w:tcPr>
            <w:tcW w:w="1271" w:type="dxa"/>
            <w:tcBorders>
              <w:top w:val="single" w:sz="4" w:space="0" w:color="auto"/>
              <w:left w:val="single" w:sz="4" w:space="0" w:color="auto"/>
              <w:bottom w:val="single" w:sz="4" w:space="0" w:color="auto"/>
              <w:right w:val="single" w:sz="4" w:space="0" w:color="auto"/>
            </w:tcBorders>
            <w:shd w:val="clear" w:color="auto" w:fill="BDD6EE"/>
            <w:vAlign w:val="center"/>
          </w:tcPr>
          <w:p w:rsidR="00870454"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1 </w:t>
            </w:r>
          </w:p>
        </w:tc>
        <w:tc>
          <w:tcPr>
            <w:tcW w:w="1701" w:type="dxa"/>
            <w:tcBorders>
              <w:top w:val="single" w:sz="4" w:space="0" w:color="auto"/>
              <w:left w:val="single" w:sz="4" w:space="0" w:color="auto"/>
              <w:bottom w:val="single" w:sz="4" w:space="0" w:color="auto"/>
              <w:right w:val="single" w:sz="4" w:space="0" w:color="auto"/>
            </w:tcBorders>
            <w:shd w:val="clear" w:color="auto" w:fill="BDD6EE"/>
            <w:vAlign w:val="center"/>
          </w:tcPr>
          <w:p w:rsidR="00870454"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Neznatne</w:t>
            </w:r>
          </w:p>
        </w:tc>
        <w:tc>
          <w:tcPr>
            <w:tcW w:w="3823" w:type="dxa"/>
          </w:tcPr>
          <w:p w:rsidR="00870454"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&lt;1%</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870454" w:rsidRPr="00BD7686" w:rsidRDefault="00870454" w:rsidP="00870454">
            <w:pPr>
              <w:jc w:val="left"/>
              <w:rPr>
                <w:rFonts w:ascii="Calibri" w:hAnsi="Calibri"/>
                <w:szCs w:val="24"/>
                <w:lang w:eastAsia="hr-HR"/>
              </w:rPr>
            </w:pPr>
          </w:p>
        </w:tc>
      </w:tr>
      <w:tr w:rsidR="00870454" w:rsidRPr="00BD7686" w:rsidTr="00983793">
        <w:trPr>
          <w:jc w:val="center"/>
        </w:trPr>
        <w:tc>
          <w:tcPr>
            <w:tcW w:w="1271" w:type="dxa"/>
            <w:tcBorders>
              <w:top w:val="single" w:sz="4" w:space="0" w:color="auto"/>
              <w:left w:val="single" w:sz="4" w:space="0" w:color="auto"/>
              <w:bottom w:val="single" w:sz="4" w:space="0" w:color="auto"/>
              <w:right w:val="single" w:sz="4" w:space="0" w:color="auto"/>
            </w:tcBorders>
            <w:shd w:val="clear" w:color="auto" w:fill="A8D08D"/>
            <w:vAlign w:val="center"/>
          </w:tcPr>
          <w:p w:rsidR="00870454"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2 </w:t>
            </w:r>
          </w:p>
        </w:tc>
        <w:tc>
          <w:tcPr>
            <w:tcW w:w="1701" w:type="dxa"/>
            <w:tcBorders>
              <w:top w:val="single" w:sz="4" w:space="0" w:color="auto"/>
              <w:left w:val="single" w:sz="4" w:space="0" w:color="auto"/>
              <w:bottom w:val="single" w:sz="4" w:space="0" w:color="auto"/>
              <w:right w:val="single" w:sz="4" w:space="0" w:color="auto"/>
            </w:tcBorders>
            <w:shd w:val="clear" w:color="auto" w:fill="A8D08D"/>
            <w:vAlign w:val="center"/>
          </w:tcPr>
          <w:p w:rsidR="00870454"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Malene</w:t>
            </w:r>
          </w:p>
        </w:tc>
        <w:tc>
          <w:tcPr>
            <w:tcW w:w="3823" w:type="dxa"/>
          </w:tcPr>
          <w:p w:rsidR="00870454"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1 – 5%</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870454" w:rsidRPr="00BD7686" w:rsidRDefault="00870454" w:rsidP="00870454">
            <w:pPr>
              <w:jc w:val="left"/>
              <w:rPr>
                <w:rFonts w:ascii="Calibri" w:hAnsi="Calibri"/>
                <w:szCs w:val="24"/>
                <w:lang w:eastAsia="hr-HR"/>
              </w:rPr>
            </w:pPr>
          </w:p>
        </w:tc>
      </w:tr>
      <w:tr w:rsidR="00870454" w:rsidRPr="00BD7686" w:rsidTr="00983793">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FF00"/>
            <w:vAlign w:val="center"/>
          </w:tcPr>
          <w:p w:rsidR="00870454"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3 </w:t>
            </w:r>
          </w:p>
        </w:tc>
        <w:tc>
          <w:tcPr>
            <w:tcW w:w="1701" w:type="dxa"/>
            <w:tcBorders>
              <w:top w:val="single" w:sz="4" w:space="0" w:color="auto"/>
              <w:left w:val="single" w:sz="4" w:space="0" w:color="auto"/>
              <w:bottom w:val="single" w:sz="4" w:space="0" w:color="auto"/>
              <w:right w:val="single" w:sz="4" w:space="0" w:color="auto"/>
            </w:tcBorders>
            <w:shd w:val="clear" w:color="auto" w:fill="FFFF00"/>
            <w:vAlign w:val="center"/>
          </w:tcPr>
          <w:p w:rsidR="00870454"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Umjerene</w:t>
            </w:r>
          </w:p>
        </w:tc>
        <w:tc>
          <w:tcPr>
            <w:tcW w:w="3823" w:type="dxa"/>
          </w:tcPr>
          <w:p w:rsidR="00870454"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5 – 15%</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870454" w:rsidRPr="00BD7686" w:rsidRDefault="00870454" w:rsidP="00870454">
            <w:pPr>
              <w:jc w:val="left"/>
              <w:rPr>
                <w:rFonts w:ascii="Calibri" w:hAnsi="Calibri"/>
                <w:szCs w:val="24"/>
                <w:lang w:eastAsia="hr-HR"/>
              </w:rPr>
            </w:pPr>
          </w:p>
        </w:tc>
      </w:tr>
      <w:tr w:rsidR="00870454" w:rsidRPr="00BD7686" w:rsidTr="00983793">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C000"/>
            <w:vAlign w:val="center"/>
          </w:tcPr>
          <w:p w:rsidR="00870454"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4 </w:t>
            </w:r>
          </w:p>
        </w:tc>
        <w:tc>
          <w:tcPr>
            <w:tcW w:w="1701" w:type="dxa"/>
            <w:tcBorders>
              <w:top w:val="single" w:sz="4" w:space="0" w:color="auto"/>
              <w:left w:val="single" w:sz="4" w:space="0" w:color="auto"/>
              <w:bottom w:val="single" w:sz="4" w:space="0" w:color="auto"/>
              <w:right w:val="single" w:sz="4" w:space="0" w:color="auto"/>
            </w:tcBorders>
            <w:shd w:val="clear" w:color="auto" w:fill="FFC000"/>
            <w:vAlign w:val="center"/>
          </w:tcPr>
          <w:p w:rsidR="00870454"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Značajne</w:t>
            </w:r>
          </w:p>
        </w:tc>
        <w:tc>
          <w:tcPr>
            <w:tcW w:w="3823" w:type="dxa"/>
          </w:tcPr>
          <w:p w:rsidR="00870454"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15 – 25%</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870454" w:rsidRPr="00BD7686" w:rsidRDefault="00870454" w:rsidP="00870454">
            <w:pPr>
              <w:jc w:val="left"/>
              <w:rPr>
                <w:rFonts w:ascii="Calibri" w:hAnsi="Calibri"/>
                <w:szCs w:val="24"/>
                <w:lang w:eastAsia="hr-HR"/>
              </w:rPr>
            </w:pPr>
          </w:p>
        </w:tc>
      </w:tr>
      <w:tr w:rsidR="00870454" w:rsidRPr="00BD7686" w:rsidTr="00983793">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0000"/>
            <w:vAlign w:val="center"/>
          </w:tcPr>
          <w:p w:rsidR="00870454"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5 </w:t>
            </w:r>
          </w:p>
        </w:tc>
        <w:tc>
          <w:tcPr>
            <w:tcW w:w="1701" w:type="dxa"/>
            <w:tcBorders>
              <w:top w:val="single" w:sz="4" w:space="0" w:color="auto"/>
              <w:left w:val="single" w:sz="4" w:space="0" w:color="auto"/>
              <w:bottom w:val="single" w:sz="4" w:space="0" w:color="auto"/>
              <w:right w:val="single" w:sz="4" w:space="0" w:color="auto"/>
            </w:tcBorders>
            <w:shd w:val="clear" w:color="auto" w:fill="FF0000"/>
            <w:vAlign w:val="center"/>
          </w:tcPr>
          <w:p w:rsidR="00870454"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Katastrofalne</w:t>
            </w:r>
          </w:p>
        </w:tc>
        <w:tc>
          <w:tcPr>
            <w:tcW w:w="3823" w:type="dxa"/>
          </w:tcPr>
          <w:p w:rsidR="00870454"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&gt;25%</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870454" w:rsidRPr="00BD7686" w:rsidRDefault="006900D9" w:rsidP="2E2F3467">
            <w:pPr>
              <w:jc w:val="center"/>
              <w:rPr>
                <w:rFonts w:ascii="Calibri" w:hAnsi="Calibri"/>
                <w:b/>
                <w:bCs/>
                <w:lang w:eastAsia="hr-HR"/>
              </w:rPr>
            </w:pPr>
            <w:r w:rsidRPr="00BD7686">
              <w:rPr>
                <w:rFonts w:ascii="Calibri" w:hAnsi="Calibri"/>
                <w:b/>
                <w:bCs/>
                <w:lang w:eastAsia="hr-HR"/>
              </w:rPr>
              <w:t>X</w:t>
            </w:r>
          </w:p>
        </w:tc>
      </w:tr>
    </w:tbl>
    <w:p w:rsidR="006900D9" w:rsidRPr="00BD7686" w:rsidRDefault="006900D9" w:rsidP="00C3388D">
      <w:pPr>
        <w:spacing w:line="276" w:lineRule="auto"/>
        <w:rPr>
          <w:rStyle w:val="normaltextrun"/>
          <w:color w:val="000000"/>
          <w:sz w:val="22"/>
          <w:szCs w:val="22"/>
          <w:shd w:val="clear" w:color="auto" w:fill="FFFFFF"/>
        </w:rPr>
      </w:pPr>
    </w:p>
    <w:p w:rsidR="00C3388D" w:rsidRDefault="00C3388D" w:rsidP="00495389">
      <w:pPr>
        <w:spacing w:line="276" w:lineRule="auto"/>
        <w:rPr>
          <w:rStyle w:val="normaltextrun"/>
          <w:color w:val="000000"/>
          <w:sz w:val="22"/>
          <w:szCs w:val="22"/>
          <w:shd w:val="clear" w:color="auto" w:fill="FFFFFF"/>
        </w:rPr>
      </w:pPr>
      <w:r w:rsidRPr="00BD7686">
        <w:rPr>
          <w:rStyle w:val="normaltextrun"/>
          <w:color w:val="000000"/>
          <w:sz w:val="22"/>
          <w:szCs w:val="22"/>
          <w:shd w:val="clear" w:color="auto" w:fill="FFFFFF"/>
        </w:rPr>
        <w:t>Gubici u gospodarstvu u slučaju ekstremne suše najviše se osjete u poljoprivredi. Šteta</w:t>
      </w:r>
      <w:r w:rsidR="006900D9" w:rsidRPr="00BD7686">
        <w:rPr>
          <w:rStyle w:val="normaltextrun"/>
          <w:color w:val="000000"/>
          <w:sz w:val="22"/>
          <w:szCs w:val="22"/>
          <w:shd w:val="clear" w:color="auto" w:fill="FFFFFF"/>
        </w:rPr>
        <w:t xml:space="preserve"> od suše za Općinu </w:t>
      </w:r>
      <w:proofErr w:type="spellStart"/>
      <w:r w:rsidR="00906E5F">
        <w:rPr>
          <w:rStyle w:val="normaltextrun"/>
          <w:color w:val="000000"/>
          <w:sz w:val="22"/>
          <w:szCs w:val="22"/>
          <w:shd w:val="clear" w:color="auto" w:fill="FFFFFF"/>
        </w:rPr>
        <w:t>Sikirevci</w:t>
      </w:r>
      <w:proofErr w:type="spellEnd"/>
      <w:r w:rsidRPr="00BD7686">
        <w:rPr>
          <w:rStyle w:val="normaltextrun"/>
          <w:color w:val="000000"/>
          <w:sz w:val="22"/>
          <w:szCs w:val="22"/>
          <w:shd w:val="clear" w:color="auto" w:fill="FFFFFF"/>
        </w:rPr>
        <w:t>:</w:t>
      </w:r>
    </w:p>
    <w:p w:rsidR="00F71E6F" w:rsidRPr="00BD7686" w:rsidRDefault="00906E5F" w:rsidP="00893B2B">
      <w:pPr>
        <w:pStyle w:val="BezproredaChar"/>
        <w:numPr>
          <w:ilvl w:val="0"/>
          <w:numId w:val="39"/>
        </w:numPr>
        <w:rPr>
          <w:rFonts w:asciiTheme="minorHAnsi" w:eastAsia="Calibri" w:hAnsiTheme="minorHAnsi" w:cstheme="minorHAnsi"/>
          <w:color w:val="000000"/>
        </w:rPr>
      </w:pPr>
      <w:r>
        <w:rPr>
          <w:rStyle w:val="normaltextrun"/>
          <w:rFonts w:asciiTheme="minorHAnsi" w:hAnsiTheme="minorHAnsi" w:cstheme="minorHAnsi"/>
          <w:color w:val="000000"/>
          <w:shd w:val="clear" w:color="auto" w:fill="FFFFFF"/>
        </w:rPr>
        <w:t>2007</w:t>
      </w:r>
      <w:r w:rsidR="00C3388D" w:rsidRPr="00BD7686">
        <w:rPr>
          <w:rStyle w:val="normaltextrun"/>
          <w:rFonts w:asciiTheme="minorHAnsi" w:hAnsiTheme="minorHAnsi" w:cstheme="minorHAnsi"/>
          <w:color w:val="000000"/>
          <w:shd w:val="clear" w:color="auto" w:fill="FFFFFF"/>
        </w:rPr>
        <w:t>. godine  iznosila je</w:t>
      </w:r>
      <w:r>
        <w:rPr>
          <w:rFonts w:asciiTheme="minorHAnsi" w:eastAsia="Calibri" w:hAnsiTheme="minorHAnsi"/>
          <w:color w:val="000000"/>
        </w:rPr>
        <w:t xml:space="preserve">  1 350 171,69</w:t>
      </w:r>
      <w:r w:rsidR="00F71E6F" w:rsidRPr="00BD7686">
        <w:rPr>
          <w:rFonts w:asciiTheme="minorHAnsi" w:eastAsia="Calibri" w:hAnsiTheme="minorHAnsi" w:cstheme="minorHAnsi"/>
          <w:color w:val="000000"/>
        </w:rPr>
        <w:t xml:space="preserve"> kn,</w:t>
      </w:r>
    </w:p>
    <w:p w:rsidR="00C3388D" w:rsidRDefault="00F71E6F" w:rsidP="00F71E6F">
      <w:pPr>
        <w:rPr>
          <w:rFonts w:eastAsia="Calibri" w:cstheme="minorHAnsi"/>
          <w:color w:val="000000"/>
          <w:sz w:val="22"/>
          <w:szCs w:val="22"/>
        </w:rPr>
      </w:pPr>
      <w:r w:rsidRPr="00BD7686">
        <w:rPr>
          <w:rFonts w:eastAsia="Calibri" w:cstheme="minorHAnsi"/>
          <w:color w:val="000000"/>
          <w:sz w:val="22"/>
          <w:szCs w:val="22"/>
        </w:rPr>
        <w:t xml:space="preserve">                                             </w:t>
      </w:r>
      <w:r w:rsidR="003964DE" w:rsidRPr="00BD7686">
        <w:rPr>
          <w:rFonts w:eastAsia="Calibri" w:cstheme="minorHAnsi"/>
          <w:color w:val="000000"/>
          <w:sz w:val="22"/>
          <w:szCs w:val="22"/>
        </w:rPr>
        <w:t xml:space="preserve">       </w:t>
      </w:r>
      <w:r w:rsidR="008F3C2A" w:rsidRPr="00BD7686">
        <w:rPr>
          <w:rFonts w:eastAsia="Calibri" w:cstheme="minorHAnsi"/>
          <w:color w:val="000000"/>
          <w:sz w:val="22"/>
          <w:szCs w:val="22"/>
        </w:rPr>
        <w:t xml:space="preserve">   </w:t>
      </w:r>
    </w:p>
    <w:p w:rsidR="00906E5F" w:rsidRPr="00BD7686" w:rsidRDefault="00906E5F" w:rsidP="00893B2B">
      <w:pPr>
        <w:pStyle w:val="BezproredaChar"/>
        <w:numPr>
          <w:ilvl w:val="0"/>
          <w:numId w:val="39"/>
        </w:numPr>
        <w:rPr>
          <w:rFonts w:asciiTheme="minorHAnsi" w:eastAsia="Calibri" w:hAnsiTheme="minorHAnsi" w:cstheme="minorHAnsi"/>
          <w:color w:val="000000"/>
        </w:rPr>
      </w:pPr>
      <w:r w:rsidRPr="00BD7686">
        <w:rPr>
          <w:rStyle w:val="normaltextrun"/>
          <w:rFonts w:asciiTheme="minorHAnsi" w:hAnsiTheme="minorHAnsi" w:cstheme="minorHAnsi"/>
          <w:color w:val="000000"/>
          <w:shd w:val="clear" w:color="auto" w:fill="FFFFFF"/>
        </w:rPr>
        <w:t>2011. godine  iznosila je</w:t>
      </w:r>
      <w:r>
        <w:rPr>
          <w:rFonts w:asciiTheme="minorHAnsi" w:eastAsia="Calibri" w:hAnsiTheme="minorHAnsi"/>
          <w:color w:val="000000"/>
        </w:rPr>
        <w:t xml:space="preserve">  173 767,10</w:t>
      </w:r>
      <w:r w:rsidRPr="00BD7686">
        <w:rPr>
          <w:rFonts w:asciiTheme="minorHAnsi" w:eastAsia="Calibri" w:hAnsiTheme="minorHAnsi" w:cstheme="minorHAnsi"/>
          <w:color w:val="000000"/>
        </w:rPr>
        <w:t xml:space="preserve"> kn,</w:t>
      </w:r>
    </w:p>
    <w:p w:rsidR="00906E5F" w:rsidRPr="00BD7686" w:rsidRDefault="00906E5F" w:rsidP="00F71E6F">
      <w:pPr>
        <w:rPr>
          <w:rStyle w:val="normaltextrun"/>
          <w:rFonts w:cstheme="minorHAnsi"/>
          <w:color w:val="000000"/>
          <w:sz w:val="22"/>
          <w:szCs w:val="22"/>
          <w:shd w:val="clear" w:color="auto" w:fill="FFFFFF"/>
        </w:rPr>
      </w:pPr>
      <w:r w:rsidRPr="00BD7686">
        <w:rPr>
          <w:rFonts w:eastAsia="Calibri" w:cstheme="minorHAnsi"/>
          <w:color w:val="000000"/>
          <w:sz w:val="22"/>
          <w:szCs w:val="22"/>
        </w:rPr>
        <w:t xml:space="preserve">                                                        </w:t>
      </w:r>
      <w:r>
        <w:rPr>
          <w:rFonts w:eastAsia="Calibri"/>
          <w:color w:val="000000"/>
          <w:sz w:val="22"/>
          <w:szCs w:val="22"/>
        </w:rPr>
        <w:t>2 201 147,18</w:t>
      </w:r>
      <w:r w:rsidRPr="00BD7686">
        <w:rPr>
          <w:rFonts w:eastAsia="Calibri"/>
          <w:color w:val="000000"/>
          <w:sz w:val="22"/>
          <w:szCs w:val="22"/>
        </w:rPr>
        <w:t xml:space="preserve"> </w:t>
      </w:r>
      <w:r w:rsidRPr="00BD7686">
        <w:rPr>
          <w:rFonts w:eastAsia="Calibri" w:cstheme="minorHAnsi"/>
          <w:color w:val="000000"/>
          <w:sz w:val="22"/>
          <w:szCs w:val="22"/>
        </w:rPr>
        <w:t>kn,</w:t>
      </w:r>
    </w:p>
    <w:p w:rsidR="00C3388D" w:rsidRPr="00BD7686" w:rsidRDefault="00F71E6F" w:rsidP="00893B2B">
      <w:pPr>
        <w:pStyle w:val="Odlomakpopisa"/>
        <w:numPr>
          <w:ilvl w:val="0"/>
          <w:numId w:val="39"/>
        </w:numPr>
        <w:rPr>
          <w:color w:val="000000"/>
          <w:shd w:val="clear" w:color="auto" w:fill="FFFFFF"/>
        </w:rPr>
      </w:pPr>
      <w:r w:rsidRPr="00BD7686">
        <w:rPr>
          <w:rStyle w:val="normaltextrun"/>
          <w:color w:val="000000"/>
          <w:shd w:val="clear" w:color="auto" w:fill="FFFFFF"/>
        </w:rPr>
        <w:t>2012</w:t>
      </w:r>
      <w:r w:rsidR="00C3388D" w:rsidRPr="00BD7686">
        <w:rPr>
          <w:rStyle w:val="normaltextrun"/>
          <w:color w:val="000000"/>
          <w:shd w:val="clear" w:color="auto" w:fill="FFFFFF"/>
        </w:rPr>
        <w:t xml:space="preserve">. godine  iznosila je </w:t>
      </w:r>
      <w:r w:rsidR="00C3388D" w:rsidRPr="00BD7686">
        <w:rPr>
          <w:rFonts w:asciiTheme="minorHAnsi" w:hAnsiTheme="minorHAnsi"/>
        </w:rPr>
        <w:t xml:space="preserve"> </w:t>
      </w:r>
      <w:r w:rsidR="00906E5F">
        <w:rPr>
          <w:rFonts w:asciiTheme="minorHAnsi" w:eastAsia="Calibri" w:hAnsiTheme="minorHAnsi"/>
          <w:color w:val="000000"/>
        </w:rPr>
        <w:t xml:space="preserve">   16 900,01</w:t>
      </w:r>
      <w:r w:rsidR="008F3C2A" w:rsidRPr="00BD7686">
        <w:rPr>
          <w:rFonts w:asciiTheme="minorHAnsi" w:eastAsia="Calibri" w:hAnsiTheme="minorHAnsi"/>
          <w:color w:val="000000"/>
        </w:rPr>
        <w:t xml:space="preserve"> </w:t>
      </w:r>
      <w:r w:rsidR="00C3388D" w:rsidRPr="00BD7686">
        <w:rPr>
          <w:rFonts w:asciiTheme="minorHAnsi" w:hAnsiTheme="minorHAnsi"/>
        </w:rPr>
        <w:t>kn</w:t>
      </w:r>
      <w:r w:rsidR="00C3388D" w:rsidRPr="00BD7686">
        <w:t>,</w:t>
      </w:r>
    </w:p>
    <w:p w:rsidR="003964DE" w:rsidRPr="00BD7686" w:rsidRDefault="003964DE" w:rsidP="003964DE">
      <w:pPr>
        <w:pStyle w:val="Odlomakpopisa"/>
        <w:rPr>
          <w:rStyle w:val="normaltextrun"/>
          <w:color w:val="000000"/>
          <w:shd w:val="clear" w:color="auto" w:fill="FFFFFF"/>
        </w:rPr>
      </w:pPr>
      <w:r w:rsidRPr="00BD7686">
        <w:t xml:space="preserve">                                </w:t>
      </w:r>
      <w:r w:rsidR="008F3C2A" w:rsidRPr="00BD7686">
        <w:t xml:space="preserve">     </w:t>
      </w:r>
      <w:r w:rsidR="00906E5F">
        <w:t xml:space="preserve">  </w:t>
      </w:r>
      <w:r w:rsidR="008F3C2A" w:rsidRPr="00BD7686">
        <w:t xml:space="preserve">  </w:t>
      </w:r>
      <w:r w:rsidR="00906E5F">
        <w:rPr>
          <w:rFonts w:asciiTheme="minorHAnsi" w:eastAsia="Calibri" w:hAnsiTheme="minorHAnsi"/>
          <w:color w:val="000000"/>
        </w:rPr>
        <w:t xml:space="preserve"> 3 907 116,07</w:t>
      </w:r>
      <w:r w:rsidR="008F3C2A" w:rsidRPr="00BD7686">
        <w:rPr>
          <w:rFonts w:asciiTheme="minorHAnsi" w:eastAsia="Calibri" w:hAnsiTheme="minorHAnsi"/>
          <w:color w:val="000000"/>
        </w:rPr>
        <w:t xml:space="preserve"> </w:t>
      </w:r>
      <w:r w:rsidRPr="00BD7686">
        <w:t>kn,</w:t>
      </w:r>
    </w:p>
    <w:p w:rsidR="00495389" w:rsidRPr="00BD7686" w:rsidRDefault="00F71E6F" w:rsidP="00893B2B">
      <w:pPr>
        <w:pStyle w:val="Odlomakpopisa"/>
        <w:numPr>
          <w:ilvl w:val="0"/>
          <w:numId w:val="39"/>
        </w:numPr>
        <w:rPr>
          <w:rStyle w:val="normaltextrun"/>
          <w:color w:val="000000"/>
          <w:shd w:val="clear" w:color="auto" w:fill="FFFFFF"/>
        </w:rPr>
      </w:pPr>
      <w:r w:rsidRPr="00BD7686">
        <w:rPr>
          <w:rStyle w:val="normaltextrun"/>
          <w:color w:val="000000"/>
          <w:shd w:val="clear" w:color="auto" w:fill="FFFFFF"/>
        </w:rPr>
        <w:t>2015</w:t>
      </w:r>
      <w:r w:rsidR="00C3388D" w:rsidRPr="00BD7686">
        <w:rPr>
          <w:rStyle w:val="normaltextrun"/>
          <w:color w:val="000000"/>
          <w:shd w:val="clear" w:color="auto" w:fill="FFFFFF"/>
        </w:rPr>
        <w:t>. godine  iznosila je</w:t>
      </w:r>
      <w:r w:rsidRPr="00BD7686">
        <w:rPr>
          <w:rFonts w:asciiTheme="minorHAnsi" w:eastAsia="Calibri" w:hAnsiTheme="minorHAnsi"/>
          <w:color w:val="000000"/>
        </w:rPr>
        <w:t xml:space="preserve"> </w:t>
      </w:r>
      <w:r w:rsidR="00906E5F">
        <w:rPr>
          <w:rFonts w:asciiTheme="minorHAnsi" w:eastAsia="Calibri" w:hAnsiTheme="minorHAnsi"/>
          <w:color w:val="000000"/>
        </w:rPr>
        <w:t>3 740 030,53</w:t>
      </w:r>
      <w:r w:rsidR="00C3388D" w:rsidRPr="00BD7686">
        <w:rPr>
          <w:rFonts w:asciiTheme="minorHAnsi" w:hAnsiTheme="minorHAnsi"/>
        </w:rPr>
        <w:t xml:space="preserve"> kn</w:t>
      </w:r>
      <w:r w:rsidR="00C3388D" w:rsidRPr="00BD7686">
        <w:rPr>
          <w:rStyle w:val="normaltextrun"/>
          <w:color w:val="000000"/>
          <w:shd w:val="clear" w:color="auto" w:fill="FFFFFF"/>
        </w:rPr>
        <w:t>,</w:t>
      </w:r>
    </w:p>
    <w:p w:rsidR="00C3388D" w:rsidRPr="00BD7686" w:rsidRDefault="00495389" w:rsidP="00893B2B">
      <w:pPr>
        <w:pStyle w:val="Odlomakpopisa"/>
        <w:numPr>
          <w:ilvl w:val="0"/>
          <w:numId w:val="39"/>
        </w:numPr>
        <w:rPr>
          <w:rStyle w:val="normaltextrun"/>
          <w:color w:val="000000"/>
          <w:shd w:val="clear" w:color="auto" w:fill="FFFFFF"/>
        </w:rPr>
      </w:pPr>
      <w:r w:rsidRPr="00BD7686">
        <w:rPr>
          <w:rStyle w:val="normaltextrun"/>
          <w:color w:val="000000"/>
          <w:shd w:val="clear" w:color="auto" w:fill="FFFFFF"/>
        </w:rPr>
        <w:t>2017. godine iznosila je</w:t>
      </w:r>
      <w:r w:rsidR="00F71E6F" w:rsidRPr="00BD7686">
        <w:rPr>
          <w:rStyle w:val="normaltextrun"/>
          <w:color w:val="000000"/>
          <w:shd w:val="clear" w:color="auto" w:fill="FFFFFF"/>
        </w:rPr>
        <w:t xml:space="preserve"> </w:t>
      </w:r>
      <w:r w:rsidR="00F71E6F" w:rsidRPr="00BD7686">
        <w:rPr>
          <w:rFonts w:asciiTheme="minorHAnsi" w:eastAsia="Calibri" w:hAnsiTheme="minorHAnsi"/>
          <w:color w:val="000000"/>
        </w:rPr>
        <w:t xml:space="preserve"> </w:t>
      </w:r>
      <w:r w:rsidR="00906E5F">
        <w:rPr>
          <w:rFonts w:asciiTheme="minorHAnsi" w:eastAsia="Calibri" w:hAnsiTheme="minorHAnsi"/>
          <w:color w:val="000000"/>
        </w:rPr>
        <w:t>3 580 778,53</w:t>
      </w:r>
      <w:r w:rsidRPr="00BD7686">
        <w:rPr>
          <w:rStyle w:val="normaltextrun"/>
          <w:color w:val="000000"/>
          <w:shd w:val="clear" w:color="auto" w:fill="FFFFFF"/>
        </w:rPr>
        <w:t xml:space="preserve"> kn</w:t>
      </w:r>
      <w:r w:rsidRPr="00BD7686">
        <w:rPr>
          <w:rStyle w:val="normaltextrun"/>
          <w:rFonts w:cs="Arial"/>
          <w:color w:val="000000"/>
          <w:shd w:val="clear" w:color="auto" w:fill="FFFFFF"/>
        </w:rPr>
        <w:t xml:space="preserve"> ( oko </w:t>
      </w:r>
      <w:r w:rsidR="00906E5F">
        <w:rPr>
          <w:rStyle w:val="normaltextrun"/>
          <w:rFonts w:cs="Arial"/>
          <w:color w:val="000000"/>
          <w:shd w:val="clear" w:color="auto" w:fill="FFFFFF"/>
        </w:rPr>
        <w:t>97</w:t>
      </w:r>
      <w:r w:rsidRPr="00BD7686">
        <w:rPr>
          <w:rStyle w:val="normaltextrun"/>
          <w:rFonts w:cs="Arial"/>
          <w:color w:val="000000"/>
          <w:shd w:val="clear" w:color="auto" w:fill="FFFFFF"/>
        </w:rPr>
        <w:t xml:space="preserve"> % Proračuna Općine za tu godinu)</w:t>
      </w:r>
      <w:r w:rsidR="006900D9" w:rsidRPr="00BD7686">
        <w:rPr>
          <w:rStyle w:val="normaltextrun"/>
          <w:color w:val="000000"/>
          <w:shd w:val="clear" w:color="auto" w:fill="FFFFFF"/>
        </w:rPr>
        <w:t>.</w:t>
      </w:r>
    </w:p>
    <w:p w:rsidR="008F3C2A" w:rsidRPr="00BD7686" w:rsidRDefault="008F3C2A" w:rsidP="006900D9">
      <w:pPr>
        <w:rPr>
          <w:rStyle w:val="normaltextrun"/>
          <w:rFonts w:cs="Arial"/>
          <w:color w:val="000000"/>
          <w:sz w:val="22"/>
          <w:szCs w:val="22"/>
          <w:shd w:val="clear" w:color="auto" w:fill="FFFFFF"/>
        </w:rPr>
      </w:pPr>
    </w:p>
    <w:p w:rsidR="006900D9" w:rsidRPr="00BD7686" w:rsidRDefault="006900D9" w:rsidP="006900D9">
      <w:pPr>
        <w:textAlignment w:val="baseline"/>
        <w:rPr>
          <w:rFonts w:cs="Segoe UI"/>
          <w:b/>
          <w:i/>
          <w:sz w:val="22"/>
          <w:szCs w:val="22"/>
        </w:rPr>
      </w:pPr>
      <w:r w:rsidRPr="00BD7686">
        <w:rPr>
          <w:rFonts w:cs="Segoe UI"/>
          <w:sz w:val="22"/>
          <w:szCs w:val="22"/>
        </w:rPr>
        <w:t xml:space="preserve">Posljedice na gospodarstvo nalaze se u </w:t>
      </w:r>
      <w:r w:rsidRPr="00BD7686">
        <w:rPr>
          <w:rFonts w:cs="Segoe UI"/>
          <w:b/>
          <w:i/>
          <w:sz w:val="22"/>
          <w:szCs w:val="22"/>
        </w:rPr>
        <w:t>kategoriji 5 – katastrofalne  posljedice.</w:t>
      </w:r>
    </w:p>
    <w:p w:rsidR="00ED3EB2" w:rsidRDefault="00ED3EB2" w:rsidP="006900D9">
      <w:pPr>
        <w:textAlignment w:val="baseline"/>
        <w:rPr>
          <w:rFonts w:cs="Segoe UI"/>
          <w:b/>
          <w:i/>
          <w:sz w:val="22"/>
          <w:szCs w:val="22"/>
        </w:rPr>
      </w:pPr>
    </w:p>
    <w:p w:rsidR="00906E5F" w:rsidRDefault="00906E5F" w:rsidP="006900D9">
      <w:pPr>
        <w:textAlignment w:val="baseline"/>
        <w:rPr>
          <w:rFonts w:cs="Segoe UI"/>
          <w:b/>
          <w:i/>
          <w:sz w:val="22"/>
          <w:szCs w:val="22"/>
        </w:rPr>
      </w:pPr>
    </w:p>
    <w:p w:rsidR="00906E5F" w:rsidRPr="00BD7686" w:rsidRDefault="00906E5F" w:rsidP="006900D9">
      <w:pPr>
        <w:textAlignment w:val="baseline"/>
        <w:rPr>
          <w:rFonts w:cs="Segoe UI"/>
          <w:b/>
          <w:i/>
          <w:sz w:val="22"/>
          <w:szCs w:val="22"/>
        </w:rPr>
      </w:pPr>
    </w:p>
    <w:p w:rsidR="00870454" w:rsidRPr="00BD7686" w:rsidRDefault="2E2F3467" w:rsidP="00983793">
      <w:pPr>
        <w:pStyle w:val="Razina5"/>
      </w:pPr>
      <w:bookmarkStart w:id="157" w:name="_Toc527052087"/>
      <w:r w:rsidRPr="00BD7686">
        <w:t>Posljedice na društvenu stabilnost i politiku</w:t>
      </w:r>
      <w:bookmarkEnd w:id="157"/>
    </w:p>
    <w:p w:rsidR="008F3C2A" w:rsidRPr="00BD7686" w:rsidRDefault="008F3C2A" w:rsidP="00983793">
      <w:pPr>
        <w:pStyle w:val="Opisslike"/>
        <w:rPr>
          <w:b w:val="0"/>
        </w:rPr>
      </w:pPr>
    </w:p>
    <w:p w:rsidR="00870454" w:rsidRDefault="00BB63B6" w:rsidP="00BB63B6">
      <w:pPr>
        <w:pStyle w:val="Opisslike"/>
        <w:rPr>
          <w:b w:val="0"/>
        </w:rPr>
      </w:pPr>
      <w:r w:rsidRPr="009E042A">
        <w:rPr>
          <w:b w:val="0"/>
        </w:rPr>
        <w:t>Tablica</w:t>
      </w:r>
      <w:r w:rsidR="2E2F3467" w:rsidRPr="009E042A">
        <w:rPr>
          <w:b w:val="0"/>
        </w:rPr>
        <w:t>: Suša</w:t>
      </w:r>
      <w:r w:rsidR="004875DA">
        <w:rPr>
          <w:b w:val="0"/>
        </w:rPr>
        <w:t xml:space="preserve"> </w:t>
      </w:r>
      <w:r w:rsidR="2E2F3467" w:rsidRPr="009E042A">
        <w:rPr>
          <w:b w:val="0"/>
        </w:rPr>
        <w:t xml:space="preserve">- ocjena kategorije utjecaja na društvenu stabilnost </w:t>
      </w:r>
      <w:r w:rsidR="00C30EAC" w:rsidRPr="009E042A">
        <w:rPr>
          <w:b w:val="0"/>
        </w:rPr>
        <w:t>i</w:t>
      </w:r>
      <w:r w:rsidR="2E2F3467" w:rsidRPr="009E042A">
        <w:rPr>
          <w:b w:val="0"/>
        </w:rPr>
        <w:t xml:space="preserve"> politiku- oštećena kritične infrastrukture </w:t>
      </w:r>
    </w:p>
    <w:p w:rsidR="00906E5F" w:rsidRPr="00906E5F" w:rsidRDefault="00906E5F" w:rsidP="00906E5F"/>
    <w:tbl>
      <w:tblPr>
        <w:tblStyle w:val="Reetkatablice171"/>
        <w:tblW w:w="0" w:type="auto"/>
        <w:jc w:val="center"/>
        <w:tblLook w:val="04A0"/>
      </w:tblPr>
      <w:tblGrid>
        <w:gridCol w:w="1271"/>
        <w:gridCol w:w="1701"/>
        <w:gridCol w:w="3823"/>
        <w:gridCol w:w="2265"/>
      </w:tblGrid>
      <w:tr w:rsidR="00870454" w:rsidRPr="00BD7686" w:rsidTr="00983793">
        <w:trPr>
          <w:jc w:val="center"/>
        </w:trPr>
        <w:tc>
          <w:tcPr>
            <w:tcW w:w="9060" w:type="dxa"/>
            <w:gridSpan w:val="4"/>
            <w:shd w:val="clear" w:color="auto" w:fill="F2F2F2" w:themeFill="background1" w:themeFillShade="F2"/>
          </w:tcPr>
          <w:p w:rsidR="00870454" w:rsidRPr="00BD7686" w:rsidRDefault="2E2F3467" w:rsidP="00C30EAC">
            <w:pPr>
              <w:jc w:val="center"/>
              <w:rPr>
                <w:rFonts w:ascii="Calibri" w:eastAsia="Times New Roman" w:hAnsi="Calibri"/>
                <w:sz w:val="20"/>
                <w:szCs w:val="20"/>
                <w:lang w:eastAsia="en-US"/>
              </w:rPr>
            </w:pPr>
            <w:r w:rsidRPr="00BD7686">
              <w:rPr>
                <w:rFonts w:ascii="Calibri" w:eastAsia="Times New Roman" w:hAnsi="Calibri"/>
                <w:sz w:val="20"/>
                <w:szCs w:val="20"/>
                <w:lang w:eastAsia="en-US"/>
              </w:rPr>
              <w:t xml:space="preserve">Društvena stabilnost </w:t>
            </w:r>
            <w:r w:rsidR="00C30EAC" w:rsidRPr="00BD7686">
              <w:rPr>
                <w:rFonts w:ascii="Calibri" w:eastAsia="Times New Roman" w:hAnsi="Calibri"/>
                <w:sz w:val="20"/>
                <w:szCs w:val="20"/>
                <w:lang w:eastAsia="en-US"/>
              </w:rPr>
              <w:t>i</w:t>
            </w:r>
            <w:r w:rsidRPr="00BD7686">
              <w:rPr>
                <w:rFonts w:ascii="Calibri" w:eastAsia="Times New Roman" w:hAnsi="Calibri"/>
                <w:sz w:val="20"/>
                <w:szCs w:val="20"/>
                <w:lang w:eastAsia="en-US"/>
              </w:rPr>
              <w:t xml:space="preserve"> politika</w:t>
            </w:r>
          </w:p>
        </w:tc>
      </w:tr>
      <w:tr w:rsidR="00870454" w:rsidRPr="00BD7686" w:rsidTr="00983793">
        <w:trPr>
          <w:jc w:val="center"/>
        </w:trPr>
        <w:tc>
          <w:tcPr>
            <w:tcW w:w="9060" w:type="dxa"/>
            <w:gridSpan w:val="4"/>
            <w:shd w:val="clear" w:color="auto" w:fill="F2F2F2" w:themeFill="background1" w:themeFillShade="F2"/>
          </w:tcPr>
          <w:p w:rsidR="00870454"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oštećena kritična infrastruktura</w:t>
            </w:r>
          </w:p>
        </w:tc>
      </w:tr>
      <w:tr w:rsidR="00870454" w:rsidRPr="00BD7686" w:rsidTr="00983793">
        <w:trPr>
          <w:jc w:val="center"/>
        </w:trPr>
        <w:tc>
          <w:tcPr>
            <w:tcW w:w="1271" w:type="dxa"/>
            <w:shd w:val="clear" w:color="auto" w:fill="F2F2F2" w:themeFill="background1" w:themeFillShade="F2"/>
          </w:tcPr>
          <w:p w:rsidR="00870454"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Kategorija</w:t>
            </w:r>
          </w:p>
        </w:tc>
        <w:tc>
          <w:tcPr>
            <w:tcW w:w="1701" w:type="dxa"/>
            <w:shd w:val="clear" w:color="auto" w:fill="F2F2F2" w:themeFill="background1" w:themeFillShade="F2"/>
          </w:tcPr>
          <w:p w:rsidR="00870454"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Posljedice</w:t>
            </w:r>
          </w:p>
        </w:tc>
        <w:tc>
          <w:tcPr>
            <w:tcW w:w="3823" w:type="dxa"/>
            <w:shd w:val="clear" w:color="auto" w:fill="F2F2F2" w:themeFill="background1" w:themeFillShade="F2"/>
          </w:tcPr>
          <w:p w:rsidR="00870454"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Kriterij – štete u % proračuna JLP(R)S</w:t>
            </w:r>
          </w:p>
        </w:tc>
        <w:tc>
          <w:tcPr>
            <w:tcW w:w="2265" w:type="dxa"/>
            <w:shd w:val="clear" w:color="auto" w:fill="F2F2F2" w:themeFill="background1" w:themeFillShade="F2"/>
          </w:tcPr>
          <w:p w:rsidR="00870454"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Ocjena (x)</w:t>
            </w:r>
          </w:p>
        </w:tc>
      </w:tr>
      <w:tr w:rsidR="00870454" w:rsidRPr="00BD7686" w:rsidTr="00983793">
        <w:trPr>
          <w:jc w:val="center"/>
        </w:trPr>
        <w:tc>
          <w:tcPr>
            <w:tcW w:w="1271" w:type="dxa"/>
            <w:tcBorders>
              <w:top w:val="single" w:sz="4" w:space="0" w:color="auto"/>
              <w:left w:val="single" w:sz="4" w:space="0" w:color="auto"/>
              <w:bottom w:val="single" w:sz="4" w:space="0" w:color="auto"/>
              <w:right w:val="single" w:sz="4" w:space="0" w:color="auto"/>
            </w:tcBorders>
            <w:shd w:val="clear" w:color="auto" w:fill="BDD6EE"/>
            <w:vAlign w:val="center"/>
          </w:tcPr>
          <w:p w:rsidR="00870454"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1 </w:t>
            </w:r>
          </w:p>
        </w:tc>
        <w:tc>
          <w:tcPr>
            <w:tcW w:w="1701" w:type="dxa"/>
            <w:tcBorders>
              <w:top w:val="single" w:sz="4" w:space="0" w:color="auto"/>
              <w:left w:val="single" w:sz="4" w:space="0" w:color="auto"/>
              <w:bottom w:val="single" w:sz="4" w:space="0" w:color="auto"/>
              <w:right w:val="single" w:sz="4" w:space="0" w:color="auto"/>
            </w:tcBorders>
            <w:shd w:val="clear" w:color="auto" w:fill="BDD6EE"/>
            <w:vAlign w:val="center"/>
          </w:tcPr>
          <w:p w:rsidR="00870454"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Neznatne</w:t>
            </w:r>
          </w:p>
        </w:tc>
        <w:tc>
          <w:tcPr>
            <w:tcW w:w="3823" w:type="dxa"/>
          </w:tcPr>
          <w:p w:rsidR="00870454"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&lt;1%</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870454" w:rsidRPr="00BD7686" w:rsidRDefault="006900D9" w:rsidP="2E2F3467">
            <w:pPr>
              <w:jc w:val="center"/>
              <w:rPr>
                <w:rFonts w:ascii="Calibri" w:hAnsi="Calibri"/>
                <w:lang w:eastAsia="hr-HR"/>
              </w:rPr>
            </w:pPr>
            <w:r w:rsidRPr="00BD7686">
              <w:rPr>
                <w:rFonts w:ascii="Calibri" w:hAnsi="Calibri"/>
                <w:lang w:eastAsia="hr-HR"/>
              </w:rPr>
              <w:t>X</w:t>
            </w:r>
          </w:p>
        </w:tc>
      </w:tr>
      <w:tr w:rsidR="00870454" w:rsidRPr="00BD7686" w:rsidTr="00983793">
        <w:trPr>
          <w:jc w:val="center"/>
        </w:trPr>
        <w:tc>
          <w:tcPr>
            <w:tcW w:w="1271" w:type="dxa"/>
            <w:tcBorders>
              <w:top w:val="single" w:sz="4" w:space="0" w:color="auto"/>
              <w:left w:val="single" w:sz="4" w:space="0" w:color="auto"/>
              <w:bottom w:val="single" w:sz="4" w:space="0" w:color="auto"/>
              <w:right w:val="single" w:sz="4" w:space="0" w:color="auto"/>
            </w:tcBorders>
            <w:shd w:val="clear" w:color="auto" w:fill="A8D08D"/>
            <w:vAlign w:val="center"/>
          </w:tcPr>
          <w:p w:rsidR="00870454"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2 </w:t>
            </w:r>
          </w:p>
        </w:tc>
        <w:tc>
          <w:tcPr>
            <w:tcW w:w="1701" w:type="dxa"/>
            <w:tcBorders>
              <w:top w:val="single" w:sz="4" w:space="0" w:color="auto"/>
              <w:left w:val="single" w:sz="4" w:space="0" w:color="auto"/>
              <w:bottom w:val="single" w:sz="4" w:space="0" w:color="auto"/>
              <w:right w:val="single" w:sz="4" w:space="0" w:color="auto"/>
            </w:tcBorders>
            <w:shd w:val="clear" w:color="auto" w:fill="A8D08D"/>
            <w:vAlign w:val="center"/>
          </w:tcPr>
          <w:p w:rsidR="00870454"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Malene</w:t>
            </w:r>
          </w:p>
        </w:tc>
        <w:tc>
          <w:tcPr>
            <w:tcW w:w="3823" w:type="dxa"/>
          </w:tcPr>
          <w:p w:rsidR="00870454"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1 – 5%</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870454" w:rsidRPr="00BD7686" w:rsidRDefault="00870454" w:rsidP="00870454">
            <w:pPr>
              <w:jc w:val="left"/>
              <w:rPr>
                <w:rFonts w:ascii="Calibri" w:hAnsi="Calibri"/>
                <w:szCs w:val="24"/>
                <w:lang w:eastAsia="hr-HR"/>
              </w:rPr>
            </w:pPr>
          </w:p>
        </w:tc>
      </w:tr>
      <w:tr w:rsidR="00870454" w:rsidRPr="00BD7686" w:rsidTr="00983793">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FF00"/>
            <w:vAlign w:val="center"/>
          </w:tcPr>
          <w:p w:rsidR="00870454"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3 </w:t>
            </w:r>
          </w:p>
        </w:tc>
        <w:tc>
          <w:tcPr>
            <w:tcW w:w="1701" w:type="dxa"/>
            <w:tcBorders>
              <w:top w:val="single" w:sz="4" w:space="0" w:color="auto"/>
              <w:left w:val="single" w:sz="4" w:space="0" w:color="auto"/>
              <w:bottom w:val="single" w:sz="4" w:space="0" w:color="auto"/>
              <w:right w:val="single" w:sz="4" w:space="0" w:color="auto"/>
            </w:tcBorders>
            <w:shd w:val="clear" w:color="auto" w:fill="FFFF00"/>
            <w:vAlign w:val="center"/>
          </w:tcPr>
          <w:p w:rsidR="00870454"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Umjerene</w:t>
            </w:r>
          </w:p>
        </w:tc>
        <w:tc>
          <w:tcPr>
            <w:tcW w:w="3823" w:type="dxa"/>
          </w:tcPr>
          <w:p w:rsidR="00870454"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5 – 15%</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870454" w:rsidRPr="00BD7686" w:rsidRDefault="00870454" w:rsidP="00870454">
            <w:pPr>
              <w:jc w:val="left"/>
              <w:rPr>
                <w:rFonts w:ascii="Calibri" w:hAnsi="Calibri"/>
                <w:szCs w:val="24"/>
                <w:lang w:eastAsia="hr-HR"/>
              </w:rPr>
            </w:pPr>
          </w:p>
        </w:tc>
      </w:tr>
      <w:tr w:rsidR="00870454" w:rsidRPr="00BD7686" w:rsidTr="00983793">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C000"/>
            <w:vAlign w:val="center"/>
          </w:tcPr>
          <w:p w:rsidR="00870454"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4 </w:t>
            </w:r>
          </w:p>
        </w:tc>
        <w:tc>
          <w:tcPr>
            <w:tcW w:w="1701" w:type="dxa"/>
            <w:tcBorders>
              <w:top w:val="single" w:sz="4" w:space="0" w:color="auto"/>
              <w:left w:val="single" w:sz="4" w:space="0" w:color="auto"/>
              <w:bottom w:val="single" w:sz="4" w:space="0" w:color="auto"/>
              <w:right w:val="single" w:sz="4" w:space="0" w:color="auto"/>
            </w:tcBorders>
            <w:shd w:val="clear" w:color="auto" w:fill="FFC000"/>
            <w:vAlign w:val="center"/>
          </w:tcPr>
          <w:p w:rsidR="00870454"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Značajne</w:t>
            </w:r>
          </w:p>
        </w:tc>
        <w:tc>
          <w:tcPr>
            <w:tcW w:w="3823" w:type="dxa"/>
          </w:tcPr>
          <w:p w:rsidR="00870454"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15 – 25%</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870454" w:rsidRPr="00BD7686" w:rsidRDefault="00870454" w:rsidP="00870454">
            <w:pPr>
              <w:jc w:val="left"/>
              <w:rPr>
                <w:rFonts w:ascii="Calibri" w:hAnsi="Calibri"/>
                <w:szCs w:val="24"/>
                <w:lang w:eastAsia="hr-HR"/>
              </w:rPr>
            </w:pPr>
          </w:p>
        </w:tc>
      </w:tr>
      <w:tr w:rsidR="00870454" w:rsidRPr="00BD7686" w:rsidTr="00983793">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0000"/>
            <w:vAlign w:val="center"/>
          </w:tcPr>
          <w:p w:rsidR="00870454"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5 </w:t>
            </w:r>
          </w:p>
        </w:tc>
        <w:tc>
          <w:tcPr>
            <w:tcW w:w="1701" w:type="dxa"/>
            <w:tcBorders>
              <w:top w:val="single" w:sz="4" w:space="0" w:color="auto"/>
              <w:left w:val="single" w:sz="4" w:space="0" w:color="auto"/>
              <w:bottom w:val="single" w:sz="4" w:space="0" w:color="auto"/>
              <w:right w:val="single" w:sz="4" w:space="0" w:color="auto"/>
            </w:tcBorders>
            <w:shd w:val="clear" w:color="auto" w:fill="FF0000"/>
            <w:vAlign w:val="center"/>
          </w:tcPr>
          <w:p w:rsidR="00870454"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Katastrofalne</w:t>
            </w:r>
          </w:p>
        </w:tc>
        <w:tc>
          <w:tcPr>
            <w:tcW w:w="3823" w:type="dxa"/>
          </w:tcPr>
          <w:p w:rsidR="00870454"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&gt;25%</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870454" w:rsidRPr="00BD7686" w:rsidRDefault="00870454" w:rsidP="00870454">
            <w:pPr>
              <w:jc w:val="left"/>
              <w:rPr>
                <w:rFonts w:ascii="Calibri" w:hAnsi="Calibri"/>
                <w:szCs w:val="24"/>
                <w:lang w:eastAsia="hr-HR"/>
              </w:rPr>
            </w:pPr>
          </w:p>
        </w:tc>
      </w:tr>
    </w:tbl>
    <w:p w:rsidR="008F3C2A" w:rsidRDefault="008F3C2A" w:rsidP="00870454"/>
    <w:p w:rsidR="00906E5F" w:rsidRDefault="00906E5F" w:rsidP="00870454"/>
    <w:p w:rsidR="00906E5F" w:rsidRDefault="00906E5F" w:rsidP="00870454"/>
    <w:p w:rsidR="00906E5F" w:rsidRDefault="00906E5F" w:rsidP="00870454"/>
    <w:p w:rsidR="00906E5F" w:rsidRPr="00BD7686" w:rsidRDefault="00906E5F" w:rsidP="00870454"/>
    <w:p w:rsidR="00870454" w:rsidRPr="009E042A" w:rsidRDefault="00BB63B6" w:rsidP="00BB63B6">
      <w:pPr>
        <w:pStyle w:val="Opisslike"/>
        <w:rPr>
          <w:b w:val="0"/>
        </w:rPr>
      </w:pPr>
      <w:r w:rsidRPr="009E042A">
        <w:rPr>
          <w:b w:val="0"/>
        </w:rPr>
        <w:t>Tablica</w:t>
      </w:r>
      <w:r w:rsidR="2E2F3467" w:rsidRPr="009E042A">
        <w:rPr>
          <w:b w:val="0"/>
        </w:rPr>
        <w:t>: Suša -</w:t>
      </w:r>
      <w:r w:rsidR="004875DA">
        <w:rPr>
          <w:b w:val="0"/>
        </w:rPr>
        <w:t xml:space="preserve"> </w:t>
      </w:r>
      <w:r w:rsidR="2E2F3467" w:rsidRPr="009E042A">
        <w:rPr>
          <w:b w:val="0"/>
        </w:rPr>
        <w:t xml:space="preserve">ocjena kategorije utjecaja na društvenu stabilnost i politiku- štete/gubici na građevinama od </w:t>
      </w:r>
    </w:p>
    <w:p w:rsidR="00870454" w:rsidRDefault="2E2F3467" w:rsidP="00BB63B6">
      <w:pPr>
        <w:pStyle w:val="Opisslike"/>
        <w:rPr>
          <w:b w:val="0"/>
        </w:rPr>
      </w:pPr>
      <w:r w:rsidRPr="009E042A">
        <w:rPr>
          <w:b w:val="0"/>
        </w:rPr>
        <w:t xml:space="preserve">javnog društvenog značaja </w:t>
      </w:r>
    </w:p>
    <w:p w:rsidR="00906E5F" w:rsidRPr="00906E5F" w:rsidRDefault="00906E5F" w:rsidP="00906E5F"/>
    <w:tbl>
      <w:tblPr>
        <w:tblStyle w:val="Reetkatablice172"/>
        <w:tblW w:w="0" w:type="auto"/>
        <w:jc w:val="center"/>
        <w:tblLook w:val="04A0"/>
      </w:tblPr>
      <w:tblGrid>
        <w:gridCol w:w="1271"/>
        <w:gridCol w:w="1701"/>
        <w:gridCol w:w="3823"/>
        <w:gridCol w:w="2265"/>
      </w:tblGrid>
      <w:tr w:rsidR="00870454" w:rsidRPr="00BD7686" w:rsidTr="00983793">
        <w:trPr>
          <w:jc w:val="center"/>
        </w:trPr>
        <w:tc>
          <w:tcPr>
            <w:tcW w:w="9060" w:type="dxa"/>
            <w:gridSpan w:val="4"/>
            <w:shd w:val="clear" w:color="auto" w:fill="F2F2F2" w:themeFill="background1" w:themeFillShade="F2"/>
          </w:tcPr>
          <w:p w:rsidR="00870454"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Društvena stabilnost i politika</w:t>
            </w:r>
          </w:p>
        </w:tc>
      </w:tr>
      <w:tr w:rsidR="00870454" w:rsidRPr="00BD7686" w:rsidTr="00983793">
        <w:trPr>
          <w:jc w:val="center"/>
        </w:trPr>
        <w:tc>
          <w:tcPr>
            <w:tcW w:w="9060" w:type="dxa"/>
            <w:gridSpan w:val="4"/>
            <w:shd w:val="clear" w:color="auto" w:fill="F2F2F2" w:themeFill="background1" w:themeFillShade="F2"/>
          </w:tcPr>
          <w:p w:rsidR="00870454"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Štete/gubici na građevinama od javnog društvenog značaja</w:t>
            </w:r>
          </w:p>
        </w:tc>
      </w:tr>
      <w:tr w:rsidR="00870454" w:rsidRPr="00BD7686" w:rsidTr="00983793">
        <w:trPr>
          <w:jc w:val="center"/>
        </w:trPr>
        <w:tc>
          <w:tcPr>
            <w:tcW w:w="1271" w:type="dxa"/>
            <w:shd w:val="clear" w:color="auto" w:fill="F2F2F2" w:themeFill="background1" w:themeFillShade="F2"/>
          </w:tcPr>
          <w:p w:rsidR="00870454"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Kategorija</w:t>
            </w:r>
          </w:p>
        </w:tc>
        <w:tc>
          <w:tcPr>
            <w:tcW w:w="1701" w:type="dxa"/>
            <w:shd w:val="clear" w:color="auto" w:fill="F2F2F2" w:themeFill="background1" w:themeFillShade="F2"/>
          </w:tcPr>
          <w:p w:rsidR="00870454"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Posljedice</w:t>
            </w:r>
          </w:p>
        </w:tc>
        <w:tc>
          <w:tcPr>
            <w:tcW w:w="3823" w:type="dxa"/>
            <w:shd w:val="clear" w:color="auto" w:fill="F2F2F2" w:themeFill="background1" w:themeFillShade="F2"/>
          </w:tcPr>
          <w:p w:rsidR="00870454"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Kriterij – štete u % proračuna JLP(R)S</w:t>
            </w:r>
          </w:p>
        </w:tc>
        <w:tc>
          <w:tcPr>
            <w:tcW w:w="2265" w:type="dxa"/>
            <w:shd w:val="clear" w:color="auto" w:fill="F2F2F2" w:themeFill="background1" w:themeFillShade="F2"/>
          </w:tcPr>
          <w:p w:rsidR="00870454"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Ocjena (x)</w:t>
            </w:r>
          </w:p>
        </w:tc>
      </w:tr>
      <w:tr w:rsidR="00870454" w:rsidRPr="00BD7686" w:rsidTr="00983793">
        <w:trPr>
          <w:jc w:val="center"/>
        </w:trPr>
        <w:tc>
          <w:tcPr>
            <w:tcW w:w="1271" w:type="dxa"/>
            <w:tcBorders>
              <w:top w:val="single" w:sz="4" w:space="0" w:color="auto"/>
              <w:left w:val="single" w:sz="4" w:space="0" w:color="auto"/>
              <w:bottom w:val="single" w:sz="4" w:space="0" w:color="auto"/>
              <w:right w:val="single" w:sz="4" w:space="0" w:color="auto"/>
            </w:tcBorders>
            <w:shd w:val="clear" w:color="auto" w:fill="BDD6EE"/>
            <w:vAlign w:val="center"/>
          </w:tcPr>
          <w:p w:rsidR="00870454"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1 </w:t>
            </w:r>
          </w:p>
        </w:tc>
        <w:tc>
          <w:tcPr>
            <w:tcW w:w="1701" w:type="dxa"/>
            <w:tcBorders>
              <w:top w:val="single" w:sz="4" w:space="0" w:color="auto"/>
              <w:left w:val="single" w:sz="4" w:space="0" w:color="auto"/>
              <w:bottom w:val="single" w:sz="4" w:space="0" w:color="auto"/>
              <w:right w:val="single" w:sz="4" w:space="0" w:color="auto"/>
            </w:tcBorders>
            <w:shd w:val="clear" w:color="auto" w:fill="BDD6EE"/>
            <w:vAlign w:val="center"/>
          </w:tcPr>
          <w:p w:rsidR="00870454"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Neznatne</w:t>
            </w:r>
          </w:p>
        </w:tc>
        <w:tc>
          <w:tcPr>
            <w:tcW w:w="3823" w:type="dxa"/>
          </w:tcPr>
          <w:p w:rsidR="00870454"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&lt;1%</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870454" w:rsidRPr="00BD7686" w:rsidRDefault="006900D9" w:rsidP="2E2F3467">
            <w:pPr>
              <w:jc w:val="center"/>
              <w:rPr>
                <w:rFonts w:ascii="Calibri" w:hAnsi="Calibri"/>
                <w:lang w:eastAsia="hr-HR"/>
              </w:rPr>
            </w:pPr>
            <w:r w:rsidRPr="00BD7686">
              <w:rPr>
                <w:rFonts w:ascii="Calibri" w:hAnsi="Calibri"/>
                <w:lang w:eastAsia="hr-HR"/>
              </w:rPr>
              <w:t>X</w:t>
            </w:r>
          </w:p>
        </w:tc>
      </w:tr>
      <w:tr w:rsidR="00870454" w:rsidRPr="00BD7686" w:rsidTr="00983793">
        <w:trPr>
          <w:jc w:val="center"/>
        </w:trPr>
        <w:tc>
          <w:tcPr>
            <w:tcW w:w="1271" w:type="dxa"/>
            <w:tcBorders>
              <w:top w:val="single" w:sz="4" w:space="0" w:color="auto"/>
              <w:left w:val="single" w:sz="4" w:space="0" w:color="auto"/>
              <w:bottom w:val="single" w:sz="4" w:space="0" w:color="auto"/>
              <w:right w:val="single" w:sz="4" w:space="0" w:color="auto"/>
            </w:tcBorders>
            <w:shd w:val="clear" w:color="auto" w:fill="A8D08D"/>
            <w:vAlign w:val="center"/>
          </w:tcPr>
          <w:p w:rsidR="00870454"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2 </w:t>
            </w:r>
          </w:p>
        </w:tc>
        <w:tc>
          <w:tcPr>
            <w:tcW w:w="1701" w:type="dxa"/>
            <w:tcBorders>
              <w:top w:val="single" w:sz="4" w:space="0" w:color="auto"/>
              <w:left w:val="single" w:sz="4" w:space="0" w:color="auto"/>
              <w:bottom w:val="single" w:sz="4" w:space="0" w:color="auto"/>
              <w:right w:val="single" w:sz="4" w:space="0" w:color="auto"/>
            </w:tcBorders>
            <w:shd w:val="clear" w:color="auto" w:fill="A8D08D"/>
            <w:vAlign w:val="center"/>
          </w:tcPr>
          <w:p w:rsidR="00870454"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Malene</w:t>
            </w:r>
          </w:p>
        </w:tc>
        <w:tc>
          <w:tcPr>
            <w:tcW w:w="3823" w:type="dxa"/>
          </w:tcPr>
          <w:p w:rsidR="00870454"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1 – 5%</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870454" w:rsidRPr="00BD7686" w:rsidRDefault="00870454" w:rsidP="00870454">
            <w:pPr>
              <w:jc w:val="left"/>
              <w:rPr>
                <w:rFonts w:ascii="Calibri" w:hAnsi="Calibri"/>
                <w:szCs w:val="24"/>
                <w:lang w:eastAsia="hr-HR"/>
              </w:rPr>
            </w:pPr>
          </w:p>
        </w:tc>
      </w:tr>
      <w:tr w:rsidR="00870454" w:rsidRPr="00BD7686" w:rsidTr="00983793">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FF00"/>
            <w:vAlign w:val="center"/>
          </w:tcPr>
          <w:p w:rsidR="00870454"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3 </w:t>
            </w:r>
          </w:p>
        </w:tc>
        <w:tc>
          <w:tcPr>
            <w:tcW w:w="1701" w:type="dxa"/>
            <w:tcBorders>
              <w:top w:val="single" w:sz="4" w:space="0" w:color="auto"/>
              <w:left w:val="single" w:sz="4" w:space="0" w:color="auto"/>
              <w:bottom w:val="single" w:sz="4" w:space="0" w:color="auto"/>
              <w:right w:val="single" w:sz="4" w:space="0" w:color="auto"/>
            </w:tcBorders>
            <w:shd w:val="clear" w:color="auto" w:fill="FFFF00"/>
            <w:vAlign w:val="center"/>
          </w:tcPr>
          <w:p w:rsidR="00870454"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Umjerene</w:t>
            </w:r>
          </w:p>
        </w:tc>
        <w:tc>
          <w:tcPr>
            <w:tcW w:w="3823" w:type="dxa"/>
          </w:tcPr>
          <w:p w:rsidR="00870454"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5 – 15%</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870454" w:rsidRPr="00BD7686" w:rsidRDefault="00870454" w:rsidP="00870454">
            <w:pPr>
              <w:jc w:val="left"/>
              <w:rPr>
                <w:rFonts w:ascii="Calibri" w:hAnsi="Calibri"/>
                <w:szCs w:val="24"/>
                <w:lang w:eastAsia="hr-HR"/>
              </w:rPr>
            </w:pPr>
          </w:p>
        </w:tc>
      </w:tr>
      <w:tr w:rsidR="00870454" w:rsidRPr="00BD7686" w:rsidTr="00983793">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C000"/>
            <w:vAlign w:val="center"/>
          </w:tcPr>
          <w:p w:rsidR="00870454"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4 </w:t>
            </w:r>
          </w:p>
        </w:tc>
        <w:tc>
          <w:tcPr>
            <w:tcW w:w="1701" w:type="dxa"/>
            <w:tcBorders>
              <w:top w:val="single" w:sz="4" w:space="0" w:color="auto"/>
              <w:left w:val="single" w:sz="4" w:space="0" w:color="auto"/>
              <w:bottom w:val="single" w:sz="4" w:space="0" w:color="auto"/>
              <w:right w:val="single" w:sz="4" w:space="0" w:color="auto"/>
            </w:tcBorders>
            <w:shd w:val="clear" w:color="auto" w:fill="FFC000"/>
            <w:vAlign w:val="center"/>
          </w:tcPr>
          <w:p w:rsidR="00870454"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Značajne</w:t>
            </w:r>
          </w:p>
        </w:tc>
        <w:tc>
          <w:tcPr>
            <w:tcW w:w="3823" w:type="dxa"/>
          </w:tcPr>
          <w:p w:rsidR="00870454"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15 – 25%</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870454" w:rsidRPr="00BD7686" w:rsidRDefault="00870454" w:rsidP="00870454">
            <w:pPr>
              <w:jc w:val="left"/>
              <w:rPr>
                <w:rFonts w:ascii="Calibri" w:hAnsi="Calibri"/>
                <w:szCs w:val="24"/>
                <w:lang w:eastAsia="hr-HR"/>
              </w:rPr>
            </w:pPr>
          </w:p>
        </w:tc>
      </w:tr>
      <w:tr w:rsidR="00870454" w:rsidRPr="00BD7686" w:rsidTr="00983793">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0000"/>
            <w:vAlign w:val="center"/>
          </w:tcPr>
          <w:p w:rsidR="00870454"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5 </w:t>
            </w:r>
          </w:p>
        </w:tc>
        <w:tc>
          <w:tcPr>
            <w:tcW w:w="1701" w:type="dxa"/>
            <w:tcBorders>
              <w:top w:val="single" w:sz="4" w:space="0" w:color="auto"/>
              <w:left w:val="single" w:sz="4" w:space="0" w:color="auto"/>
              <w:bottom w:val="single" w:sz="4" w:space="0" w:color="auto"/>
              <w:right w:val="single" w:sz="4" w:space="0" w:color="auto"/>
            </w:tcBorders>
            <w:shd w:val="clear" w:color="auto" w:fill="FF0000"/>
            <w:vAlign w:val="center"/>
          </w:tcPr>
          <w:p w:rsidR="00870454"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Katastrofalne</w:t>
            </w:r>
          </w:p>
        </w:tc>
        <w:tc>
          <w:tcPr>
            <w:tcW w:w="3823" w:type="dxa"/>
          </w:tcPr>
          <w:p w:rsidR="00870454"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&gt;25%</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870454" w:rsidRPr="00BD7686" w:rsidRDefault="00870454" w:rsidP="00870454">
            <w:pPr>
              <w:jc w:val="left"/>
              <w:rPr>
                <w:rFonts w:ascii="Calibri" w:hAnsi="Calibri"/>
                <w:szCs w:val="24"/>
                <w:lang w:eastAsia="hr-HR"/>
              </w:rPr>
            </w:pPr>
          </w:p>
        </w:tc>
      </w:tr>
    </w:tbl>
    <w:p w:rsidR="00870454" w:rsidRPr="00BD7686" w:rsidRDefault="00870454" w:rsidP="00870454">
      <w:pPr>
        <w:rPr>
          <w:rFonts w:ascii="Calibri" w:hAnsi="Calibri"/>
          <w:b/>
          <w:sz w:val="20"/>
          <w:lang w:eastAsia="en-US"/>
        </w:rPr>
      </w:pPr>
    </w:p>
    <w:p w:rsidR="00870454" w:rsidRPr="009E042A" w:rsidRDefault="00BB63B6" w:rsidP="00BB63B6">
      <w:pPr>
        <w:pStyle w:val="Opisslike"/>
        <w:rPr>
          <w:b w:val="0"/>
        </w:rPr>
      </w:pPr>
      <w:r w:rsidRPr="009E042A">
        <w:rPr>
          <w:b w:val="0"/>
        </w:rPr>
        <w:t>Tablica</w:t>
      </w:r>
      <w:r w:rsidR="2E2F3467" w:rsidRPr="009E042A">
        <w:rPr>
          <w:b w:val="0"/>
        </w:rPr>
        <w:t>: Suša</w:t>
      </w:r>
      <w:r w:rsidR="00983793" w:rsidRPr="009E042A">
        <w:rPr>
          <w:b w:val="0"/>
        </w:rPr>
        <w:t xml:space="preserve"> </w:t>
      </w:r>
      <w:r w:rsidR="2E2F3467" w:rsidRPr="009E042A">
        <w:rPr>
          <w:b w:val="0"/>
        </w:rPr>
        <w:t>- o</w:t>
      </w:r>
      <w:r w:rsidR="00983793" w:rsidRPr="009E042A">
        <w:rPr>
          <w:b w:val="0"/>
        </w:rPr>
        <w:t>c</w:t>
      </w:r>
      <w:r w:rsidR="2E2F3467" w:rsidRPr="009E042A">
        <w:rPr>
          <w:b w:val="0"/>
        </w:rPr>
        <w:t xml:space="preserve">jena kategorije utjecaja na društvenu stabilnost i politiku- prestanak funkcije </w:t>
      </w:r>
    </w:p>
    <w:p w:rsidR="00870454" w:rsidRDefault="2E2F3467" w:rsidP="00BB63B6">
      <w:pPr>
        <w:pStyle w:val="Opisslike"/>
        <w:rPr>
          <w:b w:val="0"/>
        </w:rPr>
      </w:pPr>
      <w:r w:rsidRPr="009E042A">
        <w:rPr>
          <w:b w:val="0"/>
        </w:rPr>
        <w:t xml:space="preserve">kritične infrastrukture/objekata od javnog interesa za razdoblje duže od 10 dana </w:t>
      </w:r>
    </w:p>
    <w:p w:rsidR="00906E5F" w:rsidRPr="00906E5F" w:rsidRDefault="00906E5F" w:rsidP="00906E5F"/>
    <w:tbl>
      <w:tblPr>
        <w:tblStyle w:val="Reetkatablice181"/>
        <w:tblW w:w="0" w:type="auto"/>
        <w:jc w:val="center"/>
        <w:tblLook w:val="04A0"/>
      </w:tblPr>
      <w:tblGrid>
        <w:gridCol w:w="1271"/>
        <w:gridCol w:w="1701"/>
        <w:gridCol w:w="3823"/>
        <w:gridCol w:w="2265"/>
      </w:tblGrid>
      <w:tr w:rsidR="00870454" w:rsidRPr="00BD7686" w:rsidTr="00983793">
        <w:trPr>
          <w:jc w:val="center"/>
        </w:trPr>
        <w:tc>
          <w:tcPr>
            <w:tcW w:w="9060" w:type="dxa"/>
            <w:gridSpan w:val="4"/>
            <w:shd w:val="clear" w:color="auto" w:fill="F2F2F2" w:themeFill="background1" w:themeFillShade="F2"/>
          </w:tcPr>
          <w:p w:rsidR="00870454"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Društvena stabilnosti i politika</w:t>
            </w:r>
          </w:p>
        </w:tc>
      </w:tr>
      <w:tr w:rsidR="00870454" w:rsidRPr="00BD7686" w:rsidTr="00983793">
        <w:trPr>
          <w:jc w:val="center"/>
        </w:trPr>
        <w:tc>
          <w:tcPr>
            <w:tcW w:w="9060" w:type="dxa"/>
            <w:gridSpan w:val="4"/>
            <w:shd w:val="clear" w:color="auto" w:fill="F2F2F2" w:themeFill="background1" w:themeFillShade="F2"/>
          </w:tcPr>
          <w:p w:rsidR="00870454"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prestanak funkcije kritične infrastrukture/objekata od javnog interesa za razdoblje duže od 10 dana</w:t>
            </w:r>
          </w:p>
        </w:tc>
      </w:tr>
      <w:tr w:rsidR="00870454" w:rsidRPr="00BD7686" w:rsidTr="00983793">
        <w:trPr>
          <w:jc w:val="center"/>
        </w:trPr>
        <w:tc>
          <w:tcPr>
            <w:tcW w:w="1271" w:type="dxa"/>
            <w:shd w:val="clear" w:color="auto" w:fill="F2F2F2" w:themeFill="background1" w:themeFillShade="F2"/>
          </w:tcPr>
          <w:p w:rsidR="00870454"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Kategorija</w:t>
            </w:r>
          </w:p>
        </w:tc>
        <w:tc>
          <w:tcPr>
            <w:tcW w:w="1701" w:type="dxa"/>
            <w:shd w:val="clear" w:color="auto" w:fill="F2F2F2" w:themeFill="background1" w:themeFillShade="F2"/>
          </w:tcPr>
          <w:p w:rsidR="00870454"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Posljedice</w:t>
            </w:r>
          </w:p>
        </w:tc>
        <w:tc>
          <w:tcPr>
            <w:tcW w:w="3823" w:type="dxa"/>
            <w:shd w:val="clear" w:color="auto" w:fill="F2F2F2" w:themeFill="background1" w:themeFillShade="F2"/>
          </w:tcPr>
          <w:p w:rsidR="00870454"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Kriterij – štete u % proračuna JLP(R)S</w:t>
            </w:r>
          </w:p>
        </w:tc>
        <w:tc>
          <w:tcPr>
            <w:tcW w:w="2265" w:type="dxa"/>
            <w:shd w:val="clear" w:color="auto" w:fill="F2F2F2" w:themeFill="background1" w:themeFillShade="F2"/>
          </w:tcPr>
          <w:p w:rsidR="00870454"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Ocjena (x)</w:t>
            </w:r>
          </w:p>
        </w:tc>
      </w:tr>
      <w:tr w:rsidR="00870454" w:rsidRPr="00BD7686" w:rsidTr="00983793">
        <w:trPr>
          <w:jc w:val="center"/>
        </w:trPr>
        <w:tc>
          <w:tcPr>
            <w:tcW w:w="1271" w:type="dxa"/>
            <w:tcBorders>
              <w:top w:val="single" w:sz="4" w:space="0" w:color="auto"/>
              <w:left w:val="single" w:sz="4" w:space="0" w:color="auto"/>
              <w:bottom w:val="single" w:sz="4" w:space="0" w:color="auto"/>
              <w:right w:val="single" w:sz="4" w:space="0" w:color="auto"/>
            </w:tcBorders>
            <w:shd w:val="clear" w:color="auto" w:fill="BDD6EE"/>
            <w:vAlign w:val="center"/>
          </w:tcPr>
          <w:p w:rsidR="00870454"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1 </w:t>
            </w:r>
          </w:p>
        </w:tc>
        <w:tc>
          <w:tcPr>
            <w:tcW w:w="1701" w:type="dxa"/>
            <w:tcBorders>
              <w:top w:val="single" w:sz="4" w:space="0" w:color="auto"/>
              <w:left w:val="single" w:sz="4" w:space="0" w:color="auto"/>
              <w:bottom w:val="single" w:sz="4" w:space="0" w:color="auto"/>
              <w:right w:val="single" w:sz="4" w:space="0" w:color="auto"/>
            </w:tcBorders>
            <w:shd w:val="clear" w:color="auto" w:fill="BDD6EE"/>
            <w:vAlign w:val="center"/>
          </w:tcPr>
          <w:p w:rsidR="00870454"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Neznatne</w:t>
            </w:r>
          </w:p>
        </w:tc>
        <w:tc>
          <w:tcPr>
            <w:tcW w:w="3823" w:type="dxa"/>
          </w:tcPr>
          <w:p w:rsidR="00870454"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&lt;1%</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870454" w:rsidRPr="00BD7686" w:rsidRDefault="006900D9" w:rsidP="00A57885">
            <w:pPr>
              <w:jc w:val="center"/>
              <w:rPr>
                <w:rFonts w:ascii="Calibri" w:hAnsi="Calibri"/>
                <w:szCs w:val="24"/>
                <w:lang w:eastAsia="hr-HR"/>
              </w:rPr>
            </w:pPr>
            <w:r w:rsidRPr="00BD7686">
              <w:rPr>
                <w:rFonts w:ascii="Calibri" w:hAnsi="Calibri"/>
                <w:szCs w:val="24"/>
                <w:lang w:eastAsia="hr-HR"/>
              </w:rPr>
              <w:t>X</w:t>
            </w:r>
          </w:p>
        </w:tc>
      </w:tr>
      <w:tr w:rsidR="00870454" w:rsidRPr="00BD7686" w:rsidTr="00983793">
        <w:trPr>
          <w:jc w:val="center"/>
        </w:trPr>
        <w:tc>
          <w:tcPr>
            <w:tcW w:w="1271" w:type="dxa"/>
            <w:tcBorders>
              <w:top w:val="single" w:sz="4" w:space="0" w:color="auto"/>
              <w:left w:val="single" w:sz="4" w:space="0" w:color="auto"/>
              <w:bottom w:val="single" w:sz="4" w:space="0" w:color="auto"/>
              <w:right w:val="single" w:sz="4" w:space="0" w:color="auto"/>
            </w:tcBorders>
            <w:shd w:val="clear" w:color="auto" w:fill="A8D08D"/>
            <w:vAlign w:val="center"/>
          </w:tcPr>
          <w:p w:rsidR="00870454"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2 </w:t>
            </w:r>
          </w:p>
        </w:tc>
        <w:tc>
          <w:tcPr>
            <w:tcW w:w="1701" w:type="dxa"/>
            <w:tcBorders>
              <w:top w:val="single" w:sz="4" w:space="0" w:color="auto"/>
              <w:left w:val="single" w:sz="4" w:space="0" w:color="auto"/>
              <w:bottom w:val="single" w:sz="4" w:space="0" w:color="auto"/>
              <w:right w:val="single" w:sz="4" w:space="0" w:color="auto"/>
            </w:tcBorders>
            <w:shd w:val="clear" w:color="auto" w:fill="A8D08D"/>
            <w:vAlign w:val="center"/>
          </w:tcPr>
          <w:p w:rsidR="00870454"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Malene</w:t>
            </w:r>
          </w:p>
        </w:tc>
        <w:tc>
          <w:tcPr>
            <w:tcW w:w="3823" w:type="dxa"/>
          </w:tcPr>
          <w:p w:rsidR="00870454"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1 – 5%</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870454" w:rsidRPr="00BD7686" w:rsidRDefault="00870454" w:rsidP="00870454">
            <w:pPr>
              <w:jc w:val="left"/>
              <w:rPr>
                <w:rFonts w:ascii="Calibri" w:hAnsi="Calibri"/>
                <w:szCs w:val="24"/>
                <w:lang w:eastAsia="hr-HR"/>
              </w:rPr>
            </w:pPr>
          </w:p>
        </w:tc>
      </w:tr>
      <w:tr w:rsidR="00870454" w:rsidRPr="00BD7686" w:rsidTr="00983793">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FF00"/>
            <w:vAlign w:val="center"/>
          </w:tcPr>
          <w:p w:rsidR="00870454"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3 </w:t>
            </w:r>
          </w:p>
        </w:tc>
        <w:tc>
          <w:tcPr>
            <w:tcW w:w="1701" w:type="dxa"/>
            <w:tcBorders>
              <w:top w:val="single" w:sz="4" w:space="0" w:color="auto"/>
              <w:left w:val="single" w:sz="4" w:space="0" w:color="auto"/>
              <w:bottom w:val="single" w:sz="4" w:space="0" w:color="auto"/>
              <w:right w:val="single" w:sz="4" w:space="0" w:color="auto"/>
            </w:tcBorders>
            <w:shd w:val="clear" w:color="auto" w:fill="FFFF00"/>
            <w:vAlign w:val="center"/>
          </w:tcPr>
          <w:p w:rsidR="00870454"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Umjerene</w:t>
            </w:r>
          </w:p>
        </w:tc>
        <w:tc>
          <w:tcPr>
            <w:tcW w:w="3823" w:type="dxa"/>
          </w:tcPr>
          <w:p w:rsidR="00870454"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5 – 15%</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870454" w:rsidRPr="00BD7686" w:rsidRDefault="00870454" w:rsidP="00870454">
            <w:pPr>
              <w:jc w:val="left"/>
              <w:rPr>
                <w:rFonts w:ascii="Calibri" w:hAnsi="Calibri"/>
                <w:szCs w:val="24"/>
                <w:lang w:eastAsia="hr-HR"/>
              </w:rPr>
            </w:pPr>
          </w:p>
        </w:tc>
      </w:tr>
      <w:tr w:rsidR="00870454" w:rsidRPr="00BD7686" w:rsidTr="00983793">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C000"/>
            <w:vAlign w:val="center"/>
          </w:tcPr>
          <w:p w:rsidR="00870454"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4 </w:t>
            </w:r>
          </w:p>
        </w:tc>
        <w:tc>
          <w:tcPr>
            <w:tcW w:w="1701" w:type="dxa"/>
            <w:tcBorders>
              <w:top w:val="single" w:sz="4" w:space="0" w:color="auto"/>
              <w:left w:val="single" w:sz="4" w:space="0" w:color="auto"/>
              <w:bottom w:val="single" w:sz="4" w:space="0" w:color="auto"/>
              <w:right w:val="single" w:sz="4" w:space="0" w:color="auto"/>
            </w:tcBorders>
            <w:shd w:val="clear" w:color="auto" w:fill="FFC000"/>
            <w:vAlign w:val="center"/>
          </w:tcPr>
          <w:p w:rsidR="00870454"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Značajne</w:t>
            </w:r>
          </w:p>
        </w:tc>
        <w:tc>
          <w:tcPr>
            <w:tcW w:w="3823" w:type="dxa"/>
          </w:tcPr>
          <w:p w:rsidR="00870454"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15 – 25%</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870454" w:rsidRPr="00BD7686" w:rsidRDefault="00870454" w:rsidP="00870454">
            <w:pPr>
              <w:jc w:val="left"/>
              <w:rPr>
                <w:rFonts w:ascii="Calibri" w:hAnsi="Calibri"/>
                <w:szCs w:val="24"/>
                <w:lang w:eastAsia="hr-HR"/>
              </w:rPr>
            </w:pPr>
          </w:p>
        </w:tc>
      </w:tr>
      <w:tr w:rsidR="00870454" w:rsidRPr="00BD7686" w:rsidTr="00983793">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0000"/>
            <w:vAlign w:val="center"/>
          </w:tcPr>
          <w:p w:rsidR="00870454"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5 </w:t>
            </w:r>
          </w:p>
        </w:tc>
        <w:tc>
          <w:tcPr>
            <w:tcW w:w="1701" w:type="dxa"/>
            <w:tcBorders>
              <w:top w:val="single" w:sz="4" w:space="0" w:color="auto"/>
              <w:left w:val="single" w:sz="4" w:space="0" w:color="auto"/>
              <w:bottom w:val="single" w:sz="4" w:space="0" w:color="auto"/>
              <w:right w:val="single" w:sz="4" w:space="0" w:color="auto"/>
            </w:tcBorders>
            <w:shd w:val="clear" w:color="auto" w:fill="FF0000"/>
            <w:vAlign w:val="center"/>
          </w:tcPr>
          <w:p w:rsidR="00870454"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Katastrofalne</w:t>
            </w:r>
          </w:p>
        </w:tc>
        <w:tc>
          <w:tcPr>
            <w:tcW w:w="3823" w:type="dxa"/>
          </w:tcPr>
          <w:p w:rsidR="00870454"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&gt;25%</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870454" w:rsidRPr="00BD7686" w:rsidRDefault="00870454" w:rsidP="00870454">
            <w:pPr>
              <w:jc w:val="left"/>
              <w:rPr>
                <w:rFonts w:ascii="Calibri" w:hAnsi="Calibri"/>
                <w:szCs w:val="24"/>
                <w:lang w:eastAsia="hr-HR"/>
              </w:rPr>
            </w:pPr>
          </w:p>
        </w:tc>
      </w:tr>
    </w:tbl>
    <w:p w:rsidR="00ED3EB2" w:rsidRPr="00BD7686" w:rsidRDefault="00ED3EB2" w:rsidP="00340AD8">
      <w:pPr>
        <w:jc w:val="left"/>
        <w:rPr>
          <w:rFonts w:ascii="Calibri" w:hAnsi="Calibri"/>
          <w:bCs/>
          <w:sz w:val="20"/>
          <w:lang w:eastAsia="en-US"/>
        </w:rPr>
      </w:pPr>
    </w:p>
    <w:p w:rsidR="00340AD8" w:rsidRDefault="00BB63B6" w:rsidP="00BB63B6">
      <w:pPr>
        <w:pStyle w:val="Opisslike"/>
        <w:rPr>
          <w:b w:val="0"/>
          <w:lang w:eastAsia="en-US"/>
        </w:rPr>
      </w:pPr>
      <w:r w:rsidRPr="009E042A">
        <w:rPr>
          <w:b w:val="0"/>
        </w:rPr>
        <w:t>Tablica:</w:t>
      </w:r>
      <w:r w:rsidR="00340AD8" w:rsidRPr="009E042A">
        <w:rPr>
          <w:b w:val="0"/>
          <w:lang w:eastAsia="en-US"/>
        </w:rPr>
        <w:t xml:space="preserve"> Suša -</w:t>
      </w:r>
      <w:r w:rsidR="00906E5F">
        <w:rPr>
          <w:b w:val="0"/>
          <w:lang w:eastAsia="en-US"/>
        </w:rPr>
        <w:t xml:space="preserve"> </w:t>
      </w:r>
      <w:r w:rsidR="00340AD8" w:rsidRPr="009E042A">
        <w:rPr>
          <w:b w:val="0"/>
          <w:lang w:eastAsia="en-US"/>
        </w:rPr>
        <w:t>zbirna ocjena posljedica po društvenu stabilnost i politiku</w:t>
      </w:r>
    </w:p>
    <w:p w:rsidR="00906E5F" w:rsidRPr="00906E5F" w:rsidRDefault="00906E5F" w:rsidP="00906E5F">
      <w:pPr>
        <w:rPr>
          <w:lang w:eastAsia="en-US"/>
        </w:rPr>
      </w:pPr>
    </w:p>
    <w:tbl>
      <w:tblPr>
        <w:tblStyle w:val="Reetkatablice181"/>
        <w:tblW w:w="0" w:type="auto"/>
        <w:jc w:val="center"/>
        <w:tblLook w:val="04A0"/>
      </w:tblPr>
      <w:tblGrid>
        <w:gridCol w:w="1555"/>
        <w:gridCol w:w="1842"/>
        <w:gridCol w:w="1985"/>
        <w:gridCol w:w="2693"/>
        <w:gridCol w:w="985"/>
      </w:tblGrid>
      <w:tr w:rsidR="00340AD8" w:rsidRPr="00BD7686" w:rsidTr="00983793">
        <w:trPr>
          <w:jc w:val="center"/>
        </w:trPr>
        <w:tc>
          <w:tcPr>
            <w:tcW w:w="9060" w:type="dxa"/>
            <w:gridSpan w:val="5"/>
            <w:shd w:val="clear" w:color="auto" w:fill="F2F2F2" w:themeFill="background1" w:themeFillShade="F2"/>
          </w:tcPr>
          <w:p w:rsidR="00340AD8" w:rsidRPr="00BD7686" w:rsidRDefault="00340AD8" w:rsidP="00290725">
            <w:pPr>
              <w:jc w:val="center"/>
              <w:rPr>
                <w:rFonts w:ascii="Calibri" w:hAnsi="Calibri"/>
                <w:sz w:val="20"/>
                <w:szCs w:val="20"/>
                <w:lang w:eastAsia="en-US"/>
              </w:rPr>
            </w:pPr>
            <w:r w:rsidRPr="00BD7686">
              <w:rPr>
                <w:rFonts w:ascii="Calibri" w:hAnsi="Calibri"/>
                <w:sz w:val="20"/>
                <w:szCs w:val="20"/>
                <w:lang w:eastAsia="en-US"/>
              </w:rPr>
              <w:t>Društvena stabilnost i politika</w:t>
            </w:r>
          </w:p>
        </w:tc>
      </w:tr>
      <w:tr w:rsidR="00340AD8" w:rsidRPr="00BD7686" w:rsidTr="00983793">
        <w:trPr>
          <w:jc w:val="center"/>
        </w:trPr>
        <w:tc>
          <w:tcPr>
            <w:tcW w:w="9060" w:type="dxa"/>
            <w:gridSpan w:val="5"/>
            <w:shd w:val="clear" w:color="auto" w:fill="F2F2F2" w:themeFill="background1" w:themeFillShade="F2"/>
          </w:tcPr>
          <w:p w:rsidR="00340AD8" w:rsidRPr="00BD7686" w:rsidRDefault="00340AD8" w:rsidP="00290725">
            <w:pPr>
              <w:jc w:val="center"/>
              <w:rPr>
                <w:rFonts w:ascii="Calibri" w:hAnsi="Calibri"/>
                <w:sz w:val="20"/>
                <w:szCs w:val="20"/>
                <w:lang w:eastAsia="en-US"/>
              </w:rPr>
            </w:pPr>
            <w:r w:rsidRPr="00BD7686">
              <w:rPr>
                <w:rFonts w:ascii="Calibri" w:hAnsi="Calibri"/>
                <w:sz w:val="20"/>
                <w:szCs w:val="20"/>
                <w:lang w:eastAsia="en-US"/>
              </w:rPr>
              <w:t>Zbirna ocjena kategorije posljedice velike nesreće</w:t>
            </w:r>
          </w:p>
        </w:tc>
      </w:tr>
      <w:tr w:rsidR="00340AD8" w:rsidRPr="00BD7686" w:rsidTr="00983793">
        <w:trPr>
          <w:jc w:val="center"/>
        </w:trPr>
        <w:tc>
          <w:tcPr>
            <w:tcW w:w="1555" w:type="dxa"/>
            <w:shd w:val="clear" w:color="auto" w:fill="F2F2F2" w:themeFill="background1" w:themeFillShade="F2"/>
          </w:tcPr>
          <w:p w:rsidR="00340AD8" w:rsidRPr="00BD7686" w:rsidRDefault="00340AD8" w:rsidP="00290725">
            <w:pPr>
              <w:jc w:val="center"/>
              <w:rPr>
                <w:rFonts w:ascii="Calibri" w:hAnsi="Calibri"/>
                <w:sz w:val="20"/>
                <w:szCs w:val="20"/>
                <w:lang w:eastAsia="en-US"/>
              </w:rPr>
            </w:pPr>
            <w:r w:rsidRPr="00BD7686">
              <w:rPr>
                <w:rFonts w:ascii="Calibri" w:hAnsi="Calibri"/>
                <w:sz w:val="20"/>
                <w:szCs w:val="20"/>
                <w:lang w:eastAsia="en-US"/>
              </w:rPr>
              <w:t>Kategorija</w:t>
            </w:r>
          </w:p>
        </w:tc>
        <w:tc>
          <w:tcPr>
            <w:tcW w:w="1842" w:type="dxa"/>
            <w:shd w:val="clear" w:color="auto" w:fill="F2F2F2" w:themeFill="background1" w:themeFillShade="F2"/>
          </w:tcPr>
          <w:p w:rsidR="00340AD8" w:rsidRPr="00BD7686" w:rsidRDefault="00340AD8" w:rsidP="00290725">
            <w:pPr>
              <w:jc w:val="center"/>
              <w:rPr>
                <w:rFonts w:ascii="Calibri" w:hAnsi="Calibri"/>
                <w:sz w:val="18"/>
                <w:szCs w:val="18"/>
                <w:lang w:eastAsia="en-US"/>
              </w:rPr>
            </w:pPr>
            <w:r w:rsidRPr="00BD7686">
              <w:rPr>
                <w:rFonts w:ascii="Calibri" w:hAnsi="Calibri"/>
                <w:sz w:val="18"/>
                <w:szCs w:val="18"/>
                <w:lang w:eastAsia="en-US"/>
              </w:rPr>
              <w:t>Oštećena kritična infrastruktura</w:t>
            </w:r>
          </w:p>
          <w:p w:rsidR="00340AD8" w:rsidRPr="00BD7686" w:rsidRDefault="00340AD8" w:rsidP="00290725">
            <w:pPr>
              <w:jc w:val="center"/>
              <w:rPr>
                <w:rFonts w:ascii="Calibri" w:hAnsi="Calibri"/>
                <w:sz w:val="18"/>
                <w:szCs w:val="18"/>
                <w:lang w:eastAsia="en-US"/>
              </w:rPr>
            </w:pPr>
            <w:r w:rsidRPr="00BD7686">
              <w:rPr>
                <w:rFonts w:ascii="Calibri" w:hAnsi="Calibri"/>
                <w:sz w:val="18"/>
                <w:szCs w:val="18"/>
                <w:lang w:eastAsia="en-US"/>
              </w:rPr>
              <w:t>Oštećena kritična infrastruktura</w:t>
            </w:r>
          </w:p>
        </w:tc>
        <w:tc>
          <w:tcPr>
            <w:tcW w:w="1985" w:type="dxa"/>
            <w:shd w:val="clear" w:color="auto" w:fill="F2F2F2" w:themeFill="background1" w:themeFillShade="F2"/>
          </w:tcPr>
          <w:p w:rsidR="00340AD8" w:rsidRPr="00BD7686" w:rsidRDefault="00340AD8" w:rsidP="00290725">
            <w:pPr>
              <w:jc w:val="center"/>
              <w:rPr>
                <w:rFonts w:ascii="Calibri" w:hAnsi="Calibri"/>
                <w:sz w:val="18"/>
                <w:szCs w:val="18"/>
                <w:lang w:eastAsia="en-US"/>
              </w:rPr>
            </w:pPr>
            <w:r w:rsidRPr="00BD7686">
              <w:rPr>
                <w:rFonts w:ascii="Calibri" w:hAnsi="Calibri"/>
                <w:sz w:val="18"/>
                <w:szCs w:val="18"/>
                <w:lang w:eastAsia="en-US"/>
              </w:rPr>
              <w:t>Štete/gubici na građevinama od javno društvenog značaja</w:t>
            </w:r>
          </w:p>
        </w:tc>
        <w:tc>
          <w:tcPr>
            <w:tcW w:w="2693" w:type="dxa"/>
            <w:shd w:val="clear" w:color="auto" w:fill="F2F2F2" w:themeFill="background1" w:themeFillShade="F2"/>
          </w:tcPr>
          <w:p w:rsidR="00340AD8" w:rsidRPr="00BD7686" w:rsidRDefault="00340AD8" w:rsidP="00290725">
            <w:pPr>
              <w:jc w:val="center"/>
              <w:rPr>
                <w:rFonts w:ascii="Calibri" w:hAnsi="Calibri"/>
                <w:sz w:val="18"/>
                <w:szCs w:val="18"/>
                <w:lang w:eastAsia="en-US"/>
              </w:rPr>
            </w:pPr>
            <w:r w:rsidRPr="00BD7686">
              <w:rPr>
                <w:rFonts w:ascii="Calibri" w:hAnsi="Calibri"/>
                <w:sz w:val="18"/>
                <w:szCs w:val="18"/>
                <w:lang w:eastAsia="en-US"/>
              </w:rPr>
              <w:t>Prestanak rada kritične infrastrukture ili građevina od javno društvenog značaja na rok dulji od 10 dana</w:t>
            </w:r>
          </w:p>
        </w:tc>
        <w:tc>
          <w:tcPr>
            <w:tcW w:w="985" w:type="dxa"/>
            <w:shd w:val="clear" w:color="auto" w:fill="F2F2F2" w:themeFill="background1" w:themeFillShade="F2"/>
          </w:tcPr>
          <w:p w:rsidR="00340AD8" w:rsidRPr="00BD7686" w:rsidRDefault="00340AD8" w:rsidP="00290725">
            <w:pPr>
              <w:jc w:val="center"/>
              <w:rPr>
                <w:rFonts w:ascii="Calibri" w:hAnsi="Calibri"/>
                <w:sz w:val="20"/>
                <w:szCs w:val="20"/>
                <w:lang w:eastAsia="en-US"/>
              </w:rPr>
            </w:pPr>
            <w:r w:rsidRPr="00BD7686">
              <w:rPr>
                <w:rFonts w:ascii="Calibri" w:hAnsi="Calibri"/>
                <w:sz w:val="20"/>
                <w:szCs w:val="20"/>
                <w:lang w:eastAsia="en-US"/>
              </w:rPr>
              <w:t>Zbirna ocjena (x)</w:t>
            </w:r>
          </w:p>
        </w:tc>
      </w:tr>
      <w:tr w:rsidR="00340AD8" w:rsidRPr="00BD7686" w:rsidTr="00983793">
        <w:trPr>
          <w:jc w:val="center"/>
        </w:trPr>
        <w:tc>
          <w:tcPr>
            <w:tcW w:w="1555" w:type="dxa"/>
            <w:tcBorders>
              <w:top w:val="single" w:sz="4" w:space="0" w:color="auto"/>
              <w:left w:val="single" w:sz="4" w:space="0" w:color="auto"/>
              <w:bottom w:val="single" w:sz="4" w:space="0" w:color="auto"/>
              <w:right w:val="single" w:sz="4" w:space="0" w:color="auto"/>
            </w:tcBorders>
            <w:shd w:val="clear" w:color="auto" w:fill="BDD6EE"/>
            <w:vAlign w:val="center"/>
          </w:tcPr>
          <w:p w:rsidR="00340AD8" w:rsidRPr="00BD7686" w:rsidRDefault="00340AD8" w:rsidP="00290725">
            <w:pPr>
              <w:jc w:val="left"/>
              <w:rPr>
                <w:rFonts w:ascii="Calibri" w:hAnsi="Calibri"/>
                <w:sz w:val="20"/>
                <w:szCs w:val="20"/>
                <w:lang w:eastAsia="hr-HR"/>
              </w:rPr>
            </w:pPr>
            <w:r w:rsidRPr="00BD7686">
              <w:rPr>
                <w:rFonts w:ascii="Calibri" w:hAnsi="Calibri"/>
                <w:sz w:val="20"/>
                <w:szCs w:val="20"/>
                <w:lang w:eastAsia="hr-HR"/>
              </w:rPr>
              <w:t xml:space="preserve"> 1 Neznatne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340AD8" w:rsidRPr="00BD7686" w:rsidRDefault="006900D9" w:rsidP="00290725">
            <w:pPr>
              <w:jc w:val="center"/>
              <w:rPr>
                <w:rFonts w:ascii="Calibri" w:hAnsi="Calibri"/>
                <w:sz w:val="20"/>
                <w:szCs w:val="20"/>
                <w:lang w:eastAsia="en-US"/>
              </w:rPr>
            </w:pPr>
            <w:r w:rsidRPr="00BD7686">
              <w:rPr>
                <w:rFonts w:ascii="Calibri" w:hAnsi="Calibri"/>
                <w:sz w:val="20"/>
                <w:szCs w:val="20"/>
                <w:lang w:eastAsia="en-US"/>
              </w:rPr>
              <w:t>X</w:t>
            </w:r>
          </w:p>
        </w:tc>
        <w:tc>
          <w:tcPr>
            <w:tcW w:w="1985" w:type="dxa"/>
          </w:tcPr>
          <w:p w:rsidR="00340AD8" w:rsidRPr="00BD7686" w:rsidRDefault="006900D9" w:rsidP="00290725">
            <w:pPr>
              <w:jc w:val="center"/>
              <w:rPr>
                <w:rFonts w:ascii="Calibri" w:hAnsi="Calibri"/>
                <w:sz w:val="20"/>
                <w:szCs w:val="20"/>
                <w:lang w:eastAsia="en-US"/>
              </w:rPr>
            </w:pPr>
            <w:r w:rsidRPr="00BD7686">
              <w:rPr>
                <w:rFonts w:ascii="Calibri" w:hAnsi="Calibri"/>
                <w:sz w:val="20"/>
                <w:szCs w:val="20"/>
                <w:lang w:eastAsia="en-US"/>
              </w:rPr>
              <w:t>X</w:t>
            </w:r>
          </w:p>
        </w:tc>
        <w:tc>
          <w:tcPr>
            <w:tcW w:w="2693" w:type="dxa"/>
          </w:tcPr>
          <w:p w:rsidR="00340AD8" w:rsidRPr="00BD7686" w:rsidRDefault="006900D9" w:rsidP="00290725">
            <w:pPr>
              <w:jc w:val="center"/>
              <w:rPr>
                <w:rFonts w:ascii="Calibri" w:hAnsi="Calibri"/>
                <w:sz w:val="20"/>
                <w:szCs w:val="20"/>
                <w:lang w:eastAsia="en-US"/>
              </w:rPr>
            </w:pPr>
            <w:r w:rsidRPr="00BD7686">
              <w:rPr>
                <w:rFonts w:ascii="Calibri" w:hAnsi="Calibri"/>
                <w:sz w:val="20"/>
                <w:szCs w:val="20"/>
                <w:lang w:eastAsia="en-US"/>
              </w:rPr>
              <w:t>X</w:t>
            </w:r>
          </w:p>
        </w:tc>
        <w:tc>
          <w:tcPr>
            <w:tcW w:w="985" w:type="dxa"/>
            <w:tcBorders>
              <w:top w:val="single" w:sz="4" w:space="0" w:color="auto"/>
              <w:left w:val="single" w:sz="4" w:space="0" w:color="auto"/>
              <w:bottom w:val="single" w:sz="4" w:space="0" w:color="auto"/>
              <w:right w:val="single" w:sz="4" w:space="0" w:color="auto"/>
            </w:tcBorders>
            <w:shd w:val="clear" w:color="auto" w:fill="BDD6EE"/>
            <w:vAlign w:val="center"/>
          </w:tcPr>
          <w:p w:rsidR="00340AD8" w:rsidRPr="00BD7686" w:rsidRDefault="006900D9" w:rsidP="00290725">
            <w:pPr>
              <w:jc w:val="center"/>
              <w:rPr>
                <w:rFonts w:ascii="Calibri" w:hAnsi="Calibri"/>
                <w:lang w:eastAsia="en-US"/>
              </w:rPr>
            </w:pPr>
            <w:r w:rsidRPr="00BD7686">
              <w:rPr>
                <w:rFonts w:ascii="Calibri" w:hAnsi="Calibri"/>
                <w:lang w:eastAsia="en-US"/>
              </w:rPr>
              <w:t>X</w:t>
            </w:r>
          </w:p>
        </w:tc>
      </w:tr>
      <w:tr w:rsidR="00340AD8" w:rsidRPr="00BD7686" w:rsidTr="00983793">
        <w:trPr>
          <w:jc w:val="center"/>
        </w:trPr>
        <w:tc>
          <w:tcPr>
            <w:tcW w:w="1555" w:type="dxa"/>
            <w:tcBorders>
              <w:top w:val="single" w:sz="4" w:space="0" w:color="auto"/>
              <w:left w:val="single" w:sz="4" w:space="0" w:color="auto"/>
              <w:bottom w:val="single" w:sz="4" w:space="0" w:color="auto"/>
              <w:right w:val="single" w:sz="4" w:space="0" w:color="auto"/>
            </w:tcBorders>
            <w:shd w:val="clear" w:color="auto" w:fill="A8D08D"/>
            <w:vAlign w:val="center"/>
          </w:tcPr>
          <w:p w:rsidR="00340AD8" w:rsidRPr="00BD7686" w:rsidRDefault="00340AD8" w:rsidP="00290725">
            <w:pPr>
              <w:jc w:val="left"/>
              <w:rPr>
                <w:rFonts w:ascii="Calibri" w:hAnsi="Calibri"/>
                <w:sz w:val="20"/>
                <w:szCs w:val="20"/>
                <w:lang w:eastAsia="hr-HR"/>
              </w:rPr>
            </w:pPr>
            <w:r w:rsidRPr="00BD7686">
              <w:rPr>
                <w:rFonts w:ascii="Calibri" w:hAnsi="Calibri"/>
                <w:sz w:val="20"/>
                <w:szCs w:val="20"/>
                <w:lang w:eastAsia="hr-HR"/>
              </w:rPr>
              <w:t>2 Malene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340AD8" w:rsidRPr="00BD7686" w:rsidRDefault="00340AD8" w:rsidP="00290725">
            <w:pPr>
              <w:jc w:val="center"/>
              <w:rPr>
                <w:rFonts w:ascii="Calibri" w:hAnsi="Calibri"/>
                <w:sz w:val="20"/>
                <w:lang w:eastAsia="en-US"/>
              </w:rPr>
            </w:pPr>
          </w:p>
        </w:tc>
        <w:tc>
          <w:tcPr>
            <w:tcW w:w="1985" w:type="dxa"/>
          </w:tcPr>
          <w:p w:rsidR="00340AD8" w:rsidRPr="00BD7686" w:rsidRDefault="00340AD8" w:rsidP="00290725">
            <w:pPr>
              <w:jc w:val="center"/>
              <w:rPr>
                <w:rFonts w:ascii="Calibri" w:hAnsi="Calibri"/>
                <w:sz w:val="20"/>
                <w:lang w:eastAsia="en-US"/>
              </w:rPr>
            </w:pPr>
          </w:p>
        </w:tc>
        <w:tc>
          <w:tcPr>
            <w:tcW w:w="2693" w:type="dxa"/>
          </w:tcPr>
          <w:p w:rsidR="00340AD8" w:rsidRPr="00BD7686" w:rsidRDefault="00340AD8" w:rsidP="00290725">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A8D08D"/>
            <w:vAlign w:val="center"/>
          </w:tcPr>
          <w:p w:rsidR="00340AD8" w:rsidRPr="00BD7686" w:rsidRDefault="00340AD8" w:rsidP="00290725">
            <w:pPr>
              <w:jc w:val="left"/>
              <w:rPr>
                <w:rFonts w:ascii="Calibri" w:hAnsi="Calibri"/>
                <w:szCs w:val="24"/>
                <w:lang w:eastAsia="en-US"/>
              </w:rPr>
            </w:pPr>
          </w:p>
        </w:tc>
      </w:tr>
      <w:tr w:rsidR="00340AD8" w:rsidRPr="00BD7686" w:rsidTr="00983793">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FF00"/>
            <w:vAlign w:val="center"/>
          </w:tcPr>
          <w:p w:rsidR="00340AD8" w:rsidRPr="00BD7686" w:rsidRDefault="00340AD8" w:rsidP="00290725">
            <w:pPr>
              <w:jc w:val="left"/>
              <w:rPr>
                <w:rFonts w:ascii="Calibri" w:hAnsi="Calibri"/>
                <w:sz w:val="20"/>
                <w:szCs w:val="20"/>
                <w:lang w:eastAsia="hr-HR"/>
              </w:rPr>
            </w:pPr>
            <w:r w:rsidRPr="00BD7686">
              <w:rPr>
                <w:rFonts w:ascii="Calibri" w:hAnsi="Calibri"/>
                <w:sz w:val="20"/>
                <w:szCs w:val="20"/>
                <w:lang w:eastAsia="hr-HR"/>
              </w:rPr>
              <w:t>3 Umjerene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340AD8" w:rsidRPr="00BD7686" w:rsidRDefault="00340AD8" w:rsidP="00290725">
            <w:pPr>
              <w:jc w:val="center"/>
              <w:rPr>
                <w:rFonts w:ascii="Calibri" w:hAnsi="Calibri"/>
                <w:sz w:val="20"/>
                <w:lang w:eastAsia="en-US"/>
              </w:rPr>
            </w:pPr>
          </w:p>
        </w:tc>
        <w:tc>
          <w:tcPr>
            <w:tcW w:w="1985" w:type="dxa"/>
          </w:tcPr>
          <w:p w:rsidR="00340AD8" w:rsidRPr="00BD7686" w:rsidRDefault="00340AD8" w:rsidP="00290725">
            <w:pPr>
              <w:jc w:val="center"/>
              <w:rPr>
                <w:rFonts w:ascii="Calibri" w:hAnsi="Calibri"/>
                <w:sz w:val="20"/>
                <w:lang w:eastAsia="en-US"/>
              </w:rPr>
            </w:pPr>
          </w:p>
        </w:tc>
        <w:tc>
          <w:tcPr>
            <w:tcW w:w="2693" w:type="dxa"/>
          </w:tcPr>
          <w:p w:rsidR="00340AD8" w:rsidRPr="00BD7686" w:rsidRDefault="00340AD8" w:rsidP="00290725">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FF00"/>
            <w:vAlign w:val="center"/>
          </w:tcPr>
          <w:p w:rsidR="00340AD8" w:rsidRPr="00BD7686" w:rsidRDefault="00340AD8" w:rsidP="00290725">
            <w:pPr>
              <w:jc w:val="left"/>
              <w:rPr>
                <w:rFonts w:ascii="Calibri" w:hAnsi="Calibri"/>
                <w:szCs w:val="24"/>
                <w:lang w:eastAsia="en-US"/>
              </w:rPr>
            </w:pPr>
          </w:p>
        </w:tc>
      </w:tr>
      <w:tr w:rsidR="00340AD8" w:rsidRPr="00BD7686" w:rsidTr="00983793">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C000"/>
            <w:vAlign w:val="center"/>
          </w:tcPr>
          <w:p w:rsidR="00340AD8" w:rsidRPr="00BD7686" w:rsidRDefault="00340AD8" w:rsidP="00290725">
            <w:pPr>
              <w:jc w:val="left"/>
              <w:rPr>
                <w:rFonts w:ascii="Calibri" w:hAnsi="Calibri"/>
                <w:sz w:val="20"/>
                <w:szCs w:val="20"/>
                <w:lang w:eastAsia="hr-HR"/>
              </w:rPr>
            </w:pPr>
            <w:r w:rsidRPr="00BD7686">
              <w:rPr>
                <w:rFonts w:ascii="Calibri" w:hAnsi="Calibri"/>
                <w:sz w:val="20"/>
                <w:szCs w:val="20"/>
                <w:lang w:eastAsia="hr-HR"/>
              </w:rPr>
              <w:t>4 Značajne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340AD8" w:rsidRPr="00BD7686" w:rsidRDefault="00340AD8" w:rsidP="00290725">
            <w:pPr>
              <w:jc w:val="center"/>
              <w:rPr>
                <w:rFonts w:ascii="Calibri" w:hAnsi="Calibri"/>
                <w:sz w:val="20"/>
                <w:lang w:eastAsia="en-US"/>
              </w:rPr>
            </w:pPr>
          </w:p>
        </w:tc>
        <w:tc>
          <w:tcPr>
            <w:tcW w:w="1985" w:type="dxa"/>
          </w:tcPr>
          <w:p w:rsidR="00340AD8" w:rsidRPr="00BD7686" w:rsidRDefault="00340AD8" w:rsidP="00290725">
            <w:pPr>
              <w:jc w:val="center"/>
              <w:rPr>
                <w:rFonts w:ascii="Calibri" w:hAnsi="Calibri"/>
                <w:sz w:val="20"/>
                <w:lang w:eastAsia="en-US"/>
              </w:rPr>
            </w:pPr>
          </w:p>
        </w:tc>
        <w:tc>
          <w:tcPr>
            <w:tcW w:w="2693" w:type="dxa"/>
          </w:tcPr>
          <w:p w:rsidR="00340AD8" w:rsidRPr="00BD7686" w:rsidRDefault="00340AD8" w:rsidP="00290725">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C000"/>
            <w:vAlign w:val="center"/>
          </w:tcPr>
          <w:p w:rsidR="00340AD8" w:rsidRPr="00BD7686" w:rsidRDefault="00340AD8" w:rsidP="00290725">
            <w:pPr>
              <w:jc w:val="left"/>
              <w:rPr>
                <w:rFonts w:ascii="Calibri" w:hAnsi="Calibri"/>
                <w:szCs w:val="24"/>
                <w:lang w:eastAsia="en-US"/>
              </w:rPr>
            </w:pPr>
          </w:p>
        </w:tc>
      </w:tr>
      <w:tr w:rsidR="00340AD8" w:rsidRPr="00BD7686" w:rsidTr="00983793">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0000"/>
            <w:vAlign w:val="center"/>
          </w:tcPr>
          <w:p w:rsidR="00340AD8" w:rsidRPr="00BD7686" w:rsidRDefault="00340AD8" w:rsidP="00290725">
            <w:pPr>
              <w:jc w:val="left"/>
              <w:rPr>
                <w:rFonts w:ascii="Calibri" w:hAnsi="Calibri"/>
                <w:sz w:val="20"/>
                <w:szCs w:val="20"/>
                <w:lang w:eastAsia="hr-HR"/>
              </w:rPr>
            </w:pPr>
            <w:r w:rsidRPr="00BD7686">
              <w:rPr>
                <w:rFonts w:ascii="Calibri" w:hAnsi="Calibri"/>
                <w:sz w:val="20"/>
                <w:szCs w:val="20"/>
                <w:lang w:eastAsia="hr-HR"/>
              </w:rPr>
              <w:t>5 Katastrofalne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340AD8" w:rsidRPr="00BD7686" w:rsidRDefault="00340AD8" w:rsidP="00290725">
            <w:pPr>
              <w:jc w:val="center"/>
              <w:rPr>
                <w:rFonts w:ascii="Calibri" w:hAnsi="Calibri"/>
                <w:sz w:val="20"/>
                <w:lang w:eastAsia="en-US"/>
              </w:rPr>
            </w:pPr>
          </w:p>
        </w:tc>
        <w:tc>
          <w:tcPr>
            <w:tcW w:w="1985" w:type="dxa"/>
          </w:tcPr>
          <w:p w:rsidR="00340AD8" w:rsidRPr="00BD7686" w:rsidRDefault="00340AD8" w:rsidP="00290725">
            <w:pPr>
              <w:jc w:val="center"/>
              <w:rPr>
                <w:rFonts w:ascii="Calibri" w:hAnsi="Calibri"/>
                <w:sz w:val="20"/>
                <w:lang w:eastAsia="en-US"/>
              </w:rPr>
            </w:pPr>
          </w:p>
        </w:tc>
        <w:tc>
          <w:tcPr>
            <w:tcW w:w="2693" w:type="dxa"/>
          </w:tcPr>
          <w:p w:rsidR="00340AD8" w:rsidRPr="00BD7686" w:rsidRDefault="00340AD8" w:rsidP="00290725">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0000"/>
            <w:vAlign w:val="center"/>
          </w:tcPr>
          <w:p w:rsidR="00340AD8" w:rsidRPr="00BD7686" w:rsidRDefault="00340AD8" w:rsidP="00290725">
            <w:pPr>
              <w:jc w:val="left"/>
              <w:rPr>
                <w:rFonts w:ascii="Calibri" w:hAnsi="Calibri"/>
                <w:szCs w:val="24"/>
                <w:lang w:eastAsia="en-US"/>
              </w:rPr>
            </w:pPr>
          </w:p>
        </w:tc>
      </w:tr>
    </w:tbl>
    <w:p w:rsidR="00870454" w:rsidRPr="00BD7686" w:rsidRDefault="00870454" w:rsidP="00870454">
      <w:pPr>
        <w:jc w:val="left"/>
        <w:rPr>
          <w:rFonts w:ascii="Calibri" w:hAnsi="Calibri"/>
          <w:b/>
          <w:sz w:val="20"/>
          <w:lang w:eastAsia="en-US"/>
        </w:rPr>
      </w:pPr>
    </w:p>
    <w:p w:rsidR="00BB63B6" w:rsidRPr="00BD7686" w:rsidRDefault="00BB63B6" w:rsidP="00870454">
      <w:pPr>
        <w:jc w:val="left"/>
        <w:rPr>
          <w:rFonts w:ascii="Calibri" w:hAnsi="Calibri"/>
          <w:b/>
          <w:sz w:val="20"/>
          <w:lang w:eastAsia="en-US"/>
        </w:rPr>
      </w:pPr>
    </w:p>
    <w:p w:rsidR="00BB63B6" w:rsidRPr="00BD7686" w:rsidRDefault="00BB63B6" w:rsidP="00870454">
      <w:pPr>
        <w:jc w:val="left"/>
        <w:rPr>
          <w:rFonts w:ascii="Calibri" w:hAnsi="Calibri"/>
          <w:b/>
          <w:sz w:val="20"/>
          <w:lang w:eastAsia="en-US"/>
        </w:rPr>
      </w:pPr>
    </w:p>
    <w:p w:rsidR="006900D9" w:rsidRPr="00BD7686" w:rsidRDefault="006900D9" w:rsidP="006900D9">
      <w:pPr>
        <w:jc w:val="left"/>
        <w:rPr>
          <w:rFonts w:ascii="Calibri" w:hAnsi="Calibri"/>
          <w:sz w:val="22"/>
          <w:szCs w:val="22"/>
          <w:lang w:eastAsia="en-US"/>
        </w:rPr>
      </w:pPr>
      <w:r w:rsidRPr="00BD7686">
        <w:rPr>
          <w:rFonts w:ascii="Calibri" w:hAnsi="Calibri"/>
          <w:sz w:val="22"/>
          <w:szCs w:val="22"/>
          <w:lang w:eastAsia="en-US"/>
        </w:rPr>
        <w:t xml:space="preserve">Neće biti štete na objektima kritične infrastrukture niti na objektima od javnog društvenog značaja. </w:t>
      </w:r>
    </w:p>
    <w:p w:rsidR="006900D9" w:rsidRPr="00BD7686" w:rsidRDefault="006900D9" w:rsidP="006900D9">
      <w:pPr>
        <w:spacing w:line="276" w:lineRule="auto"/>
        <w:textAlignment w:val="baseline"/>
        <w:rPr>
          <w:rFonts w:cs="Segoe UI"/>
          <w:sz w:val="22"/>
          <w:szCs w:val="22"/>
          <w:lang w:eastAsia="hr-HR"/>
        </w:rPr>
      </w:pPr>
    </w:p>
    <w:p w:rsidR="006900D9" w:rsidRPr="00BD7686" w:rsidRDefault="006900D9" w:rsidP="006900D9">
      <w:pPr>
        <w:spacing w:line="276" w:lineRule="auto"/>
        <w:textAlignment w:val="baseline"/>
        <w:rPr>
          <w:rFonts w:cs="Segoe UI"/>
          <w:b/>
          <w:i/>
          <w:sz w:val="22"/>
          <w:szCs w:val="22"/>
          <w:lang w:eastAsia="hr-HR"/>
        </w:rPr>
      </w:pPr>
      <w:r w:rsidRPr="00BD7686">
        <w:rPr>
          <w:rFonts w:cs="Segoe UI"/>
          <w:sz w:val="22"/>
          <w:szCs w:val="22"/>
          <w:lang w:eastAsia="hr-HR"/>
        </w:rPr>
        <w:t xml:space="preserve">Posljedice na društvenu stabilnost i politiku nalaze se u </w:t>
      </w:r>
      <w:r w:rsidRPr="00BD7686">
        <w:rPr>
          <w:rFonts w:cs="Segoe UI"/>
          <w:b/>
          <w:i/>
          <w:sz w:val="22"/>
          <w:szCs w:val="22"/>
          <w:lang w:eastAsia="hr-HR"/>
        </w:rPr>
        <w:t>kategoriji 1 – neznatne posljedice.</w:t>
      </w:r>
    </w:p>
    <w:p w:rsidR="00ED3EB2" w:rsidRPr="00BD7686" w:rsidRDefault="00ED3EB2" w:rsidP="00870454">
      <w:pPr>
        <w:jc w:val="left"/>
        <w:rPr>
          <w:rFonts w:ascii="Calibri" w:hAnsi="Calibri"/>
          <w:b/>
          <w:sz w:val="20"/>
          <w:lang w:eastAsia="en-US"/>
        </w:rPr>
      </w:pPr>
    </w:p>
    <w:p w:rsidR="00F71E6F" w:rsidRDefault="00F71E6F" w:rsidP="00870454">
      <w:pPr>
        <w:jc w:val="left"/>
        <w:rPr>
          <w:rFonts w:ascii="Calibri" w:hAnsi="Calibri"/>
          <w:b/>
          <w:sz w:val="20"/>
          <w:lang w:eastAsia="en-US"/>
        </w:rPr>
      </w:pPr>
    </w:p>
    <w:p w:rsidR="00906E5F" w:rsidRDefault="00906E5F" w:rsidP="00870454">
      <w:pPr>
        <w:jc w:val="left"/>
        <w:rPr>
          <w:rFonts w:ascii="Calibri" w:hAnsi="Calibri"/>
          <w:b/>
          <w:sz w:val="20"/>
          <w:lang w:eastAsia="en-US"/>
        </w:rPr>
      </w:pPr>
    </w:p>
    <w:p w:rsidR="00906E5F" w:rsidRDefault="00906E5F" w:rsidP="00870454">
      <w:pPr>
        <w:jc w:val="left"/>
        <w:rPr>
          <w:rFonts w:ascii="Calibri" w:hAnsi="Calibri"/>
          <w:b/>
          <w:sz w:val="20"/>
          <w:lang w:eastAsia="en-US"/>
        </w:rPr>
      </w:pPr>
    </w:p>
    <w:p w:rsidR="00906E5F" w:rsidRDefault="00906E5F" w:rsidP="00870454">
      <w:pPr>
        <w:jc w:val="left"/>
        <w:rPr>
          <w:rFonts w:ascii="Calibri" w:hAnsi="Calibri"/>
          <w:b/>
          <w:sz w:val="20"/>
          <w:lang w:eastAsia="en-US"/>
        </w:rPr>
      </w:pPr>
    </w:p>
    <w:p w:rsidR="00906E5F" w:rsidRPr="00BD7686" w:rsidRDefault="00906E5F" w:rsidP="00870454">
      <w:pPr>
        <w:jc w:val="left"/>
        <w:rPr>
          <w:rFonts w:ascii="Calibri" w:hAnsi="Calibri"/>
          <w:b/>
          <w:sz w:val="20"/>
          <w:lang w:eastAsia="en-US"/>
        </w:rPr>
      </w:pPr>
    </w:p>
    <w:p w:rsidR="0071702C" w:rsidRPr="00BD7686" w:rsidRDefault="2E2F3467" w:rsidP="00983793">
      <w:pPr>
        <w:pStyle w:val="Razina4"/>
        <w:rPr>
          <w:lang w:val="hr-HR"/>
        </w:rPr>
      </w:pPr>
      <w:bookmarkStart w:id="158" w:name="_Toc527052088"/>
      <w:r w:rsidRPr="00BD7686">
        <w:rPr>
          <w:lang w:val="hr-HR"/>
        </w:rPr>
        <w:t>Suša, zbirna ocjena posljedica</w:t>
      </w:r>
      <w:bookmarkEnd w:id="158"/>
    </w:p>
    <w:p w:rsidR="00340AD8" w:rsidRPr="00BD7686" w:rsidRDefault="00340AD8" w:rsidP="00340AD8">
      <w:pPr>
        <w:rPr>
          <w:lang w:eastAsia="hr-HR"/>
        </w:rPr>
      </w:pPr>
    </w:p>
    <w:p w:rsidR="00340AD8" w:rsidRPr="009E042A" w:rsidRDefault="00BB63B6" w:rsidP="00BB63B6">
      <w:pPr>
        <w:pStyle w:val="Opisslike"/>
        <w:rPr>
          <w:b w:val="0"/>
          <w:lang w:eastAsia="en-US"/>
        </w:rPr>
      </w:pPr>
      <w:r w:rsidRPr="009E042A">
        <w:rPr>
          <w:b w:val="0"/>
        </w:rPr>
        <w:t>Tablica</w:t>
      </w:r>
      <w:r w:rsidR="00340AD8" w:rsidRPr="009E042A">
        <w:rPr>
          <w:b w:val="0"/>
          <w:lang w:eastAsia="en-US"/>
        </w:rPr>
        <w:t>: Suša –</w:t>
      </w:r>
      <w:r w:rsidR="004875DA">
        <w:rPr>
          <w:b w:val="0"/>
          <w:lang w:eastAsia="en-US"/>
        </w:rPr>
        <w:t xml:space="preserve"> </w:t>
      </w:r>
      <w:r w:rsidR="00340AD8" w:rsidRPr="009E042A">
        <w:rPr>
          <w:b w:val="0"/>
          <w:lang w:eastAsia="en-US"/>
        </w:rPr>
        <w:t xml:space="preserve">zbirna ocjena posljedica </w:t>
      </w:r>
    </w:p>
    <w:tbl>
      <w:tblPr>
        <w:tblStyle w:val="Reetkatablice18"/>
        <w:tblW w:w="0" w:type="auto"/>
        <w:jc w:val="center"/>
        <w:tblLook w:val="04A0"/>
      </w:tblPr>
      <w:tblGrid>
        <w:gridCol w:w="1555"/>
        <w:gridCol w:w="1842"/>
        <w:gridCol w:w="1985"/>
        <w:gridCol w:w="2693"/>
        <w:gridCol w:w="985"/>
      </w:tblGrid>
      <w:tr w:rsidR="00340AD8" w:rsidRPr="00BD7686" w:rsidTr="00290725">
        <w:trPr>
          <w:jc w:val="center"/>
        </w:trPr>
        <w:tc>
          <w:tcPr>
            <w:tcW w:w="9060" w:type="dxa"/>
            <w:gridSpan w:val="5"/>
            <w:shd w:val="clear" w:color="auto" w:fill="F2F2F2" w:themeFill="background1" w:themeFillShade="F2"/>
          </w:tcPr>
          <w:p w:rsidR="00340AD8" w:rsidRPr="00BD7686" w:rsidRDefault="00340AD8" w:rsidP="00290725">
            <w:pPr>
              <w:jc w:val="center"/>
              <w:rPr>
                <w:rFonts w:ascii="Calibri" w:hAnsi="Calibri"/>
                <w:b/>
                <w:bCs/>
                <w:sz w:val="20"/>
                <w:szCs w:val="20"/>
                <w:lang w:eastAsia="en-US"/>
              </w:rPr>
            </w:pPr>
            <w:r w:rsidRPr="00BD7686">
              <w:rPr>
                <w:rFonts w:ascii="Calibri" w:hAnsi="Calibri"/>
                <w:b/>
                <w:bCs/>
                <w:sz w:val="20"/>
                <w:szCs w:val="20"/>
                <w:lang w:eastAsia="en-US"/>
              </w:rPr>
              <w:t>Društvena stabilnost i politika</w:t>
            </w:r>
          </w:p>
        </w:tc>
      </w:tr>
      <w:tr w:rsidR="00340AD8" w:rsidRPr="00BD7686" w:rsidTr="00290725">
        <w:trPr>
          <w:jc w:val="center"/>
        </w:trPr>
        <w:tc>
          <w:tcPr>
            <w:tcW w:w="9060" w:type="dxa"/>
            <w:gridSpan w:val="5"/>
            <w:shd w:val="clear" w:color="auto" w:fill="F2F2F2" w:themeFill="background1" w:themeFillShade="F2"/>
          </w:tcPr>
          <w:p w:rsidR="00340AD8" w:rsidRPr="00BD7686" w:rsidRDefault="00340AD8" w:rsidP="00290725">
            <w:pPr>
              <w:jc w:val="center"/>
              <w:rPr>
                <w:rFonts w:ascii="Calibri" w:hAnsi="Calibri"/>
                <w:b/>
                <w:bCs/>
                <w:sz w:val="20"/>
                <w:szCs w:val="20"/>
                <w:lang w:eastAsia="en-US"/>
              </w:rPr>
            </w:pPr>
            <w:r w:rsidRPr="00BD7686">
              <w:rPr>
                <w:rFonts w:ascii="Calibri" w:hAnsi="Calibri"/>
                <w:b/>
                <w:bCs/>
                <w:sz w:val="20"/>
                <w:szCs w:val="20"/>
                <w:lang w:eastAsia="en-US"/>
              </w:rPr>
              <w:t>Zbirna ocjena kategorije posljedice velike nesreće</w:t>
            </w:r>
          </w:p>
        </w:tc>
      </w:tr>
      <w:tr w:rsidR="00340AD8" w:rsidRPr="00BD7686" w:rsidTr="00290725">
        <w:trPr>
          <w:jc w:val="center"/>
        </w:trPr>
        <w:tc>
          <w:tcPr>
            <w:tcW w:w="1555" w:type="dxa"/>
            <w:shd w:val="clear" w:color="auto" w:fill="F2F2F2" w:themeFill="background1" w:themeFillShade="F2"/>
          </w:tcPr>
          <w:p w:rsidR="00340AD8" w:rsidRPr="00BD7686" w:rsidRDefault="00340AD8" w:rsidP="00290725">
            <w:pPr>
              <w:jc w:val="center"/>
              <w:rPr>
                <w:rFonts w:ascii="Calibri" w:hAnsi="Calibri"/>
                <w:b/>
                <w:bCs/>
                <w:sz w:val="20"/>
                <w:szCs w:val="20"/>
                <w:lang w:eastAsia="en-US"/>
              </w:rPr>
            </w:pPr>
            <w:r w:rsidRPr="00BD7686">
              <w:rPr>
                <w:rFonts w:ascii="Calibri" w:hAnsi="Calibri"/>
                <w:b/>
                <w:bCs/>
                <w:sz w:val="20"/>
                <w:szCs w:val="20"/>
                <w:lang w:eastAsia="en-US"/>
              </w:rPr>
              <w:t>Kategorija</w:t>
            </w:r>
          </w:p>
        </w:tc>
        <w:tc>
          <w:tcPr>
            <w:tcW w:w="1842" w:type="dxa"/>
            <w:shd w:val="clear" w:color="auto" w:fill="F2F2F2" w:themeFill="background1" w:themeFillShade="F2"/>
          </w:tcPr>
          <w:p w:rsidR="00340AD8" w:rsidRPr="00BD7686" w:rsidRDefault="00340AD8" w:rsidP="009659FB">
            <w:pPr>
              <w:jc w:val="center"/>
              <w:rPr>
                <w:rFonts w:ascii="Calibri" w:hAnsi="Calibri"/>
                <w:b/>
                <w:bCs/>
                <w:sz w:val="18"/>
                <w:szCs w:val="18"/>
                <w:lang w:eastAsia="en-US"/>
              </w:rPr>
            </w:pPr>
            <w:r w:rsidRPr="00BD7686">
              <w:rPr>
                <w:rFonts w:ascii="Calibri" w:hAnsi="Calibri"/>
                <w:b/>
                <w:bCs/>
                <w:sz w:val="18"/>
                <w:szCs w:val="18"/>
                <w:lang w:eastAsia="en-US"/>
              </w:rPr>
              <w:t xml:space="preserve">Život </w:t>
            </w:r>
            <w:r w:rsidR="009659FB" w:rsidRPr="00BD7686">
              <w:rPr>
                <w:rFonts w:ascii="Calibri" w:hAnsi="Calibri"/>
                <w:b/>
                <w:bCs/>
                <w:sz w:val="18"/>
                <w:szCs w:val="18"/>
                <w:lang w:eastAsia="en-US"/>
              </w:rPr>
              <w:t>i</w:t>
            </w:r>
            <w:r w:rsidRPr="00BD7686">
              <w:rPr>
                <w:rFonts w:ascii="Calibri" w:hAnsi="Calibri"/>
                <w:b/>
                <w:bCs/>
                <w:sz w:val="18"/>
                <w:szCs w:val="18"/>
                <w:lang w:eastAsia="en-US"/>
              </w:rPr>
              <w:t xml:space="preserve"> zdravlje ljudi</w:t>
            </w:r>
          </w:p>
        </w:tc>
        <w:tc>
          <w:tcPr>
            <w:tcW w:w="1985" w:type="dxa"/>
            <w:shd w:val="clear" w:color="auto" w:fill="F2F2F2" w:themeFill="background1" w:themeFillShade="F2"/>
          </w:tcPr>
          <w:p w:rsidR="00340AD8" w:rsidRPr="00BD7686" w:rsidRDefault="00340AD8" w:rsidP="00290725">
            <w:pPr>
              <w:jc w:val="center"/>
              <w:rPr>
                <w:rFonts w:ascii="Calibri" w:hAnsi="Calibri"/>
                <w:b/>
                <w:bCs/>
                <w:sz w:val="18"/>
                <w:szCs w:val="18"/>
                <w:lang w:eastAsia="en-US"/>
              </w:rPr>
            </w:pPr>
            <w:r w:rsidRPr="00BD7686">
              <w:rPr>
                <w:rFonts w:ascii="Calibri" w:hAnsi="Calibri"/>
                <w:b/>
                <w:bCs/>
                <w:sz w:val="18"/>
                <w:szCs w:val="18"/>
                <w:lang w:eastAsia="en-US"/>
              </w:rPr>
              <w:t>Gospodarstvo</w:t>
            </w:r>
          </w:p>
        </w:tc>
        <w:tc>
          <w:tcPr>
            <w:tcW w:w="2693" w:type="dxa"/>
            <w:shd w:val="clear" w:color="auto" w:fill="F2F2F2" w:themeFill="background1" w:themeFillShade="F2"/>
          </w:tcPr>
          <w:p w:rsidR="00340AD8" w:rsidRPr="00BD7686" w:rsidRDefault="00340AD8" w:rsidP="00290725">
            <w:pPr>
              <w:jc w:val="center"/>
              <w:rPr>
                <w:rFonts w:ascii="Calibri" w:hAnsi="Calibri"/>
                <w:b/>
                <w:bCs/>
                <w:sz w:val="18"/>
                <w:szCs w:val="18"/>
                <w:lang w:eastAsia="en-US"/>
              </w:rPr>
            </w:pPr>
            <w:r w:rsidRPr="00BD7686">
              <w:rPr>
                <w:rFonts w:ascii="Calibri" w:hAnsi="Calibri"/>
                <w:b/>
                <w:bCs/>
                <w:sz w:val="18"/>
                <w:szCs w:val="18"/>
                <w:lang w:eastAsia="en-US"/>
              </w:rPr>
              <w:t xml:space="preserve">Društvena </w:t>
            </w:r>
            <w:r w:rsidR="00451911" w:rsidRPr="00BD7686">
              <w:rPr>
                <w:rFonts w:ascii="Calibri" w:hAnsi="Calibri"/>
                <w:b/>
                <w:bCs/>
                <w:sz w:val="18"/>
                <w:szCs w:val="18"/>
                <w:lang w:eastAsia="en-US"/>
              </w:rPr>
              <w:t>stabilnosti</w:t>
            </w:r>
            <w:r w:rsidRPr="00BD7686">
              <w:rPr>
                <w:rFonts w:ascii="Calibri" w:hAnsi="Calibri"/>
                <w:b/>
                <w:bCs/>
                <w:sz w:val="18"/>
                <w:szCs w:val="18"/>
                <w:lang w:eastAsia="en-US"/>
              </w:rPr>
              <w:t xml:space="preserve"> politika</w:t>
            </w:r>
          </w:p>
        </w:tc>
        <w:tc>
          <w:tcPr>
            <w:tcW w:w="985" w:type="dxa"/>
            <w:shd w:val="clear" w:color="auto" w:fill="F2F2F2" w:themeFill="background1" w:themeFillShade="F2"/>
          </w:tcPr>
          <w:p w:rsidR="00340AD8" w:rsidRPr="00BD7686" w:rsidRDefault="00340AD8" w:rsidP="00290725">
            <w:pPr>
              <w:jc w:val="center"/>
              <w:rPr>
                <w:rFonts w:ascii="Calibri" w:hAnsi="Calibri"/>
                <w:b/>
                <w:bCs/>
                <w:sz w:val="20"/>
                <w:szCs w:val="20"/>
                <w:lang w:eastAsia="en-US"/>
              </w:rPr>
            </w:pPr>
            <w:r w:rsidRPr="00BD7686">
              <w:rPr>
                <w:rFonts w:ascii="Calibri" w:hAnsi="Calibri"/>
                <w:b/>
                <w:bCs/>
                <w:sz w:val="20"/>
                <w:szCs w:val="20"/>
                <w:lang w:eastAsia="en-US"/>
              </w:rPr>
              <w:t>Zbirna ocjena (x)</w:t>
            </w:r>
          </w:p>
        </w:tc>
      </w:tr>
      <w:tr w:rsidR="00340AD8" w:rsidRPr="00BD7686" w:rsidTr="00290725">
        <w:trPr>
          <w:jc w:val="center"/>
        </w:trPr>
        <w:tc>
          <w:tcPr>
            <w:tcW w:w="1555" w:type="dxa"/>
            <w:tcBorders>
              <w:top w:val="single" w:sz="4" w:space="0" w:color="auto"/>
              <w:left w:val="single" w:sz="4" w:space="0" w:color="auto"/>
              <w:bottom w:val="single" w:sz="4" w:space="0" w:color="auto"/>
              <w:right w:val="single" w:sz="4" w:space="0" w:color="auto"/>
            </w:tcBorders>
            <w:shd w:val="clear" w:color="auto" w:fill="BDD6EE"/>
            <w:vAlign w:val="center"/>
          </w:tcPr>
          <w:p w:rsidR="00340AD8" w:rsidRPr="00BD7686" w:rsidRDefault="00340AD8" w:rsidP="00290725">
            <w:pPr>
              <w:jc w:val="left"/>
              <w:rPr>
                <w:rFonts w:ascii="Calibri" w:hAnsi="Calibri"/>
                <w:b/>
                <w:bCs/>
                <w:sz w:val="20"/>
                <w:szCs w:val="20"/>
                <w:lang w:eastAsia="hr-HR"/>
              </w:rPr>
            </w:pPr>
            <w:r w:rsidRPr="00BD7686">
              <w:rPr>
                <w:rFonts w:ascii="Calibri" w:hAnsi="Calibri"/>
                <w:b/>
                <w:bCs/>
                <w:sz w:val="20"/>
                <w:szCs w:val="20"/>
                <w:lang w:eastAsia="hr-HR"/>
              </w:rPr>
              <w:t xml:space="preserve"> 1 Neznatne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340AD8" w:rsidRPr="00BD7686" w:rsidRDefault="006900D9" w:rsidP="00290725">
            <w:pPr>
              <w:jc w:val="center"/>
              <w:rPr>
                <w:rFonts w:ascii="Calibri" w:hAnsi="Calibri"/>
                <w:b/>
                <w:sz w:val="20"/>
                <w:lang w:eastAsia="en-US"/>
              </w:rPr>
            </w:pPr>
            <w:r w:rsidRPr="00BD7686">
              <w:rPr>
                <w:rFonts w:ascii="Calibri" w:hAnsi="Calibri"/>
                <w:b/>
                <w:sz w:val="20"/>
                <w:lang w:eastAsia="en-US"/>
              </w:rPr>
              <w:t>X</w:t>
            </w:r>
          </w:p>
        </w:tc>
        <w:tc>
          <w:tcPr>
            <w:tcW w:w="1985" w:type="dxa"/>
          </w:tcPr>
          <w:p w:rsidR="00340AD8" w:rsidRPr="00BD7686" w:rsidRDefault="00340AD8" w:rsidP="00290725">
            <w:pPr>
              <w:jc w:val="center"/>
              <w:rPr>
                <w:rFonts w:ascii="Calibri" w:hAnsi="Calibri"/>
                <w:b/>
                <w:sz w:val="20"/>
                <w:lang w:eastAsia="en-US"/>
              </w:rPr>
            </w:pPr>
          </w:p>
        </w:tc>
        <w:tc>
          <w:tcPr>
            <w:tcW w:w="2693" w:type="dxa"/>
          </w:tcPr>
          <w:p w:rsidR="00340AD8" w:rsidRPr="00BD7686" w:rsidRDefault="006900D9" w:rsidP="00290725">
            <w:pPr>
              <w:jc w:val="center"/>
              <w:rPr>
                <w:rFonts w:ascii="Calibri" w:hAnsi="Calibri"/>
                <w:b/>
                <w:sz w:val="20"/>
                <w:lang w:eastAsia="en-US"/>
              </w:rPr>
            </w:pPr>
            <w:r w:rsidRPr="00BD7686">
              <w:rPr>
                <w:rFonts w:ascii="Calibri" w:hAnsi="Calibri"/>
                <w:b/>
                <w:sz w:val="20"/>
                <w:lang w:eastAsia="en-US"/>
              </w:rPr>
              <w:t>X</w:t>
            </w:r>
          </w:p>
        </w:tc>
        <w:tc>
          <w:tcPr>
            <w:tcW w:w="985" w:type="dxa"/>
            <w:tcBorders>
              <w:top w:val="single" w:sz="4" w:space="0" w:color="auto"/>
              <w:left w:val="single" w:sz="4" w:space="0" w:color="auto"/>
              <w:bottom w:val="single" w:sz="4" w:space="0" w:color="auto"/>
              <w:right w:val="single" w:sz="4" w:space="0" w:color="auto"/>
            </w:tcBorders>
            <w:shd w:val="clear" w:color="auto" w:fill="BDD6EE"/>
            <w:vAlign w:val="center"/>
          </w:tcPr>
          <w:p w:rsidR="00340AD8" w:rsidRPr="00BD7686" w:rsidRDefault="00340AD8" w:rsidP="00290725">
            <w:pPr>
              <w:jc w:val="left"/>
              <w:rPr>
                <w:rFonts w:ascii="Calibri" w:hAnsi="Calibri"/>
                <w:b/>
                <w:szCs w:val="24"/>
                <w:lang w:eastAsia="en-US"/>
              </w:rPr>
            </w:pPr>
          </w:p>
        </w:tc>
      </w:tr>
      <w:tr w:rsidR="00340AD8" w:rsidRPr="00BD7686" w:rsidTr="00290725">
        <w:trPr>
          <w:jc w:val="center"/>
        </w:trPr>
        <w:tc>
          <w:tcPr>
            <w:tcW w:w="1555" w:type="dxa"/>
            <w:tcBorders>
              <w:top w:val="single" w:sz="4" w:space="0" w:color="auto"/>
              <w:left w:val="single" w:sz="4" w:space="0" w:color="auto"/>
              <w:bottom w:val="single" w:sz="4" w:space="0" w:color="auto"/>
              <w:right w:val="single" w:sz="4" w:space="0" w:color="auto"/>
            </w:tcBorders>
            <w:shd w:val="clear" w:color="auto" w:fill="A8D08D"/>
            <w:vAlign w:val="center"/>
          </w:tcPr>
          <w:p w:rsidR="00340AD8" w:rsidRPr="00BD7686" w:rsidRDefault="00340AD8" w:rsidP="00290725">
            <w:pPr>
              <w:jc w:val="left"/>
              <w:rPr>
                <w:rFonts w:ascii="Calibri" w:hAnsi="Calibri"/>
                <w:b/>
                <w:bCs/>
                <w:sz w:val="20"/>
                <w:szCs w:val="20"/>
                <w:lang w:eastAsia="hr-HR"/>
              </w:rPr>
            </w:pPr>
            <w:r w:rsidRPr="00BD7686">
              <w:rPr>
                <w:rFonts w:ascii="Calibri" w:hAnsi="Calibri"/>
                <w:b/>
                <w:bCs/>
                <w:sz w:val="20"/>
                <w:szCs w:val="20"/>
                <w:lang w:eastAsia="hr-HR"/>
              </w:rPr>
              <w:t>2 Malene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340AD8" w:rsidRPr="00BD7686" w:rsidRDefault="00340AD8" w:rsidP="00290725">
            <w:pPr>
              <w:jc w:val="center"/>
              <w:rPr>
                <w:rFonts w:ascii="Calibri" w:hAnsi="Calibri"/>
                <w:b/>
                <w:sz w:val="20"/>
                <w:lang w:eastAsia="en-US"/>
              </w:rPr>
            </w:pPr>
          </w:p>
        </w:tc>
        <w:tc>
          <w:tcPr>
            <w:tcW w:w="1985" w:type="dxa"/>
          </w:tcPr>
          <w:p w:rsidR="00340AD8" w:rsidRPr="00BD7686" w:rsidRDefault="00340AD8" w:rsidP="00290725">
            <w:pPr>
              <w:jc w:val="center"/>
              <w:rPr>
                <w:rFonts w:ascii="Calibri" w:hAnsi="Calibri"/>
                <w:b/>
                <w:sz w:val="20"/>
                <w:lang w:eastAsia="en-US"/>
              </w:rPr>
            </w:pPr>
          </w:p>
        </w:tc>
        <w:tc>
          <w:tcPr>
            <w:tcW w:w="2693" w:type="dxa"/>
          </w:tcPr>
          <w:p w:rsidR="00340AD8" w:rsidRPr="00BD7686" w:rsidRDefault="00340AD8" w:rsidP="00290725">
            <w:pPr>
              <w:jc w:val="center"/>
              <w:rPr>
                <w:rFonts w:ascii="Calibri" w:hAnsi="Calibri"/>
                <w:b/>
                <w:bCs/>
                <w:sz w:val="20"/>
                <w:szCs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A8D08D"/>
            <w:vAlign w:val="center"/>
          </w:tcPr>
          <w:p w:rsidR="00340AD8" w:rsidRPr="00BD7686" w:rsidRDefault="009659FB" w:rsidP="00290725">
            <w:pPr>
              <w:jc w:val="center"/>
              <w:rPr>
                <w:rFonts w:ascii="Calibri" w:hAnsi="Calibri"/>
                <w:b/>
                <w:bCs/>
                <w:lang w:eastAsia="en-US"/>
              </w:rPr>
            </w:pPr>
            <w:r w:rsidRPr="00BD7686">
              <w:rPr>
                <w:rFonts w:ascii="Calibri" w:hAnsi="Calibri"/>
                <w:b/>
                <w:bCs/>
                <w:lang w:eastAsia="en-US"/>
              </w:rPr>
              <w:t>X</w:t>
            </w:r>
          </w:p>
        </w:tc>
      </w:tr>
      <w:tr w:rsidR="00340AD8" w:rsidRPr="00BD7686" w:rsidTr="00290725">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FF00"/>
            <w:vAlign w:val="center"/>
          </w:tcPr>
          <w:p w:rsidR="00340AD8" w:rsidRPr="00BD7686" w:rsidRDefault="00340AD8" w:rsidP="00290725">
            <w:pPr>
              <w:jc w:val="left"/>
              <w:rPr>
                <w:rFonts w:ascii="Calibri" w:hAnsi="Calibri"/>
                <w:b/>
                <w:bCs/>
                <w:sz w:val="20"/>
                <w:szCs w:val="20"/>
                <w:lang w:eastAsia="hr-HR"/>
              </w:rPr>
            </w:pPr>
            <w:r w:rsidRPr="00BD7686">
              <w:rPr>
                <w:rFonts w:ascii="Calibri" w:hAnsi="Calibri"/>
                <w:b/>
                <w:bCs/>
                <w:sz w:val="20"/>
                <w:szCs w:val="20"/>
                <w:lang w:eastAsia="hr-HR"/>
              </w:rPr>
              <w:t>3 Umjerene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340AD8" w:rsidRPr="00BD7686" w:rsidRDefault="00340AD8" w:rsidP="00290725">
            <w:pPr>
              <w:jc w:val="center"/>
              <w:rPr>
                <w:rFonts w:ascii="Calibri" w:hAnsi="Calibri"/>
                <w:b/>
                <w:sz w:val="20"/>
                <w:lang w:eastAsia="en-US"/>
              </w:rPr>
            </w:pPr>
          </w:p>
        </w:tc>
        <w:tc>
          <w:tcPr>
            <w:tcW w:w="1985" w:type="dxa"/>
          </w:tcPr>
          <w:p w:rsidR="00340AD8" w:rsidRPr="00BD7686" w:rsidRDefault="00340AD8" w:rsidP="00290725">
            <w:pPr>
              <w:jc w:val="center"/>
              <w:rPr>
                <w:rFonts w:ascii="Calibri" w:hAnsi="Calibri"/>
                <w:b/>
                <w:sz w:val="20"/>
                <w:lang w:eastAsia="en-US"/>
              </w:rPr>
            </w:pPr>
          </w:p>
        </w:tc>
        <w:tc>
          <w:tcPr>
            <w:tcW w:w="2693" w:type="dxa"/>
          </w:tcPr>
          <w:p w:rsidR="00340AD8" w:rsidRPr="00BD7686" w:rsidRDefault="00340AD8" w:rsidP="00290725">
            <w:pPr>
              <w:jc w:val="center"/>
              <w:rPr>
                <w:rFonts w:ascii="Calibri" w:hAnsi="Calibri"/>
                <w:b/>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FF00"/>
            <w:vAlign w:val="center"/>
          </w:tcPr>
          <w:p w:rsidR="00340AD8" w:rsidRPr="00BD7686" w:rsidRDefault="00340AD8" w:rsidP="00A57885">
            <w:pPr>
              <w:jc w:val="center"/>
              <w:rPr>
                <w:rFonts w:ascii="Calibri" w:hAnsi="Calibri"/>
                <w:b/>
                <w:szCs w:val="24"/>
                <w:lang w:eastAsia="en-US"/>
              </w:rPr>
            </w:pPr>
          </w:p>
        </w:tc>
      </w:tr>
      <w:tr w:rsidR="00340AD8" w:rsidRPr="00BD7686" w:rsidTr="00290725">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C000"/>
            <w:vAlign w:val="center"/>
          </w:tcPr>
          <w:p w:rsidR="00340AD8" w:rsidRPr="00BD7686" w:rsidRDefault="00340AD8" w:rsidP="00290725">
            <w:pPr>
              <w:jc w:val="left"/>
              <w:rPr>
                <w:rFonts w:ascii="Calibri" w:hAnsi="Calibri"/>
                <w:b/>
                <w:bCs/>
                <w:sz w:val="20"/>
                <w:szCs w:val="20"/>
                <w:lang w:eastAsia="hr-HR"/>
              </w:rPr>
            </w:pPr>
            <w:r w:rsidRPr="00BD7686">
              <w:rPr>
                <w:rFonts w:ascii="Calibri" w:hAnsi="Calibri"/>
                <w:b/>
                <w:bCs/>
                <w:sz w:val="20"/>
                <w:szCs w:val="20"/>
                <w:lang w:eastAsia="hr-HR"/>
              </w:rPr>
              <w:t>4 Značajne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340AD8" w:rsidRPr="00BD7686" w:rsidRDefault="00340AD8" w:rsidP="00290725">
            <w:pPr>
              <w:jc w:val="center"/>
              <w:rPr>
                <w:rFonts w:ascii="Calibri" w:hAnsi="Calibri"/>
                <w:b/>
                <w:sz w:val="20"/>
                <w:lang w:eastAsia="en-US"/>
              </w:rPr>
            </w:pPr>
          </w:p>
        </w:tc>
        <w:tc>
          <w:tcPr>
            <w:tcW w:w="1985" w:type="dxa"/>
          </w:tcPr>
          <w:p w:rsidR="00340AD8" w:rsidRPr="00BD7686" w:rsidRDefault="00340AD8" w:rsidP="00290725">
            <w:pPr>
              <w:jc w:val="center"/>
              <w:rPr>
                <w:rFonts w:ascii="Calibri" w:hAnsi="Calibri"/>
                <w:b/>
                <w:sz w:val="20"/>
                <w:lang w:eastAsia="en-US"/>
              </w:rPr>
            </w:pPr>
          </w:p>
        </w:tc>
        <w:tc>
          <w:tcPr>
            <w:tcW w:w="2693" w:type="dxa"/>
          </w:tcPr>
          <w:p w:rsidR="00340AD8" w:rsidRPr="00BD7686" w:rsidRDefault="00340AD8" w:rsidP="00290725">
            <w:pPr>
              <w:jc w:val="center"/>
              <w:rPr>
                <w:rFonts w:ascii="Calibri" w:hAnsi="Calibri"/>
                <w:b/>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C000"/>
            <w:vAlign w:val="center"/>
          </w:tcPr>
          <w:p w:rsidR="00340AD8" w:rsidRPr="00BD7686" w:rsidRDefault="00340AD8" w:rsidP="00290725">
            <w:pPr>
              <w:jc w:val="left"/>
              <w:rPr>
                <w:rFonts w:ascii="Calibri" w:hAnsi="Calibri"/>
                <w:b/>
                <w:bCs/>
                <w:lang w:eastAsia="en-US"/>
              </w:rPr>
            </w:pPr>
          </w:p>
        </w:tc>
      </w:tr>
      <w:tr w:rsidR="00340AD8" w:rsidRPr="00BD7686" w:rsidTr="00290725">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0000"/>
            <w:vAlign w:val="center"/>
          </w:tcPr>
          <w:p w:rsidR="00340AD8" w:rsidRPr="00BD7686" w:rsidRDefault="00340AD8" w:rsidP="00290725">
            <w:pPr>
              <w:jc w:val="left"/>
              <w:rPr>
                <w:rFonts w:ascii="Calibri" w:hAnsi="Calibri"/>
                <w:b/>
                <w:bCs/>
                <w:sz w:val="20"/>
                <w:szCs w:val="20"/>
                <w:lang w:eastAsia="hr-HR"/>
              </w:rPr>
            </w:pPr>
            <w:r w:rsidRPr="00BD7686">
              <w:rPr>
                <w:rFonts w:ascii="Calibri" w:hAnsi="Calibri"/>
                <w:b/>
                <w:bCs/>
                <w:sz w:val="20"/>
                <w:szCs w:val="20"/>
                <w:lang w:eastAsia="hr-HR"/>
              </w:rPr>
              <w:t>5 Katastrofalne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340AD8" w:rsidRPr="00BD7686" w:rsidRDefault="00340AD8" w:rsidP="00290725">
            <w:pPr>
              <w:jc w:val="center"/>
              <w:rPr>
                <w:rFonts w:ascii="Calibri" w:hAnsi="Calibri"/>
                <w:b/>
                <w:bCs/>
                <w:sz w:val="20"/>
                <w:szCs w:val="20"/>
                <w:lang w:eastAsia="en-US"/>
              </w:rPr>
            </w:pPr>
          </w:p>
        </w:tc>
        <w:tc>
          <w:tcPr>
            <w:tcW w:w="1985" w:type="dxa"/>
          </w:tcPr>
          <w:p w:rsidR="00340AD8" w:rsidRPr="00BD7686" w:rsidRDefault="006900D9" w:rsidP="00290725">
            <w:pPr>
              <w:jc w:val="center"/>
              <w:rPr>
                <w:rFonts w:ascii="Calibri" w:hAnsi="Calibri"/>
                <w:b/>
                <w:bCs/>
                <w:sz w:val="20"/>
                <w:szCs w:val="20"/>
                <w:lang w:eastAsia="en-US"/>
              </w:rPr>
            </w:pPr>
            <w:r w:rsidRPr="00BD7686">
              <w:rPr>
                <w:rFonts w:ascii="Calibri" w:hAnsi="Calibri"/>
                <w:b/>
                <w:bCs/>
                <w:sz w:val="20"/>
                <w:szCs w:val="20"/>
                <w:lang w:eastAsia="en-US"/>
              </w:rPr>
              <w:t>X</w:t>
            </w:r>
          </w:p>
        </w:tc>
        <w:tc>
          <w:tcPr>
            <w:tcW w:w="2693" w:type="dxa"/>
          </w:tcPr>
          <w:p w:rsidR="00340AD8" w:rsidRPr="00BD7686" w:rsidRDefault="00340AD8" w:rsidP="00290725">
            <w:pPr>
              <w:jc w:val="center"/>
              <w:rPr>
                <w:rFonts w:ascii="Calibri" w:hAnsi="Calibri"/>
                <w:b/>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0000"/>
            <w:vAlign w:val="center"/>
          </w:tcPr>
          <w:p w:rsidR="00340AD8" w:rsidRPr="00BD7686" w:rsidRDefault="00340AD8" w:rsidP="00290725">
            <w:pPr>
              <w:jc w:val="left"/>
              <w:rPr>
                <w:rFonts w:ascii="Calibri" w:hAnsi="Calibri"/>
                <w:b/>
                <w:bCs/>
                <w:lang w:eastAsia="en-US"/>
              </w:rPr>
            </w:pPr>
          </w:p>
        </w:tc>
      </w:tr>
    </w:tbl>
    <w:p w:rsidR="00340AD8" w:rsidRPr="00BD7686" w:rsidRDefault="00340AD8" w:rsidP="00340AD8">
      <w:pPr>
        <w:rPr>
          <w:lang w:eastAsia="hr-HR"/>
        </w:rPr>
      </w:pPr>
    </w:p>
    <w:p w:rsidR="009659FB" w:rsidRPr="00BD7686" w:rsidRDefault="009659FB" w:rsidP="00983793">
      <w:pPr>
        <w:spacing w:line="276" w:lineRule="auto"/>
        <w:rPr>
          <w:rStyle w:val="normaltextrun"/>
          <w:b/>
          <w:sz w:val="22"/>
          <w:szCs w:val="22"/>
          <w:shd w:val="clear" w:color="auto" w:fill="FFFFFF"/>
        </w:rPr>
      </w:pPr>
      <w:r w:rsidRPr="00BD7686">
        <w:rPr>
          <w:rStyle w:val="normaltextrun"/>
          <w:sz w:val="22"/>
          <w:szCs w:val="22"/>
          <w:shd w:val="clear" w:color="auto" w:fill="FFFFFF"/>
        </w:rPr>
        <w:t xml:space="preserve">Zbirno posljedice suše  ovise o posljedicama sva tri utjecaja na društvene vrijednosti i dobiju se kao srednja vrijednost kategorija život i zdravlje ljudi, gospodarstvo i društvena stabilnost i politika, što određuje </w:t>
      </w:r>
      <w:r w:rsidRPr="00BD7686">
        <w:rPr>
          <w:rStyle w:val="normaltextrun"/>
          <w:b/>
          <w:sz w:val="22"/>
          <w:szCs w:val="22"/>
          <w:shd w:val="clear" w:color="auto" w:fill="FFFFFF"/>
        </w:rPr>
        <w:t>kategoriju 2 – malene posljedice.</w:t>
      </w:r>
    </w:p>
    <w:p w:rsidR="009659FB" w:rsidRPr="00BD7686" w:rsidRDefault="009659FB" w:rsidP="009659FB">
      <w:pPr>
        <w:rPr>
          <w:rStyle w:val="normaltextrun"/>
          <w:b/>
          <w:sz w:val="22"/>
          <w:szCs w:val="22"/>
          <w:shd w:val="clear" w:color="auto" w:fill="FFFFFF"/>
        </w:rPr>
      </w:pPr>
    </w:p>
    <w:p w:rsidR="008F3C2A" w:rsidRPr="00BD7686" w:rsidRDefault="008F3C2A" w:rsidP="009659FB">
      <w:pPr>
        <w:rPr>
          <w:rStyle w:val="normaltextrun"/>
          <w:b/>
          <w:sz w:val="22"/>
          <w:szCs w:val="22"/>
          <w:shd w:val="clear" w:color="auto" w:fill="FFFFFF"/>
        </w:rPr>
      </w:pPr>
    </w:p>
    <w:p w:rsidR="009659FB" w:rsidRPr="00BD7686" w:rsidRDefault="009659FB" w:rsidP="009659FB">
      <w:pPr>
        <w:rPr>
          <w:b/>
          <w:lang w:eastAsia="hr-HR"/>
        </w:rPr>
      </w:pPr>
    </w:p>
    <w:p w:rsidR="00ED2B55" w:rsidRPr="00BD7686" w:rsidRDefault="002C2E07" w:rsidP="00983793">
      <w:pPr>
        <w:pStyle w:val="Razina4"/>
        <w:rPr>
          <w:lang w:val="hr-HR"/>
        </w:rPr>
      </w:pPr>
      <w:bookmarkStart w:id="159" w:name="_Toc527052089"/>
      <w:r w:rsidRPr="00BD7686">
        <w:rPr>
          <w:lang w:val="hr-HR"/>
        </w:rPr>
        <w:t>Podaci, izvori i metode izračuna</w:t>
      </w:r>
      <w:bookmarkEnd w:id="159"/>
    </w:p>
    <w:p w:rsidR="002C2E07" w:rsidRPr="00BD7686" w:rsidRDefault="002C2E07" w:rsidP="002C2E07">
      <w:pPr>
        <w:rPr>
          <w:lang w:eastAsia="hr-HR"/>
        </w:rPr>
      </w:pPr>
    </w:p>
    <w:p w:rsidR="002C2E07" w:rsidRPr="00BD7686" w:rsidRDefault="002C2E07" w:rsidP="002C2E07">
      <w:pPr>
        <w:rPr>
          <w:sz w:val="22"/>
          <w:szCs w:val="22"/>
          <w:lang w:eastAsia="hr-HR"/>
        </w:rPr>
      </w:pPr>
      <w:r w:rsidRPr="00BD7686">
        <w:rPr>
          <w:sz w:val="22"/>
          <w:szCs w:val="22"/>
          <w:lang w:eastAsia="hr-HR"/>
        </w:rPr>
        <w:t xml:space="preserve">Opisano u točci </w:t>
      </w:r>
      <w:r w:rsidR="00190BCC" w:rsidRPr="00BD7686">
        <w:rPr>
          <w:sz w:val="22"/>
          <w:szCs w:val="22"/>
          <w:lang w:eastAsia="hr-HR"/>
        </w:rPr>
        <w:t>3</w:t>
      </w:r>
      <w:r w:rsidRPr="00BD7686">
        <w:rPr>
          <w:sz w:val="22"/>
          <w:szCs w:val="22"/>
          <w:lang w:eastAsia="hr-HR"/>
        </w:rPr>
        <w:t>. Procjene rizika</w:t>
      </w:r>
    </w:p>
    <w:p w:rsidR="00ED2B55" w:rsidRPr="00BD7686" w:rsidRDefault="00ED2B55" w:rsidP="00ED2B55">
      <w:pPr>
        <w:jc w:val="left"/>
        <w:rPr>
          <w:rFonts w:ascii="Calibri" w:hAnsi="Calibri"/>
          <w:b/>
          <w:sz w:val="22"/>
          <w:szCs w:val="22"/>
          <w:lang w:eastAsia="en-US"/>
        </w:rPr>
      </w:pPr>
      <w:r w:rsidRPr="00BD7686">
        <w:rPr>
          <w:rFonts w:ascii="Calibri" w:hAnsi="Calibri"/>
          <w:b/>
          <w:sz w:val="22"/>
          <w:szCs w:val="22"/>
          <w:lang w:eastAsia="en-US"/>
        </w:rPr>
        <w:tab/>
      </w:r>
    </w:p>
    <w:p w:rsidR="009659FB" w:rsidRPr="00BD7686" w:rsidRDefault="009659FB" w:rsidP="00ED2B55">
      <w:pPr>
        <w:jc w:val="left"/>
        <w:rPr>
          <w:rFonts w:ascii="Calibri" w:hAnsi="Calibri"/>
          <w:b/>
          <w:sz w:val="22"/>
          <w:szCs w:val="22"/>
          <w:lang w:eastAsia="en-US"/>
        </w:rPr>
      </w:pPr>
    </w:p>
    <w:p w:rsidR="008F3C2A" w:rsidRPr="00BD7686" w:rsidRDefault="008F3C2A" w:rsidP="00ED2B55">
      <w:pPr>
        <w:jc w:val="left"/>
        <w:rPr>
          <w:rFonts w:ascii="Calibri" w:hAnsi="Calibri"/>
          <w:b/>
          <w:sz w:val="22"/>
          <w:szCs w:val="22"/>
          <w:lang w:eastAsia="en-US"/>
        </w:rPr>
      </w:pPr>
    </w:p>
    <w:p w:rsidR="008F3C2A" w:rsidRPr="00BD7686" w:rsidRDefault="008F3C2A" w:rsidP="00ED2B55">
      <w:pPr>
        <w:jc w:val="left"/>
        <w:rPr>
          <w:rFonts w:ascii="Calibri" w:hAnsi="Calibri"/>
          <w:b/>
          <w:sz w:val="22"/>
          <w:szCs w:val="22"/>
          <w:lang w:eastAsia="en-US"/>
        </w:rPr>
      </w:pPr>
    </w:p>
    <w:p w:rsidR="008F3C2A" w:rsidRPr="00BD7686" w:rsidRDefault="008F3C2A" w:rsidP="00ED2B55">
      <w:pPr>
        <w:jc w:val="left"/>
        <w:rPr>
          <w:rFonts w:ascii="Calibri" w:hAnsi="Calibri"/>
          <w:b/>
          <w:sz w:val="22"/>
          <w:szCs w:val="22"/>
          <w:lang w:eastAsia="en-US"/>
        </w:rPr>
      </w:pPr>
    </w:p>
    <w:p w:rsidR="008F3C2A" w:rsidRPr="00BD7686" w:rsidRDefault="008F3C2A" w:rsidP="00ED2B55">
      <w:pPr>
        <w:jc w:val="left"/>
        <w:rPr>
          <w:rFonts w:ascii="Calibri" w:hAnsi="Calibri"/>
          <w:b/>
          <w:sz w:val="22"/>
          <w:szCs w:val="22"/>
          <w:lang w:eastAsia="en-US"/>
        </w:rPr>
      </w:pPr>
    </w:p>
    <w:p w:rsidR="008F3C2A" w:rsidRPr="00BD7686" w:rsidRDefault="008F3C2A" w:rsidP="00ED2B55">
      <w:pPr>
        <w:jc w:val="left"/>
        <w:rPr>
          <w:rFonts w:ascii="Calibri" w:hAnsi="Calibri"/>
          <w:b/>
          <w:sz w:val="22"/>
          <w:szCs w:val="22"/>
          <w:lang w:eastAsia="en-US"/>
        </w:rPr>
      </w:pPr>
    </w:p>
    <w:p w:rsidR="008F3C2A" w:rsidRPr="00BD7686" w:rsidRDefault="008F3C2A" w:rsidP="00ED2B55">
      <w:pPr>
        <w:jc w:val="left"/>
        <w:rPr>
          <w:rFonts w:ascii="Calibri" w:hAnsi="Calibri"/>
          <w:b/>
          <w:sz w:val="22"/>
          <w:szCs w:val="22"/>
          <w:lang w:eastAsia="en-US"/>
        </w:rPr>
      </w:pPr>
    </w:p>
    <w:p w:rsidR="008F3C2A" w:rsidRPr="00BD7686" w:rsidRDefault="008F3C2A" w:rsidP="00ED2B55">
      <w:pPr>
        <w:jc w:val="left"/>
        <w:rPr>
          <w:rFonts w:ascii="Calibri" w:hAnsi="Calibri"/>
          <w:b/>
          <w:sz w:val="22"/>
          <w:szCs w:val="22"/>
          <w:lang w:eastAsia="en-US"/>
        </w:rPr>
      </w:pPr>
    </w:p>
    <w:p w:rsidR="008F3C2A" w:rsidRPr="00BD7686" w:rsidRDefault="008F3C2A" w:rsidP="00ED2B55">
      <w:pPr>
        <w:jc w:val="left"/>
        <w:rPr>
          <w:rFonts w:ascii="Calibri" w:hAnsi="Calibri"/>
          <w:b/>
          <w:sz w:val="22"/>
          <w:szCs w:val="22"/>
          <w:lang w:eastAsia="en-US"/>
        </w:rPr>
      </w:pPr>
    </w:p>
    <w:p w:rsidR="008F3C2A" w:rsidRPr="00BD7686" w:rsidRDefault="008F3C2A" w:rsidP="00ED2B55">
      <w:pPr>
        <w:jc w:val="left"/>
        <w:rPr>
          <w:rFonts w:ascii="Calibri" w:hAnsi="Calibri"/>
          <w:b/>
          <w:sz w:val="22"/>
          <w:szCs w:val="22"/>
          <w:lang w:eastAsia="en-US"/>
        </w:rPr>
      </w:pPr>
    </w:p>
    <w:p w:rsidR="008F3C2A" w:rsidRPr="00BD7686" w:rsidRDefault="008F3C2A" w:rsidP="00ED2B55">
      <w:pPr>
        <w:jc w:val="left"/>
        <w:rPr>
          <w:rFonts w:ascii="Calibri" w:hAnsi="Calibri"/>
          <w:b/>
          <w:sz w:val="22"/>
          <w:szCs w:val="22"/>
          <w:lang w:eastAsia="en-US"/>
        </w:rPr>
      </w:pPr>
    </w:p>
    <w:p w:rsidR="008F3C2A" w:rsidRPr="00BD7686" w:rsidRDefault="008F3C2A" w:rsidP="00ED2B55">
      <w:pPr>
        <w:jc w:val="left"/>
        <w:rPr>
          <w:rFonts w:ascii="Calibri" w:hAnsi="Calibri"/>
          <w:b/>
          <w:sz w:val="22"/>
          <w:szCs w:val="22"/>
          <w:lang w:eastAsia="en-US"/>
        </w:rPr>
      </w:pPr>
    </w:p>
    <w:p w:rsidR="008F3C2A" w:rsidRPr="00BD7686" w:rsidRDefault="008F3C2A" w:rsidP="00ED2B55">
      <w:pPr>
        <w:jc w:val="left"/>
        <w:rPr>
          <w:rFonts w:ascii="Calibri" w:hAnsi="Calibri"/>
          <w:b/>
          <w:sz w:val="22"/>
          <w:szCs w:val="22"/>
          <w:lang w:eastAsia="en-US"/>
        </w:rPr>
      </w:pPr>
    </w:p>
    <w:p w:rsidR="008F3C2A" w:rsidRPr="00BD7686" w:rsidRDefault="008F3C2A" w:rsidP="00ED2B55">
      <w:pPr>
        <w:jc w:val="left"/>
        <w:rPr>
          <w:rFonts w:ascii="Calibri" w:hAnsi="Calibri"/>
          <w:b/>
          <w:sz w:val="22"/>
          <w:szCs w:val="22"/>
          <w:lang w:eastAsia="en-US"/>
        </w:rPr>
      </w:pPr>
    </w:p>
    <w:p w:rsidR="008F3C2A" w:rsidRDefault="008F3C2A" w:rsidP="00ED2B55">
      <w:pPr>
        <w:jc w:val="left"/>
        <w:rPr>
          <w:rFonts w:ascii="Calibri" w:hAnsi="Calibri"/>
          <w:b/>
          <w:sz w:val="22"/>
          <w:szCs w:val="22"/>
          <w:lang w:eastAsia="en-US"/>
        </w:rPr>
      </w:pPr>
    </w:p>
    <w:p w:rsidR="00906E5F" w:rsidRDefault="00906E5F" w:rsidP="00ED2B55">
      <w:pPr>
        <w:jc w:val="left"/>
        <w:rPr>
          <w:rFonts w:ascii="Calibri" w:hAnsi="Calibri"/>
          <w:b/>
          <w:sz w:val="22"/>
          <w:szCs w:val="22"/>
          <w:lang w:eastAsia="en-US"/>
        </w:rPr>
      </w:pPr>
    </w:p>
    <w:p w:rsidR="00906E5F" w:rsidRDefault="00906E5F" w:rsidP="00ED2B55">
      <w:pPr>
        <w:jc w:val="left"/>
        <w:rPr>
          <w:rFonts w:ascii="Calibri" w:hAnsi="Calibri"/>
          <w:b/>
          <w:sz w:val="22"/>
          <w:szCs w:val="22"/>
          <w:lang w:eastAsia="en-US"/>
        </w:rPr>
      </w:pPr>
    </w:p>
    <w:p w:rsidR="00906E5F" w:rsidRDefault="00906E5F" w:rsidP="00ED2B55">
      <w:pPr>
        <w:jc w:val="left"/>
        <w:rPr>
          <w:rFonts w:ascii="Calibri" w:hAnsi="Calibri"/>
          <w:b/>
          <w:sz w:val="22"/>
          <w:szCs w:val="22"/>
          <w:lang w:eastAsia="en-US"/>
        </w:rPr>
      </w:pPr>
    </w:p>
    <w:p w:rsidR="00906E5F" w:rsidRDefault="00906E5F" w:rsidP="00ED2B55">
      <w:pPr>
        <w:jc w:val="left"/>
        <w:rPr>
          <w:rFonts w:ascii="Calibri" w:hAnsi="Calibri"/>
          <w:b/>
          <w:sz w:val="22"/>
          <w:szCs w:val="22"/>
          <w:lang w:eastAsia="en-US"/>
        </w:rPr>
      </w:pPr>
    </w:p>
    <w:p w:rsidR="00906E5F" w:rsidRDefault="00906E5F" w:rsidP="00ED2B55">
      <w:pPr>
        <w:jc w:val="left"/>
        <w:rPr>
          <w:rFonts w:ascii="Calibri" w:hAnsi="Calibri"/>
          <w:b/>
          <w:sz w:val="22"/>
          <w:szCs w:val="22"/>
          <w:lang w:eastAsia="en-US"/>
        </w:rPr>
      </w:pPr>
    </w:p>
    <w:p w:rsidR="00906E5F" w:rsidRPr="00BD7686" w:rsidRDefault="00906E5F" w:rsidP="00ED2B55">
      <w:pPr>
        <w:jc w:val="left"/>
        <w:rPr>
          <w:rFonts w:ascii="Calibri" w:hAnsi="Calibri"/>
          <w:b/>
          <w:sz w:val="22"/>
          <w:szCs w:val="22"/>
          <w:lang w:eastAsia="en-US"/>
        </w:rPr>
      </w:pPr>
    </w:p>
    <w:p w:rsidR="008F3C2A" w:rsidRPr="00BD7686" w:rsidRDefault="008F3C2A" w:rsidP="00ED2B55">
      <w:pPr>
        <w:jc w:val="left"/>
        <w:rPr>
          <w:rFonts w:ascii="Calibri" w:hAnsi="Calibri"/>
          <w:b/>
          <w:sz w:val="22"/>
          <w:szCs w:val="22"/>
          <w:lang w:eastAsia="en-US"/>
        </w:rPr>
      </w:pPr>
    </w:p>
    <w:p w:rsidR="008F3C2A" w:rsidRPr="00BD7686" w:rsidRDefault="008F3C2A" w:rsidP="00ED2B55">
      <w:pPr>
        <w:jc w:val="left"/>
        <w:rPr>
          <w:rFonts w:ascii="Calibri" w:hAnsi="Calibri"/>
          <w:b/>
          <w:sz w:val="22"/>
          <w:szCs w:val="22"/>
          <w:lang w:eastAsia="en-US"/>
        </w:rPr>
      </w:pPr>
    </w:p>
    <w:p w:rsidR="00ED2B55" w:rsidRPr="00BD7686" w:rsidRDefault="009F44B7" w:rsidP="00983793">
      <w:pPr>
        <w:pStyle w:val="Razina3"/>
        <w:rPr>
          <w:lang w:val="hr-HR"/>
        </w:rPr>
      </w:pPr>
      <w:bookmarkStart w:id="160" w:name="_Toc527052090"/>
      <w:r w:rsidRPr="00BD7686">
        <w:rPr>
          <w:lang w:val="hr-HR"/>
        </w:rPr>
        <w:t>U</w:t>
      </w:r>
      <w:r w:rsidR="2E2F3467" w:rsidRPr="00BD7686">
        <w:rPr>
          <w:lang w:val="hr-HR"/>
        </w:rPr>
        <w:t>tvrđivanje rizika preko matrice rizika</w:t>
      </w:r>
      <w:bookmarkEnd w:id="160"/>
    </w:p>
    <w:p w:rsidR="00ED2B55" w:rsidRPr="00BD7686" w:rsidRDefault="00ED2B55" w:rsidP="00870454">
      <w:pPr>
        <w:jc w:val="left"/>
        <w:rPr>
          <w:rFonts w:ascii="Calibri" w:hAnsi="Calibri"/>
          <w:b/>
          <w:sz w:val="22"/>
          <w:szCs w:val="22"/>
          <w:lang w:eastAsia="en-US"/>
        </w:rPr>
      </w:pPr>
    </w:p>
    <w:p w:rsidR="00ED2B55" w:rsidRDefault="00BB63B6" w:rsidP="00BB63B6">
      <w:pPr>
        <w:pStyle w:val="Opisslike"/>
        <w:rPr>
          <w:b w:val="0"/>
        </w:rPr>
      </w:pPr>
      <w:r w:rsidRPr="009E042A">
        <w:rPr>
          <w:b w:val="0"/>
        </w:rPr>
        <w:t>Grafički prikaz</w:t>
      </w:r>
      <w:r w:rsidR="2E2F3467" w:rsidRPr="009E042A">
        <w:rPr>
          <w:b w:val="0"/>
        </w:rPr>
        <w:t>: Suša, matrice rizika</w:t>
      </w:r>
    </w:p>
    <w:p w:rsidR="004875DA" w:rsidRPr="004875DA" w:rsidRDefault="004875DA" w:rsidP="004875DA"/>
    <w:tbl>
      <w:tblPr>
        <w:tblStyle w:val="Reetkatablice19"/>
        <w:tblW w:w="0" w:type="auto"/>
        <w:jc w:val="center"/>
        <w:tblLook w:val="04A0"/>
      </w:tblPr>
      <w:tblGrid>
        <w:gridCol w:w="4678"/>
        <w:gridCol w:w="4529"/>
      </w:tblGrid>
      <w:tr w:rsidR="00ED2B55" w:rsidRPr="00BD7686" w:rsidTr="2E2F3467">
        <w:trPr>
          <w:trHeight w:val="4409"/>
          <w:jc w:val="center"/>
        </w:trPr>
        <w:tc>
          <w:tcPr>
            <w:tcW w:w="4678" w:type="dxa"/>
          </w:tcPr>
          <w:p w:rsidR="00ED2B55" w:rsidRPr="00BD7686" w:rsidRDefault="00ED2B55" w:rsidP="00ED2B55">
            <w:pPr>
              <w:jc w:val="left"/>
              <w:rPr>
                <w:rFonts w:ascii="Calibri" w:hAnsi="Calibri"/>
                <w:sz w:val="28"/>
                <w:szCs w:val="28"/>
                <w:lang w:eastAsia="en-US"/>
              </w:rPr>
            </w:pPr>
          </w:p>
          <w:tbl>
            <w:tblPr>
              <w:tblStyle w:val="Reetkatablice19"/>
              <w:tblW w:w="0" w:type="auto"/>
              <w:jc w:val="center"/>
              <w:tblLook w:val="04A0"/>
            </w:tblPr>
            <w:tblGrid>
              <w:gridCol w:w="1276"/>
              <w:gridCol w:w="498"/>
              <w:gridCol w:w="318"/>
              <w:gridCol w:w="448"/>
              <w:gridCol w:w="448"/>
              <w:gridCol w:w="448"/>
              <w:gridCol w:w="448"/>
              <w:gridCol w:w="448"/>
            </w:tblGrid>
            <w:tr w:rsidR="00ED2B55" w:rsidRPr="00BD7686" w:rsidTr="2E2F3467">
              <w:trPr>
                <w:jc w:val="center"/>
              </w:trPr>
              <w:tc>
                <w:tcPr>
                  <w:tcW w:w="1276" w:type="dxa"/>
                </w:tcPr>
                <w:p w:rsidR="00ED2B55"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ED2B55" w:rsidRPr="00BD7686" w:rsidRDefault="2E2F3467" w:rsidP="2E2F3467">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ED2B55" w:rsidRPr="00BD7686" w:rsidRDefault="00ED2B55" w:rsidP="00ED2B55">
                  <w:pPr>
                    <w:jc w:val="left"/>
                    <w:rPr>
                      <w:rFonts w:ascii="Calibri" w:hAnsi="Calibri"/>
                      <w:sz w:val="28"/>
                      <w:szCs w:val="28"/>
                      <w:lang w:eastAsia="en-US"/>
                    </w:rPr>
                  </w:pPr>
                </w:p>
              </w:tc>
              <w:tc>
                <w:tcPr>
                  <w:tcW w:w="425" w:type="dxa"/>
                  <w:shd w:val="clear" w:color="auto" w:fill="FFC000"/>
                </w:tcPr>
                <w:p w:rsidR="00ED2B55" w:rsidRPr="00BD7686" w:rsidRDefault="00ED2B55" w:rsidP="00ED2B55">
                  <w:pPr>
                    <w:jc w:val="left"/>
                    <w:rPr>
                      <w:rFonts w:ascii="Calibri" w:hAnsi="Calibri"/>
                      <w:sz w:val="28"/>
                      <w:szCs w:val="28"/>
                      <w:lang w:eastAsia="en-US"/>
                    </w:rPr>
                  </w:pPr>
                </w:p>
              </w:tc>
              <w:tc>
                <w:tcPr>
                  <w:tcW w:w="426" w:type="dxa"/>
                  <w:shd w:val="clear" w:color="auto" w:fill="FF0000"/>
                </w:tcPr>
                <w:p w:rsidR="00ED2B55" w:rsidRPr="00BD7686" w:rsidRDefault="00ED2B55" w:rsidP="00ED2B55">
                  <w:pPr>
                    <w:jc w:val="left"/>
                    <w:rPr>
                      <w:rFonts w:ascii="Calibri" w:hAnsi="Calibri"/>
                      <w:sz w:val="28"/>
                      <w:szCs w:val="28"/>
                      <w:lang w:eastAsia="en-US"/>
                    </w:rPr>
                  </w:pPr>
                </w:p>
              </w:tc>
              <w:tc>
                <w:tcPr>
                  <w:tcW w:w="425" w:type="dxa"/>
                  <w:shd w:val="clear" w:color="auto" w:fill="FF0000"/>
                </w:tcPr>
                <w:p w:rsidR="00ED2B55" w:rsidRPr="00BD7686" w:rsidRDefault="00ED2B55" w:rsidP="00ED2B55">
                  <w:pPr>
                    <w:jc w:val="left"/>
                    <w:rPr>
                      <w:rFonts w:ascii="Calibri" w:hAnsi="Calibri"/>
                      <w:sz w:val="28"/>
                      <w:szCs w:val="28"/>
                      <w:lang w:eastAsia="en-US"/>
                    </w:rPr>
                  </w:pPr>
                </w:p>
              </w:tc>
              <w:tc>
                <w:tcPr>
                  <w:tcW w:w="425" w:type="dxa"/>
                  <w:shd w:val="clear" w:color="auto" w:fill="FF0000"/>
                </w:tcPr>
                <w:p w:rsidR="00ED2B55" w:rsidRPr="00BD7686" w:rsidRDefault="00ED2B55" w:rsidP="00ED2B55">
                  <w:pPr>
                    <w:jc w:val="left"/>
                    <w:rPr>
                      <w:rFonts w:ascii="Calibri" w:hAnsi="Calibri"/>
                      <w:sz w:val="28"/>
                      <w:szCs w:val="28"/>
                      <w:lang w:eastAsia="en-US"/>
                    </w:rPr>
                  </w:pPr>
                </w:p>
              </w:tc>
            </w:tr>
            <w:tr w:rsidR="00ED2B55" w:rsidRPr="00BD7686" w:rsidTr="2E2F3467">
              <w:trPr>
                <w:jc w:val="center"/>
              </w:trPr>
              <w:tc>
                <w:tcPr>
                  <w:tcW w:w="1276" w:type="dxa"/>
                </w:tcPr>
                <w:p w:rsidR="00ED2B55"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ED2B55" w:rsidRPr="00BD7686" w:rsidRDefault="00ED2B55" w:rsidP="00ED2B55">
                  <w:pPr>
                    <w:jc w:val="left"/>
                    <w:rPr>
                      <w:rFonts w:ascii="Calibri" w:hAnsi="Calibri"/>
                      <w:sz w:val="28"/>
                      <w:szCs w:val="28"/>
                      <w:lang w:eastAsia="en-US"/>
                    </w:rPr>
                  </w:pPr>
                </w:p>
              </w:tc>
              <w:tc>
                <w:tcPr>
                  <w:tcW w:w="284"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ED2B55" w:rsidRPr="00BD7686" w:rsidRDefault="00ED2B55" w:rsidP="00ED2B55">
                  <w:pPr>
                    <w:jc w:val="left"/>
                    <w:rPr>
                      <w:rFonts w:ascii="Calibri" w:hAnsi="Calibri"/>
                      <w:sz w:val="28"/>
                      <w:szCs w:val="28"/>
                      <w:lang w:eastAsia="en-US"/>
                    </w:rPr>
                  </w:pPr>
                </w:p>
              </w:tc>
              <w:tc>
                <w:tcPr>
                  <w:tcW w:w="425" w:type="dxa"/>
                  <w:shd w:val="clear" w:color="auto" w:fill="FFC000"/>
                </w:tcPr>
                <w:p w:rsidR="00ED2B55" w:rsidRPr="00BD7686" w:rsidRDefault="00ED2B55" w:rsidP="00ED2B55">
                  <w:pPr>
                    <w:jc w:val="left"/>
                    <w:rPr>
                      <w:rFonts w:ascii="Calibri" w:hAnsi="Calibri"/>
                      <w:sz w:val="28"/>
                      <w:szCs w:val="28"/>
                      <w:lang w:eastAsia="en-US"/>
                    </w:rPr>
                  </w:pPr>
                </w:p>
              </w:tc>
              <w:tc>
                <w:tcPr>
                  <w:tcW w:w="426" w:type="dxa"/>
                  <w:shd w:val="clear" w:color="auto" w:fill="FF0000"/>
                </w:tcPr>
                <w:p w:rsidR="00ED2B55" w:rsidRPr="00BD7686" w:rsidRDefault="00ED2B55" w:rsidP="00ED2B55">
                  <w:pPr>
                    <w:jc w:val="left"/>
                    <w:rPr>
                      <w:rFonts w:ascii="Calibri" w:hAnsi="Calibri"/>
                      <w:sz w:val="28"/>
                      <w:szCs w:val="28"/>
                      <w:lang w:eastAsia="en-US"/>
                    </w:rPr>
                  </w:pPr>
                </w:p>
              </w:tc>
              <w:tc>
                <w:tcPr>
                  <w:tcW w:w="425" w:type="dxa"/>
                  <w:shd w:val="clear" w:color="auto" w:fill="FF0000"/>
                </w:tcPr>
                <w:p w:rsidR="00ED2B55" w:rsidRPr="00BD7686" w:rsidRDefault="00ED2B55" w:rsidP="00ED2B55">
                  <w:pPr>
                    <w:jc w:val="left"/>
                    <w:rPr>
                      <w:rFonts w:ascii="Calibri" w:hAnsi="Calibri"/>
                      <w:sz w:val="28"/>
                      <w:szCs w:val="28"/>
                      <w:lang w:eastAsia="en-US"/>
                    </w:rPr>
                  </w:pPr>
                </w:p>
              </w:tc>
              <w:tc>
                <w:tcPr>
                  <w:tcW w:w="425" w:type="dxa"/>
                  <w:shd w:val="clear" w:color="auto" w:fill="FF0000"/>
                </w:tcPr>
                <w:p w:rsidR="00ED2B55" w:rsidRPr="00BD7686" w:rsidRDefault="00ED2B55" w:rsidP="00ED2B55">
                  <w:pPr>
                    <w:jc w:val="left"/>
                    <w:rPr>
                      <w:rFonts w:ascii="Calibri" w:hAnsi="Calibri"/>
                      <w:sz w:val="28"/>
                      <w:szCs w:val="28"/>
                      <w:lang w:eastAsia="en-US"/>
                    </w:rPr>
                  </w:pPr>
                </w:p>
              </w:tc>
            </w:tr>
            <w:tr w:rsidR="00ED2B55" w:rsidRPr="00BD7686" w:rsidTr="2E2F3467">
              <w:trPr>
                <w:jc w:val="center"/>
              </w:trPr>
              <w:tc>
                <w:tcPr>
                  <w:tcW w:w="1276" w:type="dxa"/>
                </w:tcPr>
                <w:p w:rsidR="00ED2B55"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ED2B55" w:rsidRPr="00BD7686" w:rsidRDefault="00ED2B55" w:rsidP="00ED2B55">
                  <w:pPr>
                    <w:jc w:val="left"/>
                    <w:rPr>
                      <w:rFonts w:ascii="Calibri" w:hAnsi="Calibri"/>
                      <w:sz w:val="28"/>
                      <w:szCs w:val="28"/>
                      <w:lang w:eastAsia="en-US"/>
                    </w:rPr>
                  </w:pPr>
                </w:p>
              </w:tc>
              <w:tc>
                <w:tcPr>
                  <w:tcW w:w="284"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ED2B55" w:rsidRPr="00BD7686" w:rsidRDefault="00ED2B55" w:rsidP="00ED2B55">
                  <w:pPr>
                    <w:jc w:val="left"/>
                    <w:rPr>
                      <w:rFonts w:ascii="Calibri" w:hAnsi="Calibri"/>
                      <w:sz w:val="28"/>
                      <w:szCs w:val="28"/>
                      <w:lang w:eastAsia="en-US"/>
                    </w:rPr>
                  </w:pPr>
                </w:p>
              </w:tc>
              <w:tc>
                <w:tcPr>
                  <w:tcW w:w="425" w:type="dxa"/>
                  <w:shd w:val="clear" w:color="auto" w:fill="FFC000"/>
                </w:tcPr>
                <w:p w:rsidR="00ED2B55" w:rsidRPr="00BD7686" w:rsidRDefault="00ED2B55" w:rsidP="00ED2B55">
                  <w:pPr>
                    <w:jc w:val="left"/>
                    <w:rPr>
                      <w:rFonts w:ascii="Calibri" w:hAnsi="Calibri"/>
                      <w:sz w:val="28"/>
                      <w:szCs w:val="28"/>
                      <w:lang w:eastAsia="en-US"/>
                    </w:rPr>
                  </w:pPr>
                </w:p>
              </w:tc>
              <w:tc>
                <w:tcPr>
                  <w:tcW w:w="426" w:type="dxa"/>
                  <w:shd w:val="clear" w:color="auto" w:fill="FFC000"/>
                </w:tcPr>
                <w:p w:rsidR="00ED2B55" w:rsidRPr="00BD7686" w:rsidRDefault="00ED2B55" w:rsidP="00ED2B55">
                  <w:pPr>
                    <w:jc w:val="left"/>
                    <w:rPr>
                      <w:rFonts w:ascii="Calibri" w:hAnsi="Calibri"/>
                      <w:sz w:val="28"/>
                      <w:szCs w:val="28"/>
                      <w:lang w:eastAsia="en-US"/>
                    </w:rPr>
                  </w:pPr>
                </w:p>
              </w:tc>
              <w:tc>
                <w:tcPr>
                  <w:tcW w:w="425" w:type="dxa"/>
                  <w:shd w:val="clear" w:color="auto" w:fill="FFC000"/>
                </w:tcPr>
                <w:p w:rsidR="00ED2B55" w:rsidRPr="00BD7686" w:rsidRDefault="00ED2B55" w:rsidP="00ED2B55">
                  <w:pPr>
                    <w:jc w:val="left"/>
                    <w:rPr>
                      <w:rFonts w:ascii="Calibri" w:hAnsi="Calibri"/>
                      <w:sz w:val="28"/>
                      <w:szCs w:val="28"/>
                      <w:lang w:eastAsia="en-US"/>
                    </w:rPr>
                  </w:pPr>
                </w:p>
              </w:tc>
              <w:tc>
                <w:tcPr>
                  <w:tcW w:w="425" w:type="dxa"/>
                  <w:shd w:val="clear" w:color="auto" w:fill="FFC000"/>
                </w:tcPr>
                <w:p w:rsidR="00ED2B55" w:rsidRPr="00BD7686" w:rsidRDefault="00ED2B55" w:rsidP="00ED2B55">
                  <w:pPr>
                    <w:jc w:val="left"/>
                    <w:rPr>
                      <w:rFonts w:ascii="Calibri" w:hAnsi="Calibri"/>
                      <w:sz w:val="28"/>
                      <w:szCs w:val="28"/>
                      <w:lang w:eastAsia="en-US"/>
                    </w:rPr>
                  </w:pPr>
                </w:p>
              </w:tc>
            </w:tr>
            <w:tr w:rsidR="00ED2B55" w:rsidRPr="00BD7686" w:rsidTr="2E2F3467">
              <w:trPr>
                <w:jc w:val="center"/>
              </w:trPr>
              <w:tc>
                <w:tcPr>
                  <w:tcW w:w="1276" w:type="dxa"/>
                </w:tcPr>
                <w:p w:rsidR="00ED2B55"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ED2B55" w:rsidRPr="00BD7686" w:rsidRDefault="00ED2B55" w:rsidP="00ED2B55">
                  <w:pPr>
                    <w:jc w:val="left"/>
                    <w:rPr>
                      <w:rFonts w:ascii="Calibri" w:hAnsi="Calibri"/>
                      <w:sz w:val="28"/>
                      <w:szCs w:val="28"/>
                      <w:lang w:eastAsia="en-US"/>
                    </w:rPr>
                  </w:pPr>
                </w:p>
              </w:tc>
              <w:tc>
                <w:tcPr>
                  <w:tcW w:w="284"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ED2B55" w:rsidRPr="00BD7686" w:rsidRDefault="00ED2B55" w:rsidP="00ED2B55">
                  <w:pPr>
                    <w:jc w:val="left"/>
                    <w:rPr>
                      <w:rFonts w:ascii="Calibri" w:hAnsi="Calibri"/>
                      <w:sz w:val="28"/>
                      <w:szCs w:val="28"/>
                      <w:lang w:eastAsia="en-US"/>
                    </w:rPr>
                  </w:pPr>
                </w:p>
              </w:tc>
              <w:tc>
                <w:tcPr>
                  <w:tcW w:w="425" w:type="dxa"/>
                  <w:shd w:val="clear" w:color="auto" w:fill="FFFF00"/>
                </w:tcPr>
                <w:p w:rsidR="00ED2B55" w:rsidRPr="00BD7686" w:rsidRDefault="00ED2B55" w:rsidP="00ED2B55">
                  <w:pPr>
                    <w:jc w:val="left"/>
                    <w:rPr>
                      <w:rFonts w:ascii="Calibri" w:hAnsi="Calibri"/>
                      <w:sz w:val="28"/>
                      <w:szCs w:val="28"/>
                      <w:lang w:eastAsia="en-US"/>
                    </w:rPr>
                  </w:pPr>
                </w:p>
              </w:tc>
              <w:tc>
                <w:tcPr>
                  <w:tcW w:w="426" w:type="dxa"/>
                  <w:shd w:val="clear" w:color="auto" w:fill="FFFF00"/>
                </w:tcPr>
                <w:p w:rsidR="00ED2B55" w:rsidRPr="00BD7686" w:rsidRDefault="00ED2B55" w:rsidP="00ED2B55">
                  <w:pPr>
                    <w:jc w:val="left"/>
                    <w:rPr>
                      <w:rFonts w:ascii="Calibri" w:hAnsi="Calibri"/>
                      <w:sz w:val="28"/>
                      <w:szCs w:val="28"/>
                      <w:lang w:eastAsia="en-US"/>
                    </w:rPr>
                  </w:pPr>
                </w:p>
              </w:tc>
              <w:tc>
                <w:tcPr>
                  <w:tcW w:w="425" w:type="dxa"/>
                  <w:shd w:val="clear" w:color="auto" w:fill="FFFF00"/>
                </w:tcPr>
                <w:p w:rsidR="00ED2B55" w:rsidRPr="00BD7686" w:rsidRDefault="00ED2B55" w:rsidP="00ED2B55">
                  <w:pPr>
                    <w:jc w:val="left"/>
                    <w:rPr>
                      <w:rFonts w:ascii="Calibri" w:hAnsi="Calibri"/>
                      <w:sz w:val="28"/>
                      <w:szCs w:val="28"/>
                      <w:lang w:eastAsia="en-US"/>
                    </w:rPr>
                  </w:pPr>
                </w:p>
              </w:tc>
              <w:tc>
                <w:tcPr>
                  <w:tcW w:w="425" w:type="dxa"/>
                  <w:shd w:val="clear" w:color="auto" w:fill="FFFF00"/>
                </w:tcPr>
                <w:p w:rsidR="00ED2B55" w:rsidRPr="00BD7686" w:rsidRDefault="00ED2B55" w:rsidP="00ED2B55">
                  <w:pPr>
                    <w:jc w:val="left"/>
                    <w:rPr>
                      <w:rFonts w:ascii="Calibri" w:hAnsi="Calibri"/>
                      <w:sz w:val="28"/>
                      <w:szCs w:val="28"/>
                      <w:lang w:eastAsia="en-US"/>
                    </w:rPr>
                  </w:pPr>
                </w:p>
              </w:tc>
            </w:tr>
            <w:tr w:rsidR="00ED2B55" w:rsidRPr="00BD7686" w:rsidTr="2E2F3467">
              <w:trPr>
                <w:jc w:val="center"/>
              </w:trPr>
              <w:tc>
                <w:tcPr>
                  <w:tcW w:w="1276" w:type="dxa"/>
                </w:tcPr>
                <w:p w:rsidR="00ED2B55"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ED2B55" w:rsidRPr="00BD7686" w:rsidRDefault="00ED2B55" w:rsidP="00ED2B55">
                  <w:pPr>
                    <w:jc w:val="left"/>
                    <w:rPr>
                      <w:rFonts w:ascii="Calibri" w:hAnsi="Calibri"/>
                      <w:sz w:val="28"/>
                      <w:szCs w:val="28"/>
                      <w:lang w:eastAsia="en-US"/>
                    </w:rPr>
                  </w:pPr>
                </w:p>
              </w:tc>
              <w:tc>
                <w:tcPr>
                  <w:tcW w:w="284"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ED2B55" w:rsidRPr="00BD7686" w:rsidRDefault="00ED2B55" w:rsidP="00ED2B55">
                  <w:pPr>
                    <w:jc w:val="left"/>
                    <w:rPr>
                      <w:rFonts w:ascii="Calibri" w:hAnsi="Calibri"/>
                      <w:sz w:val="28"/>
                      <w:szCs w:val="28"/>
                      <w:lang w:eastAsia="en-US"/>
                    </w:rPr>
                  </w:pPr>
                </w:p>
              </w:tc>
              <w:tc>
                <w:tcPr>
                  <w:tcW w:w="425" w:type="dxa"/>
                  <w:shd w:val="clear" w:color="auto" w:fill="00B050"/>
                </w:tcPr>
                <w:p w:rsidR="00ED2B55" w:rsidRPr="00BD7686" w:rsidRDefault="00ED2B55" w:rsidP="00ED2B55">
                  <w:pPr>
                    <w:jc w:val="left"/>
                    <w:rPr>
                      <w:rFonts w:ascii="Calibri" w:hAnsi="Calibri"/>
                      <w:sz w:val="28"/>
                      <w:szCs w:val="28"/>
                      <w:lang w:eastAsia="en-US"/>
                    </w:rPr>
                  </w:pPr>
                </w:p>
              </w:tc>
              <w:tc>
                <w:tcPr>
                  <w:tcW w:w="426" w:type="dxa"/>
                  <w:shd w:val="clear" w:color="auto" w:fill="00B050"/>
                </w:tcPr>
                <w:p w:rsidR="00ED2B55" w:rsidRPr="00BD7686" w:rsidRDefault="00ED2B55" w:rsidP="2E2F3467">
                  <w:pPr>
                    <w:jc w:val="left"/>
                    <w:rPr>
                      <w:rFonts w:ascii="Calibri" w:hAnsi="Calibri"/>
                      <w:sz w:val="28"/>
                      <w:szCs w:val="28"/>
                      <w:lang w:eastAsia="en-US"/>
                    </w:rPr>
                  </w:pPr>
                </w:p>
              </w:tc>
              <w:tc>
                <w:tcPr>
                  <w:tcW w:w="425" w:type="dxa"/>
                  <w:shd w:val="clear" w:color="auto" w:fill="00B050"/>
                </w:tcPr>
                <w:p w:rsidR="00ED2B55" w:rsidRPr="00BD7686" w:rsidRDefault="000231C3" w:rsidP="00ED2B55">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00B050"/>
                </w:tcPr>
                <w:p w:rsidR="00ED2B55" w:rsidRPr="00BD7686" w:rsidRDefault="00ED2B55" w:rsidP="00ED2B55">
                  <w:pPr>
                    <w:jc w:val="left"/>
                    <w:rPr>
                      <w:rFonts w:ascii="Calibri" w:hAnsi="Calibri"/>
                      <w:sz w:val="28"/>
                      <w:szCs w:val="28"/>
                      <w:lang w:eastAsia="en-US"/>
                    </w:rPr>
                  </w:pPr>
                </w:p>
              </w:tc>
            </w:tr>
            <w:tr w:rsidR="00ED2B55" w:rsidRPr="00BD7686" w:rsidTr="2E2F3467">
              <w:trPr>
                <w:jc w:val="center"/>
              </w:trPr>
              <w:tc>
                <w:tcPr>
                  <w:tcW w:w="1276" w:type="dxa"/>
                  <w:vMerge w:val="restart"/>
                  <w:shd w:val="clear" w:color="auto" w:fill="F2F2F2" w:themeFill="background1" w:themeFillShade="F2"/>
                </w:tcPr>
                <w:p w:rsidR="00ED2B55" w:rsidRPr="00BD7686" w:rsidRDefault="2E2F3467" w:rsidP="2E2F3467">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ED2B55" w:rsidRPr="00BD7686" w:rsidRDefault="00ED2B55" w:rsidP="00ED2B55">
                  <w:pPr>
                    <w:jc w:val="left"/>
                    <w:rPr>
                      <w:rFonts w:ascii="Calibri" w:hAnsi="Calibri"/>
                      <w:sz w:val="28"/>
                      <w:szCs w:val="28"/>
                      <w:lang w:eastAsia="en-US"/>
                    </w:rPr>
                  </w:pPr>
                </w:p>
              </w:tc>
              <w:tc>
                <w:tcPr>
                  <w:tcW w:w="284" w:type="dxa"/>
                </w:tcPr>
                <w:p w:rsidR="00ED2B55" w:rsidRPr="00BD7686" w:rsidRDefault="00ED2B55" w:rsidP="00ED2B55">
                  <w:pPr>
                    <w:jc w:val="left"/>
                    <w:rPr>
                      <w:rFonts w:ascii="Calibri" w:hAnsi="Calibri"/>
                      <w:sz w:val="28"/>
                      <w:szCs w:val="28"/>
                      <w:lang w:eastAsia="en-US"/>
                    </w:rPr>
                  </w:pPr>
                </w:p>
              </w:tc>
              <w:tc>
                <w:tcPr>
                  <w:tcW w:w="425"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r>
            <w:tr w:rsidR="00ED2B55" w:rsidRPr="00BD7686" w:rsidTr="2E2F3467">
              <w:trPr>
                <w:jc w:val="center"/>
              </w:trPr>
              <w:tc>
                <w:tcPr>
                  <w:tcW w:w="1276" w:type="dxa"/>
                  <w:vMerge/>
                  <w:shd w:val="clear" w:color="auto" w:fill="F2F2F2"/>
                </w:tcPr>
                <w:p w:rsidR="00ED2B55" w:rsidRPr="00BD7686" w:rsidRDefault="00ED2B55" w:rsidP="00ED2B55">
                  <w:pPr>
                    <w:jc w:val="left"/>
                    <w:rPr>
                      <w:rFonts w:ascii="Calibri" w:hAnsi="Calibri"/>
                      <w:sz w:val="20"/>
                      <w:lang w:eastAsia="en-US"/>
                    </w:rPr>
                  </w:pPr>
                </w:p>
              </w:tc>
              <w:tc>
                <w:tcPr>
                  <w:tcW w:w="2835" w:type="dxa"/>
                  <w:gridSpan w:val="7"/>
                  <w:tcBorders>
                    <w:top w:val="nil"/>
                  </w:tcBorders>
                </w:tcPr>
                <w:p w:rsidR="00ED2B55" w:rsidRPr="00BD7686" w:rsidRDefault="2E2F3467" w:rsidP="2E2F3467">
                  <w:pPr>
                    <w:jc w:val="center"/>
                    <w:rPr>
                      <w:rFonts w:ascii="Calibri" w:hAnsi="Calibri"/>
                      <w:i/>
                      <w:iCs/>
                      <w:lang w:eastAsia="en-US"/>
                    </w:rPr>
                  </w:pPr>
                  <w:r w:rsidRPr="00BD7686">
                    <w:rPr>
                      <w:rFonts w:ascii="Calibri" w:hAnsi="Calibri"/>
                      <w:i/>
                      <w:iCs/>
                      <w:lang w:eastAsia="en-US"/>
                    </w:rPr>
                    <w:t>Vjerojatnost</w:t>
                  </w:r>
                </w:p>
              </w:tc>
            </w:tr>
            <w:tr w:rsidR="00ED2B55" w:rsidRPr="00BD7686" w:rsidTr="2E2F3467">
              <w:trPr>
                <w:cantSplit/>
                <w:trHeight w:val="326"/>
                <w:jc w:val="center"/>
              </w:trPr>
              <w:tc>
                <w:tcPr>
                  <w:tcW w:w="1276" w:type="dxa"/>
                  <w:shd w:val="clear" w:color="auto" w:fill="FF0000"/>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ED2B55" w:rsidRPr="00BD7686" w:rsidRDefault="00ED2B55" w:rsidP="00ED2B55">
                  <w:pPr>
                    <w:jc w:val="left"/>
                    <w:rPr>
                      <w:rFonts w:ascii="Calibri" w:hAnsi="Calibri"/>
                      <w:sz w:val="28"/>
                      <w:szCs w:val="28"/>
                      <w:lang w:eastAsia="en-US"/>
                    </w:rPr>
                  </w:pPr>
                </w:p>
              </w:tc>
              <w:tc>
                <w:tcPr>
                  <w:tcW w:w="425" w:type="dxa"/>
                  <w:vMerge w:val="restart"/>
                  <w:textDirection w:val="btLr"/>
                </w:tcPr>
                <w:p w:rsidR="00ED2B55"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ED2B55"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ED2B55"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ED2B55"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ED2B55"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ED2B55" w:rsidRPr="00BD7686" w:rsidTr="2E2F3467">
              <w:trPr>
                <w:cantSplit/>
                <w:trHeight w:val="315"/>
                <w:jc w:val="center"/>
              </w:trPr>
              <w:tc>
                <w:tcPr>
                  <w:tcW w:w="1276" w:type="dxa"/>
                  <w:shd w:val="clear" w:color="auto" w:fill="FFC000"/>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ED2B55" w:rsidRPr="00BD7686" w:rsidRDefault="00ED2B55" w:rsidP="00ED2B55">
                  <w:pPr>
                    <w:jc w:val="left"/>
                    <w:rPr>
                      <w:rFonts w:ascii="Calibri" w:hAnsi="Calibri"/>
                      <w:sz w:val="28"/>
                      <w:szCs w:val="2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6"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r>
            <w:tr w:rsidR="00ED2B55" w:rsidRPr="00BD7686" w:rsidTr="2E2F3467">
              <w:trPr>
                <w:cantSplit/>
                <w:trHeight w:val="323"/>
                <w:jc w:val="center"/>
              </w:trPr>
              <w:tc>
                <w:tcPr>
                  <w:tcW w:w="1276" w:type="dxa"/>
                  <w:shd w:val="clear" w:color="auto" w:fill="FFFF00"/>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ED2B55" w:rsidRPr="00BD7686" w:rsidRDefault="00ED2B55" w:rsidP="00ED2B55">
                  <w:pPr>
                    <w:jc w:val="left"/>
                    <w:rPr>
                      <w:rFonts w:ascii="Calibri" w:hAnsi="Calibri"/>
                      <w:sz w:val="28"/>
                      <w:szCs w:val="2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6"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r>
            <w:tr w:rsidR="00ED2B55" w:rsidRPr="00BD7686" w:rsidTr="2E2F3467">
              <w:trPr>
                <w:cantSplit/>
                <w:trHeight w:val="303"/>
                <w:jc w:val="center"/>
              </w:trPr>
              <w:tc>
                <w:tcPr>
                  <w:tcW w:w="1276" w:type="dxa"/>
                  <w:shd w:val="clear" w:color="auto" w:fill="00B050"/>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ED2B55" w:rsidRPr="00BD7686" w:rsidRDefault="00ED2B55" w:rsidP="00ED2B55">
                  <w:pPr>
                    <w:jc w:val="left"/>
                    <w:rPr>
                      <w:rFonts w:ascii="Calibri" w:hAnsi="Calibri"/>
                      <w:sz w:val="28"/>
                      <w:szCs w:val="2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6"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r>
          </w:tbl>
          <w:p w:rsidR="00ED2B55" w:rsidRPr="00BD7686" w:rsidRDefault="00ED2B55" w:rsidP="00ED2B55">
            <w:pPr>
              <w:jc w:val="left"/>
              <w:rPr>
                <w:rFonts w:ascii="Calibri" w:hAnsi="Calibri"/>
                <w:sz w:val="18"/>
                <w:szCs w:val="18"/>
                <w:lang w:eastAsia="en-US"/>
              </w:rPr>
            </w:pPr>
          </w:p>
          <w:p w:rsidR="00ED2B55"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 xml:space="preserve">Matrica rizika utjecaja na život i zdravlje ljudi </w:t>
            </w:r>
          </w:p>
          <w:p w:rsidR="00ED2B55" w:rsidRPr="00BD7686" w:rsidRDefault="00ED2B55" w:rsidP="00ED2B55">
            <w:pPr>
              <w:jc w:val="left"/>
              <w:rPr>
                <w:rFonts w:ascii="Calibri" w:hAnsi="Calibri"/>
                <w:sz w:val="28"/>
                <w:szCs w:val="28"/>
                <w:lang w:eastAsia="en-US"/>
              </w:rPr>
            </w:pPr>
          </w:p>
        </w:tc>
        <w:tc>
          <w:tcPr>
            <w:tcW w:w="4529" w:type="dxa"/>
          </w:tcPr>
          <w:p w:rsidR="00ED2B55" w:rsidRPr="00BD7686" w:rsidRDefault="00ED2B55" w:rsidP="00ED2B55">
            <w:pPr>
              <w:jc w:val="left"/>
              <w:rPr>
                <w:rFonts w:ascii="Calibri" w:hAnsi="Calibri"/>
                <w:sz w:val="28"/>
                <w:szCs w:val="28"/>
                <w:lang w:eastAsia="en-US"/>
              </w:rPr>
            </w:pPr>
          </w:p>
          <w:tbl>
            <w:tblPr>
              <w:tblStyle w:val="Reetkatablice19"/>
              <w:tblW w:w="0" w:type="auto"/>
              <w:jc w:val="center"/>
              <w:tblLook w:val="04A0"/>
            </w:tblPr>
            <w:tblGrid>
              <w:gridCol w:w="1247"/>
              <w:gridCol w:w="498"/>
              <w:gridCol w:w="318"/>
              <w:gridCol w:w="448"/>
              <w:gridCol w:w="448"/>
              <w:gridCol w:w="448"/>
              <w:gridCol w:w="448"/>
              <w:gridCol w:w="448"/>
            </w:tblGrid>
            <w:tr w:rsidR="00ED2B55" w:rsidRPr="00BD7686" w:rsidTr="2E2F3467">
              <w:trPr>
                <w:jc w:val="center"/>
              </w:trPr>
              <w:tc>
                <w:tcPr>
                  <w:tcW w:w="1276" w:type="dxa"/>
                </w:tcPr>
                <w:p w:rsidR="00ED2B55"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ED2B55" w:rsidRPr="00BD7686" w:rsidRDefault="2E2F3467" w:rsidP="2E2F3467">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ED2B55" w:rsidRPr="00BD7686" w:rsidRDefault="00ED2B55" w:rsidP="00ED2B55">
                  <w:pPr>
                    <w:jc w:val="left"/>
                    <w:rPr>
                      <w:rFonts w:ascii="Calibri" w:hAnsi="Calibri"/>
                      <w:sz w:val="28"/>
                      <w:szCs w:val="28"/>
                      <w:lang w:eastAsia="en-US"/>
                    </w:rPr>
                  </w:pPr>
                </w:p>
              </w:tc>
              <w:tc>
                <w:tcPr>
                  <w:tcW w:w="425" w:type="dxa"/>
                  <w:shd w:val="clear" w:color="auto" w:fill="FFC000"/>
                </w:tcPr>
                <w:p w:rsidR="00ED2B55" w:rsidRPr="00BD7686" w:rsidRDefault="00ED2B55" w:rsidP="00ED2B55">
                  <w:pPr>
                    <w:jc w:val="left"/>
                    <w:rPr>
                      <w:rFonts w:ascii="Calibri" w:hAnsi="Calibri"/>
                      <w:sz w:val="28"/>
                      <w:szCs w:val="28"/>
                      <w:lang w:eastAsia="en-US"/>
                    </w:rPr>
                  </w:pPr>
                </w:p>
              </w:tc>
              <w:tc>
                <w:tcPr>
                  <w:tcW w:w="426" w:type="dxa"/>
                  <w:shd w:val="clear" w:color="auto" w:fill="FF0000"/>
                </w:tcPr>
                <w:p w:rsidR="00ED2B55" w:rsidRPr="00BD7686" w:rsidRDefault="00ED2B55" w:rsidP="2E2F3467">
                  <w:pPr>
                    <w:jc w:val="left"/>
                    <w:rPr>
                      <w:rFonts w:ascii="Calibri" w:hAnsi="Calibri"/>
                      <w:sz w:val="28"/>
                      <w:szCs w:val="28"/>
                      <w:lang w:eastAsia="en-US"/>
                    </w:rPr>
                  </w:pPr>
                </w:p>
              </w:tc>
              <w:tc>
                <w:tcPr>
                  <w:tcW w:w="425" w:type="dxa"/>
                  <w:shd w:val="clear" w:color="auto" w:fill="FF0000"/>
                </w:tcPr>
                <w:p w:rsidR="00ED2B55" w:rsidRPr="00BD7686" w:rsidRDefault="000231C3" w:rsidP="00ED2B55">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FF0000"/>
                </w:tcPr>
                <w:p w:rsidR="00ED2B55" w:rsidRPr="00BD7686" w:rsidRDefault="00ED2B55" w:rsidP="00ED2B55">
                  <w:pPr>
                    <w:jc w:val="left"/>
                    <w:rPr>
                      <w:rFonts w:ascii="Calibri" w:hAnsi="Calibri"/>
                      <w:sz w:val="28"/>
                      <w:szCs w:val="28"/>
                      <w:lang w:eastAsia="en-US"/>
                    </w:rPr>
                  </w:pPr>
                </w:p>
              </w:tc>
            </w:tr>
            <w:tr w:rsidR="00ED2B55" w:rsidRPr="00BD7686" w:rsidTr="2E2F3467">
              <w:trPr>
                <w:jc w:val="center"/>
              </w:trPr>
              <w:tc>
                <w:tcPr>
                  <w:tcW w:w="1276" w:type="dxa"/>
                </w:tcPr>
                <w:p w:rsidR="00ED2B55"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ED2B55" w:rsidRPr="00BD7686" w:rsidRDefault="00ED2B55" w:rsidP="00ED2B55">
                  <w:pPr>
                    <w:jc w:val="left"/>
                    <w:rPr>
                      <w:rFonts w:ascii="Calibri" w:hAnsi="Calibri"/>
                      <w:sz w:val="28"/>
                      <w:szCs w:val="28"/>
                      <w:lang w:eastAsia="en-US"/>
                    </w:rPr>
                  </w:pPr>
                </w:p>
              </w:tc>
              <w:tc>
                <w:tcPr>
                  <w:tcW w:w="284"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ED2B55" w:rsidRPr="00BD7686" w:rsidRDefault="00ED2B55" w:rsidP="00ED2B55">
                  <w:pPr>
                    <w:jc w:val="left"/>
                    <w:rPr>
                      <w:rFonts w:ascii="Calibri" w:hAnsi="Calibri"/>
                      <w:sz w:val="28"/>
                      <w:szCs w:val="28"/>
                      <w:lang w:eastAsia="en-US"/>
                    </w:rPr>
                  </w:pPr>
                </w:p>
              </w:tc>
              <w:tc>
                <w:tcPr>
                  <w:tcW w:w="425" w:type="dxa"/>
                  <w:shd w:val="clear" w:color="auto" w:fill="FFC000"/>
                </w:tcPr>
                <w:p w:rsidR="00ED2B55" w:rsidRPr="00BD7686" w:rsidRDefault="00ED2B55" w:rsidP="00ED2B55">
                  <w:pPr>
                    <w:jc w:val="left"/>
                    <w:rPr>
                      <w:rFonts w:ascii="Calibri" w:hAnsi="Calibri"/>
                      <w:sz w:val="28"/>
                      <w:szCs w:val="28"/>
                      <w:lang w:eastAsia="en-US"/>
                    </w:rPr>
                  </w:pPr>
                </w:p>
              </w:tc>
              <w:tc>
                <w:tcPr>
                  <w:tcW w:w="426" w:type="dxa"/>
                  <w:shd w:val="clear" w:color="auto" w:fill="FF0000"/>
                </w:tcPr>
                <w:p w:rsidR="00ED2B55" w:rsidRPr="00BD7686" w:rsidRDefault="00ED2B55" w:rsidP="00ED2B55">
                  <w:pPr>
                    <w:jc w:val="left"/>
                    <w:rPr>
                      <w:rFonts w:ascii="Calibri" w:hAnsi="Calibri"/>
                      <w:sz w:val="28"/>
                      <w:szCs w:val="28"/>
                      <w:lang w:eastAsia="en-US"/>
                    </w:rPr>
                  </w:pPr>
                </w:p>
              </w:tc>
              <w:tc>
                <w:tcPr>
                  <w:tcW w:w="425" w:type="dxa"/>
                  <w:shd w:val="clear" w:color="auto" w:fill="FF0000"/>
                </w:tcPr>
                <w:p w:rsidR="00ED2B55" w:rsidRPr="00BD7686" w:rsidRDefault="00ED2B55" w:rsidP="00ED2B55">
                  <w:pPr>
                    <w:jc w:val="left"/>
                    <w:rPr>
                      <w:rFonts w:ascii="Calibri" w:hAnsi="Calibri"/>
                      <w:sz w:val="28"/>
                      <w:szCs w:val="28"/>
                      <w:lang w:eastAsia="en-US"/>
                    </w:rPr>
                  </w:pPr>
                </w:p>
              </w:tc>
              <w:tc>
                <w:tcPr>
                  <w:tcW w:w="425" w:type="dxa"/>
                  <w:shd w:val="clear" w:color="auto" w:fill="FF0000"/>
                </w:tcPr>
                <w:p w:rsidR="00ED2B55" w:rsidRPr="00BD7686" w:rsidRDefault="00ED2B55" w:rsidP="00ED2B55">
                  <w:pPr>
                    <w:jc w:val="left"/>
                    <w:rPr>
                      <w:rFonts w:ascii="Calibri" w:hAnsi="Calibri"/>
                      <w:sz w:val="28"/>
                      <w:szCs w:val="28"/>
                      <w:lang w:eastAsia="en-US"/>
                    </w:rPr>
                  </w:pPr>
                </w:p>
              </w:tc>
            </w:tr>
            <w:tr w:rsidR="00ED2B55" w:rsidRPr="00BD7686" w:rsidTr="2E2F3467">
              <w:trPr>
                <w:jc w:val="center"/>
              </w:trPr>
              <w:tc>
                <w:tcPr>
                  <w:tcW w:w="1276" w:type="dxa"/>
                </w:tcPr>
                <w:p w:rsidR="00ED2B55"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ED2B55" w:rsidRPr="00BD7686" w:rsidRDefault="00ED2B55" w:rsidP="00ED2B55">
                  <w:pPr>
                    <w:jc w:val="left"/>
                    <w:rPr>
                      <w:rFonts w:ascii="Calibri" w:hAnsi="Calibri"/>
                      <w:sz w:val="28"/>
                      <w:szCs w:val="28"/>
                      <w:lang w:eastAsia="en-US"/>
                    </w:rPr>
                  </w:pPr>
                </w:p>
              </w:tc>
              <w:tc>
                <w:tcPr>
                  <w:tcW w:w="284"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ED2B55" w:rsidRPr="00BD7686" w:rsidRDefault="00ED2B55" w:rsidP="00ED2B55">
                  <w:pPr>
                    <w:jc w:val="left"/>
                    <w:rPr>
                      <w:rFonts w:ascii="Calibri" w:hAnsi="Calibri"/>
                      <w:sz w:val="28"/>
                      <w:szCs w:val="28"/>
                      <w:lang w:eastAsia="en-US"/>
                    </w:rPr>
                  </w:pPr>
                </w:p>
              </w:tc>
              <w:tc>
                <w:tcPr>
                  <w:tcW w:w="425" w:type="dxa"/>
                  <w:shd w:val="clear" w:color="auto" w:fill="FFC000"/>
                </w:tcPr>
                <w:p w:rsidR="00ED2B55" w:rsidRPr="00BD7686" w:rsidRDefault="00ED2B55" w:rsidP="00ED2B55">
                  <w:pPr>
                    <w:jc w:val="left"/>
                    <w:rPr>
                      <w:rFonts w:ascii="Calibri" w:hAnsi="Calibri"/>
                      <w:sz w:val="28"/>
                      <w:szCs w:val="28"/>
                      <w:lang w:eastAsia="en-US"/>
                    </w:rPr>
                  </w:pPr>
                </w:p>
              </w:tc>
              <w:tc>
                <w:tcPr>
                  <w:tcW w:w="426" w:type="dxa"/>
                  <w:shd w:val="clear" w:color="auto" w:fill="FFC000"/>
                </w:tcPr>
                <w:p w:rsidR="00ED2B55" w:rsidRPr="00BD7686" w:rsidRDefault="00ED2B55" w:rsidP="00ED2B55">
                  <w:pPr>
                    <w:jc w:val="left"/>
                    <w:rPr>
                      <w:rFonts w:ascii="Calibri" w:hAnsi="Calibri"/>
                      <w:sz w:val="28"/>
                      <w:szCs w:val="28"/>
                      <w:lang w:eastAsia="en-US"/>
                    </w:rPr>
                  </w:pPr>
                </w:p>
              </w:tc>
              <w:tc>
                <w:tcPr>
                  <w:tcW w:w="425" w:type="dxa"/>
                  <w:shd w:val="clear" w:color="auto" w:fill="FFC000"/>
                </w:tcPr>
                <w:p w:rsidR="00ED2B55" w:rsidRPr="00BD7686" w:rsidRDefault="00ED2B55" w:rsidP="00ED2B55">
                  <w:pPr>
                    <w:jc w:val="left"/>
                    <w:rPr>
                      <w:rFonts w:ascii="Calibri" w:hAnsi="Calibri"/>
                      <w:sz w:val="28"/>
                      <w:szCs w:val="28"/>
                      <w:lang w:eastAsia="en-US"/>
                    </w:rPr>
                  </w:pPr>
                </w:p>
              </w:tc>
              <w:tc>
                <w:tcPr>
                  <w:tcW w:w="425" w:type="dxa"/>
                  <w:shd w:val="clear" w:color="auto" w:fill="FFC000"/>
                </w:tcPr>
                <w:p w:rsidR="00ED2B55" w:rsidRPr="00BD7686" w:rsidRDefault="00ED2B55" w:rsidP="00ED2B55">
                  <w:pPr>
                    <w:jc w:val="left"/>
                    <w:rPr>
                      <w:rFonts w:ascii="Calibri" w:hAnsi="Calibri"/>
                      <w:sz w:val="28"/>
                      <w:szCs w:val="28"/>
                      <w:lang w:eastAsia="en-US"/>
                    </w:rPr>
                  </w:pPr>
                </w:p>
              </w:tc>
            </w:tr>
            <w:tr w:rsidR="00ED2B55" w:rsidRPr="00BD7686" w:rsidTr="2E2F3467">
              <w:trPr>
                <w:jc w:val="center"/>
              </w:trPr>
              <w:tc>
                <w:tcPr>
                  <w:tcW w:w="1276" w:type="dxa"/>
                </w:tcPr>
                <w:p w:rsidR="00ED2B55"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ED2B55" w:rsidRPr="00BD7686" w:rsidRDefault="00ED2B55" w:rsidP="00ED2B55">
                  <w:pPr>
                    <w:jc w:val="left"/>
                    <w:rPr>
                      <w:rFonts w:ascii="Calibri" w:hAnsi="Calibri"/>
                      <w:sz w:val="28"/>
                      <w:szCs w:val="28"/>
                      <w:lang w:eastAsia="en-US"/>
                    </w:rPr>
                  </w:pPr>
                </w:p>
              </w:tc>
              <w:tc>
                <w:tcPr>
                  <w:tcW w:w="284"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ED2B55" w:rsidRPr="00BD7686" w:rsidRDefault="00ED2B55" w:rsidP="00ED2B55">
                  <w:pPr>
                    <w:jc w:val="left"/>
                    <w:rPr>
                      <w:rFonts w:ascii="Calibri" w:hAnsi="Calibri"/>
                      <w:sz w:val="28"/>
                      <w:szCs w:val="28"/>
                      <w:lang w:eastAsia="en-US"/>
                    </w:rPr>
                  </w:pPr>
                </w:p>
              </w:tc>
              <w:tc>
                <w:tcPr>
                  <w:tcW w:w="425" w:type="dxa"/>
                  <w:shd w:val="clear" w:color="auto" w:fill="FFFF00"/>
                </w:tcPr>
                <w:p w:rsidR="00ED2B55" w:rsidRPr="00BD7686" w:rsidRDefault="00ED2B55" w:rsidP="00ED2B55">
                  <w:pPr>
                    <w:jc w:val="left"/>
                    <w:rPr>
                      <w:rFonts w:ascii="Calibri" w:hAnsi="Calibri"/>
                      <w:sz w:val="28"/>
                      <w:szCs w:val="28"/>
                      <w:lang w:eastAsia="en-US"/>
                    </w:rPr>
                  </w:pPr>
                </w:p>
              </w:tc>
              <w:tc>
                <w:tcPr>
                  <w:tcW w:w="426" w:type="dxa"/>
                  <w:shd w:val="clear" w:color="auto" w:fill="FFFF00"/>
                </w:tcPr>
                <w:p w:rsidR="00ED2B55" w:rsidRPr="00BD7686" w:rsidRDefault="00ED2B55" w:rsidP="00ED2B55">
                  <w:pPr>
                    <w:jc w:val="left"/>
                    <w:rPr>
                      <w:rFonts w:ascii="Calibri" w:hAnsi="Calibri"/>
                      <w:sz w:val="28"/>
                      <w:szCs w:val="28"/>
                      <w:lang w:eastAsia="en-US"/>
                    </w:rPr>
                  </w:pPr>
                </w:p>
              </w:tc>
              <w:tc>
                <w:tcPr>
                  <w:tcW w:w="425" w:type="dxa"/>
                  <w:shd w:val="clear" w:color="auto" w:fill="FFFF00"/>
                </w:tcPr>
                <w:p w:rsidR="00ED2B55" w:rsidRPr="00BD7686" w:rsidRDefault="00ED2B55" w:rsidP="00ED2B55">
                  <w:pPr>
                    <w:jc w:val="left"/>
                    <w:rPr>
                      <w:rFonts w:ascii="Calibri" w:hAnsi="Calibri"/>
                      <w:sz w:val="28"/>
                      <w:szCs w:val="28"/>
                      <w:lang w:eastAsia="en-US"/>
                    </w:rPr>
                  </w:pPr>
                </w:p>
              </w:tc>
              <w:tc>
                <w:tcPr>
                  <w:tcW w:w="425" w:type="dxa"/>
                  <w:shd w:val="clear" w:color="auto" w:fill="FFFF00"/>
                </w:tcPr>
                <w:p w:rsidR="00ED2B55" w:rsidRPr="00BD7686" w:rsidRDefault="00ED2B55" w:rsidP="00ED2B55">
                  <w:pPr>
                    <w:jc w:val="left"/>
                    <w:rPr>
                      <w:rFonts w:ascii="Calibri" w:hAnsi="Calibri"/>
                      <w:sz w:val="28"/>
                      <w:szCs w:val="28"/>
                      <w:lang w:eastAsia="en-US"/>
                    </w:rPr>
                  </w:pPr>
                </w:p>
              </w:tc>
            </w:tr>
            <w:tr w:rsidR="00ED2B55" w:rsidRPr="00BD7686" w:rsidTr="2E2F3467">
              <w:trPr>
                <w:jc w:val="center"/>
              </w:trPr>
              <w:tc>
                <w:tcPr>
                  <w:tcW w:w="1276" w:type="dxa"/>
                </w:tcPr>
                <w:p w:rsidR="00ED2B55"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ED2B55" w:rsidRPr="00BD7686" w:rsidRDefault="00ED2B55" w:rsidP="00ED2B55">
                  <w:pPr>
                    <w:jc w:val="left"/>
                    <w:rPr>
                      <w:rFonts w:ascii="Calibri" w:hAnsi="Calibri"/>
                      <w:sz w:val="28"/>
                      <w:szCs w:val="28"/>
                      <w:lang w:eastAsia="en-US"/>
                    </w:rPr>
                  </w:pPr>
                </w:p>
              </w:tc>
              <w:tc>
                <w:tcPr>
                  <w:tcW w:w="284"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ED2B55" w:rsidRPr="00BD7686" w:rsidRDefault="00ED2B55" w:rsidP="00ED2B55">
                  <w:pPr>
                    <w:jc w:val="left"/>
                    <w:rPr>
                      <w:rFonts w:ascii="Calibri" w:hAnsi="Calibri"/>
                      <w:sz w:val="28"/>
                      <w:szCs w:val="28"/>
                      <w:lang w:eastAsia="en-US"/>
                    </w:rPr>
                  </w:pPr>
                </w:p>
              </w:tc>
              <w:tc>
                <w:tcPr>
                  <w:tcW w:w="425" w:type="dxa"/>
                  <w:shd w:val="clear" w:color="auto" w:fill="00B050"/>
                </w:tcPr>
                <w:p w:rsidR="00ED2B55" w:rsidRPr="00BD7686" w:rsidRDefault="00ED2B55" w:rsidP="00ED2B55">
                  <w:pPr>
                    <w:jc w:val="left"/>
                    <w:rPr>
                      <w:rFonts w:ascii="Calibri" w:hAnsi="Calibri"/>
                      <w:sz w:val="28"/>
                      <w:szCs w:val="28"/>
                      <w:lang w:eastAsia="en-US"/>
                    </w:rPr>
                  </w:pPr>
                </w:p>
              </w:tc>
              <w:tc>
                <w:tcPr>
                  <w:tcW w:w="426" w:type="dxa"/>
                  <w:shd w:val="clear" w:color="auto" w:fill="00B050"/>
                </w:tcPr>
                <w:p w:rsidR="00ED2B55" w:rsidRPr="00BD7686" w:rsidRDefault="00ED2B55" w:rsidP="00ED2B55">
                  <w:pPr>
                    <w:jc w:val="left"/>
                    <w:rPr>
                      <w:rFonts w:ascii="Calibri" w:hAnsi="Calibri"/>
                      <w:sz w:val="28"/>
                      <w:szCs w:val="28"/>
                      <w:lang w:eastAsia="en-US"/>
                    </w:rPr>
                  </w:pPr>
                </w:p>
              </w:tc>
              <w:tc>
                <w:tcPr>
                  <w:tcW w:w="425" w:type="dxa"/>
                  <w:shd w:val="clear" w:color="auto" w:fill="00B050"/>
                </w:tcPr>
                <w:p w:rsidR="00ED2B55" w:rsidRPr="00BD7686" w:rsidRDefault="00ED2B55" w:rsidP="00ED2B55">
                  <w:pPr>
                    <w:jc w:val="left"/>
                    <w:rPr>
                      <w:rFonts w:ascii="Calibri" w:hAnsi="Calibri"/>
                      <w:sz w:val="28"/>
                      <w:szCs w:val="28"/>
                      <w:lang w:eastAsia="en-US"/>
                    </w:rPr>
                  </w:pPr>
                </w:p>
              </w:tc>
              <w:tc>
                <w:tcPr>
                  <w:tcW w:w="425" w:type="dxa"/>
                  <w:shd w:val="clear" w:color="auto" w:fill="00B050"/>
                </w:tcPr>
                <w:p w:rsidR="00ED2B55" w:rsidRPr="00BD7686" w:rsidRDefault="00ED2B55" w:rsidP="00ED2B55">
                  <w:pPr>
                    <w:jc w:val="left"/>
                    <w:rPr>
                      <w:rFonts w:ascii="Calibri" w:hAnsi="Calibri"/>
                      <w:sz w:val="28"/>
                      <w:szCs w:val="28"/>
                      <w:lang w:eastAsia="en-US"/>
                    </w:rPr>
                  </w:pPr>
                </w:p>
              </w:tc>
            </w:tr>
            <w:tr w:rsidR="00ED2B55" w:rsidRPr="00BD7686" w:rsidTr="2E2F3467">
              <w:trPr>
                <w:jc w:val="center"/>
              </w:trPr>
              <w:tc>
                <w:tcPr>
                  <w:tcW w:w="1276" w:type="dxa"/>
                  <w:vMerge w:val="restart"/>
                  <w:shd w:val="clear" w:color="auto" w:fill="F2F2F2" w:themeFill="background1" w:themeFillShade="F2"/>
                </w:tcPr>
                <w:p w:rsidR="00ED2B55" w:rsidRPr="00BD7686" w:rsidRDefault="2E2F3467" w:rsidP="2E2F3467">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ED2B55" w:rsidRPr="00BD7686" w:rsidRDefault="00ED2B55" w:rsidP="00ED2B55">
                  <w:pPr>
                    <w:jc w:val="left"/>
                    <w:rPr>
                      <w:rFonts w:ascii="Calibri" w:hAnsi="Calibri"/>
                      <w:sz w:val="28"/>
                      <w:szCs w:val="28"/>
                      <w:lang w:eastAsia="en-US"/>
                    </w:rPr>
                  </w:pPr>
                </w:p>
              </w:tc>
              <w:tc>
                <w:tcPr>
                  <w:tcW w:w="284" w:type="dxa"/>
                </w:tcPr>
                <w:p w:rsidR="00ED2B55" w:rsidRPr="00BD7686" w:rsidRDefault="00ED2B55" w:rsidP="00ED2B55">
                  <w:pPr>
                    <w:jc w:val="left"/>
                    <w:rPr>
                      <w:rFonts w:ascii="Calibri" w:hAnsi="Calibri"/>
                      <w:sz w:val="28"/>
                      <w:szCs w:val="28"/>
                      <w:lang w:eastAsia="en-US"/>
                    </w:rPr>
                  </w:pPr>
                </w:p>
              </w:tc>
              <w:tc>
                <w:tcPr>
                  <w:tcW w:w="425"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r>
            <w:tr w:rsidR="00ED2B55" w:rsidRPr="00BD7686" w:rsidTr="2E2F3467">
              <w:trPr>
                <w:jc w:val="center"/>
              </w:trPr>
              <w:tc>
                <w:tcPr>
                  <w:tcW w:w="1276" w:type="dxa"/>
                  <w:vMerge/>
                  <w:shd w:val="clear" w:color="auto" w:fill="F2F2F2"/>
                </w:tcPr>
                <w:p w:rsidR="00ED2B55" w:rsidRPr="00BD7686" w:rsidRDefault="00ED2B55" w:rsidP="00ED2B55">
                  <w:pPr>
                    <w:jc w:val="left"/>
                    <w:rPr>
                      <w:rFonts w:ascii="Calibri" w:hAnsi="Calibri"/>
                      <w:sz w:val="20"/>
                      <w:lang w:eastAsia="en-US"/>
                    </w:rPr>
                  </w:pPr>
                </w:p>
              </w:tc>
              <w:tc>
                <w:tcPr>
                  <w:tcW w:w="2835" w:type="dxa"/>
                  <w:gridSpan w:val="7"/>
                  <w:tcBorders>
                    <w:top w:val="nil"/>
                  </w:tcBorders>
                </w:tcPr>
                <w:p w:rsidR="00ED2B55" w:rsidRPr="00BD7686" w:rsidRDefault="2E2F3467" w:rsidP="2E2F3467">
                  <w:pPr>
                    <w:jc w:val="center"/>
                    <w:rPr>
                      <w:rFonts w:ascii="Calibri" w:hAnsi="Calibri"/>
                      <w:i/>
                      <w:iCs/>
                      <w:lang w:eastAsia="en-US"/>
                    </w:rPr>
                  </w:pPr>
                  <w:r w:rsidRPr="00BD7686">
                    <w:rPr>
                      <w:rFonts w:ascii="Calibri" w:hAnsi="Calibri"/>
                      <w:i/>
                      <w:iCs/>
                      <w:lang w:eastAsia="en-US"/>
                    </w:rPr>
                    <w:t>Vjerojatnost</w:t>
                  </w:r>
                </w:p>
              </w:tc>
            </w:tr>
            <w:tr w:rsidR="00ED2B55" w:rsidRPr="00BD7686" w:rsidTr="2E2F3467">
              <w:trPr>
                <w:cantSplit/>
                <w:trHeight w:val="326"/>
                <w:jc w:val="center"/>
              </w:trPr>
              <w:tc>
                <w:tcPr>
                  <w:tcW w:w="1276" w:type="dxa"/>
                  <w:shd w:val="clear" w:color="auto" w:fill="FF0000"/>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ED2B55" w:rsidRPr="00BD7686" w:rsidRDefault="00ED2B55" w:rsidP="00ED2B55">
                  <w:pPr>
                    <w:jc w:val="left"/>
                    <w:rPr>
                      <w:rFonts w:ascii="Calibri" w:hAnsi="Calibri"/>
                      <w:sz w:val="28"/>
                      <w:szCs w:val="28"/>
                      <w:lang w:eastAsia="en-US"/>
                    </w:rPr>
                  </w:pPr>
                </w:p>
              </w:tc>
              <w:tc>
                <w:tcPr>
                  <w:tcW w:w="425" w:type="dxa"/>
                  <w:vMerge w:val="restart"/>
                  <w:textDirection w:val="btLr"/>
                </w:tcPr>
                <w:p w:rsidR="00ED2B55"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ED2B55"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ED2B55"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ED2B55"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ED2B55"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ED2B55" w:rsidRPr="00BD7686" w:rsidTr="2E2F3467">
              <w:trPr>
                <w:cantSplit/>
                <w:trHeight w:val="315"/>
                <w:jc w:val="center"/>
              </w:trPr>
              <w:tc>
                <w:tcPr>
                  <w:tcW w:w="1276" w:type="dxa"/>
                  <w:shd w:val="clear" w:color="auto" w:fill="FFC000"/>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ED2B55" w:rsidRPr="00BD7686" w:rsidRDefault="00ED2B55" w:rsidP="00ED2B55">
                  <w:pPr>
                    <w:jc w:val="left"/>
                    <w:rPr>
                      <w:rFonts w:ascii="Calibri" w:hAnsi="Calibri"/>
                      <w:sz w:val="28"/>
                      <w:szCs w:val="2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6"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r>
            <w:tr w:rsidR="00ED2B55" w:rsidRPr="00BD7686" w:rsidTr="2E2F3467">
              <w:trPr>
                <w:cantSplit/>
                <w:trHeight w:val="323"/>
                <w:jc w:val="center"/>
              </w:trPr>
              <w:tc>
                <w:tcPr>
                  <w:tcW w:w="1276" w:type="dxa"/>
                  <w:shd w:val="clear" w:color="auto" w:fill="FFFF00"/>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ED2B55" w:rsidRPr="00BD7686" w:rsidRDefault="00ED2B55" w:rsidP="00ED2B55">
                  <w:pPr>
                    <w:jc w:val="left"/>
                    <w:rPr>
                      <w:rFonts w:ascii="Calibri" w:hAnsi="Calibri"/>
                      <w:sz w:val="28"/>
                      <w:szCs w:val="2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6"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r>
            <w:tr w:rsidR="00ED2B55" w:rsidRPr="00BD7686" w:rsidTr="2E2F3467">
              <w:trPr>
                <w:cantSplit/>
                <w:trHeight w:val="303"/>
                <w:jc w:val="center"/>
              </w:trPr>
              <w:tc>
                <w:tcPr>
                  <w:tcW w:w="1276" w:type="dxa"/>
                  <w:shd w:val="clear" w:color="auto" w:fill="00B050"/>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ED2B55" w:rsidRPr="00BD7686" w:rsidRDefault="00ED2B55" w:rsidP="00ED2B55">
                  <w:pPr>
                    <w:jc w:val="left"/>
                    <w:rPr>
                      <w:rFonts w:ascii="Calibri" w:hAnsi="Calibri"/>
                      <w:sz w:val="28"/>
                      <w:szCs w:val="2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6"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r>
          </w:tbl>
          <w:p w:rsidR="00ED2B55" w:rsidRPr="00BD7686" w:rsidRDefault="00ED2B55" w:rsidP="00ED2B55">
            <w:pPr>
              <w:jc w:val="left"/>
              <w:rPr>
                <w:rFonts w:ascii="Calibri" w:hAnsi="Calibri"/>
                <w:sz w:val="18"/>
                <w:szCs w:val="18"/>
                <w:lang w:eastAsia="en-US"/>
              </w:rPr>
            </w:pPr>
          </w:p>
          <w:p w:rsidR="00ED2B55"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 xml:space="preserve">Matrica rizika utjecaja na gospodarstvo  </w:t>
            </w:r>
          </w:p>
        </w:tc>
      </w:tr>
      <w:tr w:rsidR="00ED2B55" w:rsidRPr="00BD7686" w:rsidTr="2E2F3467">
        <w:trPr>
          <w:jc w:val="center"/>
        </w:trPr>
        <w:tc>
          <w:tcPr>
            <w:tcW w:w="4678" w:type="dxa"/>
          </w:tcPr>
          <w:p w:rsidR="00ED2B55" w:rsidRPr="00BD7686" w:rsidRDefault="00ED2B55" w:rsidP="00ED2B55">
            <w:pPr>
              <w:jc w:val="left"/>
              <w:rPr>
                <w:rFonts w:ascii="Calibri" w:hAnsi="Calibri"/>
                <w:sz w:val="28"/>
                <w:szCs w:val="28"/>
                <w:lang w:eastAsia="en-US"/>
              </w:rPr>
            </w:pPr>
          </w:p>
          <w:tbl>
            <w:tblPr>
              <w:tblStyle w:val="Reetkatablice19"/>
              <w:tblW w:w="0" w:type="auto"/>
              <w:jc w:val="center"/>
              <w:tblLook w:val="04A0"/>
            </w:tblPr>
            <w:tblGrid>
              <w:gridCol w:w="1276"/>
              <w:gridCol w:w="498"/>
              <w:gridCol w:w="318"/>
              <w:gridCol w:w="448"/>
              <w:gridCol w:w="448"/>
              <w:gridCol w:w="448"/>
              <w:gridCol w:w="448"/>
              <w:gridCol w:w="448"/>
            </w:tblGrid>
            <w:tr w:rsidR="00ED2B55" w:rsidRPr="00BD7686" w:rsidTr="2E2F3467">
              <w:trPr>
                <w:jc w:val="center"/>
              </w:trPr>
              <w:tc>
                <w:tcPr>
                  <w:tcW w:w="1276" w:type="dxa"/>
                </w:tcPr>
                <w:p w:rsidR="00ED2B55"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ED2B55" w:rsidRPr="00BD7686" w:rsidRDefault="2E2F3467" w:rsidP="2E2F3467">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ED2B55" w:rsidRPr="00BD7686" w:rsidRDefault="00ED2B55" w:rsidP="00ED2B55">
                  <w:pPr>
                    <w:jc w:val="left"/>
                    <w:rPr>
                      <w:rFonts w:ascii="Calibri" w:hAnsi="Calibri"/>
                      <w:sz w:val="28"/>
                      <w:szCs w:val="28"/>
                      <w:lang w:eastAsia="en-US"/>
                    </w:rPr>
                  </w:pPr>
                </w:p>
              </w:tc>
              <w:tc>
                <w:tcPr>
                  <w:tcW w:w="425" w:type="dxa"/>
                  <w:shd w:val="clear" w:color="auto" w:fill="FFC000"/>
                </w:tcPr>
                <w:p w:rsidR="00ED2B55" w:rsidRPr="00BD7686" w:rsidRDefault="00ED2B55" w:rsidP="00ED2B55">
                  <w:pPr>
                    <w:jc w:val="left"/>
                    <w:rPr>
                      <w:rFonts w:ascii="Calibri" w:hAnsi="Calibri"/>
                      <w:sz w:val="28"/>
                      <w:szCs w:val="28"/>
                      <w:lang w:eastAsia="en-US"/>
                    </w:rPr>
                  </w:pPr>
                </w:p>
              </w:tc>
              <w:tc>
                <w:tcPr>
                  <w:tcW w:w="426" w:type="dxa"/>
                  <w:shd w:val="clear" w:color="auto" w:fill="FF0000"/>
                </w:tcPr>
                <w:p w:rsidR="00ED2B55" w:rsidRPr="00BD7686" w:rsidRDefault="00ED2B55" w:rsidP="00ED2B55">
                  <w:pPr>
                    <w:jc w:val="left"/>
                    <w:rPr>
                      <w:rFonts w:ascii="Calibri" w:hAnsi="Calibri"/>
                      <w:sz w:val="28"/>
                      <w:szCs w:val="28"/>
                      <w:lang w:eastAsia="en-US"/>
                    </w:rPr>
                  </w:pPr>
                </w:p>
              </w:tc>
              <w:tc>
                <w:tcPr>
                  <w:tcW w:w="425" w:type="dxa"/>
                  <w:shd w:val="clear" w:color="auto" w:fill="FF0000"/>
                </w:tcPr>
                <w:p w:rsidR="00ED2B55" w:rsidRPr="00BD7686" w:rsidRDefault="00ED2B55" w:rsidP="00ED2B55">
                  <w:pPr>
                    <w:jc w:val="left"/>
                    <w:rPr>
                      <w:rFonts w:ascii="Calibri" w:hAnsi="Calibri"/>
                      <w:sz w:val="28"/>
                      <w:szCs w:val="28"/>
                      <w:lang w:eastAsia="en-US"/>
                    </w:rPr>
                  </w:pPr>
                </w:p>
              </w:tc>
              <w:tc>
                <w:tcPr>
                  <w:tcW w:w="425" w:type="dxa"/>
                  <w:shd w:val="clear" w:color="auto" w:fill="FF0000"/>
                </w:tcPr>
                <w:p w:rsidR="00ED2B55" w:rsidRPr="00BD7686" w:rsidRDefault="00ED2B55" w:rsidP="00ED2B55">
                  <w:pPr>
                    <w:jc w:val="left"/>
                    <w:rPr>
                      <w:rFonts w:ascii="Calibri" w:hAnsi="Calibri"/>
                      <w:sz w:val="28"/>
                      <w:szCs w:val="28"/>
                      <w:lang w:eastAsia="en-US"/>
                    </w:rPr>
                  </w:pPr>
                </w:p>
              </w:tc>
            </w:tr>
            <w:tr w:rsidR="00ED2B55" w:rsidRPr="00BD7686" w:rsidTr="2E2F3467">
              <w:trPr>
                <w:jc w:val="center"/>
              </w:trPr>
              <w:tc>
                <w:tcPr>
                  <w:tcW w:w="1276" w:type="dxa"/>
                </w:tcPr>
                <w:p w:rsidR="00ED2B55"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ED2B55" w:rsidRPr="00BD7686" w:rsidRDefault="00ED2B55" w:rsidP="00ED2B55">
                  <w:pPr>
                    <w:jc w:val="left"/>
                    <w:rPr>
                      <w:rFonts w:ascii="Calibri" w:hAnsi="Calibri"/>
                      <w:sz w:val="28"/>
                      <w:szCs w:val="28"/>
                      <w:lang w:eastAsia="en-US"/>
                    </w:rPr>
                  </w:pPr>
                </w:p>
              </w:tc>
              <w:tc>
                <w:tcPr>
                  <w:tcW w:w="284"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ED2B55" w:rsidRPr="00BD7686" w:rsidRDefault="00ED2B55" w:rsidP="00ED2B55">
                  <w:pPr>
                    <w:jc w:val="left"/>
                    <w:rPr>
                      <w:rFonts w:ascii="Calibri" w:hAnsi="Calibri"/>
                      <w:sz w:val="28"/>
                      <w:szCs w:val="28"/>
                      <w:lang w:eastAsia="en-US"/>
                    </w:rPr>
                  </w:pPr>
                </w:p>
              </w:tc>
              <w:tc>
                <w:tcPr>
                  <w:tcW w:w="425" w:type="dxa"/>
                  <w:shd w:val="clear" w:color="auto" w:fill="FFC000"/>
                </w:tcPr>
                <w:p w:rsidR="00ED2B55" w:rsidRPr="00BD7686" w:rsidRDefault="00ED2B55" w:rsidP="00ED2B55">
                  <w:pPr>
                    <w:jc w:val="left"/>
                    <w:rPr>
                      <w:rFonts w:ascii="Calibri" w:hAnsi="Calibri"/>
                      <w:sz w:val="28"/>
                      <w:szCs w:val="28"/>
                      <w:lang w:eastAsia="en-US"/>
                    </w:rPr>
                  </w:pPr>
                </w:p>
              </w:tc>
              <w:tc>
                <w:tcPr>
                  <w:tcW w:w="426" w:type="dxa"/>
                  <w:shd w:val="clear" w:color="auto" w:fill="FF0000"/>
                </w:tcPr>
                <w:p w:rsidR="00ED2B55" w:rsidRPr="00BD7686" w:rsidRDefault="00ED2B55" w:rsidP="00ED2B55">
                  <w:pPr>
                    <w:jc w:val="left"/>
                    <w:rPr>
                      <w:rFonts w:ascii="Calibri" w:hAnsi="Calibri"/>
                      <w:sz w:val="28"/>
                      <w:szCs w:val="28"/>
                      <w:lang w:eastAsia="en-US"/>
                    </w:rPr>
                  </w:pPr>
                </w:p>
              </w:tc>
              <w:tc>
                <w:tcPr>
                  <w:tcW w:w="425" w:type="dxa"/>
                  <w:shd w:val="clear" w:color="auto" w:fill="FF0000"/>
                </w:tcPr>
                <w:p w:rsidR="00ED2B55" w:rsidRPr="00BD7686" w:rsidRDefault="00ED2B55" w:rsidP="00ED2B55">
                  <w:pPr>
                    <w:jc w:val="left"/>
                    <w:rPr>
                      <w:rFonts w:ascii="Calibri" w:hAnsi="Calibri"/>
                      <w:sz w:val="28"/>
                      <w:szCs w:val="28"/>
                      <w:lang w:eastAsia="en-US"/>
                    </w:rPr>
                  </w:pPr>
                </w:p>
              </w:tc>
              <w:tc>
                <w:tcPr>
                  <w:tcW w:w="425" w:type="dxa"/>
                  <w:shd w:val="clear" w:color="auto" w:fill="FF0000"/>
                </w:tcPr>
                <w:p w:rsidR="00ED2B55" w:rsidRPr="00BD7686" w:rsidRDefault="00ED2B55" w:rsidP="00ED2B55">
                  <w:pPr>
                    <w:jc w:val="left"/>
                    <w:rPr>
                      <w:rFonts w:ascii="Calibri" w:hAnsi="Calibri"/>
                      <w:sz w:val="28"/>
                      <w:szCs w:val="28"/>
                      <w:lang w:eastAsia="en-US"/>
                    </w:rPr>
                  </w:pPr>
                </w:p>
              </w:tc>
            </w:tr>
            <w:tr w:rsidR="00ED2B55" w:rsidRPr="00BD7686" w:rsidTr="2E2F3467">
              <w:trPr>
                <w:jc w:val="center"/>
              </w:trPr>
              <w:tc>
                <w:tcPr>
                  <w:tcW w:w="1276" w:type="dxa"/>
                </w:tcPr>
                <w:p w:rsidR="00ED2B55"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ED2B55" w:rsidRPr="00BD7686" w:rsidRDefault="00ED2B55" w:rsidP="00ED2B55">
                  <w:pPr>
                    <w:jc w:val="left"/>
                    <w:rPr>
                      <w:rFonts w:ascii="Calibri" w:hAnsi="Calibri"/>
                      <w:sz w:val="28"/>
                      <w:szCs w:val="28"/>
                      <w:lang w:eastAsia="en-US"/>
                    </w:rPr>
                  </w:pPr>
                </w:p>
              </w:tc>
              <w:tc>
                <w:tcPr>
                  <w:tcW w:w="284"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ED2B55" w:rsidRPr="00BD7686" w:rsidRDefault="00ED2B55" w:rsidP="00ED2B55">
                  <w:pPr>
                    <w:jc w:val="left"/>
                    <w:rPr>
                      <w:rFonts w:ascii="Calibri" w:hAnsi="Calibri"/>
                      <w:sz w:val="28"/>
                      <w:szCs w:val="28"/>
                      <w:lang w:eastAsia="en-US"/>
                    </w:rPr>
                  </w:pPr>
                </w:p>
              </w:tc>
              <w:tc>
                <w:tcPr>
                  <w:tcW w:w="425" w:type="dxa"/>
                  <w:shd w:val="clear" w:color="auto" w:fill="FFC000"/>
                </w:tcPr>
                <w:p w:rsidR="00ED2B55" w:rsidRPr="00BD7686" w:rsidRDefault="00ED2B55" w:rsidP="00ED2B55">
                  <w:pPr>
                    <w:jc w:val="left"/>
                    <w:rPr>
                      <w:rFonts w:ascii="Calibri" w:hAnsi="Calibri"/>
                      <w:sz w:val="28"/>
                      <w:szCs w:val="28"/>
                      <w:lang w:eastAsia="en-US"/>
                    </w:rPr>
                  </w:pPr>
                </w:p>
              </w:tc>
              <w:tc>
                <w:tcPr>
                  <w:tcW w:w="426" w:type="dxa"/>
                  <w:shd w:val="clear" w:color="auto" w:fill="FFC000"/>
                </w:tcPr>
                <w:p w:rsidR="00ED2B55" w:rsidRPr="00BD7686" w:rsidRDefault="00ED2B55" w:rsidP="00ED2B55">
                  <w:pPr>
                    <w:jc w:val="left"/>
                    <w:rPr>
                      <w:rFonts w:ascii="Calibri" w:hAnsi="Calibri"/>
                      <w:sz w:val="28"/>
                      <w:szCs w:val="28"/>
                      <w:lang w:eastAsia="en-US"/>
                    </w:rPr>
                  </w:pPr>
                </w:p>
              </w:tc>
              <w:tc>
                <w:tcPr>
                  <w:tcW w:w="425" w:type="dxa"/>
                  <w:shd w:val="clear" w:color="auto" w:fill="FFC000"/>
                </w:tcPr>
                <w:p w:rsidR="00ED2B55" w:rsidRPr="00BD7686" w:rsidRDefault="00ED2B55" w:rsidP="00ED2B55">
                  <w:pPr>
                    <w:jc w:val="left"/>
                    <w:rPr>
                      <w:rFonts w:ascii="Calibri" w:hAnsi="Calibri"/>
                      <w:sz w:val="28"/>
                      <w:szCs w:val="28"/>
                      <w:lang w:eastAsia="en-US"/>
                    </w:rPr>
                  </w:pPr>
                </w:p>
              </w:tc>
              <w:tc>
                <w:tcPr>
                  <w:tcW w:w="425" w:type="dxa"/>
                  <w:shd w:val="clear" w:color="auto" w:fill="FFC000"/>
                </w:tcPr>
                <w:p w:rsidR="00ED2B55" w:rsidRPr="00BD7686" w:rsidRDefault="00ED2B55" w:rsidP="00ED2B55">
                  <w:pPr>
                    <w:jc w:val="left"/>
                    <w:rPr>
                      <w:rFonts w:ascii="Calibri" w:hAnsi="Calibri"/>
                      <w:sz w:val="28"/>
                      <w:szCs w:val="28"/>
                      <w:lang w:eastAsia="en-US"/>
                    </w:rPr>
                  </w:pPr>
                </w:p>
              </w:tc>
            </w:tr>
            <w:tr w:rsidR="00ED2B55" w:rsidRPr="00BD7686" w:rsidTr="2E2F3467">
              <w:trPr>
                <w:jc w:val="center"/>
              </w:trPr>
              <w:tc>
                <w:tcPr>
                  <w:tcW w:w="1276" w:type="dxa"/>
                </w:tcPr>
                <w:p w:rsidR="00ED2B55"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ED2B55" w:rsidRPr="00BD7686" w:rsidRDefault="00ED2B55" w:rsidP="00ED2B55">
                  <w:pPr>
                    <w:jc w:val="left"/>
                    <w:rPr>
                      <w:rFonts w:ascii="Calibri" w:hAnsi="Calibri"/>
                      <w:sz w:val="28"/>
                      <w:szCs w:val="28"/>
                      <w:lang w:eastAsia="en-US"/>
                    </w:rPr>
                  </w:pPr>
                </w:p>
              </w:tc>
              <w:tc>
                <w:tcPr>
                  <w:tcW w:w="284"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ED2B55" w:rsidRPr="00BD7686" w:rsidRDefault="00ED2B55" w:rsidP="00ED2B55">
                  <w:pPr>
                    <w:jc w:val="left"/>
                    <w:rPr>
                      <w:rFonts w:ascii="Calibri" w:hAnsi="Calibri"/>
                      <w:sz w:val="28"/>
                      <w:szCs w:val="28"/>
                      <w:lang w:eastAsia="en-US"/>
                    </w:rPr>
                  </w:pPr>
                </w:p>
              </w:tc>
              <w:tc>
                <w:tcPr>
                  <w:tcW w:w="425" w:type="dxa"/>
                  <w:shd w:val="clear" w:color="auto" w:fill="FFFF00"/>
                </w:tcPr>
                <w:p w:rsidR="00ED2B55" w:rsidRPr="00BD7686" w:rsidRDefault="00ED2B55" w:rsidP="00ED2B55">
                  <w:pPr>
                    <w:jc w:val="left"/>
                    <w:rPr>
                      <w:rFonts w:ascii="Calibri" w:hAnsi="Calibri"/>
                      <w:sz w:val="28"/>
                      <w:szCs w:val="28"/>
                      <w:lang w:eastAsia="en-US"/>
                    </w:rPr>
                  </w:pPr>
                </w:p>
              </w:tc>
              <w:tc>
                <w:tcPr>
                  <w:tcW w:w="426" w:type="dxa"/>
                  <w:shd w:val="clear" w:color="auto" w:fill="FFFF00"/>
                </w:tcPr>
                <w:p w:rsidR="00ED2B55" w:rsidRPr="00BD7686" w:rsidRDefault="00ED2B55" w:rsidP="00ED2B55">
                  <w:pPr>
                    <w:jc w:val="left"/>
                    <w:rPr>
                      <w:rFonts w:ascii="Calibri" w:hAnsi="Calibri"/>
                      <w:sz w:val="28"/>
                      <w:szCs w:val="28"/>
                      <w:lang w:eastAsia="en-US"/>
                    </w:rPr>
                  </w:pPr>
                </w:p>
              </w:tc>
              <w:tc>
                <w:tcPr>
                  <w:tcW w:w="425" w:type="dxa"/>
                  <w:shd w:val="clear" w:color="auto" w:fill="FFFF00"/>
                </w:tcPr>
                <w:p w:rsidR="00ED2B55" w:rsidRPr="00BD7686" w:rsidRDefault="00ED2B55" w:rsidP="00ED2B55">
                  <w:pPr>
                    <w:jc w:val="left"/>
                    <w:rPr>
                      <w:rFonts w:ascii="Calibri" w:hAnsi="Calibri"/>
                      <w:sz w:val="28"/>
                      <w:szCs w:val="28"/>
                      <w:lang w:eastAsia="en-US"/>
                    </w:rPr>
                  </w:pPr>
                </w:p>
              </w:tc>
              <w:tc>
                <w:tcPr>
                  <w:tcW w:w="425" w:type="dxa"/>
                  <w:shd w:val="clear" w:color="auto" w:fill="FFFF00"/>
                </w:tcPr>
                <w:p w:rsidR="00ED2B55" w:rsidRPr="00BD7686" w:rsidRDefault="00ED2B55" w:rsidP="00ED2B55">
                  <w:pPr>
                    <w:jc w:val="left"/>
                    <w:rPr>
                      <w:rFonts w:ascii="Calibri" w:hAnsi="Calibri"/>
                      <w:sz w:val="28"/>
                      <w:szCs w:val="28"/>
                      <w:lang w:eastAsia="en-US"/>
                    </w:rPr>
                  </w:pPr>
                </w:p>
              </w:tc>
            </w:tr>
            <w:tr w:rsidR="00ED2B55" w:rsidRPr="00BD7686" w:rsidTr="2E2F3467">
              <w:trPr>
                <w:jc w:val="center"/>
              </w:trPr>
              <w:tc>
                <w:tcPr>
                  <w:tcW w:w="1276" w:type="dxa"/>
                </w:tcPr>
                <w:p w:rsidR="00ED2B55"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ED2B55" w:rsidRPr="00BD7686" w:rsidRDefault="00ED2B55" w:rsidP="00ED2B55">
                  <w:pPr>
                    <w:jc w:val="left"/>
                    <w:rPr>
                      <w:rFonts w:ascii="Calibri" w:hAnsi="Calibri"/>
                      <w:sz w:val="28"/>
                      <w:szCs w:val="28"/>
                      <w:lang w:eastAsia="en-US"/>
                    </w:rPr>
                  </w:pPr>
                </w:p>
              </w:tc>
              <w:tc>
                <w:tcPr>
                  <w:tcW w:w="284"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ED2B55" w:rsidRPr="00BD7686" w:rsidRDefault="00ED2B55" w:rsidP="00ED2B55">
                  <w:pPr>
                    <w:jc w:val="left"/>
                    <w:rPr>
                      <w:rFonts w:ascii="Calibri" w:hAnsi="Calibri"/>
                      <w:sz w:val="28"/>
                      <w:szCs w:val="28"/>
                      <w:lang w:eastAsia="en-US"/>
                    </w:rPr>
                  </w:pPr>
                </w:p>
              </w:tc>
              <w:tc>
                <w:tcPr>
                  <w:tcW w:w="425" w:type="dxa"/>
                  <w:shd w:val="clear" w:color="auto" w:fill="00B050"/>
                </w:tcPr>
                <w:p w:rsidR="00ED2B55" w:rsidRPr="00BD7686" w:rsidRDefault="00ED2B55" w:rsidP="00ED2B55">
                  <w:pPr>
                    <w:jc w:val="left"/>
                    <w:rPr>
                      <w:rFonts w:ascii="Calibri" w:hAnsi="Calibri"/>
                      <w:sz w:val="28"/>
                      <w:szCs w:val="28"/>
                      <w:lang w:eastAsia="en-US"/>
                    </w:rPr>
                  </w:pPr>
                </w:p>
              </w:tc>
              <w:tc>
                <w:tcPr>
                  <w:tcW w:w="426" w:type="dxa"/>
                  <w:shd w:val="clear" w:color="auto" w:fill="00B050"/>
                </w:tcPr>
                <w:p w:rsidR="00ED2B55" w:rsidRPr="00BD7686" w:rsidRDefault="00ED2B55" w:rsidP="2E2F3467">
                  <w:pPr>
                    <w:jc w:val="left"/>
                    <w:rPr>
                      <w:rFonts w:ascii="Calibri" w:hAnsi="Calibri"/>
                      <w:sz w:val="28"/>
                      <w:szCs w:val="28"/>
                      <w:lang w:eastAsia="en-US"/>
                    </w:rPr>
                  </w:pPr>
                </w:p>
              </w:tc>
              <w:tc>
                <w:tcPr>
                  <w:tcW w:w="425" w:type="dxa"/>
                  <w:shd w:val="clear" w:color="auto" w:fill="00B050"/>
                </w:tcPr>
                <w:p w:rsidR="00ED2B55" w:rsidRPr="00BD7686" w:rsidRDefault="000231C3" w:rsidP="00ED2B55">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00B050"/>
                </w:tcPr>
                <w:p w:rsidR="00ED2B55" w:rsidRPr="00BD7686" w:rsidRDefault="00ED2B55" w:rsidP="00ED2B55">
                  <w:pPr>
                    <w:jc w:val="left"/>
                    <w:rPr>
                      <w:rFonts w:ascii="Calibri" w:hAnsi="Calibri"/>
                      <w:sz w:val="28"/>
                      <w:szCs w:val="28"/>
                      <w:lang w:eastAsia="en-US"/>
                    </w:rPr>
                  </w:pPr>
                </w:p>
              </w:tc>
            </w:tr>
            <w:tr w:rsidR="00ED2B55" w:rsidRPr="00BD7686" w:rsidTr="2E2F3467">
              <w:trPr>
                <w:jc w:val="center"/>
              </w:trPr>
              <w:tc>
                <w:tcPr>
                  <w:tcW w:w="1276" w:type="dxa"/>
                  <w:vMerge w:val="restart"/>
                  <w:shd w:val="clear" w:color="auto" w:fill="F2F2F2" w:themeFill="background1" w:themeFillShade="F2"/>
                </w:tcPr>
                <w:p w:rsidR="00ED2B55" w:rsidRPr="00BD7686" w:rsidRDefault="2E2F3467" w:rsidP="2E2F3467">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ED2B55" w:rsidRPr="00BD7686" w:rsidRDefault="00ED2B55" w:rsidP="00ED2B55">
                  <w:pPr>
                    <w:jc w:val="left"/>
                    <w:rPr>
                      <w:rFonts w:ascii="Calibri" w:hAnsi="Calibri"/>
                      <w:sz w:val="28"/>
                      <w:szCs w:val="28"/>
                      <w:lang w:eastAsia="en-US"/>
                    </w:rPr>
                  </w:pPr>
                </w:p>
              </w:tc>
              <w:tc>
                <w:tcPr>
                  <w:tcW w:w="284" w:type="dxa"/>
                </w:tcPr>
                <w:p w:rsidR="00ED2B55" w:rsidRPr="00BD7686" w:rsidRDefault="00ED2B55" w:rsidP="00ED2B55">
                  <w:pPr>
                    <w:jc w:val="left"/>
                    <w:rPr>
                      <w:rFonts w:ascii="Calibri" w:hAnsi="Calibri"/>
                      <w:sz w:val="28"/>
                      <w:szCs w:val="28"/>
                      <w:lang w:eastAsia="en-US"/>
                    </w:rPr>
                  </w:pPr>
                </w:p>
              </w:tc>
              <w:tc>
                <w:tcPr>
                  <w:tcW w:w="425"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r>
            <w:tr w:rsidR="00ED2B55" w:rsidRPr="00BD7686" w:rsidTr="2E2F3467">
              <w:trPr>
                <w:jc w:val="center"/>
              </w:trPr>
              <w:tc>
                <w:tcPr>
                  <w:tcW w:w="1276" w:type="dxa"/>
                  <w:vMerge/>
                  <w:shd w:val="clear" w:color="auto" w:fill="F2F2F2"/>
                </w:tcPr>
                <w:p w:rsidR="00ED2B55" w:rsidRPr="00BD7686" w:rsidRDefault="00ED2B55" w:rsidP="00ED2B55">
                  <w:pPr>
                    <w:jc w:val="left"/>
                    <w:rPr>
                      <w:rFonts w:ascii="Calibri" w:hAnsi="Calibri"/>
                      <w:sz w:val="20"/>
                      <w:lang w:eastAsia="en-US"/>
                    </w:rPr>
                  </w:pPr>
                </w:p>
              </w:tc>
              <w:tc>
                <w:tcPr>
                  <w:tcW w:w="2835" w:type="dxa"/>
                  <w:gridSpan w:val="7"/>
                  <w:tcBorders>
                    <w:top w:val="nil"/>
                  </w:tcBorders>
                </w:tcPr>
                <w:p w:rsidR="00ED2B55" w:rsidRPr="00BD7686" w:rsidRDefault="2E2F3467" w:rsidP="2E2F3467">
                  <w:pPr>
                    <w:jc w:val="center"/>
                    <w:rPr>
                      <w:rFonts w:ascii="Calibri" w:hAnsi="Calibri"/>
                      <w:i/>
                      <w:iCs/>
                      <w:lang w:eastAsia="en-US"/>
                    </w:rPr>
                  </w:pPr>
                  <w:r w:rsidRPr="00BD7686">
                    <w:rPr>
                      <w:rFonts w:ascii="Calibri" w:hAnsi="Calibri"/>
                      <w:i/>
                      <w:iCs/>
                      <w:lang w:eastAsia="en-US"/>
                    </w:rPr>
                    <w:t>Vjerojatnost</w:t>
                  </w:r>
                </w:p>
              </w:tc>
            </w:tr>
            <w:tr w:rsidR="00ED2B55" w:rsidRPr="00BD7686" w:rsidTr="2E2F3467">
              <w:trPr>
                <w:cantSplit/>
                <w:trHeight w:val="326"/>
                <w:jc w:val="center"/>
              </w:trPr>
              <w:tc>
                <w:tcPr>
                  <w:tcW w:w="1276" w:type="dxa"/>
                  <w:shd w:val="clear" w:color="auto" w:fill="FF0000"/>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ED2B55" w:rsidRPr="00BD7686" w:rsidRDefault="00ED2B55" w:rsidP="00ED2B55">
                  <w:pPr>
                    <w:jc w:val="left"/>
                    <w:rPr>
                      <w:rFonts w:ascii="Calibri" w:hAnsi="Calibri"/>
                      <w:sz w:val="28"/>
                      <w:szCs w:val="28"/>
                      <w:lang w:eastAsia="en-US"/>
                    </w:rPr>
                  </w:pPr>
                </w:p>
              </w:tc>
              <w:tc>
                <w:tcPr>
                  <w:tcW w:w="425" w:type="dxa"/>
                  <w:vMerge w:val="restart"/>
                  <w:textDirection w:val="btLr"/>
                </w:tcPr>
                <w:p w:rsidR="00ED2B55"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ED2B55"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ED2B55"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ED2B55"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ED2B55"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ED2B55" w:rsidRPr="00BD7686" w:rsidTr="2E2F3467">
              <w:trPr>
                <w:cantSplit/>
                <w:trHeight w:val="315"/>
                <w:jc w:val="center"/>
              </w:trPr>
              <w:tc>
                <w:tcPr>
                  <w:tcW w:w="1276" w:type="dxa"/>
                  <w:shd w:val="clear" w:color="auto" w:fill="FFC000"/>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ED2B55" w:rsidRPr="00BD7686" w:rsidRDefault="00ED2B55" w:rsidP="00ED2B55">
                  <w:pPr>
                    <w:jc w:val="left"/>
                    <w:rPr>
                      <w:rFonts w:ascii="Calibri" w:hAnsi="Calibri"/>
                      <w:sz w:val="28"/>
                      <w:szCs w:val="2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6"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r>
            <w:tr w:rsidR="00ED2B55" w:rsidRPr="00BD7686" w:rsidTr="2E2F3467">
              <w:trPr>
                <w:cantSplit/>
                <w:trHeight w:val="323"/>
                <w:jc w:val="center"/>
              </w:trPr>
              <w:tc>
                <w:tcPr>
                  <w:tcW w:w="1276" w:type="dxa"/>
                  <w:shd w:val="clear" w:color="auto" w:fill="FFFF00"/>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ED2B55" w:rsidRPr="00BD7686" w:rsidRDefault="00ED2B55" w:rsidP="00ED2B55">
                  <w:pPr>
                    <w:jc w:val="left"/>
                    <w:rPr>
                      <w:rFonts w:ascii="Calibri" w:hAnsi="Calibri"/>
                      <w:sz w:val="28"/>
                      <w:szCs w:val="2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6"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r>
            <w:tr w:rsidR="00ED2B55" w:rsidRPr="00BD7686" w:rsidTr="2E2F3467">
              <w:trPr>
                <w:cantSplit/>
                <w:trHeight w:val="303"/>
                <w:jc w:val="center"/>
              </w:trPr>
              <w:tc>
                <w:tcPr>
                  <w:tcW w:w="1276" w:type="dxa"/>
                  <w:shd w:val="clear" w:color="auto" w:fill="00B050"/>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ED2B55" w:rsidRPr="00BD7686" w:rsidRDefault="00ED2B55" w:rsidP="00ED2B55">
                  <w:pPr>
                    <w:jc w:val="left"/>
                    <w:rPr>
                      <w:rFonts w:ascii="Calibri" w:hAnsi="Calibri"/>
                      <w:sz w:val="28"/>
                      <w:szCs w:val="2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6"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r>
          </w:tbl>
          <w:p w:rsidR="00ED2B55" w:rsidRPr="00BD7686" w:rsidRDefault="00ED2B55" w:rsidP="00ED2B55">
            <w:pPr>
              <w:jc w:val="left"/>
              <w:rPr>
                <w:rFonts w:ascii="Calibri" w:hAnsi="Calibri"/>
                <w:sz w:val="18"/>
                <w:szCs w:val="18"/>
                <w:lang w:eastAsia="en-US"/>
              </w:rPr>
            </w:pPr>
          </w:p>
          <w:p w:rsidR="00ED2B55"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 xml:space="preserve">Matrica rizika utjecaja na kritičnu infrastrukturu </w:t>
            </w:r>
          </w:p>
          <w:p w:rsidR="00ED2B55" w:rsidRPr="00BD7686" w:rsidRDefault="00ED2B55" w:rsidP="00ED2B55">
            <w:pPr>
              <w:jc w:val="left"/>
              <w:rPr>
                <w:rFonts w:ascii="Calibri" w:hAnsi="Calibri"/>
                <w:sz w:val="28"/>
                <w:szCs w:val="28"/>
                <w:lang w:eastAsia="en-US"/>
              </w:rPr>
            </w:pPr>
          </w:p>
        </w:tc>
        <w:tc>
          <w:tcPr>
            <w:tcW w:w="4529" w:type="dxa"/>
          </w:tcPr>
          <w:p w:rsidR="00ED2B55" w:rsidRPr="00BD7686" w:rsidRDefault="00ED2B55" w:rsidP="00ED2B55">
            <w:pPr>
              <w:jc w:val="left"/>
              <w:rPr>
                <w:rFonts w:ascii="Calibri" w:hAnsi="Calibri"/>
                <w:sz w:val="28"/>
                <w:szCs w:val="28"/>
                <w:lang w:eastAsia="en-US"/>
              </w:rPr>
            </w:pPr>
          </w:p>
          <w:tbl>
            <w:tblPr>
              <w:tblStyle w:val="Reetkatablice19"/>
              <w:tblW w:w="0" w:type="auto"/>
              <w:jc w:val="center"/>
              <w:tblLook w:val="04A0"/>
            </w:tblPr>
            <w:tblGrid>
              <w:gridCol w:w="1247"/>
              <w:gridCol w:w="498"/>
              <w:gridCol w:w="318"/>
              <w:gridCol w:w="448"/>
              <w:gridCol w:w="448"/>
              <w:gridCol w:w="448"/>
              <w:gridCol w:w="448"/>
              <w:gridCol w:w="448"/>
            </w:tblGrid>
            <w:tr w:rsidR="00ED2B55" w:rsidRPr="00BD7686" w:rsidTr="2E2F3467">
              <w:trPr>
                <w:jc w:val="center"/>
              </w:trPr>
              <w:tc>
                <w:tcPr>
                  <w:tcW w:w="1276" w:type="dxa"/>
                </w:tcPr>
                <w:p w:rsidR="00ED2B55"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ED2B55" w:rsidRPr="00BD7686" w:rsidRDefault="2E2F3467" w:rsidP="2E2F3467">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ED2B55" w:rsidRPr="00BD7686" w:rsidRDefault="00ED2B55" w:rsidP="00ED2B55">
                  <w:pPr>
                    <w:jc w:val="left"/>
                    <w:rPr>
                      <w:rFonts w:ascii="Calibri" w:hAnsi="Calibri"/>
                      <w:sz w:val="28"/>
                      <w:szCs w:val="28"/>
                      <w:lang w:eastAsia="en-US"/>
                    </w:rPr>
                  </w:pPr>
                </w:p>
              </w:tc>
              <w:tc>
                <w:tcPr>
                  <w:tcW w:w="425" w:type="dxa"/>
                  <w:shd w:val="clear" w:color="auto" w:fill="FFC000"/>
                </w:tcPr>
                <w:p w:rsidR="00ED2B55" w:rsidRPr="00BD7686" w:rsidRDefault="00ED2B55" w:rsidP="00ED2B55">
                  <w:pPr>
                    <w:jc w:val="left"/>
                    <w:rPr>
                      <w:rFonts w:ascii="Calibri" w:hAnsi="Calibri"/>
                      <w:sz w:val="28"/>
                      <w:szCs w:val="28"/>
                      <w:lang w:eastAsia="en-US"/>
                    </w:rPr>
                  </w:pPr>
                </w:p>
              </w:tc>
              <w:tc>
                <w:tcPr>
                  <w:tcW w:w="426" w:type="dxa"/>
                  <w:shd w:val="clear" w:color="auto" w:fill="FF0000"/>
                </w:tcPr>
                <w:p w:rsidR="00ED2B55" w:rsidRPr="00BD7686" w:rsidRDefault="00ED2B55" w:rsidP="00ED2B55">
                  <w:pPr>
                    <w:jc w:val="left"/>
                    <w:rPr>
                      <w:rFonts w:ascii="Calibri" w:hAnsi="Calibri"/>
                      <w:sz w:val="28"/>
                      <w:szCs w:val="28"/>
                      <w:lang w:eastAsia="en-US"/>
                    </w:rPr>
                  </w:pPr>
                </w:p>
              </w:tc>
              <w:tc>
                <w:tcPr>
                  <w:tcW w:w="425" w:type="dxa"/>
                  <w:shd w:val="clear" w:color="auto" w:fill="FF0000"/>
                </w:tcPr>
                <w:p w:rsidR="00ED2B55" w:rsidRPr="00BD7686" w:rsidRDefault="00ED2B55" w:rsidP="00ED2B55">
                  <w:pPr>
                    <w:jc w:val="left"/>
                    <w:rPr>
                      <w:rFonts w:ascii="Calibri" w:hAnsi="Calibri"/>
                      <w:sz w:val="28"/>
                      <w:szCs w:val="28"/>
                      <w:lang w:eastAsia="en-US"/>
                    </w:rPr>
                  </w:pPr>
                </w:p>
              </w:tc>
              <w:tc>
                <w:tcPr>
                  <w:tcW w:w="425" w:type="dxa"/>
                  <w:shd w:val="clear" w:color="auto" w:fill="FF0000"/>
                </w:tcPr>
                <w:p w:rsidR="00ED2B55" w:rsidRPr="00BD7686" w:rsidRDefault="00ED2B55" w:rsidP="00ED2B55">
                  <w:pPr>
                    <w:jc w:val="left"/>
                    <w:rPr>
                      <w:rFonts w:ascii="Calibri" w:hAnsi="Calibri"/>
                      <w:sz w:val="28"/>
                      <w:szCs w:val="28"/>
                      <w:lang w:eastAsia="en-US"/>
                    </w:rPr>
                  </w:pPr>
                </w:p>
              </w:tc>
            </w:tr>
            <w:tr w:rsidR="00ED2B55" w:rsidRPr="00BD7686" w:rsidTr="2E2F3467">
              <w:trPr>
                <w:jc w:val="center"/>
              </w:trPr>
              <w:tc>
                <w:tcPr>
                  <w:tcW w:w="1276" w:type="dxa"/>
                </w:tcPr>
                <w:p w:rsidR="00ED2B55"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ED2B55" w:rsidRPr="00BD7686" w:rsidRDefault="00ED2B55" w:rsidP="00ED2B55">
                  <w:pPr>
                    <w:jc w:val="left"/>
                    <w:rPr>
                      <w:rFonts w:ascii="Calibri" w:hAnsi="Calibri"/>
                      <w:sz w:val="28"/>
                      <w:szCs w:val="28"/>
                      <w:lang w:eastAsia="en-US"/>
                    </w:rPr>
                  </w:pPr>
                </w:p>
              </w:tc>
              <w:tc>
                <w:tcPr>
                  <w:tcW w:w="284"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ED2B55" w:rsidRPr="00BD7686" w:rsidRDefault="00ED2B55" w:rsidP="00ED2B55">
                  <w:pPr>
                    <w:jc w:val="left"/>
                    <w:rPr>
                      <w:rFonts w:ascii="Calibri" w:hAnsi="Calibri"/>
                      <w:sz w:val="28"/>
                      <w:szCs w:val="28"/>
                      <w:lang w:eastAsia="en-US"/>
                    </w:rPr>
                  </w:pPr>
                </w:p>
              </w:tc>
              <w:tc>
                <w:tcPr>
                  <w:tcW w:w="425" w:type="dxa"/>
                  <w:shd w:val="clear" w:color="auto" w:fill="FFC000"/>
                </w:tcPr>
                <w:p w:rsidR="00ED2B55" w:rsidRPr="00BD7686" w:rsidRDefault="00ED2B55" w:rsidP="00ED2B55">
                  <w:pPr>
                    <w:jc w:val="left"/>
                    <w:rPr>
                      <w:rFonts w:ascii="Calibri" w:hAnsi="Calibri"/>
                      <w:sz w:val="28"/>
                      <w:szCs w:val="28"/>
                      <w:lang w:eastAsia="en-US"/>
                    </w:rPr>
                  </w:pPr>
                </w:p>
              </w:tc>
              <w:tc>
                <w:tcPr>
                  <w:tcW w:w="426" w:type="dxa"/>
                  <w:shd w:val="clear" w:color="auto" w:fill="FF0000"/>
                </w:tcPr>
                <w:p w:rsidR="00ED2B55" w:rsidRPr="00BD7686" w:rsidRDefault="00ED2B55" w:rsidP="00ED2B55">
                  <w:pPr>
                    <w:jc w:val="left"/>
                    <w:rPr>
                      <w:rFonts w:ascii="Calibri" w:hAnsi="Calibri"/>
                      <w:sz w:val="28"/>
                      <w:szCs w:val="28"/>
                      <w:lang w:eastAsia="en-US"/>
                    </w:rPr>
                  </w:pPr>
                </w:p>
              </w:tc>
              <w:tc>
                <w:tcPr>
                  <w:tcW w:w="425" w:type="dxa"/>
                  <w:shd w:val="clear" w:color="auto" w:fill="FF0000"/>
                </w:tcPr>
                <w:p w:rsidR="00ED2B55" w:rsidRPr="00BD7686" w:rsidRDefault="00ED2B55" w:rsidP="00ED2B55">
                  <w:pPr>
                    <w:jc w:val="left"/>
                    <w:rPr>
                      <w:rFonts w:ascii="Calibri" w:hAnsi="Calibri"/>
                      <w:sz w:val="28"/>
                      <w:szCs w:val="28"/>
                      <w:lang w:eastAsia="en-US"/>
                    </w:rPr>
                  </w:pPr>
                </w:p>
              </w:tc>
              <w:tc>
                <w:tcPr>
                  <w:tcW w:w="425" w:type="dxa"/>
                  <w:shd w:val="clear" w:color="auto" w:fill="FF0000"/>
                </w:tcPr>
                <w:p w:rsidR="00ED2B55" w:rsidRPr="00BD7686" w:rsidRDefault="00ED2B55" w:rsidP="00ED2B55">
                  <w:pPr>
                    <w:jc w:val="left"/>
                    <w:rPr>
                      <w:rFonts w:ascii="Calibri" w:hAnsi="Calibri"/>
                      <w:sz w:val="28"/>
                      <w:szCs w:val="28"/>
                      <w:lang w:eastAsia="en-US"/>
                    </w:rPr>
                  </w:pPr>
                </w:p>
              </w:tc>
            </w:tr>
            <w:tr w:rsidR="00ED2B55" w:rsidRPr="00BD7686" w:rsidTr="2E2F3467">
              <w:trPr>
                <w:jc w:val="center"/>
              </w:trPr>
              <w:tc>
                <w:tcPr>
                  <w:tcW w:w="1276" w:type="dxa"/>
                </w:tcPr>
                <w:p w:rsidR="00ED2B55"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ED2B55" w:rsidRPr="00BD7686" w:rsidRDefault="00ED2B55" w:rsidP="00ED2B55">
                  <w:pPr>
                    <w:jc w:val="left"/>
                    <w:rPr>
                      <w:rFonts w:ascii="Calibri" w:hAnsi="Calibri"/>
                      <w:sz w:val="28"/>
                      <w:szCs w:val="28"/>
                      <w:lang w:eastAsia="en-US"/>
                    </w:rPr>
                  </w:pPr>
                </w:p>
              </w:tc>
              <w:tc>
                <w:tcPr>
                  <w:tcW w:w="284"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ED2B55" w:rsidRPr="00BD7686" w:rsidRDefault="00ED2B55" w:rsidP="00ED2B55">
                  <w:pPr>
                    <w:jc w:val="left"/>
                    <w:rPr>
                      <w:rFonts w:ascii="Calibri" w:hAnsi="Calibri"/>
                      <w:sz w:val="28"/>
                      <w:szCs w:val="28"/>
                      <w:lang w:eastAsia="en-US"/>
                    </w:rPr>
                  </w:pPr>
                </w:p>
              </w:tc>
              <w:tc>
                <w:tcPr>
                  <w:tcW w:w="425" w:type="dxa"/>
                  <w:shd w:val="clear" w:color="auto" w:fill="FFC000"/>
                </w:tcPr>
                <w:p w:rsidR="00ED2B55" w:rsidRPr="00BD7686" w:rsidRDefault="00ED2B55" w:rsidP="00ED2B55">
                  <w:pPr>
                    <w:jc w:val="left"/>
                    <w:rPr>
                      <w:rFonts w:ascii="Calibri" w:hAnsi="Calibri"/>
                      <w:sz w:val="28"/>
                      <w:szCs w:val="28"/>
                      <w:lang w:eastAsia="en-US"/>
                    </w:rPr>
                  </w:pPr>
                </w:p>
              </w:tc>
              <w:tc>
                <w:tcPr>
                  <w:tcW w:w="426" w:type="dxa"/>
                  <w:shd w:val="clear" w:color="auto" w:fill="FFC000"/>
                </w:tcPr>
                <w:p w:rsidR="00ED2B55" w:rsidRPr="00BD7686" w:rsidRDefault="00ED2B55" w:rsidP="00ED2B55">
                  <w:pPr>
                    <w:jc w:val="left"/>
                    <w:rPr>
                      <w:rFonts w:ascii="Calibri" w:hAnsi="Calibri"/>
                      <w:sz w:val="28"/>
                      <w:szCs w:val="28"/>
                      <w:lang w:eastAsia="en-US"/>
                    </w:rPr>
                  </w:pPr>
                </w:p>
              </w:tc>
              <w:tc>
                <w:tcPr>
                  <w:tcW w:w="425" w:type="dxa"/>
                  <w:shd w:val="clear" w:color="auto" w:fill="FFC000"/>
                </w:tcPr>
                <w:p w:rsidR="00ED2B55" w:rsidRPr="00BD7686" w:rsidRDefault="00ED2B55" w:rsidP="00ED2B55">
                  <w:pPr>
                    <w:jc w:val="left"/>
                    <w:rPr>
                      <w:rFonts w:ascii="Calibri" w:hAnsi="Calibri"/>
                      <w:sz w:val="28"/>
                      <w:szCs w:val="28"/>
                      <w:lang w:eastAsia="en-US"/>
                    </w:rPr>
                  </w:pPr>
                </w:p>
              </w:tc>
              <w:tc>
                <w:tcPr>
                  <w:tcW w:w="425" w:type="dxa"/>
                  <w:shd w:val="clear" w:color="auto" w:fill="FFC000"/>
                </w:tcPr>
                <w:p w:rsidR="00ED2B55" w:rsidRPr="00BD7686" w:rsidRDefault="00ED2B55" w:rsidP="00ED2B55">
                  <w:pPr>
                    <w:jc w:val="left"/>
                    <w:rPr>
                      <w:rFonts w:ascii="Calibri" w:hAnsi="Calibri"/>
                      <w:sz w:val="28"/>
                      <w:szCs w:val="28"/>
                      <w:lang w:eastAsia="en-US"/>
                    </w:rPr>
                  </w:pPr>
                </w:p>
              </w:tc>
            </w:tr>
            <w:tr w:rsidR="00ED2B55" w:rsidRPr="00BD7686" w:rsidTr="2E2F3467">
              <w:trPr>
                <w:jc w:val="center"/>
              </w:trPr>
              <w:tc>
                <w:tcPr>
                  <w:tcW w:w="1276" w:type="dxa"/>
                </w:tcPr>
                <w:p w:rsidR="00ED2B55"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ED2B55" w:rsidRPr="00BD7686" w:rsidRDefault="00ED2B55" w:rsidP="00ED2B55">
                  <w:pPr>
                    <w:jc w:val="left"/>
                    <w:rPr>
                      <w:rFonts w:ascii="Calibri" w:hAnsi="Calibri"/>
                      <w:sz w:val="28"/>
                      <w:szCs w:val="28"/>
                      <w:lang w:eastAsia="en-US"/>
                    </w:rPr>
                  </w:pPr>
                </w:p>
              </w:tc>
              <w:tc>
                <w:tcPr>
                  <w:tcW w:w="284"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ED2B55" w:rsidRPr="00BD7686" w:rsidRDefault="00ED2B55" w:rsidP="00ED2B55">
                  <w:pPr>
                    <w:jc w:val="left"/>
                    <w:rPr>
                      <w:rFonts w:ascii="Calibri" w:hAnsi="Calibri"/>
                      <w:sz w:val="28"/>
                      <w:szCs w:val="28"/>
                      <w:lang w:eastAsia="en-US"/>
                    </w:rPr>
                  </w:pPr>
                </w:p>
              </w:tc>
              <w:tc>
                <w:tcPr>
                  <w:tcW w:w="425" w:type="dxa"/>
                  <w:shd w:val="clear" w:color="auto" w:fill="FFFF00"/>
                </w:tcPr>
                <w:p w:rsidR="00ED2B55" w:rsidRPr="00BD7686" w:rsidRDefault="00ED2B55" w:rsidP="00ED2B55">
                  <w:pPr>
                    <w:jc w:val="left"/>
                    <w:rPr>
                      <w:rFonts w:ascii="Calibri" w:hAnsi="Calibri"/>
                      <w:sz w:val="28"/>
                      <w:szCs w:val="28"/>
                      <w:lang w:eastAsia="en-US"/>
                    </w:rPr>
                  </w:pPr>
                </w:p>
              </w:tc>
              <w:tc>
                <w:tcPr>
                  <w:tcW w:w="426" w:type="dxa"/>
                  <w:shd w:val="clear" w:color="auto" w:fill="FFFF00"/>
                </w:tcPr>
                <w:p w:rsidR="00ED2B55" w:rsidRPr="00BD7686" w:rsidRDefault="00ED2B55" w:rsidP="00ED2B55">
                  <w:pPr>
                    <w:jc w:val="left"/>
                    <w:rPr>
                      <w:rFonts w:ascii="Calibri" w:hAnsi="Calibri"/>
                      <w:sz w:val="28"/>
                      <w:szCs w:val="28"/>
                      <w:lang w:eastAsia="en-US"/>
                    </w:rPr>
                  </w:pPr>
                </w:p>
              </w:tc>
              <w:tc>
                <w:tcPr>
                  <w:tcW w:w="425" w:type="dxa"/>
                  <w:shd w:val="clear" w:color="auto" w:fill="FFFF00"/>
                </w:tcPr>
                <w:p w:rsidR="00ED2B55" w:rsidRPr="00BD7686" w:rsidRDefault="00ED2B55" w:rsidP="00ED2B55">
                  <w:pPr>
                    <w:jc w:val="left"/>
                    <w:rPr>
                      <w:rFonts w:ascii="Calibri" w:hAnsi="Calibri"/>
                      <w:sz w:val="28"/>
                      <w:szCs w:val="28"/>
                      <w:lang w:eastAsia="en-US"/>
                    </w:rPr>
                  </w:pPr>
                </w:p>
              </w:tc>
              <w:tc>
                <w:tcPr>
                  <w:tcW w:w="425" w:type="dxa"/>
                  <w:shd w:val="clear" w:color="auto" w:fill="FFFF00"/>
                </w:tcPr>
                <w:p w:rsidR="00ED2B55" w:rsidRPr="00BD7686" w:rsidRDefault="00ED2B55" w:rsidP="00ED2B55">
                  <w:pPr>
                    <w:jc w:val="left"/>
                    <w:rPr>
                      <w:rFonts w:ascii="Calibri" w:hAnsi="Calibri"/>
                      <w:sz w:val="28"/>
                      <w:szCs w:val="28"/>
                      <w:lang w:eastAsia="en-US"/>
                    </w:rPr>
                  </w:pPr>
                </w:p>
              </w:tc>
            </w:tr>
            <w:tr w:rsidR="00ED2B55" w:rsidRPr="00BD7686" w:rsidTr="2E2F3467">
              <w:trPr>
                <w:jc w:val="center"/>
              </w:trPr>
              <w:tc>
                <w:tcPr>
                  <w:tcW w:w="1276" w:type="dxa"/>
                </w:tcPr>
                <w:p w:rsidR="00ED2B55"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ED2B55" w:rsidRPr="00BD7686" w:rsidRDefault="00ED2B55" w:rsidP="00ED2B55">
                  <w:pPr>
                    <w:jc w:val="left"/>
                    <w:rPr>
                      <w:rFonts w:ascii="Calibri" w:hAnsi="Calibri"/>
                      <w:sz w:val="28"/>
                      <w:szCs w:val="28"/>
                      <w:lang w:eastAsia="en-US"/>
                    </w:rPr>
                  </w:pPr>
                </w:p>
              </w:tc>
              <w:tc>
                <w:tcPr>
                  <w:tcW w:w="284"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ED2B55" w:rsidRPr="00BD7686" w:rsidRDefault="00ED2B55" w:rsidP="00ED2B55">
                  <w:pPr>
                    <w:jc w:val="left"/>
                    <w:rPr>
                      <w:rFonts w:ascii="Calibri" w:hAnsi="Calibri"/>
                      <w:sz w:val="28"/>
                      <w:szCs w:val="28"/>
                      <w:lang w:eastAsia="en-US"/>
                    </w:rPr>
                  </w:pPr>
                </w:p>
              </w:tc>
              <w:tc>
                <w:tcPr>
                  <w:tcW w:w="425" w:type="dxa"/>
                  <w:shd w:val="clear" w:color="auto" w:fill="00B050"/>
                </w:tcPr>
                <w:p w:rsidR="00ED2B55" w:rsidRPr="00BD7686" w:rsidRDefault="00ED2B55" w:rsidP="00ED2B55">
                  <w:pPr>
                    <w:jc w:val="left"/>
                    <w:rPr>
                      <w:rFonts w:ascii="Calibri" w:hAnsi="Calibri"/>
                      <w:sz w:val="28"/>
                      <w:szCs w:val="28"/>
                      <w:lang w:eastAsia="en-US"/>
                    </w:rPr>
                  </w:pPr>
                </w:p>
              </w:tc>
              <w:tc>
                <w:tcPr>
                  <w:tcW w:w="426" w:type="dxa"/>
                  <w:shd w:val="clear" w:color="auto" w:fill="00B050"/>
                </w:tcPr>
                <w:p w:rsidR="00ED2B55" w:rsidRPr="00BD7686" w:rsidRDefault="00ED2B55" w:rsidP="2E2F3467">
                  <w:pPr>
                    <w:jc w:val="left"/>
                    <w:rPr>
                      <w:rFonts w:ascii="Calibri" w:hAnsi="Calibri"/>
                      <w:sz w:val="28"/>
                      <w:szCs w:val="28"/>
                      <w:lang w:eastAsia="en-US"/>
                    </w:rPr>
                  </w:pPr>
                </w:p>
              </w:tc>
              <w:tc>
                <w:tcPr>
                  <w:tcW w:w="425" w:type="dxa"/>
                  <w:shd w:val="clear" w:color="auto" w:fill="00B050"/>
                </w:tcPr>
                <w:p w:rsidR="00ED2B55" w:rsidRPr="00BD7686" w:rsidRDefault="000231C3" w:rsidP="00ED2B55">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00B050"/>
                </w:tcPr>
                <w:p w:rsidR="00ED2B55" w:rsidRPr="00BD7686" w:rsidRDefault="00ED2B55" w:rsidP="00ED2B55">
                  <w:pPr>
                    <w:jc w:val="left"/>
                    <w:rPr>
                      <w:rFonts w:ascii="Calibri" w:hAnsi="Calibri"/>
                      <w:sz w:val="28"/>
                      <w:szCs w:val="28"/>
                      <w:lang w:eastAsia="en-US"/>
                    </w:rPr>
                  </w:pPr>
                </w:p>
              </w:tc>
            </w:tr>
            <w:tr w:rsidR="00ED2B55" w:rsidRPr="00BD7686" w:rsidTr="2E2F3467">
              <w:trPr>
                <w:jc w:val="center"/>
              </w:trPr>
              <w:tc>
                <w:tcPr>
                  <w:tcW w:w="1276" w:type="dxa"/>
                  <w:vMerge w:val="restart"/>
                  <w:shd w:val="clear" w:color="auto" w:fill="F2F2F2" w:themeFill="background1" w:themeFillShade="F2"/>
                </w:tcPr>
                <w:p w:rsidR="00ED2B55" w:rsidRPr="00BD7686" w:rsidRDefault="2E2F3467" w:rsidP="2E2F3467">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ED2B55" w:rsidRPr="00BD7686" w:rsidRDefault="00ED2B55" w:rsidP="00ED2B55">
                  <w:pPr>
                    <w:jc w:val="left"/>
                    <w:rPr>
                      <w:rFonts w:ascii="Calibri" w:hAnsi="Calibri"/>
                      <w:sz w:val="28"/>
                      <w:szCs w:val="28"/>
                      <w:lang w:eastAsia="en-US"/>
                    </w:rPr>
                  </w:pPr>
                </w:p>
              </w:tc>
              <w:tc>
                <w:tcPr>
                  <w:tcW w:w="284" w:type="dxa"/>
                </w:tcPr>
                <w:p w:rsidR="00ED2B55" w:rsidRPr="00BD7686" w:rsidRDefault="00ED2B55" w:rsidP="00ED2B55">
                  <w:pPr>
                    <w:jc w:val="left"/>
                    <w:rPr>
                      <w:rFonts w:ascii="Calibri" w:hAnsi="Calibri"/>
                      <w:sz w:val="28"/>
                      <w:szCs w:val="28"/>
                      <w:lang w:eastAsia="en-US"/>
                    </w:rPr>
                  </w:pPr>
                </w:p>
              </w:tc>
              <w:tc>
                <w:tcPr>
                  <w:tcW w:w="425"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r>
            <w:tr w:rsidR="00ED2B55" w:rsidRPr="00BD7686" w:rsidTr="2E2F3467">
              <w:trPr>
                <w:jc w:val="center"/>
              </w:trPr>
              <w:tc>
                <w:tcPr>
                  <w:tcW w:w="1276" w:type="dxa"/>
                  <w:vMerge/>
                  <w:shd w:val="clear" w:color="auto" w:fill="F2F2F2"/>
                </w:tcPr>
                <w:p w:rsidR="00ED2B55" w:rsidRPr="00BD7686" w:rsidRDefault="00ED2B55" w:rsidP="00ED2B55">
                  <w:pPr>
                    <w:jc w:val="left"/>
                    <w:rPr>
                      <w:rFonts w:ascii="Calibri" w:hAnsi="Calibri"/>
                      <w:sz w:val="20"/>
                      <w:lang w:eastAsia="en-US"/>
                    </w:rPr>
                  </w:pPr>
                </w:p>
              </w:tc>
              <w:tc>
                <w:tcPr>
                  <w:tcW w:w="2835" w:type="dxa"/>
                  <w:gridSpan w:val="7"/>
                  <w:tcBorders>
                    <w:top w:val="nil"/>
                  </w:tcBorders>
                </w:tcPr>
                <w:p w:rsidR="00ED2B55" w:rsidRPr="00BD7686" w:rsidRDefault="2E2F3467" w:rsidP="2E2F3467">
                  <w:pPr>
                    <w:jc w:val="center"/>
                    <w:rPr>
                      <w:rFonts w:ascii="Calibri" w:hAnsi="Calibri"/>
                      <w:i/>
                      <w:iCs/>
                      <w:lang w:eastAsia="en-US"/>
                    </w:rPr>
                  </w:pPr>
                  <w:r w:rsidRPr="00BD7686">
                    <w:rPr>
                      <w:rFonts w:ascii="Calibri" w:hAnsi="Calibri"/>
                      <w:i/>
                      <w:iCs/>
                      <w:lang w:eastAsia="en-US"/>
                    </w:rPr>
                    <w:t>Vjerojatnost</w:t>
                  </w:r>
                </w:p>
              </w:tc>
            </w:tr>
            <w:tr w:rsidR="00ED2B55" w:rsidRPr="00BD7686" w:rsidTr="2E2F3467">
              <w:trPr>
                <w:cantSplit/>
                <w:trHeight w:val="326"/>
                <w:jc w:val="center"/>
              </w:trPr>
              <w:tc>
                <w:tcPr>
                  <w:tcW w:w="1276" w:type="dxa"/>
                  <w:shd w:val="clear" w:color="auto" w:fill="FF0000"/>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ED2B55" w:rsidRPr="00BD7686" w:rsidRDefault="00ED2B55" w:rsidP="00ED2B55">
                  <w:pPr>
                    <w:jc w:val="left"/>
                    <w:rPr>
                      <w:rFonts w:ascii="Calibri" w:hAnsi="Calibri"/>
                      <w:sz w:val="28"/>
                      <w:szCs w:val="28"/>
                      <w:lang w:eastAsia="en-US"/>
                    </w:rPr>
                  </w:pPr>
                </w:p>
              </w:tc>
              <w:tc>
                <w:tcPr>
                  <w:tcW w:w="425" w:type="dxa"/>
                  <w:vMerge w:val="restart"/>
                  <w:textDirection w:val="btLr"/>
                </w:tcPr>
                <w:p w:rsidR="00ED2B55"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ED2B55"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ED2B55"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ED2B55"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ED2B55"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ED2B55" w:rsidRPr="00BD7686" w:rsidTr="2E2F3467">
              <w:trPr>
                <w:cantSplit/>
                <w:trHeight w:val="315"/>
                <w:jc w:val="center"/>
              </w:trPr>
              <w:tc>
                <w:tcPr>
                  <w:tcW w:w="1276" w:type="dxa"/>
                  <w:shd w:val="clear" w:color="auto" w:fill="FFC000"/>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ED2B55" w:rsidRPr="00BD7686" w:rsidRDefault="00ED2B55" w:rsidP="00ED2B55">
                  <w:pPr>
                    <w:jc w:val="left"/>
                    <w:rPr>
                      <w:rFonts w:ascii="Calibri" w:hAnsi="Calibri"/>
                      <w:sz w:val="28"/>
                      <w:szCs w:val="2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6"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r>
            <w:tr w:rsidR="00ED2B55" w:rsidRPr="00BD7686" w:rsidTr="2E2F3467">
              <w:trPr>
                <w:cantSplit/>
                <w:trHeight w:val="323"/>
                <w:jc w:val="center"/>
              </w:trPr>
              <w:tc>
                <w:tcPr>
                  <w:tcW w:w="1276" w:type="dxa"/>
                  <w:shd w:val="clear" w:color="auto" w:fill="FFFF00"/>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ED2B55" w:rsidRPr="00BD7686" w:rsidRDefault="00ED2B55" w:rsidP="00ED2B55">
                  <w:pPr>
                    <w:jc w:val="left"/>
                    <w:rPr>
                      <w:rFonts w:ascii="Calibri" w:hAnsi="Calibri"/>
                      <w:sz w:val="28"/>
                      <w:szCs w:val="2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6"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r>
            <w:tr w:rsidR="00ED2B55" w:rsidRPr="00BD7686" w:rsidTr="2E2F3467">
              <w:trPr>
                <w:cantSplit/>
                <w:trHeight w:val="303"/>
                <w:jc w:val="center"/>
              </w:trPr>
              <w:tc>
                <w:tcPr>
                  <w:tcW w:w="1276" w:type="dxa"/>
                  <w:shd w:val="clear" w:color="auto" w:fill="00B050"/>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ED2B55" w:rsidRPr="00BD7686" w:rsidRDefault="00ED2B55" w:rsidP="00ED2B55">
                  <w:pPr>
                    <w:jc w:val="left"/>
                    <w:rPr>
                      <w:rFonts w:ascii="Calibri" w:hAnsi="Calibri"/>
                      <w:sz w:val="28"/>
                      <w:szCs w:val="2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6"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r>
          </w:tbl>
          <w:p w:rsidR="00ED2B55" w:rsidRPr="00BD7686" w:rsidRDefault="00ED2B55" w:rsidP="00ED2B55">
            <w:pPr>
              <w:jc w:val="left"/>
              <w:rPr>
                <w:rFonts w:ascii="Calibri" w:hAnsi="Calibri"/>
                <w:sz w:val="18"/>
                <w:szCs w:val="18"/>
                <w:lang w:eastAsia="en-US"/>
              </w:rPr>
            </w:pPr>
          </w:p>
          <w:p w:rsidR="00ED2B55"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 xml:space="preserve">Matrica rizika utjecaja na štete/gubitke na građevinama od javnog društvenog značaja </w:t>
            </w:r>
          </w:p>
        </w:tc>
      </w:tr>
    </w:tbl>
    <w:p w:rsidR="00ED2B55" w:rsidRPr="00BD7686" w:rsidRDefault="00ED2B55" w:rsidP="00ED2B55">
      <w:pPr>
        <w:spacing w:line="276" w:lineRule="auto"/>
        <w:rPr>
          <w:rFonts w:ascii="Calibri" w:hAnsi="Calibri"/>
          <w:sz w:val="22"/>
          <w:szCs w:val="22"/>
          <w:lang w:eastAsia="en-US"/>
        </w:rPr>
      </w:pPr>
    </w:p>
    <w:p w:rsidR="00ED2B55" w:rsidRPr="00BD7686" w:rsidRDefault="00ED2B55" w:rsidP="00ED2B55">
      <w:pPr>
        <w:spacing w:line="276" w:lineRule="auto"/>
        <w:rPr>
          <w:rFonts w:ascii="Calibri" w:hAnsi="Calibri"/>
          <w:sz w:val="22"/>
          <w:szCs w:val="22"/>
          <w:lang w:eastAsia="en-US"/>
        </w:rPr>
      </w:pPr>
    </w:p>
    <w:p w:rsidR="00ED2B55" w:rsidRPr="00BD7686" w:rsidRDefault="00ED2B55" w:rsidP="00ED2B55">
      <w:pPr>
        <w:spacing w:line="276" w:lineRule="auto"/>
        <w:rPr>
          <w:rFonts w:ascii="Calibri" w:hAnsi="Calibri"/>
          <w:sz w:val="22"/>
          <w:szCs w:val="22"/>
          <w:lang w:eastAsia="en-US"/>
        </w:rPr>
      </w:pPr>
    </w:p>
    <w:p w:rsidR="001D14D8" w:rsidRPr="00BD7686" w:rsidRDefault="001D14D8" w:rsidP="00ED2B55">
      <w:pPr>
        <w:spacing w:line="276" w:lineRule="auto"/>
        <w:rPr>
          <w:rFonts w:ascii="Calibri" w:hAnsi="Calibri"/>
          <w:sz w:val="22"/>
          <w:szCs w:val="22"/>
          <w:lang w:eastAsia="en-US"/>
        </w:rPr>
      </w:pPr>
    </w:p>
    <w:p w:rsidR="001D14D8" w:rsidRPr="00BD7686" w:rsidRDefault="001D14D8" w:rsidP="00ED2B55">
      <w:pPr>
        <w:spacing w:line="276" w:lineRule="auto"/>
        <w:rPr>
          <w:rFonts w:ascii="Calibri" w:hAnsi="Calibri"/>
          <w:sz w:val="22"/>
          <w:szCs w:val="22"/>
          <w:lang w:eastAsia="en-US"/>
        </w:rPr>
      </w:pPr>
    </w:p>
    <w:p w:rsidR="001D14D8" w:rsidRPr="00BD7686" w:rsidRDefault="001D14D8" w:rsidP="00ED2B55">
      <w:pPr>
        <w:spacing w:line="276" w:lineRule="auto"/>
        <w:rPr>
          <w:rFonts w:ascii="Calibri" w:hAnsi="Calibri"/>
          <w:sz w:val="22"/>
          <w:szCs w:val="22"/>
          <w:lang w:eastAsia="en-US"/>
        </w:rPr>
      </w:pPr>
    </w:p>
    <w:p w:rsidR="001D14D8" w:rsidRPr="00BD7686" w:rsidRDefault="001D14D8" w:rsidP="00ED2B55">
      <w:pPr>
        <w:spacing w:line="276" w:lineRule="auto"/>
        <w:rPr>
          <w:rFonts w:ascii="Calibri" w:hAnsi="Calibri"/>
          <w:sz w:val="22"/>
          <w:szCs w:val="22"/>
          <w:lang w:eastAsia="en-US"/>
        </w:rPr>
      </w:pPr>
    </w:p>
    <w:tbl>
      <w:tblPr>
        <w:tblStyle w:val="Reetkatablice20"/>
        <w:tblW w:w="0" w:type="auto"/>
        <w:jc w:val="center"/>
        <w:tblLook w:val="04A0"/>
      </w:tblPr>
      <w:tblGrid>
        <w:gridCol w:w="4678"/>
        <w:gridCol w:w="4529"/>
      </w:tblGrid>
      <w:tr w:rsidR="00ED2B55" w:rsidRPr="00BD7686" w:rsidTr="2E2F3467">
        <w:trPr>
          <w:trHeight w:val="4409"/>
          <w:jc w:val="center"/>
        </w:trPr>
        <w:tc>
          <w:tcPr>
            <w:tcW w:w="4678" w:type="dxa"/>
          </w:tcPr>
          <w:p w:rsidR="00ED2B55" w:rsidRPr="00BD7686" w:rsidRDefault="00ED2B55" w:rsidP="00ED2B55">
            <w:pPr>
              <w:jc w:val="left"/>
              <w:rPr>
                <w:rFonts w:ascii="Calibri" w:hAnsi="Calibri"/>
                <w:sz w:val="28"/>
                <w:szCs w:val="28"/>
                <w:lang w:eastAsia="en-US"/>
              </w:rPr>
            </w:pPr>
          </w:p>
          <w:tbl>
            <w:tblPr>
              <w:tblStyle w:val="Reetkatablice20"/>
              <w:tblW w:w="0" w:type="auto"/>
              <w:jc w:val="center"/>
              <w:tblLook w:val="04A0"/>
            </w:tblPr>
            <w:tblGrid>
              <w:gridCol w:w="1276"/>
              <w:gridCol w:w="498"/>
              <w:gridCol w:w="318"/>
              <w:gridCol w:w="448"/>
              <w:gridCol w:w="448"/>
              <w:gridCol w:w="448"/>
              <w:gridCol w:w="448"/>
              <w:gridCol w:w="448"/>
            </w:tblGrid>
            <w:tr w:rsidR="00ED2B55" w:rsidRPr="00BD7686" w:rsidTr="2E2F3467">
              <w:trPr>
                <w:jc w:val="center"/>
              </w:trPr>
              <w:tc>
                <w:tcPr>
                  <w:tcW w:w="1276" w:type="dxa"/>
                </w:tcPr>
                <w:p w:rsidR="00ED2B55"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ED2B55" w:rsidRPr="00BD7686" w:rsidRDefault="2E2F3467" w:rsidP="2E2F3467">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ED2B55" w:rsidRPr="00BD7686" w:rsidRDefault="00ED2B55" w:rsidP="00ED2B55">
                  <w:pPr>
                    <w:jc w:val="left"/>
                    <w:rPr>
                      <w:rFonts w:ascii="Calibri" w:hAnsi="Calibri"/>
                      <w:sz w:val="28"/>
                      <w:szCs w:val="28"/>
                      <w:lang w:eastAsia="en-US"/>
                    </w:rPr>
                  </w:pPr>
                </w:p>
              </w:tc>
              <w:tc>
                <w:tcPr>
                  <w:tcW w:w="425" w:type="dxa"/>
                  <w:shd w:val="clear" w:color="auto" w:fill="FFC000"/>
                </w:tcPr>
                <w:p w:rsidR="00ED2B55" w:rsidRPr="00BD7686" w:rsidRDefault="00ED2B55" w:rsidP="00ED2B55">
                  <w:pPr>
                    <w:jc w:val="left"/>
                    <w:rPr>
                      <w:rFonts w:ascii="Calibri" w:hAnsi="Calibri"/>
                      <w:sz w:val="28"/>
                      <w:szCs w:val="28"/>
                      <w:lang w:eastAsia="en-US"/>
                    </w:rPr>
                  </w:pPr>
                </w:p>
              </w:tc>
              <w:tc>
                <w:tcPr>
                  <w:tcW w:w="426" w:type="dxa"/>
                  <w:shd w:val="clear" w:color="auto" w:fill="FF0000"/>
                </w:tcPr>
                <w:p w:rsidR="00ED2B55" w:rsidRPr="00BD7686" w:rsidRDefault="00ED2B55" w:rsidP="00ED2B55">
                  <w:pPr>
                    <w:jc w:val="left"/>
                    <w:rPr>
                      <w:rFonts w:ascii="Calibri" w:hAnsi="Calibri"/>
                      <w:sz w:val="28"/>
                      <w:szCs w:val="28"/>
                      <w:lang w:eastAsia="en-US"/>
                    </w:rPr>
                  </w:pPr>
                </w:p>
              </w:tc>
              <w:tc>
                <w:tcPr>
                  <w:tcW w:w="425" w:type="dxa"/>
                  <w:shd w:val="clear" w:color="auto" w:fill="FF0000"/>
                </w:tcPr>
                <w:p w:rsidR="00ED2B55" w:rsidRPr="00BD7686" w:rsidRDefault="00ED2B55" w:rsidP="00ED2B55">
                  <w:pPr>
                    <w:jc w:val="left"/>
                    <w:rPr>
                      <w:rFonts w:ascii="Calibri" w:hAnsi="Calibri"/>
                      <w:sz w:val="28"/>
                      <w:szCs w:val="28"/>
                      <w:lang w:eastAsia="en-US"/>
                    </w:rPr>
                  </w:pPr>
                </w:p>
              </w:tc>
              <w:tc>
                <w:tcPr>
                  <w:tcW w:w="425" w:type="dxa"/>
                  <w:shd w:val="clear" w:color="auto" w:fill="FF0000"/>
                </w:tcPr>
                <w:p w:rsidR="00ED2B55" w:rsidRPr="00BD7686" w:rsidRDefault="00ED2B55" w:rsidP="00ED2B55">
                  <w:pPr>
                    <w:jc w:val="left"/>
                    <w:rPr>
                      <w:rFonts w:ascii="Calibri" w:hAnsi="Calibri"/>
                      <w:sz w:val="28"/>
                      <w:szCs w:val="28"/>
                      <w:lang w:eastAsia="en-US"/>
                    </w:rPr>
                  </w:pPr>
                </w:p>
              </w:tc>
            </w:tr>
            <w:tr w:rsidR="00ED2B55" w:rsidRPr="00BD7686" w:rsidTr="2E2F3467">
              <w:trPr>
                <w:jc w:val="center"/>
              </w:trPr>
              <w:tc>
                <w:tcPr>
                  <w:tcW w:w="1276" w:type="dxa"/>
                </w:tcPr>
                <w:p w:rsidR="00ED2B55"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ED2B55" w:rsidRPr="00BD7686" w:rsidRDefault="00ED2B55" w:rsidP="00ED2B55">
                  <w:pPr>
                    <w:jc w:val="left"/>
                    <w:rPr>
                      <w:rFonts w:ascii="Calibri" w:hAnsi="Calibri"/>
                      <w:sz w:val="28"/>
                      <w:szCs w:val="28"/>
                      <w:lang w:eastAsia="en-US"/>
                    </w:rPr>
                  </w:pPr>
                </w:p>
              </w:tc>
              <w:tc>
                <w:tcPr>
                  <w:tcW w:w="284"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ED2B55" w:rsidRPr="00BD7686" w:rsidRDefault="00ED2B55" w:rsidP="00ED2B55">
                  <w:pPr>
                    <w:jc w:val="left"/>
                    <w:rPr>
                      <w:rFonts w:ascii="Calibri" w:hAnsi="Calibri"/>
                      <w:sz w:val="28"/>
                      <w:szCs w:val="28"/>
                      <w:lang w:eastAsia="en-US"/>
                    </w:rPr>
                  </w:pPr>
                </w:p>
              </w:tc>
              <w:tc>
                <w:tcPr>
                  <w:tcW w:w="425" w:type="dxa"/>
                  <w:shd w:val="clear" w:color="auto" w:fill="FFC000"/>
                </w:tcPr>
                <w:p w:rsidR="00ED2B55" w:rsidRPr="00BD7686" w:rsidRDefault="00ED2B55" w:rsidP="00ED2B55">
                  <w:pPr>
                    <w:jc w:val="left"/>
                    <w:rPr>
                      <w:rFonts w:ascii="Calibri" w:hAnsi="Calibri"/>
                      <w:sz w:val="28"/>
                      <w:szCs w:val="28"/>
                      <w:lang w:eastAsia="en-US"/>
                    </w:rPr>
                  </w:pPr>
                </w:p>
              </w:tc>
              <w:tc>
                <w:tcPr>
                  <w:tcW w:w="426" w:type="dxa"/>
                  <w:shd w:val="clear" w:color="auto" w:fill="FF0000"/>
                </w:tcPr>
                <w:p w:rsidR="00ED2B55" w:rsidRPr="00BD7686" w:rsidRDefault="00ED2B55" w:rsidP="00ED2B55">
                  <w:pPr>
                    <w:jc w:val="left"/>
                    <w:rPr>
                      <w:rFonts w:ascii="Calibri" w:hAnsi="Calibri"/>
                      <w:sz w:val="28"/>
                      <w:szCs w:val="28"/>
                      <w:lang w:eastAsia="en-US"/>
                    </w:rPr>
                  </w:pPr>
                </w:p>
              </w:tc>
              <w:tc>
                <w:tcPr>
                  <w:tcW w:w="425" w:type="dxa"/>
                  <w:shd w:val="clear" w:color="auto" w:fill="FF0000"/>
                </w:tcPr>
                <w:p w:rsidR="00ED2B55" w:rsidRPr="00BD7686" w:rsidRDefault="00ED2B55" w:rsidP="00ED2B55">
                  <w:pPr>
                    <w:jc w:val="left"/>
                    <w:rPr>
                      <w:rFonts w:ascii="Calibri" w:hAnsi="Calibri"/>
                      <w:sz w:val="28"/>
                      <w:szCs w:val="28"/>
                      <w:lang w:eastAsia="en-US"/>
                    </w:rPr>
                  </w:pPr>
                </w:p>
              </w:tc>
              <w:tc>
                <w:tcPr>
                  <w:tcW w:w="425" w:type="dxa"/>
                  <w:shd w:val="clear" w:color="auto" w:fill="FF0000"/>
                </w:tcPr>
                <w:p w:rsidR="00ED2B55" w:rsidRPr="00BD7686" w:rsidRDefault="00ED2B55" w:rsidP="00ED2B55">
                  <w:pPr>
                    <w:jc w:val="left"/>
                    <w:rPr>
                      <w:rFonts w:ascii="Calibri" w:hAnsi="Calibri"/>
                      <w:sz w:val="28"/>
                      <w:szCs w:val="28"/>
                      <w:lang w:eastAsia="en-US"/>
                    </w:rPr>
                  </w:pPr>
                </w:p>
              </w:tc>
            </w:tr>
            <w:tr w:rsidR="00ED2B55" w:rsidRPr="00BD7686" w:rsidTr="2E2F3467">
              <w:trPr>
                <w:jc w:val="center"/>
              </w:trPr>
              <w:tc>
                <w:tcPr>
                  <w:tcW w:w="1276" w:type="dxa"/>
                </w:tcPr>
                <w:p w:rsidR="00ED2B55"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ED2B55" w:rsidRPr="00BD7686" w:rsidRDefault="00ED2B55" w:rsidP="00ED2B55">
                  <w:pPr>
                    <w:jc w:val="left"/>
                    <w:rPr>
                      <w:rFonts w:ascii="Calibri" w:hAnsi="Calibri"/>
                      <w:sz w:val="28"/>
                      <w:szCs w:val="28"/>
                      <w:lang w:eastAsia="en-US"/>
                    </w:rPr>
                  </w:pPr>
                </w:p>
              </w:tc>
              <w:tc>
                <w:tcPr>
                  <w:tcW w:w="284"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ED2B55" w:rsidRPr="00BD7686" w:rsidRDefault="00ED2B55" w:rsidP="00ED2B55">
                  <w:pPr>
                    <w:jc w:val="left"/>
                    <w:rPr>
                      <w:rFonts w:ascii="Calibri" w:hAnsi="Calibri"/>
                      <w:sz w:val="28"/>
                      <w:szCs w:val="28"/>
                      <w:lang w:eastAsia="en-US"/>
                    </w:rPr>
                  </w:pPr>
                </w:p>
              </w:tc>
              <w:tc>
                <w:tcPr>
                  <w:tcW w:w="425" w:type="dxa"/>
                  <w:shd w:val="clear" w:color="auto" w:fill="FFC000"/>
                </w:tcPr>
                <w:p w:rsidR="00ED2B55" w:rsidRPr="00BD7686" w:rsidRDefault="00ED2B55" w:rsidP="00ED2B55">
                  <w:pPr>
                    <w:jc w:val="left"/>
                    <w:rPr>
                      <w:rFonts w:ascii="Calibri" w:hAnsi="Calibri"/>
                      <w:sz w:val="28"/>
                      <w:szCs w:val="28"/>
                      <w:lang w:eastAsia="en-US"/>
                    </w:rPr>
                  </w:pPr>
                </w:p>
              </w:tc>
              <w:tc>
                <w:tcPr>
                  <w:tcW w:w="426" w:type="dxa"/>
                  <w:shd w:val="clear" w:color="auto" w:fill="FFC000"/>
                </w:tcPr>
                <w:p w:rsidR="00ED2B55" w:rsidRPr="00BD7686" w:rsidRDefault="00ED2B55" w:rsidP="2E2F3467">
                  <w:pPr>
                    <w:jc w:val="left"/>
                    <w:rPr>
                      <w:rFonts w:ascii="Calibri" w:hAnsi="Calibri"/>
                      <w:sz w:val="28"/>
                      <w:szCs w:val="28"/>
                      <w:lang w:eastAsia="en-US"/>
                    </w:rPr>
                  </w:pPr>
                </w:p>
              </w:tc>
              <w:tc>
                <w:tcPr>
                  <w:tcW w:w="425" w:type="dxa"/>
                  <w:shd w:val="clear" w:color="auto" w:fill="FFC000"/>
                </w:tcPr>
                <w:p w:rsidR="00ED2B55" w:rsidRPr="00BD7686" w:rsidRDefault="00ED2B55" w:rsidP="00ED2B55">
                  <w:pPr>
                    <w:jc w:val="left"/>
                    <w:rPr>
                      <w:rFonts w:ascii="Calibri" w:hAnsi="Calibri"/>
                      <w:sz w:val="28"/>
                      <w:szCs w:val="28"/>
                      <w:lang w:eastAsia="en-US"/>
                    </w:rPr>
                  </w:pPr>
                </w:p>
              </w:tc>
              <w:tc>
                <w:tcPr>
                  <w:tcW w:w="425" w:type="dxa"/>
                  <w:shd w:val="clear" w:color="auto" w:fill="FFC000"/>
                </w:tcPr>
                <w:p w:rsidR="00ED2B55" w:rsidRPr="00BD7686" w:rsidRDefault="00ED2B55" w:rsidP="00ED2B55">
                  <w:pPr>
                    <w:jc w:val="left"/>
                    <w:rPr>
                      <w:rFonts w:ascii="Calibri" w:hAnsi="Calibri"/>
                      <w:sz w:val="28"/>
                      <w:szCs w:val="28"/>
                      <w:lang w:eastAsia="en-US"/>
                    </w:rPr>
                  </w:pPr>
                </w:p>
              </w:tc>
            </w:tr>
            <w:tr w:rsidR="00ED2B55" w:rsidRPr="00BD7686" w:rsidTr="2E2F3467">
              <w:trPr>
                <w:jc w:val="center"/>
              </w:trPr>
              <w:tc>
                <w:tcPr>
                  <w:tcW w:w="1276" w:type="dxa"/>
                </w:tcPr>
                <w:p w:rsidR="00ED2B55"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ED2B55" w:rsidRPr="00BD7686" w:rsidRDefault="00ED2B55" w:rsidP="00ED2B55">
                  <w:pPr>
                    <w:jc w:val="left"/>
                    <w:rPr>
                      <w:rFonts w:ascii="Calibri" w:hAnsi="Calibri"/>
                      <w:sz w:val="28"/>
                      <w:szCs w:val="28"/>
                      <w:lang w:eastAsia="en-US"/>
                    </w:rPr>
                  </w:pPr>
                </w:p>
              </w:tc>
              <w:tc>
                <w:tcPr>
                  <w:tcW w:w="284"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ED2B55" w:rsidRPr="00BD7686" w:rsidRDefault="00ED2B55" w:rsidP="00ED2B55">
                  <w:pPr>
                    <w:jc w:val="left"/>
                    <w:rPr>
                      <w:rFonts w:ascii="Calibri" w:hAnsi="Calibri"/>
                      <w:sz w:val="28"/>
                      <w:szCs w:val="28"/>
                      <w:lang w:eastAsia="en-US"/>
                    </w:rPr>
                  </w:pPr>
                </w:p>
              </w:tc>
              <w:tc>
                <w:tcPr>
                  <w:tcW w:w="425" w:type="dxa"/>
                  <w:shd w:val="clear" w:color="auto" w:fill="FFFF00"/>
                </w:tcPr>
                <w:p w:rsidR="00ED2B55" w:rsidRPr="00BD7686" w:rsidRDefault="00ED2B55" w:rsidP="00ED2B55">
                  <w:pPr>
                    <w:jc w:val="left"/>
                    <w:rPr>
                      <w:rFonts w:ascii="Calibri" w:hAnsi="Calibri"/>
                      <w:sz w:val="28"/>
                      <w:szCs w:val="28"/>
                      <w:lang w:eastAsia="en-US"/>
                    </w:rPr>
                  </w:pPr>
                </w:p>
              </w:tc>
              <w:tc>
                <w:tcPr>
                  <w:tcW w:w="426" w:type="dxa"/>
                  <w:shd w:val="clear" w:color="auto" w:fill="FFFF00"/>
                </w:tcPr>
                <w:p w:rsidR="00ED2B55" w:rsidRPr="00BD7686" w:rsidRDefault="00ED2B55" w:rsidP="00ED2B55">
                  <w:pPr>
                    <w:jc w:val="left"/>
                    <w:rPr>
                      <w:rFonts w:ascii="Calibri" w:hAnsi="Calibri"/>
                      <w:sz w:val="28"/>
                      <w:szCs w:val="28"/>
                      <w:lang w:eastAsia="en-US"/>
                    </w:rPr>
                  </w:pPr>
                </w:p>
              </w:tc>
              <w:tc>
                <w:tcPr>
                  <w:tcW w:w="425" w:type="dxa"/>
                  <w:shd w:val="clear" w:color="auto" w:fill="FFFF00"/>
                </w:tcPr>
                <w:p w:rsidR="00ED2B55" w:rsidRPr="00BD7686" w:rsidRDefault="00ED2B55" w:rsidP="00ED2B55">
                  <w:pPr>
                    <w:jc w:val="left"/>
                    <w:rPr>
                      <w:rFonts w:ascii="Calibri" w:hAnsi="Calibri"/>
                      <w:sz w:val="28"/>
                      <w:szCs w:val="28"/>
                      <w:lang w:eastAsia="en-US"/>
                    </w:rPr>
                  </w:pPr>
                </w:p>
              </w:tc>
              <w:tc>
                <w:tcPr>
                  <w:tcW w:w="425" w:type="dxa"/>
                  <w:shd w:val="clear" w:color="auto" w:fill="FFFF00"/>
                </w:tcPr>
                <w:p w:rsidR="00ED2B55" w:rsidRPr="00BD7686" w:rsidRDefault="00ED2B55" w:rsidP="00ED2B55">
                  <w:pPr>
                    <w:jc w:val="left"/>
                    <w:rPr>
                      <w:rFonts w:ascii="Calibri" w:hAnsi="Calibri"/>
                      <w:sz w:val="28"/>
                      <w:szCs w:val="28"/>
                      <w:lang w:eastAsia="en-US"/>
                    </w:rPr>
                  </w:pPr>
                </w:p>
              </w:tc>
            </w:tr>
            <w:tr w:rsidR="00ED2B55" w:rsidRPr="00BD7686" w:rsidTr="2E2F3467">
              <w:trPr>
                <w:jc w:val="center"/>
              </w:trPr>
              <w:tc>
                <w:tcPr>
                  <w:tcW w:w="1276" w:type="dxa"/>
                </w:tcPr>
                <w:p w:rsidR="00ED2B55"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ED2B55" w:rsidRPr="00BD7686" w:rsidRDefault="00ED2B55" w:rsidP="00ED2B55">
                  <w:pPr>
                    <w:jc w:val="left"/>
                    <w:rPr>
                      <w:rFonts w:ascii="Calibri" w:hAnsi="Calibri"/>
                      <w:sz w:val="28"/>
                      <w:szCs w:val="28"/>
                      <w:lang w:eastAsia="en-US"/>
                    </w:rPr>
                  </w:pPr>
                </w:p>
              </w:tc>
              <w:tc>
                <w:tcPr>
                  <w:tcW w:w="284"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ED2B55" w:rsidRPr="00BD7686" w:rsidRDefault="00ED2B55" w:rsidP="00ED2B55">
                  <w:pPr>
                    <w:jc w:val="left"/>
                    <w:rPr>
                      <w:rFonts w:ascii="Calibri" w:hAnsi="Calibri"/>
                      <w:sz w:val="28"/>
                      <w:szCs w:val="28"/>
                      <w:lang w:eastAsia="en-US"/>
                    </w:rPr>
                  </w:pPr>
                </w:p>
              </w:tc>
              <w:tc>
                <w:tcPr>
                  <w:tcW w:w="425" w:type="dxa"/>
                  <w:shd w:val="clear" w:color="auto" w:fill="00B050"/>
                </w:tcPr>
                <w:p w:rsidR="00ED2B55" w:rsidRPr="00BD7686" w:rsidRDefault="00ED2B55" w:rsidP="00ED2B55">
                  <w:pPr>
                    <w:jc w:val="left"/>
                    <w:rPr>
                      <w:rFonts w:ascii="Calibri" w:hAnsi="Calibri"/>
                      <w:sz w:val="28"/>
                      <w:szCs w:val="28"/>
                      <w:lang w:eastAsia="en-US"/>
                    </w:rPr>
                  </w:pPr>
                </w:p>
              </w:tc>
              <w:tc>
                <w:tcPr>
                  <w:tcW w:w="426" w:type="dxa"/>
                  <w:shd w:val="clear" w:color="auto" w:fill="00B050"/>
                </w:tcPr>
                <w:p w:rsidR="00ED2B55" w:rsidRPr="00BD7686" w:rsidRDefault="00ED2B55" w:rsidP="00ED2B55">
                  <w:pPr>
                    <w:jc w:val="left"/>
                    <w:rPr>
                      <w:rFonts w:ascii="Calibri" w:hAnsi="Calibri"/>
                      <w:sz w:val="28"/>
                      <w:szCs w:val="28"/>
                      <w:lang w:eastAsia="en-US"/>
                    </w:rPr>
                  </w:pPr>
                </w:p>
              </w:tc>
              <w:tc>
                <w:tcPr>
                  <w:tcW w:w="425" w:type="dxa"/>
                  <w:shd w:val="clear" w:color="auto" w:fill="00B050"/>
                </w:tcPr>
                <w:p w:rsidR="00ED2B55" w:rsidRPr="00BD7686" w:rsidRDefault="000231C3" w:rsidP="00ED2B55">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00B050"/>
                </w:tcPr>
                <w:p w:rsidR="00ED2B55" w:rsidRPr="00BD7686" w:rsidRDefault="00ED2B55" w:rsidP="00ED2B55">
                  <w:pPr>
                    <w:jc w:val="left"/>
                    <w:rPr>
                      <w:rFonts w:ascii="Calibri" w:hAnsi="Calibri"/>
                      <w:sz w:val="28"/>
                      <w:szCs w:val="28"/>
                      <w:lang w:eastAsia="en-US"/>
                    </w:rPr>
                  </w:pPr>
                </w:p>
              </w:tc>
            </w:tr>
            <w:tr w:rsidR="00ED2B55" w:rsidRPr="00BD7686" w:rsidTr="2E2F3467">
              <w:trPr>
                <w:jc w:val="center"/>
              </w:trPr>
              <w:tc>
                <w:tcPr>
                  <w:tcW w:w="1276" w:type="dxa"/>
                  <w:vMerge w:val="restart"/>
                  <w:shd w:val="clear" w:color="auto" w:fill="F2F2F2" w:themeFill="background1" w:themeFillShade="F2"/>
                </w:tcPr>
                <w:p w:rsidR="00ED2B55" w:rsidRPr="00BD7686" w:rsidRDefault="2E2F3467" w:rsidP="2E2F3467">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ED2B55" w:rsidRPr="00BD7686" w:rsidRDefault="00ED2B55" w:rsidP="00ED2B55">
                  <w:pPr>
                    <w:jc w:val="left"/>
                    <w:rPr>
                      <w:rFonts w:ascii="Calibri" w:hAnsi="Calibri"/>
                      <w:sz w:val="28"/>
                      <w:szCs w:val="28"/>
                      <w:lang w:eastAsia="en-US"/>
                    </w:rPr>
                  </w:pPr>
                </w:p>
              </w:tc>
              <w:tc>
                <w:tcPr>
                  <w:tcW w:w="284" w:type="dxa"/>
                </w:tcPr>
                <w:p w:rsidR="00ED2B55" w:rsidRPr="00BD7686" w:rsidRDefault="00ED2B55" w:rsidP="00ED2B55">
                  <w:pPr>
                    <w:jc w:val="left"/>
                    <w:rPr>
                      <w:rFonts w:ascii="Calibri" w:hAnsi="Calibri"/>
                      <w:sz w:val="28"/>
                      <w:szCs w:val="28"/>
                      <w:lang w:eastAsia="en-US"/>
                    </w:rPr>
                  </w:pPr>
                </w:p>
              </w:tc>
              <w:tc>
                <w:tcPr>
                  <w:tcW w:w="425"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r>
            <w:tr w:rsidR="00ED2B55" w:rsidRPr="00BD7686" w:rsidTr="2E2F3467">
              <w:trPr>
                <w:jc w:val="center"/>
              </w:trPr>
              <w:tc>
                <w:tcPr>
                  <w:tcW w:w="1276" w:type="dxa"/>
                  <w:vMerge/>
                  <w:shd w:val="clear" w:color="auto" w:fill="F2F2F2"/>
                </w:tcPr>
                <w:p w:rsidR="00ED2B55" w:rsidRPr="00BD7686" w:rsidRDefault="00ED2B55" w:rsidP="00ED2B55">
                  <w:pPr>
                    <w:jc w:val="left"/>
                    <w:rPr>
                      <w:rFonts w:ascii="Calibri" w:hAnsi="Calibri"/>
                      <w:sz w:val="20"/>
                      <w:lang w:eastAsia="en-US"/>
                    </w:rPr>
                  </w:pPr>
                </w:p>
              </w:tc>
              <w:tc>
                <w:tcPr>
                  <w:tcW w:w="2835" w:type="dxa"/>
                  <w:gridSpan w:val="7"/>
                  <w:tcBorders>
                    <w:top w:val="nil"/>
                  </w:tcBorders>
                </w:tcPr>
                <w:p w:rsidR="00ED2B55" w:rsidRPr="00BD7686" w:rsidRDefault="2E2F3467" w:rsidP="2E2F3467">
                  <w:pPr>
                    <w:jc w:val="center"/>
                    <w:rPr>
                      <w:rFonts w:ascii="Calibri" w:hAnsi="Calibri"/>
                      <w:i/>
                      <w:iCs/>
                      <w:lang w:eastAsia="en-US"/>
                    </w:rPr>
                  </w:pPr>
                  <w:r w:rsidRPr="00BD7686">
                    <w:rPr>
                      <w:rFonts w:ascii="Calibri" w:hAnsi="Calibri"/>
                      <w:i/>
                      <w:iCs/>
                      <w:lang w:eastAsia="en-US"/>
                    </w:rPr>
                    <w:t>Vjerojatnost</w:t>
                  </w:r>
                </w:p>
              </w:tc>
            </w:tr>
            <w:tr w:rsidR="00ED2B55" w:rsidRPr="00BD7686" w:rsidTr="2E2F3467">
              <w:trPr>
                <w:cantSplit/>
                <w:trHeight w:val="326"/>
                <w:jc w:val="center"/>
              </w:trPr>
              <w:tc>
                <w:tcPr>
                  <w:tcW w:w="1276" w:type="dxa"/>
                  <w:shd w:val="clear" w:color="auto" w:fill="FF0000"/>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ED2B55" w:rsidRPr="00BD7686" w:rsidRDefault="00ED2B55" w:rsidP="00ED2B55">
                  <w:pPr>
                    <w:jc w:val="left"/>
                    <w:rPr>
                      <w:rFonts w:ascii="Calibri" w:hAnsi="Calibri"/>
                      <w:sz w:val="28"/>
                      <w:szCs w:val="28"/>
                      <w:lang w:eastAsia="en-US"/>
                    </w:rPr>
                  </w:pPr>
                </w:p>
              </w:tc>
              <w:tc>
                <w:tcPr>
                  <w:tcW w:w="425" w:type="dxa"/>
                  <w:vMerge w:val="restart"/>
                  <w:textDirection w:val="btLr"/>
                </w:tcPr>
                <w:p w:rsidR="00ED2B55"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ED2B55"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ED2B55"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ED2B55"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ED2B55"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ED2B55" w:rsidRPr="00BD7686" w:rsidTr="2E2F3467">
              <w:trPr>
                <w:cantSplit/>
                <w:trHeight w:val="315"/>
                <w:jc w:val="center"/>
              </w:trPr>
              <w:tc>
                <w:tcPr>
                  <w:tcW w:w="1276" w:type="dxa"/>
                  <w:shd w:val="clear" w:color="auto" w:fill="FFC000"/>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ED2B55" w:rsidRPr="00BD7686" w:rsidRDefault="00ED2B55" w:rsidP="00ED2B55">
                  <w:pPr>
                    <w:jc w:val="left"/>
                    <w:rPr>
                      <w:rFonts w:ascii="Calibri" w:hAnsi="Calibri"/>
                      <w:sz w:val="28"/>
                      <w:szCs w:val="2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6"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r>
            <w:tr w:rsidR="00ED2B55" w:rsidRPr="00BD7686" w:rsidTr="2E2F3467">
              <w:trPr>
                <w:cantSplit/>
                <w:trHeight w:val="323"/>
                <w:jc w:val="center"/>
              </w:trPr>
              <w:tc>
                <w:tcPr>
                  <w:tcW w:w="1276" w:type="dxa"/>
                  <w:shd w:val="clear" w:color="auto" w:fill="FFFF00"/>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ED2B55" w:rsidRPr="00BD7686" w:rsidRDefault="00ED2B55" w:rsidP="00ED2B55">
                  <w:pPr>
                    <w:jc w:val="left"/>
                    <w:rPr>
                      <w:rFonts w:ascii="Calibri" w:hAnsi="Calibri"/>
                      <w:sz w:val="28"/>
                      <w:szCs w:val="2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6"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r>
            <w:tr w:rsidR="00ED2B55" w:rsidRPr="00BD7686" w:rsidTr="2E2F3467">
              <w:trPr>
                <w:cantSplit/>
                <w:trHeight w:val="303"/>
                <w:jc w:val="center"/>
              </w:trPr>
              <w:tc>
                <w:tcPr>
                  <w:tcW w:w="1276" w:type="dxa"/>
                  <w:shd w:val="clear" w:color="auto" w:fill="00B050"/>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ED2B55" w:rsidRPr="00BD7686" w:rsidRDefault="00ED2B55" w:rsidP="00ED2B55">
                  <w:pPr>
                    <w:jc w:val="left"/>
                    <w:rPr>
                      <w:rFonts w:ascii="Calibri" w:hAnsi="Calibri"/>
                      <w:sz w:val="28"/>
                      <w:szCs w:val="2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6"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r>
          </w:tbl>
          <w:p w:rsidR="00ED2B55" w:rsidRPr="00BD7686" w:rsidRDefault="00ED2B55" w:rsidP="00ED2B55">
            <w:pPr>
              <w:jc w:val="left"/>
              <w:rPr>
                <w:rFonts w:ascii="Calibri" w:hAnsi="Calibri"/>
                <w:sz w:val="18"/>
                <w:szCs w:val="18"/>
                <w:lang w:eastAsia="en-US"/>
              </w:rPr>
            </w:pPr>
          </w:p>
          <w:p w:rsidR="00ED2B55"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 xml:space="preserve">Matrica rizika utjecaja na prestanak funkcije kritične infrastrukture/objekata od javnog interesa za razdoblje duže od 10 dana  </w:t>
            </w:r>
          </w:p>
          <w:p w:rsidR="00ED2B55" w:rsidRPr="00BD7686" w:rsidRDefault="00ED2B55" w:rsidP="00ED2B55">
            <w:pPr>
              <w:jc w:val="left"/>
              <w:rPr>
                <w:rFonts w:ascii="Calibri" w:hAnsi="Calibri"/>
                <w:sz w:val="28"/>
                <w:szCs w:val="28"/>
                <w:lang w:eastAsia="en-US"/>
              </w:rPr>
            </w:pPr>
          </w:p>
        </w:tc>
        <w:tc>
          <w:tcPr>
            <w:tcW w:w="4529" w:type="dxa"/>
          </w:tcPr>
          <w:p w:rsidR="00ED2B55" w:rsidRPr="00BD7686" w:rsidRDefault="00ED2B55" w:rsidP="00ED2B55">
            <w:pPr>
              <w:jc w:val="left"/>
              <w:rPr>
                <w:rFonts w:ascii="Calibri" w:hAnsi="Calibri"/>
                <w:sz w:val="28"/>
                <w:szCs w:val="28"/>
                <w:lang w:eastAsia="en-US"/>
              </w:rPr>
            </w:pPr>
          </w:p>
          <w:tbl>
            <w:tblPr>
              <w:tblStyle w:val="Reetkatablice20"/>
              <w:tblW w:w="0" w:type="auto"/>
              <w:jc w:val="center"/>
              <w:tblLook w:val="04A0"/>
            </w:tblPr>
            <w:tblGrid>
              <w:gridCol w:w="1247"/>
              <w:gridCol w:w="498"/>
              <w:gridCol w:w="318"/>
              <w:gridCol w:w="448"/>
              <w:gridCol w:w="448"/>
              <w:gridCol w:w="448"/>
              <w:gridCol w:w="448"/>
              <w:gridCol w:w="448"/>
            </w:tblGrid>
            <w:tr w:rsidR="00ED2B55" w:rsidRPr="00BD7686" w:rsidTr="2E2F3467">
              <w:trPr>
                <w:jc w:val="center"/>
              </w:trPr>
              <w:tc>
                <w:tcPr>
                  <w:tcW w:w="1276" w:type="dxa"/>
                </w:tcPr>
                <w:p w:rsidR="00ED2B55"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ED2B55" w:rsidRPr="00BD7686" w:rsidRDefault="2E2F3467" w:rsidP="2E2F3467">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ED2B55" w:rsidRPr="00BD7686" w:rsidRDefault="00ED2B55" w:rsidP="00ED2B55">
                  <w:pPr>
                    <w:jc w:val="left"/>
                    <w:rPr>
                      <w:rFonts w:ascii="Calibri" w:hAnsi="Calibri"/>
                      <w:sz w:val="28"/>
                      <w:szCs w:val="28"/>
                      <w:lang w:eastAsia="en-US"/>
                    </w:rPr>
                  </w:pPr>
                </w:p>
              </w:tc>
              <w:tc>
                <w:tcPr>
                  <w:tcW w:w="425" w:type="dxa"/>
                  <w:shd w:val="clear" w:color="auto" w:fill="FFC000"/>
                </w:tcPr>
                <w:p w:rsidR="00ED2B55" w:rsidRPr="00BD7686" w:rsidRDefault="00ED2B55" w:rsidP="00ED2B55">
                  <w:pPr>
                    <w:jc w:val="left"/>
                    <w:rPr>
                      <w:rFonts w:ascii="Calibri" w:hAnsi="Calibri"/>
                      <w:sz w:val="28"/>
                      <w:szCs w:val="28"/>
                      <w:lang w:eastAsia="en-US"/>
                    </w:rPr>
                  </w:pPr>
                </w:p>
              </w:tc>
              <w:tc>
                <w:tcPr>
                  <w:tcW w:w="426" w:type="dxa"/>
                  <w:shd w:val="clear" w:color="auto" w:fill="FF0000"/>
                </w:tcPr>
                <w:p w:rsidR="00ED2B55" w:rsidRPr="00BD7686" w:rsidRDefault="00ED2B55" w:rsidP="00ED2B55">
                  <w:pPr>
                    <w:jc w:val="left"/>
                    <w:rPr>
                      <w:rFonts w:ascii="Calibri" w:hAnsi="Calibri"/>
                      <w:sz w:val="28"/>
                      <w:szCs w:val="28"/>
                      <w:lang w:eastAsia="en-US"/>
                    </w:rPr>
                  </w:pPr>
                </w:p>
              </w:tc>
              <w:tc>
                <w:tcPr>
                  <w:tcW w:w="425" w:type="dxa"/>
                  <w:shd w:val="clear" w:color="auto" w:fill="FF0000"/>
                </w:tcPr>
                <w:p w:rsidR="00ED2B55" w:rsidRPr="00BD7686" w:rsidRDefault="00ED2B55" w:rsidP="00ED2B55">
                  <w:pPr>
                    <w:jc w:val="left"/>
                    <w:rPr>
                      <w:rFonts w:ascii="Calibri" w:hAnsi="Calibri"/>
                      <w:sz w:val="28"/>
                      <w:szCs w:val="28"/>
                      <w:lang w:eastAsia="en-US"/>
                    </w:rPr>
                  </w:pPr>
                </w:p>
              </w:tc>
              <w:tc>
                <w:tcPr>
                  <w:tcW w:w="425" w:type="dxa"/>
                  <w:shd w:val="clear" w:color="auto" w:fill="FF0000"/>
                </w:tcPr>
                <w:p w:rsidR="00ED2B55" w:rsidRPr="00BD7686" w:rsidRDefault="00ED2B55" w:rsidP="00ED2B55">
                  <w:pPr>
                    <w:jc w:val="left"/>
                    <w:rPr>
                      <w:rFonts w:ascii="Calibri" w:hAnsi="Calibri"/>
                      <w:sz w:val="28"/>
                      <w:szCs w:val="28"/>
                      <w:lang w:eastAsia="en-US"/>
                    </w:rPr>
                  </w:pPr>
                </w:p>
              </w:tc>
            </w:tr>
            <w:tr w:rsidR="00ED2B55" w:rsidRPr="00BD7686" w:rsidTr="2E2F3467">
              <w:trPr>
                <w:jc w:val="center"/>
              </w:trPr>
              <w:tc>
                <w:tcPr>
                  <w:tcW w:w="1276" w:type="dxa"/>
                </w:tcPr>
                <w:p w:rsidR="00ED2B55"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ED2B55" w:rsidRPr="00BD7686" w:rsidRDefault="00ED2B55" w:rsidP="00ED2B55">
                  <w:pPr>
                    <w:jc w:val="left"/>
                    <w:rPr>
                      <w:rFonts w:ascii="Calibri" w:hAnsi="Calibri"/>
                      <w:sz w:val="28"/>
                      <w:szCs w:val="28"/>
                      <w:lang w:eastAsia="en-US"/>
                    </w:rPr>
                  </w:pPr>
                </w:p>
              </w:tc>
              <w:tc>
                <w:tcPr>
                  <w:tcW w:w="284"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ED2B55" w:rsidRPr="00BD7686" w:rsidRDefault="00ED2B55" w:rsidP="00ED2B55">
                  <w:pPr>
                    <w:jc w:val="left"/>
                    <w:rPr>
                      <w:rFonts w:ascii="Calibri" w:hAnsi="Calibri"/>
                      <w:sz w:val="28"/>
                      <w:szCs w:val="28"/>
                      <w:lang w:eastAsia="en-US"/>
                    </w:rPr>
                  </w:pPr>
                </w:p>
              </w:tc>
              <w:tc>
                <w:tcPr>
                  <w:tcW w:w="425" w:type="dxa"/>
                  <w:shd w:val="clear" w:color="auto" w:fill="FFC000"/>
                </w:tcPr>
                <w:p w:rsidR="00ED2B55" w:rsidRPr="00BD7686" w:rsidRDefault="00ED2B55" w:rsidP="00ED2B55">
                  <w:pPr>
                    <w:jc w:val="left"/>
                    <w:rPr>
                      <w:rFonts w:ascii="Calibri" w:hAnsi="Calibri"/>
                      <w:sz w:val="28"/>
                      <w:szCs w:val="28"/>
                      <w:lang w:eastAsia="en-US"/>
                    </w:rPr>
                  </w:pPr>
                </w:p>
              </w:tc>
              <w:tc>
                <w:tcPr>
                  <w:tcW w:w="426" w:type="dxa"/>
                  <w:shd w:val="clear" w:color="auto" w:fill="FF0000"/>
                </w:tcPr>
                <w:p w:rsidR="00ED2B55" w:rsidRPr="00BD7686" w:rsidRDefault="00ED2B55" w:rsidP="00ED2B55">
                  <w:pPr>
                    <w:jc w:val="left"/>
                    <w:rPr>
                      <w:rFonts w:ascii="Calibri" w:hAnsi="Calibri"/>
                      <w:sz w:val="28"/>
                      <w:szCs w:val="28"/>
                      <w:lang w:eastAsia="en-US"/>
                    </w:rPr>
                  </w:pPr>
                </w:p>
              </w:tc>
              <w:tc>
                <w:tcPr>
                  <w:tcW w:w="425" w:type="dxa"/>
                  <w:shd w:val="clear" w:color="auto" w:fill="FF0000"/>
                </w:tcPr>
                <w:p w:rsidR="00ED2B55" w:rsidRPr="00BD7686" w:rsidRDefault="00ED2B55" w:rsidP="00ED2B55">
                  <w:pPr>
                    <w:jc w:val="left"/>
                    <w:rPr>
                      <w:rFonts w:ascii="Calibri" w:hAnsi="Calibri"/>
                      <w:sz w:val="28"/>
                      <w:szCs w:val="28"/>
                      <w:lang w:eastAsia="en-US"/>
                    </w:rPr>
                  </w:pPr>
                </w:p>
              </w:tc>
              <w:tc>
                <w:tcPr>
                  <w:tcW w:w="425" w:type="dxa"/>
                  <w:shd w:val="clear" w:color="auto" w:fill="FF0000"/>
                </w:tcPr>
                <w:p w:rsidR="00ED2B55" w:rsidRPr="00BD7686" w:rsidRDefault="00ED2B55" w:rsidP="00ED2B55">
                  <w:pPr>
                    <w:jc w:val="left"/>
                    <w:rPr>
                      <w:rFonts w:ascii="Calibri" w:hAnsi="Calibri"/>
                      <w:sz w:val="28"/>
                      <w:szCs w:val="28"/>
                      <w:lang w:eastAsia="en-US"/>
                    </w:rPr>
                  </w:pPr>
                </w:p>
              </w:tc>
            </w:tr>
            <w:tr w:rsidR="00ED2B55" w:rsidRPr="00BD7686" w:rsidTr="2E2F3467">
              <w:trPr>
                <w:jc w:val="center"/>
              </w:trPr>
              <w:tc>
                <w:tcPr>
                  <w:tcW w:w="1276" w:type="dxa"/>
                </w:tcPr>
                <w:p w:rsidR="00ED2B55"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ED2B55" w:rsidRPr="00BD7686" w:rsidRDefault="00ED2B55" w:rsidP="00ED2B55">
                  <w:pPr>
                    <w:jc w:val="left"/>
                    <w:rPr>
                      <w:rFonts w:ascii="Calibri" w:hAnsi="Calibri"/>
                      <w:sz w:val="28"/>
                      <w:szCs w:val="28"/>
                      <w:lang w:eastAsia="en-US"/>
                    </w:rPr>
                  </w:pPr>
                </w:p>
              </w:tc>
              <w:tc>
                <w:tcPr>
                  <w:tcW w:w="284"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ED2B55" w:rsidRPr="00BD7686" w:rsidRDefault="00ED2B55" w:rsidP="00ED2B55">
                  <w:pPr>
                    <w:jc w:val="left"/>
                    <w:rPr>
                      <w:rFonts w:ascii="Calibri" w:hAnsi="Calibri"/>
                      <w:sz w:val="28"/>
                      <w:szCs w:val="28"/>
                      <w:lang w:eastAsia="en-US"/>
                    </w:rPr>
                  </w:pPr>
                </w:p>
              </w:tc>
              <w:tc>
                <w:tcPr>
                  <w:tcW w:w="425" w:type="dxa"/>
                  <w:shd w:val="clear" w:color="auto" w:fill="FFC000"/>
                </w:tcPr>
                <w:p w:rsidR="00ED2B55" w:rsidRPr="00BD7686" w:rsidRDefault="00ED2B55" w:rsidP="00ED2B55">
                  <w:pPr>
                    <w:jc w:val="left"/>
                    <w:rPr>
                      <w:rFonts w:ascii="Calibri" w:hAnsi="Calibri"/>
                      <w:sz w:val="28"/>
                      <w:szCs w:val="28"/>
                      <w:lang w:eastAsia="en-US"/>
                    </w:rPr>
                  </w:pPr>
                </w:p>
              </w:tc>
              <w:tc>
                <w:tcPr>
                  <w:tcW w:w="426" w:type="dxa"/>
                  <w:shd w:val="clear" w:color="auto" w:fill="FFC000"/>
                </w:tcPr>
                <w:p w:rsidR="00ED2B55" w:rsidRPr="00BD7686" w:rsidRDefault="00ED2B55" w:rsidP="00ED2B55">
                  <w:pPr>
                    <w:jc w:val="left"/>
                    <w:rPr>
                      <w:rFonts w:ascii="Calibri" w:hAnsi="Calibri"/>
                      <w:sz w:val="28"/>
                      <w:szCs w:val="28"/>
                      <w:lang w:eastAsia="en-US"/>
                    </w:rPr>
                  </w:pPr>
                </w:p>
              </w:tc>
              <w:tc>
                <w:tcPr>
                  <w:tcW w:w="425" w:type="dxa"/>
                  <w:shd w:val="clear" w:color="auto" w:fill="FFC000"/>
                </w:tcPr>
                <w:p w:rsidR="00ED2B55" w:rsidRPr="00BD7686" w:rsidRDefault="00ED2B55" w:rsidP="00ED2B55">
                  <w:pPr>
                    <w:jc w:val="left"/>
                    <w:rPr>
                      <w:rFonts w:ascii="Calibri" w:hAnsi="Calibri"/>
                      <w:sz w:val="28"/>
                      <w:szCs w:val="28"/>
                      <w:lang w:eastAsia="en-US"/>
                    </w:rPr>
                  </w:pPr>
                </w:p>
              </w:tc>
              <w:tc>
                <w:tcPr>
                  <w:tcW w:w="425" w:type="dxa"/>
                  <w:shd w:val="clear" w:color="auto" w:fill="FFC000"/>
                </w:tcPr>
                <w:p w:rsidR="00ED2B55" w:rsidRPr="00BD7686" w:rsidRDefault="00ED2B55" w:rsidP="00ED2B55">
                  <w:pPr>
                    <w:jc w:val="left"/>
                    <w:rPr>
                      <w:rFonts w:ascii="Calibri" w:hAnsi="Calibri"/>
                      <w:sz w:val="28"/>
                      <w:szCs w:val="28"/>
                      <w:lang w:eastAsia="en-US"/>
                    </w:rPr>
                  </w:pPr>
                </w:p>
              </w:tc>
            </w:tr>
            <w:tr w:rsidR="00ED2B55" w:rsidRPr="00BD7686" w:rsidTr="2E2F3467">
              <w:trPr>
                <w:jc w:val="center"/>
              </w:trPr>
              <w:tc>
                <w:tcPr>
                  <w:tcW w:w="1276" w:type="dxa"/>
                </w:tcPr>
                <w:p w:rsidR="00ED2B55"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ED2B55" w:rsidRPr="00BD7686" w:rsidRDefault="00ED2B55" w:rsidP="00ED2B55">
                  <w:pPr>
                    <w:jc w:val="left"/>
                    <w:rPr>
                      <w:rFonts w:ascii="Calibri" w:hAnsi="Calibri"/>
                      <w:sz w:val="28"/>
                      <w:szCs w:val="28"/>
                      <w:lang w:eastAsia="en-US"/>
                    </w:rPr>
                  </w:pPr>
                </w:p>
              </w:tc>
              <w:tc>
                <w:tcPr>
                  <w:tcW w:w="284"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ED2B55" w:rsidRPr="00BD7686" w:rsidRDefault="00ED2B55" w:rsidP="00ED2B55">
                  <w:pPr>
                    <w:jc w:val="left"/>
                    <w:rPr>
                      <w:rFonts w:ascii="Calibri" w:hAnsi="Calibri"/>
                      <w:sz w:val="28"/>
                      <w:szCs w:val="28"/>
                      <w:lang w:eastAsia="en-US"/>
                    </w:rPr>
                  </w:pPr>
                </w:p>
              </w:tc>
              <w:tc>
                <w:tcPr>
                  <w:tcW w:w="425" w:type="dxa"/>
                  <w:shd w:val="clear" w:color="auto" w:fill="FFFF00"/>
                </w:tcPr>
                <w:p w:rsidR="00ED2B55" w:rsidRPr="00BD7686" w:rsidRDefault="00ED2B55" w:rsidP="00ED2B55">
                  <w:pPr>
                    <w:jc w:val="left"/>
                    <w:rPr>
                      <w:rFonts w:ascii="Calibri" w:hAnsi="Calibri"/>
                      <w:sz w:val="28"/>
                      <w:szCs w:val="28"/>
                      <w:lang w:eastAsia="en-US"/>
                    </w:rPr>
                  </w:pPr>
                </w:p>
              </w:tc>
              <w:tc>
                <w:tcPr>
                  <w:tcW w:w="426" w:type="dxa"/>
                  <w:shd w:val="clear" w:color="auto" w:fill="FFFF00"/>
                </w:tcPr>
                <w:p w:rsidR="00ED2B55" w:rsidRPr="00BD7686" w:rsidRDefault="00ED2B55" w:rsidP="00ED2B55">
                  <w:pPr>
                    <w:jc w:val="left"/>
                    <w:rPr>
                      <w:rFonts w:ascii="Calibri" w:hAnsi="Calibri"/>
                      <w:sz w:val="28"/>
                      <w:szCs w:val="28"/>
                      <w:lang w:eastAsia="en-US"/>
                    </w:rPr>
                  </w:pPr>
                </w:p>
              </w:tc>
              <w:tc>
                <w:tcPr>
                  <w:tcW w:w="425" w:type="dxa"/>
                  <w:shd w:val="clear" w:color="auto" w:fill="FFFF00"/>
                </w:tcPr>
                <w:p w:rsidR="00ED2B55" w:rsidRPr="00BD7686" w:rsidRDefault="00ED2B55" w:rsidP="00ED2B55">
                  <w:pPr>
                    <w:jc w:val="left"/>
                    <w:rPr>
                      <w:rFonts w:ascii="Calibri" w:hAnsi="Calibri"/>
                      <w:sz w:val="28"/>
                      <w:szCs w:val="28"/>
                      <w:lang w:eastAsia="en-US"/>
                    </w:rPr>
                  </w:pPr>
                </w:p>
              </w:tc>
              <w:tc>
                <w:tcPr>
                  <w:tcW w:w="425" w:type="dxa"/>
                  <w:shd w:val="clear" w:color="auto" w:fill="FFFF00"/>
                </w:tcPr>
                <w:p w:rsidR="00ED2B55" w:rsidRPr="00BD7686" w:rsidRDefault="00ED2B55" w:rsidP="00ED2B55">
                  <w:pPr>
                    <w:jc w:val="left"/>
                    <w:rPr>
                      <w:rFonts w:ascii="Calibri" w:hAnsi="Calibri"/>
                      <w:sz w:val="28"/>
                      <w:szCs w:val="28"/>
                      <w:lang w:eastAsia="en-US"/>
                    </w:rPr>
                  </w:pPr>
                </w:p>
              </w:tc>
            </w:tr>
            <w:tr w:rsidR="00ED2B55" w:rsidRPr="00BD7686" w:rsidTr="2E2F3467">
              <w:trPr>
                <w:jc w:val="center"/>
              </w:trPr>
              <w:tc>
                <w:tcPr>
                  <w:tcW w:w="1276" w:type="dxa"/>
                </w:tcPr>
                <w:p w:rsidR="00ED2B55"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ED2B55" w:rsidRPr="00BD7686" w:rsidRDefault="00ED2B55" w:rsidP="00ED2B55">
                  <w:pPr>
                    <w:jc w:val="left"/>
                    <w:rPr>
                      <w:rFonts w:ascii="Calibri" w:hAnsi="Calibri"/>
                      <w:sz w:val="28"/>
                      <w:szCs w:val="28"/>
                      <w:lang w:eastAsia="en-US"/>
                    </w:rPr>
                  </w:pPr>
                </w:p>
              </w:tc>
              <w:tc>
                <w:tcPr>
                  <w:tcW w:w="284"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ED2B55" w:rsidRPr="00BD7686" w:rsidRDefault="00ED2B55" w:rsidP="00ED2B55">
                  <w:pPr>
                    <w:jc w:val="left"/>
                    <w:rPr>
                      <w:rFonts w:ascii="Calibri" w:hAnsi="Calibri"/>
                      <w:sz w:val="28"/>
                      <w:szCs w:val="28"/>
                      <w:lang w:eastAsia="en-US"/>
                    </w:rPr>
                  </w:pPr>
                </w:p>
              </w:tc>
              <w:tc>
                <w:tcPr>
                  <w:tcW w:w="425" w:type="dxa"/>
                  <w:shd w:val="clear" w:color="auto" w:fill="00B050"/>
                </w:tcPr>
                <w:p w:rsidR="00ED2B55" w:rsidRPr="00BD7686" w:rsidRDefault="00ED2B55" w:rsidP="00ED2B55">
                  <w:pPr>
                    <w:jc w:val="left"/>
                    <w:rPr>
                      <w:rFonts w:ascii="Calibri" w:hAnsi="Calibri"/>
                      <w:sz w:val="28"/>
                      <w:szCs w:val="28"/>
                      <w:lang w:eastAsia="en-US"/>
                    </w:rPr>
                  </w:pPr>
                </w:p>
              </w:tc>
              <w:tc>
                <w:tcPr>
                  <w:tcW w:w="426" w:type="dxa"/>
                  <w:shd w:val="clear" w:color="auto" w:fill="00B050"/>
                </w:tcPr>
                <w:p w:rsidR="00ED2B55" w:rsidRPr="00BD7686" w:rsidRDefault="00ED2B55" w:rsidP="2E2F3467">
                  <w:pPr>
                    <w:jc w:val="left"/>
                    <w:rPr>
                      <w:rFonts w:ascii="Calibri" w:hAnsi="Calibri"/>
                      <w:sz w:val="28"/>
                      <w:szCs w:val="28"/>
                      <w:lang w:eastAsia="en-US"/>
                    </w:rPr>
                  </w:pPr>
                </w:p>
              </w:tc>
              <w:tc>
                <w:tcPr>
                  <w:tcW w:w="425" w:type="dxa"/>
                  <w:shd w:val="clear" w:color="auto" w:fill="00B050"/>
                </w:tcPr>
                <w:p w:rsidR="00ED2B55" w:rsidRPr="00BD7686" w:rsidRDefault="000231C3" w:rsidP="00ED2B55">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00B050"/>
                </w:tcPr>
                <w:p w:rsidR="00ED2B55" w:rsidRPr="00BD7686" w:rsidRDefault="00ED2B55" w:rsidP="00ED2B55">
                  <w:pPr>
                    <w:jc w:val="left"/>
                    <w:rPr>
                      <w:rFonts w:ascii="Calibri" w:hAnsi="Calibri"/>
                      <w:sz w:val="28"/>
                      <w:szCs w:val="28"/>
                      <w:lang w:eastAsia="en-US"/>
                    </w:rPr>
                  </w:pPr>
                </w:p>
              </w:tc>
            </w:tr>
            <w:tr w:rsidR="00ED2B55" w:rsidRPr="00BD7686" w:rsidTr="2E2F3467">
              <w:trPr>
                <w:jc w:val="center"/>
              </w:trPr>
              <w:tc>
                <w:tcPr>
                  <w:tcW w:w="1276" w:type="dxa"/>
                  <w:vMerge w:val="restart"/>
                  <w:shd w:val="clear" w:color="auto" w:fill="F2F2F2" w:themeFill="background1" w:themeFillShade="F2"/>
                </w:tcPr>
                <w:p w:rsidR="00ED2B55" w:rsidRPr="00BD7686" w:rsidRDefault="2E2F3467" w:rsidP="2E2F3467">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ED2B55" w:rsidRPr="00BD7686" w:rsidRDefault="00ED2B55" w:rsidP="00ED2B55">
                  <w:pPr>
                    <w:jc w:val="left"/>
                    <w:rPr>
                      <w:rFonts w:ascii="Calibri" w:hAnsi="Calibri"/>
                      <w:sz w:val="28"/>
                      <w:szCs w:val="28"/>
                      <w:lang w:eastAsia="en-US"/>
                    </w:rPr>
                  </w:pPr>
                </w:p>
              </w:tc>
              <w:tc>
                <w:tcPr>
                  <w:tcW w:w="284" w:type="dxa"/>
                </w:tcPr>
                <w:p w:rsidR="00ED2B55" w:rsidRPr="00BD7686" w:rsidRDefault="00ED2B55" w:rsidP="00ED2B55">
                  <w:pPr>
                    <w:jc w:val="left"/>
                    <w:rPr>
                      <w:rFonts w:ascii="Calibri" w:hAnsi="Calibri"/>
                      <w:sz w:val="28"/>
                      <w:szCs w:val="28"/>
                      <w:lang w:eastAsia="en-US"/>
                    </w:rPr>
                  </w:pPr>
                </w:p>
              </w:tc>
              <w:tc>
                <w:tcPr>
                  <w:tcW w:w="425"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r>
            <w:tr w:rsidR="00ED2B55" w:rsidRPr="00BD7686" w:rsidTr="2E2F3467">
              <w:trPr>
                <w:jc w:val="center"/>
              </w:trPr>
              <w:tc>
                <w:tcPr>
                  <w:tcW w:w="1276" w:type="dxa"/>
                  <w:vMerge/>
                  <w:shd w:val="clear" w:color="auto" w:fill="F2F2F2"/>
                </w:tcPr>
                <w:p w:rsidR="00ED2B55" w:rsidRPr="00BD7686" w:rsidRDefault="00ED2B55" w:rsidP="00ED2B55">
                  <w:pPr>
                    <w:jc w:val="left"/>
                    <w:rPr>
                      <w:rFonts w:ascii="Calibri" w:hAnsi="Calibri"/>
                      <w:sz w:val="20"/>
                      <w:lang w:eastAsia="en-US"/>
                    </w:rPr>
                  </w:pPr>
                </w:p>
              </w:tc>
              <w:tc>
                <w:tcPr>
                  <w:tcW w:w="2835" w:type="dxa"/>
                  <w:gridSpan w:val="7"/>
                  <w:tcBorders>
                    <w:top w:val="nil"/>
                  </w:tcBorders>
                </w:tcPr>
                <w:p w:rsidR="00ED2B55" w:rsidRPr="00BD7686" w:rsidRDefault="2E2F3467" w:rsidP="2E2F3467">
                  <w:pPr>
                    <w:jc w:val="center"/>
                    <w:rPr>
                      <w:rFonts w:ascii="Calibri" w:hAnsi="Calibri"/>
                      <w:i/>
                      <w:iCs/>
                      <w:lang w:eastAsia="en-US"/>
                    </w:rPr>
                  </w:pPr>
                  <w:r w:rsidRPr="00BD7686">
                    <w:rPr>
                      <w:rFonts w:ascii="Calibri" w:hAnsi="Calibri"/>
                      <w:i/>
                      <w:iCs/>
                      <w:lang w:eastAsia="en-US"/>
                    </w:rPr>
                    <w:t>Vjerojatnost</w:t>
                  </w:r>
                </w:p>
              </w:tc>
            </w:tr>
            <w:tr w:rsidR="00ED2B55" w:rsidRPr="00BD7686" w:rsidTr="2E2F3467">
              <w:trPr>
                <w:cantSplit/>
                <w:trHeight w:val="326"/>
                <w:jc w:val="center"/>
              </w:trPr>
              <w:tc>
                <w:tcPr>
                  <w:tcW w:w="1276" w:type="dxa"/>
                  <w:shd w:val="clear" w:color="auto" w:fill="FF0000"/>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ED2B55" w:rsidRPr="00BD7686" w:rsidRDefault="00ED2B55" w:rsidP="00ED2B55">
                  <w:pPr>
                    <w:jc w:val="left"/>
                    <w:rPr>
                      <w:rFonts w:ascii="Calibri" w:hAnsi="Calibri"/>
                      <w:sz w:val="28"/>
                      <w:szCs w:val="28"/>
                      <w:lang w:eastAsia="en-US"/>
                    </w:rPr>
                  </w:pPr>
                </w:p>
              </w:tc>
              <w:tc>
                <w:tcPr>
                  <w:tcW w:w="425" w:type="dxa"/>
                  <w:vMerge w:val="restart"/>
                  <w:textDirection w:val="btLr"/>
                </w:tcPr>
                <w:p w:rsidR="00ED2B55"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ED2B55"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ED2B55"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ED2B55"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ED2B55"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ED2B55" w:rsidRPr="00BD7686" w:rsidTr="2E2F3467">
              <w:trPr>
                <w:cantSplit/>
                <w:trHeight w:val="315"/>
                <w:jc w:val="center"/>
              </w:trPr>
              <w:tc>
                <w:tcPr>
                  <w:tcW w:w="1276" w:type="dxa"/>
                  <w:shd w:val="clear" w:color="auto" w:fill="FFC000"/>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ED2B55" w:rsidRPr="00BD7686" w:rsidRDefault="00ED2B55" w:rsidP="00ED2B55">
                  <w:pPr>
                    <w:jc w:val="left"/>
                    <w:rPr>
                      <w:rFonts w:ascii="Calibri" w:hAnsi="Calibri"/>
                      <w:sz w:val="28"/>
                      <w:szCs w:val="2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6"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r>
            <w:tr w:rsidR="00ED2B55" w:rsidRPr="00BD7686" w:rsidTr="2E2F3467">
              <w:trPr>
                <w:cantSplit/>
                <w:trHeight w:val="323"/>
                <w:jc w:val="center"/>
              </w:trPr>
              <w:tc>
                <w:tcPr>
                  <w:tcW w:w="1276" w:type="dxa"/>
                  <w:shd w:val="clear" w:color="auto" w:fill="FFFF00"/>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ED2B55" w:rsidRPr="00BD7686" w:rsidRDefault="00ED2B55" w:rsidP="00ED2B55">
                  <w:pPr>
                    <w:jc w:val="left"/>
                    <w:rPr>
                      <w:rFonts w:ascii="Calibri" w:hAnsi="Calibri"/>
                      <w:sz w:val="28"/>
                      <w:szCs w:val="2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6"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r>
            <w:tr w:rsidR="00ED2B55" w:rsidRPr="00BD7686" w:rsidTr="2E2F3467">
              <w:trPr>
                <w:cantSplit/>
                <w:trHeight w:val="303"/>
                <w:jc w:val="center"/>
              </w:trPr>
              <w:tc>
                <w:tcPr>
                  <w:tcW w:w="1276" w:type="dxa"/>
                  <w:shd w:val="clear" w:color="auto" w:fill="00B050"/>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ED2B55" w:rsidRPr="00BD7686" w:rsidRDefault="00ED2B55" w:rsidP="00ED2B55">
                  <w:pPr>
                    <w:jc w:val="left"/>
                    <w:rPr>
                      <w:rFonts w:ascii="Calibri" w:hAnsi="Calibri"/>
                      <w:sz w:val="28"/>
                      <w:szCs w:val="2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6"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r>
          </w:tbl>
          <w:p w:rsidR="00ED2B55" w:rsidRPr="00BD7686" w:rsidRDefault="00ED2B55" w:rsidP="00ED2B55">
            <w:pPr>
              <w:jc w:val="left"/>
              <w:rPr>
                <w:rFonts w:ascii="Calibri" w:hAnsi="Calibri"/>
                <w:sz w:val="18"/>
                <w:szCs w:val="18"/>
                <w:lang w:eastAsia="en-US"/>
              </w:rPr>
            </w:pPr>
          </w:p>
          <w:p w:rsidR="00ED2B55"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 xml:space="preserve">Zbirna matrica rizika društvena stabilnost i politika </w:t>
            </w:r>
          </w:p>
        </w:tc>
      </w:tr>
    </w:tbl>
    <w:p w:rsidR="00ED2B55" w:rsidRPr="00BD7686" w:rsidRDefault="00ED2B55" w:rsidP="00ED2B55">
      <w:pPr>
        <w:spacing w:line="276" w:lineRule="auto"/>
        <w:rPr>
          <w:rFonts w:ascii="Calibri" w:hAnsi="Calibri"/>
          <w:sz w:val="22"/>
          <w:szCs w:val="22"/>
          <w:lang w:eastAsia="en-US"/>
        </w:rPr>
      </w:pPr>
    </w:p>
    <w:p w:rsidR="00F909C1" w:rsidRPr="00BD7686" w:rsidRDefault="00F909C1" w:rsidP="00ED2B55">
      <w:pPr>
        <w:spacing w:line="276" w:lineRule="auto"/>
        <w:rPr>
          <w:rFonts w:ascii="Calibri" w:hAnsi="Calibri"/>
          <w:sz w:val="22"/>
          <w:szCs w:val="22"/>
          <w:lang w:eastAsia="en-US"/>
        </w:rPr>
      </w:pPr>
    </w:p>
    <w:p w:rsidR="00F909C1" w:rsidRPr="00BD7686" w:rsidRDefault="00F909C1" w:rsidP="00ED2B55">
      <w:pPr>
        <w:spacing w:line="276" w:lineRule="auto"/>
        <w:rPr>
          <w:rFonts w:ascii="Calibri" w:hAnsi="Calibri"/>
          <w:sz w:val="22"/>
          <w:szCs w:val="22"/>
          <w:lang w:eastAsia="en-US"/>
        </w:rPr>
      </w:pPr>
    </w:p>
    <w:p w:rsidR="00ED2B55" w:rsidRDefault="00BB63B6" w:rsidP="00BB63B6">
      <w:pPr>
        <w:pStyle w:val="Opisslike"/>
        <w:rPr>
          <w:b w:val="0"/>
        </w:rPr>
      </w:pPr>
      <w:bookmarkStart w:id="161" w:name="_Hlk502911915"/>
      <w:r w:rsidRPr="009E042A">
        <w:rPr>
          <w:b w:val="0"/>
        </w:rPr>
        <w:t>Grafički prikaz</w:t>
      </w:r>
      <w:r w:rsidR="2E2F3467" w:rsidRPr="009E042A">
        <w:rPr>
          <w:b w:val="0"/>
        </w:rPr>
        <w:t>:  Suša, zbirna matrica rizika</w:t>
      </w:r>
    </w:p>
    <w:p w:rsidR="004875DA" w:rsidRPr="004875DA" w:rsidRDefault="004875DA" w:rsidP="004875DA"/>
    <w:tbl>
      <w:tblPr>
        <w:tblStyle w:val="Reetkatablice20"/>
        <w:tblW w:w="0" w:type="auto"/>
        <w:jc w:val="center"/>
        <w:tblLook w:val="04A0"/>
      </w:tblPr>
      <w:tblGrid>
        <w:gridCol w:w="4678"/>
      </w:tblGrid>
      <w:tr w:rsidR="00ED2B55" w:rsidRPr="00BD7686" w:rsidTr="2E2F3467">
        <w:trPr>
          <w:trHeight w:val="4409"/>
          <w:jc w:val="center"/>
        </w:trPr>
        <w:tc>
          <w:tcPr>
            <w:tcW w:w="4678" w:type="dxa"/>
          </w:tcPr>
          <w:p w:rsidR="00ED2B55" w:rsidRPr="00BD7686" w:rsidRDefault="00ED2B55" w:rsidP="00ED2B55">
            <w:pPr>
              <w:jc w:val="left"/>
              <w:rPr>
                <w:rFonts w:ascii="Calibri" w:hAnsi="Calibri"/>
                <w:sz w:val="28"/>
                <w:szCs w:val="28"/>
                <w:lang w:eastAsia="en-US"/>
              </w:rPr>
            </w:pPr>
          </w:p>
          <w:tbl>
            <w:tblPr>
              <w:tblStyle w:val="Reetkatablice20"/>
              <w:tblW w:w="0" w:type="auto"/>
              <w:jc w:val="center"/>
              <w:tblLook w:val="04A0"/>
            </w:tblPr>
            <w:tblGrid>
              <w:gridCol w:w="1276"/>
              <w:gridCol w:w="498"/>
              <w:gridCol w:w="318"/>
              <w:gridCol w:w="448"/>
              <w:gridCol w:w="448"/>
              <w:gridCol w:w="448"/>
              <w:gridCol w:w="448"/>
              <w:gridCol w:w="448"/>
            </w:tblGrid>
            <w:tr w:rsidR="00ED2B55" w:rsidRPr="00BD7686" w:rsidTr="2E2F3467">
              <w:trPr>
                <w:jc w:val="center"/>
              </w:trPr>
              <w:tc>
                <w:tcPr>
                  <w:tcW w:w="1276" w:type="dxa"/>
                </w:tcPr>
                <w:p w:rsidR="00ED2B55"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ED2B55" w:rsidRPr="00BD7686" w:rsidRDefault="2E2F3467" w:rsidP="2E2F3467">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ED2B55" w:rsidRPr="00BD7686" w:rsidRDefault="00ED2B55" w:rsidP="00ED2B55">
                  <w:pPr>
                    <w:jc w:val="left"/>
                    <w:rPr>
                      <w:rFonts w:ascii="Calibri" w:hAnsi="Calibri"/>
                      <w:sz w:val="28"/>
                      <w:szCs w:val="28"/>
                      <w:lang w:eastAsia="en-US"/>
                    </w:rPr>
                  </w:pPr>
                </w:p>
              </w:tc>
              <w:tc>
                <w:tcPr>
                  <w:tcW w:w="425" w:type="dxa"/>
                  <w:shd w:val="clear" w:color="auto" w:fill="FFC000"/>
                </w:tcPr>
                <w:p w:rsidR="00ED2B55" w:rsidRPr="00BD7686" w:rsidRDefault="00ED2B55" w:rsidP="00ED2B55">
                  <w:pPr>
                    <w:jc w:val="left"/>
                    <w:rPr>
                      <w:rFonts w:ascii="Calibri" w:hAnsi="Calibri"/>
                      <w:sz w:val="28"/>
                      <w:szCs w:val="28"/>
                      <w:lang w:eastAsia="en-US"/>
                    </w:rPr>
                  </w:pPr>
                </w:p>
              </w:tc>
              <w:tc>
                <w:tcPr>
                  <w:tcW w:w="426" w:type="dxa"/>
                  <w:shd w:val="clear" w:color="auto" w:fill="FF0000"/>
                </w:tcPr>
                <w:p w:rsidR="00ED2B55" w:rsidRPr="00BD7686" w:rsidRDefault="00ED2B55" w:rsidP="00ED2B55">
                  <w:pPr>
                    <w:jc w:val="left"/>
                    <w:rPr>
                      <w:rFonts w:ascii="Calibri" w:hAnsi="Calibri"/>
                      <w:sz w:val="28"/>
                      <w:szCs w:val="28"/>
                      <w:lang w:eastAsia="en-US"/>
                    </w:rPr>
                  </w:pPr>
                </w:p>
              </w:tc>
              <w:tc>
                <w:tcPr>
                  <w:tcW w:w="425" w:type="dxa"/>
                  <w:shd w:val="clear" w:color="auto" w:fill="FF0000"/>
                </w:tcPr>
                <w:p w:rsidR="00ED2B55" w:rsidRPr="00BD7686" w:rsidRDefault="00ED2B55" w:rsidP="00ED2B55">
                  <w:pPr>
                    <w:jc w:val="left"/>
                    <w:rPr>
                      <w:rFonts w:ascii="Calibri" w:hAnsi="Calibri"/>
                      <w:sz w:val="28"/>
                      <w:szCs w:val="28"/>
                      <w:lang w:eastAsia="en-US"/>
                    </w:rPr>
                  </w:pPr>
                </w:p>
              </w:tc>
              <w:tc>
                <w:tcPr>
                  <w:tcW w:w="425" w:type="dxa"/>
                  <w:shd w:val="clear" w:color="auto" w:fill="FF0000"/>
                </w:tcPr>
                <w:p w:rsidR="00ED2B55" w:rsidRPr="00BD7686" w:rsidRDefault="00ED2B55" w:rsidP="00ED2B55">
                  <w:pPr>
                    <w:jc w:val="left"/>
                    <w:rPr>
                      <w:rFonts w:ascii="Calibri" w:hAnsi="Calibri"/>
                      <w:sz w:val="28"/>
                      <w:szCs w:val="28"/>
                      <w:lang w:eastAsia="en-US"/>
                    </w:rPr>
                  </w:pPr>
                </w:p>
              </w:tc>
            </w:tr>
            <w:tr w:rsidR="00ED2B55" w:rsidRPr="00BD7686" w:rsidTr="2E2F3467">
              <w:trPr>
                <w:jc w:val="center"/>
              </w:trPr>
              <w:tc>
                <w:tcPr>
                  <w:tcW w:w="1276" w:type="dxa"/>
                </w:tcPr>
                <w:p w:rsidR="00ED2B55"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ED2B55" w:rsidRPr="00BD7686" w:rsidRDefault="00ED2B55" w:rsidP="00ED2B55">
                  <w:pPr>
                    <w:jc w:val="left"/>
                    <w:rPr>
                      <w:rFonts w:ascii="Calibri" w:hAnsi="Calibri"/>
                      <w:sz w:val="28"/>
                      <w:szCs w:val="28"/>
                      <w:lang w:eastAsia="en-US"/>
                    </w:rPr>
                  </w:pPr>
                </w:p>
              </w:tc>
              <w:tc>
                <w:tcPr>
                  <w:tcW w:w="284"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ED2B55" w:rsidRPr="00BD7686" w:rsidRDefault="00ED2B55" w:rsidP="00ED2B55">
                  <w:pPr>
                    <w:jc w:val="left"/>
                    <w:rPr>
                      <w:rFonts w:ascii="Calibri" w:hAnsi="Calibri"/>
                      <w:sz w:val="28"/>
                      <w:szCs w:val="28"/>
                      <w:lang w:eastAsia="en-US"/>
                    </w:rPr>
                  </w:pPr>
                </w:p>
              </w:tc>
              <w:tc>
                <w:tcPr>
                  <w:tcW w:w="425" w:type="dxa"/>
                  <w:shd w:val="clear" w:color="auto" w:fill="FFC000"/>
                </w:tcPr>
                <w:p w:rsidR="00ED2B55" w:rsidRPr="00BD7686" w:rsidRDefault="00ED2B55" w:rsidP="00ED2B55">
                  <w:pPr>
                    <w:jc w:val="left"/>
                    <w:rPr>
                      <w:rFonts w:ascii="Calibri" w:hAnsi="Calibri"/>
                      <w:sz w:val="28"/>
                      <w:szCs w:val="28"/>
                      <w:lang w:eastAsia="en-US"/>
                    </w:rPr>
                  </w:pPr>
                </w:p>
              </w:tc>
              <w:tc>
                <w:tcPr>
                  <w:tcW w:w="426" w:type="dxa"/>
                  <w:shd w:val="clear" w:color="auto" w:fill="FF0000"/>
                </w:tcPr>
                <w:p w:rsidR="00ED2B55" w:rsidRPr="00BD7686" w:rsidRDefault="00ED2B55" w:rsidP="00ED2B55">
                  <w:pPr>
                    <w:jc w:val="left"/>
                    <w:rPr>
                      <w:rFonts w:ascii="Calibri" w:hAnsi="Calibri"/>
                      <w:sz w:val="28"/>
                      <w:szCs w:val="28"/>
                      <w:lang w:eastAsia="en-US"/>
                    </w:rPr>
                  </w:pPr>
                </w:p>
              </w:tc>
              <w:tc>
                <w:tcPr>
                  <w:tcW w:w="425" w:type="dxa"/>
                  <w:shd w:val="clear" w:color="auto" w:fill="FF0000"/>
                </w:tcPr>
                <w:p w:rsidR="00ED2B55" w:rsidRPr="00BD7686" w:rsidRDefault="00ED2B55" w:rsidP="00ED2B55">
                  <w:pPr>
                    <w:jc w:val="left"/>
                    <w:rPr>
                      <w:rFonts w:ascii="Calibri" w:hAnsi="Calibri"/>
                      <w:sz w:val="28"/>
                      <w:szCs w:val="28"/>
                      <w:lang w:eastAsia="en-US"/>
                    </w:rPr>
                  </w:pPr>
                </w:p>
              </w:tc>
              <w:tc>
                <w:tcPr>
                  <w:tcW w:w="425" w:type="dxa"/>
                  <w:shd w:val="clear" w:color="auto" w:fill="FF0000"/>
                </w:tcPr>
                <w:p w:rsidR="00ED2B55" w:rsidRPr="00BD7686" w:rsidRDefault="00ED2B55" w:rsidP="00ED2B55">
                  <w:pPr>
                    <w:jc w:val="left"/>
                    <w:rPr>
                      <w:rFonts w:ascii="Calibri" w:hAnsi="Calibri"/>
                      <w:sz w:val="28"/>
                      <w:szCs w:val="28"/>
                      <w:lang w:eastAsia="en-US"/>
                    </w:rPr>
                  </w:pPr>
                </w:p>
              </w:tc>
            </w:tr>
            <w:tr w:rsidR="00ED2B55" w:rsidRPr="00BD7686" w:rsidTr="2E2F3467">
              <w:trPr>
                <w:jc w:val="center"/>
              </w:trPr>
              <w:tc>
                <w:tcPr>
                  <w:tcW w:w="1276" w:type="dxa"/>
                </w:tcPr>
                <w:p w:rsidR="00ED2B55"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ED2B55" w:rsidRPr="00BD7686" w:rsidRDefault="00ED2B55" w:rsidP="00ED2B55">
                  <w:pPr>
                    <w:jc w:val="left"/>
                    <w:rPr>
                      <w:rFonts w:ascii="Calibri" w:hAnsi="Calibri"/>
                      <w:sz w:val="28"/>
                      <w:szCs w:val="28"/>
                      <w:lang w:eastAsia="en-US"/>
                    </w:rPr>
                  </w:pPr>
                </w:p>
              </w:tc>
              <w:tc>
                <w:tcPr>
                  <w:tcW w:w="284"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ED2B55" w:rsidRPr="00BD7686" w:rsidRDefault="00ED2B55" w:rsidP="00ED2B55">
                  <w:pPr>
                    <w:jc w:val="left"/>
                    <w:rPr>
                      <w:rFonts w:ascii="Calibri" w:hAnsi="Calibri"/>
                      <w:sz w:val="28"/>
                      <w:szCs w:val="28"/>
                      <w:lang w:eastAsia="en-US"/>
                    </w:rPr>
                  </w:pPr>
                </w:p>
              </w:tc>
              <w:tc>
                <w:tcPr>
                  <w:tcW w:w="425" w:type="dxa"/>
                  <w:shd w:val="clear" w:color="auto" w:fill="FFC000"/>
                </w:tcPr>
                <w:p w:rsidR="00ED2B55" w:rsidRPr="00BD7686" w:rsidRDefault="00ED2B55" w:rsidP="00ED2B55">
                  <w:pPr>
                    <w:jc w:val="left"/>
                    <w:rPr>
                      <w:rFonts w:ascii="Calibri" w:hAnsi="Calibri"/>
                      <w:sz w:val="28"/>
                      <w:szCs w:val="28"/>
                      <w:lang w:eastAsia="en-US"/>
                    </w:rPr>
                  </w:pPr>
                </w:p>
              </w:tc>
              <w:tc>
                <w:tcPr>
                  <w:tcW w:w="426" w:type="dxa"/>
                  <w:shd w:val="clear" w:color="auto" w:fill="FFC000"/>
                </w:tcPr>
                <w:p w:rsidR="00ED2B55" w:rsidRPr="00BD7686" w:rsidRDefault="00ED2B55" w:rsidP="00ED2B55">
                  <w:pPr>
                    <w:jc w:val="left"/>
                    <w:rPr>
                      <w:rFonts w:ascii="Calibri" w:hAnsi="Calibri"/>
                      <w:sz w:val="28"/>
                      <w:szCs w:val="28"/>
                      <w:lang w:eastAsia="en-US"/>
                    </w:rPr>
                  </w:pPr>
                </w:p>
              </w:tc>
              <w:tc>
                <w:tcPr>
                  <w:tcW w:w="425" w:type="dxa"/>
                  <w:shd w:val="clear" w:color="auto" w:fill="FFC000"/>
                </w:tcPr>
                <w:p w:rsidR="00ED2B55" w:rsidRPr="00BD7686" w:rsidRDefault="00ED2B55" w:rsidP="00ED2B55">
                  <w:pPr>
                    <w:jc w:val="left"/>
                    <w:rPr>
                      <w:rFonts w:ascii="Calibri" w:hAnsi="Calibri"/>
                      <w:sz w:val="28"/>
                      <w:szCs w:val="28"/>
                      <w:lang w:eastAsia="en-US"/>
                    </w:rPr>
                  </w:pPr>
                </w:p>
              </w:tc>
              <w:tc>
                <w:tcPr>
                  <w:tcW w:w="425" w:type="dxa"/>
                  <w:shd w:val="clear" w:color="auto" w:fill="FFC000"/>
                </w:tcPr>
                <w:p w:rsidR="00ED2B55" w:rsidRPr="00BD7686" w:rsidRDefault="00ED2B55" w:rsidP="00ED2B55">
                  <w:pPr>
                    <w:jc w:val="left"/>
                    <w:rPr>
                      <w:rFonts w:ascii="Calibri" w:hAnsi="Calibri"/>
                      <w:sz w:val="28"/>
                      <w:szCs w:val="28"/>
                      <w:lang w:eastAsia="en-US"/>
                    </w:rPr>
                  </w:pPr>
                </w:p>
              </w:tc>
            </w:tr>
            <w:tr w:rsidR="00ED2B55" w:rsidRPr="00BD7686" w:rsidTr="2E2F3467">
              <w:trPr>
                <w:jc w:val="center"/>
              </w:trPr>
              <w:tc>
                <w:tcPr>
                  <w:tcW w:w="1276" w:type="dxa"/>
                </w:tcPr>
                <w:p w:rsidR="00ED2B55"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ED2B55" w:rsidRPr="00BD7686" w:rsidRDefault="00ED2B55" w:rsidP="00ED2B55">
                  <w:pPr>
                    <w:jc w:val="left"/>
                    <w:rPr>
                      <w:rFonts w:ascii="Calibri" w:hAnsi="Calibri"/>
                      <w:sz w:val="28"/>
                      <w:szCs w:val="28"/>
                      <w:lang w:eastAsia="en-US"/>
                    </w:rPr>
                  </w:pPr>
                </w:p>
              </w:tc>
              <w:tc>
                <w:tcPr>
                  <w:tcW w:w="284"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ED2B55" w:rsidRPr="00BD7686" w:rsidRDefault="00ED2B55" w:rsidP="00ED2B55">
                  <w:pPr>
                    <w:jc w:val="left"/>
                    <w:rPr>
                      <w:rFonts w:ascii="Calibri" w:hAnsi="Calibri"/>
                      <w:sz w:val="28"/>
                      <w:szCs w:val="28"/>
                      <w:lang w:eastAsia="en-US"/>
                    </w:rPr>
                  </w:pPr>
                </w:p>
              </w:tc>
              <w:tc>
                <w:tcPr>
                  <w:tcW w:w="425" w:type="dxa"/>
                  <w:shd w:val="clear" w:color="auto" w:fill="FFFF00"/>
                </w:tcPr>
                <w:p w:rsidR="00ED2B55" w:rsidRPr="00BD7686" w:rsidRDefault="00ED2B55" w:rsidP="00ED2B55">
                  <w:pPr>
                    <w:jc w:val="left"/>
                    <w:rPr>
                      <w:rFonts w:ascii="Calibri" w:hAnsi="Calibri"/>
                      <w:sz w:val="28"/>
                      <w:szCs w:val="28"/>
                      <w:lang w:eastAsia="en-US"/>
                    </w:rPr>
                  </w:pPr>
                </w:p>
              </w:tc>
              <w:tc>
                <w:tcPr>
                  <w:tcW w:w="426" w:type="dxa"/>
                  <w:shd w:val="clear" w:color="auto" w:fill="FFFF00"/>
                </w:tcPr>
                <w:p w:rsidR="00ED2B55" w:rsidRPr="00BD7686" w:rsidRDefault="00ED2B55" w:rsidP="2E2F3467">
                  <w:pPr>
                    <w:jc w:val="left"/>
                    <w:rPr>
                      <w:rFonts w:ascii="Calibri" w:hAnsi="Calibri"/>
                      <w:sz w:val="28"/>
                      <w:szCs w:val="28"/>
                      <w:lang w:eastAsia="en-US"/>
                    </w:rPr>
                  </w:pPr>
                </w:p>
              </w:tc>
              <w:tc>
                <w:tcPr>
                  <w:tcW w:w="425" w:type="dxa"/>
                  <w:shd w:val="clear" w:color="auto" w:fill="FFFF00"/>
                </w:tcPr>
                <w:p w:rsidR="00ED2B55" w:rsidRPr="00BD7686" w:rsidRDefault="000231C3" w:rsidP="00ED2B55">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FFFF00"/>
                </w:tcPr>
                <w:p w:rsidR="00ED2B55" w:rsidRPr="00BD7686" w:rsidRDefault="00ED2B55" w:rsidP="00ED2B55">
                  <w:pPr>
                    <w:jc w:val="left"/>
                    <w:rPr>
                      <w:rFonts w:ascii="Calibri" w:hAnsi="Calibri"/>
                      <w:sz w:val="28"/>
                      <w:szCs w:val="28"/>
                      <w:lang w:eastAsia="en-US"/>
                    </w:rPr>
                  </w:pPr>
                </w:p>
              </w:tc>
            </w:tr>
            <w:tr w:rsidR="00ED2B55" w:rsidRPr="00BD7686" w:rsidTr="2E2F3467">
              <w:trPr>
                <w:jc w:val="center"/>
              </w:trPr>
              <w:tc>
                <w:tcPr>
                  <w:tcW w:w="1276" w:type="dxa"/>
                </w:tcPr>
                <w:p w:rsidR="00ED2B55"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ED2B55" w:rsidRPr="00BD7686" w:rsidRDefault="00ED2B55" w:rsidP="00ED2B55">
                  <w:pPr>
                    <w:jc w:val="left"/>
                    <w:rPr>
                      <w:rFonts w:ascii="Calibri" w:hAnsi="Calibri"/>
                      <w:sz w:val="28"/>
                      <w:szCs w:val="28"/>
                      <w:lang w:eastAsia="en-US"/>
                    </w:rPr>
                  </w:pPr>
                </w:p>
              </w:tc>
              <w:tc>
                <w:tcPr>
                  <w:tcW w:w="284"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ED2B55" w:rsidRPr="00BD7686" w:rsidRDefault="00ED2B55" w:rsidP="00ED2B55">
                  <w:pPr>
                    <w:jc w:val="left"/>
                    <w:rPr>
                      <w:rFonts w:ascii="Calibri" w:hAnsi="Calibri"/>
                      <w:sz w:val="28"/>
                      <w:szCs w:val="28"/>
                      <w:lang w:eastAsia="en-US"/>
                    </w:rPr>
                  </w:pPr>
                </w:p>
              </w:tc>
              <w:tc>
                <w:tcPr>
                  <w:tcW w:w="425" w:type="dxa"/>
                  <w:shd w:val="clear" w:color="auto" w:fill="00B050"/>
                </w:tcPr>
                <w:p w:rsidR="00ED2B55" w:rsidRPr="00BD7686" w:rsidRDefault="00ED2B55" w:rsidP="00ED2B55">
                  <w:pPr>
                    <w:jc w:val="left"/>
                    <w:rPr>
                      <w:rFonts w:ascii="Calibri" w:hAnsi="Calibri"/>
                      <w:sz w:val="28"/>
                      <w:szCs w:val="28"/>
                      <w:lang w:eastAsia="en-US"/>
                    </w:rPr>
                  </w:pPr>
                </w:p>
              </w:tc>
              <w:tc>
                <w:tcPr>
                  <w:tcW w:w="426" w:type="dxa"/>
                  <w:shd w:val="clear" w:color="auto" w:fill="00B050"/>
                </w:tcPr>
                <w:p w:rsidR="00ED2B55" w:rsidRPr="00BD7686" w:rsidRDefault="00ED2B55" w:rsidP="00ED2B55">
                  <w:pPr>
                    <w:jc w:val="left"/>
                    <w:rPr>
                      <w:rFonts w:ascii="Calibri" w:hAnsi="Calibri"/>
                      <w:sz w:val="28"/>
                      <w:szCs w:val="28"/>
                      <w:lang w:eastAsia="en-US"/>
                    </w:rPr>
                  </w:pPr>
                </w:p>
              </w:tc>
              <w:tc>
                <w:tcPr>
                  <w:tcW w:w="425" w:type="dxa"/>
                  <w:shd w:val="clear" w:color="auto" w:fill="00B050"/>
                </w:tcPr>
                <w:p w:rsidR="00ED2B55" w:rsidRPr="00BD7686" w:rsidRDefault="00ED2B55" w:rsidP="00ED2B55">
                  <w:pPr>
                    <w:jc w:val="left"/>
                    <w:rPr>
                      <w:rFonts w:ascii="Calibri" w:hAnsi="Calibri"/>
                      <w:sz w:val="28"/>
                      <w:szCs w:val="28"/>
                      <w:lang w:eastAsia="en-US"/>
                    </w:rPr>
                  </w:pPr>
                </w:p>
              </w:tc>
              <w:tc>
                <w:tcPr>
                  <w:tcW w:w="425" w:type="dxa"/>
                  <w:shd w:val="clear" w:color="auto" w:fill="00B050"/>
                </w:tcPr>
                <w:p w:rsidR="00ED2B55" w:rsidRPr="00BD7686" w:rsidRDefault="00ED2B55" w:rsidP="00ED2B55">
                  <w:pPr>
                    <w:jc w:val="left"/>
                    <w:rPr>
                      <w:rFonts w:ascii="Calibri" w:hAnsi="Calibri"/>
                      <w:sz w:val="28"/>
                      <w:szCs w:val="28"/>
                      <w:lang w:eastAsia="en-US"/>
                    </w:rPr>
                  </w:pPr>
                </w:p>
              </w:tc>
            </w:tr>
            <w:tr w:rsidR="00ED2B55" w:rsidRPr="00BD7686" w:rsidTr="2E2F3467">
              <w:trPr>
                <w:jc w:val="center"/>
              </w:trPr>
              <w:tc>
                <w:tcPr>
                  <w:tcW w:w="1276" w:type="dxa"/>
                  <w:vMerge w:val="restart"/>
                  <w:shd w:val="clear" w:color="auto" w:fill="F2F2F2" w:themeFill="background1" w:themeFillShade="F2"/>
                </w:tcPr>
                <w:p w:rsidR="00ED2B55" w:rsidRPr="00BD7686" w:rsidRDefault="2E2F3467" w:rsidP="2E2F3467">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ED2B55" w:rsidRPr="00BD7686" w:rsidRDefault="00ED2B55" w:rsidP="00ED2B55">
                  <w:pPr>
                    <w:jc w:val="left"/>
                    <w:rPr>
                      <w:rFonts w:ascii="Calibri" w:hAnsi="Calibri"/>
                      <w:sz w:val="28"/>
                      <w:szCs w:val="28"/>
                      <w:lang w:eastAsia="en-US"/>
                    </w:rPr>
                  </w:pPr>
                </w:p>
              </w:tc>
              <w:tc>
                <w:tcPr>
                  <w:tcW w:w="284" w:type="dxa"/>
                </w:tcPr>
                <w:p w:rsidR="00ED2B55" w:rsidRPr="00BD7686" w:rsidRDefault="00ED2B55" w:rsidP="00ED2B55">
                  <w:pPr>
                    <w:jc w:val="left"/>
                    <w:rPr>
                      <w:rFonts w:ascii="Calibri" w:hAnsi="Calibri"/>
                      <w:sz w:val="28"/>
                      <w:szCs w:val="28"/>
                      <w:lang w:eastAsia="en-US"/>
                    </w:rPr>
                  </w:pPr>
                </w:p>
              </w:tc>
              <w:tc>
                <w:tcPr>
                  <w:tcW w:w="425"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r>
            <w:tr w:rsidR="00ED2B55" w:rsidRPr="00BD7686" w:rsidTr="2E2F3467">
              <w:trPr>
                <w:jc w:val="center"/>
              </w:trPr>
              <w:tc>
                <w:tcPr>
                  <w:tcW w:w="1276" w:type="dxa"/>
                  <w:vMerge/>
                  <w:shd w:val="clear" w:color="auto" w:fill="F2F2F2"/>
                </w:tcPr>
                <w:p w:rsidR="00ED2B55" w:rsidRPr="00BD7686" w:rsidRDefault="00ED2B55" w:rsidP="00ED2B55">
                  <w:pPr>
                    <w:jc w:val="left"/>
                    <w:rPr>
                      <w:rFonts w:ascii="Calibri" w:hAnsi="Calibri"/>
                      <w:sz w:val="20"/>
                      <w:lang w:eastAsia="en-US"/>
                    </w:rPr>
                  </w:pPr>
                </w:p>
              </w:tc>
              <w:tc>
                <w:tcPr>
                  <w:tcW w:w="2835" w:type="dxa"/>
                  <w:gridSpan w:val="7"/>
                  <w:tcBorders>
                    <w:top w:val="nil"/>
                  </w:tcBorders>
                </w:tcPr>
                <w:p w:rsidR="00ED2B55" w:rsidRPr="00BD7686" w:rsidRDefault="2E2F3467" w:rsidP="2E2F3467">
                  <w:pPr>
                    <w:jc w:val="center"/>
                    <w:rPr>
                      <w:rFonts w:ascii="Calibri" w:hAnsi="Calibri"/>
                      <w:i/>
                      <w:iCs/>
                      <w:lang w:eastAsia="en-US"/>
                    </w:rPr>
                  </w:pPr>
                  <w:r w:rsidRPr="00BD7686">
                    <w:rPr>
                      <w:rFonts w:ascii="Calibri" w:hAnsi="Calibri"/>
                      <w:i/>
                      <w:iCs/>
                      <w:lang w:eastAsia="en-US"/>
                    </w:rPr>
                    <w:t>Vjerojatnost</w:t>
                  </w:r>
                </w:p>
              </w:tc>
            </w:tr>
            <w:tr w:rsidR="00ED2B55" w:rsidRPr="00BD7686" w:rsidTr="2E2F3467">
              <w:trPr>
                <w:cantSplit/>
                <w:trHeight w:val="326"/>
                <w:jc w:val="center"/>
              </w:trPr>
              <w:tc>
                <w:tcPr>
                  <w:tcW w:w="1276" w:type="dxa"/>
                  <w:shd w:val="clear" w:color="auto" w:fill="FF0000"/>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ED2B55" w:rsidRPr="00BD7686" w:rsidRDefault="00ED2B55" w:rsidP="00ED2B55">
                  <w:pPr>
                    <w:jc w:val="left"/>
                    <w:rPr>
                      <w:rFonts w:ascii="Calibri" w:hAnsi="Calibri"/>
                      <w:sz w:val="28"/>
                      <w:szCs w:val="28"/>
                      <w:lang w:eastAsia="en-US"/>
                    </w:rPr>
                  </w:pPr>
                </w:p>
              </w:tc>
              <w:tc>
                <w:tcPr>
                  <w:tcW w:w="425" w:type="dxa"/>
                  <w:vMerge w:val="restart"/>
                  <w:textDirection w:val="btLr"/>
                </w:tcPr>
                <w:p w:rsidR="00ED2B55"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ED2B55"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ED2B55"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ED2B55"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ED2B55"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ED2B55" w:rsidRPr="00BD7686" w:rsidTr="2E2F3467">
              <w:trPr>
                <w:cantSplit/>
                <w:trHeight w:val="315"/>
                <w:jc w:val="center"/>
              </w:trPr>
              <w:tc>
                <w:tcPr>
                  <w:tcW w:w="1276" w:type="dxa"/>
                  <w:shd w:val="clear" w:color="auto" w:fill="FFC000"/>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ED2B55" w:rsidRPr="00BD7686" w:rsidRDefault="00ED2B55" w:rsidP="00ED2B55">
                  <w:pPr>
                    <w:jc w:val="left"/>
                    <w:rPr>
                      <w:rFonts w:ascii="Calibri" w:hAnsi="Calibri"/>
                      <w:sz w:val="28"/>
                      <w:szCs w:val="2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6"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r>
            <w:tr w:rsidR="00ED2B55" w:rsidRPr="00BD7686" w:rsidTr="2E2F3467">
              <w:trPr>
                <w:cantSplit/>
                <w:trHeight w:val="323"/>
                <w:jc w:val="center"/>
              </w:trPr>
              <w:tc>
                <w:tcPr>
                  <w:tcW w:w="1276" w:type="dxa"/>
                  <w:shd w:val="clear" w:color="auto" w:fill="FFFF00"/>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ED2B55" w:rsidRPr="00BD7686" w:rsidRDefault="00ED2B55" w:rsidP="00ED2B55">
                  <w:pPr>
                    <w:jc w:val="left"/>
                    <w:rPr>
                      <w:rFonts w:ascii="Calibri" w:hAnsi="Calibri"/>
                      <w:sz w:val="28"/>
                      <w:szCs w:val="2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6"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r>
            <w:tr w:rsidR="00ED2B55" w:rsidRPr="00BD7686" w:rsidTr="2E2F3467">
              <w:trPr>
                <w:cantSplit/>
                <w:trHeight w:val="303"/>
                <w:jc w:val="center"/>
              </w:trPr>
              <w:tc>
                <w:tcPr>
                  <w:tcW w:w="1276" w:type="dxa"/>
                  <w:shd w:val="clear" w:color="auto" w:fill="00B050"/>
                </w:tcPr>
                <w:p w:rsidR="00ED2B55"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ED2B55" w:rsidRPr="00BD7686" w:rsidRDefault="00ED2B55" w:rsidP="00ED2B55">
                  <w:pPr>
                    <w:jc w:val="left"/>
                    <w:rPr>
                      <w:rFonts w:ascii="Calibri" w:hAnsi="Calibri"/>
                      <w:sz w:val="28"/>
                      <w:szCs w:val="2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6"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c>
                <w:tcPr>
                  <w:tcW w:w="425" w:type="dxa"/>
                  <w:vMerge/>
                  <w:textDirection w:val="btLr"/>
                </w:tcPr>
                <w:p w:rsidR="00ED2B55" w:rsidRPr="00BD7686" w:rsidRDefault="00ED2B55" w:rsidP="00ED2B55">
                  <w:pPr>
                    <w:ind w:left="113" w:right="113"/>
                    <w:jc w:val="center"/>
                    <w:rPr>
                      <w:rFonts w:ascii="Calibri" w:hAnsi="Calibri"/>
                      <w:sz w:val="18"/>
                      <w:szCs w:val="18"/>
                      <w:lang w:eastAsia="en-US"/>
                    </w:rPr>
                  </w:pPr>
                </w:p>
              </w:tc>
            </w:tr>
          </w:tbl>
          <w:p w:rsidR="00ED2B55" w:rsidRPr="00BD7686" w:rsidRDefault="00ED2B55" w:rsidP="00ED2B55">
            <w:pPr>
              <w:jc w:val="left"/>
              <w:rPr>
                <w:rFonts w:ascii="Calibri" w:hAnsi="Calibri"/>
                <w:sz w:val="28"/>
                <w:szCs w:val="28"/>
                <w:lang w:eastAsia="en-US"/>
              </w:rPr>
            </w:pPr>
          </w:p>
        </w:tc>
      </w:tr>
    </w:tbl>
    <w:p w:rsidR="00ED2B55" w:rsidRPr="00BD7686" w:rsidRDefault="00ED2B55" w:rsidP="00ED2B55">
      <w:pPr>
        <w:spacing w:line="276" w:lineRule="auto"/>
        <w:rPr>
          <w:sz w:val="22"/>
          <w:szCs w:val="22"/>
        </w:rPr>
      </w:pPr>
    </w:p>
    <w:p w:rsidR="002C2E07" w:rsidRPr="00BD7686" w:rsidRDefault="002C2E07" w:rsidP="00ED2B55">
      <w:pPr>
        <w:spacing w:line="276" w:lineRule="auto"/>
        <w:rPr>
          <w:sz w:val="22"/>
          <w:szCs w:val="22"/>
        </w:rPr>
      </w:pPr>
    </w:p>
    <w:bookmarkEnd w:id="161"/>
    <w:p w:rsidR="002C2E07" w:rsidRPr="00BD7686" w:rsidRDefault="002C2E07" w:rsidP="00ED2B55">
      <w:pPr>
        <w:spacing w:line="276" w:lineRule="auto"/>
        <w:rPr>
          <w:sz w:val="22"/>
          <w:szCs w:val="22"/>
        </w:rPr>
      </w:pPr>
    </w:p>
    <w:p w:rsidR="002C2E07" w:rsidRPr="00BD7686" w:rsidRDefault="002C2E07" w:rsidP="00ED2B55">
      <w:pPr>
        <w:spacing w:line="276" w:lineRule="auto"/>
        <w:rPr>
          <w:sz w:val="22"/>
          <w:szCs w:val="22"/>
        </w:rPr>
      </w:pPr>
    </w:p>
    <w:p w:rsidR="00870454" w:rsidRPr="00BD7686" w:rsidRDefault="2E2F3467" w:rsidP="00983793">
      <w:pPr>
        <w:pStyle w:val="Razina3"/>
        <w:rPr>
          <w:lang w:val="hr-HR"/>
        </w:rPr>
      </w:pPr>
      <w:bookmarkStart w:id="162" w:name="_Toc527052091"/>
      <w:r w:rsidRPr="00BD7686">
        <w:rPr>
          <w:lang w:val="hr-HR"/>
        </w:rPr>
        <w:t>Karta prijetnje</w:t>
      </w:r>
      <w:bookmarkEnd w:id="162"/>
    </w:p>
    <w:p w:rsidR="002C2E07" w:rsidRPr="00BD7686" w:rsidRDefault="002C2E07" w:rsidP="002C2E07">
      <w:pPr>
        <w:rPr>
          <w:lang w:eastAsia="en-US"/>
        </w:rPr>
      </w:pPr>
    </w:p>
    <w:p w:rsidR="008F3C2A" w:rsidRDefault="00BB63B6" w:rsidP="003035EE">
      <w:pPr>
        <w:pStyle w:val="Opisslike"/>
        <w:rPr>
          <w:noProof/>
          <w:bdr w:val="single" w:sz="8" w:space="0" w:color="auto"/>
          <w:lang w:eastAsia="hr-HR"/>
        </w:rPr>
      </w:pPr>
      <w:r w:rsidRPr="009E042A">
        <w:rPr>
          <w:b w:val="0"/>
        </w:rPr>
        <w:t>Grafički prikaz</w:t>
      </w:r>
      <w:r w:rsidR="002C2E07" w:rsidRPr="009E042A">
        <w:rPr>
          <w:b w:val="0"/>
        </w:rPr>
        <w:t>: Suša, karta prijetnje</w:t>
      </w:r>
    </w:p>
    <w:p w:rsidR="00906E5F" w:rsidRDefault="00906E5F" w:rsidP="00870454">
      <w:pPr>
        <w:rPr>
          <w:noProof/>
          <w:bdr w:val="single" w:sz="8" w:space="0" w:color="auto"/>
          <w:lang w:eastAsia="hr-HR"/>
        </w:rPr>
      </w:pPr>
    </w:p>
    <w:p w:rsidR="00906E5F" w:rsidRDefault="00906E5F" w:rsidP="00870454">
      <w:pPr>
        <w:rPr>
          <w:noProof/>
          <w:bdr w:val="single" w:sz="8" w:space="0" w:color="auto"/>
          <w:lang w:eastAsia="hr-HR"/>
        </w:rPr>
      </w:pPr>
    </w:p>
    <w:p w:rsidR="00906E5F" w:rsidRDefault="003035EE" w:rsidP="00870454">
      <w:pPr>
        <w:rPr>
          <w:noProof/>
          <w:bdr w:val="single" w:sz="8" w:space="0" w:color="auto"/>
          <w:lang w:eastAsia="hr-HR"/>
        </w:rPr>
      </w:pPr>
      <w:r>
        <w:rPr>
          <w:noProof/>
          <w:bdr w:val="single" w:sz="8" w:space="0" w:color="auto"/>
          <w:lang w:eastAsia="hr-HR"/>
        </w:rPr>
        <w:drawing>
          <wp:inline distT="0" distB="0" distL="0" distR="0">
            <wp:extent cx="5972810" cy="4223508"/>
            <wp:effectExtent l="19050" t="0" r="8890" b="0"/>
            <wp:docPr id="18" name="Slika 8" descr="C:\Users\Blaženka Budimir\Desktop\SIKIREVCI_MALE KARTE-posljedic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laženka Budimir\Desktop\SIKIREVCI_MALE KARTE-posljedice 3.jpg"/>
                    <pic:cNvPicPr>
                      <a:picLocks noChangeAspect="1" noChangeArrowheads="1"/>
                    </pic:cNvPicPr>
                  </pic:nvPicPr>
                  <pic:blipFill>
                    <a:blip r:embed="rId54" cstate="print"/>
                    <a:srcRect/>
                    <a:stretch>
                      <a:fillRect/>
                    </a:stretch>
                  </pic:blipFill>
                  <pic:spPr bwMode="auto">
                    <a:xfrm>
                      <a:off x="0" y="0"/>
                      <a:ext cx="5972810" cy="4223508"/>
                    </a:xfrm>
                    <a:prstGeom prst="rect">
                      <a:avLst/>
                    </a:prstGeom>
                    <a:noFill/>
                    <a:ln w="9525">
                      <a:noFill/>
                      <a:miter lim="800000"/>
                      <a:headEnd/>
                      <a:tailEnd/>
                    </a:ln>
                  </pic:spPr>
                </pic:pic>
              </a:graphicData>
            </a:graphic>
          </wp:inline>
        </w:drawing>
      </w:r>
    </w:p>
    <w:p w:rsidR="00906E5F" w:rsidRDefault="00906E5F" w:rsidP="00870454">
      <w:pPr>
        <w:rPr>
          <w:noProof/>
          <w:bdr w:val="single" w:sz="8" w:space="0" w:color="auto"/>
          <w:lang w:eastAsia="hr-HR"/>
        </w:rPr>
      </w:pPr>
    </w:p>
    <w:p w:rsidR="00906E5F" w:rsidRDefault="00906E5F" w:rsidP="00870454">
      <w:pPr>
        <w:rPr>
          <w:noProof/>
          <w:bdr w:val="single" w:sz="8" w:space="0" w:color="auto"/>
          <w:lang w:eastAsia="hr-HR"/>
        </w:rPr>
      </w:pPr>
    </w:p>
    <w:p w:rsidR="00906E5F" w:rsidRDefault="00906E5F" w:rsidP="00870454">
      <w:pPr>
        <w:rPr>
          <w:noProof/>
          <w:bdr w:val="single" w:sz="8" w:space="0" w:color="auto"/>
          <w:lang w:eastAsia="hr-HR"/>
        </w:rPr>
      </w:pPr>
    </w:p>
    <w:p w:rsidR="00906E5F" w:rsidRDefault="00906E5F" w:rsidP="00870454">
      <w:pPr>
        <w:rPr>
          <w:noProof/>
          <w:bdr w:val="single" w:sz="8" w:space="0" w:color="auto"/>
          <w:lang w:eastAsia="hr-HR"/>
        </w:rPr>
      </w:pPr>
    </w:p>
    <w:p w:rsidR="00906E5F" w:rsidRDefault="00906E5F" w:rsidP="00870454">
      <w:pPr>
        <w:rPr>
          <w:noProof/>
          <w:bdr w:val="single" w:sz="8" w:space="0" w:color="auto"/>
          <w:lang w:eastAsia="hr-HR"/>
        </w:rPr>
      </w:pPr>
    </w:p>
    <w:p w:rsidR="00906E5F" w:rsidRDefault="00906E5F" w:rsidP="00870454">
      <w:pPr>
        <w:rPr>
          <w:noProof/>
          <w:bdr w:val="single" w:sz="8" w:space="0" w:color="auto"/>
          <w:lang w:eastAsia="hr-HR"/>
        </w:rPr>
      </w:pPr>
    </w:p>
    <w:p w:rsidR="00906E5F" w:rsidRDefault="00906E5F" w:rsidP="00870454">
      <w:pPr>
        <w:rPr>
          <w:noProof/>
          <w:bdr w:val="single" w:sz="8" w:space="0" w:color="auto"/>
          <w:lang w:eastAsia="hr-HR"/>
        </w:rPr>
      </w:pPr>
    </w:p>
    <w:p w:rsidR="00906E5F" w:rsidRDefault="00906E5F" w:rsidP="00870454">
      <w:pPr>
        <w:rPr>
          <w:noProof/>
          <w:bdr w:val="single" w:sz="8" w:space="0" w:color="auto"/>
          <w:lang w:eastAsia="hr-HR"/>
        </w:rPr>
      </w:pPr>
    </w:p>
    <w:p w:rsidR="00906E5F" w:rsidRDefault="00906E5F" w:rsidP="00870454">
      <w:pPr>
        <w:rPr>
          <w:noProof/>
          <w:bdr w:val="single" w:sz="8" w:space="0" w:color="auto"/>
          <w:lang w:eastAsia="hr-HR"/>
        </w:rPr>
      </w:pPr>
    </w:p>
    <w:p w:rsidR="00906E5F" w:rsidRDefault="00906E5F" w:rsidP="00870454">
      <w:pPr>
        <w:rPr>
          <w:noProof/>
          <w:bdr w:val="single" w:sz="8" w:space="0" w:color="auto"/>
          <w:lang w:eastAsia="hr-HR"/>
        </w:rPr>
      </w:pPr>
    </w:p>
    <w:p w:rsidR="00906E5F" w:rsidRDefault="00906E5F" w:rsidP="00870454">
      <w:pPr>
        <w:rPr>
          <w:noProof/>
          <w:bdr w:val="single" w:sz="8" w:space="0" w:color="auto"/>
          <w:lang w:eastAsia="hr-HR"/>
        </w:rPr>
      </w:pPr>
    </w:p>
    <w:p w:rsidR="00906E5F" w:rsidRDefault="00906E5F" w:rsidP="00870454">
      <w:pPr>
        <w:rPr>
          <w:noProof/>
          <w:bdr w:val="single" w:sz="8" w:space="0" w:color="auto"/>
          <w:lang w:eastAsia="hr-HR"/>
        </w:rPr>
      </w:pPr>
    </w:p>
    <w:p w:rsidR="00906E5F" w:rsidRDefault="00906E5F" w:rsidP="00870454">
      <w:pPr>
        <w:rPr>
          <w:noProof/>
          <w:bdr w:val="single" w:sz="8" w:space="0" w:color="auto"/>
          <w:lang w:eastAsia="hr-HR"/>
        </w:rPr>
      </w:pPr>
    </w:p>
    <w:p w:rsidR="00906E5F" w:rsidRDefault="00906E5F" w:rsidP="00870454">
      <w:pPr>
        <w:rPr>
          <w:noProof/>
          <w:bdr w:val="single" w:sz="8" w:space="0" w:color="auto"/>
          <w:lang w:eastAsia="hr-HR"/>
        </w:rPr>
      </w:pPr>
    </w:p>
    <w:p w:rsidR="00906E5F" w:rsidRDefault="00906E5F" w:rsidP="00870454">
      <w:pPr>
        <w:rPr>
          <w:noProof/>
          <w:bdr w:val="single" w:sz="8" w:space="0" w:color="auto"/>
          <w:lang w:eastAsia="hr-HR"/>
        </w:rPr>
      </w:pPr>
    </w:p>
    <w:p w:rsidR="00906E5F" w:rsidRDefault="00906E5F" w:rsidP="00870454">
      <w:pPr>
        <w:rPr>
          <w:noProof/>
          <w:bdr w:val="single" w:sz="8" w:space="0" w:color="auto"/>
          <w:lang w:eastAsia="hr-HR"/>
        </w:rPr>
      </w:pPr>
    </w:p>
    <w:p w:rsidR="00352C0F" w:rsidRPr="00BD7686" w:rsidRDefault="00352C0F" w:rsidP="00983793">
      <w:pPr>
        <w:pStyle w:val="Razina2"/>
      </w:pPr>
      <w:bookmarkStart w:id="163" w:name="_Toc527052092"/>
      <w:r w:rsidRPr="00BD7686">
        <w:t>Tuča</w:t>
      </w:r>
      <w:bookmarkEnd w:id="163"/>
    </w:p>
    <w:p w:rsidR="00352C0F" w:rsidRPr="00BD7686" w:rsidRDefault="00352C0F" w:rsidP="00352C0F">
      <w:pPr>
        <w:spacing w:line="276" w:lineRule="auto"/>
        <w:rPr>
          <w:sz w:val="22"/>
          <w:szCs w:val="22"/>
        </w:rPr>
      </w:pPr>
    </w:p>
    <w:tbl>
      <w:tblPr>
        <w:tblStyle w:val="Reetkatablice33"/>
        <w:tblW w:w="0" w:type="auto"/>
        <w:jc w:val="center"/>
        <w:tblLook w:val="04A0"/>
      </w:tblPr>
      <w:tblGrid>
        <w:gridCol w:w="9464"/>
      </w:tblGrid>
      <w:tr w:rsidR="00352C0F" w:rsidRPr="00BD7686" w:rsidTr="00983793">
        <w:trPr>
          <w:jc w:val="center"/>
        </w:trPr>
        <w:tc>
          <w:tcPr>
            <w:tcW w:w="9464" w:type="dxa"/>
            <w:shd w:val="clear" w:color="auto" w:fill="D9D9D9" w:themeFill="background1" w:themeFillShade="D9"/>
          </w:tcPr>
          <w:p w:rsidR="00352C0F" w:rsidRPr="00BD7686" w:rsidRDefault="00352C0F" w:rsidP="00352C0F">
            <w:pPr>
              <w:rPr>
                <w:sz w:val="20"/>
              </w:rPr>
            </w:pPr>
            <w:r w:rsidRPr="00BD7686">
              <w:rPr>
                <w:sz w:val="20"/>
              </w:rPr>
              <w:t xml:space="preserve">Naziv scenarija: </w:t>
            </w:r>
            <w:r w:rsidR="00783A37" w:rsidRPr="00BD7686">
              <w:rPr>
                <w:sz w:val="20"/>
              </w:rPr>
              <w:t>Tuča</w:t>
            </w:r>
          </w:p>
        </w:tc>
      </w:tr>
      <w:tr w:rsidR="00352C0F" w:rsidRPr="00BD7686" w:rsidTr="00983793">
        <w:trPr>
          <w:jc w:val="center"/>
        </w:trPr>
        <w:tc>
          <w:tcPr>
            <w:tcW w:w="9464" w:type="dxa"/>
            <w:shd w:val="clear" w:color="auto" w:fill="D9D9D9" w:themeFill="background1" w:themeFillShade="D9"/>
          </w:tcPr>
          <w:p w:rsidR="00352C0F" w:rsidRPr="00BD7686" w:rsidRDefault="00352C0F" w:rsidP="00352C0F">
            <w:pPr>
              <w:rPr>
                <w:sz w:val="20"/>
              </w:rPr>
            </w:pPr>
            <w:r w:rsidRPr="00BD7686">
              <w:rPr>
                <w:sz w:val="20"/>
              </w:rPr>
              <w:t>Grupa rizika: Padaline</w:t>
            </w:r>
          </w:p>
        </w:tc>
      </w:tr>
      <w:tr w:rsidR="00352C0F" w:rsidRPr="00BD7686" w:rsidTr="00983793">
        <w:trPr>
          <w:jc w:val="center"/>
        </w:trPr>
        <w:tc>
          <w:tcPr>
            <w:tcW w:w="9464" w:type="dxa"/>
            <w:shd w:val="clear" w:color="auto" w:fill="D9D9D9" w:themeFill="background1" w:themeFillShade="D9"/>
          </w:tcPr>
          <w:p w:rsidR="00352C0F" w:rsidRPr="00BD7686" w:rsidRDefault="00352C0F" w:rsidP="00352C0F">
            <w:pPr>
              <w:rPr>
                <w:sz w:val="20"/>
              </w:rPr>
            </w:pPr>
            <w:r w:rsidRPr="00BD7686">
              <w:rPr>
                <w:sz w:val="20"/>
              </w:rPr>
              <w:t>Rizik: Tuča</w:t>
            </w:r>
          </w:p>
        </w:tc>
      </w:tr>
      <w:tr w:rsidR="00352C0F" w:rsidRPr="00BD7686" w:rsidTr="00983793">
        <w:trPr>
          <w:jc w:val="center"/>
        </w:trPr>
        <w:tc>
          <w:tcPr>
            <w:tcW w:w="9464" w:type="dxa"/>
            <w:shd w:val="clear" w:color="auto" w:fill="D9D9D9" w:themeFill="background1" w:themeFillShade="D9"/>
          </w:tcPr>
          <w:p w:rsidR="00352C0F" w:rsidRPr="00BD7686" w:rsidRDefault="00352C0F" w:rsidP="00352C0F">
            <w:pPr>
              <w:rPr>
                <w:sz w:val="20"/>
              </w:rPr>
            </w:pPr>
            <w:r w:rsidRPr="00BD7686">
              <w:rPr>
                <w:sz w:val="20"/>
              </w:rPr>
              <w:t>Izvršitelji: Sukladno točki 10. Procjene rizika od velikih nesreća za područje Općine</w:t>
            </w:r>
          </w:p>
        </w:tc>
      </w:tr>
      <w:tr w:rsidR="00352C0F" w:rsidRPr="00BD7686" w:rsidTr="00983793">
        <w:trPr>
          <w:jc w:val="center"/>
        </w:trPr>
        <w:tc>
          <w:tcPr>
            <w:tcW w:w="9464" w:type="dxa"/>
            <w:shd w:val="clear" w:color="auto" w:fill="D9D9D9" w:themeFill="background1" w:themeFillShade="D9"/>
          </w:tcPr>
          <w:p w:rsidR="00352C0F" w:rsidRPr="00BD7686" w:rsidRDefault="00352C0F" w:rsidP="00352C0F">
            <w:pPr>
              <w:rPr>
                <w:sz w:val="20"/>
              </w:rPr>
            </w:pPr>
            <w:r w:rsidRPr="00BD7686">
              <w:rPr>
                <w:sz w:val="20"/>
              </w:rPr>
              <w:t>Kratki opis scenarija:</w:t>
            </w:r>
          </w:p>
        </w:tc>
      </w:tr>
      <w:tr w:rsidR="00352C0F" w:rsidRPr="00BD7686" w:rsidTr="00983793">
        <w:trPr>
          <w:trHeight w:val="1544"/>
          <w:jc w:val="center"/>
        </w:trPr>
        <w:tc>
          <w:tcPr>
            <w:tcW w:w="9464" w:type="dxa"/>
            <w:shd w:val="clear" w:color="auto" w:fill="FFFFFF" w:themeFill="background1"/>
          </w:tcPr>
          <w:p w:rsidR="009E042A" w:rsidRDefault="009E042A" w:rsidP="00352C0F">
            <w:pPr>
              <w:shd w:val="clear" w:color="auto" w:fill="FFFFFF" w:themeFill="background1"/>
              <w:spacing w:before="100" w:beforeAutospacing="1" w:after="100" w:afterAutospacing="1" w:line="276" w:lineRule="auto"/>
              <w:textAlignment w:val="baseline"/>
              <w:rPr>
                <w:rFonts w:cstheme="minorHAnsi"/>
                <w:sz w:val="20"/>
                <w:szCs w:val="24"/>
                <w:lang w:eastAsia="hr-HR"/>
              </w:rPr>
            </w:pPr>
          </w:p>
          <w:p w:rsidR="00352C0F" w:rsidRPr="00BD7686" w:rsidRDefault="00352C0F" w:rsidP="00352C0F">
            <w:pPr>
              <w:shd w:val="clear" w:color="auto" w:fill="FFFFFF" w:themeFill="background1"/>
              <w:spacing w:before="100" w:beforeAutospacing="1" w:after="100" w:afterAutospacing="1" w:line="276" w:lineRule="auto"/>
              <w:textAlignment w:val="baseline"/>
              <w:rPr>
                <w:rFonts w:cstheme="minorHAnsi"/>
                <w:sz w:val="20"/>
                <w:lang w:eastAsia="hr-HR"/>
              </w:rPr>
            </w:pPr>
            <w:r w:rsidRPr="00BD7686">
              <w:rPr>
                <w:rFonts w:cstheme="minorHAnsi"/>
                <w:sz w:val="20"/>
                <w:szCs w:val="24"/>
                <w:lang w:eastAsia="hr-HR"/>
              </w:rPr>
              <w:t>Tuča je kruta oborina sastavljena od zrna ili komada leda, promjera većeg od 5 do 50 mm i većeg. Elementi tuče sastavljeni su od prozirnih i neprozirnih slojeva leda. Glavna karakteristika tuče je nepravilnost u pojavljivanju tako da može proći i nekoliko godina da je na jednom mjestu nema, a zatim je jedne godine bude na pretek.</w:t>
            </w:r>
            <w:r w:rsidRPr="00BD7686">
              <w:rPr>
                <w:rFonts w:ascii="Times New Roman" w:eastAsia="SimSun" w:hAnsi="Times New Roman" w:cstheme="minorHAnsi"/>
                <w:sz w:val="22"/>
                <w:szCs w:val="22"/>
                <w:lang w:eastAsia="hr-HR"/>
              </w:rPr>
              <w:t xml:space="preserve">  </w:t>
            </w:r>
            <w:r w:rsidRPr="00BD7686">
              <w:rPr>
                <w:rFonts w:cstheme="minorHAnsi"/>
                <w:sz w:val="20"/>
                <w:szCs w:val="24"/>
                <w:lang w:eastAsia="hr-HR"/>
              </w:rPr>
              <w:t xml:space="preserve">Veća je vjerojatnost da pogodi ista područja pa su neka više ugrožena od pojave tuče. </w:t>
            </w:r>
            <w:r w:rsidRPr="00BD7686">
              <w:rPr>
                <w:rFonts w:eastAsia="SimSun" w:cstheme="minorHAnsi"/>
                <w:sz w:val="20"/>
                <w:lang w:eastAsia="hr-HR"/>
              </w:rPr>
              <w:t>Pada s kišnim pljuskom</w:t>
            </w:r>
            <w:r w:rsidRPr="00BD7686">
              <w:rPr>
                <w:rFonts w:ascii="Times New Roman" w:eastAsia="SimSun" w:hAnsi="Times New Roman" w:cstheme="minorHAnsi"/>
                <w:sz w:val="20"/>
                <w:lang w:eastAsia="hr-HR"/>
              </w:rPr>
              <w:t xml:space="preserve">, </w:t>
            </w:r>
            <w:r w:rsidRPr="00BD7686">
              <w:rPr>
                <w:rFonts w:eastAsia="SimSun" w:cstheme="minorHAnsi"/>
                <w:sz w:val="20"/>
                <w:lang w:eastAsia="hr-HR"/>
              </w:rPr>
              <w:t>pa pri</w:t>
            </w:r>
            <w:r w:rsidRPr="00BD7686">
              <w:rPr>
                <w:rFonts w:cstheme="minorHAnsi"/>
                <w:sz w:val="20"/>
                <w:lang w:eastAsia="hr-HR"/>
              </w:rPr>
              <w:t xml:space="preserve"> </w:t>
            </w:r>
            <w:r w:rsidRPr="00BD7686">
              <w:rPr>
                <w:rFonts w:cstheme="minorHAnsi"/>
                <w:sz w:val="20"/>
                <w:szCs w:val="24"/>
                <w:lang w:eastAsia="hr-HR"/>
              </w:rPr>
              <w:t>pojavi uzrokuje velike štete na poljoprivrednim kulturama, građevinskim objektima, vozilima,</w:t>
            </w:r>
            <w:r w:rsidRPr="00BD7686">
              <w:rPr>
                <w:rFonts w:ascii="Times New Roman" w:hAnsi="Times New Roman" w:cstheme="minorHAnsi"/>
                <w:sz w:val="22"/>
                <w:szCs w:val="22"/>
                <w:lang w:eastAsia="hr-HR"/>
              </w:rPr>
              <w:t xml:space="preserve"> </w:t>
            </w:r>
            <w:r w:rsidRPr="00BD7686">
              <w:rPr>
                <w:rFonts w:cstheme="minorHAnsi"/>
                <w:sz w:val="20"/>
                <w:lang w:eastAsia="hr-HR"/>
              </w:rPr>
              <w:t>može izazvati i teže ozljede osoba.</w:t>
            </w:r>
          </w:p>
          <w:p w:rsidR="008F1C2B" w:rsidRPr="00BD7686" w:rsidRDefault="008F1C2B" w:rsidP="00352C0F">
            <w:pPr>
              <w:shd w:val="clear" w:color="auto" w:fill="FFFFFF" w:themeFill="background1"/>
              <w:spacing w:before="100" w:beforeAutospacing="1" w:after="100" w:afterAutospacing="1" w:line="276" w:lineRule="auto"/>
              <w:textAlignment w:val="baseline"/>
              <w:rPr>
                <w:rFonts w:ascii="Times New Roman" w:hAnsi="Times New Roman"/>
                <w:sz w:val="20"/>
                <w:szCs w:val="24"/>
                <w:lang w:eastAsia="hr-HR"/>
              </w:rPr>
            </w:pPr>
          </w:p>
        </w:tc>
      </w:tr>
    </w:tbl>
    <w:p w:rsidR="00352C0F" w:rsidRPr="00BD7686" w:rsidRDefault="00352C0F" w:rsidP="00352C0F">
      <w:pPr>
        <w:spacing w:line="276" w:lineRule="auto"/>
        <w:rPr>
          <w:sz w:val="22"/>
          <w:szCs w:val="22"/>
        </w:rPr>
      </w:pPr>
    </w:p>
    <w:p w:rsidR="00352C0F" w:rsidRPr="00BD7686" w:rsidRDefault="00352C0F" w:rsidP="00983793">
      <w:pPr>
        <w:pStyle w:val="Razina3"/>
        <w:rPr>
          <w:lang w:val="hr-HR"/>
        </w:rPr>
      </w:pPr>
      <w:bookmarkStart w:id="164" w:name="_Toc527052093"/>
      <w:r w:rsidRPr="00BD7686">
        <w:rPr>
          <w:lang w:val="hr-HR"/>
        </w:rPr>
        <w:t>Utjecaj na kritičnu infrastrukturu</w:t>
      </w:r>
      <w:bookmarkEnd w:id="164"/>
    </w:p>
    <w:p w:rsidR="00352C0F" w:rsidRPr="00BD7686" w:rsidRDefault="00352C0F" w:rsidP="00352C0F">
      <w:pPr>
        <w:spacing w:line="276" w:lineRule="auto"/>
        <w:rPr>
          <w:sz w:val="22"/>
          <w:szCs w:val="22"/>
        </w:rPr>
      </w:pPr>
    </w:p>
    <w:p w:rsidR="00352C0F" w:rsidRPr="009E042A" w:rsidRDefault="00BB63B6" w:rsidP="00BB63B6">
      <w:pPr>
        <w:pStyle w:val="Opisslike"/>
        <w:rPr>
          <w:b w:val="0"/>
        </w:rPr>
      </w:pPr>
      <w:r w:rsidRPr="009E042A">
        <w:rPr>
          <w:b w:val="0"/>
        </w:rPr>
        <w:t>Tablica</w:t>
      </w:r>
      <w:r w:rsidR="00352C0F" w:rsidRPr="009E042A">
        <w:rPr>
          <w:b w:val="0"/>
        </w:rPr>
        <w:t>:</w:t>
      </w:r>
      <w:r w:rsidR="009E042A">
        <w:rPr>
          <w:b w:val="0"/>
        </w:rPr>
        <w:t xml:space="preserve"> </w:t>
      </w:r>
      <w:r w:rsidR="00352C0F" w:rsidRPr="009E042A">
        <w:rPr>
          <w:b w:val="0"/>
        </w:rPr>
        <w:t xml:space="preserve"> Prikaz utjecaja industrijske nesreće na kritičnu infrastrukturu</w:t>
      </w:r>
    </w:p>
    <w:tbl>
      <w:tblPr>
        <w:tblW w:w="9364"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142"/>
        <w:gridCol w:w="8222"/>
      </w:tblGrid>
      <w:tr w:rsidR="00352C0F" w:rsidRPr="00BD7686" w:rsidTr="00983793">
        <w:trPr>
          <w:jc w:val="center"/>
        </w:trPr>
        <w:tc>
          <w:tcPr>
            <w:tcW w:w="1142"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rsidR="00352C0F" w:rsidRPr="00BD7686" w:rsidRDefault="00352C0F" w:rsidP="00352C0F">
            <w:pPr>
              <w:jc w:val="center"/>
              <w:rPr>
                <w:rFonts w:ascii="Calibri" w:hAnsi="Calibri"/>
                <w:i/>
                <w:iCs/>
                <w:szCs w:val="24"/>
                <w:lang w:eastAsia="en-US"/>
              </w:rPr>
            </w:pPr>
            <w:r w:rsidRPr="00BD7686">
              <w:rPr>
                <w:rFonts w:ascii="Calibri" w:hAnsi="Calibri"/>
                <w:i/>
                <w:iCs/>
                <w:szCs w:val="24"/>
                <w:lang w:eastAsia="en-US"/>
              </w:rPr>
              <w:t>Utjecaj</w:t>
            </w:r>
          </w:p>
        </w:tc>
        <w:tc>
          <w:tcPr>
            <w:tcW w:w="8222" w:type="dxa"/>
            <w:tcBorders>
              <w:top w:val="single" w:sz="6" w:space="0" w:color="auto"/>
              <w:left w:val="outset" w:sz="6" w:space="0" w:color="auto"/>
              <w:bottom w:val="single" w:sz="6" w:space="0" w:color="auto"/>
              <w:right w:val="single" w:sz="6" w:space="0" w:color="auto"/>
            </w:tcBorders>
            <w:shd w:val="clear" w:color="auto" w:fill="D9D9D9" w:themeFill="background1" w:themeFillShade="D9"/>
          </w:tcPr>
          <w:p w:rsidR="00352C0F" w:rsidRPr="00BD7686" w:rsidRDefault="00352C0F" w:rsidP="00352C0F">
            <w:pPr>
              <w:jc w:val="center"/>
              <w:rPr>
                <w:rFonts w:ascii="Calibri" w:hAnsi="Calibri"/>
                <w:i/>
                <w:iCs/>
                <w:szCs w:val="24"/>
                <w:lang w:eastAsia="en-US"/>
              </w:rPr>
            </w:pPr>
            <w:r w:rsidRPr="00BD7686">
              <w:rPr>
                <w:rFonts w:ascii="Calibri" w:hAnsi="Calibri"/>
                <w:i/>
                <w:iCs/>
                <w:szCs w:val="24"/>
                <w:lang w:eastAsia="en-US"/>
              </w:rPr>
              <w:t>Sektor</w:t>
            </w:r>
          </w:p>
        </w:tc>
      </w:tr>
      <w:tr w:rsidR="00352C0F" w:rsidRPr="00BD7686" w:rsidTr="00983793">
        <w:trPr>
          <w:trHeight w:val="343"/>
          <w:jc w:val="center"/>
        </w:trPr>
        <w:tc>
          <w:tcPr>
            <w:tcW w:w="1142"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rsidR="00352C0F" w:rsidRPr="00BD7686" w:rsidRDefault="00352C0F" w:rsidP="00352C0F">
            <w:pPr>
              <w:jc w:val="center"/>
              <w:rPr>
                <w:rFonts w:ascii="Calibri" w:hAnsi="Calibri"/>
                <w:sz w:val="20"/>
                <w:lang w:eastAsia="en-US"/>
              </w:rPr>
            </w:pPr>
            <w:r w:rsidRPr="00BD7686">
              <w:rPr>
                <w:rFonts w:ascii="Calibri" w:hAnsi="Calibri"/>
                <w:sz w:val="20"/>
                <w:lang w:eastAsia="en-US"/>
              </w:rPr>
              <w:t>Ne</w:t>
            </w:r>
          </w:p>
        </w:tc>
        <w:tc>
          <w:tcPr>
            <w:tcW w:w="8222" w:type="dxa"/>
            <w:tcBorders>
              <w:top w:val="single" w:sz="6" w:space="0" w:color="auto"/>
              <w:left w:val="outset" w:sz="6" w:space="0" w:color="auto"/>
              <w:bottom w:val="single" w:sz="6" w:space="0" w:color="auto"/>
              <w:right w:val="single" w:sz="6" w:space="0" w:color="auto"/>
            </w:tcBorders>
            <w:shd w:val="clear" w:color="auto" w:fill="FFFFFF" w:themeFill="background1"/>
            <w:hideMark/>
          </w:tcPr>
          <w:p w:rsidR="00352C0F" w:rsidRPr="00BD7686" w:rsidRDefault="00352C0F" w:rsidP="00352C0F">
            <w:pPr>
              <w:jc w:val="left"/>
              <w:rPr>
                <w:rFonts w:ascii="Calibri" w:hAnsi="Calibri"/>
                <w:sz w:val="20"/>
                <w:lang w:eastAsia="en-US"/>
              </w:rPr>
            </w:pPr>
            <w:r w:rsidRPr="00BD7686">
              <w:rPr>
                <w:rFonts w:ascii="Calibri" w:hAnsi="Calibri"/>
                <w:sz w:val="20"/>
                <w:lang w:eastAsia="en-US"/>
              </w:rPr>
              <w:t>Energetika (proizvodnja, uključivo akumulacije i brane, prijenos, skladištenje, transport energenata i energije, sustavi za distribuciju).  </w:t>
            </w:r>
          </w:p>
        </w:tc>
      </w:tr>
      <w:tr w:rsidR="00352C0F" w:rsidRPr="00BD7686" w:rsidTr="00983793">
        <w:trPr>
          <w:jc w:val="center"/>
        </w:trPr>
        <w:tc>
          <w:tcPr>
            <w:tcW w:w="1142" w:type="dxa"/>
            <w:tcBorders>
              <w:top w:val="outset" w:sz="6" w:space="0" w:color="auto"/>
              <w:left w:val="single" w:sz="6" w:space="0" w:color="auto"/>
              <w:bottom w:val="single" w:sz="6" w:space="0" w:color="auto"/>
              <w:right w:val="single" w:sz="6" w:space="0" w:color="auto"/>
            </w:tcBorders>
            <w:shd w:val="clear" w:color="auto" w:fill="D9D9D9" w:themeFill="background1" w:themeFillShade="D9"/>
            <w:hideMark/>
          </w:tcPr>
          <w:p w:rsidR="00352C0F" w:rsidRPr="00BD7686" w:rsidRDefault="00352C0F" w:rsidP="00352C0F">
            <w:pPr>
              <w:jc w:val="center"/>
              <w:rPr>
                <w:rFonts w:ascii="Calibri" w:hAnsi="Calibri"/>
                <w:sz w:val="20"/>
                <w:lang w:eastAsia="en-US"/>
              </w:rPr>
            </w:pPr>
            <w:r w:rsidRPr="00BD7686">
              <w:rPr>
                <w:rFonts w:ascii="Calibri" w:hAnsi="Calibri"/>
                <w:sz w:val="20"/>
                <w:lang w:eastAsia="en-US"/>
              </w:rPr>
              <w:t>X</w:t>
            </w:r>
          </w:p>
        </w:tc>
        <w:tc>
          <w:tcPr>
            <w:tcW w:w="8222" w:type="dxa"/>
            <w:tcBorders>
              <w:top w:val="outset" w:sz="6" w:space="0" w:color="auto"/>
              <w:left w:val="outset" w:sz="6" w:space="0" w:color="auto"/>
              <w:bottom w:val="single" w:sz="6" w:space="0" w:color="auto"/>
              <w:right w:val="single" w:sz="6" w:space="0" w:color="auto"/>
            </w:tcBorders>
            <w:shd w:val="clear" w:color="auto" w:fill="FFFFFF" w:themeFill="background1"/>
            <w:hideMark/>
          </w:tcPr>
          <w:p w:rsidR="00352C0F" w:rsidRPr="00BD7686" w:rsidRDefault="00352C0F" w:rsidP="00352C0F">
            <w:pPr>
              <w:jc w:val="left"/>
              <w:rPr>
                <w:rFonts w:ascii="Calibri" w:hAnsi="Calibri"/>
                <w:sz w:val="20"/>
                <w:lang w:eastAsia="en-US"/>
              </w:rPr>
            </w:pPr>
            <w:r w:rsidRPr="00BD7686">
              <w:rPr>
                <w:rFonts w:ascii="Calibri" w:hAnsi="Calibri"/>
                <w:sz w:val="20"/>
                <w:lang w:eastAsia="en-US"/>
              </w:rPr>
              <w:t>Promet (cestovni, željeznički, zračni, pomorski i promet unutarnjim plovnim putovima).</w:t>
            </w:r>
          </w:p>
        </w:tc>
      </w:tr>
      <w:tr w:rsidR="00352C0F" w:rsidRPr="00BD7686" w:rsidTr="00983793">
        <w:trPr>
          <w:jc w:val="center"/>
        </w:trPr>
        <w:tc>
          <w:tcPr>
            <w:tcW w:w="1142" w:type="dxa"/>
            <w:tcBorders>
              <w:top w:val="outset" w:sz="6" w:space="0" w:color="auto"/>
              <w:left w:val="single" w:sz="6" w:space="0" w:color="auto"/>
              <w:bottom w:val="single" w:sz="6" w:space="0" w:color="auto"/>
              <w:right w:val="single" w:sz="6" w:space="0" w:color="auto"/>
            </w:tcBorders>
            <w:shd w:val="clear" w:color="auto" w:fill="D9D9D9" w:themeFill="background1" w:themeFillShade="D9"/>
          </w:tcPr>
          <w:p w:rsidR="00352C0F" w:rsidRPr="00BD7686" w:rsidRDefault="00352C0F" w:rsidP="00352C0F">
            <w:pPr>
              <w:jc w:val="center"/>
              <w:rPr>
                <w:rFonts w:ascii="Calibri" w:hAnsi="Calibri"/>
                <w:sz w:val="20"/>
                <w:lang w:eastAsia="en-US"/>
              </w:rPr>
            </w:pPr>
            <w:r w:rsidRPr="00BD7686">
              <w:rPr>
                <w:rFonts w:ascii="Calibri" w:hAnsi="Calibri"/>
                <w:sz w:val="20"/>
                <w:lang w:eastAsia="en-US"/>
              </w:rPr>
              <w:t>Ne</w:t>
            </w:r>
          </w:p>
        </w:tc>
        <w:tc>
          <w:tcPr>
            <w:tcW w:w="8222" w:type="dxa"/>
            <w:tcBorders>
              <w:top w:val="outset" w:sz="6" w:space="0" w:color="auto"/>
              <w:left w:val="outset" w:sz="6" w:space="0" w:color="auto"/>
              <w:bottom w:val="single" w:sz="6" w:space="0" w:color="auto"/>
              <w:right w:val="single" w:sz="6" w:space="0" w:color="auto"/>
            </w:tcBorders>
            <w:shd w:val="clear" w:color="auto" w:fill="FFFFFF" w:themeFill="background1"/>
            <w:hideMark/>
          </w:tcPr>
          <w:p w:rsidR="00352C0F" w:rsidRPr="00BD7686" w:rsidRDefault="00352C0F" w:rsidP="00352C0F">
            <w:pPr>
              <w:jc w:val="left"/>
              <w:rPr>
                <w:rFonts w:ascii="Calibri" w:hAnsi="Calibri"/>
                <w:sz w:val="20"/>
                <w:lang w:eastAsia="en-US"/>
              </w:rPr>
            </w:pPr>
            <w:r w:rsidRPr="00BD7686">
              <w:rPr>
                <w:rFonts w:ascii="Calibri" w:hAnsi="Calibri"/>
                <w:sz w:val="20"/>
                <w:lang w:eastAsia="en-US"/>
              </w:rPr>
              <w:t>Vodno gospodarstvo(regulacijske i zaštitne vodne građevine i komunalne vodne građevine). </w:t>
            </w:r>
          </w:p>
        </w:tc>
      </w:tr>
      <w:tr w:rsidR="00352C0F" w:rsidRPr="00BD7686" w:rsidTr="00983793">
        <w:trPr>
          <w:jc w:val="center"/>
        </w:trPr>
        <w:tc>
          <w:tcPr>
            <w:tcW w:w="1142" w:type="dxa"/>
            <w:tcBorders>
              <w:top w:val="outset" w:sz="6" w:space="0" w:color="auto"/>
              <w:left w:val="single" w:sz="6" w:space="0" w:color="auto"/>
              <w:bottom w:val="single" w:sz="6" w:space="0" w:color="auto"/>
              <w:right w:val="single" w:sz="6" w:space="0" w:color="auto"/>
            </w:tcBorders>
            <w:shd w:val="clear" w:color="auto" w:fill="D9D9D9" w:themeFill="background1" w:themeFillShade="D9"/>
          </w:tcPr>
          <w:p w:rsidR="00352C0F" w:rsidRPr="00BD7686" w:rsidRDefault="00352C0F" w:rsidP="00352C0F">
            <w:pPr>
              <w:jc w:val="center"/>
              <w:rPr>
                <w:rFonts w:ascii="Calibri" w:hAnsi="Calibri"/>
                <w:sz w:val="20"/>
                <w:lang w:eastAsia="en-US"/>
              </w:rPr>
            </w:pPr>
            <w:r w:rsidRPr="00BD7686">
              <w:rPr>
                <w:rFonts w:ascii="Calibri" w:hAnsi="Calibri"/>
                <w:sz w:val="20"/>
                <w:lang w:eastAsia="en-US"/>
              </w:rPr>
              <w:t>Ne</w:t>
            </w:r>
          </w:p>
        </w:tc>
        <w:tc>
          <w:tcPr>
            <w:tcW w:w="8222" w:type="dxa"/>
            <w:tcBorders>
              <w:top w:val="outset" w:sz="6" w:space="0" w:color="auto"/>
              <w:left w:val="outset" w:sz="6" w:space="0" w:color="auto"/>
              <w:bottom w:val="single" w:sz="6" w:space="0" w:color="auto"/>
              <w:right w:val="single" w:sz="6" w:space="0" w:color="auto"/>
            </w:tcBorders>
            <w:shd w:val="clear" w:color="auto" w:fill="FFFFFF" w:themeFill="background1"/>
            <w:hideMark/>
          </w:tcPr>
          <w:p w:rsidR="00352C0F" w:rsidRPr="00BD7686" w:rsidRDefault="00352C0F" w:rsidP="00352C0F">
            <w:pPr>
              <w:jc w:val="left"/>
              <w:rPr>
                <w:rFonts w:ascii="Calibri" w:hAnsi="Calibri"/>
                <w:sz w:val="20"/>
                <w:lang w:eastAsia="en-US"/>
              </w:rPr>
            </w:pPr>
            <w:r w:rsidRPr="00BD7686">
              <w:rPr>
                <w:rFonts w:ascii="Calibri" w:hAnsi="Calibri"/>
                <w:sz w:val="20"/>
                <w:lang w:eastAsia="en-US"/>
              </w:rPr>
              <w:t>Financije (bankarstvo, burze, investicije, sustavi osiguranja i plaćanja). </w:t>
            </w:r>
          </w:p>
        </w:tc>
      </w:tr>
      <w:tr w:rsidR="00352C0F" w:rsidRPr="00BD7686" w:rsidTr="00983793">
        <w:trPr>
          <w:jc w:val="center"/>
        </w:trPr>
        <w:tc>
          <w:tcPr>
            <w:tcW w:w="1142" w:type="dxa"/>
            <w:tcBorders>
              <w:top w:val="outset" w:sz="6" w:space="0" w:color="auto"/>
              <w:left w:val="single" w:sz="6" w:space="0" w:color="auto"/>
              <w:bottom w:val="single" w:sz="6" w:space="0" w:color="auto"/>
              <w:right w:val="single" w:sz="4" w:space="0" w:color="auto"/>
            </w:tcBorders>
            <w:shd w:val="clear" w:color="auto" w:fill="D9D9D9" w:themeFill="background1" w:themeFillShade="D9"/>
          </w:tcPr>
          <w:p w:rsidR="00352C0F" w:rsidRPr="00BD7686" w:rsidRDefault="00352C0F" w:rsidP="00352C0F">
            <w:pPr>
              <w:jc w:val="center"/>
              <w:rPr>
                <w:rFonts w:ascii="Calibri" w:hAnsi="Calibri"/>
                <w:sz w:val="20"/>
                <w:lang w:eastAsia="en-US"/>
              </w:rPr>
            </w:pPr>
            <w:r w:rsidRPr="00BD7686">
              <w:rPr>
                <w:rFonts w:ascii="Calibri" w:hAnsi="Calibri"/>
                <w:sz w:val="20"/>
                <w:lang w:eastAsia="en-US"/>
              </w:rPr>
              <w:t>Ne</w:t>
            </w:r>
          </w:p>
        </w:tc>
        <w:tc>
          <w:tcPr>
            <w:tcW w:w="8222" w:type="dxa"/>
            <w:tcBorders>
              <w:top w:val="outset" w:sz="6" w:space="0" w:color="auto"/>
              <w:left w:val="single" w:sz="4" w:space="0" w:color="auto"/>
              <w:bottom w:val="single" w:sz="6" w:space="0" w:color="auto"/>
              <w:right w:val="single" w:sz="6" w:space="0" w:color="auto"/>
            </w:tcBorders>
            <w:shd w:val="clear" w:color="auto" w:fill="FFFFFF" w:themeFill="background1"/>
            <w:hideMark/>
          </w:tcPr>
          <w:p w:rsidR="00352C0F" w:rsidRPr="00BD7686" w:rsidRDefault="00352C0F" w:rsidP="00352C0F">
            <w:pPr>
              <w:jc w:val="left"/>
              <w:rPr>
                <w:rFonts w:ascii="Calibri" w:hAnsi="Calibri"/>
                <w:sz w:val="20"/>
                <w:lang w:eastAsia="en-US"/>
              </w:rPr>
            </w:pPr>
            <w:r w:rsidRPr="00BD7686">
              <w:rPr>
                <w:rFonts w:ascii="Calibri" w:hAnsi="Calibri"/>
                <w:sz w:val="20"/>
                <w:lang w:eastAsia="en-US"/>
              </w:rPr>
              <w:t>Javne službe ( osiguranje javnog reda i mira, zaštita i spašavanje, hitna medicinska pomoć). </w:t>
            </w:r>
          </w:p>
        </w:tc>
      </w:tr>
      <w:tr w:rsidR="00352C0F" w:rsidRPr="00BD7686" w:rsidTr="00983793">
        <w:trPr>
          <w:jc w:val="center"/>
        </w:trPr>
        <w:tc>
          <w:tcPr>
            <w:tcW w:w="1142" w:type="dxa"/>
            <w:tcBorders>
              <w:top w:val="single" w:sz="6" w:space="0" w:color="auto"/>
              <w:left w:val="outset" w:sz="6" w:space="0" w:color="auto"/>
              <w:bottom w:val="single" w:sz="6" w:space="0" w:color="auto"/>
              <w:right w:val="single" w:sz="4" w:space="0" w:color="auto"/>
            </w:tcBorders>
            <w:shd w:val="clear" w:color="auto" w:fill="D9D9D9" w:themeFill="background1" w:themeFillShade="D9"/>
          </w:tcPr>
          <w:p w:rsidR="00352C0F" w:rsidRPr="00BD7686" w:rsidRDefault="00352C0F" w:rsidP="00352C0F">
            <w:pPr>
              <w:jc w:val="center"/>
              <w:rPr>
                <w:rFonts w:ascii="Calibri" w:hAnsi="Calibri"/>
                <w:sz w:val="20"/>
                <w:lang w:eastAsia="en-US"/>
              </w:rPr>
            </w:pPr>
            <w:r w:rsidRPr="00BD7686">
              <w:rPr>
                <w:rFonts w:ascii="Calibri" w:hAnsi="Calibri"/>
                <w:sz w:val="20"/>
                <w:lang w:eastAsia="en-US"/>
              </w:rPr>
              <w:t>Ne</w:t>
            </w:r>
          </w:p>
        </w:tc>
        <w:tc>
          <w:tcPr>
            <w:tcW w:w="8222" w:type="dxa"/>
            <w:tcBorders>
              <w:top w:val="single" w:sz="6" w:space="0" w:color="auto"/>
              <w:left w:val="outset" w:sz="6" w:space="0" w:color="auto"/>
              <w:bottom w:val="single" w:sz="6" w:space="0" w:color="auto"/>
              <w:right w:val="single" w:sz="4" w:space="0" w:color="auto"/>
            </w:tcBorders>
            <w:shd w:val="clear" w:color="auto" w:fill="FFFFFF" w:themeFill="background1"/>
          </w:tcPr>
          <w:p w:rsidR="00352C0F" w:rsidRPr="00BD7686" w:rsidRDefault="00352C0F" w:rsidP="00352C0F">
            <w:pPr>
              <w:jc w:val="left"/>
              <w:rPr>
                <w:rFonts w:ascii="Calibri" w:hAnsi="Calibri"/>
                <w:sz w:val="20"/>
                <w:lang w:eastAsia="en-US"/>
              </w:rPr>
            </w:pPr>
            <w:r w:rsidRPr="00BD7686">
              <w:rPr>
                <w:rFonts w:ascii="Calibri" w:hAnsi="Calibri"/>
                <w:sz w:val="20"/>
                <w:lang w:eastAsia="en-US"/>
              </w:rPr>
              <w:t>Komunikacijska i informacijska tehnologija(elektroničke komunikacije, prijenos podataka, informacijski sustavi, pružanje audio i audiovizualnih medijskih usluga) </w:t>
            </w:r>
          </w:p>
        </w:tc>
      </w:tr>
      <w:tr w:rsidR="00352C0F" w:rsidRPr="00BD7686" w:rsidTr="00983793">
        <w:trPr>
          <w:jc w:val="center"/>
        </w:trPr>
        <w:tc>
          <w:tcPr>
            <w:tcW w:w="1142" w:type="dxa"/>
            <w:tcBorders>
              <w:top w:val="single" w:sz="6" w:space="0" w:color="auto"/>
              <w:left w:val="outset" w:sz="6" w:space="0" w:color="auto"/>
              <w:bottom w:val="single" w:sz="6" w:space="0" w:color="auto"/>
              <w:right w:val="single" w:sz="4" w:space="0" w:color="auto"/>
            </w:tcBorders>
            <w:shd w:val="clear" w:color="auto" w:fill="D9D9D9" w:themeFill="background1" w:themeFillShade="D9"/>
          </w:tcPr>
          <w:p w:rsidR="00352C0F" w:rsidRPr="00BD7686" w:rsidRDefault="00352C0F" w:rsidP="00352C0F">
            <w:pPr>
              <w:jc w:val="center"/>
              <w:rPr>
                <w:rFonts w:ascii="Calibri" w:hAnsi="Calibri"/>
                <w:sz w:val="20"/>
                <w:lang w:eastAsia="en-US"/>
              </w:rPr>
            </w:pPr>
            <w:r w:rsidRPr="00BD7686">
              <w:rPr>
                <w:rFonts w:ascii="Calibri" w:hAnsi="Calibri"/>
                <w:sz w:val="20"/>
                <w:lang w:eastAsia="en-US"/>
              </w:rPr>
              <w:t>Ne</w:t>
            </w:r>
          </w:p>
        </w:tc>
        <w:tc>
          <w:tcPr>
            <w:tcW w:w="8222" w:type="dxa"/>
            <w:tcBorders>
              <w:top w:val="outset" w:sz="6" w:space="0" w:color="auto"/>
              <w:left w:val="outset" w:sz="6" w:space="0" w:color="auto"/>
              <w:bottom w:val="single" w:sz="6" w:space="0" w:color="auto"/>
              <w:right w:val="single" w:sz="4" w:space="0" w:color="auto"/>
            </w:tcBorders>
            <w:shd w:val="clear" w:color="auto" w:fill="FFFFFF" w:themeFill="background1"/>
          </w:tcPr>
          <w:p w:rsidR="00352C0F" w:rsidRPr="00BD7686" w:rsidRDefault="00352C0F" w:rsidP="00352C0F">
            <w:pPr>
              <w:jc w:val="left"/>
              <w:rPr>
                <w:rFonts w:ascii="Calibri" w:hAnsi="Calibri"/>
                <w:sz w:val="20"/>
                <w:lang w:eastAsia="en-US"/>
              </w:rPr>
            </w:pPr>
            <w:r w:rsidRPr="00BD7686">
              <w:rPr>
                <w:rFonts w:ascii="Calibri" w:hAnsi="Calibri"/>
                <w:sz w:val="20"/>
                <w:lang w:eastAsia="en-US"/>
              </w:rPr>
              <w:t>Zdravstvo (zdravstvena zaštita, proizvodnja, promet i nadzor nad lijekovima)  </w:t>
            </w:r>
          </w:p>
        </w:tc>
      </w:tr>
      <w:tr w:rsidR="00352C0F" w:rsidRPr="00BD7686" w:rsidTr="00983793">
        <w:trPr>
          <w:jc w:val="center"/>
        </w:trPr>
        <w:tc>
          <w:tcPr>
            <w:tcW w:w="1142" w:type="dxa"/>
            <w:tcBorders>
              <w:top w:val="outset" w:sz="6" w:space="0" w:color="auto"/>
              <w:left w:val="outset" w:sz="6" w:space="0" w:color="auto"/>
              <w:bottom w:val="single" w:sz="6" w:space="0" w:color="auto"/>
              <w:right w:val="single" w:sz="4" w:space="0" w:color="auto"/>
            </w:tcBorders>
            <w:shd w:val="clear" w:color="auto" w:fill="D9D9D9" w:themeFill="background1" w:themeFillShade="D9"/>
          </w:tcPr>
          <w:p w:rsidR="00352C0F" w:rsidRPr="00BD7686" w:rsidRDefault="00352C0F" w:rsidP="00352C0F">
            <w:pPr>
              <w:jc w:val="center"/>
              <w:rPr>
                <w:rFonts w:ascii="Calibri" w:hAnsi="Calibri"/>
                <w:sz w:val="20"/>
                <w:lang w:eastAsia="en-US"/>
              </w:rPr>
            </w:pPr>
            <w:r w:rsidRPr="00BD7686">
              <w:rPr>
                <w:rFonts w:ascii="Calibri" w:hAnsi="Calibri"/>
                <w:sz w:val="20"/>
                <w:lang w:eastAsia="en-US"/>
              </w:rPr>
              <w:t>Ne</w:t>
            </w:r>
          </w:p>
        </w:tc>
        <w:tc>
          <w:tcPr>
            <w:tcW w:w="8222" w:type="dxa"/>
            <w:tcBorders>
              <w:top w:val="outset" w:sz="6" w:space="0" w:color="auto"/>
              <w:left w:val="outset" w:sz="6" w:space="0" w:color="auto"/>
              <w:bottom w:val="single" w:sz="6" w:space="0" w:color="auto"/>
              <w:right w:val="single" w:sz="4" w:space="0" w:color="auto"/>
            </w:tcBorders>
            <w:shd w:val="clear" w:color="auto" w:fill="FFFFFF" w:themeFill="background1"/>
          </w:tcPr>
          <w:p w:rsidR="00352C0F" w:rsidRPr="00BD7686" w:rsidRDefault="00352C0F" w:rsidP="00352C0F">
            <w:pPr>
              <w:jc w:val="left"/>
              <w:rPr>
                <w:rFonts w:ascii="Calibri" w:hAnsi="Calibri"/>
                <w:sz w:val="20"/>
                <w:lang w:eastAsia="en-US"/>
              </w:rPr>
            </w:pPr>
            <w:r w:rsidRPr="00BD7686">
              <w:rPr>
                <w:rFonts w:ascii="Calibri" w:hAnsi="Calibri"/>
                <w:sz w:val="20"/>
                <w:lang w:eastAsia="en-US"/>
              </w:rPr>
              <w:t>Hrana ( proizvodnja i opskrba hranom i sustav sigurnosti hrane, robne zalihe) </w:t>
            </w:r>
          </w:p>
        </w:tc>
      </w:tr>
      <w:tr w:rsidR="00352C0F" w:rsidRPr="00BD7686" w:rsidTr="00983793">
        <w:trPr>
          <w:jc w:val="center"/>
        </w:trPr>
        <w:tc>
          <w:tcPr>
            <w:tcW w:w="1142" w:type="dxa"/>
            <w:tcBorders>
              <w:top w:val="outset" w:sz="6" w:space="0" w:color="auto"/>
              <w:left w:val="outset" w:sz="6" w:space="0" w:color="auto"/>
              <w:bottom w:val="single" w:sz="6" w:space="0" w:color="auto"/>
              <w:right w:val="single" w:sz="4" w:space="0" w:color="auto"/>
            </w:tcBorders>
            <w:shd w:val="clear" w:color="auto" w:fill="D9D9D9" w:themeFill="background1" w:themeFillShade="D9"/>
          </w:tcPr>
          <w:p w:rsidR="00352C0F" w:rsidRPr="00BD7686" w:rsidRDefault="00352C0F" w:rsidP="00352C0F">
            <w:pPr>
              <w:jc w:val="center"/>
              <w:rPr>
                <w:rFonts w:ascii="Calibri" w:hAnsi="Calibri"/>
                <w:sz w:val="20"/>
                <w:lang w:eastAsia="en-US"/>
              </w:rPr>
            </w:pPr>
            <w:r w:rsidRPr="00BD7686">
              <w:rPr>
                <w:rFonts w:ascii="Calibri" w:hAnsi="Calibri"/>
                <w:sz w:val="20"/>
                <w:lang w:eastAsia="en-US"/>
              </w:rPr>
              <w:t>Ne</w:t>
            </w:r>
          </w:p>
        </w:tc>
        <w:tc>
          <w:tcPr>
            <w:tcW w:w="8222" w:type="dxa"/>
            <w:tcBorders>
              <w:top w:val="outset" w:sz="6" w:space="0" w:color="auto"/>
              <w:left w:val="outset" w:sz="6" w:space="0" w:color="auto"/>
              <w:bottom w:val="single" w:sz="6" w:space="0" w:color="auto"/>
              <w:right w:val="single" w:sz="4" w:space="0" w:color="auto"/>
            </w:tcBorders>
            <w:shd w:val="clear" w:color="auto" w:fill="FFFFFF" w:themeFill="background1"/>
          </w:tcPr>
          <w:p w:rsidR="00352C0F" w:rsidRPr="00BD7686" w:rsidRDefault="00352C0F" w:rsidP="00352C0F">
            <w:pPr>
              <w:jc w:val="left"/>
              <w:rPr>
                <w:rFonts w:ascii="Calibri" w:hAnsi="Calibri"/>
                <w:sz w:val="20"/>
                <w:lang w:eastAsia="en-US"/>
              </w:rPr>
            </w:pPr>
            <w:r w:rsidRPr="00BD7686">
              <w:rPr>
                <w:rFonts w:ascii="Calibri" w:hAnsi="Calibri"/>
                <w:sz w:val="20"/>
                <w:lang w:eastAsia="en-US"/>
              </w:rPr>
              <w:t>Proizvodnja, skladištenje i prijevoz opasnih tvari  ( kemijski, biološki, radiološki i nuklearni materijali) </w:t>
            </w:r>
          </w:p>
        </w:tc>
      </w:tr>
      <w:tr w:rsidR="00352C0F" w:rsidRPr="00BD7686" w:rsidTr="00983793">
        <w:trPr>
          <w:jc w:val="center"/>
        </w:trPr>
        <w:tc>
          <w:tcPr>
            <w:tcW w:w="1142" w:type="dxa"/>
            <w:tcBorders>
              <w:top w:val="outset" w:sz="6" w:space="0" w:color="auto"/>
              <w:left w:val="outset" w:sz="6" w:space="0" w:color="auto"/>
              <w:bottom w:val="single" w:sz="6" w:space="0" w:color="auto"/>
              <w:right w:val="single" w:sz="4" w:space="0" w:color="auto"/>
            </w:tcBorders>
            <w:shd w:val="clear" w:color="auto" w:fill="D9D9D9" w:themeFill="background1" w:themeFillShade="D9"/>
          </w:tcPr>
          <w:p w:rsidR="00352C0F" w:rsidRPr="00BD7686" w:rsidRDefault="00352C0F" w:rsidP="00352C0F">
            <w:pPr>
              <w:jc w:val="center"/>
              <w:rPr>
                <w:rFonts w:ascii="Calibri" w:hAnsi="Calibri"/>
                <w:sz w:val="20"/>
                <w:lang w:eastAsia="en-US"/>
              </w:rPr>
            </w:pPr>
            <w:r w:rsidRPr="00BD7686">
              <w:rPr>
                <w:rFonts w:ascii="Calibri" w:hAnsi="Calibri"/>
                <w:sz w:val="20"/>
                <w:lang w:eastAsia="en-US"/>
              </w:rPr>
              <w:t>x</w:t>
            </w:r>
          </w:p>
        </w:tc>
        <w:tc>
          <w:tcPr>
            <w:tcW w:w="8222" w:type="dxa"/>
            <w:tcBorders>
              <w:top w:val="outset" w:sz="6" w:space="0" w:color="auto"/>
              <w:left w:val="outset" w:sz="6" w:space="0" w:color="auto"/>
              <w:bottom w:val="single" w:sz="6" w:space="0" w:color="auto"/>
              <w:right w:val="single" w:sz="4" w:space="0" w:color="auto"/>
            </w:tcBorders>
            <w:shd w:val="clear" w:color="auto" w:fill="FFFFFF" w:themeFill="background1"/>
          </w:tcPr>
          <w:p w:rsidR="00352C0F" w:rsidRPr="00BD7686" w:rsidRDefault="00352C0F" w:rsidP="00352C0F">
            <w:pPr>
              <w:jc w:val="left"/>
              <w:rPr>
                <w:rFonts w:ascii="Calibri" w:hAnsi="Calibri"/>
                <w:sz w:val="20"/>
                <w:lang w:eastAsia="en-US"/>
              </w:rPr>
            </w:pPr>
            <w:r w:rsidRPr="00BD7686">
              <w:rPr>
                <w:rFonts w:ascii="Calibri" w:hAnsi="Calibri"/>
                <w:sz w:val="20"/>
                <w:lang w:eastAsia="en-US"/>
              </w:rPr>
              <w:t>Nacionalni spomenici i vrijednosti </w:t>
            </w:r>
          </w:p>
        </w:tc>
      </w:tr>
    </w:tbl>
    <w:p w:rsidR="009E042A" w:rsidRDefault="009E042A" w:rsidP="00352C0F">
      <w:pPr>
        <w:ind w:left="360"/>
        <w:jc w:val="left"/>
        <w:textAlignment w:val="baseline"/>
        <w:rPr>
          <w:rFonts w:ascii="Times New Roman" w:hAnsi="Times New Roman"/>
          <w:sz w:val="28"/>
          <w:szCs w:val="28"/>
          <w:lang w:eastAsia="hr-HR"/>
        </w:rPr>
      </w:pPr>
    </w:p>
    <w:p w:rsidR="00352C0F" w:rsidRPr="00BD7686" w:rsidRDefault="00352C0F" w:rsidP="00352C0F">
      <w:pPr>
        <w:ind w:left="360"/>
        <w:jc w:val="left"/>
        <w:textAlignment w:val="baseline"/>
        <w:rPr>
          <w:rFonts w:ascii="Segoe UI" w:hAnsi="Segoe UI" w:cs="Segoe UI"/>
          <w:sz w:val="18"/>
          <w:szCs w:val="18"/>
          <w:lang w:eastAsia="hr-HR"/>
        </w:rPr>
      </w:pPr>
      <w:r w:rsidRPr="00BD7686">
        <w:rPr>
          <w:rFonts w:ascii="Times New Roman" w:hAnsi="Times New Roman"/>
          <w:sz w:val="28"/>
          <w:szCs w:val="28"/>
          <w:lang w:eastAsia="hr-HR"/>
        </w:rPr>
        <w:t> </w:t>
      </w:r>
    </w:p>
    <w:p w:rsidR="00352C0F" w:rsidRPr="00BD7686" w:rsidRDefault="00352C0F" w:rsidP="00983793">
      <w:pPr>
        <w:pStyle w:val="Razina3"/>
        <w:rPr>
          <w:lang w:val="hr-HR"/>
        </w:rPr>
      </w:pPr>
      <w:bookmarkStart w:id="165" w:name="_Toc527052094"/>
      <w:r w:rsidRPr="00BD7686">
        <w:rPr>
          <w:lang w:val="hr-HR"/>
        </w:rPr>
        <w:t>Kontekst</w:t>
      </w:r>
      <w:bookmarkEnd w:id="165"/>
    </w:p>
    <w:p w:rsidR="00352C0F" w:rsidRPr="00BD7686" w:rsidRDefault="00352C0F" w:rsidP="00352C0F">
      <w:pPr>
        <w:rPr>
          <w:lang w:eastAsia="en-US"/>
        </w:rPr>
      </w:pPr>
    </w:p>
    <w:p w:rsidR="00352C0F" w:rsidRPr="00BD7686" w:rsidRDefault="00352C0F" w:rsidP="00983793">
      <w:pPr>
        <w:autoSpaceDE w:val="0"/>
        <w:autoSpaceDN w:val="0"/>
        <w:adjustRightInd w:val="0"/>
        <w:spacing w:after="120"/>
        <w:rPr>
          <w:rFonts w:eastAsia="SimSun" w:cstheme="minorHAnsi"/>
          <w:sz w:val="22"/>
          <w:szCs w:val="22"/>
        </w:rPr>
      </w:pPr>
      <w:r w:rsidRPr="00BD7686">
        <w:rPr>
          <w:rFonts w:eastAsia="SimSun" w:cstheme="minorHAnsi"/>
          <w:sz w:val="22"/>
          <w:szCs w:val="22"/>
        </w:rPr>
        <w:t xml:space="preserve">Područje Hrvatske nalazi se u umjerenim geografskim širinama gdje je pojava tuče i sugradice relativno česta. Tuča je kruta oborina sastavljena od zrna ili komada leda, promjera većeg od 5 do 50 mm i većeg. </w:t>
      </w:r>
    </w:p>
    <w:p w:rsidR="00352C0F" w:rsidRPr="00BD7686" w:rsidRDefault="00352C0F" w:rsidP="00983793">
      <w:pPr>
        <w:autoSpaceDE w:val="0"/>
        <w:autoSpaceDN w:val="0"/>
        <w:adjustRightInd w:val="0"/>
        <w:spacing w:after="120"/>
        <w:rPr>
          <w:rFonts w:eastAsia="SimSun" w:cstheme="minorHAnsi"/>
          <w:sz w:val="22"/>
          <w:szCs w:val="22"/>
        </w:rPr>
      </w:pPr>
      <w:r w:rsidRPr="00BD7686">
        <w:rPr>
          <w:rFonts w:eastAsia="SimSun" w:cstheme="minorHAnsi"/>
          <w:sz w:val="22"/>
          <w:szCs w:val="22"/>
        </w:rPr>
        <w:t xml:space="preserve">Elementi tuče sastavljeni su od prozirnih i neprozirnih slojeva leda. Tuča pada isključivo iz grmljavinskog oblaka Cumulonimbusa, a najčešća je u toplom dijelu godine. Sugradica je isto kruta oborina sastavljena od neprozirnih zrna smrznute vode, okruglog oblika, veličine između 2 i 5 mm, a pada s kišnim pljuskom. </w:t>
      </w:r>
    </w:p>
    <w:p w:rsidR="00352C0F" w:rsidRPr="00BD7686" w:rsidRDefault="00352C0F" w:rsidP="00983793">
      <w:pPr>
        <w:autoSpaceDE w:val="0"/>
        <w:autoSpaceDN w:val="0"/>
        <w:adjustRightInd w:val="0"/>
        <w:spacing w:after="120"/>
        <w:rPr>
          <w:rFonts w:eastAsia="SimSun" w:cstheme="minorHAnsi"/>
          <w:sz w:val="22"/>
          <w:szCs w:val="22"/>
        </w:rPr>
      </w:pPr>
      <w:r w:rsidRPr="00BD7686">
        <w:rPr>
          <w:rFonts w:eastAsia="SimSun" w:cstheme="minorHAnsi"/>
          <w:sz w:val="22"/>
          <w:szCs w:val="22"/>
        </w:rPr>
        <w:lastRenderedPageBreak/>
        <w:t>Na meteorološkim stanicama bilježi se uz tuču i sugradicu pojava ledenih zrna u hladnom dijelu godine. Ledena zrna su smrznute kišne kapljice ili snježne pahuljice promjera oko 5 mm, koja padaju pri temperaturi oko ili ispod 0</w:t>
      </w:r>
      <w:r w:rsidRPr="00BD7686">
        <w:rPr>
          <w:rFonts w:eastAsia="SimSun" w:cstheme="minorHAnsi"/>
          <w:sz w:val="22"/>
          <w:szCs w:val="22"/>
          <w:vertAlign w:val="superscript"/>
        </w:rPr>
        <w:t>O</w:t>
      </w:r>
      <w:r w:rsidRPr="00BD7686">
        <w:rPr>
          <w:rFonts w:eastAsia="SimSun" w:cstheme="minorHAnsi"/>
          <w:sz w:val="22"/>
          <w:szCs w:val="22"/>
        </w:rPr>
        <w:t xml:space="preserve">C. </w:t>
      </w:r>
    </w:p>
    <w:p w:rsidR="00352C0F" w:rsidRPr="00BD7686" w:rsidRDefault="00352C0F" w:rsidP="00983793">
      <w:pPr>
        <w:autoSpaceDE w:val="0"/>
        <w:autoSpaceDN w:val="0"/>
        <w:adjustRightInd w:val="0"/>
        <w:spacing w:after="120"/>
        <w:rPr>
          <w:rFonts w:eastAsia="SimSun" w:cstheme="minorHAnsi"/>
          <w:sz w:val="22"/>
          <w:szCs w:val="22"/>
        </w:rPr>
      </w:pPr>
      <w:r w:rsidRPr="00BD7686">
        <w:rPr>
          <w:rFonts w:eastAsia="SimSun" w:cstheme="minorHAnsi"/>
          <w:sz w:val="22"/>
          <w:szCs w:val="22"/>
        </w:rPr>
        <w:t xml:space="preserve">Pojave tuča, sugradica i ledena zrna zajedničkim imenom zovu se kruta oborina. </w:t>
      </w:r>
    </w:p>
    <w:p w:rsidR="00352C0F" w:rsidRPr="00BD7686" w:rsidRDefault="00352C0F" w:rsidP="00352C0F">
      <w:pPr>
        <w:spacing w:line="276" w:lineRule="auto"/>
        <w:rPr>
          <w:rFonts w:cstheme="minorHAnsi"/>
          <w:sz w:val="22"/>
          <w:szCs w:val="22"/>
        </w:rPr>
      </w:pPr>
    </w:p>
    <w:p w:rsidR="00352C0F" w:rsidRPr="00BD7686" w:rsidRDefault="00352C0F" w:rsidP="00352C0F">
      <w:pPr>
        <w:spacing w:line="276" w:lineRule="auto"/>
        <w:rPr>
          <w:rFonts w:cstheme="minorHAnsi"/>
          <w:sz w:val="22"/>
          <w:szCs w:val="22"/>
        </w:rPr>
      </w:pPr>
      <w:r w:rsidRPr="00BD7686">
        <w:rPr>
          <w:rFonts w:cstheme="minorHAnsi"/>
          <w:sz w:val="22"/>
          <w:szCs w:val="22"/>
        </w:rPr>
        <w:t>Tuča uzrokuje najveće štete na ratarskim kulturama te voćarstvu, vinogradarstvu, šumarstvu nanoseći biljkama mehanička oštećenja lisne površine i ploda (što izravno utječe na smanjenje ili izostajanje prinosa, ali je redovito prati i intenzivan napad biljnih bolesti).</w:t>
      </w:r>
    </w:p>
    <w:p w:rsidR="00352C0F" w:rsidRPr="00BD7686" w:rsidRDefault="00352C0F" w:rsidP="00352C0F">
      <w:pPr>
        <w:spacing w:line="276" w:lineRule="auto"/>
        <w:rPr>
          <w:rFonts w:cstheme="minorHAnsi"/>
          <w:sz w:val="22"/>
          <w:szCs w:val="22"/>
        </w:rPr>
      </w:pPr>
    </w:p>
    <w:p w:rsidR="00352C0F" w:rsidRPr="00BD7686" w:rsidRDefault="00352C0F" w:rsidP="00352C0F">
      <w:pPr>
        <w:autoSpaceDE w:val="0"/>
        <w:autoSpaceDN w:val="0"/>
        <w:adjustRightInd w:val="0"/>
        <w:spacing w:line="276" w:lineRule="auto"/>
        <w:rPr>
          <w:rFonts w:cstheme="minorHAnsi"/>
          <w:sz w:val="22"/>
          <w:szCs w:val="22"/>
          <w:lang w:eastAsia="hr-HR"/>
        </w:rPr>
      </w:pPr>
      <w:r w:rsidRPr="00BD7686">
        <w:rPr>
          <w:rFonts w:cstheme="minorHAnsi"/>
          <w:sz w:val="22"/>
          <w:szCs w:val="22"/>
          <w:lang w:eastAsia="hr-HR"/>
        </w:rPr>
        <w:t>Uništenim ili znatno reduciranim poljoprivrednim prinosima, indirektno bi se utjecala na održanja kvalitete ishrane životinjskog svijeta.</w:t>
      </w:r>
    </w:p>
    <w:p w:rsidR="00352C0F" w:rsidRPr="00BD7686" w:rsidRDefault="00352C0F" w:rsidP="00352C0F">
      <w:pPr>
        <w:spacing w:line="276" w:lineRule="auto"/>
        <w:rPr>
          <w:rFonts w:cstheme="minorHAnsi"/>
          <w:sz w:val="22"/>
          <w:szCs w:val="22"/>
        </w:rPr>
      </w:pPr>
    </w:p>
    <w:p w:rsidR="00352C0F" w:rsidRPr="00BD7686" w:rsidRDefault="00352C0F" w:rsidP="00352C0F">
      <w:pPr>
        <w:spacing w:line="276" w:lineRule="auto"/>
        <w:rPr>
          <w:rFonts w:cstheme="minorHAnsi"/>
          <w:sz w:val="22"/>
          <w:szCs w:val="22"/>
        </w:rPr>
      </w:pPr>
      <w:r w:rsidRPr="00BD7686">
        <w:rPr>
          <w:rFonts w:cstheme="minorHAnsi"/>
          <w:sz w:val="22"/>
          <w:szCs w:val="22"/>
        </w:rPr>
        <w:t>Krupna tuča može oštetiti pokrove i ostakljenja na  građevinskim objektima, ozbiljno oštetiti vozila, a takva može izazvati i teže ozljede osoba. Štete od tuče, čija visina ovisi o intenzitetu, trajanju i veličini zrna tuče, mogu se znatno smanjiti, a u nekim slučajevima i sasvim otkloniti, dobro definiranim, organiziranim i provođenim sustavom protugradne obrane za područje cijele Županije.</w:t>
      </w:r>
    </w:p>
    <w:p w:rsidR="00352C0F" w:rsidRPr="00BD7686" w:rsidRDefault="00352C0F" w:rsidP="00352C0F">
      <w:pPr>
        <w:spacing w:line="276" w:lineRule="auto"/>
        <w:rPr>
          <w:rFonts w:cstheme="minorHAnsi"/>
          <w:sz w:val="22"/>
          <w:szCs w:val="22"/>
        </w:rPr>
      </w:pPr>
    </w:p>
    <w:p w:rsidR="00352C0F" w:rsidRPr="00BD7686" w:rsidRDefault="00352C0F" w:rsidP="00983793">
      <w:pPr>
        <w:pStyle w:val="Razina3"/>
        <w:rPr>
          <w:lang w:val="hr-HR"/>
        </w:rPr>
      </w:pPr>
      <w:bookmarkStart w:id="166" w:name="_Toc508884119"/>
      <w:bookmarkStart w:id="167" w:name="_Toc527052095"/>
      <w:r w:rsidRPr="00BD7686">
        <w:rPr>
          <w:lang w:val="hr-HR"/>
        </w:rPr>
        <w:t>Ugroženo područje</w:t>
      </w:r>
      <w:bookmarkEnd w:id="166"/>
      <w:bookmarkEnd w:id="167"/>
    </w:p>
    <w:p w:rsidR="00352C0F" w:rsidRPr="00BD7686" w:rsidRDefault="00352C0F" w:rsidP="00352C0F">
      <w:pPr>
        <w:jc w:val="left"/>
        <w:textAlignment w:val="baseline"/>
        <w:rPr>
          <w:rFonts w:ascii="Calibri" w:hAnsi="Calibri" w:cs="Segoe UI"/>
          <w:szCs w:val="24"/>
          <w:lang w:eastAsia="hr-HR"/>
        </w:rPr>
      </w:pPr>
    </w:p>
    <w:p w:rsidR="00352C0F" w:rsidRPr="00BD7686" w:rsidRDefault="00352C0F" w:rsidP="00352C0F">
      <w:pPr>
        <w:spacing w:line="276" w:lineRule="auto"/>
        <w:rPr>
          <w:sz w:val="22"/>
          <w:szCs w:val="22"/>
        </w:rPr>
      </w:pPr>
      <w:r w:rsidRPr="00BD7686">
        <w:rPr>
          <w:sz w:val="22"/>
          <w:szCs w:val="22"/>
        </w:rPr>
        <w:t xml:space="preserve">      Ugroženo područje je teritorij cijele Općine.</w:t>
      </w:r>
    </w:p>
    <w:p w:rsidR="00352C0F" w:rsidRPr="00BD7686" w:rsidRDefault="00352C0F" w:rsidP="00352C0F">
      <w:pPr>
        <w:autoSpaceDE w:val="0"/>
        <w:autoSpaceDN w:val="0"/>
        <w:adjustRightInd w:val="0"/>
        <w:outlineLvl w:val="3"/>
        <w:rPr>
          <w:sz w:val="22"/>
          <w:szCs w:val="22"/>
        </w:rPr>
      </w:pPr>
      <w:bookmarkStart w:id="168" w:name="_Toc508884120"/>
    </w:p>
    <w:p w:rsidR="00352C0F" w:rsidRPr="00BD7686" w:rsidRDefault="00352C0F" w:rsidP="00983793">
      <w:pPr>
        <w:pStyle w:val="Razina4"/>
        <w:rPr>
          <w:lang w:val="hr-HR"/>
        </w:rPr>
      </w:pPr>
      <w:bookmarkStart w:id="169" w:name="_Toc527052096"/>
      <w:r w:rsidRPr="00BD7686">
        <w:rPr>
          <w:lang w:val="hr-HR"/>
        </w:rPr>
        <w:t>Klimatološki, geografski i  ekonomski uvjeti</w:t>
      </w:r>
      <w:bookmarkEnd w:id="168"/>
      <w:bookmarkEnd w:id="169"/>
    </w:p>
    <w:p w:rsidR="00352C0F" w:rsidRPr="00BD7686" w:rsidRDefault="00352C0F" w:rsidP="00352C0F">
      <w:pPr>
        <w:spacing w:line="276" w:lineRule="auto"/>
        <w:rPr>
          <w:sz w:val="22"/>
          <w:szCs w:val="22"/>
        </w:rPr>
      </w:pPr>
    </w:p>
    <w:p w:rsidR="00352C0F" w:rsidRPr="00BD7686" w:rsidRDefault="00352C0F" w:rsidP="00983793">
      <w:pPr>
        <w:autoSpaceDE w:val="0"/>
        <w:autoSpaceDN w:val="0"/>
        <w:adjustRightInd w:val="0"/>
        <w:spacing w:after="120" w:line="276" w:lineRule="auto"/>
        <w:rPr>
          <w:rFonts w:eastAsia="SimSun" w:cstheme="minorHAnsi"/>
          <w:sz w:val="22"/>
          <w:szCs w:val="22"/>
        </w:rPr>
      </w:pPr>
      <w:r w:rsidRPr="00BD7686">
        <w:rPr>
          <w:rFonts w:eastAsia="SimSun" w:cstheme="minorHAnsi"/>
          <w:sz w:val="22"/>
          <w:szCs w:val="22"/>
        </w:rPr>
        <w:t xml:space="preserve">Za prikaz godišnjeg hoda broja dana s krutom oborinom (tuča, sugradica i ledena zrna) na području ove Županije uzeti su podaci s meteorološke postaje </w:t>
      </w:r>
      <w:r w:rsidR="00142017" w:rsidRPr="00BD7686">
        <w:rPr>
          <w:rFonts w:eastAsia="SimSun" w:cstheme="minorHAnsi"/>
          <w:sz w:val="22"/>
          <w:szCs w:val="22"/>
        </w:rPr>
        <w:t>Slavonski Brod</w:t>
      </w:r>
      <w:r w:rsidRPr="00BD7686">
        <w:rPr>
          <w:rFonts w:eastAsia="SimSun" w:cstheme="minorHAnsi"/>
          <w:sz w:val="22"/>
          <w:szCs w:val="22"/>
        </w:rPr>
        <w:t xml:space="preserve">. U tablici prikazani su srednji mjesečni i godišnji broj dana s krutom oborinom te maksimalni i minimalni mjesečni i godišnji broj dana u razdoblju 1981-2000. </w:t>
      </w:r>
    </w:p>
    <w:p w:rsidR="00352C0F" w:rsidRPr="00BD7686" w:rsidRDefault="00352C0F" w:rsidP="00983793">
      <w:pPr>
        <w:autoSpaceDE w:val="0"/>
        <w:autoSpaceDN w:val="0"/>
        <w:adjustRightInd w:val="0"/>
        <w:spacing w:after="120" w:line="276" w:lineRule="auto"/>
        <w:rPr>
          <w:rFonts w:eastAsia="SimSun" w:cstheme="minorHAnsi"/>
          <w:sz w:val="22"/>
          <w:szCs w:val="22"/>
        </w:rPr>
      </w:pPr>
      <w:r w:rsidRPr="00BD7686">
        <w:rPr>
          <w:rFonts w:eastAsia="SimSun" w:cstheme="minorHAnsi"/>
          <w:sz w:val="22"/>
          <w:szCs w:val="22"/>
        </w:rPr>
        <w:t xml:space="preserve">Na meteorološkoj postaji </w:t>
      </w:r>
      <w:r w:rsidR="00142017" w:rsidRPr="00BD7686">
        <w:rPr>
          <w:rFonts w:eastAsia="SimSun" w:cstheme="minorHAnsi"/>
          <w:sz w:val="22"/>
          <w:szCs w:val="22"/>
        </w:rPr>
        <w:t>Slavonski Brod</w:t>
      </w:r>
      <w:r w:rsidRPr="00BD7686">
        <w:rPr>
          <w:rFonts w:eastAsia="SimSun" w:cstheme="minorHAnsi"/>
          <w:sz w:val="22"/>
          <w:szCs w:val="22"/>
        </w:rPr>
        <w:t xml:space="preserve"> srednji godišnji broj dana s krutom oborinom iznosi 0.3 dana. U prosjeku najviše takvih dana javlja se od travnja do kolovoza 0.1 dana dok u ostalim mjesecima nije zabilježen ni jedan dan s krutom oborinom.</w:t>
      </w:r>
    </w:p>
    <w:p w:rsidR="00352C0F" w:rsidRDefault="00BB63B6" w:rsidP="00BB63B6">
      <w:pPr>
        <w:pStyle w:val="Opisslike"/>
        <w:rPr>
          <w:b w:val="0"/>
          <w:lang w:eastAsia="en-US"/>
        </w:rPr>
      </w:pPr>
      <w:r w:rsidRPr="004875DA">
        <w:rPr>
          <w:b w:val="0"/>
        </w:rPr>
        <w:t>Tablica</w:t>
      </w:r>
      <w:r w:rsidR="00352C0F" w:rsidRPr="004875DA">
        <w:rPr>
          <w:b w:val="0"/>
          <w:lang w:eastAsia="en-US"/>
        </w:rPr>
        <w:t>: Broj dana s tučom</w:t>
      </w:r>
    </w:p>
    <w:p w:rsidR="004875DA" w:rsidRPr="004875DA" w:rsidRDefault="004875DA" w:rsidP="004875DA">
      <w:pPr>
        <w:rPr>
          <w:lang w:eastAsia="en-US"/>
        </w:rPr>
      </w:pPr>
    </w:p>
    <w:tbl>
      <w:tblPr>
        <w:tblStyle w:val="Reetkatablice33"/>
        <w:tblW w:w="8661" w:type="dxa"/>
        <w:jc w:val="center"/>
        <w:tblLook w:val="04A0"/>
      </w:tblPr>
      <w:tblGrid>
        <w:gridCol w:w="838"/>
        <w:gridCol w:w="471"/>
        <w:gridCol w:w="648"/>
        <w:gridCol w:w="558"/>
        <w:gridCol w:w="558"/>
        <w:gridCol w:w="558"/>
        <w:gridCol w:w="558"/>
        <w:gridCol w:w="558"/>
        <w:gridCol w:w="687"/>
        <w:gridCol w:w="688"/>
        <w:gridCol w:w="558"/>
        <w:gridCol w:w="688"/>
        <w:gridCol w:w="688"/>
        <w:gridCol w:w="605"/>
      </w:tblGrid>
      <w:tr w:rsidR="0029022F" w:rsidRPr="00BD7686" w:rsidTr="00BB63B6">
        <w:trPr>
          <w:jc w:val="center"/>
        </w:trPr>
        <w:tc>
          <w:tcPr>
            <w:tcW w:w="838" w:type="dxa"/>
            <w:shd w:val="clear" w:color="auto" w:fill="D9D9D9" w:themeFill="background1" w:themeFillShade="D9"/>
            <w:vAlign w:val="center"/>
          </w:tcPr>
          <w:p w:rsidR="0029022F" w:rsidRPr="00BD7686" w:rsidRDefault="0029022F" w:rsidP="0029022F">
            <w:pPr>
              <w:rPr>
                <w:rFonts w:cs="Arial"/>
                <w:b/>
                <w:sz w:val="18"/>
              </w:rPr>
            </w:pPr>
            <w:r w:rsidRPr="00BD7686">
              <w:rPr>
                <w:rFonts w:cs="Arial"/>
                <w:b/>
                <w:sz w:val="18"/>
              </w:rPr>
              <w:t>MJESECI</w:t>
            </w:r>
          </w:p>
        </w:tc>
        <w:tc>
          <w:tcPr>
            <w:tcW w:w="471" w:type="dxa"/>
            <w:shd w:val="clear" w:color="auto" w:fill="D9D9D9" w:themeFill="background1" w:themeFillShade="D9"/>
            <w:vAlign w:val="center"/>
          </w:tcPr>
          <w:p w:rsidR="0029022F" w:rsidRPr="00BD7686" w:rsidRDefault="0029022F" w:rsidP="0029022F">
            <w:pPr>
              <w:jc w:val="left"/>
              <w:rPr>
                <w:rFonts w:cs="Arial"/>
                <w:sz w:val="18"/>
              </w:rPr>
            </w:pPr>
            <w:r w:rsidRPr="00BD7686">
              <w:rPr>
                <w:rFonts w:cs="Arial"/>
                <w:sz w:val="18"/>
              </w:rPr>
              <w:t>1</w:t>
            </w:r>
          </w:p>
        </w:tc>
        <w:tc>
          <w:tcPr>
            <w:tcW w:w="648" w:type="dxa"/>
            <w:shd w:val="clear" w:color="auto" w:fill="D9D9D9" w:themeFill="background1" w:themeFillShade="D9"/>
            <w:vAlign w:val="center"/>
          </w:tcPr>
          <w:p w:rsidR="0029022F" w:rsidRPr="00BD7686" w:rsidRDefault="0029022F" w:rsidP="0029022F">
            <w:pPr>
              <w:jc w:val="left"/>
              <w:rPr>
                <w:rFonts w:cs="Arial"/>
                <w:sz w:val="18"/>
              </w:rPr>
            </w:pPr>
            <w:r w:rsidRPr="00BD7686">
              <w:rPr>
                <w:rFonts w:cs="Arial"/>
                <w:sz w:val="18"/>
              </w:rPr>
              <w:t>2</w:t>
            </w:r>
          </w:p>
        </w:tc>
        <w:tc>
          <w:tcPr>
            <w:tcW w:w="558" w:type="dxa"/>
            <w:shd w:val="clear" w:color="auto" w:fill="D9D9D9" w:themeFill="background1" w:themeFillShade="D9"/>
            <w:vAlign w:val="center"/>
          </w:tcPr>
          <w:p w:rsidR="0029022F" w:rsidRPr="00BD7686" w:rsidRDefault="0029022F" w:rsidP="0029022F">
            <w:pPr>
              <w:jc w:val="left"/>
              <w:rPr>
                <w:rFonts w:cs="Arial"/>
                <w:sz w:val="18"/>
              </w:rPr>
            </w:pPr>
            <w:r w:rsidRPr="00BD7686">
              <w:rPr>
                <w:rFonts w:cs="Arial"/>
                <w:sz w:val="18"/>
              </w:rPr>
              <w:t>3</w:t>
            </w:r>
          </w:p>
        </w:tc>
        <w:tc>
          <w:tcPr>
            <w:tcW w:w="558" w:type="dxa"/>
            <w:shd w:val="clear" w:color="auto" w:fill="D9D9D9" w:themeFill="background1" w:themeFillShade="D9"/>
            <w:vAlign w:val="center"/>
          </w:tcPr>
          <w:p w:rsidR="0029022F" w:rsidRPr="00BD7686" w:rsidRDefault="0029022F" w:rsidP="0029022F">
            <w:pPr>
              <w:jc w:val="left"/>
              <w:rPr>
                <w:rFonts w:cs="Arial"/>
                <w:sz w:val="18"/>
              </w:rPr>
            </w:pPr>
            <w:r w:rsidRPr="00BD7686">
              <w:rPr>
                <w:rFonts w:cs="Arial"/>
                <w:sz w:val="18"/>
              </w:rPr>
              <w:t>4</w:t>
            </w:r>
          </w:p>
        </w:tc>
        <w:tc>
          <w:tcPr>
            <w:tcW w:w="558" w:type="dxa"/>
            <w:shd w:val="clear" w:color="auto" w:fill="D9D9D9" w:themeFill="background1" w:themeFillShade="D9"/>
            <w:vAlign w:val="center"/>
          </w:tcPr>
          <w:p w:rsidR="0029022F" w:rsidRPr="00BD7686" w:rsidRDefault="0029022F" w:rsidP="0029022F">
            <w:pPr>
              <w:jc w:val="left"/>
              <w:rPr>
                <w:rFonts w:cs="Arial"/>
                <w:sz w:val="18"/>
              </w:rPr>
            </w:pPr>
            <w:r w:rsidRPr="00BD7686">
              <w:rPr>
                <w:rFonts w:cs="Arial"/>
                <w:sz w:val="18"/>
              </w:rPr>
              <w:t>5</w:t>
            </w:r>
          </w:p>
        </w:tc>
        <w:tc>
          <w:tcPr>
            <w:tcW w:w="558" w:type="dxa"/>
            <w:shd w:val="clear" w:color="auto" w:fill="D9D9D9" w:themeFill="background1" w:themeFillShade="D9"/>
            <w:vAlign w:val="center"/>
          </w:tcPr>
          <w:p w:rsidR="0029022F" w:rsidRPr="00BD7686" w:rsidRDefault="0029022F" w:rsidP="0029022F">
            <w:pPr>
              <w:jc w:val="left"/>
              <w:rPr>
                <w:rFonts w:cs="Arial"/>
                <w:sz w:val="18"/>
              </w:rPr>
            </w:pPr>
            <w:r w:rsidRPr="00BD7686">
              <w:rPr>
                <w:rFonts w:cs="Arial"/>
                <w:sz w:val="18"/>
              </w:rPr>
              <w:t>6</w:t>
            </w:r>
          </w:p>
        </w:tc>
        <w:tc>
          <w:tcPr>
            <w:tcW w:w="558" w:type="dxa"/>
            <w:shd w:val="clear" w:color="auto" w:fill="D9D9D9" w:themeFill="background1" w:themeFillShade="D9"/>
            <w:vAlign w:val="center"/>
          </w:tcPr>
          <w:p w:rsidR="0029022F" w:rsidRPr="00BD7686" w:rsidRDefault="0029022F" w:rsidP="0029022F">
            <w:pPr>
              <w:jc w:val="left"/>
              <w:rPr>
                <w:rFonts w:cs="Arial"/>
                <w:sz w:val="18"/>
              </w:rPr>
            </w:pPr>
            <w:r w:rsidRPr="00BD7686">
              <w:rPr>
                <w:rFonts w:cs="Arial"/>
                <w:sz w:val="18"/>
              </w:rPr>
              <w:t>7</w:t>
            </w:r>
          </w:p>
        </w:tc>
        <w:tc>
          <w:tcPr>
            <w:tcW w:w="687" w:type="dxa"/>
            <w:shd w:val="clear" w:color="auto" w:fill="D9D9D9" w:themeFill="background1" w:themeFillShade="D9"/>
            <w:vAlign w:val="center"/>
          </w:tcPr>
          <w:p w:rsidR="0029022F" w:rsidRPr="00BD7686" w:rsidRDefault="0029022F" w:rsidP="0029022F">
            <w:pPr>
              <w:jc w:val="left"/>
              <w:rPr>
                <w:rFonts w:cs="Arial"/>
                <w:sz w:val="18"/>
              </w:rPr>
            </w:pPr>
            <w:r w:rsidRPr="00BD7686">
              <w:rPr>
                <w:rFonts w:cs="Arial"/>
                <w:sz w:val="18"/>
              </w:rPr>
              <w:t>8</w:t>
            </w:r>
          </w:p>
        </w:tc>
        <w:tc>
          <w:tcPr>
            <w:tcW w:w="688" w:type="dxa"/>
            <w:shd w:val="clear" w:color="auto" w:fill="D9D9D9" w:themeFill="background1" w:themeFillShade="D9"/>
            <w:vAlign w:val="center"/>
          </w:tcPr>
          <w:p w:rsidR="0029022F" w:rsidRPr="00BD7686" w:rsidRDefault="0029022F" w:rsidP="0029022F">
            <w:pPr>
              <w:jc w:val="left"/>
              <w:rPr>
                <w:rFonts w:cs="Arial"/>
                <w:sz w:val="18"/>
              </w:rPr>
            </w:pPr>
            <w:r w:rsidRPr="00BD7686">
              <w:rPr>
                <w:rFonts w:cs="Arial"/>
                <w:sz w:val="18"/>
              </w:rPr>
              <w:t>9</w:t>
            </w:r>
          </w:p>
        </w:tc>
        <w:tc>
          <w:tcPr>
            <w:tcW w:w="558" w:type="dxa"/>
            <w:shd w:val="clear" w:color="auto" w:fill="D9D9D9" w:themeFill="background1" w:themeFillShade="D9"/>
            <w:vAlign w:val="center"/>
          </w:tcPr>
          <w:p w:rsidR="0029022F" w:rsidRPr="00BD7686" w:rsidRDefault="0029022F" w:rsidP="0029022F">
            <w:pPr>
              <w:jc w:val="left"/>
              <w:rPr>
                <w:rFonts w:cs="Arial"/>
                <w:sz w:val="18"/>
              </w:rPr>
            </w:pPr>
            <w:r w:rsidRPr="00BD7686">
              <w:rPr>
                <w:rFonts w:cs="Arial"/>
                <w:sz w:val="18"/>
              </w:rPr>
              <w:t>10</w:t>
            </w:r>
          </w:p>
        </w:tc>
        <w:tc>
          <w:tcPr>
            <w:tcW w:w="688" w:type="dxa"/>
            <w:shd w:val="clear" w:color="auto" w:fill="D9D9D9" w:themeFill="background1" w:themeFillShade="D9"/>
            <w:vAlign w:val="center"/>
          </w:tcPr>
          <w:p w:rsidR="0029022F" w:rsidRPr="00BD7686" w:rsidRDefault="0029022F" w:rsidP="0029022F">
            <w:pPr>
              <w:jc w:val="left"/>
              <w:rPr>
                <w:rFonts w:cs="Arial"/>
                <w:sz w:val="18"/>
              </w:rPr>
            </w:pPr>
            <w:r w:rsidRPr="00BD7686">
              <w:rPr>
                <w:rFonts w:cs="Arial"/>
                <w:sz w:val="18"/>
              </w:rPr>
              <w:t>11</w:t>
            </w:r>
          </w:p>
        </w:tc>
        <w:tc>
          <w:tcPr>
            <w:tcW w:w="688" w:type="dxa"/>
            <w:shd w:val="clear" w:color="auto" w:fill="D9D9D9" w:themeFill="background1" w:themeFillShade="D9"/>
            <w:vAlign w:val="center"/>
          </w:tcPr>
          <w:p w:rsidR="0029022F" w:rsidRPr="00BD7686" w:rsidRDefault="0029022F" w:rsidP="0029022F">
            <w:pPr>
              <w:jc w:val="left"/>
              <w:rPr>
                <w:rFonts w:cs="Arial"/>
                <w:sz w:val="18"/>
              </w:rPr>
            </w:pPr>
            <w:r w:rsidRPr="00BD7686">
              <w:rPr>
                <w:rFonts w:cs="Arial"/>
                <w:sz w:val="18"/>
              </w:rPr>
              <w:t>12</w:t>
            </w:r>
          </w:p>
        </w:tc>
        <w:tc>
          <w:tcPr>
            <w:tcW w:w="605" w:type="dxa"/>
            <w:tcBorders>
              <w:right w:val="single" w:sz="4" w:space="0" w:color="auto"/>
            </w:tcBorders>
            <w:shd w:val="clear" w:color="auto" w:fill="D9D9D9" w:themeFill="background1" w:themeFillShade="D9"/>
            <w:vAlign w:val="center"/>
          </w:tcPr>
          <w:p w:rsidR="0029022F" w:rsidRPr="00BD7686" w:rsidRDefault="0029022F" w:rsidP="0029022F">
            <w:pPr>
              <w:jc w:val="left"/>
              <w:rPr>
                <w:rFonts w:cs="Arial"/>
                <w:sz w:val="18"/>
              </w:rPr>
            </w:pPr>
            <w:r w:rsidRPr="00BD7686">
              <w:rPr>
                <w:rFonts w:cs="Arial"/>
                <w:sz w:val="18"/>
              </w:rPr>
              <w:t>GOD.</w:t>
            </w:r>
          </w:p>
        </w:tc>
      </w:tr>
      <w:tr w:rsidR="0029022F" w:rsidRPr="00BD7686" w:rsidTr="00BB63B6">
        <w:trPr>
          <w:jc w:val="center"/>
        </w:trPr>
        <w:tc>
          <w:tcPr>
            <w:tcW w:w="838" w:type="dxa"/>
            <w:shd w:val="clear" w:color="auto" w:fill="D9D9D9" w:themeFill="background1" w:themeFillShade="D9"/>
          </w:tcPr>
          <w:p w:rsidR="0029022F" w:rsidRPr="00BD7686" w:rsidRDefault="0029022F" w:rsidP="00983793">
            <w:pPr>
              <w:jc w:val="left"/>
              <w:rPr>
                <w:rFonts w:cstheme="minorHAnsi"/>
                <w:sz w:val="20"/>
                <w:lang w:eastAsia="en-US"/>
              </w:rPr>
            </w:pPr>
            <w:r w:rsidRPr="00BD7686">
              <w:rPr>
                <w:rFonts w:cstheme="minorHAnsi"/>
                <w:sz w:val="20"/>
                <w:lang w:eastAsia="en-US"/>
              </w:rPr>
              <w:t>SRED</w:t>
            </w:r>
          </w:p>
        </w:tc>
        <w:tc>
          <w:tcPr>
            <w:tcW w:w="471" w:type="dxa"/>
          </w:tcPr>
          <w:p w:rsidR="0029022F" w:rsidRPr="00BD7686" w:rsidRDefault="0029022F" w:rsidP="00983793">
            <w:pPr>
              <w:jc w:val="left"/>
              <w:rPr>
                <w:rFonts w:cstheme="minorHAnsi"/>
                <w:snapToGrid w:val="0"/>
                <w:sz w:val="20"/>
                <w:lang w:eastAsia="en-US"/>
              </w:rPr>
            </w:pPr>
            <w:r w:rsidRPr="00BD7686">
              <w:rPr>
                <w:rFonts w:cstheme="minorHAnsi"/>
                <w:snapToGrid w:val="0"/>
                <w:sz w:val="20"/>
                <w:lang w:eastAsia="en-US"/>
              </w:rPr>
              <w:t>0.3</w:t>
            </w:r>
          </w:p>
        </w:tc>
        <w:tc>
          <w:tcPr>
            <w:tcW w:w="648" w:type="dxa"/>
          </w:tcPr>
          <w:p w:rsidR="0029022F" w:rsidRPr="00BD7686" w:rsidRDefault="0029022F" w:rsidP="00983793">
            <w:pPr>
              <w:jc w:val="left"/>
              <w:rPr>
                <w:rFonts w:cstheme="minorHAnsi"/>
                <w:snapToGrid w:val="0"/>
                <w:sz w:val="20"/>
                <w:lang w:eastAsia="en-US"/>
              </w:rPr>
            </w:pPr>
            <w:r w:rsidRPr="00BD7686">
              <w:rPr>
                <w:rFonts w:cstheme="minorHAnsi"/>
                <w:snapToGrid w:val="0"/>
                <w:sz w:val="20"/>
                <w:lang w:eastAsia="en-US"/>
              </w:rPr>
              <w:t>0.0</w:t>
            </w:r>
          </w:p>
        </w:tc>
        <w:tc>
          <w:tcPr>
            <w:tcW w:w="558" w:type="dxa"/>
          </w:tcPr>
          <w:p w:rsidR="0029022F" w:rsidRPr="00BD7686" w:rsidRDefault="0029022F" w:rsidP="00983793">
            <w:pPr>
              <w:jc w:val="left"/>
              <w:rPr>
                <w:rFonts w:cstheme="minorHAnsi"/>
                <w:snapToGrid w:val="0"/>
                <w:sz w:val="20"/>
                <w:lang w:eastAsia="en-US"/>
              </w:rPr>
            </w:pPr>
            <w:r w:rsidRPr="00BD7686">
              <w:rPr>
                <w:rFonts w:cstheme="minorHAnsi"/>
                <w:snapToGrid w:val="0"/>
                <w:sz w:val="20"/>
                <w:lang w:eastAsia="en-US"/>
              </w:rPr>
              <w:t>0.2</w:t>
            </w:r>
          </w:p>
        </w:tc>
        <w:tc>
          <w:tcPr>
            <w:tcW w:w="558" w:type="dxa"/>
          </w:tcPr>
          <w:p w:rsidR="0029022F" w:rsidRPr="00BD7686" w:rsidRDefault="0029022F" w:rsidP="00983793">
            <w:pPr>
              <w:jc w:val="left"/>
              <w:rPr>
                <w:rFonts w:cstheme="minorHAnsi"/>
                <w:snapToGrid w:val="0"/>
                <w:sz w:val="20"/>
                <w:lang w:eastAsia="en-US"/>
              </w:rPr>
            </w:pPr>
            <w:r w:rsidRPr="00BD7686">
              <w:rPr>
                <w:rFonts w:cstheme="minorHAnsi"/>
                <w:snapToGrid w:val="0"/>
                <w:sz w:val="20"/>
                <w:lang w:eastAsia="en-US"/>
              </w:rPr>
              <w:t>0.2</w:t>
            </w:r>
          </w:p>
        </w:tc>
        <w:tc>
          <w:tcPr>
            <w:tcW w:w="558" w:type="dxa"/>
          </w:tcPr>
          <w:p w:rsidR="0029022F" w:rsidRPr="00BD7686" w:rsidRDefault="0029022F" w:rsidP="00983793">
            <w:pPr>
              <w:jc w:val="left"/>
              <w:rPr>
                <w:rFonts w:cstheme="minorHAnsi"/>
                <w:snapToGrid w:val="0"/>
                <w:sz w:val="20"/>
                <w:lang w:eastAsia="en-US"/>
              </w:rPr>
            </w:pPr>
            <w:r w:rsidRPr="00BD7686">
              <w:rPr>
                <w:rFonts w:cstheme="minorHAnsi"/>
                <w:snapToGrid w:val="0"/>
                <w:sz w:val="20"/>
                <w:lang w:eastAsia="en-US"/>
              </w:rPr>
              <w:t>0.3</w:t>
            </w:r>
          </w:p>
        </w:tc>
        <w:tc>
          <w:tcPr>
            <w:tcW w:w="558" w:type="dxa"/>
          </w:tcPr>
          <w:p w:rsidR="0029022F" w:rsidRPr="00BD7686" w:rsidRDefault="0029022F" w:rsidP="00983793">
            <w:pPr>
              <w:jc w:val="left"/>
              <w:rPr>
                <w:rFonts w:cstheme="minorHAnsi"/>
                <w:snapToGrid w:val="0"/>
                <w:sz w:val="20"/>
                <w:lang w:eastAsia="en-US"/>
              </w:rPr>
            </w:pPr>
            <w:r w:rsidRPr="00BD7686">
              <w:rPr>
                <w:rFonts w:cstheme="minorHAnsi"/>
                <w:snapToGrid w:val="0"/>
                <w:sz w:val="20"/>
                <w:lang w:eastAsia="en-US"/>
              </w:rPr>
              <w:t>0.3</w:t>
            </w:r>
          </w:p>
        </w:tc>
        <w:tc>
          <w:tcPr>
            <w:tcW w:w="558" w:type="dxa"/>
          </w:tcPr>
          <w:p w:rsidR="0029022F" w:rsidRPr="00BD7686" w:rsidRDefault="0029022F" w:rsidP="00983793">
            <w:pPr>
              <w:jc w:val="left"/>
              <w:rPr>
                <w:rFonts w:cstheme="minorHAnsi"/>
                <w:snapToGrid w:val="0"/>
                <w:sz w:val="20"/>
                <w:lang w:eastAsia="en-US"/>
              </w:rPr>
            </w:pPr>
            <w:r w:rsidRPr="00BD7686">
              <w:rPr>
                <w:rFonts w:cstheme="minorHAnsi"/>
                <w:snapToGrid w:val="0"/>
                <w:sz w:val="20"/>
                <w:lang w:eastAsia="en-US"/>
              </w:rPr>
              <w:t>0.3</w:t>
            </w:r>
          </w:p>
        </w:tc>
        <w:tc>
          <w:tcPr>
            <w:tcW w:w="687" w:type="dxa"/>
          </w:tcPr>
          <w:p w:rsidR="0029022F" w:rsidRPr="00BD7686" w:rsidRDefault="0029022F" w:rsidP="00983793">
            <w:pPr>
              <w:jc w:val="left"/>
              <w:rPr>
                <w:rFonts w:cstheme="minorHAnsi"/>
                <w:snapToGrid w:val="0"/>
                <w:sz w:val="20"/>
                <w:lang w:eastAsia="en-US"/>
              </w:rPr>
            </w:pPr>
            <w:r w:rsidRPr="00BD7686">
              <w:rPr>
                <w:rFonts w:cstheme="minorHAnsi"/>
                <w:snapToGrid w:val="0"/>
                <w:sz w:val="20"/>
                <w:lang w:eastAsia="en-US"/>
              </w:rPr>
              <w:t>0.2</w:t>
            </w:r>
          </w:p>
        </w:tc>
        <w:tc>
          <w:tcPr>
            <w:tcW w:w="688" w:type="dxa"/>
          </w:tcPr>
          <w:p w:rsidR="0029022F" w:rsidRPr="00BD7686" w:rsidRDefault="0029022F" w:rsidP="00983793">
            <w:pPr>
              <w:jc w:val="left"/>
              <w:rPr>
                <w:rFonts w:cstheme="minorHAnsi"/>
                <w:snapToGrid w:val="0"/>
                <w:sz w:val="20"/>
                <w:lang w:eastAsia="en-US"/>
              </w:rPr>
            </w:pPr>
            <w:r w:rsidRPr="00BD7686">
              <w:rPr>
                <w:rFonts w:cstheme="minorHAnsi"/>
                <w:snapToGrid w:val="0"/>
                <w:sz w:val="20"/>
                <w:lang w:eastAsia="en-US"/>
              </w:rPr>
              <w:t>0.1</w:t>
            </w:r>
          </w:p>
        </w:tc>
        <w:tc>
          <w:tcPr>
            <w:tcW w:w="558" w:type="dxa"/>
          </w:tcPr>
          <w:p w:rsidR="0029022F" w:rsidRPr="00BD7686" w:rsidRDefault="0029022F" w:rsidP="00983793">
            <w:pPr>
              <w:jc w:val="left"/>
              <w:rPr>
                <w:rFonts w:cstheme="minorHAnsi"/>
                <w:snapToGrid w:val="0"/>
                <w:sz w:val="20"/>
                <w:lang w:eastAsia="en-US"/>
              </w:rPr>
            </w:pPr>
            <w:r w:rsidRPr="00BD7686">
              <w:rPr>
                <w:rFonts w:cstheme="minorHAnsi"/>
                <w:snapToGrid w:val="0"/>
                <w:sz w:val="20"/>
                <w:lang w:eastAsia="en-US"/>
              </w:rPr>
              <w:t>0.1</w:t>
            </w:r>
          </w:p>
        </w:tc>
        <w:tc>
          <w:tcPr>
            <w:tcW w:w="688" w:type="dxa"/>
          </w:tcPr>
          <w:p w:rsidR="0029022F" w:rsidRPr="00BD7686" w:rsidRDefault="0029022F" w:rsidP="00983793">
            <w:pPr>
              <w:jc w:val="left"/>
              <w:rPr>
                <w:rFonts w:cstheme="minorHAnsi"/>
                <w:snapToGrid w:val="0"/>
                <w:sz w:val="20"/>
                <w:lang w:eastAsia="en-US"/>
              </w:rPr>
            </w:pPr>
            <w:r w:rsidRPr="00BD7686">
              <w:rPr>
                <w:rFonts w:cstheme="minorHAnsi"/>
                <w:snapToGrid w:val="0"/>
                <w:sz w:val="20"/>
                <w:lang w:eastAsia="en-US"/>
              </w:rPr>
              <w:t>0.1</w:t>
            </w:r>
          </w:p>
        </w:tc>
        <w:tc>
          <w:tcPr>
            <w:tcW w:w="688" w:type="dxa"/>
          </w:tcPr>
          <w:p w:rsidR="0029022F" w:rsidRPr="00BD7686" w:rsidRDefault="0029022F" w:rsidP="00983793">
            <w:pPr>
              <w:jc w:val="left"/>
              <w:rPr>
                <w:rFonts w:cstheme="minorHAnsi"/>
                <w:snapToGrid w:val="0"/>
                <w:sz w:val="20"/>
                <w:lang w:eastAsia="en-US"/>
              </w:rPr>
            </w:pPr>
            <w:r w:rsidRPr="00BD7686">
              <w:rPr>
                <w:rFonts w:cstheme="minorHAnsi"/>
                <w:snapToGrid w:val="0"/>
                <w:sz w:val="20"/>
                <w:lang w:eastAsia="en-US"/>
              </w:rPr>
              <w:t>0.1</w:t>
            </w:r>
          </w:p>
        </w:tc>
        <w:tc>
          <w:tcPr>
            <w:tcW w:w="605" w:type="dxa"/>
            <w:tcBorders>
              <w:right w:val="single" w:sz="4" w:space="0" w:color="auto"/>
            </w:tcBorders>
          </w:tcPr>
          <w:p w:rsidR="0029022F" w:rsidRPr="00BD7686" w:rsidRDefault="0029022F" w:rsidP="00983793">
            <w:pPr>
              <w:jc w:val="left"/>
              <w:rPr>
                <w:rFonts w:cstheme="minorHAnsi"/>
                <w:snapToGrid w:val="0"/>
                <w:sz w:val="20"/>
                <w:lang w:eastAsia="en-US"/>
              </w:rPr>
            </w:pPr>
            <w:r w:rsidRPr="00BD7686">
              <w:rPr>
                <w:rFonts w:cstheme="minorHAnsi"/>
                <w:snapToGrid w:val="0"/>
                <w:sz w:val="20"/>
                <w:lang w:eastAsia="en-US"/>
              </w:rPr>
              <w:t>1.9</w:t>
            </w:r>
          </w:p>
        </w:tc>
      </w:tr>
      <w:tr w:rsidR="0029022F" w:rsidRPr="00BD7686" w:rsidTr="00BB63B6">
        <w:trPr>
          <w:jc w:val="center"/>
        </w:trPr>
        <w:tc>
          <w:tcPr>
            <w:tcW w:w="838" w:type="dxa"/>
            <w:shd w:val="clear" w:color="auto" w:fill="D9D9D9" w:themeFill="background1" w:themeFillShade="D9"/>
          </w:tcPr>
          <w:p w:rsidR="0029022F" w:rsidRPr="00BD7686" w:rsidRDefault="0029022F" w:rsidP="00983793">
            <w:pPr>
              <w:jc w:val="left"/>
              <w:rPr>
                <w:rFonts w:cstheme="minorHAnsi"/>
                <w:sz w:val="20"/>
                <w:lang w:eastAsia="en-US"/>
              </w:rPr>
            </w:pPr>
            <w:r w:rsidRPr="00BD7686">
              <w:rPr>
                <w:rFonts w:cstheme="minorHAnsi"/>
                <w:sz w:val="20"/>
                <w:lang w:eastAsia="en-US"/>
              </w:rPr>
              <w:t>STD</w:t>
            </w:r>
          </w:p>
        </w:tc>
        <w:tc>
          <w:tcPr>
            <w:tcW w:w="471" w:type="dxa"/>
          </w:tcPr>
          <w:p w:rsidR="0029022F" w:rsidRPr="00BD7686" w:rsidRDefault="0029022F" w:rsidP="00983793">
            <w:pPr>
              <w:jc w:val="left"/>
              <w:rPr>
                <w:rFonts w:cstheme="minorHAnsi"/>
                <w:snapToGrid w:val="0"/>
                <w:sz w:val="20"/>
                <w:lang w:eastAsia="en-US"/>
              </w:rPr>
            </w:pPr>
            <w:r w:rsidRPr="00BD7686">
              <w:rPr>
                <w:rFonts w:cstheme="minorHAnsi"/>
                <w:snapToGrid w:val="0"/>
                <w:sz w:val="20"/>
                <w:lang w:eastAsia="en-US"/>
              </w:rPr>
              <w:t>0.7</w:t>
            </w:r>
          </w:p>
        </w:tc>
        <w:tc>
          <w:tcPr>
            <w:tcW w:w="648" w:type="dxa"/>
          </w:tcPr>
          <w:p w:rsidR="0029022F" w:rsidRPr="00BD7686" w:rsidRDefault="0029022F" w:rsidP="00983793">
            <w:pPr>
              <w:jc w:val="left"/>
              <w:rPr>
                <w:rFonts w:cstheme="minorHAnsi"/>
                <w:snapToGrid w:val="0"/>
                <w:sz w:val="20"/>
                <w:lang w:eastAsia="en-US"/>
              </w:rPr>
            </w:pPr>
            <w:r w:rsidRPr="00BD7686">
              <w:rPr>
                <w:rFonts w:cstheme="minorHAnsi"/>
                <w:snapToGrid w:val="0"/>
                <w:sz w:val="20"/>
                <w:lang w:eastAsia="en-US"/>
              </w:rPr>
              <w:t>0.0</w:t>
            </w:r>
          </w:p>
        </w:tc>
        <w:tc>
          <w:tcPr>
            <w:tcW w:w="558" w:type="dxa"/>
          </w:tcPr>
          <w:p w:rsidR="0029022F" w:rsidRPr="00BD7686" w:rsidRDefault="0029022F" w:rsidP="00983793">
            <w:pPr>
              <w:jc w:val="left"/>
              <w:rPr>
                <w:rFonts w:cstheme="minorHAnsi"/>
                <w:snapToGrid w:val="0"/>
                <w:sz w:val="20"/>
                <w:lang w:eastAsia="en-US"/>
              </w:rPr>
            </w:pPr>
            <w:r w:rsidRPr="00BD7686">
              <w:rPr>
                <w:rFonts w:cstheme="minorHAnsi"/>
                <w:snapToGrid w:val="0"/>
                <w:sz w:val="20"/>
                <w:lang w:eastAsia="en-US"/>
              </w:rPr>
              <w:t>0.5</w:t>
            </w:r>
          </w:p>
        </w:tc>
        <w:tc>
          <w:tcPr>
            <w:tcW w:w="558" w:type="dxa"/>
          </w:tcPr>
          <w:p w:rsidR="0029022F" w:rsidRPr="00BD7686" w:rsidRDefault="0029022F" w:rsidP="00983793">
            <w:pPr>
              <w:jc w:val="left"/>
              <w:rPr>
                <w:rFonts w:cstheme="minorHAnsi"/>
                <w:snapToGrid w:val="0"/>
                <w:sz w:val="20"/>
                <w:lang w:eastAsia="en-US"/>
              </w:rPr>
            </w:pPr>
            <w:r w:rsidRPr="00BD7686">
              <w:rPr>
                <w:rFonts w:cstheme="minorHAnsi"/>
                <w:snapToGrid w:val="0"/>
                <w:sz w:val="20"/>
                <w:lang w:eastAsia="en-US"/>
              </w:rPr>
              <w:t>0.4</w:t>
            </w:r>
          </w:p>
        </w:tc>
        <w:tc>
          <w:tcPr>
            <w:tcW w:w="558" w:type="dxa"/>
          </w:tcPr>
          <w:p w:rsidR="0029022F" w:rsidRPr="00BD7686" w:rsidRDefault="0029022F" w:rsidP="00983793">
            <w:pPr>
              <w:jc w:val="left"/>
              <w:rPr>
                <w:rFonts w:cstheme="minorHAnsi"/>
                <w:snapToGrid w:val="0"/>
                <w:sz w:val="20"/>
                <w:lang w:eastAsia="en-US"/>
              </w:rPr>
            </w:pPr>
            <w:r w:rsidRPr="00BD7686">
              <w:rPr>
                <w:rFonts w:cstheme="minorHAnsi"/>
                <w:snapToGrid w:val="0"/>
                <w:sz w:val="20"/>
                <w:lang w:eastAsia="en-US"/>
              </w:rPr>
              <w:t>0.5</w:t>
            </w:r>
          </w:p>
        </w:tc>
        <w:tc>
          <w:tcPr>
            <w:tcW w:w="558" w:type="dxa"/>
          </w:tcPr>
          <w:p w:rsidR="0029022F" w:rsidRPr="00BD7686" w:rsidRDefault="0029022F" w:rsidP="00983793">
            <w:pPr>
              <w:jc w:val="left"/>
              <w:rPr>
                <w:rFonts w:cstheme="minorHAnsi"/>
                <w:snapToGrid w:val="0"/>
                <w:sz w:val="20"/>
                <w:lang w:eastAsia="en-US"/>
              </w:rPr>
            </w:pPr>
            <w:r w:rsidRPr="00BD7686">
              <w:rPr>
                <w:rFonts w:cstheme="minorHAnsi"/>
                <w:snapToGrid w:val="0"/>
                <w:sz w:val="20"/>
                <w:lang w:eastAsia="en-US"/>
              </w:rPr>
              <w:t>0.6</w:t>
            </w:r>
          </w:p>
        </w:tc>
        <w:tc>
          <w:tcPr>
            <w:tcW w:w="558" w:type="dxa"/>
          </w:tcPr>
          <w:p w:rsidR="0029022F" w:rsidRPr="00BD7686" w:rsidRDefault="0029022F" w:rsidP="00983793">
            <w:pPr>
              <w:jc w:val="left"/>
              <w:rPr>
                <w:rFonts w:cstheme="minorHAnsi"/>
                <w:snapToGrid w:val="0"/>
                <w:sz w:val="20"/>
                <w:lang w:eastAsia="en-US"/>
              </w:rPr>
            </w:pPr>
            <w:r w:rsidRPr="00BD7686">
              <w:rPr>
                <w:rFonts w:cstheme="minorHAnsi"/>
                <w:snapToGrid w:val="0"/>
                <w:sz w:val="20"/>
                <w:lang w:eastAsia="en-US"/>
              </w:rPr>
              <w:t>0.4</w:t>
            </w:r>
          </w:p>
        </w:tc>
        <w:tc>
          <w:tcPr>
            <w:tcW w:w="687" w:type="dxa"/>
          </w:tcPr>
          <w:p w:rsidR="0029022F" w:rsidRPr="00BD7686" w:rsidRDefault="0029022F" w:rsidP="00983793">
            <w:pPr>
              <w:jc w:val="left"/>
              <w:rPr>
                <w:rFonts w:cstheme="minorHAnsi"/>
                <w:snapToGrid w:val="0"/>
                <w:sz w:val="20"/>
                <w:lang w:eastAsia="en-US"/>
              </w:rPr>
            </w:pPr>
            <w:r w:rsidRPr="00BD7686">
              <w:rPr>
                <w:rFonts w:cstheme="minorHAnsi"/>
                <w:snapToGrid w:val="0"/>
                <w:sz w:val="20"/>
                <w:lang w:eastAsia="en-US"/>
              </w:rPr>
              <w:t>0.5</w:t>
            </w:r>
          </w:p>
        </w:tc>
        <w:tc>
          <w:tcPr>
            <w:tcW w:w="688" w:type="dxa"/>
          </w:tcPr>
          <w:p w:rsidR="0029022F" w:rsidRPr="00BD7686" w:rsidRDefault="0029022F" w:rsidP="00983793">
            <w:pPr>
              <w:jc w:val="left"/>
              <w:rPr>
                <w:rFonts w:cstheme="minorHAnsi"/>
                <w:snapToGrid w:val="0"/>
                <w:sz w:val="20"/>
                <w:lang w:eastAsia="en-US"/>
              </w:rPr>
            </w:pPr>
            <w:r w:rsidRPr="00BD7686">
              <w:rPr>
                <w:rFonts w:cstheme="minorHAnsi"/>
                <w:snapToGrid w:val="0"/>
                <w:sz w:val="20"/>
                <w:lang w:eastAsia="en-US"/>
              </w:rPr>
              <w:t>0.2</w:t>
            </w:r>
          </w:p>
        </w:tc>
        <w:tc>
          <w:tcPr>
            <w:tcW w:w="558" w:type="dxa"/>
          </w:tcPr>
          <w:p w:rsidR="0029022F" w:rsidRPr="00BD7686" w:rsidRDefault="0029022F" w:rsidP="00983793">
            <w:pPr>
              <w:jc w:val="left"/>
              <w:rPr>
                <w:rFonts w:cstheme="minorHAnsi"/>
                <w:snapToGrid w:val="0"/>
                <w:sz w:val="20"/>
                <w:lang w:eastAsia="en-US"/>
              </w:rPr>
            </w:pPr>
            <w:r w:rsidRPr="00BD7686">
              <w:rPr>
                <w:rFonts w:cstheme="minorHAnsi"/>
                <w:snapToGrid w:val="0"/>
                <w:sz w:val="20"/>
                <w:lang w:eastAsia="en-US"/>
              </w:rPr>
              <w:t>0.3</w:t>
            </w:r>
          </w:p>
        </w:tc>
        <w:tc>
          <w:tcPr>
            <w:tcW w:w="688" w:type="dxa"/>
          </w:tcPr>
          <w:p w:rsidR="0029022F" w:rsidRPr="00BD7686" w:rsidRDefault="0029022F" w:rsidP="00983793">
            <w:pPr>
              <w:jc w:val="left"/>
              <w:rPr>
                <w:rFonts w:cstheme="minorHAnsi"/>
                <w:snapToGrid w:val="0"/>
                <w:sz w:val="20"/>
                <w:lang w:eastAsia="en-US"/>
              </w:rPr>
            </w:pPr>
            <w:r w:rsidRPr="00BD7686">
              <w:rPr>
                <w:rFonts w:cstheme="minorHAnsi"/>
                <w:snapToGrid w:val="0"/>
                <w:sz w:val="20"/>
                <w:lang w:eastAsia="en-US"/>
              </w:rPr>
              <w:t>0.2</w:t>
            </w:r>
          </w:p>
        </w:tc>
        <w:tc>
          <w:tcPr>
            <w:tcW w:w="688" w:type="dxa"/>
          </w:tcPr>
          <w:p w:rsidR="0029022F" w:rsidRPr="00BD7686" w:rsidRDefault="0029022F" w:rsidP="00983793">
            <w:pPr>
              <w:jc w:val="left"/>
              <w:rPr>
                <w:rFonts w:cstheme="minorHAnsi"/>
                <w:snapToGrid w:val="0"/>
                <w:sz w:val="20"/>
                <w:lang w:eastAsia="en-US"/>
              </w:rPr>
            </w:pPr>
            <w:r w:rsidRPr="00BD7686">
              <w:rPr>
                <w:rFonts w:cstheme="minorHAnsi"/>
                <w:snapToGrid w:val="0"/>
                <w:sz w:val="20"/>
                <w:lang w:eastAsia="en-US"/>
              </w:rPr>
              <w:t>0.3</w:t>
            </w:r>
          </w:p>
        </w:tc>
        <w:tc>
          <w:tcPr>
            <w:tcW w:w="605" w:type="dxa"/>
            <w:tcBorders>
              <w:right w:val="single" w:sz="4" w:space="0" w:color="auto"/>
            </w:tcBorders>
          </w:tcPr>
          <w:p w:rsidR="0029022F" w:rsidRPr="00BD7686" w:rsidRDefault="0029022F" w:rsidP="00983793">
            <w:pPr>
              <w:jc w:val="left"/>
              <w:rPr>
                <w:rFonts w:cstheme="minorHAnsi"/>
                <w:snapToGrid w:val="0"/>
                <w:sz w:val="20"/>
                <w:lang w:eastAsia="en-US"/>
              </w:rPr>
            </w:pPr>
            <w:r w:rsidRPr="00BD7686">
              <w:rPr>
                <w:rFonts w:cstheme="minorHAnsi"/>
                <w:snapToGrid w:val="0"/>
                <w:sz w:val="20"/>
                <w:lang w:eastAsia="en-US"/>
              </w:rPr>
              <w:t>1.7</w:t>
            </w:r>
          </w:p>
        </w:tc>
      </w:tr>
      <w:tr w:rsidR="0029022F" w:rsidRPr="00BD7686" w:rsidTr="00BB63B6">
        <w:trPr>
          <w:jc w:val="center"/>
        </w:trPr>
        <w:tc>
          <w:tcPr>
            <w:tcW w:w="838" w:type="dxa"/>
            <w:shd w:val="clear" w:color="auto" w:fill="D9D9D9" w:themeFill="background1" w:themeFillShade="D9"/>
          </w:tcPr>
          <w:p w:rsidR="0029022F" w:rsidRPr="00BD7686" w:rsidRDefault="0029022F" w:rsidP="00983793">
            <w:pPr>
              <w:jc w:val="left"/>
              <w:rPr>
                <w:rFonts w:cstheme="minorHAnsi"/>
                <w:sz w:val="20"/>
                <w:lang w:eastAsia="en-US"/>
              </w:rPr>
            </w:pPr>
            <w:r w:rsidRPr="00BD7686">
              <w:rPr>
                <w:rFonts w:cstheme="minorHAnsi"/>
                <w:sz w:val="20"/>
                <w:lang w:eastAsia="en-US"/>
              </w:rPr>
              <w:t>MIN</w:t>
            </w:r>
          </w:p>
        </w:tc>
        <w:tc>
          <w:tcPr>
            <w:tcW w:w="471" w:type="dxa"/>
          </w:tcPr>
          <w:p w:rsidR="0029022F" w:rsidRPr="00BD7686" w:rsidRDefault="0029022F" w:rsidP="00983793">
            <w:pPr>
              <w:jc w:val="left"/>
              <w:rPr>
                <w:rFonts w:cstheme="minorHAnsi"/>
                <w:sz w:val="20"/>
                <w:lang w:eastAsia="en-US"/>
              </w:rPr>
            </w:pPr>
            <w:r w:rsidRPr="00BD7686">
              <w:rPr>
                <w:rFonts w:cstheme="minorHAnsi"/>
                <w:sz w:val="20"/>
                <w:lang w:eastAsia="en-US"/>
              </w:rPr>
              <w:t>0</w:t>
            </w:r>
          </w:p>
        </w:tc>
        <w:tc>
          <w:tcPr>
            <w:tcW w:w="648" w:type="dxa"/>
          </w:tcPr>
          <w:p w:rsidR="0029022F" w:rsidRPr="00BD7686" w:rsidRDefault="0029022F" w:rsidP="00983793">
            <w:pPr>
              <w:jc w:val="left"/>
              <w:rPr>
                <w:rFonts w:cstheme="minorHAnsi"/>
                <w:sz w:val="20"/>
                <w:lang w:eastAsia="en-US"/>
              </w:rPr>
            </w:pPr>
            <w:r w:rsidRPr="00BD7686">
              <w:rPr>
                <w:rFonts w:cstheme="minorHAnsi"/>
                <w:sz w:val="20"/>
                <w:lang w:eastAsia="en-US"/>
              </w:rPr>
              <w:t>0</w:t>
            </w:r>
          </w:p>
        </w:tc>
        <w:tc>
          <w:tcPr>
            <w:tcW w:w="558" w:type="dxa"/>
          </w:tcPr>
          <w:p w:rsidR="0029022F" w:rsidRPr="00BD7686" w:rsidRDefault="0029022F" w:rsidP="00983793">
            <w:pPr>
              <w:jc w:val="left"/>
              <w:rPr>
                <w:rFonts w:cstheme="minorHAnsi"/>
                <w:sz w:val="20"/>
                <w:lang w:eastAsia="en-US"/>
              </w:rPr>
            </w:pPr>
            <w:r w:rsidRPr="00BD7686">
              <w:rPr>
                <w:rFonts w:cstheme="minorHAnsi"/>
                <w:sz w:val="20"/>
                <w:lang w:eastAsia="en-US"/>
              </w:rPr>
              <w:t>0</w:t>
            </w:r>
          </w:p>
        </w:tc>
        <w:tc>
          <w:tcPr>
            <w:tcW w:w="558" w:type="dxa"/>
          </w:tcPr>
          <w:p w:rsidR="0029022F" w:rsidRPr="00BD7686" w:rsidRDefault="0029022F" w:rsidP="00983793">
            <w:pPr>
              <w:jc w:val="left"/>
              <w:rPr>
                <w:rFonts w:cstheme="minorHAnsi"/>
                <w:sz w:val="20"/>
                <w:lang w:eastAsia="en-US"/>
              </w:rPr>
            </w:pPr>
            <w:r w:rsidRPr="00BD7686">
              <w:rPr>
                <w:rFonts w:cstheme="minorHAnsi"/>
                <w:sz w:val="20"/>
                <w:lang w:eastAsia="en-US"/>
              </w:rPr>
              <w:t>0</w:t>
            </w:r>
          </w:p>
        </w:tc>
        <w:tc>
          <w:tcPr>
            <w:tcW w:w="558" w:type="dxa"/>
          </w:tcPr>
          <w:p w:rsidR="0029022F" w:rsidRPr="00BD7686" w:rsidRDefault="0029022F" w:rsidP="00983793">
            <w:pPr>
              <w:jc w:val="left"/>
              <w:rPr>
                <w:rFonts w:cstheme="minorHAnsi"/>
                <w:sz w:val="20"/>
                <w:lang w:eastAsia="en-US"/>
              </w:rPr>
            </w:pPr>
            <w:r w:rsidRPr="00BD7686">
              <w:rPr>
                <w:rFonts w:cstheme="minorHAnsi"/>
                <w:sz w:val="20"/>
                <w:lang w:eastAsia="en-US"/>
              </w:rPr>
              <w:t>0</w:t>
            </w:r>
          </w:p>
        </w:tc>
        <w:tc>
          <w:tcPr>
            <w:tcW w:w="558" w:type="dxa"/>
          </w:tcPr>
          <w:p w:rsidR="0029022F" w:rsidRPr="00BD7686" w:rsidRDefault="0029022F" w:rsidP="00983793">
            <w:pPr>
              <w:jc w:val="left"/>
              <w:rPr>
                <w:rFonts w:cstheme="minorHAnsi"/>
                <w:sz w:val="20"/>
                <w:lang w:eastAsia="en-US"/>
              </w:rPr>
            </w:pPr>
            <w:r w:rsidRPr="00BD7686">
              <w:rPr>
                <w:rFonts w:cstheme="minorHAnsi"/>
                <w:sz w:val="20"/>
                <w:lang w:eastAsia="en-US"/>
              </w:rPr>
              <w:t>0</w:t>
            </w:r>
          </w:p>
        </w:tc>
        <w:tc>
          <w:tcPr>
            <w:tcW w:w="558" w:type="dxa"/>
          </w:tcPr>
          <w:p w:rsidR="0029022F" w:rsidRPr="00BD7686" w:rsidRDefault="0029022F" w:rsidP="00983793">
            <w:pPr>
              <w:jc w:val="left"/>
              <w:rPr>
                <w:rFonts w:cstheme="minorHAnsi"/>
                <w:sz w:val="20"/>
                <w:lang w:eastAsia="en-US"/>
              </w:rPr>
            </w:pPr>
            <w:r w:rsidRPr="00BD7686">
              <w:rPr>
                <w:rFonts w:cstheme="minorHAnsi"/>
                <w:sz w:val="20"/>
                <w:lang w:eastAsia="en-US"/>
              </w:rPr>
              <w:t>0</w:t>
            </w:r>
          </w:p>
        </w:tc>
        <w:tc>
          <w:tcPr>
            <w:tcW w:w="687" w:type="dxa"/>
          </w:tcPr>
          <w:p w:rsidR="0029022F" w:rsidRPr="00BD7686" w:rsidRDefault="0029022F" w:rsidP="00983793">
            <w:pPr>
              <w:jc w:val="left"/>
              <w:rPr>
                <w:rFonts w:cstheme="minorHAnsi"/>
                <w:sz w:val="20"/>
                <w:lang w:eastAsia="en-US"/>
              </w:rPr>
            </w:pPr>
            <w:r w:rsidRPr="00BD7686">
              <w:rPr>
                <w:rFonts w:cstheme="minorHAnsi"/>
                <w:sz w:val="20"/>
                <w:lang w:eastAsia="en-US"/>
              </w:rPr>
              <w:t>0</w:t>
            </w:r>
          </w:p>
        </w:tc>
        <w:tc>
          <w:tcPr>
            <w:tcW w:w="688" w:type="dxa"/>
          </w:tcPr>
          <w:p w:rsidR="0029022F" w:rsidRPr="00BD7686" w:rsidRDefault="0029022F" w:rsidP="00983793">
            <w:pPr>
              <w:jc w:val="left"/>
              <w:rPr>
                <w:rFonts w:cstheme="minorHAnsi"/>
                <w:sz w:val="20"/>
                <w:lang w:eastAsia="en-US"/>
              </w:rPr>
            </w:pPr>
            <w:r w:rsidRPr="00BD7686">
              <w:rPr>
                <w:rFonts w:cstheme="minorHAnsi"/>
                <w:sz w:val="20"/>
                <w:lang w:eastAsia="en-US"/>
              </w:rPr>
              <w:t>0</w:t>
            </w:r>
          </w:p>
        </w:tc>
        <w:tc>
          <w:tcPr>
            <w:tcW w:w="558" w:type="dxa"/>
          </w:tcPr>
          <w:p w:rsidR="0029022F" w:rsidRPr="00BD7686" w:rsidRDefault="0029022F" w:rsidP="00983793">
            <w:pPr>
              <w:jc w:val="left"/>
              <w:rPr>
                <w:rFonts w:cstheme="minorHAnsi"/>
                <w:sz w:val="20"/>
                <w:lang w:eastAsia="en-US"/>
              </w:rPr>
            </w:pPr>
            <w:r w:rsidRPr="00BD7686">
              <w:rPr>
                <w:rFonts w:cstheme="minorHAnsi"/>
                <w:sz w:val="20"/>
                <w:lang w:eastAsia="en-US"/>
              </w:rPr>
              <w:t>0</w:t>
            </w:r>
          </w:p>
        </w:tc>
        <w:tc>
          <w:tcPr>
            <w:tcW w:w="688" w:type="dxa"/>
          </w:tcPr>
          <w:p w:rsidR="0029022F" w:rsidRPr="00BD7686" w:rsidRDefault="0029022F" w:rsidP="00983793">
            <w:pPr>
              <w:jc w:val="left"/>
              <w:rPr>
                <w:rFonts w:cstheme="minorHAnsi"/>
                <w:sz w:val="20"/>
                <w:lang w:eastAsia="en-US"/>
              </w:rPr>
            </w:pPr>
            <w:r w:rsidRPr="00BD7686">
              <w:rPr>
                <w:rFonts w:cstheme="minorHAnsi"/>
                <w:sz w:val="20"/>
                <w:lang w:eastAsia="en-US"/>
              </w:rPr>
              <w:t>0</w:t>
            </w:r>
          </w:p>
        </w:tc>
        <w:tc>
          <w:tcPr>
            <w:tcW w:w="688" w:type="dxa"/>
          </w:tcPr>
          <w:p w:rsidR="0029022F" w:rsidRPr="00BD7686" w:rsidRDefault="0029022F" w:rsidP="00983793">
            <w:pPr>
              <w:jc w:val="left"/>
              <w:rPr>
                <w:rFonts w:cstheme="minorHAnsi"/>
                <w:sz w:val="20"/>
                <w:lang w:eastAsia="en-US"/>
              </w:rPr>
            </w:pPr>
            <w:r w:rsidRPr="00BD7686">
              <w:rPr>
                <w:rFonts w:cstheme="minorHAnsi"/>
                <w:sz w:val="20"/>
                <w:lang w:eastAsia="en-US"/>
              </w:rPr>
              <w:t>0</w:t>
            </w:r>
          </w:p>
        </w:tc>
        <w:tc>
          <w:tcPr>
            <w:tcW w:w="605" w:type="dxa"/>
            <w:tcBorders>
              <w:right w:val="single" w:sz="4" w:space="0" w:color="auto"/>
            </w:tcBorders>
          </w:tcPr>
          <w:p w:rsidR="0029022F" w:rsidRPr="00BD7686" w:rsidRDefault="0029022F" w:rsidP="00983793">
            <w:pPr>
              <w:jc w:val="left"/>
              <w:rPr>
                <w:rFonts w:cstheme="minorHAnsi"/>
                <w:sz w:val="20"/>
                <w:lang w:eastAsia="en-US"/>
              </w:rPr>
            </w:pPr>
            <w:r w:rsidRPr="00BD7686">
              <w:rPr>
                <w:rFonts w:cstheme="minorHAnsi"/>
                <w:sz w:val="20"/>
                <w:lang w:eastAsia="en-US"/>
              </w:rPr>
              <w:t>0</w:t>
            </w:r>
          </w:p>
        </w:tc>
      </w:tr>
      <w:tr w:rsidR="0029022F" w:rsidRPr="00BD7686" w:rsidTr="00BB63B6">
        <w:trPr>
          <w:jc w:val="center"/>
        </w:trPr>
        <w:tc>
          <w:tcPr>
            <w:tcW w:w="838" w:type="dxa"/>
            <w:shd w:val="clear" w:color="auto" w:fill="D9D9D9" w:themeFill="background1" w:themeFillShade="D9"/>
          </w:tcPr>
          <w:p w:rsidR="0029022F" w:rsidRPr="00BD7686" w:rsidRDefault="0029022F" w:rsidP="00983793">
            <w:pPr>
              <w:jc w:val="left"/>
              <w:rPr>
                <w:rFonts w:cstheme="minorHAnsi"/>
                <w:sz w:val="20"/>
                <w:lang w:eastAsia="en-US"/>
              </w:rPr>
            </w:pPr>
            <w:r w:rsidRPr="00BD7686">
              <w:rPr>
                <w:rFonts w:cstheme="minorHAnsi"/>
                <w:sz w:val="20"/>
                <w:lang w:eastAsia="en-US"/>
              </w:rPr>
              <w:t>MAKS</w:t>
            </w:r>
          </w:p>
        </w:tc>
        <w:tc>
          <w:tcPr>
            <w:tcW w:w="471" w:type="dxa"/>
          </w:tcPr>
          <w:p w:rsidR="0029022F" w:rsidRPr="00BD7686" w:rsidRDefault="0029022F" w:rsidP="00983793">
            <w:pPr>
              <w:jc w:val="left"/>
              <w:rPr>
                <w:rFonts w:cstheme="minorHAnsi"/>
                <w:snapToGrid w:val="0"/>
                <w:sz w:val="20"/>
                <w:lang w:eastAsia="en-US"/>
              </w:rPr>
            </w:pPr>
            <w:r w:rsidRPr="00BD7686">
              <w:rPr>
                <w:rFonts w:cstheme="minorHAnsi"/>
                <w:snapToGrid w:val="0"/>
                <w:sz w:val="20"/>
                <w:lang w:eastAsia="en-US"/>
              </w:rPr>
              <w:t>3</w:t>
            </w:r>
          </w:p>
        </w:tc>
        <w:tc>
          <w:tcPr>
            <w:tcW w:w="648" w:type="dxa"/>
          </w:tcPr>
          <w:p w:rsidR="0029022F" w:rsidRPr="00BD7686" w:rsidRDefault="0029022F" w:rsidP="00983793">
            <w:pPr>
              <w:jc w:val="left"/>
              <w:rPr>
                <w:rFonts w:cstheme="minorHAnsi"/>
                <w:snapToGrid w:val="0"/>
                <w:sz w:val="20"/>
                <w:lang w:eastAsia="en-US"/>
              </w:rPr>
            </w:pPr>
            <w:r w:rsidRPr="00BD7686">
              <w:rPr>
                <w:rFonts w:cstheme="minorHAnsi"/>
                <w:snapToGrid w:val="0"/>
                <w:sz w:val="20"/>
                <w:lang w:eastAsia="en-US"/>
              </w:rPr>
              <w:t>0</w:t>
            </w:r>
          </w:p>
        </w:tc>
        <w:tc>
          <w:tcPr>
            <w:tcW w:w="558" w:type="dxa"/>
          </w:tcPr>
          <w:p w:rsidR="0029022F" w:rsidRPr="00BD7686" w:rsidRDefault="0029022F" w:rsidP="00983793">
            <w:pPr>
              <w:jc w:val="left"/>
              <w:rPr>
                <w:rFonts w:cstheme="minorHAnsi"/>
                <w:snapToGrid w:val="0"/>
                <w:sz w:val="20"/>
                <w:lang w:eastAsia="en-US"/>
              </w:rPr>
            </w:pPr>
            <w:r w:rsidRPr="00BD7686">
              <w:rPr>
                <w:rFonts w:cstheme="minorHAnsi"/>
                <w:snapToGrid w:val="0"/>
                <w:sz w:val="20"/>
                <w:lang w:eastAsia="en-US"/>
              </w:rPr>
              <w:t>2</w:t>
            </w:r>
          </w:p>
        </w:tc>
        <w:tc>
          <w:tcPr>
            <w:tcW w:w="558" w:type="dxa"/>
          </w:tcPr>
          <w:p w:rsidR="0029022F" w:rsidRPr="00BD7686" w:rsidRDefault="0029022F" w:rsidP="00983793">
            <w:pPr>
              <w:jc w:val="left"/>
              <w:rPr>
                <w:rFonts w:cstheme="minorHAnsi"/>
                <w:snapToGrid w:val="0"/>
                <w:sz w:val="20"/>
                <w:lang w:eastAsia="en-US"/>
              </w:rPr>
            </w:pPr>
            <w:r w:rsidRPr="00BD7686">
              <w:rPr>
                <w:rFonts w:cstheme="minorHAnsi"/>
                <w:snapToGrid w:val="0"/>
                <w:sz w:val="20"/>
                <w:lang w:eastAsia="en-US"/>
              </w:rPr>
              <w:t>1</w:t>
            </w:r>
          </w:p>
        </w:tc>
        <w:tc>
          <w:tcPr>
            <w:tcW w:w="558" w:type="dxa"/>
          </w:tcPr>
          <w:p w:rsidR="0029022F" w:rsidRPr="00BD7686" w:rsidRDefault="0029022F" w:rsidP="00983793">
            <w:pPr>
              <w:jc w:val="left"/>
              <w:rPr>
                <w:rFonts w:cstheme="minorHAnsi"/>
                <w:snapToGrid w:val="0"/>
                <w:sz w:val="20"/>
                <w:lang w:eastAsia="en-US"/>
              </w:rPr>
            </w:pPr>
            <w:r w:rsidRPr="00BD7686">
              <w:rPr>
                <w:rFonts w:cstheme="minorHAnsi"/>
                <w:snapToGrid w:val="0"/>
                <w:sz w:val="20"/>
                <w:lang w:eastAsia="en-US"/>
              </w:rPr>
              <w:t>1</w:t>
            </w:r>
          </w:p>
        </w:tc>
        <w:tc>
          <w:tcPr>
            <w:tcW w:w="558" w:type="dxa"/>
          </w:tcPr>
          <w:p w:rsidR="0029022F" w:rsidRPr="00BD7686" w:rsidRDefault="0029022F" w:rsidP="00983793">
            <w:pPr>
              <w:jc w:val="left"/>
              <w:rPr>
                <w:rFonts w:cstheme="minorHAnsi"/>
                <w:snapToGrid w:val="0"/>
                <w:sz w:val="20"/>
                <w:lang w:eastAsia="en-US"/>
              </w:rPr>
            </w:pPr>
            <w:r w:rsidRPr="00BD7686">
              <w:rPr>
                <w:rFonts w:cstheme="minorHAnsi"/>
                <w:snapToGrid w:val="0"/>
                <w:sz w:val="20"/>
                <w:lang w:eastAsia="en-US"/>
              </w:rPr>
              <w:t>2</w:t>
            </w:r>
          </w:p>
        </w:tc>
        <w:tc>
          <w:tcPr>
            <w:tcW w:w="558" w:type="dxa"/>
          </w:tcPr>
          <w:p w:rsidR="0029022F" w:rsidRPr="00BD7686" w:rsidRDefault="0029022F" w:rsidP="00983793">
            <w:pPr>
              <w:jc w:val="left"/>
              <w:rPr>
                <w:rFonts w:cstheme="minorHAnsi"/>
                <w:snapToGrid w:val="0"/>
                <w:sz w:val="20"/>
                <w:lang w:eastAsia="en-US"/>
              </w:rPr>
            </w:pPr>
            <w:r w:rsidRPr="00BD7686">
              <w:rPr>
                <w:rFonts w:cstheme="minorHAnsi"/>
                <w:snapToGrid w:val="0"/>
                <w:sz w:val="20"/>
                <w:lang w:eastAsia="en-US"/>
              </w:rPr>
              <w:t>1</w:t>
            </w:r>
          </w:p>
        </w:tc>
        <w:tc>
          <w:tcPr>
            <w:tcW w:w="687" w:type="dxa"/>
          </w:tcPr>
          <w:p w:rsidR="0029022F" w:rsidRPr="00BD7686" w:rsidRDefault="0029022F" w:rsidP="00983793">
            <w:pPr>
              <w:jc w:val="left"/>
              <w:rPr>
                <w:rFonts w:cstheme="minorHAnsi"/>
                <w:snapToGrid w:val="0"/>
                <w:sz w:val="20"/>
                <w:lang w:eastAsia="en-US"/>
              </w:rPr>
            </w:pPr>
            <w:r w:rsidRPr="00BD7686">
              <w:rPr>
                <w:rFonts w:cstheme="minorHAnsi"/>
                <w:snapToGrid w:val="0"/>
                <w:sz w:val="20"/>
                <w:lang w:eastAsia="en-US"/>
              </w:rPr>
              <w:t>2</w:t>
            </w:r>
          </w:p>
        </w:tc>
        <w:tc>
          <w:tcPr>
            <w:tcW w:w="688" w:type="dxa"/>
          </w:tcPr>
          <w:p w:rsidR="0029022F" w:rsidRPr="00BD7686" w:rsidRDefault="0029022F" w:rsidP="00983793">
            <w:pPr>
              <w:jc w:val="left"/>
              <w:rPr>
                <w:rFonts w:cstheme="minorHAnsi"/>
                <w:snapToGrid w:val="0"/>
                <w:sz w:val="20"/>
                <w:lang w:eastAsia="en-US"/>
              </w:rPr>
            </w:pPr>
            <w:r w:rsidRPr="00BD7686">
              <w:rPr>
                <w:rFonts w:cstheme="minorHAnsi"/>
                <w:snapToGrid w:val="0"/>
                <w:sz w:val="20"/>
                <w:lang w:eastAsia="en-US"/>
              </w:rPr>
              <w:t>1</w:t>
            </w:r>
          </w:p>
        </w:tc>
        <w:tc>
          <w:tcPr>
            <w:tcW w:w="558" w:type="dxa"/>
          </w:tcPr>
          <w:p w:rsidR="0029022F" w:rsidRPr="00BD7686" w:rsidRDefault="0029022F" w:rsidP="00983793">
            <w:pPr>
              <w:jc w:val="left"/>
              <w:rPr>
                <w:rFonts w:cstheme="minorHAnsi"/>
                <w:snapToGrid w:val="0"/>
                <w:sz w:val="20"/>
                <w:lang w:eastAsia="en-US"/>
              </w:rPr>
            </w:pPr>
            <w:r w:rsidRPr="00BD7686">
              <w:rPr>
                <w:rFonts w:cstheme="minorHAnsi"/>
                <w:snapToGrid w:val="0"/>
                <w:sz w:val="20"/>
                <w:lang w:eastAsia="en-US"/>
              </w:rPr>
              <w:t>1</w:t>
            </w:r>
          </w:p>
        </w:tc>
        <w:tc>
          <w:tcPr>
            <w:tcW w:w="688" w:type="dxa"/>
          </w:tcPr>
          <w:p w:rsidR="0029022F" w:rsidRPr="00BD7686" w:rsidRDefault="0029022F" w:rsidP="00983793">
            <w:pPr>
              <w:jc w:val="left"/>
              <w:rPr>
                <w:rFonts w:cstheme="minorHAnsi"/>
                <w:snapToGrid w:val="0"/>
                <w:sz w:val="20"/>
                <w:lang w:eastAsia="en-US"/>
              </w:rPr>
            </w:pPr>
            <w:r w:rsidRPr="00BD7686">
              <w:rPr>
                <w:rFonts w:cstheme="minorHAnsi"/>
                <w:snapToGrid w:val="0"/>
                <w:sz w:val="20"/>
                <w:lang w:eastAsia="en-US"/>
              </w:rPr>
              <w:t>1</w:t>
            </w:r>
          </w:p>
        </w:tc>
        <w:tc>
          <w:tcPr>
            <w:tcW w:w="688" w:type="dxa"/>
          </w:tcPr>
          <w:p w:rsidR="0029022F" w:rsidRPr="00BD7686" w:rsidRDefault="0029022F" w:rsidP="00983793">
            <w:pPr>
              <w:jc w:val="left"/>
              <w:rPr>
                <w:rFonts w:cstheme="minorHAnsi"/>
                <w:snapToGrid w:val="0"/>
                <w:sz w:val="20"/>
                <w:lang w:eastAsia="en-US"/>
              </w:rPr>
            </w:pPr>
            <w:r w:rsidRPr="00BD7686">
              <w:rPr>
                <w:rFonts w:cstheme="minorHAnsi"/>
                <w:snapToGrid w:val="0"/>
                <w:sz w:val="20"/>
                <w:lang w:eastAsia="en-US"/>
              </w:rPr>
              <w:t>1</w:t>
            </w:r>
          </w:p>
        </w:tc>
        <w:tc>
          <w:tcPr>
            <w:tcW w:w="605" w:type="dxa"/>
            <w:tcBorders>
              <w:right w:val="single" w:sz="4" w:space="0" w:color="auto"/>
            </w:tcBorders>
          </w:tcPr>
          <w:p w:rsidR="0029022F" w:rsidRPr="00BD7686" w:rsidRDefault="0029022F" w:rsidP="00983793">
            <w:pPr>
              <w:jc w:val="left"/>
              <w:rPr>
                <w:rFonts w:cstheme="minorHAnsi"/>
                <w:snapToGrid w:val="0"/>
                <w:sz w:val="20"/>
                <w:lang w:eastAsia="en-US"/>
              </w:rPr>
            </w:pPr>
            <w:r w:rsidRPr="00BD7686">
              <w:rPr>
                <w:rFonts w:cstheme="minorHAnsi"/>
                <w:snapToGrid w:val="0"/>
                <w:sz w:val="20"/>
                <w:lang w:eastAsia="en-US"/>
              </w:rPr>
              <w:t>6</w:t>
            </w:r>
          </w:p>
        </w:tc>
      </w:tr>
    </w:tbl>
    <w:p w:rsidR="004875DA" w:rsidRDefault="004875DA" w:rsidP="00BB63B6">
      <w:pPr>
        <w:pStyle w:val="Opisslike"/>
        <w:rPr>
          <w:b w:val="0"/>
          <w:lang w:eastAsia="en-US"/>
        </w:rPr>
      </w:pPr>
    </w:p>
    <w:p w:rsidR="00352C0F" w:rsidRDefault="00352C0F" w:rsidP="00BB63B6">
      <w:pPr>
        <w:pStyle w:val="Opisslike"/>
        <w:rPr>
          <w:b w:val="0"/>
          <w:lang w:eastAsia="en-US"/>
        </w:rPr>
      </w:pPr>
      <w:r w:rsidRPr="004875DA">
        <w:rPr>
          <w:b w:val="0"/>
          <w:lang w:eastAsia="en-US"/>
        </w:rPr>
        <w:t>Izvor podataka: Meteorološka podloga, DHMZ, Zagreb</w:t>
      </w:r>
    </w:p>
    <w:p w:rsidR="004875DA" w:rsidRDefault="004875DA" w:rsidP="004875DA">
      <w:pPr>
        <w:rPr>
          <w:lang w:eastAsia="en-US"/>
        </w:rPr>
      </w:pPr>
    </w:p>
    <w:p w:rsidR="004875DA" w:rsidRDefault="004875DA" w:rsidP="004875DA">
      <w:pPr>
        <w:rPr>
          <w:lang w:eastAsia="en-US"/>
        </w:rPr>
      </w:pPr>
    </w:p>
    <w:p w:rsidR="004875DA" w:rsidRDefault="004875DA" w:rsidP="004875DA">
      <w:pPr>
        <w:rPr>
          <w:lang w:eastAsia="en-US"/>
        </w:rPr>
      </w:pPr>
    </w:p>
    <w:p w:rsidR="004875DA" w:rsidRPr="004875DA" w:rsidRDefault="004875DA" w:rsidP="004875DA">
      <w:pPr>
        <w:rPr>
          <w:lang w:eastAsia="en-US"/>
        </w:rPr>
      </w:pPr>
    </w:p>
    <w:p w:rsidR="005E4111" w:rsidRPr="00BD7686" w:rsidRDefault="005E4111" w:rsidP="00983793">
      <w:pPr>
        <w:ind w:firstLine="32"/>
        <w:rPr>
          <w:rFonts w:ascii="Calibri" w:hAnsi="Calibri" w:cs="Arial"/>
          <w:sz w:val="20"/>
          <w:szCs w:val="18"/>
          <w:lang w:eastAsia="en-US"/>
        </w:rPr>
      </w:pPr>
    </w:p>
    <w:p w:rsidR="005E4111" w:rsidRDefault="00BB63B6" w:rsidP="00BB63B6">
      <w:pPr>
        <w:pStyle w:val="Opisslike"/>
        <w:rPr>
          <w:b w:val="0"/>
        </w:rPr>
      </w:pPr>
      <w:r w:rsidRPr="004875DA">
        <w:rPr>
          <w:b w:val="0"/>
        </w:rPr>
        <w:t>Grafički prikaz</w:t>
      </w:r>
      <w:r w:rsidR="005E4111" w:rsidRPr="004875DA">
        <w:rPr>
          <w:b w:val="0"/>
        </w:rPr>
        <w:t>: Broj dana s tučom</w:t>
      </w:r>
    </w:p>
    <w:p w:rsidR="004875DA" w:rsidRPr="004875DA" w:rsidRDefault="004875DA" w:rsidP="004875DA"/>
    <w:p w:rsidR="005E4111" w:rsidRPr="00BD7686" w:rsidRDefault="005E4111" w:rsidP="00706BA3">
      <w:pPr>
        <w:ind w:firstLine="32"/>
        <w:jc w:val="center"/>
        <w:rPr>
          <w:rFonts w:ascii="Calibri" w:hAnsi="Calibri" w:cs="Arial"/>
          <w:sz w:val="20"/>
          <w:szCs w:val="18"/>
          <w:lang w:eastAsia="en-US"/>
        </w:rPr>
      </w:pPr>
      <w:r w:rsidRPr="00BD7686">
        <w:rPr>
          <w:rFonts w:ascii="Calibri" w:hAnsi="Calibri" w:cs="Arial"/>
          <w:noProof/>
          <w:sz w:val="20"/>
          <w:szCs w:val="18"/>
          <w:bdr w:val="single" w:sz="8" w:space="0" w:color="auto"/>
          <w:lang w:eastAsia="hr-HR"/>
        </w:rPr>
        <w:drawing>
          <wp:inline distT="0" distB="0" distL="0" distR="0">
            <wp:extent cx="5486400" cy="1362075"/>
            <wp:effectExtent l="0" t="0" r="0" b="0"/>
            <wp:docPr id="5"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4875DA" w:rsidRDefault="004875DA" w:rsidP="00BB63B6">
      <w:pPr>
        <w:pStyle w:val="Opisslike"/>
        <w:rPr>
          <w:b w:val="0"/>
          <w:lang w:eastAsia="en-US"/>
        </w:rPr>
      </w:pPr>
    </w:p>
    <w:p w:rsidR="005E4111" w:rsidRPr="004875DA" w:rsidRDefault="005E4111" w:rsidP="00BB63B6">
      <w:pPr>
        <w:pStyle w:val="Opisslike"/>
        <w:rPr>
          <w:b w:val="0"/>
          <w:lang w:eastAsia="en-US"/>
        </w:rPr>
      </w:pPr>
      <w:r w:rsidRPr="004875DA">
        <w:rPr>
          <w:b w:val="0"/>
          <w:lang w:eastAsia="en-US"/>
        </w:rPr>
        <w:t>Izvor podataka: Meteorološka podloga, DHMZ, Zagreb</w:t>
      </w:r>
    </w:p>
    <w:p w:rsidR="00C948C1" w:rsidRPr="004875DA" w:rsidRDefault="00C948C1" w:rsidP="00983793">
      <w:pPr>
        <w:ind w:firstLine="32"/>
        <w:rPr>
          <w:rFonts w:ascii="Calibri" w:hAnsi="Calibri" w:cs="Arial"/>
          <w:sz w:val="20"/>
          <w:szCs w:val="18"/>
          <w:lang w:eastAsia="en-US"/>
        </w:rPr>
      </w:pPr>
    </w:p>
    <w:p w:rsidR="00706BA3" w:rsidRDefault="00352C0F" w:rsidP="00983793">
      <w:pPr>
        <w:autoSpaceDE w:val="0"/>
        <w:autoSpaceDN w:val="0"/>
        <w:adjustRightInd w:val="0"/>
        <w:spacing w:after="120" w:line="276" w:lineRule="auto"/>
        <w:rPr>
          <w:rFonts w:eastAsia="SimSun" w:cstheme="minorHAnsi"/>
          <w:sz w:val="22"/>
          <w:szCs w:val="22"/>
        </w:rPr>
      </w:pPr>
      <w:r w:rsidRPr="00BD7686">
        <w:rPr>
          <w:rFonts w:eastAsia="SimSun" w:cstheme="minorHAnsi"/>
          <w:sz w:val="22"/>
          <w:szCs w:val="22"/>
        </w:rPr>
        <w:t>Da bi se zaštitile poljoprivredne površine i smanjile štete nastale od tuče, prije više od 30 godina u kontinentalnom dijelu Hrvatske osnovana je obrana od tuče. Državni hidrometeorološki zavod provodi obranu od tuče na ukupnoj površini od 24 100 km</w:t>
      </w:r>
      <w:r w:rsidRPr="00BD7686">
        <w:rPr>
          <w:rFonts w:eastAsia="SimSun" w:cstheme="minorHAnsi"/>
          <w:sz w:val="22"/>
          <w:szCs w:val="22"/>
          <w:vertAlign w:val="superscript"/>
        </w:rPr>
        <w:t>2</w:t>
      </w:r>
      <w:r w:rsidRPr="00BD7686">
        <w:rPr>
          <w:rFonts w:eastAsia="SimSun" w:cstheme="minorHAnsi"/>
          <w:sz w:val="22"/>
          <w:szCs w:val="22"/>
        </w:rPr>
        <w:t xml:space="preserve">. </w:t>
      </w:r>
    </w:p>
    <w:p w:rsidR="004875DA" w:rsidRPr="00BD7686" w:rsidRDefault="004875DA" w:rsidP="00983793">
      <w:pPr>
        <w:autoSpaceDE w:val="0"/>
        <w:autoSpaceDN w:val="0"/>
        <w:adjustRightInd w:val="0"/>
        <w:spacing w:after="120" w:line="276" w:lineRule="auto"/>
        <w:rPr>
          <w:rFonts w:eastAsia="SimSun" w:cstheme="minorHAnsi"/>
          <w:sz w:val="22"/>
          <w:szCs w:val="22"/>
        </w:rPr>
      </w:pPr>
    </w:p>
    <w:p w:rsidR="00706BA3" w:rsidRDefault="00BB63B6" w:rsidP="00BB63B6">
      <w:pPr>
        <w:pStyle w:val="Opisslike"/>
        <w:rPr>
          <w:b w:val="0"/>
          <w:szCs w:val="18"/>
        </w:rPr>
      </w:pPr>
      <w:r w:rsidRPr="004875DA">
        <w:rPr>
          <w:b w:val="0"/>
        </w:rPr>
        <w:t>Grafički prikaz</w:t>
      </w:r>
      <w:r w:rsidR="00706BA3" w:rsidRPr="004875DA">
        <w:rPr>
          <w:b w:val="0"/>
          <w:szCs w:val="18"/>
        </w:rPr>
        <w:t>: Sustav obrane od tuče Republike Hrvatske</w:t>
      </w:r>
    </w:p>
    <w:p w:rsidR="004875DA" w:rsidRPr="004875DA" w:rsidRDefault="004875DA" w:rsidP="004875DA">
      <w:pPr>
        <w:rPr>
          <w:rFonts w:eastAsia="SimSun"/>
        </w:rPr>
      </w:pPr>
    </w:p>
    <w:p w:rsidR="00706BA3" w:rsidRPr="00BD7686" w:rsidRDefault="00706BA3" w:rsidP="00706BA3">
      <w:pPr>
        <w:autoSpaceDE w:val="0"/>
        <w:autoSpaceDN w:val="0"/>
        <w:adjustRightInd w:val="0"/>
        <w:spacing w:after="120" w:line="276" w:lineRule="auto"/>
        <w:jc w:val="center"/>
        <w:rPr>
          <w:rFonts w:eastAsia="SimSun" w:cstheme="minorHAnsi"/>
          <w:sz w:val="22"/>
          <w:szCs w:val="22"/>
        </w:rPr>
      </w:pPr>
      <w:r w:rsidRPr="00BD7686">
        <w:rPr>
          <w:rFonts w:eastAsia="SimSun" w:cstheme="minorHAnsi"/>
          <w:noProof/>
          <w:sz w:val="22"/>
          <w:szCs w:val="22"/>
          <w:lang w:eastAsia="hr-HR"/>
        </w:rPr>
        <w:drawing>
          <wp:inline distT="0" distB="0" distL="0" distR="0">
            <wp:extent cx="5619750" cy="2971800"/>
            <wp:effectExtent l="19050" t="19050" r="19050" b="19050"/>
            <wp:docPr id="11" name="Picture 896" descr="obrana od tuce_RH.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na od tuce_RH.bmp"/>
                    <pic:cNvPicPr/>
                  </pic:nvPicPr>
                  <pic:blipFill>
                    <a:blip r:embed="rId56" cstate="print"/>
                    <a:stretch>
                      <a:fillRect/>
                    </a:stretch>
                  </pic:blipFill>
                  <pic:spPr>
                    <a:xfrm>
                      <a:off x="0" y="0"/>
                      <a:ext cx="5626393" cy="2975313"/>
                    </a:xfrm>
                    <a:prstGeom prst="rect">
                      <a:avLst/>
                    </a:prstGeom>
                    <a:ln w="9525">
                      <a:solidFill>
                        <a:schemeClr val="tx1"/>
                      </a:solidFill>
                    </a:ln>
                  </pic:spPr>
                </pic:pic>
              </a:graphicData>
            </a:graphic>
          </wp:inline>
        </w:drawing>
      </w:r>
    </w:p>
    <w:p w:rsidR="00706BA3" w:rsidRPr="004875DA" w:rsidRDefault="00706BA3" w:rsidP="00BB63B6">
      <w:pPr>
        <w:pStyle w:val="Opisslike"/>
        <w:rPr>
          <w:b w:val="0"/>
          <w:lang w:eastAsia="en-US"/>
        </w:rPr>
      </w:pPr>
      <w:r w:rsidRPr="004875DA">
        <w:rPr>
          <w:b w:val="0"/>
          <w:lang w:eastAsia="en-US"/>
        </w:rPr>
        <w:t xml:space="preserve">Izvor podataka: </w:t>
      </w:r>
      <w:r w:rsidRPr="004875DA">
        <w:rPr>
          <w:b w:val="0"/>
        </w:rPr>
        <w:t>Meteorološka</w:t>
      </w:r>
      <w:r w:rsidRPr="004875DA">
        <w:rPr>
          <w:b w:val="0"/>
          <w:lang w:eastAsia="en-US"/>
        </w:rPr>
        <w:t xml:space="preserve"> podloga, DHMZ, Zagreb</w:t>
      </w:r>
    </w:p>
    <w:p w:rsidR="00706BA3" w:rsidRPr="00BD7686" w:rsidRDefault="00706BA3" w:rsidP="00706BA3">
      <w:pPr>
        <w:rPr>
          <w:rFonts w:eastAsia="SimSun"/>
          <w:lang w:eastAsia="en-US"/>
        </w:rPr>
      </w:pPr>
    </w:p>
    <w:p w:rsidR="00706BA3" w:rsidRPr="00BD7686" w:rsidRDefault="00352C0F" w:rsidP="00983793">
      <w:pPr>
        <w:autoSpaceDE w:val="0"/>
        <w:autoSpaceDN w:val="0"/>
        <w:adjustRightInd w:val="0"/>
        <w:spacing w:after="120" w:line="276" w:lineRule="auto"/>
        <w:rPr>
          <w:rFonts w:eastAsia="SimSun" w:cstheme="minorHAnsi"/>
          <w:sz w:val="22"/>
          <w:szCs w:val="22"/>
        </w:rPr>
      </w:pPr>
      <w:r w:rsidRPr="00BD7686">
        <w:rPr>
          <w:rFonts w:eastAsia="SimSun" w:cstheme="minorHAnsi"/>
          <w:sz w:val="22"/>
          <w:szCs w:val="22"/>
        </w:rPr>
        <w:t xml:space="preserve">Sezona obrane od tuče traje od 1. svibnja do 30. rujna kada tuča može prouzročiti velike štete na poljoprivrednim kulturama i ostaloj imovini. Operativna obrana provodi se pomoću raketa, a od 1995. i prizemnim generatorima, na osam Radarskih centara (RC). </w:t>
      </w:r>
    </w:p>
    <w:p w:rsidR="00352C0F" w:rsidRPr="00BD7686" w:rsidRDefault="00352C0F" w:rsidP="00550FC3">
      <w:pPr>
        <w:autoSpaceDE w:val="0"/>
        <w:autoSpaceDN w:val="0"/>
        <w:adjustRightInd w:val="0"/>
        <w:spacing w:after="120" w:line="276" w:lineRule="auto"/>
        <w:rPr>
          <w:rFonts w:eastAsia="SimSun" w:cstheme="minorHAnsi"/>
          <w:sz w:val="22"/>
          <w:szCs w:val="22"/>
        </w:rPr>
      </w:pPr>
      <w:r w:rsidRPr="00BD7686">
        <w:rPr>
          <w:rFonts w:eastAsia="SimSun" w:cstheme="minorHAnsi"/>
          <w:sz w:val="22"/>
          <w:szCs w:val="22"/>
        </w:rPr>
        <w:t>Svaki centar odgovoran je z</w:t>
      </w:r>
      <w:r w:rsidR="00550FC3" w:rsidRPr="00BD7686">
        <w:rPr>
          <w:rFonts w:eastAsia="SimSun" w:cstheme="minorHAnsi"/>
          <w:sz w:val="22"/>
          <w:szCs w:val="22"/>
        </w:rPr>
        <w:t xml:space="preserve">a svoj dio branjenog područja. </w:t>
      </w:r>
    </w:p>
    <w:p w:rsidR="00BB63B6" w:rsidRPr="00BD7686" w:rsidRDefault="00BB63B6" w:rsidP="00550FC3">
      <w:pPr>
        <w:autoSpaceDE w:val="0"/>
        <w:autoSpaceDN w:val="0"/>
        <w:adjustRightInd w:val="0"/>
        <w:spacing w:after="120" w:line="276" w:lineRule="auto"/>
        <w:rPr>
          <w:rFonts w:eastAsia="SimSun" w:cstheme="minorHAnsi"/>
          <w:sz w:val="22"/>
          <w:szCs w:val="22"/>
        </w:rPr>
      </w:pPr>
    </w:p>
    <w:p w:rsidR="00C948C1" w:rsidRPr="004875DA" w:rsidRDefault="00BB63B6" w:rsidP="00BB63B6">
      <w:pPr>
        <w:pStyle w:val="Opisslike"/>
        <w:rPr>
          <w:b w:val="0"/>
        </w:rPr>
      </w:pPr>
      <w:r w:rsidRPr="004875DA">
        <w:rPr>
          <w:b w:val="0"/>
        </w:rPr>
        <w:t>Grafički prikaz</w:t>
      </w:r>
      <w:r w:rsidR="00352C0F" w:rsidRPr="004875DA">
        <w:rPr>
          <w:b w:val="0"/>
        </w:rPr>
        <w:t>: Prostorna raspodjela srednjeg broja dana s tučom i/ili sugradicom za vrijeme se</w:t>
      </w:r>
      <w:r w:rsidR="00C948C1" w:rsidRPr="004875DA">
        <w:rPr>
          <w:b w:val="0"/>
        </w:rPr>
        <w:t xml:space="preserve">zone obrane od tuče </w:t>
      </w:r>
    </w:p>
    <w:p w:rsidR="00352C0F" w:rsidRPr="004875DA" w:rsidRDefault="00C948C1" w:rsidP="00BB63B6">
      <w:pPr>
        <w:pStyle w:val="Opisslike"/>
        <w:rPr>
          <w:rFonts w:eastAsia="SimSun"/>
          <w:b w:val="0"/>
        </w:rPr>
      </w:pPr>
      <w:r w:rsidRPr="004875DA">
        <w:rPr>
          <w:b w:val="0"/>
        </w:rPr>
        <w:t xml:space="preserve"> Brodsko  – posavske </w:t>
      </w:r>
      <w:r w:rsidR="00352C0F" w:rsidRPr="004875DA">
        <w:rPr>
          <w:b w:val="0"/>
        </w:rPr>
        <w:t xml:space="preserve"> županije, 1981 - 2000.</w:t>
      </w:r>
    </w:p>
    <w:p w:rsidR="00352C0F" w:rsidRPr="00BD7686" w:rsidRDefault="00352C0F" w:rsidP="00352C0F">
      <w:pPr>
        <w:autoSpaceDE w:val="0"/>
        <w:autoSpaceDN w:val="0"/>
        <w:adjustRightInd w:val="0"/>
        <w:spacing w:after="120" w:line="276" w:lineRule="auto"/>
        <w:ind w:left="283"/>
        <w:rPr>
          <w:rFonts w:eastAsia="SimSun" w:cstheme="minorHAnsi"/>
          <w:sz w:val="22"/>
          <w:szCs w:val="22"/>
        </w:rPr>
      </w:pPr>
      <w:r w:rsidRPr="00BD7686">
        <w:rPr>
          <w:noProof/>
          <w:color w:val="FF0000"/>
          <w:lang w:eastAsia="hr-HR"/>
        </w:rPr>
        <w:drawing>
          <wp:inline distT="0" distB="0" distL="0" distR="0">
            <wp:extent cx="5553075" cy="2962275"/>
            <wp:effectExtent l="57150" t="57150" r="104775" b="104775"/>
            <wp:docPr id="1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7" cstate="print"/>
                    <a:srcRect/>
                    <a:stretch>
                      <a:fillRect/>
                    </a:stretch>
                  </pic:blipFill>
                  <pic:spPr bwMode="auto">
                    <a:xfrm>
                      <a:off x="0" y="0"/>
                      <a:ext cx="5572153" cy="2972452"/>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52C0F" w:rsidRPr="004875DA" w:rsidRDefault="00352C0F" w:rsidP="00BB63B6">
      <w:pPr>
        <w:pStyle w:val="Opisslike"/>
        <w:rPr>
          <w:b w:val="0"/>
          <w:lang w:eastAsia="en-US"/>
        </w:rPr>
      </w:pPr>
      <w:r w:rsidRPr="004875DA">
        <w:rPr>
          <w:b w:val="0"/>
          <w:lang w:eastAsia="en-US"/>
        </w:rPr>
        <w:t xml:space="preserve">          Izvor podataka: Meteorološka podloga, DHMZ, Zagreb</w:t>
      </w:r>
    </w:p>
    <w:p w:rsidR="00352C0F" w:rsidRPr="00BD7686" w:rsidRDefault="00352C0F" w:rsidP="00352C0F">
      <w:pPr>
        <w:rPr>
          <w:rFonts w:ascii="Calibri" w:hAnsi="Calibri"/>
          <w:sz w:val="18"/>
          <w:szCs w:val="18"/>
          <w:lang w:eastAsia="en-US"/>
        </w:rPr>
      </w:pPr>
    </w:p>
    <w:p w:rsidR="00352C0F" w:rsidRPr="00BD7686" w:rsidRDefault="00352C0F" w:rsidP="00352C0F">
      <w:pPr>
        <w:spacing w:line="276" w:lineRule="auto"/>
        <w:rPr>
          <w:rFonts w:cstheme="minorHAnsi"/>
          <w:sz w:val="22"/>
          <w:szCs w:val="22"/>
        </w:rPr>
      </w:pPr>
      <w:r w:rsidRPr="00BD7686">
        <w:rPr>
          <w:rFonts w:cstheme="minorHAnsi"/>
          <w:sz w:val="22"/>
          <w:szCs w:val="22"/>
        </w:rPr>
        <w:t>Bez obzira što, sukladno statističkim pokazateljima,  područje na kojem pada tuča ne obuhvaća područje Općine, pokazatelji proglašenih elementarnih nepogoda uzrokovanih tučom pokazuju da se sukladno promjenama klime tuča sa značajnim posljedicama može očekivati na cijelom području Općine.</w:t>
      </w:r>
    </w:p>
    <w:p w:rsidR="0029022F" w:rsidRPr="00BD7686" w:rsidRDefault="0029022F" w:rsidP="00352C0F">
      <w:pPr>
        <w:spacing w:line="276" w:lineRule="auto"/>
        <w:rPr>
          <w:rFonts w:cstheme="minorHAnsi"/>
          <w:sz w:val="22"/>
          <w:szCs w:val="22"/>
        </w:rPr>
      </w:pPr>
    </w:p>
    <w:p w:rsidR="00352C0F" w:rsidRDefault="00BB63B6" w:rsidP="00BB63B6">
      <w:pPr>
        <w:pStyle w:val="Opisslike"/>
        <w:rPr>
          <w:b w:val="0"/>
        </w:rPr>
      </w:pPr>
      <w:r w:rsidRPr="004875DA">
        <w:rPr>
          <w:b w:val="0"/>
        </w:rPr>
        <w:t>Tablica</w:t>
      </w:r>
      <w:r w:rsidR="00501AED" w:rsidRPr="004875DA">
        <w:rPr>
          <w:b w:val="0"/>
        </w:rPr>
        <w:fldChar w:fldCharType="begin"/>
      </w:r>
      <w:r w:rsidRPr="004875DA">
        <w:rPr>
          <w:b w:val="0"/>
        </w:rPr>
        <w:instrText xml:space="preserve"> SEQ Tablica \* ARABIC </w:instrText>
      </w:r>
      <w:r w:rsidR="00501AED" w:rsidRPr="004875DA">
        <w:rPr>
          <w:b w:val="0"/>
        </w:rPr>
        <w:fldChar w:fldCharType="end"/>
      </w:r>
      <w:r w:rsidR="00352C0F" w:rsidRPr="004875DA">
        <w:rPr>
          <w:b w:val="0"/>
        </w:rPr>
        <w:t xml:space="preserve">: Pregled proglašenih elementarnih nepogoda od posijedica </w:t>
      </w:r>
      <w:r w:rsidR="008844EB" w:rsidRPr="004875DA">
        <w:rPr>
          <w:b w:val="0"/>
        </w:rPr>
        <w:t>tuče</w:t>
      </w:r>
      <w:r w:rsidR="00352C0F" w:rsidRPr="004875DA">
        <w:rPr>
          <w:b w:val="0"/>
        </w:rPr>
        <w:t xml:space="preserve"> (2007.-2017.)</w:t>
      </w:r>
    </w:p>
    <w:p w:rsidR="004875DA" w:rsidRPr="004875DA" w:rsidRDefault="004875DA" w:rsidP="004875DA"/>
    <w:tbl>
      <w:tblPr>
        <w:tblW w:w="10198" w:type="dxa"/>
        <w:jc w:val="center"/>
        <w:tblLook w:val="04A0"/>
      </w:tblPr>
      <w:tblGrid>
        <w:gridCol w:w="799"/>
        <w:gridCol w:w="1871"/>
        <w:gridCol w:w="934"/>
        <w:gridCol w:w="288"/>
        <w:gridCol w:w="1607"/>
        <w:gridCol w:w="1183"/>
        <w:gridCol w:w="3516"/>
      </w:tblGrid>
      <w:tr w:rsidR="00352C0F" w:rsidRPr="00BD7686" w:rsidTr="00A632C2">
        <w:trPr>
          <w:trHeight w:val="342"/>
          <w:jc w:val="center"/>
        </w:trPr>
        <w:tc>
          <w:tcPr>
            <w:tcW w:w="3604" w:type="dxa"/>
            <w:gridSpan w:val="3"/>
            <w:tcBorders>
              <w:top w:val="single" w:sz="8" w:space="0" w:color="auto"/>
              <w:left w:val="single" w:sz="8" w:space="0" w:color="auto"/>
              <w:bottom w:val="single" w:sz="8" w:space="0" w:color="auto"/>
              <w:right w:val="single" w:sz="4" w:space="0" w:color="auto"/>
            </w:tcBorders>
            <w:shd w:val="clear" w:color="auto" w:fill="D9D9D9" w:themeFill="background1" w:themeFillShade="D9"/>
            <w:noWrap/>
            <w:vAlign w:val="bottom"/>
          </w:tcPr>
          <w:p w:rsidR="00352C0F" w:rsidRPr="00BD7686" w:rsidRDefault="007D2A69" w:rsidP="00352C0F">
            <w:pPr>
              <w:jc w:val="left"/>
              <w:rPr>
                <w:rFonts w:eastAsia="Calibri"/>
                <w:b/>
                <w:bCs/>
                <w:i/>
                <w:color w:val="000000"/>
                <w:sz w:val="20"/>
                <w:lang w:eastAsia="en-US"/>
              </w:rPr>
            </w:pPr>
            <w:r w:rsidRPr="00BD7686">
              <w:rPr>
                <w:rFonts w:eastAsia="Calibri"/>
                <w:b/>
                <w:bCs/>
                <w:i/>
                <w:color w:val="000000"/>
                <w:sz w:val="20"/>
                <w:lang w:eastAsia="en-US"/>
              </w:rPr>
              <w:t xml:space="preserve">JLS: OPĆINA </w:t>
            </w:r>
            <w:r w:rsidR="00F91331" w:rsidRPr="00BD7686">
              <w:rPr>
                <w:rFonts w:eastAsia="Calibri"/>
                <w:b/>
                <w:bCs/>
                <w:i/>
                <w:color w:val="000000"/>
                <w:sz w:val="20"/>
                <w:lang w:eastAsia="en-US"/>
              </w:rPr>
              <w:t>VELIKA KOPANICA</w:t>
            </w:r>
          </w:p>
        </w:tc>
        <w:tc>
          <w:tcPr>
            <w:tcW w:w="6594" w:type="dxa"/>
            <w:gridSpan w:val="4"/>
            <w:tcBorders>
              <w:top w:val="single" w:sz="8" w:space="0" w:color="auto"/>
              <w:left w:val="nil"/>
              <w:bottom w:val="single" w:sz="8" w:space="0" w:color="auto"/>
              <w:right w:val="single" w:sz="8" w:space="0" w:color="auto"/>
            </w:tcBorders>
            <w:shd w:val="clear" w:color="auto" w:fill="D9D9D9" w:themeFill="background1" w:themeFillShade="D9"/>
            <w:noWrap/>
            <w:vAlign w:val="bottom"/>
          </w:tcPr>
          <w:p w:rsidR="00352C0F" w:rsidRPr="00BD7686" w:rsidRDefault="00352C0F" w:rsidP="00352C0F">
            <w:pPr>
              <w:jc w:val="left"/>
              <w:rPr>
                <w:rFonts w:eastAsia="Calibri"/>
                <w:b/>
                <w:bCs/>
                <w:i/>
                <w:color w:val="000000"/>
                <w:sz w:val="20"/>
                <w:lang w:eastAsia="en-US"/>
              </w:rPr>
            </w:pPr>
            <w:r w:rsidRPr="00BD7686">
              <w:rPr>
                <w:rFonts w:eastAsia="Calibri"/>
                <w:b/>
                <w:bCs/>
                <w:i/>
                <w:color w:val="000000"/>
                <w:sz w:val="20"/>
                <w:lang w:eastAsia="en-US"/>
              </w:rPr>
              <w:t>Obrazac: Proglašene elementarne nepogode u posljednjih 10 godina</w:t>
            </w:r>
          </w:p>
        </w:tc>
      </w:tr>
      <w:tr w:rsidR="00352C0F" w:rsidRPr="00BD7686" w:rsidTr="00983DD7">
        <w:trPr>
          <w:trHeight w:val="426"/>
          <w:jc w:val="center"/>
        </w:trPr>
        <w:tc>
          <w:tcPr>
            <w:tcW w:w="799" w:type="dxa"/>
            <w:tcBorders>
              <w:top w:val="single" w:sz="8" w:space="0" w:color="auto"/>
              <w:left w:val="single" w:sz="8" w:space="0" w:color="auto"/>
              <w:bottom w:val="single" w:sz="8" w:space="0" w:color="auto"/>
              <w:right w:val="single" w:sz="4" w:space="0" w:color="auto"/>
            </w:tcBorders>
            <w:shd w:val="clear" w:color="auto" w:fill="auto"/>
            <w:noWrap/>
            <w:hideMark/>
          </w:tcPr>
          <w:p w:rsidR="00352C0F" w:rsidRPr="00BD7686" w:rsidRDefault="00352C0F" w:rsidP="007D2A69">
            <w:pPr>
              <w:jc w:val="left"/>
              <w:rPr>
                <w:rFonts w:eastAsia="Calibri"/>
                <w:bCs/>
                <w:color w:val="000000"/>
                <w:sz w:val="18"/>
                <w:szCs w:val="18"/>
                <w:lang w:eastAsia="en-US"/>
              </w:rPr>
            </w:pPr>
            <w:r w:rsidRPr="00BD7686">
              <w:rPr>
                <w:rFonts w:eastAsia="Calibri"/>
                <w:bCs/>
                <w:color w:val="000000"/>
                <w:sz w:val="18"/>
                <w:szCs w:val="18"/>
                <w:lang w:eastAsia="en-US"/>
              </w:rPr>
              <w:t>Godina</w:t>
            </w:r>
          </w:p>
          <w:p w:rsidR="00352C0F" w:rsidRPr="00BD7686" w:rsidRDefault="00352C0F" w:rsidP="007D2A69">
            <w:pPr>
              <w:jc w:val="left"/>
              <w:rPr>
                <w:rFonts w:eastAsia="Calibri"/>
                <w:bCs/>
                <w:color w:val="000000"/>
                <w:sz w:val="18"/>
                <w:szCs w:val="18"/>
                <w:lang w:eastAsia="en-US"/>
              </w:rPr>
            </w:pPr>
          </w:p>
          <w:p w:rsidR="00352C0F" w:rsidRPr="00BD7686" w:rsidRDefault="00352C0F" w:rsidP="007D2A69">
            <w:pPr>
              <w:jc w:val="left"/>
              <w:rPr>
                <w:rFonts w:eastAsia="Calibri"/>
                <w:bCs/>
                <w:color w:val="000000"/>
                <w:sz w:val="18"/>
                <w:szCs w:val="18"/>
                <w:lang w:eastAsia="en-US"/>
              </w:rPr>
            </w:pPr>
          </w:p>
          <w:p w:rsidR="00352C0F" w:rsidRPr="00BD7686" w:rsidRDefault="00352C0F" w:rsidP="007D2A69">
            <w:pPr>
              <w:jc w:val="left"/>
              <w:rPr>
                <w:rFonts w:eastAsia="Calibri"/>
                <w:bCs/>
                <w:color w:val="000000"/>
                <w:sz w:val="18"/>
                <w:szCs w:val="18"/>
                <w:lang w:eastAsia="en-US"/>
              </w:rPr>
            </w:pPr>
          </w:p>
        </w:tc>
        <w:tc>
          <w:tcPr>
            <w:tcW w:w="1871" w:type="dxa"/>
            <w:tcBorders>
              <w:top w:val="single" w:sz="8" w:space="0" w:color="auto"/>
              <w:left w:val="nil"/>
              <w:bottom w:val="single" w:sz="8" w:space="0" w:color="auto"/>
              <w:right w:val="single" w:sz="4" w:space="0" w:color="auto"/>
            </w:tcBorders>
            <w:shd w:val="clear" w:color="auto" w:fill="auto"/>
            <w:hideMark/>
          </w:tcPr>
          <w:p w:rsidR="00352C0F" w:rsidRPr="00BD7686" w:rsidRDefault="00352C0F" w:rsidP="007D2A69">
            <w:pPr>
              <w:jc w:val="left"/>
              <w:rPr>
                <w:rFonts w:eastAsia="Calibri"/>
                <w:bCs/>
                <w:color w:val="000000"/>
                <w:sz w:val="18"/>
                <w:szCs w:val="18"/>
                <w:lang w:eastAsia="en-US"/>
              </w:rPr>
            </w:pPr>
            <w:r w:rsidRPr="00BD7686">
              <w:rPr>
                <w:rFonts w:eastAsia="Calibri"/>
                <w:bCs/>
                <w:color w:val="000000"/>
                <w:sz w:val="18"/>
                <w:szCs w:val="18"/>
                <w:lang w:eastAsia="en-US"/>
              </w:rPr>
              <w:t>Elementarna nepogoda</w:t>
            </w:r>
          </w:p>
          <w:p w:rsidR="00352C0F" w:rsidRPr="00BD7686" w:rsidRDefault="00352C0F" w:rsidP="007D2A69">
            <w:pPr>
              <w:jc w:val="left"/>
              <w:rPr>
                <w:rFonts w:eastAsia="Calibri"/>
                <w:bCs/>
                <w:color w:val="000000"/>
                <w:sz w:val="18"/>
                <w:szCs w:val="18"/>
                <w:lang w:eastAsia="en-US"/>
              </w:rPr>
            </w:pPr>
          </w:p>
          <w:p w:rsidR="00352C0F" w:rsidRPr="00BD7686" w:rsidRDefault="00352C0F" w:rsidP="007D2A69">
            <w:pPr>
              <w:jc w:val="left"/>
              <w:rPr>
                <w:rFonts w:eastAsia="Calibri"/>
                <w:bCs/>
                <w:color w:val="000000"/>
                <w:sz w:val="18"/>
                <w:szCs w:val="18"/>
                <w:lang w:eastAsia="en-US"/>
              </w:rPr>
            </w:pPr>
          </w:p>
        </w:tc>
        <w:tc>
          <w:tcPr>
            <w:tcW w:w="1222" w:type="dxa"/>
            <w:gridSpan w:val="2"/>
            <w:tcBorders>
              <w:top w:val="single" w:sz="8" w:space="0" w:color="auto"/>
              <w:left w:val="nil"/>
              <w:bottom w:val="single" w:sz="8" w:space="0" w:color="auto"/>
              <w:right w:val="nil"/>
            </w:tcBorders>
            <w:shd w:val="clear" w:color="auto" w:fill="auto"/>
            <w:noWrap/>
            <w:hideMark/>
          </w:tcPr>
          <w:p w:rsidR="00352C0F" w:rsidRPr="00BD7686" w:rsidRDefault="00352C0F" w:rsidP="007D2A69">
            <w:pPr>
              <w:jc w:val="left"/>
              <w:rPr>
                <w:rFonts w:eastAsia="Calibri"/>
                <w:bCs/>
                <w:color w:val="000000"/>
                <w:sz w:val="18"/>
                <w:szCs w:val="18"/>
                <w:lang w:eastAsia="en-US"/>
              </w:rPr>
            </w:pPr>
            <w:r w:rsidRPr="00BD7686">
              <w:rPr>
                <w:rFonts w:eastAsia="Calibri"/>
                <w:bCs/>
                <w:color w:val="000000"/>
                <w:sz w:val="18"/>
                <w:szCs w:val="18"/>
                <w:lang w:eastAsia="en-US"/>
              </w:rPr>
              <w:t>Područje štete (naselje)</w:t>
            </w:r>
          </w:p>
          <w:p w:rsidR="00352C0F" w:rsidRPr="00BD7686" w:rsidRDefault="00352C0F" w:rsidP="007D2A69">
            <w:pPr>
              <w:jc w:val="left"/>
              <w:rPr>
                <w:rFonts w:eastAsia="Calibri"/>
                <w:bCs/>
                <w:color w:val="000000"/>
                <w:sz w:val="18"/>
                <w:szCs w:val="18"/>
                <w:lang w:eastAsia="en-US"/>
              </w:rPr>
            </w:pPr>
          </w:p>
        </w:tc>
        <w:tc>
          <w:tcPr>
            <w:tcW w:w="1607" w:type="dxa"/>
            <w:tcBorders>
              <w:top w:val="single" w:sz="8" w:space="0" w:color="auto"/>
              <w:left w:val="single" w:sz="4" w:space="0" w:color="auto"/>
              <w:bottom w:val="single" w:sz="8" w:space="0" w:color="auto"/>
              <w:right w:val="single" w:sz="4" w:space="0" w:color="auto"/>
            </w:tcBorders>
            <w:shd w:val="clear" w:color="auto" w:fill="auto"/>
            <w:noWrap/>
            <w:hideMark/>
          </w:tcPr>
          <w:p w:rsidR="00352C0F" w:rsidRPr="00BD7686" w:rsidRDefault="00352C0F" w:rsidP="007D2A69">
            <w:pPr>
              <w:jc w:val="left"/>
              <w:rPr>
                <w:rFonts w:eastAsia="Calibri"/>
                <w:bCs/>
                <w:color w:val="000000"/>
                <w:sz w:val="18"/>
                <w:szCs w:val="18"/>
                <w:lang w:eastAsia="en-US"/>
              </w:rPr>
            </w:pPr>
            <w:r w:rsidRPr="00BD7686">
              <w:rPr>
                <w:rFonts w:eastAsia="Calibri"/>
                <w:bCs/>
                <w:color w:val="000000"/>
                <w:sz w:val="18"/>
                <w:szCs w:val="18"/>
                <w:lang w:eastAsia="en-US"/>
              </w:rPr>
              <w:t xml:space="preserve">Iznos štete </w:t>
            </w:r>
          </w:p>
          <w:p w:rsidR="00352C0F" w:rsidRPr="00BD7686" w:rsidRDefault="00352C0F" w:rsidP="007D2A69">
            <w:pPr>
              <w:jc w:val="left"/>
              <w:rPr>
                <w:rFonts w:eastAsia="Calibri"/>
                <w:bCs/>
                <w:color w:val="000000"/>
                <w:sz w:val="18"/>
                <w:szCs w:val="18"/>
                <w:lang w:eastAsia="en-US"/>
              </w:rPr>
            </w:pPr>
          </w:p>
          <w:p w:rsidR="00352C0F" w:rsidRPr="00BD7686" w:rsidRDefault="00352C0F" w:rsidP="007D2A69">
            <w:pPr>
              <w:jc w:val="left"/>
              <w:rPr>
                <w:rFonts w:eastAsia="Calibri"/>
                <w:bCs/>
                <w:color w:val="000000"/>
                <w:sz w:val="18"/>
                <w:szCs w:val="18"/>
                <w:lang w:eastAsia="en-US"/>
              </w:rPr>
            </w:pPr>
          </w:p>
          <w:p w:rsidR="00352C0F" w:rsidRPr="00BD7686" w:rsidRDefault="00352C0F" w:rsidP="007D2A69">
            <w:pPr>
              <w:jc w:val="left"/>
              <w:rPr>
                <w:rFonts w:eastAsia="Calibri"/>
                <w:bCs/>
                <w:color w:val="000000"/>
                <w:sz w:val="18"/>
                <w:szCs w:val="18"/>
                <w:lang w:eastAsia="en-US"/>
              </w:rPr>
            </w:pPr>
          </w:p>
        </w:tc>
        <w:tc>
          <w:tcPr>
            <w:tcW w:w="1183" w:type="dxa"/>
            <w:tcBorders>
              <w:top w:val="single" w:sz="8" w:space="0" w:color="auto"/>
              <w:left w:val="single" w:sz="4" w:space="0" w:color="auto"/>
              <w:bottom w:val="single" w:sz="8" w:space="0" w:color="auto"/>
              <w:right w:val="single" w:sz="4" w:space="0" w:color="auto"/>
            </w:tcBorders>
            <w:shd w:val="clear" w:color="auto" w:fill="auto"/>
          </w:tcPr>
          <w:p w:rsidR="00352C0F" w:rsidRPr="00BD7686" w:rsidRDefault="00352C0F" w:rsidP="003D62D7">
            <w:pPr>
              <w:jc w:val="left"/>
              <w:rPr>
                <w:rFonts w:eastAsia="Calibri"/>
                <w:bCs/>
                <w:color w:val="000000"/>
                <w:sz w:val="18"/>
                <w:szCs w:val="18"/>
                <w:lang w:eastAsia="en-US"/>
              </w:rPr>
            </w:pPr>
            <w:r w:rsidRPr="00BD7686">
              <w:rPr>
                <w:rFonts w:eastAsia="Calibri"/>
                <w:bCs/>
                <w:color w:val="000000"/>
                <w:sz w:val="18"/>
                <w:szCs w:val="18"/>
                <w:lang w:eastAsia="en-US"/>
              </w:rPr>
              <w:t>Ljudske žrtve da/ne, broj</w:t>
            </w:r>
          </w:p>
        </w:tc>
        <w:tc>
          <w:tcPr>
            <w:tcW w:w="3516" w:type="dxa"/>
            <w:tcBorders>
              <w:top w:val="single" w:sz="8" w:space="0" w:color="auto"/>
              <w:left w:val="single" w:sz="4" w:space="0" w:color="auto"/>
              <w:bottom w:val="single" w:sz="8" w:space="0" w:color="auto"/>
              <w:right w:val="single" w:sz="8" w:space="0" w:color="auto"/>
            </w:tcBorders>
            <w:shd w:val="clear" w:color="auto" w:fill="auto"/>
          </w:tcPr>
          <w:p w:rsidR="00352C0F" w:rsidRPr="00BD7686" w:rsidRDefault="00352C0F" w:rsidP="007D2A69">
            <w:pPr>
              <w:jc w:val="left"/>
              <w:rPr>
                <w:rFonts w:eastAsia="Calibri"/>
                <w:bCs/>
                <w:color w:val="000000"/>
                <w:sz w:val="18"/>
                <w:szCs w:val="18"/>
                <w:lang w:eastAsia="en-US"/>
              </w:rPr>
            </w:pPr>
            <w:r w:rsidRPr="00BD7686">
              <w:rPr>
                <w:rFonts w:eastAsia="Calibri"/>
                <w:bCs/>
                <w:color w:val="000000"/>
                <w:sz w:val="18"/>
                <w:szCs w:val="18"/>
                <w:lang w:eastAsia="en-US"/>
              </w:rPr>
              <w:t>Šteta učinjena na: stambenim objektima, gospodarskim objektima, poljoprivrednim površinama ili negdje drugdje</w:t>
            </w:r>
          </w:p>
        </w:tc>
      </w:tr>
      <w:tr w:rsidR="00906E5F" w:rsidRPr="00BD7686" w:rsidTr="000A0B99">
        <w:trPr>
          <w:trHeight w:val="364"/>
          <w:jc w:val="center"/>
        </w:trPr>
        <w:tc>
          <w:tcPr>
            <w:tcW w:w="799"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906E5F" w:rsidRPr="00BD7686" w:rsidRDefault="00906E5F" w:rsidP="00B17997">
            <w:pPr>
              <w:jc w:val="left"/>
              <w:rPr>
                <w:rFonts w:eastAsia="Calibri"/>
                <w:color w:val="000000"/>
                <w:sz w:val="20"/>
                <w:lang w:eastAsia="en-US"/>
              </w:rPr>
            </w:pPr>
            <w:r>
              <w:rPr>
                <w:rFonts w:eastAsia="Calibri"/>
                <w:color w:val="000000"/>
                <w:sz w:val="20"/>
                <w:lang w:eastAsia="en-US"/>
              </w:rPr>
              <w:t>2007</w:t>
            </w:r>
            <w:r w:rsidRPr="00BD7686">
              <w:rPr>
                <w:rFonts w:eastAsia="Calibri"/>
                <w:color w:val="000000"/>
                <w:sz w:val="20"/>
                <w:lang w:eastAsia="en-US"/>
              </w:rPr>
              <w:t>.</w:t>
            </w:r>
          </w:p>
        </w:tc>
        <w:tc>
          <w:tcPr>
            <w:tcW w:w="1871" w:type="dxa"/>
            <w:tcBorders>
              <w:top w:val="single" w:sz="8" w:space="0" w:color="auto"/>
              <w:left w:val="nil"/>
              <w:bottom w:val="single" w:sz="8" w:space="0" w:color="auto"/>
              <w:right w:val="single" w:sz="4" w:space="0" w:color="auto"/>
            </w:tcBorders>
            <w:shd w:val="clear" w:color="auto" w:fill="auto"/>
            <w:vAlign w:val="center"/>
            <w:hideMark/>
          </w:tcPr>
          <w:p w:rsidR="00906E5F" w:rsidRPr="00BD7686" w:rsidRDefault="00906E5F" w:rsidP="00B17997">
            <w:pPr>
              <w:jc w:val="left"/>
              <w:rPr>
                <w:rFonts w:eastAsia="Calibri"/>
                <w:color w:val="000000"/>
                <w:sz w:val="20"/>
                <w:lang w:eastAsia="en-US"/>
              </w:rPr>
            </w:pPr>
            <w:r w:rsidRPr="00BD7686">
              <w:rPr>
                <w:rFonts w:eastAsia="Calibri"/>
                <w:color w:val="000000"/>
                <w:sz w:val="20"/>
                <w:lang w:eastAsia="en-US"/>
              </w:rPr>
              <w:t>TUČA</w:t>
            </w:r>
          </w:p>
        </w:tc>
        <w:tc>
          <w:tcPr>
            <w:tcW w:w="1222" w:type="dxa"/>
            <w:gridSpan w:val="2"/>
            <w:tcBorders>
              <w:top w:val="single" w:sz="8" w:space="0" w:color="auto"/>
              <w:left w:val="nil"/>
              <w:bottom w:val="single" w:sz="8" w:space="0" w:color="auto"/>
              <w:right w:val="nil"/>
            </w:tcBorders>
            <w:shd w:val="clear" w:color="auto" w:fill="auto"/>
            <w:noWrap/>
            <w:vAlign w:val="center"/>
            <w:hideMark/>
          </w:tcPr>
          <w:p w:rsidR="00906E5F" w:rsidRPr="00BD7686" w:rsidRDefault="00906E5F" w:rsidP="00B17997">
            <w:pPr>
              <w:jc w:val="left"/>
              <w:rPr>
                <w:rFonts w:eastAsia="Calibri"/>
                <w:sz w:val="20"/>
                <w:lang w:eastAsia="en-US"/>
              </w:rPr>
            </w:pPr>
            <w:r w:rsidRPr="00BD7686">
              <w:rPr>
                <w:rFonts w:eastAsia="Calibri"/>
                <w:color w:val="000000"/>
                <w:sz w:val="20"/>
                <w:lang w:eastAsia="en-US"/>
              </w:rPr>
              <w:t xml:space="preserve">sva naselja </w:t>
            </w:r>
          </w:p>
        </w:tc>
        <w:tc>
          <w:tcPr>
            <w:tcW w:w="1607" w:type="dxa"/>
            <w:tcBorders>
              <w:top w:val="single" w:sz="8" w:space="0" w:color="auto"/>
              <w:left w:val="single" w:sz="4" w:space="0" w:color="auto"/>
              <w:bottom w:val="single" w:sz="8" w:space="0" w:color="auto"/>
              <w:right w:val="single" w:sz="4" w:space="0" w:color="auto"/>
            </w:tcBorders>
            <w:shd w:val="clear" w:color="auto" w:fill="auto"/>
            <w:noWrap/>
            <w:vAlign w:val="center"/>
            <w:hideMark/>
          </w:tcPr>
          <w:p w:rsidR="00906E5F" w:rsidRPr="00BD7686" w:rsidRDefault="00906E5F" w:rsidP="000A0B99">
            <w:pPr>
              <w:jc w:val="right"/>
              <w:rPr>
                <w:rFonts w:eastAsia="Calibri"/>
                <w:color w:val="000000"/>
                <w:sz w:val="20"/>
                <w:lang w:eastAsia="en-US"/>
              </w:rPr>
            </w:pPr>
            <w:r w:rsidRPr="00BD7686">
              <w:rPr>
                <w:rFonts w:eastAsia="Calibri"/>
                <w:color w:val="000000"/>
                <w:sz w:val="20"/>
                <w:lang w:eastAsia="en-US"/>
              </w:rPr>
              <w:t xml:space="preserve"> </w:t>
            </w:r>
            <w:r>
              <w:rPr>
                <w:rFonts w:eastAsia="Calibri"/>
                <w:color w:val="000000"/>
                <w:sz w:val="20"/>
                <w:lang w:eastAsia="en-US"/>
              </w:rPr>
              <w:t>683 242,96</w:t>
            </w:r>
            <w:r w:rsidRPr="00BD7686">
              <w:rPr>
                <w:rFonts w:eastAsia="Calibri"/>
                <w:color w:val="000000"/>
                <w:sz w:val="20"/>
                <w:lang w:eastAsia="en-US"/>
              </w:rPr>
              <w:t xml:space="preserve"> kn</w:t>
            </w:r>
          </w:p>
        </w:tc>
        <w:tc>
          <w:tcPr>
            <w:tcW w:w="1183" w:type="dxa"/>
            <w:tcBorders>
              <w:top w:val="single" w:sz="8" w:space="0" w:color="auto"/>
              <w:left w:val="single" w:sz="4" w:space="0" w:color="auto"/>
              <w:bottom w:val="single" w:sz="8" w:space="0" w:color="auto"/>
              <w:right w:val="single" w:sz="4" w:space="0" w:color="auto"/>
            </w:tcBorders>
            <w:shd w:val="clear" w:color="auto" w:fill="auto"/>
            <w:vAlign w:val="center"/>
          </w:tcPr>
          <w:p w:rsidR="00906E5F" w:rsidRPr="00BD7686" w:rsidRDefault="00906E5F" w:rsidP="00B17997">
            <w:pPr>
              <w:jc w:val="left"/>
              <w:rPr>
                <w:rFonts w:eastAsia="Calibri"/>
                <w:color w:val="000000"/>
                <w:sz w:val="20"/>
                <w:lang w:eastAsia="en-US"/>
              </w:rPr>
            </w:pPr>
            <w:r w:rsidRPr="00BD7686">
              <w:rPr>
                <w:rFonts w:eastAsia="Calibri"/>
                <w:color w:val="000000"/>
                <w:sz w:val="20"/>
                <w:lang w:eastAsia="en-US"/>
              </w:rPr>
              <w:t>NE</w:t>
            </w:r>
          </w:p>
        </w:tc>
        <w:tc>
          <w:tcPr>
            <w:tcW w:w="3516" w:type="dxa"/>
            <w:tcBorders>
              <w:top w:val="single" w:sz="8" w:space="0" w:color="auto"/>
              <w:left w:val="single" w:sz="4" w:space="0" w:color="auto"/>
              <w:bottom w:val="single" w:sz="8" w:space="0" w:color="auto"/>
              <w:right w:val="single" w:sz="8" w:space="0" w:color="auto"/>
            </w:tcBorders>
            <w:shd w:val="clear" w:color="auto" w:fill="auto"/>
            <w:vAlign w:val="center"/>
          </w:tcPr>
          <w:p w:rsidR="00906E5F" w:rsidRPr="00BD7686" w:rsidRDefault="00906E5F" w:rsidP="00B17997">
            <w:pPr>
              <w:jc w:val="left"/>
              <w:rPr>
                <w:rFonts w:eastAsia="Calibri"/>
                <w:sz w:val="20"/>
                <w:lang w:eastAsia="en-US"/>
              </w:rPr>
            </w:pPr>
            <w:r w:rsidRPr="00BD7686">
              <w:rPr>
                <w:rFonts w:eastAsia="Calibri"/>
                <w:bCs/>
                <w:color w:val="000000"/>
                <w:sz w:val="20"/>
                <w:lang w:eastAsia="en-US"/>
              </w:rPr>
              <w:t>poljoprivrednim površinama</w:t>
            </w:r>
          </w:p>
        </w:tc>
      </w:tr>
      <w:tr w:rsidR="00906E5F" w:rsidRPr="00BD7686" w:rsidTr="000A0B99">
        <w:trPr>
          <w:trHeight w:val="326"/>
          <w:jc w:val="center"/>
        </w:trPr>
        <w:tc>
          <w:tcPr>
            <w:tcW w:w="799" w:type="dxa"/>
            <w:tcBorders>
              <w:top w:val="nil"/>
              <w:left w:val="single" w:sz="4" w:space="0" w:color="auto"/>
              <w:bottom w:val="single" w:sz="4" w:space="0" w:color="auto"/>
              <w:right w:val="single" w:sz="4" w:space="0" w:color="auto"/>
            </w:tcBorders>
            <w:shd w:val="clear" w:color="auto" w:fill="auto"/>
            <w:noWrap/>
            <w:vAlign w:val="center"/>
          </w:tcPr>
          <w:p w:rsidR="00906E5F" w:rsidRPr="00BD7686" w:rsidRDefault="00906E5F" w:rsidP="00906E5F">
            <w:pPr>
              <w:jc w:val="left"/>
              <w:rPr>
                <w:rFonts w:eastAsia="Calibri"/>
                <w:color w:val="000000"/>
                <w:sz w:val="20"/>
                <w:lang w:eastAsia="en-US"/>
              </w:rPr>
            </w:pPr>
            <w:r w:rsidRPr="00BD7686">
              <w:rPr>
                <w:rFonts w:eastAsia="Calibri"/>
                <w:color w:val="000000"/>
                <w:sz w:val="20"/>
                <w:lang w:eastAsia="en-US"/>
              </w:rPr>
              <w:t>201</w:t>
            </w:r>
            <w:r w:rsidR="00FC66B8">
              <w:rPr>
                <w:rFonts w:eastAsia="Calibri"/>
                <w:color w:val="000000"/>
                <w:sz w:val="20"/>
                <w:lang w:eastAsia="en-US"/>
              </w:rPr>
              <w:t>7</w:t>
            </w:r>
            <w:r w:rsidRPr="00BD7686">
              <w:rPr>
                <w:rFonts w:eastAsia="Calibri"/>
                <w:color w:val="000000"/>
                <w:sz w:val="20"/>
                <w:lang w:eastAsia="en-US"/>
              </w:rPr>
              <w:t>.</w:t>
            </w:r>
          </w:p>
        </w:tc>
        <w:tc>
          <w:tcPr>
            <w:tcW w:w="1871" w:type="dxa"/>
            <w:tcBorders>
              <w:top w:val="nil"/>
              <w:left w:val="nil"/>
              <w:bottom w:val="single" w:sz="4" w:space="0" w:color="auto"/>
              <w:right w:val="single" w:sz="4" w:space="0" w:color="auto"/>
            </w:tcBorders>
            <w:shd w:val="clear" w:color="auto" w:fill="auto"/>
            <w:vAlign w:val="center"/>
          </w:tcPr>
          <w:p w:rsidR="00906E5F" w:rsidRPr="00BD7686" w:rsidRDefault="00906E5F" w:rsidP="00F91331">
            <w:pPr>
              <w:jc w:val="left"/>
              <w:rPr>
                <w:rFonts w:eastAsia="Calibri"/>
                <w:color w:val="000000"/>
                <w:sz w:val="20"/>
                <w:lang w:eastAsia="en-US"/>
              </w:rPr>
            </w:pPr>
            <w:r w:rsidRPr="00BD7686">
              <w:rPr>
                <w:rFonts w:eastAsia="Calibri"/>
                <w:color w:val="000000"/>
                <w:sz w:val="20"/>
                <w:lang w:eastAsia="en-US"/>
              </w:rPr>
              <w:t>TUČA</w:t>
            </w:r>
          </w:p>
        </w:tc>
        <w:tc>
          <w:tcPr>
            <w:tcW w:w="1222" w:type="dxa"/>
            <w:gridSpan w:val="2"/>
            <w:tcBorders>
              <w:top w:val="nil"/>
              <w:left w:val="nil"/>
              <w:bottom w:val="single" w:sz="4" w:space="0" w:color="auto"/>
              <w:right w:val="single" w:sz="4" w:space="0" w:color="auto"/>
            </w:tcBorders>
            <w:shd w:val="clear" w:color="auto" w:fill="auto"/>
            <w:noWrap/>
            <w:vAlign w:val="center"/>
          </w:tcPr>
          <w:p w:rsidR="00906E5F" w:rsidRPr="00BD7686" w:rsidRDefault="00906E5F" w:rsidP="00F91331">
            <w:pPr>
              <w:jc w:val="left"/>
              <w:rPr>
                <w:rFonts w:eastAsia="Calibri"/>
                <w:sz w:val="20"/>
                <w:lang w:eastAsia="en-US"/>
              </w:rPr>
            </w:pPr>
            <w:r w:rsidRPr="00BD7686">
              <w:rPr>
                <w:rFonts w:eastAsia="Calibri"/>
                <w:color w:val="000000"/>
                <w:sz w:val="20"/>
                <w:lang w:eastAsia="en-US"/>
              </w:rPr>
              <w:t xml:space="preserve">sva naselja </w:t>
            </w:r>
          </w:p>
        </w:tc>
        <w:tc>
          <w:tcPr>
            <w:tcW w:w="1607" w:type="dxa"/>
            <w:tcBorders>
              <w:top w:val="nil"/>
              <w:left w:val="nil"/>
              <w:bottom w:val="single" w:sz="4" w:space="0" w:color="auto"/>
              <w:right w:val="single" w:sz="4" w:space="0" w:color="auto"/>
            </w:tcBorders>
            <w:shd w:val="clear" w:color="auto" w:fill="auto"/>
            <w:noWrap/>
            <w:vAlign w:val="center"/>
          </w:tcPr>
          <w:p w:rsidR="00906E5F" w:rsidRPr="00BD7686" w:rsidRDefault="00906E5F" w:rsidP="000A0B99">
            <w:pPr>
              <w:jc w:val="right"/>
              <w:rPr>
                <w:rFonts w:eastAsia="Calibri"/>
                <w:color w:val="000000"/>
                <w:sz w:val="20"/>
                <w:lang w:eastAsia="en-US"/>
              </w:rPr>
            </w:pPr>
            <w:r w:rsidRPr="00BD7686">
              <w:rPr>
                <w:rFonts w:eastAsia="Calibri"/>
                <w:color w:val="000000"/>
                <w:sz w:val="20"/>
                <w:lang w:eastAsia="en-US"/>
              </w:rPr>
              <w:t xml:space="preserve"> </w:t>
            </w:r>
            <w:r>
              <w:rPr>
                <w:rFonts w:eastAsia="Calibri"/>
                <w:color w:val="000000"/>
                <w:sz w:val="20"/>
                <w:lang w:eastAsia="en-US"/>
              </w:rPr>
              <w:t xml:space="preserve">  </w:t>
            </w:r>
            <w:r w:rsidR="00FC66B8">
              <w:rPr>
                <w:rFonts w:eastAsia="Calibri"/>
                <w:color w:val="000000"/>
                <w:sz w:val="20"/>
                <w:lang w:eastAsia="en-US"/>
              </w:rPr>
              <w:t>96.496,00 kn</w:t>
            </w:r>
          </w:p>
        </w:tc>
        <w:tc>
          <w:tcPr>
            <w:tcW w:w="1183" w:type="dxa"/>
            <w:tcBorders>
              <w:top w:val="nil"/>
              <w:left w:val="nil"/>
              <w:bottom w:val="single" w:sz="4" w:space="0" w:color="auto"/>
              <w:right w:val="single" w:sz="4" w:space="0" w:color="auto"/>
            </w:tcBorders>
            <w:shd w:val="clear" w:color="auto" w:fill="auto"/>
            <w:vAlign w:val="center"/>
          </w:tcPr>
          <w:p w:rsidR="00906E5F" w:rsidRPr="00BD7686" w:rsidRDefault="00906E5F" w:rsidP="00F91331">
            <w:pPr>
              <w:jc w:val="left"/>
              <w:rPr>
                <w:rFonts w:eastAsia="Calibri"/>
                <w:color w:val="000000"/>
                <w:sz w:val="20"/>
                <w:lang w:eastAsia="en-US"/>
              </w:rPr>
            </w:pPr>
            <w:r w:rsidRPr="00BD7686">
              <w:rPr>
                <w:rFonts w:eastAsia="Calibri"/>
                <w:color w:val="000000"/>
                <w:sz w:val="20"/>
                <w:lang w:eastAsia="en-US"/>
              </w:rPr>
              <w:t>NE</w:t>
            </w:r>
          </w:p>
        </w:tc>
        <w:tc>
          <w:tcPr>
            <w:tcW w:w="3516" w:type="dxa"/>
            <w:tcBorders>
              <w:top w:val="nil"/>
              <w:left w:val="nil"/>
              <w:bottom w:val="single" w:sz="4" w:space="0" w:color="auto"/>
              <w:right w:val="single" w:sz="4" w:space="0" w:color="auto"/>
            </w:tcBorders>
            <w:shd w:val="clear" w:color="auto" w:fill="auto"/>
            <w:vAlign w:val="center"/>
          </w:tcPr>
          <w:p w:rsidR="00906E5F" w:rsidRPr="00BD7686" w:rsidRDefault="00906E5F" w:rsidP="00F91331">
            <w:pPr>
              <w:jc w:val="left"/>
              <w:rPr>
                <w:rFonts w:eastAsia="Calibri"/>
                <w:sz w:val="20"/>
                <w:lang w:eastAsia="en-US"/>
              </w:rPr>
            </w:pPr>
            <w:r w:rsidRPr="00BD7686">
              <w:rPr>
                <w:rFonts w:eastAsia="Calibri"/>
                <w:bCs/>
                <w:color w:val="000000"/>
                <w:sz w:val="20"/>
                <w:lang w:eastAsia="en-US"/>
              </w:rPr>
              <w:t>poljoprivrednim površinama</w:t>
            </w:r>
          </w:p>
        </w:tc>
      </w:tr>
    </w:tbl>
    <w:p w:rsidR="004875DA" w:rsidRDefault="004875DA" w:rsidP="00BB63B6">
      <w:pPr>
        <w:pStyle w:val="Opisslike"/>
        <w:rPr>
          <w:b w:val="0"/>
        </w:rPr>
      </w:pPr>
    </w:p>
    <w:p w:rsidR="00352C0F" w:rsidRPr="004875DA" w:rsidRDefault="00352C0F" w:rsidP="00BB63B6">
      <w:pPr>
        <w:pStyle w:val="Opisslike"/>
        <w:rPr>
          <w:b w:val="0"/>
        </w:rPr>
      </w:pPr>
      <w:r w:rsidRPr="004875DA">
        <w:rPr>
          <w:b w:val="0"/>
        </w:rPr>
        <w:t xml:space="preserve">Izvor: Općina </w:t>
      </w:r>
      <w:proofErr w:type="spellStart"/>
      <w:r w:rsidR="00906E5F">
        <w:rPr>
          <w:b w:val="0"/>
        </w:rPr>
        <w:t>Sikirevci</w:t>
      </w:r>
      <w:proofErr w:type="spellEnd"/>
    </w:p>
    <w:p w:rsidR="00706BA3" w:rsidRPr="00BD7686" w:rsidRDefault="00706BA3" w:rsidP="00706BA3"/>
    <w:p w:rsidR="00F91331" w:rsidRPr="00BD7686" w:rsidRDefault="00170134" w:rsidP="00BB63B6">
      <w:pPr>
        <w:shd w:val="clear" w:color="auto" w:fill="FFFFFF"/>
        <w:spacing w:line="276" w:lineRule="auto"/>
        <w:rPr>
          <w:rFonts w:cstheme="minorHAnsi"/>
          <w:color w:val="222222"/>
          <w:sz w:val="22"/>
          <w:szCs w:val="22"/>
          <w:lang w:eastAsia="hr-HR"/>
        </w:rPr>
      </w:pPr>
      <w:r w:rsidRPr="00BD7686">
        <w:rPr>
          <w:rFonts w:cstheme="minorHAnsi"/>
          <w:color w:val="222222"/>
          <w:sz w:val="22"/>
          <w:szCs w:val="22"/>
          <w:lang w:eastAsia="hr-HR"/>
        </w:rPr>
        <w:t>Na području Župan</w:t>
      </w:r>
      <w:r w:rsidR="005E4111" w:rsidRPr="00BD7686">
        <w:rPr>
          <w:rFonts w:cstheme="minorHAnsi"/>
          <w:color w:val="222222"/>
          <w:sz w:val="22"/>
          <w:szCs w:val="22"/>
          <w:lang w:eastAsia="hr-HR"/>
        </w:rPr>
        <w:t xml:space="preserve">ije Brodsko - posavske  u više </w:t>
      </w:r>
      <w:r w:rsidRPr="00BD7686">
        <w:rPr>
          <w:rFonts w:cstheme="minorHAnsi"/>
          <w:color w:val="222222"/>
          <w:sz w:val="22"/>
          <w:szCs w:val="22"/>
          <w:lang w:eastAsia="hr-HR"/>
        </w:rPr>
        <w:t xml:space="preserve"> navrata proglašavana elementarna nepogoda nastala kao posljedica mraza, olujnog vjetra, su</w:t>
      </w:r>
      <w:r w:rsidR="005E4111" w:rsidRPr="00BD7686">
        <w:rPr>
          <w:rFonts w:cstheme="minorHAnsi"/>
          <w:color w:val="222222"/>
          <w:sz w:val="22"/>
          <w:szCs w:val="22"/>
          <w:lang w:eastAsia="hr-HR"/>
        </w:rPr>
        <w:t>še i tuče.</w:t>
      </w:r>
    </w:p>
    <w:p w:rsidR="00352C0F" w:rsidRDefault="004875DA" w:rsidP="00F91331">
      <w:pPr>
        <w:shd w:val="clear" w:color="auto" w:fill="FFFFFF"/>
        <w:spacing w:after="360" w:line="276" w:lineRule="auto"/>
        <w:rPr>
          <w:sz w:val="22"/>
          <w:szCs w:val="22"/>
          <w:lang w:eastAsia="hr-HR"/>
        </w:rPr>
      </w:pPr>
      <w:r>
        <w:rPr>
          <w:sz w:val="22"/>
          <w:szCs w:val="22"/>
          <w:lang w:eastAsia="hr-HR"/>
        </w:rPr>
        <w:t>Na prostoru O</w:t>
      </w:r>
      <w:r w:rsidR="00D324FD" w:rsidRPr="00BD7686">
        <w:rPr>
          <w:sz w:val="22"/>
          <w:szCs w:val="22"/>
          <w:lang w:eastAsia="hr-HR"/>
        </w:rPr>
        <w:t>pćine Velike Kopanice</w:t>
      </w:r>
      <w:r w:rsidR="00352C0F" w:rsidRPr="00BD7686">
        <w:rPr>
          <w:sz w:val="22"/>
          <w:szCs w:val="22"/>
          <w:lang w:eastAsia="hr-HR"/>
        </w:rPr>
        <w:t xml:space="preserve"> poljoprivreda je glavna gospodarska djelatnost. Tuča stoga može izazvati velike štete i znatno slabljenje gospodarske aktivnosti u poljoprivredi.</w:t>
      </w:r>
    </w:p>
    <w:p w:rsidR="004875DA" w:rsidRDefault="004875DA" w:rsidP="00F91331">
      <w:pPr>
        <w:shd w:val="clear" w:color="auto" w:fill="FFFFFF"/>
        <w:spacing w:after="360" w:line="276" w:lineRule="auto"/>
        <w:rPr>
          <w:sz w:val="22"/>
          <w:szCs w:val="22"/>
          <w:lang w:eastAsia="hr-HR"/>
        </w:rPr>
      </w:pPr>
    </w:p>
    <w:p w:rsidR="000A0B99" w:rsidRDefault="000A0B99" w:rsidP="00983DD7">
      <w:pPr>
        <w:pStyle w:val="Opisslike"/>
        <w:rPr>
          <w:b w:val="0"/>
        </w:rPr>
      </w:pPr>
    </w:p>
    <w:p w:rsidR="00352C0F" w:rsidRDefault="00BB63B6" w:rsidP="00983DD7">
      <w:pPr>
        <w:pStyle w:val="Opisslike"/>
        <w:rPr>
          <w:b w:val="0"/>
        </w:rPr>
      </w:pPr>
      <w:r w:rsidRPr="004875DA">
        <w:rPr>
          <w:b w:val="0"/>
        </w:rPr>
        <w:t>Tablica</w:t>
      </w:r>
      <w:r w:rsidR="00352C0F" w:rsidRPr="004875DA">
        <w:rPr>
          <w:b w:val="0"/>
        </w:rPr>
        <w:t>: Pregled poljoprivrednih površina</w:t>
      </w:r>
    </w:p>
    <w:p w:rsidR="004875DA" w:rsidRPr="004875DA" w:rsidRDefault="004875DA" w:rsidP="004875DA"/>
    <w:tbl>
      <w:tblPr>
        <w:tblW w:w="98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195"/>
        <w:gridCol w:w="2835"/>
        <w:gridCol w:w="2409"/>
        <w:gridCol w:w="3371"/>
      </w:tblGrid>
      <w:tr w:rsidR="005E4111" w:rsidRPr="00BD7686" w:rsidTr="005E4111">
        <w:trPr>
          <w:jc w:val="center"/>
        </w:trPr>
        <w:tc>
          <w:tcPr>
            <w:tcW w:w="9810" w:type="dxa"/>
            <w:gridSpan w:val="4"/>
            <w:shd w:val="clear" w:color="auto" w:fill="CCCCCC"/>
            <w:vAlign w:val="center"/>
          </w:tcPr>
          <w:p w:rsidR="005E4111" w:rsidRPr="00BD7686" w:rsidRDefault="005E4111" w:rsidP="005E4111">
            <w:pPr>
              <w:jc w:val="center"/>
              <w:rPr>
                <w:sz w:val="20"/>
                <w:lang w:eastAsia="hr-HR"/>
              </w:rPr>
            </w:pPr>
            <w:r w:rsidRPr="00BD7686">
              <w:rPr>
                <w:sz w:val="20"/>
                <w:lang w:eastAsia="hr-HR"/>
              </w:rPr>
              <w:t>Poljoprivredne površine (ha)</w:t>
            </w:r>
          </w:p>
        </w:tc>
      </w:tr>
      <w:tr w:rsidR="00706BA3" w:rsidRPr="00BD7686" w:rsidTr="005E4111">
        <w:trPr>
          <w:trHeight w:val="290"/>
          <w:jc w:val="center"/>
        </w:trPr>
        <w:tc>
          <w:tcPr>
            <w:tcW w:w="1195" w:type="dxa"/>
            <w:shd w:val="clear" w:color="auto" w:fill="CCCCCC"/>
            <w:vAlign w:val="center"/>
          </w:tcPr>
          <w:p w:rsidR="00706BA3" w:rsidRPr="00BD7686" w:rsidRDefault="00706BA3" w:rsidP="00806BB2">
            <w:pPr>
              <w:spacing w:before="240" w:after="60"/>
              <w:jc w:val="center"/>
              <w:outlineLvl w:val="5"/>
              <w:rPr>
                <w:sz w:val="20"/>
                <w:lang w:eastAsia="hr-HR"/>
              </w:rPr>
            </w:pPr>
            <w:r w:rsidRPr="00BD7686">
              <w:rPr>
                <w:sz w:val="20"/>
                <w:lang w:eastAsia="hr-HR"/>
              </w:rPr>
              <w:t xml:space="preserve">Ukupno  </w:t>
            </w:r>
          </w:p>
        </w:tc>
        <w:tc>
          <w:tcPr>
            <w:tcW w:w="2835" w:type="dxa"/>
            <w:shd w:val="clear" w:color="auto" w:fill="CCCCCC"/>
            <w:vAlign w:val="center"/>
          </w:tcPr>
          <w:p w:rsidR="00706BA3" w:rsidRPr="00BD7686" w:rsidRDefault="00706BA3" w:rsidP="00806BB2">
            <w:pPr>
              <w:spacing w:before="240" w:after="60"/>
              <w:jc w:val="center"/>
              <w:outlineLvl w:val="5"/>
              <w:rPr>
                <w:sz w:val="20"/>
                <w:lang w:eastAsia="hr-HR"/>
              </w:rPr>
            </w:pPr>
            <w:r w:rsidRPr="00BD7686">
              <w:rPr>
                <w:sz w:val="20"/>
                <w:lang w:eastAsia="hr-HR"/>
              </w:rPr>
              <w:t xml:space="preserve">Oranice </w:t>
            </w:r>
          </w:p>
        </w:tc>
        <w:tc>
          <w:tcPr>
            <w:tcW w:w="2409" w:type="dxa"/>
            <w:shd w:val="clear" w:color="auto" w:fill="CCCCCC"/>
            <w:vAlign w:val="center"/>
          </w:tcPr>
          <w:p w:rsidR="00706BA3" w:rsidRPr="00BD7686" w:rsidRDefault="00706BA3" w:rsidP="00806BB2">
            <w:pPr>
              <w:jc w:val="center"/>
              <w:rPr>
                <w:bCs/>
                <w:sz w:val="20"/>
                <w:lang w:eastAsia="hr-HR"/>
              </w:rPr>
            </w:pPr>
            <w:r w:rsidRPr="00BD7686">
              <w:rPr>
                <w:bCs/>
                <w:sz w:val="20"/>
                <w:lang w:eastAsia="hr-HR"/>
              </w:rPr>
              <w:t xml:space="preserve">Vinogradi i </w:t>
            </w:r>
            <w:r w:rsidR="00451911" w:rsidRPr="00BD7686">
              <w:rPr>
                <w:bCs/>
                <w:sz w:val="20"/>
                <w:lang w:eastAsia="hr-HR"/>
              </w:rPr>
              <w:t>voćnjaci</w:t>
            </w:r>
          </w:p>
        </w:tc>
        <w:tc>
          <w:tcPr>
            <w:tcW w:w="3371" w:type="dxa"/>
            <w:shd w:val="clear" w:color="auto" w:fill="CCCCCC"/>
            <w:vAlign w:val="center"/>
          </w:tcPr>
          <w:p w:rsidR="00706BA3" w:rsidRPr="00BD7686" w:rsidRDefault="00706BA3" w:rsidP="00806BB2">
            <w:pPr>
              <w:jc w:val="center"/>
              <w:rPr>
                <w:bCs/>
                <w:sz w:val="20"/>
                <w:lang w:eastAsia="hr-HR"/>
              </w:rPr>
            </w:pPr>
            <w:r w:rsidRPr="00BD7686">
              <w:rPr>
                <w:bCs/>
                <w:sz w:val="20"/>
                <w:lang w:eastAsia="hr-HR"/>
              </w:rPr>
              <w:t xml:space="preserve">Livade </w:t>
            </w:r>
          </w:p>
        </w:tc>
      </w:tr>
      <w:tr w:rsidR="000A0B99" w:rsidRPr="00BD7686" w:rsidTr="005E4111">
        <w:trPr>
          <w:trHeight w:val="290"/>
          <w:jc w:val="center"/>
        </w:trPr>
        <w:tc>
          <w:tcPr>
            <w:tcW w:w="1195" w:type="dxa"/>
            <w:vAlign w:val="center"/>
          </w:tcPr>
          <w:p w:rsidR="000A0B99" w:rsidRPr="002F5900" w:rsidRDefault="000A0B99" w:rsidP="00B17997">
            <w:pPr>
              <w:jc w:val="center"/>
              <w:rPr>
                <w:sz w:val="20"/>
                <w:lang w:eastAsia="hr-HR"/>
              </w:rPr>
            </w:pPr>
            <w:r w:rsidRPr="002F5900">
              <w:rPr>
                <w:rFonts w:cs="ArialMT"/>
                <w:sz w:val="20"/>
                <w:lang w:eastAsia="en-US"/>
              </w:rPr>
              <w:t>2340,66</w:t>
            </w:r>
            <w:r>
              <w:rPr>
                <w:rFonts w:cs="ArialMT"/>
                <w:sz w:val="20"/>
                <w:lang w:eastAsia="en-US"/>
              </w:rPr>
              <w:t xml:space="preserve"> </w:t>
            </w:r>
          </w:p>
        </w:tc>
        <w:tc>
          <w:tcPr>
            <w:tcW w:w="2835" w:type="dxa"/>
            <w:vAlign w:val="center"/>
          </w:tcPr>
          <w:p w:rsidR="000A0B99" w:rsidRPr="002F5900" w:rsidRDefault="008F557E" w:rsidP="00B17997">
            <w:pPr>
              <w:jc w:val="center"/>
              <w:rPr>
                <w:sz w:val="20"/>
                <w:lang w:eastAsia="hr-HR"/>
              </w:rPr>
            </w:pPr>
            <w:r>
              <w:rPr>
                <w:sz w:val="20"/>
                <w:lang w:eastAsia="hr-HR"/>
              </w:rPr>
              <w:t>1530,</w:t>
            </w:r>
            <w:r w:rsidR="000A0B99" w:rsidRPr="002F5900">
              <w:rPr>
                <w:sz w:val="20"/>
                <w:lang w:eastAsia="hr-HR"/>
              </w:rPr>
              <w:t>79</w:t>
            </w:r>
          </w:p>
        </w:tc>
        <w:tc>
          <w:tcPr>
            <w:tcW w:w="2409" w:type="dxa"/>
            <w:vAlign w:val="center"/>
          </w:tcPr>
          <w:p w:rsidR="000A0B99" w:rsidRPr="002F5900" w:rsidRDefault="008F557E" w:rsidP="00B17997">
            <w:pPr>
              <w:jc w:val="center"/>
              <w:rPr>
                <w:sz w:val="20"/>
                <w:lang w:eastAsia="hr-HR"/>
              </w:rPr>
            </w:pPr>
            <w:r>
              <w:rPr>
                <w:sz w:val="20"/>
                <w:lang w:eastAsia="hr-HR"/>
              </w:rPr>
              <w:t>35,</w:t>
            </w:r>
            <w:r w:rsidR="000A0B99" w:rsidRPr="002F5900">
              <w:rPr>
                <w:sz w:val="20"/>
                <w:lang w:eastAsia="hr-HR"/>
              </w:rPr>
              <w:t>11</w:t>
            </w:r>
          </w:p>
        </w:tc>
        <w:tc>
          <w:tcPr>
            <w:tcW w:w="3371" w:type="dxa"/>
            <w:vAlign w:val="center"/>
          </w:tcPr>
          <w:p w:rsidR="000A0B99" w:rsidRPr="002F5900" w:rsidRDefault="008F557E" w:rsidP="00B17997">
            <w:pPr>
              <w:jc w:val="center"/>
              <w:rPr>
                <w:sz w:val="20"/>
                <w:lang w:eastAsia="hr-HR"/>
              </w:rPr>
            </w:pPr>
            <w:r>
              <w:rPr>
                <w:sz w:val="20"/>
                <w:lang w:eastAsia="hr-HR"/>
              </w:rPr>
              <w:t>173,</w:t>
            </w:r>
            <w:r w:rsidR="000A0B99" w:rsidRPr="002F5900">
              <w:rPr>
                <w:sz w:val="20"/>
                <w:lang w:eastAsia="hr-HR"/>
              </w:rPr>
              <w:t>209</w:t>
            </w:r>
          </w:p>
        </w:tc>
      </w:tr>
    </w:tbl>
    <w:p w:rsidR="004875DA" w:rsidRDefault="004875DA" w:rsidP="00983DD7">
      <w:pPr>
        <w:pStyle w:val="Opisslike"/>
        <w:rPr>
          <w:b w:val="0"/>
        </w:rPr>
      </w:pPr>
    </w:p>
    <w:p w:rsidR="00352C0F" w:rsidRDefault="00352C0F" w:rsidP="00983DD7">
      <w:pPr>
        <w:pStyle w:val="Opisslike"/>
        <w:rPr>
          <w:b w:val="0"/>
        </w:rPr>
      </w:pPr>
      <w:r w:rsidRPr="004875DA">
        <w:rPr>
          <w:b w:val="0"/>
        </w:rPr>
        <w:t>Izvor podataka: Državna geodetska uprava</w:t>
      </w:r>
    </w:p>
    <w:p w:rsidR="004875DA" w:rsidRPr="004875DA" w:rsidRDefault="004875DA" w:rsidP="004875DA"/>
    <w:p w:rsidR="00352C0F" w:rsidRPr="004875DA" w:rsidRDefault="00352C0F" w:rsidP="00352C0F">
      <w:pPr>
        <w:rPr>
          <w:sz w:val="20"/>
        </w:rPr>
      </w:pPr>
    </w:p>
    <w:p w:rsidR="00352C0F" w:rsidRPr="00BD7686" w:rsidRDefault="00352C0F" w:rsidP="00A632C2">
      <w:pPr>
        <w:pStyle w:val="Razina3"/>
        <w:rPr>
          <w:lang w:val="hr-HR"/>
        </w:rPr>
      </w:pPr>
      <w:bookmarkStart w:id="170" w:name="_Toc527052097"/>
      <w:r w:rsidRPr="00BD7686">
        <w:rPr>
          <w:lang w:val="hr-HR"/>
        </w:rPr>
        <w:t>Uzrok</w:t>
      </w:r>
      <w:bookmarkEnd w:id="170"/>
    </w:p>
    <w:p w:rsidR="00352C0F" w:rsidRPr="00BD7686" w:rsidRDefault="00352C0F" w:rsidP="00352C0F">
      <w:pPr>
        <w:rPr>
          <w:lang w:eastAsia="en-US"/>
        </w:rPr>
      </w:pPr>
    </w:p>
    <w:p w:rsidR="00170134" w:rsidRPr="00BD7686" w:rsidRDefault="00352C0F" w:rsidP="00352C0F">
      <w:pPr>
        <w:spacing w:line="276" w:lineRule="auto"/>
        <w:jc w:val="left"/>
        <w:rPr>
          <w:sz w:val="22"/>
          <w:szCs w:val="22"/>
        </w:rPr>
      </w:pPr>
      <w:r w:rsidRPr="00BD7686">
        <w:rPr>
          <w:rFonts w:cs="Arial"/>
          <w:color w:val="000000"/>
          <w:sz w:val="22"/>
          <w:szCs w:val="22"/>
          <w:shd w:val="clear" w:color="auto" w:fill="FFFFFF"/>
        </w:rPr>
        <w:t>S</w:t>
      </w:r>
      <w:r w:rsidRPr="00BD7686">
        <w:rPr>
          <w:rFonts w:cs="Arial"/>
          <w:bCs/>
          <w:color w:val="000000"/>
          <w:sz w:val="22"/>
          <w:szCs w:val="22"/>
          <w:bdr w:val="none" w:sz="0" w:space="0" w:color="auto" w:frame="1"/>
        </w:rPr>
        <w:t>mrzava</w:t>
      </w:r>
      <w:r w:rsidRPr="00BD7686">
        <w:rPr>
          <w:rFonts w:cs="Arial"/>
          <w:bCs/>
          <w:color w:val="000000"/>
          <w:sz w:val="22"/>
          <w:szCs w:val="22"/>
          <w:bdr w:val="none" w:sz="0" w:space="0" w:color="auto" w:frame="1"/>
        </w:rPr>
        <w:softHyphen/>
        <w:t>nje kapljica</w:t>
      </w:r>
      <w:r w:rsidRPr="00BD7686">
        <w:rPr>
          <w:rFonts w:cs="Arial"/>
          <w:color w:val="000000"/>
          <w:sz w:val="22"/>
          <w:szCs w:val="22"/>
          <w:shd w:val="clear" w:color="auto" w:fill="FFFFFF"/>
        </w:rPr>
        <w:t> kiše koje na svom putu prema Zemlji prolaze kroz pojas hladnog zraka. Neke od tih kapljica se pretvaraju u ledene kuglice, koje padaju u obliku malih kuglica tuče</w:t>
      </w:r>
      <w:r w:rsidR="008F557E">
        <w:rPr>
          <w:rFonts w:cs="Arial"/>
          <w:color w:val="000000"/>
          <w:sz w:val="22"/>
          <w:szCs w:val="22"/>
          <w:shd w:val="clear" w:color="auto" w:fill="FFFFFF"/>
        </w:rPr>
        <w:t>.</w:t>
      </w:r>
      <w:r w:rsidR="00A632C2" w:rsidRPr="00BD7686">
        <w:rPr>
          <w:rFonts w:ascii="Arial" w:hAnsi="Arial" w:cs="Arial"/>
          <w:color w:val="000000"/>
          <w:sz w:val="20"/>
          <w:bdr w:val="none" w:sz="0" w:space="0" w:color="auto" w:frame="1"/>
        </w:rPr>
        <w:br/>
      </w:r>
    </w:p>
    <w:p w:rsidR="001D14D8" w:rsidRPr="00BD7686" w:rsidRDefault="001D14D8" w:rsidP="00352C0F">
      <w:pPr>
        <w:spacing w:line="276" w:lineRule="auto"/>
        <w:jc w:val="left"/>
        <w:rPr>
          <w:sz w:val="22"/>
          <w:szCs w:val="22"/>
        </w:rPr>
      </w:pPr>
    </w:p>
    <w:p w:rsidR="00352C0F" w:rsidRPr="00BD7686" w:rsidRDefault="00352C0F" w:rsidP="00A632C2">
      <w:pPr>
        <w:pStyle w:val="Razina4"/>
        <w:rPr>
          <w:lang w:val="hr-HR"/>
        </w:rPr>
      </w:pPr>
      <w:bookmarkStart w:id="171" w:name="_Toc527052098"/>
      <w:r w:rsidRPr="00BD7686">
        <w:rPr>
          <w:lang w:val="hr-HR"/>
        </w:rPr>
        <w:t>Razvoj događaja koji je prethodio velikoj nesreći</w:t>
      </w:r>
      <w:bookmarkEnd w:id="171"/>
    </w:p>
    <w:p w:rsidR="00352C0F" w:rsidRPr="00BD7686" w:rsidRDefault="00352C0F" w:rsidP="00352C0F">
      <w:pPr>
        <w:spacing w:line="276" w:lineRule="auto"/>
        <w:rPr>
          <w:sz w:val="22"/>
          <w:szCs w:val="22"/>
        </w:rPr>
      </w:pPr>
      <w:r w:rsidRPr="00BD7686">
        <w:rPr>
          <w:sz w:val="22"/>
          <w:szCs w:val="22"/>
        </w:rPr>
        <w:t xml:space="preserve">  </w:t>
      </w:r>
    </w:p>
    <w:p w:rsidR="00352C0F" w:rsidRPr="00BD7686" w:rsidRDefault="00352C0F" w:rsidP="00352C0F">
      <w:pPr>
        <w:spacing w:line="276" w:lineRule="auto"/>
        <w:rPr>
          <w:sz w:val="22"/>
          <w:szCs w:val="22"/>
        </w:rPr>
      </w:pPr>
      <w:r w:rsidRPr="00BD7686">
        <w:rPr>
          <w:sz w:val="22"/>
          <w:szCs w:val="22"/>
        </w:rPr>
        <w:t>Nakon vrlo toplog ljetnog dana na području se pojavili olujni oblaci.</w:t>
      </w:r>
    </w:p>
    <w:p w:rsidR="00D94FCE" w:rsidRPr="00BD7686" w:rsidRDefault="00D94FCE" w:rsidP="00352C0F">
      <w:pPr>
        <w:spacing w:line="276" w:lineRule="auto"/>
        <w:rPr>
          <w:sz w:val="22"/>
          <w:szCs w:val="22"/>
        </w:rPr>
      </w:pPr>
    </w:p>
    <w:p w:rsidR="00352C0F" w:rsidRPr="00BD7686" w:rsidRDefault="00352C0F" w:rsidP="00352C0F">
      <w:pPr>
        <w:spacing w:line="276" w:lineRule="auto"/>
        <w:rPr>
          <w:rFonts w:ascii="Calibri" w:hAnsi="Calibri"/>
          <w:color w:val="000000"/>
          <w:sz w:val="22"/>
          <w:szCs w:val="22"/>
          <w:shd w:val="clear" w:color="auto" w:fill="FFFFFF"/>
        </w:rPr>
      </w:pPr>
    </w:p>
    <w:p w:rsidR="00352C0F" w:rsidRPr="00BD7686" w:rsidRDefault="00352C0F" w:rsidP="00A632C2">
      <w:pPr>
        <w:pStyle w:val="Razina4"/>
        <w:rPr>
          <w:lang w:val="hr-HR"/>
        </w:rPr>
      </w:pPr>
      <w:bookmarkStart w:id="172" w:name="_Toc527052099"/>
      <w:r w:rsidRPr="00BD7686">
        <w:rPr>
          <w:lang w:val="hr-HR"/>
        </w:rPr>
        <w:t>Okidač koji je uzrokovao veliku nesreću</w:t>
      </w:r>
      <w:bookmarkEnd w:id="172"/>
    </w:p>
    <w:p w:rsidR="00352C0F" w:rsidRPr="00BD7686" w:rsidRDefault="00352C0F" w:rsidP="00352C0F">
      <w:pPr>
        <w:rPr>
          <w:lang w:eastAsia="hr-HR"/>
        </w:rPr>
      </w:pPr>
    </w:p>
    <w:p w:rsidR="00352C0F" w:rsidRPr="00BD7686" w:rsidRDefault="00352C0F" w:rsidP="00352C0F">
      <w:pPr>
        <w:shd w:val="clear" w:color="auto" w:fill="FFFFFF" w:themeFill="background1"/>
        <w:spacing w:line="276" w:lineRule="auto"/>
        <w:rPr>
          <w:color w:val="000000" w:themeColor="text1"/>
          <w:sz w:val="22"/>
          <w:szCs w:val="22"/>
          <w:shd w:val="clear" w:color="auto" w:fill="FFFFFF" w:themeFill="background1"/>
        </w:rPr>
      </w:pPr>
      <w:r w:rsidRPr="00BD7686">
        <w:rPr>
          <w:color w:val="000000" w:themeColor="text1"/>
          <w:sz w:val="22"/>
          <w:szCs w:val="22"/>
          <w:shd w:val="clear" w:color="auto" w:fill="FFFFFF" w:themeFill="background1"/>
        </w:rPr>
        <w:t>Kišne kapi prolaze kroz hladni dio oblaka. Dolazi do smrzavanja i kapi kiše se pretvaraju u ledene kuglice. Kada nastale kuglice leda dospiju u jaku uzlaznu struju olujnog oblaka, tad ih ona skupa s kišnim kapima ponovo podiže u najviši dio olujnog oblaka. U tim situacijama kišne kapi se lijepe na ledene kuglice povećavajući tako obujam same ledene kuglice. Taj proces se može ponavljati i više puta. Zbog toga zrna tuče mogu biti izrazito velika. Kad uzlazne struje više ne mogu zadržati težinu same ledene kugle, tada kugle leda napuštaju uzlaznu struju i padaju na zemlju.</w:t>
      </w:r>
    </w:p>
    <w:p w:rsidR="00A632C2" w:rsidRPr="00BD7686" w:rsidRDefault="00A632C2" w:rsidP="00352C0F">
      <w:pPr>
        <w:shd w:val="clear" w:color="auto" w:fill="FFFFFF" w:themeFill="background1"/>
        <w:spacing w:line="276" w:lineRule="auto"/>
        <w:rPr>
          <w:sz w:val="22"/>
          <w:szCs w:val="22"/>
          <w:lang w:eastAsia="hr-HR"/>
        </w:rPr>
      </w:pPr>
    </w:p>
    <w:p w:rsidR="00352C0F" w:rsidRPr="00BD7686" w:rsidRDefault="00352C0F" w:rsidP="00352C0F">
      <w:pPr>
        <w:shd w:val="clear" w:color="auto" w:fill="FFFFFF" w:themeFill="background1"/>
        <w:rPr>
          <w:lang w:eastAsia="hr-HR"/>
        </w:rPr>
      </w:pPr>
    </w:p>
    <w:p w:rsidR="00352C0F" w:rsidRPr="00BD7686" w:rsidRDefault="00352C0F" w:rsidP="00A632C2">
      <w:pPr>
        <w:pStyle w:val="Razina3"/>
        <w:rPr>
          <w:lang w:val="hr-HR"/>
        </w:rPr>
      </w:pPr>
      <w:bookmarkStart w:id="173" w:name="_Toc527052100"/>
      <w:r w:rsidRPr="00BD7686">
        <w:rPr>
          <w:lang w:val="hr-HR"/>
        </w:rPr>
        <w:t>Opis događaja</w:t>
      </w:r>
      <w:bookmarkEnd w:id="173"/>
    </w:p>
    <w:p w:rsidR="00352C0F" w:rsidRPr="00BD7686" w:rsidRDefault="00352C0F" w:rsidP="00352C0F">
      <w:pPr>
        <w:spacing w:line="276" w:lineRule="auto"/>
        <w:rPr>
          <w:sz w:val="22"/>
          <w:szCs w:val="22"/>
        </w:rPr>
      </w:pPr>
    </w:p>
    <w:p w:rsidR="00A632C2" w:rsidRDefault="00352C0F" w:rsidP="00D94FCE">
      <w:pPr>
        <w:spacing w:line="276" w:lineRule="auto"/>
        <w:rPr>
          <w:sz w:val="22"/>
          <w:szCs w:val="22"/>
        </w:rPr>
      </w:pPr>
      <w:r w:rsidRPr="00BD7686">
        <w:rPr>
          <w:sz w:val="22"/>
          <w:szCs w:val="22"/>
        </w:rPr>
        <w:t>U sukladno kontekstu i jedinstvenim mjerilima posljedice su dane u nastavku.</w:t>
      </w:r>
    </w:p>
    <w:p w:rsidR="004875DA" w:rsidRDefault="004875DA" w:rsidP="00D94FCE">
      <w:pPr>
        <w:spacing w:line="276" w:lineRule="auto"/>
        <w:rPr>
          <w:sz w:val="22"/>
          <w:szCs w:val="22"/>
        </w:rPr>
      </w:pPr>
    </w:p>
    <w:p w:rsidR="004875DA" w:rsidRDefault="004875DA" w:rsidP="00D94FCE">
      <w:pPr>
        <w:spacing w:line="276" w:lineRule="auto"/>
        <w:rPr>
          <w:sz w:val="22"/>
          <w:szCs w:val="22"/>
        </w:rPr>
      </w:pPr>
    </w:p>
    <w:p w:rsidR="004875DA" w:rsidRDefault="004875DA" w:rsidP="00D94FCE">
      <w:pPr>
        <w:spacing w:line="276" w:lineRule="auto"/>
        <w:rPr>
          <w:sz w:val="22"/>
          <w:szCs w:val="22"/>
        </w:rPr>
      </w:pPr>
    </w:p>
    <w:p w:rsidR="004875DA" w:rsidRDefault="004875DA" w:rsidP="00D94FCE">
      <w:pPr>
        <w:spacing w:line="276" w:lineRule="auto"/>
        <w:rPr>
          <w:sz w:val="22"/>
          <w:szCs w:val="22"/>
        </w:rPr>
      </w:pPr>
    </w:p>
    <w:p w:rsidR="004875DA" w:rsidRDefault="004875DA" w:rsidP="00D94FCE">
      <w:pPr>
        <w:spacing w:line="276" w:lineRule="auto"/>
        <w:rPr>
          <w:sz w:val="22"/>
          <w:szCs w:val="22"/>
        </w:rPr>
      </w:pPr>
    </w:p>
    <w:p w:rsidR="004875DA" w:rsidRPr="00BD7686" w:rsidRDefault="004875DA" w:rsidP="00D94FCE">
      <w:pPr>
        <w:spacing w:line="276" w:lineRule="auto"/>
        <w:rPr>
          <w:sz w:val="22"/>
          <w:szCs w:val="22"/>
        </w:rPr>
      </w:pPr>
    </w:p>
    <w:p w:rsidR="00706BA3" w:rsidRPr="00BD7686" w:rsidRDefault="00706BA3" w:rsidP="00D94FCE">
      <w:pPr>
        <w:spacing w:line="276" w:lineRule="auto"/>
        <w:rPr>
          <w:sz w:val="22"/>
          <w:szCs w:val="22"/>
        </w:rPr>
      </w:pPr>
    </w:p>
    <w:p w:rsidR="00706BA3" w:rsidRPr="00BD7686" w:rsidRDefault="00706BA3" w:rsidP="00D94FCE">
      <w:pPr>
        <w:spacing w:line="276" w:lineRule="auto"/>
        <w:rPr>
          <w:sz w:val="22"/>
          <w:szCs w:val="22"/>
        </w:rPr>
      </w:pPr>
    </w:p>
    <w:p w:rsidR="00352C0F" w:rsidRPr="00BD7686" w:rsidRDefault="00352C0F" w:rsidP="00A632C2">
      <w:pPr>
        <w:pStyle w:val="Razina3"/>
        <w:rPr>
          <w:lang w:val="hr-HR"/>
        </w:rPr>
      </w:pPr>
      <w:bookmarkStart w:id="174" w:name="_Toc527052101"/>
      <w:r w:rsidRPr="00BD7686">
        <w:rPr>
          <w:lang w:val="hr-HR"/>
        </w:rPr>
        <w:lastRenderedPageBreak/>
        <w:t>Matrice rizika</w:t>
      </w:r>
      <w:bookmarkEnd w:id="174"/>
    </w:p>
    <w:p w:rsidR="00352C0F" w:rsidRPr="00BD7686" w:rsidRDefault="00352C0F" w:rsidP="00352C0F">
      <w:pPr>
        <w:rPr>
          <w:lang w:eastAsia="en-US"/>
        </w:rPr>
      </w:pPr>
    </w:p>
    <w:p w:rsidR="00352C0F" w:rsidRPr="00BD7686" w:rsidRDefault="00352C0F" w:rsidP="00A632C2">
      <w:pPr>
        <w:pStyle w:val="Razina4"/>
        <w:rPr>
          <w:lang w:val="hr-HR"/>
        </w:rPr>
      </w:pPr>
      <w:bookmarkStart w:id="175" w:name="_Toc527052102"/>
      <w:r w:rsidRPr="00BD7686">
        <w:rPr>
          <w:lang w:val="hr-HR"/>
        </w:rPr>
        <w:t>Vjerojatnost događaja</w:t>
      </w:r>
      <w:bookmarkEnd w:id="175"/>
    </w:p>
    <w:p w:rsidR="00352C0F" w:rsidRPr="00BD7686" w:rsidRDefault="00352C0F" w:rsidP="00352C0F">
      <w:pPr>
        <w:spacing w:line="276" w:lineRule="auto"/>
        <w:rPr>
          <w:sz w:val="22"/>
          <w:szCs w:val="22"/>
        </w:rPr>
      </w:pPr>
    </w:p>
    <w:p w:rsidR="00352C0F" w:rsidRPr="00BD7686" w:rsidRDefault="00352C0F" w:rsidP="00352C0F">
      <w:pPr>
        <w:spacing w:line="276" w:lineRule="auto"/>
        <w:rPr>
          <w:rFonts w:ascii="Calibri" w:hAnsi="Calibri"/>
          <w:color w:val="000000"/>
          <w:shd w:val="clear" w:color="auto" w:fill="FFFFFF"/>
        </w:rPr>
      </w:pPr>
    </w:p>
    <w:p w:rsidR="00352C0F" w:rsidRDefault="00983DD7" w:rsidP="00983DD7">
      <w:pPr>
        <w:pStyle w:val="Opisslike"/>
        <w:rPr>
          <w:b w:val="0"/>
        </w:rPr>
      </w:pPr>
      <w:r w:rsidRPr="004875DA">
        <w:rPr>
          <w:b w:val="0"/>
        </w:rPr>
        <w:t>Tablica</w:t>
      </w:r>
      <w:r w:rsidR="00352C0F" w:rsidRPr="004875DA">
        <w:rPr>
          <w:b w:val="0"/>
        </w:rPr>
        <w:t>: Tuča, određivanje vjerojatnosti događaja</w:t>
      </w:r>
    </w:p>
    <w:p w:rsidR="004875DA" w:rsidRPr="004875DA" w:rsidRDefault="004875DA" w:rsidP="004875DA"/>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1276"/>
        <w:gridCol w:w="1418"/>
        <w:gridCol w:w="1559"/>
        <w:gridCol w:w="2835"/>
        <w:gridCol w:w="1843"/>
      </w:tblGrid>
      <w:tr w:rsidR="00352C0F" w:rsidRPr="00BD7686" w:rsidTr="00B3468D">
        <w:trPr>
          <w:jc w:val="center"/>
        </w:trPr>
        <w:tc>
          <w:tcPr>
            <w:tcW w:w="1276" w:type="dxa"/>
            <w:vMerge w:val="restart"/>
            <w:tcBorders>
              <w:top w:val="single" w:sz="4" w:space="0" w:color="auto"/>
              <w:left w:val="single" w:sz="4" w:space="0" w:color="auto"/>
              <w:right w:val="single" w:sz="4" w:space="0" w:color="auto"/>
            </w:tcBorders>
            <w:shd w:val="clear" w:color="auto" w:fill="F2F2F2" w:themeFill="background1" w:themeFillShade="F2"/>
            <w:vAlign w:val="center"/>
            <w:hideMark/>
          </w:tcPr>
          <w:p w:rsidR="00352C0F" w:rsidRPr="00BD7686" w:rsidRDefault="00352C0F" w:rsidP="00352C0F">
            <w:pPr>
              <w:jc w:val="left"/>
              <w:rPr>
                <w:rFonts w:ascii="Calibri" w:hAnsi="Calibri"/>
                <w:lang w:eastAsia="hr-HR"/>
              </w:rPr>
            </w:pPr>
            <w:r w:rsidRPr="00BD7686">
              <w:rPr>
                <w:rFonts w:ascii="Calibri" w:hAnsi="Calibri"/>
                <w:b/>
                <w:bCs/>
                <w:color w:val="000000" w:themeColor="text1"/>
                <w:sz w:val="20"/>
                <w:lang w:eastAsia="hr-HR"/>
              </w:rPr>
              <w:t xml:space="preserve">Kategorija </w:t>
            </w:r>
          </w:p>
        </w:tc>
        <w:tc>
          <w:tcPr>
            <w:tcW w:w="1418" w:type="dxa"/>
            <w:vMerge w:val="restart"/>
            <w:tcBorders>
              <w:top w:val="single" w:sz="4" w:space="0" w:color="auto"/>
              <w:left w:val="single" w:sz="4" w:space="0" w:color="auto"/>
              <w:right w:val="single" w:sz="4" w:space="0" w:color="auto"/>
            </w:tcBorders>
            <w:shd w:val="clear" w:color="auto" w:fill="F2F2F2" w:themeFill="background1" w:themeFillShade="F2"/>
            <w:vAlign w:val="center"/>
            <w:hideMark/>
          </w:tcPr>
          <w:p w:rsidR="00352C0F" w:rsidRPr="00BD7686" w:rsidRDefault="00352C0F" w:rsidP="00352C0F">
            <w:pPr>
              <w:jc w:val="left"/>
              <w:rPr>
                <w:rFonts w:ascii="Calibri" w:hAnsi="Calibri"/>
                <w:lang w:eastAsia="hr-HR"/>
              </w:rPr>
            </w:pPr>
            <w:r w:rsidRPr="00BD7686">
              <w:rPr>
                <w:rFonts w:ascii="Calibri" w:hAnsi="Calibri"/>
                <w:b/>
                <w:bCs/>
                <w:color w:val="000000" w:themeColor="text1"/>
                <w:sz w:val="20"/>
                <w:lang w:eastAsia="hr-HR"/>
              </w:rPr>
              <w:t xml:space="preserve">Kvalitativna </w:t>
            </w:r>
          </w:p>
        </w:tc>
        <w:tc>
          <w:tcPr>
            <w:tcW w:w="439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352C0F" w:rsidRPr="00BD7686" w:rsidRDefault="00352C0F" w:rsidP="00352C0F">
            <w:pPr>
              <w:jc w:val="center"/>
              <w:rPr>
                <w:rFonts w:ascii="Calibri" w:hAnsi="Calibri"/>
                <w:lang w:eastAsia="hr-HR"/>
              </w:rPr>
            </w:pPr>
            <w:r w:rsidRPr="00BD7686">
              <w:rPr>
                <w:rFonts w:ascii="Calibri" w:hAnsi="Calibri"/>
                <w:b/>
                <w:bCs/>
                <w:color w:val="000000" w:themeColor="text1"/>
                <w:sz w:val="20"/>
                <w:lang w:eastAsia="hr-HR"/>
              </w:rPr>
              <w:t>Vjerojatnost/frekvencija</w:t>
            </w:r>
          </w:p>
        </w:tc>
        <w:tc>
          <w:tcPr>
            <w:tcW w:w="1843" w:type="dxa"/>
            <w:vMerge w:val="restart"/>
            <w:tcBorders>
              <w:top w:val="single" w:sz="4" w:space="0" w:color="auto"/>
              <w:left w:val="single" w:sz="4" w:space="0" w:color="auto"/>
              <w:right w:val="single" w:sz="4" w:space="0" w:color="auto"/>
            </w:tcBorders>
            <w:shd w:val="clear" w:color="auto" w:fill="F2F2F2" w:themeFill="background1" w:themeFillShade="F2"/>
            <w:vAlign w:val="center"/>
            <w:hideMark/>
          </w:tcPr>
          <w:p w:rsidR="00352C0F" w:rsidRPr="00BD7686" w:rsidRDefault="00352C0F" w:rsidP="00352C0F">
            <w:pPr>
              <w:jc w:val="center"/>
              <w:rPr>
                <w:rFonts w:ascii="Calibri" w:hAnsi="Calibri"/>
                <w:sz w:val="20"/>
                <w:lang w:eastAsia="hr-HR"/>
              </w:rPr>
            </w:pPr>
            <w:r w:rsidRPr="00BD7686">
              <w:rPr>
                <w:rFonts w:ascii="Calibri" w:hAnsi="Calibri"/>
                <w:sz w:val="20"/>
                <w:lang w:eastAsia="hr-HR"/>
              </w:rPr>
              <w:t>Ocjena kategorije vjerojatnosti*</w:t>
            </w:r>
          </w:p>
        </w:tc>
      </w:tr>
      <w:tr w:rsidR="00352C0F" w:rsidRPr="00BD7686" w:rsidTr="00B3468D">
        <w:trPr>
          <w:jc w:val="center"/>
        </w:trPr>
        <w:tc>
          <w:tcPr>
            <w:tcW w:w="1276" w:type="dxa"/>
            <w:vMerge/>
            <w:tcBorders>
              <w:left w:val="single" w:sz="4" w:space="0" w:color="auto"/>
              <w:bottom w:val="single" w:sz="4" w:space="0" w:color="auto"/>
              <w:right w:val="single" w:sz="4" w:space="0" w:color="auto"/>
            </w:tcBorders>
            <w:vAlign w:val="center"/>
          </w:tcPr>
          <w:p w:rsidR="00352C0F" w:rsidRPr="00BD7686" w:rsidRDefault="00352C0F" w:rsidP="00352C0F">
            <w:pPr>
              <w:jc w:val="left"/>
              <w:rPr>
                <w:rFonts w:ascii="Calibri" w:hAnsi="Calibri"/>
                <w:szCs w:val="24"/>
                <w:lang w:eastAsia="hr-HR"/>
              </w:rPr>
            </w:pPr>
          </w:p>
        </w:tc>
        <w:tc>
          <w:tcPr>
            <w:tcW w:w="1418" w:type="dxa"/>
            <w:vMerge/>
            <w:tcBorders>
              <w:left w:val="single" w:sz="4" w:space="0" w:color="auto"/>
              <w:bottom w:val="single" w:sz="4" w:space="0" w:color="auto"/>
              <w:right w:val="single" w:sz="4" w:space="0" w:color="auto"/>
            </w:tcBorders>
            <w:vAlign w:val="center"/>
          </w:tcPr>
          <w:p w:rsidR="00352C0F" w:rsidRPr="00BD7686" w:rsidRDefault="00352C0F" w:rsidP="00352C0F">
            <w:pPr>
              <w:jc w:val="left"/>
              <w:rPr>
                <w:rFonts w:ascii="Calibri" w:hAnsi="Calibri"/>
                <w:szCs w:val="24"/>
                <w:lang w:eastAsia="hr-HR"/>
              </w:rPr>
            </w:pPr>
          </w:p>
        </w:tc>
        <w:tc>
          <w:tcPr>
            <w:tcW w:w="15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352C0F" w:rsidRPr="00BD7686" w:rsidRDefault="00352C0F" w:rsidP="00352C0F">
            <w:pPr>
              <w:jc w:val="center"/>
              <w:rPr>
                <w:rFonts w:ascii="Calibri" w:hAnsi="Calibri"/>
                <w:lang w:eastAsia="hr-HR"/>
              </w:rPr>
            </w:pPr>
            <w:r w:rsidRPr="00BD7686">
              <w:rPr>
                <w:rFonts w:ascii="Calibri" w:hAnsi="Calibri"/>
                <w:b/>
                <w:bCs/>
                <w:color w:val="000000" w:themeColor="text1"/>
                <w:sz w:val="20"/>
                <w:lang w:eastAsia="hr-HR"/>
              </w:rPr>
              <w:t>Vjerojatnost</w:t>
            </w:r>
          </w:p>
        </w:tc>
        <w:tc>
          <w:tcPr>
            <w:tcW w:w="283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352C0F" w:rsidRPr="00BD7686" w:rsidRDefault="00352C0F" w:rsidP="00352C0F">
            <w:pPr>
              <w:jc w:val="center"/>
              <w:rPr>
                <w:rFonts w:ascii="Calibri" w:hAnsi="Calibri"/>
                <w:lang w:eastAsia="hr-HR"/>
              </w:rPr>
            </w:pPr>
            <w:r w:rsidRPr="00BD7686">
              <w:rPr>
                <w:rFonts w:ascii="Calibri" w:hAnsi="Calibri"/>
                <w:b/>
                <w:bCs/>
                <w:color w:val="000000" w:themeColor="text1"/>
                <w:sz w:val="20"/>
                <w:lang w:eastAsia="hr-HR"/>
              </w:rPr>
              <w:t>Frekvencija</w:t>
            </w:r>
          </w:p>
        </w:tc>
        <w:tc>
          <w:tcPr>
            <w:tcW w:w="1843" w:type="dxa"/>
            <w:vMerge/>
            <w:tcBorders>
              <w:left w:val="single" w:sz="4" w:space="0" w:color="auto"/>
              <w:right w:val="single" w:sz="4" w:space="0" w:color="auto"/>
            </w:tcBorders>
            <w:vAlign w:val="center"/>
            <w:hideMark/>
          </w:tcPr>
          <w:p w:rsidR="00352C0F" w:rsidRPr="00BD7686" w:rsidRDefault="00352C0F" w:rsidP="00352C0F">
            <w:pPr>
              <w:jc w:val="left"/>
              <w:rPr>
                <w:rFonts w:ascii="Calibri" w:hAnsi="Calibri"/>
                <w:sz w:val="20"/>
                <w:lang w:eastAsia="hr-HR"/>
              </w:rPr>
            </w:pPr>
          </w:p>
        </w:tc>
      </w:tr>
      <w:tr w:rsidR="00352C0F" w:rsidRPr="00BD7686" w:rsidTr="00B3468D">
        <w:trPr>
          <w:jc w:val="center"/>
        </w:trPr>
        <w:tc>
          <w:tcPr>
            <w:tcW w:w="1276" w:type="dxa"/>
            <w:tcBorders>
              <w:top w:val="single" w:sz="4" w:space="0" w:color="auto"/>
              <w:left w:val="single" w:sz="4" w:space="0" w:color="auto"/>
              <w:bottom w:val="single" w:sz="4" w:space="0" w:color="auto"/>
              <w:right w:val="single" w:sz="4" w:space="0" w:color="auto"/>
            </w:tcBorders>
            <w:shd w:val="clear" w:color="auto" w:fill="BDD6EE"/>
            <w:vAlign w:val="center"/>
            <w:hideMark/>
          </w:tcPr>
          <w:p w:rsidR="00352C0F" w:rsidRPr="00BD7686" w:rsidRDefault="00352C0F" w:rsidP="00352C0F">
            <w:pPr>
              <w:jc w:val="left"/>
              <w:rPr>
                <w:rFonts w:ascii="Calibri" w:hAnsi="Calibri"/>
                <w:lang w:eastAsia="hr-HR"/>
              </w:rPr>
            </w:pPr>
            <w:r w:rsidRPr="00BD7686">
              <w:rPr>
                <w:rFonts w:ascii="Calibri" w:hAnsi="Calibri"/>
                <w:color w:val="000000" w:themeColor="text1"/>
                <w:sz w:val="20"/>
                <w:lang w:eastAsia="hr-HR"/>
              </w:rPr>
              <w:t xml:space="preserve">1 </w:t>
            </w:r>
          </w:p>
        </w:tc>
        <w:tc>
          <w:tcPr>
            <w:tcW w:w="1418" w:type="dxa"/>
            <w:tcBorders>
              <w:top w:val="single" w:sz="4" w:space="0" w:color="auto"/>
              <w:left w:val="single" w:sz="4" w:space="0" w:color="auto"/>
              <w:bottom w:val="single" w:sz="4" w:space="0" w:color="auto"/>
              <w:right w:val="single" w:sz="4" w:space="0" w:color="auto"/>
            </w:tcBorders>
            <w:shd w:val="clear" w:color="auto" w:fill="BDD6EE"/>
            <w:vAlign w:val="center"/>
            <w:hideMark/>
          </w:tcPr>
          <w:p w:rsidR="00352C0F" w:rsidRPr="00BD7686" w:rsidRDefault="00352C0F" w:rsidP="00352C0F">
            <w:pPr>
              <w:jc w:val="left"/>
              <w:rPr>
                <w:rFonts w:ascii="Calibri" w:hAnsi="Calibri"/>
                <w:lang w:eastAsia="hr-HR"/>
              </w:rPr>
            </w:pPr>
            <w:r w:rsidRPr="00BD7686">
              <w:rPr>
                <w:rFonts w:ascii="Calibri" w:hAnsi="Calibri"/>
                <w:color w:val="000000" w:themeColor="text1"/>
                <w:sz w:val="20"/>
                <w:lang w:eastAsia="hr-HR"/>
              </w:rPr>
              <w:t xml:space="preserve">Iznimno mala </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352C0F" w:rsidRPr="00BD7686" w:rsidRDefault="00352C0F" w:rsidP="00352C0F">
            <w:pPr>
              <w:jc w:val="left"/>
              <w:rPr>
                <w:rFonts w:ascii="Calibri" w:hAnsi="Calibri"/>
                <w:lang w:eastAsia="hr-HR"/>
              </w:rPr>
            </w:pPr>
            <w:r w:rsidRPr="00BD7686">
              <w:rPr>
                <w:rFonts w:ascii="Calibri" w:hAnsi="Calibri"/>
                <w:color w:val="000000" w:themeColor="text1"/>
                <w:sz w:val="20"/>
                <w:lang w:eastAsia="hr-HR"/>
              </w:rPr>
              <w:t xml:space="preserve">&lt;1%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52C0F" w:rsidRPr="00BD7686" w:rsidRDefault="00352C0F" w:rsidP="00352C0F">
            <w:pPr>
              <w:jc w:val="left"/>
              <w:rPr>
                <w:rFonts w:ascii="Calibri" w:hAnsi="Calibri"/>
                <w:lang w:eastAsia="hr-HR"/>
              </w:rPr>
            </w:pPr>
            <w:r w:rsidRPr="00BD7686">
              <w:rPr>
                <w:rFonts w:ascii="Calibri" w:hAnsi="Calibri"/>
                <w:color w:val="000000" w:themeColor="text1"/>
                <w:sz w:val="20"/>
                <w:lang w:eastAsia="hr-HR"/>
              </w:rPr>
              <w:t xml:space="preserve">1 događaj u 100 godina i rjeđe </w:t>
            </w:r>
          </w:p>
        </w:tc>
        <w:tc>
          <w:tcPr>
            <w:tcW w:w="1843"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352C0F" w:rsidRPr="00BD7686" w:rsidRDefault="00352C0F" w:rsidP="00352C0F">
            <w:pPr>
              <w:jc w:val="center"/>
              <w:rPr>
                <w:rFonts w:ascii="Calibri" w:hAnsi="Calibri"/>
                <w:b/>
                <w:bCs/>
                <w:sz w:val="20"/>
                <w:lang w:eastAsia="hr-HR"/>
              </w:rPr>
            </w:pPr>
          </w:p>
        </w:tc>
      </w:tr>
      <w:tr w:rsidR="00352C0F" w:rsidRPr="00BD7686" w:rsidTr="00B3468D">
        <w:trPr>
          <w:jc w:val="center"/>
        </w:trPr>
        <w:tc>
          <w:tcPr>
            <w:tcW w:w="1276" w:type="dxa"/>
            <w:tcBorders>
              <w:top w:val="single" w:sz="4" w:space="0" w:color="auto"/>
              <w:left w:val="single" w:sz="4" w:space="0" w:color="auto"/>
              <w:bottom w:val="single" w:sz="4" w:space="0" w:color="auto"/>
              <w:right w:val="single" w:sz="4" w:space="0" w:color="auto"/>
            </w:tcBorders>
            <w:shd w:val="clear" w:color="auto" w:fill="A8D08D"/>
            <w:vAlign w:val="center"/>
            <w:hideMark/>
          </w:tcPr>
          <w:p w:rsidR="00352C0F" w:rsidRPr="00BD7686" w:rsidRDefault="00352C0F" w:rsidP="00352C0F">
            <w:pPr>
              <w:jc w:val="left"/>
              <w:rPr>
                <w:rFonts w:ascii="Calibri" w:hAnsi="Calibri"/>
                <w:lang w:eastAsia="hr-HR"/>
              </w:rPr>
            </w:pPr>
            <w:r w:rsidRPr="00BD7686">
              <w:rPr>
                <w:rFonts w:ascii="Calibri" w:hAnsi="Calibri"/>
                <w:color w:val="000000" w:themeColor="text1"/>
                <w:sz w:val="20"/>
                <w:lang w:eastAsia="hr-HR"/>
              </w:rPr>
              <w:t xml:space="preserve">2 </w:t>
            </w:r>
          </w:p>
        </w:tc>
        <w:tc>
          <w:tcPr>
            <w:tcW w:w="1418" w:type="dxa"/>
            <w:tcBorders>
              <w:top w:val="single" w:sz="4" w:space="0" w:color="auto"/>
              <w:left w:val="single" w:sz="4" w:space="0" w:color="auto"/>
              <w:bottom w:val="single" w:sz="4" w:space="0" w:color="auto"/>
              <w:right w:val="single" w:sz="4" w:space="0" w:color="auto"/>
            </w:tcBorders>
            <w:shd w:val="clear" w:color="auto" w:fill="A8D08D"/>
            <w:vAlign w:val="center"/>
            <w:hideMark/>
          </w:tcPr>
          <w:p w:rsidR="00352C0F" w:rsidRPr="00BD7686" w:rsidRDefault="00352C0F" w:rsidP="00352C0F">
            <w:pPr>
              <w:jc w:val="left"/>
              <w:rPr>
                <w:rFonts w:ascii="Calibri" w:hAnsi="Calibri"/>
                <w:lang w:eastAsia="hr-HR"/>
              </w:rPr>
            </w:pPr>
            <w:r w:rsidRPr="00BD7686">
              <w:rPr>
                <w:rFonts w:ascii="Calibri" w:hAnsi="Calibri"/>
                <w:color w:val="000000" w:themeColor="text1"/>
                <w:sz w:val="20"/>
                <w:lang w:eastAsia="hr-HR"/>
              </w:rPr>
              <w:t>Malene</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352C0F" w:rsidRPr="00BD7686" w:rsidRDefault="00352C0F" w:rsidP="00352C0F">
            <w:pPr>
              <w:jc w:val="left"/>
              <w:rPr>
                <w:rFonts w:ascii="Calibri" w:hAnsi="Calibri"/>
                <w:lang w:eastAsia="hr-HR"/>
              </w:rPr>
            </w:pPr>
            <w:r w:rsidRPr="00BD7686">
              <w:rPr>
                <w:rFonts w:ascii="Calibri" w:hAnsi="Calibri"/>
                <w:color w:val="000000" w:themeColor="text1"/>
                <w:sz w:val="20"/>
                <w:lang w:eastAsia="hr-HR"/>
              </w:rPr>
              <w:t xml:space="preserve">1 – 5%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52C0F" w:rsidRPr="00BD7686" w:rsidRDefault="00352C0F" w:rsidP="00352C0F">
            <w:pPr>
              <w:jc w:val="left"/>
              <w:rPr>
                <w:rFonts w:ascii="Calibri" w:hAnsi="Calibri"/>
                <w:lang w:eastAsia="hr-HR"/>
              </w:rPr>
            </w:pPr>
            <w:r w:rsidRPr="00BD7686">
              <w:rPr>
                <w:rFonts w:ascii="Calibri" w:hAnsi="Calibri"/>
                <w:color w:val="000000" w:themeColor="text1"/>
                <w:sz w:val="20"/>
                <w:lang w:eastAsia="hr-HR"/>
              </w:rPr>
              <w:t>1 događaj u 20 do 100 godina</w:t>
            </w:r>
          </w:p>
        </w:tc>
        <w:tc>
          <w:tcPr>
            <w:tcW w:w="1843" w:type="dxa"/>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rsidR="00352C0F" w:rsidRPr="00BD7686" w:rsidRDefault="00352C0F" w:rsidP="00352C0F">
            <w:pPr>
              <w:jc w:val="left"/>
              <w:rPr>
                <w:rFonts w:ascii="Calibri" w:hAnsi="Calibri"/>
                <w:szCs w:val="24"/>
                <w:lang w:eastAsia="hr-HR"/>
              </w:rPr>
            </w:pPr>
          </w:p>
        </w:tc>
      </w:tr>
      <w:tr w:rsidR="00352C0F" w:rsidRPr="00BD7686" w:rsidTr="00B3468D">
        <w:trPr>
          <w:jc w:val="center"/>
        </w:trPr>
        <w:tc>
          <w:tcPr>
            <w:tcW w:w="1276"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352C0F" w:rsidRPr="00BD7686" w:rsidRDefault="00352C0F" w:rsidP="00352C0F">
            <w:pPr>
              <w:jc w:val="left"/>
              <w:rPr>
                <w:rFonts w:ascii="Calibri" w:hAnsi="Calibri"/>
                <w:lang w:eastAsia="hr-HR"/>
              </w:rPr>
            </w:pPr>
            <w:r w:rsidRPr="00BD7686">
              <w:rPr>
                <w:rFonts w:ascii="Calibri" w:hAnsi="Calibri"/>
                <w:color w:val="000000" w:themeColor="text1"/>
                <w:sz w:val="20"/>
                <w:lang w:eastAsia="hr-HR"/>
              </w:rPr>
              <w:t xml:space="preserve">3 </w:t>
            </w:r>
          </w:p>
        </w:tc>
        <w:tc>
          <w:tcPr>
            <w:tcW w:w="1418"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352C0F" w:rsidRPr="00BD7686" w:rsidRDefault="00352C0F" w:rsidP="00352C0F">
            <w:pPr>
              <w:jc w:val="left"/>
              <w:rPr>
                <w:rFonts w:ascii="Calibri" w:hAnsi="Calibri"/>
                <w:lang w:eastAsia="hr-HR"/>
              </w:rPr>
            </w:pPr>
            <w:r w:rsidRPr="00BD7686">
              <w:rPr>
                <w:rFonts w:ascii="Calibri" w:hAnsi="Calibri"/>
                <w:color w:val="000000" w:themeColor="text1"/>
                <w:sz w:val="20"/>
                <w:lang w:eastAsia="hr-HR"/>
              </w:rPr>
              <w:t xml:space="preserve">Umjerena </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352C0F" w:rsidRPr="00BD7686" w:rsidRDefault="00352C0F" w:rsidP="00352C0F">
            <w:pPr>
              <w:jc w:val="left"/>
              <w:rPr>
                <w:rFonts w:ascii="Calibri" w:hAnsi="Calibri"/>
                <w:lang w:eastAsia="hr-HR"/>
              </w:rPr>
            </w:pPr>
            <w:r w:rsidRPr="00BD7686">
              <w:rPr>
                <w:rFonts w:ascii="Calibri" w:hAnsi="Calibri"/>
                <w:color w:val="000000" w:themeColor="text1"/>
                <w:sz w:val="20"/>
                <w:lang w:eastAsia="hr-HR"/>
              </w:rPr>
              <w:t xml:space="preserve">5 – 50%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52C0F" w:rsidRPr="00BD7686" w:rsidRDefault="00352C0F" w:rsidP="00352C0F">
            <w:pPr>
              <w:jc w:val="left"/>
              <w:rPr>
                <w:rFonts w:ascii="Calibri" w:hAnsi="Calibri"/>
                <w:lang w:eastAsia="hr-HR"/>
              </w:rPr>
            </w:pPr>
            <w:r w:rsidRPr="00BD7686">
              <w:rPr>
                <w:rFonts w:ascii="Calibri" w:hAnsi="Calibri"/>
                <w:color w:val="000000" w:themeColor="text1"/>
                <w:sz w:val="20"/>
                <w:lang w:eastAsia="hr-HR"/>
              </w:rPr>
              <w:t>1 događaj u 2 do 20 godina</w:t>
            </w:r>
          </w:p>
        </w:tc>
        <w:tc>
          <w:tcPr>
            <w:tcW w:w="1843" w:type="dxa"/>
            <w:tcBorders>
              <w:top w:val="single" w:sz="4" w:space="0" w:color="auto"/>
              <w:left w:val="single" w:sz="4" w:space="0" w:color="auto"/>
              <w:bottom w:val="single" w:sz="4" w:space="0" w:color="auto"/>
              <w:right w:val="single" w:sz="4" w:space="0" w:color="auto"/>
            </w:tcBorders>
            <w:shd w:val="clear" w:color="auto" w:fill="FFFF00"/>
            <w:vAlign w:val="center"/>
          </w:tcPr>
          <w:p w:rsidR="00352C0F" w:rsidRPr="00BD7686" w:rsidRDefault="00352C0F" w:rsidP="00352C0F">
            <w:pPr>
              <w:jc w:val="center"/>
              <w:rPr>
                <w:rFonts w:ascii="Calibri" w:hAnsi="Calibri"/>
                <w:b/>
                <w:szCs w:val="24"/>
                <w:lang w:eastAsia="hr-HR"/>
              </w:rPr>
            </w:pPr>
            <w:r w:rsidRPr="00BD7686">
              <w:rPr>
                <w:rFonts w:ascii="Calibri" w:hAnsi="Calibri"/>
                <w:b/>
                <w:szCs w:val="24"/>
                <w:lang w:eastAsia="hr-HR"/>
              </w:rPr>
              <w:t>X</w:t>
            </w:r>
          </w:p>
        </w:tc>
      </w:tr>
      <w:tr w:rsidR="00352C0F" w:rsidRPr="00BD7686" w:rsidTr="00B3468D">
        <w:trPr>
          <w:jc w:val="center"/>
        </w:trPr>
        <w:tc>
          <w:tcPr>
            <w:tcW w:w="1276"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352C0F" w:rsidRPr="00BD7686" w:rsidRDefault="00352C0F" w:rsidP="00352C0F">
            <w:pPr>
              <w:jc w:val="left"/>
              <w:rPr>
                <w:rFonts w:ascii="Calibri" w:hAnsi="Calibri"/>
                <w:lang w:eastAsia="hr-HR"/>
              </w:rPr>
            </w:pPr>
            <w:r w:rsidRPr="00BD7686">
              <w:rPr>
                <w:rFonts w:ascii="Calibri" w:hAnsi="Calibri"/>
                <w:color w:val="000000" w:themeColor="text1"/>
                <w:sz w:val="20"/>
                <w:lang w:eastAsia="hr-HR"/>
              </w:rPr>
              <w:t xml:space="preserve">4 </w:t>
            </w:r>
          </w:p>
        </w:tc>
        <w:tc>
          <w:tcPr>
            <w:tcW w:w="1418"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352C0F" w:rsidRPr="00BD7686" w:rsidRDefault="00352C0F" w:rsidP="00352C0F">
            <w:pPr>
              <w:jc w:val="left"/>
              <w:rPr>
                <w:rFonts w:ascii="Calibri" w:hAnsi="Calibri"/>
                <w:lang w:eastAsia="hr-HR"/>
              </w:rPr>
            </w:pPr>
            <w:r w:rsidRPr="00BD7686">
              <w:rPr>
                <w:rFonts w:ascii="Calibri" w:hAnsi="Calibri"/>
                <w:color w:val="000000" w:themeColor="text1"/>
                <w:sz w:val="20"/>
                <w:lang w:eastAsia="hr-HR"/>
              </w:rPr>
              <w:t xml:space="preserve">Velika </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352C0F" w:rsidRPr="00BD7686" w:rsidRDefault="00352C0F" w:rsidP="00352C0F">
            <w:pPr>
              <w:jc w:val="left"/>
              <w:rPr>
                <w:rFonts w:ascii="Calibri" w:hAnsi="Calibri"/>
                <w:lang w:eastAsia="hr-HR"/>
              </w:rPr>
            </w:pPr>
            <w:r w:rsidRPr="00BD7686">
              <w:rPr>
                <w:rFonts w:ascii="Calibri" w:hAnsi="Calibri"/>
                <w:color w:val="000000" w:themeColor="text1"/>
                <w:sz w:val="20"/>
                <w:lang w:eastAsia="hr-HR"/>
              </w:rPr>
              <w:t xml:space="preserve">51 – 98%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52C0F" w:rsidRPr="00BD7686" w:rsidRDefault="00352C0F" w:rsidP="00352C0F">
            <w:pPr>
              <w:jc w:val="left"/>
              <w:rPr>
                <w:rFonts w:ascii="Calibri" w:hAnsi="Calibri"/>
                <w:lang w:eastAsia="hr-HR"/>
              </w:rPr>
            </w:pPr>
            <w:r w:rsidRPr="00BD7686">
              <w:rPr>
                <w:rFonts w:ascii="Calibri" w:hAnsi="Calibri"/>
                <w:color w:val="000000" w:themeColor="text1"/>
                <w:sz w:val="20"/>
                <w:lang w:eastAsia="hr-HR"/>
              </w:rPr>
              <w:t>1 događaj u 1 do 2 godina</w:t>
            </w:r>
          </w:p>
        </w:tc>
        <w:tc>
          <w:tcPr>
            <w:tcW w:w="1843" w:type="dxa"/>
            <w:tcBorders>
              <w:top w:val="single" w:sz="4" w:space="0" w:color="auto"/>
              <w:left w:val="single" w:sz="4" w:space="0" w:color="auto"/>
              <w:bottom w:val="single" w:sz="4" w:space="0" w:color="auto"/>
              <w:right w:val="single" w:sz="4" w:space="0" w:color="auto"/>
            </w:tcBorders>
            <w:shd w:val="clear" w:color="auto" w:fill="FFC000"/>
            <w:vAlign w:val="center"/>
          </w:tcPr>
          <w:p w:rsidR="00352C0F" w:rsidRPr="00BD7686" w:rsidRDefault="00352C0F" w:rsidP="00352C0F">
            <w:pPr>
              <w:jc w:val="center"/>
              <w:rPr>
                <w:rFonts w:ascii="Calibri" w:hAnsi="Calibri"/>
                <w:szCs w:val="24"/>
                <w:lang w:eastAsia="hr-HR"/>
              </w:rPr>
            </w:pPr>
          </w:p>
        </w:tc>
      </w:tr>
      <w:tr w:rsidR="00352C0F" w:rsidRPr="00BD7686" w:rsidTr="00B3468D">
        <w:trPr>
          <w:jc w:val="center"/>
        </w:trPr>
        <w:tc>
          <w:tcPr>
            <w:tcW w:w="1276"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352C0F" w:rsidRPr="00BD7686" w:rsidRDefault="00352C0F" w:rsidP="00352C0F">
            <w:pPr>
              <w:jc w:val="left"/>
              <w:rPr>
                <w:rFonts w:ascii="Calibri" w:hAnsi="Calibri"/>
                <w:lang w:eastAsia="hr-HR"/>
              </w:rPr>
            </w:pPr>
            <w:r w:rsidRPr="00BD7686">
              <w:rPr>
                <w:rFonts w:ascii="Calibri" w:hAnsi="Calibri"/>
                <w:color w:val="000000" w:themeColor="text1"/>
                <w:sz w:val="20"/>
                <w:lang w:eastAsia="hr-HR"/>
              </w:rPr>
              <w:t xml:space="preserve">5 </w:t>
            </w:r>
          </w:p>
        </w:tc>
        <w:tc>
          <w:tcPr>
            <w:tcW w:w="1418"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352C0F" w:rsidRPr="00BD7686" w:rsidRDefault="00352C0F" w:rsidP="00352C0F">
            <w:pPr>
              <w:jc w:val="left"/>
              <w:rPr>
                <w:rFonts w:ascii="Calibri" w:hAnsi="Calibri"/>
                <w:lang w:eastAsia="hr-HR"/>
              </w:rPr>
            </w:pPr>
            <w:r w:rsidRPr="00BD7686">
              <w:rPr>
                <w:rFonts w:ascii="Calibri" w:hAnsi="Calibri"/>
                <w:color w:val="000000" w:themeColor="text1"/>
                <w:sz w:val="20"/>
                <w:lang w:eastAsia="hr-HR"/>
              </w:rPr>
              <w:t xml:space="preserve">Iznimno velika </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352C0F" w:rsidRPr="00BD7686" w:rsidRDefault="00352C0F" w:rsidP="00352C0F">
            <w:pPr>
              <w:jc w:val="left"/>
              <w:rPr>
                <w:rFonts w:ascii="Calibri" w:hAnsi="Calibri"/>
                <w:lang w:eastAsia="hr-HR"/>
              </w:rPr>
            </w:pPr>
            <w:r w:rsidRPr="00BD7686">
              <w:rPr>
                <w:rFonts w:ascii="Calibri" w:hAnsi="Calibri"/>
                <w:color w:val="000000" w:themeColor="text1"/>
                <w:sz w:val="20"/>
                <w:lang w:eastAsia="hr-HR"/>
              </w:rPr>
              <w:t xml:space="preserve">&gt;98%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52C0F" w:rsidRPr="00BD7686" w:rsidRDefault="00352C0F" w:rsidP="00352C0F">
            <w:pPr>
              <w:jc w:val="left"/>
              <w:rPr>
                <w:rFonts w:ascii="Calibri" w:hAnsi="Calibri"/>
                <w:lang w:eastAsia="hr-HR"/>
              </w:rPr>
            </w:pPr>
            <w:r w:rsidRPr="00BD7686">
              <w:rPr>
                <w:rFonts w:ascii="Calibri" w:hAnsi="Calibri"/>
                <w:color w:val="000000" w:themeColor="text1"/>
                <w:sz w:val="20"/>
                <w:lang w:eastAsia="hr-HR"/>
              </w:rPr>
              <w:t>1 događaj godišnje ili češće</w:t>
            </w:r>
          </w:p>
        </w:tc>
        <w:tc>
          <w:tcPr>
            <w:tcW w:w="1843" w:type="dxa"/>
            <w:tcBorders>
              <w:top w:val="single" w:sz="4" w:space="0" w:color="auto"/>
              <w:left w:val="single" w:sz="4" w:space="0" w:color="auto"/>
              <w:bottom w:val="single" w:sz="4" w:space="0" w:color="auto"/>
              <w:right w:val="single" w:sz="4" w:space="0" w:color="auto"/>
            </w:tcBorders>
            <w:shd w:val="clear" w:color="auto" w:fill="FF0000"/>
            <w:vAlign w:val="center"/>
          </w:tcPr>
          <w:p w:rsidR="00352C0F" w:rsidRPr="00BD7686" w:rsidRDefault="00352C0F" w:rsidP="00352C0F">
            <w:pPr>
              <w:jc w:val="center"/>
              <w:rPr>
                <w:rFonts w:ascii="Calibri" w:hAnsi="Calibri"/>
                <w:b/>
                <w:szCs w:val="24"/>
                <w:lang w:eastAsia="hr-HR"/>
              </w:rPr>
            </w:pPr>
          </w:p>
        </w:tc>
      </w:tr>
    </w:tbl>
    <w:p w:rsidR="00352C0F" w:rsidRPr="00BD7686" w:rsidRDefault="00352C0F" w:rsidP="00352C0F">
      <w:pPr>
        <w:rPr>
          <w:lang w:eastAsia="hr-HR"/>
        </w:rPr>
      </w:pPr>
      <w:r w:rsidRPr="00BD7686">
        <w:rPr>
          <w:lang w:eastAsia="hr-HR"/>
        </w:rPr>
        <w:t>*</w:t>
      </w:r>
      <w:r w:rsidRPr="00BD7686">
        <w:t xml:space="preserve"> </w:t>
      </w:r>
      <w:r w:rsidRPr="00BD7686">
        <w:rPr>
          <w:sz w:val="20"/>
          <w:lang w:eastAsia="hr-HR"/>
        </w:rPr>
        <w:t>Vjerojatnost pojave označena je oznakom ×</w:t>
      </w:r>
    </w:p>
    <w:p w:rsidR="00352C0F" w:rsidRPr="00BD7686" w:rsidRDefault="00352C0F" w:rsidP="00352C0F">
      <w:pPr>
        <w:spacing w:line="276" w:lineRule="auto"/>
        <w:rPr>
          <w:rFonts w:ascii="Calibri" w:hAnsi="Calibri"/>
          <w:color w:val="000000"/>
          <w:shd w:val="clear" w:color="auto" w:fill="FFFFFF"/>
        </w:rPr>
      </w:pPr>
    </w:p>
    <w:p w:rsidR="00983DD7" w:rsidRPr="00BD7686" w:rsidRDefault="00983DD7" w:rsidP="00352C0F">
      <w:pPr>
        <w:spacing w:line="276" w:lineRule="auto"/>
        <w:rPr>
          <w:rFonts w:ascii="Calibri" w:hAnsi="Calibri"/>
          <w:color w:val="000000"/>
          <w:shd w:val="clear" w:color="auto" w:fill="FFFFFF"/>
        </w:rPr>
      </w:pPr>
    </w:p>
    <w:p w:rsidR="00352C0F" w:rsidRPr="00BD7686" w:rsidRDefault="00352C0F" w:rsidP="00A632C2">
      <w:pPr>
        <w:pStyle w:val="Razina4"/>
        <w:rPr>
          <w:lang w:val="hr-HR"/>
        </w:rPr>
      </w:pPr>
      <w:bookmarkStart w:id="176" w:name="_Toc527052103"/>
      <w:r w:rsidRPr="00BD7686">
        <w:rPr>
          <w:lang w:val="hr-HR"/>
        </w:rPr>
        <w:t>Posljedice</w:t>
      </w:r>
      <w:bookmarkEnd w:id="176"/>
    </w:p>
    <w:p w:rsidR="00352C0F" w:rsidRPr="00BD7686" w:rsidRDefault="00352C0F" w:rsidP="00A632C2">
      <w:pPr>
        <w:pStyle w:val="Razina5"/>
      </w:pPr>
      <w:bookmarkStart w:id="177" w:name="_Toc527052104"/>
      <w:r w:rsidRPr="00BD7686">
        <w:t>Posljedice na život i zdravlje ljudi</w:t>
      </w:r>
      <w:bookmarkEnd w:id="177"/>
    </w:p>
    <w:p w:rsidR="00352C0F" w:rsidRPr="00BD7686" w:rsidRDefault="00352C0F" w:rsidP="00352C0F"/>
    <w:p w:rsidR="00352C0F" w:rsidRDefault="00352C0F" w:rsidP="00983DD7">
      <w:pPr>
        <w:pStyle w:val="Opisslike"/>
        <w:rPr>
          <w:b w:val="0"/>
          <w:lang w:eastAsia="en-US"/>
        </w:rPr>
      </w:pPr>
      <w:r w:rsidRPr="004875DA">
        <w:rPr>
          <w:b w:val="0"/>
          <w:lang w:eastAsia="en-US"/>
        </w:rPr>
        <w:t xml:space="preserve">        </w:t>
      </w:r>
      <w:r w:rsidR="00983DD7" w:rsidRPr="004875DA">
        <w:rPr>
          <w:b w:val="0"/>
        </w:rPr>
        <w:t>Tablica</w:t>
      </w:r>
      <w:r w:rsidRPr="004875DA">
        <w:rPr>
          <w:b w:val="0"/>
          <w:lang w:eastAsia="en-US"/>
        </w:rPr>
        <w:t>:</w:t>
      </w:r>
      <w:r w:rsidRPr="004875DA">
        <w:rPr>
          <w:b w:val="0"/>
        </w:rPr>
        <w:t xml:space="preserve"> Tuča</w:t>
      </w:r>
      <w:r w:rsidRPr="004875DA">
        <w:rPr>
          <w:b w:val="0"/>
          <w:lang w:eastAsia="en-US"/>
        </w:rPr>
        <w:t xml:space="preserve"> -</w:t>
      </w:r>
      <w:r w:rsidR="004875DA">
        <w:rPr>
          <w:b w:val="0"/>
          <w:lang w:eastAsia="en-US"/>
        </w:rPr>
        <w:t xml:space="preserve"> </w:t>
      </w:r>
      <w:r w:rsidRPr="004875DA">
        <w:rPr>
          <w:b w:val="0"/>
          <w:lang w:eastAsia="en-US"/>
        </w:rPr>
        <w:t xml:space="preserve">ocjena kategorije </w:t>
      </w:r>
      <w:r w:rsidRPr="004875DA">
        <w:rPr>
          <w:b w:val="0"/>
        </w:rPr>
        <w:t>utjecaja</w:t>
      </w:r>
      <w:r w:rsidRPr="004875DA">
        <w:rPr>
          <w:b w:val="0"/>
          <w:lang w:eastAsia="en-US"/>
        </w:rPr>
        <w:t xml:space="preserve"> na život i zdravlje ljudi</w:t>
      </w:r>
    </w:p>
    <w:p w:rsidR="004875DA" w:rsidRPr="004875DA" w:rsidRDefault="004875DA" w:rsidP="004875DA">
      <w:pPr>
        <w:rPr>
          <w:lang w:eastAsia="en-US"/>
        </w:rPr>
      </w:pPr>
    </w:p>
    <w:tbl>
      <w:tblPr>
        <w:tblStyle w:val="Reetkatablice152"/>
        <w:tblW w:w="0" w:type="auto"/>
        <w:jc w:val="center"/>
        <w:tblLook w:val="04A0"/>
      </w:tblPr>
      <w:tblGrid>
        <w:gridCol w:w="2265"/>
        <w:gridCol w:w="2265"/>
        <w:gridCol w:w="2265"/>
        <w:gridCol w:w="2265"/>
      </w:tblGrid>
      <w:tr w:rsidR="00352C0F" w:rsidRPr="00BD7686" w:rsidTr="00B3468D">
        <w:trPr>
          <w:jc w:val="center"/>
        </w:trPr>
        <w:tc>
          <w:tcPr>
            <w:tcW w:w="9060" w:type="dxa"/>
            <w:gridSpan w:val="4"/>
            <w:shd w:val="clear" w:color="auto" w:fill="F2F2F2" w:themeFill="background1" w:themeFillShade="F2"/>
          </w:tcPr>
          <w:p w:rsidR="00352C0F" w:rsidRPr="00BD7686" w:rsidRDefault="00352C0F" w:rsidP="00352C0F">
            <w:pPr>
              <w:jc w:val="center"/>
              <w:rPr>
                <w:rFonts w:ascii="Calibri" w:hAnsi="Calibri"/>
                <w:sz w:val="20"/>
                <w:lang w:eastAsia="en-US"/>
              </w:rPr>
            </w:pPr>
            <w:r w:rsidRPr="00BD7686">
              <w:rPr>
                <w:rFonts w:ascii="Calibri" w:hAnsi="Calibri"/>
                <w:sz w:val="20"/>
                <w:lang w:eastAsia="en-US"/>
              </w:rPr>
              <w:t>Život i zdravlje ljudi</w:t>
            </w:r>
          </w:p>
        </w:tc>
      </w:tr>
      <w:tr w:rsidR="00352C0F" w:rsidRPr="00BD7686" w:rsidTr="00B3468D">
        <w:trPr>
          <w:jc w:val="center"/>
        </w:trPr>
        <w:tc>
          <w:tcPr>
            <w:tcW w:w="2265" w:type="dxa"/>
            <w:shd w:val="clear" w:color="auto" w:fill="F2F2F2" w:themeFill="background1" w:themeFillShade="F2"/>
          </w:tcPr>
          <w:p w:rsidR="00352C0F" w:rsidRPr="00BD7686" w:rsidRDefault="00352C0F" w:rsidP="00352C0F">
            <w:pPr>
              <w:jc w:val="center"/>
              <w:rPr>
                <w:rFonts w:ascii="Calibri" w:hAnsi="Calibri"/>
                <w:sz w:val="20"/>
                <w:lang w:eastAsia="en-US"/>
              </w:rPr>
            </w:pPr>
            <w:r w:rsidRPr="00BD7686">
              <w:rPr>
                <w:rFonts w:ascii="Calibri" w:hAnsi="Calibri"/>
                <w:sz w:val="20"/>
                <w:lang w:eastAsia="en-US"/>
              </w:rPr>
              <w:t>Kategorija</w:t>
            </w:r>
          </w:p>
        </w:tc>
        <w:tc>
          <w:tcPr>
            <w:tcW w:w="2265" w:type="dxa"/>
            <w:shd w:val="clear" w:color="auto" w:fill="F2F2F2" w:themeFill="background1" w:themeFillShade="F2"/>
          </w:tcPr>
          <w:p w:rsidR="00352C0F" w:rsidRPr="00BD7686" w:rsidRDefault="00352C0F" w:rsidP="00352C0F">
            <w:pPr>
              <w:jc w:val="center"/>
              <w:rPr>
                <w:rFonts w:ascii="Calibri" w:hAnsi="Calibri"/>
                <w:sz w:val="20"/>
                <w:lang w:eastAsia="en-US"/>
              </w:rPr>
            </w:pPr>
            <w:r w:rsidRPr="00BD7686">
              <w:rPr>
                <w:rFonts w:ascii="Calibri" w:hAnsi="Calibri"/>
                <w:sz w:val="20"/>
                <w:lang w:eastAsia="en-US"/>
              </w:rPr>
              <w:t>Posljedice</w:t>
            </w:r>
          </w:p>
        </w:tc>
        <w:tc>
          <w:tcPr>
            <w:tcW w:w="2265" w:type="dxa"/>
            <w:shd w:val="clear" w:color="auto" w:fill="F2F2F2" w:themeFill="background1" w:themeFillShade="F2"/>
          </w:tcPr>
          <w:p w:rsidR="00352C0F" w:rsidRPr="00BD7686" w:rsidRDefault="00352C0F" w:rsidP="00352C0F">
            <w:pPr>
              <w:jc w:val="center"/>
              <w:rPr>
                <w:rFonts w:ascii="Calibri" w:hAnsi="Calibri"/>
                <w:sz w:val="20"/>
                <w:lang w:eastAsia="en-US"/>
              </w:rPr>
            </w:pPr>
            <w:r w:rsidRPr="00BD7686">
              <w:rPr>
                <w:rFonts w:ascii="Calibri" w:hAnsi="Calibri"/>
                <w:sz w:val="20"/>
                <w:lang w:eastAsia="en-US"/>
              </w:rPr>
              <w:t>Kriterij % osoba JLP(R)S</w:t>
            </w:r>
          </w:p>
        </w:tc>
        <w:tc>
          <w:tcPr>
            <w:tcW w:w="2265" w:type="dxa"/>
            <w:shd w:val="clear" w:color="auto" w:fill="F2F2F2" w:themeFill="background1" w:themeFillShade="F2"/>
          </w:tcPr>
          <w:p w:rsidR="00352C0F" w:rsidRPr="00BD7686" w:rsidRDefault="00352C0F" w:rsidP="00352C0F">
            <w:pPr>
              <w:jc w:val="center"/>
              <w:rPr>
                <w:rFonts w:ascii="Calibri" w:hAnsi="Calibri"/>
                <w:sz w:val="20"/>
                <w:lang w:eastAsia="en-US"/>
              </w:rPr>
            </w:pPr>
            <w:r w:rsidRPr="00BD7686">
              <w:rPr>
                <w:rFonts w:ascii="Calibri" w:hAnsi="Calibri"/>
                <w:sz w:val="20"/>
                <w:lang w:eastAsia="en-US"/>
              </w:rPr>
              <w:t>Ocjena (x)</w:t>
            </w:r>
          </w:p>
        </w:tc>
      </w:tr>
      <w:tr w:rsidR="00352C0F" w:rsidRPr="00BD7686" w:rsidTr="00B3468D">
        <w:trPr>
          <w:jc w:val="center"/>
        </w:trPr>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352C0F" w:rsidRPr="00BD7686" w:rsidRDefault="00352C0F" w:rsidP="00352C0F">
            <w:pPr>
              <w:jc w:val="left"/>
              <w:rPr>
                <w:rFonts w:ascii="Calibri" w:hAnsi="Calibri"/>
                <w:sz w:val="20"/>
                <w:lang w:eastAsia="hr-HR"/>
              </w:rPr>
            </w:pPr>
            <w:r w:rsidRPr="00BD7686">
              <w:rPr>
                <w:rFonts w:ascii="Calibri" w:hAnsi="Calibri"/>
                <w:color w:val="000000" w:themeColor="text1"/>
                <w:sz w:val="20"/>
                <w:lang w:eastAsia="hr-HR"/>
              </w:rPr>
              <w:t xml:space="preserve">1 </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352C0F" w:rsidRPr="00BD7686" w:rsidRDefault="00352C0F" w:rsidP="00352C0F">
            <w:pPr>
              <w:jc w:val="left"/>
              <w:rPr>
                <w:rFonts w:ascii="Calibri" w:hAnsi="Calibri"/>
                <w:sz w:val="20"/>
                <w:lang w:eastAsia="hr-HR"/>
              </w:rPr>
            </w:pPr>
            <w:r w:rsidRPr="00BD7686">
              <w:rPr>
                <w:rFonts w:ascii="Calibri" w:hAnsi="Calibri"/>
                <w:sz w:val="20"/>
                <w:lang w:eastAsia="hr-HR"/>
              </w:rPr>
              <w:t>Neznatne</w:t>
            </w:r>
          </w:p>
        </w:tc>
        <w:tc>
          <w:tcPr>
            <w:tcW w:w="2265" w:type="dxa"/>
          </w:tcPr>
          <w:p w:rsidR="00352C0F" w:rsidRPr="00BD7686" w:rsidRDefault="00352C0F" w:rsidP="00352C0F">
            <w:pPr>
              <w:jc w:val="left"/>
              <w:rPr>
                <w:rFonts w:ascii="Calibri" w:hAnsi="Calibri"/>
                <w:sz w:val="20"/>
                <w:lang w:eastAsia="en-US"/>
              </w:rPr>
            </w:pPr>
            <w:r w:rsidRPr="00BD7686">
              <w:rPr>
                <w:rFonts w:ascii="Calibri" w:hAnsi="Calibri"/>
                <w:sz w:val="20"/>
                <w:vertAlign w:val="superscript"/>
                <w:lang w:eastAsia="en-US"/>
              </w:rPr>
              <w:footnoteReference w:id="26"/>
            </w:r>
            <w:r w:rsidRPr="00BD7686">
              <w:rPr>
                <w:rFonts w:ascii="Calibri" w:hAnsi="Calibri"/>
                <w:sz w:val="20"/>
                <w:lang w:eastAsia="en-US"/>
              </w:rPr>
              <w:t>6&lt;0,001</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352C0F" w:rsidRPr="00BD7686" w:rsidRDefault="00352C0F" w:rsidP="00352C0F">
            <w:pPr>
              <w:jc w:val="left"/>
              <w:rPr>
                <w:rFonts w:ascii="Calibri" w:hAnsi="Calibri"/>
                <w:szCs w:val="24"/>
                <w:lang w:eastAsia="hr-HR"/>
              </w:rPr>
            </w:pPr>
          </w:p>
        </w:tc>
      </w:tr>
      <w:tr w:rsidR="00352C0F" w:rsidRPr="00BD7686" w:rsidTr="00B3468D">
        <w:trPr>
          <w:jc w:val="center"/>
        </w:trPr>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352C0F" w:rsidRPr="00BD7686" w:rsidRDefault="00352C0F" w:rsidP="00352C0F">
            <w:pPr>
              <w:jc w:val="left"/>
              <w:rPr>
                <w:rFonts w:ascii="Calibri" w:hAnsi="Calibri"/>
                <w:sz w:val="20"/>
                <w:lang w:eastAsia="hr-HR"/>
              </w:rPr>
            </w:pPr>
            <w:r w:rsidRPr="00BD7686">
              <w:rPr>
                <w:rFonts w:ascii="Calibri" w:hAnsi="Calibri"/>
                <w:color w:val="000000" w:themeColor="text1"/>
                <w:sz w:val="20"/>
                <w:lang w:eastAsia="hr-HR"/>
              </w:rPr>
              <w:t xml:space="preserve">2 </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352C0F" w:rsidRPr="00BD7686" w:rsidRDefault="00352C0F" w:rsidP="00352C0F">
            <w:pPr>
              <w:jc w:val="left"/>
              <w:rPr>
                <w:rFonts w:ascii="Calibri" w:hAnsi="Calibri"/>
                <w:sz w:val="20"/>
                <w:lang w:eastAsia="hr-HR"/>
              </w:rPr>
            </w:pPr>
            <w:r w:rsidRPr="00BD7686">
              <w:rPr>
                <w:rFonts w:ascii="Calibri" w:hAnsi="Calibri"/>
                <w:sz w:val="20"/>
                <w:lang w:eastAsia="hr-HR"/>
              </w:rPr>
              <w:t>Malene</w:t>
            </w:r>
          </w:p>
        </w:tc>
        <w:tc>
          <w:tcPr>
            <w:tcW w:w="2265"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0,001 – 0,0046</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352C0F" w:rsidRPr="00BD7686" w:rsidRDefault="00352C0F" w:rsidP="00352C0F">
            <w:pPr>
              <w:jc w:val="left"/>
              <w:rPr>
                <w:rFonts w:ascii="Calibri" w:hAnsi="Calibri"/>
                <w:szCs w:val="24"/>
                <w:lang w:eastAsia="hr-HR"/>
              </w:rPr>
            </w:pPr>
          </w:p>
        </w:tc>
      </w:tr>
      <w:tr w:rsidR="00352C0F" w:rsidRPr="00BD7686" w:rsidTr="00B3468D">
        <w:trPr>
          <w:jc w:val="center"/>
        </w:trPr>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352C0F" w:rsidRPr="00BD7686" w:rsidRDefault="00352C0F" w:rsidP="00352C0F">
            <w:pPr>
              <w:jc w:val="left"/>
              <w:rPr>
                <w:rFonts w:ascii="Calibri" w:hAnsi="Calibri"/>
                <w:sz w:val="20"/>
                <w:lang w:eastAsia="hr-HR"/>
              </w:rPr>
            </w:pPr>
            <w:r w:rsidRPr="00BD7686">
              <w:rPr>
                <w:rFonts w:ascii="Calibri" w:hAnsi="Calibri"/>
                <w:color w:val="000000" w:themeColor="text1"/>
                <w:sz w:val="20"/>
                <w:lang w:eastAsia="hr-HR"/>
              </w:rPr>
              <w:t xml:space="preserve">3 </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352C0F" w:rsidRPr="00BD7686" w:rsidRDefault="00352C0F" w:rsidP="00352C0F">
            <w:pPr>
              <w:jc w:val="left"/>
              <w:rPr>
                <w:rFonts w:ascii="Calibri" w:hAnsi="Calibri"/>
                <w:sz w:val="20"/>
                <w:lang w:eastAsia="hr-HR"/>
              </w:rPr>
            </w:pPr>
            <w:r w:rsidRPr="00BD7686">
              <w:rPr>
                <w:rFonts w:ascii="Calibri" w:hAnsi="Calibri"/>
                <w:sz w:val="20"/>
                <w:lang w:eastAsia="hr-HR"/>
              </w:rPr>
              <w:t>Umjerene</w:t>
            </w:r>
          </w:p>
        </w:tc>
        <w:tc>
          <w:tcPr>
            <w:tcW w:w="2265"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0,0047 – 0,011</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352C0F" w:rsidRPr="00BD7686" w:rsidRDefault="009659FB" w:rsidP="00352C0F">
            <w:pPr>
              <w:jc w:val="center"/>
              <w:rPr>
                <w:rFonts w:ascii="Calibri" w:hAnsi="Calibri"/>
                <w:lang w:eastAsia="hr-HR"/>
              </w:rPr>
            </w:pPr>
            <w:r w:rsidRPr="00BD7686">
              <w:rPr>
                <w:rFonts w:ascii="Calibri" w:hAnsi="Calibri"/>
                <w:lang w:eastAsia="hr-HR"/>
              </w:rPr>
              <w:t>X</w:t>
            </w:r>
          </w:p>
        </w:tc>
      </w:tr>
      <w:tr w:rsidR="00352C0F" w:rsidRPr="00BD7686" w:rsidTr="00B3468D">
        <w:trPr>
          <w:jc w:val="center"/>
        </w:trPr>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352C0F" w:rsidRPr="00BD7686" w:rsidRDefault="00352C0F" w:rsidP="00352C0F">
            <w:pPr>
              <w:jc w:val="left"/>
              <w:rPr>
                <w:rFonts w:ascii="Calibri" w:hAnsi="Calibri"/>
                <w:sz w:val="20"/>
                <w:lang w:eastAsia="hr-HR"/>
              </w:rPr>
            </w:pPr>
            <w:r w:rsidRPr="00BD7686">
              <w:rPr>
                <w:rFonts w:ascii="Calibri" w:hAnsi="Calibri"/>
                <w:color w:val="000000" w:themeColor="text1"/>
                <w:sz w:val="20"/>
                <w:lang w:eastAsia="hr-HR"/>
              </w:rPr>
              <w:t xml:space="preserve">4 </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352C0F" w:rsidRPr="00BD7686" w:rsidRDefault="00352C0F" w:rsidP="00352C0F">
            <w:pPr>
              <w:jc w:val="left"/>
              <w:rPr>
                <w:rFonts w:ascii="Calibri" w:hAnsi="Calibri"/>
                <w:sz w:val="20"/>
                <w:lang w:eastAsia="hr-HR"/>
              </w:rPr>
            </w:pPr>
            <w:r w:rsidRPr="00BD7686">
              <w:rPr>
                <w:rFonts w:ascii="Calibri" w:hAnsi="Calibri"/>
                <w:sz w:val="20"/>
                <w:lang w:eastAsia="hr-HR"/>
              </w:rPr>
              <w:t>Značajne</w:t>
            </w:r>
          </w:p>
        </w:tc>
        <w:tc>
          <w:tcPr>
            <w:tcW w:w="2265"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0,012 – 0,035</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352C0F" w:rsidRPr="00BD7686" w:rsidRDefault="00352C0F" w:rsidP="00352C0F">
            <w:pPr>
              <w:jc w:val="left"/>
              <w:rPr>
                <w:rFonts w:ascii="Calibri" w:hAnsi="Calibri"/>
                <w:szCs w:val="24"/>
                <w:lang w:eastAsia="hr-HR"/>
              </w:rPr>
            </w:pPr>
          </w:p>
        </w:tc>
      </w:tr>
      <w:tr w:rsidR="00352C0F" w:rsidRPr="00BD7686" w:rsidTr="00B3468D">
        <w:trPr>
          <w:jc w:val="center"/>
        </w:trPr>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352C0F" w:rsidRPr="00BD7686" w:rsidRDefault="00352C0F" w:rsidP="00352C0F">
            <w:pPr>
              <w:jc w:val="left"/>
              <w:rPr>
                <w:rFonts w:ascii="Calibri" w:hAnsi="Calibri"/>
                <w:sz w:val="20"/>
                <w:lang w:eastAsia="hr-HR"/>
              </w:rPr>
            </w:pPr>
            <w:r w:rsidRPr="00BD7686">
              <w:rPr>
                <w:rFonts w:ascii="Calibri" w:hAnsi="Calibri"/>
                <w:color w:val="000000" w:themeColor="text1"/>
                <w:sz w:val="20"/>
                <w:lang w:eastAsia="hr-HR"/>
              </w:rPr>
              <w:t xml:space="preserve">5 </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352C0F" w:rsidRPr="00BD7686" w:rsidRDefault="00352C0F" w:rsidP="00352C0F">
            <w:pPr>
              <w:jc w:val="left"/>
              <w:rPr>
                <w:rFonts w:ascii="Calibri" w:hAnsi="Calibri"/>
                <w:sz w:val="20"/>
                <w:lang w:eastAsia="hr-HR"/>
              </w:rPr>
            </w:pPr>
            <w:r w:rsidRPr="00BD7686">
              <w:rPr>
                <w:rFonts w:ascii="Calibri" w:hAnsi="Calibri"/>
                <w:sz w:val="20"/>
                <w:lang w:eastAsia="hr-HR"/>
              </w:rPr>
              <w:t>Katastrofalne</w:t>
            </w:r>
          </w:p>
        </w:tc>
        <w:tc>
          <w:tcPr>
            <w:tcW w:w="2265"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0,036 ili više</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352C0F" w:rsidRPr="00BD7686" w:rsidRDefault="00352C0F" w:rsidP="00352C0F">
            <w:pPr>
              <w:jc w:val="center"/>
              <w:rPr>
                <w:rFonts w:ascii="Calibri" w:hAnsi="Calibri"/>
                <w:szCs w:val="24"/>
                <w:lang w:eastAsia="hr-HR"/>
              </w:rPr>
            </w:pPr>
          </w:p>
        </w:tc>
      </w:tr>
    </w:tbl>
    <w:p w:rsidR="009659FB" w:rsidRPr="00BD7686" w:rsidRDefault="009659FB" w:rsidP="00352C0F">
      <w:pPr>
        <w:jc w:val="left"/>
        <w:rPr>
          <w:rFonts w:ascii="Calibri" w:hAnsi="Calibri"/>
          <w:sz w:val="20"/>
          <w:lang w:eastAsia="en-US"/>
        </w:rPr>
      </w:pPr>
    </w:p>
    <w:p w:rsidR="00F91331" w:rsidRPr="00BD7686" w:rsidRDefault="00F91331" w:rsidP="00352C0F">
      <w:pPr>
        <w:jc w:val="left"/>
        <w:rPr>
          <w:rFonts w:ascii="Calibri" w:hAnsi="Calibri"/>
          <w:sz w:val="20"/>
          <w:lang w:eastAsia="en-US"/>
        </w:rPr>
      </w:pPr>
    </w:p>
    <w:p w:rsidR="00352C0F" w:rsidRPr="00BD7686" w:rsidRDefault="00352C0F" w:rsidP="00983DD7">
      <w:pPr>
        <w:spacing w:line="276" w:lineRule="auto"/>
        <w:rPr>
          <w:rFonts w:ascii="Calibri" w:hAnsi="Calibri"/>
          <w:sz w:val="22"/>
          <w:szCs w:val="22"/>
          <w:lang w:eastAsia="en-US"/>
        </w:rPr>
      </w:pPr>
      <w:r w:rsidRPr="00BD7686">
        <w:rPr>
          <w:rFonts w:ascii="Calibri" w:hAnsi="Calibri"/>
          <w:color w:val="FF0000"/>
          <w:sz w:val="20"/>
          <w:lang w:eastAsia="en-US"/>
        </w:rPr>
        <w:t xml:space="preserve"> </w:t>
      </w:r>
      <w:r w:rsidRPr="00BD7686">
        <w:rPr>
          <w:rFonts w:ascii="Calibri" w:hAnsi="Calibri"/>
          <w:sz w:val="22"/>
          <w:szCs w:val="22"/>
          <w:lang w:eastAsia="en-US"/>
        </w:rPr>
        <w:t>U slučaju tuče moguć je negativan utjecaj na život i zdravlje ljudi (ozljede, evakuacija iz oštećenih objekata). Kako do sada nisu zabilježene ovakve posljedice po prosudbi stručnjaka određuje se kategorija utjecaja na život kao umjerena.</w:t>
      </w:r>
    </w:p>
    <w:p w:rsidR="00352C0F" w:rsidRPr="00BD7686" w:rsidRDefault="00352C0F" w:rsidP="00983DD7">
      <w:pPr>
        <w:spacing w:line="276" w:lineRule="auto"/>
        <w:rPr>
          <w:rFonts w:cstheme="minorHAnsi"/>
          <w:sz w:val="22"/>
          <w:szCs w:val="22"/>
          <w:lang w:eastAsia="en-US"/>
        </w:rPr>
      </w:pPr>
    </w:p>
    <w:p w:rsidR="00352C0F" w:rsidRPr="00BD7686" w:rsidRDefault="00352C0F" w:rsidP="00983DD7">
      <w:pPr>
        <w:spacing w:line="276" w:lineRule="auto"/>
        <w:textAlignment w:val="baseline"/>
        <w:rPr>
          <w:rFonts w:cs="Segoe UI"/>
          <w:b/>
          <w:i/>
          <w:sz w:val="22"/>
          <w:szCs w:val="22"/>
          <w:lang w:eastAsia="hr-HR"/>
        </w:rPr>
      </w:pPr>
      <w:r w:rsidRPr="00BD7686">
        <w:rPr>
          <w:rFonts w:cs="Segoe UI"/>
          <w:sz w:val="22"/>
          <w:szCs w:val="22"/>
          <w:lang w:eastAsia="hr-HR"/>
        </w:rPr>
        <w:t xml:space="preserve">Posljedice na život i zdravlje ljudi nalaze se u </w:t>
      </w:r>
      <w:r w:rsidRPr="00BD7686">
        <w:rPr>
          <w:rFonts w:cs="Segoe UI"/>
          <w:b/>
          <w:i/>
          <w:sz w:val="22"/>
          <w:szCs w:val="22"/>
          <w:lang w:eastAsia="hr-HR"/>
        </w:rPr>
        <w:t>kategoriji 3 – umjerene posljedice.</w:t>
      </w:r>
    </w:p>
    <w:p w:rsidR="00F91331" w:rsidRDefault="00F91331" w:rsidP="00352C0F">
      <w:pPr>
        <w:spacing w:line="276" w:lineRule="auto"/>
        <w:rPr>
          <w:sz w:val="22"/>
          <w:szCs w:val="22"/>
        </w:rPr>
      </w:pPr>
    </w:p>
    <w:p w:rsidR="004875DA" w:rsidRDefault="004875DA" w:rsidP="00352C0F">
      <w:pPr>
        <w:spacing w:line="276" w:lineRule="auto"/>
        <w:rPr>
          <w:sz w:val="22"/>
          <w:szCs w:val="22"/>
        </w:rPr>
      </w:pPr>
    </w:p>
    <w:p w:rsidR="004875DA" w:rsidRPr="00BD7686" w:rsidRDefault="004875DA" w:rsidP="00352C0F">
      <w:pPr>
        <w:spacing w:line="276" w:lineRule="auto"/>
        <w:rPr>
          <w:sz w:val="22"/>
          <w:szCs w:val="22"/>
        </w:rPr>
      </w:pPr>
    </w:p>
    <w:p w:rsidR="00352C0F" w:rsidRPr="00BD7686" w:rsidRDefault="00352C0F" w:rsidP="00983DD7">
      <w:pPr>
        <w:pStyle w:val="Razina5"/>
      </w:pPr>
      <w:bookmarkStart w:id="178" w:name="_Toc527052105"/>
      <w:r w:rsidRPr="00BD7686">
        <w:lastRenderedPageBreak/>
        <w:t>Posljedice na gospodarstvo</w:t>
      </w:r>
      <w:bookmarkEnd w:id="178"/>
    </w:p>
    <w:p w:rsidR="00352C0F" w:rsidRPr="00BD7686" w:rsidRDefault="00352C0F" w:rsidP="00352C0F"/>
    <w:p w:rsidR="00352C0F" w:rsidRDefault="00352C0F" w:rsidP="00983DD7">
      <w:pPr>
        <w:pStyle w:val="Opisslike"/>
        <w:rPr>
          <w:b w:val="0"/>
          <w:lang w:eastAsia="en-US"/>
        </w:rPr>
      </w:pPr>
      <w:r w:rsidRPr="004875DA">
        <w:rPr>
          <w:b w:val="0"/>
          <w:lang w:eastAsia="en-US"/>
        </w:rPr>
        <w:t xml:space="preserve">    </w:t>
      </w:r>
      <w:r w:rsidR="00983DD7" w:rsidRPr="004875DA">
        <w:rPr>
          <w:b w:val="0"/>
        </w:rPr>
        <w:t>Tablica</w:t>
      </w:r>
      <w:r w:rsidRPr="004875DA">
        <w:rPr>
          <w:b w:val="0"/>
          <w:lang w:eastAsia="en-US"/>
        </w:rPr>
        <w:t xml:space="preserve"> :</w:t>
      </w:r>
      <w:r w:rsidRPr="004875DA">
        <w:rPr>
          <w:b w:val="0"/>
        </w:rPr>
        <w:t xml:space="preserve"> Tuča</w:t>
      </w:r>
      <w:r w:rsidRPr="004875DA">
        <w:rPr>
          <w:b w:val="0"/>
          <w:lang w:eastAsia="en-US"/>
        </w:rPr>
        <w:t xml:space="preserve"> -</w:t>
      </w:r>
      <w:r w:rsidR="004E3F72">
        <w:rPr>
          <w:b w:val="0"/>
          <w:lang w:eastAsia="en-US"/>
        </w:rPr>
        <w:t xml:space="preserve"> </w:t>
      </w:r>
      <w:r w:rsidRPr="004875DA">
        <w:rPr>
          <w:b w:val="0"/>
          <w:lang w:eastAsia="en-US"/>
        </w:rPr>
        <w:t xml:space="preserve">ocjena kategorije utjecaja na gospodarstvo </w:t>
      </w:r>
    </w:p>
    <w:p w:rsidR="004E3F72" w:rsidRPr="004E3F72" w:rsidRDefault="004E3F72" w:rsidP="004E3F72">
      <w:pPr>
        <w:rPr>
          <w:lang w:eastAsia="en-US"/>
        </w:rPr>
      </w:pPr>
    </w:p>
    <w:tbl>
      <w:tblPr>
        <w:tblStyle w:val="Reetkatablice1621"/>
        <w:tblW w:w="0" w:type="auto"/>
        <w:jc w:val="center"/>
        <w:tblLook w:val="04A0"/>
      </w:tblPr>
      <w:tblGrid>
        <w:gridCol w:w="1271"/>
        <w:gridCol w:w="1701"/>
        <w:gridCol w:w="3823"/>
        <w:gridCol w:w="2265"/>
      </w:tblGrid>
      <w:tr w:rsidR="00352C0F" w:rsidRPr="00BD7686" w:rsidTr="00B3468D">
        <w:trPr>
          <w:jc w:val="center"/>
        </w:trPr>
        <w:tc>
          <w:tcPr>
            <w:tcW w:w="9060" w:type="dxa"/>
            <w:gridSpan w:val="4"/>
            <w:shd w:val="clear" w:color="auto" w:fill="F2F2F2" w:themeFill="background1" w:themeFillShade="F2"/>
          </w:tcPr>
          <w:p w:rsidR="00352C0F" w:rsidRPr="00BD7686" w:rsidRDefault="00352C0F" w:rsidP="00352C0F">
            <w:pPr>
              <w:jc w:val="center"/>
              <w:rPr>
                <w:rFonts w:ascii="Calibri" w:hAnsi="Calibri"/>
                <w:sz w:val="20"/>
                <w:szCs w:val="20"/>
                <w:lang w:eastAsia="en-US"/>
              </w:rPr>
            </w:pPr>
            <w:r w:rsidRPr="00BD7686">
              <w:rPr>
                <w:rFonts w:ascii="Calibri" w:hAnsi="Calibri"/>
                <w:sz w:val="20"/>
                <w:szCs w:val="20"/>
                <w:lang w:eastAsia="en-US"/>
              </w:rPr>
              <w:t>Gospodarstvo</w:t>
            </w:r>
          </w:p>
        </w:tc>
      </w:tr>
      <w:tr w:rsidR="00352C0F" w:rsidRPr="00BD7686" w:rsidTr="00B3468D">
        <w:trPr>
          <w:jc w:val="center"/>
        </w:trPr>
        <w:tc>
          <w:tcPr>
            <w:tcW w:w="1271" w:type="dxa"/>
            <w:shd w:val="clear" w:color="auto" w:fill="F2F2F2" w:themeFill="background1" w:themeFillShade="F2"/>
          </w:tcPr>
          <w:p w:rsidR="00352C0F" w:rsidRPr="00BD7686" w:rsidRDefault="00352C0F" w:rsidP="00352C0F">
            <w:pPr>
              <w:jc w:val="center"/>
              <w:rPr>
                <w:rFonts w:ascii="Calibri" w:hAnsi="Calibri"/>
                <w:sz w:val="20"/>
                <w:szCs w:val="20"/>
                <w:lang w:eastAsia="en-US"/>
              </w:rPr>
            </w:pPr>
            <w:r w:rsidRPr="00BD7686">
              <w:rPr>
                <w:rFonts w:ascii="Calibri" w:hAnsi="Calibri"/>
                <w:sz w:val="20"/>
                <w:szCs w:val="20"/>
                <w:lang w:eastAsia="en-US"/>
              </w:rPr>
              <w:t>Kategorija</w:t>
            </w:r>
          </w:p>
        </w:tc>
        <w:tc>
          <w:tcPr>
            <w:tcW w:w="1701" w:type="dxa"/>
            <w:shd w:val="clear" w:color="auto" w:fill="F2F2F2" w:themeFill="background1" w:themeFillShade="F2"/>
          </w:tcPr>
          <w:p w:rsidR="00352C0F" w:rsidRPr="00BD7686" w:rsidRDefault="00352C0F" w:rsidP="00352C0F">
            <w:pPr>
              <w:jc w:val="center"/>
              <w:rPr>
                <w:rFonts w:ascii="Calibri" w:hAnsi="Calibri"/>
                <w:sz w:val="20"/>
                <w:szCs w:val="20"/>
                <w:lang w:eastAsia="en-US"/>
              </w:rPr>
            </w:pPr>
            <w:r w:rsidRPr="00BD7686">
              <w:rPr>
                <w:rFonts w:ascii="Calibri" w:hAnsi="Calibri"/>
                <w:sz w:val="20"/>
                <w:szCs w:val="20"/>
                <w:lang w:eastAsia="en-US"/>
              </w:rPr>
              <w:t>Posljedice</w:t>
            </w:r>
          </w:p>
        </w:tc>
        <w:tc>
          <w:tcPr>
            <w:tcW w:w="3823" w:type="dxa"/>
            <w:shd w:val="clear" w:color="auto" w:fill="F2F2F2" w:themeFill="background1" w:themeFillShade="F2"/>
          </w:tcPr>
          <w:p w:rsidR="00352C0F" w:rsidRPr="00BD7686" w:rsidRDefault="00352C0F" w:rsidP="00352C0F">
            <w:pPr>
              <w:jc w:val="center"/>
              <w:rPr>
                <w:rFonts w:ascii="Calibri" w:hAnsi="Calibri"/>
                <w:sz w:val="20"/>
                <w:szCs w:val="20"/>
                <w:lang w:eastAsia="en-US"/>
              </w:rPr>
            </w:pPr>
            <w:r w:rsidRPr="00BD7686">
              <w:rPr>
                <w:rFonts w:ascii="Calibri" w:hAnsi="Calibri"/>
                <w:sz w:val="20"/>
                <w:szCs w:val="20"/>
                <w:lang w:eastAsia="en-US"/>
              </w:rPr>
              <w:t>Kriterij – štete u % proračuna JLP(R)S</w:t>
            </w:r>
          </w:p>
        </w:tc>
        <w:tc>
          <w:tcPr>
            <w:tcW w:w="2265" w:type="dxa"/>
            <w:shd w:val="clear" w:color="auto" w:fill="F2F2F2" w:themeFill="background1" w:themeFillShade="F2"/>
          </w:tcPr>
          <w:p w:rsidR="00352C0F" w:rsidRPr="00BD7686" w:rsidRDefault="00352C0F" w:rsidP="00352C0F">
            <w:pPr>
              <w:jc w:val="center"/>
              <w:rPr>
                <w:rFonts w:ascii="Calibri" w:hAnsi="Calibri"/>
                <w:sz w:val="20"/>
                <w:szCs w:val="20"/>
                <w:lang w:eastAsia="en-US"/>
              </w:rPr>
            </w:pPr>
            <w:r w:rsidRPr="00BD7686">
              <w:rPr>
                <w:rFonts w:ascii="Calibri" w:hAnsi="Calibri"/>
                <w:sz w:val="20"/>
                <w:szCs w:val="20"/>
                <w:lang w:eastAsia="en-US"/>
              </w:rPr>
              <w:t>Ocjena (x)</w:t>
            </w:r>
          </w:p>
        </w:tc>
      </w:tr>
      <w:tr w:rsidR="00352C0F" w:rsidRPr="00BD7686" w:rsidTr="00B3468D">
        <w:trPr>
          <w:jc w:val="center"/>
        </w:trPr>
        <w:tc>
          <w:tcPr>
            <w:tcW w:w="1271" w:type="dxa"/>
            <w:tcBorders>
              <w:top w:val="single" w:sz="4" w:space="0" w:color="auto"/>
              <w:left w:val="single" w:sz="4" w:space="0" w:color="auto"/>
              <w:bottom w:val="single" w:sz="4" w:space="0" w:color="auto"/>
              <w:right w:val="single" w:sz="4" w:space="0" w:color="auto"/>
            </w:tcBorders>
            <w:shd w:val="clear" w:color="auto" w:fill="BDD6EE"/>
            <w:vAlign w:val="center"/>
          </w:tcPr>
          <w:p w:rsidR="00352C0F" w:rsidRPr="00BD7686" w:rsidRDefault="00352C0F" w:rsidP="00352C0F">
            <w:pPr>
              <w:jc w:val="left"/>
              <w:rPr>
                <w:rFonts w:ascii="Calibri" w:hAnsi="Calibri"/>
                <w:sz w:val="20"/>
                <w:szCs w:val="20"/>
                <w:lang w:eastAsia="hr-HR"/>
              </w:rPr>
            </w:pPr>
            <w:r w:rsidRPr="00BD7686">
              <w:rPr>
                <w:rFonts w:ascii="Calibri" w:hAnsi="Calibri"/>
                <w:color w:val="000000" w:themeColor="text1"/>
                <w:sz w:val="20"/>
                <w:szCs w:val="20"/>
                <w:lang w:eastAsia="hr-HR"/>
              </w:rPr>
              <w:t xml:space="preserve">1 </w:t>
            </w:r>
          </w:p>
        </w:tc>
        <w:tc>
          <w:tcPr>
            <w:tcW w:w="1701" w:type="dxa"/>
            <w:tcBorders>
              <w:top w:val="single" w:sz="4" w:space="0" w:color="auto"/>
              <w:left w:val="single" w:sz="4" w:space="0" w:color="auto"/>
              <w:bottom w:val="single" w:sz="4" w:space="0" w:color="auto"/>
              <w:right w:val="single" w:sz="4" w:space="0" w:color="auto"/>
            </w:tcBorders>
            <w:shd w:val="clear" w:color="auto" w:fill="BDD6EE"/>
            <w:vAlign w:val="center"/>
          </w:tcPr>
          <w:p w:rsidR="00352C0F" w:rsidRPr="00BD7686" w:rsidRDefault="00352C0F" w:rsidP="00352C0F">
            <w:pPr>
              <w:jc w:val="left"/>
              <w:rPr>
                <w:rFonts w:ascii="Calibri" w:hAnsi="Calibri"/>
                <w:sz w:val="20"/>
                <w:szCs w:val="20"/>
                <w:lang w:eastAsia="hr-HR"/>
              </w:rPr>
            </w:pPr>
            <w:r w:rsidRPr="00BD7686">
              <w:rPr>
                <w:rFonts w:ascii="Calibri" w:hAnsi="Calibri"/>
                <w:sz w:val="20"/>
                <w:szCs w:val="20"/>
                <w:lang w:eastAsia="hr-HR"/>
              </w:rPr>
              <w:t>Neznatne</w:t>
            </w:r>
          </w:p>
        </w:tc>
        <w:tc>
          <w:tcPr>
            <w:tcW w:w="3823" w:type="dxa"/>
          </w:tcPr>
          <w:p w:rsidR="00352C0F" w:rsidRPr="00BD7686" w:rsidRDefault="00352C0F" w:rsidP="00352C0F">
            <w:pPr>
              <w:jc w:val="center"/>
              <w:rPr>
                <w:rFonts w:ascii="Calibri" w:hAnsi="Calibri"/>
                <w:sz w:val="20"/>
                <w:szCs w:val="20"/>
                <w:lang w:eastAsia="en-US"/>
              </w:rPr>
            </w:pPr>
            <w:r w:rsidRPr="00BD7686">
              <w:rPr>
                <w:rFonts w:ascii="Calibri" w:hAnsi="Calibri"/>
                <w:sz w:val="20"/>
                <w:szCs w:val="20"/>
                <w:lang w:eastAsia="en-US"/>
              </w:rPr>
              <w:t>&lt;1%</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352C0F" w:rsidRPr="00BD7686" w:rsidRDefault="00352C0F" w:rsidP="00352C0F">
            <w:pPr>
              <w:jc w:val="left"/>
              <w:rPr>
                <w:rFonts w:ascii="Calibri" w:hAnsi="Calibri"/>
                <w:szCs w:val="24"/>
                <w:lang w:eastAsia="hr-HR"/>
              </w:rPr>
            </w:pPr>
          </w:p>
        </w:tc>
      </w:tr>
      <w:tr w:rsidR="00352C0F" w:rsidRPr="00BD7686" w:rsidTr="00B3468D">
        <w:trPr>
          <w:jc w:val="center"/>
        </w:trPr>
        <w:tc>
          <w:tcPr>
            <w:tcW w:w="1271" w:type="dxa"/>
            <w:tcBorders>
              <w:top w:val="single" w:sz="4" w:space="0" w:color="auto"/>
              <w:left w:val="single" w:sz="4" w:space="0" w:color="auto"/>
              <w:bottom w:val="single" w:sz="4" w:space="0" w:color="auto"/>
              <w:right w:val="single" w:sz="4" w:space="0" w:color="auto"/>
            </w:tcBorders>
            <w:shd w:val="clear" w:color="auto" w:fill="A8D08D"/>
            <w:vAlign w:val="center"/>
          </w:tcPr>
          <w:p w:rsidR="00352C0F" w:rsidRPr="00BD7686" w:rsidRDefault="00352C0F" w:rsidP="00352C0F">
            <w:pPr>
              <w:jc w:val="left"/>
              <w:rPr>
                <w:rFonts w:ascii="Calibri" w:hAnsi="Calibri"/>
                <w:sz w:val="20"/>
                <w:szCs w:val="20"/>
                <w:lang w:eastAsia="hr-HR"/>
              </w:rPr>
            </w:pPr>
            <w:r w:rsidRPr="00BD7686">
              <w:rPr>
                <w:rFonts w:ascii="Calibri" w:hAnsi="Calibri"/>
                <w:color w:val="000000" w:themeColor="text1"/>
                <w:sz w:val="20"/>
                <w:szCs w:val="20"/>
                <w:lang w:eastAsia="hr-HR"/>
              </w:rPr>
              <w:t xml:space="preserve">2 </w:t>
            </w:r>
          </w:p>
        </w:tc>
        <w:tc>
          <w:tcPr>
            <w:tcW w:w="1701" w:type="dxa"/>
            <w:tcBorders>
              <w:top w:val="single" w:sz="4" w:space="0" w:color="auto"/>
              <w:left w:val="single" w:sz="4" w:space="0" w:color="auto"/>
              <w:bottom w:val="single" w:sz="4" w:space="0" w:color="auto"/>
              <w:right w:val="single" w:sz="4" w:space="0" w:color="auto"/>
            </w:tcBorders>
            <w:shd w:val="clear" w:color="auto" w:fill="A8D08D"/>
            <w:vAlign w:val="center"/>
          </w:tcPr>
          <w:p w:rsidR="00352C0F" w:rsidRPr="00BD7686" w:rsidRDefault="00352C0F" w:rsidP="00352C0F">
            <w:pPr>
              <w:jc w:val="left"/>
              <w:rPr>
                <w:rFonts w:ascii="Calibri" w:hAnsi="Calibri"/>
                <w:sz w:val="20"/>
                <w:szCs w:val="20"/>
                <w:lang w:eastAsia="hr-HR"/>
              </w:rPr>
            </w:pPr>
            <w:r w:rsidRPr="00BD7686">
              <w:rPr>
                <w:rFonts w:ascii="Calibri" w:hAnsi="Calibri"/>
                <w:sz w:val="20"/>
                <w:szCs w:val="20"/>
                <w:lang w:eastAsia="hr-HR"/>
              </w:rPr>
              <w:t>Malene</w:t>
            </w:r>
          </w:p>
        </w:tc>
        <w:tc>
          <w:tcPr>
            <w:tcW w:w="3823" w:type="dxa"/>
          </w:tcPr>
          <w:p w:rsidR="00352C0F" w:rsidRPr="00BD7686" w:rsidRDefault="00352C0F" w:rsidP="00352C0F">
            <w:pPr>
              <w:jc w:val="center"/>
              <w:rPr>
                <w:rFonts w:ascii="Calibri" w:hAnsi="Calibri"/>
                <w:sz w:val="20"/>
                <w:szCs w:val="20"/>
                <w:lang w:eastAsia="en-US"/>
              </w:rPr>
            </w:pPr>
            <w:r w:rsidRPr="00BD7686">
              <w:rPr>
                <w:rFonts w:ascii="Calibri" w:hAnsi="Calibri"/>
                <w:sz w:val="20"/>
                <w:szCs w:val="20"/>
                <w:lang w:eastAsia="en-US"/>
              </w:rPr>
              <w:t>1 – 5%</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352C0F" w:rsidRPr="00BD7686" w:rsidRDefault="00352C0F" w:rsidP="0028063A">
            <w:pPr>
              <w:jc w:val="center"/>
              <w:rPr>
                <w:rFonts w:ascii="Calibri" w:hAnsi="Calibri"/>
                <w:szCs w:val="24"/>
                <w:lang w:eastAsia="hr-HR"/>
              </w:rPr>
            </w:pPr>
          </w:p>
        </w:tc>
      </w:tr>
      <w:tr w:rsidR="00352C0F" w:rsidRPr="00BD7686" w:rsidTr="00B3468D">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FF00"/>
            <w:vAlign w:val="center"/>
          </w:tcPr>
          <w:p w:rsidR="00352C0F" w:rsidRPr="00BD7686" w:rsidRDefault="00352C0F" w:rsidP="00352C0F">
            <w:pPr>
              <w:jc w:val="left"/>
              <w:rPr>
                <w:rFonts w:ascii="Calibri" w:hAnsi="Calibri"/>
                <w:sz w:val="20"/>
                <w:szCs w:val="20"/>
                <w:lang w:eastAsia="hr-HR"/>
              </w:rPr>
            </w:pPr>
            <w:r w:rsidRPr="00BD7686">
              <w:rPr>
                <w:rFonts w:ascii="Calibri" w:hAnsi="Calibri"/>
                <w:color w:val="000000" w:themeColor="text1"/>
                <w:sz w:val="20"/>
                <w:szCs w:val="20"/>
                <w:lang w:eastAsia="hr-HR"/>
              </w:rPr>
              <w:t xml:space="preserve">3 </w:t>
            </w:r>
          </w:p>
        </w:tc>
        <w:tc>
          <w:tcPr>
            <w:tcW w:w="1701" w:type="dxa"/>
            <w:tcBorders>
              <w:top w:val="single" w:sz="4" w:space="0" w:color="auto"/>
              <w:left w:val="single" w:sz="4" w:space="0" w:color="auto"/>
              <w:bottom w:val="single" w:sz="4" w:space="0" w:color="auto"/>
              <w:right w:val="single" w:sz="4" w:space="0" w:color="auto"/>
            </w:tcBorders>
            <w:shd w:val="clear" w:color="auto" w:fill="FFFF00"/>
            <w:vAlign w:val="center"/>
          </w:tcPr>
          <w:p w:rsidR="00352C0F" w:rsidRPr="00BD7686" w:rsidRDefault="00352C0F" w:rsidP="00352C0F">
            <w:pPr>
              <w:jc w:val="left"/>
              <w:rPr>
                <w:rFonts w:ascii="Calibri" w:hAnsi="Calibri"/>
                <w:sz w:val="20"/>
                <w:szCs w:val="20"/>
                <w:lang w:eastAsia="hr-HR"/>
              </w:rPr>
            </w:pPr>
            <w:r w:rsidRPr="00BD7686">
              <w:rPr>
                <w:rFonts w:ascii="Calibri" w:hAnsi="Calibri"/>
                <w:sz w:val="20"/>
                <w:szCs w:val="20"/>
                <w:lang w:eastAsia="hr-HR"/>
              </w:rPr>
              <w:t>Umjerene</w:t>
            </w:r>
          </w:p>
        </w:tc>
        <w:tc>
          <w:tcPr>
            <w:tcW w:w="3823" w:type="dxa"/>
          </w:tcPr>
          <w:p w:rsidR="00352C0F" w:rsidRPr="00BD7686" w:rsidRDefault="00352C0F" w:rsidP="00352C0F">
            <w:pPr>
              <w:jc w:val="center"/>
              <w:rPr>
                <w:rFonts w:ascii="Calibri" w:hAnsi="Calibri"/>
                <w:sz w:val="20"/>
                <w:szCs w:val="20"/>
                <w:lang w:eastAsia="en-US"/>
              </w:rPr>
            </w:pPr>
            <w:r w:rsidRPr="00BD7686">
              <w:rPr>
                <w:rFonts w:ascii="Calibri" w:hAnsi="Calibri"/>
                <w:sz w:val="20"/>
                <w:szCs w:val="20"/>
                <w:lang w:eastAsia="en-US"/>
              </w:rPr>
              <w:t>5 – 15%</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352C0F" w:rsidRPr="00BD7686" w:rsidRDefault="00352C0F" w:rsidP="00352C0F">
            <w:pPr>
              <w:jc w:val="center"/>
              <w:rPr>
                <w:rFonts w:ascii="Calibri" w:hAnsi="Calibri"/>
                <w:lang w:eastAsia="hr-HR"/>
              </w:rPr>
            </w:pPr>
          </w:p>
        </w:tc>
      </w:tr>
      <w:tr w:rsidR="00352C0F" w:rsidRPr="00BD7686" w:rsidTr="00B3468D">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C000"/>
            <w:vAlign w:val="center"/>
          </w:tcPr>
          <w:p w:rsidR="00352C0F" w:rsidRPr="00BD7686" w:rsidRDefault="00352C0F" w:rsidP="00352C0F">
            <w:pPr>
              <w:jc w:val="left"/>
              <w:rPr>
                <w:rFonts w:ascii="Calibri" w:hAnsi="Calibri"/>
                <w:sz w:val="20"/>
                <w:szCs w:val="20"/>
                <w:lang w:eastAsia="hr-HR"/>
              </w:rPr>
            </w:pPr>
            <w:r w:rsidRPr="00BD7686">
              <w:rPr>
                <w:rFonts w:ascii="Calibri" w:hAnsi="Calibri"/>
                <w:color w:val="000000" w:themeColor="text1"/>
                <w:sz w:val="20"/>
                <w:szCs w:val="20"/>
                <w:lang w:eastAsia="hr-HR"/>
              </w:rPr>
              <w:t xml:space="preserve">4 </w:t>
            </w:r>
          </w:p>
        </w:tc>
        <w:tc>
          <w:tcPr>
            <w:tcW w:w="1701" w:type="dxa"/>
            <w:tcBorders>
              <w:top w:val="single" w:sz="4" w:space="0" w:color="auto"/>
              <w:left w:val="single" w:sz="4" w:space="0" w:color="auto"/>
              <w:bottom w:val="single" w:sz="4" w:space="0" w:color="auto"/>
              <w:right w:val="single" w:sz="4" w:space="0" w:color="auto"/>
            </w:tcBorders>
            <w:shd w:val="clear" w:color="auto" w:fill="FFC000"/>
            <w:vAlign w:val="center"/>
          </w:tcPr>
          <w:p w:rsidR="00352C0F" w:rsidRPr="00BD7686" w:rsidRDefault="00352C0F" w:rsidP="00352C0F">
            <w:pPr>
              <w:jc w:val="left"/>
              <w:rPr>
                <w:rFonts w:ascii="Calibri" w:hAnsi="Calibri"/>
                <w:sz w:val="20"/>
                <w:szCs w:val="20"/>
                <w:lang w:eastAsia="hr-HR"/>
              </w:rPr>
            </w:pPr>
            <w:r w:rsidRPr="00BD7686">
              <w:rPr>
                <w:rFonts w:ascii="Calibri" w:hAnsi="Calibri"/>
                <w:sz w:val="20"/>
                <w:szCs w:val="20"/>
                <w:lang w:eastAsia="hr-HR"/>
              </w:rPr>
              <w:t>Značajne</w:t>
            </w:r>
          </w:p>
        </w:tc>
        <w:tc>
          <w:tcPr>
            <w:tcW w:w="3823" w:type="dxa"/>
          </w:tcPr>
          <w:p w:rsidR="00352C0F" w:rsidRPr="00BD7686" w:rsidRDefault="00352C0F" w:rsidP="00352C0F">
            <w:pPr>
              <w:jc w:val="center"/>
              <w:rPr>
                <w:rFonts w:ascii="Calibri" w:hAnsi="Calibri"/>
                <w:sz w:val="20"/>
                <w:szCs w:val="20"/>
                <w:lang w:eastAsia="en-US"/>
              </w:rPr>
            </w:pPr>
            <w:r w:rsidRPr="00BD7686">
              <w:rPr>
                <w:rFonts w:ascii="Calibri" w:hAnsi="Calibri"/>
                <w:sz w:val="20"/>
                <w:szCs w:val="20"/>
                <w:lang w:eastAsia="en-US"/>
              </w:rPr>
              <w:t>15 – 25%</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352C0F" w:rsidRPr="00BD7686" w:rsidRDefault="00352C0F" w:rsidP="00352C0F">
            <w:pPr>
              <w:jc w:val="left"/>
              <w:rPr>
                <w:rFonts w:ascii="Calibri" w:hAnsi="Calibri"/>
                <w:szCs w:val="24"/>
                <w:lang w:eastAsia="hr-HR"/>
              </w:rPr>
            </w:pPr>
          </w:p>
        </w:tc>
      </w:tr>
      <w:tr w:rsidR="00352C0F" w:rsidRPr="00BD7686" w:rsidTr="00B3468D">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0000"/>
            <w:vAlign w:val="center"/>
          </w:tcPr>
          <w:p w:rsidR="00352C0F" w:rsidRPr="00BD7686" w:rsidRDefault="00352C0F" w:rsidP="00352C0F">
            <w:pPr>
              <w:jc w:val="left"/>
              <w:rPr>
                <w:rFonts w:ascii="Calibri" w:hAnsi="Calibri"/>
                <w:sz w:val="20"/>
                <w:szCs w:val="20"/>
                <w:lang w:eastAsia="hr-HR"/>
              </w:rPr>
            </w:pPr>
            <w:r w:rsidRPr="00BD7686">
              <w:rPr>
                <w:rFonts w:ascii="Calibri" w:hAnsi="Calibri"/>
                <w:color w:val="000000" w:themeColor="text1"/>
                <w:sz w:val="20"/>
                <w:szCs w:val="20"/>
                <w:lang w:eastAsia="hr-HR"/>
              </w:rPr>
              <w:t xml:space="preserve">5 </w:t>
            </w:r>
          </w:p>
        </w:tc>
        <w:tc>
          <w:tcPr>
            <w:tcW w:w="1701" w:type="dxa"/>
            <w:tcBorders>
              <w:top w:val="single" w:sz="4" w:space="0" w:color="auto"/>
              <w:left w:val="single" w:sz="4" w:space="0" w:color="auto"/>
              <w:bottom w:val="single" w:sz="4" w:space="0" w:color="auto"/>
              <w:right w:val="single" w:sz="4" w:space="0" w:color="auto"/>
            </w:tcBorders>
            <w:shd w:val="clear" w:color="auto" w:fill="FF0000"/>
            <w:vAlign w:val="center"/>
          </w:tcPr>
          <w:p w:rsidR="00352C0F" w:rsidRPr="00BD7686" w:rsidRDefault="00352C0F" w:rsidP="00352C0F">
            <w:pPr>
              <w:jc w:val="left"/>
              <w:rPr>
                <w:rFonts w:ascii="Calibri" w:hAnsi="Calibri"/>
                <w:sz w:val="20"/>
                <w:szCs w:val="20"/>
                <w:lang w:eastAsia="hr-HR"/>
              </w:rPr>
            </w:pPr>
            <w:r w:rsidRPr="00BD7686">
              <w:rPr>
                <w:rFonts w:ascii="Calibri" w:hAnsi="Calibri"/>
                <w:sz w:val="20"/>
                <w:szCs w:val="20"/>
                <w:lang w:eastAsia="hr-HR"/>
              </w:rPr>
              <w:t>Katastrofalne</w:t>
            </w:r>
          </w:p>
        </w:tc>
        <w:tc>
          <w:tcPr>
            <w:tcW w:w="3823" w:type="dxa"/>
          </w:tcPr>
          <w:p w:rsidR="00352C0F" w:rsidRPr="00BD7686" w:rsidRDefault="00352C0F" w:rsidP="00352C0F">
            <w:pPr>
              <w:jc w:val="center"/>
              <w:rPr>
                <w:rFonts w:ascii="Calibri" w:hAnsi="Calibri"/>
                <w:sz w:val="20"/>
                <w:szCs w:val="20"/>
                <w:lang w:eastAsia="en-US"/>
              </w:rPr>
            </w:pPr>
            <w:r w:rsidRPr="00BD7686">
              <w:rPr>
                <w:rFonts w:ascii="Calibri" w:hAnsi="Calibri"/>
                <w:sz w:val="20"/>
                <w:szCs w:val="20"/>
                <w:lang w:eastAsia="en-US"/>
              </w:rPr>
              <w:t>&gt;25%</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352C0F" w:rsidRPr="00BD7686" w:rsidRDefault="000A0B99" w:rsidP="00352C0F">
            <w:pPr>
              <w:jc w:val="center"/>
              <w:rPr>
                <w:rFonts w:ascii="Calibri" w:hAnsi="Calibri"/>
                <w:szCs w:val="24"/>
                <w:lang w:eastAsia="hr-HR"/>
              </w:rPr>
            </w:pPr>
            <w:r>
              <w:rPr>
                <w:rFonts w:ascii="Calibri" w:hAnsi="Calibri"/>
                <w:szCs w:val="24"/>
                <w:lang w:eastAsia="hr-HR"/>
              </w:rPr>
              <w:t>X</w:t>
            </w:r>
          </w:p>
        </w:tc>
      </w:tr>
    </w:tbl>
    <w:p w:rsidR="009659FB" w:rsidRDefault="009659FB" w:rsidP="009659FB">
      <w:pPr>
        <w:rPr>
          <w:rFonts w:ascii="Calibri" w:hAnsi="Calibri"/>
          <w:sz w:val="22"/>
          <w:szCs w:val="22"/>
          <w:lang w:eastAsia="en-US"/>
        </w:rPr>
      </w:pPr>
    </w:p>
    <w:p w:rsidR="004E3F72" w:rsidRPr="00BD7686" w:rsidRDefault="004E3F72" w:rsidP="009659FB">
      <w:pPr>
        <w:rPr>
          <w:rFonts w:ascii="Calibri" w:hAnsi="Calibri"/>
          <w:sz w:val="22"/>
          <w:szCs w:val="22"/>
          <w:lang w:eastAsia="en-US"/>
        </w:rPr>
      </w:pPr>
    </w:p>
    <w:p w:rsidR="00170134" w:rsidRPr="00BD7686" w:rsidRDefault="009659FB" w:rsidP="009659FB">
      <w:pPr>
        <w:spacing w:line="276" w:lineRule="auto"/>
        <w:rPr>
          <w:rFonts w:cstheme="minorHAnsi"/>
          <w:sz w:val="22"/>
          <w:szCs w:val="22"/>
          <w:lang w:eastAsia="en-US"/>
        </w:rPr>
      </w:pPr>
      <w:r w:rsidRPr="00BD7686">
        <w:rPr>
          <w:rFonts w:cstheme="minorHAnsi"/>
          <w:sz w:val="22"/>
          <w:szCs w:val="22"/>
          <w:lang w:eastAsia="en-US"/>
        </w:rPr>
        <w:t xml:space="preserve">Nastala je velika šteta na </w:t>
      </w:r>
      <w:r w:rsidR="00451911" w:rsidRPr="00BD7686">
        <w:rPr>
          <w:rFonts w:cstheme="minorHAnsi"/>
          <w:sz w:val="22"/>
          <w:szCs w:val="22"/>
          <w:lang w:eastAsia="en-US"/>
        </w:rPr>
        <w:t>voćnjacima</w:t>
      </w:r>
      <w:r w:rsidRPr="00BD7686">
        <w:rPr>
          <w:rFonts w:cstheme="minorHAnsi"/>
          <w:sz w:val="22"/>
          <w:szCs w:val="22"/>
          <w:lang w:eastAsia="en-US"/>
        </w:rPr>
        <w:t>, ratarskim kulturama i šumama. Teže posljedice zabilježene su</w:t>
      </w:r>
      <w:r w:rsidR="00170134" w:rsidRPr="00BD7686">
        <w:rPr>
          <w:rFonts w:cstheme="minorHAnsi"/>
          <w:sz w:val="22"/>
          <w:szCs w:val="22"/>
          <w:lang w:eastAsia="en-US"/>
        </w:rPr>
        <w:t>:</w:t>
      </w:r>
    </w:p>
    <w:p w:rsidR="00783A37" w:rsidRPr="00BD7686" w:rsidRDefault="00783A37" w:rsidP="009659FB">
      <w:pPr>
        <w:spacing w:line="276" w:lineRule="auto"/>
        <w:rPr>
          <w:rFonts w:cstheme="minorHAnsi"/>
          <w:sz w:val="22"/>
          <w:szCs w:val="22"/>
          <w:lang w:eastAsia="en-US"/>
        </w:rPr>
      </w:pPr>
    </w:p>
    <w:p w:rsidR="005E4111" w:rsidRPr="000A0B99" w:rsidRDefault="000A0B99" w:rsidP="00893B2B">
      <w:pPr>
        <w:pStyle w:val="Odlomakpopisa"/>
        <w:numPr>
          <w:ilvl w:val="0"/>
          <w:numId w:val="40"/>
        </w:numPr>
        <w:rPr>
          <w:rFonts w:cstheme="minorHAnsi"/>
          <w:lang w:eastAsia="en-US"/>
        </w:rPr>
      </w:pPr>
      <w:r>
        <w:rPr>
          <w:rFonts w:eastAsia="Calibri" w:cstheme="minorHAnsi"/>
          <w:color w:val="000000"/>
          <w:lang w:eastAsia="en-US"/>
        </w:rPr>
        <w:t>2007</w:t>
      </w:r>
      <w:r w:rsidR="00170134" w:rsidRPr="00BD7686">
        <w:rPr>
          <w:rFonts w:eastAsia="Calibri" w:cstheme="minorHAnsi"/>
          <w:color w:val="000000"/>
          <w:lang w:eastAsia="en-US"/>
        </w:rPr>
        <w:t>. godine</w:t>
      </w:r>
      <w:r w:rsidR="0022593B" w:rsidRPr="00BD7686">
        <w:rPr>
          <w:rFonts w:eastAsia="Calibri" w:cstheme="minorHAnsi"/>
          <w:color w:val="000000"/>
          <w:lang w:eastAsia="en-US"/>
        </w:rPr>
        <w:t xml:space="preserve"> -</w:t>
      </w:r>
      <w:r w:rsidR="005E4111" w:rsidRPr="00BD7686">
        <w:rPr>
          <w:rFonts w:eastAsia="Calibri" w:cstheme="minorHAnsi"/>
          <w:color w:val="000000"/>
          <w:lang w:eastAsia="en-US"/>
        </w:rPr>
        <w:t xml:space="preserve">  TUČA </w:t>
      </w:r>
      <w:r w:rsidR="00170134" w:rsidRPr="00BD7686">
        <w:rPr>
          <w:rFonts w:eastAsia="Calibri" w:cstheme="minorHAnsi"/>
          <w:color w:val="000000"/>
          <w:lang w:eastAsia="en-US"/>
        </w:rPr>
        <w:t xml:space="preserve"> </w:t>
      </w:r>
      <w:r w:rsidR="005E4111" w:rsidRPr="00BD7686">
        <w:rPr>
          <w:rFonts w:eastAsia="Calibri" w:cstheme="minorHAnsi"/>
          <w:color w:val="000000"/>
          <w:lang w:eastAsia="en-US"/>
        </w:rPr>
        <w:t xml:space="preserve">u iznosu od </w:t>
      </w:r>
      <w:r w:rsidR="00783A37" w:rsidRPr="00BD7686">
        <w:rPr>
          <w:rFonts w:eastAsia="Calibri" w:cstheme="minorHAnsi"/>
          <w:color w:val="000000"/>
          <w:lang w:eastAsia="en-US"/>
        </w:rPr>
        <w:t xml:space="preserve">  </w:t>
      </w:r>
      <w:r>
        <w:rPr>
          <w:rFonts w:eastAsia="Calibri" w:cstheme="minorHAnsi"/>
          <w:color w:val="000000"/>
          <w:lang w:eastAsia="en-US"/>
        </w:rPr>
        <w:t>683 242,96</w:t>
      </w:r>
      <w:r w:rsidR="005E4111" w:rsidRPr="00BD7686">
        <w:rPr>
          <w:rFonts w:eastAsia="Calibri" w:cstheme="minorHAnsi"/>
          <w:color w:val="000000"/>
          <w:lang w:eastAsia="en-US"/>
        </w:rPr>
        <w:t xml:space="preserve"> </w:t>
      </w:r>
      <w:r w:rsidR="0022593B" w:rsidRPr="00BD7686">
        <w:rPr>
          <w:rFonts w:eastAsia="Calibri" w:cstheme="minorHAnsi"/>
          <w:color w:val="000000"/>
          <w:lang w:eastAsia="en-US"/>
        </w:rPr>
        <w:t xml:space="preserve"> kn,</w:t>
      </w:r>
    </w:p>
    <w:p w:rsidR="000A0B99" w:rsidRPr="000A0B99" w:rsidRDefault="00FC66B8" w:rsidP="00893B2B">
      <w:pPr>
        <w:pStyle w:val="Odlomakpopisa"/>
        <w:numPr>
          <w:ilvl w:val="0"/>
          <w:numId w:val="40"/>
        </w:numPr>
        <w:rPr>
          <w:rFonts w:cstheme="minorHAnsi"/>
          <w:lang w:eastAsia="en-US"/>
        </w:rPr>
      </w:pPr>
      <w:r>
        <w:rPr>
          <w:rFonts w:eastAsia="Calibri" w:cstheme="minorHAnsi"/>
          <w:color w:val="000000"/>
          <w:lang w:eastAsia="en-US"/>
        </w:rPr>
        <w:t xml:space="preserve">2017. godine -  TUČA  u iznosu od  </w:t>
      </w:r>
      <w:r w:rsidR="000A0B99">
        <w:rPr>
          <w:rFonts w:eastAsia="Calibri" w:cstheme="minorHAnsi"/>
          <w:color w:val="000000"/>
          <w:lang w:eastAsia="en-US"/>
        </w:rPr>
        <w:t xml:space="preserve">   </w:t>
      </w:r>
      <w:r>
        <w:rPr>
          <w:rFonts w:eastAsia="Calibri" w:cstheme="minorHAnsi"/>
          <w:color w:val="000000"/>
          <w:lang w:eastAsia="en-US"/>
        </w:rPr>
        <w:t xml:space="preserve">96.496,00 </w:t>
      </w:r>
      <w:r w:rsidR="000A0B99">
        <w:rPr>
          <w:rFonts w:eastAsia="Calibri" w:cstheme="minorHAnsi"/>
          <w:color w:val="000000"/>
          <w:lang w:eastAsia="en-US"/>
        </w:rPr>
        <w:t>kn</w:t>
      </w:r>
      <w:r w:rsidR="000A0B99" w:rsidRPr="00BD7686">
        <w:rPr>
          <w:rFonts w:eastAsia="Calibri" w:cstheme="minorHAnsi"/>
          <w:color w:val="000000"/>
          <w:lang w:eastAsia="en-US"/>
        </w:rPr>
        <w:t>,</w:t>
      </w:r>
    </w:p>
    <w:p w:rsidR="00F91331" w:rsidRPr="00BD7686" w:rsidRDefault="00F91331" w:rsidP="00F91331">
      <w:pPr>
        <w:ind w:left="360"/>
        <w:rPr>
          <w:rFonts w:cstheme="minorHAnsi"/>
          <w:lang w:eastAsia="en-US"/>
        </w:rPr>
      </w:pPr>
    </w:p>
    <w:p w:rsidR="00170134" w:rsidRPr="00BD7686" w:rsidRDefault="0022593B" w:rsidP="009659FB">
      <w:pPr>
        <w:spacing w:line="276" w:lineRule="auto"/>
        <w:rPr>
          <w:rFonts w:ascii="Calibri" w:hAnsi="Calibri"/>
          <w:sz w:val="22"/>
          <w:szCs w:val="22"/>
          <w:lang w:eastAsia="en-US"/>
        </w:rPr>
      </w:pPr>
      <w:r w:rsidRPr="00BD7686">
        <w:rPr>
          <w:rFonts w:ascii="Calibri" w:hAnsi="Calibri"/>
          <w:sz w:val="22"/>
          <w:szCs w:val="22"/>
          <w:lang w:eastAsia="en-US"/>
        </w:rPr>
        <w:t>Posljedic</w:t>
      </w:r>
      <w:r w:rsidR="000A0B99">
        <w:rPr>
          <w:rFonts w:ascii="Calibri" w:hAnsi="Calibri"/>
          <w:sz w:val="22"/>
          <w:szCs w:val="22"/>
          <w:lang w:eastAsia="en-US"/>
        </w:rPr>
        <w:t>e od elem</w:t>
      </w:r>
      <w:r w:rsidR="00FC66B8">
        <w:rPr>
          <w:rFonts w:ascii="Calibri" w:hAnsi="Calibri"/>
          <w:sz w:val="22"/>
          <w:szCs w:val="22"/>
          <w:lang w:eastAsia="en-US"/>
        </w:rPr>
        <w:t xml:space="preserve">entarnih nepogoda od tuče </w:t>
      </w:r>
      <w:r w:rsidR="000A0B99">
        <w:rPr>
          <w:rFonts w:ascii="Calibri" w:hAnsi="Calibri"/>
          <w:sz w:val="22"/>
          <w:szCs w:val="22"/>
          <w:lang w:eastAsia="en-US"/>
        </w:rPr>
        <w:t xml:space="preserve"> iznose oko  29</w:t>
      </w:r>
      <w:r w:rsidR="00FC66B8">
        <w:rPr>
          <w:rFonts w:ascii="Calibri" w:hAnsi="Calibri"/>
          <w:sz w:val="22"/>
          <w:szCs w:val="22"/>
          <w:lang w:eastAsia="en-US"/>
        </w:rPr>
        <w:t>% proračuna Općine</w:t>
      </w:r>
      <w:r w:rsidRPr="00BD7686">
        <w:rPr>
          <w:rFonts w:ascii="Calibri" w:hAnsi="Calibri"/>
          <w:sz w:val="22"/>
          <w:szCs w:val="22"/>
          <w:lang w:eastAsia="en-US"/>
        </w:rPr>
        <w:t>.</w:t>
      </w:r>
    </w:p>
    <w:p w:rsidR="009659FB" w:rsidRPr="00BD7686" w:rsidRDefault="009659FB" w:rsidP="009659FB">
      <w:pPr>
        <w:spacing w:line="276" w:lineRule="auto"/>
        <w:rPr>
          <w:rFonts w:cstheme="minorHAnsi"/>
          <w:sz w:val="22"/>
          <w:szCs w:val="22"/>
          <w:lang w:eastAsia="en-US"/>
        </w:rPr>
      </w:pPr>
    </w:p>
    <w:p w:rsidR="009659FB" w:rsidRDefault="009659FB" w:rsidP="009659FB">
      <w:pPr>
        <w:spacing w:line="276" w:lineRule="auto"/>
        <w:textAlignment w:val="baseline"/>
        <w:rPr>
          <w:rFonts w:cs="Segoe UI"/>
          <w:b/>
          <w:i/>
          <w:sz w:val="22"/>
          <w:szCs w:val="22"/>
          <w:lang w:eastAsia="hr-HR"/>
        </w:rPr>
      </w:pPr>
      <w:r w:rsidRPr="00BD7686">
        <w:rPr>
          <w:rFonts w:cs="Segoe UI"/>
          <w:sz w:val="22"/>
          <w:szCs w:val="22"/>
          <w:lang w:eastAsia="hr-HR"/>
        </w:rPr>
        <w:t xml:space="preserve">Posljedice na gospodarstvo nalaze se u </w:t>
      </w:r>
      <w:r w:rsidR="000A0B99">
        <w:rPr>
          <w:rFonts w:cs="Segoe UI"/>
          <w:b/>
          <w:i/>
          <w:sz w:val="22"/>
          <w:szCs w:val="22"/>
          <w:lang w:eastAsia="hr-HR"/>
        </w:rPr>
        <w:t>kategoriji 5  – katastrofalne</w:t>
      </w:r>
      <w:r w:rsidR="00783A37" w:rsidRPr="00BD7686">
        <w:rPr>
          <w:rFonts w:cs="Segoe UI"/>
          <w:b/>
          <w:i/>
          <w:sz w:val="22"/>
          <w:szCs w:val="22"/>
          <w:lang w:eastAsia="hr-HR"/>
        </w:rPr>
        <w:t xml:space="preserve"> </w:t>
      </w:r>
      <w:r w:rsidRPr="00BD7686">
        <w:rPr>
          <w:rFonts w:cs="Segoe UI"/>
          <w:b/>
          <w:i/>
          <w:sz w:val="22"/>
          <w:szCs w:val="22"/>
          <w:lang w:eastAsia="hr-HR"/>
        </w:rPr>
        <w:t xml:space="preserve"> posljedice.</w:t>
      </w:r>
    </w:p>
    <w:p w:rsidR="004E3F72" w:rsidRPr="00BD7686" w:rsidRDefault="004E3F72" w:rsidP="009659FB">
      <w:pPr>
        <w:spacing w:line="276" w:lineRule="auto"/>
        <w:textAlignment w:val="baseline"/>
        <w:rPr>
          <w:rFonts w:cs="Segoe UI"/>
          <w:b/>
          <w:i/>
          <w:sz w:val="22"/>
          <w:szCs w:val="22"/>
          <w:lang w:eastAsia="hr-HR"/>
        </w:rPr>
      </w:pPr>
    </w:p>
    <w:p w:rsidR="00F91331" w:rsidRPr="00BD7686" w:rsidRDefault="00F91331" w:rsidP="009659FB">
      <w:pPr>
        <w:spacing w:line="276" w:lineRule="auto"/>
        <w:textAlignment w:val="baseline"/>
        <w:rPr>
          <w:rFonts w:cs="Segoe UI"/>
          <w:b/>
          <w:i/>
          <w:sz w:val="22"/>
          <w:szCs w:val="22"/>
          <w:lang w:eastAsia="hr-HR"/>
        </w:rPr>
      </w:pPr>
    </w:p>
    <w:p w:rsidR="00352C0F" w:rsidRPr="00BD7686" w:rsidRDefault="00352C0F" w:rsidP="00A632C2">
      <w:pPr>
        <w:pStyle w:val="Razina5"/>
      </w:pPr>
      <w:bookmarkStart w:id="179" w:name="_Toc527052106"/>
      <w:r w:rsidRPr="00BD7686">
        <w:t>Posljedice na društvenu stabilnost i politiku</w:t>
      </w:r>
      <w:bookmarkEnd w:id="179"/>
      <w:r w:rsidRPr="00BD7686">
        <w:tab/>
      </w:r>
    </w:p>
    <w:p w:rsidR="00352C0F" w:rsidRPr="00BD7686" w:rsidRDefault="00352C0F" w:rsidP="00352C0F">
      <w:pPr>
        <w:spacing w:line="276" w:lineRule="auto"/>
        <w:rPr>
          <w:rFonts w:ascii="Calibri" w:hAnsi="Calibri"/>
          <w:color w:val="FF0000"/>
          <w:szCs w:val="24"/>
          <w:shd w:val="clear" w:color="auto" w:fill="FFFFFF"/>
        </w:rPr>
      </w:pPr>
    </w:p>
    <w:p w:rsidR="00352C0F" w:rsidRPr="00BD7686" w:rsidRDefault="00352C0F" w:rsidP="00352C0F">
      <w:pPr>
        <w:jc w:val="left"/>
        <w:rPr>
          <w:rFonts w:ascii="Calibri" w:hAnsi="Calibri"/>
          <w:sz w:val="22"/>
          <w:szCs w:val="22"/>
          <w:lang w:eastAsia="en-US"/>
        </w:rPr>
      </w:pPr>
      <w:r w:rsidRPr="00BD7686">
        <w:rPr>
          <w:rFonts w:ascii="Calibri" w:hAnsi="Calibri"/>
          <w:sz w:val="22"/>
          <w:szCs w:val="22"/>
          <w:lang w:eastAsia="en-US"/>
        </w:rPr>
        <w:t>Ocjena posljedica definira se kao srednja vrijednost kategorija iz sljedećih tablica:</w:t>
      </w:r>
    </w:p>
    <w:p w:rsidR="00352C0F" w:rsidRPr="00BD7686" w:rsidRDefault="00352C0F" w:rsidP="00352C0F">
      <w:pPr>
        <w:jc w:val="left"/>
        <w:rPr>
          <w:rFonts w:ascii="Calibri" w:hAnsi="Calibri"/>
          <w:szCs w:val="24"/>
          <w:lang w:eastAsia="en-US"/>
        </w:rPr>
      </w:pPr>
    </w:p>
    <w:p w:rsidR="00352C0F" w:rsidRDefault="00983DD7" w:rsidP="00983DD7">
      <w:pPr>
        <w:pStyle w:val="Opisslike"/>
        <w:rPr>
          <w:b w:val="0"/>
          <w:lang w:eastAsia="en-US"/>
        </w:rPr>
      </w:pPr>
      <w:r w:rsidRPr="004E3F72">
        <w:rPr>
          <w:b w:val="0"/>
        </w:rPr>
        <w:t>Tablica</w:t>
      </w:r>
      <w:r w:rsidR="00A632C2" w:rsidRPr="004E3F72">
        <w:rPr>
          <w:b w:val="0"/>
        </w:rPr>
        <w:t>:</w:t>
      </w:r>
      <w:r w:rsidR="00352C0F" w:rsidRPr="004E3F72">
        <w:rPr>
          <w:b w:val="0"/>
        </w:rPr>
        <w:t>Tuča</w:t>
      </w:r>
      <w:r w:rsidR="00352C0F" w:rsidRPr="004E3F72">
        <w:rPr>
          <w:b w:val="0"/>
          <w:lang w:eastAsia="en-US"/>
        </w:rPr>
        <w:t xml:space="preserve"> - ocjena kategorije utjecaja na društvenu stabilnost i  politiku</w:t>
      </w:r>
      <w:r w:rsidR="000A0B99">
        <w:rPr>
          <w:b w:val="0"/>
          <w:lang w:eastAsia="en-US"/>
        </w:rPr>
        <w:t xml:space="preserve"> </w:t>
      </w:r>
      <w:r w:rsidR="00352C0F" w:rsidRPr="004E3F72">
        <w:rPr>
          <w:b w:val="0"/>
          <w:lang w:eastAsia="en-US"/>
        </w:rPr>
        <w:t xml:space="preserve">- oštećena kritične infrastrukture </w:t>
      </w:r>
    </w:p>
    <w:p w:rsidR="004E3F72" w:rsidRPr="004E3F72" w:rsidRDefault="004E3F72" w:rsidP="004E3F72">
      <w:pPr>
        <w:rPr>
          <w:lang w:eastAsia="en-US"/>
        </w:rPr>
      </w:pPr>
    </w:p>
    <w:tbl>
      <w:tblPr>
        <w:tblStyle w:val="Reetkatablice1731"/>
        <w:tblW w:w="0" w:type="auto"/>
        <w:jc w:val="center"/>
        <w:tblLook w:val="04A0"/>
      </w:tblPr>
      <w:tblGrid>
        <w:gridCol w:w="1271"/>
        <w:gridCol w:w="1701"/>
        <w:gridCol w:w="3823"/>
        <w:gridCol w:w="2265"/>
      </w:tblGrid>
      <w:tr w:rsidR="00352C0F" w:rsidRPr="00BD7686" w:rsidTr="00B3468D">
        <w:trPr>
          <w:jc w:val="center"/>
        </w:trPr>
        <w:tc>
          <w:tcPr>
            <w:tcW w:w="9060" w:type="dxa"/>
            <w:gridSpan w:val="4"/>
            <w:shd w:val="clear" w:color="auto" w:fill="F2F2F2" w:themeFill="background1" w:themeFillShade="F2"/>
          </w:tcPr>
          <w:p w:rsidR="00352C0F" w:rsidRPr="00BD7686" w:rsidRDefault="00352C0F" w:rsidP="00352C0F">
            <w:pPr>
              <w:jc w:val="center"/>
              <w:rPr>
                <w:rFonts w:ascii="Calibri" w:eastAsia="Times New Roman" w:hAnsi="Calibri"/>
                <w:sz w:val="20"/>
                <w:szCs w:val="20"/>
                <w:lang w:eastAsia="en-US"/>
              </w:rPr>
            </w:pPr>
            <w:r w:rsidRPr="00BD7686">
              <w:rPr>
                <w:rFonts w:ascii="Calibri" w:eastAsia="Times New Roman" w:hAnsi="Calibri"/>
                <w:sz w:val="20"/>
                <w:szCs w:val="20"/>
                <w:lang w:eastAsia="en-US"/>
              </w:rPr>
              <w:t>Društvena stabilnost i politika</w:t>
            </w:r>
          </w:p>
        </w:tc>
      </w:tr>
      <w:tr w:rsidR="00352C0F" w:rsidRPr="00BD7686" w:rsidTr="00B3468D">
        <w:trPr>
          <w:jc w:val="center"/>
        </w:trPr>
        <w:tc>
          <w:tcPr>
            <w:tcW w:w="9060" w:type="dxa"/>
            <w:gridSpan w:val="4"/>
            <w:shd w:val="clear" w:color="auto" w:fill="F2F2F2" w:themeFill="background1" w:themeFillShade="F2"/>
          </w:tcPr>
          <w:p w:rsidR="00352C0F" w:rsidRPr="00BD7686" w:rsidRDefault="00352C0F" w:rsidP="00352C0F">
            <w:pPr>
              <w:jc w:val="center"/>
              <w:rPr>
                <w:rFonts w:ascii="Calibri" w:eastAsia="Times New Roman" w:hAnsi="Calibri"/>
                <w:sz w:val="20"/>
                <w:szCs w:val="20"/>
                <w:lang w:eastAsia="en-US"/>
              </w:rPr>
            </w:pPr>
            <w:r w:rsidRPr="00BD7686">
              <w:rPr>
                <w:rFonts w:ascii="Calibri" w:eastAsia="Times New Roman" w:hAnsi="Calibri"/>
                <w:sz w:val="20"/>
                <w:szCs w:val="20"/>
                <w:lang w:eastAsia="en-US"/>
              </w:rPr>
              <w:t>oštećena kritična infrastruktura</w:t>
            </w:r>
          </w:p>
        </w:tc>
      </w:tr>
      <w:tr w:rsidR="00352C0F" w:rsidRPr="00BD7686" w:rsidTr="00B3468D">
        <w:trPr>
          <w:jc w:val="center"/>
        </w:trPr>
        <w:tc>
          <w:tcPr>
            <w:tcW w:w="1271" w:type="dxa"/>
            <w:shd w:val="clear" w:color="auto" w:fill="F2F2F2" w:themeFill="background1" w:themeFillShade="F2"/>
          </w:tcPr>
          <w:p w:rsidR="00352C0F" w:rsidRPr="00BD7686" w:rsidRDefault="00352C0F" w:rsidP="00352C0F">
            <w:pPr>
              <w:jc w:val="center"/>
              <w:rPr>
                <w:rFonts w:ascii="Calibri" w:eastAsia="Times New Roman" w:hAnsi="Calibri"/>
                <w:sz w:val="20"/>
                <w:szCs w:val="20"/>
                <w:lang w:eastAsia="en-US"/>
              </w:rPr>
            </w:pPr>
            <w:r w:rsidRPr="00BD7686">
              <w:rPr>
                <w:rFonts w:ascii="Calibri" w:eastAsia="Times New Roman" w:hAnsi="Calibri"/>
                <w:sz w:val="20"/>
                <w:szCs w:val="20"/>
                <w:lang w:eastAsia="en-US"/>
              </w:rPr>
              <w:t>Kategorija</w:t>
            </w:r>
          </w:p>
        </w:tc>
        <w:tc>
          <w:tcPr>
            <w:tcW w:w="1701" w:type="dxa"/>
            <w:shd w:val="clear" w:color="auto" w:fill="F2F2F2" w:themeFill="background1" w:themeFillShade="F2"/>
          </w:tcPr>
          <w:p w:rsidR="00352C0F" w:rsidRPr="00BD7686" w:rsidRDefault="00352C0F" w:rsidP="00352C0F">
            <w:pPr>
              <w:jc w:val="center"/>
              <w:rPr>
                <w:rFonts w:ascii="Calibri" w:eastAsia="Times New Roman" w:hAnsi="Calibri"/>
                <w:sz w:val="20"/>
                <w:szCs w:val="20"/>
                <w:lang w:eastAsia="en-US"/>
              </w:rPr>
            </w:pPr>
            <w:r w:rsidRPr="00BD7686">
              <w:rPr>
                <w:rFonts w:ascii="Calibri" w:eastAsia="Times New Roman" w:hAnsi="Calibri"/>
                <w:sz w:val="20"/>
                <w:szCs w:val="20"/>
                <w:lang w:eastAsia="en-US"/>
              </w:rPr>
              <w:t>Posljedice</w:t>
            </w:r>
          </w:p>
        </w:tc>
        <w:tc>
          <w:tcPr>
            <w:tcW w:w="3823" w:type="dxa"/>
            <w:shd w:val="clear" w:color="auto" w:fill="F2F2F2" w:themeFill="background1" w:themeFillShade="F2"/>
          </w:tcPr>
          <w:p w:rsidR="00352C0F" w:rsidRPr="00BD7686" w:rsidRDefault="00352C0F" w:rsidP="00352C0F">
            <w:pPr>
              <w:jc w:val="center"/>
              <w:rPr>
                <w:rFonts w:ascii="Calibri" w:eastAsia="Times New Roman" w:hAnsi="Calibri"/>
                <w:sz w:val="20"/>
                <w:szCs w:val="20"/>
                <w:lang w:eastAsia="en-US"/>
              </w:rPr>
            </w:pPr>
            <w:r w:rsidRPr="00BD7686">
              <w:rPr>
                <w:rFonts w:ascii="Calibri" w:eastAsia="Times New Roman" w:hAnsi="Calibri"/>
                <w:sz w:val="20"/>
                <w:szCs w:val="20"/>
                <w:lang w:eastAsia="en-US"/>
              </w:rPr>
              <w:t>Kriterij – štete u % proračuna JLP(R)S</w:t>
            </w:r>
          </w:p>
        </w:tc>
        <w:tc>
          <w:tcPr>
            <w:tcW w:w="2265" w:type="dxa"/>
            <w:shd w:val="clear" w:color="auto" w:fill="F2F2F2" w:themeFill="background1" w:themeFillShade="F2"/>
          </w:tcPr>
          <w:p w:rsidR="00352C0F" w:rsidRPr="00BD7686" w:rsidRDefault="00352C0F" w:rsidP="00352C0F">
            <w:pPr>
              <w:jc w:val="center"/>
              <w:rPr>
                <w:rFonts w:ascii="Calibri" w:eastAsia="Times New Roman" w:hAnsi="Calibri"/>
                <w:sz w:val="20"/>
                <w:szCs w:val="20"/>
                <w:lang w:eastAsia="en-US"/>
              </w:rPr>
            </w:pPr>
            <w:r w:rsidRPr="00BD7686">
              <w:rPr>
                <w:rFonts w:ascii="Calibri" w:eastAsia="Times New Roman" w:hAnsi="Calibri"/>
                <w:sz w:val="20"/>
                <w:szCs w:val="20"/>
                <w:lang w:eastAsia="en-US"/>
              </w:rPr>
              <w:t>Ocjena (x)</w:t>
            </w:r>
          </w:p>
        </w:tc>
      </w:tr>
      <w:tr w:rsidR="00352C0F" w:rsidRPr="00BD7686" w:rsidTr="00B3468D">
        <w:trPr>
          <w:jc w:val="center"/>
        </w:trPr>
        <w:tc>
          <w:tcPr>
            <w:tcW w:w="1271" w:type="dxa"/>
            <w:tcBorders>
              <w:top w:val="single" w:sz="4" w:space="0" w:color="auto"/>
              <w:left w:val="single" w:sz="4" w:space="0" w:color="auto"/>
              <w:bottom w:val="single" w:sz="4" w:space="0" w:color="auto"/>
              <w:right w:val="single" w:sz="4" w:space="0" w:color="auto"/>
            </w:tcBorders>
            <w:shd w:val="clear" w:color="auto" w:fill="BDD6EE"/>
            <w:vAlign w:val="center"/>
          </w:tcPr>
          <w:p w:rsidR="00352C0F" w:rsidRPr="00BD7686" w:rsidRDefault="00352C0F" w:rsidP="00352C0F">
            <w:pPr>
              <w:jc w:val="left"/>
              <w:rPr>
                <w:rFonts w:ascii="Calibri" w:hAnsi="Calibri"/>
                <w:sz w:val="20"/>
                <w:szCs w:val="20"/>
                <w:lang w:eastAsia="hr-HR"/>
              </w:rPr>
            </w:pPr>
            <w:r w:rsidRPr="00BD7686">
              <w:rPr>
                <w:rFonts w:ascii="Calibri" w:hAnsi="Calibri"/>
                <w:color w:val="000000" w:themeColor="text1"/>
                <w:sz w:val="20"/>
                <w:szCs w:val="20"/>
                <w:lang w:eastAsia="hr-HR"/>
              </w:rPr>
              <w:t xml:space="preserve">1 </w:t>
            </w:r>
          </w:p>
        </w:tc>
        <w:tc>
          <w:tcPr>
            <w:tcW w:w="1701" w:type="dxa"/>
            <w:tcBorders>
              <w:top w:val="single" w:sz="4" w:space="0" w:color="auto"/>
              <w:left w:val="single" w:sz="4" w:space="0" w:color="auto"/>
              <w:bottom w:val="single" w:sz="4" w:space="0" w:color="auto"/>
              <w:right w:val="single" w:sz="4" w:space="0" w:color="auto"/>
            </w:tcBorders>
            <w:shd w:val="clear" w:color="auto" w:fill="BDD6EE"/>
            <w:vAlign w:val="center"/>
          </w:tcPr>
          <w:p w:rsidR="00352C0F" w:rsidRPr="00BD7686" w:rsidRDefault="00352C0F" w:rsidP="00352C0F">
            <w:pPr>
              <w:jc w:val="left"/>
              <w:rPr>
                <w:rFonts w:ascii="Calibri" w:hAnsi="Calibri"/>
                <w:sz w:val="20"/>
                <w:szCs w:val="20"/>
                <w:lang w:eastAsia="hr-HR"/>
              </w:rPr>
            </w:pPr>
            <w:r w:rsidRPr="00BD7686">
              <w:rPr>
                <w:rFonts w:ascii="Calibri" w:hAnsi="Calibri"/>
                <w:sz w:val="20"/>
                <w:szCs w:val="20"/>
                <w:lang w:eastAsia="hr-HR"/>
              </w:rPr>
              <w:t>Neznatne</w:t>
            </w:r>
          </w:p>
        </w:tc>
        <w:tc>
          <w:tcPr>
            <w:tcW w:w="3823" w:type="dxa"/>
          </w:tcPr>
          <w:p w:rsidR="00352C0F" w:rsidRPr="00BD7686" w:rsidRDefault="00352C0F" w:rsidP="00352C0F">
            <w:pPr>
              <w:jc w:val="center"/>
              <w:rPr>
                <w:rFonts w:ascii="Calibri" w:eastAsia="Times New Roman" w:hAnsi="Calibri"/>
                <w:sz w:val="20"/>
                <w:szCs w:val="20"/>
                <w:lang w:eastAsia="en-US"/>
              </w:rPr>
            </w:pPr>
            <w:r w:rsidRPr="00BD7686">
              <w:rPr>
                <w:rFonts w:ascii="Calibri" w:eastAsia="Times New Roman" w:hAnsi="Calibri"/>
                <w:sz w:val="20"/>
                <w:szCs w:val="20"/>
                <w:lang w:eastAsia="en-US"/>
              </w:rPr>
              <w:t>&lt;1%</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352C0F" w:rsidRPr="00BD7686" w:rsidRDefault="00352C0F" w:rsidP="00352C0F">
            <w:pPr>
              <w:jc w:val="left"/>
              <w:rPr>
                <w:rFonts w:ascii="Calibri" w:hAnsi="Calibri"/>
                <w:szCs w:val="24"/>
                <w:lang w:eastAsia="hr-HR"/>
              </w:rPr>
            </w:pPr>
          </w:p>
        </w:tc>
      </w:tr>
      <w:tr w:rsidR="00352C0F" w:rsidRPr="00BD7686" w:rsidTr="00B3468D">
        <w:trPr>
          <w:jc w:val="center"/>
        </w:trPr>
        <w:tc>
          <w:tcPr>
            <w:tcW w:w="1271" w:type="dxa"/>
            <w:tcBorders>
              <w:top w:val="single" w:sz="4" w:space="0" w:color="auto"/>
              <w:left w:val="single" w:sz="4" w:space="0" w:color="auto"/>
              <w:bottom w:val="single" w:sz="4" w:space="0" w:color="auto"/>
              <w:right w:val="single" w:sz="4" w:space="0" w:color="auto"/>
            </w:tcBorders>
            <w:shd w:val="clear" w:color="auto" w:fill="A8D08D"/>
            <w:vAlign w:val="center"/>
          </w:tcPr>
          <w:p w:rsidR="00352C0F" w:rsidRPr="00BD7686" w:rsidRDefault="00352C0F" w:rsidP="00352C0F">
            <w:pPr>
              <w:jc w:val="left"/>
              <w:rPr>
                <w:rFonts w:ascii="Calibri" w:hAnsi="Calibri"/>
                <w:sz w:val="20"/>
                <w:szCs w:val="20"/>
                <w:lang w:eastAsia="hr-HR"/>
              </w:rPr>
            </w:pPr>
            <w:r w:rsidRPr="00BD7686">
              <w:rPr>
                <w:rFonts w:ascii="Calibri" w:hAnsi="Calibri"/>
                <w:color w:val="000000" w:themeColor="text1"/>
                <w:sz w:val="20"/>
                <w:szCs w:val="20"/>
                <w:lang w:eastAsia="hr-HR"/>
              </w:rPr>
              <w:t xml:space="preserve">2 </w:t>
            </w:r>
          </w:p>
        </w:tc>
        <w:tc>
          <w:tcPr>
            <w:tcW w:w="1701" w:type="dxa"/>
            <w:tcBorders>
              <w:top w:val="single" w:sz="4" w:space="0" w:color="auto"/>
              <w:left w:val="single" w:sz="4" w:space="0" w:color="auto"/>
              <w:bottom w:val="single" w:sz="4" w:space="0" w:color="auto"/>
              <w:right w:val="single" w:sz="4" w:space="0" w:color="auto"/>
            </w:tcBorders>
            <w:shd w:val="clear" w:color="auto" w:fill="A8D08D"/>
            <w:vAlign w:val="center"/>
          </w:tcPr>
          <w:p w:rsidR="00352C0F" w:rsidRPr="00BD7686" w:rsidRDefault="00352C0F" w:rsidP="00352C0F">
            <w:pPr>
              <w:jc w:val="left"/>
              <w:rPr>
                <w:rFonts w:ascii="Calibri" w:hAnsi="Calibri"/>
                <w:sz w:val="20"/>
                <w:szCs w:val="20"/>
                <w:lang w:eastAsia="hr-HR"/>
              </w:rPr>
            </w:pPr>
            <w:r w:rsidRPr="00BD7686">
              <w:rPr>
                <w:rFonts w:ascii="Calibri" w:hAnsi="Calibri"/>
                <w:sz w:val="20"/>
                <w:szCs w:val="20"/>
                <w:lang w:eastAsia="hr-HR"/>
              </w:rPr>
              <w:t>Malene</w:t>
            </w:r>
          </w:p>
        </w:tc>
        <w:tc>
          <w:tcPr>
            <w:tcW w:w="3823" w:type="dxa"/>
          </w:tcPr>
          <w:p w:rsidR="00352C0F" w:rsidRPr="00BD7686" w:rsidRDefault="00352C0F" w:rsidP="00352C0F">
            <w:pPr>
              <w:jc w:val="center"/>
              <w:rPr>
                <w:rFonts w:ascii="Calibri" w:eastAsia="Times New Roman" w:hAnsi="Calibri"/>
                <w:sz w:val="20"/>
                <w:szCs w:val="20"/>
                <w:lang w:eastAsia="en-US"/>
              </w:rPr>
            </w:pPr>
            <w:r w:rsidRPr="00BD7686">
              <w:rPr>
                <w:rFonts w:ascii="Calibri" w:eastAsia="Times New Roman" w:hAnsi="Calibri"/>
                <w:sz w:val="20"/>
                <w:szCs w:val="20"/>
                <w:lang w:eastAsia="en-US"/>
              </w:rPr>
              <w:t>1 – 5%</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352C0F" w:rsidRPr="00BD7686" w:rsidRDefault="00352C0F" w:rsidP="00352C0F">
            <w:pPr>
              <w:jc w:val="center"/>
              <w:rPr>
                <w:rFonts w:ascii="Calibri" w:hAnsi="Calibri"/>
                <w:lang w:eastAsia="hr-HR"/>
              </w:rPr>
            </w:pPr>
          </w:p>
        </w:tc>
      </w:tr>
      <w:tr w:rsidR="00352C0F" w:rsidRPr="00BD7686" w:rsidTr="00B3468D">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FF00"/>
            <w:vAlign w:val="center"/>
          </w:tcPr>
          <w:p w:rsidR="00352C0F" w:rsidRPr="00BD7686" w:rsidRDefault="00352C0F" w:rsidP="00352C0F">
            <w:pPr>
              <w:jc w:val="left"/>
              <w:rPr>
                <w:rFonts w:ascii="Calibri" w:hAnsi="Calibri"/>
                <w:sz w:val="20"/>
                <w:szCs w:val="20"/>
                <w:lang w:eastAsia="hr-HR"/>
              </w:rPr>
            </w:pPr>
            <w:r w:rsidRPr="00BD7686">
              <w:rPr>
                <w:rFonts w:ascii="Calibri" w:hAnsi="Calibri"/>
                <w:color w:val="000000" w:themeColor="text1"/>
                <w:sz w:val="20"/>
                <w:szCs w:val="20"/>
                <w:lang w:eastAsia="hr-HR"/>
              </w:rPr>
              <w:t xml:space="preserve">3 </w:t>
            </w:r>
          </w:p>
        </w:tc>
        <w:tc>
          <w:tcPr>
            <w:tcW w:w="1701" w:type="dxa"/>
            <w:tcBorders>
              <w:top w:val="single" w:sz="4" w:space="0" w:color="auto"/>
              <w:left w:val="single" w:sz="4" w:space="0" w:color="auto"/>
              <w:bottom w:val="single" w:sz="4" w:space="0" w:color="auto"/>
              <w:right w:val="single" w:sz="4" w:space="0" w:color="auto"/>
            </w:tcBorders>
            <w:shd w:val="clear" w:color="auto" w:fill="FFFF00"/>
            <w:vAlign w:val="center"/>
          </w:tcPr>
          <w:p w:rsidR="00352C0F" w:rsidRPr="00BD7686" w:rsidRDefault="00352C0F" w:rsidP="00352C0F">
            <w:pPr>
              <w:jc w:val="left"/>
              <w:rPr>
                <w:rFonts w:ascii="Calibri" w:hAnsi="Calibri"/>
                <w:sz w:val="20"/>
                <w:szCs w:val="20"/>
                <w:lang w:eastAsia="hr-HR"/>
              </w:rPr>
            </w:pPr>
            <w:r w:rsidRPr="00BD7686">
              <w:rPr>
                <w:rFonts w:ascii="Calibri" w:hAnsi="Calibri"/>
                <w:sz w:val="20"/>
                <w:szCs w:val="20"/>
                <w:lang w:eastAsia="hr-HR"/>
              </w:rPr>
              <w:t>Umjerene</w:t>
            </w:r>
          </w:p>
        </w:tc>
        <w:tc>
          <w:tcPr>
            <w:tcW w:w="3823" w:type="dxa"/>
          </w:tcPr>
          <w:p w:rsidR="00352C0F" w:rsidRPr="00BD7686" w:rsidRDefault="00352C0F" w:rsidP="00352C0F">
            <w:pPr>
              <w:jc w:val="center"/>
              <w:rPr>
                <w:rFonts w:ascii="Calibri" w:eastAsia="Times New Roman" w:hAnsi="Calibri"/>
                <w:sz w:val="20"/>
                <w:szCs w:val="20"/>
                <w:lang w:eastAsia="en-US"/>
              </w:rPr>
            </w:pPr>
            <w:r w:rsidRPr="00BD7686">
              <w:rPr>
                <w:rFonts w:ascii="Calibri" w:eastAsia="Times New Roman" w:hAnsi="Calibri"/>
                <w:sz w:val="20"/>
                <w:szCs w:val="20"/>
                <w:lang w:eastAsia="en-US"/>
              </w:rPr>
              <w:t>5 – 15%</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352C0F" w:rsidRPr="00BD7686" w:rsidRDefault="00162A2C" w:rsidP="00352C0F">
            <w:pPr>
              <w:jc w:val="center"/>
              <w:rPr>
                <w:rFonts w:ascii="Calibri" w:hAnsi="Calibri"/>
                <w:szCs w:val="24"/>
                <w:lang w:eastAsia="hr-HR"/>
              </w:rPr>
            </w:pPr>
            <w:r w:rsidRPr="00BD7686">
              <w:rPr>
                <w:rFonts w:ascii="Calibri" w:hAnsi="Calibri"/>
                <w:szCs w:val="24"/>
                <w:lang w:eastAsia="hr-HR"/>
              </w:rPr>
              <w:t>X</w:t>
            </w:r>
          </w:p>
        </w:tc>
      </w:tr>
      <w:tr w:rsidR="00352C0F" w:rsidRPr="00BD7686" w:rsidTr="00B3468D">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C000"/>
            <w:vAlign w:val="center"/>
          </w:tcPr>
          <w:p w:rsidR="00352C0F" w:rsidRPr="00BD7686" w:rsidRDefault="00352C0F" w:rsidP="00352C0F">
            <w:pPr>
              <w:jc w:val="left"/>
              <w:rPr>
                <w:rFonts w:ascii="Calibri" w:hAnsi="Calibri"/>
                <w:sz w:val="20"/>
                <w:szCs w:val="20"/>
                <w:lang w:eastAsia="hr-HR"/>
              </w:rPr>
            </w:pPr>
            <w:r w:rsidRPr="00BD7686">
              <w:rPr>
                <w:rFonts w:ascii="Calibri" w:hAnsi="Calibri"/>
                <w:color w:val="000000" w:themeColor="text1"/>
                <w:sz w:val="20"/>
                <w:szCs w:val="20"/>
                <w:lang w:eastAsia="hr-HR"/>
              </w:rPr>
              <w:t xml:space="preserve">4 </w:t>
            </w:r>
          </w:p>
        </w:tc>
        <w:tc>
          <w:tcPr>
            <w:tcW w:w="1701" w:type="dxa"/>
            <w:tcBorders>
              <w:top w:val="single" w:sz="4" w:space="0" w:color="auto"/>
              <w:left w:val="single" w:sz="4" w:space="0" w:color="auto"/>
              <w:bottom w:val="single" w:sz="4" w:space="0" w:color="auto"/>
              <w:right w:val="single" w:sz="4" w:space="0" w:color="auto"/>
            </w:tcBorders>
            <w:shd w:val="clear" w:color="auto" w:fill="FFC000"/>
            <w:vAlign w:val="center"/>
          </w:tcPr>
          <w:p w:rsidR="00352C0F" w:rsidRPr="00BD7686" w:rsidRDefault="00352C0F" w:rsidP="00352C0F">
            <w:pPr>
              <w:jc w:val="left"/>
              <w:rPr>
                <w:rFonts w:ascii="Calibri" w:hAnsi="Calibri"/>
                <w:sz w:val="20"/>
                <w:szCs w:val="20"/>
                <w:lang w:eastAsia="hr-HR"/>
              </w:rPr>
            </w:pPr>
            <w:r w:rsidRPr="00BD7686">
              <w:rPr>
                <w:rFonts w:ascii="Calibri" w:hAnsi="Calibri"/>
                <w:sz w:val="20"/>
                <w:szCs w:val="20"/>
                <w:lang w:eastAsia="hr-HR"/>
              </w:rPr>
              <w:t>Značajne</w:t>
            </w:r>
          </w:p>
        </w:tc>
        <w:tc>
          <w:tcPr>
            <w:tcW w:w="3823" w:type="dxa"/>
          </w:tcPr>
          <w:p w:rsidR="00352C0F" w:rsidRPr="00BD7686" w:rsidRDefault="00352C0F" w:rsidP="00352C0F">
            <w:pPr>
              <w:jc w:val="center"/>
              <w:rPr>
                <w:rFonts w:ascii="Calibri" w:eastAsia="Times New Roman" w:hAnsi="Calibri"/>
                <w:sz w:val="20"/>
                <w:szCs w:val="20"/>
                <w:lang w:eastAsia="en-US"/>
              </w:rPr>
            </w:pPr>
            <w:r w:rsidRPr="00BD7686">
              <w:rPr>
                <w:rFonts w:ascii="Calibri" w:eastAsia="Times New Roman" w:hAnsi="Calibri"/>
                <w:sz w:val="20"/>
                <w:szCs w:val="20"/>
                <w:lang w:eastAsia="en-US"/>
              </w:rPr>
              <w:t>15 – 25%</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352C0F" w:rsidRPr="00BD7686" w:rsidRDefault="00352C0F" w:rsidP="00352C0F">
            <w:pPr>
              <w:jc w:val="left"/>
              <w:rPr>
                <w:rFonts w:ascii="Calibri" w:hAnsi="Calibri"/>
                <w:szCs w:val="24"/>
                <w:lang w:eastAsia="hr-HR"/>
              </w:rPr>
            </w:pPr>
          </w:p>
        </w:tc>
      </w:tr>
      <w:tr w:rsidR="00352C0F" w:rsidRPr="00BD7686" w:rsidTr="00B3468D">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0000"/>
            <w:vAlign w:val="center"/>
          </w:tcPr>
          <w:p w:rsidR="00352C0F" w:rsidRPr="00BD7686" w:rsidRDefault="00352C0F" w:rsidP="00352C0F">
            <w:pPr>
              <w:jc w:val="left"/>
              <w:rPr>
                <w:rFonts w:ascii="Calibri" w:hAnsi="Calibri"/>
                <w:sz w:val="20"/>
                <w:szCs w:val="20"/>
                <w:lang w:eastAsia="hr-HR"/>
              </w:rPr>
            </w:pPr>
            <w:r w:rsidRPr="00BD7686">
              <w:rPr>
                <w:rFonts w:ascii="Calibri" w:hAnsi="Calibri"/>
                <w:color w:val="000000" w:themeColor="text1"/>
                <w:sz w:val="20"/>
                <w:szCs w:val="20"/>
                <w:lang w:eastAsia="hr-HR"/>
              </w:rPr>
              <w:t xml:space="preserve">5 </w:t>
            </w:r>
          </w:p>
        </w:tc>
        <w:tc>
          <w:tcPr>
            <w:tcW w:w="1701" w:type="dxa"/>
            <w:tcBorders>
              <w:top w:val="single" w:sz="4" w:space="0" w:color="auto"/>
              <w:left w:val="single" w:sz="4" w:space="0" w:color="auto"/>
              <w:bottom w:val="single" w:sz="4" w:space="0" w:color="auto"/>
              <w:right w:val="single" w:sz="4" w:space="0" w:color="auto"/>
            </w:tcBorders>
            <w:shd w:val="clear" w:color="auto" w:fill="FF0000"/>
            <w:vAlign w:val="center"/>
          </w:tcPr>
          <w:p w:rsidR="00352C0F" w:rsidRPr="00BD7686" w:rsidRDefault="00352C0F" w:rsidP="00352C0F">
            <w:pPr>
              <w:jc w:val="left"/>
              <w:rPr>
                <w:rFonts w:ascii="Calibri" w:hAnsi="Calibri"/>
                <w:sz w:val="20"/>
                <w:szCs w:val="20"/>
                <w:lang w:eastAsia="hr-HR"/>
              </w:rPr>
            </w:pPr>
            <w:r w:rsidRPr="00BD7686">
              <w:rPr>
                <w:rFonts w:ascii="Calibri" w:hAnsi="Calibri"/>
                <w:sz w:val="20"/>
                <w:szCs w:val="20"/>
                <w:lang w:eastAsia="hr-HR"/>
              </w:rPr>
              <w:t>Katastrofalne</w:t>
            </w:r>
          </w:p>
        </w:tc>
        <w:tc>
          <w:tcPr>
            <w:tcW w:w="3823" w:type="dxa"/>
          </w:tcPr>
          <w:p w:rsidR="00352C0F" w:rsidRPr="00BD7686" w:rsidRDefault="00352C0F" w:rsidP="00352C0F">
            <w:pPr>
              <w:jc w:val="center"/>
              <w:rPr>
                <w:rFonts w:ascii="Calibri" w:eastAsia="Times New Roman" w:hAnsi="Calibri"/>
                <w:sz w:val="20"/>
                <w:szCs w:val="20"/>
                <w:lang w:eastAsia="en-US"/>
              </w:rPr>
            </w:pPr>
            <w:r w:rsidRPr="00BD7686">
              <w:rPr>
                <w:rFonts w:ascii="Calibri" w:eastAsia="Times New Roman" w:hAnsi="Calibri"/>
                <w:sz w:val="20"/>
                <w:szCs w:val="20"/>
                <w:lang w:eastAsia="en-US"/>
              </w:rPr>
              <w:t>&gt;25%</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352C0F" w:rsidRPr="00BD7686" w:rsidRDefault="00352C0F" w:rsidP="00352C0F">
            <w:pPr>
              <w:jc w:val="left"/>
              <w:rPr>
                <w:rFonts w:ascii="Calibri" w:hAnsi="Calibri"/>
                <w:szCs w:val="24"/>
                <w:lang w:eastAsia="hr-HR"/>
              </w:rPr>
            </w:pPr>
          </w:p>
        </w:tc>
      </w:tr>
    </w:tbl>
    <w:p w:rsidR="00783A37" w:rsidRDefault="00783A37" w:rsidP="00352C0F">
      <w:pPr>
        <w:jc w:val="left"/>
        <w:rPr>
          <w:rFonts w:ascii="Calibri" w:hAnsi="Calibri"/>
          <w:b/>
          <w:sz w:val="20"/>
          <w:lang w:eastAsia="en-US"/>
        </w:rPr>
      </w:pPr>
    </w:p>
    <w:p w:rsidR="004E3F72" w:rsidRDefault="004E3F72" w:rsidP="00352C0F">
      <w:pPr>
        <w:jc w:val="left"/>
        <w:rPr>
          <w:rFonts w:ascii="Calibri" w:hAnsi="Calibri"/>
          <w:b/>
          <w:sz w:val="20"/>
          <w:lang w:eastAsia="en-US"/>
        </w:rPr>
      </w:pPr>
    </w:p>
    <w:p w:rsidR="004E3F72" w:rsidRDefault="004E3F72" w:rsidP="00352C0F">
      <w:pPr>
        <w:jc w:val="left"/>
        <w:rPr>
          <w:rFonts w:ascii="Calibri" w:hAnsi="Calibri"/>
          <w:b/>
          <w:sz w:val="20"/>
          <w:lang w:eastAsia="en-US"/>
        </w:rPr>
      </w:pPr>
    </w:p>
    <w:p w:rsidR="004E3F72" w:rsidRDefault="004E3F72" w:rsidP="00352C0F">
      <w:pPr>
        <w:jc w:val="left"/>
        <w:rPr>
          <w:rFonts w:ascii="Calibri" w:hAnsi="Calibri"/>
          <w:b/>
          <w:sz w:val="20"/>
          <w:lang w:eastAsia="en-US"/>
        </w:rPr>
      </w:pPr>
    </w:p>
    <w:p w:rsidR="004E3F72" w:rsidRDefault="004E3F72" w:rsidP="00352C0F">
      <w:pPr>
        <w:jc w:val="left"/>
        <w:rPr>
          <w:rFonts w:ascii="Calibri" w:hAnsi="Calibri"/>
          <w:b/>
          <w:sz w:val="20"/>
          <w:lang w:eastAsia="en-US"/>
        </w:rPr>
      </w:pPr>
    </w:p>
    <w:p w:rsidR="004E3F72" w:rsidRDefault="004E3F72" w:rsidP="00352C0F">
      <w:pPr>
        <w:jc w:val="left"/>
        <w:rPr>
          <w:rFonts w:ascii="Calibri" w:hAnsi="Calibri"/>
          <w:b/>
          <w:sz w:val="20"/>
          <w:lang w:eastAsia="en-US"/>
        </w:rPr>
      </w:pPr>
    </w:p>
    <w:p w:rsidR="004E3F72" w:rsidRDefault="004E3F72" w:rsidP="00352C0F">
      <w:pPr>
        <w:jc w:val="left"/>
        <w:rPr>
          <w:rFonts w:ascii="Calibri" w:hAnsi="Calibri"/>
          <w:b/>
          <w:sz w:val="20"/>
          <w:lang w:eastAsia="en-US"/>
        </w:rPr>
      </w:pPr>
    </w:p>
    <w:p w:rsidR="004E3F72" w:rsidRPr="00BD7686" w:rsidRDefault="004E3F72" w:rsidP="00352C0F">
      <w:pPr>
        <w:jc w:val="left"/>
        <w:rPr>
          <w:rFonts w:ascii="Calibri" w:hAnsi="Calibri"/>
          <w:b/>
          <w:sz w:val="20"/>
          <w:lang w:eastAsia="en-US"/>
        </w:rPr>
      </w:pPr>
    </w:p>
    <w:p w:rsidR="00352C0F" w:rsidRPr="004E3F72" w:rsidRDefault="00983DD7" w:rsidP="00983DD7">
      <w:pPr>
        <w:pStyle w:val="Opisslike"/>
        <w:rPr>
          <w:b w:val="0"/>
        </w:rPr>
      </w:pPr>
      <w:r w:rsidRPr="004E3F72">
        <w:rPr>
          <w:b w:val="0"/>
        </w:rPr>
        <w:t>Tablica</w:t>
      </w:r>
      <w:r w:rsidR="00352C0F" w:rsidRPr="004E3F72">
        <w:rPr>
          <w:b w:val="0"/>
        </w:rPr>
        <w:t>: Tuča, ocjena kategorije utjecaja na društvenu stabilnost i politiku</w:t>
      </w:r>
      <w:r w:rsidR="000A0B99">
        <w:rPr>
          <w:b w:val="0"/>
        </w:rPr>
        <w:t xml:space="preserve"> </w:t>
      </w:r>
      <w:r w:rsidR="00352C0F" w:rsidRPr="004E3F72">
        <w:rPr>
          <w:b w:val="0"/>
        </w:rPr>
        <w:t xml:space="preserve">- štete/gubici na građevinama od javnog društvenog značaja </w:t>
      </w:r>
    </w:p>
    <w:tbl>
      <w:tblPr>
        <w:tblStyle w:val="Reetkatablice1741"/>
        <w:tblW w:w="0" w:type="auto"/>
        <w:jc w:val="center"/>
        <w:tblLook w:val="04A0"/>
      </w:tblPr>
      <w:tblGrid>
        <w:gridCol w:w="1271"/>
        <w:gridCol w:w="1701"/>
        <w:gridCol w:w="3823"/>
        <w:gridCol w:w="2265"/>
      </w:tblGrid>
      <w:tr w:rsidR="00352C0F" w:rsidRPr="00BD7686" w:rsidTr="00B3468D">
        <w:trPr>
          <w:jc w:val="center"/>
        </w:trPr>
        <w:tc>
          <w:tcPr>
            <w:tcW w:w="9060" w:type="dxa"/>
            <w:gridSpan w:val="4"/>
            <w:shd w:val="clear" w:color="auto" w:fill="F2F2F2" w:themeFill="background1" w:themeFillShade="F2"/>
          </w:tcPr>
          <w:p w:rsidR="00352C0F" w:rsidRPr="00BD7686" w:rsidRDefault="00352C0F" w:rsidP="00352C0F">
            <w:pPr>
              <w:jc w:val="center"/>
              <w:rPr>
                <w:rFonts w:ascii="Calibri" w:eastAsia="Times New Roman" w:hAnsi="Calibri"/>
                <w:sz w:val="20"/>
                <w:szCs w:val="20"/>
                <w:lang w:eastAsia="en-US"/>
              </w:rPr>
            </w:pPr>
            <w:r w:rsidRPr="00BD7686">
              <w:rPr>
                <w:rFonts w:ascii="Calibri" w:eastAsia="Times New Roman" w:hAnsi="Calibri"/>
                <w:sz w:val="20"/>
                <w:szCs w:val="20"/>
                <w:lang w:eastAsia="en-US"/>
              </w:rPr>
              <w:t>Društvena stabilnost i politika</w:t>
            </w:r>
          </w:p>
        </w:tc>
      </w:tr>
      <w:tr w:rsidR="00352C0F" w:rsidRPr="00BD7686" w:rsidTr="00B3468D">
        <w:trPr>
          <w:jc w:val="center"/>
        </w:trPr>
        <w:tc>
          <w:tcPr>
            <w:tcW w:w="9060" w:type="dxa"/>
            <w:gridSpan w:val="4"/>
            <w:shd w:val="clear" w:color="auto" w:fill="F2F2F2" w:themeFill="background1" w:themeFillShade="F2"/>
          </w:tcPr>
          <w:p w:rsidR="00352C0F" w:rsidRPr="00BD7686" w:rsidRDefault="00352C0F" w:rsidP="00352C0F">
            <w:pPr>
              <w:jc w:val="center"/>
              <w:rPr>
                <w:rFonts w:ascii="Calibri" w:eastAsia="Times New Roman" w:hAnsi="Calibri"/>
                <w:sz w:val="20"/>
                <w:szCs w:val="20"/>
                <w:lang w:eastAsia="en-US"/>
              </w:rPr>
            </w:pPr>
            <w:r w:rsidRPr="00BD7686">
              <w:rPr>
                <w:rFonts w:ascii="Calibri" w:eastAsia="Times New Roman" w:hAnsi="Calibri"/>
                <w:sz w:val="20"/>
                <w:szCs w:val="20"/>
                <w:lang w:eastAsia="en-US"/>
              </w:rPr>
              <w:t>Štete/gubici na građevinama od javnog društvenog značaja</w:t>
            </w:r>
          </w:p>
        </w:tc>
      </w:tr>
      <w:tr w:rsidR="00352C0F" w:rsidRPr="00BD7686" w:rsidTr="00B3468D">
        <w:trPr>
          <w:jc w:val="center"/>
        </w:trPr>
        <w:tc>
          <w:tcPr>
            <w:tcW w:w="1271" w:type="dxa"/>
            <w:shd w:val="clear" w:color="auto" w:fill="F2F2F2" w:themeFill="background1" w:themeFillShade="F2"/>
          </w:tcPr>
          <w:p w:rsidR="00352C0F" w:rsidRPr="00BD7686" w:rsidRDefault="00352C0F" w:rsidP="00352C0F">
            <w:pPr>
              <w:jc w:val="center"/>
              <w:rPr>
                <w:rFonts w:ascii="Calibri" w:eastAsia="Times New Roman" w:hAnsi="Calibri"/>
                <w:sz w:val="20"/>
                <w:szCs w:val="20"/>
                <w:lang w:eastAsia="en-US"/>
              </w:rPr>
            </w:pPr>
            <w:r w:rsidRPr="00BD7686">
              <w:rPr>
                <w:rFonts w:ascii="Calibri" w:eastAsia="Times New Roman" w:hAnsi="Calibri"/>
                <w:sz w:val="20"/>
                <w:szCs w:val="20"/>
                <w:lang w:eastAsia="en-US"/>
              </w:rPr>
              <w:t>Kategorija</w:t>
            </w:r>
          </w:p>
        </w:tc>
        <w:tc>
          <w:tcPr>
            <w:tcW w:w="1701" w:type="dxa"/>
            <w:shd w:val="clear" w:color="auto" w:fill="F2F2F2" w:themeFill="background1" w:themeFillShade="F2"/>
          </w:tcPr>
          <w:p w:rsidR="00352C0F" w:rsidRPr="00BD7686" w:rsidRDefault="00352C0F" w:rsidP="00352C0F">
            <w:pPr>
              <w:jc w:val="center"/>
              <w:rPr>
                <w:rFonts w:ascii="Calibri" w:eastAsia="Times New Roman" w:hAnsi="Calibri"/>
                <w:sz w:val="20"/>
                <w:szCs w:val="20"/>
                <w:lang w:eastAsia="en-US"/>
              </w:rPr>
            </w:pPr>
            <w:r w:rsidRPr="00BD7686">
              <w:rPr>
                <w:rFonts w:ascii="Calibri" w:eastAsia="Times New Roman" w:hAnsi="Calibri"/>
                <w:sz w:val="20"/>
                <w:szCs w:val="20"/>
                <w:lang w:eastAsia="en-US"/>
              </w:rPr>
              <w:t>Posljedice</w:t>
            </w:r>
          </w:p>
        </w:tc>
        <w:tc>
          <w:tcPr>
            <w:tcW w:w="3823" w:type="dxa"/>
            <w:shd w:val="clear" w:color="auto" w:fill="F2F2F2" w:themeFill="background1" w:themeFillShade="F2"/>
          </w:tcPr>
          <w:p w:rsidR="00352C0F" w:rsidRPr="00BD7686" w:rsidRDefault="00352C0F" w:rsidP="00352C0F">
            <w:pPr>
              <w:jc w:val="center"/>
              <w:rPr>
                <w:rFonts w:ascii="Calibri" w:eastAsia="Times New Roman" w:hAnsi="Calibri"/>
                <w:sz w:val="20"/>
                <w:szCs w:val="20"/>
                <w:lang w:eastAsia="en-US"/>
              </w:rPr>
            </w:pPr>
            <w:r w:rsidRPr="00BD7686">
              <w:rPr>
                <w:rFonts w:ascii="Calibri" w:eastAsia="Times New Roman" w:hAnsi="Calibri"/>
                <w:sz w:val="20"/>
                <w:szCs w:val="20"/>
                <w:lang w:eastAsia="en-US"/>
              </w:rPr>
              <w:t>Kriterij – štete u % proračuna JLP(R)S</w:t>
            </w:r>
          </w:p>
        </w:tc>
        <w:tc>
          <w:tcPr>
            <w:tcW w:w="2265" w:type="dxa"/>
            <w:shd w:val="clear" w:color="auto" w:fill="F2F2F2" w:themeFill="background1" w:themeFillShade="F2"/>
          </w:tcPr>
          <w:p w:rsidR="00352C0F" w:rsidRPr="00BD7686" w:rsidRDefault="00352C0F" w:rsidP="00352C0F">
            <w:pPr>
              <w:jc w:val="center"/>
              <w:rPr>
                <w:rFonts w:ascii="Calibri" w:eastAsia="Times New Roman" w:hAnsi="Calibri"/>
                <w:sz w:val="20"/>
                <w:szCs w:val="20"/>
                <w:lang w:eastAsia="en-US"/>
              </w:rPr>
            </w:pPr>
            <w:r w:rsidRPr="00BD7686">
              <w:rPr>
                <w:rFonts w:ascii="Calibri" w:eastAsia="Times New Roman" w:hAnsi="Calibri"/>
                <w:sz w:val="20"/>
                <w:szCs w:val="20"/>
                <w:lang w:eastAsia="en-US"/>
              </w:rPr>
              <w:t>Ocjena (x)</w:t>
            </w:r>
          </w:p>
        </w:tc>
      </w:tr>
      <w:tr w:rsidR="00352C0F" w:rsidRPr="00BD7686" w:rsidTr="00B3468D">
        <w:trPr>
          <w:jc w:val="center"/>
        </w:trPr>
        <w:tc>
          <w:tcPr>
            <w:tcW w:w="1271" w:type="dxa"/>
            <w:tcBorders>
              <w:top w:val="single" w:sz="4" w:space="0" w:color="auto"/>
              <w:left w:val="single" w:sz="4" w:space="0" w:color="auto"/>
              <w:bottom w:val="single" w:sz="4" w:space="0" w:color="auto"/>
              <w:right w:val="single" w:sz="4" w:space="0" w:color="auto"/>
            </w:tcBorders>
            <w:shd w:val="clear" w:color="auto" w:fill="BDD6EE"/>
            <w:vAlign w:val="center"/>
          </w:tcPr>
          <w:p w:rsidR="00352C0F" w:rsidRPr="00BD7686" w:rsidRDefault="00352C0F" w:rsidP="00352C0F">
            <w:pPr>
              <w:jc w:val="left"/>
              <w:rPr>
                <w:rFonts w:ascii="Calibri" w:hAnsi="Calibri"/>
                <w:sz w:val="20"/>
                <w:szCs w:val="20"/>
                <w:lang w:eastAsia="hr-HR"/>
              </w:rPr>
            </w:pPr>
            <w:r w:rsidRPr="00BD7686">
              <w:rPr>
                <w:rFonts w:ascii="Calibri" w:hAnsi="Calibri"/>
                <w:color w:val="000000" w:themeColor="text1"/>
                <w:sz w:val="20"/>
                <w:szCs w:val="20"/>
                <w:lang w:eastAsia="hr-HR"/>
              </w:rPr>
              <w:t xml:space="preserve">1 </w:t>
            </w:r>
          </w:p>
        </w:tc>
        <w:tc>
          <w:tcPr>
            <w:tcW w:w="1701" w:type="dxa"/>
            <w:tcBorders>
              <w:top w:val="single" w:sz="4" w:space="0" w:color="auto"/>
              <w:left w:val="single" w:sz="4" w:space="0" w:color="auto"/>
              <w:bottom w:val="single" w:sz="4" w:space="0" w:color="auto"/>
              <w:right w:val="single" w:sz="4" w:space="0" w:color="auto"/>
            </w:tcBorders>
            <w:shd w:val="clear" w:color="auto" w:fill="BDD6EE"/>
            <w:vAlign w:val="center"/>
          </w:tcPr>
          <w:p w:rsidR="00352C0F" w:rsidRPr="00BD7686" w:rsidRDefault="00352C0F" w:rsidP="00352C0F">
            <w:pPr>
              <w:jc w:val="left"/>
              <w:rPr>
                <w:rFonts w:ascii="Calibri" w:hAnsi="Calibri"/>
                <w:sz w:val="20"/>
                <w:szCs w:val="20"/>
                <w:lang w:eastAsia="hr-HR"/>
              </w:rPr>
            </w:pPr>
            <w:r w:rsidRPr="00BD7686">
              <w:rPr>
                <w:rFonts w:ascii="Calibri" w:hAnsi="Calibri"/>
                <w:sz w:val="20"/>
                <w:szCs w:val="20"/>
                <w:lang w:eastAsia="hr-HR"/>
              </w:rPr>
              <w:t>Neznatne</w:t>
            </w:r>
          </w:p>
        </w:tc>
        <w:tc>
          <w:tcPr>
            <w:tcW w:w="3823" w:type="dxa"/>
          </w:tcPr>
          <w:p w:rsidR="00352C0F" w:rsidRPr="00BD7686" w:rsidRDefault="00352C0F" w:rsidP="00352C0F">
            <w:pPr>
              <w:jc w:val="center"/>
              <w:rPr>
                <w:rFonts w:ascii="Calibri" w:eastAsia="Times New Roman" w:hAnsi="Calibri"/>
                <w:sz w:val="20"/>
                <w:szCs w:val="20"/>
                <w:lang w:eastAsia="en-US"/>
              </w:rPr>
            </w:pPr>
            <w:r w:rsidRPr="00BD7686">
              <w:rPr>
                <w:rFonts w:ascii="Calibri" w:eastAsia="Times New Roman" w:hAnsi="Calibri"/>
                <w:sz w:val="20"/>
                <w:szCs w:val="20"/>
                <w:lang w:eastAsia="en-US"/>
              </w:rPr>
              <w:t>&lt;1%</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352C0F" w:rsidRPr="00BD7686" w:rsidRDefault="00352C0F" w:rsidP="00352C0F">
            <w:pPr>
              <w:jc w:val="left"/>
              <w:rPr>
                <w:rFonts w:ascii="Calibri" w:hAnsi="Calibri"/>
                <w:szCs w:val="24"/>
                <w:lang w:eastAsia="hr-HR"/>
              </w:rPr>
            </w:pPr>
          </w:p>
        </w:tc>
      </w:tr>
      <w:tr w:rsidR="00352C0F" w:rsidRPr="00BD7686" w:rsidTr="00B3468D">
        <w:trPr>
          <w:jc w:val="center"/>
        </w:trPr>
        <w:tc>
          <w:tcPr>
            <w:tcW w:w="1271" w:type="dxa"/>
            <w:tcBorders>
              <w:top w:val="single" w:sz="4" w:space="0" w:color="auto"/>
              <w:left w:val="single" w:sz="4" w:space="0" w:color="auto"/>
              <w:bottom w:val="single" w:sz="4" w:space="0" w:color="auto"/>
              <w:right w:val="single" w:sz="4" w:space="0" w:color="auto"/>
            </w:tcBorders>
            <w:shd w:val="clear" w:color="auto" w:fill="A8D08D"/>
            <w:vAlign w:val="center"/>
          </w:tcPr>
          <w:p w:rsidR="00352C0F" w:rsidRPr="00BD7686" w:rsidRDefault="00352C0F" w:rsidP="00352C0F">
            <w:pPr>
              <w:jc w:val="left"/>
              <w:rPr>
                <w:rFonts w:ascii="Calibri" w:hAnsi="Calibri"/>
                <w:sz w:val="20"/>
                <w:szCs w:val="20"/>
                <w:lang w:eastAsia="hr-HR"/>
              </w:rPr>
            </w:pPr>
            <w:r w:rsidRPr="00BD7686">
              <w:rPr>
                <w:rFonts w:ascii="Calibri" w:hAnsi="Calibri"/>
                <w:color w:val="000000" w:themeColor="text1"/>
                <w:sz w:val="20"/>
                <w:szCs w:val="20"/>
                <w:lang w:eastAsia="hr-HR"/>
              </w:rPr>
              <w:t xml:space="preserve">2 </w:t>
            </w:r>
          </w:p>
        </w:tc>
        <w:tc>
          <w:tcPr>
            <w:tcW w:w="1701" w:type="dxa"/>
            <w:tcBorders>
              <w:top w:val="single" w:sz="4" w:space="0" w:color="auto"/>
              <w:left w:val="single" w:sz="4" w:space="0" w:color="auto"/>
              <w:bottom w:val="single" w:sz="4" w:space="0" w:color="auto"/>
              <w:right w:val="single" w:sz="4" w:space="0" w:color="auto"/>
            </w:tcBorders>
            <w:shd w:val="clear" w:color="auto" w:fill="A8D08D"/>
            <w:vAlign w:val="center"/>
          </w:tcPr>
          <w:p w:rsidR="00352C0F" w:rsidRPr="00BD7686" w:rsidRDefault="00352C0F" w:rsidP="00352C0F">
            <w:pPr>
              <w:jc w:val="left"/>
              <w:rPr>
                <w:rFonts w:ascii="Calibri" w:hAnsi="Calibri"/>
                <w:sz w:val="20"/>
                <w:szCs w:val="20"/>
                <w:lang w:eastAsia="hr-HR"/>
              </w:rPr>
            </w:pPr>
            <w:r w:rsidRPr="00BD7686">
              <w:rPr>
                <w:rFonts w:ascii="Calibri" w:hAnsi="Calibri"/>
                <w:sz w:val="20"/>
                <w:szCs w:val="20"/>
                <w:lang w:eastAsia="hr-HR"/>
              </w:rPr>
              <w:t>Malene</w:t>
            </w:r>
          </w:p>
        </w:tc>
        <w:tc>
          <w:tcPr>
            <w:tcW w:w="3823" w:type="dxa"/>
          </w:tcPr>
          <w:p w:rsidR="00352C0F" w:rsidRPr="00BD7686" w:rsidRDefault="00352C0F" w:rsidP="00352C0F">
            <w:pPr>
              <w:jc w:val="center"/>
              <w:rPr>
                <w:rFonts w:ascii="Calibri" w:eastAsia="Times New Roman" w:hAnsi="Calibri"/>
                <w:sz w:val="20"/>
                <w:szCs w:val="20"/>
                <w:lang w:eastAsia="en-US"/>
              </w:rPr>
            </w:pPr>
            <w:r w:rsidRPr="00BD7686">
              <w:rPr>
                <w:rFonts w:ascii="Calibri" w:eastAsia="Times New Roman" w:hAnsi="Calibri"/>
                <w:sz w:val="20"/>
                <w:szCs w:val="20"/>
                <w:lang w:eastAsia="en-US"/>
              </w:rPr>
              <w:t>1 – 5%</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352C0F" w:rsidRPr="00BD7686" w:rsidRDefault="00162A2C" w:rsidP="00352C0F">
            <w:pPr>
              <w:jc w:val="center"/>
              <w:rPr>
                <w:rFonts w:ascii="Calibri" w:hAnsi="Calibri"/>
                <w:lang w:eastAsia="hr-HR"/>
              </w:rPr>
            </w:pPr>
            <w:r w:rsidRPr="00BD7686">
              <w:rPr>
                <w:rFonts w:ascii="Calibri" w:hAnsi="Calibri"/>
                <w:lang w:eastAsia="hr-HR"/>
              </w:rPr>
              <w:t>X</w:t>
            </w:r>
          </w:p>
        </w:tc>
      </w:tr>
      <w:tr w:rsidR="00352C0F" w:rsidRPr="00BD7686" w:rsidTr="00B3468D">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FF00"/>
            <w:vAlign w:val="center"/>
          </w:tcPr>
          <w:p w:rsidR="00352C0F" w:rsidRPr="00BD7686" w:rsidRDefault="00352C0F" w:rsidP="00352C0F">
            <w:pPr>
              <w:jc w:val="left"/>
              <w:rPr>
                <w:rFonts w:ascii="Calibri" w:hAnsi="Calibri"/>
                <w:sz w:val="20"/>
                <w:szCs w:val="20"/>
                <w:lang w:eastAsia="hr-HR"/>
              </w:rPr>
            </w:pPr>
            <w:r w:rsidRPr="00BD7686">
              <w:rPr>
                <w:rFonts w:ascii="Calibri" w:hAnsi="Calibri"/>
                <w:color w:val="000000" w:themeColor="text1"/>
                <w:sz w:val="20"/>
                <w:szCs w:val="20"/>
                <w:lang w:eastAsia="hr-HR"/>
              </w:rPr>
              <w:t xml:space="preserve">3 </w:t>
            </w:r>
          </w:p>
        </w:tc>
        <w:tc>
          <w:tcPr>
            <w:tcW w:w="1701" w:type="dxa"/>
            <w:tcBorders>
              <w:top w:val="single" w:sz="4" w:space="0" w:color="auto"/>
              <w:left w:val="single" w:sz="4" w:space="0" w:color="auto"/>
              <w:bottom w:val="single" w:sz="4" w:space="0" w:color="auto"/>
              <w:right w:val="single" w:sz="4" w:space="0" w:color="auto"/>
            </w:tcBorders>
            <w:shd w:val="clear" w:color="auto" w:fill="FFFF00"/>
            <w:vAlign w:val="center"/>
          </w:tcPr>
          <w:p w:rsidR="00352C0F" w:rsidRPr="00BD7686" w:rsidRDefault="00352C0F" w:rsidP="00352C0F">
            <w:pPr>
              <w:jc w:val="left"/>
              <w:rPr>
                <w:rFonts w:ascii="Calibri" w:hAnsi="Calibri"/>
                <w:sz w:val="20"/>
                <w:szCs w:val="20"/>
                <w:lang w:eastAsia="hr-HR"/>
              </w:rPr>
            </w:pPr>
            <w:r w:rsidRPr="00BD7686">
              <w:rPr>
                <w:rFonts w:ascii="Calibri" w:hAnsi="Calibri"/>
                <w:sz w:val="20"/>
                <w:szCs w:val="20"/>
                <w:lang w:eastAsia="hr-HR"/>
              </w:rPr>
              <w:t>Umjerene</w:t>
            </w:r>
          </w:p>
        </w:tc>
        <w:tc>
          <w:tcPr>
            <w:tcW w:w="3823" w:type="dxa"/>
          </w:tcPr>
          <w:p w:rsidR="00352C0F" w:rsidRPr="00BD7686" w:rsidRDefault="00352C0F" w:rsidP="00352C0F">
            <w:pPr>
              <w:jc w:val="center"/>
              <w:rPr>
                <w:rFonts w:ascii="Calibri" w:eastAsia="Times New Roman" w:hAnsi="Calibri"/>
                <w:sz w:val="20"/>
                <w:szCs w:val="20"/>
                <w:lang w:eastAsia="en-US"/>
              </w:rPr>
            </w:pPr>
            <w:r w:rsidRPr="00BD7686">
              <w:rPr>
                <w:rFonts w:ascii="Calibri" w:eastAsia="Times New Roman" w:hAnsi="Calibri"/>
                <w:sz w:val="20"/>
                <w:szCs w:val="20"/>
                <w:lang w:eastAsia="en-US"/>
              </w:rPr>
              <w:t>5 – 15%</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352C0F" w:rsidRPr="00BD7686" w:rsidRDefault="00352C0F" w:rsidP="00352C0F">
            <w:pPr>
              <w:jc w:val="left"/>
              <w:rPr>
                <w:rFonts w:ascii="Calibri" w:hAnsi="Calibri"/>
                <w:szCs w:val="24"/>
                <w:lang w:eastAsia="hr-HR"/>
              </w:rPr>
            </w:pPr>
          </w:p>
        </w:tc>
      </w:tr>
      <w:tr w:rsidR="00352C0F" w:rsidRPr="00BD7686" w:rsidTr="00B3468D">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C000"/>
            <w:vAlign w:val="center"/>
          </w:tcPr>
          <w:p w:rsidR="00352C0F" w:rsidRPr="00BD7686" w:rsidRDefault="00352C0F" w:rsidP="00352C0F">
            <w:pPr>
              <w:jc w:val="left"/>
              <w:rPr>
                <w:rFonts w:ascii="Calibri" w:hAnsi="Calibri"/>
                <w:sz w:val="20"/>
                <w:szCs w:val="20"/>
                <w:lang w:eastAsia="hr-HR"/>
              </w:rPr>
            </w:pPr>
            <w:r w:rsidRPr="00BD7686">
              <w:rPr>
                <w:rFonts w:ascii="Calibri" w:hAnsi="Calibri"/>
                <w:color w:val="000000" w:themeColor="text1"/>
                <w:sz w:val="20"/>
                <w:szCs w:val="20"/>
                <w:lang w:eastAsia="hr-HR"/>
              </w:rPr>
              <w:t xml:space="preserve">4 </w:t>
            </w:r>
          </w:p>
        </w:tc>
        <w:tc>
          <w:tcPr>
            <w:tcW w:w="1701" w:type="dxa"/>
            <w:tcBorders>
              <w:top w:val="single" w:sz="4" w:space="0" w:color="auto"/>
              <w:left w:val="single" w:sz="4" w:space="0" w:color="auto"/>
              <w:bottom w:val="single" w:sz="4" w:space="0" w:color="auto"/>
              <w:right w:val="single" w:sz="4" w:space="0" w:color="auto"/>
            </w:tcBorders>
            <w:shd w:val="clear" w:color="auto" w:fill="FFC000"/>
            <w:vAlign w:val="center"/>
          </w:tcPr>
          <w:p w:rsidR="00352C0F" w:rsidRPr="00BD7686" w:rsidRDefault="00352C0F" w:rsidP="00352C0F">
            <w:pPr>
              <w:jc w:val="left"/>
              <w:rPr>
                <w:rFonts w:ascii="Calibri" w:hAnsi="Calibri"/>
                <w:sz w:val="20"/>
                <w:szCs w:val="20"/>
                <w:lang w:eastAsia="hr-HR"/>
              </w:rPr>
            </w:pPr>
            <w:r w:rsidRPr="00BD7686">
              <w:rPr>
                <w:rFonts w:ascii="Calibri" w:hAnsi="Calibri"/>
                <w:sz w:val="20"/>
                <w:szCs w:val="20"/>
                <w:lang w:eastAsia="hr-HR"/>
              </w:rPr>
              <w:t>Značajne</w:t>
            </w:r>
          </w:p>
        </w:tc>
        <w:tc>
          <w:tcPr>
            <w:tcW w:w="3823" w:type="dxa"/>
          </w:tcPr>
          <w:p w:rsidR="00352C0F" w:rsidRPr="00BD7686" w:rsidRDefault="00352C0F" w:rsidP="00352C0F">
            <w:pPr>
              <w:jc w:val="center"/>
              <w:rPr>
                <w:rFonts w:ascii="Calibri" w:eastAsia="Times New Roman" w:hAnsi="Calibri"/>
                <w:sz w:val="20"/>
                <w:szCs w:val="20"/>
                <w:lang w:eastAsia="en-US"/>
              </w:rPr>
            </w:pPr>
            <w:r w:rsidRPr="00BD7686">
              <w:rPr>
                <w:rFonts w:ascii="Calibri" w:eastAsia="Times New Roman" w:hAnsi="Calibri"/>
                <w:sz w:val="20"/>
                <w:szCs w:val="20"/>
                <w:lang w:eastAsia="en-US"/>
              </w:rPr>
              <w:t>15 – 25%</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352C0F" w:rsidRPr="00BD7686" w:rsidRDefault="00352C0F" w:rsidP="00352C0F">
            <w:pPr>
              <w:jc w:val="left"/>
              <w:rPr>
                <w:rFonts w:ascii="Calibri" w:hAnsi="Calibri"/>
                <w:szCs w:val="24"/>
                <w:lang w:eastAsia="hr-HR"/>
              </w:rPr>
            </w:pPr>
          </w:p>
        </w:tc>
      </w:tr>
      <w:tr w:rsidR="00352C0F" w:rsidRPr="00BD7686" w:rsidTr="00B3468D">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0000"/>
            <w:vAlign w:val="center"/>
          </w:tcPr>
          <w:p w:rsidR="00352C0F" w:rsidRPr="00BD7686" w:rsidRDefault="00352C0F" w:rsidP="00352C0F">
            <w:pPr>
              <w:jc w:val="left"/>
              <w:rPr>
                <w:rFonts w:ascii="Calibri" w:hAnsi="Calibri"/>
                <w:sz w:val="20"/>
                <w:szCs w:val="20"/>
                <w:lang w:eastAsia="hr-HR"/>
              </w:rPr>
            </w:pPr>
            <w:r w:rsidRPr="00BD7686">
              <w:rPr>
                <w:rFonts w:ascii="Calibri" w:hAnsi="Calibri"/>
                <w:color w:val="000000" w:themeColor="text1"/>
                <w:sz w:val="20"/>
                <w:szCs w:val="20"/>
                <w:lang w:eastAsia="hr-HR"/>
              </w:rPr>
              <w:t xml:space="preserve">5 </w:t>
            </w:r>
          </w:p>
        </w:tc>
        <w:tc>
          <w:tcPr>
            <w:tcW w:w="1701" w:type="dxa"/>
            <w:tcBorders>
              <w:top w:val="single" w:sz="4" w:space="0" w:color="auto"/>
              <w:left w:val="single" w:sz="4" w:space="0" w:color="auto"/>
              <w:bottom w:val="single" w:sz="4" w:space="0" w:color="auto"/>
              <w:right w:val="single" w:sz="4" w:space="0" w:color="auto"/>
            </w:tcBorders>
            <w:shd w:val="clear" w:color="auto" w:fill="FF0000"/>
            <w:vAlign w:val="center"/>
          </w:tcPr>
          <w:p w:rsidR="00352C0F" w:rsidRPr="00BD7686" w:rsidRDefault="00352C0F" w:rsidP="00352C0F">
            <w:pPr>
              <w:jc w:val="left"/>
              <w:rPr>
                <w:rFonts w:ascii="Calibri" w:hAnsi="Calibri"/>
                <w:sz w:val="20"/>
                <w:szCs w:val="20"/>
                <w:lang w:eastAsia="hr-HR"/>
              </w:rPr>
            </w:pPr>
            <w:r w:rsidRPr="00BD7686">
              <w:rPr>
                <w:rFonts w:ascii="Calibri" w:hAnsi="Calibri"/>
                <w:sz w:val="20"/>
                <w:szCs w:val="20"/>
                <w:lang w:eastAsia="hr-HR"/>
              </w:rPr>
              <w:t>Katastrofalne</w:t>
            </w:r>
          </w:p>
        </w:tc>
        <w:tc>
          <w:tcPr>
            <w:tcW w:w="3823" w:type="dxa"/>
          </w:tcPr>
          <w:p w:rsidR="00352C0F" w:rsidRPr="00BD7686" w:rsidRDefault="00352C0F" w:rsidP="00352C0F">
            <w:pPr>
              <w:jc w:val="center"/>
              <w:rPr>
                <w:rFonts w:ascii="Calibri" w:eastAsia="Times New Roman" w:hAnsi="Calibri"/>
                <w:sz w:val="20"/>
                <w:szCs w:val="20"/>
                <w:lang w:eastAsia="en-US"/>
              </w:rPr>
            </w:pPr>
            <w:r w:rsidRPr="00BD7686">
              <w:rPr>
                <w:rFonts w:ascii="Calibri" w:eastAsia="Times New Roman" w:hAnsi="Calibri"/>
                <w:sz w:val="20"/>
                <w:szCs w:val="20"/>
                <w:lang w:eastAsia="en-US"/>
              </w:rPr>
              <w:t>&gt;25%</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352C0F" w:rsidRPr="00BD7686" w:rsidRDefault="00352C0F" w:rsidP="00352C0F">
            <w:pPr>
              <w:jc w:val="left"/>
              <w:rPr>
                <w:rFonts w:ascii="Calibri" w:hAnsi="Calibri"/>
                <w:szCs w:val="24"/>
                <w:lang w:eastAsia="hr-HR"/>
              </w:rPr>
            </w:pPr>
          </w:p>
        </w:tc>
      </w:tr>
    </w:tbl>
    <w:p w:rsidR="00352C0F" w:rsidRPr="00BD7686" w:rsidRDefault="00352C0F" w:rsidP="00352C0F">
      <w:pPr>
        <w:jc w:val="left"/>
        <w:rPr>
          <w:rFonts w:ascii="Calibri" w:hAnsi="Calibri"/>
          <w:b/>
          <w:sz w:val="20"/>
          <w:lang w:eastAsia="en-US"/>
        </w:rPr>
      </w:pPr>
    </w:p>
    <w:p w:rsidR="00352C0F" w:rsidRPr="004E3F72" w:rsidRDefault="00983DD7" w:rsidP="00983DD7">
      <w:pPr>
        <w:pStyle w:val="Opisslike"/>
        <w:rPr>
          <w:b w:val="0"/>
          <w:lang w:eastAsia="en-US"/>
        </w:rPr>
      </w:pPr>
      <w:r w:rsidRPr="004E3F72">
        <w:rPr>
          <w:b w:val="0"/>
        </w:rPr>
        <w:t>Tablica</w:t>
      </w:r>
      <w:r w:rsidR="00352C0F" w:rsidRPr="004E3F72">
        <w:rPr>
          <w:b w:val="0"/>
          <w:lang w:eastAsia="en-US"/>
        </w:rPr>
        <w:t>:</w:t>
      </w:r>
      <w:r w:rsidR="00352C0F" w:rsidRPr="004E3F72">
        <w:rPr>
          <w:b w:val="0"/>
        </w:rPr>
        <w:t xml:space="preserve"> </w:t>
      </w:r>
      <w:r w:rsidR="00451911" w:rsidRPr="004E3F72">
        <w:rPr>
          <w:b w:val="0"/>
        </w:rPr>
        <w:t>Tuča</w:t>
      </w:r>
      <w:r w:rsidR="00451911" w:rsidRPr="004E3F72">
        <w:rPr>
          <w:b w:val="0"/>
          <w:lang w:eastAsia="en-US"/>
        </w:rPr>
        <w:t>, ocjena</w:t>
      </w:r>
      <w:r w:rsidR="00352C0F" w:rsidRPr="004E3F72">
        <w:rPr>
          <w:b w:val="0"/>
          <w:lang w:eastAsia="en-US"/>
        </w:rPr>
        <w:t xml:space="preserve"> kategorije utjecaja na društvenu stabilnost i politiku</w:t>
      </w:r>
      <w:r w:rsidR="000A0B99">
        <w:rPr>
          <w:b w:val="0"/>
          <w:lang w:eastAsia="en-US"/>
        </w:rPr>
        <w:t xml:space="preserve"> </w:t>
      </w:r>
      <w:r w:rsidR="00352C0F" w:rsidRPr="004E3F72">
        <w:rPr>
          <w:b w:val="0"/>
          <w:lang w:eastAsia="en-US"/>
        </w:rPr>
        <w:t xml:space="preserve">- prestanak funkcije kritične infrastrukture/objekata od javnog interesa za razdoblje duže od 10 dana </w:t>
      </w:r>
    </w:p>
    <w:tbl>
      <w:tblPr>
        <w:tblStyle w:val="Reetkatablice1821"/>
        <w:tblW w:w="0" w:type="auto"/>
        <w:jc w:val="center"/>
        <w:tblLook w:val="04A0"/>
      </w:tblPr>
      <w:tblGrid>
        <w:gridCol w:w="1271"/>
        <w:gridCol w:w="1701"/>
        <w:gridCol w:w="3823"/>
        <w:gridCol w:w="2265"/>
      </w:tblGrid>
      <w:tr w:rsidR="00352C0F" w:rsidRPr="00BD7686" w:rsidTr="00B3468D">
        <w:trPr>
          <w:jc w:val="center"/>
        </w:trPr>
        <w:tc>
          <w:tcPr>
            <w:tcW w:w="9060" w:type="dxa"/>
            <w:gridSpan w:val="4"/>
            <w:shd w:val="clear" w:color="auto" w:fill="F2F2F2" w:themeFill="background1" w:themeFillShade="F2"/>
          </w:tcPr>
          <w:p w:rsidR="00352C0F" w:rsidRPr="00BD7686" w:rsidRDefault="00352C0F" w:rsidP="00352C0F">
            <w:pPr>
              <w:jc w:val="center"/>
              <w:rPr>
                <w:rFonts w:ascii="Calibri" w:hAnsi="Calibri"/>
                <w:sz w:val="20"/>
                <w:szCs w:val="20"/>
                <w:lang w:eastAsia="en-US"/>
              </w:rPr>
            </w:pPr>
            <w:r w:rsidRPr="00BD7686">
              <w:rPr>
                <w:rFonts w:ascii="Calibri" w:hAnsi="Calibri"/>
                <w:sz w:val="20"/>
                <w:szCs w:val="20"/>
                <w:lang w:eastAsia="en-US"/>
              </w:rPr>
              <w:t>Društvena stabilnost i politika</w:t>
            </w:r>
          </w:p>
        </w:tc>
      </w:tr>
      <w:tr w:rsidR="00352C0F" w:rsidRPr="00BD7686" w:rsidTr="00B3468D">
        <w:trPr>
          <w:jc w:val="center"/>
        </w:trPr>
        <w:tc>
          <w:tcPr>
            <w:tcW w:w="9060" w:type="dxa"/>
            <w:gridSpan w:val="4"/>
            <w:shd w:val="clear" w:color="auto" w:fill="F2F2F2" w:themeFill="background1" w:themeFillShade="F2"/>
          </w:tcPr>
          <w:p w:rsidR="00352C0F" w:rsidRPr="00BD7686" w:rsidRDefault="00352C0F" w:rsidP="00352C0F">
            <w:pPr>
              <w:jc w:val="center"/>
              <w:rPr>
                <w:rFonts w:ascii="Calibri" w:hAnsi="Calibri"/>
                <w:sz w:val="20"/>
                <w:szCs w:val="20"/>
                <w:lang w:eastAsia="en-US"/>
              </w:rPr>
            </w:pPr>
            <w:r w:rsidRPr="00BD7686">
              <w:rPr>
                <w:rFonts w:ascii="Calibri" w:hAnsi="Calibri"/>
                <w:sz w:val="20"/>
                <w:szCs w:val="20"/>
                <w:lang w:eastAsia="en-US"/>
              </w:rPr>
              <w:t>prestanak funkcije kritične infrastrukture/objekata od javnog interesa za razdoblje duže od 10 dana</w:t>
            </w:r>
          </w:p>
        </w:tc>
      </w:tr>
      <w:tr w:rsidR="00352C0F" w:rsidRPr="00BD7686" w:rsidTr="00B3468D">
        <w:trPr>
          <w:jc w:val="center"/>
        </w:trPr>
        <w:tc>
          <w:tcPr>
            <w:tcW w:w="1271" w:type="dxa"/>
            <w:shd w:val="clear" w:color="auto" w:fill="F2F2F2" w:themeFill="background1" w:themeFillShade="F2"/>
          </w:tcPr>
          <w:p w:rsidR="00352C0F" w:rsidRPr="00BD7686" w:rsidRDefault="00352C0F" w:rsidP="00352C0F">
            <w:pPr>
              <w:jc w:val="center"/>
              <w:rPr>
                <w:rFonts w:ascii="Calibri" w:hAnsi="Calibri"/>
                <w:sz w:val="20"/>
                <w:szCs w:val="20"/>
                <w:lang w:eastAsia="en-US"/>
              </w:rPr>
            </w:pPr>
            <w:r w:rsidRPr="00BD7686">
              <w:rPr>
                <w:rFonts w:ascii="Calibri" w:hAnsi="Calibri"/>
                <w:sz w:val="20"/>
                <w:szCs w:val="20"/>
                <w:lang w:eastAsia="en-US"/>
              </w:rPr>
              <w:t>Kategorija</w:t>
            </w:r>
          </w:p>
        </w:tc>
        <w:tc>
          <w:tcPr>
            <w:tcW w:w="1701" w:type="dxa"/>
            <w:shd w:val="clear" w:color="auto" w:fill="F2F2F2" w:themeFill="background1" w:themeFillShade="F2"/>
          </w:tcPr>
          <w:p w:rsidR="00352C0F" w:rsidRPr="00BD7686" w:rsidRDefault="00352C0F" w:rsidP="00352C0F">
            <w:pPr>
              <w:jc w:val="center"/>
              <w:rPr>
                <w:rFonts w:ascii="Calibri" w:hAnsi="Calibri"/>
                <w:sz w:val="20"/>
                <w:szCs w:val="20"/>
                <w:lang w:eastAsia="en-US"/>
              </w:rPr>
            </w:pPr>
            <w:r w:rsidRPr="00BD7686">
              <w:rPr>
                <w:rFonts w:ascii="Calibri" w:hAnsi="Calibri"/>
                <w:sz w:val="20"/>
                <w:szCs w:val="20"/>
                <w:lang w:eastAsia="en-US"/>
              </w:rPr>
              <w:t>Posljedice</w:t>
            </w:r>
          </w:p>
        </w:tc>
        <w:tc>
          <w:tcPr>
            <w:tcW w:w="3823" w:type="dxa"/>
            <w:shd w:val="clear" w:color="auto" w:fill="F2F2F2" w:themeFill="background1" w:themeFillShade="F2"/>
          </w:tcPr>
          <w:p w:rsidR="00352C0F" w:rsidRPr="00BD7686" w:rsidRDefault="00352C0F" w:rsidP="00352C0F">
            <w:pPr>
              <w:jc w:val="center"/>
              <w:rPr>
                <w:rFonts w:ascii="Calibri" w:hAnsi="Calibri"/>
                <w:sz w:val="20"/>
                <w:szCs w:val="20"/>
                <w:lang w:eastAsia="en-US"/>
              </w:rPr>
            </w:pPr>
            <w:r w:rsidRPr="00BD7686">
              <w:rPr>
                <w:rFonts w:ascii="Calibri" w:hAnsi="Calibri"/>
                <w:sz w:val="20"/>
                <w:szCs w:val="20"/>
                <w:lang w:eastAsia="en-US"/>
              </w:rPr>
              <w:t>Kriterij – štete u % proračuna JLP(R)S</w:t>
            </w:r>
          </w:p>
        </w:tc>
        <w:tc>
          <w:tcPr>
            <w:tcW w:w="2265" w:type="dxa"/>
            <w:shd w:val="clear" w:color="auto" w:fill="F2F2F2" w:themeFill="background1" w:themeFillShade="F2"/>
          </w:tcPr>
          <w:p w:rsidR="00352C0F" w:rsidRPr="00BD7686" w:rsidRDefault="00352C0F" w:rsidP="00352C0F">
            <w:pPr>
              <w:jc w:val="center"/>
              <w:rPr>
                <w:rFonts w:ascii="Calibri" w:hAnsi="Calibri"/>
                <w:sz w:val="20"/>
                <w:szCs w:val="20"/>
                <w:lang w:eastAsia="en-US"/>
              </w:rPr>
            </w:pPr>
            <w:r w:rsidRPr="00BD7686">
              <w:rPr>
                <w:rFonts w:ascii="Calibri" w:hAnsi="Calibri"/>
                <w:sz w:val="20"/>
                <w:szCs w:val="20"/>
                <w:lang w:eastAsia="en-US"/>
              </w:rPr>
              <w:t>Ocjena (x)</w:t>
            </w:r>
          </w:p>
        </w:tc>
      </w:tr>
      <w:tr w:rsidR="00352C0F" w:rsidRPr="00BD7686" w:rsidTr="00B3468D">
        <w:trPr>
          <w:jc w:val="center"/>
        </w:trPr>
        <w:tc>
          <w:tcPr>
            <w:tcW w:w="1271" w:type="dxa"/>
            <w:tcBorders>
              <w:top w:val="single" w:sz="4" w:space="0" w:color="auto"/>
              <w:left w:val="single" w:sz="4" w:space="0" w:color="auto"/>
              <w:bottom w:val="single" w:sz="4" w:space="0" w:color="auto"/>
              <w:right w:val="single" w:sz="4" w:space="0" w:color="auto"/>
            </w:tcBorders>
            <w:shd w:val="clear" w:color="auto" w:fill="BDD6EE"/>
            <w:vAlign w:val="center"/>
          </w:tcPr>
          <w:p w:rsidR="00352C0F" w:rsidRPr="00BD7686" w:rsidRDefault="00352C0F" w:rsidP="00352C0F">
            <w:pPr>
              <w:jc w:val="left"/>
              <w:rPr>
                <w:rFonts w:ascii="Calibri" w:hAnsi="Calibri"/>
                <w:sz w:val="20"/>
                <w:szCs w:val="20"/>
                <w:lang w:eastAsia="hr-HR"/>
              </w:rPr>
            </w:pPr>
            <w:r w:rsidRPr="00BD7686">
              <w:rPr>
                <w:rFonts w:ascii="Calibri" w:hAnsi="Calibri"/>
                <w:color w:val="000000" w:themeColor="text1"/>
                <w:sz w:val="20"/>
                <w:szCs w:val="20"/>
                <w:lang w:eastAsia="hr-HR"/>
              </w:rPr>
              <w:t xml:space="preserve">1 </w:t>
            </w:r>
          </w:p>
        </w:tc>
        <w:tc>
          <w:tcPr>
            <w:tcW w:w="1701" w:type="dxa"/>
            <w:tcBorders>
              <w:top w:val="single" w:sz="4" w:space="0" w:color="auto"/>
              <w:left w:val="single" w:sz="4" w:space="0" w:color="auto"/>
              <w:bottom w:val="single" w:sz="4" w:space="0" w:color="auto"/>
              <w:right w:val="single" w:sz="4" w:space="0" w:color="auto"/>
            </w:tcBorders>
            <w:shd w:val="clear" w:color="auto" w:fill="BDD6EE"/>
            <w:vAlign w:val="center"/>
          </w:tcPr>
          <w:p w:rsidR="00352C0F" w:rsidRPr="00BD7686" w:rsidRDefault="00352C0F" w:rsidP="00352C0F">
            <w:pPr>
              <w:jc w:val="left"/>
              <w:rPr>
                <w:rFonts w:ascii="Calibri" w:hAnsi="Calibri"/>
                <w:sz w:val="20"/>
                <w:szCs w:val="20"/>
                <w:lang w:eastAsia="hr-HR"/>
              </w:rPr>
            </w:pPr>
            <w:r w:rsidRPr="00BD7686">
              <w:rPr>
                <w:rFonts w:ascii="Calibri" w:hAnsi="Calibri"/>
                <w:sz w:val="20"/>
                <w:szCs w:val="20"/>
                <w:lang w:eastAsia="hr-HR"/>
              </w:rPr>
              <w:t>Neznatne</w:t>
            </w:r>
          </w:p>
        </w:tc>
        <w:tc>
          <w:tcPr>
            <w:tcW w:w="3823" w:type="dxa"/>
          </w:tcPr>
          <w:p w:rsidR="00352C0F" w:rsidRPr="00BD7686" w:rsidRDefault="00352C0F" w:rsidP="00352C0F">
            <w:pPr>
              <w:jc w:val="center"/>
              <w:rPr>
                <w:rFonts w:ascii="Calibri" w:hAnsi="Calibri"/>
                <w:sz w:val="20"/>
                <w:szCs w:val="20"/>
                <w:lang w:eastAsia="en-US"/>
              </w:rPr>
            </w:pPr>
            <w:r w:rsidRPr="00BD7686">
              <w:rPr>
                <w:rFonts w:ascii="Calibri" w:hAnsi="Calibri"/>
                <w:sz w:val="20"/>
                <w:szCs w:val="20"/>
                <w:lang w:eastAsia="en-US"/>
              </w:rPr>
              <w:t>&lt;1%</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352C0F" w:rsidRPr="00BD7686" w:rsidRDefault="00162A2C" w:rsidP="00352C0F">
            <w:pPr>
              <w:jc w:val="center"/>
              <w:rPr>
                <w:rFonts w:ascii="Calibri" w:hAnsi="Calibri"/>
                <w:szCs w:val="24"/>
                <w:lang w:eastAsia="hr-HR"/>
              </w:rPr>
            </w:pPr>
            <w:r w:rsidRPr="00BD7686">
              <w:rPr>
                <w:rFonts w:ascii="Calibri" w:hAnsi="Calibri"/>
                <w:szCs w:val="24"/>
                <w:lang w:eastAsia="hr-HR"/>
              </w:rPr>
              <w:t>X</w:t>
            </w:r>
          </w:p>
        </w:tc>
      </w:tr>
      <w:tr w:rsidR="00352C0F" w:rsidRPr="00BD7686" w:rsidTr="00B3468D">
        <w:trPr>
          <w:jc w:val="center"/>
        </w:trPr>
        <w:tc>
          <w:tcPr>
            <w:tcW w:w="1271" w:type="dxa"/>
            <w:tcBorders>
              <w:top w:val="single" w:sz="4" w:space="0" w:color="auto"/>
              <w:left w:val="single" w:sz="4" w:space="0" w:color="auto"/>
              <w:bottom w:val="single" w:sz="4" w:space="0" w:color="auto"/>
              <w:right w:val="single" w:sz="4" w:space="0" w:color="auto"/>
            </w:tcBorders>
            <w:shd w:val="clear" w:color="auto" w:fill="A8D08D"/>
            <w:vAlign w:val="center"/>
          </w:tcPr>
          <w:p w:rsidR="00352C0F" w:rsidRPr="00BD7686" w:rsidRDefault="00352C0F" w:rsidP="00352C0F">
            <w:pPr>
              <w:jc w:val="left"/>
              <w:rPr>
                <w:rFonts w:ascii="Calibri" w:hAnsi="Calibri"/>
                <w:sz w:val="20"/>
                <w:szCs w:val="20"/>
                <w:lang w:eastAsia="hr-HR"/>
              </w:rPr>
            </w:pPr>
            <w:r w:rsidRPr="00BD7686">
              <w:rPr>
                <w:rFonts w:ascii="Calibri" w:hAnsi="Calibri"/>
                <w:color w:val="000000" w:themeColor="text1"/>
                <w:sz w:val="20"/>
                <w:szCs w:val="20"/>
                <w:lang w:eastAsia="hr-HR"/>
              </w:rPr>
              <w:t xml:space="preserve">2 </w:t>
            </w:r>
          </w:p>
        </w:tc>
        <w:tc>
          <w:tcPr>
            <w:tcW w:w="1701" w:type="dxa"/>
            <w:tcBorders>
              <w:top w:val="single" w:sz="4" w:space="0" w:color="auto"/>
              <w:left w:val="single" w:sz="4" w:space="0" w:color="auto"/>
              <w:bottom w:val="single" w:sz="4" w:space="0" w:color="auto"/>
              <w:right w:val="single" w:sz="4" w:space="0" w:color="auto"/>
            </w:tcBorders>
            <w:shd w:val="clear" w:color="auto" w:fill="A8D08D"/>
            <w:vAlign w:val="center"/>
          </w:tcPr>
          <w:p w:rsidR="00352C0F" w:rsidRPr="00BD7686" w:rsidRDefault="00352C0F" w:rsidP="00352C0F">
            <w:pPr>
              <w:jc w:val="left"/>
              <w:rPr>
                <w:rFonts w:ascii="Calibri" w:hAnsi="Calibri"/>
                <w:sz w:val="20"/>
                <w:szCs w:val="20"/>
                <w:lang w:eastAsia="hr-HR"/>
              </w:rPr>
            </w:pPr>
            <w:r w:rsidRPr="00BD7686">
              <w:rPr>
                <w:rFonts w:ascii="Calibri" w:hAnsi="Calibri"/>
                <w:sz w:val="20"/>
                <w:szCs w:val="20"/>
                <w:lang w:eastAsia="hr-HR"/>
              </w:rPr>
              <w:t>Malene</w:t>
            </w:r>
          </w:p>
        </w:tc>
        <w:tc>
          <w:tcPr>
            <w:tcW w:w="3823" w:type="dxa"/>
          </w:tcPr>
          <w:p w:rsidR="00352C0F" w:rsidRPr="00BD7686" w:rsidRDefault="00352C0F" w:rsidP="00352C0F">
            <w:pPr>
              <w:jc w:val="center"/>
              <w:rPr>
                <w:rFonts w:ascii="Calibri" w:hAnsi="Calibri"/>
                <w:sz w:val="20"/>
                <w:szCs w:val="20"/>
                <w:lang w:eastAsia="en-US"/>
              </w:rPr>
            </w:pPr>
            <w:r w:rsidRPr="00BD7686">
              <w:rPr>
                <w:rFonts w:ascii="Calibri" w:hAnsi="Calibri"/>
                <w:sz w:val="20"/>
                <w:szCs w:val="20"/>
                <w:lang w:eastAsia="en-US"/>
              </w:rPr>
              <w:t>1 – 5%</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352C0F" w:rsidRPr="00BD7686" w:rsidRDefault="00352C0F" w:rsidP="00352C0F">
            <w:pPr>
              <w:jc w:val="center"/>
              <w:rPr>
                <w:rFonts w:ascii="Calibri" w:hAnsi="Calibri"/>
                <w:lang w:eastAsia="hr-HR"/>
              </w:rPr>
            </w:pPr>
          </w:p>
        </w:tc>
      </w:tr>
      <w:tr w:rsidR="00352C0F" w:rsidRPr="00BD7686" w:rsidTr="00B3468D">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FF00"/>
            <w:vAlign w:val="center"/>
          </w:tcPr>
          <w:p w:rsidR="00352C0F" w:rsidRPr="00BD7686" w:rsidRDefault="00352C0F" w:rsidP="00352C0F">
            <w:pPr>
              <w:jc w:val="left"/>
              <w:rPr>
                <w:rFonts w:ascii="Calibri" w:hAnsi="Calibri"/>
                <w:sz w:val="20"/>
                <w:szCs w:val="20"/>
                <w:lang w:eastAsia="hr-HR"/>
              </w:rPr>
            </w:pPr>
            <w:r w:rsidRPr="00BD7686">
              <w:rPr>
                <w:rFonts w:ascii="Calibri" w:hAnsi="Calibri"/>
                <w:color w:val="000000" w:themeColor="text1"/>
                <w:sz w:val="20"/>
                <w:szCs w:val="20"/>
                <w:lang w:eastAsia="hr-HR"/>
              </w:rPr>
              <w:t xml:space="preserve">3 </w:t>
            </w:r>
          </w:p>
        </w:tc>
        <w:tc>
          <w:tcPr>
            <w:tcW w:w="1701" w:type="dxa"/>
            <w:tcBorders>
              <w:top w:val="single" w:sz="4" w:space="0" w:color="auto"/>
              <w:left w:val="single" w:sz="4" w:space="0" w:color="auto"/>
              <w:bottom w:val="single" w:sz="4" w:space="0" w:color="auto"/>
              <w:right w:val="single" w:sz="4" w:space="0" w:color="auto"/>
            </w:tcBorders>
            <w:shd w:val="clear" w:color="auto" w:fill="FFFF00"/>
            <w:vAlign w:val="center"/>
          </w:tcPr>
          <w:p w:rsidR="00352C0F" w:rsidRPr="00BD7686" w:rsidRDefault="00352C0F" w:rsidP="00352C0F">
            <w:pPr>
              <w:jc w:val="left"/>
              <w:rPr>
                <w:rFonts w:ascii="Calibri" w:hAnsi="Calibri"/>
                <w:sz w:val="20"/>
                <w:szCs w:val="20"/>
                <w:lang w:eastAsia="hr-HR"/>
              </w:rPr>
            </w:pPr>
            <w:r w:rsidRPr="00BD7686">
              <w:rPr>
                <w:rFonts w:ascii="Calibri" w:hAnsi="Calibri"/>
                <w:sz w:val="20"/>
                <w:szCs w:val="20"/>
                <w:lang w:eastAsia="hr-HR"/>
              </w:rPr>
              <w:t>Umjerene</w:t>
            </w:r>
          </w:p>
        </w:tc>
        <w:tc>
          <w:tcPr>
            <w:tcW w:w="3823" w:type="dxa"/>
          </w:tcPr>
          <w:p w:rsidR="00352C0F" w:rsidRPr="00BD7686" w:rsidRDefault="00352C0F" w:rsidP="00352C0F">
            <w:pPr>
              <w:jc w:val="center"/>
              <w:rPr>
                <w:rFonts w:ascii="Calibri" w:hAnsi="Calibri"/>
                <w:sz w:val="20"/>
                <w:szCs w:val="20"/>
                <w:lang w:eastAsia="en-US"/>
              </w:rPr>
            </w:pPr>
            <w:r w:rsidRPr="00BD7686">
              <w:rPr>
                <w:rFonts w:ascii="Calibri" w:hAnsi="Calibri"/>
                <w:sz w:val="20"/>
                <w:szCs w:val="20"/>
                <w:lang w:eastAsia="en-US"/>
              </w:rPr>
              <w:t>5 – 15%</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352C0F" w:rsidRPr="00BD7686" w:rsidRDefault="00352C0F" w:rsidP="00352C0F">
            <w:pPr>
              <w:jc w:val="left"/>
              <w:rPr>
                <w:rFonts w:ascii="Calibri" w:hAnsi="Calibri"/>
                <w:szCs w:val="24"/>
                <w:lang w:eastAsia="hr-HR"/>
              </w:rPr>
            </w:pPr>
          </w:p>
        </w:tc>
      </w:tr>
      <w:tr w:rsidR="00352C0F" w:rsidRPr="00BD7686" w:rsidTr="00B3468D">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C000"/>
            <w:vAlign w:val="center"/>
          </w:tcPr>
          <w:p w:rsidR="00352C0F" w:rsidRPr="00BD7686" w:rsidRDefault="00352C0F" w:rsidP="00352C0F">
            <w:pPr>
              <w:jc w:val="left"/>
              <w:rPr>
                <w:rFonts w:ascii="Calibri" w:hAnsi="Calibri"/>
                <w:sz w:val="20"/>
                <w:szCs w:val="20"/>
                <w:lang w:eastAsia="hr-HR"/>
              </w:rPr>
            </w:pPr>
            <w:r w:rsidRPr="00BD7686">
              <w:rPr>
                <w:rFonts w:ascii="Calibri" w:hAnsi="Calibri"/>
                <w:color w:val="000000" w:themeColor="text1"/>
                <w:sz w:val="20"/>
                <w:szCs w:val="20"/>
                <w:lang w:eastAsia="hr-HR"/>
              </w:rPr>
              <w:t xml:space="preserve">4 </w:t>
            </w:r>
          </w:p>
        </w:tc>
        <w:tc>
          <w:tcPr>
            <w:tcW w:w="1701" w:type="dxa"/>
            <w:tcBorders>
              <w:top w:val="single" w:sz="4" w:space="0" w:color="auto"/>
              <w:left w:val="single" w:sz="4" w:space="0" w:color="auto"/>
              <w:bottom w:val="single" w:sz="4" w:space="0" w:color="auto"/>
              <w:right w:val="single" w:sz="4" w:space="0" w:color="auto"/>
            </w:tcBorders>
            <w:shd w:val="clear" w:color="auto" w:fill="FFC000"/>
            <w:vAlign w:val="center"/>
          </w:tcPr>
          <w:p w:rsidR="00352C0F" w:rsidRPr="00BD7686" w:rsidRDefault="00352C0F" w:rsidP="00352C0F">
            <w:pPr>
              <w:jc w:val="left"/>
              <w:rPr>
                <w:rFonts w:ascii="Calibri" w:hAnsi="Calibri"/>
                <w:sz w:val="20"/>
                <w:szCs w:val="20"/>
                <w:lang w:eastAsia="hr-HR"/>
              </w:rPr>
            </w:pPr>
            <w:r w:rsidRPr="00BD7686">
              <w:rPr>
                <w:rFonts w:ascii="Calibri" w:hAnsi="Calibri"/>
                <w:sz w:val="20"/>
                <w:szCs w:val="20"/>
                <w:lang w:eastAsia="hr-HR"/>
              </w:rPr>
              <w:t>Značajne</w:t>
            </w:r>
          </w:p>
        </w:tc>
        <w:tc>
          <w:tcPr>
            <w:tcW w:w="3823" w:type="dxa"/>
          </w:tcPr>
          <w:p w:rsidR="00352C0F" w:rsidRPr="00BD7686" w:rsidRDefault="00352C0F" w:rsidP="00352C0F">
            <w:pPr>
              <w:jc w:val="center"/>
              <w:rPr>
                <w:rFonts w:ascii="Calibri" w:hAnsi="Calibri"/>
                <w:sz w:val="20"/>
                <w:szCs w:val="20"/>
                <w:lang w:eastAsia="en-US"/>
              </w:rPr>
            </w:pPr>
            <w:r w:rsidRPr="00BD7686">
              <w:rPr>
                <w:rFonts w:ascii="Calibri" w:hAnsi="Calibri"/>
                <w:sz w:val="20"/>
                <w:szCs w:val="20"/>
                <w:lang w:eastAsia="en-US"/>
              </w:rPr>
              <w:t>15 – 25%</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352C0F" w:rsidRPr="00BD7686" w:rsidRDefault="00352C0F" w:rsidP="00352C0F">
            <w:pPr>
              <w:jc w:val="left"/>
              <w:rPr>
                <w:rFonts w:ascii="Calibri" w:hAnsi="Calibri"/>
                <w:szCs w:val="24"/>
                <w:lang w:eastAsia="hr-HR"/>
              </w:rPr>
            </w:pPr>
          </w:p>
        </w:tc>
      </w:tr>
      <w:tr w:rsidR="00352C0F" w:rsidRPr="00BD7686" w:rsidTr="00B3468D">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0000"/>
            <w:vAlign w:val="center"/>
          </w:tcPr>
          <w:p w:rsidR="00352C0F" w:rsidRPr="00BD7686" w:rsidRDefault="00352C0F" w:rsidP="00352C0F">
            <w:pPr>
              <w:jc w:val="left"/>
              <w:rPr>
                <w:rFonts w:ascii="Calibri" w:hAnsi="Calibri"/>
                <w:sz w:val="20"/>
                <w:szCs w:val="20"/>
                <w:lang w:eastAsia="hr-HR"/>
              </w:rPr>
            </w:pPr>
            <w:r w:rsidRPr="00BD7686">
              <w:rPr>
                <w:rFonts w:ascii="Calibri" w:hAnsi="Calibri"/>
                <w:color w:val="000000" w:themeColor="text1"/>
                <w:sz w:val="20"/>
                <w:szCs w:val="20"/>
                <w:lang w:eastAsia="hr-HR"/>
              </w:rPr>
              <w:t xml:space="preserve">5 </w:t>
            </w:r>
          </w:p>
        </w:tc>
        <w:tc>
          <w:tcPr>
            <w:tcW w:w="1701" w:type="dxa"/>
            <w:tcBorders>
              <w:top w:val="single" w:sz="4" w:space="0" w:color="auto"/>
              <w:left w:val="single" w:sz="4" w:space="0" w:color="auto"/>
              <w:bottom w:val="single" w:sz="4" w:space="0" w:color="auto"/>
              <w:right w:val="single" w:sz="4" w:space="0" w:color="auto"/>
            </w:tcBorders>
            <w:shd w:val="clear" w:color="auto" w:fill="FF0000"/>
            <w:vAlign w:val="center"/>
          </w:tcPr>
          <w:p w:rsidR="00352C0F" w:rsidRPr="00BD7686" w:rsidRDefault="00352C0F" w:rsidP="00352C0F">
            <w:pPr>
              <w:jc w:val="left"/>
              <w:rPr>
                <w:rFonts w:ascii="Calibri" w:hAnsi="Calibri"/>
                <w:sz w:val="20"/>
                <w:szCs w:val="20"/>
                <w:lang w:eastAsia="hr-HR"/>
              </w:rPr>
            </w:pPr>
            <w:r w:rsidRPr="00BD7686">
              <w:rPr>
                <w:rFonts w:ascii="Calibri" w:hAnsi="Calibri"/>
                <w:sz w:val="20"/>
                <w:szCs w:val="20"/>
                <w:lang w:eastAsia="hr-HR"/>
              </w:rPr>
              <w:t>Katastrofalne</w:t>
            </w:r>
          </w:p>
        </w:tc>
        <w:tc>
          <w:tcPr>
            <w:tcW w:w="3823" w:type="dxa"/>
          </w:tcPr>
          <w:p w:rsidR="00352C0F" w:rsidRPr="00BD7686" w:rsidRDefault="00352C0F" w:rsidP="00352C0F">
            <w:pPr>
              <w:jc w:val="center"/>
              <w:rPr>
                <w:rFonts w:ascii="Calibri" w:hAnsi="Calibri"/>
                <w:sz w:val="20"/>
                <w:szCs w:val="20"/>
                <w:lang w:eastAsia="en-US"/>
              </w:rPr>
            </w:pPr>
            <w:r w:rsidRPr="00BD7686">
              <w:rPr>
                <w:rFonts w:ascii="Calibri" w:hAnsi="Calibri"/>
                <w:sz w:val="20"/>
                <w:szCs w:val="20"/>
                <w:lang w:eastAsia="en-US"/>
              </w:rPr>
              <w:t>&gt;25%</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352C0F" w:rsidRPr="00BD7686" w:rsidRDefault="00352C0F" w:rsidP="00352C0F">
            <w:pPr>
              <w:jc w:val="left"/>
              <w:rPr>
                <w:rFonts w:ascii="Calibri" w:hAnsi="Calibri"/>
                <w:szCs w:val="24"/>
                <w:lang w:eastAsia="hr-HR"/>
              </w:rPr>
            </w:pPr>
          </w:p>
        </w:tc>
      </w:tr>
    </w:tbl>
    <w:p w:rsidR="00352C0F" w:rsidRPr="00BD7686" w:rsidRDefault="00352C0F" w:rsidP="00352C0F">
      <w:pPr>
        <w:jc w:val="left"/>
        <w:rPr>
          <w:rFonts w:ascii="Calibri" w:hAnsi="Calibri"/>
          <w:sz w:val="20"/>
          <w:lang w:eastAsia="en-US"/>
        </w:rPr>
      </w:pPr>
    </w:p>
    <w:p w:rsidR="00352C0F" w:rsidRPr="00BD7686" w:rsidRDefault="00352C0F" w:rsidP="00352C0F">
      <w:pPr>
        <w:spacing w:line="276" w:lineRule="auto"/>
        <w:rPr>
          <w:rFonts w:ascii="Calibri" w:hAnsi="Calibri" w:cs="Segoe UI"/>
          <w:iCs/>
          <w:sz w:val="22"/>
          <w:szCs w:val="22"/>
        </w:rPr>
      </w:pPr>
      <w:r w:rsidRPr="00BD7686">
        <w:rPr>
          <w:rFonts w:ascii="Calibri" w:hAnsi="Calibri"/>
          <w:sz w:val="22"/>
          <w:szCs w:val="22"/>
          <w:shd w:val="clear" w:color="auto" w:fill="FFFFFF"/>
        </w:rPr>
        <w:t>Procjenjuje se da štete od tuče mogu nastati na dalekovodima i telekomunikacijskim objektima, a moguće su i manje štete na objektima od javnog društvenog značaja. Ne očekuje se dulji prekid u funkciji kritične infrastrukture.</w:t>
      </w:r>
    </w:p>
    <w:p w:rsidR="00352C0F" w:rsidRPr="00BD7686" w:rsidRDefault="00352C0F" w:rsidP="00352C0F">
      <w:pPr>
        <w:spacing w:line="276" w:lineRule="auto"/>
        <w:textAlignment w:val="baseline"/>
        <w:rPr>
          <w:rFonts w:ascii="Times New Roman" w:eastAsia="SimSun" w:hAnsi="Times New Roman" w:cs="Segoe UI"/>
          <w:sz w:val="22"/>
          <w:szCs w:val="22"/>
          <w:lang w:eastAsia="hr-HR"/>
        </w:rPr>
      </w:pPr>
      <w:r w:rsidRPr="00BD7686">
        <w:rPr>
          <w:rFonts w:ascii="Calibri" w:hAnsi="Calibri" w:cs="Segoe UI"/>
          <w:sz w:val="22"/>
          <w:szCs w:val="22"/>
          <w:lang w:eastAsia="hr-HR"/>
        </w:rPr>
        <w:t>Obzirom da je materijalna šteta na kritičnoj infrastrukturi i objektima od javnog i  društvenog  značaja malena.</w:t>
      </w:r>
    </w:p>
    <w:p w:rsidR="00352C0F" w:rsidRPr="00BD7686" w:rsidRDefault="00352C0F" w:rsidP="00352C0F">
      <w:pPr>
        <w:spacing w:line="276" w:lineRule="auto"/>
        <w:textAlignment w:val="baseline"/>
        <w:rPr>
          <w:rFonts w:ascii="Times New Roman" w:eastAsia="SimSun" w:hAnsi="Times New Roman" w:cs="Segoe UI"/>
          <w:color w:val="FF0000"/>
          <w:sz w:val="22"/>
          <w:szCs w:val="22"/>
          <w:lang w:eastAsia="hr-HR"/>
        </w:rPr>
      </w:pPr>
    </w:p>
    <w:p w:rsidR="00352C0F" w:rsidRPr="00BD7686" w:rsidRDefault="00352C0F" w:rsidP="00352C0F">
      <w:pPr>
        <w:spacing w:line="276" w:lineRule="auto"/>
        <w:textAlignment w:val="baseline"/>
        <w:rPr>
          <w:rFonts w:cs="Segoe UI"/>
          <w:b/>
          <w:i/>
          <w:sz w:val="22"/>
          <w:szCs w:val="22"/>
          <w:lang w:eastAsia="hr-HR"/>
        </w:rPr>
      </w:pPr>
      <w:r w:rsidRPr="00BD7686">
        <w:rPr>
          <w:rFonts w:cs="Segoe UI"/>
          <w:sz w:val="22"/>
          <w:szCs w:val="22"/>
          <w:lang w:eastAsia="hr-HR"/>
        </w:rPr>
        <w:t xml:space="preserve">Posljedice na društvenu stabilnost i politiku nalaze se u </w:t>
      </w:r>
      <w:r w:rsidRPr="00BD7686">
        <w:rPr>
          <w:rFonts w:cs="Segoe UI"/>
          <w:b/>
          <w:i/>
          <w:sz w:val="22"/>
          <w:szCs w:val="22"/>
          <w:lang w:eastAsia="hr-HR"/>
        </w:rPr>
        <w:t>kategoriji 2 – malene posljedice.</w:t>
      </w:r>
    </w:p>
    <w:p w:rsidR="00162A2C" w:rsidRPr="00BD7686" w:rsidRDefault="00162A2C" w:rsidP="00352C0F">
      <w:pPr>
        <w:spacing w:line="276" w:lineRule="auto"/>
        <w:textAlignment w:val="baseline"/>
        <w:rPr>
          <w:rFonts w:cs="Segoe UI"/>
          <w:b/>
          <w:i/>
          <w:sz w:val="22"/>
          <w:szCs w:val="22"/>
          <w:lang w:eastAsia="hr-HR"/>
        </w:rPr>
      </w:pPr>
    </w:p>
    <w:p w:rsidR="00983DD7" w:rsidRPr="00BD7686" w:rsidRDefault="00983DD7" w:rsidP="00352C0F">
      <w:pPr>
        <w:spacing w:line="276" w:lineRule="auto"/>
        <w:textAlignment w:val="baseline"/>
        <w:rPr>
          <w:rFonts w:cs="Segoe UI"/>
          <w:b/>
          <w:i/>
          <w:sz w:val="22"/>
          <w:szCs w:val="22"/>
          <w:lang w:eastAsia="hr-HR"/>
        </w:rPr>
      </w:pPr>
    </w:p>
    <w:p w:rsidR="00352C0F" w:rsidRPr="004E3F72" w:rsidRDefault="00983DD7" w:rsidP="00983DD7">
      <w:pPr>
        <w:pStyle w:val="Opisslike"/>
        <w:rPr>
          <w:b w:val="0"/>
        </w:rPr>
      </w:pPr>
      <w:r w:rsidRPr="004E3F72">
        <w:rPr>
          <w:b w:val="0"/>
        </w:rPr>
        <w:t>Tablica</w:t>
      </w:r>
      <w:r w:rsidR="00352C0F" w:rsidRPr="004E3F72">
        <w:rPr>
          <w:b w:val="0"/>
        </w:rPr>
        <w:t>: Tuča, zbirna ocjena posljedica po društvenu stabilnost i politiku</w:t>
      </w:r>
    </w:p>
    <w:tbl>
      <w:tblPr>
        <w:tblStyle w:val="Reetkatablice1821"/>
        <w:tblW w:w="0" w:type="auto"/>
        <w:jc w:val="center"/>
        <w:tblLook w:val="04A0"/>
      </w:tblPr>
      <w:tblGrid>
        <w:gridCol w:w="1555"/>
        <w:gridCol w:w="1842"/>
        <w:gridCol w:w="1985"/>
        <w:gridCol w:w="2693"/>
        <w:gridCol w:w="985"/>
      </w:tblGrid>
      <w:tr w:rsidR="00352C0F" w:rsidRPr="00BD7686" w:rsidTr="00B3468D">
        <w:trPr>
          <w:jc w:val="center"/>
        </w:trPr>
        <w:tc>
          <w:tcPr>
            <w:tcW w:w="9060" w:type="dxa"/>
            <w:gridSpan w:val="5"/>
            <w:shd w:val="clear" w:color="auto" w:fill="F2F2F2" w:themeFill="background1" w:themeFillShade="F2"/>
          </w:tcPr>
          <w:p w:rsidR="00352C0F" w:rsidRPr="00BD7686" w:rsidRDefault="00352C0F" w:rsidP="00352C0F">
            <w:pPr>
              <w:jc w:val="center"/>
              <w:rPr>
                <w:rFonts w:ascii="Calibri" w:hAnsi="Calibri"/>
                <w:sz w:val="20"/>
                <w:szCs w:val="20"/>
                <w:lang w:eastAsia="en-US"/>
              </w:rPr>
            </w:pPr>
            <w:r w:rsidRPr="00BD7686">
              <w:rPr>
                <w:rFonts w:ascii="Calibri" w:hAnsi="Calibri"/>
                <w:sz w:val="20"/>
                <w:szCs w:val="20"/>
                <w:lang w:eastAsia="en-US"/>
              </w:rPr>
              <w:t>Društvena stabilnost I politika</w:t>
            </w:r>
          </w:p>
        </w:tc>
      </w:tr>
      <w:tr w:rsidR="00352C0F" w:rsidRPr="00BD7686" w:rsidTr="00B3468D">
        <w:trPr>
          <w:jc w:val="center"/>
        </w:trPr>
        <w:tc>
          <w:tcPr>
            <w:tcW w:w="9060" w:type="dxa"/>
            <w:gridSpan w:val="5"/>
            <w:shd w:val="clear" w:color="auto" w:fill="F2F2F2" w:themeFill="background1" w:themeFillShade="F2"/>
          </w:tcPr>
          <w:p w:rsidR="00352C0F" w:rsidRPr="00BD7686" w:rsidRDefault="00352C0F" w:rsidP="00352C0F">
            <w:pPr>
              <w:jc w:val="center"/>
              <w:rPr>
                <w:rFonts w:ascii="Calibri" w:hAnsi="Calibri"/>
                <w:sz w:val="20"/>
                <w:szCs w:val="20"/>
                <w:lang w:eastAsia="en-US"/>
              </w:rPr>
            </w:pPr>
            <w:r w:rsidRPr="00BD7686">
              <w:rPr>
                <w:rFonts w:ascii="Calibri" w:hAnsi="Calibri"/>
                <w:sz w:val="20"/>
                <w:szCs w:val="20"/>
                <w:lang w:eastAsia="en-US"/>
              </w:rPr>
              <w:t>Zbirna ocjena kategorije posljedice velike nesreće</w:t>
            </w:r>
          </w:p>
        </w:tc>
      </w:tr>
      <w:tr w:rsidR="00352C0F" w:rsidRPr="00BD7686" w:rsidTr="00B3468D">
        <w:trPr>
          <w:jc w:val="center"/>
        </w:trPr>
        <w:tc>
          <w:tcPr>
            <w:tcW w:w="1555" w:type="dxa"/>
            <w:shd w:val="clear" w:color="auto" w:fill="F2F2F2" w:themeFill="background1" w:themeFillShade="F2"/>
          </w:tcPr>
          <w:p w:rsidR="00352C0F" w:rsidRPr="00BD7686" w:rsidRDefault="00352C0F" w:rsidP="00352C0F">
            <w:pPr>
              <w:jc w:val="center"/>
              <w:rPr>
                <w:rFonts w:ascii="Calibri" w:hAnsi="Calibri"/>
                <w:sz w:val="20"/>
                <w:szCs w:val="20"/>
                <w:lang w:eastAsia="en-US"/>
              </w:rPr>
            </w:pPr>
            <w:r w:rsidRPr="00BD7686">
              <w:rPr>
                <w:rFonts w:ascii="Calibri" w:hAnsi="Calibri"/>
                <w:sz w:val="20"/>
                <w:szCs w:val="20"/>
                <w:lang w:eastAsia="en-US"/>
              </w:rPr>
              <w:t>Kategorija</w:t>
            </w:r>
          </w:p>
        </w:tc>
        <w:tc>
          <w:tcPr>
            <w:tcW w:w="1842" w:type="dxa"/>
            <w:shd w:val="clear" w:color="auto" w:fill="F2F2F2" w:themeFill="background1" w:themeFillShade="F2"/>
          </w:tcPr>
          <w:p w:rsidR="00352C0F" w:rsidRPr="00BD7686" w:rsidRDefault="00352C0F" w:rsidP="00352C0F">
            <w:pPr>
              <w:jc w:val="center"/>
              <w:rPr>
                <w:rFonts w:ascii="Calibri" w:hAnsi="Calibri"/>
                <w:sz w:val="18"/>
                <w:szCs w:val="18"/>
                <w:lang w:eastAsia="en-US"/>
              </w:rPr>
            </w:pPr>
            <w:r w:rsidRPr="00BD7686">
              <w:rPr>
                <w:rFonts w:ascii="Calibri" w:hAnsi="Calibri"/>
                <w:sz w:val="18"/>
                <w:szCs w:val="18"/>
                <w:lang w:eastAsia="en-US"/>
              </w:rPr>
              <w:t>Oštećena kritična infrastruktura</w:t>
            </w:r>
          </w:p>
          <w:p w:rsidR="00352C0F" w:rsidRPr="00BD7686" w:rsidRDefault="00352C0F" w:rsidP="00352C0F">
            <w:pPr>
              <w:jc w:val="center"/>
              <w:rPr>
                <w:rFonts w:ascii="Calibri" w:hAnsi="Calibri"/>
                <w:sz w:val="18"/>
                <w:szCs w:val="18"/>
                <w:lang w:eastAsia="en-US"/>
              </w:rPr>
            </w:pPr>
            <w:r w:rsidRPr="00BD7686">
              <w:rPr>
                <w:rFonts w:ascii="Calibri" w:hAnsi="Calibri"/>
                <w:sz w:val="18"/>
                <w:szCs w:val="18"/>
                <w:lang w:eastAsia="en-US"/>
              </w:rPr>
              <w:t>Oštećena kritična infrastruktura</w:t>
            </w:r>
          </w:p>
        </w:tc>
        <w:tc>
          <w:tcPr>
            <w:tcW w:w="1985" w:type="dxa"/>
            <w:shd w:val="clear" w:color="auto" w:fill="F2F2F2" w:themeFill="background1" w:themeFillShade="F2"/>
          </w:tcPr>
          <w:p w:rsidR="00352C0F" w:rsidRPr="00BD7686" w:rsidRDefault="00352C0F" w:rsidP="00352C0F">
            <w:pPr>
              <w:jc w:val="center"/>
              <w:rPr>
                <w:rFonts w:ascii="Calibri" w:hAnsi="Calibri"/>
                <w:sz w:val="18"/>
                <w:szCs w:val="18"/>
                <w:lang w:eastAsia="en-US"/>
              </w:rPr>
            </w:pPr>
            <w:r w:rsidRPr="00BD7686">
              <w:rPr>
                <w:rFonts w:ascii="Calibri" w:hAnsi="Calibri"/>
                <w:sz w:val="18"/>
                <w:szCs w:val="18"/>
                <w:lang w:eastAsia="en-US"/>
              </w:rPr>
              <w:t>Štete/gubici na građevinama od javno društvenog značaja</w:t>
            </w:r>
          </w:p>
        </w:tc>
        <w:tc>
          <w:tcPr>
            <w:tcW w:w="2693" w:type="dxa"/>
            <w:shd w:val="clear" w:color="auto" w:fill="F2F2F2" w:themeFill="background1" w:themeFillShade="F2"/>
          </w:tcPr>
          <w:p w:rsidR="00352C0F" w:rsidRPr="00BD7686" w:rsidRDefault="00352C0F" w:rsidP="00352C0F">
            <w:pPr>
              <w:jc w:val="center"/>
              <w:rPr>
                <w:rFonts w:ascii="Calibri" w:hAnsi="Calibri"/>
                <w:sz w:val="18"/>
                <w:szCs w:val="18"/>
                <w:lang w:eastAsia="en-US"/>
              </w:rPr>
            </w:pPr>
            <w:r w:rsidRPr="00BD7686">
              <w:rPr>
                <w:rFonts w:ascii="Calibri" w:hAnsi="Calibri"/>
                <w:sz w:val="18"/>
                <w:szCs w:val="18"/>
                <w:lang w:eastAsia="en-US"/>
              </w:rPr>
              <w:t>Prestanak rada kritične infrastrukture ili građevina od javno društvenog značaja na rok dulji od 10 dana</w:t>
            </w:r>
          </w:p>
        </w:tc>
        <w:tc>
          <w:tcPr>
            <w:tcW w:w="985" w:type="dxa"/>
            <w:shd w:val="clear" w:color="auto" w:fill="F2F2F2" w:themeFill="background1" w:themeFillShade="F2"/>
          </w:tcPr>
          <w:p w:rsidR="00352C0F" w:rsidRPr="00BD7686" w:rsidRDefault="00352C0F" w:rsidP="00352C0F">
            <w:pPr>
              <w:jc w:val="center"/>
              <w:rPr>
                <w:rFonts w:ascii="Calibri" w:hAnsi="Calibri"/>
                <w:sz w:val="20"/>
                <w:szCs w:val="20"/>
                <w:lang w:eastAsia="en-US"/>
              </w:rPr>
            </w:pPr>
            <w:r w:rsidRPr="00BD7686">
              <w:rPr>
                <w:rFonts w:ascii="Calibri" w:hAnsi="Calibri"/>
                <w:sz w:val="20"/>
                <w:szCs w:val="20"/>
                <w:lang w:eastAsia="en-US"/>
              </w:rPr>
              <w:t>Zbirna ocjena (x)</w:t>
            </w:r>
          </w:p>
        </w:tc>
      </w:tr>
      <w:tr w:rsidR="00352C0F" w:rsidRPr="00BD7686" w:rsidTr="00B3468D">
        <w:trPr>
          <w:jc w:val="center"/>
        </w:trPr>
        <w:tc>
          <w:tcPr>
            <w:tcW w:w="1555" w:type="dxa"/>
            <w:tcBorders>
              <w:top w:val="single" w:sz="4" w:space="0" w:color="auto"/>
              <w:left w:val="single" w:sz="4" w:space="0" w:color="auto"/>
              <w:bottom w:val="single" w:sz="4" w:space="0" w:color="auto"/>
              <w:right w:val="single" w:sz="4" w:space="0" w:color="auto"/>
            </w:tcBorders>
            <w:shd w:val="clear" w:color="auto" w:fill="BDD6EE"/>
            <w:vAlign w:val="center"/>
          </w:tcPr>
          <w:p w:rsidR="00352C0F" w:rsidRPr="00BD7686" w:rsidRDefault="00352C0F" w:rsidP="00352C0F">
            <w:pPr>
              <w:jc w:val="left"/>
              <w:rPr>
                <w:rFonts w:ascii="Calibri" w:hAnsi="Calibri"/>
                <w:sz w:val="20"/>
                <w:szCs w:val="20"/>
                <w:lang w:eastAsia="hr-HR"/>
              </w:rPr>
            </w:pPr>
            <w:r w:rsidRPr="00BD7686">
              <w:rPr>
                <w:rFonts w:ascii="Calibri" w:hAnsi="Calibri"/>
                <w:sz w:val="20"/>
                <w:szCs w:val="20"/>
                <w:lang w:eastAsia="hr-HR"/>
              </w:rPr>
              <w:t xml:space="preserve"> 1 Neznatne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352C0F" w:rsidRPr="00BD7686" w:rsidRDefault="00352C0F" w:rsidP="00352C0F">
            <w:pPr>
              <w:jc w:val="center"/>
              <w:rPr>
                <w:rFonts w:ascii="Calibri" w:hAnsi="Calibri"/>
                <w:sz w:val="20"/>
                <w:lang w:eastAsia="en-US"/>
              </w:rPr>
            </w:pPr>
          </w:p>
        </w:tc>
        <w:tc>
          <w:tcPr>
            <w:tcW w:w="1985" w:type="dxa"/>
          </w:tcPr>
          <w:p w:rsidR="00352C0F" w:rsidRPr="00BD7686" w:rsidRDefault="00352C0F" w:rsidP="00352C0F">
            <w:pPr>
              <w:jc w:val="center"/>
              <w:rPr>
                <w:rFonts w:ascii="Calibri" w:hAnsi="Calibri"/>
                <w:sz w:val="20"/>
                <w:lang w:eastAsia="en-US"/>
              </w:rPr>
            </w:pPr>
          </w:p>
        </w:tc>
        <w:tc>
          <w:tcPr>
            <w:tcW w:w="2693" w:type="dxa"/>
          </w:tcPr>
          <w:p w:rsidR="00352C0F" w:rsidRPr="00BD7686" w:rsidRDefault="00162A2C" w:rsidP="00352C0F">
            <w:pPr>
              <w:jc w:val="center"/>
              <w:rPr>
                <w:rFonts w:ascii="Calibri" w:hAnsi="Calibri"/>
                <w:sz w:val="20"/>
                <w:lang w:eastAsia="en-US"/>
              </w:rPr>
            </w:pPr>
            <w:r w:rsidRPr="00BD7686">
              <w:rPr>
                <w:rFonts w:ascii="Calibri" w:hAnsi="Calibri"/>
                <w:sz w:val="20"/>
                <w:lang w:eastAsia="en-US"/>
              </w:rPr>
              <w:t>X</w:t>
            </w:r>
          </w:p>
        </w:tc>
        <w:tc>
          <w:tcPr>
            <w:tcW w:w="985" w:type="dxa"/>
            <w:tcBorders>
              <w:top w:val="single" w:sz="4" w:space="0" w:color="auto"/>
              <w:left w:val="single" w:sz="4" w:space="0" w:color="auto"/>
              <w:bottom w:val="single" w:sz="4" w:space="0" w:color="auto"/>
              <w:right w:val="single" w:sz="4" w:space="0" w:color="auto"/>
            </w:tcBorders>
            <w:shd w:val="clear" w:color="auto" w:fill="BDD6EE"/>
            <w:vAlign w:val="center"/>
          </w:tcPr>
          <w:p w:rsidR="00352C0F" w:rsidRPr="00BD7686" w:rsidRDefault="00352C0F" w:rsidP="00352C0F">
            <w:pPr>
              <w:jc w:val="left"/>
              <w:rPr>
                <w:rFonts w:ascii="Calibri" w:hAnsi="Calibri"/>
                <w:szCs w:val="24"/>
                <w:lang w:eastAsia="en-US"/>
              </w:rPr>
            </w:pPr>
          </w:p>
        </w:tc>
      </w:tr>
      <w:tr w:rsidR="00352C0F" w:rsidRPr="00BD7686" w:rsidTr="00B3468D">
        <w:trPr>
          <w:jc w:val="center"/>
        </w:trPr>
        <w:tc>
          <w:tcPr>
            <w:tcW w:w="1555" w:type="dxa"/>
            <w:tcBorders>
              <w:top w:val="single" w:sz="4" w:space="0" w:color="auto"/>
              <w:left w:val="single" w:sz="4" w:space="0" w:color="auto"/>
              <w:bottom w:val="single" w:sz="4" w:space="0" w:color="auto"/>
              <w:right w:val="single" w:sz="4" w:space="0" w:color="auto"/>
            </w:tcBorders>
            <w:shd w:val="clear" w:color="auto" w:fill="A8D08D"/>
            <w:vAlign w:val="center"/>
          </w:tcPr>
          <w:p w:rsidR="00352C0F" w:rsidRPr="00BD7686" w:rsidRDefault="00352C0F" w:rsidP="00352C0F">
            <w:pPr>
              <w:jc w:val="left"/>
              <w:rPr>
                <w:rFonts w:ascii="Calibri" w:hAnsi="Calibri"/>
                <w:sz w:val="20"/>
                <w:szCs w:val="20"/>
                <w:lang w:eastAsia="hr-HR"/>
              </w:rPr>
            </w:pPr>
            <w:r w:rsidRPr="00BD7686">
              <w:rPr>
                <w:rFonts w:ascii="Calibri" w:hAnsi="Calibri"/>
                <w:sz w:val="20"/>
                <w:szCs w:val="20"/>
                <w:lang w:eastAsia="hr-HR"/>
              </w:rPr>
              <w:t>2 Malene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352C0F" w:rsidRPr="00BD7686" w:rsidRDefault="00352C0F" w:rsidP="00352C0F">
            <w:pPr>
              <w:jc w:val="center"/>
              <w:rPr>
                <w:rFonts w:ascii="Calibri" w:hAnsi="Calibri"/>
                <w:sz w:val="20"/>
                <w:szCs w:val="20"/>
                <w:lang w:eastAsia="en-US"/>
              </w:rPr>
            </w:pPr>
          </w:p>
        </w:tc>
        <w:tc>
          <w:tcPr>
            <w:tcW w:w="1985" w:type="dxa"/>
          </w:tcPr>
          <w:p w:rsidR="00352C0F" w:rsidRPr="00BD7686" w:rsidRDefault="00162A2C" w:rsidP="00352C0F">
            <w:pPr>
              <w:jc w:val="center"/>
              <w:rPr>
                <w:rFonts w:ascii="Calibri" w:hAnsi="Calibri"/>
                <w:sz w:val="20"/>
                <w:szCs w:val="20"/>
                <w:lang w:eastAsia="en-US"/>
              </w:rPr>
            </w:pPr>
            <w:r w:rsidRPr="00BD7686">
              <w:rPr>
                <w:rFonts w:ascii="Calibri" w:hAnsi="Calibri"/>
                <w:sz w:val="20"/>
                <w:szCs w:val="20"/>
                <w:lang w:eastAsia="en-US"/>
              </w:rPr>
              <w:t>X</w:t>
            </w:r>
          </w:p>
        </w:tc>
        <w:tc>
          <w:tcPr>
            <w:tcW w:w="2693" w:type="dxa"/>
          </w:tcPr>
          <w:p w:rsidR="00352C0F" w:rsidRPr="00BD7686" w:rsidRDefault="00352C0F" w:rsidP="00352C0F">
            <w:pPr>
              <w:jc w:val="center"/>
              <w:rPr>
                <w:rFonts w:ascii="Calibri" w:hAnsi="Calibri"/>
                <w:sz w:val="20"/>
                <w:szCs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A8D08D"/>
            <w:vAlign w:val="center"/>
          </w:tcPr>
          <w:p w:rsidR="00352C0F" w:rsidRPr="00BD7686" w:rsidRDefault="00162A2C" w:rsidP="00352C0F">
            <w:pPr>
              <w:jc w:val="center"/>
              <w:rPr>
                <w:rFonts w:ascii="Calibri" w:hAnsi="Calibri"/>
                <w:lang w:eastAsia="en-US"/>
              </w:rPr>
            </w:pPr>
            <w:r w:rsidRPr="00BD7686">
              <w:rPr>
                <w:rFonts w:ascii="Calibri" w:hAnsi="Calibri"/>
                <w:lang w:eastAsia="en-US"/>
              </w:rPr>
              <w:t>X</w:t>
            </w:r>
          </w:p>
        </w:tc>
      </w:tr>
      <w:tr w:rsidR="00352C0F" w:rsidRPr="00BD7686" w:rsidTr="00B3468D">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FF00"/>
            <w:vAlign w:val="center"/>
          </w:tcPr>
          <w:p w:rsidR="00352C0F" w:rsidRPr="00BD7686" w:rsidRDefault="00352C0F" w:rsidP="00352C0F">
            <w:pPr>
              <w:jc w:val="left"/>
              <w:rPr>
                <w:rFonts w:ascii="Calibri" w:hAnsi="Calibri"/>
                <w:sz w:val="20"/>
                <w:szCs w:val="20"/>
                <w:lang w:eastAsia="hr-HR"/>
              </w:rPr>
            </w:pPr>
            <w:r w:rsidRPr="00BD7686">
              <w:rPr>
                <w:rFonts w:ascii="Calibri" w:hAnsi="Calibri"/>
                <w:sz w:val="20"/>
                <w:szCs w:val="20"/>
                <w:lang w:eastAsia="hr-HR"/>
              </w:rPr>
              <w:t>3 Umjerene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352C0F" w:rsidRPr="00BD7686" w:rsidRDefault="00162A2C" w:rsidP="00352C0F">
            <w:pPr>
              <w:jc w:val="center"/>
              <w:rPr>
                <w:rFonts w:ascii="Calibri" w:hAnsi="Calibri"/>
                <w:sz w:val="20"/>
                <w:lang w:eastAsia="en-US"/>
              </w:rPr>
            </w:pPr>
            <w:r w:rsidRPr="00BD7686">
              <w:rPr>
                <w:rFonts w:ascii="Calibri" w:hAnsi="Calibri"/>
                <w:sz w:val="20"/>
                <w:lang w:eastAsia="en-US"/>
              </w:rPr>
              <w:t>X</w:t>
            </w:r>
          </w:p>
        </w:tc>
        <w:tc>
          <w:tcPr>
            <w:tcW w:w="1985" w:type="dxa"/>
          </w:tcPr>
          <w:p w:rsidR="00352C0F" w:rsidRPr="00BD7686" w:rsidRDefault="00352C0F" w:rsidP="00352C0F">
            <w:pPr>
              <w:jc w:val="center"/>
              <w:rPr>
                <w:rFonts w:ascii="Calibri" w:hAnsi="Calibri"/>
                <w:sz w:val="20"/>
                <w:lang w:eastAsia="en-US"/>
              </w:rPr>
            </w:pPr>
          </w:p>
        </w:tc>
        <w:tc>
          <w:tcPr>
            <w:tcW w:w="2693" w:type="dxa"/>
          </w:tcPr>
          <w:p w:rsidR="00352C0F" w:rsidRPr="00BD7686" w:rsidRDefault="00352C0F" w:rsidP="00352C0F">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FF00"/>
            <w:vAlign w:val="center"/>
          </w:tcPr>
          <w:p w:rsidR="00352C0F" w:rsidRPr="00BD7686" w:rsidRDefault="00352C0F" w:rsidP="00352C0F">
            <w:pPr>
              <w:jc w:val="left"/>
              <w:rPr>
                <w:rFonts w:ascii="Calibri" w:hAnsi="Calibri"/>
                <w:szCs w:val="24"/>
                <w:lang w:eastAsia="en-US"/>
              </w:rPr>
            </w:pPr>
          </w:p>
        </w:tc>
      </w:tr>
      <w:tr w:rsidR="00352C0F" w:rsidRPr="00BD7686" w:rsidTr="00B3468D">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C000"/>
            <w:vAlign w:val="center"/>
          </w:tcPr>
          <w:p w:rsidR="00352C0F" w:rsidRPr="00BD7686" w:rsidRDefault="00352C0F" w:rsidP="00352C0F">
            <w:pPr>
              <w:jc w:val="left"/>
              <w:rPr>
                <w:rFonts w:ascii="Calibri" w:hAnsi="Calibri"/>
                <w:sz w:val="20"/>
                <w:szCs w:val="20"/>
                <w:lang w:eastAsia="hr-HR"/>
              </w:rPr>
            </w:pPr>
            <w:r w:rsidRPr="00BD7686">
              <w:rPr>
                <w:rFonts w:ascii="Calibri" w:hAnsi="Calibri"/>
                <w:sz w:val="20"/>
                <w:szCs w:val="20"/>
                <w:lang w:eastAsia="hr-HR"/>
              </w:rPr>
              <w:t>4 Značajne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352C0F" w:rsidRPr="00BD7686" w:rsidRDefault="00352C0F" w:rsidP="00352C0F">
            <w:pPr>
              <w:jc w:val="center"/>
              <w:rPr>
                <w:rFonts w:ascii="Calibri" w:hAnsi="Calibri"/>
                <w:sz w:val="20"/>
                <w:lang w:eastAsia="en-US"/>
              </w:rPr>
            </w:pPr>
          </w:p>
        </w:tc>
        <w:tc>
          <w:tcPr>
            <w:tcW w:w="1985" w:type="dxa"/>
          </w:tcPr>
          <w:p w:rsidR="00352C0F" w:rsidRPr="00BD7686" w:rsidRDefault="00352C0F" w:rsidP="00352C0F">
            <w:pPr>
              <w:jc w:val="center"/>
              <w:rPr>
                <w:rFonts w:ascii="Calibri" w:hAnsi="Calibri"/>
                <w:sz w:val="20"/>
                <w:lang w:eastAsia="en-US"/>
              </w:rPr>
            </w:pPr>
          </w:p>
        </w:tc>
        <w:tc>
          <w:tcPr>
            <w:tcW w:w="2693" w:type="dxa"/>
          </w:tcPr>
          <w:p w:rsidR="00352C0F" w:rsidRPr="00BD7686" w:rsidRDefault="00352C0F" w:rsidP="00352C0F">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C000"/>
            <w:vAlign w:val="center"/>
          </w:tcPr>
          <w:p w:rsidR="00352C0F" w:rsidRPr="00BD7686" w:rsidRDefault="00352C0F" w:rsidP="00352C0F">
            <w:pPr>
              <w:jc w:val="left"/>
              <w:rPr>
                <w:rFonts w:ascii="Calibri" w:hAnsi="Calibri"/>
                <w:szCs w:val="24"/>
                <w:lang w:eastAsia="en-US"/>
              </w:rPr>
            </w:pPr>
          </w:p>
        </w:tc>
      </w:tr>
      <w:tr w:rsidR="00352C0F" w:rsidRPr="00BD7686" w:rsidTr="00B3468D">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0000"/>
            <w:vAlign w:val="center"/>
          </w:tcPr>
          <w:p w:rsidR="00352C0F" w:rsidRPr="00BD7686" w:rsidRDefault="00352C0F" w:rsidP="00352C0F">
            <w:pPr>
              <w:jc w:val="left"/>
              <w:rPr>
                <w:rFonts w:ascii="Calibri" w:hAnsi="Calibri"/>
                <w:sz w:val="20"/>
                <w:szCs w:val="20"/>
                <w:lang w:eastAsia="hr-HR"/>
              </w:rPr>
            </w:pPr>
            <w:r w:rsidRPr="00BD7686">
              <w:rPr>
                <w:rFonts w:ascii="Calibri" w:hAnsi="Calibri"/>
                <w:sz w:val="20"/>
                <w:szCs w:val="20"/>
                <w:lang w:eastAsia="hr-HR"/>
              </w:rPr>
              <w:t>5 Katastrofalne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352C0F" w:rsidRPr="00BD7686" w:rsidRDefault="00352C0F" w:rsidP="00352C0F">
            <w:pPr>
              <w:jc w:val="center"/>
              <w:rPr>
                <w:rFonts w:ascii="Calibri" w:hAnsi="Calibri"/>
                <w:sz w:val="20"/>
                <w:lang w:eastAsia="en-US"/>
              </w:rPr>
            </w:pPr>
          </w:p>
        </w:tc>
        <w:tc>
          <w:tcPr>
            <w:tcW w:w="1985" w:type="dxa"/>
          </w:tcPr>
          <w:p w:rsidR="00352C0F" w:rsidRPr="00BD7686" w:rsidRDefault="00352C0F" w:rsidP="00352C0F">
            <w:pPr>
              <w:jc w:val="center"/>
              <w:rPr>
                <w:rFonts w:ascii="Calibri" w:hAnsi="Calibri"/>
                <w:sz w:val="20"/>
                <w:lang w:eastAsia="en-US"/>
              </w:rPr>
            </w:pPr>
          </w:p>
        </w:tc>
        <w:tc>
          <w:tcPr>
            <w:tcW w:w="2693" w:type="dxa"/>
          </w:tcPr>
          <w:p w:rsidR="00352C0F" w:rsidRPr="00BD7686" w:rsidRDefault="00352C0F" w:rsidP="00352C0F">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0000"/>
            <w:vAlign w:val="center"/>
          </w:tcPr>
          <w:p w:rsidR="00352C0F" w:rsidRPr="00BD7686" w:rsidRDefault="00352C0F" w:rsidP="00352C0F">
            <w:pPr>
              <w:jc w:val="left"/>
              <w:rPr>
                <w:rFonts w:ascii="Calibri" w:hAnsi="Calibri"/>
                <w:szCs w:val="24"/>
                <w:lang w:eastAsia="en-US"/>
              </w:rPr>
            </w:pPr>
          </w:p>
        </w:tc>
      </w:tr>
    </w:tbl>
    <w:p w:rsidR="00352C0F" w:rsidRPr="00BD7686" w:rsidRDefault="00352C0F" w:rsidP="00352C0F">
      <w:pPr>
        <w:jc w:val="left"/>
        <w:rPr>
          <w:rFonts w:ascii="Calibri" w:hAnsi="Calibri"/>
          <w:b/>
          <w:sz w:val="22"/>
          <w:szCs w:val="22"/>
          <w:lang w:eastAsia="en-US"/>
        </w:rPr>
      </w:pPr>
    </w:p>
    <w:p w:rsidR="00F91331" w:rsidRDefault="00F91331" w:rsidP="00352C0F">
      <w:pPr>
        <w:jc w:val="left"/>
        <w:rPr>
          <w:rFonts w:ascii="Calibri" w:hAnsi="Calibri"/>
          <w:b/>
          <w:sz w:val="22"/>
          <w:szCs w:val="22"/>
          <w:lang w:eastAsia="en-US"/>
        </w:rPr>
      </w:pPr>
    </w:p>
    <w:p w:rsidR="004E3F72" w:rsidRDefault="004E3F72" w:rsidP="00352C0F">
      <w:pPr>
        <w:jc w:val="left"/>
        <w:rPr>
          <w:rFonts w:ascii="Calibri" w:hAnsi="Calibri"/>
          <w:b/>
          <w:sz w:val="22"/>
          <w:szCs w:val="22"/>
          <w:lang w:eastAsia="en-US"/>
        </w:rPr>
      </w:pPr>
    </w:p>
    <w:p w:rsidR="004E3F72" w:rsidRDefault="004E3F72" w:rsidP="00352C0F">
      <w:pPr>
        <w:jc w:val="left"/>
        <w:rPr>
          <w:rFonts w:ascii="Calibri" w:hAnsi="Calibri"/>
          <w:b/>
          <w:sz w:val="22"/>
          <w:szCs w:val="22"/>
          <w:lang w:eastAsia="en-US"/>
        </w:rPr>
      </w:pPr>
    </w:p>
    <w:p w:rsidR="000A0B99" w:rsidRPr="00BD7686" w:rsidRDefault="000A0B99" w:rsidP="00352C0F">
      <w:pPr>
        <w:jc w:val="left"/>
        <w:rPr>
          <w:rFonts w:ascii="Calibri" w:hAnsi="Calibri"/>
          <w:b/>
          <w:sz w:val="22"/>
          <w:szCs w:val="22"/>
          <w:lang w:eastAsia="en-US"/>
        </w:rPr>
      </w:pPr>
    </w:p>
    <w:p w:rsidR="00352C0F" w:rsidRPr="00BD7686" w:rsidRDefault="00352C0F" w:rsidP="00A632C2">
      <w:pPr>
        <w:pStyle w:val="Razina4"/>
        <w:rPr>
          <w:lang w:val="hr-HR"/>
        </w:rPr>
      </w:pPr>
      <w:bookmarkStart w:id="180" w:name="_Toc527052107"/>
      <w:r w:rsidRPr="00BD7686">
        <w:rPr>
          <w:lang w:val="hr-HR"/>
        </w:rPr>
        <w:t>Tuča, zbirna ocjena posljedica</w:t>
      </w:r>
      <w:bookmarkEnd w:id="180"/>
    </w:p>
    <w:p w:rsidR="00352C0F" w:rsidRPr="00BD7686" w:rsidRDefault="00352C0F" w:rsidP="00352C0F">
      <w:pPr>
        <w:jc w:val="left"/>
        <w:rPr>
          <w:rFonts w:ascii="Calibri" w:hAnsi="Calibri"/>
          <w:sz w:val="22"/>
          <w:szCs w:val="22"/>
          <w:lang w:eastAsia="en-US"/>
        </w:rPr>
      </w:pPr>
    </w:p>
    <w:p w:rsidR="00352C0F" w:rsidRDefault="00352C0F" w:rsidP="00983DD7">
      <w:pPr>
        <w:pStyle w:val="Opisslike"/>
        <w:rPr>
          <w:b w:val="0"/>
          <w:lang w:eastAsia="en-US"/>
        </w:rPr>
      </w:pPr>
      <w:r w:rsidRPr="004E3F72">
        <w:rPr>
          <w:b w:val="0"/>
          <w:lang w:eastAsia="en-US"/>
        </w:rPr>
        <w:t xml:space="preserve">       </w:t>
      </w:r>
      <w:r w:rsidR="00983DD7" w:rsidRPr="004E3F72">
        <w:rPr>
          <w:b w:val="0"/>
        </w:rPr>
        <w:t>Tablica</w:t>
      </w:r>
      <w:r w:rsidRPr="004E3F72">
        <w:rPr>
          <w:b w:val="0"/>
          <w:lang w:eastAsia="en-US"/>
        </w:rPr>
        <w:t xml:space="preserve"> :</w:t>
      </w:r>
      <w:r w:rsidRPr="004E3F72">
        <w:rPr>
          <w:b w:val="0"/>
        </w:rPr>
        <w:t xml:space="preserve"> Tuča</w:t>
      </w:r>
      <w:r w:rsidRPr="004E3F72">
        <w:rPr>
          <w:b w:val="0"/>
          <w:lang w:eastAsia="en-US"/>
        </w:rPr>
        <w:t xml:space="preserve">, zbirna ocjena posljedica </w:t>
      </w:r>
    </w:p>
    <w:p w:rsidR="004E3F72" w:rsidRPr="004E3F72" w:rsidRDefault="004E3F72" w:rsidP="004E3F72">
      <w:pPr>
        <w:rPr>
          <w:lang w:eastAsia="en-US"/>
        </w:rPr>
      </w:pPr>
    </w:p>
    <w:tbl>
      <w:tblPr>
        <w:tblStyle w:val="Reetkatablice183"/>
        <w:tblW w:w="0" w:type="auto"/>
        <w:jc w:val="center"/>
        <w:tblLook w:val="04A0"/>
      </w:tblPr>
      <w:tblGrid>
        <w:gridCol w:w="1555"/>
        <w:gridCol w:w="1842"/>
        <w:gridCol w:w="1985"/>
        <w:gridCol w:w="2693"/>
        <w:gridCol w:w="985"/>
      </w:tblGrid>
      <w:tr w:rsidR="00352C0F" w:rsidRPr="00BD7686" w:rsidTr="00B3468D">
        <w:trPr>
          <w:jc w:val="center"/>
        </w:trPr>
        <w:tc>
          <w:tcPr>
            <w:tcW w:w="9060" w:type="dxa"/>
            <w:gridSpan w:val="5"/>
            <w:shd w:val="clear" w:color="auto" w:fill="D9D9D9" w:themeFill="background1" w:themeFillShade="D9"/>
          </w:tcPr>
          <w:p w:rsidR="00352C0F" w:rsidRPr="00BD7686" w:rsidRDefault="00352C0F" w:rsidP="00352C0F">
            <w:pPr>
              <w:jc w:val="center"/>
              <w:rPr>
                <w:rFonts w:ascii="Calibri" w:hAnsi="Calibri"/>
                <w:sz w:val="20"/>
                <w:szCs w:val="20"/>
                <w:lang w:eastAsia="en-US"/>
              </w:rPr>
            </w:pPr>
            <w:r w:rsidRPr="00BD7686">
              <w:rPr>
                <w:rFonts w:ascii="Calibri" w:hAnsi="Calibri"/>
                <w:sz w:val="20"/>
                <w:szCs w:val="20"/>
                <w:lang w:eastAsia="en-US"/>
              </w:rPr>
              <w:t>Zbirna ocjena kategorije posljedice velike nesreće</w:t>
            </w:r>
          </w:p>
        </w:tc>
      </w:tr>
      <w:tr w:rsidR="00352C0F" w:rsidRPr="00BD7686" w:rsidTr="00B3468D">
        <w:trPr>
          <w:jc w:val="center"/>
        </w:trPr>
        <w:tc>
          <w:tcPr>
            <w:tcW w:w="1555" w:type="dxa"/>
            <w:shd w:val="clear" w:color="auto" w:fill="F2F2F2" w:themeFill="background1" w:themeFillShade="F2"/>
          </w:tcPr>
          <w:p w:rsidR="00352C0F" w:rsidRPr="00BD7686" w:rsidRDefault="00352C0F" w:rsidP="00352C0F">
            <w:pPr>
              <w:jc w:val="center"/>
              <w:rPr>
                <w:rFonts w:ascii="Calibri" w:hAnsi="Calibri"/>
                <w:sz w:val="20"/>
                <w:szCs w:val="20"/>
                <w:lang w:eastAsia="en-US"/>
              </w:rPr>
            </w:pPr>
            <w:r w:rsidRPr="00BD7686">
              <w:rPr>
                <w:rFonts w:ascii="Calibri" w:hAnsi="Calibri"/>
                <w:sz w:val="20"/>
                <w:szCs w:val="20"/>
                <w:lang w:eastAsia="en-US"/>
              </w:rPr>
              <w:t>Kategorija</w:t>
            </w:r>
          </w:p>
        </w:tc>
        <w:tc>
          <w:tcPr>
            <w:tcW w:w="1842" w:type="dxa"/>
            <w:shd w:val="clear" w:color="auto" w:fill="F2F2F2" w:themeFill="background1" w:themeFillShade="F2"/>
          </w:tcPr>
          <w:p w:rsidR="00352C0F" w:rsidRPr="00BD7686" w:rsidRDefault="00352C0F" w:rsidP="00352C0F">
            <w:pPr>
              <w:jc w:val="center"/>
              <w:rPr>
                <w:rFonts w:ascii="Calibri" w:hAnsi="Calibri"/>
                <w:sz w:val="18"/>
                <w:szCs w:val="18"/>
                <w:lang w:eastAsia="en-US"/>
              </w:rPr>
            </w:pPr>
            <w:r w:rsidRPr="00BD7686">
              <w:rPr>
                <w:rFonts w:ascii="Calibri" w:hAnsi="Calibri"/>
                <w:sz w:val="18"/>
                <w:szCs w:val="18"/>
                <w:lang w:eastAsia="en-US"/>
              </w:rPr>
              <w:t>Život i zdravlje ljudi</w:t>
            </w:r>
          </w:p>
        </w:tc>
        <w:tc>
          <w:tcPr>
            <w:tcW w:w="1985" w:type="dxa"/>
            <w:shd w:val="clear" w:color="auto" w:fill="F2F2F2" w:themeFill="background1" w:themeFillShade="F2"/>
          </w:tcPr>
          <w:p w:rsidR="00352C0F" w:rsidRPr="00BD7686" w:rsidRDefault="00352C0F" w:rsidP="00352C0F">
            <w:pPr>
              <w:jc w:val="center"/>
              <w:rPr>
                <w:rFonts w:ascii="Calibri" w:hAnsi="Calibri"/>
                <w:sz w:val="18"/>
                <w:szCs w:val="18"/>
                <w:lang w:eastAsia="en-US"/>
              </w:rPr>
            </w:pPr>
            <w:r w:rsidRPr="00BD7686">
              <w:rPr>
                <w:rFonts w:ascii="Calibri" w:hAnsi="Calibri"/>
                <w:sz w:val="18"/>
                <w:szCs w:val="18"/>
                <w:lang w:eastAsia="en-US"/>
              </w:rPr>
              <w:t>Gospodarstvo</w:t>
            </w:r>
          </w:p>
        </w:tc>
        <w:tc>
          <w:tcPr>
            <w:tcW w:w="2693" w:type="dxa"/>
            <w:shd w:val="clear" w:color="auto" w:fill="F2F2F2" w:themeFill="background1" w:themeFillShade="F2"/>
          </w:tcPr>
          <w:p w:rsidR="00352C0F" w:rsidRPr="00BD7686" w:rsidRDefault="00352C0F" w:rsidP="00352C0F">
            <w:pPr>
              <w:jc w:val="center"/>
              <w:rPr>
                <w:rFonts w:ascii="Calibri" w:hAnsi="Calibri"/>
                <w:sz w:val="18"/>
                <w:szCs w:val="18"/>
                <w:lang w:eastAsia="en-US"/>
              </w:rPr>
            </w:pPr>
            <w:r w:rsidRPr="00BD7686">
              <w:rPr>
                <w:rFonts w:ascii="Calibri" w:hAnsi="Calibri"/>
                <w:sz w:val="18"/>
                <w:szCs w:val="18"/>
                <w:lang w:eastAsia="en-US"/>
              </w:rPr>
              <w:t>Društvena stabilnost i politika</w:t>
            </w:r>
          </w:p>
        </w:tc>
        <w:tc>
          <w:tcPr>
            <w:tcW w:w="985" w:type="dxa"/>
            <w:shd w:val="clear" w:color="auto" w:fill="F2F2F2" w:themeFill="background1" w:themeFillShade="F2"/>
          </w:tcPr>
          <w:p w:rsidR="00352C0F" w:rsidRPr="00BD7686" w:rsidRDefault="00352C0F" w:rsidP="00352C0F">
            <w:pPr>
              <w:jc w:val="center"/>
              <w:rPr>
                <w:rFonts w:ascii="Calibri" w:hAnsi="Calibri"/>
                <w:sz w:val="20"/>
                <w:szCs w:val="20"/>
                <w:lang w:eastAsia="en-US"/>
              </w:rPr>
            </w:pPr>
            <w:r w:rsidRPr="00BD7686">
              <w:rPr>
                <w:rFonts w:ascii="Calibri" w:hAnsi="Calibri"/>
                <w:sz w:val="20"/>
                <w:szCs w:val="20"/>
                <w:lang w:eastAsia="en-US"/>
              </w:rPr>
              <w:t>Zbirna ocjena (x)</w:t>
            </w:r>
          </w:p>
        </w:tc>
      </w:tr>
      <w:tr w:rsidR="00352C0F" w:rsidRPr="00BD7686" w:rsidTr="00B3468D">
        <w:trPr>
          <w:jc w:val="center"/>
        </w:trPr>
        <w:tc>
          <w:tcPr>
            <w:tcW w:w="1555" w:type="dxa"/>
            <w:tcBorders>
              <w:top w:val="single" w:sz="4" w:space="0" w:color="auto"/>
              <w:left w:val="single" w:sz="4" w:space="0" w:color="auto"/>
              <w:bottom w:val="single" w:sz="4" w:space="0" w:color="auto"/>
              <w:right w:val="single" w:sz="4" w:space="0" w:color="auto"/>
            </w:tcBorders>
            <w:shd w:val="clear" w:color="auto" w:fill="BDD6EE"/>
            <w:vAlign w:val="center"/>
          </w:tcPr>
          <w:p w:rsidR="00352C0F" w:rsidRPr="00BD7686" w:rsidRDefault="00352C0F" w:rsidP="00352C0F">
            <w:pPr>
              <w:jc w:val="left"/>
              <w:rPr>
                <w:rFonts w:ascii="Calibri" w:hAnsi="Calibri"/>
                <w:sz w:val="20"/>
                <w:szCs w:val="20"/>
                <w:lang w:eastAsia="hr-HR"/>
              </w:rPr>
            </w:pPr>
            <w:r w:rsidRPr="00BD7686">
              <w:rPr>
                <w:rFonts w:ascii="Calibri" w:hAnsi="Calibri"/>
                <w:sz w:val="20"/>
                <w:szCs w:val="20"/>
                <w:lang w:eastAsia="hr-HR"/>
              </w:rPr>
              <w:t xml:space="preserve"> 1 Neznatne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352C0F" w:rsidRPr="00BD7686" w:rsidRDefault="00352C0F" w:rsidP="00352C0F">
            <w:pPr>
              <w:jc w:val="center"/>
              <w:rPr>
                <w:rFonts w:ascii="Calibri" w:hAnsi="Calibri"/>
                <w:sz w:val="20"/>
                <w:lang w:eastAsia="en-US"/>
              </w:rPr>
            </w:pPr>
          </w:p>
        </w:tc>
        <w:tc>
          <w:tcPr>
            <w:tcW w:w="1985" w:type="dxa"/>
          </w:tcPr>
          <w:p w:rsidR="00352C0F" w:rsidRPr="00BD7686" w:rsidRDefault="00352C0F" w:rsidP="00352C0F">
            <w:pPr>
              <w:jc w:val="center"/>
              <w:rPr>
                <w:rFonts w:ascii="Calibri" w:hAnsi="Calibri"/>
                <w:sz w:val="20"/>
                <w:lang w:eastAsia="en-US"/>
              </w:rPr>
            </w:pPr>
          </w:p>
        </w:tc>
        <w:tc>
          <w:tcPr>
            <w:tcW w:w="2693" w:type="dxa"/>
          </w:tcPr>
          <w:p w:rsidR="00352C0F" w:rsidRPr="00BD7686" w:rsidRDefault="00352C0F" w:rsidP="00352C0F">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BDD6EE"/>
            <w:vAlign w:val="center"/>
          </w:tcPr>
          <w:p w:rsidR="00352C0F" w:rsidRPr="00BD7686" w:rsidRDefault="00352C0F" w:rsidP="00352C0F">
            <w:pPr>
              <w:jc w:val="left"/>
              <w:rPr>
                <w:rFonts w:ascii="Calibri" w:hAnsi="Calibri"/>
                <w:szCs w:val="24"/>
                <w:lang w:eastAsia="en-US"/>
              </w:rPr>
            </w:pPr>
          </w:p>
        </w:tc>
      </w:tr>
      <w:tr w:rsidR="00352C0F" w:rsidRPr="00BD7686" w:rsidTr="00B3468D">
        <w:trPr>
          <w:jc w:val="center"/>
        </w:trPr>
        <w:tc>
          <w:tcPr>
            <w:tcW w:w="1555" w:type="dxa"/>
            <w:tcBorders>
              <w:top w:val="single" w:sz="4" w:space="0" w:color="auto"/>
              <w:left w:val="single" w:sz="4" w:space="0" w:color="auto"/>
              <w:bottom w:val="single" w:sz="4" w:space="0" w:color="auto"/>
              <w:right w:val="single" w:sz="4" w:space="0" w:color="auto"/>
            </w:tcBorders>
            <w:shd w:val="clear" w:color="auto" w:fill="A8D08D"/>
            <w:vAlign w:val="center"/>
          </w:tcPr>
          <w:p w:rsidR="00352C0F" w:rsidRPr="00BD7686" w:rsidRDefault="00352C0F" w:rsidP="00352C0F">
            <w:pPr>
              <w:jc w:val="left"/>
              <w:rPr>
                <w:rFonts w:ascii="Calibri" w:hAnsi="Calibri"/>
                <w:sz w:val="20"/>
                <w:szCs w:val="20"/>
                <w:lang w:eastAsia="hr-HR"/>
              </w:rPr>
            </w:pPr>
            <w:r w:rsidRPr="00BD7686">
              <w:rPr>
                <w:rFonts w:ascii="Calibri" w:hAnsi="Calibri"/>
                <w:sz w:val="20"/>
                <w:szCs w:val="20"/>
                <w:lang w:eastAsia="hr-HR"/>
              </w:rPr>
              <w:t>2 Malene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352C0F" w:rsidRPr="00BD7686" w:rsidRDefault="00352C0F" w:rsidP="00352C0F">
            <w:pPr>
              <w:jc w:val="center"/>
              <w:rPr>
                <w:rFonts w:ascii="Calibri" w:hAnsi="Calibri"/>
                <w:sz w:val="20"/>
                <w:lang w:eastAsia="en-US"/>
              </w:rPr>
            </w:pPr>
          </w:p>
        </w:tc>
        <w:tc>
          <w:tcPr>
            <w:tcW w:w="1985" w:type="dxa"/>
          </w:tcPr>
          <w:p w:rsidR="00352C0F" w:rsidRPr="00BD7686" w:rsidRDefault="00352C0F" w:rsidP="00352C0F">
            <w:pPr>
              <w:jc w:val="center"/>
              <w:rPr>
                <w:rFonts w:ascii="Calibri" w:hAnsi="Calibri"/>
                <w:sz w:val="20"/>
                <w:lang w:eastAsia="en-US"/>
              </w:rPr>
            </w:pPr>
          </w:p>
        </w:tc>
        <w:tc>
          <w:tcPr>
            <w:tcW w:w="2693" w:type="dxa"/>
          </w:tcPr>
          <w:p w:rsidR="00352C0F" w:rsidRPr="00BD7686" w:rsidRDefault="00162A2C" w:rsidP="00352C0F">
            <w:pPr>
              <w:jc w:val="center"/>
              <w:rPr>
                <w:rFonts w:ascii="Calibri" w:hAnsi="Calibri"/>
                <w:sz w:val="20"/>
                <w:szCs w:val="20"/>
                <w:lang w:eastAsia="en-US"/>
              </w:rPr>
            </w:pPr>
            <w:r w:rsidRPr="00BD7686">
              <w:rPr>
                <w:rFonts w:ascii="Calibri" w:hAnsi="Calibri"/>
                <w:sz w:val="20"/>
                <w:szCs w:val="20"/>
                <w:lang w:eastAsia="en-US"/>
              </w:rPr>
              <w:t>X</w:t>
            </w:r>
          </w:p>
        </w:tc>
        <w:tc>
          <w:tcPr>
            <w:tcW w:w="985" w:type="dxa"/>
            <w:tcBorders>
              <w:top w:val="single" w:sz="4" w:space="0" w:color="auto"/>
              <w:left w:val="single" w:sz="4" w:space="0" w:color="auto"/>
              <w:bottom w:val="single" w:sz="4" w:space="0" w:color="auto"/>
              <w:right w:val="single" w:sz="4" w:space="0" w:color="auto"/>
            </w:tcBorders>
            <w:shd w:val="clear" w:color="auto" w:fill="A8D08D"/>
            <w:vAlign w:val="center"/>
          </w:tcPr>
          <w:p w:rsidR="00352C0F" w:rsidRPr="00BD7686" w:rsidRDefault="00352C0F" w:rsidP="00352C0F">
            <w:pPr>
              <w:jc w:val="center"/>
              <w:rPr>
                <w:rFonts w:ascii="Calibri" w:hAnsi="Calibri"/>
                <w:szCs w:val="24"/>
                <w:lang w:eastAsia="en-US"/>
              </w:rPr>
            </w:pPr>
          </w:p>
        </w:tc>
      </w:tr>
      <w:tr w:rsidR="00352C0F" w:rsidRPr="00BD7686" w:rsidTr="00B3468D">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FF00"/>
            <w:vAlign w:val="center"/>
          </w:tcPr>
          <w:p w:rsidR="00352C0F" w:rsidRPr="00BD7686" w:rsidRDefault="00352C0F" w:rsidP="00352C0F">
            <w:pPr>
              <w:jc w:val="left"/>
              <w:rPr>
                <w:rFonts w:ascii="Calibri" w:hAnsi="Calibri"/>
                <w:sz w:val="20"/>
                <w:szCs w:val="20"/>
                <w:lang w:eastAsia="hr-HR"/>
              </w:rPr>
            </w:pPr>
            <w:r w:rsidRPr="00BD7686">
              <w:rPr>
                <w:rFonts w:ascii="Calibri" w:hAnsi="Calibri"/>
                <w:sz w:val="20"/>
                <w:szCs w:val="20"/>
                <w:lang w:eastAsia="hr-HR"/>
              </w:rPr>
              <w:t>3 Umjerene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352C0F" w:rsidRPr="00BD7686" w:rsidRDefault="00162A2C" w:rsidP="00352C0F">
            <w:pPr>
              <w:jc w:val="center"/>
              <w:rPr>
                <w:rFonts w:ascii="Calibri" w:hAnsi="Calibri"/>
                <w:sz w:val="20"/>
                <w:szCs w:val="20"/>
                <w:lang w:eastAsia="en-US"/>
              </w:rPr>
            </w:pPr>
            <w:r w:rsidRPr="00BD7686">
              <w:rPr>
                <w:rFonts w:ascii="Calibri" w:hAnsi="Calibri"/>
                <w:sz w:val="20"/>
                <w:szCs w:val="20"/>
                <w:lang w:eastAsia="en-US"/>
              </w:rPr>
              <w:t>X</w:t>
            </w:r>
          </w:p>
        </w:tc>
        <w:tc>
          <w:tcPr>
            <w:tcW w:w="1985" w:type="dxa"/>
          </w:tcPr>
          <w:p w:rsidR="00352C0F" w:rsidRPr="00BD7686" w:rsidRDefault="00352C0F" w:rsidP="00352C0F">
            <w:pPr>
              <w:jc w:val="center"/>
              <w:rPr>
                <w:rFonts w:ascii="Calibri" w:hAnsi="Calibri"/>
                <w:sz w:val="20"/>
                <w:szCs w:val="20"/>
                <w:lang w:eastAsia="en-US"/>
              </w:rPr>
            </w:pPr>
          </w:p>
        </w:tc>
        <w:tc>
          <w:tcPr>
            <w:tcW w:w="2693" w:type="dxa"/>
          </w:tcPr>
          <w:p w:rsidR="00352C0F" w:rsidRPr="00BD7686" w:rsidRDefault="00352C0F" w:rsidP="00352C0F">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FF00"/>
            <w:vAlign w:val="center"/>
          </w:tcPr>
          <w:p w:rsidR="00352C0F" w:rsidRPr="00BD7686" w:rsidRDefault="000A0B99" w:rsidP="00352C0F">
            <w:pPr>
              <w:jc w:val="center"/>
              <w:rPr>
                <w:rFonts w:ascii="Calibri" w:hAnsi="Calibri"/>
                <w:lang w:eastAsia="en-US"/>
              </w:rPr>
            </w:pPr>
            <w:r>
              <w:rPr>
                <w:rFonts w:ascii="Calibri" w:hAnsi="Calibri"/>
                <w:lang w:eastAsia="en-US"/>
              </w:rPr>
              <w:t>X</w:t>
            </w:r>
          </w:p>
        </w:tc>
      </w:tr>
      <w:tr w:rsidR="00352C0F" w:rsidRPr="00BD7686" w:rsidTr="00B3468D">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C000"/>
            <w:vAlign w:val="center"/>
          </w:tcPr>
          <w:p w:rsidR="00352C0F" w:rsidRPr="00BD7686" w:rsidRDefault="00352C0F" w:rsidP="00352C0F">
            <w:pPr>
              <w:jc w:val="left"/>
              <w:rPr>
                <w:rFonts w:ascii="Calibri" w:hAnsi="Calibri"/>
                <w:sz w:val="20"/>
                <w:szCs w:val="20"/>
                <w:lang w:eastAsia="hr-HR"/>
              </w:rPr>
            </w:pPr>
            <w:r w:rsidRPr="00BD7686">
              <w:rPr>
                <w:rFonts w:ascii="Calibri" w:hAnsi="Calibri"/>
                <w:sz w:val="20"/>
                <w:szCs w:val="20"/>
                <w:lang w:eastAsia="hr-HR"/>
              </w:rPr>
              <w:t>4 Značajne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352C0F" w:rsidRPr="00BD7686" w:rsidRDefault="00352C0F" w:rsidP="00352C0F">
            <w:pPr>
              <w:jc w:val="center"/>
              <w:rPr>
                <w:rFonts w:ascii="Calibri" w:hAnsi="Calibri"/>
                <w:sz w:val="20"/>
                <w:lang w:eastAsia="en-US"/>
              </w:rPr>
            </w:pPr>
          </w:p>
        </w:tc>
        <w:tc>
          <w:tcPr>
            <w:tcW w:w="1985" w:type="dxa"/>
          </w:tcPr>
          <w:p w:rsidR="00352C0F" w:rsidRPr="00BD7686" w:rsidRDefault="00352C0F" w:rsidP="00352C0F">
            <w:pPr>
              <w:jc w:val="center"/>
              <w:rPr>
                <w:rFonts w:ascii="Calibri" w:hAnsi="Calibri"/>
                <w:sz w:val="20"/>
                <w:lang w:eastAsia="en-US"/>
              </w:rPr>
            </w:pPr>
          </w:p>
        </w:tc>
        <w:tc>
          <w:tcPr>
            <w:tcW w:w="2693" w:type="dxa"/>
          </w:tcPr>
          <w:p w:rsidR="00352C0F" w:rsidRPr="00BD7686" w:rsidRDefault="00352C0F" w:rsidP="00352C0F">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C000"/>
            <w:vAlign w:val="center"/>
          </w:tcPr>
          <w:p w:rsidR="00352C0F" w:rsidRPr="00BD7686" w:rsidRDefault="00352C0F" w:rsidP="00352C0F">
            <w:pPr>
              <w:jc w:val="left"/>
              <w:rPr>
                <w:rFonts w:ascii="Calibri" w:hAnsi="Calibri"/>
                <w:szCs w:val="24"/>
                <w:lang w:eastAsia="en-US"/>
              </w:rPr>
            </w:pPr>
          </w:p>
        </w:tc>
      </w:tr>
      <w:tr w:rsidR="00352C0F" w:rsidRPr="00BD7686" w:rsidTr="00B3468D">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0000"/>
            <w:vAlign w:val="center"/>
          </w:tcPr>
          <w:p w:rsidR="00352C0F" w:rsidRPr="00BD7686" w:rsidRDefault="00352C0F" w:rsidP="00352C0F">
            <w:pPr>
              <w:jc w:val="left"/>
              <w:rPr>
                <w:rFonts w:ascii="Calibri" w:hAnsi="Calibri"/>
                <w:sz w:val="20"/>
                <w:szCs w:val="20"/>
                <w:lang w:eastAsia="hr-HR"/>
              </w:rPr>
            </w:pPr>
            <w:r w:rsidRPr="00BD7686">
              <w:rPr>
                <w:rFonts w:ascii="Calibri" w:hAnsi="Calibri"/>
                <w:sz w:val="20"/>
                <w:szCs w:val="20"/>
                <w:lang w:eastAsia="hr-HR"/>
              </w:rPr>
              <w:t>5 Katastrofalne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352C0F" w:rsidRPr="00BD7686" w:rsidRDefault="00352C0F" w:rsidP="00352C0F">
            <w:pPr>
              <w:jc w:val="center"/>
              <w:rPr>
                <w:rFonts w:ascii="Calibri" w:hAnsi="Calibri"/>
                <w:sz w:val="20"/>
                <w:lang w:eastAsia="en-US"/>
              </w:rPr>
            </w:pPr>
          </w:p>
        </w:tc>
        <w:tc>
          <w:tcPr>
            <w:tcW w:w="1985" w:type="dxa"/>
          </w:tcPr>
          <w:p w:rsidR="00352C0F" w:rsidRPr="00BD7686" w:rsidRDefault="000A0B99" w:rsidP="00352C0F">
            <w:pPr>
              <w:jc w:val="center"/>
              <w:rPr>
                <w:rFonts w:ascii="Calibri" w:hAnsi="Calibri"/>
                <w:sz w:val="20"/>
                <w:lang w:eastAsia="en-US"/>
              </w:rPr>
            </w:pPr>
            <w:r>
              <w:rPr>
                <w:rFonts w:ascii="Calibri" w:hAnsi="Calibri"/>
                <w:sz w:val="20"/>
                <w:lang w:eastAsia="en-US"/>
              </w:rPr>
              <w:t>X</w:t>
            </w:r>
          </w:p>
        </w:tc>
        <w:tc>
          <w:tcPr>
            <w:tcW w:w="2693" w:type="dxa"/>
          </w:tcPr>
          <w:p w:rsidR="00352C0F" w:rsidRPr="00BD7686" w:rsidRDefault="00352C0F" w:rsidP="00352C0F">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0000"/>
            <w:vAlign w:val="center"/>
          </w:tcPr>
          <w:p w:rsidR="00352C0F" w:rsidRPr="00BD7686" w:rsidRDefault="00352C0F" w:rsidP="00352C0F">
            <w:pPr>
              <w:jc w:val="left"/>
              <w:rPr>
                <w:rFonts w:ascii="Calibri" w:hAnsi="Calibri"/>
                <w:szCs w:val="24"/>
                <w:lang w:eastAsia="en-US"/>
              </w:rPr>
            </w:pPr>
          </w:p>
        </w:tc>
      </w:tr>
    </w:tbl>
    <w:p w:rsidR="00352C0F" w:rsidRPr="00BD7686" w:rsidRDefault="00352C0F" w:rsidP="00352C0F">
      <w:pPr>
        <w:rPr>
          <w:lang w:eastAsia="hr-HR"/>
        </w:rPr>
      </w:pPr>
    </w:p>
    <w:p w:rsidR="001A3B07" w:rsidRPr="00BD7686" w:rsidRDefault="001A3B07" w:rsidP="00352C0F">
      <w:pPr>
        <w:rPr>
          <w:lang w:eastAsia="hr-HR"/>
        </w:rPr>
      </w:pPr>
    </w:p>
    <w:p w:rsidR="00352C0F" w:rsidRPr="00BD7686" w:rsidRDefault="00352C0F" w:rsidP="00352C0F">
      <w:pPr>
        <w:spacing w:line="276" w:lineRule="auto"/>
        <w:rPr>
          <w:rFonts w:ascii="Calibri" w:hAnsi="Calibri"/>
          <w:b/>
          <w:sz w:val="22"/>
          <w:szCs w:val="22"/>
        </w:rPr>
      </w:pPr>
      <w:r w:rsidRPr="00BD7686">
        <w:rPr>
          <w:rFonts w:ascii="Calibri" w:hAnsi="Calibri"/>
          <w:sz w:val="22"/>
          <w:szCs w:val="22"/>
          <w:shd w:val="clear" w:color="auto" w:fill="FFFFFF"/>
        </w:rPr>
        <w:t xml:space="preserve">Zbirne posljedice  ovise o posljedicama sva tri utjecaja na društvene vrijednosti i dobiju se kao srednja vrijednost kategorija život i zdravlje ljudi, gospodarstvo i društvena stabilnost i politika, što određuje </w:t>
      </w:r>
      <w:r w:rsidR="000A0B99">
        <w:rPr>
          <w:rFonts w:ascii="Calibri" w:hAnsi="Calibri"/>
          <w:b/>
          <w:sz w:val="22"/>
          <w:szCs w:val="22"/>
          <w:shd w:val="clear" w:color="auto" w:fill="FFFFFF"/>
        </w:rPr>
        <w:t>kategoriju 3 – umjerene</w:t>
      </w:r>
      <w:r w:rsidRPr="00BD7686">
        <w:rPr>
          <w:rFonts w:ascii="Calibri" w:hAnsi="Calibri"/>
          <w:b/>
          <w:sz w:val="22"/>
          <w:szCs w:val="22"/>
          <w:shd w:val="clear" w:color="auto" w:fill="FFFFFF"/>
        </w:rPr>
        <w:t xml:space="preserve"> posljedice. </w:t>
      </w:r>
    </w:p>
    <w:p w:rsidR="00352C0F" w:rsidRPr="00BD7686" w:rsidRDefault="00352C0F" w:rsidP="00352C0F">
      <w:pPr>
        <w:spacing w:line="276" w:lineRule="auto"/>
        <w:rPr>
          <w:rFonts w:ascii="Calibri" w:hAnsi="Calibri"/>
          <w:sz w:val="22"/>
          <w:szCs w:val="22"/>
          <w:shd w:val="clear" w:color="auto" w:fill="FFFFFF"/>
        </w:rPr>
      </w:pPr>
    </w:p>
    <w:p w:rsidR="00352C0F" w:rsidRPr="00BD7686" w:rsidRDefault="00352C0F" w:rsidP="00352C0F">
      <w:pPr>
        <w:spacing w:line="276" w:lineRule="auto"/>
        <w:rPr>
          <w:rFonts w:ascii="Calibri" w:hAnsi="Calibri"/>
          <w:sz w:val="22"/>
          <w:szCs w:val="22"/>
          <w:shd w:val="clear" w:color="auto" w:fill="FFFFFF"/>
        </w:rPr>
      </w:pPr>
    </w:p>
    <w:p w:rsidR="00352C0F" w:rsidRPr="00BD7686" w:rsidRDefault="00352C0F" w:rsidP="00352C0F">
      <w:pPr>
        <w:spacing w:line="276" w:lineRule="auto"/>
        <w:rPr>
          <w:rFonts w:ascii="Calibri" w:hAnsi="Calibri"/>
          <w:sz w:val="22"/>
          <w:szCs w:val="22"/>
          <w:shd w:val="clear" w:color="auto" w:fill="FFFFFF"/>
        </w:rPr>
      </w:pPr>
    </w:p>
    <w:p w:rsidR="00352C0F" w:rsidRPr="00BD7686" w:rsidRDefault="00352C0F" w:rsidP="00A632C2">
      <w:pPr>
        <w:pStyle w:val="Razina4"/>
        <w:rPr>
          <w:lang w:val="hr-HR"/>
        </w:rPr>
      </w:pPr>
      <w:bookmarkStart w:id="181" w:name="_Toc527052108"/>
      <w:r w:rsidRPr="00BD7686">
        <w:rPr>
          <w:lang w:val="hr-HR"/>
        </w:rPr>
        <w:t>Podaci, izvori i metode izračuna</w:t>
      </w:r>
      <w:bookmarkEnd w:id="181"/>
    </w:p>
    <w:p w:rsidR="00352C0F" w:rsidRPr="00BD7686" w:rsidRDefault="00352C0F" w:rsidP="00352C0F">
      <w:pPr>
        <w:spacing w:line="276" w:lineRule="auto"/>
        <w:rPr>
          <w:rFonts w:ascii="Calibri" w:hAnsi="Calibri"/>
          <w:sz w:val="22"/>
          <w:szCs w:val="22"/>
          <w:shd w:val="clear" w:color="auto" w:fill="FFFFFF"/>
        </w:rPr>
      </w:pPr>
      <w:r w:rsidRPr="00BD7686">
        <w:rPr>
          <w:rFonts w:ascii="Calibri" w:hAnsi="Calibri"/>
          <w:sz w:val="22"/>
          <w:szCs w:val="22"/>
          <w:shd w:val="clear" w:color="auto" w:fill="FFFFFF"/>
        </w:rPr>
        <w:t xml:space="preserve"> </w:t>
      </w:r>
    </w:p>
    <w:p w:rsidR="00352C0F" w:rsidRPr="00BD7686" w:rsidRDefault="00352C0F" w:rsidP="00352C0F">
      <w:pPr>
        <w:spacing w:line="276" w:lineRule="auto"/>
        <w:rPr>
          <w:rFonts w:ascii="Calibri" w:hAnsi="Calibri"/>
          <w:sz w:val="22"/>
          <w:szCs w:val="22"/>
          <w:shd w:val="clear" w:color="auto" w:fill="FFFFFF"/>
        </w:rPr>
      </w:pPr>
      <w:r w:rsidRPr="00BD7686">
        <w:rPr>
          <w:rFonts w:ascii="Calibri" w:hAnsi="Calibri"/>
          <w:sz w:val="22"/>
          <w:szCs w:val="22"/>
          <w:shd w:val="clear" w:color="auto" w:fill="FFFFFF"/>
        </w:rPr>
        <w:t>Opisano u točci 3. Procjene rizika</w:t>
      </w:r>
    </w:p>
    <w:p w:rsidR="00352C0F" w:rsidRPr="00BD7686" w:rsidRDefault="00352C0F" w:rsidP="00352C0F">
      <w:pPr>
        <w:spacing w:line="276" w:lineRule="auto"/>
        <w:rPr>
          <w:rFonts w:ascii="Calibri" w:hAnsi="Calibri"/>
          <w:sz w:val="22"/>
          <w:szCs w:val="22"/>
          <w:shd w:val="clear" w:color="auto" w:fill="FFFFFF"/>
        </w:rPr>
      </w:pPr>
    </w:p>
    <w:p w:rsidR="00352C0F" w:rsidRPr="00BD7686" w:rsidRDefault="00352C0F" w:rsidP="00352C0F">
      <w:pPr>
        <w:spacing w:line="276" w:lineRule="auto"/>
        <w:rPr>
          <w:rFonts w:ascii="Calibri" w:hAnsi="Calibri"/>
          <w:sz w:val="22"/>
          <w:szCs w:val="22"/>
          <w:shd w:val="clear" w:color="auto" w:fill="FFFFFF"/>
        </w:rPr>
      </w:pPr>
    </w:p>
    <w:p w:rsidR="00352C0F" w:rsidRPr="00BD7686" w:rsidRDefault="00352C0F" w:rsidP="00352C0F">
      <w:pPr>
        <w:spacing w:line="276" w:lineRule="auto"/>
        <w:rPr>
          <w:rFonts w:ascii="Calibri" w:hAnsi="Calibri"/>
          <w:sz w:val="22"/>
          <w:szCs w:val="22"/>
          <w:shd w:val="clear" w:color="auto" w:fill="FFFFFF"/>
        </w:rPr>
      </w:pPr>
    </w:p>
    <w:p w:rsidR="00783A37" w:rsidRPr="00BD7686" w:rsidRDefault="00783A37" w:rsidP="00352C0F">
      <w:pPr>
        <w:spacing w:line="276" w:lineRule="auto"/>
        <w:rPr>
          <w:rFonts w:ascii="Calibri" w:hAnsi="Calibri"/>
          <w:sz w:val="22"/>
          <w:szCs w:val="22"/>
          <w:shd w:val="clear" w:color="auto" w:fill="FFFFFF"/>
        </w:rPr>
      </w:pPr>
    </w:p>
    <w:p w:rsidR="00783A37" w:rsidRPr="00BD7686" w:rsidRDefault="00783A37" w:rsidP="00352C0F">
      <w:pPr>
        <w:spacing w:line="276" w:lineRule="auto"/>
        <w:rPr>
          <w:rFonts w:ascii="Calibri" w:hAnsi="Calibri"/>
          <w:sz w:val="22"/>
          <w:szCs w:val="22"/>
          <w:shd w:val="clear" w:color="auto" w:fill="FFFFFF"/>
        </w:rPr>
      </w:pPr>
    </w:p>
    <w:p w:rsidR="00783A37" w:rsidRPr="00BD7686" w:rsidRDefault="00783A37" w:rsidP="00352C0F">
      <w:pPr>
        <w:spacing w:line="276" w:lineRule="auto"/>
        <w:rPr>
          <w:rFonts w:ascii="Calibri" w:hAnsi="Calibri"/>
          <w:sz w:val="22"/>
          <w:szCs w:val="22"/>
          <w:shd w:val="clear" w:color="auto" w:fill="FFFFFF"/>
        </w:rPr>
      </w:pPr>
    </w:p>
    <w:p w:rsidR="00783A37" w:rsidRPr="00BD7686" w:rsidRDefault="00783A37" w:rsidP="00352C0F">
      <w:pPr>
        <w:spacing w:line="276" w:lineRule="auto"/>
        <w:rPr>
          <w:rFonts w:ascii="Calibri" w:hAnsi="Calibri"/>
          <w:sz w:val="22"/>
          <w:szCs w:val="22"/>
          <w:shd w:val="clear" w:color="auto" w:fill="FFFFFF"/>
        </w:rPr>
      </w:pPr>
    </w:p>
    <w:p w:rsidR="00783A37" w:rsidRDefault="00783A37" w:rsidP="00352C0F">
      <w:pPr>
        <w:spacing w:line="276" w:lineRule="auto"/>
        <w:rPr>
          <w:rFonts w:ascii="Calibri" w:hAnsi="Calibri"/>
          <w:sz w:val="22"/>
          <w:szCs w:val="22"/>
          <w:shd w:val="clear" w:color="auto" w:fill="FFFFFF"/>
        </w:rPr>
      </w:pPr>
    </w:p>
    <w:p w:rsidR="004E3F72" w:rsidRDefault="004E3F72" w:rsidP="00352C0F">
      <w:pPr>
        <w:spacing w:line="276" w:lineRule="auto"/>
        <w:rPr>
          <w:rFonts w:ascii="Calibri" w:hAnsi="Calibri"/>
          <w:sz w:val="22"/>
          <w:szCs w:val="22"/>
          <w:shd w:val="clear" w:color="auto" w:fill="FFFFFF"/>
        </w:rPr>
      </w:pPr>
    </w:p>
    <w:p w:rsidR="004E3F72" w:rsidRDefault="004E3F72" w:rsidP="00352C0F">
      <w:pPr>
        <w:spacing w:line="276" w:lineRule="auto"/>
        <w:rPr>
          <w:rFonts w:ascii="Calibri" w:hAnsi="Calibri"/>
          <w:sz w:val="22"/>
          <w:szCs w:val="22"/>
          <w:shd w:val="clear" w:color="auto" w:fill="FFFFFF"/>
        </w:rPr>
      </w:pPr>
    </w:p>
    <w:p w:rsidR="004E3F72" w:rsidRDefault="004E3F72" w:rsidP="00352C0F">
      <w:pPr>
        <w:spacing w:line="276" w:lineRule="auto"/>
        <w:rPr>
          <w:rFonts w:ascii="Calibri" w:hAnsi="Calibri"/>
          <w:sz w:val="22"/>
          <w:szCs w:val="22"/>
          <w:shd w:val="clear" w:color="auto" w:fill="FFFFFF"/>
        </w:rPr>
      </w:pPr>
    </w:p>
    <w:p w:rsidR="004E3F72" w:rsidRDefault="004E3F72" w:rsidP="00352C0F">
      <w:pPr>
        <w:spacing w:line="276" w:lineRule="auto"/>
        <w:rPr>
          <w:rFonts w:ascii="Calibri" w:hAnsi="Calibri"/>
          <w:sz w:val="22"/>
          <w:szCs w:val="22"/>
          <w:shd w:val="clear" w:color="auto" w:fill="FFFFFF"/>
        </w:rPr>
      </w:pPr>
    </w:p>
    <w:p w:rsidR="004E3F72" w:rsidRDefault="004E3F72" w:rsidP="00352C0F">
      <w:pPr>
        <w:spacing w:line="276" w:lineRule="auto"/>
        <w:rPr>
          <w:rFonts w:ascii="Calibri" w:hAnsi="Calibri"/>
          <w:sz w:val="22"/>
          <w:szCs w:val="22"/>
          <w:shd w:val="clear" w:color="auto" w:fill="FFFFFF"/>
        </w:rPr>
      </w:pPr>
    </w:p>
    <w:p w:rsidR="004E3F72" w:rsidRDefault="004E3F72" w:rsidP="00352C0F">
      <w:pPr>
        <w:spacing w:line="276" w:lineRule="auto"/>
        <w:rPr>
          <w:rFonts w:ascii="Calibri" w:hAnsi="Calibri"/>
          <w:sz w:val="22"/>
          <w:szCs w:val="22"/>
          <w:shd w:val="clear" w:color="auto" w:fill="FFFFFF"/>
        </w:rPr>
      </w:pPr>
    </w:p>
    <w:p w:rsidR="004E3F72" w:rsidRDefault="004E3F72" w:rsidP="00352C0F">
      <w:pPr>
        <w:spacing w:line="276" w:lineRule="auto"/>
        <w:rPr>
          <w:rFonts w:ascii="Calibri" w:hAnsi="Calibri"/>
          <w:sz w:val="22"/>
          <w:szCs w:val="22"/>
          <w:shd w:val="clear" w:color="auto" w:fill="FFFFFF"/>
        </w:rPr>
      </w:pPr>
    </w:p>
    <w:p w:rsidR="004E3F72" w:rsidRDefault="004E3F72" w:rsidP="00352C0F">
      <w:pPr>
        <w:spacing w:line="276" w:lineRule="auto"/>
        <w:rPr>
          <w:rFonts w:ascii="Calibri" w:hAnsi="Calibri"/>
          <w:sz w:val="22"/>
          <w:szCs w:val="22"/>
          <w:shd w:val="clear" w:color="auto" w:fill="FFFFFF"/>
        </w:rPr>
      </w:pPr>
    </w:p>
    <w:p w:rsidR="004E3F72" w:rsidRDefault="004E3F72" w:rsidP="00352C0F">
      <w:pPr>
        <w:spacing w:line="276" w:lineRule="auto"/>
        <w:rPr>
          <w:rFonts w:ascii="Calibri" w:hAnsi="Calibri"/>
          <w:sz w:val="22"/>
          <w:szCs w:val="22"/>
          <w:shd w:val="clear" w:color="auto" w:fill="FFFFFF"/>
        </w:rPr>
      </w:pPr>
    </w:p>
    <w:p w:rsidR="004E3F72" w:rsidRPr="00BD7686" w:rsidRDefault="004E3F72" w:rsidP="00352C0F">
      <w:pPr>
        <w:spacing w:line="276" w:lineRule="auto"/>
        <w:rPr>
          <w:rFonts w:ascii="Calibri" w:hAnsi="Calibri"/>
          <w:sz w:val="22"/>
          <w:szCs w:val="22"/>
          <w:shd w:val="clear" w:color="auto" w:fill="FFFFFF"/>
        </w:rPr>
      </w:pPr>
    </w:p>
    <w:p w:rsidR="00783A37" w:rsidRPr="00BD7686" w:rsidRDefault="00783A37" w:rsidP="00352C0F">
      <w:pPr>
        <w:spacing w:line="276" w:lineRule="auto"/>
        <w:rPr>
          <w:rFonts w:ascii="Calibri" w:hAnsi="Calibri"/>
          <w:sz w:val="22"/>
          <w:szCs w:val="22"/>
          <w:shd w:val="clear" w:color="auto" w:fill="FFFFFF"/>
        </w:rPr>
      </w:pPr>
    </w:p>
    <w:p w:rsidR="00352C0F" w:rsidRDefault="00983DD7" w:rsidP="00A632C2">
      <w:pPr>
        <w:pStyle w:val="Razina3"/>
        <w:rPr>
          <w:rFonts w:eastAsia="SimSun"/>
          <w:shd w:val="clear" w:color="auto" w:fill="FFFFFF"/>
          <w:lang w:val="hr-HR"/>
        </w:rPr>
      </w:pPr>
      <w:r w:rsidRPr="00BD7686">
        <w:rPr>
          <w:rFonts w:eastAsia="SimSun"/>
          <w:shd w:val="clear" w:color="auto" w:fill="FFFFFF"/>
          <w:lang w:val="hr-HR"/>
        </w:rPr>
        <w:t xml:space="preserve"> </w:t>
      </w:r>
      <w:bookmarkStart w:id="182" w:name="_Toc527052109"/>
      <w:r w:rsidR="00F909C1" w:rsidRPr="00BD7686">
        <w:rPr>
          <w:rFonts w:eastAsia="SimSun"/>
          <w:shd w:val="clear" w:color="auto" w:fill="FFFFFF"/>
          <w:lang w:val="hr-HR"/>
        </w:rPr>
        <w:t>Utvrđivanje rizika preko matrica</w:t>
      </w:r>
      <w:bookmarkEnd w:id="182"/>
    </w:p>
    <w:p w:rsidR="004E3F72" w:rsidRPr="004E3F72" w:rsidRDefault="004E3F72" w:rsidP="004E3F72">
      <w:pPr>
        <w:rPr>
          <w:rFonts w:eastAsia="SimSun"/>
          <w:lang w:eastAsia="en-US"/>
        </w:rPr>
      </w:pPr>
    </w:p>
    <w:p w:rsidR="00352C0F" w:rsidRPr="00BD7686" w:rsidRDefault="00352C0F" w:rsidP="00352C0F">
      <w:pPr>
        <w:rPr>
          <w:sz w:val="20"/>
          <w:lang w:eastAsia="hr-HR"/>
        </w:rPr>
      </w:pPr>
    </w:p>
    <w:p w:rsidR="00352C0F" w:rsidRDefault="00983DD7" w:rsidP="00983DD7">
      <w:pPr>
        <w:pStyle w:val="Opisslike"/>
        <w:rPr>
          <w:b w:val="0"/>
        </w:rPr>
      </w:pPr>
      <w:r w:rsidRPr="004E3F72">
        <w:rPr>
          <w:b w:val="0"/>
        </w:rPr>
        <w:t>Grafički prikaz</w:t>
      </w:r>
      <w:r w:rsidR="00352C0F" w:rsidRPr="004E3F72">
        <w:rPr>
          <w:b w:val="0"/>
        </w:rPr>
        <w:t>: Matrice rizika, Tuča</w:t>
      </w:r>
    </w:p>
    <w:p w:rsidR="004E3F72" w:rsidRPr="004E3F72" w:rsidRDefault="004E3F72" w:rsidP="004E3F72"/>
    <w:tbl>
      <w:tblPr>
        <w:tblStyle w:val="Reetkatablice191"/>
        <w:tblW w:w="0" w:type="auto"/>
        <w:jc w:val="center"/>
        <w:tblLook w:val="04A0"/>
      </w:tblPr>
      <w:tblGrid>
        <w:gridCol w:w="4678"/>
        <w:gridCol w:w="4529"/>
      </w:tblGrid>
      <w:tr w:rsidR="00352C0F" w:rsidRPr="00BD7686" w:rsidTr="00B3468D">
        <w:trPr>
          <w:trHeight w:val="4409"/>
          <w:jc w:val="center"/>
        </w:trPr>
        <w:tc>
          <w:tcPr>
            <w:tcW w:w="4678" w:type="dxa"/>
          </w:tcPr>
          <w:p w:rsidR="00352C0F" w:rsidRPr="00BD7686" w:rsidRDefault="00352C0F" w:rsidP="00352C0F">
            <w:pPr>
              <w:jc w:val="left"/>
              <w:rPr>
                <w:rFonts w:ascii="Calibri" w:hAnsi="Calibri"/>
                <w:sz w:val="28"/>
                <w:szCs w:val="28"/>
                <w:lang w:eastAsia="en-US"/>
              </w:rPr>
            </w:pPr>
          </w:p>
          <w:tbl>
            <w:tblPr>
              <w:tblStyle w:val="Reetkatablice191"/>
              <w:tblW w:w="0" w:type="auto"/>
              <w:jc w:val="center"/>
              <w:tblLook w:val="04A0"/>
            </w:tblPr>
            <w:tblGrid>
              <w:gridCol w:w="1276"/>
              <w:gridCol w:w="498"/>
              <w:gridCol w:w="318"/>
              <w:gridCol w:w="448"/>
              <w:gridCol w:w="448"/>
              <w:gridCol w:w="448"/>
              <w:gridCol w:w="448"/>
              <w:gridCol w:w="448"/>
            </w:tblGrid>
            <w:tr w:rsidR="00352C0F" w:rsidRPr="00BD7686" w:rsidTr="00B3468D">
              <w:trPr>
                <w:jc w:val="center"/>
              </w:trPr>
              <w:tc>
                <w:tcPr>
                  <w:tcW w:w="1276" w:type="dxa"/>
                </w:tcPr>
                <w:p w:rsidR="00352C0F" w:rsidRPr="00BD7686" w:rsidRDefault="00352C0F" w:rsidP="00352C0F">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352C0F" w:rsidRPr="00BD7686" w:rsidRDefault="00352C0F" w:rsidP="00352C0F">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352C0F" w:rsidRPr="00BD7686" w:rsidRDefault="00352C0F" w:rsidP="00352C0F">
                  <w:pPr>
                    <w:jc w:val="left"/>
                    <w:rPr>
                      <w:rFonts w:ascii="Calibri" w:hAnsi="Calibri"/>
                      <w:sz w:val="28"/>
                      <w:szCs w:val="28"/>
                      <w:lang w:eastAsia="en-US"/>
                    </w:rPr>
                  </w:pPr>
                </w:p>
              </w:tc>
              <w:tc>
                <w:tcPr>
                  <w:tcW w:w="425" w:type="dxa"/>
                  <w:shd w:val="clear" w:color="auto" w:fill="FFC000"/>
                </w:tcPr>
                <w:p w:rsidR="00352C0F" w:rsidRPr="00BD7686" w:rsidRDefault="00352C0F" w:rsidP="00352C0F">
                  <w:pPr>
                    <w:jc w:val="left"/>
                    <w:rPr>
                      <w:rFonts w:ascii="Calibri" w:hAnsi="Calibri"/>
                      <w:sz w:val="28"/>
                      <w:szCs w:val="28"/>
                      <w:lang w:eastAsia="en-US"/>
                    </w:rPr>
                  </w:pPr>
                </w:p>
              </w:tc>
              <w:tc>
                <w:tcPr>
                  <w:tcW w:w="426" w:type="dxa"/>
                  <w:shd w:val="clear" w:color="auto" w:fill="FF0000"/>
                </w:tcPr>
                <w:p w:rsidR="00352C0F" w:rsidRPr="00BD7686" w:rsidRDefault="00352C0F" w:rsidP="00352C0F">
                  <w:pPr>
                    <w:jc w:val="left"/>
                    <w:rPr>
                      <w:rFonts w:ascii="Calibri" w:hAnsi="Calibri"/>
                      <w:sz w:val="28"/>
                      <w:szCs w:val="28"/>
                      <w:lang w:eastAsia="en-US"/>
                    </w:rPr>
                  </w:pPr>
                </w:p>
              </w:tc>
              <w:tc>
                <w:tcPr>
                  <w:tcW w:w="425" w:type="dxa"/>
                  <w:shd w:val="clear" w:color="auto" w:fill="FF0000"/>
                </w:tcPr>
                <w:p w:rsidR="00352C0F" w:rsidRPr="00BD7686" w:rsidRDefault="00352C0F" w:rsidP="00352C0F">
                  <w:pPr>
                    <w:jc w:val="left"/>
                    <w:rPr>
                      <w:rFonts w:ascii="Calibri" w:hAnsi="Calibri"/>
                      <w:sz w:val="28"/>
                      <w:szCs w:val="28"/>
                      <w:lang w:eastAsia="en-US"/>
                    </w:rPr>
                  </w:pPr>
                </w:p>
              </w:tc>
              <w:tc>
                <w:tcPr>
                  <w:tcW w:w="425" w:type="dxa"/>
                  <w:shd w:val="clear" w:color="auto" w:fill="FF0000"/>
                </w:tcPr>
                <w:p w:rsidR="00352C0F" w:rsidRPr="00BD7686" w:rsidRDefault="00352C0F" w:rsidP="00352C0F">
                  <w:pPr>
                    <w:jc w:val="left"/>
                    <w:rPr>
                      <w:rFonts w:ascii="Calibri" w:hAnsi="Calibri"/>
                      <w:sz w:val="28"/>
                      <w:szCs w:val="28"/>
                      <w:lang w:eastAsia="en-US"/>
                    </w:rPr>
                  </w:pPr>
                </w:p>
              </w:tc>
            </w:tr>
            <w:tr w:rsidR="00352C0F" w:rsidRPr="00BD7686" w:rsidTr="00B3468D">
              <w:trPr>
                <w:jc w:val="center"/>
              </w:trPr>
              <w:tc>
                <w:tcPr>
                  <w:tcW w:w="1276" w:type="dxa"/>
                </w:tcPr>
                <w:p w:rsidR="00352C0F" w:rsidRPr="00BD7686" w:rsidRDefault="00352C0F" w:rsidP="00352C0F">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352C0F" w:rsidRPr="00BD7686" w:rsidRDefault="00352C0F" w:rsidP="00352C0F">
                  <w:pPr>
                    <w:jc w:val="left"/>
                    <w:rPr>
                      <w:rFonts w:ascii="Calibri" w:hAnsi="Calibri"/>
                      <w:sz w:val="28"/>
                      <w:szCs w:val="28"/>
                      <w:lang w:eastAsia="en-US"/>
                    </w:rPr>
                  </w:pPr>
                </w:p>
              </w:tc>
              <w:tc>
                <w:tcPr>
                  <w:tcW w:w="284"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352C0F" w:rsidRPr="00BD7686" w:rsidRDefault="00352C0F" w:rsidP="00352C0F">
                  <w:pPr>
                    <w:jc w:val="left"/>
                    <w:rPr>
                      <w:rFonts w:ascii="Calibri" w:hAnsi="Calibri"/>
                      <w:sz w:val="28"/>
                      <w:szCs w:val="28"/>
                      <w:lang w:eastAsia="en-US"/>
                    </w:rPr>
                  </w:pPr>
                </w:p>
              </w:tc>
              <w:tc>
                <w:tcPr>
                  <w:tcW w:w="425" w:type="dxa"/>
                  <w:shd w:val="clear" w:color="auto" w:fill="FFC000"/>
                </w:tcPr>
                <w:p w:rsidR="00352C0F" w:rsidRPr="00BD7686" w:rsidRDefault="00352C0F" w:rsidP="00352C0F">
                  <w:pPr>
                    <w:jc w:val="left"/>
                    <w:rPr>
                      <w:rFonts w:ascii="Calibri" w:hAnsi="Calibri"/>
                      <w:sz w:val="28"/>
                      <w:szCs w:val="28"/>
                      <w:lang w:eastAsia="en-US"/>
                    </w:rPr>
                  </w:pPr>
                </w:p>
              </w:tc>
              <w:tc>
                <w:tcPr>
                  <w:tcW w:w="426" w:type="dxa"/>
                  <w:shd w:val="clear" w:color="auto" w:fill="FF0000"/>
                </w:tcPr>
                <w:p w:rsidR="00352C0F" w:rsidRPr="00BD7686" w:rsidRDefault="00352C0F" w:rsidP="00352C0F">
                  <w:pPr>
                    <w:jc w:val="left"/>
                    <w:rPr>
                      <w:rFonts w:ascii="Calibri" w:hAnsi="Calibri"/>
                      <w:sz w:val="28"/>
                      <w:szCs w:val="28"/>
                      <w:lang w:eastAsia="en-US"/>
                    </w:rPr>
                  </w:pPr>
                </w:p>
              </w:tc>
              <w:tc>
                <w:tcPr>
                  <w:tcW w:w="425" w:type="dxa"/>
                  <w:shd w:val="clear" w:color="auto" w:fill="FF0000"/>
                </w:tcPr>
                <w:p w:rsidR="00352C0F" w:rsidRPr="00BD7686" w:rsidRDefault="00352C0F" w:rsidP="00352C0F">
                  <w:pPr>
                    <w:jc w:val="left"/>
                    <w:rPr>
                      <w:rFonts w:ascii="Calibri" w:hAnsi="Calibri"/>
                      <w:sz w:val="28"/>
                      <w:szCs w:val="28"/>
                      <w:lang w:eastAsia="en-US"/>
                    </w:rPr>
                  </w:pPr>
                </w:p>
              </w:tc>
              <w:tc>
                <w:tcPr>
                  <w:tcW w:w="425" w:type="dxa"/>
                  <w:shd w:val="clear" w:color="auto" w:fill="FF0000"/>
                </w:tcPr>
                <w:p w:rsidR="00352C0F" w:rsidRPr="00BD7686" w:rsidRDefault="00352C0F" w:rsidP="00352C0F">
                  <w:pPr>
                    <w:jc w:val="left"/>
                    <w:rPr>
                      <w:rFonts w:ascii="Calibri" w:hAnsi="Calibri"/>
                      <w:sz w:val="28"/>
                      <w:szCs w:val="28"/>
                      <w:lang w:eastAsia="en-US"/>
                    </w:rPr>
                  </w:pPr>
                </w:p>
              </w:tc>
            </w:tr>
            <w:tr w:rsidR="00352C0F" w:rsidRPr="00BD7686" w:rsidTr="00B3468D">
              <w:trPr>
                <w:jc w:val="center"/>
              </w:trPr>
              <w:tc>
                <w:tcPr>
                  <w:tcW w:w="1276" w:type="dxa"/>
                </w:tcPr>
                <w:p w:rsidR="00352C0F" w:rsidRPr="00BD7686" w:rsidRDefault="00352C0F" w:rsidP="00352C0F">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352C0F" w:rsidRPr="00BD7686" w:rsidRDefault="00352C0F" w:rsidP="00352C0F">
                  <w:pPr>
                    <w:jc w:val="left"/>
                    <w:rPr>
                      <w:rFonts w:ascii="Calibri" w:hAnsi="Calibri"/>
                      <w:sz w:val="28"/>
                      <w:szCs w:val="28"/>
                      <w:lang w:eastAsia="en-US"/>
                    </w:rPr>
                  </w:pPr>
                </w:p>
              </w:tc>
              <w:tc>
                <w:tcPr>
                  <w:tcW w:w="284"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352C0F" w:rsidRPr="00BD7686" w:rsidRDefault="00352C0F" w:rsidP="00352C0F">
                  <w:pPr>
                    <w:jc w:val="left"/>
                    <w:rPr>
                      <w:rFonts w:ascii="Calibri" w:hAnsi="Calibri"/>
                      <w:sz w:val="28"/>
                      <w:szCs w:val="28"/>
                      <w:lang w:eastAsia="en-US"/>
                    </w:rPr>
                  </w:pPr>
                </w:p>
              </w:tc>
              <w:tc>
                <w:tcPr>
                  <w:tcW w:w="425" w:type="dxa"/>
                  <w:shd w:val="clear" w:color="auto" w:fill="FFC000"/>
                </w:tcPr>
                <w:p w:rsidR="00352C0F" w:rsidRPr="00BD7686" w:rsidRDefault="00352C0F" w:rsidP="00352C0F">
                  <w:pPr>
                    <w:jc w:val="left"/>
                    <w:rPr>
                      <w:rFonts w:ascii="Calibri" w:hAnsi="Calibri"/>
                      <w:sz w:val="28"/>
                      <w:szCs w:val="28"/>
                      <w:lang w:eastAsia="en-US"/>
                    </w:rPr>
                  </w:pPr>
                </w:p>
              </w:tc>
              <w:tc>
                <w:tcPr>
                  <w:tcW w:w="426" w:type="dxa"/>
                  <w:shd w:val="clear" w:color="auto" w:fill="FFC000"/>
                </w:tcPr>
                <w:p w:rsidR="00352C0F" w:rsidRPr="00BD7686" w:rsidRDefault="00162A2C" w:rsidP="00352C0F">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FFC000"/>
                </w:tcPr>
                <w:p w:rsidR="00352C0F" w:rsidRPr="00BD7686" w:rsidRDefault="00352C0F" w:rsidP="00352C0F">
                  <w:pPr>
                    <w:jc w:val="left"/>
                    <w:rPr>
                      <w:rFonts w:ascii="Calibri" w:hAnsi="Calibri"/>
                      <w:sz w:val="28"/>
                      <w:szCs w:val="28"/>
                      <w:lang w:eastAsia="en-US"/>
                    </w:rPr>
                  </w:pPr>
                </w:p>
              </w:tc>
              <w:tc>
                <w:tcPr>
                  <w:tcW w:w="425" w:type="dxa"/>
                  <w:shd w:val="clear" w:color="auto" w:fill="FFC000"/>
                </w:tcPr>
                <w:p w:rsidR="00352C0F" w:rsidRPr="00BD7686" w:rsidRDefault="00352C0F" w:rsidP="00352C0F">
                  <w:pPr>
                    <w:jc w:val="left"/>
                    <w:rPr>
                      <w:rFonts w:ascii="Calibri" w:hAnsi="Calibri"/>
                      <w:sz w:val="28"/>
                      <w:szCs w:val="28"/>
                      <w:lang w:eastAsia="en-US"/>
                    </w:rPr>
                  </w:pPr>
                </w:p>
              </w:tc>
            </w:tr>
            <w:tr w:rsidR="00352C0F" w:rsidRPr="00BD7686" w:rsidTr="00B3468D">
              <w:trPr>
                <w:jc w:val="center"/>
              </w:trPr>
              <w:tc>
                <w:tcPr>
                  <w:tcW w:w="1276" w:type="dxa"/>
                </w:tcPr>
                <w:p w:rsidR="00352C0F" w:rsidRPr="00BD7686" w:rsidRDefault="00352C0F" w:rsidP="00352C0F">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352C0F" w:rsidRPr="00BD7686" w:rsidRDefault="00352C0F" w:rsidP="00352C0F">
                  <w:pPr>
                    <w:jc w:val="left"/>
                    <w:rPr>
                      <w:rFonts w:ascii="Calibri" w:hAnsi="Calibri"/>
                      <w:sz w:val="28"/>
                      <w:szCs w:val="28"/>
                      <w:lang w:eastAsia="en-US"/>
                    </w:rPr>
                  </w:pPr>
                </w:p>
              </w:tc>
              <w:tc>
                <w:tcPr>
                  <w:tcW w:w="284"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352C0F" w:rsidRPr="00BD7686" w:rsidRDefault="00352C0F" w:rsidP="00352C0F">
                  <w:pPr>
                    <w:jc w:val="left"/>
                    <w:rPr>
                      <w:rFonts w:ascii="Calibri" w:hAnsi="Calibri"/>
                      <w:sz w:val="28"/>
                      <w:szCs w:val="28"/>
                      <w:lang w:eastAsia="en-US"/>
                    </w:rPr>
                  </w:pPr>
                </w:p>
              </w:tc>
              <w:tc>
                <w:tcPr>
                  <w:tcW w:w="425" w:type="dxa"/>
                  <w:shd w:val="clear" w:color="auto" w:fill="FFFF00"/>
                </w:tcPr>
                <w:p w:rsidR="00352C0F" w:rsidRPr="00BD7686" w:rsidRDefault="00352C0F" w:rsidP="00352C0F">
                  <w:pPr>
                    <w:jc w:val="left"/>
                    <w:rPr>
                      <w:rFonts w:ascii="Calibri" w:hAnsi="Calibri"/>
                      <w:sz w:val="28"/>
                      <w:szCs w:val="28"/>
                      <w:lang w:eastAsia="en-US"/>
                    </w:rPr>
                  </w:pPr>
                </w:p>
              </w:tc>
              <w:tc>
                <w:tcPr>
                  <w:tcW w:w="426" w:type="dxa"/>
                  <w:shd w:val="clear" w:color="auto" w:fill="FFFF00"/>
                </w:tcPr>
                <w:p w:rsidR="00352C0F" w:rsidRPr="00BD7686" w:rsidRDefault="00352C0F" w:rsidP="00352C0F">
                  <w:pPr>
                    <w:jc w:val="left"/>
                    <w:rPr>
                      <w:rFonts w:ascii="Calibri" w:hAnsi="Calibri"/>
                      <w:sz w:val="28"/>
                      <w:szCs w:val="28"/>
                      <w:lang w:eastAsia="en-US"/>
                    </w:rPr>
                  </w:pPr>
                </w:p>
              </w:tc>
              <w:tc>
                <w:tcPr>
                  <w:tcW w:w="425" w:type="dxa"/>
                  <w:shd w:val="clear" w:color="auto" w:fill="FFFF00"/>
                </w:tcPr>
                <w:p w:rsidR="00352C0F" w:rsidRPr="00BD7686" w:rsidRDefault="00352C0F" w:rsidP="00352C0F">
                  <w:pPr>
                    <w:jc w:val="left"/>
                    <w:rPr>
                      <w:rFonts w:ascii="Calibri" w:hAnsi="Calibri"/>
                      <w:sz w:val="28"/>
                      <w:szCs w:val="28"/>
                      <w:lang w:eastAsia="en-US"/>
                    </w:rPr>
                  </w:pPr>
                </w:p>
              </w:tc>
              <w:tc>
                <w:tcPr>
                  <w:tcW w:w="425" w:type="dxa"/>
                  <w:shd w:val="clear" w:color="auto" w:fill="FFFF00"/>
                </w:tcPr>
                <w:p w:rsidR="00352C0F" w:rsidRPr="00BD7686" w:rsidRDefault="00352C0F" w:rsidP="00352C0F">
                  <w:pPr>
                    <w:jc w:val="left"/>
                    <w:rPr>
                      <w:rFonts w:ascii="Calibri" w:hAnsi="Calibri"/>
                      <w:sz w:val="28"/>
                      <w:szCs w:val="28"/>
                      <w:lang w:eastAsia="en-US"/>
                    </w:rPr>
                  </w:pPr>
                </w:p>
              </w:tc>
            </w:tr>
            <w:tr w:rsidR="00352C0F" w:rsidRPr="00BD7686" w:rsidTr="00B3468D">
              <w:trPr>
                <w:jc w:val="center"/>
              </w:trPr>
              <w:tc>
                <w:tcPr>
                  <w:tcW w:w="1276" w:type="dxa"/>
                </w:tcPr>
                <w:p w:rsidR="00352C0F" w:rsidRPr="00BD7686" w:rsidRDefault="00352C0F" w:rsidP="00352C0F">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352C0F" w:rsidRPr="00BD7686" w:rsidRDefault="00352C0F" w:rsidP="00352C0F">
                  <w:pPr>
                    <w:jc w:val="left"/>
                    <w:rPr>
                      <w:rFonts w:ascii="Calibri" w:hAnsi="Calibri"/>
                      <w:sz w:val="28"/>
                      <w:szCs w:val="28"/>
                      <w:lang w:eastAsia="en-US"/>
                    </w:rPr>
                  </w:pPr>
                </w:p>
              </w:tc>
              <w:tc>
                <w:tcPr>
                  <w:tcW w:w="284"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352C0F" w:rsidRPr="00BD7686" w:rsidRDefault="00352C0F" w:rsidP="00352C0F">
                  <w:pPr>
                    <w:jc w:val="left"/>
                    <w:rPr>
                      <w:rFonts w:ascii="Calibri" w:hAnsi="Calibri"/>
                      <w:sz w:val="28"/>
                      <w:szCs w:val="28"/>
                      <w:lang w:eastAsia="en-US"/>
                    </w:rPr>
                  </w:pPr>
                </w:p>
              </w:tc>
              <w:tc>
                <w:tcPr>
                  <w:tcW w:w="425" w:type="dxa"/>
                  <w:shd w:val="clear" w:color="auto" w:fill="00B050"/>
                </w:tcPr>
                <w:p w:rsidR="00352C0F" w:rsidRPr="00BD7686" w:rsidRDefault="00352C0F" w:rsidP="00352C0F">
                  <w:pPr>
                    <w:jc w:val="left"/>
                    <w:rPr>
                      <w:rFonts w:ascii="Calibri" w:hAnsi="Calibri"/>
                      <w:sz w:val="28"/>
                      <w:szCs w:val="28"/>
                      <w:lang w:eastAsia="en-US"/>
                    </w:rPr>
                  </w:pPr>
                </w:p>
              </w:tc>
              <w:tc>
                <w:tcPr>
                  <w:tcW w:w="426" w:type="dxa"/>
                  <w:shd w:val="clear" w:color="auto" w:fill="00B050"/>
                </w:tcPr>
                <w:p w:rsidR="00352C0F" w:rsidRPr="00BD7686" w:rsidRDefault="00352C0F" w:rsidP="00352C0F">
                  <w:pPr>
                    <w:jc w:val="left"/>
                    <w:rPr>
                      <w:rFonts w:ascii="Calibri" w:hAnsi="Calibri"/>
                      <w:sz w:val="28"/>
                      <w:szCs w:val="28"/>
                      <w:lang w:eastAsia="en-US"/>
                    </w:rPr>
                  </w:pPr>
                </w:p>
              </w:tc>
              <w:tc>
                <w:tcPr>
                  <w:tcW w:w="425" w:type="dxa"/>
                  <w:shd w:val="clear" w:color="auto" w:fill="00B050"/>
                </w:tcPr>
                <w:p w:rsidR="00352C0F" w:rsidRPr="00BD7686" w:rsidRDefault="00352C0F" w:rsidP="00352C0F">
                  <w:pPr>
                    <w:jc w:val="left"/>
                    <w:rPr>
                      <w:rFonts w:ascii="Calibri" w:hAnsi="Calibri"/>
                      <w:sz w:val="28"/>
                      <w:szCs w:val="28"/>
                      <w:lang w:eastAsia="en-US"/>
                    </w:rPr>
                  </w:pPr>
                </w:p>
              </w:tc>
              <w:tc>
                <w:tcPr>
                  <w:tcW w:w="425" w:type="dxa"/>
                  <w:shd w:val="clear" w:color="auto" w:fill="00B050"/>
                </w:tcPr>
                <w:p w:rsidR="00352C0F" w:rsidRPr="00BD7686" w:rsidRDefault="00352C0F" w:rsidP="00352C0F">
                  <w:pPr>
                    <w:jc w:val="left"/>
                    <w:rPr>
                      <w:rFonts w:ascii="Calibri" w:hAnsi="Calibri"/>
                      <w:sz w:val="28"/>
                      <w:szCs w:val="28"/>
                      <w:lang w:eastAsia="en-US"/>
                    </w:rPr>
                  </w:pPr>
                </w:p>
              </w:tc>
            </w:tr>
            <w:tr w:rsidR="00352C0F" w:rsidRPr="00BD7686" w:rsidTr="00B3468D">
              <w:trPr>
                <w:jc w:val="center"/>
              </w:trPr>
              <w:tc>
                <w:tcPr>
                  <w:tcW w:w="1276" w:type="dxa"/>
                  <w:vMerge w:val="restart"/>
                  <w:shd w:val="clear" w:color="auto" w:fill="F2F2F2" w:themeFill="background1" w:themeFillShade="F2"/>
                </w:tcPr>
                <w:p w:rsidR="00352C0F" w:rsidRPr="00BD7686" w:rsidRDefault="00352C0F" w:rsidP="00352C0F">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352C0F" w:rsidRPr="00BD7686" w:rsidRDefault="00352C0F" w:rsidP="00352C0F">
                  <w:pPr>
                    <w:jc w:val="left"/>
                    <w:rPr>
                      <w:rFonts w:ascii="Calibri" w:hAnsi="Calibri"/>
                      <w:sz w:val="28"/>
                      <w:szCs w:val="28"/>
                      <w:lang w:eastAsia="en-US"/>
                    </w:rPr>
                  </w:pPr>
                </w:p>
              </w:tc>
              <w:tc>
                <w:tcPr>
                  <w:tcW w:w="284" w:type="dxa"/>
                </w:tcPr>
                <w:p w:rsidR="00352C0F" w:rsidRPr="00BD7686" w:rsidRDefault="00352C0F" w:rsidP="00352C0F">
                  <w:pPr>
                    <w:jc w:val="left"/>
                    <w:rPr>
                      <w:rFonts w:ascii="Calibri" w:hAnsi="Calibri"/>
                      <w:sz w:val="28"/>
                      <w:szCs w:val="28"/>
                      <w:lang w:eastAsia="en-US"/>
                    </w:rPr>
                  </w:pPr>
                </w:p>
              </w:tc>
              <w:tc>
                <w:tcPr>
                  <w:tcW w:w="425"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5</w:t>
                  </w:r>
                </w:p>
              </w:tc>
            </w:tr>
            <w:tr w:rsidR="00352C0F" w:rsidRPr="00BD7686" w:rsidTr="00B3468D">
              <w:trPr>
                <w:jc w:val="center"/>
              </w:trPr>
              <w:tc>
                <w:tcPr>
                  <w:tcW w:w="1276" w:type="dxa"/>
                  <w:vMerge/>
                  <w:shd w:val="clear" w:color="auto" w:fill="F2F2F2"/>
                </w:tcPr>
                <w:p w:rsidR="00352C0F" w:rsidRPr="00BD7686" w:rsidRDefault="00352C0F" w:rsidP="00352C0F">
                  <w:pPr>
                    <w:jc w:val="left"/>
                    <w:rPr>
                      <w:rFonts w:ascii="Calibri" w:hAnsi="Calibri"/>
                      <w:sz w:val="20"/>
                      <w:lang w:eastAsia="en-US"/>
                    </w:rPr>
                  </w:pPr>
                </w:p>
              </w:tc>
              <w:tc>
                <w:tcPr>
                  <w:tcW w:w="2835" w:type="dxa"/>
                  <w:gridSpan w:val="7"/>
                  <w:tcBorders>
                    <w:top w:val="nil"/>
                  </w:tcBorders>
                </w:tcPr>
                <w:p w:rsidR="00352C0F" w:rsidRPr="00BD7686" w:rsidRDefault="00352C0F" w:rsidP="00352C0F">
                  <w:pPr>
                    <w:jc w:val="center"/>
                    <w:rPr>
                      <w:rFonts w:ascii="Calibri" w:hAnsi="Calibri"/>
                      <w:i/>
                      <w:iCs/>
                      <w:lang w:eastAsia="en-US"/>
                    </w:rPr>
                  </w:pPr>
                  <w:r w:rsidRPr="00BD7686">
                    <w:rPr>
                      <w:rFonts w:ascii="Calibri" w:hAnsi="Calibri"/>
                      <w:i/>
                      <w:iCs/>
                      <w:lang w:eastAsia="en-US"/>
                    </w:rPr>
                    <w:t>Vjerojatnost</w:t>
                  </w:r>
                </w:p>
              </w:tc>
            </w:tr>
            <w:tr w:rsidR="00352C0F" w:rsidRPr="00BD7686" w:rsidTr="00B3468D">
              <w:trPr>
                <w:cantSplit/>
                <w:trHeight w:val="326"/>
                <w:jc w:val="center"/>
              </w:trPr>
              <w:tc>
                <w:tcPr>
                  <w:tcW w:w="1276" w:type="dxa"/>
                  <w:shd w:val="clear" w:color="auto" w:fill="FF0000"/>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352C0F" w:rsidRPr="00BD7686" w:rsidRDefault="00352C0F" w:rsidP="00352C0F">
                  <w:pPr>
                    <w:jc w:val="left"/>
                    <w:rPr>
                      <w:rFonts w:ascii="Calibri" w:hAnsi="Calibri"/>
                      <w:sz w:val="28"/>
                      <w:szCs w:val="28"/>
                      <w:lang w:eastAsia="en-US"/>
                    </w:rPr>
                  </w:pPr>
                </w:p>
              </w:tc>
              <w:tc>
                <w:tcPr>
                  <w:tcW w:w="425" w:type="dxa"/>
                  <w:vMerge w:val="restart"/>
                  <w:textDirection w:val="btLr"/>
                </w:tcPr>
                <w:p w:rsidR="00352C0F" w:rsidRPr="00BD7686" w:rsidRDefault="00352C0F" w:rsidP="00352C0F">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352C0F" w:rsidRPr="00BD7686" w:rsidRDefault="00352C0F" w:rsidP="00352C0F">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352C0F" w:rsidRPr="00BD7686" w:rsidRDefault="00352C0F" w:rsidP="00352C0F">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352C0F" w:rsidRPr="00BD7686" w:rsidRDefault="00352C0F" w:rsidP="00352C0F">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352C0F" w:rsidRPr="00BD7686" w:rsidRDefault="00352C0F" w:rsidP="00352C0F">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352C0F" w:rsidRPr="00BD7686" w:rsidTr="00B3468D">
              <w:trPr>
                <w:cantSplit/>
                <w:trHeight w:val="315"/>
                <w:jc w:val="center"/>
              </w:trPr>
              <w:tc>
                <w:tcPr>
                  <w:tcW w:w="1276" w:type="dxa"/>
                  <w:shd w:val="clear" w:color="auto" w:fill="FFC000"/>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352C0F" w:rsidRPr="00BD7686" w:rsidRDefault="00352C0F" w:rsidP="00352C0F">
                  <w:pPr>
                    <w:jc w:val="left"/>
                    <w:rPr>
                      <w:rFonts w:ascii="Calibri" w:hAnsi="Calibri"/>
                      <w:sz w:val="28"/>
                      <w:szCs w:val="2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6"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r>
            <w:tr w:rsidR="00352C0F" w:rsidRPr="00BD7686" w:rsidTr="00B3468D">
              <w:trPr>
                <w:cantSplit/>
                <w:trHeight w:val="323"/>
                <w:jc w:val="center"/>
              </w:trPr>
              <w:tc>
                <w:tcPr>
                  <w:tcW w:w="1276" w:type="dxa"/>
                  <w:shd w:val="clear" w:color="auto" w:fill="FFFF00"/>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352C0F" w:rsidRPr="00BD7686" w:rsidRDefault="00352C0F" w:rsidP="00352C0F">
                  <w:pPr>
                    <w:jc w:val="left"/>
                    <w:rPr>
                      <w:rFonts w:ascii="Calibri" w:hAnsi="Calibri"/>
                      <w:sz w:val="28"/>
                      <w:szCs w:val="2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6"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r>
            <w:tr w:rsidR="00352C0F" w:rsidRPr="00BD7686" w:rsidTr="00B3468D">
              <w:trPr>
                <w:cantSplit/>
                <w:trHeight w:val="303"/>
                <w:jc w:val="center"/>
              </w:trPr>
              <w:tc>
                <w:tcPr>
                  <w:tcW w:w="1276" w:type="dxa"/>
                  <w:shd w:val="clear" w:color="auto" w:fill="00B050"/>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352C0F" w:rsidRPr="00BD7686" w:rsidRDefault="00352C0F" w:rsidP="00352C0F">
                  <w:pPr>
                    <w:jc w:val="left"/>
                    <w:rPr>
                      <w:rFonts w:ascii="Calibri" w:hAnsi="Calibri"/>
                      <w:sz w:val="28"/>
                      <w:szCs w:val="2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6"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r>
          </w:tbl>
          <w:p w:rsidR="00352C0F" w:rsidRPr="00BD7686" w:rsidRDefault="00352C0F" w:rsidP="00352C0F">
            <w:pPr>
              <w:jc w:val="left"/>
              <w:rPr>
                <w:rFonts w:ascii="Calibri" w:hAnsi="Calibri"/>
                <w:sz w:val="18"/>
                <w:szCs w:val="18"/>
                <w:lang w:eastAsia="en-US"/>
              </w:rPr>
            </w:pPr>
          </w:p>
          <w:p w:rsidR="00352C0F" w:rsidRPr="00BD7686" w:rsidRDefault="00352C0F" w:rsidP="00352C0F">
            <w:pPr>
              <w:jc w:val="left"/>
              <w:rPr>
                <w:rFonts w:ascii="Calibri" w:hAnsi="Calibri"/>
                <w:sz w:val="18"/>
                <w:szCs w:val="18"/>
                <w:lang w:eastAsia="en-US"/>
              </w:rPr>
            </w:pPr>
            <w:r w:rsidRPr="00BD7686">
              <w:rPr>
                <w:rFonts w:ascii="Calibri" w:hAnsi="Calibri"/>
                <w:sz w:val="18"/>
                <w:szCs w:val="18"/>
                <w:lang w:eastAsia="en-US"/>
              </w:rPr>
              <w:t xml:space="preserve">Matrica rizika utjecaja na život i zdravlje ljudi </w:t>
            </w:r>
          </w:p>
          <w:p w:rsidR="00352C0F" w:rsidRPr="00BD7686" w:rsidRDefault="00352C0F" w:rsidP="00352C0F">
            <w:pPr>
              <w:jc w:val="left"/>
              <w:rPr>
                <w:rFonts w:ascii="Calibri" w:hAnsi="Calibri"/>
                <w:sz w:val="28"/>
                <w:szCs w:val="28"/>
                <w:lang w:eastAsia="en-US"/>
              </w:rPr>
            </w:pPr>
          </w:p>
        </w:tc>
        <w:tc>
          <w:tcPr>
            <w:tcW w:w="4529" w:type="dxa"/>
          </w:tcPr>
          <w:p w:rsidR="00352C0F" w:rsidRPr="00BD7686" w:rsidRDefault="00352C0F" w:rsidP="00352C0F">
            <w:pPr>
              <w:jc w:val="left"/>
              <w:rPr>
                <w:rFonts w:ascii="Calibri" w:hAnsi="Calibri"/>
                <w:sz w:val="28"/>
                <w:szCs w:val="28"/>
                <w:lang w:eastAsia="en-US"/>
              </w:rPr>
            </w:pPr>
          </w:p>
          <w:tbl>
            <w:tblPr>
              <w:tblStyle w:val="Reetkatablice191"/>
              <w:tblW w:w="0" w:type="auto"/>
              <w:jc w:val="center"/>
              <w:tblLook w:val="04A0"/>
            </w:tblPr>
            <w:tblGrid>
              <w:gridCol w:w="1247"/>
              <w:gridCol w:w="498"/>
              <w:gridCol w:w="318"/>
              <w:gridCol w:w="448"/>
              <w:gridCol w:w="448"/>
              <w:gridCol w:w="448"/>
              <w:gridCol w:w="448"/>
              <w:gridCol w:w="448"/>
            </w:tblGrid>
            <w:tr w:rsidR="00352C0F" w:rsidRPr="00BD7686" w:rsidTr="00B3468D">
              <w:trPr>
                <w:jc w:val="center"/>
              </w:trPr>
              <w:tc>
                <w:tcPr>
                  <w:tcW w:w="1276" w:type="dxa"/>
                </w:tcPr>
                <w:p w:rsidR="00352C0F" w:rsidRPr="00BD7686" w:rsidRDefault="00352C0F" w:rsidP="00352C0F">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352C0F" w:rsidRPr="00BD7686" w:rsidRDefault="00352C0F" w:rsidP="00352C0F">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352C0F" w:rsidRPr="00BD7686" w:rsidRDefault="00352C0F" w:rsidP="00352C0F">
                  <w:pPr>
                    <w:jc w:val="left"/>
                    <w:rPr>
                      <w:rFonts w:ascii="Calibri" w:hAnsi="Calibri"/>
                      <w:sz w:val="28"/>
                      <w:szCs w:val="28"/>
                      <w:lang w:eastAsia="en-US"/>
                    </w:rPr>
                  </w:pPr>
                </w:p>
              </w:tc>
              <w:tc>
                <w:tcPr>
                  <w:tcW w:w="425" w:type="dxa"/>
                  <w:shd w:val="clear" w:color="auto" w:fill="FFC000"/>
                </w:tcPr>
                <w:p w:rsidR="00352C0F" w:rsidRPr="00BD7686" w:rsidRDefault="00352C0F" w:rsidP="00352C0F">
                  <w:pPr>
                    <w:jc w:val="left"/>
                    <w:rPr>
                      <w:rFonts w:ascii="Calibri" w:hAnsi="Calibri"/>
                      <w:sz w:val="28"/>
                      <w:szCs w:val="28"/>
                      <w:lang w:eastAsia="en-US"/>
                    </w:rPr>
                  </w:pPr>
                </w:p>
              </w:tc>
              <w:tc>
                <w:tcPr>
                  <w:tcW w:w="426" w:type="dxa"/>
                  <w:shd w:val="clear" w:color="auto" w:fill="FF0000"/>
                </w:tcPr>
                <w:p w:rsidR="00352C0F" w:rsidRPr="00BD7686" w:rsidRDefault="000A0B99" w:rsidP="00352C0F">
                  <w:pPr>
                    <w:jc w:val="left"/>
                    <w:rPr>
                      <w:rFonts w:ascii="Calibri" w:hAnsi="Calibri"/>
                      <w:sz w:val="28"/>
                      <w:szCs w:val="28"/>
                      <w:lang w:eastAsia="en-US"/>
                    </w:rPr>
                  </w:pPr>
                  <w:r>
                    <w:rPr>
                      <w:rFonts w:ascii="Calibri" w:hAnsi="Calibri"/>
                      <w:sz w:val="28"/>
                      <w:szCs w:val="28"/>
                      <w:lang w:eastAsia="en-US"/>
                    </w:rPr>
                    <w:t>X</w:t>
                  </w:r>
                </w:p>
              </w:tc>
              <w:tc>
                <w:tcPr>
                  <w:tcW w:w="425" w:type="dxa"/>
                  <w:shd w:val="clear" w:color="auto" w:fill="FF0000"/>
                </w:tcPr>
                <w:p w:rsidR="00352C0F" w:rsidRPr="00BD7686" w:rsidRDefault="00352C0F" w:rsidP="00352C0F">
                  <w:pPr>
                    <w:jc w:val="left"/>
                    <w:rPr>
                      <w:rFonts w:ascii="Calibri" w:hAnsi="Calibri"/>
                      <w:sz w:val="28"/>
                      <w:szCs w:val="28"/>
                      <w:lang w:eastAsia="en-US"/>
                    </w:rPr>
                  </w:pPr>
                </w:p>
              </w:tc>
              <w:tc>
                <w:tcPr>
                  <w:tcW w:w="425" w:type="dxa"/>
                  <w:shd w:val="clear" w:color="auto" w:fill="FF0000"/>
                </w:tcPr>
                <w:p w:rsidR="00352C0F" w:rsidRPr="00BD7686" w:rsidRDefault="00352C0F" w:rsidP="00352C0F">
                  <w:pPr>
                    <w:jc w:val="left"/>
                    <w:rPr>
                      <w:rFonts w:ascii="Calibri" w:hAnsi="Calibri"/>
                      <w:sz w:val="28"/>
                      <w:szCs w:val="28"/>
                      <w:lang w:eastAsia="en-US"/>
                    </w:rPr>
                  </w:pPr>
                </w:p>
              </w:tc>
            </w:tr>
            <w:tr w:rsidR="00352C0F" w:rsidRPr="00BD7686" w:rsidTr="00B3468D">
              <w:trPr>
                <w:jc w:val="center"/>
              </w:trPr>
              <w:tc>
                <w:tcPr>
                  <w:tcW w:w="1276" w:type="dxa"/>
                </w:tcPr>
                <w:p w:rsidR="00352C0F" w:rsidRPr="00BD7686" w:rsidRDefault="00352C0F" w:rsidP="00352C0F">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352C0F" w:rsidRPr="00BD7686" w:rsidRDefault="00352C0F" w:rsidP="00352C0F">
                  <w:pPr>
                    <w:jc w:val="left"/>
                    <w:rPr>
                      <w:rFonts w:ascii="Calibri" w:hAnsi="Calibri"/>
                      <w:sz w:val="28"/>
                      <w:szCs w:val="28"/>
                      <w:lang w:eastAsia="en-US"/>
                    </w:rPr>
                  </w:pPr>
                </w:p>
              </w:tc>
              <w:tc>
                <w:tcPr>
                  <w:tcW w:w="284"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352C0F" w:rsidRPr="00BD7686" w:rsidRDefault="00352C0F" w:rsidP="00352C0F">
                  <w:pPr>
                    <w:jc w:val="left"/>
                    <w:rPr>
                      <w:rFonts w:ascii="Calibri" w:hAnsi="Calibri"/>
                      <w:sz w:val="28"/>
                      <w:szCs w:val="28"/>
                      <w:lang w:eastAsia="en-US"/>
                    </w:rPr>
                  </w:pPr>
                </w:p>
              </w:tc>
              <w:tc>
                <w:tcPr>
                  <w:tcW w:w="425" w:type="dxa"/>
                  <w:shd w:val="clear" w:color="auto" w:fill="FFC000"/>
                </w:tcPr>
                <w:p w:rsidR="00352C0F" w:rsidRPr="00BD7686" w:rsidRDefault="00352C0F" w:rsidP="00352C0F">
                  <w:pPr>
                    <w:jc w:val="left"/>
                    <w:rPr>
                      <w:rFonts w:ascii="Calibri" w:hAnsi="Calibri"/>
                      <w:sz w:val="28"/>
                      <w:szCs w:val="28"/>
                      <w:lang w:eastAsia="en-US"/>
                    </w:rPr>
                  </w:pPr>
                </w:p>
              </w:tc>
              <w:tc>
                <w:tcPr>
                  <w:tcW w:w="426" w:type="dxa"/>
                  <w:shd w:val="clear" w:color="auto" w:fill="FF0000"/>
                </w:tcPr>
                <w:p w:rsidR="00352C0F" w:rsidRPr="00BD7686" w:rsidRDefault="00352C0F" w:rsidP="00352C0F">
                  <w:pPr>
                    <w:jc w:val="left"/>
                    <w:rPr>
                      <w:rFonts w:ascii="Calibri" w:hAnsi="Calibri"/>
                      <w:sz w:val="28"/>
                      <w:szCs w:val="28"/>
                      <w:lang w:eastAsia="en-US"/>
                    </w:rPr>
                  </w:pPr>
                </w:p>
              </w:tc>
              <w:tc>
                <w:tcPr>
                  <w:tcW w:w="425" w:type="dxa"/>
                  <w:shd w:val="clear" w:color="auto" w:fill="FF0000"/>
                </w:tcPr>
                <w:p w:rsidR="00352C0F" w:rsidRPr="00BD7686" w:rsidRDefault="00352C0F" w:rsidP="00352C0F">
                  <w:pPr>
                    <w:jc w:val="left"/>
                    <w:rPr>
                      <w:rFonts w:ascii="Calibri" w:hAnsi="Calibri"/>
                      <w:sz w:val="28"/>
                      <w:szCs w:val="28"/>
                      <w:lang w:eastAsia="en-US"/>
                    </w:rPr>
                  </w:pPr>
                </w:p>
              </w:tc>
              <w:tc>
                <w:tcPr>
                  <w:tcW w:w="425" w:type="dxa"/>
                  <w:shd w:val="clear" w:color="auto" w:fill="FF0000"/>
                </w:tcPr>
                <w:p w:rsidR="00352C0F" w:rsidRPr="00BD7686" w:rsidRDefault="00352C0F" w:rsidP="00352C0F">
                  <w:pPr>
                    <w:jc w:val="left"/>
                    <w:rPr>
                      <w:rFonts w:ascii="Calibri" w:hAnsi="Calibri"/>
                      <w:sz w:val="28"/>
                      <w:szCs w:val="28"/>
                      <w:lang w:eastAsia="en-US"/>
                    </w:rPr>
                  </w:pPr>
                </w:p>
              </w:tc>
            </w:tr>
            <w:tr w:rsidR="00352C0F" w:rsidRPr="00BD7686" w:rsidTr="00B3468D">
              <w:trPr>
                <w:jc w:val="center"/>
              </w:trPr>
              <w:tc>
                <w:tcPr>
                  <w:tcW w:w="1276" w:type="dxa"/>
                </w:tcPr>
                <w:p w:rsidR="00352C0F" w:rsidRPr="00BD7686" w:rsidRDefault="00352C0F" w:rsidP="00352C0F">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352C0F" w:rsidRPr="00BD7686" w:rsidRDefault="00352C0F" w:rsidP="00352C0F">
                  <w:pPr>
                    <w:jc w:val="left"/>
                    <w:rPr>
                      <w:rFonts w:ascii="Calibri" w:hAnsi="Calibri"/>
                      <w:sz w:val="28"/>
                      <w:szCs w:val="28"/>
                      <w:lang w:eastAsia="en-US"/>
                    </w:rPr>
                  </w:pPr>
                </w:p>
              </w:tc>
              <w:tc>
                <w:tcPr>
                  <w:tcW w:w="284"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352C0F" w:rsidRPr="00BD7686" w:rsidRDefault="00352C0F" w:rsidP="00352C0F">
                  <w:pPr>
                    <w:jc w:val="left"/>
                    <w:rPr>
                      <w:rFonts w:ascii="Calibri" w:hAnsi="Calibri"/>
                      <w:sz w:val="28"/>
                      <w:szCs w:val="28"/>
                      <w:lang w:eastAsia="en-US"/>
                    </w:rPr>
                  </w:pPr>
                </w:p>
              </w:tc>
              <w:tc>
                <w:tcPr>
                  <w:tcW w:w="425" w:type="dxa"/>
                  <w:shd w:val="clear" w:color="auto" w:fill="FFC000"/>
                </w:tcPr>
                <w:p w:rsidR="00352C0F" w:rsidRPr="00BD7686" w:rsidRDefault="00352C0F" w:rsidP="00352C0F">
                  <w:pPr>
                    <w:jc w:val="left"/>
                    <w:rPr>
                      <w:rFonts w:ascii="Calibri" w:hAnsi="Calibri"/>
                      <w:sz w:val="28"/>
                      <w:szCs w:val="28"/>
                      <w:lang w:eastAsia="en-US"/>
                    </w:rPr>
                  </w:pPr>
                </w:p>
              </w:tc>
              <w:tc>
                <w:tcPr>
                  <w:tcW w:w="426" w:type="dxa"/>
                  <w:shd w:val="clear" w:color="auto" w:fill="FFC000"/>
                </w:tcPr>
                <w:p w:rsidR="00352C0F" w:rsidRPr="00BD7686" w:rsidRDefault="00352C0F" w:rsidP="00352C0F">
                  <w:pPr>
                    <w:jc w:val="left"/>
                    <w:rPr>
                      <w:rFonts w:ascii="Calibri" w:hAnsi="Calibri"/>
                      <w:sz w:val="28"/>
                      <w:szCs w:val="28"/>
                      <w:lang w:eastAsia="en-US"/>
                    </w:rPr>
                  </w:pPr>
                </w:p>
              </w:tc>
              <w:tc>
                <w:tcPr>
                  <w:tcW w:w="425" w:type="dxa"/>
                  <w:shd w:val="clear" w:color="auto" w:fill="FFC000"/>
                </w:tcPr>
                <w:p w:rsidR="00352C0F" w:rsidRPr="00BD7686" w:rsidRDefault="00352C0F" w:rsidP="00352C0F">
                  <w:pPr>
                    <w:jc w:val="left"/>
                    <w:rPr>
                      <w:rFonts w:ascii="Calibri" w:hAnsi="Calibri"/>
                      <w:sz w:val="28"/>
                      <w:szCs w:val="28"/>
                      <w:lang w:eastAsia="en-US"/>
                    </w:rPr>
                  </w:pPr>
                </w:p>
              </w:tc>
              <w:tc>
                <w:tcPr>
                  <w:tcW w:w="425" w:type="dxa"/>
                  <w:shd w:val="clear" w:color="auto" w:fill="FFC000"/>
                </w:tcPr>
                <w:p w:rsidR="00352C0F" w:rsidRPr="00BD7686" w:rsidRDefault="00352C0F" w:rsidP="00352C0F">
                  <w:pPr>
                    <w:jc w:val="left"/>
                    <w:rPr>
                      <w:rFonts w:ascii="Calibri" w:hAnsi="Calibri"/>
                      <w:sz w:val="28"/>
                      <w:szCs w:val="28"/>
                      <w:lang w:eastAsia="en-US"/>
                    </w:rPr>
                  </w:pPr>
                </w:p>
              </w:tc>
            </w:tr>
            <w:tr w:rsidR="00352C0F" w:rsidRPr="00BD7686" w:rsidTr="00B3468D">
              <w:trPr>
                <w:jc w:val="center"/>
              </w:trPr>
              <w:tc>
                <w:tcPr>
                  <w:tcW w:w="1276" w:type="dxa"/>
                </w:tcPr>
                <w:p w:rsidR="00352C0F" w:rsidRPr="00BD7686" w:rsidRDefault="00352C0F" w:rsidP="00352C0F">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352C0F" w:rsidRPr="00BD7686" w:rsidRDefault="00352C0F" w:rsidP="00352C0F">
                  <w:pPr>
                    <w:jc w:val="left"/>
                    <w:rPr>
                      <w:rFonts w:ascii="Calibri" w:hAnsi="Calibri"/>
                      <w:sz w:val="28"/>
                      <w:szCs w:val="28"/>
                      <w:lang w:eastAsia="en-US"/>
                    </w:rPr>
                  </w:pPr>
                </w:p>
              </w:tc>
              <w:tc>
                <w:tcPr>
                  <w:tcW w:w="284"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352C0F" w:rsidRPr="00BD7686" w:rsidRDefault="00352C0F" w:rsidP="00352C0F">
                  <w:pPr>
                    <w:jc w:val="left"/>
                    <w:rPr>
                      <w:rFonts w:ascii="Calibri" w:hAnsi="Calibri"/>
                      <w:sz w:val="28"/>
                      <w:szCs w:val="28"/>
                      <w:lang w:eastAsia="en-US"/>
                    </w:rPr>
                  </w:pPr>
                </w:p>
              </w:tc>
              <w:tc>
                <w:tcPr>
                  <w:tcW w:w="425" w:type="dxa"/>
                  <w:shd w:val="clear" w:color="auto" w:fill="FFFF00"/>
                </w:tcPr>
                <w:p w:rsidR="00352C0F" w:rsidRPr="00BD7686" w:rsidRDefault="00352C0F" w:rsidP="00352C0F">
                  <w:pPr>
                    <w:jc w:val="left"/>
                    <w:rPr>
                      <w:rFonts w:ascii="Calibri" w:hAnsi="Calibri"/>
                      <w:sz w:val="28"/>
                      <w:szCs w:val="28"/>
                      <w:lang w:eastAsia="en-US"/>
                    </w:rPr>
                  </w:pPr>
                </w:p>
              </w:tc>
              <w:tc>
                <w:tcPr>
                  <w:tcW w:w="426" w:type="dxa"/>
                  <w:shd w:val="clear" w:color="auto" w:fill="FFFF00"/>
                </w:tcPr>
                <w:p w:rsidR="00352C0F" w:rsidRPr="00BD7686" w:rsidRDefault="00352C0F" w:rsidP="00352C0F">
                  <w:pPr>
                    <w:jc w:val="left"/>
                    <w:rPr>
                      <w:rFonts w:ascii="Calibri" w:hAnsi="Calibri"/>
                      <w:sz w:val="28"/>
                      <w:szCs w:val="28"/>
                      <w:lang w:eastAsia="en-US"/>
                    </w:rPr>
                  </w:pPr>
                </w:p>
              </w:tc>
              <w:tc>
                <w:tcPr>
                  <w:tcW w:w="425" w:type="dxa"/>
                  <w:shd w:val="clear" w:color="auto" w:fill="FFFF00"/>
                </w:tcPr>
                <w:p w:rsidR="00352C0F" w:rsidRPr="00BD7686" w:rsidRDefault="00352C0F" w:rsidP="00352C0F">
                  <w:pPr>
                    <w:jc w:val="left"/>
                    <w:rPr>
                      <w:rFonts w:ascii="Calibri" w:hAnsi="Calibri"/>
                      <w:sz w:val="28"/>
                      <w:szCs w:val="28"/>
                      <w:lang w:eastAsia="en-US"/>
                    </w:rPr>
                  </w:pPr>
                </w:p>
              </w:tc>
              <w:tc>
                <w:tcPr>
                  <w:tcW w:w="425" w:type="dxa"/>
                  <w:shd w:val="clear" w:color="auto" w:fill="FFFF00"/>
                </w:tcPr>
                <w:p w:rsidR="00352C0F" w:rsidRPr="00BD7686" w:rsidRDefault="00352C0F" w:rsidP="00352C0F">
                  <w:pPr>
                    <w:jc w:val="left"/>
                    <w:rPr>
                      <w:rFonts w:ascii="Calibri" w:hAnsi="Calibri"/>
                      <w:sz w:val="28"/>
                      <w:szCs w:val="28"/>
                      <w:lang w:eastAsia="en-US"/>
                    </w:rPr>
                  </w:pPr>
                </w:p>
              </w:tc>
            </w:tr>
            <w:tr w:rsidR="00352C0F" w:rsidRPr="00BD7686" w:rsidTr="00B3468D">
              <w:trPr>
                <w:jc w:val="center"/>
              </w:trPr>
              <w:tc>
                <w:tcPr>
                  <w:tcW w:w="1276" w:type="dxa"/>
                </w:tcPr>
                <w:p w:rsidR="00352C0F" w:rsidRPr="00BD7686" w:rsidRDefault="00352C0F" w:rsidP="00352C0F">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352C0F" w:rsidRPr="00BD7686" w:rsidRDefault="00352C0F" w:rsidP="00352C0F">
                  <w:pPr>
                    <w:jc w:val="left"/>
                    <w:rPr>
                      <w:rFonts w:ascii="Calibri" w:hAnsi="Calibri"/>
                      <w:sz w:val="28"/>
                      <w:szCs w:val="28"/>
                      <w:lang w:eastAsia="en-US"/>
                    </w:rPr>
                  </w:pPr>
                </w:p>
              </w:tc>
              <w:tc>
                <w:tcPr>
                  <w:tcW w:w="284"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352C0F" w:rsidRPr="00BD7686" w:rsidRDefault="00352C0F" w:rsidP="00352C0F">
                  <w:pPr>
                    <w:jc w:val="left"/>
                    <w:rPr>
                      <w:rFonts w:ascii="Calibri" w:hAnsi="Calibri"/>
                      <w:sz w:val="28"/>
                      <w:szCs w:val="28"/>
                      <w:lang w:eastAsia="en-US"/>
                    </w:rPr>
                  </w:pPr>
                </w:p>
              </w:tc>
              <w:tc>
                <w:tcPr>
                  <w:tcW w:w="425" w:type="dxa"/>
                  <w:shd w:val="clear" w:color="auto" w:fill="00B050"/>
                </w:tcPr>
                <w:p w:rsidR="00352C0F" w:rsidRPr="00BD7686" w:rsidRDefault="00352C0F" w:rsidP="00352C0F">
                  <w:pPr>
                    <w:jc w:val="left"/>
                    <w:rPr>
                      <w:rFonts w:ascii="Calibri" w:hAnsi="Calibri"/>
                      <w:sz w:val="28"/>
                      <w:szCs w:val="28"/>
                      <w:lang w:eastAsia="en-US"/>
                    </w:rPr>
                  </w:pPr>
                </w:p>
              </w:tc>
              <w:tc>
                <w:tcPr>
                  <w:tcW w:w="426" w:type="dxa"/>
                  <w:shd w:val="clear" w:color="auto" w:fill="00B050"/>
                </w:tcPr>
                <w:p w:rsidR="00352C0F" w:rsidRPr="00BD7686" w:rsidRDefault="00352C0F" w:rsidP="00352C0F">
                  <w:pPr>
                    <w:jc w:val="left"/>
                    <w:rPr>
                      <w:rFonts w:ascii="Calibri" w:hAnsi="Calibri"/>
                      <w:sz w:val="28"/>
                      <w:szCs w:val="28"/>
                      <w:lang w:eastAsia="en-US"/>
                    </w:rPr>
                  </w:pPr>
                </w:p>
              </w:tc>
              <w:tc>
                <w:tcPr>
                  <w:tcW w:w="425" w:type="dxa"/>
                  <w:shd w:val="clear" w:color="auto" w:fill="00B050"/>
                </w:tcPr>
                <w:p w:rsidR="00352C0F" w:rsidRPr="00BD7686" w:rsidRDefault="00352C0F" w:rsidP="00352C0F">
                  <w:pPr>
                    <w:jc w:val="left"/>
                    <w:rPr>
                      <w:rFonts w:ascii="Calibri" w:hAnsi="Calibri"/>
                      <w:sz w:val="28"/>
                      <w:szCs w:val="28"/>
                      <w:lang w:eastAsia="en-US"/>
                    </w:rPr>
                  </w:pPr>
                </w:p>
              </w:tc>
              <w:tc>
                <w:tcPr>
                  <w:tcW w:w="425" w:type="dxa"/>
                  <w:shd w:val="clear" w:color="auto" w:fill="00B050"/>
                </w:tcPr>
                <w:p w:rsidR="00352C0F" w:rsidRPr="00BD7686" w:rsidRDefault="00352C0F" w:rsidP="00352C0F">
                  <w:pPr>
                    <w:jc w:val="left"/>
                    <w:rPr>
                      <w:rFonts w:ascii="Calibri" w:hAnsi="Calibri"/>
                      <w:sz w:val="28"/>
                      <w:szCs w:val="28"/>
                      <w:lang w:eastAsia="en-US"/>
                    </w:rPr>
                  </w:pPr>
                </w:p>
              </w:tc>
            </w:tr>
            <w:tr w:rsidR="00352C0F" w:rsidRPr="00BD7686" w:rsidTr="00B3468D">
              <w:trPr>
                <w:jc w:val="center"/>
              </w:trPr>
              <w:tc>
                <w:tcPr>
                  <w:tcW w:w="1276" w:type="dxa"/>
                  <w:vMerge w:val="restart"/>
                  <w:shd w:val="clear" w:color="auto" w:fill="F2F2F2" w:themeFill="background1" w:themeFillShade="F2"/>
                </w:tcPr>
                <w:p w:rsidR="00352C0F" w:rsidRPr="00BD7686" w:rsidRDefault="00352C0F" w:rsidP="00352C0F">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352C0F" w:rsidRPr="00BD7686" w:rsidRDefault="00352C0F" w:rsidP="00352C0F">
                  <w:pPr>
                    <w:jc w:val="left"/>
                    <w:rPr>
                      <w:rFonts w:ascii="Calibri" w:hAnsi="Calibri"/>
                      <w:sz w:val="28"/>
                      <w:szCs w:val="28"/>
                      <w:lang w:eastAsia="en-US"/>
                    </w:rPr>
                  </w:pPr>
                </w:p>
              </w:tc>
              <w:tc>
                <w:tcPr>
                  <w:tcW w:w="284" w:type="dxa"/>
                </w:tcPr>
                <w:p w:rsidR="00352C0F" w:rsidRPr="00BD7686" w:rsidRDefault="00352C0F" w:rsidP="00352C0F">
                  <w:pPr>
                    <w:jc w:val="left"/>
                    <w:rPr>
                      <w:rFonts w:ascii="Calibri" w:hAnsi="Calibri"/>
                      <w:sz w:val="28"/>
                      <w:szCs w:val="28"/>
                      <w:lang w:eastAsia="en-US"/>
                    </w:rPr>
                  </w:pPr>
                </w:p>
              </w:tc>
              <w:tc>
                <w:tcPr>
                  <w:tcW w:w="425"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5</w:t>
                  </w:r>
                </w:p>
              </w:tc>
            </w:tr>
            <w:tr w:rsidR="00352C0F" w:rsidRPr="00BD7686" w:rsidTr="00B3468D">
              <w:trPr>
                <w:jc w:val="center"/>
              </w:trPr>
              <w:tc>
                <w:tcPr>
                  <w:tcW w:w="1276" w:type="dxa"/>
                  <w:vMerge/>
                  <w:shd w:val="clear" w:color="auto" w:fill="F2F2F2"/>
                </w:tcPr>
                <w:p w:rsidR="00352C0F" w:rsidRPr="00BD7686" w:rsidRDefault="00352C0F" w:rsidP="00352C0F">
                  <w:pPr>
                    <w:jc w:val="left"/>
                    <w:rPr>
                      <w:rFonts w:ascii="Calibri" w:hAnsi="Calibri"/>
                      <w:sz w:val="20"/>
                      <w:lang w:eastAsia="en-US"/>
                    </w:rPr>
                  </w:pPr>
                </w:p>
              </w:tc>
              <w:tc>
                <w:tcPr>
                  <w:tcW w:w="2835" w:type="dxa"/>
                  <w:gridSpan w:val="7"/>
                  <w:tcBorders>
                    <w:top w:val="nil"/>
                  </w:tcBorders>
                </w:tcPr>
                <w:p w:rsidR="00352C0F" w:rsidRPr="00BD7686" w:rsidRDefault="00352C0F" w:rsidP="00352C0F">
                  <w:pPr>
                    <w:jc w:val="center"/>
                    <w:rPr>
                      <w:rFonts w:ascii="Calibri" w:hAnsi="Calibri"/>
                      <w:i/>
                      <w:iCs/>
                      <w:lang w:eastAsia="en-US"/>
                    </w:rPr>
                  </w:pPr>
                  <w:r w:rsidRPr="00BD7686">
                    <w:rPr>
                      <w:rFonts w:ascii="Calibri" w:hAnsi="Calibri"/>
                      <w:i/>
                      <w:iCs/>
                      <w:lang w:eastAsia="en-US"/>
                    </w:rPr>
                    <w:t>Vjerojatnost</w:t>
                  </w:r>
                </w:p>
              </w:tc>
            </w:tr>
            <w:tr w:rsidR="00352C0F" w:rsidRPr="00BD7686" w:rsidTr="00B3468D">
              <w:trPr>
                <w:cantSplit/>
                <w:trHeight w:val="326"/>
                <w:jc w:val="center"/>
              </w:trPr>
              <w:tc>
                <w:tcPr>
                  <w:tcW w:w="1276" w:type="dxa"/>
                  <w:shd w:val="clear" w:color="auto" w:fill="FF0000"/>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352C0F" w:rsidRPr="00BD7686" w:rsidRDefault="00352C0F" w:rsidP="00352C0F">
                  <w:pPr>
                    <w:jc w:val="left"/>
                    <w:rPr>
                      <w:rFonts w:ascii="Calibri" w:hAnsi="Calibri"/>
                      <w:sz w:val="28"/>
                      <w:szCs w:val="28"/>
                      <w:lang w:eastAsia="en-US"/>
                    </w:rPr>
                  </w:pPr>
                </w:p>
              </w:tc>
              <w:tc>
                <w:tcPr>
                  <w:tcW w:w="425" w:type="dxa"/>
                  <w:vMerge w:val="restart"/>
                  <w:textDirection w:val="btLr"/>
                </w:tcPr>
                <w:p w:rsidR="00352C0F" w:rsidRPr="00BD7686" w:rsidRDefault="00352C0F" w:rsidP="00352C0F">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352C0F" w:rsidRPr="00BD7686" w:rsidRDefault="00352C0F" w:rsidP="00352C0F">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352C0F" w:rsidRPr="00BD7686" w:rsidRDefault="00352C0F" w:rsidP="00352C0F">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352C0F" w:rsidRPr="00BD7686" w:rsidRDefault="00352C0F" w:rsidP="00352C0F">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352C0F" w:rsidRPr="00BD7686" w:rsidRDefault="00352C0F" w:rsidP="00352C0F">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352C0F" w:rsidRPr="00BD7686" w:rsidTr="00B3468D">
              <w:trPr>
                <w:cantSplit/>
                <w:trHeight w:val="315"/>
                <w:jc w:val="center"/>
              </w:trPr>
              <w:tc>
                <w:tcPr>
                  <w:tcW w:w="1276" w:type="dxa"/>
                  <w:shd w:val="clear" w:color="auto" w:fill="FFC000"/>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352C0F" w:rsidRPr="00BD7686" w:rsidRDefault="00352C0F" w:rsidP="00352C0F">
                  <w:pPr>
                    <w:jc w:val="left"/>
                    <w:rPr>
                      <w:rFonts w:ascii="Calibri" w:hAnsi="Calibri"/>
                      <w:sz w:val="28"/>
                      <w:szCs w:val="2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6"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r>
            <w:tr w:rsidR="00352C0F" w:rsidRPr="00BD7686" w:rsidTr="00B3468D">
              <w:trPr>
                <w:cantSplit/>
                <w:trHeight w:val="323"/>
                <w:jc w:val="center"/>
              </w:trPr>
              <w:tc>
                <w:tcPr>
                  <w:tcW w:w="1276" w:type="dxa"/>
                  <w:shd w:val="clear" w:color="auto" w:fill="FFFF00"/>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352C0F" w:rsidRPr="00BD7686" w:rsidRDefault="00352C0F" w:rsidP="00352C0F">
                  <w:pPr>
                    <w:jc w:val="left"/>
                    <w:rPr>
                      <w:rFonts w:ascii="Calibri" w:hAnsi="Calibri"/>
                      <w:sz w:val="28"/>
                      <w:szCs w:val="2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6"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r>
            <w:tr w:rsidR="00352C0F" w:rsidRPr="00BD7686" w:rsidTr="00B3468D">
              <w:trPr>
                <w:cantSplit/>
                <w:trHeight w:val="303"/>
                <w:jc w:val="center"/>
              </w:trPr>
              <w:tc>
                <w:tcPr>
                  <w:tcW w:w="1276" w:type="dxa"/>
                  <w:shd w:val="clear" w:color="auto" w:fill="00B050"/>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352C0F" w:rsidRPr="00BD7686" w:rsidRDefault="00352C0F" w:rsidP="00352C0F">
                  <w:pPr>
                    <w:jc w:val="left"/>
                    <w:rPr>
                      <w:rFonts w:ascii="Calibri" w:hAnsi="Calibri"/>
                      <w:sz w:val="28"/>
                      <w:szCs w:val="2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6"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r>
          </w:tbl>
          <w:p w:rsidR="00352C0F" w:rsidRPr="00BD7686" w:rsidRDefault="00352C0F" w:rsidP="00352C0F">
            <w:pPr>
              <w:jc w:val="left"/>
              <w:rPr>
                <w:rFonts w:ascii="Calibri" w:hAnsi="Calibri"/>
                <w:sz w:val="18"/>
                <w:szCs w:val="18"/>
                <w:lang w:eastAsia="en-US"/>
              </w:rPr>
            </w:pPr>
          </w:p>
          <w:p w:rsidR="00352C0F" w:rsidRPr="00BD7686" w:rsidRDefault="00352C0F" w:rsidP="00352C0F">
            <w:pPr>
              <w:jc w:val="left"/>
              <w:rPr>
                <w:rFonts w:ascii="Calibri" w:hAnsi="Calibri"/>
                <w:sz w:val="18"/>
                <w:szCs w:val="18"/>
                <w:lang w:eastAsia="en-US"/>
              </w:rPr>
            </w:pPr>
            <w:r w:rsidRPr="00BD7686">
              <w:rPr>
                <w:rFonts w:ascii="Calibri" w:hAnsi="Calibri"/>
                <w:sz w:val="18"/>
                <w:szCs w:val="18"/>
                <w:lang w:eastAsia="en-US"/>
              </w:rPr>
              <w:t xml:space="preserve">Matrica rizika utjecaja na gospodarstvo  </w:t>
            </w:r>
          </w:p>
        </w:tc>
      </w:tr>
      <w:tr w:rsidR="00352C0F" w:rsidRPr="00BD7686" w:rsidTr="00B3468D">
        <w:trPr>
          <w:jc w:val="center"/>
        </w:trPr>
        <w:tc>
          <w:tcPr>
            <w:tcW w:w="4678" w:type="dxa"/>
          </w:tcPr>
          <w:p w:rsidR="00352C0F" w:rsidRPr="00BD7686" w:rsidRDefault="00352C0F" w:rsidP="00352C0F">
            <w:pPr>
              <w:jc w:val="left"/>
              <w:rPr>
                <w:rFonts w:ascii="Calibri" w:hAnsi="Calibri"/>
                <w:sz w:val="28"/>
                <w:szCs w:val="28"/>
                <w:lang w:eastAsia="en-US"/>
              </w:rPr>
            </w:pPr>
          </w:p>
          <w:tbl>
            <w:tblPr>
              <w:tblStyle w:val="Reetkatablice191"/>
              <w:tblW w:w="0" w:type="auto"/>
              <w:jc w:val="center"/>
              <w:tblLook w:val="04A0"/>
            </w:tblPr>
            <w:tblGrid>
              <w:gridCol w:w="1276"/>
              <w:gridCol w:w="498"/>
              <w:gridCol w:w="318"/>
              <w:gridCol w:w="448"/>
              <w:gridCol w:w="448"/>
              <w:gridCol w:w="448"/>
              <w:gridCol w:w="448"/>
              <w:gridCol w:w="448"/>
            </w:tblGrid>
            <w:tr w:rsidR="00352C0F" w:rsidRPr="00BD7686" w:rsidTr="00B3468D">
              <w:trPr>
                <w:jc w:val="center"/>
              </w:trPr>
              <w:tc>
                <w:tcPr>
                  <w:tcW w:w="1276" w:type="dxa"/>
                </w:tcPr>
                <w:p w:rsidR="00352C0F" w:rsidRPr="00BD7686" w:rsidRDefault="00352C0F" w:rsidP="00352C0F">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352C0F" w:rsidRPr="00BD7686" w:rsidRDefault="00352C0F" w:rsidP="00352C0F">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352C0F" w:rsidRPr="00BD7686" w:rsidRDefault="00352C0F" w:rsidP="00352C0F">
                  <w:pPr>
                    <w:jc w:val="left"/>
                    <w:rPr>
                      <w:rFonts w:ascii="Calibri" w:hAnsi="Calibri"/>
                      <w:sz w:val="28"/>
                      <w:szCs w:val="28"/>
                      <w:lang w:eastAsia="en-US"/>
                    </w:rPr>
                  </w:pPr>
                </w:p>
              </w:tc>
              <w:tc>
                <w:tcPr>
                  <w:tcW w:w="425" w:type="dxa"/>
                  <w:shd w:val="clear" w:color="auto" w:fill="FFC000"/>
                </w:tcPr>
                <w:p w:rsidR="00352C0F" w:rsidRPr="00BD7686" w:rsidRDefault="00352C0F" w:rsidP="00352C0F">
                  <w:pPr>
                    <w:jc w:val="left"/>
                    <w:rPr>
                      <w:rFonts w:ascii="Calibri" w:hAnsi="Calibri"/>
                      <w:sz w:val="28"/>
                      <w:szCs w:val="28"/>
                      <w:lang w:eastAsia="en-US"/>
                    </w:rPr>
                  </w:pPr>
                </w:p>
              </w:tc>
              <w:tc>
                <w:tcPr>
                  <w:tcW w:w="426" w:type="dxa"/>
                  <w:shd w:val="clear" w:color="auto" w:fill="FF0000"/>
                </w:tcPr>
                <w:p w:rsidR="00352C0F" w:rsidRPr="00BD7686" w:rsidRDefault="00352C0F" w:rsidP="00352C0F">
                  <w:pPr>
                    <w:jc w:val="left"/>
                    <w:rPr>
                      <w:rFonts w:ascii="Calibri" w:hAnsi="Calibri"/>
                      <w:sz w:val="28"/>
                      <w:szCs w:val="28"/>
                      <w:lang w:eastAsia="en-US"/>
                    </w:rPr>
                  </w:pPr>
                </w:p>
              </w:tc>
              <w:tc>
                <w:tcPr>
                  <w:tcW w:w="425" w:type="dxa"/>
                  <w:shd w:val="clear" w:color="auto" w:fill="FF0000"/>
                </w:tcPr>
                <w:p w:rsidR="00352C0F" w:rsidRPr="00BD7686" w:rsidRDefault="00352C0F" w:rsidP="00352C0F">
                  <w:pPr>
                    <w:jc w:val="left"/>
                    <w:rPr>
                      <w:rFonts w:ascii="Calibri" w:hAnsi="Calibri"/>
                      <w:sz w:val="28"/>
                      <w:szCs w:val="28"/>
                      <w:lang w:eastAsia="en-US"/>
                    </w:rPr>
                  </w:pPr>
                </w:p>
              </w:tc>
              <w:tc>
                <w:tcPr>
                  <w:tcW w:w="425" w:type="dxa"/>
                  <w:shd w:val="clear" w:color="auto" w:fill="FF0000"/>
                </w:tcPr>
                <w:p w:rsidR="00352C0F" w:rsidRPr="00BD7686" w:rsidRDefault="00352C0F" w:rsidP="00352C0F">
                  <w:pPr>
                    <w:jc w:val="left"/>
                    <w:rPr>
                      <w:rFonts w:ascii="Calibri" w:hAnsi="Calibri"/>
                      <w:sz w:val="28"/>
                      <w:szCs w:val="28"/>
                      <w:lang w:eastAsia="en-US"/>
                    </w:rPr>
                  </w:pPr>
                </w:p>
              </w:tc>
            </w:tr>
            <w:tr w:rsidR="00352C0F" w:rsidRPr="00BD7686" w:rsidTr="00B3468D">
              <w:trPr>
                <w:jc w:val="center"/>
              </w:trPr>
              <w:tc>
                <w:tcPr>
                  <w:tcW w:w="1276" w:type="dxa"/>
                </w:tcPr>
                <w:p w:rsidR="00352C0F" w:rsidRPr="00BD7686" w:rsidRDefault="00352C0F" w:rsidP="00352C0F">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352C0F" w:rsidRPr="00BD7686" w:rsidRDefault="00352C0F" w:rsidP="00352C0F">
                  <w:pPr>
                    <w:jc w:val="left"/>
                    <w:rPr>
                      <w:rFonts w:ascii="Calibri" w:hAnsi="Calibri"/>
                      <w:sz w:val="28"/>
                      <w:szCs w:val="28"/>
                      <w:lang w:eastAsia="en-US"/>
                    </w:rPr>
                  </w:pPr>
                </w:p>
              </w:tc>
              <w:tc>
                <w:tcPr>
                  <w:tcW w:w="284"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352C0F" w:rsidRPr="00BD7686" w:rsidRDefault="00352C0F" w:rsidP="00352C0F">
                  <w:pPr>
                    <w:jc w:val="left"/>
                    <w:rPr>
                      <w:rFonts w:ascii="Calibri" w:hAnsi="Calibri"/>
                      <w:sz w:val="28"/>
                      <w:szCs w:val="28"/>
                      <w:lang w:eastAsia="en-US"/>
                    </w:rPr>
                  </w:pPr>
                </w:p>
              </w:tc>
              <w:tc>
                <w:tcPr>
                  <w:tcW w:w="425" w:type="dxa"/>
                  <w:shd w:val="clear" w:color="auto" w:fill="FFC000"/>
                </w:tcPr>
                <w:p w:rsidR="00352C0F" w:rsidRPr="00BD7686" w:rsidRDefault="00352C0F" w:rsidP="00352C0F">
                  <w:pPr>
                    <w:jc w:val="left"/>
                    <w:rPr>
                      <w:rFonts w:ascii="Calibri" w:hAnsi="Calibri"/>
                      <w:sz w:val="28"/>
                      <w:szCs w:val="28"/>
                      <w:lang w:eastAsia="en-US"/>
                    </w:rPr>
                  </w:pPr>
                </w:p>
              </w:tc>
              <w:tc>
                <w:tcPr>
                  <w:tcW w:w="426" w:type="dxa"/>
                  <w:shd w:val="clear" w:color="auto" w:fill="FF0000"/>
                </w:tcPr>
                <w:p w:rsidR="00352C0F" w:rsidRPr="00BD7686" w:rsidRDefault="00352C0F" w:rsidP="00352C0F">
                  <w:pPr>
                    <w:jc w:val="left"/>
                    <w:rPr>
                      <w:rFonts w:ascii="Calibri" w:hAnsi="Calibri"/>
                      <w:sz w:val="28"/>
                      <w:szCs w:val="28"/>
                      <w:lang w:eastAsia="en-US"/>
                    </w:rPr>
                  </w:pPr>
                </w:p>
              </w:tc>
              <w:tc>
                <w:tcPr>
                  <w:tcW w:w="425" w:type="dxa"/>
                  <w:shd w:val="clear" w:color="auto" w:fill="FF0000"/>
                </w:tcPr>
                <w:p w:rsidR="00352C0F" w:rsidRPr="00BD7686" w:rsidRDefault="00352C0F" w:rsidP="00352C0F">
                  <w:pPr>
                    <w:jc w:val="left"/>
                    <w:rPr>
                      <w:rFonts w:ascii="Calibri" w:hAnsi="Calibri"/>
                      <w:sz w:val="28"/>
                      <w:szCs w:val="28"/>
                      <w:lang w:eastAsia="en-US"/>
                    </w:rPr>
                  </w:pPr>
                </w:p>
              </w:tc>
              <w:tc>
                <w:tcPr>
                  <w:tcW w:w="425" w:type="dxa"/>
                  <w:shd w:val="clear" w:color="auto" w:fill="FF0000"/>
                </w:tcPr>
                <w:p w:rsidR="00352C0F" w:rsidRPr="00BD7686" w:rsidRDefault="00352C0F" w:rsidP="00352C0F">
                  <w:pPr>
                    <w:jc w:val="left"/>
                    <w:rPr>
                      <w:rFonts w:ascii="Calibri" w:hAnsi="Calibri"/>
                      <w:sz w:val="28"/>
                      <w:szCs w:val="28"/>
                      <w:lang w:eastAsia="en-US"/>
                    </w:rPr>
                  </w:pPr>
                </w:p>
              </w:tc>
            </w:tr>
            <w:tr w:rsidR="00352C0F" w:rsidRPr="00BD7686" w:rsidTr="00B3468D">
              <w:trPr>
                <w:jc w:val="center"/>
              </w:trPr>
              <w:tc>
                <w:tcPr>
                  <w:tcW w:w="1276" w:type="dxa"/>
                </w:tcPr>
                <w:p w:rsidR="00352C0F" w:rsidRPr="00BD7686" w:rsidRDefault="00352C0F" w:rsidP="00352C0F">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352C0F" w:rsidRPr="00BD7686" w:rsidRDefault="00352C0F" w:rsidP="00352C0F">
                  <w:pPr>
                    <w:jc w:val="left"/>
                    <w:rPr>
                      <w:rFonts w:ascii="Calibri" w:hAnsi="Calibri"/>
                      <w:sz w:val="28"/>
                      <w:szCs w:val="28"/>
                      <w:lang w:eastAsia="en-US"/>
                    </w:rPr>
                  </w:pPr>
                </w:p>
              </w:tc>
              <w:tc>
                <w:tcPr>
                  <w:tcW w:w="284"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352C0F" w:rsidRPr="00BD7686" w:rsidRDefault="00352C0F" w:rsidP="00352C0F">
                  <w:pPr>
                    <w:jc w:val="left"/>
                    <w:rPr>
                      <w:rFonts w:ascii="Calibri" w:hAnsi="Calibri"/>
                      <w:sz w:val="28"/>
                      <w:szCs w:val="28"/>
                      <w:lang w:eastAsia="en-US"/>
                    </w:rPr>
                  </w:pPr>
                </w:p>
              </w:tc>
              <w:tc>
                <w:tcPr>
                  <w:tcW w:w="425" w:type="dxa"/>
                  <w:shd w:val="clear" w:color="auto" w:fill="FFC000"/>
                </w:tcPr>
                <w:p w:rsidR="00352C0F" w:rsidRPr="00BD7686" w:rsidRDefault="00352C0F" w:rsidP="00352C0F">
                  <w:pPr>
                    <w:jc w:val="left"/>
                    <w:rPr>
                      <w:rFonts w:ascii="Calibri" w:hAnsi="Calibri"/>
                      <w:sz w:val="28"/>
                      <w:szCs w:val="28"/>
                      <w:lang w:eastAsia="en-US"/>
                    </w:rPr>
                  </w:pPr>
                </w:p>
              </w:tc>
              <w:tc>
                <w:tcPr>
                  <w:tcW w:w="426" w:type="dxa"/>
                  <w:shd w:val="clear" w:color="auto" w:fill="FFC000"/>
                </w:tcPr>
                <w:p w:rsidR="00352C0F" w:rsidRPr="00BD7686" w:rsidRDefault="00162A2C" w:rsidP="00352C0F">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FFC000"/>
                </w:tcPr>
                <w:p w:rsidR="00352C0F" w:rsidRPr="00BD7686" w:rsidRDefault="00352C0F" w:rsidP="00352C0F">
                  <w:pPr>
                    <w:jc w:val="left"/>
                    <w:rPr>
                      <w:rFonts w:ascii="Calibri" w:hAnsi="Calibri"/>
                      <w:sz w:val="28"/>
                      <w:szCs w:val="28"/>
                      <w:lang w:eastAsia="en-US"/>
                    </w:rPr>
                  </w:pPr>
                </w:p>
              </w:tc>
              <w:tc>
                <w:tcPr>
                  <w:tcW w:w="425" w:type="dxa"/>
                  <w:shd w:val="clear" w:color="auto" w:fill="FFC000"/>
                </w:tcPr>
                <w:p w:rsidR="00352C0F" w:rsidRPr="00BD7686" w:rsidRDefault="00352C0F" w:rsidP="00352C0F">
                  <w:pPr>
                    <w:jc w:val="left"/>
                    <w:rPr>
                      <w:rFonts w:ascii="Calibri" w:hAnsi="Calibri"/>
                      <w:sz w:val="28"/>
                      <w:szCs w:val="28"/>
                      <w:lang w:eastAsia="en-US"/>
                    </w:rPr>
                  </w:pPr>
                </w:p>
              </w:tc>
            </w:tr>
            <w:tr w:rsidR="00352C0F" w:rsidRPr="00BD7686" w:rsidTr="00B3468D">
              <w:trPr>
                <w:jc w:val="center"/>
              </w:trPr>
              <w:tc>
                <w:tcPr>
                  <w:tcW w:w="1276" w:type="dxa"/>
                </w:tcPr>
                <w:p w:rsidR="00352C0F" w:rsidRPr="00BD7686" w:rsidRDefault="00352C0F" w:rsidP="00352C0F">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352C0F" w:rsidRPr="00BD7686" w:rsidRDefault="00352C0F" w:rsidP="00352C0F">
                  <w:pPr>
                    <w:jc w:val="left"/>
                    <w:rPr>
                      <w:rFonts w:ascii="Calibri" w:hAnsi="Calibri"/>
                      <w:sz w:val="28"/>
                      <w:szCs w:val="28"/>
                      <w:lang w:eastAsia="en-US"/>
                    </w:rPr>
                  </w:pPr>
                </w:p>
              </w:tc>
              <w:tc>
                <w:tcPr>
                  <w:tcW w:w="284"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352C0F" w:rsidRPr="00BD7686" w:rsidRDefault="00352C0F" w:rsidP="00352C0F">
                  <w:pPr>
                    <w:jc w:val="left"/>
                    <w:rPr>
                      <w:rFonts w:ascii="Calibri" w:hAnsi="Calibri"/>
                      <w:sz w:val="28"/>
                      <w:szCs w:val="28"/>
                      <w:lang w:eastAsia="en-US"/>
                    </w:rPr>
                  </w:pPr>
                </w:p>
              </w:tc>
              <w:tc>
                <w:tcPr>
                  <w:tcW w:w="425" w:type="dxa"/>
                  <w:shd w:val="clear" w:color="auto" w:fill="FFFF00"/>
                </w:tcPr>
                <w:p w:rsidR="00352C0F" w:rsidRPr="00BD7686" w:rsidRDefault="00352C0F" w:rsidP="00352C0F">
                  <w:pPr>
                    <w:jc w:val="left"/>
                    <w:rPr>
                      <w:rFonts w:ascii="Calibri" w:hAnsi="Calibri"/>
                      <w:sz w:val="28"/>
                      <w:szCs w:val="28"/>
                      <w:lang w:eastAsia="en-US"/>
                    </w:rPr>
                  </w:pPr>
                </w:p>
              </w:tc>
              <w:tc>
                <w:tcPr>
                  <w:tcW w:w="426" w:type="dxa"/>
                  <w:shd w:val="clear" w:color="auto" w:fill="FFFF00"/>
                </w:tcPr>
                <w:p w:rsidR="00352C0F" w:rsidRPr="00BD7686" w:rsidRDefault="00352C0F" w:rsidP="00352C0F">
                  <w:pPr>
                    <w:jc w:val="left"/>
                    <w:rPr>
                      <w:rFonts w:ascii="Calibri" w:hAnsi="Calibri"/>
                      <w:sz w:val="28"/>
                      <w:szCs w:val="28"/>
                      <w:lang w:eastAsia="en-US"/>
                    </w:rPr>
                  </w:pPr>
                </w:p>
              </w:tc>
              <w:tc>
                <w:tcPr>
                  <w:tcW w:w="425" w:type="dxa"/>
                  <w:shd w:val="clear" w:color="auto" w:fill="FFFF00"/>
                </w:tcPr>
                <w:p w:rsidR="00352C0F" w:rsidRPr="00BD7686" w:rsidRDefault="00352C0F" w:rsidP="00352C0F">
                  <w:pPr>
                    <w:jc w:val="left"/>
                    <w:rPr>
                      <w:rFonts w:ascii="Calibri" w:hAnsi="Calibri"/>
                      <w:sz w:val="28"/>
                      <w:szCs w:val="28"/>
                      <w:lang w:eastAsia="en-US"/>
                    </w:rPr>
                  </w:pPr>
                </w:p>
              </w:tc>
              <w:tc>
                <w:tcPr>
                  <w:tcW w:w="425" w:type="dxa"/>
                  <w:shd w:val="clear" w:color="auto" w:fill="FFFF00"/>
                </w:tcPr>
                <w:p w:rsidR="00352C0F" w:rsidRPr="00BD7686" w:rsidRDefault="00352C0F" w:rsidP="00352C0F">
                  <w:pPr>
                    <w:jc w:val="left"/>
                    <w:rPr>
                      <w:rFonts w:ascii="Calibri" w:hAnsi="Calibri"/>
                      <w:sz w:val="28"/>
                      <w:szCs w:val="28"/>
                      <w:lang w:eastAsia="en-US"/>
                    </w:rPr>
                  </w:pPr>
                </w:p>
              </w:tc>
            </w:tr>
            <w:tr w:rsidR="00352C0F" w:rsidRPr="00BD7686" w:rsidTr="00B3468D">
              <w:trPr>
                <w:jc w:val="center"/>
              </w:trPr>
              <w:tc>
                <w:tcPr>
                  <w:tcW w:w="1276" w:type="dxa"/>
                </w:tcPr>
                <w:p w:rsidR="00352C0F" w:rsidRPr="00BD7686" w:rsidRDefault="00352C0F" w:rsidP="00352C0F">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352C0F" w:rsidRPr="00BD7686" w:rsidRDefault="00352C0F" w:rsidP="00352C0F">
                  <w:pPr>
                    <w:jc w:val="left"/>
                    <w:rPr>
                      <w:rFonts w:ascii="Calibri" w:hAnsi="Calibri"/>
                      <w:sz w:val="28"/>
                      <w:szCs w:val="28"/>
                      <w:lang w:eastAsia="en-US"/>
                    </w:rPr>
                  </w:pPr>
                </w:p>
              </w:tc>
              <w:tc>
                <w:tcPr>
                  <w:tcW w:w="284"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352C0F" w:rsidRPr="00BD7686" w:rsidRDefault="00352C0F" w:rsidP="00352C0F">
                  <w:pPr>
                    <w:jc w:val="left"/>
                    <w:rPr>
                      <w:rFonts w:ascii="Calibri" w:hAnsi="Calibri"/>
                      <w:sz w:val="28"/>
                      <w:szCs w:val="28"/>
                      <w:lang w:eastAsia="en-US"/>
                    </w:rPr>
                  </w:pPr>
                </w:p>
              </w:tc>
              <w:tc>
                <w:tcPr>
                  <w:tcW w:w="425" w:type="dxa"/>
                  <w:shd w:val="clear" w:color="auto" w:fill="00B050"/>
                </w:tcPr>
                <w:p w:rsidR="00352C0F" w:rsidRPr="00BD7686" w:rsidRDefault="00352C0F" w:rsidP="00352C0F">
                  <w:pPr>
                    <w:jc w:val="left"/>
                    <w:rPr>
                      <w:rFonts w:ascii="Calibri" w:hAnsi="Calibri"/>
                      <w:sz w:val="28"/>
                      <w:szCs w:val="28"/>
                      <w:lang w:eastAsia="en-US"/>
                    </w:rPr>
                  </w:pPr>
                </w:p>
              </w:tc>
              <w:tc>
                <w:tcPr>
                  <w:tcW w:w="426" w:type="dxa"/>
                  <w:shd w:val="clear" w:color="auto" w:fill="00B050"/>
                </w:tcPr>
                <w:p w:rsidR="00352C0F" w:rsidRPr="00BD7686" w:rsidRDefault="00352C0F" w:rsidP="00352C0F">
                  <w:pPr>
                    <w:jc w:val="left"/>
                    <w:rPr>
                      <w:rFonts w:ascii="Calibri" w:hAnsi="Calibri"/>
                      <w:sz w:val="28"/>
                      <w:szCs w:val="28"/>
                      <w:lang w:eastAsia="en-US"/>
                    </w:rPr>
                  </w:pPr>
                </w:p>
              </w:tc>
              <w:tc>
                <w:tcPr>
                  <w:tcW w:w="425" w:type="dxa"/>
                  <w:shd w:val="clear" w:color="auto" w:fill="00B050"/>
                </w:tcPr>
                <w:p w:rsidR="00352C0F" w:rsidRPr="00BD7686" w:rsidRDefault="00352C0F" w:rsidP="00352C0F">
                  <w:pPr>
                    <w:jc w:val="left"/>
                    <w:rPr>
                      <w:rFonts w:ascii="Calibri" w:hAnsi="Calibri"/>
                      <w:sz w:val="28"/>
                      <w:szCs w:val="28"/>
                      <w:lang w:eastAsia="en-US"/>
                    </w:rPr>
                  </w:pPr>
                </w:p>
              </w:tc>
              <w:tc>
                <w:tcPr>
                  <w:tcW w:w="425" w:type="dxa"/>
                  <w:shd w:val="clear" w:color="auto" w:fill="00B050"/>
                </w:tcPr>
                <w:p w:rsidR="00352C0F" w:rsidRPr="00BD7686" w:rsidRDefault="00352C0F" w:rsidP="00352C0F">
                  <w:pPr>
                    <w:jc w:val="left"/>
                    <w:rPr>
                      <w:rFonts w:ascii="Calibri" w:hAnsi="Calibri"/>
                      <w:sz w:val="28"/>
                      <w:szCs w:val="28"/>
                      <w:lang w:eastAsia="en-US"/>
                    </w:rPr>
                  </w:pPr>
                </w:p>
              </w:tc>
            </w:tr>
            <w:tr w:rsidR="00352C0F" w:rsidRPr="00BD7686" w:rsidTr="00B3468D">
              <w:trPr>
                <w:jc w:val="center"/>
              </w:trPr>
              <w:tc>
                <w:tcPr>
                  <w:tcW w:w="1276" w:type="dxa"/>
                  <w:vMerge w:val="restart"/>
                  <w:shd w:val="clear" w:color="auto" w:fill="F2F2F2" w:themeFill="background1" w:themeFillShade="F2"/>
                </w:tcPr>
                <w:p w:rsidR="00352C0F" w:rsidRPr="00BD7686" w:rsidRDefault="00352C0F" w:rsidP="00352C0F">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352C0F" w:rsidRPr="00BD7686" w:rsidRDefault="00352C0F" w:rsidP="00352C0F">
                  <w:pPr>
                    <w:jc w:val="left"/>
                    <w:rPr>
                      <w:rFonts w:ascii="Calibri" w:hAnsi="Calibri"/>
                      <w:sz w:val="28"/>
                      <w:szCs w:val="28"/>
                      <w:lang w:eastAsia="en-US"/>
                    </w:rPr>
                  </w:pPr>
                </w:p>
              </w:tc>
              <w:tc>
                <w:tcPr>
                  <w:tcW w:w="284" w:type="dxa"/>
                </w:tcPr>
                <w:p w:rsidR="00352C0F" w:rsidRPr="00BD7686" w:rsidRDefault="00352C0F" w:rsidP="00352C0F">
                  <w:pPr>
                    <w:jc w:val="left"/>
                    <w:rPr>
                      <w:rFonts w:ascii="Calibri" w:hAnsi="Calibri"/>
                      <w:sz w:val="28"/>
                      <w:szCs w:val="28"/>
                      <w:lang w:eastAsia="en-US"/>
                    </w:rPr>
                  </w:pPr>
                </w:p>
              </w:tc>
              <w:tc>
                <w:tcPr>
                  <w:tcW w:w="425"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5</w:t>
                  </w:r>
                </w:p>
              </w:tc>
            </w:tr>
            <w:tr w:rsidR="00352C0F" w:rsidRPr="00BD7686" w:rsidTr="00B3468D">
              <w:trPr>
                <w:jc w:val="center"/>
              </w:trPr>
              <w:tc>
                <w:tcPr>
                  <w:tcW w:w="1276" w:type="dxa"/>
                  <w:vMerge/>
                  <w:shd w:val="clear" w:color="auto" w:fill="F2F2F2"/>
                </w:tcPr>
                <w:p w:rsidR="00352C0F" w:rsidRPr="00BD7686" w:rsidRDefault="00352C0F" w:rsidP="00352C0F">
                  <w:pPr>
                    <w:jc w:val="left"/>
                    <w:rPr>
                      <w:rFonts w:ascii="Calibri" w:hAnsi="Calibri"/>
                      <w:sz w:val="20"/>
                      <w:lang w:eastAsia="en-US"/>
                    </w:rPr>
                  </w:pPr>
                </w:p>
              </w:tc>
              <w:tc>
                <w:tcPr>
                  <w:tcW w:w="2835" w:type="dxa"/>
                  <w:gridSpan w:val="7"/>
                  <w:tcBorders>
                    <w:top w:val="nil"/>
                  </w:tcBorders>
                </w:tcPr>
                <w:p w:rsidR="00352C0F" w:rsidRPr="00BD7686" w:rsidRDefault="00352C0F" w:rsidP="00352C0F">
                  <w:pPr>
                    <w:jc w:val="center"/>
                    <w:rPr>
                      <w:rFonts w:ascii="Calibri" w:hAnsi="Calibri"/>
                      <w:i/>
                      <w:iCs/>
                      <w:lang w:eastAsia="en-US"/>
                    </w:rPr>
                  </w:pPr>
                  <w:r w:rsidRPr="00BD7686">
                    <w:rPr>
                      <w:rFonts w:ascii="Calibri" w:hAnsi="Calibri"/>
                      <w:i/>
                      <w:iCs/>
                      <w:lang w:eastAsia="en-US"/>
                    </w:rPr>
                    <w:t>Vjerojatnost</w:t>
                  </w:r>
                </w:p>
              </w:tc>
            </w:tr>
            <w:tr w:rsidR="00352C0F" w:rsidRPr="00BD7686" w:rsidTr="00B3468D">
              <w:trPr>
                <w:cantSplit/>
                <w:trHeight w:val="326"/>
                <w:jc w:val="center"/>
              </w:trPr>
              <w:tc>
                <w:tcPr>
                  <w:tcW w:w="1276" w:type="dxa"/>
                  <w:shd w:val="clear" w:color="auto" w:fill="FF0000"/>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352C0F" w:rsidRPr="00BD7686" w:rsidRDefault="00352C0F" w:rsidP="00352C0F">
                  <w:pPr>
                    <w:jc w:val="left"/>
                    <w:rPr>
                      <w:rFonts w:ascii="Calibri" w:hAnsi="Calibri"/>
                      <w:sz w:val="28"/>
                      <w:szCs w:val="28"/>
                      <w:lang w:eastAsia="en-US"/>
                    </w:rPr>
                  </w:pPr>
                </w:p>
              </w:tc>
              <w:tc>
                <w:tcPr>
                  <w:tcW w:w="425" w:type="dxa"/>
                  <w:vMerge w:val="restart"/>
                  <w:textDirection w:val="btLr"/>
                </w:tcPr>
                <w:p w:rsidR="00352C0F" w:rsidRPr="00BD7686" w:rsidRDefault="00352C0F" w:rsidP="00352C0F">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352C0F" w:rsidRPr="00BD7686" w:rsidRDefault="00352C0F" w:rsidP="00352C0F">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352C0F" w:rsidRPr="00BD7686" w:rsidRDefault="00352C0F" w:rsidP="00352C0F">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352C0F" w:rsidRPr="00BD7686" w:rsidRDefault="00352C0F" w:rsidP="00352C0F">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352C0F" w:rsidRPr="00BD7686" w:rsidRDefault="00352C0F" w:rsidP="00352C0F">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352C0F" w:rsidRPr="00BD7686" w:rsidTr="00B3468D">
              <w:trPr>
                <w:cantSplit/>
                <w:trHeight w:val="315"/>
                <w:jc w:val="center"/>
              </w:trPr>
              <w:tc>
                <w:tcPr>
                  <w:tcW w:w="1276" w:type="dxa"/>
                  <w:shd w:val="clear" w:color="auto" w:fill="FFC000"/>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352C0F" w:rsidRPr="00BD7686" w:rsidRDefault="00352C0F" w:rsidP="00352C0F">
                  <w:pPr>
                    <w:jc w:val="left"/>
                    <w:rPr>
                      <w:rFonts w:ascii="Calibri" w:hAnsi="Calibri"/>
                      <w:sz w:val="28"/>
                      <w:szCs w:val="2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6"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r>
            <w:tr w:rsidR="00352C0F" w:rsidRPr="00BD7686" w:rsidTr="00B3468D">
              <w:trPr>
                <w:cantSplit/>
                <w:trHeight w:val="323"/>
                <w:jc w:val="center"/>
              </w:trPr>
              <w:tc>
                <w:tcPr>
                  <w:tcW w:w="1276" w:type="dxa"/>
                  <w:shd w:val="clear" w:color="auto" w:fill="FFFF00"/>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352C0F" w:rsidRPr="00BD7686" w:rsidRDefault="00352C0F" w:rsidP="00352C0F">
                  <w:pPr>
                    <w:jc w:val="left"/>
                    <w:rPr>
                      <w:rFonts w:ascii="Calibri" w:hAnsi="Calibri"/>
                      <w:sz w:val="28"/>
                      <w:szCs w:val="2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6"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r>
            <w:tr w:rsidR="00352C0F" w:rsidRPr="00BD7686" w:rsidTr="00B3468D">
              <w:trPr>
                <w:cantSplit/>
                <w:trHeight w:val="303"/>
                <w:jc w:val="center"/>
              </w:trPr>
              <w:tc>
                <w:tcPr>
                  <w:tcW w:w="1276" w:type="dxa"/>
                  <w:shd w:val="clear" w:color="auto" w:fill="00B050"/>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352C0F" w:rsidRPr="00BD7686" w:rsidRDefault="00352C0F" w:rsidP="00352C0F">
                  <w:pPr>
                    <w:jc w:val="left"/>
                    <w:rPr>
                      <w:rFonts w:ascii="Calibri" w:hAnsi="Calibri"/>
                      <w:sz w:val="28"/>
                      <w:szCs w:val="2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6"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r>
          </w:tbl>
          <w:p w:rsidR="00352C0F" w:rsidRPr="00BD7686" w:rsidRDefault="00352C0F" w:rsidP="00352C0F">
            <w:pPr>
              <w:jc w:val="left"/>
              <w:rPr>
                <w:rFonts w:ascii="Calibri" w:hAnsi="Calibri"/>
                <w:sz w:val="18"/>
                <w:szCs w:val="18"/>
                <w:lang w:eastAsia="en-US"/>
              </w:rPr>
            </w:pPr>
          </w:p>
          <w:p w:rsidR="00352C0F" w:rsidRPr="00BD7686" w:rsidRDefault="00352C0F" w:rsidP="00352C0F">
            <w:pPr>
              <w:jc w:val="left"/>
              <w:rPr>
                <w:rFonts w:ascii="Calibri" w:hAnsi="Calibri"/>
                <w:sz w:val="18"/>
                <w:szCs w:val="18"/>
                <w:lang w:eastAsia="en-US"/>
              </w:rPr>
            </w:pPr>
            <w:r w:rsidRPr="00BD7686">
              <w:rPr>
                <w:rFonts w:ascii="Calibri" w:hAnsi="Calibri"/>
                <w:sz w:val="18"/>
                <w:szCs w:val="18"/>
                <w:lang w:eastAsia="en-US"/>
              </w:rPr>
              <w:t xml:space="preserve">Matrica rizika utjecaja na kritičnu infrastrukturu </w:t>
            </w:r>
          </w:p>
          <w:p w:rsidR="00352C0F" w:rsidRPr="00BD7686" w:rsidRDefault="00352C0F" w:rsidP="00352C0F">
            <w:pPr>
              <w:jc w:val="left"/>
              <w:rPr>
                <w:rFonts w:ascii="Calibri" w:hAnsi="Calibri"/>
                <w:sz w:val="28"/>
                <w:szCs w:val="28"/>
                <w:lang w:eastAsia="en-US"/>
              </w:rPr>
            </w:pPr>
          </w:p>
        </w:tc>
        <w:tc>
          <w:tcPr>
            <w:tcW w:w="4529" w:type="dxa"/>
          </w:tcPr>
          <w:p w:rsidR="00352C0F" w:rsidRPr="00BD7686" w:rsidRDefault="00352C0F" w:rsidP="00352C0F">
            <w:pPr>
              <w:jc w:val="left"/>
              <w:rPr>
                <w:rFonts w:ascii="Calibri" w:hAnsi="Calibri"/>
                <w:sz w:val="28"/>
                <w:szCs w:val="28"/>
                <w:lang w:eastAsia="en-US"/>
              </w:rPr>
            </w:pPr>
          </w:p>
          <w:tbl>
            <w:tblPr>
              <w:tblStyle w:val="Reetkatablice191"/>
              <w:tblW w:w="0" w:type="auto"/>
              <w:jc w:val="center"/>
              <w:tblLook w:val="04A0"/>
            </w:tblPr>
            <w:tblGrid>
              <w:gridCol w:w="1247"/>
              <w:gridCol w:w="498"/>
              <w:gridCol w:w="318"/>
              <w:gridCol w:w="448"/>
              <w:gridCol w:w="448"/>
              <w:gridCol w:w="448"/>
              <w:gridCol w:w="448"/>
              <w:gridCol w:w="448"/>
            </w:tblGrid>
            <w:tr w:rsidR="00352C0F" w:rsidRPr="00BD7686" w:rsidTr="00B3468D">
              <w:trPr>
                <w:jc w:val="center"/>
              </w:trPr>
              <w:tc>
                <w:tcPr>
                  <w:tcW w:w="1276" w:type="dxa"/>
                </w:tcPr>
                <w:p w:rsidR="00352C0F" w:rsidRPr="00BD7686" w:rsidRDefault="00352C0F" w:rsidP="00352C0F">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352C0F" w:rsidRPr="00BD7686" w:rsidRDefault="00352C0F" w:rsidP="00352C0F">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352C0F" w:rsidRPr="00BD7686" w:rsidRDefault="00352C0F" w:rsidP="00352C0F">
                  <w:pPr>
                    <w:jc w:val="left"/>
                    <w:rPr>
                      <w:rFonts w:ascii="Calibri" w:hAnsi="Calibri"/>
                      <w:sz w:val="28"/>
                      <w:szCs w:val="28"/>
                      <w:lang w:eastAsia="en-US"/>
                    </w:rPr>
                  </w:pPr>
                </w:p>
              </w:tc>
              <w:tc>
                <w:tcPr>
                  <w:tcW w:w="425" w:type="dxa"/>
                  <w:shd w:val="clear" w:color="auto" w:fill="FFC000"/>
                </w:tcPr>
                <w:p w:rsidR="00352C0F" w:rsidRPr="00BD7686" w:rsidRDefault="00352C0F" w:rsidP="00352C0F">
                  <w:pPr>
                    <w:jc w:val="left"/>
                    <w:rPr>
                      <w:rFonts w:ascii="Calibri" w:hAnsi="Calibri"/>
                      <w:sz w:val="28"/>
                      <w:szCs w:val="28"/>
                      <w:lang w:eastAsia="en-US"/>
                    </w:rPr>
                  </w:pPr>
                </w:p>
              </w:tc>
              <w:tc>
                <w:tcPr>
                  <w:tcW w:w="426" w:type="dxa"/>
                  <w:shd w:val="clear" w:color="auto" w:fill="FF0000"/>
                </w:tcPr>
                <w:p w:rsidR="00352C0F" w:rsidRPr="00BD7686" w:rsidRDefault="00352C0F" w:rsidP="00352C0F">
                  <w:pPr>
                    <w:jc w:val="left"/>
                    <w:rPr>
                      <w:rFonts w:ascii="Calibri" w:hAnsi="Calibri"/>
                      <w:sz w:val="28"/>
                      <w:szCs w:val="28"/>
                      <w:lang w:eastAsia="en-US"/>
                    </w:rPr>
                  </w:pPr>
                </w:p>
              </w:tc>
              <w:tc>
                <w:tcPr>
                  <w:tcW w:w="425" w:type="dxa"/>
                  <w:shd w:val="clear" w:color="auto" w:fill="FF0000"/>
                </w:tcPr>
                <w:p w:rsidR="00352C0F" w:rsidRPr="00BD7686" w:rsidRDefault="00352C0F" w:rsidP="00352C0F">
                  <w:pPr>
                    <w:jc w:val="left"/>
                    <w:rPr>
                      <w:rFonts w:ascii="Calibri" w:hAnsi="Calibri"/>
                      <w:sz w:val="28"/>
                      <w:szCs w:val="28"/>
                      <w:lang w:eastAsia="en-US"/>
                    </w:rPr>
                  </w:pPr>
                </w:p>
              </w:tc>
              <w:tc>
                <w:tcPr>
                  <w:tcW w:w="425" w:type="dxa"/>
                  <w:shd w:val="clear" w:color="auto" w:fill="FF0000"/>
                </w:tcPr>
                <w:p w:rsidR="00352C0F" w:rsidRPr="00BD7686" w:rsidRDefault="00352C0F" w:rsidP="00352C0F">
                  <w:pPr>
                    <w:jc w:val="left"/>
                    <w:rPr>
                      <w:rFonts w:ascii="Calibri" w:hAnsi="Calibri"/>
                      <w:sz w:val="28"/>
                      <w:szCs w:val="28"/>
                      <w:lang w:eastAsia="en-US"/>
                    </w:rPr>
                  </w:pPr>
                </w:p>
              </w:tc>
            </w:tr>
            <w:tr w:rsidR="00352C0F" w:rsidRPr="00BD7686" w:rsidTr="00B3468D">
              <w:trPr>
                <w:jc w:val="center"/>
              </w:trPr>
              <w:tc>
                <w:tcPr>
                  <w:tcW w:w="1276" w:type="dxa"/>
                </w:tcPr>
                <w:p w:rsidR="00352C0F" w:rsidRPr="00BD7686" w:rsidRDefault="00352C0F" w:rsidP="00352C0F">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352C0F" w:rsidRPr="00BD7686" w:rsidRDefault="00352C0F" w:rsidP="00352C0F">
                  <w:pPr>
                    <w:jc w:val="left"/>
                    <w:rPr>
                      <w:rFonts w:ascii="Calibri" w:hAnsi="Calibri"/>
                      <w:sz w:val="28"/>
                      <w:szCs w:val="28"/>
                      <w:lang w:eastAsia="en-US"/>
                    </w:rPr>
                  </w:pPr>
                </w:p>
              </w:tc>
              <w:tc>
                <w:tcPr>
                  <w:tcW w:w="284"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352C0F" w:rsidRPr="00BD7686" w:rsidRDefault="00352C0F" w:rsidP="00352C0F">
                  <w:pPr>
                    <w:jc w:val="left"/>
                    <w:rPr>
                      <w:rFonts w:ascii="Calibri" w:hAnsi="Calibri"/>
                      <w:sz w:val="28"/>
                      <w:szCs w:val="28"/>
                      <w:lang w:eastAsia="en-US"/>
                    </w:rPr>
                  </w:pPr>
                </w:p>
              </w:tc>
              <w:tc>
                <w:tcPr>
                  <w:tcW w:w="425" w:type="dxa"/>
                  <w:shd w:val="clear" w:color="auto" w:fill="FFC000"/>
                </w:tcPr>
                <w:p w:rsidR="00352C0F" w:rsidRPr="00BD7686" w:rsidRDefault="00352C0F" w:rsidP="00352C0F">
                  <w:pPr>
                    <w:jc w:val="left"/>
                    <w:rPr>
                      <w:rFonts w:ascii="Calibri" w:hAnsi="Calibri"/>
                      <w:sz w:val="28"/>
                      <w:szCs w:val="28"/>
                      <w:lang w:eastAsia="en-US"/>
                    </w:rPr>
                  </w:pPr>
                </w:p>
              </w:tc>
              <w:tc>
                <w:tcPr>
                  <w:tcW w:w="426" w:type="dxa"/>
                  <w:shd w:val="clear" w:color="auto" w:fill="FF0000"/>
                </w:tcPr>
                <w:p w:rsidR="00352C0F" w:rsidRPr="00BD7686" w:rsidRDefault="00352C0F" w:rsidP="00352C0F">
                  <w:pPr>
                    <w:jc w:val="left"/>
                    <w:rPr>
                      <w:rFonts w:ascii="Calibri" w:hAnsi="Calibri"/>
                      <w:sz w:val="28"/>
                      <w:szCs w:val="28"/>
                      <w:lang w:eastAsia="en-US"/>
                    </w:rPr>
                  </w:pPr>
                </w:p>
              </w:tc>
              <w:tc>
                <w:tcPr>
                  <w:tcW w:w="425" w:type="dxa"/>
                  <w:shd w:val="clear" w:color="auto" w:fill="FF0000"/>
                </w:tcPr>
                <w:p w:rsidR="00352C0F" w:rsidRPr="00BD7686" w:rsidRDefault="00352C0F" w:rsidP="00352C0F">
                  <w:pPr>
                    <w:jc w:val="left"/>
                    <w:rPr>
                      <w:rFonts w:ascii="Calibri" w:hAnsi="Calibri"/>
                      <w:sz w:val="28"/>
                      <w:szCs w:val="28"/>
                      <w:lang w:eastAsia="en-US"/>
                    </w:rPr>
                  </w:pPr>
                </w:p>
              </w:tc>
              <w:tc>
                <w:tcPr>
                  <w:tcW w:w="425" w:type="dxa"/>
                  <w:shd w:val="clear" w:color="auto" w:fill="FF0000"/>
                </w:tcPr>
                <w:p w:rsidR="00352C0F" w:rsidRPr="00BD7686" w:rsidRDefault="00352C0F" w:rsidP="00352C0F">
                  <w:pPr>
                    <w:jc w:val="left"/>
                    <w:rPr>
                      <w:rFonts w:ascii="Calibri" w:hAnsi="Calibri"/>
                      <w:sz w:val="28"/>
                      <w:szCs w:val="28"/>
                      <w:lang w:eastAsia="en-US"/>
                    </w:rPr>
                  </w:pPr>
                </w:p>
              </w:tc>
            </w:tr>
            <w:tr w:rsidR="00352C0F" w:rsidRPr="00BD7686" w:rsidTr="00B3468D">
              <w:trPr>
                <w:jc w:val="center"/>
              </w:trPr>
              <w:tc>
                <w:tcPr>
                  <w:tcW w:w="1276" w:type="dxa"/>
                </w:tcPr>
                <w:p w:rsidR="00352C0F" w:rsidRPr="00BD7686" w:rsidRDefault="00352C0F" w:rsidP="00352C0F">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352C0F" w:rsidRPr="00BD7686" w:rsidRDefault="00352C0F" w:rsidP="00352C0F">
                  <w:pPr>
                    <w:jc w:val="left"/>
                    <w:rPr>
                      <w:rFonts w:ascii="Calibri" w:hAnsi="Calibri"/>
                      <w:sz w:val="28"/>
                      <w:szCs w:val="28"/>
                      <w:lang w:eastAsia="en-US"/>
                    </w:rPr>
                  </w:pPr>
                </w:p>
              </w:tc>
              <w:tc>
                <w:tcPr>
                  <w:tcW w:w="284"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352C0F" w:rsidRPr="00BD7686" w:rsidRDefault="00352C0F" w:rsidP="00352C0F">
                  <w:pPr>
                    <w:jc w:val="left"/>
                    <w:rPr>
                      <w:rFonts w:ascii="Calibri" w:hAnsi="Calibri"/>
                      <w:sz w:val="28"/>
                      <w:szCs w:val="28"/>
                      <w:lang w:eastAsia="en-US"/>
                    </w:rPr>
                  </w:pPr>
                </w:p>
              </w:tc>
              <w:tc>
                <w:tcPr>
                  <w:tcW w:w="425" w:type="dxa"/>
                  <w:shd w:val="clear" w:color="auto" w:fill="FFC000"/>
                </w:tcPr>
                <w:p w:rsidR="00352C0F" w:rsidRPr="00BD7686" w:rsidRDefault="00352C0F" w:rsidP="00352C0F">
                  <w:pPr>
                    <w:jc w:val="left"/>
                    <w:rPr>
                      <w:rFonts w:ascii="Calibri" w:hAnsi="Calibri"/>
                      <w:sz w:val="28"/>
                      <w:szCs w:val="28"/>
                      <w:lang w:eastAsia="en-US"/>
                    </w:rPr>
                  </w:pPr>
                </w:p>
              </w:tc>
              <w:tc>
                <w:tcPr>
                  <w:tcW w:w="426" w:type="dxa"/>
                  <w:shd w:val="clear" w:color="auto" w:fill="FFC000"/>
                </w:tcPr>
                <w:p w:rsidR="00352C0F" w:rsidRPr="00BD7686" w:rsidRDefault="00352C0F" w:rsidP="00352C0F">
                  <w:pPr>
                    <w:jc w:val="left"/>
                    <w:rPr>
                      <w:rFonts w:ascii="Calibri" w:hAnsi="Calibri"/>
                      <w:sz w:val="28"/>
                      <w:szCs w:val="28"/>
                      <w:lang w:eastAsia="en-US"/>
                    </w:rPr>
                  </w:pPr>
                </w:p>
              </w:tc>
              <w:tc>
                <w:tcPr>
                  <w:tcW w:w="425" w:type="dxa"/>
                  <w:shd w:val="clear" w:color="auto" w:fill="FFC000"/>
                </w:tcPr>
                <w:p w:rsidR="00352C0F" w:rsidRPr="00BD7686" w:rsidRDefault="00352C0F" w:rsidP="00352C0F">
                  <w:pPr>
                    <w:jc w:val="left"/>
                    <w:rPr>
                      <w:rFonts w:ascii="Calibri" w:hAnsi="Calibri"/>
                      <w:sz w:val="28"/>
                      <w:szCs w:val="28"/>
                      <w:lang w:eastAsia="en-US"/>
                    </w:rPr>
                  </w:pPr>
                </w:p>
              </w:tc>
              <w:tc>
                <w:tcPr>
                  <w:tcW w:w="425" w:type="dxa"/>
                  <w:shd w:val="clear" w:color="auto" w:fill="FFC000"/>
                </w:tcPr>
                <w:p w:rsidR="00352C0F" w:rsidRPr="00BD7686" w:rsidRDefault="00352C0F" w:rsidP="00352C0F">
                  <w:pPr>
                    <w:jc w:val="left"/>
                    <w:rPr>
                      <w:rFonts w:ascii="Calibri" w:hAnsi="Calibri"/>
                      <w:sz w:val="28"/>
                      <w:szCs w:val="28"/>
                      <w:lang w:eastAsia="en-US"/>
                    </w:rPr>
                  </w:pPr>
                </w:p>
              </w:tc>
            </w:tr>
            <w:tr w:rsidR="00352C0F" w:rsidRPr="00BD7686" w:rsidTr="00B3468D">
              <w:trPr>
                <w:jc w:val="center"/>
              </w:trPr>
              <w:tc>
                <w:tcPr>
                  <w:tcW w:w="1276" w:type="dxa"/>
                </w:tcPr>
                <w:p w:rsidR="00352C0F" w:rsidRPr="00BD7686" w:rsidRDefault="00352C0F" w:rsidP="00352C0F">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352C0F" w:rsidRPr="00BD7686" w:rsidRDefault="00352C0F" w:rsidP="00352C0F">
                  <w:pPr>
                    <w:jc w:val="left"/>
                    <w:rPr>
                      <w:rFonts w:ascii="Calibri" w:hAnsi="Calibri"/>
                      <w:sz w:val="28"/>
                      <w:szCs w:val="28"/>
                      <w:lang w:eastAsia="en-US"/>
                    </w:rPr>
                  </w:pPr>
                </w:p>
              </w:tc>
              <w:tc>
                <w:tcPr>
                  <w:tcW w:w="284"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352C0F" w:rsidRPr="00BD7686" w:rsidRDefault="00352C0F" w:rsidP="00352C0F">
                  <w:pPr>
                    <w:jc w:val="left"/>
                    <w:rPr>
                      <w:rFonts w:ascii="Calibri" w:hAnsi="Calibri"/>
                      <w:sz w:val="28"/>
                      <w:szCs w:val="28"/>
                      <w:lang w:eastAsia="en-US"/>
                    </w:rPr>
                  </w:pPr>
                </w:p>
              </w:tc>
              <w:tc>
                <w:tcPr>
                  <w:tcW w:w="425" w:type="dxa"/>
                  <w:shd w:val="clear" w:color="auto" w:fill="FFFF00"/>
                </w:tcPr>
                <w:p w:rsidR="00352C0F" w:rsidRPr="00BD7686" w:rsidRDefault="00352C0F" w:rsidP="00352C0F">
                  <w:pPr>
                    <w:jc w:val="left"/>
                    <w:rPr>
                      <w:rFonts w:ascii="Calibri" w:hAnsi="Calibri"/>
                      <w:sz w:val="28"/>
                      <w:szCs w:val="28"/>
                      <w:lang w:eastAsia="en-US"/>
                    </w:rPr>
                  </w:pPr>
                </w:p>
              </w:tc>
              <w:tc>
                <w:tcPr>
                  <w:tcW w:w="426" w:type="dxa"/>
                  <w:shd w:val="clear" w:color="auto" w:fill="FFFF00"/>
                </w:tcPr>
                <w:p w:rsidR="00352C0F" w:rsidRPr="00BD7686" w:rsidRDefault="00162A2C" w:rsidP="00352C0F">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FFFF00"/>
                </w:tcPr>
                <w:p w:rsidR="00352C0F" w:rsidRPr="00BD7686" w:rsidRDefault="00352C0F" w:rsidP="00352C0F">
                  <w:pPr>
                    <w:jc w:val="left"/>
                    <w:rPr>
                      <w:rFonts w:ascii="Calibri" w:hAnsi="Calibri"/>
                      <w:sz w:val="28"/>
                      <w:szCs w:val="28"/>
                      <w:lang w:eastAsia="en-US"/>
                    </w:rPr>
                  </w:pPr>
                </w:p>
              </w:tc>
              <w:tc>
                <w:tcPr>
                  <w:tcW w:w="425" w:type="dxa"/>
                  <w:shd w:val="clear" w:color="auto" w:fill="FFFF00"/>
                </w:tcPr>
                <w:p w:rsidR="00352C0F" w:rsidRPr="00BD7686" w:rsidRDefault="00352C0F" w:rsidP="00352C0F">
                  <w:pPr>
                    <w:jc w:val="left"/>
                    <w:rPr>
                      <w:rFonts w:ascii="Calibri" w:hAnsi="Calibri"/>
                      <w:sz w:val="28"/>
                      <w:szCs w:val="28"/>
                      <w:lang w:eastAsia="en-US"/>
                    </w:rPr>
                  </w:pPr>
                </w:p>
              </w:tc>
            </w:tr>
            <w:tr w:rsidR="00352C0F" w:rsidRPr="00BD7686" w:rsidTr="00B3468D">
              <w:trPr>
                <w:jc w:val="center"/>
              </w:trPr>
              <w:tc>
                <w:tcPr>
                  <w:tcW w:w="1276" w:type="dxa"/>
                </w:tcPr>
                <w:p w:rsidR="00352C0F" w:rsidRPr="00BD7686" w:rsidRDefault="00352C0F" w:rsidP="00352C0F">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352C0F" w:rsidRPr="00BD7686" w:rsidRDefault="00352C0F" w:rsidP="00352C0F">
                  <w:pPr>
                    <w:jc w:val="left"/>
                    <w:rPr>
                      <w:rFonts w:ascii="Calibri" w:hAnsi="Calibri"/>
                      <w:sz w:val="28"/>
                      <w:szCs w:val="28"/>
                      <w:lang w:eastAsia="en-US"/>
                    </w:rPr>
                  </w:pPr>
                </w:p>
              </w:tc>
              <w:tc>
                <w:tcPr>
                  <w:tcW w:w="284"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352C0F" w:rsidRPr="00BD7686" w:rsidRDefault="00352C0F" w:rsidP="00352C0F">
                  <w:pPr>
                    <w:jc w:val="left"/>
                    <w:rPr>
                      <w:rFonts w:ascii="Calibri" w:hAnsi="Calibri"/>
                      <w:sz w:val="28"/>
                      <w:szCs w:val="28"/>
                      <w:lang w:eastAsia="en-US"/>
                    </w:rPr>
                  </w:pPr>
                </w:p>
              </w:tc>
              <w:tc>
                <w:tcPr>
                  <w:tcW w:w="425" w:type="dxa"/>
                  <w:shd w:val="clear" w:color="auto" w:fill="00B050"/>
                </w:tcPr>
                <w:p w:rsidR="00352C0F" w:rsidRPr="00BD7686" w:rsidRDefault="00352C0F" w:rsidP="00352C0F">
                  <w:pPr>
                    <w:jc w:val="left"/>
                    <w:rPr>
                      <w:rFonts w:ascii="Calibri" w:hAnsi="Calibri"/>
                      <w:sz w:val="28"/>
                      <w:szCs w:val="28"/>
                      <w:lang w:eastAsia="en-US"/>
                    </w:rPr>
                  </w:pPr>
                </w:p>
              </w:tc>
              <w:tc>
                <w:tcPr>
                  <w:tcW w:w="426" w:type="dxa"/>
                  <w:shd w:val="clear" w:color="auto" w:fill="00B050"/>
                </w:tcPr>
                <w:p w:rsidR="00352C0F" w:rsidRPr="00BD7686" w:rsidRDefault="00352C0F" w:rsidP="00352C0F">
                  <w:pPr>
                    <w:jc w:val="left"/>
                    <w:rPr>
                      <w:rFonts w:ascii="Calibri" w:hAnsi="Calibri"/>
                      <w:sz w:val="28"/>
                      <w:szCs w:val="28"/>
                      <w:lang w:eastAsia="en-US"/>
                    </w:rPr>
                  </w:pPr>
                </w:p>
              </w:tc>
              <w:tc>
                <w:tcPr>
                  <w:tcW w:w="425" w:type="dxa"/>
                  <w:shd w:val="clear" w:color="auto" w:fill="00B050"/>
                </w:tcPr>
                <w:p w:rsidR="00352C0F" w:rsidRPr="00BD7686" w:rsidRDefault="00352C0F" w:rsidP="00352C0F">
                  <w:pPr>
                    <w:jc w:val="left"/>
                    <w:rPr>
                      <w:rFonts w:ascii="Calibri" w:hAnsi="Calibri"/>
                      <w:sz w:val="28"/>
                      <w:szCs w:val="28"/>
                      <w:lang w:eastAsia="en-US"/>
                    </w:rPr>
                  </w:pPr>
                </w:p>
              </w:tc>
              <w:tc>
                <w:tcPr>
                  <w:tcW w:w="425" w:type="dxa"/>
                  <w:shd w:val="clear" w:color="auto" w:fill="00B050"/>
                </w:tcPr>
                <w:p w:rsidR="00352C0F" w:rsidRPr="00BD7686" w:rsidRDefault="00352C0F" w:rsidP="00352C0F">
                  <w:pPr>
                    <w:jc w:val="left"/>
                    <w:rPr>
                      <w:rFonts w:ascii="Calibri" w:hAnsi="Calibri"/>
                      <w:sz w:val="28"/>
                      <w:szCs w:val="28"/>
                      <w:lang w:eastAsia="en-US"/>
                    </w:rPr>
                  </w:pPr>
                </w:p>
              </w:tc>
            </w:tr>
            <w:tr w:rsidR="00352C0F" w:rsidRPr="00BD7686" w:rsidTr="00B3468D">
              <w:trPr>
                <w:jc w:val="center"/>
              </w:trPr>
              <w:tc>
                <w:tcPr>
                  <w:tcW w:w="1276" w:type="dxa"/>
                  <w:vMerge w:val="restart"/>
                  <w:shd w:val="clear" w:color="auto" w:fill="F2F2F2" w:themeFill="background1" w:themeFillShade="F2"/>
                </w:tcPr>
                <w:p w:rsidR="00352C0F" w:rsidRPr="00BD7686" w:rsidRDefault="00352C0F" w:rsidP="00352C0F">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352C0F" w:rsidRPr="00BD7686" w:rsidRDefault="00352C0F" w:rsidP="00352C0F">
                  <w:pPr>
                    <w:jc w:val="left"/>
                    <w:rPr>
                      <w:rFonts w:ascii="Calibri" w:hAnsi="Calibri"/>
                      <w:sz w:val="28"/>
                      <w:szCs w:val="28"/>
                      <w:lang w:eastAsia="en-US"/>
                    </w:rPr>
                  </w:pPr>
                </w:p>
              </w:tc>
              <w:tc>
                <w:tcPr>
                  <w:tcW w:w="284" w:type="dxa"/>
                </w:tcPr>
                <w:p w:rsidR="00352C0F" w:rsidRPr="00BD7686" w:rsidRDefault="00352C0F" w:rsidP="00352C0F">
                  <w:pPr>
                    <w:jc w:val="left"/>
                    <w:rPr>
                      <w:rFonts w:ascii="Calibri" w:hAnsi="Calibri"/>
                      <w:sz w:val="28"/>
                      <w:szCs w:val="28"/>
                      <w:lang w:eastAsia="en-US"/>
                    </w:rPr>
                  </w:pPr>
                </w:p>
              </w:tc>
              <w:tc>
                <w:tcPr>
                  <w:tcW w:w="425"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5</w:t>
                  </w:r>
                </w:p>
              </w:tc>
            </w:tr>
            <w:tr w:rsidR="00352C0F" w:rsidRPr="00BD7686" w:rsidTr="00B3468D">
              <w:trPr>
                <w:jc w:val="center"/>
              </w:trPr>
              <w:tc>
                <w:tcPr>
                  <w:tcW w:w="1276" w:type="dxa"/>
                  <w:vMerge/>
                  <w:shd w:val="clear" w:color="auto" w:fill="F2F2F2"/>
                </w:tcPr>
                <w:p w:rsidR="00352C0F" w:rsidRPr="00BD7686" w:rsidRDefault="00352C0F" w:rsidP="00352C0F">
                  <w:pPr>
                    <w:jc w:val="left"/>
                    <w:rPr>
                      <w:rFonts w:ascii="Calibri" w:hAnsi="Calibri"/>
                      <w:sz w:val="20"/>
                      <w:lang w:eastAsia="en-US"/>
                    </w:rPr>
                  </w:pPr>
                </w:p>
              </w:tc>
              <w:tc>
                <w:tcPr>
                  <w:tcW w:w="2835" w:type="dxa"/>
                  <w:gridSpan w:val="7"/>
                  <w:tcBorders>
                    <w:top w:val="nil"/>
                  </w:tcBorders>
                </w:tcPr>
                <w:p w:rsidR="00352C0F" w:rsidRPr="00BD7686" w:rsidRDefault="00352C0F" w:rsidP="00352C0F">
                  <w:pPr>
                    <w:jc w:val="center"/>
                    <w:rPr>
                      <w:rFonts w:ascii="Calibri" w:hAnsi="Calibri"/>
                      <w:i/>
                      <w:iCs/>
                      <w:lang w:eastAsia="en-US"/>
                    </w:rPr>
                  </w:pPr>
                  <w:r w:rsidRPr="00BD7686">
                    <w:rPr>
                      <w:rFonts w:ascii="Calibri" w:hAnsi="Calibri"/>
                      <w:i/>
                      <w:iCs/>
                      <w:lang w:eastAsia="en-US"/>
                    </w:rPr>
                    <w:t>Vjerojatnost</w:t>
                  </w:r>
                </w:p>
              </w:tc>
            </w:tr>
            <w:tr w:rsidR="00352C0F" w:rsidRPr="00BD7686" w:rsidTr="00B3468D">
              <w:trPr>
                <w:cantSplit/>
                <w:trHeight w:val="326"/>
                <w:jc w:val="center"/>
              </w:trPr>
              <w:tc>
                <w:tcPr>
                  <w:tcW w:w="1276" w:type="dxa"/>
                  <w:shd w:val="clear" w:color="auto" w:fill="FF0000"/>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352C0F" w:rsidRPr="00BD7686" w:rsidRDefault="00352C0F" w:rsidP="00352C0F">
                  <w:pPr>
                    <w:jc w:val="left"/>
                    <w:rPr>
                      <w:rFonts w:ascii="Calibri" w:hAnsi="Calibri"/>
                      <w:sz w:val="28"/>
                      <w:szCs w:val="28"/>
                      <w:lang w:eastAsia="en-US"/>
                    </w:rPr>
                  </w:pPr>
                </w:p>
              </w:tc>
              <w:tc>
                <w:tcPr>
                  <w:tcW w:w="425" w:type="dxa"/>
                  <w:vMerge w:val="restart"/>
                  <w:textDirection w:val="btLr"/>
                </w:tcPr>
                <w:p w:rsidR="00352C0F" w:rsidRPr="00BD7686" w:rsidRDefault="00352C0F" w:rsidP="00352C0F">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352C0F" w:rsidRPr="00BD7686" w:rsidRDefault="00352C0F" w:rsidP="00352C0F">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352C0F" w:rsidRPr="00BD7686" w:rsidRDefault="00352C0F" w:rsidP="00352C0F">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352C0F" w:rsidRPr="00BD7686" w:rsidRDefault="00352C0F" w:rsidP="00352C0F">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352C0F" w:rsidRPr="00BD7686" w:rsidRDefault="00352C0F" w:rsidP="00352C0F">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352C0F" w:rsidRPr="00BD7686" w:rsidTr="00B3468D">
              <w:trPr>
                <w:cantSplit/>
                <w:trHeight w:val="315"/>
                <w:jc w:val="center"/>
              </w:trPr>
              <w:tc>
                <w:tcPr>
                  <w:tcW w:w="1276" w:type="dxa"/>
                  <w:shd w:val="clear" w:color="auto" w:fill="FFC000"/>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352C0F" w:rsidRPr="00BD7686" w:rsidRDefault="00352C0F" w:rsidP="00352C0F">
                  <w:pPr>
                    <w:jc w:val="left"/>
                    <w:rPr>
                      <w:rFonts w:ascii="Calibri" w:hAnsi="Calibri"/>
                      <w:sz w:val="28"/>
                      <w:szCs w:val="2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6"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r>
            <w:tr w:rsidR="00352C0F" w:rsidRPr="00BD7686" w:rsidTr="00B3468D">
              <w:trPr>
                <w:cantSplit/>
                <w:trHeight w:val="323"/>
                <w:jc w:val="center"/>
              </w:trPr>
              <w:tc>
                <w:tcPr>
                  <w:tcW w:w="1276" w:type="dxa"/>
                  <w:shd w:val="clear" w:color="auto" w:fill="FFFF00"/>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352C0F" w:rsidRPr="00BD7686" w:rsidRDefault="00352C0F" w:rsidP="00352C0F">
                  <w:pPr>
                    <w:jc w:val="left"/>
                    <w:rPr>
                      <w:rFonts w:ascii="Calibri" w:hAnsi="Calibri"/>
                      <w:sz w:val="28"/>
                      <w:szCs w:val="2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6"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r>
            <w:tr w:rsidR="00352C0F" w:rsidRPr="00BD7686" w:rsidTr="00B3468D">
              <w:trPr>
                <w:cantSplit/>
                <w:trHeight w:val="303"/>
                <w:jc w:val="center"/>
              </w:trPr>
              <w:tc>
                <w:tcPr>
                  <w:tcW w:w="1276" w:type="dxa"/>
                  <w:shd w:val="clear" w:color="auto" w:fill="00B050"/>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352C0F" w:rsidRPr="00BD7686" w:rsidRDefault="00352C0F" w:rsidP="00352C0F">
                  <w:pPr>
                    <w:jc w:val="left"/>
                    <w:rPr>
                      <w:rFonts w:ascii="Calibri" w:hAnsi="Calibri"/>
                      <w:sz w:val="28"/>
                      <w:szCs w:val="2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6"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r>
          </w:tbl>
          <w:p w:rsidR="00352C0F" w:rsidRPr="00BD7686" w:rsidRDefault="00352C0F" w:rsidP="00352C0F">
            <w:pPr>
              <w:jc w:val="left"/>
              <w:rPr>
                <w:rFonts w:ascii="Calibri" w:hAnsi="Calibri"/>
                <w:sz w:val="18"/>
                <w:szCs w:val="18"/>
                <w:lang w:eastAsia="en-US"/>
              </w:rPr>
            </w:pPr>
          </w:p>
          <w:p w:rsidR="00352C0F" w:rsidRPr="00BD7686" w:rsidRDefault="00352C0F" w:rsidP="00352C0F">
            <w:pPr>
              <w:jc w:val="left"/>
              <w:rPr>
                <w:rFonts w:ascii="Calibri" w:hAnsi="Calibri"/>
                <w:sz w:val="18"/>
                <w:szCs w:val="18"/>
                <w:lang w:eastAsia="en-US"/>
              </w:rPr>
            </w:pPr>
            <w:r w:rsidRPr="00BD7686">
              <w:rPr>
                <w:rFonts w:ascii="Calibri" w:hAnsi="Calibri"/>
                <w:sz w:val="18"/>
                <w:szCs w:val="18"/>
                <w:lang w:eastAsia="en-US"/>
              </w:rPr>
              <w:t xml:space="preserve">Matrica rizika utjecaja na štete/gubitke na građevinama od javnog društvenog značaja </w:t>
            </w:r>
          </w:p>
        </w:tc>
      </w:tr>
    </w:tbl>
    <w:p w:rsidR="00352C0F" w:rsidRPr="00BD7686" w:rsidRDefault="00352C0F" w:rsidP="00352C0F">
      <w:pPr>
        <w:rPr>
          <w:lang w:eastAsia="hr-HR"/>
        </w:rPr>
      </w:pPr>
    </w:p>
    <w:p w:rsidR="00352C0F" w:rsidRPr="00BD7686" w:rsidRDefault="00352C0F" w:rsidP="00352C0F">
      <w:pPr>
        <w:rPr>
          <w:lang w:eastAsia="hr-HR"/>
        </w:rPr>
      </w:pPr>
    </w:p>
    <w:p w:rsidR="00352C0F" w:rsidRPr="00BD7686" w:rsidRDefault="00352C0F" w:rsidP="00352C0F">
      <w:pPr>
        <w:rPr>
          <w:lang w:eastAsia="hr-HR"/>
        </w:rPr>
      </w:pPr>
    </w:p>
    <w:p w:rsidR="00352C0F" w:rsidRPr="00BD7686" w:rsidRDefault="00352C0F" w:rsidP="00352C0F">
      <w:pPr>
        <w:rPr>
          <w:lang w:eastAsia="hr-HR"/>
        </w:rPr>
      </w:pPr>
    </w:p>
    <w:p w:rsidR="00352C0F" w:rsidRPr="00BD7686" w:rsidRDefault="00352C0F" w:rsidP="00352C0F">
      <w:pPr>
        <w:rPr>
          <w:lang w:eastAsia="hr-HR"/>
        </w:rPr>
      </w:pPr>
    </w:p>
    <w:p w:rsidR="00352C0F" w:rsidRPr="00BD7686" w:rsidRDefault="00352C0F" w:rsidP="00352C0F">
      <w:pPr>
        <w:rPr>
          <w:lang w:eastAsia="hr-HR"/>
        </w:rPr>
      </w:pPr>
    </w:p>
    <w:p w:rsidR="00352C0F" w:rsidRPr="00BD7686" w:rsidRDefault="00352C0F" w:rsidP="00352C0F">
      <w:pPr>
        <w:rPr>
          <w:lang w:eastAsia="hr-HR"/>
        </w:rPr>
      </w:pPr>
    </w:p>
    <w:p w:rsidR="00352C0F" w:rsidRPr="00BD7686" w:rsidRDefault="00352C0F" w:rsidP="00352C0F">
      <w:pPr>
        <w:rPr>
          <w:lang w:eastAsia="hr-HR"/>
        </w:rPr>
      </w:pPr>
    </w:p>
    <w:tbl>
      <w:tblPr>
        <w:tblStyle w:val="Reetkatablice201"/>
        <w:tblW w:w="0" w:type="auto"/>
        <w:jc w:val="center"/>
        <w:tblLook w:val="04A0"/>
      </w:tblPr>
      <w:tblGrid>
        <w:gridCol w:w="4678"/>
        <w:gridCol w:w="4529"/>
      </w:tblGrid>
      <w:tr w:rsidR="00352C0F" w:rsidRPr="00BD7686" w:rsidTr="00B3468D">
        <w:trPr>
          <w:trHeight w:val="4409"/>
          <w:jc w:val="center"/>
        </w:trPr>
        <w:tc>
          <w:tcPr>
            <w:tcW w:w="4678" w:type="dxa"/>
          </w:tcPr>
          <w:p w:rsidR="00352C0F" w:rsidRPr="00BD7686" w:rsidRDefault="00352C0F" w:rsidP="00352C0F">
            <w:pPr>
              <w:jc w:val="left"/>
              <w:rPr>
                <w:rFonts w:ascii="Calibri" w:hAnsi="Calibri"/>
                <w:sz w:val="28"/>
                <w:szCs w:val="28"/>
                <w:lang w:eastAsia="en-US"/>
              </w:rPr>
            </w:pPr>
          </w:p>
          <w:tbl>
            <w:tblPr>
              <w:tblStyle w:val="Reetkatablice201"/>
              <w:tblW w:w="0" w:type="auto"/>
              <w:jc w:val="center"/>
              <w:tblLook w:val="04A0"/>
            </w:tblPr>
            <w:tblGrid>
              <w:gridCol w:w="1276"/>
              <w:gridCol w:w="498"/>
              <w:gridCol w:w="318"/>
              <w:gridCol w:w="448"/>
              <w:gridCol w:w="448"/>
              <w:gridCol w:w="448"/>
              <w:gridCol w:w="448"/>
              <w:gridCol w:w="448"/>
            </w:tblGrid>
            <w:tr w:rsidR="00352C0F" w:rsidRPr="00BD7686" w:rsidTr="00B3468D">
              <w:trPr>
                <w:jc w:val="center"/>
              </w:trPr>
              <w:tc>
                <w:tcPr>
                  <w:tcW w:w="1276" w:type="dxa"/>
                </w:tcPr>
                <w:p w:rsidR="00352C0F" w:rsidRPr="00BD7686" w:rsidRDefault="00352C0F" w:rsidP="00352C0F">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352C0F" w:rsidRPr="00BD7686" w:rsidRDefault="00352C0F" w:rsidP="00352C0F">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352C0F" w:rsidRPr="00BD7686" w:rsidRDefault="00352C0F" w:rsidP="00352C0F">
                  <w:pPr>
                    <w:jc w:val="left"/>
                    <w:rPr>
                      <w:rFonts w:ascii="Calibri" w:hAnsi="Calibri"/>
                      <w:sz w:val="28"/>
                      <w:szCs w:val="28"/>
                      <w:lang w:eastAsia="en-US"/>
                    </w:rPr>
                  </w:pPr>
                </w:p>
              </w:tc>
              <w:tc>
                <w:tcPr>
                  <w:tcW w:w="425" w:type="dxa"/>
                  <w:shd w:val="clear" w:color="auto" w:fill="FFC000"/>
                </w:tcPr>
                <w:p w:rsidR="00352C0F" w:rsidRPr="00BD7686" w:rsidRDefault="00352C0F" w:rsidP="00352C0F">
                  <w:pPr>
                    <w:jc w:val="left"/>
                    <w:rPr>
                      <w:rFonts w:ascii="Calibri" w:hAnsi="Calibri"/>
                      <w:sz w:val="28"/>
                      <w:szCs w:val="28"/>
                      <w:lang w:eastAsia="en-US"/>
                    </w:rPr>
                  </w:pPr>
                </w:p>
              </w:tc>
              <w:tc>
                <w:tcPr>
                  <w:tcW w:w="426" w:type="dxa"/>
                  <w:shd w:val="clear" w:color="auto" w:fill="FF0000"/>
                </w:tcPr>
                <w:p w:rsidR="00352C0F" w:rsidRPr="00BD7686" w:rsidRDefault="00352C0F" w:rsidP="00352C0F">
                  <w:pPr>
                    <w:jc w:val="left"/>
                    <w:rPr>
                      <w:rFonts w:ascii="Calibri" w:hAnsi="Calibri"/>
                      <w:sz w:val="28"/>
                      <w:szCs w:val="28"/>
                      <w:lang w:eastAsia="en-US"/>
                    </w:rPr>
                  </w:pPr>
                </w:p>
              </w:tc>
              <w:tc>
                <w:tcPr>
                  <w:tcW w:w="425" w:type="dxa"/>
                  <w:shd w:val="clear" w:color="auto" w:fill="FF0000"/>
                </w:tcPr>
                <w:p w:rsidR="00352C0F" w:rsidRPr="00BD7686" w:rsidRDefault="00352C0F" w:rsidP="00352C0F">
                  <w:pPr>
                    <w:jc w:val="left"/>
                    <w:rPr>
                      <w:rFonts w:ascii="Calibri" w:hAnsi="Calibri"/>
                      <w:sz w:val="28"/>
                      <w:szCs w:val="28"/>
                      <w:lang w:eastAsia="en-US"/>
                    </w:rPr>
                  </w:pPr>
                </w:p>
              </w:tc>
              <w:tc>
                <w:tcPr>
                  <w:tcW w:w="425" w:type="dxa"/>
                  <w:shd w:val="clear" w:color="auto" w:fill="FF0000"/>
                </w:tcPr>
                <w:p w:rsidR="00352C0F" w:rsidRPr="00BD7686" w:rsidRDefault="00352C0F" w:rsidP="00352C0F">
                  <w:pPr>
                    <w:jc w:val="left"/>
                    <w:rPr>
                      <w:rFonts w:ascii="Calibri" w:hAnsi="Calibri"/>
                      <w:sz w:val="28"/>
                      <w:szCs w:val="28"/>
                      <w:lang w:eastAsia="en-US"/>
                    </w:rPr>
                  </w:pPr>
                </w:p>
              </w:tc>
            </w:tr>
            <w:tr w:rsidR="00352C0F" w:rsidRPr="00BD7686" w:rsidTr="00B3468D">
              <w:trPr>
                <w:jc w:val="center"/>
              </w:trPr>
              <w:tc>
                <w:tcPr>
                  <w:tcW w:w="1276" w:type="dxa"/>
                </w:tcPr>
                <w:p w:rsidR="00352C0F" w:rsidRPr="00BD7686" w:rsidRDefault="00352C0F" w:rsidP="00352C0F">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352C0F" w:rsidRPr="00BD7686" w:rsidRDefault="00352C0F" w:rsidP="00352C0F">
                  <w:pPr>
                    <w:jc w:val="left"/>
                    <w:rPr>
                      <w:rFonts w:ascii="Calibri" w:hAnsi="Calibri"/>
                      <w:sz w:val="28"/>
                      <w:szCs w:val="28"/>
                      <w:lang w:eastAsia="en-US"/>
                    </w:rPr>
                  </w:pPr>
                </w:p>
              </w:tc>
              <w:tc>
                <w:tcPr>
                  <w:tcW w:w="284"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352C0F" w:rsidRPr="00BD7686" w:rsidRDefault="00352C0F" w:rsidP="00352C0F">
                  <w:pPr>
                    <w:jc w:val="left"/>
                    <w:rPr>
                      <w:rFonts w:ascii="Calibri" w:hAnsi="Calibri"/>
                      <w:sz w:val="28"/>
                      <w:szCs w:val="28"/>
                      <w:lang w:eastAsia="en-US"/>
                    </w:rPr>
                  </w:pPr>
                </w:p>
              </w:tc>
              <w:tc>
                <w:tcPr>
                  <w:tcW w:w="425" w:type="dxa"/>
                  <w:shd w:val="clear" w:color="auto" w:fill="FFC000"/>
                </w:tcPr>
                <w:p w:rsidR="00352C0F" w:rsidRPr="00BD7686" w:rsidRDefault="00352C0F" w:rsidP="00352C0F">
                  <w:pPr>
                    <w:jc w:val="left"/>
                    <w:rPr>
                      <w:rFonts w:ascii="Calibri" w:hAnsi="Calibri"/>
                      <w:sz w:val="28"/>
                      <w:szCs w:val="28"/>
                      <w:lang w:eastAsia="en-US"/>
                    </w:rPr>
                  </w:pPr>
                </w:p>
              </w:tc>
              <w:tc>
                <w:tcPr>
                  <w:tcW w:w="426" w:type="dxa"/>
                  <w:shd w:val="clear" w:color="auto" w:fill="FF0000"/>
                </w:tcPr>
                <w:p w:rsidR="00352C0F" w:rsidRPr="00BD7686" w:rsidRDefault="00352C0F" w:rsidP="00352C0F">
                  <w:pPr>
                    <w:jc w:val="left"/>
                    <w:rPr>
                      <w:rFonts w:ascii="Calibri" w:hAnsi="Calibri"/>
                      <w:sz w:val="28"/>
                      <w:szCs w:val="28"/>
                      <w:lang w:eastAsia="en-US"/>
                    </w:rPr>
                  </w:pPr>
                </w:p>
              </w:tc>
              <w:tc>
                <w:tcPr>
                  <w:tcW w:w="425" w:type="dxa"/>
                  <w:shd w:val="clear" w:color="auto" w:fill="FF0000"/>
                </w:tcPr>
                <w:p w:rsidR="00352C0F" w:rsidRPr="00BD7686" w:rsidRDefault="00352C0F" w:rsidP="00352C0F">
                  <w:pPr>
                    <w:jc w:val="left"/>
                    <w:rPr>
                      <w:rFonts w:ascii="Calibri" w:hAnsi="Calibri"/>
                      <w:sz w:val="28"/>
                      <w:szCs w:val="28"/>
                      <w:lang w:eastAsia="en-US"/>
                    </w:rPr>
                  </w:pPr>
                </w:p>
              </w:tc>
              <w:tc>
                <w:tcPr>
                  <w:tcW w:w="425" w:type="dxa"/>
                  <w:shd w:val="clear" w:color="auto" w:fill="FF0000"/>
                </w:tcPr>
                <w:p w:rsidR="00352C0F" w:rsidRPr="00BD7686" w:rsidRDefault="00352C0F" w:rsidP="00352C0F">
                  <w:pPr>
                    <w:jc w:val="left"/>
                    <w:rPr>
                      <w:rFonts w:ascii="Calibri" w:hAnsi="Calibri"/>
                      <w:sz w:val="28"/>
                      <w:szCs w:val="28"/>
                      <w:lang w:eastAsia="en-US"/>
                    </w:rPr>
                  </w:pPr>
                </w:p>
              </w:tc>
            </w:tr>
            <w:tr w:rsidR="00352C0F" w:rsidRPr="00BD7686" w:rsidTr="00B3468D">
              <w:trPr>
                <w:jc w:val="center"/>
              </w:trPr>
              <w:tc>
                <w:tcPr>
                  <w:tcW w:w="1276" w:type="dxa"/>
                </w:tcPr>
                <w:p w:rsidR="00352C0F" w:rsidRPr="00BD7686" w:rsidRDefault="00352C0F" w:rsidP="00352C0F">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352C0F" w:rsidRPr="00BD7686" w:rsidRDefault="00352C0F" w:rsidP="00352C0F">
                  <w:pPr>
                    <w:jc w:val="left"/>
                    <w:rPr>
                      <w:rFonts w:ascii="Calibri" w:hAnsi="Calibri"/>
                      <w:sz w:val="28"/>
                      <w:szCs w:val="28"/>
                      <w:lang w:eastAsia="en-US"/>
                    </w:rPr>
                  </w:pPr>
                </w:p>
              </w:tc>
              <w:tc>
                <w:tcPr>
                  <w:tcW w:w="284"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352C0F" w:rsidRPr="00BD7686" w:rsidRDefault="00352C0F" w:rsidP="00352C0F">
                  <w:pPr>
                    <w:jc w:val="left"/>
                    <w:rPr>
                      <w:rFonts w:ascii="Calibri" w:hAnsi="Calibri"/>
                      <w:sz w:val="28"/>
                      <w:szCs w:val="28"/>
                      <w:lang w:eastAsia="en-US"/>
                    </w:rPr>
                  </w:pPr>
                </w:p>
              </w:tc>
              <w:tc>
                <w:tcPr>
                  <w:tcW w:w="425" w:type="dxa"/>
                  <w:shd w:val="clear" w:color="auto" w:fill="FFC000"/>
                </w:tcPr>
                <w:p w:rsidR="00352C0F" w:rsidRPr="00BD7686" w:rsidRDefault="00352C0F" w:rsidP="00352C0F">
                  <w:pPr>
                    <w:jc w:val="left"/>
                    <w:rPr>
                      <w:rFonts w:ascii="Calibri" w:hAnsi="Calibri"/>
                      <w:sz w:val="28"/>
                      <w:szCs w:val="28"/>
                      <w:lang w:eastAsia="en-US"/>
                    </w:rPr>
                  </w:pPr>
                </w:p>
              </w:tc>
              <w:tc>
                <w:tcPr>
                  <w:tcW w:w="426" w:type="dxa"/>
                  <w:shd w:val="clear" w:color="auto" w:fill="FFC000"/>
                </w:tcPr>
                <w:p w:rsidR="00352C0F" w:rsidRPr="00BD7686" w:rsidRDefault="00352C0F" w:rsidP="00352C0F">
                  <w:pPr>
                    <w:jc w:val="left"/>
                    <w:rPr>
                      <w:rFonts w:ascii="Calibri" w:hAnsi="Calibri"/>
                      <w:sz w:val="28"/>
                      <w:szCs w:val="28"/>
                      <w:lang w:eastAsia="en-US"/>
                    </w:rPr>
                  </w:pPr>
                </w:p>
              </w:tc>
              <w:tc>
                <w:tcPr>
                  <w:tcW w:w="425" w:type="dxa"/>
                  <w:shd w:val="clear" w:color="auto" w:fill="FFC000"/>
                </w:tcPr>
                <w:p w:rsidR="00352C0F" w:rsidRPr="00BD7686" w:rsidRDefault="00352C0F" w:rsidP="00352C0F">
                  <w:pPr>
                    <w:jc w:val="left"/>
                    <w:rPr>
                      <w:rFonts w:ascii="Calibri" w:hAnsi="Calibri"/>
                      <w:sz w:val="28"/>
                      <w:szCs w:val="28"/>
                      <w:lang w:eastAsia="en-US"/>
                    </w:rPr>
                  </w:pPr>
                </w:p>
              </w:tc>
              <w:tc>
                <w:tcPr>
                  <w:tcW w:w="425" w:type="dxa"/>
                  <w:shd w:val="clear" w:color="auto" w:fill="FFC000"/>
                </w:tcPr>
                <w:p w:rsidR="00352C0F" w:rsidRPr="00BD7686" w:rsidRDefault="00352C0F" w:rsidP="00352C0F">
                  <w:pPr>
                    <w:jc w:val="left"/>
                    <w:rPr>
                      <w:rFonts w:ascii="Calibri" w:hAnsi="Calibri"/>
                      <w:sz w:val="28"/>
                      <w:szCs w:val="28"/>
                      <w:lang w:eastAsia="en-US"/>
                    </w:rPr>
                  </w:pPr>
                </w:p>
              </w:tc>
            </w:tr>
            <w:tr w:rsidR="00352C0F" w:rsidRPr="00BD7686" w:rsidTr="00B3468D">
              <w:trPr>
                <w:jc w:val="center"/>
              </w:trPr>
              <w:tc>
                <w:tcPr>
                  <w:tcW w:w="1276" w:type="dxa"/>
                </w:tcPr>
                <w:p w:rsidR="00352C0F" w:rsidRPr="00BD7686" w:rsidRDefault="00352C0F" w:rsidP="00352C0F">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352C0F" w:rsidRPr="00BD7686" w:rsidRDefault="00352C0F" w:rsidP="00352C0F">
                  <w:pPr>
                    <w:jc w:val="left"/>
                    <w:rPr>
                      <w:rFonts w:ascii="Calibri" w:hAnsi="Calibri"/>
                      <w:sz w:val="28"/>
                      <w:szCs w:val="28"/>
                      <w:lang w:eastAsia="en-US"/>
                    </w:rPr>
                  </w:pPr>
                </w:p>
              </w:tc>
              <w:tc>
                <w:tcPr>
                  <w:tcW w:w="284"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352C0F" w:rsidRPr="00BD7686" w:rsidRDefault="00352C0F" w:rsidP="00352C0F">
                  <w:pPr>
                    <w:jc w:val="left"/>
                    <w:rPr>
                      <w:rFonts w:ascii="Calibri" w:hAnsi="Calibri"/>
                      <w:sz w:val="28"/>
                      <w:szCs w:val="28"/>
                      <w:lang w:eastAsia="en-US"/>
                    </w:rPr>
                  </w:pPr>
                </w:p>
              </w:tc>
              <w:tc>
                <w:tcPr>
                  <w:tcW w:w="425" w:type="dxa"/>
                  <w:shd w:val="clear" w:color="auto" w:fill="FFFF00"/>
                </w:tcPr>
                <w:p w:rsidR="00352C0F" w:rsidRPr="00BD7686" w:rsidRDefault="00352C0F" w:rsidP="00352C0F">
                  <w:pPr>
                    <w:jc w:val="left"/>
                    <w:rPr>
                      <w:rFonts w:ascii="Calibri" w:hAnsi="Calibri"/>
                      <w:sz w:val="28"/>
                      <w:szCs w:val="28"/>
                      <w:lang w:eastAsia="en-US"/>
                    </w:rPr>
                  </w:pPr>
                </w:p>
              </w:tc>
              <w:tc>
                <w:tcPr>
                  <w:tcW w:w="426" w:type="dxa"/>
                  <w:shd w:val="clear" w:color="auto" w:fill="FFFF00"/>
                </w:tcPr>
                <w:p w:rsidR="00352C0F" w:rsidRPr="00BD7686" w:rsidRDefault="00352C0F" w:rsidP="00352C0F">
                  <w:pPr>
                    <w:jc w:val="left"/>
                    <w:rPr>
                      <w:rFonts w:ascii="Calibri" w:hAnsi="Calibri"/>
                      <w:sz w:val="28"/>
                      <w:szCs w:val="28"/>
                      <w:lang w:eastAsia="en-US"/>
                    </w:rPr>
                  </w:pPr>
                </w:p>
              </w:tc>
              <w:tc>
                <w:tcPr>
                  <w:tcW w:w="425" w:type="dxa"/>
                  <w:shd w:val="clear" w:color="auto" w:fill="FFFF00"/>
                </w:tcPr>
                <w:p w:rsidR="00352C0F" w:rsidRPr="00BD7686" w:rsidRDefault="00352C0F" w:rsidP="00352C0F">
                  <w:pPr>
                    <w:jc w:val="left"/>
                    <w:rPr>
                      <w:rFonts w:ascii="Calibri" w:hAnsi="Calibri"/>
                      <w:sz w:val="28"/>
                      <w:szCs w:val="28"/>
                      <w:lang w:eastAsia="en-US"/>
                    </w:rPr>
                  </w:pPr>
                </w:p>
              </w:tc>
              <w:tc>
                <w:tcPr>
                  <w:tcW w:w="425" w:type="dxa"/>
                  <w:shd w:val="clear" w:color="auto" w:fill="FFFF00"/>
                </w:tcPr>
                <w:p w:rsidR="00352C0F" w:rsidRPr="00BD7686" w:rsidRDefault="00352C0F" w:rsidP="00352C0F">
                  <w:pPr>
                    <w:jc w:val="left"/>
                    <w:rPr>
                      <w:rFonts w:ascii="Calibri" w:hAnsi="Calibri"/>
                      <w:sz w:val="28"/>
                      <w:szCs w:val="28"/>
                      <w:lang w:eastAsia="en-US"/>
                    </w:rPr>
                  </w:pPr>
                </w:p>
              </w:tc>
            </w:tr>
            <w:tr w:rsidR="00352C0F" w:rsidRPr="00BD7686" w:rsidTr="00B3468D">
              <w:trPr>
                <w:jc w:val="center"/>
              </w:trPr>
              <w:tc>
                <w:tcPr>
                  <w:tcW w:w="1276" w:type="dxa"/>
                </w:tcPr>
                <w:p w:rsidR="00352C0F" w:rsidRPr="00BD7686" w:rsidRDefault="00352C0F" w:rsidP="00352C0F">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352C0F" w:rsidRPr="00BD7686" w:rsidRDefault="00352C0F" w:rsidP="00352C0F">
                  <w:pPr>
                    <w:jc w:val="left"/>
                    <w:rPr>
                      <w:rFonts w:ascii="Calibri" w:hAnsi="Calibri"/>
                      <w:sz w:val="28"/>
                      <w:szCs w:val="28"/>
                      <w:lang w:eastAsia="en-US"/>
                    </w:rPr>
                  </w:pPr>
                </w:p>
              </w:tc>
              <w:tc>
                <w:tcPr>
                  <w:tcW w:w="284"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352C0F" w:rsidRPr="00BD7686" w:rsidRDefault="00352C0F" w:rsidP="00352C0F">
                  <w:pPr>
                    <w:jc w:val="left"/>
                    <w:rPr>
                      <w:rFonts w:ascii="Calibri" w:hAnsi="Calibri"/>
                      <w:sz w:val="28"/>
                      <w:szCs w:val="28"/>
                      <w:lang w:eastAsia="en-US"/>
                    </w:rPr>
                  </w:pPr>
                </w:p>
              </w:tc>
              <w:tc>
                <w:tcPr>
                  <w:tcW w:w="425" w:type="dxa"/>
                  <w:shd w:val="clear" w:color="auto" w:fill="00B050"/>
                </w:tcPr>
                <w:p w:rsidR="00352C0F" w:rsidRPr="00BD7686" w:rsidRDefault="00352C0F" w:rsidP="00352C0F">
                  <w:pPr>
                    <w:jc w:val="left"/>
                    <w:rPr>
                      <w:rFonts w:ascii="Calibri" w:hAnsi="Calibri"/>
                      <w:sz w:val="28"/>
                      <w:szCs w:val="28"/>
                      <w:lang w:eastAsia="en-US"/>
                    </w:rPr>
                  </w:pPr>
                </w:p>
              </w:tc>
              <w:tc>
                <w:tcPr>
                  <w:tcW w:w="426" w:type="dxa"/>
                  <w:shd w:val="clear" w:color="auto" w:fill="00B050"/>
                </w:tcPr>
                <w:p w:rsidR="00352C0F" w:rsidRPr="00BD7686" w:rsidRDefault="00162A2C" w:rsidP="00352C0F">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00B050"/>
                </w:tcPr>
                <w:p w:rsidR="00352C0F" w:rsidRPr="00BD7686" w:rsidRDefault="00352C0F" w:rsidP="00352C0F">
                  <w:pPr>
                    <w:jc w:val="left"/>
                    <w:rPr>
                      <w:rFonts w:ascii="Calibri" w:hAnsi="Calibri"/>
                      <w:sz w:val="28"/>
                      <w:szCs w:val="28"/>
                      <w:lang w:eastAsia="en-US"/>
                    </w:rPr>
                  </w:pPr>
                </w:p>
              </w:tc>
              <w:tc>
                <w:tcPr>
                  <w:tcW w:w="425" w:type="dxa"/>
                  <w:shd w:val="clear" w:color="auto" w:fill="00B050"/>
                </w:tcPr>
                <w:p w:rsidR="00352C0F" w:rsidRPr="00BD7686" w:rsidRDefault="00352C0F" w:rsidP="00352C0F">
                  <w:pPr>
                    <w:jc w:val="left"/>
                    <w:rPr>
                      <w:rFonts w:ascii="Calibri" w:hAnsi="Calibri"/>
                      <w:sz w:val="28"/>
                      <w:szCs w:val="28"/>
                      <w:lang w:eastAsia="en-US"/>
                    </w:rPr>
                  </w:pPr>
                </w:p>
              </w:tc>
            </w:tr>
            <w:tr w:rsidR="00352C0F" w:rsidRPr="00BD7686" w:rsidTr="00B3468D">
              <w:trPr>
                <w:jc w:val="center"/>
              </w:trPr>
              <w:tc>
                <w:tcPr>
                  <w:tcW w:w="1276" w:type="dxa"/>
                  <w:vMerge w:val="restart"/>
                  <w:shd w:val="clear" w:color="auto" w:fill="F2F2F2" w:themeFill="background1" w:themeFillShade="F2"/>
                </w:tcPr>
                <w:p w:rsidR="00352C0F" w:rsidRPr="00BD7686" w:rsidRDefault="00352C0F" w:rsidP="00352C0F">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352C0F" w:rsidRPr="00BD7686" w:rsidRDefault="00352C0F" w:rsidP="00352C0F">
                  <w:pPr>
                    <w:jc w:val="left"/>
                    <w:rPr>
                      <w:rFonts w:ascii="Calibri" w:hAnsi="Calibri"/>
                      <w:sz w:val="28"/>
                      <w:szCs w:val="28"/>
                      <w:lang w:eastAsia="en-US"/>
                    </w:rPr>
                  </w:pPr>
                </w:p>
              </w:tc>
              <w:tc>
                <w:tcPr>
                  <w:tcW w:w="284" w:type="dxa"/>
                </w:tcPr>
                <w:p w:rsidR="00352C0F" w:rsidRPr="00BD7686" w:rsidRDefault="00352C0F" w:rsidP="00352C0F">
                  <w:pPr>
                    <w:jc w:val="left"/>
                    <w:rPr>
                      <w:rFonts w:ascii="Calibri" w:hAnsi="Calibri"/>
                      <w:sz w:val="28"/>
                      <w:szCs w:val="28"/>
                      <w:lang w:eastAsia="en-US"/>
                    </w:rPr>
                  </w:pPr>
                </w:p>
              </w:tc>
              <w:tc>
                <w:tcPr>
                  <w:tcW w:w="425"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5</w:t>
                  </w:r>
                </w:p>
              </w:tc>
            </w:tr>
            <w:tr w:rsidR="00352C0F" w:rsidRPr="00BD7686" w:rsidTr="00B3468D">
              <w:trPr>
                <w:jc w:val="center"/>
              </w:trPr>
              <w:tc>
                <w:tcPr>
                  <w:tcW w:w="1276" w:type="dxa"/>
                  <w:vMerge/>
                  <w:shd w:val="clear" w:color="auto" w:fill="F2F2F2"/>
                </w:tcPr>
                <w:p w:rsidR="00352C0F" w:rsidRPr="00BD7686" w:rsidRDefault="00352C0F" w:rsidP="00352C0F">
                  <w:pPr>
                    <w:jc w:val="left"/>
                    <w:rPr>
                      <w:rFonts w:ascii="Calibri" w:hAnsi="Calibri"/>
                      <w:sz w:val="20"/>
                      <w:lang w:eastAsia="en-US"/>
                    </w:rPr>
                  </w:pPr>
                </w:p>
              </w:tc>
              <w:tc>
                <w:tcPr>
                  <w:tcW w:w="2835" w:type="dxa"/>
                  <w:gridSpan w:val="7"/>
                  <w:tcBorders>
                    <w:top w:val="nil"/>
                  </w:tcBorders>
                </w:tcPr>
                <w:p w:rsidR="00352C0F" w:rsidRPr="00BD7686" w:rsidRDefault="00352C0F" w:rsidP="00352C0F">
                  <w:pPr>
                    <w:jc w:val="center"/>
                    <w:rPr>
                      <w:rFonts w:ascii="Calibri" w:hAnsi="Calibri"/>
                      <w:i/>
                      <w:iCs/>
                      <w:lang w:eastAsia="en-US"/>
                    </w:rPr>
                  </w:pPr>
                  <w:r w:rsidRPr="00BD7686">
                    <w:rPr>
                      <w:rFonts w:ascii="Calibri" w:hAnsi="Calibri"/>
                      <w:i/>
                      <w:iCs/>
                      <w:lang w:eastAsia="en-US"/>
                    </w:rPr>
                    <w:t>Vjerojatnost</w:t>
                  </w:r>
                </w:p>
              </w:tc>
            </w:tr>
            <w:tr w:rsidR="00352C0F" w:rsidRPr="00BD7686" w:rsidTr="00B3468D">
              <w:trPr>
                <w:cantSplit/>
                <w:trHeight w:val="326"/>
                <w:jc w:val="center"/>
              </w:trPr>
              <w:tc>
                <w:tcPr>
                  <w:tcW w:w="1276" w:type="dxa"/>
                  <w:shd w:val="clear" w:color="auto" w:fill="FF0000"/>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352C0F" w:rsidRPr="00BD7686" w:rsidRDefault="00352C0F" w:rsidP="00352C0F">
                  <w:pPr>
                    <w:jc w:val="left"/>
                    <w:rPr>
                      <w:rFonts w:ascii="Calibri" w:hAnsi="Calibri"/>
                      <w:sz w:val="28"/>
                      <w:szCs w:val="28"/>
                      <w:lang w:eastAsia="en-US"/>
                    </w:rPr>
                  </w:pPr>
                </w:p>
              </w:tc>
              <w:tc>
                <w:tcPr>
                  <w:tcW w:w="425" w:type="dxa"/>
                  <w:vMerge w:val="restart"/>
                  <w:textDirection w:val="btLr"/>
                </w:tcPr>
                <w:p w:rsidR="00352C0F" w:rsidRPr="00BD7686" w:rsidRDefault="00352C0F" w:rsidP="00352C0F">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352C0F" w:rsidRPr="00BD7686" w:rsidRDefault="00352C0F" w:rsidP="00352C0F">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352C0F" w:rsidRPr="00BD7686" w:rsidRDefault="00352C0F" w:rsidP="00352C0F">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352C0F" w:rsidRPr="00BD7686" w:rsidRDefault="00352C0F" w:rsidP="00352C0F">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352C0F" w:rsidRPr="00BD7686" w:rsidRDefault="00352C0F" w:rsidP="00352C0F">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352C0F" w:rsidRPr="00BD7686" w:rsidTr="00B3468D">
              <w:trPr>
                <w:cantSplit/>
                <w:trHeight w:val="315"/>
                <w:jc w:val="center"/>
              </w:trPr>
              <w:tc>
                <w:tcPr>
                  <w:tcW w:w="1276" w:type="dxa"/>
                  <w:shd w:val="clear" w:color="auto" w:fill="FFC000"/>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352C0F" w:rsidRPr="00BD7686" w:rsidRDefault="00352C0F" w:rsidP="00352C0F">
                  <w:pPr>
                    <w:jc w:val="left"/>
                    <w:rPr>
                      <w:rFonts w:ascii="Calibri" w:hAnsi="Calibri"/>
                      <w:sz w:val="28"/>
                      <w:szCs w:val="2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6"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r>
            <w:tr w:rsidR="00352C0F" w:rsidRPr="00BD7686" w:rsidTr="00B3468D">
              <w:trPr>
                <w:cantSplit/>
                <w:trHeight w:val="323"/>
                <w:jc w:val="center"/>
              </w:trPr>
              <w:tc>
                <w:tcPr>
                  <w:tcW w:w="1276" w:type="dxa"/>
                  <w:shd w:val="clear" w:color="auto" w:fill="FFFF00"/>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352C0F" w:rsidRPr="00BD7686" w:rsidRDefault="00352C0F" w:rsidP="00352C0F">
                  <w:pPr>
                    <w:jc w:val="left"/>
                    <w:rPr>
                      <w:rFonts w:ascii="Calibri" w:hAnsi="Calibri"/>
                      <w:sz w:val="28"/>
                      <w:szCs w:val="2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6"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r>
            <w:tr w:rsidR="00352C0F" w:rsidRPr="00BD7686" w:rsidTr="00B3468D">
              <w:trPr>
                <w:cantSplit/>
                <w:trHeight w:val="303"/>
                <w:jc w:val="center"/>
              </w:trPr>
              <w:tc>
                <w:tcPr>
                  <w:tcW w:w="1276" w:type="dxa"/>
                  <w:shd w:val="clear" w:color="auto" w:fill="00B050"/>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352C0F" w:rsidRPr="00BD7686" w:rsidRDefault="00352C0F" w:rsidP="00352C0F">
                  <w:pPr>
                    <w:jc w:val="left"/>
                    <w:rPr>
                      <w:rFonts w:ascii="Calibri" w:hAnsi="Calibri"/>
                      <w:sz w:val="28"/>
                      <w:szCs w:val="2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6"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r>
          </w:tbl>
          <w:p w:rsidR="00352C0F" w:rsidRPr="00BD7686" w:rsidRDefault="00352C0F" w:rsidP="00352C0F">
            <w:pPr>
              <w:jc w:val="left"/>
              <w:rPr>
                <w:rFonts w:ascii="Calibri" w:hAnsi="Calibri"/>
                <w:sz w:val="18"/>
                <w:szCs w:val="18"/>
                <w:lang w:eastAsia="en-US"/>
              </w:rPr>
            </w:pPr>
          </w:p>
          <w:p w:rsidR="00352C0F" w:rsidRPr="00BD7686" w:rsidRDefault="00352C0F" w:rsidP="00352C0F">
            <w:pPr>
              <w:jc w:val="left"/>
              <w:rPr>
                <w:rFonts w:ascii="Calibri" w:hAnsi="Calibri"/>
                <w:sz w:val="18"/>
                <w:szCs w:val="18"/>
                <w:lang w:eastAsia="en-US"/>
              </w:rPr>
            </w:pPr>
            <w:r w:rsidRPr="00BD7686">
              <w:rPr>
                <w:rFonts w:ascii="Calibri" w:hAnsi="Calibri"/>
                <w:sz w:val="18"/>
                <w:szCs w:val="18"/>
                <w:lang w:eastAsia="en-US"/>
              </w:rPr>
              <w:t xml:space="preserve">Matrica rizika utjecaja na prestanak funkcije kritične infrastrukture/objekata od javnog interesa za razdoblje duže od 10 dana  </w:t>
            </w:r>
          </w:p>
          <w:p w:rsidR="00352C0F" w:rsidRPr="00BD7686" w:rsidRDefault="00352C0F" w:rsidP="00352C0F">
            <w:pPr>
              <w:jc w:val="left"/>
              <w:rPr>
                <w:rFonts w:ascii="Calibri" w:hAnsi="Calibri"/>
                <w:sz w:val="28"/>
                <w:szCs w:val="28"/>
                <w:lang w:eastAsia="en-US"/>
              </w:rPr>
            </w:pPr>
          </w:p>
        </w:tc>
        <w:tc>
          <w:tcPr>
            <w:tcW w:w="4529" w:type="dxa"/>
          </w:tcPr>
          <w:p w:rsidR="00352C0F" w:rsidRPr="00BD7686" w:rsidRDefault="00352C0F" w:rsidP="00352C0F">
            <w:pPr>
              <w:jc w:val="left"/>
              <w:rPr>
                <w:rFonts w:ascii="Calibri" w:hAnsi="Calibri"/>
                <w:sz w:val="28"/>
                <w:szCs w:val="28"/>
                <w:lang w:eastAsia="en-US"/>
              </w:rPr>
            </w:pPr>
          </w:p>
          <w:tbl>
            <w:tblPr>
              <w:tblStyle w:val="Reetkatablice201"/>
              <w:tblW w:w="0" w:type="auto"/>
              <w:jc w:val="center"/>
              <w:tblLook w:val="04A0"/>
            </w:tblPr>
            <w:tblGrid>
              <w:gridCol w:w="1247"/>
              <w:gridCol w:w="498"/>
              <w:gridCol w:w="318"/>
              <w:gridCol w:w="448"/>
              <w:gridCol w:w="448"/>
              <w:gridCol w:w="448"/>
              <w:gridCol w:w="448"/>
              <w:gridCol w:w="448"/>
            </w:tblGrid>
            <w:tr w:rsidR="00352C0F" w:rsidRPr="00BD7686" w:rsidTr="00B3468D">
              <w:trPr>
                <w:jc w:val="center"/>
              </w:trPr>
              <w:tc>
                <w:tcPr>
                  <w:tcW w:w="1276" w:type="dxa"/>
                </w:tcPr>
                <w:p w:rsidR="00352C0F" w:rsidRPr="00BD7686" w:rsidRDefault="00352C0F" w:rsidP="00352C0F">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352C0F" w:rsidRPr="00BD7686" w:rsidRDefault="00352C0F" w:rsidP="00352C0F">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352C0F" w:rsidRPr="00BD7686" w:rsidRDefault="00352C0F" w:rsidP="00352C0F">
                  <w:pPr>
                    <w:jc w:val="left"/>
                    <w:rPr>
                      <w:rFonts w:ascii="Calibri" w:hAnsi="Calibri"/>
                      <w:sz w:val="28"/>
                      <w:szCs w:val="28"/>
                      <w:lang w:eastAsia="en-US"/>
                    </w:rPr>
                  </w:pPr>
                </w:p>
              </w:tc>
              <w:tc>
                <w:tcPr>
                  <w:tcW w:w="425" w:type="dxa"/>
                  <w:shd w:val="clear" w:color="auto" w:fill="FFC000"/>
                </w:tcPr>
                <w:p w:rsidR="00352C0F" w:rsidRPr="00BD7686" w:rsidRDefault="00352C0F" w:rsidP="00352C0F">
                  <w:pPr>
                    <w:jc w:val="left"/>
                    <w:rPr>
                      <w:rFonts w:ascii="Calibri" w:hAnsi="Calibri"/>
                      <w:sz w:val="28"/>
                      <w:szCs w:val="28"/>
                      <w:lang w:eastAsia="en-US"/>
                    </w:rPr>
                  </w:pPr>
                </w:p>
              </w:tc>
              <w:tc>
                <w:tcPr>
                  <w:tcW w:w="426" w:type="dxa"/>
                  <w:shd w:val="clear" w:color="auto" w:fill="FF0000"/>
                </w:tcPr>
                <w:p w:rsidR="00352C0F" w:rsidRPr="00BD7686" w:rsidRDefault="00352C0F" w:rsidP="00352C0F">
                  <w:pPr>
                    <w:jc w:val="left"/>
                    <w:rPr>
                      <w:rFonts w:ascii="Calibri" w:hAnsi="Calibri"/>
                      <w:sz w:val="28"/>
                      <w:szCs w:val="28"/>
                      <w:lang w:eastAsia="en-US"/>
                    </w:rPr>
                  </w:pPr>
                </w:p>
              </w:tc>
              <w:tc>
                <w:tcPr>
                  <w:tcW w:w="425" w:type="dxa"/>
                  <w:shd w:val="clear" w:color="auto" w:fill="FF0000"/>
                </w:tcPr>
                <w:p w:rsidR="00352C0F" w:rsidRPr="00BD7686" w:rsidRDefault="00352C0F" w:rsidP="00352C0F">
                  <w:pPr>
                    <w:jc w:val="left"/>
                    <w:rPr>
                      <w:rFonts w:ascii="Calibri" w:hAnsi="Calibri"/>
                      <w:sz w:val="28"/>
                      <w:szCs w:val="28"/>
                      <w:lang w:eastAsia="en-US"/>
                    </w:rPr>
                  </w:pPr>
                </w:p>
              </w:tc>
              <w:tc>
                <w:tcPr>
                  <w:tcW w:w="425" w:type="dxa"/>
                  <w:shd w:val="clear" w:color="auto" w:fill="FF0000"/>
                </w:tcPr>
                <w:p w:rsidR="00352C0F" w:rsidRPr="00BD7686" w:rsidRDefault="00352C0F" w:rsidP="00352C0F">
                  <w:pPr>
                    <w:jc w:val="left"/>
                    <w:rPr>
                      <w:rFonts w:ascii="Calibri" w:hAnsi="Calibri"/>
                      <w:sz w:val="28"/>
                      <w:szCs w:val="28"/>
                      <w:lang w:eastAsia="en-US"/>
                    </w:rPr>
                  </w:pPr>
                </w:p>
              </w:tc>
            </w:tr>
            <w:tr w:rsidR="00352C0F" w:rsidRPr="00BD7686" w:rsidTr="00B3468D">
              <w:trPr>
                <w:jc w:val="center"/>
              </w:trPr>
              <w:tc>
                <w:tcPr>
                  <w:tcW w:w="1276" w:type="dxa"/>
                </w:tcPr>
                <w:p w:rsidR="00352C0F" w:rsidRPr="00BD7686" w:rsidRDefault="00352C0F" w:rsidP="00352C0F">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352C0F" w:rsidRPr="00BD7686" w:rsidRDefault="00352C0F" w:rsidP="00352C0F">
                  <w:pPr>
                    <w:jc w:val="left"/>
                    <w:rPr>
                      <w:rFonts w:ascii="Calibri" w:hAnsi="Calibri"/>
                      <w:sz w:val="28"/>
                      <w:szCs w:val="28"/>
                      <w:lang w:eastAsia="en-US"/>
                    </w:rPr>
                  </w:pPr>
                </w:p>
              </w:tc>
              <w:tc>
                <w:tcPr>
                  <w:tcW w:w="284"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352C0F" w:rsidRPr="00BD7686" w:rsidRDefault="00352C0F" w:rsidP="00352C0F">
                  <w:pPr>
                    <w:jc w:val="left"/>
                    <w:rPr>
                      <w:rFonts w:ascii="Calibri" w:hAnsi="Calibri"/>
                      <w:sz w:val="28"/>
                      <w:szCs w:val="28"/>
                      <w:lang w:eastAsia="en-US"/>
                    </w:rPr>
                  </w:pPr>
                </w:p>
              </w:tc>
              <w:tc>
                <w:tcPr>
                  <w:tcW w:w="425" w:type="dxa"/>
                  <w:shd w:val="clear" w:color="auto" w:fill="FFC000"/>
                </w:tcPr>
                <w:p w:rsidR="00352C0F" w:rsidRPr="00BD7686" w:rsidRDefault="00352C0F" w:rsidP="00352C0F">
                  <w:pPr>
                    <w:jc w:val="left"/>
                    <w:rPr>
                      <w:rFonts w:ascii="Calibri" w:hAnsi="Calibri"/>
                      <w:sz w:val="28"/>
                      <w:szCs w:val="28"/>
                      <w:lang w:eastAsia="en-US"/>
                    </w:rPr>
                  </w:pPr>
                </w:p>
              </w:tc>
              <w:tc>
                <w:tcPr>
                  <w:tcW w:w="426" w:type="dxa"/>
                  <w:shd w:val="clear" w:color="auto" w:fill="FF0000"/>
                </w:tcPr>
                <w:p w:rsidR="00352C0F" w:rsidRPr="00BD7686" w:rsidRDefault="00352C0F" w:rsidP="00352C0F">
                  <w:pPr>
                    <w:jc w:val="left"/>
                    <w:rPr>
                      <w:rFonts w:ascii="Calibri" w:hAnsi="Calibri"/>
                      <w:sz w:val="28"/>
                      <w:szCs w:val="28"/>
                      <w:lang w:eastAsia="en-US"/>
                    </w:rPr>
                  </w:pPr>
                </w:p>
              </w:tc>
              <w:tc>
                <w:tcPr>
                  <w:tcW w:w="425" w:type="dxa"/>
                  <w:shd w:val="clear" w:color="auto" w:fill="FF0000"/>
                </w:tcPr>
                <w:p w:rsidR="00352C0F" w:rsidRPr="00BD7686" w:rsidRDefault="00352C0F" w:rsidP="00352C0F">
                  <w:pPr>
                    <w:jc w:val="left"/>
                    <w:rPr>
                      <w:rFonts w:ascii="Calibri" w:hAnsi="Calibri"/>
                      <w:sz w:val="28"/>
                      <w:szCs w:val="28"/>
                      <w:lang w:eastAsia="en-US"/>
                    </w:rPr>
                  </w:pPr>
                </w:p>
              </w:tc>
              <w:tc>
                <w:tcPr>
                  <w:tcW w:w="425" w:type="dxa"/>
                  <w:shd w:val="clear" w:color="auto" w:fill="FF0000"/>
                </w:tcPr>
                <w:p w:rsidR="00352C0F" w:rsidRPr="00BD7686" w:rsidRDefault="00352C0F" w:rsidP="00352C0F">
                  <w:pPr>
                    <w:jc w:val="left"/>
                    <w:rPr>
                      <w:rFonts w:ascii="Calibri" w:hAnsi="Calibri"/>
                      <w:sz w:val="28"/>
                      <w:szCs w:val="28"/>
                      <w:lang w:eastAsia="en-US"/>
                    </w:rPr>
                  </w:pPr>
                </w:p>
              </w:tc>
            </w:tr>
            <w:tr w:rsidR="00352C0F" w:rsidRPr="00BD7686" w:rsidTr="00B3468D">
              <w:trPr>
                <w:jc w:val="center"/>
              </w:trPr>
              <w:tc>
                <w:tcPr>
                  <w:tcW w:w="1276" w:type="dxa"/>
                </w:tcPr>
                <w:p w:rsidR="00352C0F" w:rsidRPr="00BD7686" w:rsidRDefault="00352C0F" w:rsidP="00352C0F">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352C0F" w:rsidRPr="00BD7686" w:rsidRDefault="00352C0F" w:rsidP="00352C0F">
                  <w:pPr>
                    <w:jc w:val="left"/>
                    <w:rPr>
                      <w:rFonts w:ascii="Calibri" w:hAnsi="Calibri"/>
                      <w:sz w:val="28"/>
                      <w:szCs w:val="28"/>
                      <w:lang w:eastAsia="en-US"/>
                    </w:rPr>
                  </w:pPr>
                </w:p>
              </w:tc>
              <w:tc>
                <w:tcPr>
                  <w:tcW w:w="284"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352C0F" w:rsidRPr="00BD7686" w:rsidRDefault="00352C0F" w:rsidP="00352C0F">
                  <w:pPr>
                    <w:jc w:val="left"/>
                    <w:rPr>
                      <w:rFonts w:ascii="Calibri" w:hAnsi="Calibri"/>
                      <w:sz w:val="28"/>
                      <w:szCs w:val="28"/>
                      <w:lang w:eastAsia="en-US"/>
                    </w:rPr>
                  </w:pPr>
                </w:p>
              </w:tc>
              <w:tc>
                <w:tcPr>
                  <w:tcW w:w="425" w:type="dxa"/>
                  <w:shd w:val="clear" w:color="auto" w:fill="FFC000"/>
                </w:tcPr>
                <w:p w:rsidR="00352C0F" w:rsidRPr="00BD7686" w:rsidRDefault="00352C0F" w:rsidP="00352C0F">
                  <w:pPr>
                    <w:jc w:val="left"/>
                    <w:rPr>
                      <w:rFonts w:ascii="Calibri" w:hAnsi="Calibri"/>
                      <w:sz w:val="28"/>
                      <w:szCs w:val="28"/>
                      <w:lang w:eastAsia="en-US"/>
                    </w:rPr>
                  </w:pPr>
                </w:p>
              </w:tc>
              <w:tc>
                <w:tcPr>
                  <w:tcW w:w="426" w:type="dxa"/>
                  <w:shd w:val="clear" w:color="auto" w:fill="FFC000"/>
                </w:tcPr>
                <w:p w:rsidR="00352C0F" w:rsidRPr="00BD7686" w:rsidRDefault="00352C0F" w:rsidP="00352C0F">
                  <w:pPr>
                    <w:jc w:val="left"/>
                    <w:rPr>
                      <w:rFonts w:ascii="Calibri" w:hAnsi="Calibri"/>
                      <w:sz w:val="28"/>
                      <w:szCs w:val="28"/>
                      <w:lang w:eastAsia="en-US"/>
                    </w:rPr>
                  </w:pPr>
                </w:p>
              </w:tc>
              <w:tc>
                <w:tcPr>
                  <w:tcW w:w="425" w:type="dxa"/>
                  <w:shd w:val="clear" w:color="auto" w:fill="FFC000"/>
                </w:tcPr>
                <w:p w:rsidR="00352C0F" w:rsidRPr="00BD7686" w:rsidRDefault="00352C0F" w:rsidP="00352C0F">
                  <w:pPr>
                    <w:jc w:val="left"/>
                    <w:rPr>
                      <w:rFonts w:ascii="Calibri" w:hAnsi="Calibri"/>
                      <w:sz w:val="28"/>
                      <w:szCs w:val="28"/>
                      <w:lang w:eastAsia="en-US"/>
                    </w:rPr>
                  </w:pPr>
                </w:p>
              </w:tc>
              <w:tc>
                <w:tcPr>
                  <w:tcW w:w="425" w:type="dxa"/>
                  <w:shd w:val="clear" w:color="auto" w:fill="FFC000"/>
                </w:tcPr>
                <w:p w:rsidR="00352C0F" w:rsidRPr="00BD7686" w:rsidRDefault="00352C0F" w:rsidP="00352C0F">
                  <w:pPr>
                    <w:jc w:val="left"/>
                    <w:rPr>
                      <w:rFonts w:ascii="Calibri" w:hAnsi="Calibri"/>
                      <w:sz w:val="28"/>
                      <w:szCs w:val="28"/>
                      <w:lang w:eastAsia="en-US"/>
                    </w:rPr>
                  </w:pPr>
                </w:p>
              </w:tc>
            </w:tr>
            <w:tr w:rsidR="00352C0F" w:rsidRPr="00BD7686" w:rsidTr="00B3468D">
              <w:trPr>
                <w:jc w:val="center"/>
              </w:trPr>
              <w:tc>
                <w:tcPr>
                  <w:tcW w:w="1276" w:type="dxa"/>
                </w:tcPr>
                <w:p w:rsidR="00352C0F" w:rsidRPr="00BD7686" w:rsidRDefault="00352C0F" w:rsidP="00352C0F">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352C0F" w:rsidRPr="00BD7686" w:rsidRDefault="00352C0F" w:rsidP="00352C0F">
                  <w:pPr>
                    <w:jc w:val="left"/>
                    <w:rPr>
                      <w:rFonts w:ascii="Calibri" w:hAnsi="Calibri"/>
                      <w:sz w:val="28"/>
                      <w:szCs w:val="28"/>
                      <w:lang w:eastAsia="en-US"/>
                    </w:rPr>
                  </w:pPr>
                </w:p>
              </w:tc>
              <w:tc>
                <w:tcPr>
                  <w:tcW w:w="284"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352C0F" w:rsidRPr="00BD7686" w:rsidRDefault="00352C0F" w:rsidP="00352C0F">
                  <w:pPr>
                    <w:jc w:val="left"/>
                    <w:rPr>
                      <w:rFonts w:ascii="Calibri" w:hAnsi="Calibri"/>
                      <w:sz w:val="28"/>
                      <w:szCs w:val="28"/>
                      <w:lang w:eastAsia="en-US"/>
                    </w:rPr>
                  </w:pPr>
                </w:p>
              </w:tc>
              <w:tc>
                <w:tcPr>
                  <w:tcW w:w="425" w:type="dxa"/>
                  <w:shd w:val="clear" w:color="auto" w:fill="FFFF00"/>
                </w:tcPr>
                <w:p w:rsidR="00352C0F" w:rsidRPr="00BD7686" w:rsidRDefault="00352C0F" w:rsidP="00352C0F">
                  <w:pPr>
                    <w:jc w:val="left"/>
                    <w:rPr>
                      <w:rFonts w:ascii="Calibri" w:hAnsi="Calibri"/>
                      <w:sz w:val="28"/>
                      <w:szCs w:val="28"/>
                      <w:lang w:eastAsia="en-US"/>
                    </w:rPr>
                  </w:pPr>
                </w:p>
              </w:tc>
              <w:tc>
                <w:tcPr>
                  <w:tcW w:w="426" w:type="dxa"/>
                  <w:shd w:val="clear" w:color="auto" w:fill="FFFF00"/>
                </w:tcPr>
                <w:p w:rsidR="00352C0F" w:rsidRPr="00BD7686" w:rsidRDefault="00162A2C" w:rsidP="00352C0F">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FFFF00"/>
                </w:tcPr>
                <w:p w:rsidR="00352C0F" w:rsidRPr="00BD7686" w:rsidRDefault="00352C0F" w:rsidP="00352C0F">
                  <w:pPr>
                    <w:jc w:val="left"/>
                    <w:rPr>
                      <w:rFonts w:ascii="Calibri" w:hAnsi="Calibri"/>
                      <w:sz w:val="28"/>
                      <w:szCs w:val="28"/>
                      <w:lang w:eastAsia="en-US"/>
                    </w:rPr>
                  </w:pPr>
                </w:p>
              </w:tc>
              <w:tc>
                <w:tcPr>
                  <w:tcW w:w="425" w:type="dxa"/>
                  <w:shd w:val="clear" w:color="auto" w:fill="FFFF00"/>
                </w:tcPr>
                <w:p w:rsidR="00352C0F" w:rsidRPr="00BD7686" w:rsidRDefault="00352C0F" w:rsidP="00352C0F">
                  <w:pPr>
                    <w:jc w:val="left"/>
                    <w:rPr>
                      <w:rFonts w:ascii="Calibri" w:hAnsi="Calibri"/>
                      <w:sz w:val="28"/>
                      <w:szCs w:val="28"/>
                      <w:lang w:eastAsia="en-US"/>
                    </w:rPr>
                  </w:pPr>
                </w:p>
              </w:tc>
            </w:tr>
            <w:tr w:rsidR="00352C0F" w:rsidRPr="00BD7686" w:rsidTr="00B3468D">
              <w:trPr>
                <w:jc w:val="center"/>
              </w:trPr>
              <w:tc>
                <w:tcPr>
                  <w:tcW w:w="1276" w:type="dxa"/>
                </w:tcPr>
                <w:p w:rsidR="00352C0F" w:rsidRPr="00BD7686" w:rsidRDefault="00352C0F" w:rsidP="00352C0F">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352C0F" w:rsidRPr="00BD7686" w:rsidRDefault="00352C0F" w:rsidP="00352C0F">
                  <w:pPr>
                    <w:jc w:val="left"/>
                    <w:rPr>
                      <w:rFonts w:ascii="Calibri" w:hAnsi="Calibri"/>
                      <w:sz w:val="28"/>
                      <w:szCs w:val="28"/>
                      <w:lang w:eastAsia="en-US"/>
                    </w:rPr>
                  </w:pPr>
                </w:p>
              </w:tc>
              <w:tc>
                <w:tcPr>
                  <w:tcW w:w="284"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352C0F" w:rsidRPr="00BD7686" w:rsidRDefault="00352C0F" w:rsidP="00352C0F">
                  <w:pPr>
                    <w:jc w:val="left"/>
                    <w:rPr>
                      <w:rFonts w:ascii="Calibri" w:hAnsi="Calibri"/>
                      <w:sz w:val="28"/>
                      <w:szCs w:val="28"/>
                      <w:lang w:eastAsia="en-US"/>
                    </w:rPr>
                  </w:pPr>
                </w:p>
              </w:tc>
              <w:tc>
                <w:tcPr>
                  <w:tcW w:w="425" w:type="dxa"/>
                  <w:shd w:val="clear" w:color="auto" w:fill="00B050"/>
                </w:tcPr>
                <w:p w:rsidR="00352C0F" w:rsidRPr="00BD7686" w:rsidRDefault="00352C0F" w:rsidP="00352C0F">
                  <w:pPr>
                    <w:jc w:val="left"/>
                    <w:rPr>
                      <w:rFonts w:ascii="Calibri" w:hAnsi="Calibri"/>
                      <w:sz w:val="28"/>
                      <w:szCs w:val="28"/>
                      <w:lang w:eastAsia="en-US"/>
                    </w:rPr>
                  </w:pPr>
                </w:p>
              </w:tc>
              <w:tc>
                <w:tcPr>
                  <w:tcW w:w="426" w:type="dxa"/>
                  <w:shd w:val="clear" w:color="auto" w:fill="00B050"/>
                </w:tcPr>
                <w:p w:rsidR="00352C0F" w:rsidRPr="00BD7686" w:rsidRDefault="00352C0F" w:rsidP="00352C0F">
                  <w:pPr>
                    <w:jc w:val="left"/>
                    <w:rPr>
                      <w:rFonts w:ascii="Calibri" w:hAnsi="Calibri"/>
                      <w:sz w:val="28"/>
                      <w:szCs w:val="28"/>
                      <w:lang w:eastAsia="en-US"/>
                    </w:rPr>
                  </w:pPr>
                </w:p>
              </w:tc>
              <w:tc>
                <w:tcPr>
                  <w:tcW w:w="425" w:type="dxa"/>
                  <w:shd w:val="clear" w:color="auto" w:fill="00B050"/>
                </w:tcPr>
                <w:p w:rsidR="00352C0F" w:rsidRPr="00BD7686" w:rsidRDefault="00352C0F" w:rsidP="00352C0F">
                  <w:pPr>
                    <w:jc w:val="left"/>
                    <w:rPr>
                      <w:rFonts w:ascii="Calibri" w:hAnsi="Calibri"/>
                      <w:sz w:val="28"/>
                      <w:szCs w:val="28"/>
                      <w:lang w:eastAsia="en-US"/>
                    </w:rPr>
                  </w:pPr>
                </w:p>
              </w:tc>
              <w:tc>
                <w:tcPr>
                  <w:tcW w:w="425" w:type="dxa"/>
                  <w:shd w:val="clear" w:color="auto" w:fill="00B050"/>
                </w:tcPr>
                <w:p w:rsidR="00352C0F" w:rsidRPr="00BD7686" w:rsidRDefault="00352C0F" w:rsidP="00352C0F">
                  <w:pPr>
                    <w:jc w:val="left"/>
                    <w:rPr>
                      <w:rFonts w:ascii="Calibri" w:hAnsi="Calibri"/>
                      <w:sz w:val="28"/>
                      <w:szCs w:val="28"/>
                      <w:lang w:eastAsia="en-US"/>
                    </w:rPr>
                  </w:pPr>
                </w:p>
              </w:tc>
            </w:tr>
            <w:tr w:rsidR="00352C0F" w:rsidRPr="00BD7686" w:rsidTr="00B3468D">
              <w:trPr>
                <w:jc w:val="center"/>
              </w:trPr>
              <w:tc>
                <w:tcPr>
                  <w:tcW w:w="1276" w:type="dxa"/>
                  <w:vMerge w:val="restart"/>
                  <w:shd w:val="clear" w:color="auto" w:fill="F2F2F2" w:themeFill="background1" w:themeFillShade="F2"/>
                </w:tcPr>
                <w:p w:rsidR="00352C0F" w:rsidRPr="00BD7686" w:rsidRDefault="00352C0F" w:rsidP="00352C0F">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352C0F" w:rsidRPr="00BD7686" w:rsidRDefault="00352C0F" w:rsidP="00352C0F">
                  <w:pPr>
                    <w:jc w:val="left"/>
                    <w:rPr>
                      <w:rFonts w:ascii="Calibri" w:hAnsi="Calibri"/>
                      <w:sz w:val="28"/>
                      <w:szCs w:val="28"/>
                      <w:lang w:eastAsia="en-US"/>
                    </w:rPr>
                  </w:pPr>
                </w:p>
              </w:tc>
              <w:tc>
                <w:tcPr>
                  <w:tcW w:w="284" w:type="dxa"/>
                </w:tcPr>
                <w:p w:rsidR="00352C0F" w:rsidRPr="00BD7686" w:rsidRDefault="00352C0F" w:rsidP="00352C0F">
                  <w:pPr>
                    <w:jc w:val="left"/>
                    <w:rPr>
                      <w:rFonts w:ascii="Calibri" w:hAnsi="Calibri"/>
                      <w:sz w:val="28"/>
                      <w:szCs w:val="28"/>
                      <w:lang w:eastAsia="en-US"/>
                    </w:rPr>
                  </w:pPr>
                </w:p>
              </w:tc>
              <w:tc>
                <w:tcPr>
                  <w:tcW w:w="425"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5</w:t>
                  </w:r>
                </w:p>
              </w:tc>
            </w:tr>
            <w:tr w:rsidR="00352C0F" w:rsidRPr="00BD7686" w:rsidTr="00B3468D">
              <w:trPr>
                <w:jc w:val="center"/>
              </w:trPr>
              <w:tc>
                <w:tcPr>
                  <w:tcW w:w="1276" w:type="dxa"/>
                  <w:vMerge/>
                  <w:shd w:val="clear" w:color="auto" w:fill="F2F2F2"/>
                </w:tcPr>
                <w:p w:rsidR="00352C0F" w:rsidRPr="00BD7686" w:rsidRDefault="00352C0F" w:rsidP="00352C0F">
                  <w:pPr>
                    <w:jc w:val="left"/>
                    <w:rPr>
                      <w:rFonts w:ascii="Calibri" w:hAnsi="Calibri"/>
                      <w:sz w:val="20"/>
                      <w:lang w:eastAsia="en-US"/>
                    </w:rPr>
                  </w:pPr>
                </w:p>
              </w:tc>
              <w:tc>
                <w:tcPr>
                  <w:tcW w:w="2835" w:type="dxa"/>
                  <w:gridSpan w:val="7"/>
                  <w:tcBorders>
                    <w:top w:val="nil"/>
                  </w:tcBorders>
                </w:tcPr>
                <w:p w:rsidR="00352C0F" w:rsidRPr="00BD7686" w:rsidRDefault="00352C0F" w:rsidP="00352C0F">
                  <w:pPr>
                    <w:jc w:val="center"/>
                    <w:rPr>
                      <w:rFonts w:ascii="Calibri" w:hAnsi="Calibri"/>
                      <w:i/>
                      <w:iCs/>
                      <w:lang w:eastAsia="en-US"/>
                    </w:rPr>
                  </w:pPr>
                  <w:r w:rsidRPr="00BD7686">
                    <w:rPr>
                      <w:rFonts w:ascii="Calibri" w:hAnsi="Calibri"/>
                      <w:i/>
                      <w:iCs/>
                      <w:lang w:eastAsia="en-US"/>
                    </w:rPr>
                    <w:t>Vjerojatnost</w:t>
                  </w:r>
                </w:p>
              </w:tc>
            </w:tr>
            <w:tr w:rsidR="00352C0F" w:rsidRPr="00BD7686" w:rsidTr="00B3468D">
              <w:trPr>
                <w:cantSplit/>
                <w:trHeight w:val="326"/>
                <w:jc w:val="center"/>
              </w:trPr>
              <w:tc>
                <w:tcPr>
                  <w:tcW w:w="1276" w:type="dxa"/>
                  <w:shd w:val="clear" w:color="auto" w:fill="FF0000"/>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352C0F" w:rsidRPr="00BD7686" w:rsidRDefault="00352C0F" w:rsidP="00352C0F">
                  <w:pPr>
                    <w:jc w:val="left"/>
                    <w:rPr>
                      <w:rFonts w:ascii="Calibri" w:hAnsi="Calibri"/>
                      <w:sz w:val="28"/>
                      <w:szCs w:val="28"/>
                      <w:lang w:eastAsia="en-US"/>
                    </w:rPr>
                  </w:pPr>
                </w:p>
              </w:tc>
              <w:tc>
                <w:tcPr>
                  <w:tcW w:w="425" w:type="dxa"/>
                  <w:vMerge w:val="restart"/>
                  <w:textDirection w:val="btLr"/>
                </w:tcPr>
                <w:p w:rsidR="00352C0F" w:rsidRPr="00BD7686" w:rsidRDefault="00352C0F" w:rsidP="00352C0F">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352C0F" w:rsidRPr="00BD7686" w:rsidRDefault="00352C0F" w:rsidP="00352C0F">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352C0F" w:rsidRPr="00BD7686" w:rsidRDefault="00352C0F" w:rsidP="00352C0F">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352C0F" w:rsidRPr="00BD7686" w:rsidRDefault="00352C0F" w:rsidP="00352C0F">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352C0F" w:rsidRPr="00BD7686" w:rsidRDefault="00352C0F" w:rsidP="00352C0F">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352C0F" w:rsidRPr="00BD7686" w:rsidTr="00B3468D">
              <w:trPr>
                <w:cantSplit/>
                <w:trHeight w:val="315"/>
                <w:jc w:val="center"/>
              </w:trPr>
              <w:tc>
                <w:tcPr>
                  <w:tcW w:w="1276" w:type="dxa"/>
                  <w:shd w:val="clear" w:color="auto" w:fill="FFC000"/>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352C0F" w:rsidRPr="00BD7686" w:rsidRDefault="00352C0F" w:rsidP="00352C0F">
                  <w:pPr>
                    <w:jc w:val="left"/>
                    <w:rPr>
                      <w:rFonts w:ascii="Calibri" w:hAnsi="Calibri"/>
                      <w:sz w:val="28"/>
                      <w:szCs w:val="2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6"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r>
            <w:tr w:rsidR="00352C0F" w:rsidRPr="00BD7686" w:rsidTr="00B3468D">
              <w:trPr>
                <w:cantSplit/>
                <w:trHeight w:val="323"/>
                <w:jc w:val="center"/>
              </w:trPr>
              <w:tc>
                <w:tcPr>
                  <w:tcW w:w="1276" w:type="dxa"/>
                  <w:shd w:val="clear" w:color="auto" w:fill="FFFF00"/>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352C0F" w:rsidRPr="00BD7686" w:rsidRDefault="00352C0F" w:rsidP="00352C0F">
                  <w:pPr>
                    <w:jc w:val="left"/>
                    <w:rPr>
                      <w:rFonts w:ascii="Calibri" w:hAnsi="Calibri"/>
                      <w:sz w:val="28"/>
                      <w:szCs w:val="2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6"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r>
            <w:tr w:rsidR="00352C0F" w:rsidRPr="00BD7686" w:rsidTr="00B3468D">
              <w:trPr>
                <w:cantSplit/>
                <w:trHeight w:val="303"/>
                <w:jc w:val="center"/>
              </w:trPr>
              <w:tc>
                <w:tcPr>
                  <w:tcW w:w="1276" w:type="dxa"/>
                  <w:shd w:val="clear" w:color="auto" w:fill="00B050"/>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352C0F" w:rsidRPr="00BD7686" w:rsidRDefault="00352C0F" w:rsidP="00352C0F">
                  <w:pPr>
                    <w:jc w:val="left"/>
                    <w:rPr>
                      <w:rFonts w:ascii="Calibri" w:hAnsi="Calibri"/>
                      <w:sz w:val="28"/>
                      <w:szCs w:val="2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6"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r>
          </w:tbl>
          <w:p w:rsidR="00352C0F" w:rsidRPr="00BD7686" w:rsidRDefault="00352C0F" w:rsidP="00352C0F">
            <w:pPr>
              <w:jc w:val="left"/>
              <w:rPr>
                <w:rFonts w:ascii="Calibri" w:hAnsi="Calibri"/>
                <w:sz w:val="18"/>
                <w:szCs w:val="18"/>
                <w:lang w:eastAsia="en-US"/>
              </w:rPr>
            </w:pPr>
          </w:p>
          <w:p w:rsidR="00352C0F" w:rsidRPr="00BD7686" w:rsidRDefault="00352C0F" w:rsidP="00352C0F">
            <w:pPr>
              <w:jc w:val="left"/>
              <w:rPr>
                <w:rFonts w:ascii="Calibri" w:hAnsi="Calibri"/>
                <w:sz w:val="18"/>
                <w:szCs w:val="18"/>
                <w:lang w:eastAsia="en-US"/>
              </w:rPr>
            </w:pPr>
            <w:r w:rsidRPr="00BD7686">
              <w:rPr>
                <w:rFonts w:ascii="Calibri" w:hAnsi="Calibri"/>
                <w:sz w:val="18"/>
                <w:szCs w:val="18"/>
                <w:lang w:eastAsia="en-US"/>
              </w:rPr>
              <w:t xml:space="preserve">Zbirna matrica rizika društvena stabilnost i politika </w:t>
            </w:r>
          </w:p>
        </w:tc>
      </w:tr>
    </w:tbl>
    <w:p w:rsidR="00352C0F" w:rsidRPr="00BD7686" w:rsidRDefault="00352C0F" w:rsidP="00352C0F">
      <w:pPr>
        <w:rPr>
          <w:lang w:eastAsia="hr-HR"/>
        </w:rPr>
      </w:pPr>
    </w:p>
    <w:p w:rsidR="00352C0F" w:rsidRPr="00BD7686" w:rsidRDefault="00352C0F" w:rsidP="00352C0F">
      <w:pPr>
        <w:rPr>
          <w:lang w:eastAsia="hr-HR"/>
        </w:rPr>
      </w:pPr>
    </w:p>
    <w:p w:rsidR="00352C0F" w:rsidRPr="004E3F72" w:rsidRDefault="00983DD7" w:rsidP="00983DD7">
      <w:pPr>
        <w:pStyle w:val="Opisslike"/>
        <w:rPr>
          <w:b w:val="0"/>
        </w:rPr>
      </w:pPr>
      <w:r w:rsidRPr="004E3F72">
        <w:rPr>
          <w:b w:val="0"/>
        </w:rPr>
        <w:t xml:space="preserve">Grafički prikaz </w:t>
      </w:r>
      <w:r w:rsidR="00501AED" w:rsidRPr="004E3F72">
        <w:rPr>
          <w:b w:val="0"/>
        </w:rPr>
        <w:fldChar w:fldCharType="begin"/>
      </w:r>
      <w:r w:rsidRPr="004E3F72">
        <w:rPr>
          <w:b w:val="0"/>
        </w:rPr>
        <w:instrText xml:space="preserve"> SEQ Grafički_prikaz \* ARABIC </w:instrText>
      </w:r>
      <w:r w:rsidR="00501AED" w:rsidRPr="004E3F72">
        <w:rPr>
          <w:b w:val="0"/>
        </w:rPr>
        <w:fldChar w:fldCharType="end"/>
      </w:r>
      <w:r w:rsidR="00352C0F" w:rsidRPr="004E3F72">
        <w:rPr>
          <w:b w:val="0"/>
        </w:rPr>
        <w:t>: Tuča ,  zbirna matrica rizika</w:t>
      </w:r>
    </w:p>
    <w:p w:rsidR="00F909C1" w:rsidRPr="00BD7686" w:rsidRDefault="00F909C1" w:rsidP="00F909C1"/>
    <w:tbl>
      <w:tblPr>
        <w:tblStyle w:val="Reetkatablice201"/>
        <w:tblW w:w="0" w:type="auto"/>
        <w:jc w:val="center"/>
        <w:tblLook w:val="04A0"/>
      </w:tblPr>
      <w:tblGrid>
        <w:gridCol w:w="4678"/>
      </w:tblGrid>
      <w:tr w:rsidR="00352C0F" w:rsidRPr="00BD7686" w:rsidTr="00B3468D">
        <w:trPr>
          <w:trHeight w:val="4409"/>
          <w:jc w:val="center"/>
        </w:trPr>
        <w:tc>
          <w:tcPr>
            <w:tcW w:w="4678" w:type="dxa"/>
          </w:tcPr>
          <w:p w:rsidR="00352C0F" w:rsidRPr="00BD7686" w:rsidRDefault="00352C0F" w:rsidP="00352C0F">
            <w:pPr>
              <w:jc w:val="left"/>
              <w:rPr>
                <w:rFonts w:ascii="Calibri" w:hAnsi="Calibri"/>
                <w:sz w:val="28"/>
                <w:szCs w:val="28"/>
                <w:lang w:eastAsia="en-US"/>
              </w:rPr>
            </w:pPr>
          </w:p>
          <w:tbl>
            <w:tblPr>
              <w:tblStyle w:val="Reetkatablice201"/>
              <w:tblW w:w="0" w:type="auto"/>
              <w:jc w:val="center"/>
              <w:tblLook w:val="04A0"/>
            </w:tblPr>
            <w:tblGrid>
              <w:gridCol w:w="1276"/>
              <w:gridCol w:w="498"/>
              <w:gridCol w:w="318"/>
              <w:gridCol w:w="448"/>
              <w:gridCol w:w="448"/>
              <w:gridCol w:w="448"/>
              <w:gridCol w:w="448"/>
              <w:gridCol w:w="448"/>
            </w:tblGrid>
            <w:tr w:rsidR="00352C0F" w:rsidRPr="00BD7686" w:rsidTr="00B3468D">
              <w:trPr>
                <w:jc w:val="center"/>
              </w:trPr>
              <w:tc>
                <w:tcPr>
                  <w:tcW w:w="1276" w:type="dxa"/>
                </w:tcPr>
                <w:p w:rsidR="00352C0F" w:rsidRPr="00BD7686" w:rsidRDefault="00352C0F" w:rsidP="00352C0F">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352C0F" w:rsidRPr="00BD7686" w:rsidRDefault="00352C0F" w:rsidP="00352C0F">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352C0F" w:rsidRPr="00BD7686" w:rsidRDefault="00352C0F" w:rsidP="00352C0F">
                  <w:pPr>
                    <w:jc w:val="left"/>
                    <w:rPr>
                      <w:rFonts w:ascii="Calibri" w:hAnsi="Calibri"/>
                      <w:sz w:val="28"/>
                      <w:szCs w:val="28"/>
                      <w:lang w:eastAsia="en-US"/>
                    </w:rPr>
                  </w:pPr>
                </w:p>
              </w:tc>
              <w:tc>
                <w:tcPr>
                  <w:tcW w:w="425" w:type="dxa"/>
                  <w:shd w:val="clear" w:color="auto" w:fill="FFC000"/>
                </w:tcPr>
                <w:p w:rsidR="00352C0F" w:rsidRPr="00BD7686" w:rsidRDefault="00352C0F" w:rsidP="00352C0F">
                  <w:pPr>
                    <w:jc w:val="left"/>
                    <w:rPr>
                      <w:rFonts w:ascii="Calibri" w:hAnsi="Calibri"/>
                      <w:sz w:val="28"/>
                      <w:szCs w:val="28"/>
                      <w:lang w:eastAsia="en-US"/>
                    </w:rPr>
                  </w:pPr>
                </w:p>
              </w:tc>
              <w:tc>
                <w:tcPr>
                  <w:tcW w:w="426" w:type="dxa"/>
                  <w:shd w:val="clear" w:color="auto" w:fill="FF0000"/>
                </w:tcPr>
                <w:p w:rsidR="00352C0F" w:rsidRPr="00BD7686" w:rsidRDefault="00352C0F" w:rsidP="00352C0F">
                  <w:pPr>
                    <w:jc w:val="left"/>
                    <w:rPr>
                      <w:rFonts w:ascii="Calibri" w:hAnsi="Calibri"/>
                      <w:sz w:val="28"/>
                      <w:szCs w:val="28"/>
                      <w:lang w:eastAsia="en-US"/>
                    </w:rPr>
                  </w:pPr>
                </w:p>
              </w:tc>
              <w:tc>
                <w:tcPr>
                  <w:tcW w:w="425" w:type="dxa"/>
                  <w:shd w:val="clear" w:color="auto" w:fill="FF0000"/>
                </w:tcPr>
                <w:p w:rsidR="00352C0F" w:rsidRPr="00BD7686" w:rsidRDefault="00352C0F" w:rsidP="00352C0F">
                  <w:pPr>
                    <w:jc w:val="left"/>
                    <w:rPr>
                      <w:rFonts w:ascii="Calibri" w:hAnsi="Calibri"/>
                      <w:sz w:val="28"/>
                      <w:szCs w:val="28"/>
                      <w:lang w:eastAsia="en-US"/>
                    </w:rPr>
                  </w:pPr>
                </w:p>
              </w:tc>
              <w:tc>
                <w:tcPr>
                  <w:tcW w:w="425" w:type="dxa"/>
                  <w:shd w:val="clear" w:color="auto" w:fill="FF0000"/>
                </w:tcPr>
                <w:p w:rsidR="00352C0F" w:rsidRPr="00BD7686" w:rsidRDefault="00352C0F" w:rsidP="00352C0F">
                  <w:pPr>
                    <w:jc w:val="left"/>
                    <w:rPr>
                      <w:rFonts w:ascii="Calibri" w:hAnsi="Calibri"/>
                      <w:sz w:val="28"/>
                      <w:szCs w:val="28"/>
                      <w:lang w:eastAsia="en-US"/>
                    </w:rPr>
                  </w:pPr>
                </w:p>
              </w:tc>
            </w:tr>
            <w:tr w:rsidR="00352C0F" w:rsidRPr="00BD7686" w:rsidTr="00B3468D">
              <w:trPr>
                <w:jc w:val="center"/>
              </w:trPr>
              <w:tc>
                <w:tcPr>
                  <w:tcW w:w="1276" w:type="dxa"/>
                </w:tcPr>
                <w:p w:rsidR="00352C0F" w:rsidRPr="00BD7686" w:rsidRDefault="00352C0F" w:rsidP="00352C0F">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352C0F" w:rsidRPr="00BD7686" w:rsidRDefault="00352C0F" w:rsidP="00352C0F">
                  <w:pPr>
                    <w:jc w:val="left"/>
                    <w:rPr>
                      <w:rFonts w:ascii="Calibri" w:hAnsi="Calibri"/>
                      <w:sz w:val="28"/>
                      <w:szCs w:val="28"/>
                      <w:lang w:eastAsia="en-US"/>
                    </w:rPr>
                  </w:pPr>
                </w:p>
              </w:tc>
              <w:tc>
                <w:tcPr>
                  <w:tcW w:w="284"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352C0F" w:rsidRPr="00BD7686" w:rsidRDefault="00352C0F" w:rsidP="00352C0F">
                  <w:pPr>
                    <w:jc w:val="left"/>
                    <w:rPr>
                      <w:rFonts w:ascii="Calibri" w:hAnsi="Calibri"/>
                      <w:sz w:val="28"/>
                      <w:szCs w:val="28"/>
                      <w:lang w:eastAsia="en-US"/>
                    </w:rPr>
                  </w:pPr>
                </w:p>
              </w:tc>
              <w:tc>
                <w:tcPr>
                  <w:tcW w:w="425" w:type="dxa"/>
                  <w:shd w:val="clear" w:color="auto" w:fill="FFC000"/>
                </w:tcPr>
                <w:p w:rsidR="00352C0F" w:rsidRPr="00BD7686" w:rsidRDefault="00352C0F" w:rsidP="00352C0F">
                  <w:pPr>
                    <w:jc w:val="left"/>
                    <w:rPr>
                      <w:rFonts w:ascii="Calibri" w:hAnsi="Calibri"/>
                      <w:sz w:val="28"/>
                      <w:szCs w:val="28"/>
                      <w:lang w:eastAsia="en-US"/>
                    </w:rPr>
                  </w:pPr>
                </w:p>
              </w:tc>
              <w:tc>
                <w:tcPr>
                  <w:tcW w:w="426" w:type="dxa"/>
                  <w:shd w:val="clear" w:color="auto" w:fill="FF0000"/>
                </w:tcPr>
                <w:p w:rsidR="00352C0F" w:rsidRPr="00BD7686" w:rsidRDefault="00352C0F" w:rsidP="00352C0F">
                  <w:pPr>
                    <w:jc w:val="left"/>
                    <w:rPr>
                      <w:rFonts w:ascii="Calibri" w:hAnsi="Calibri"/>
                      <w:sz w:val="28"/>
                      <w:szCs w:val="28"/>
                      <w:lang w:eastAsia="en-US"/>
                    </w:rPr>
                  </w:pPr>
                </w:p>
              </w:tc>
              <w:tc>
                <w:tcPr>
                  <w:tcW w:w="425" w:type="dxa"/>
                  <w:shd w:val="clear" w:color="auto" w:fill="FF0000"/>
                </w:tcPr>
                <w:p w:rsidR="00352C0F" w:rsidRPr="00BD7686" w:rsidRDefault="00352C0F" w:rsidP="00352C0F">
                  <w:pPr>
                    <w:jc w:val="left"/>
                    <w:rPr>
                      <w:rFonts w:ascii="Calibri" w:hAnsi="Calibri"/>
                      <w:sz w:val="28"/>
                      <w:szCs w:val="28"/>
                      <w:lang w:eastAsia="en-US"/>
                    </w:rPr>
                  </w:pPr>
                </w:p>
              </w:tc>
              <w:tc>
                <w:tcPr>
                  <w:tcW w:w="425" w:type="dxa"/>
                  <w:shd w:val="clear" w:color="auto" w:fill="FF0000"/>
                </w:tcPr>
                <w:p w:rsidR="00352C0F" w:rsidRPr="00BD7686" w:rsidRDefault="00352C0F" w:rsidP="00352C0F">
                  <w:pPr>
                    <w:jc w:val="left"/>
                    <w:rPr>
                      <w:rFonts w:ascii="Calibri" w:hAnsi="Calibri"/>
                      <w:sz w:val="28"/>
                      <w:szCs w:val="28"/>
                      <w:lang w:eastAsia="en-US"/>
                    </w:rPr>
                  </w:pPr>
                </w:p>
              </w:tc>
            </w:tr>
            <w:tr w:rsidR="00352C0F" w:rsidRPr="00BD7686" w:rsidTr="00B3468D">
              <w:trPr>
                <w:jc w:val="center"/>
              </w:trPr>
              <w:tc>
                <w:tcPr>
                  <w:tcW w:w="1276" w:type="dxa"/>
                </w:tcPr>
                <w:p w:rsidR="00352C0F" w:rsidRPr="00BD7686" w:rsidRDefault="00352C0F" w:rsidP="00352C0F">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352C0F" w:rsidRPr="00BD7686" w:rsidRDefault="00352C0F" w:rsidP="00352C0F">
                  <w:pPr>
                    <w:jc w:val="left"/>
                    <w:rPr>
                      <w:rFonts w:ascii="Calibri" w:hAnsi="Calibri"/>
                      <w:sz w:val="28"/>
                      <w:szCs w:val="28"/>
                      <w:lang w:eastAsia="en-US"/>
                    </w:rPr>
                  </w:pPr>
                </w:p>
              </w:tc>
              <w:tc>
                <w:tcPr>
                  <w:tcW w:w="284"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352C0F" w:rsidRPr="00BD7686" w:rsidRDefault="00352C0F" w:rsidP="00352C0F">
                  <w:pPr>
                    <w:jc w:val="left"/>
                    <w:rPr>
                      <w:rFonts w:ascii="Calibri" w:hAnsi="Calibri"/>
                      <w:sz w:val="28"/>
                      <w:szCs w:val="28"/>
                      <w:lang w:eastAsia="en-US"/>
                    </w:rPr>
                  </w:pPr>
                </w:p>
              </w:tc>
              <w:tc>
                <w:tcPr>
                  <w:tcW w:w="425" w:type="dxa"/>
                  <w:shd w:val="clear" w:color="auto" w:fill="FFC000"/>
                </w:tcPr>
                <w:p w:rsidR="00352C0F" w:rsidRPr="00BD7686" w:rsidRDefault="00352C0F" w:rsidP="00352C0F">
                  <w:pPr>
                    <w:jc w:val="left"/>
                    <w:rPr>
                      <w:rFonts w:ascii="Calibri" w:hAnsi="Calibri"/>
                      <w:sz w:val="28"/>
                      <w:szCs w:val="28"/>
                      <w:lang w:eastAsia="en-US"/>
                    </w:rPr>
                  </w:pPr>
                </w:p>
              </w:tc>
              <w:tc>
                <w:tcPr>
                  <w:tcW w:w="426" w:type="dxa"/>
                  <w:shd w:val="clear" w:color="auto" w:fill="FFC000"/>
                </w:tcPr>
                <w:p w:rsidR="00352C0F" w:rsidRPr="00BD7686" w:rsidRDefault="000A0B99" w:rsidP="00352C0F">
                  <w:pPr>
                    <w:jc w:val="left"/>
                    <w:rPr>
                      <w:rFonts w:ascii="Calibri" w:hAnsi="Calibri"/>
                      <w:sz w:val="28"/>
                      <w:szCs w:val="28"/>
                      <w:lang w:eastAsia="en-US"/>
                    </w:rPr>
                  </w:pPr>
                  <w:r>
                    <w:rPr>
                      <w:rFonts w:ascii="Calibri" w:hAnsi="Calibri"/>
                      <w:sz w:val="28"/>
                      <w:szCs w:val="28"/>
                      <w:lang w:eastAsia="en-US"/>
                    </w:rPr>
                    <w:t>X</w:t>
                  </w:r>
                </w:p>
              </w:tc>
              <w:tc>
                <w:tcPr>
                  <w:tcW w:w="425" w:type="dxa"/>
                  <w:shd w:val="clear" w:color="auto" w:fill="FFC000"/>
                </w:tcPr>
                <w:p w:rsidR="00352C0F" w:rsidRPr="00BD7686" w:rsidRDefault="00352C0F" w:rsidP="00352C0F">
                  <w:pPr>
                    <w:jc w:val="left"/>
                    <w:rPr>
                      <w:rFonts w:ascii="Calibri" w:hAnsi="Calibri"/>
                      <w:sz w:val="28"/>
                      <w:szCs w:val="28"/>
                      <w:lang w:eastAsia="en-US"/>
                    </w:rPr>
                  </w:pPr>
                </w:p>
              </w:tc>
              <w:tc>
                <w:tcPr>
                  <w:tcW w:w="425" w:type="dxa"/>
                  <w:shd w:val="clear" w:color="auto" w:fill="FFC000"/>
                </w:tcPr>
                <w:p w:rsidR="00352C0F" w:rsidRPr="00BD7686" w:rsidRDefault="00352C0F" w:rsidP="00352C0F">
                  <w:pPr>
                    <w:jc w:val="left"/>
                    <w:rPr>
                      <w:rFonts w:ascii="Calibri" w:hAnsi="Calibri"/>
                      <w:sz w:val="28"/>
                      <w:szCs w:val="28"/>
                      <w:lang w:eastAsia="en-US"/>
                    </w:rPr>
                  </w:pPr>
                </w:p>
              </w:tc>
            </w:tr>
            <w:tr w:rsidR="00352C0F" w:rsidRPr="00BD7686" w:rsidTr="00B3468D">
              <w:trPr>
                <w:jc w:val="center"/>
              </w:trPr>
              <w:tc>
                <w:tcPr>
                  <w:tcW w:w="1276" w:type="dxa"/>
                </w:tcPr>
                <w:p w:rsidR="00352C0F" w:rsidRPr="00BD7686" w:rsidRDefault="00352C0F" w:rsidP="00352C0F">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352C0F" w:rsidRPr="00BD7686" w:rsidRDefault="00352C0F" w:rsidP="00352C0F">
                  <w:pPr>
                    <w:jc w:val="left"/>
                    <w:rPr>
                      <w:rFonts w:ascii="Calibri" w:hAnsi="Calibri"/>
                      <w:sz w:val="28"/>
                      <w:szCs w:val="28"/>
                      <w:lang w:eastAsia="en-US"/>
                    </w:rPr>
                  </w:pPr>
                </w:p>
              </w:tc>
              <w:tc>
                <w:tcPr>
                  <w:tcW w:w="284"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352C0F" w:rsidRPr="00BD7686" w:rsidRDefault="00352C0F" w:rsidP="00352C0F">
                  <w:pPr>
                    <w:jc w:val="left"/>
                    <w:rPr>
                      <w:rFonts w:ascii="Calibri" w:hAnsi="Calibri"/>
                      <w:sz w:val="28"/>
                      <w:szCs w:val="28"/>
                      <w:lang w:eastAsia="en-US"/>
                    </w:rPr>
                  </w:pPr>
                </w:p>
              </w:tc>
              <w:tc>
                <w:tcPr>
                  <w:tcW w:w="425" w:type="dxa"/>
                  <w:shd w:val="clear" w:color="auto" w:fill="FFFF00"/>
                </w:tcPr>
                <w:p w:rsidR="00352C0F" w:rsidRPr="00BD7686" w:rsidRDefault="00352C0F" w:rsidP="00352C0F">
                  <w:pPr>
                    <w:jc w:val="left"/>
                    <w:rPr>
                      <w:rFonts w:ascii="Calibri" w:hAnsi="Calibri"/>
                      <w:sz w:val="28"/>
                      <w:szCs w:val="28"/>
                      <w:lang w:eastAsia="en-US"/>
                    </w:rPr>
                  </w:pPr>
                </w:p>
              </w:tc>
              <w:tc>
                <w:tcPr>
                  <w:tcW w:w="426" w:type="dxa"/>
                  <w:shd w:val="clear" w:color="auto" w:fill="FFFF00"/>
                </w:tcPr>
                <w:p w:rsidR="00352C0F" w:rsidRPr="00BD7686" w:rsidRDefault="00352C0F" w:rsidP="00352C0F">
                  <w:pPr>
                    <w:jc w:val="left"/>
                    <w:rPr>
                      <w:rFonts w:ascii="Calibri" w:hAnsi="Calibri"/>
                      <w:sz w:val="28"/>
                      <w:szCs w:val="28"/>
                      <w:lang w:eastAsia="en-US"/>
                    </w:rPr>
                  </w:pPr>
                </w:p>
              </w:tc>
              <w:tc>
                <w:tcPr>
                  <w:tcW w:w="425" w:type="dxa"/>
                  <w:shd w:val="clear" w:color="auto" w:fill="FFFF00"/>
                </w:tcPr>
                <w:p w:rsidR="00352C0F" w:rsidRPr="00BD7686" w:rsidRDefault="00352C0F" w:rsidP="00352C0F">
                  <w:pPr>
                    <w:jc w:val="left"/>
                    <w:rPr>
                      <w:rFonts w:ascii="Calibri" w:hAnsi="Calibri"/>
                      <w:sz w:val="28"/>
                      <w:szCs w:val="28"/>
                      <w:lang w:eastAsia="en-US"/>
                    </w:rPr>
                  </w:pPr>
                </w:p>
              </w:tc>
              <w:tc>
                <w:tcPr>
                  <w:tcW w:w="425" w:type="dxa"/>
                  <w:shd w:val="clear" w:color="auto" w:fill="FFFF00"/>
                </w:tcPr>
                <w:p w:rsidR="00352C0F" w:rsidRPr="00BD7686" w:rsidRDefault="00352C0F" w:rsidP="00352C0F">
                  <w:pPr>
                    <w:jc w:val="left"/>
                    <w:rPr>
                      <w:rFonts w:ascii="Calibri" w:hAnsi="Calibri"/>
                      <w:sz w:val="28"/>
                      <w:szCs w:val="28"/>
                      <w:lang w:eastAsia="en-US"/>
                    </w:rPr>
                  </w:pPr>
                </w:p>
              </w:tc>
            </w:tr>
            <w:tr w:rsidR="00352C0F" w:rsidRPr="00BD7686" w:rsidTr="00B3468D">
              <w:trPr>
                <w:jc w:val="center"/>
              </w:trPr>
              <w:tc>
                <w:tcPr>
                  <w:tcW w:w="1276" w:type="dxa"/>
                </w:tcPr>
                <w:p w:rsidR="00352C0F" w:rsidRPr="00BD7686" w:rsidRDefault="00352C0F" w:rsidP="00352C0F">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352C0F" w:rsidRPr="00BD7686" w:rsidRDefault="00352C0F" w:rsidP="00352C0F">
                  <w:pPr>
                    <w:jc w:val="left"/>
                    <w:rPr>
                      <w:rFonts w:ascii="Calibri" w:hAnsi="Calibri"/>
                      <w:sz w:val="28"/>
                      <w:szCs w:val="28"/>
                      <w:lang w:eastAsia="en-US"/>
                    </w:rPr>
                  </w:pPr>
                </w:p>
              </w:tc>
              <w:tc>
                <w:tcPr>
                  <w:tcW w:w="284"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352C0F" w:rsidRPr="00BD7686" w:rsidRDefault="00352C0F" w:rsidP="00352C0F">
                  <w:pPr>
                    <w:jc w:val="left"/>
                    <w:rPr>
                      <w:rFonts w:ascii="Calibri" w:hAnsi="Calibri"/>
                      <w:sz w:val="28"/>
                      <w:szCs w:val="28"/>
                      <w:lang w:eastAsia="en-US"/>
                    </w:rPr>
                  </w:pPr>
                </w:p>
              </w:tc>
              <w:tc>
                <w:tcPr>
                  <w:tcW w:w="425" w:type="dxa"/>
                  <w:shd w:val="clear" w:color="auto" w:fill="00B050"/>
                </w:tcPr>
                <w:p w:rsidR="00352C0F" w:rsidRPr="00BD7686" w:rsidRDefault="00352C0F" w:rsidP="00352C0F">
                  <w:pPr>
                    <w:jc w:val="left"/>
                    <w:rPr>
                      <w:rFonts w:ascii="Calibri" w:hAnsi="Calibri"/>
                      <w:sz w:val="28"/>
                      <w:szCs w:val="28"/>
                      <w:lang w:eastAsia="en-US"/>
                    </w:rPr>
                  </w:pPr>
                </w:p>
              </w:tc>
              <w:tc>
                <w:tcPr>
                  <w:tcW w:w="426" w:type="dxa"/>
                  <w:shd w:val="clear" w:color="auto" w:fill="00B050"/>
                </w:tcPr>
                <w:p w:rsidR="00352C0F" w:rsidRPr="00BD7686" w:rsidRDefault="00352C0F" w:rsidP="00352C0F">
                  <w:pPr>
                    <w:jc w:val="left"/>
                    <w:rPr>
                      <w:rFonts w:ascii="Calibri" w:hAnsi="Calibri"/>
                      <w:sz w:val="28"/>
                      <w:szCs w:val="28"/>
                      <w:lang w:eastAsia="en-US"/>
                    </w:rPr>
                  </w:pPr>
                </w:p>
              </w:tc>
              <w:tc>
                <w:tcPr>
                  <w:tcW w:w="425" w:type="dxa"/>
                  <w:shd w:val="clear" w:color="auto" w:fill="00B050"/>
                </w:tcPr>
                <w:p w:rsidR="00352C0F" w:rsidRPr="00BD7686" w:rsidRDefault="00352C0F" w:rsidP="00352C0F">
                  <w:pPr>
                    <w:jc w:val="left"/>
                    <w:rPr>
                      <w:rFonts w:ascii="Calibri" w:hAnsi="Calibri"/>
                      <w:sz w:val="28"/>
                      <w:szCs w:val="28"/>
                      <w:lang w:eastAsia="en-US"/>
                    </w:rPr>
                  </w:pPr>
                </w:p>
              </w:tc>
              <w:tc>
                <w:tcPr>
                  <w:tcW w:w="425" w:type="dxa"/>
                  <w:shd w:val="clear" w:color="auto" w:fill="00B050"/>
                </w:tcPr>
                <w:p w:rsidR="00352C0F" w:rsidRPr="00BD7686" w:rsidRDefault="00352C0F" w:rsidP="00352C0F">
                  <w:pPr>
                    <w:jc w:val="left"/>
                    <w:rPr>
                      <w:rFonts w:ascii="Calibri" w:hAnsi="Calibri"/>
                      <w:sz w:val="28"/>
                      <w:szCs w:val="28"/>
                      <w:lang w:eastAsia="en-US"/>
                    </w:rPr>
                  </w:pPr>
                </w:p>
              </w:tc>
            </w:tr>
            <w:tr w:rsidR="00352C0F" w:rsidRPr="00BD7686" w:rsidTr="00B3468D">
              <w:trPr>
                <w:jc w:val="center"/>
              </w:trPr>
              <w:tc>
                <w:tcPr>
                  <w:tcW w:w="1276" w:type="dxa"/>
                  <w:vMerge w:val="restart"/>
                  <w:shd w:val="clear" w:color="auto" w:fill="F2F2F2" w:themeFill="background1" w:themeFillShade="F2"/>
                </w:tcPr>
                <w:p w:rsidR="00352C0F" w:rsidRPr="00BD7686" w:rsidRDefault="00352C0F" w:rsidP="00352C0F">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352C0F" w:rsidRPr="00BD7686" w:rsidRDefault="00352C0F" w:rsidP="00352C0F">
                  <w:pPr>
                    <w:jc w:val="left"/>
                    <w:rPr>
                      <w:rFonts w:ascii="Calibri" w:hAnsi="Calibri"/>
                      <w:sz w:val="28"/>
                      <w:szCs w:val="28"/>
                      <w:lang w:eastAsia="en-US"/>
                    </w:rPr>
                  </w:pPr>
                </w:p>
              </w:tc>
              <w:tc>
                <w:tcPr>
                  <w:tcW w:w="284" w:type="dxa"/>
                </w:tcPr>
                <w:p w:rsidR="00352C0F" w:rsidRPr="00BD7686" w:rsidRDefault="00352C0F" w:rsidP="00352C0F">
                  <w:pPr>
                    <w:jc w:val="left"/>
                    <w:rPr>
                      <w:rFonts w:ascii="Calibri" w:hAnsi="Calibri"/>
                      <w:sz w:val="28"/>
                      <w:szCs w:val="28"/>
                      <w:lang w:eastAsia="en-US"/>
                    </w:rPr>
                  </w:pPr>
                </w:p>
              </w:tc>
              <w:tc>
                <w:tcPr>
                  <w:tcW w:w="425"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5</w:t>
                  </w:r>
                </w:p>
              </w:tc>
            </w:tr>
            <w:tr w:rsidR="00352C0F" w:rsidRPr="00BD7686" w:rsidTr="00B3468D">
              <w:trPr>
                <w:jc w:val="center"/>
              </w:trPr>
              <w:tc>
                <w:tcPr>
                  <w:tcW w:w="1276" w:type="dxa"/>
                  <w:vMerge/>
                  <w:shd w:val="clear" w:color="auto" w:fill="F2F2F2"/>
                </w:tcPr>
                <w:p w:rsidR="00352C0F" w:rsidRPr="00BD7686" w:rsidRDefault="00352C0F" w:rsidP="00352C0F">
                  <w:pPr>
                    <w:jc w:val="left"/>
                    <w:rPr>
                      <w:rFonts w:ascii="Calibri" w:hAnsi="Calibri"/>
                      <w:sz w:val="20"/>
                      <w:lang w:eastAsia="en-US"/>
                    </w:rPr>
                  </w:pPr>
                </w:p>
              </w:tc>
              <w:tc>
                <w:tcPr>
                  <w:tcW w:w="2835" w:type="dxa"/>
                  <w:gridSpan w:val="7"/>
                  <w:tcBorders>
                    <w:top w:val="nil"/>
                  </w:tcBorders>
                </w:tcPr>
                <w:p w:rsidR="00352C0F" w:rsidRPr="00BD7686" w:rsidRDefault="00352C0F" w:rsidP="00352C0F">
                  <w:pPr>
                    <w:jc w:val="center"/>
                    <w:rPr>
                      <w:rFonts w:ascii="Calibri" w:hAnsi="Calibri"/>
                      <w:i/>
                      <w:iCs/>
                      <w:lang w:eastAsia="en-US"/>
                    </w:rPr>
                  </w:pPr>
                  <w:r w:rsidRPr="00BD7686">
                    <w:rPr>
                      <w:rFonts w:ascii="Calibri" w:hAnsi="Calibri"/>
                      <w:i/>
                      <w:iCs/>
                      <w:lang w:eastAsia="en-US"/>
                    </w:rPr>
                    <w:t>Vjerojatnost</w:t>
                  </w:r>
                </w:p>
              </w:tc>
            </w:tr>
            <w:tr w:rsidR="00352C0F" w:rsidRPr="00BD7686" w:rsidTr="00B3468D">
              <w:trPr>
                <w:cantSplit/>
                <w:trHeight w:val="326"/>
                <w:jc w:val="center"/>
              </w:trPr>
              <w:tc>
                <w:tcPr>
                  <w:tcW w:w="1276" w:type="dxa"/>
                  <w:shd w:val="clear" w:color="auto" w:fill="FF0000"/>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352C0F" w:rsidRPr="00BD7686" w:rsidRDefault="00352C0F" w:rsidP="00352C0F">
                  <w:pPr>
                    <w:jc w:val="left"/>
                    <w:rPr>
                      <w:rFonts w:ascii="Calibri" w:hAnsi="Calibri"/>
                      <w:sz w:val="28"/>
                      <w:szCs w:val="28"/>
                      <w:lang w:eastAsia="en-US"/>
                    </w:rPr>
                  </w:pPr>
                </w:p>
              </w:tc>
              <w:tc>
                <w:tcPr>
                  <w:tcW w:w="425" w:type="dxa"/>
                  <w:vMerge w:val="restart"/>
                  <w:textDirection w:val="btLr"/>
                </w:tcPr>
                <w:p w:rsidR="00352C0F" w:rsidRPr="00BD7686" w:rsidRDefault="00352C0F" w:rsidP="00352C0F">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352C0F" w:rsidRPr="00BD7686" w:rsidRDefault="00352C0F" w:rsidP="00352C0F">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352C0F" w:rsidRPr="00BD7686" w:rsidRDefault="00352C0F" w:rsidP="00352C0F">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352C0F" w:rsidRPr="00BD7686" w:rsidRDefault="00352C0F" w:rsidP="00352C0F">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352C0F" w:rsidRPr="00BD7686" w:rsidRDefault="00352C0F" w:rsidP="00352C0F">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352C0F" w:rsidRPr="00BD7686" w:rsidTr="00B3468D">
              <w:trPr>
                <w:cantSplit/>
                <w:trHeight w:val="315"/>
                <w:jc w:val="center"/>
              </w:trPr>
              <w:tc>
                <w:tcPr>
                  <w:tcW w:w="1276" w:type="dxa"/>
                  <w:shd w:val="clear" w:color="auto" w:fill="FFC000"/>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352C0F" w:rsidRPr="00BD7686" w:rsidRDefault="00352C0F" w:rsidP="00352C0F">
                  <w:pPr>
                    <w:jc w:val="left"/>
                    <w:rPr>
                      <w:rFonts w:ascii="Calibri" w:hAnsi="Calibri"/>
                      <w:sz w:val="28"/>
                      <w:szCs w:val="2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6"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r>
            <w:tr w:rsidR="00352C0F" w:rsidRPr="00BD7686" w:rsidTr="00B3468D">
              <w:trPr>
                <w:cantSplit/>
                <w:trHeight w:val="323"/>
                <w:jc w:val="center"/>
              </w:trPr>
              <w:tc>
                <w:tcPr>
                  <w:tcW w:w="1276" w:type="dxa"/>
                  <w:shd w:val="clear" w:color="auto" w:fill="FFFF00"/>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352C0F" w:rsidRPr="00BD7686" w:rsidRDefault="00352C0F" w:rsidP="00352C0F">
                  <w:pPr>
                    <w:jc w:val="left"/>
                    <w:rPr>
                      <w:rFonts w:ascii="Calibri" w:hAnsi="Calibri"/>
                      <w:sz w:val="28"/>
                      <w:szCs w:val="2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6"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r>
            <w:tr w:rsidR="00352C0F" w:rsidRPr="00BD7686" w:rsidTr="00B3468D">
              <w:trPr>
                <w:cantSplit/>
                <w:trHeight w:val="303"/>
                <w:jc w:val="center"/>
              </w:trPr>
              <w:tc>
                <w:tcPr>
                  <w:tcW w:w="1276" w:type="dxa"/>
                  <w:shd w:val="clear" w:color="auto" w:fill="00B050"/>
                </w:tcPr>
                <w:p w:rsidR="00352C0F" w:rsidRPr="00BD7686" w:rsidRDefault="00352C0F" w:rsidP="00352C0F">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352C0F" w:rsidRPr="00BD7686" w:rsidRDefault="00352C0F" w:rsidP="00352C0F">
                  <w:pPr>
                    <w:jc w:val="left"/>
                    <w:rPr>
                      <w:rFonts w:ascii="Calibri" w:hAnsi="Calibri"/>
                      <w:sz w:val="28"/>
                      <w:szCs w:val="2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6"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c>
                <w:tcPr>
                  <w:tcW w:w="425" w:type="dxa"/>
                  <w:vMerge/>
                  <w:textDirection w:val="btLr"/>
                </w:tcPr>
                <w:p w:rsidR="00352C0F" w:rsidRPr="00BD7686" w:rsidRDefault="00352C0F" w:rsidP="00352C0F">
                  <w:pPr>
                    <w:ind w:left="113" w:right="113"/>
                    <w:jc w:val="center"/>
                    <w:rPr>
                      <w:rFonts w:ascii="Calibri" w:hAnsi="Calibri"/>
                      <w:sz w:val="18"/>
                      <w:szCs w:val="18"/>
                      <w:lang w:eastAsia="en-US"/>
                    </w:rPr>
                  </w:pPr>
                </w:p>
              </w:tc>
            </w:tr>
          </w:tbl>
          <w:p w:rsidR="00352C0F" w:rsidRPr="00BD7686" w:rsidRDefault="00352C0F" w:rsidP="00352C0F">
            <w:pPr>
              <w:jc w:val="left"/>
              <w:rPr>
                <w:rFonts w:ascii="Calibri" w:hAnsi="Calibri"/>
                <w:sz w:val="28"/>
                <w:szCs w:val="28"/>
                <w:lang w:eastAsia="en-US"/>
              </w:rPr>
            </w:pPr>
          </w:p>
        </w:tc>
      </w:tr>
    </w:tbl>
    <w:p w:rsidR="00352C0F" w:rsidRPr="00BD7686" w:rsidRDefault="00352C0F" w:rsidP="00352C0F">
      <w:pPr>
        <w:rPr>
          <w:lang w:eastAsia="hr-HR"/>
        </w:rPr>
      </w:pPr>
    </w:p>
    <w:p w:rsidR="00352C0F" w:rsidRPr="00BD7686" w:rsidRDefault="00352C0F" w:rsidP="00352C0F">
      <w:pPr>
        <w:rPr>
          <w:lang w:eastAsia="hr-HR"/>
        </w:rPr>
      </w:pPr>
    </w:p>
    <w:p w:rsidR="00352C0F" w:rsidRPr="00BD7686" w:rsidRDefault="00352C0F" w:rsidP="00352C0F">
      <w:pPr>
        <w:rPr>
          <w:lang w:eastAsia="hr-HR"/>
        </w:rPr>
      </w:pPr>
    </w:p>
    <w:p w:rsidR="00983DD7" w:rsidRPr="00BD7686" w:rsidRDefault="00983DD7" w:rsidP="00352C0F">
      <w:pPr>
        <w:rPr>
          <w:lang w:eastAsia="hr-HR"/>
        </w:rPr>
      </w:pPr>
    </w:p>
    <w:p w:rsidR="00352C0F" w:rsidRPr="00BD7686" w:rsidRDefault="00352C0F" w:rsidP="00A632C2">
      <w:pPr>
        <w:pStyle w:val="Razina3"/>
        <w:rPr>
          <w:lang w:val="hr-HR"/>
        </w:rPr>
      </w:pPr>
      <w:bookmarkStart w:id="183" w:name="_Toc527052110"/>
      <w:r w:rsidRPr="00BD7686">
        <w:rPr>
          <w:lang w:val="hr-HR"/>
        </w:rPr>
        <w:t>Karta prijetnje</w:t>
      </w:r>
      <w:bookmarkEnd w:id="183"/>
    </w:p>
    <w:p w:rsidR="001A3B07" w:rsidRPr="00BD7686" w:rsidRDefault="001A3B07" w:rsidP="001A3B07">
      <w:pPr>
        <w:rPr>
          <w:lang w:eastAsia="en-US"/>
        </w:rPr>
      </w:pPr>
    </w:p>
    <w:p w:rsidR="00352C0F" w:rsidRPr="00BD7686" w:rsidRDefault="00352C0F" w:rsidP="00352C0F">
      <w:pPr>
        <w:rPr>
          <w:lang w:eastAsia="hr-HR"/>
        </w:rPr>
      </w:pPr>
    </w:p>
    <w:p w:rsidR="00F91331" w:rsidRPr="00BD7686" w:rsidRDefault="00983DD7" w:rsidP="003035EE">
      <w:pPr>
        <w:pStyle w:val="Opisslike"/>
        <w:rPr>
          <w:bdr w:val="single" w:sz="8" w:space="0" w:color="auto"/>
          <w:lang w:eastAsia="hr-HR"/>
        </w:rPr>
      </w:pPr>
      <w:r w:rsidRPr="004E3F72">
        <w:rPr>
          <w:b w:val="0"/>
        </w:rPr>
        <w:t>Grafički prikaz</w:t>
      </w:r>
      <w:r w:rsidR="00352C0F" w:rsidRPr="004E3F72">
        <w:rPr>
          <w:b w:val="0"/>
        </w:rPr>
        <w:t>: Tuča, karta prijetnje</w:t>
      </w:r>
    </w:p>
    <w:p w:rsidR="00F91331" w:rsidRPr="00BD7686" w:rsidRDefault="00F91331" w:rsidP="00870454">
      <w:pPr>
        <w:rPr>
          <w:bdr w:val="single" w:sz="8" w:space="0" w:color="auto"/>
          <w:lang w:eastAsia="hr-HR"/>
        </w:rPr>
      </w:pPr>
    </w:p>
    <w:p w:rsidR="00F91331" w:rsidRPr="00BD7686" w:rsidRDefault="00F91331" w:rsidP="00870454">
      <w:pPr>
        <w:rPr>
          <w:bdr w:val="single" w:sz="8" w:space="0" w:color="auto"/>
          <w:lang w:eastAsia="hr-HR"/>
        </w:rPr>
      </w:pPr>
    </w:p>
    <w:p w:rsidR="00F91331" w:rsidRPr="00BD7686" w:rsidRDefault="003035EE" w:rsidP="00870454">
      <w:pPr>
        <w:rPr>
          <w:bdr w:val="single" w:sz="8" w:space="0" w:color="auto"/>
          <w:lang w:eastAsia="hr-HR"/>
        </w:rPr>
      </w:pPr>
      <w:r>
        <w:rPr>
          <w:noProof/>
          <w:bdr w:val="single" w:sz="8" w:space="0" w:color="auto"/>
          <w:lang w:eastAsia="hr-HR"/>
        </w:rPr>
        <w:drawing>
          <wp:inline distT="0" distB="0" distL="0" distR="0">
            <wp:extent cx="5972810" cy="4223508"/>
            <wp:effectExtent l="19050" t="0" r="8890" b="0"/>
            <wp:docPr id="6" name="Slika 5" descr="C:\Users\Blaženka Budimir\Desktop\SIKIREVCI_MALE KARTE-posljedic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laženka Budimir\Desktop\SIKIREVCI_MALE KARTE-posljedice 1.jpg"/>
                    <pic:cNvPicPr>
                      <a:picLocks noChangeAspect="1" noChangeArrowheads="1"/>
                    </pic:cNvPicPr>
                  </pic:nvPicPr>
                  <pic:blipFill>
                    <a:blip r:embed="rId43" cstate="print"/>
                    <a:srcRect/>
                    <a:stretch>
                      <a:fillRect/>
                    </a:stretch>
                  </pic:blipFill>
                  <pic:spPr bwMode="auto">
                    <a:xfrm>
                      <a:off x="0" y="0"/>
                      <a:ext cx="5972810" cy="4223508"/>
                    </a:xfrm>
                    <a:prstGeom prst="rect">
                      <a:avLst/>
                    </a:prstGeom>
                    <a:noFill/>
                    <a:ln w="9525">
                      <a:noFill/>
                      <a:miter lim="800000"/>
                      <a:headEnd/>
                      <a:tailEnd/>
                    </a:ln>
                  </pic:spPr>
                </pic:pic>
              </a:graphicData>
            </a:graphic>
          </wp:inline>
        </w:drawing>
      </w:r>
    </w:p>
    <w:p w:rsidR="00F91331" w:rsidRPr="00BD7686" w:rsidRDefault="00F91331" w:rsidP="00870454">
      <w:pPr>
        <w:rPr>
          <w:bdr w:val="single" w:sz="8" w:space="0" w:color="auto"/>
          <w:lang w:eastAsia="hr-HR"/>
        </w:rPr>
      </w:pPr>
    </w:p>
    <w:p w:rsidR="00F91331" w:rsidRPr="00BD7686" w:rsidRDefault="00F91331" w:rsidP="00870454">
      <w:pPr>
        <w:rPr>
          <w:bdr w:val="single" w:sz="8" w:space="0" w:color="auto"/>
          <w:lang w:eastAsia="hr-HR"/>
        </w:rPr>
      </w:pPr>
    </w:p>
    <w:p w:rsidR="00F91331" w:rsidRPr="00BD7686" w:rsidRDefault="00F91331" w:rsidP="00870454">
      <w:pPr>
        <w:rPr>
          <w:bdr w:val="single" w:sz="8" w:space="0" w:color="auto"/>
          <w:lang w:eastAsia="hr-HR"/>
        </w:rPr>
      </w:pPr>
    </w:p>
    <w:p w:rsidR="00F91331" w:rsidRPr="00BD7686" w:rsidRDefault="00F91331" w:rsidP="00870454">
      <w:pPr>
        <w:rPr>
          <w:bdr w:val="single" w:sz="8" w:space="0" w:color="auto"/>
          <w:lang w:eastAsia="hr-HR"/>
        </w:rPr>
      </w:pPr>
    </w:p>
    <w:p w:rsidR="00F91331" w:rsidRPr="00BD7686" w:rsidRDefault="00F91331" w:rsidP="00870454">
      <w:pPr>
        <w:rPr>
          <w:bdr w:val="single" w:sz="8" w:space="0" w:color="auto"/>
          <w:lang w:eastAsia="hr-HR"/>
        </w:rPr>
      </w:pPr>
    </w:p>
    <w:p w:rsidR="00F91331" w:rsidRPr="00BD7686" w:rsidRDefault="00F91331" w:rsidP="00870454">
      <w:pPr>
        <w:rPr>
          <w:bdr w:val="single" w:sz="8" w:space="0" w:color="auto"/>
          <w:lang w:eastAsia="hr-HR"/>
        </w:rPr>
      </w:pPr>
    </w:p>
    <w:p w:rsidR="00F91331" w:rsidRPr="00BD7686" w:rsidRDefault="00F91331" w:rsidP="00870454">
      <w:pPr>
        <w:rPr>
          <w:bdr w:val="single" w:sz="8" w:space="0" w:color="auto"/>
          <w:lang w:eastAsia="hr-HR"/>
        </w:rPr>
      </w:pPr>
    </w:p>
    <w:p w:rsidR="004E3F72" w:rsidRDefault="004E3F72">
      <w:pPr>
        <w:jc w:val="left"/>
        <w:rPr>
          <w:bdr w:val="single" w:sz="8" w:space="0" w:color="auto"/>
          <w:lang w:eastAsia="hr-HR"/>
        </w:rPr>
      </w:pPr>
    </w:p>
    <w:p w:rsidR="004E3F72" w:rsidRDefault="004E3F72">
      <w:pPr>
        <w:jc w:val="left"/>
        <w:rPr>
          <w:bdr w:val="single" w:sz="8" w:space="0" w:color="auto"/>
          <w:lang w:eastAsia="hr-HR"/>
        </w:rPr>
      </w:pPr>
    </w:p>
    <w:p w:rsidR="004E3F72" w:rsidRDefault="004E3F72">
      <w:pPr>
        <w:jc w:val="left"/>
        <w:rPr>
          <w:bdr w:val="single" w:sz="8" w:space="0" w:color="auto"/>
          <w:lang w:eastAsia="hr-HR"/>
        </w:rPr>
      </w:pPr>
    </w:p>
    <w:p w:rsidR="004E3F72" w:rsidRDefault="004E3F72">
      <w:pPr>
        <w:jc w:val="left"/>
        <w:rPr>
          <w:bdr w:val="single" w:sz="8" w:space="0" w:color="auto"/>
          <w:lang w:eastAsia="hr-HR"/>
        </w:rPr>
      </w:pPr>
    </w:p>
    <w:p w:rsidR="00983DD7" w:rsidRPr="00BD7686" w:rsidRDefault="00983DD7">
      <w:pPr>
        <w:jc w:val="left"/>
        <w:rPr>
          <w:bdr w:val="single" w:sz="8" w:space="0" w:color="auto"/>
          <w:lang w:eastAsia="hr-HR"/>
        </w:rPr>
      </w:pPr>
      <w:r w:rsidRPr="00BD7686">
        <w:rPr>
          <w:bdr w:val="single" w:sz="8" w:space="0" w:color="auto"/>
          <w:lang w:eastAsia="hr-HR"/>
        </w:rPr>
        <w:br w:type="page"/>
      </w:r>
    </w:p>
    <w:p w:rsidR="004E3F72" w:rsidRDefault="004E3F72" w:rsidP="004E3F72">
      <w:pPr>
        <w:pStyle w:val="Razina2"/>
        <w:numPr>
          <w:ilvl w:val="0"/>
          <w:numId w:val="0"/>
        </w:numPr>
      </w:pPr>
      <w:bookmarkStart w:id="184" w:name="_Toc527052111"/>
      <w:bookmarkStart w:id="185" w:name="_Hlk502911962"/>
    </w:p>
    <w:p w:rsidR="00A37324" w:rsidRPr="00BD7686" w:rsidRDefault="2E2F3467" w:rsidP="00A632C2">
      <w:pPr>
        <w:pStyle w:val="Razina2"/>
      </w:pPr>
      <w:r w:rsidRPr="00BD7686">
        <w:t xml:space="preserve">Epidemije i </w:t>
      </w:r>
      <w:proofErr w:type="spellStart"/>
      <w:r w:rsidRPr="00BD7686">
        <w:t>pandemije</w:t>
      </w:r>
      <w:bookmarkEnd w:id="184"/>
      <w:proofErr w:type="spellEnd"/>
    </w:p>
    <w:p w:rsidR="00250767" w:rsidRPr="00BD7686" w:rsidRDefault="00250767" w:rsidP="00765B3F">
      <w:pPr>
        <w:spacing w:line="276" w:lineRule="auto"/>
        <w:rPr>
          <w:sz w:val="22"/>
          <w:szCs w:val="22"/>
        </w:rPr>
      </w:pPr>
    </w:p>
    <w:tbl>
      <w:tblPr>
        <w:tblStyle w:val="Reetkatablice"/>
        <w:tblW w:w="0" w:type="auto"/>
        <w:jc w:val="center"/>
        <w:tblLook w:val="04A0"/>
      </w:tblPr>
      <w:tblGrid>
        <w:gridCol w:w="9464"/>
      </w:tblGrid>
      <w:tr w:rsidR="00A37324" w:rsidRPr="00BD7686" w:rsidTr="00A632C2">
        <w:trPr>
          <w:jc w:val="center"/>
        </w:trPr>
        <w:tc>
          <w:tcPr>
            <w:tcW w:w="9464" w:type="dxa"/>
            <w:shd w:val="clear" w:color="auto" w:fill="D9D9D9" w:themeFill="background1" w:themeFillShade="D9"/>
          </w:tcPr>
          <w:p w:rsidR="00A37324" w:rsidRPr="00BD7686" w:rsidRDefault="2E2F3467" w:rsidP="2E2F3467">
            <w:pPr>
              <w:rPr>
                <w:sz w:val="20"/>
              </w:rPr>
            </w:pPr>
            <w:r w:rsidRPr="00BD7686">
              <w:rPr>
                <w:sz w:val="20"/>
              </w:rPr>
              <w:t xml:space="preserve">Naziv scenarija, rizik : Pojava pandemije virusne influence </w:t>
            </w:r>
          </w:p>
        </w:tc>
      </w:tr>
      <w:tr w:rsidR="00A37324" w:rsidRPr="00BD7686" w:rsidTr="00A632C2">
        <w:trPr>
          <w:jc w:val="center"/>
        </w:trPr>
        <w:tc>
          <w:tcPr>
            <w:tcW w:w="9464" w:type="dxa"/>
            <w:shd w:val="clear" w:color="auto" w:fill="D9D9D9" w:themeFill="background1" w:themeFillShade="D9"/>
          </w:tcPr>
          <w:p w:rsidR="00A37324" w:rsidRPr="00BD7686" w:rsidRDefault="2E2F3467" w:rsidP="2E2F3467">
            <w:pPr>
              <w:rPr>
                <w:sz w:val="20"/>
              </w:rPr>
            </w:pPr>
            <w:r w:rsidRPr="00BD7686">
              <w:rPr>
                <w:sz w:val="20"/>
              </w:rPr>
              <w:t>Grupa rizika: Epidemije i pandemije</w:t>
            </w:r>
          </w:p>
        </w:tc>
      </w:tr>
      <w:tr w:rsidR="00A37324" w:rsidRPr="00BD7686" w:rsidTr="00A632C2">
        <w:trPr>
          <w:jc w:val="center"/>
        </w:trPr>
        <w:tc>
          <w:tcPr>
            <w:tcW w:w="9464" w:type="dxa"/>
            <w:shd w:val="clear" w:color="auto" w:fill="D9D9D9" w:themeFill="background1" w:themeFillShade="D9"/>
          </w:tcPr>
          <w:p w:rsidR="00A37324" w:rsidRPr="00BD7686" w:rsidRDefault="2E2F3467" w:rsidP="2E2F3467">
            <w:pPr>
              <w:rPr>
                <w:sz w:val="20"/>
              </w:rPr>
            </w:pPr>
            <w:r w:rsidRPr="00BD7686">
              <w:rPr>
                <w:sz w:val="20"/>
              </w:rPr>
              <w:t>Rizik: Pandemija</w:t>
            </w:r>
          </w:p>
        </w:tc>
      </w:tr>
      <w:tr w:rsidR="00A37324" w:rsidRPr="00BD7686" w:rsidTr="00A632C2">
        <w:trPr>
          <w:jc w:val="center"/>
        </w:trPr>
        <w:tc>
          <w:tcPr>
            <w:tcW w:w="9464" w:type="dxa"/>
            <w:shd w:val="clear" w:color="auto" w:fill="D9D9D9" w:themeFill="background1" w:themeFillShade="D9"/>
          </w:tcPr>
          <w:p w:rsidR="00A37324" w:rsidRPr="00BD7686" w:rsidRDefault="2E2F3467" w:rsidP="2E2F3467">
            <w:pPr>
              <w:rPr>
                <w:sz w:val="20"/>
              </w:rPr>
            </w:pPr>
            <w:r w:rsidRPr="00BD7686">
              <w:rPr>
                <w:sz w:val="20"/>
              </w:rPr>
              <w:t>Izvršitelji: Sukladno točki 10. Procjene rizika od velikih nesreća za područje Općine</w:t>
            </w:r>
          </w:p>
        </w:tc>
      </w:tr>
      <w:tr w:rsidR="00A37324" w:rsidRPr="00BD7686" w:rsidTr="00A632C2">
        <w:trPr>
          <w:jc w:val="center"/>
        </w:trPr>
        <w:tc>
          <w:tcPr>
            <w:tcW w:w="9464" w:type="dxa"/>
            <w:shd w:val="clear" w:color="auto" w:fill="D9D9D9" w:themeFill="background1" w:themeFillShade="D9"/>
          </w:tcPr>
          <w:p w:rsidR="00A37324" w:rsidRPr="00BD7686" w:rsidRDefault="2E2F3467" w:rsidP="2E2F3467">
            <w:pPr>
              <w:rPr>
                <w:sz w:val="20"/>
              </w:rPr>
            </w:pPr>
            <w:r w:rsidRPr="00BD7686">
              <w:rPr>
                <w:sz w:val="20"/>
              </w:rPr>
              <w:t>Kratki opis scenarija:</w:t>
            </w:r>
          </w:p>
        </w:tc>
      </w:tr>
      <w:tr w:rsidR="00A37324" w:rsidRPr="00BD7686" w:rsidTr="00A632C2">
        <w:trPr>
          <w:jc w:val="center"/>
        </w:trPr>
        <w:tc>
          <w:tcPr>
            <w:tcW w:w="9464" w:type="dxa"/>
          </w:tcPr>
          <w:p w:rsidR="007F15AE" w:rsidRPr="00BD7686" w:rsidRDefault="2E2F3467" w:rsidP="00190BCC">
            <w:pPr>
              <w:spacing w:beforeAutospacing="1" w:afterAutospacing="1"/>
              <w:textAlignment w:val="baseline"/>
              <w:rPr>
                <w:rFonts w:cs="Segoe UI"/>
                <w:sz w:val="20"/>
                <w:lang w:eastAsia="hr-HR"/>
              </w:rPr>
            </w:pPr>
            <w:r w:rsidRPr="00BD7686">
              <w:rPr>
                <w:rFonts w:cs="Segoe UI"/>
                <w:color w:val="000000" w:themeColor="text1"/>
                <w:sz w:val="20"/>
                <w:lang w:eastAsia="hr-HR"/>
              </w:rPr>
              <w:t>Uglavnom  u zimskom periodu virus influence ili gripe uzrokuje svake godine ve</w:t>
            </w:r>
            <w:r w:rsidRPr="00BD7686">
              <w:rPr>
                <w:rFonts w:cs="Calibri"/>
                <w:color w:val="000000" w:themeColor="text1"/>
                <w:sz w:val="20"/>
                <w:lang w:eastAsia="hr-HR"/>
              </w:rPr>
              <w:t>ć</w:t>
            </w:r>
            <w:r w:rsidRPr="00BD7686">
              <w:rPr>
                <w:rFonts w:cs="Segoe UI"/>
                <w:color w:val="000000" w:themeColor="text1"/>
                <w:sz w:val="20"/>
                <w:lang w:eastAsia="hr-HR"/>
              </w:rPr>
              <w:t>e</w:t>
            </w:r>
            <w:r w:rsidRPr="00BD7686">
              <w:rPr>
                <w:rFonts w:cs="Bell MT"/>
                <w:color w:val="000000" w:themeColor="text1"/>
                <w:sz w:val="20"/>
                <w:lang w:eastAsia="hr-HR"/>
              </w:rPr>
              <w:t> </w:t>
            </w:r>
            <w:r w:rsidRPr="00BD7686">
              <w:rPr>
                <w:rFonts w:cs="Segoe UI"/>
                <w:color w:val="000000" w:themeColor="text1"/>
                <w:sz w:val="20"/>
                <w:lang w:eastAsia="hr-HR"/>
              </w:rPr>
              <w:t>ili manje oboljenje stanovni</w:t>
            </w:r>
            <w:r w:rsidRPr="00BD7686">
              <w:rPr>
                <w:rFonts w:cs="Bell MT"/>
                <w:color w:val="000000" w:themeColor="text1"/>
                <w:sz w:val="20"/>
                <w:lang w:eastAsia="hr-HR"/>
              </w:rPr>
              <w:t>š</w:t>
            </w:r>
            <w:r w:rsidRPr="00BD7686">
              <w:rPr>
                <w:rFonts w:cs="Segoe UI"/>
                <w:color w:val="000000" w:themeColor="text1"/>
                <w:sz w:val="20"/>
                <w:lang w:eastAsia="hr-HR"/>
              </w:rPr>
              <w:t>tva</w:t>
            </w:r>
            <w:r w:rsidRPr="00BD7686">
              <w:rPr>
                <w:rFonts w:cs="Bell MT"/>
                <w:color w:val="000000" w:themeColor="text1"/>
                <w:sz w:val="20"/>
                <w:lang w:eastAsia="hr-HR"/>
              </w:rPr>
              <w:t>  </w:t>
            </w:r>
            <w:r w:rsidRPr="00BD7686">
              <w:rPr>
                <w:rFonts w:cs="Segoe UI"/>
                <w:color w:val="000000" w:themeColor="text1"/>
                <w:sz w:val="20"/>
                <w:lang w:eastAsia="hr-HR"/>
              </w:rPr>
              <w:t>u obliku epidemije.</w:t>
            </w:r>
            <w:r w:rsidRPr="00BD7686">
              <w:rPr>
                <w:rFonts w:cs="Bell MT"/>
                <w:color w:val="000000" w:themeColor="text1"/>
                <w:sz w:val="20"/>
                <w:lang w:eastAsia="hr-HR"/>
              </w:rPr>
              <w:t> </w:t>
            </w:r>
            <w:r w:rsidRPr="00BD7686">
              <w:rPr>
                <w:rFonts w:cs="Segoe UI"/>
                <w:color w:val="000000" w:themeColor="text1"/>
                <w:sz w:val="20"/>
                <w:lang w:eastAsia="hr-HR"/>
              </w:rPr>
              <w:t>Bolest</w:t>
            </w:r>
            <w:r w:rsidRPr="00BD7686">
              <w:rPr>
                <w:rFonts w:cs="Bell MT"/>
                <w:color w:val="000000" w:themeColor="text1"/>
                <w:sz w:val="20"/>
                <w:lang w:eastAsia="hr-HR"/>
              </w:rPr>
              <w:t> </w:t>
            </w:r>
            <w:r w:rsidRPr="00BD7686">
              <w:rPr>
                <w:rFonts w:cs="Segoe UI"/>
                <w:color w:val="000000" w:themeColor="text1"/>
                <w:sz w:val="20"/>
                <w:lang w:eastAsia="hr-HR"/>
              </w:rPr>
              <w:t>traje desetak dana, ponekad i du</w:t>
            </w:r>
            <w:r w:rsidRPr="00BD7686">
              <w:rPr>
                <w:rFonts w:cs="Calibri"/>
                <w:color w:val="000000" w:themeColor="text1"/>
                <w:sz w:val="20"/>
                <w:lang w:eastAsia="hr-HR"/>
              </w:rPr>
              <w:t>ž</w:t>
            </w:r>
            <w:r w:rsidRPr="00BD7686">
              <w:rPr>
                <w:rFonts w:cs="Segoe UI"/>
                <w:color w:val="000000" w:themeColor="text1"/>
                <w:sz w:val="20"/>
                <w:lang w:eastAsia="hr-HR"/>
              </w:rPr>
              <w:t>e, a manifestira se sa te</w:t>
            </w:r>
            <w:r w:rsidRPr="00BD7686">
              <w:rPr>
                <w:rFonts w:cs="Bell MT"/>
                <w:color w:val="000000" w:themeColor="text1"/>
                <w:sz w:val="20"/>
                <w:lang w:eastAsia="hr-HR"/>
              </w:rPr>
              <w:t>š</w:t>
            </w:r>
            <w:r w:rsidRPr="00BD7686">
              <w:rPr>
                <w:rFonts w:cs="Segoe UI"/>
                <w:color w:val="000000" w:themeColor="text1"/>
                <w:sz w:val="20"/>
                <w:lang w:eastAsia="hr-HR"/>
              </w:rPr>
              <w:t>kim op</w:t>
            </w:r>
            <w:r w:rsidRPr="00BD7686">
              <w:rPr>
                <w:rFonts w:cs="Calibri"/>
                <w:color w:val="000000" w:themeColor="text1"/>
                <w:sz w:val="20"/>
                <w:lang w:eastAsia="hr-HR"/>
              </w:rPr>
              <w:t>ć</w:t>
            </w:r>
            <w:r w:rsidRPr="00BD7686">
              <w:rPr>
                <w:rFonts w:cs="Segoe UI"/>
                <w:color w:val="000000" w:themeColor="text1"/>
                <w:sz w:val="20"/>
                <w:lang w:eastAsia="hr-HR"/>
              </w:rPr>
              <w:t>im simptomima</w:t>
            </w:r>
            <w:r w:rsidRPr="00BD7686">
              <w:rPr>
                <w:rFonts w:cs="Bell MT"/>
                <w:color w:val="000000" w:themeColor="text1"/>
                <w:sz w:val="20"/>
                <w:lang w:eastAsia="hr-HR"/>
              </w:rPr>
              <w:t> </w:t>
            </w:r>
            <w:r w:rsidRPr="00BD7686">
              <w:rPr>
                <w:rFonts w:cs="Segoe UI"/>
                <w:color w:val="000000" w:themeColor="text1"/>
                <w:sz w:val="20"/>
                <w:lang w:eastAsia="hr-HR"/>
              </w:rPr>
              <w:t>, di</w:t>
            </w:r>
            <w:r w:rsidRPr="00BD7686">
              <w:rPr>
                <w:rFonts w:cs="Bell MT"/>
                <w:color w:val="000000" w:themeColor="text1"/>
                <w:sz w:val="20"/>
                <w:lang w:eastAsia="hr-HR"/>
              </w:rPr>
              <w:t>š</w:t>
            </w:r>
            <w:r w:rsidRPr="00BD7686">
              <w:rPr>
                <w:rFonts w:cs="Segoe UI"/>
                <w:color w:val="000000" w:themeColor="text1"/>
                <w:sz w:val="20"/>
                <w:lang w:eastAsia="hr-HR"/>
              </w:rPr>
              <w:t xml:space="preserve">nim smetnjama i razvojem eventualnih komplikacija pa </w:t>
            </w:r>
            <w:r w:rsidRPr="00BD7686">
              <w:rPr>
                <w:rFonts w:cs="Calibri"/>
                <w:color w:val="000000" w:themeColor="text1"/>
                <w:sz w:val="20"/>
                <w:lang w:eastAsia="hr-HR"/>
              </w:rPr>
              <w:t>č</w:t>
            </w:r>
            <w:r w:rsidRPr="00BD7686">
              <w:rPr>
                <w:rFonts w:cs="Segoe UI"/>
                <w:color w:val="000000" w:themeColor="text1"/>
                <w:sz w:val="20"/>
                <w:lang w:eastAsia="hr-HR"/>
              </w:rPr>
              <w:t>ak i mogu</w:t>
            </w:r>
            <w:r w:rsidRPr="00BD7686">
              <w:rPr>
                <w:rFonts w:cs="Cambria"/>
                <w:color w:val="000000" w:themeColor="text1"/>
                <w:sz w:val="20"/>
                <w:lang w:eastAsia="hr-HR"/>
              </w:rPr>
              <w:t>ć</w:t>
            </w:r>
            <w:r w:rsidRPr="00BD7686">
              <w:rPr>
                <w:rFonts w:cs="Segoe UI"/>
                <w:color w:val="000000" w:themeColor="text1"/>
                <w:sz w:val="20"/>
                <w:lang w:eastAsia="hr-HR"/>
              </w:rPr>
              <w:t>im smrtnim ishodom. Pacijent tijekom bolesti nije radno sposoban.</w:t>
            </w:r>
            <w:r w:rsidRPr="00BD7686">
              <w:rPr>
                <w:rFonts w:cs="Segoe UI"/>
                <w:sz w:val="20"/>
                <w:lang w:eastAsia="hr-HR"/>
              </w:rPr>
              <w:t> </w:t>
            </w:r>
          </w:p>
          <w:p w:rsidR="007F15AE" w:rsidRPr="00BD7686" w:rsidRDefault="2E2F3467" w:rsidP="00190BCC">
            <w:pPr>
              <w:spacing w:beforeAutospacing="1" w:afterAutospacing="1"/>
              <w:textAlignment w:val="baseline"/>
              <w:rPr>
                <w:rFonts w:cs="Segoe UI"/>
                <w:sz w:val="20"/>
                <w:lang w:eastAsia="hr-HR"/>
              </w:rPr>
            </w:pPr>
            <w:r w:rsidRPr="00BD7686">
              <w:rPr>
                <w:rFonts w:cs="Segoe UI"/>
                <w:color w:val="000000" w:themeColor="text1"/>
                <w:sz w:val="20"/>
                <w:lang w:eastAsia="hr-HR"/>
              </w:rPr>
              <w:t>Pandemija virusne influence dogodila se 2009. – 2010. godine i bila je proglašena globalnom prijetnjom za zdravlje, a i u Hrvatskoj od njezinih posljedica bilo je 11 smrtnih slu</w:t>
            </w:r>
            <w:r w:rsidRPr="00BD7686">
              <w:rPr>
                <w:rFonts w:cs="Cambria"/>
                <w:color w:val="000000" w:themeColor="text1"/>
                <w:sz w:val="20"/>
                <w:lang w:eastAsia="hr-HR"/>
              </w:rPr>
              <w:t>č</w:t>
            </w:r>
            <w:r w:rsidRPr="00BD7686">
              <w:rPr>
                <w:rFonts w:cs="Segoe UI"/>
                <w:color w:val="000000" w:themeColor="text1"/>
                <w:sz w:val="20"/>
                <w:lang w:eastAsia="hr-HR"/>
              </w:rPr>
              <w:t>ajeva.  Svake 2-3 godine cirkulira više sojeva gripe,a trenuta</w:t>
            </w:r>
            <w:r w:rsidRPr="00BD7686">
              <w:rPr>
                <w:rFonts w:cs="Cambria"/>
                <w:color w:val="000000" w:themeColor="text1"/>
                <w:sz w:val="20"/>
                <w:lang w:eastAsia="hr-HR"/>
              </w:rPr>
              <w:t>č</w:t>
            </w:r>
            <w:r w:rsidRPr="00BD7686">
              <w:rPr>
                <w:rFonts w:cs="Segoe UI"/>
                <w:color w:val="000000" w:themeColor="text1"/>
                <w:sz w:val="20"/>
                <w:lang w:eastAsia="hr-HR"/>
              </w:rPr>
              <w:t>no je ovaj podtip gripe tipa A naju</w:t>
            </w:r>
            <w:r w:rsidRPr="00BD7686">
              <w:rPr>
                <w:rFonts w:cs="Cambria"/>
                <w:color w:val="000000" w:themeColor="text1"/>
                <w:sz w:val="20"/>
                <w:lang w:eastAsia="hr-HR"/>
              </w:rPr>
              <w:t>č</w:t>
            </w:r>
            <w:r w:rsidRPr="00BD7686">
              <w:rPr>
                <w:rFonts w:cs="Segoe UI"/>
                <w:color w:val="000000" w:themeColor="text1"/>
                <w:sz w:val="20"/>
                <w:lang w:eastAsia="hr-HR"/>
              </w:rPr>
              <w:t>estaliji oblik gripe kod nas.</w:t>
            </w:r>
            <w:r w:rsidRPr="00BD7686">
              <w:rPr>
                <w:rFonts w:cs="Bell MT"/>
                <w:color w:val="000000" w:themeColor="text1"/>
                <w:sz w:val="20"/>
                <w:lang w:eastAsia="hr-HR"/>
              </w:rPr>
              <w:t> </w:t>
            </w:r>
            <w:r w:rsidRPr="00BD7686">
              <w:rPr>
                <w:rFonts w:cs="Segoe UI"/>
                <w:color w:val="000000" w:themeColor="text1"/>
                <w:sz w:val="20"/>
                <w:lang w:eastAsia="hr-HR"/>
              </w:rPr>
              <w:t>Tipi</w:t>
            </w:r>
            <w:r w:rsidRPr="00BD7686">
              <w:rPr>
                <w:rFonts w:cs="Cambria"/>
                <w:color w:val="000000" w:themeColor="text1"/>
                <w:sz w:val="20"/>
                <w:lang w:eastAsia="hr-HR"/>
              </w:rPr>
              <w:t>č</w:t>
            </w:r>
            <w:r w:rsidRPr="00BD7686">
              <w:rPr>
                <w:rFonts w:cs="Segoe UI"/>
                <w:color w:val="000000" w:themeColor="text1"/>
                <w:sz w:val="20"/>
                <w:lang w:eastAsia="hr-HR"/>
              </w:rPr>
              <w:t>ne epidemije gripe uzrokuju porast upale plu</w:t>
            </w:r>
            <w:r w:rsidRPr="00BD7686">
              <w:rPr>
                <w:rFonts w:cs="Cambria"/>
                <w:color w:val="000000" w:themeColor="text1"/>
                <w:sz w:val="20"/>
                <w:lang w:eastAsia="hr-HR"/>
              </w:rPr>
              <w:t>ć</w:t>
            </w:r>
            <w:r w:rsidRPr="00BD7686">
              <w:rPr>
                <w:rFonts w:cs="Segoe UI"/>
                <w:color w:val="000000" w:themeColor="text1"/>
                <w:sz w:val="20"/>
                <w:lang w:eastAsia="hr-HR"/>
              </w:rPr>
              <w:t xml:space="preserve">a, </w:t>
            </w:r>
            <w:r w:rsidRPr="00BD7686">
              <w:rPr>
                <w:rFonts w:cs="Bell MT"/>
                <w:color w:val="000000" w:themeColor="text1"/>
                <w:sz w:val="20"/>
                <w:lang w:eastAsia="hr-HR"/>
              </w:rPr>
              <w:t>š</w:t>
            </w:r>
            <w:r w:rsidRPr="00BD7686">
              <w:rPr>
                <w:rFonts w:cs="Segoe UI"/>
                <w:color w:val="000000" w:themeColor="text1"/>
                <w:sz w:val="20"/>
                <w:lang w:eastAsia="hr-HR"/>
              </w:rPr>
              <w:t>to se o</w:t>
            </w:r>
            <w:r w:rsidRPr="00BD7686">
              <w:rPr>
                <w:rFonts w:cs="Cambria"/>
                <w:color w:val="000000" w:themeColor="text1"/>
                <w:sz w:val="20"/>
                <w:lang w:eastAsia="hr-HR"/>
              </w:rPr>
              <w:t>č</w:t>
            </w:r>
            <w:r w:rsidRPr="00BD7686">
              <w:rPr>
                <w:rFonts w:cs="Segoe UI"/>
                <w:color w:val="000000" w:themeColor="text1"/>
                <w:sz w:val="20"/>
                <w:lang w:eastAsia="hr-HR"/>
              </w:rPr>
              <w:t>ituje ve</w:t>
            </w:r>
            <w:r w:rsidRPr="00BD7686">
              <w:rPr>
                <w:rFonts w:cs="Cambria"/>
                <w:color w:val="000000" w:themeColor="text1"/>
                <w:sz w:val="20"/>
                <w:lang w:eastAsia="hr-HR"/>
              </w:rPr>
              <w:t>ć</w:t>
            </w:r>
            <w:r w:rsidRPr="00BD7686">
              <w:rPr>
                <w:rFonts w:cs="Segoe UI"/>
                <w:color w:val="000000" w:themeColor="text1"/>
                <w:sz w:val="20"/>
                <w:lang w:eastAsia="hr-HR"/>
              </w:rPr>
              <w:t>im brojem hospitalizacija i smrtnosti. Starije osobe i osobe s kroni</w:t>
            </w:r>
            <w:r w:rsidRPr="00BD7686">
              <w:rPr>
                <w:rFonts w:cs="Cambria"/>
                <w:color w:val="000000" w:themeColor="text1"/>
                <w:sz w:val="20"/>
                <w:lang w:eastAsia="hr-HR"/>
              </w:rPr>
              <w:t>č</w:t>
            </w:r>
            <w:r w:rsidRPr="00BD7686">
              <w:rPr>
                <w:rFonts w:cs="Segoe UI"/>
                <w:color w:val="000000" w:themeColor="text1"/>
                <w:sz w:val="20"/>
                <w:lang w:eastAsia="hr-HR"/>
              </w:rPr>
              <w:t>nim bolestima najsklonije su razvoju komplikacija gripe, kao i dojen</w:t>
            </w:r>
            <w:r w:rsidRPr="00BD7686">
              <w:rPr>
                <w:rFonts w:cs="Calibri"/>
                <w:color w:val="000000" w:themeColor="text1"/>
                <w:sz w:val="20"/>
                <w:lang w:eastAsia="hr-HR"/>
              </w:rPr>
              <w:t>č</w:t>
            </w:r>
            <w:r w:rsidRPr="00BD7686">
              <w:rPr>
                <w:rFonts w:cs="Segoe UI"/>
                <w:color w:val="000000" w:themeColor="text1"/>
                <w:sz w:val="20"/>
                <w:lang w:eastAsia="hr-HR"/>
              </w:rPr>
              <w:t>ad.</w:t>
            </w:r>
            <w:r w:rsidRPr="00BD7686">
              <w:rPr>
                <w:rFonts w:cs="Segoe UI"/>
                <w:sz w:val="20"/>
                <w:lang w:eastAsia="hr-HR"/>
              </w:rPr>
              <w:t> </w:t>
            </w:r>
          </w:p>
          <w:p w:rsidR="00A37324" w:rsidRPr="00BD7686" w:rsidRDefault="00A37324" w:rsidP="00405AF9">
            <w:pPr>
              <w:rPr>
                <w:sz w:val="20"/>
              </w:rPr>
            </w:pPr>
          </w:p>
        </w:tc>
      </w:tr>
    </w:tbl>
    <w:p w:rsidR="00A37324" w:rsidRPr="00BD7686" w:rsidRDefault="00A37324" w:rsidP="00765B3F">
      <w:pPr>
        <w:spacing w:line="276" w:lineRule="auto"/>
        <w:rPr>
          <w:sz w:val="22"/>
          <w:szCs w:val="22"/>
        </w:rPr>
      </w:pPr>
    </w:p>
    <w:p w:rsidR="00DE7C70" w:rsidRPr="00BD7686" w:rsidRDefault="00DE7C70" w:rsidP="00765B3F">
      <w:pPr>
        <w:spacing w:line="276" w:lineRule="auto"/>
        <w:rPr>
          <w:sz w:val="22"/>
          <w:szCs w:val="22"/>
        </w:rPr>
      </w:pPr>
    </w:p>
    <w:p w:rsidR="008E2272" w:rsidRPr="00BD7686" w:rsidRDefault="2E2F3467" w:rsidP="00A632C2">
      <w:pPr>
        <w:pStyle w:val="Razina3"/>
        <w:rPr>
          <w:lang w:val="hr-HR"/>
        </w:rPr>
      </w:pPr>
      <w:bookmarkStart w:id="186" w:name="_Toc527052112"/>
      <w:bookmarkEnd w:id="185"/>
      <w:r w:rsidRPr="00BD7686">
        <w:rPr>
          <w:lang w:val="hr-HR"/>
        </w:rPr>
        <w:t>Utjecaj na kritičnu infrastrukturu</w:t>
      </w:r>
      <w:bookmarkEnd w:id="186"/>
    </w:p>
    <w:p w:rsidR="008E2272" w:rsidRPr="00BD7686" w:rsidRDefault="008E2272" w:rsidP="008E2272"/>
    <w:p w:rsidR="008E2272" w:rsidRPr="004E3F72" w:rsidRDefault="00983DD7" w:rsidP="00983DD7">
      <w:pPr>
        <w:pStyle w:val="Opisslike"/>
        <w:rPr>
          <w:b w:val="0"/>
        </w:rPr>
      </w:pPr>
      <w:r w:rsidRPr="004E3F72">
        <w:rPr>
          <w:b w:val="0"/>
        </w:rPr>
        <w:t>Tablica</w:t>
      </w:r>
      <w:r w:rsidR="2E2F3467" w:rsidRPr="004E3F72">
        <w:rPr>
          <w:b w:val="0"/>
        </w:rPr>
        <w:t>: Prikaz utjecaja na kritičnu infrastrukturu</w:t>
      </w:r>
    </w:p>
    <w:tbl>
      <w:tblPr>
        <w:tblW w:w="9364"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142"/>
        <w:gridCol w:w="8222"/>
      </w:tblGrid>
      <w:tr w:rsidR="008E2272" w:rsidRPr="00BD7686" w:rsidTr="00A632C2">
        <w:trPr>
          <w:jc w:val="center"/>
        </w:trPr>
        <w:tc>
          <w:tcPr>
            <w:tcW w:w="1142"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rsidR="008E2272" w:rsidRPr="00BD7686" w:rsidRDefault="2E2F3467" w:rsidP="2E2F3467">
            <w:pPr>
              <w:pStyle w:val="Bezproreda1"/>
              <w:jc w:val="center"/>
              <w:rPr>
                <w:i/>
                <w:iCs/>
                <w:sz w:val="24"/>
                <w:szCs w:val="24"/>
              </w:rPr>
            </w:pPr>
            <w:r w:rsidRPr="00BD7686">
              <w:rPr>
                <w:i/>
                <w:iCs/>
                <w:sz w:val="24"/>
                <w:szCs w:val="24"/>
              </w:rPr>
              <w:t>Utjecaj</w:t>
            </w:r>
          </w:p>
        </w:tc>
        <w:tc>
          <w:tcPr>
            <w:tcW w:w="8222" w:type="dxa"/>
            <w:tcBorders>
              <w:top w:val="single" w:sz="6" w:space="0" w:color="auto"/>
              <w:left w:val="outset" w:sz="6" w:space="0" w:color="auto"/>
              <w:bottom w:val="single" w:sz="6" w:space="0" w:color="auto"/>
              <w:right w:val="single" w:sz="6" w:space="0" w:color="auto"/>
            </w:tcBorders>
            <w:shd w:val="clear" w:color="auto" w:fill="D9D9D9" w:themeFill="background1" w:themeFillShade="D9"/>
          </w:tcPr>
          <w:p w:rsidR="008E2272" w:rsidRPr="00BD7686" w:rsidRDefault="2E2F3467" w:rsidP="2E2F3467">
            <w:pPr>
              <w:pStyle w:val="Bezproreda1"/>
              <w:jc w:val="center"/>
              <w:rPr>
                <w:i/>
                <w:iCs/>
                <w:sz w:val="24"/>
                <w:szCs w:val="24"/>
              </w:rPr>
            </w:pPr>
            <w:r w:rsidRPr="00BD7686">
              <w:rPr>
                <w:i/>
                <w:iCs/>
                <w:sz w:val="24"/>
                <w:szCs w:val="24"/>
              </w:rPr>
              <w:t>Sektor</w:t>
            </w:r>
          </w:p>
        </w:tc>
      </w:tr>
      <w:tr w:rsidR="008E2272" w:rsidRPr="00BD7686" w:rsidTr="00A632C2">
        <w:trPr>
          <w:trHeight w:val="343"/>
          <w:jc w:val="center"/>
        </w:trPr>
        <w:tc>
          <w:tcPr>
            <w:tcW w:w="1142"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rsidR="008E2272" w:rsidRPr="00BD7686" w:rsidRDefault="00B458E2" w:rsidP="002C2E07">
            <w:pPr>
              <w:pStyle w:val="Bezproreda1"/>
              <w:jc w:val="center"/>
              <w:rPr>
                <w:sz w:val="20"/>
                <w:szCs w:val="20"/>
              </w:rPr>
            </w:pPr>
            <w:r w:rsidRPr="00BD7686">
              <w:rPr>
                <w:sz w:val="20"/>
                <w:szCs w:val="20"/>
              </w:rPr>
              <w:t>N</w:t>
            </w:r>
            <w:r w:rsidR="002C2E07" w:rsidRPr="00BD7686">
              <w:rPr>
                <w:sz w:val="20"/>
                <w:szCs w:val="20"/>
              </w:rPr>
              <w:t>e</w:t>
            </w:r>
          </w:p>
        </w:tc>
        <w:tc>
          <w:tcPr>
            <w:tcW w:w="8222" w:type="dxa"/>
            <w:tcBorders>
              <w:top w:val="single" w:sz="6" w:space="0" w:color="auto"/>
              <w:left w:val="outset" w:sz="6" w:space="0" w:color="auto"/>
              <w:bottom w:val="single" w:sz="6" w:space="0" w:color="auto"/>
              <w:right w:val="single" w:sz="6" w:space="0" w:color="auto"/>
            </w:tcBorders>
            <w:shd w:val="clear" w:color="auto" w:fill="FFFFFF" w:themeFill="background1"/>
            <w:hideMark/>
          </w:tcPr>
          <w:p w:rsidR="008E2272" w:rsidRPr="00BD7686" w:rsidRDefault="2E2F3467" w:rsidP="2E2F3467">
            <w:pPr>
              <w:pStyle w:val="Bezproreda1"/>
              <w:rPr>
                <w:sz w:val="20"/>
                <w:szCs w:val="20"/>
              </w:rPr>
            </w:pPr>
            <w:r w:rsidRPr="00BD7686">
              <w:rPr>
                <w:sz w:val="20"/>
                <w:szCs w:val="20"/>
              </w:rPr>
              <w:t>Energetika (proizvodnja, uključivo akumulacije i brane, prijenos, skladištenje, transport energenata i energije, sustavi za distribuciju).  </w:t>
            </w:r>
          </w:p>
        </w:tc>
      </w:tr>
      <w:tr w:rsidR="008E2272" w:rsidRPr="00BD7686" w:rsidTr="00A632C2">
        <w:trPr>
          <w:jc w:val="center"/>
        </w:trPr>
        <w:tc>
          <w:tcPr>
            <w:tcW w:w="1142" w:type="dxa"/>
            <w:tcBorders>
              <w:top w:val="outset" w:sz="6" w:space="0" w:color="auto"/>
              <w:left w:val="single" w:sz="6" w:space="0" w:color="auto"/>
              <w:bottom w:val="single" w:sz="6" w:space="0" w:color="auto"/>
              <w:right w:val="single" w:sz="6" w:space="0" w:color="auto"/>
            </w:tcBorders>
            <w:shd w:val="clear" w:color="auto" w:fill="D9D9D9" w:themeFill="background1" w:themeFillShade="D9"/>
            <w:hideMark/>
          </w:tcPr>
          <w:p w:rsidR="008E2272" w:rsidRPr="00BD7686" w:rsidRDefault="00B458E2" w:rsidP="002C2E07">
            <w:pPr>
              <w:pStyle w:val="Bezproreda1"/>
              <w:jc w:val="center"/>
              <w:rPr>
                <w:sz w:val="20"/>
                <w:szCs w:val="20"/>
              </w:rPr>
            </w:pPr>
            <w:r w:rsidRPr="00BD7686">
              <w:rPr>
                <w:sz w:val="20"/>
                <w:szCs w:val="20"/>
              </w:rPr>
              <w:t>N</w:t>
            </w:r>
            <w:r w:rsidR="002C2E07" w:rsidRPr="00BD7686">
              <w:rPr>
                <w:sz w:val="20"/>
                <w:szCs w:val="20"/>
              </w:rPr>
              <w:t>e</w:t>
            </w:r>
          </w:p>
        </w:tc>
        <w:tc>
          <w:tcPr>
            <w:tcW w:w="8222" w:type="dxa"/>
            <w:tcBorders>
              <w:top w:val="outset" w:sz="6" w:space="0" w:color="auto"/>
              <w:left w:val="outset" w:sz="6" w:space="0" w:color="auto"/>
              <w:bottom w:val="single" w:sz="6" w:space="0" w:color="auto"/>
              <w:right w:val="single" w:sz="6" w:space="0" w:color="auto"/>
            </w:tcBorders>
            <w:shd w:val="clear" w:color="auto" w:fill="FFFFFF" w:themeFill="background1"/>
            <w:hideMark/>
          </w:tcPr>
          <w:p w:rsidR="008E2272" w:rsidRPr="00BD7686" w:rsidRDefault="2E2F3467" w:rsidP="2E2F3467">
            <w:pPr>
              <w:pStyle w:val="Bezproreda1"/>
              <w:rPr>
                <w:sz w:val="20"/>
                <w:szCs w:val="20"/>
              </w:rPr>
            </w:pPr>
            <w:r w:rsidRPr="00BD7686">
              <w:rPr>
                <w:sz w:val="20"/>
                <w:szCs w:val="20"/>
              </w:rPr>
              <w:t>Promet (cestovni, željeznički, zračni, pomorski i promet unutarnjim plovnim putovima).</w:t>
            </w:r>
          </w:p>
        </w:tc>
      </w:tr>
      <w:tr w:rsidR="008E2272" w:rsidRPr="00BD7686" w:rsidTr="00A632C2">
        <w:trPr>
          <w:jc w:val="center"/>
        </w:trPr>
        <w:tc>
          <w:tcPr>
            <w:tcW w:w="1142" w:type="dxa"/>
            <w:tcBorders>
              <w:top w:val="outset" w:sz="6" w:space="0" w:color="auto"/>
              <w:left w:val="single" w:sz="6" w:space="0" w:color="auto"/>
              <w:bottom w:val="single" w:sz="6" w:space="0" w:color="auto"/>
              <w:right w:val="single" w:sz="6" w:space="0" w:color="auto"/>
            </w:tcBorders>
            <w:shd w:val="clear" w:color="auto" w:fill="D9D9D9" w:themeFill="background1" w:themeFillShade="D9"/>
          </w:tcPr>
          <w:p w:rsidR="008E2272" w:rsidRPr="00BD7686" w:rsidRDefault="00B458E2" w:rsidP="002C2E07">
            <w:pPr>
              <w:pStyle w:val="Bezproreda1"/>
              <w:jc w:val="center"/>
              <w:rPr>
                <w:sz w:val="20"/>
                <w:szCs w:val="20"/>
              </w:rPr>
            </w:pPr>
            <w:r w:rsidRPr="00BD7686">
              <w:rPr>
                <w:sz w:val="20"/>
                <w:szCs w:val="20"/>
              </w:rPr>
              <w:t>N</w:t>
            </w:r>
            <w:r w:rsidR="002C2E07" w:rsidRPr="00BD7686">
              <w:rPr>
                <w:sz w:val="20"/>
                <w:szCs w:val="20"/>
              </w:rPr>
              <w:t>e</w:t>
            </w:r>
          </w:p>
        </w:tc>
        <w:tc>
          <w:tcPr>
            <w:tcW w:w="8222" w:type="dxa"/>
            <w:tcBorders>
              <w:top w:val="outset" w:sz="6" w:space="0" w:color="auto"/>
              <w:left w:val="outset" w:sz="6" w:space="0" w:color="auto"/>
              <w:bottom w:val="single" w:sz="6" w:space="0" w:color="auto"/>
              <w:right w:val="single" w:sz="6" w:space="0" w:color="auto"/>
            </w:tcBorders>
            <w:shd w:val="clear" w:color="auto" w:fill="FFFFFF" w:themeFill="background1"/>
            <w:hideMark/>
          </w:tcPr>
          <w:p w:rsidR="008E2272" w:rsidRPr="00BD7686" w:rsidRDefault="2E2F3467" w:rsidP="2E2F3467">
            <w:pPr>
              <w:pStyle w:val="Bezproreda1"/>
              <w:rPr>
                <w:sz w:val="20"/>
                <w:szCs w:val="20"/>
              </w:rPr>
            </w:pPr>
            <w:r w:rsidRPr="00BD7686">
              <w:rPr>
                <w:sz w:val="20"/>
                <w:szCs w:val="20"/>
              </w:rPr>
              <w:t>Vodno gospodarstvo(regulacijske i zaštitne vodne građevine i komunalne vodne građevine). </w:t>
            </w:r>
          </w:p>
        </w:tc>
      </w:tr>
      <w:tr w:rsidR="008E2272" w:rsidRPr="00BD7686" w:rsidTr="00A632C2">
        <w:trPr>
          <w:jc w:val="center"/>
        </w:trPr>
        <w:tc>
          <w:tcPr>
            <w:tcW w:w="1142" w:type="dxa"/>
            <w:tcBorders>
              <w:top w:val="outset" w:sz="6" w:space="0" w:color="auto"/>
              <w:left w:val="single" w:sz="6" w:space="0" w:color="auto"/>
              <w:bottom w:val="single" w:sz="6" w:space="0" w:color="auto"/>
              <w:right w:val="single" w:sz="6" w:space="0" w:color="auto"/>
            </w:tcBorders>
            <w:shd w:val="clear" w:color="auto" w:fill="D9D9D9" w:themeFill="background1" w:themeFillShade="D9"/>
          </w:tcPr>
          <w:p w:rsidR="008E2272" w:rsidRPr="00BD7686" w:rsidRDefault="00B458E2" w:rsidP="002C2E07">
            <w:pPr>
              <w:pStyle w:val="Bezproreda1"/>
              <w:jc w:val="center"/>
              <w:rPr>
                <w:sz w:val="20"/>
                <w:szCs w:val="20"/>
              </w:rPr>
            </w:pPr>
            <w:r w:rsidRPr="00BD7686">
              <w:rPr>
                <w:sz w:val="20"/>
                <w:szCs w:val="20"/>
              </w:rPr>
              <w:t>N</w:t>
            </w:r>
            <w:r w:rsidR="002C2E07" w:rsidRPr="00BD7686">
              <w:rPr>
                <w:sz w:val="20"/>
                <w:szCs w:val="20"/>
              </w:rPr>
              <w:t>e</w:t>
            </w:r>
          </w:p>
        </w:tc>
        <w:tc>
          <w:tcPr>
            <w:tcW w:w="8222" w:type="dxa"/>
            <w:tcBorders>
              <w:top w:val="outset" w:sz="6" w:space="0" w:color="auto"/>
              <w:left w:val="outset" w:sz="6" w:space="0" w:color="auto"/>
              <w:bottom w:val="single" w:sz="6" w:space="0" w:color="auto"/>
              <w:right w:val="single" w:sz="6" w:space="0" w:color="auto"/>
            </w:tcBorders>
            <w:shd w:val="clear" w:color="auto" w:fill="FFFFFF" w:themeFill="background1"/>
            <w:hideMark/>
          </w:tcPr>
          <w:p w:rsidR="008E2272" w:rsidRPr="00BD7686" w:rsidRDefault="2E2F3467" w:rsidP="2E2F3467">
            <w:pPr>
              <w:pStyle w:val="Bezproreda1"/>
              <w:rPr>
                <w:sz w:val="20"/>
                <w:szCs w:val="20"/>
              </w:rPr>
            </w:pPr>
            <w:r w:rsidRPr="00BD7686">
              <w:rPr>
                <w:sz w:val="20"/>
                <w:szCs w:val="20"/>
              </w:rPr>
              <w:t>Financije (bankarstvo, burze, investicije, sustavi osiguranja i plaćanja). </w:t>
            </w:r>
          </w:p>
        </w:tc>
      </w:tr>
      <w:tr w:rsidR="008E2272" w:rsidRPr="00BD7686" w:rsidTr="00A632C2">
        <w:trPr>
          <w:jc w:val="center"/>
        </w:trPr>
        <w:tc>
          <w:tcPr>
            <w:tcW w:w="1142" w:type="dxa"/>
            <w:tcBorders>
              <w:top w:val="outset" w:sz="6" w:space="0" w:color="auto"/>
              <w:left w:val="single" w:sz="6" w:space="0" w:color="auto"/>
              <w:bottom w:val="single" w:sz="6" w:space="0" w:color="auto"/>
              <w:right w:val="single" w:sz="4" w:space="0" w:color="auto"/>
            </w:tcBorders>
            <w:shd w:val="clear" w:color="auto" w:fill="D9D9D9" w:themeFill="background1" w:themeFillShade="D9"/>
          </w:tcPr>
          <w:p w:rsidR="008E2272" w:rsidRPr="00BD7686" w:rsidRDefault="00B458E2" w:rsidP="002C2E07">
            <w:pPr>
              <w:pStyle w:val="Bezproreda1"/>
              <w:jc w:val="center"/>
              <w:rPr>
                <w:sz w:val="20"/>
                <w:szCs w:val="20"/>
              </w:rPr>
            </w:pPr>
            <w:r w:rsidRPr="00BD7686">
              <w:rPr>
                <w:sz w:val="20"/>
                <w:szCs w:val="20"/>
              </w:rPr>
              <w:t>N</w:t>
            </w:r>
            <w:r w:rsidR="002C2E07" w:rsidRPr="00BD7686">
              <w:rPr>
                <w:sz w:val="20"/>
                <w:szCs w:val="20"/>
              </w:rPr>
              <w:t>e</w:t>
            </w:r>
          </w:p>
        </w:tc>
        <w:tc>
          <w:tcPr>
            <w:tcW w:w="8222" w:type="dxa"/>
            <w:tcBorders>
              <w:top w:val="outset" w:sz="6" w:space="0" w:color="auto"/>
              <w:left w:val="single" w:sz="4" w:space="0" w:color="auto"/>
              <w:bottom w:val="single" w:sz="6" w:space="0" w:color="auto"/>
              <w:right w:val="single" w:sz="6" w:space="0" w:color="auto"/>
            </w:tcBorders>
            <w:shd w:val="clear" w:color="auto" w:fill="FFFFFF" w:themeFill="background1"/>
            <w:hideMark/>
          </w:tcPr>
          <w:p w:rsidR="008E2272" w:rsidRPr="00BD7686" w:rsidRDefault="2E2F3467" w:rsidP="2E2F3467">
            <w:pPr>
              <w:pStyle w:val="Bezproreda1"/>
              <w:rPr>
                <w:sz w:val="20"/>
                <w:szCs w:val="20"/>
              </w:rPr>
            </w:pPr>
            <w:r w:rsidRPr="00BD7686">
              <w:rPr>
                <w:sz w:val="20"/>
                <w:szCs w:val="20"/>
              </w:rPr>
              <w:t>Javne službe ( osiguranje javnog reda i mira, zaštita i spašavanje, hitna medicinska pomoć). </w:t>
            </w:r>
          </w:p>
        </w:tc>
      </w:tr>
      <w:tr w:rsidR="008E2272" w:rsidRPr="00BD7686" w:rsidTr="00A632C2">
        <w:trPr>
          <w:jc w:val="center"/>
        </w:trPr>
        <w:tc>
          <w:tcPr>
            <w:tcW w:w="1142" w:type="dxa"/>
            <w:tcBorders>
              <w:top w:val="single" w:sz="6" w:space="0" w:color="auto"/>
              <w:left w:val="outset" w:sz="6" w:space="0" w:color="auto"/>
              <w:bottom w:val="single" w:sz="6" w:space="0" w:color="auto"/>
              <w:right w:val="single" w:sz="4" w:space="0" w:color="auto"/>
            </w:tcBorders>
            <w:shd w:val="clear" w:color="auto" w:fill="D9D9D9" w:themeFill="background1" w:themeFillShade="D9"/>
          </w:tcPr>
          <w:p w:rsidR="008E2272" w:rsidRPr="00BD7686" w:rsidRDefault="00B458E2" w:rsidP="002C2E07">
            <w:pPr>
              <w:pStyle w:val="Bezproreda1"/>
              <w:jc w:val="center"/>
              <w:rPr>
                <w:sz w:val="20"/>
                <w:szCs w:val="20"/>
              </w:rPr>
            </w:pPr>
            <w:r w:rsidRPr="00BD7686">
              <w:rPr>
                <w:sz w:val="20"/>
                <w:szCs w:val="20"/>
              </w:rPr>
              <w:t>N</w:t>
            </w:r>
            <w:r w:rsidR="002C2E07" w:rsidRPr="00BD7686">
              <w:rPr>
                <w:sz w:val="20"/>
                <w:szCs w:val="20"/>
              </w:rPr>
              <w:t>e</w:t>
            </w:r>
          </w:p>
        </w:tc>
        <w:tc>
          <w:tcPr>
            <w:tcW w:w="8222" w:type="dxa"/>
            <w:tcBorders>
              <w:top w:val="single" w:sz="6" w:space="0" w:color="auto"/>
              <w:left w:val="outset" w:sz="6" w:space="0" w:color="auto"/>
              <w:bottom w:val="single" w:sz="6" w:space="0" w:color="auto"/>
              <w:right w:val="single" w:sz="4" w:space="0" w:color="auto"/>
            </w:tcBorders>
            <w:shd w:val="clear" w:color="auto" w:fill="FFFFFF" w:themeFill="background1"/>
          </w:tcPr>
          <w:p w:rsidR="008E2272" w:rsidRPr="00BD7686" w:rsidRDefault="2E2F3467" w:rsidP="2E2F3467">
            <w:pPr>
              <w:pStyle w:val="Bezproreda1"/>
              <w:rPr>
                <w:sz w:val="20"/>
                <w:szCs w:val="20"/>
              </w:rPr>
            </w:pPr>
            <w:r w:rsidRPr="00BD7686">
              <w:rPr>
                <w:sz w:val="20"/>
                <w:szCs w:val="20"/>
              </w:rPr>
              <w:t>Komunikacijska i informacijska tehnologija(elektroničke komunikacije, prijenos podataka, informacijski sustavi, pružanje audio i audiovizualnih medijskih usluga) </w:t>
            </w:r>
          </w:p>
        </w:tc>
      </w:tr>
      <w:tr w:rsidR="008E2272" w:rsidRPr="00BD7686" w:rsidTr="00A632C2">
        <w:trPr>
          <w:jc w:val="center"/>
        </w:trPr>
        <w:tc>
          <w:tcPr>
            <w:tcW w:w="1142" w:type="dxa"/>
            <w:tcBorders>
              <w:top w:val="single" w:sz="6" w:space="0" w:color="auto"/>
              <w:left w:val="outset" w:sz="6" w:space="0" w:color="auto"/>
              <w:bottom w:val="single" w:sz="6" w:space="0" w:color="auto"/>
              <w:right w:val="single" w:sz="4" w:space="0" w:color="auto"/>
            </w:tcBorders>
            <w:shd w:val="clear" w:color="auto" w:fill="D9D9D9" w:themeFill="background1" w:themeFillShade="D9"/>
          </w:tcPr>
          <w:p w:rsidR="008E2272" w:rsidRPr="00BD7686" w:rsidRDefault="2E2F3467" w:rsidP="00B458E2">
            <w:pPr>
              <w:pStyle w:val="Bezproreda1"/>
              <w:jc w:val="center"/>
              <w:rPr>
                <w:b/>
                <w:bCs/>
                <w:sz w:val="20"/>
                <w:szCs w:val="20"/>
              </w:rPr>
            </w:pPr>
            <w:r w:rsidRPr="00BD7686">
              <w:rPr>
                <w:b/>
                <w:bCs/>
                <w:sz w:val="20"/>
                <w:szCs w:val="20"/>
              </w:rPr>
              <w:t>X</w:t>
            </w:r>
          </w:p>
        </w:tc>
        <w:tc>
          <w:tcPr>
            <w:tcW w:w="8222" w:type="dxa"/>
            <w:tcBorders>
              <w:top w:val="outset" w:sz="6" w:space="0" w:color="auto"/>
              <w:left w:val="outset" w:sz="6" w:space="0" w:color="auto"/>
              <w:bottom w:val="single" w:sz="6" w:space="0" w:color="auto"/>
              <w:right w:val="single" w:sz="4" w:space="0" w:color="auto"/>
            </w:tcBorders>
            <w:shd w:val="clear" w:color="auto" w:fill="FFFFFF" w:themeFill="background1"/>
          </w:tcPr>
          <w:p w:rsidR="008E2272" w:rsidRPr="00BD7686" w:rsidRDefault="2E2F3467" w:rsidP="2E2F3467">
            <w:pPr>
              <w:pStyle w:val="Bezproreda1"/>
              <w:rPr>
                <w:sz w:val="20"/>
                <w:szCs w:val="20"/>
              </w:rPr>
            </w:pPr>
            <w:r w:rsidRPr="00BD7686">
              <w:rPr>
                <w:sz w:val="20"/>
                <w:szCs w:val="20"/>
              </w:rPr>
              <w:t>Zdravstvo (zdravstvena zaštita, proizvodnja, promet i nadzor nad lijekovima)  </w:t>
            </w:r>
          </w:p>
        </w:tc>
      </w:tr>
      <w:tr w:rsidR="008E2272" w:rsidRPr="00BD7686" w:rsidTr="00A632C2">
        <w:trPr>
          <w:jc w:val="center"/>
        </w:trPr>
        <w:tc>
          <w:tcPr>
            <w:tcW w:w="1142" w:type="dxa"/>
            <w:tcBorders>
              <w:top w:val="outset" w:sz="6" w:space="0" w:color="auto"/>
              <w:left w:val="outset" w:sz="6" w:space="0" w:color="auto"/>
              <w:bottom w:val="single" w:sz="6" w:space="0" w:color="auto"/>
              <w:right w:val="single" w:sz="4" w:space="0" w:color="auto"/>
            </w:tcBorders>
            <w:shd w:val="clear" w:color="auto" w:fill="D9D9D9" w:themeFill="background1" w:themeFillShade="D9"/>
          </w:tcPr>
          <w:p w:rsidR="008E2272" w:rsidRPr="00BD7686" w:rsidRDefault="00B458E2" w:rsidP="002C2E07">
            <w:pPr>
              <w:pStyle w:val="Bezproreda1"/>
              <w:jc w:val="center"/>
              <w:rPr>
                <w:sz w:val="20"/>
                <w:szCs w:val="20"/>
              </w:rPr>
            </w:pPr>
            <w:r w:rsidRPr="00BD7686">
              <w:rPr>
                <w:sz w:val="20"/>
                <w:szCs w:val="20"/>
              </w:rPr>
              <w:t>N</w:t>
            </w:r>
            <w:r w:rsidR="002C2E07" w:rsidRPr="00BD7686">
              <w:rPr>
                <w:sz w:val="20"/>
                <w:szCs w:val="20"/>
              </w:rPr>
              <w:t>e</w:t>
            </w:r>
          </w:p>
        </w:tc>
        <w:tc>
          <w:tcPr>
            <w:tcW w:w="8222" w:type="dxa"/>
            <w:tcBorders>
              <w:top w:val="outset" w:sz="6" w:space="0" w:color="auto"/>
              <w:left w:val="outset" w:sz="6" w:space="0" w:color="auto"/>
              <w:bottom w:val="single" w:sz="6" w:space="0" w:color="auto"/>
              <w:right w:val="single" w:sz="4" w:space="0" w:color="auto"/>
            </w:tcBorders>
            <w:shd w:val="clear" w:color="auto" w:fill="FFFFFF" w:themeFill="background1"/>
          </w:tcPr>
          <w:p w:rsidR="008E2272" w:rsidRPr="00BD7686" w:rsidRDefault="2E2F3467" w:rsidP="2E2F3467">
            <w:pPr>
              <w:pStyle w:val="Bezproreda1"/>
              <w:rPr>
                <w:sz w:val="20"/>
                <w:szCs w:val="20"/>
              </w:rPr>
            </w:pPr>
            <w:r w:rsidRPr="00BD7686">
              <w:rPr>
                <w:sz w:val="20"/>
                <w:szCs w:val="20"/>
              </w:rPr>
              <w:t>Hrana ( proizvodnja i opskrba hranom i sustav sigurnosti hrane, robne zalihe) </w:t>
            </w:r>
          </w:p>
        </w:tc>
      </w:tr>
      <w:tr w:rsidR="008E2272" w:rsidRPr="00BD7686" w:rsidTr="00A632C2">
        <w:trPr>
          <w:jc w:val="center"/>
        </w:trPr>
        <w:tc>
          <w:tcPr>
            <w:tcW w:w="1142" w:type="dxa"/>
            <w:tcBorders>
              <w:top w:val="outset" w:sz="6" w:space="0" w:color="auto"/>
              <w:left w:val="outset" w:sz="6" w:space="0" w:color="auto"/>
              <w:bottom w:val="single" w:sz="6" w:space="0" w:color="auto"/>
              <w:right w:val="single" w:sz="4" w:space="0" w:color="auto"/>
            </w:tcBorders>
            <w:shd w:val="clear" w:color="auto" w:fill="D9D9D9" w:themeFill="background1" w:themeFillShade="D9"/>
          </w:tcPr>
          <w:p w:rsidR="008E2272" w:rsidRPr="00BD7686" w:rsidRDefault="00B458E2" w:rsidP="002C2E07">
            <w:pPr>
              <w:pStyle w:val="Bezproreda1"/>
              <w:jc w:val="center"/>
              <w:rPr>
                <w:sz w:val="20"/>
                <w:szCs w:val="20"/>
              </w:rPr>
            </w:pPr>
            <w:r w:rsidRPr="00BD7686">
              <w:rPr>
                <w:sz w:val="20"/>
                <w:szCs w:val="20"/>
              </w:rPr>
              <w:t>N</w:t>
            </w:r>
            <w:r w:rsidR="002C2E07" w:rsidRPr="00BD7686">
              <w:rPr>
                <w:sz w:val="20"/>
                <w:szCs w:val="20"/>
              </w:rPr>
              <w:t>e</w:t>
            </w:r>
          </w:p>
        </w:tc>
        <w:tc>
          <w:tcPr>
            <w:tcW w:w="8222" w:type="dxa"/>
            <w:tcBorders>
              <w:top w:val="outset" w:sz="6" w:space="0" w:color="auto"/>
              <w:left w:val="outset" w:sz="6" w:space="0" w:color="auto"/>
              <w:bottom w:val="single" w:sz="6" w:space="0" w:color="auto"/>
              <w:right w:val="single" w:sz="4" w:space="0" w:color="auto"/>
            </w:tcBorders>
            <w:shd w:val="clear" w:color="auto" w:fill="FFFFFF" w:themeFill="background1"/>
          </w:tcPr>
          <w:p w:rsidR="008E2272" w:rsidRPr="00BD7686" w:rsidRDefault="2E2F3467" w:rsidP="2E2F3467">
            <w:pPr>
              <w:pStyle w:val="Bezproreda1"/>
              <w:rPr>
                <w:sz w:val="20"/>
                <w:szCs w:val="20"/>
              </w:rPr>
            </w:pPr>
            <w:r w:rsidRPr="00BD7686">
              <w:rPr>
                <w:sz w:val="20"/>
                <w:szCs w:val="20"/>
              </w:rPr>
              <w:t>Proizvodnja, skladištenje i prijevoz opasnih tvari  ( kemijski, biološki, radiološki i nuklearni materijali) </w:t>
            </w:r>
          </w:p>
        </w:tc>
      </w:tr>
      <w:tr w:rsidR="008E2272" w:rsidRPr="00BD7686" w:rsidTr="00A632C2">
        <w:trPr>
          <w:jc w:val="center"/>
        </w:trPr>
        <w:tc>
          <w:tcPr>
            <w:tcW w:w="1142" w:type="dxa"/>
            <w:tcBorders>
              <w:top w:val="outset" w:sz="6" w:space="0" w:color="auto"/>
              <w:left w:val="outset" w:sz="6" w:space="0" w:color="auto"/>
              <w:bottom w:val="single" w:sz="6" w:space="0" w:color="auto"/>
              <w:right w:val="single" w:sz="4" w:space="0" w:color="auto"/>
            </w:tcBorders>
            <w:shd w:val="clear" w:color="auto" w:fill="D9D9D9" w:themeFill="background1" w:themeFillShade="D9"/>
          </w:tcPr>
          <w:p w:rsidR="008E2272" w:rsidRPr="00BD7686" w:rsidRDefault="00B458E2" w:rsidP="002C2E07">
            <w:pPr>
              <w:pStyle w:val="Bezproreda1"/>
              <w:jc w:val="center"/>
              <w:rPr>
                <w:sz w:val="20"/>
                <w:szCs w:val="20"/>
              </w:rPr>
            </w:pPr>
            <w:r w:rsidRPr="00BD7686">
              <w:rPr>
                <w:sz w:val="20"/>
                <w:szCs w:val="20"/>
              </w:rPr>
              <w:t>N</w:t>
            </w:r>
            <w:r w:rsidR="002C2E07" w:rsidRPr="00BD7686">
              <w:rPr>
                <w:sz w:val="20"/>
                <w:szCs w:val="20"/>
              </w:rPr>
              <w:t>e</w:t>
            </w:r>
          </w:p>
        </w:tc>
        <w:tc>
          <w:tcPr>
            <w:tcW w:w="8222" w:type="dxa"/>
            <w:tcBorders>
              <w:top w:val="outset" w:sz="6" w:space="0" w:color="auto"/>
              <w:left w:val="outset" w:sz="6" w:space="0" w:color="auto"/>
              <w:bottom w:val="single" w:sz="6" w:space="0" w:color="auto"/>
              <w:right w:val="single" w:sz="4" w:space="0" w:color="auto"/>
            </w:tcBorders>
            <w:shd w:val="clear" w:color="auto" w:fill="FFFFFF" w:themeFill="background1"/>
          </w:tcPr>
          <w:p w:rsidR="008E2272" w:rsidRPr="00BD7686" w:rsidRDefault="2E2F3467" w:rsidP="2E2F3467">
            <w:pPr>
              <w:pStyle w:val="Bezproreda1"/>
              <w:rPr>
                <w:sz w:val="20"/>
                <w:szCs w:val="20"/>
              </w:rPr>
            </w:pPr>
            <w:r w:rsidRPr="00BD7686">
              <w:rPr>
                <w:sz w:val="20"/>
                <w:szCs w:val="20"/>
              </w:rPr>
              <w:t>Nacionalni spomenici i vrijednosti </w:t>
            </w:r>
          </w:p>
        </w:tc>
      </w:tr>
    </w:tbl>
    <w:p w:rsidR="00B43666" w:rsidRPr="00BD7686" w:rsidRDefault="2E2F3467" w:rsidP="2E2F3467">
      <w:pPr>
        <w:ind w:left="360"/>
        <w:jc w:val="left"/>
        <w:textAlignment w:val="baseline"/>
        <w:rPr>
          <w:rFonts w:ascii="Segoe UI" w:hAnsi="Segoe UI" w:cs="Segoe UI"/>
          <w:sz w:val="18"/>
          <w:szCs w:val="18"/>
          <w:lang w:eastAsia="hr-HR"/>
        </w:rPr>
      </w:pPr>
      <w:r w:rsidRPr="00BD7686">
        <w:rPr>
          <w:rFonts w:ascii="Times New Roman" w:hAnsi="Times New Roman"/>
          <w:sz w:val="28"/>
          <w:szCs w:val="28"/>
          <w:lang w:eastAsia="hr-HR"/>
        </w:rPr>
        <w:t> </w:t>
      </w:r>
    </w:p>
    <w:p w:rsidR="00B43666" w:rsidRPr="00BD7686" w:rsidRDefault="2E2F3467" w:rsidP="2E2F3467">
      <w:pPr>
        <w:ind w:left="360"/>
        <w:jc w:val="left"/>
        <w:textAlignment w:val="baseline"/>
        <w:rPr>
          <w:rFonts w:ascii="Segoe UI" w:hAnsi="Segoe UI" w:cs="Segoe UI"/>
          <w:sz w:val="18"/>
          <w:szCs w:val="18"/>
          <w:lang w:eastAsia="hr-HR"/>
        </w:rPr>
      </w:pPr>
      <w:r w:rsidRPr="00BD7686">
        <w:rPr>
          <w:rFonts w:ascii="Times New Roman" w:hAnsi="Times New Roman"/>
          <w:sz w:val="28"/>
          <w:szCs w:val="28"/>
          <w:lang w:eastAsia="hr-HR"/>
        </w:rPr>
        <w:t> </w:t>
      </w:r>
    </w:p>
    <w:p w:rsidR="00702355" w:rsidRPr="00BD7686" w:rsidRDefault="2E2F3467" w:rsidP="00A632C2">
      <w:pPr>
        <w:pStyle w:val="Razina3"/>
        <w:rPr>
          <w:lang w:val="hr-HR"/>
        </w:rPr>
      </w:pPr>
      <w:bookmarkStart w:id="187" w:name="_Toc527052113"/>
      <w:r w:rsidRPr="00BD7686">
        <w:rPr>
          <w:lang w:val="hr-HR"/>
        </w:rPr>
        <w:t>Kontekst</w:t>
      </w:r>
      <w:bookmarkEnd w:id="187"/>
    </w:p>
    <w:p w:rsidR="007F15AE" w:rsidRPr="00BD7686" w:rsidRDefault="007F15AE" w:rsidP="002C2E07">
      <w:pPr>
        <w:rPr>
          <w:lang w:eastAsia="en-US"/>
        </w:rPr>
      </w:pPr>
    </w:p>
    <w:p w:rsidR="007F15AE" w:rsidRPr="00BD7686" w:rsidRDefault="2E2F3467" w:rsidP="002C2E07">
      <w:pPr>
        <w:spacing w:line="276" w:lineRule="auto"/>
        <w:textAlignment w:val="baseline"/>
        <w:rPr>
          <w:rFonts w:cs="Segoe UI"/>
          <w:sz w:val="22"/>
          <w:szCs w:val="22"/>
          <w:lang w:eastAsia="hr-HR"/>
        </w:rPr>
      </w:pPr>
      <w:r w:rsidRPr="00BD7686">
        <w:rPr>
          <w:rFonts w:cs="Arial"/>
          <w:lang w:eastAsia="hr-HR"/>
        </w:rPr>
        <w:t>P</w:t>
      </w:r>
      <w:r w:rsidRPr="00BD7686">
        <w:rPr>
          <w:rFonts w:cs="Segoe UI"/>
          <w:color w:val="000000" w:themeColor="text1"/>
          <w:sz w:val="22"/>
          <w:szCs w:val="22"/>
          <w:lang w:eastAsia="hr-HR"/>
        </w:rPr>
        <w:t>romjene sojeva  koji se dovoljno razlikuju od virusa</w:t>
      </w:r>
      <w:r w:rsidR="00B458E2" w:rsidRPr="00BD7686">
        <w:rPr>
          <w:rFonts w:cs="Segoe UI"/>
          <w:color w:val="000000" w:themeColor="text1"/>
          <w:sz w:val="22"/>
          <w:szCs w:val="22"/>
          <w:lang w:eastAsia="hr-HR"/>
        </w:rPr>
        <w:t xml:space="preserve"> gripe</w:t>
      </w:r>
      <w:r w:rsidRPr="00BD7686">
        <w:rPr>
          <w:rFonts w:cs="Segoe UI"/>
          <w:color w:val="000000" w:themeColor="text1"/>
          <w:sz w:val="22"/>
          <w:szCs w:val="22"/>
          <w:lang w:eastAsia="hr-HR"/>
        </w:rPr>
        <w:t xml:space="preserve"> na koji u stanovništvu postoji visoka </w:t>
      </w:r>
      <w:r w:rsidR="00B458E2" w:rsidRPr="00BD7686">
        <w:rPr>
          <w:rFonts w:cs="Segoe UI"/>
          <w:color w:val="000000" w:themeColor="text1"/>
          <w:sz w:val="22"/>
          <w:szCs w:val="22"/>
          <w:lang w:eastAsia="hr-HR"/>
        </w:rPr>
        <w:t>r</w:t>
      </w:r>
      <w:r w:rsidRPr="00BD7686">
        <w:rPr>
          <w:rFonts w:cs="Segoe UI"/>
          <w:color w:val="000000" w:themeColor="text1"/>
          <w:sz w:val="22"/>
          <w:szCs w:val="22"/>
          <w:lang w:eastAsia="hr-HR"/>
        </w:rPr>
        <w:t>azina imuniteta, te su sposobni uzrokovati epidemiju među stanovništvom,  pojavu pandemije influence razmatra se kao najgori i najvjerojatniji događaj.</w:t>
      </w:r>
      <w:r w:rsidRPr="00BD7686">
        <w:rPr>
          <w:rFonts w:cs="Segoe UI"/>
          <w:sz w:val="22"/>
          <w:szCs w:val="22"/>
          <w:lang w:eastAsia="hr-HR"/>
        </w:rPr>
        <w:t> </w:t>
      </w:r>
    </w:p>
    <w:p w:rsidR="007F15AE" w:rsidRPr="00BD7686" w:rsidRDefault="007F15AE" w:rsidP="00B458E2">
      <w:pPr>
        <w:spacing w:line="276" w:lineRule="auto"/>
        <w:jc w:val="left"/>
        <w:textAlignment w:val="baseline"/>
        <w:rPr>
          <w:rFonts w:cs="Segoe UI"/>
          <w:sz w:val="18"/>
          <w:szCs w:val="18"/>
          <w:lang w:eastAsia="hr-HR"/>
        </w:rPr>
      </w:pPr>
    </w:p>
    <w:p w:rsidR="007F15AE" w:rsidRPr="00BD7686" w:rsidRDefault="2E2F3467" w:rsidP="2E2F3467">
      <w:pPr>
        <w:spacing w:line="276" w:lineRule="auto"/>
        <w:jc w:val="left"/>
        <w:textAlignment w:val="baseline"/>
        <w:rPr>
          <w:rFonts w:cs="Segoe UI"/>
          <w:sz w:val="22"/>
          <w:szCs w:val="22"/>
          <w:lang w:eastAsia="hr-HR"/>
        </w:rPr>
      </w:pPr>
      <w:r w:rsidRPr="00BD7686">
        <w:rPr>
          <w:rFonts w:cs="Segoe UI"/>
          <w:color w:val="000000" w:themeColor="text1"/>
          <w:sz w:val="22"/>
          <w:szCs w:val="22"/>
          <w:lang w:eastAsia="hr-HR"/>
        </w:rPr>
        <w:lastRenderedPageBreak/>
        <w:t>Pandemija  nastaje kada se uspostavi cirkulacija virusa s posve različitim podtipom osnovnog površinskog antigena, na koji stanovništvo nema ranije stečena protutijela.</w:t>
      </w:r>
      <w:r w:rsidRPr="00BD7686">
        <w:rPr>
          <w:rFonts w:cs="Segoe UI"/>
          <w:sz w:val="22"/>
          <w:szCs w:val="22"/>
          <w:lang w:eastAsia="hr-HR"/>
        </w:rPr>
        <w:t> </w:t>
      </w:r>
    </w:p>
    <w:p w:rsidR="007F15AE" w:rsidRPr="00BD7686" w:rsidRDefault="007F15AE" w:rsidP="2E2F3467">
      <w:pPr>
        <w:spacing w:line="276" w:lineRule="auto"/>
        <w:textAlignment w:val="baseline"/>
        <w:rPr>
          <w:rFonts w:cs="Segoe UI"/>
          <w:sz w:val="22"/>
          <w:szCs w:val="22"/>
          <w:lang w:eastAsia="hr-HR"/>
        </w:rPr>
      </w:pPr>
      <w:r w:rsidRPr="00BD7686">
        <w:br/>
      </w:r>
      <w:r w:rsidR="2E2F3467" w:rsidRPr="00BD7686">
        <w:rPr>
          <w:rFonts w:cs="Segoe UI"/>
          <w:color w:val="000000" w:themeColor="text1"/>
          <w:sz w:val="22"/>
          <w:szCs w:val="22"/>
          <w:lang w:eastAsia="hr-HR"/>
        </w:rPr>
        <w:t>Praćenjem virusa  influence uvidjelo se da novonastali podtipovi virusa influence A ne dovode obvezno do pandemije. Vrijeme od otkrića novog podtipa virusa i punog razvoja pandemije može biti nedovoljno za razvoj cjepiva. Bez obzira na nemogućnost pravovremene nabave cjepiva za sprečavanje pandemije, svaka aktivnost na pripremanju za pandemiju je od koristi.</w:t>
      </w:r>
      <w:r w:rsidR="2E2F3467" w:rsidRPr="00BD7686">
        <w:rPr>
          <w:rFonts w:cs="Segoe UI"/>
          <w:sz w:val="22"/>
          <w:szCs w:val="22"/>
          <w:lang w:eastAsia="hr-HR"/>
        </w:rPr>
        <w:t> </w:t>
      </w:r>
    </w:p>
    <w:p w:rsidR="007F15AE" w:rsidRPr="00BD7686" w:rsidRDefault="007F15AE" w:rsidP="007F15AE">
      <w:pPr>
        <w:spacing w:line="276" w:lineRule="auto"/>
        <w:textAlignment w:val="baseline"/>
        <w:rPr>
          <w:rFonts w:cs="Segoe UI"/>
          <w:sz w:val="22"/>
          <w:szCs w:val="22"/>
          <w:lang w:eastAsia="hr-HR"/>
        </w:rPr>
      </w:pPr>
    </w:p>
    <w:p w:rsidR="007F15AE" w:rsidRPr="00BD7686" w:rsidRDefault="2E2F3467" w:rsidP="2E2F3467">
      <w:pPr>
        <w:spacing w:line="276" w:lineRule="auto"/>
        <w:textAlignment w:val="baseline"/>
        <w:rPr>
          <w:rFonts w:cs="Segoe UI"/>
          <w:sz w:val="22"/>
          <w:szCs w:val="22"/>
          <w:lang w:eastAsia="hr-HR"/>
        </w:rPr>
      </w:pPr>
      <w:r w:rsidRPr="00BD7686">
        <w:rPr>
          <w:rFonts w:cs="Segoe UI"/>
          <w:color w:val="000000" w:themeColor="text1"/>
          <w:sz w:val="22"/>
          <w:szCs w:val="22"/>
          <w:lang w:eastAsia="hr-HR"/>
        </w:rPr>
        <w:t> U pretpostavci za ovaj scenarij  se moramo osvrnuti na tijek događaja koji su se dogodili u Hrvatskoj 2009. godine, dakle u tijeku pandemije 2009./10. najveća opterećenost u pandemiji  bila je ona zdravstvene službe. Pri tome treba nadodati da je virus A(H1N1)pdm nastavio cirkulirati podjednakim intenzitetom u sezoni 2010./11. kad je epidemiološku službu, najveći teret podnijela je infektološka djelatnost. </w:t>
      </w:r>
      <w:r w:rsidRPr="00BD7686">
        <w:rPr>
          <w:rFonts w:cs="Segoe UI"/>
          <w:sz w:val="22"/>
          <w:szCs w:val="22"/>
          <w:lang w:eastAsia="hr-HR"/>
        </w:rPr>
        <w:t> </w:t>
      </w:r>
    </w:p>
    <w:p w:rsidR="007F15AE" w:rsidRPr="00BD7686" w:rsidRDefault="007F15AE" w:rsidP="007F15AE">
      <w:pPr>
        <w:spacing w:line="276" w:lineRule="auto"/>
        <w:textAlignment w:val="baseline"/>
        <w:rPr>
          <w:rFonts w:cs="Segoe UI"/>
          <w:sz w:val="18"/>
          <w:szCs w:val="18"/>
          <w:lang w:eastAsia="hr-HR"/>
        </w:rPr>
      </w:pPr>
    </w:p>
    <w:p w:rsidR="007F15AE" w:rsidRPr="00BD7686" w:rsidRDefault="2E2F3467" w:rsidP="2E2F3467">
      <w:pPr>
        <w:spacing w:line="276" w:lineRule="auto"/>
        <w:jc w:val="left"/>
        <w:textAlignment w:val="baseline"/>
        <w:rPr>
          <w:rFonts w:cs="Segoe UI"/>
          <w:sz w:val="22"/>
          <w:szCs w:val="22"/>
          <w:lang w:eastAsia="hr-HR"/>
        </w:rPr>
      </w:pPr>
      <w:r w:rsidRPr="00BD7686">
        <w:rPr>
          <w:rFonts w:cs="Segoe UI"/>
          <w:color w:val="000000" w:themeColor="text1"/>
          <w:sz w:val="22"/>
          <w:szCs w:val="22"/>
          <w:lang w:eastAsia="hr-HR"/>
        </w:rPr>
        <w:t>Pojačano je radila i primarna zdravstvena zaštita, a zbog nepostojanja dežurstva, bio je potreban</w:t>
      </w:r>
      <w:r w:rsidRPr="00BD7686">
        <w:rPr>
          <w:rFonts w:cs="Segoe UI"/>
          <w:sz w:val="22"/>
          <w:szCs w:val="22"/>
          <w:lang w:eastAsia="hr-HR"/>
        </w:rPr>
        <w:t> </w:t>
      </w:r>
      <w:r w:rsidRPr="00BD7686">
        <w:rPr>
          <w:rFonts w:cs="Segoe UI"/>
          <w:color w:val="000000" w:themeColor="text1"/>
          <w:sz w:val="22"/>
          <w:szCs w:val="22"/>
          <w:lang w:eastAsia="hr-HR"/>
        </w:rPr>
        <w:t>i dodatan angažman hitne službe.</w:t>
      </w:r>
      <w:r w:rsidRPr="00BD7686">
        <w:rPr>
          <w:rFonts w:cs="Segoe UI"/>
          <w:sz w:val="22"/>
          <w:szCs w:val="22"/>
          <w:lang w:eastAsia="hr-HR"/>
        </w:rPr>
        <w:t> </w:t>
      </w:r>
    </w:p>
    <w:p w:rsidR="007F15AE" w:rsidRPr="00BD7686" w:rsidRDefault="007F15AE" w:rsidP="2E2F3467">
      <w:pPr>
        <w:spacing w:line="276" w:lineRule="auto"/>
        <w:jc w:val="left"/>
        <w:textAlignment w:val="baseline"/>
        <w:rPr>
          <w:rFonts w:cs="Segoe UI"/>
          <w:sz w:val="22"/>
          <w:szCs w:val="22"/>
          <w:lang w:eastAsia="hr-HR"/>
        </w:rPr>
      </w:pPr>
      <w:r w:rsidRPr="00BD7686">
        <w:br/>
      </w:r>
      <w:r w:rsidR="2E2F3467" w:rsidRPr="00BD7686">
        <w:rPr>
          <w:rFonts w:cs="Segoe UI"/>
          <w:color w:val="000000" w:themeColor="text1"/>
          <w:sz w:val="22"/>
          <w:szCs w:val="22"/>
          <w:lang w:eastAsia="hr-HR"/>
        </w:rPr>
        <w:t>Tijekom zadnje pandemije možemo identificirati glavni problem u provođenju</w:t>
      </w:r>
      <w:r w:rsidR="2E2F3467" w:rsidRPr="00BD7686">
        <w:rPr>
          <w:rFonts w:cs="Segoe UI"/>
          <w:sz w:val="22"/>
          <w:szCs w:val="22"/>
          <w:lang w:eastAsia="hr-HR"/>
        </w:rPr>
        <w:t> </w:t>
      </w:r>
      <w:r w:rsidR="2E2F3467" w:rsidRPr="00BD7686">
        <w:rPr>
          <w:rFonts w:cs="Segoe UI"/>
          <w:color w:val="000000" w:themeColor="text1"/>
          <w:sz w:val="22"/>
          <w:szCs w:val="22"/>
          <w:lang w:eastAsia="hr-HR"/>
        </w:rPr>
        <w:t>protuepidemijskih mjera, a to je izostala adekvatna suradnja državnih medija u prenošenju</w:t>
      </w:r>
      <w:r w:rsidR="2E2F3467" w:rsidRPr="00BD7686">
        <w:rPr>
          <w:rFonts w:cs="Segoe UI"/>
          <w:sz w:val="22"/>
          <w:szCs w:val="22"/>
          <w:lang w:eastAsia="hr-HR"/>
        </w:rPr>
        <w:t> </w:t>
      </w:r>
      <w:r w:rsidR="2E2F3467" w:rsidRPr="00BD7686">
        <w:rPr>
          <w:rFonts w:cs="Segoe UI"/>
          <w:color w:val="000000" w:themeColor="text1"/>
          <w:sz w:val="22"/>
          <w:szCs w:val="22"/>
          <w:lang w:eastAsia="hr-HR"/>
        </w:rPr>
        <w:t>ključnih poruka prema populaciji. U svim medijima dominirale su antivakcinalne poruke što je</w:t>
      </w:r>
      <w:r w:rsidR="2E2F3467" w:rsidRPr="00BD7686">
        <w:rPr>
          <w:rFonts w:cs="Segoe UI"/>
          <w:sz w:val="22"/>
          <w:szCs w:val="22"/>
          <w:lang w:eastAsia="hr-HR"/>
        </w:rPr>
        <w:t> </w:t>
      </w:r>
      <w:r w:rsidR="2E2F3467" w:rsidRPr="00BD7686">
        <w:rPr>
          <w:rFonts w:cs="Segoe UI"/>
          <w:color w:val="000000" w:themeColor="text1"/>
          <w:sz w:val="22"/>
          <w:szCs w:val="22"/>
          <w:lang w:eastAsia="hr-HR"/>
        </w:rPr>
        <w:t>rezultiralo nezapamćeno malim obuhvatom  cijepljenja  pandemijskim cjepivom (0,4%).</w:t>
      </w:r>
      <w:r w:rsidR="2E2F3467" w:rsidRPr="00BD7686">
        <w:rPr>
          <w:rFonts w:cs="Segoe UI"/>
          <w:sz w:val="22"/>
          <w:szCs w:val="22"/>
          <w:lang w:eastAsia="hr-HR"/>
        </w:rPr>
        <w:t> </w:t>
      </w:r>
    </w:p>
    <w:p w:rsidR="00873629" w:rsidRPr="00BD7686" w:rsidRDefault="00873629" w:rsidP="2E2F3467">
      <w:pPr>
        <w:spacing w:line="276" w:lineRule="auto"/>
        <w:jc w:val="left"/>
        <w:textAlignment w:val="baseline"/>
        <w:rPr>
          <w:rFonts w:cs="Segoe UI"/>
          <w:sz w:val="18"/>
          <w:szCs w:val="18"/>
          <w:lang w:eastAsia="hr-HR"/>
        </w:rPr>
      </w:pPr>
    </w:p>
    <w:p w:rsidR="00702355" w:rsidRPr="00BD7686" w:rsidRDefault="00702355" w:rsidP="00702355"/>
    <w:p w:rsidR="00702355" w:rsidRPr="00BD7686" w:rsidRDefault="2E2F3467" w:rsidP="00A632C2">
      <w:pPr>
        <w:pStyle w:val="Razina4"/>
        <w:rPr>
          <w:lang w:val="hr-HR"/>
        </w:rPr>
      </w:pPr>
      <w:bookmarkStart w:id="188" w:name="_Toc527052114"/>
      <w:r w:rsidRPr="00BD7686">
        <w:rPr>
          <w:lang w:val="hr-HR"/>
        </w:rPr>
        <w:t>Ugroženo područje</w:t>
      </w:r>
      <w:bookmarkEnd w:id="188"/>
    </w:p>
    <w:p w:rsidR="00B43666" w:rsidRPr="00BD7686" w:rsidRDefault="2E2F3467" w:rsidP="2E2F3467">
      <w:pPr>
        <w:ind w:left="360"/>
        <w:jc w:val="left"/>
        <w:textAlignment w:val="baseline"/>
        <w:rPr>
          <w:rFonts w:ascii="Segoe UI" w:hAnsi="Segoe UI" w:cs="Segoe UI"/>
          <w:sz w:val="18"/>
          <w:szCs w:val="18"/>
          <w:lang w:eastAsia="hr-HR"/>
        </w:rPr>
      </w:pPr>
      <w:r w:rsidRPr="00BD7686">
        <w:rPr>
          <w:rFonts w:ascii="Times New Roman" w:hAnsi="Times New Roman"/>
          <w:sz w:val="28"/>
          <w:szCs w:val="28"/>
          <w:lang w:eastAsia="hr-HR"/>
        </w:rPr>
        <w:t> </w:t>
      </w:r>
    </w:p>
    <w:p w:rsidR="00B43666" w:rsidRPr="00BD7686" w:rsidRDefault="2E2F3467" w:rsidP="2E2F3467">
      <w:pPr>
        <w:ind w:left="360"/>
        <w:jc w:val="left"/>
        <w:textAlignment w:val="baseline"/>
        <w:rPr>
          <w:sz w:val="22"/>
          <w:szCs w:val="22"/>
          <w:lang w:eastAsia="hr-HR"/>
        </w:rPr>
      </w:pPr>
      <w:r w:rsidRPr="00BD7686">
        <w:rPr>
          <w:sz w:val="22"/>
          <w:szCs w:val="22"/>
          <w:lang w:eastAsia="hr-HR"/>
        </w:rPr>
        <w:t>Ugroženo</w:t>
      </w:r>
      <w:r w:rsidR="006E5E62">
        <w:rPr>
          <w:sz w:val="22"/>
          <w:szCs w:val="22"/>
          <w:lang w:eastAsia="hr-HR"/>
        </w:rPr>
        <w:t xml:space="preserve"> područje je teritorij cijele  O</w:t>
      </w:r>
      <w:r w:rsidRPr="00BD7686">
        <w:rPr>
          <w:sz w:val="22"/>
          <w:szCs w:val="22"/>
          <w:lang w:eastAsia="hr-HR"/>
        </w:rPr>
        <w:t xml:space="preserve">pćine </w:t>
      </w:r>
      <w:proofErr w:type="spellStart"/>
      <w:r w:rsidR="006E5E62">
        <w:rPr>
          <w:sz w:val="22"/>
          <w:szCs w:val="22"/>
          <w:lang w:eastAsia="hr-HR"/>
        </w:rPr>
        <w:t>Sikirevci</w:t>
      </w:r>
      <w:proofErr w:type="spellEnd"/>
      <w:r w:rsidR="00F91DF8" w:rsidRPr="00BD7686">
        <w:rPr>
          <w:sz w:val="22"/>
          <w:szCs w:val="22"/>
          <w:lang w:eastAsia="hr-HR"/>
        </w:rPr>
        <w:t>.</w:t>
      </w:r>
    </w:p>
    <w:p w:rsidR="00873629" w:rsidRPr="00BD7686" w:rsidRDefault="00873629" w:rsidP="2E2F3467">
      <w:pPr>
        <w:ind w:left="360"/>
        <w:jc w:val="left"/>
        <w:textAlignment w:val="baseline"/>
        <w:rPr>
          <w:rFonts w:cs="Segoe UI"/>
          <w:sz w:val="22"/>
          <w:szCs w:val="22"/>
          <w:lang w:eastAsia="hr-HR"/>
        </w:rPr>
      </w:pPr>
    </w:p>
    <w:p w:rsidR="00DE7C70" w:rsidRPr="00BD7686" w:rsidRDefault="00DE7C70" w:rsidP="00765B3F">
      <w:pPr>
        <w:spacing w:line="276" w:lineRule="auto"/>
        <w:rPr>
          <w:sz w:val="22"/>
          <w:szCs w:val="22"/>
        </w:rPr>
      </w:pPr>
    </w:p>
    <w:p w:rsidR="00DE7C70" w:rsidRPr="00BD7686" w:rsidRDefault="2E2F3467" w:rsidP="00A632C2">
      <w:pPr>
        <w:pStyle w:val="Razina4"/>
        <w:rPr>
          <w:lang w:val="hr-HR"/>
        </w:rPr>
      </w:pPr>
      <w:bookmarkStart w:id="189" w:name="_Toc527052115"/>
      <w:r w:rsidRPr="00BD7686">
        <w:rPr>
          <w:lang w:val="hr-HR"/>
        </w:rPr>
        <w:t>Ugroženo stanovništvo, ekonomski i politički uvjeti</w:t>
      </w:r>
      <w:bookmarkEnd w:id="189"/>
    </w:p>
    <w:p w:rsidR="00DE7C70" w:rsidRPr="00BD7686" w:rsidRDefault="00DE7C70" w:rsidP="00765B3F">
      <w:pPr>
        <w:spacing w:line="276" w:lineRule="auto"/>
        <w:rPr>
          <w:sz w:val="22"/>
          <w:szCs w:val="22"/>
        </w:rPr>
      </w:pPr>
    </w:p>
    <w:p w:rsidR="00081AE8" w:rsidRPr="00BD7686" w:rsidRDefault="00081AE8" w:rsidP="2E2F3467">
      <w:pPr>
        <w:spacing w:line="276" w:lineRule="auto"/>
        <w:textAlignment w:val="baseline"/>
        <w:rPr>
          <w:rFonts w:cs="Segoe UI"/>
          <w:sz w:val="22"/>
          <w:szCs w:val="22"/>
          <w:lang w:eastAsia="hr-HR"/>
        </w:rPr>
      </w:pPr>
      <w:r w:rsidRPr="00BD7686">
        <w:rPr>
          <w:rFonts w:cs="Segoe UI"/>
          <w:sz w:val="22"/>
          <w:szCs w:val="22"/>
          <w:shd w:val="clear" w:color="auto" w:fill="FFFFFF"/>
          <w:lang w:eastAsia="hr-HR"/>
        </w:rPr>
        <w:t>U Hrvatskoj se svake godine zabilježi više desetaka tisuća oboljelih od gripe, a neki od njih razviju i teže komplikacije ponekad i sa smrtnim ishodom. </w:t>
      </w:r>
      <w:r w:rsidRPr="00BD7686">
        <w:rPr>
          <w:rFonts w:cs="Segoe UI"/>
          <w:sz w:val="22"/>
          <w:szCs w:val="22"/>
          <w:lang w:eastAsia="hr-HR"/>
        </w:rPr>
        <w:t> </w:t>
      </w:r>
    </w:p>
    <w:p w:rsidR="00081AE8" w:rsidRPr="00BD7686" w:rsidRDefault="00081AE8" w:rsidP="2E2F3467">
      <w:pPr>
        <w:spacing w:line="276" w:lineRule="auto"/>
        <w:textAlignment w:val="baseline"/>
        <w:rPr>
          <w:rFonts w:cs="Segoe UI"/>
          <w:sz w:val="18"/>
          <w:szCs w:val="18"/>
          <w:lang w:eastAsia="hr-HR"/>
        </w:rPr>
      </w:pPr>
      <w:r w:rsidRPr="00BD7686">
        <w:rPr>
          <w:rFonts w:cs="Segoe UI"/>
          <w:sz w:val="22"/>
          <w:szCs w:val="22"/>
          <w:lang w:eastAsia="hr-HR"/>
        </w:rPr>
        <w:br/>
      </w:r>
      <w:r w:rsidRPr="00BD7686">
        <w:rPr>
          <w:rFonts w:cs="Segoe UI"/>
          <w:sz w:val="22"/>
          <w:szCs w:val="22"/>
          <w:shd w:val="clear" w:color="auto" w:fill="FFFFFF"/>
          <w:lang w:eastAsia="hr-HR"/>
        </w:rPr>
        <w:t>Trenutno kod nas cirkuliraju četiri tipa gripe A/H1N1/pdm09 i A/H3N2/ i dvije B linije, dok je dominantni virus pandemijski iz 2009. godine uzročnik "svinjske gripe" vrlo opasan za opću populaciju.</w:t>
      </w:r>
      <w:r w:rsidRPr="00BD7686">
        <w:rPr>
          <w:rFonts w:cs="Segoe UI"/>
          <w:sz w:val="22"/>
          <w:szCs w:val="22"/>
          <w:lang w:eastAsia="hr-HR"/>
        </w:rPr>
        <w:t> </w:t>
      </w:r>
    </w:p>
    <w:p w:rsidR="00081AE8" w:rsidRPr="00BD7686" w:rsidRDefault="00081AE8" w:rsidP="00081AE8">
      <w:pPr>
        <w:spacing w:line="276" w:lineRule="auto"/>
        <w:textAlignment w:val="baseline"/>
        <w:rPr>
          <w:rFonts w:cs="Segoe UI"/>
          <w:sz w:val="22"/>
          <w:szCs w:val="22"/>
          <w:shd w:val="clear" w:color="auto" w:fill="FFFFFF"/>
          <w:lang w:eastAsia="hr-HR"/>
        </w:rPr>
      </w:pPr>
    </w:p>
    <w:p w:rsidR="00081AE8" w:rsidRPr="00BD7686" w:rsidRDefault="00081AE8" w:rsidP="2E2F3467">
      <w:pPr>
        <w:spacing w:line="276" w:lineRule="auto"/>
        <w:textAlignment w:val="baseline"/>
        <w:rPr>
          <w:rFonts w:cs="Segoe UI"/>
          <w:sz w:val="22"/>
          <w:szCs w:val="22"/>
          <w:lang w:eastAsia="hr-HR"/>
        </w:rPr>
      </w:pPr>
      <w:r w:rsidRPr="00BD7686">
        <w:rPr>
          <w:rFonts w:cs="Segoe UI"/>
          <w:sz w:val="22"/>
          <w:szCs w:val="22"/>
          <w:shd w:val="clear" w:color="auto" w:fill="FFFFFF"/>
          <w:lang w:eastAsia="hr-HR"/>
        </w:rPr>
        <w:t>Posebice je opasna za starije osobe i djecu što potvrđuje porast broja komplikacija i čak pet puta veći broj hospitalizacija takvih pacijenata. Kod djece mogu izazvati  – upalu srednjeg uha, a kod, odraslih čak tri vrste upale pluća – virusnu s izrazito visokom smrtnošću, potom virusno-bakterijsku sa smrtnošću do 15 % ,a najlakši oblik pneumonije uzrokovan bakterijama ima mortalitet od također visokih 7 %. </w:t>
      </w:r>
    </w:p>
    <w:p w:rsidR="00081AE8" w:rsidRPr="00BD7686" w:rsidRDefault="2E2F3467" w:rsidP="2E2F3467">
      <w:pPr>
        <w:spacing w:line="276" w:lineRule="auto"/>
        <w:textAlignment w:val="baseline"/>
        <w:rPr>
          <w:rFonts w:cs="Segoe UI"/>
          <w:sz w:val="18"/>
          <w:szCs w:val="18"/>
          <w:lang w:eastAsia="hr-HR"/>
        </w:rPr>
      </w:pPr>
      <w:r w:rsidRPr="00BD7686">
        <w:rPr>
          <w:rFonts w:cs="Segoe UI"/>
          <w:sz w:val="22"/>
          <w:szCs w:val="22"/>
          <w:lang w:eastAsia="hr-HR"/>
        </w:rPr>
        <w:t> </w:t>
      </w:r>
    </w:p>
    <w:p w:rsidR="00081AE8" w:rsidRPr="00BD7686" w:rsidRDefault="00081AE8" w:rsidP="2E2F3467">
      <w:pPr>
        <w:spacing w:line="276" w:lineRule="auto"/>
        <w:textAlignment w:val="baseline"/>
        <w:rPr>
          <w:rFonts w:cs="Segoe UI"/>
          <w:sz w:val="22"/>
          <w:szCs w:val="22"/>
          <w:lang w:eastAsia="hr-HR"/>
        </w:rPr>
      </w:pPr>
      <w:r w:rsidRPr="00BD7686">
        <w:rPr>
          <w:rFonts w:cs="Segoe UI"/>
          <w:sz w:val="22"/>
          <w:szCs w:val="22"/>
          <w:shd w:val="clear" w:color="auto" w:fill="FFFFFF"/>
          <w:lang w:eastAsia="hr-HR"/>
        </w:rPr>
        <w:t>Samo u Hrvatskoj prosječno oboli 100.000 ljudi.</w:t>
      </w:r>
    </w:p>
    <w:p w:rsidR="00190BCC" w:rsidRPr="00BD7686" w:rsidRDefault="00081AE8" w:rsidP="2E2F3467">
      <w:pPr>
        <w:spacing w:line="276" w:lineRule="auto"/>
        <w:textAlignment w:val="baseline"/>
        <w:rPr>
          <w:rFonts w:cs="Segoe UI"/>
          <w:sz w:val="18"/>
          <w:szCs w:val="18"/>
          <w:lang w:eastAsia="hr-HR"/>
        </w:rPr>
      </w:pPr>
      <w:r w:rsidRPr="00BD7686">
        <w:rPr>
          <w:rFonts w:cs="Segoe UI"/>
          <w:sz w:val="22"/>
          <w:szCs w:val="22"/>
          <w:shd w:val="clear" w:color="auto" w:fill="FFFFFF"/>
          <w:lang w:eastAsia="hr-HR"/>
        </w:rPr>
        <w:lastRenderedPageBreak/>
        <w:t> </w:t>
      </w:r>
      <w:r w:rsidRPr="00BD7686">
        <w:rPr>
          <w:rFonts w:cs="Segoe UI"/>
          <w:sz w:val="22"/>
          <w:szCs w:val="22"/>
          <w:lang w:eastAsia="hr-HR"/>
        </w:rPr>
        <w:t> </w:t>
      </w:r>
      <w:bookmarkStart w:id="190" w:name="_Hlk502912022"/>
    </w:p>
    <w:p w:rsidR="00081AE8" w:rsidRPr="00BD7686" w:rsidRDefault="00081AE8" w:rsidP="2E2F3467">
      <w:pPr>
        <w:spacing w:line="276" w:lineRule="auto"/>
        <w:textAlignment w:val="baseline"/>
        <w:rPr>
          <w:rFonts w:cs="Segoe UI"/>
          <w:sz w:val="18"/>
          <w:szCs w:val="18"/>
          <w:lang w:eastAsia="hr-HR"/>
        </w:rPr>
      </w:pPr>
      <w:r w:rsidRPr="00BD7686">
        <w:rPr>
          <w:rFonts w:cs="Segoe UI"/>
          <w:sz w:val="22"/>
          <w:szCs w:val="22"/>
          <w:shd w:val="clear" w:color="auto" w:fill="FFFFFF"/>
          <w:lang w:eastAsia="hr-HR"/>
        </w:rPr>
        <w:t>Epidemija gripe osim zdravstvenih učinaka ima i vrlo negativne ekonomske posljedice.</w:t>
      </w:r>
      <w:r w:rsidRPr="00BD7686">
        <w:rPr>
          <w:rFonts w:cs="Segoe UI"/>
          <w:sz w:val="22"/>
          <w:szCs w:val="22"/>
          <w:lang w:eastAsia="hr-HR"/>
        </w:rPr>
        <w:t> </w:t>
      </w:r>
    </w:p>
    <w:p w:rsidR="00081AE8" w:rsidRPr="00BD7686" w:rsidRDefault="00081AE8" w:rsidP="2E2F3467">
      <w:pPr>
        <w:spacing w:line="276" w:lineRule="auto"/>
        <w:textAlignment w:val="baseline"/>
        <w:rPr>
          <w:rFonts w:cs="Segoe UI"/>
          <w:sz w:val="18"/>
          <w:szCs w:val="18"/>
          <w:lang w:eastAsia="hr-HR"/>
        </w:rPr>
      </w:pPr>
      <w:r w:rsidRPr="00BD7686">
        <w:rPr>
          <w:rFonts w:cs="Segoe UI"/>
          <w:sz w:val="22"/>
          <w:szCs w:val="22"/>
          <w:shd w:val="clear" w:color="auto" w:fill="FFFFFF"/>
          <w:lang w:eastAsia="hr-HR"/>
        </w:rPr>
        <w:t>Prema procjenama smatra se da se godišnje zbog gripe gubi oko 700 000 radnih dana, najmanje je 2 puta veća opterećenost zdravstvenog sustava i bolnica, znatno je povećana je potrošnja lijekova, a 75% nepotrebnih vrlo skupih antibiotika potroši se upravo neopravdano u sezoni gripe</w:t>
      </w:r>
      <w:r w:rsidR="004E3F72">
        <w:rPr>
          <w:rStyle w:val="Referencafusnote"/>
          <w:rFonts w:cs="Segoe UI"/>
          <w:sz w:val="22"/>
          <w:szCs w:val="22"/>
          <w:shd w:val="clear" w:color="auto" w:fill="FFFFFF"/>
          <w:lang w:eastAsia="hr-HR"/>
        </w:rPr>
        <w:footnoteReference w:id="27"/>
      </w:r>
      <w:r w:rsidRPr="00BD7686">
        <w:rPr>
          <w:rFonts w:cs="Segoe UI"/>
          <w:sz w:val="22"/>
          <w:szCs w:val="22"/>
          <w:shd w:val="clear" w:color="auto" w:fill="FFFFFF"/>
          <w:lang w:eastAsia="hr-HR"/>
        </w:rPr>
        <w:t>.</w:t>
      </w:r>
      <w:r w:rsidRPr="00BD7686">
        <w:rPr>
          <w:rFonts w:cs="Segoe UI"/>
          <w:sz w:val="22"/>
          <w:szCs w:val="22"/>
          <w:lang w:eastAsia="hr-HR"/>
        </w:rPr>
        <w:t> </w:t>
      </w:r>
    </w:p>
    <w:p w:rsidR="00081AE8" w:rsidRPr="00BD7686" w:rsidRDefault="2E2F3467" w:rsidP="2E2F3467">
      <w:pPr>
        <w:spacing w:line="276" w:lineRule="auto"/>
        <w:jc w:val="left"/>
        <w:textAlignment w:val="baseline"/>
        <w:rPr>
          <w:sz w:val="22"/>
          <w:szCs w:val="22"/>
        </w:rPr>
      </w:pPr>
      <w:r w:rsidRPr="00BD7686">
        <w:rPr>
          <w:rFonts w:cs="Segoe UI"/>
          <w:sz w:val="22"/>
          <w:szCs w:val="22"/>
          <w:lang w:eastAsia="hr-HR"/>
        </w:rPr>
        <w:t> </w:t>
      </w:r>
    </w:p>
    <w:p w:rsidR="0071702C" w:rsidRDefault="00983DD7" w:rsidP="00983DD7">
      <w:pPr>
        <w:pStyle w:val="Opisslike"/>
        <w:rPr>
          <w:b w:val="0"/>
          <w:lang w:eastAsia="en-US"/>
        </w:rPr>
      </w:pPr>
      <w:r w:rsidRPr="004E3F72">
        <w:rPr>
          <w:b w:val="0"/>
        </w:rPr>
        <w:t>Tablica</w:t>
      </w:r>
      <w:r w:rsidR="2E2F3467" w:rsidRPr="004E3F72">
        <w:rPr>
          <w:b w:val="0"/>
          <w:lang w:eastAsia="en-US"/>
        </w:rPr>
        <w:t xml:space="preserve">: </w:t>
      </w:r>
      <w:r w:rsidR="00340AD8" w:rsidRPr="004E3F72">
        <w:rPr>
          <w:b w:val="0"/>
          <w:lang w:eastAsia="en-US"/>
        </w:rPr>
        <w:t>Epidemij</w:t>
      </w:r>
      <w:r w:rsidR="00A632C2" w:rsidRPr="004E3F72">
        <w:rPr>
          <w:b w:val="0"/>
          <w:lang w:eastAsia="en-US"/>
        </w:rPr>
        <w:t>e i</w:t>
      </w:r>
      <w:r w:rsidR="00340AD8" w:rsidRPr="004E3F72">
        <w:rPr>
          <w:b w:val="0"/>
          <w:lang w:eastAsia="en-US"/>
        </w:rPr>
        <w:t xml:space="preserve"> </w:t>
      </w:r>
      <w:proofErr w:type="spellStart"/>
      <w:r w:rsidR="00340AD8" w:rsidRPr="004E3F72">
        <w:rPr>
          <w:b w:val="0"/>
          <w:lang w:eastAsia="en-US"/>
        </w:rPr>
        <w:t>pandemije</w:t>
      </w:r>
      <w:proofErr w:type="spellEnd"/>
      <w:r w:rsidR="2E2F3467" w:rsidRPr="004E3F72">
        <w:rPr>
          <w:b w:val="0"/>
          <w:lang w:eastAsia="en-US"/>
        </w:rPr>
        <w:t xml:space="preserve">- rizične skupine stanovništva </w:t>
      </w:r>
      <w:r w:rsidR="00340AD8" w:rsidRPr="004E3F72">
        <w:rPr>
          <w:b w:val="0"/>
          <w:lang w:eastAsia="en-US"/>
        </w:rPr>
        <w:t>Općine</w:t>
      </w:r>
    </w:p>
    <w:p w:rsidR="004E3F72" w:rsidRPr="004E3F72" w:rsidRDefault="004E3F72" w:rsidP="004E3F72">
      <w:pPr>
        <w:rPr>
          <w:lang w:eastAsia="en-US"/>
        </w:rPr>
      </w:pPr>
    </w:p>
    <w:tbl>
      <w:tblPr>
        <w:tblStyle w:val="Reetkatablice11"/>
        <w:tblW w:w="9923" w:type="dxa"/>
        <w:jc w:val="center"/>
        <w:tblLayout w:type="fixed"/>
        <w:tblLook w:val="04A0"/>
      </w:tblPr>
      <w:tblGrid>
        <w:gridCol w:w="4961"/>
        <w:gridCol w:w="4962"/>
      </w:tblGrid>
      <w:tr w:rsidR="0071702C" w:rsidRPr="00BD7686" w:rsidTr="00A632C2">
        <w:trPr>
          <w:trHeight w:val="197"/>
          <w:jc w:val="center"/>
        </w:trPr>
        <w:tc>
          <w:tcPr>
            <w:tcW w:w="9923" w:type="dxa"/>
            <w:gridSpan w:val="2"/>
            <w:shd w:val="clear" w:color="auto" w:fill="D9D9D9" w:themeFill="background1" w:themeFillShade="D9"/>
            <w:hideMark/>
          </w:tcPr>
          <w:p w:rsidR="0071702C" w:rsidRPr="00BD7686" w:rsidRDefault="2E2F3467" w:rsidP="2E2F3467">
            <w:pPr>
              <w:pStyle w:val="BezproredaChar"/>
              <w:jc w:val="center"/>
              <w:rPr>
                <w:rFonts w:asciiTheme="minorHAnsi" w:hAnsiTheme="minorHAnsi"/>
                <w:sz w:val="20"/>
                <w:szCs w:val="20"/>
              </w:rPr>
            </w:pPr>
            <w:r w:rsidRPr="00BD7686">
              <w:rPr>
                <w:rFonts w:asciiTheme="minorHAnsi" w:hAnsiTheme="minorHAnsi"/>
                <w:sz w:val="20"/>
                <w:szCs w:val="20"/>
              </w:rPr>
              <w:t>Rizične skupine</w:t>
            </w:r>
          </w:p>
        </w:tc>
      </w:tr>
      <w:tr w:rsidR="00F211FA" w:rsidRPr="00BD7686" w:rsidTr="00A632C2">
        <w:trPr>
          <w:trHeight w:val="312"/>
          <w:jc w:val="center"/>
        </w:trPr>
        <w:tc>
          <w:tcPr>
            <w:tcW w:w="4961" w:type="dxa"/>
            <w:shd w:val="clear" w:color="auto" w:fill="F2F2F2" w:themeFill="background1" w:themeFillShade="F2"/>
            <w:hideMark/>
          </w:tcPr>
          <w:p w:rsidR="00F211FA" w:rsidRPr="00BD7686" w:rsidRDefault="2E2F3467" w:rsidP="2E2F3467">
            <w:pPr>
              <w:pStyle w:val="BezproredaChar"/>
              <w:jc w:val="center"/>
              <w:rPr>
                <w:rFonts w:asciiTheme="minorHAnsi" w:hAnsiTheme="minorHAnsi"/>
                <w:sz w:val="20"/>
                <w:szCs w:val="20"/>
              </w:rPr>
            </w:pPr>
            <w:r w:rsidRPr="00BD7686">
              <w:rPr>
                <w:rFonts w:asciiTheme="minorHAnsi" w:hAnsiTheme="minorHAnsi"/>
                <w:sz w:val="20"/>
                <w:szCs w:val="20"/>
              </w:rPr>
              <w:t>djeca i mladež do 19 godina</w:t>
            </w:r>
          </w:p>
        </w:tc>
        <w:tc>
          <w:tcPr>
            <w:tcW w:w="4962" w:type="dxa"/>
            <w:shd w:val="clear" w:color="auto" w:fill="F2F2F2" w:themeFill="background1" w:themeFillShade="F2"/>
            <w:hideMark/>
          </w:tcPr>
          <w:p w:rsidR="00F211FA" w:rsidRPr="00BD7686" w:rsidRDefault="2E2F3467" w:rsidP="2E2F3467">
            <w:pPr>
              <w:pStyle w:val="BezproredaChar"/>
              <w:jc w:val="center"/>
              <w:rPr>
                <w:rFonts w:asciiTheme="minorHAnsi" w:hAnsiTheme="minorHAnsi"/>
                <w:sz w:val="20"/>
                <w:szCs w:val="20"/>
              </w:rPr>
            </w:pPr>
            <w:r w:rsidRPr="00BD7686">
              <w:rPr>
                <w:rFonts w:asciiTheme="minorHAnsi" w:hAnsiTheme="minorHAnsi"/>
                <w:sz w:val="20"/>
                <w:szCs w:val="20"/>
              </w:rPr>
              <w:t>osobe starije od 60 godina</w:t>
            </w:r>
          </w:p>
        </w:tc>
      </w:tr>
      <w:tr w:rsidR="00F211FA" w:rsidRPr="00BD7686" w:rsidTr="00A632C2">
        <w:trPr>
          <w:trHeight w:val="318"/>
          <w:jc w:val="center"/>
        </w:trPr>
        <w:tc>
          <w:tcPr>
            <w:tcW w:w="4961" w:type="dxa"/>
          </w:tcPr>
          <w:p w:rsidR="00190BCC" w:rsidRPr="00BD7686" w:rsidRDefault="006E5E62" w:rsidP="2E2F3467">
            <w:pPr>
              <w:pStyle w:val="BezproredaChar"/>
              <w:jc w:val="center"/>
              <w:rPr>
                <w:rFonts w:asciiTheme="minorHAnsi" w:hAnsiTheme="minorHAnsi"/>
                <w:color w:val="000000" w:themeColor="text1"/>
                <w:sz w:val="20"/>
                <w:szCs w:val="20"/>
              </w:rPr>
            </w:pPr>
            <w:r>
              <w:rPr>
                <w:rFonts w:asciiTheme="minorHAnsi" w:hAnsiTheme="minorHAnsi"/>
                <w:color w:val="000000" w:themeColor="text1"/>
                <w:sz w:val="20"/>
                <w:szCs w:val="20"/>
              </w:rPr>
              <w:t>745</w:t>
            </w:r>
          </w:p>
        </w:tc>
        <w:tc>
          <w:tcPr>
            <w:tcW w:w="4962" w:type="dxa"/>
          </w:tcPr>
          <w:p w:rsidR="00190BCC" w:rsidRPr="00BD7686" w:rsidRDefault="006E5E62" w:rsidP="2E2F3467">
            <w:pPr>
              <w:pStyle w:val="BezproredaChar"/>
              <w:jc w:val="center"/>
              <w:rPr>
                <w:rFonts w:asciiTheme="minorHAnsi" w:hAnsiTheme="minorHAnsi"/>
                <w:color w:val="000000" w:themeColor="text1"/>
                <w:sz w:val="20"/>
                <w:szCs w:val="20"/>
              </w:rPr>
            </w:pPr>
            <w:r>
              <w:rPr>
                <w:rFonts w:asciiTheme="minorHAnsi" w:hAnsiTheme="minorHAnsi"/>
                <w:color w:val="000000" w:themeColor="text1"/>
                <w:sz w:val="20"/>
                <w:szCs w:val="20"/>
              </w:rPr>
              <w:t>451</w:t>
            </w:r>
          </w:p>
        </w:tc>
      </w:tr>
    </w:tbl>
    <w:p w:rsidR="0071702C" w:rsidRPr="00BD7686" w:rsidRDefault="0071702C" w:rsidP="0071702C">
      <w:pPr>
        <w:spacing w:line="276" w:lineRule="auto"/>
        <w:jc w:val="center"/>
        <w:rPr>
          <w:rFonts w:ascii="Calibri" w:hAnsi="Calibri"/>
          <w:sz w:val="22"/>
          <w:szCs w:val="22"/>
          <w:lang w:eastAsia="en-US"/>
        </w:rPr>
      </w:pPr>
    </w:p>
    <w:bookmarkEnd w:id="190"/>
    <w:p w:rsidR="0071702C" w:rsidRPr="00BD7686" w:rsidRDefault="2E2F3467" w:rsidP="2E2F3467">
      <w:pPr>
        <w:spacing w:line="276" w:lineRule="auto"/>
        <w:rPr>
          <w:sz w:val="22"/>
          <w:szCs w:val="22"/>
          <w:lang w:eastAsia="en-US"/>
        </w:rPr>
      </w:pPr>
      <w:r w:rsidRPr="00BD7686">
        <w:rPr>
          <w:rStyle w:val="normaltextrun"/>
          <w:color w:val="000000" w:themeColor="text1"/>
          <w:sz w:val="22"/>
          <w:szCs w:val="22"/>
        </w:rPr>
        <w:t>Posljedice proistekle iz </w:t>
      </w:r>
      <w:r w:rsidRPr="00BD7686">
        <w:rPr>
          <w:rStyle w:val="spellingerror"/>
          <w:color w:val="000000" w:themeColor="text1"/>
          <w:sz w:val="22"/>
          <w:szCs w:val="22"/>
        </w:rPr>
        <w:t>pandemijskog</w:t>
      </w:r>
      <w:r w:rsidRPr="00BD7686">
        <w:rPr>
          <w:rStyle w:val="normaltextrun"/>
          <w:color w:val="000000" w:themeColor="text1"/>
          <w:sz w:val="22"/>
          <w:szCs w:val="22"/>
        </w:rPr>
        <w:t> scenarija gripe mogu se sagledati sa aspekta:</w:t>
      </w:r>
      <w:r w:rsidRPr="00BD7686">
        <w:rPr>
          <w:rStyle w:val="eop"/>
          <w:rFonts w:eastAsia="SimSun"/>
          <w:color w:val="000000" w:themeColor="text1"/>
          <w:sz w:val="22"/>
          <w:szCs w:val="22"/>
        </w:rPr>
        <w:t> </w:t>
      </w:r>
    </w:p>
    <w:p w:rsidR="0071702C" w:rsidRPr="00BD7686" w:rsidRDefault="0071702C" w:rsidP="00765B3F">
      <w:pPr>
        <w:spacing w:line="276" w:lineRule="auto"/>
        <w:rPr>
          <w:sz w:val="22"/>
          <w:szCs w:val="22"/>
        </w:rPr>
      </w:pPr>
    </w:p>
    <w:p w:rsidR="009D50C8" w:rsidRPr="00BD7686" w:rsidRDefault="009D50C8" w:rsidP="001A4293">
      <w:pPr>
        <w:pStyle w:val="Odlomakpopisa"/>
        <w:numPr>
          <w:ilvl w:val="0"/>
          <w:numId w:val="15"/>
        </w:numPr>
        <w:jc w:val="left"/>
        <w:rPr>
          <w:rStyle w:val="scxw254458972"/>
          <w:rFonts w:eastAsia="SimSun"/>
          <w:color w:val="000000" w:themeColor="text1"/>
        </w:rPr>
      </w:pPr>
      <w:r w:rsidRPr="00BD7686">
        <w:rPr>
          <w:rStyle w:val="normaltextrun"/>
          <w:rFonts w:asciiTheme="minorHAnsi" w:hAnsiTheme="minorHAnsi" w:cs="Arial"/>
          <w:i/>
          <w:iCs/>
          <w:color w:val="000000"/>
          <w:shd w:val="clear" w:color="auto" w:fill="FFFFFF"/>
        </w:rPr>
        <w:t>s</w:t>
      </w:r>
      <w:r w:rsidR="00F211FA" w:rsidRPr="00BD7686">
        <w:rPr>
          <w:rStyle w:val="normaltextrun"/>
          <w:rFonts w:asciiTheme="minorHAnsi" w:hAnsiTheme="minorHAnsi" w:cs="Arial"/>
          <w:i/>
          <w:iCs/>
          <w:color w:val="000000"/>
          <w:shd w:val="clear" w:color="auto" w:fill="FFFFFF"/>
        </w:rPr>
        <w:t>ocijalnih faktora, </w:t>
      </w:r>
      <w:r w:rsidR="00F211FA" w:rsidRPr="00BD7686">
        <w:rPr>
          <w:rStyle w:val="normaltextrun"/>
          <w:rFonts w:asciiTheme="minorHAnsi" w:hAnsiTheme="minorHAnsi"/>
          <w:color w:val="000000"/>
          <w:shd w:val="clear" w:color="auto" w:fill="FFFFFF"/>
        </w:rPr>
        <w:t>koji uključuju veličinu naše populacije, distribuciju visokorizičnih</w:t>
      </w:r>
      <w:r w:rsidR="00F211FA" w:rsidRPr="00BD7686">
        <w:rPr>
          <w:rStyle w:val="scxw254458972"/>
          <w:rFonts w:asciiTheme="minorHAnsi" w:eastAsia="SimSun" w:hAnsiTheme="minorHAnsi"/>
          <w:color w:val="000000"/>
          <w:shd w:val="clear" w:color="auto" w:fill="FFFFFF"/>
        </w:rPr>
        <w:t> </w:t>
      </w:r>
      <w:r w:rsidR="00F211FA" w:rsidRPr="00BD7686">
        <w:rPr>
          <w:rStyle w:val="normaltextrun"/>
          <w:rFonts w:asciiTheme="minorHAnsi" w:hAnsiTheme="minorHAnsi"/>
          <w:color w:val="000000"/>
          <w:shd w:val="clear" w:color="auto" w:fill="FFFFFF"/>
        </w:rPr>
        <w:t>grupa u njoj te ponašanje i životni stil određenih grupa u populaciji;</w:t>
      </w:r>
      <w:r w:rsidR="00F211FA" w:rsidRPr="00BD7686">
        <w:rPr>
          <w:rStyle w:val="scxw254458972"/>
          <w:rFonts w:asciiTheme="minorHAnsi" w:eastAsia="SimSun" w:hAnsiTheme="minorHAnsi"/>
          <w:color w:val="000000"/>
          <w:shd w:val="clear" w:color="auto" w:fill="FFFFFF"/>
        </w:rPr>
        <w:t> </w:t>
      </w:r>
    </w:p>
    <w:p w:rsidR="009D50C8" w:rsidRPr="00BD7686" w:rsidRDefault="00F211FA" w:rsidP="001A4293">
      <w:pPr>
        <w:pStyle w:val="Odlomakpopisa"/>
        <w:numPr>
          <w:ilvl w:val="0"/>
          <w:numId w:val="15"/>
        </w:numPr>
        <w:jc w:val="left"/>
        <w:rPr>
          <w:rStyle w:val="scxw254458972"/>
          <w:rFonts w:eastAsia="SimSun"/>
          <w:color w:val="000000" w:themeColor="text1"/>
        </w:rPr>
      </w:pPr>
      <w:r w:rsidRPr="00BD7686">
        <w:rPr>
          <w:rStyle w:val="normaltextrun"/>
          <w:rFonts w:asciiTheme="minorHAnsi" w:hAnsiTheme="minorHAnsi" w:cs="Arial"/>
          <w:i/>
          <w:iCs/>
          <w:color w:val="000000"/>
          <w:shd w:val="clear" w:color="auto" w:fill="FFFFFF"/>
        </w:rPr>
        <w:t>tehničkih i znanstvenih faktora</w:t>
      </w:r>
      <w:r w:rsidRPr="00BD7686">
        <w:rPr>
          <w:rStyle w:val="normaltextrun"/>
          <w:rFonts w:asciiTheme="minorHAnsi" w:hAnsiTheme="minorHAnsi"/>
          <w:color w:val="000000"/>
          <w:shd w:val="clear" w:color="auto" w:fill="FFFFFF"/>
        </w:rPr>
        <w:t>, koji podrazumijevaju implementaciju nadzora i</w:t>
      </w:r>
      <w:r w:rsidRPr="00BD7686">
        <w:rPr>
          <w:rStyle w:val="scxw254458972"/>
          <w:rFonts w:asciiTheme="minorHAnsi" w:eastAsia="SimSun" w:hAnsiTheme="minorHAnsi"/>
          <w:color w:val="000000"/>
          <w:shd w:val="clear" w:color="auto" w:fill="FFFFFF"/>
        </w:rPr>
        <w:t> </w:t>
      </w:r>
      <w:r w:rsidRPr="00BD7686">
        <w:rPr>
          <w:rStyle w:val="normaltextrun"/>
          <w:rFonts w:asciiTheme="minorHAnsi" w:hAnsiTheme="minorHAnsi"/>
          <w:color w:val="000000"/>
          <w:shd w:val="clear" w:color="auto" w:fill="FFFFFF"/>
        </w:rPr>
        <w:t>mogućnosti da se identificira sumnjivi slučaj koji bi mogao oboljeti, mogućnosti i</w:t>
      </w:r>
      <w:r w:rsidRPr="00BD7686">
        <w:rPr>
          <w:rStyle w:val="scxw254458972"/>
          <w:rFonts w:asciiTheme="minorHAnsi" w:eastAsia="SimSun" w:hAnsiTheme="minorHAnsi"/>
          <w:color w:val="000000"/>
          <w:shd w:val="clear" w:color="auto" w:fill="FFFFFF"/>
        </w:rPr>
        <w:t> </w:t>
      </w:r>
      <w:r w:rsidRPr="00BD7686">
        <w:rPr>
          <w:rStyle w:val="normaltextrun"/>
          <w:rFonts w:asciiTheme="minorHAnsi" w:hAnsiTheme="minorHAnsi"/>
          <w:color w:val="000000"/>
          <w:shd w:val="clear" w:color="auto" w:fill="FFFFFF"/>
        </w:rPr>
        <w:t>mehanizmi pristupačnosti teško dostupnim određenim grupama ljudi i mogućnost i</w:t>
      </w:r>
      <w:r w:rsidRPr="00BD7686">
        <w:rPr>
          <w:rStyle w:val="scxw254458972"/>
          <w:rFonts w:asciiTheme="minorHAnsi" w:eastAsia="SimSun" w:hAnsiTheme="minorHAnsi"/>
          <w:color w:val="000000"/>
          <w:shd w:val="clear" w:color="auto" w:fill="FFFFFF"/>
        </w:rPr>
        <w:t> </w:t>
      </w:r>
      <w:r w:rsidRPr="00BD7686">
        <w:rPr>
          <w:rStyle w:val="normaltextrun"/>
          <w:rFonts w:asciiTheme="minorHAnsi" w:hAnsiTheme="minorHAnsi"/>
          <w:color w:val="000000"/>
          <w:shd w:val="clear" w:color="auto" w:fill="FFFFFF"/>
        </w:rPr>
        <w:t>prihvatljivost efektivnih preventivnih mjera, odnosno provedba profilaktičke, kao i</w:t>
      </w:r>
      <w:r w:rsidRPr="00BD7686">
        <w:rPr>
          <w:rStyle w:val="scxw254458972"/>
          <w:rFonts w:asciiTheme="minorHAnsi" w:eastAsia="SimSun" w:hAnsiTheme="minorHAnsi"/>
          <w:color w:val="000000"/>
          <w:shd w:val="clear" w:color="auto" w:fill="FFFFFF"/>
        </w:rPr>
        <w:t> </w:t>
      </w:r>
      <w:r w:rsidR="006E5E62">
        <w:rPr>
          <w:rStyle w:val="scxw254458972"/>
          <w:rFonts w:asciiTheme="minorHAnsi" w:eastAsia="SimSun" w:hAnsiTheme="minorHAnsi"/>
          <w:color w:val="000000"/>
          <w:shd w:val="clear" w:color="auto" w:fill="FFFFFF"/>
        </w:rPr>
        <w:t xml:space="preserve"> </w:t>
      </w:r>
      <w:r w:rsidRPr="00BD7686">
        <w:rPr>
          <w:rStyle w:val="normaltextrun"/>
          <w:rFonts w:asciiTheme="minorHAnsi" w:hAnsiTheme="minorHAnsi"/>
          <w:color w:val="000000"/>
          <w:shd w:val="clear" w:color="auto" w:fill="FFFFFF"/>
        </w:rPr>
        <w:t>kasnije </w:t>
      </w:r>
      <w:proofErr w:type="spellStart"/>
      <w:r w:rsidRPr="00BD7686">
        <w:rPr>
          <w:rStyle w:val="spellingerror"/>
          <w:rFonts w:asciiTheme="minorHAnsi" w:hAnsiTheme="minorHAnsi"/>
          <w:color w:val="000000"/>
          <w:shd w:val="clear" w:color="auto" w:fill="FFFFFF"/>
        </w:rPr>
        <w:t>suportivne</w:t>
      </w:r>
      <w:proofErr w:type="spellEnd"/>
      <w:r w:rsidRPr="00BD7686">
        <w:rPr>
          <w:rStyle w:val="normaltextrun"/>
          <w:rFonts w:asciiTheme="minorHAnsi" w:hAnsiTheme="minorHAnsi"/>
          <w:color w:val="000000"/>
          <w:shd w:val="clear" w:color="auto" w:fill="FFFFFF"/>
        </w:rPr>
        <w:t> terapije;</w:t>
      </w:r>
      <w:r w:rsidRPr="00BD7686">
        <w:rPr>
          <w:rStyle w:val="scxw254458972"/>
          <w:rFonts w:asciiTheme="minorHAnsi" w:eastAsia="SimSun" w:hAnsiTheme="minorHAnsi"/>
          <w:color w:val="000000"/>
          <w:shd w:val="clear" w:color="auto" w:fill="FFFFFF"/>
        </w:rPr>
        <w:t> </w:t>
      </w:r>
    </w:p>
    <w:p w:rsidR="0071702C" w:rsidRPr="00BD7686" w:rsidRDefault="009D50C8" w:rsidP="001A4293">
      <w:pPr>
        <w:pStyle w:val="Odlomakpopisa"/>
        <w:numPr>
          <w:ilvl w:val="0"/>
          <w:numId w:val="16"/>
        </w:numPr>
        <w:jc w:val="left"/>
      </w:pPr>
      <w:r w:rsidRPr="00BD7686">
        <w:rPr>
          <w:rStyle w:val="normaltextrun"/>
          <w:rFonts w:asciiTheme="minorHAnsi" w:hAnsiTheme="minorHAnsi" w:cs="Arial"/>
          <w:i/>
          <w:iCs/>
          <w:color w:val="000000"/>
          <w:shd w:val="clear" w:color="auto" w:fill="FFFFFF"/>
        </w:rPr>
        <w:t>e</w:t>
      </w:r>
      <w:r w:rsidR="00F211FA" w:rsidRPr="00BD7686">
        <w:rPr>
          <w:rStyle w:val="normaltextrun"/>
          <w:rFonts w:asciiTheme="minorHAnsi" w:hAnsiTheme="minorHAnsi" w:cs="Arial"/>
          <w:i/>
          <w:iCs/>
          <w:color w:val="000000"/>
          <w:shd w:val="clear" w:color="auto" w:fill="FFFFFF"/>
        </w:rPr>
        <w:t>konomskih faktora</w:t>
      </w:r>
      <w:r w:rsidR="00F211FA" w:rsidRPr="00BD7686">
        <w:rPr>
          <w:rStyle w:val="normaltextrun"/>
          <w:rFonts w:asciiTheme="minorHAnsi" w:hAnsiTheme="minorHAnsi"/>
          <w:color w:val="000000"/>
          <w:shd w:val="clear" w:color="auto" w:fill="FFFFFF"/>
        </w:rPr>
        <w:t>, koji podrazumijevaju u opisu direktne i indirektne financijske</w:t>
      </w:r>
      <w:r w:rsidR="00F211FA" w:rsidRPr="00BD7686">
        <w:rPr>
          <w:rStyle w:val="scxw254458972"/>
          <w:rFonts w:asciiTheme="minorHAnsi" w:eastAsia="SimSun" w:hAnsiTheme="minorHAnsi"/>
          <w:color w:val="000000"/>
          <w:shd w:val="clear" w:color="auto" w:fill="FFFFFF"/>
        </w:rPr>
        <w:t> </w:t>
      </w:r>
      <w:r w:rsidR="00F211FA" w:rsidRPr="00BD7686">
        <w:rPr>
          <w:rStyle w:val="normaltextrun"/>
          <w:rFonts w:asciiTheme="minorHAnsi" w:hAnsiTheme="minorHAnsi"/>
          <w:color w:val="000000"/>
          <w:shd w:val="clear" w:color="auto" w:fill="FFFFFF"/>
        </w:rPr>
        <w:t>troškove kao što su utjecaj na kućni proračun, troškovi hospitalizacija te potencijalni</w:t>
      </w:r>
      <w:r w:rsidR="00F211FA" w:rsidRPr="00BD7686">
        <w:rPr>
          <w:rStyle w:val="scxw254458972"/>
          <w:rFonts w:asciiTheme="minorHAnsi" w:eastAsia="SimSun" w:hAnsiTheme="minorHAnsi"/>
          <w:color w:val="000000"/>
          <w:shd w:val="clear" w:color="auto" w:fill="FFFFFF"/>
        </w:rPr>
        <w:t> </w:t>
      </w:r>
      <w:r w:rsidR="00F211FA" w:rsidRPr="00BD7686">
        <w:rPr>
          <w:rStyle w:val="normaltextrun"/>
          <w:rFonts w:asciiTheme="minorHAnsi" w:hAnsiTheme="minorHAnsi"/>
          <w:color w:val="000000"/>
          <w:shd w:val="clear" w:color="auto" w:fill="FFFFFF"/>
        </w:rPr>
        <w:t>utjecaj na trgovinu i turizam i ostale zavisne i nezavisne grane iz ekonomske branše;</w:t>
      </w:r>
      <w:r w:rsidR="00F211FA" w:rsidRPr="00BD7686">
        <w:rPr>
          <w:rStyle w:val="scxw254458972"/>
          <w:rFonts w:asciiTheme="minorHAnsi" w:eastAsia="SimSun" w:hAnsiTheme="minorHAnsi"/>
          <w:color w:val="000000"/>
          <w:shd w:val="clear" w:color="auto" w:fill="FFFFFF"/>
        </w:rPr>
        <w:t> </w:t>
      </w:r>
      <w:r w:rsidR="00F211FA" w:rsidRPr="00BD7686">
        <w:rPr>
          <w:color w:val="000000"/>
          <w:shd w:val="clear" w:color="auto" w:fill="FFFFFF"/>
        </w:rPr>
        <w:br/>
      </w:r>
      <w:r w:rsidR="00F211FA" w:rsidRPr="00BD7686">
        <w:rPr>
          <w:rStyle w:val="normaltextrun"/>
          <w:rFonts w:asciiTheme="minorHAnsi" w:hAnsiTheme="minorHAnsi" w:cs="Arial"/>
          <w:i/>
          <w:iCs/>
          <w:color w:val="000000"/>
          <w:shd w:val="clear" w:color="auto" w:fill="FFFFFF"/>
        </w:rPr>
        <w:t>etičkih faktora, </w:t>
      </w:r>
      <w:r w:rsidR="00F211FA" w:rsidRPr="00BD7686">
        <w:rPr>
          <w:rStyle w:val="normaltextrun"/>
          <w:rFonts w:asciiTheme="minorHAnsi" w:hAnsiTheme="minorHAnsi"/>
          <w:color w:val="000000"/>
          <w:shd w:val="clear" w:color="auto" w:fill="FFFFFF"/>
        </w:rPr>
        <w:t>koji podrazumijevaju osobnu privatnost, upotreba neodobrenih</w:t>
      </w:r>
      <w:r w:rsidR="00F211FA" w:rsidRPr="00BD7686">
        <w:rPr>
          <w:rStyle w:val="scxw254458972"/>
          <w:rFonts w:asciiTheme="minorHAnsi" w:eastAsia="SimSun" w:hAnsiTheme="minorHAnsi"/>
          <w:color w:val="000000"/>
          <w:shd w:val="clear" w:color="auto" w:fill="FFFFFF"/>
        </w:rPr>
        <w:t> </w:t>
      </w:r>
      <w:r w:rsidR="00F211FA" w:rsidRPr="00BD7686">
        <w:rPr>
          <w:rStyle w:val="normaltextrun"/>
          <w:rFonts w:asciiTheme="minorHAnsi" w:hAnsiTheme="minorHAnsi"/>
          <w:color w:val="000000"/>
          <w:shd w:val="clear" w:color="auto" w:fill="FFFFFF"/>
        </w:rPr>
        <w:t xml:space="preserve">proizvoda, utjecaj na </w:t>
      </w:r>
      <w:r w:rsidRPr="00BD7686">
        <w:rPr>
          <w:rStyle w:val="normaltextrun"/>
          <w:color w:val="000000"/>
          <w:shd w:val="clear" w:color="auto" w:fill="FFFFFF"/>
        </w:rPr>
        <w:t>t</w:t>
      </w:r>
      <w:r w:rsidR="00F211FA" w:rsidRPr="00BD7686">
        <w:rPr>
          <w:rStyle w:val="normaltextrun"/>
          <w:rFonts w:asciiTheme="minorHAnsi" w:hAnsiTheme="minorHAnsi"/>
          <w:color w:val="000000"/>
          <w:shd w:val="clear" w:color="auto" w:fill="FFFFFF"/>
        </w:rPr>
        <w:t xml:space="preserve">ransparentnost; </w:t>
      </w:r>
      <w:r w:rsidR="006E5E62">
        <w:rPr>
          <w:rStyle w:val="normaltextrun"/>
          <w:rFonts w:asciiTheme="minorHAnsi" w:hAnsiTheme="minorHAnsi"/>
          <w:color w:val="000000"/>
          <w:shd w:val="clear" w:color="auto" w:fill="FFFFFF"/>
        </w:rPr>
        <w:t xml:space="preserve"> </w:t>
      </w:r>
      <w:r w:rsidR="00F211FA" w:rsidRPr="00BD7686">
        <w:rPr>
          <w:rStyle w:val="normaltextrun"/>
          <w:rFonts w:asciiTheme="minorHAnsi" w:hAnsiTheme="minorHAnsi" w:cs="Arial"/>
          <w:i/>
          <w:iCs/>
          <w:color w:val="000000"/>
          <w:shd w:val="clear" w:color="auto" w:fill="FFFFFF"/>
        </w:rPr>
        <w:t>političkih faktora, </w:t>
      </w:r>
      <w:r w:rsidR="00F211FA" w:rsidRPr="00BD7686">
        <w:rPr>
          <w:rStyle w:val="normaltextrun"/>
          <w:rFonts w:asciiTheme="minorHAnsi" w:hAnsiTheme="minorHAnsi"/>
          <w:color w:val="000000"/>
          <w:shd w:val="clear" w:color="auto" w:fill="FFFFFF"/>
        </w:rPr>
        <w:t>koji podrazumijevaju reakciju i odgovor zakonskih nosioca u zdravstvu</w:t>
      </w:r>
      <w:r w:rsidR="00F211FA" w:rsidRPr="00BD7686">
        <w:rPr>
          <w:rStyle w:val="scxw254458972"/>
          <w:rFonts w:asciiTheme="minorHAnsi" w:eastAsia="SimSun" w:hAnsiTheme="minorHAnsi"/>
          <w:color w:val="000000"/>
          <w:shd w:val="clear" w:color="auto" w:fill="FFFFFF"/>
        </w:rPr>
        <w:t> </w:t>
      </w:r>
      <w:r w:rsidRPr="00BD7686">
        <w:rPr>
          <w:rStyle w:val="scxw254458972"/>
          <w:rFonts w:asciiTheme="minorHAnsi" w:eastAsia="SimSun" w:hAnsiTheme="minorHAnsi"/>
          <w:color w:val="000000"/>
          <w:shd w:val="clear" w:color="auto" w:fill="FFFFFF"/>
        </w:rPr>
        <w:t xml:space="preserve"> </w:t>
      </w:r>
      <w:r w:rsidR="00F211FA" w:rsidRPr="00BD7686">
        <w:rPr>
          <w:rStyle w:val="normaltextrun"/>
          <w:rFonts w:asciiTheme="minorHAnsi" w:hAnsiTheme="minorHAnsi"/>
          <w:color w:val="000000"/>
          <w:shd w:val="clear" w:color="auto" w:fill="FFFFFF"/>
        </w:rPr>
        <w:t>i medija, </w:t>
      </w:r>
      <w:r w:rsidRPr="00BD7686">
        <w:rPr>
          <w:rStyle w:val="normaltextrun"/>
          <w:color w:val="000000"/>
          <w:shd w:val="clear" w:color="auto" w:fill="FFFFFF"/>
        </w:rPr>
        <w:t xml:space="preserve"> </w:t>
      </w:r>
      <w:r w:rsidR="00F211FA" w:rsidRPr="00BD7686">
        <w:rPr>
          <w:rStyle w:val="spellingerror"/>
          <w:rFonts w:asciiTheme="minorHAnsi" w:hAnsiTheme="minorHAnsi"/>
          <w:color w:val="000000"/>
          <w:shd w:val="clear" w:color="auto" w:fill="FFFFFF"/>
        </w:rPr>
        <w:t>kapacitiranost</w:t>
      </w:r>
      <w:r w:rsidR="00F211FA" w:rsidRPr="00BD7686">
        <w:rPr>
          <w:rStyle w:val="normaltextrun"/>
          <w:rFonts w:asciiTheme="minorHAnsi" w:hAnsiTheme="minorHAnsi"/>
          <w:color w:val="000000"/>
          <w:shd w:val="clear" w:color="auto" w:fill="FFFFFF"/>
        </w:rPr>
        <w:t> Vlade i ostalih nižih struktura u odgovoru na upravljanje u krizi.</w:t>
      </w:r>
      <w:r w:rsidR="00F211FA" w:rsidRPr="00BD7686">
        <w:rPr>
          <w:rStyle w:val="scxw254458972"/>
          <w:rFonts w:asciiTheme="minorHAnsi" w:eastAsia="SimSun" w:hAnsiTheme="minorHAnsi"/>
          <w:color w:val="000000"/>
          <w:shd w:val="clear" w:color="auto" w:fill="FFFFFF"/>
        </w:rPr>
        <w:t> </w:t>
      </w:r>
      <w:r w:rsidR="00F211FA" w:rsidRPr="00BD7686">
        <w:rPr>
          <w:color w:val="000000"/>
          <w:shd w:val="clear" w:color="auto" w:fill="FFFFFF"/>
        </w:rPr>
        <w:br/>
      </w:r>
    </w:p>
    <w:p w:rsidR="00873629" w:rsidRPr="00BD7686" w:rsidRDefault="00873629" w:rsidP="00873629">
      <w:pPr>
        <w:ind w:left="360"/>
        <w:jc w:val="left"/>
      </w:pPr>
    </w:p>
    <w:p w:rsidR="0071702C" w:rsidRPr="00BD7686" w:rsidRDefault="2E2F3467" w:rsidP="00A632C2">
      <w:pPr>
        <w:pStyle w:val="Razina3"/>
        <w:rPr>
          <w:lang w:val="hr-HR"/>
        </w:rPr>
      </w:pPr>
      <w:bookmarkStart w:id="191" w:name="_Toc527052116"/>
      <w:r w:rsidRPr="00BD7686">
        <w:rPr>
          <w:lang w:val="hr-HR"/>
        </w:rPr>
        <w:t>Uzrok</w:t>
      </w:r>
      <w:bookmarkEnd w:id="191"/>
    </w:p>
    <w:p w:rsidR="00081AE8" w:rsidRPr="00BD7686" w:rsidRDefault="00081AE8" w:rsidP="00081AE8">
      <w:pPr>
        <w:rPr>
          <w:lang w:eastAsia="en-US"/>
        </w:rPr>
      </w:pPr>
    </w:p>
    <w:p w:rsidR="00873629" w:rsidRPr="00BD7686" w:rsidRDefault="00081AE8" w:rsidP="2E2F3467">
      <w:pPr>
        <w:spacing w:line="276" w:lineRule="auto"/>
        <w:jc w:val="left"/>
        <w:rPr>
          <w:lang w:eastAsia="en-US"/>
        </w:rPr>
      </w:pPr>
      <w:r w:rsidRPr="00BD7686">
        <w:rPr>
          <w:rStyle w:val="normaltextrun"/>
          <w:color w:val="000000"/>
          <w:sz w:val="22"/>
          <w:szCs w:val="22"/>
          <w:shd w:val="clear" w:color="auto" w:fill="FFFFFF"/>
        </w:rPr>
        <w:t>Virus influence koji je iznenada mutirao i koji nije bio sastavni dio uobičajenog sezonskog cjepiva protiv gripe uzrokovao je </w:t>
      </w:r>
      <w:r w:rsidRPr="00BD7686">
        <w:rPr>
          <w:rStyle w:val="spellingerror"/>
          <w:color w:val="000000"/>
          <w:sz w:val="22"/>
          <w:szCs w:val="22"/>
          <w:shd w:val="clear" w:color="auto" w:fill="FFFFFF"/>
        </w:rPr>
        <w:t>pandemiju</w:t>
      </w:r>
      <w:r w:rsidRPr="00BD7686">
        <w:rPr>
          <w:rStyle w:val="normaltextrun"/>
          <w:color w:val="000000"/>
          <w:sz w:val="22"/>
          <w:szCs w:val="22"/>
          <w:shd w:val="clear" w:color="auto" w:fill="FFFFFF"/>
        </w:rPr>
        <w:t>. Cjepivo  je odlukom Ministarstva zdravstva  nabavljeno za odgovarajuću sezonu gripe po preporuci Svjetske zdravstvene organizacije</w:t>
      </w:r>
      <w:r w:rsidRPr="00BD7686">
        <w:rPr>
          <w:rStyle w:val="normaltextrun"/>
          <w:rFonts w:ascii="Cambria" w:hAnsi="Cambria"/>
          <w:color w:val="000000"/>
          <w:sz w:val="22"/>
          <w:szCs w:val="22"/>
          <w:shd w:val="clear" w:color="auto" w:fill="FFFFFF"/>
        </w:rPr>
        <w:t>.</w:t>
      </w:r>
      <w:r w:rsidRPr="00BD7686">
        <w:rPr>
          <w:rStyle w:val="scxw212903739"/>
          <w:rFonts w:ascii="Cambria" w:hAnsi="Cambria"/>
          <w:color w:val="000000"/>
          <w:sz w:val="22"/>
          <w:szCs w:val="22"/>
          <w:shd w:val="clear" w:color="auto" w:fill="FFFFFF"/>
        </w:rPr>
        <w:t> </w:t>
      </w:r>
      <w:r w:rsidRPr="00BD7686">
        <w:rPr>
          <w:rFonts w:ascii="Cambria" w:hAnsi="Cambria"/>
          <w:color w:val="000000"/>
          <w:sz w:val="22"/>
          <w:szCs w:val="22"/>
          <w:shd w:val="clear" w:color="auto" w:fill="FFFFFF"/>
        </w:rPr>
        <w:br/>
      </w:r>
    </w:p>
    <w:p w:rsidR="00873629" w:rsidRDefault="00873629" w:rsidP="2E2F3467">
      <w:pPr>
        <w:spacing w:line="276" w:lineRule="auto"/>
        <w:jc w:val="left"/>
        <w:rPr>
          <w:lang w:eastAsia="en-US"/>
        </w:rPr>
      </w:pPr>
    </w:p>
    <w:p w:rsidR="004E3F72" w:rsidRDefault="004E3F72" w:rsidP="2E2F3467">
      <w:pPr>
        <w:spacing w:line="276" w:lineRule="auto"/>
        <w:jc w:val="left"/>
        <w:rPr>
          <w:lang w:eastAsia="en-US"/>
        </w:rPr>
      </w:pPr>
    </w:p>
    <w:p w:rsidR="006E5E62" w:rsidRPr="00BD7686" w:rsidRDefault="006E5E62" w:rsidP="2E2F3467">
      <w:pPr>
        <w:spacing w:line="276" w:lineRule="auto"/>
        <w:jc w:val="left"/>
        <w:rPr>
          <w:lang w:eastAsia="en-US"/>
        </w:rPr>
      </w:pPr>
    </w:p>
    <w:p w:rsidR="00081AE8" w:rsidRPr="00BD7686" w:rsidRDefault="2E2F3467" w:rsidP="00A632C2">
      <w:pPr>
        <w:pStyle w:val="Razina4"/>
        <w:rPr>
          <w:lang w:val="hr-HR"/>
        </w:rPr>
      </w:pPr>
      <w:bookmarkStart w:id="192" w:name="_Toc527052117"/>
      <w:r w:rsidRPr="00BD7686">
        <w:rPr>
          <w:lang w:val="hr-HR"/>
        </w:rPr>
        <w:t>Razvoj događaja koji je prethodio velikoj nesreći</w:t>
      </w:r>
      <w:bookmarkEnd w:id="192"/>
    </w:p>
    <w:p w:rsidR="0071702C" w:rsidRPr="00BD7686" w:rsidRDefault="0071702C" w:rsidP="00765B3F">
      <w:pPr>
        <w:spacing w:line="276" w:lineRule="auto"/>
        <w:rPr>
          <w:sz w:val="22"/>
          <w:szCs w:val="22"/>
        </w:rPr>
      </w:pPr>
    </w:p>
    <w:p w:rsidR="001C3D2F" w:rsidRDefault="00081AE8" w:rsidP="00765B3F">
      <w:pPr>
        <w:spacing w:line="276" w:lineRule="auto"/>
        <w:rPr>
          <w:rStyle w:val="eop"/>
          <w:color w:val="000000"/>
          <w:sz w:val="22"/>
          <w:szCs w:val="22"/>
          <w:shd w:val="clear" w:color="auto" w:fill="FFFFFF"/>
        </w:rPr>
      </w:pPr>
      <w:r w:rsidRPr="00BD7686">
        <w:rPr>
          <w:rStyle w:val="normaltextrun"/>
          <w:color w:val="000000"/>
          <w:sz w:val="22"/>
          <w:szCs w:val="22"/>
          <w:shd w:val="clear" w:color="auto" w:fill="FFFFFF"/>
        </w:rPr>
        <w:t>Od prvih slučajeve gripe u Republici Hrvatskoj  pa do danas laboratorijski ih je potvrđeno više stotina. Stvarni broj osoba oboljelih od gripe trenutno je znatno veći i kreće se oko 14000 i više. S obzirom da se broj oboljelih od gripe širi geometrijskom progresijom, vrlo je vjerojatno da će u slijedećih par tjedana taj broj znatnije porasti. </w:t>
      </w:r>
      <w:r w:rsidRPr="00BD7686">
        <w:rPr>
          <w:rStyle w:val="eop"/>
          <w:color w:val="000000"/>
          <w:sz w:val="22"/>
          <w:szCs w:val="22"/>
          <w:shd w:val="clear" w:color="auto" w:fill="FFFFFF"/>
        </w:rPr>
        <w:t> </w:t>
      </w:r>
    </w:p>
    <w:p w:rsidR="004E3F72" w:rsidRPr="00BD7686" w:rsidRDefault="004E3F72" w:rsidP="00765B3F">
      <w:pPr>
        <w:spacing w:line="276" w:lineRule="auto"/>
        <w:rPr>
          <w:sz w:val="22"/>
          <w:szCs w:val="22"/>
        </w:rPr>
      </w:pPr>
    </w:p>
    <w:p w:rsidR="002B1FCF" w:rsidRPr="00BD7686" w:rsidRDefault="002B1FCF" w:rsidP="00765B3F">
      <w:pPr>
        <w:spacing w:line="276" w:lineRule="auto"/>
        <w:rPr>
          <w:sz w:val="22"/>
          <w:szCs w:val="22"/>
        </w:rPr>
      </w:pPr>
    </w:p>
    <w:p w:rsidR="00C70478" w:rsidRPr="00BD7686" w:rsidRDefault="2E2F3467" w:rsidP="00A632C2">
      <w:pPr>
        <w:pStyle w:val="Razina3"/>
        <w:rPr>
          <w:lang w:val="hr-HR"/>
        </w:rPr>
      </w:pPr>
      <w:bookmarkStart w:id="193" w:name="_Toc527052118"/>
      <w:r w:rsidRPr="00BD7686">
        <w:rPr>
          <w:lang w:val="hr-HR"/>
        </w:rPr>
        <w:t>Opis događaja</w:t>
      </w:r>
      <w:bookmarkEnd w:id="193"/>
    </w:p>
    <w:p w:rsidR="00C70478" w:rsidRPr="00BD7686" w:rsidRDefault="00C70478" w:rsidP="00C70478">
      <w:pPr>
        <w:spacing w:line="276" w:lineRule="auto"/>
        <w:rPr>
          <w:sz w:val="22"/>
          <w:szCs w:val="22"/>
        </w:rPr>
      </w:pPr>
    </w:p>
    <w:p w:rsidR="00C70478" w:rsidRDefault="2E2F3467" w:rsidP="2E2F3467">
      <w:pPr>
        <w:spacing w:line="276" w:lineRule="auto"/>
        <w:rPr>
          <w:sz w:val="22"/>
          <w:szCs w:val="22"/>
        </w:rPr>
      </w:pPr>
      <w:r w:rsidRPr="00BD7686">
        <w:rPr>
          <w:sz w:val="22"/>
          <w:szCs w:val="22"/>
        </w:rPr>
        <w:t>U sukladno kontekstu i jedinstvenim mjerilima posljedice su dane u nastavku.</w:t>
      </w:r>
    </w:p>
    <w:p w:rsidR="004E3F72" w:rsidRPr="00BD7686" w:rsidRDefault="004E3F72" w:rsidP="2E2F3467">
      <w:pPr>
        <w:spacing w:line="276" w:lineRule="auto"/>
        <w:rPr>
          <w:sz w:val="22"/>
          <w:szCs w:val="22"/>
        </w:rPr>
      </w:pPr>
    </w:p>
    <w:p w:rsidR="00C70478" w:rsidRPr="00BD7686" w:rsidRDefault="00C70478" w:rsidP="00C70478">
      <w:pPr>
        <w:spacing w:line="276" w:lineRule="auto"/>
        <w:rPr>
          <w:sz w:val="22"/>
          <w:szCs w:val="22"/>
        </w:rPr>
      </w:pPr>
    </w:p>
    <w:p w:rsidR="00C70478" w:rsidRPr="00BD7686" w:rsidRDefault="2E2F3467" w:rsidP="00A632C2">
      <w:pPr>
        <w:pStyle w:val="Razina3"/>
        <w:rPr>
          <w:lang w:val="hr-HR"/>
        </w:rPr>
      </w:pPr>
      <w:bookmarkStart w:id="194" w:name="_Toc527052119"/>
      <w:r w:rsidRPr="00BD7686">
        <w:rPr>
          <w:lang w:val="hr-HR"/>
        </w:rPr>
        <w:t>Matrice rizika</w:t>
      </w:r>
      <w:bookmarkEnd w:id="194"/>
    </w:p>
    <w:p w:rsidR="00C70478" w:rsidRPr="00BD7686" w:rsidRDefault="00C70478" w:rsidP="00C70478">
      <w:pPr>
        <w:spacing w:line="276" w:lineRule="auto"/>
        <w:rPr>
          <w:sz w:val="22"/>
          <w:szCs w:val="22"/>
        </w:rPr>
      </w:pPr>
    </w:p>
    <w:p w:rsidR="001C3D2F" w:rsidRPr="00BD7686" w:rsidRDefault="2E2F3467" w:rsidP="00A632C2">
      <w:pPr>
        <w:pStyle w:val="Razina4"/>
        <w:rPr>
          <w:lang w:val="hr-HR"/>
        </w:rPr>
      </w:pPr>
      <w:bookmarkStart w:id="195" w:name="_Toc527052120"/>
      <w:r w:rsidRPr="00BD7686">
        <w:rPr>
          <w:lang w:val="hr-HR"/>
        </w:rPr>
        <w:t>Vjerojatnost događaja</w:t>
      </w:r>
      <w:bookmarkEnd w:id="195"/>
    </w:p>
    <w:p w:rsidR="00B3468D" w:rsidRPr="00BD7686" w:rsidRDefault="00B3468D" w:rsidP="00C70478">
      <w:pPr>
        <w:spacing w:line="276" w:lineRule="auto"/>
        <w:rPr>
          <w:rStyle w:val="eop"/>
          <w:rFonts w:ascii="Calibri" w:hAnsi="Calibri"/>
          <w:color w:val="000000"/>
          <w:shd w:val="clear" w:color="auto" w:fill="FFFFFF"/>
        </w:rPr>
      </w:pPr>
    </w:p>
    <w:p w:rsidR="00C70478" w:rsidRPr="006E5E62" w:rsidRDefault="00983DD7" w:rsidP="00983DD7">
      <w:pPr>
        <w:pStyle w:val="Opisslike"/>
        <w:rPr>
          <w:b w:val="0"/>
        </w:rPr>
      </w:pPr>
      <w:r w:rsidRPr="006E5E62">
        <w:rPr>
          <w:b w:val="0"/>
        </w:rPr>
        <w:t>Tablica</w:t>
      </w:r>
      <w:r w:rsidR="2E2F3467" w:rsidRPr="006E5E62">
        <w:rPr>
          <w:b w:val="0"/>
        </w:rPr>
        <w:t xml:space="preserve">: Epidemije i </w:t>
      </w:r>
      <w:proofErr w:type="spellStart"/>
      <w:r w:rsidR="2E2F3467" w:rsidRPr="006E5E62">
        <w:rPr>
          <w:b w:val="0"/>
        </w:rPr>
        <w:t>pandemije</w:t>
      </w:r>
      <w:proofErr w:type="spellEnd"/>
      <w:r w:rsidR="2E2F3467" w:rsidRPr="006E5E62">
        <w:rPr>
          <w:b w:val="0"/>
        </w:rPr>
        <w:t>, određivanje vjerojatnosti događaja</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1276"/>
        <w:gridCol w:w="1418"/>
        <w:gridCol w:w="1559"/>
        <w:gridCol w:w="2835"/>
        <w:gridCol w:w="1843"/>
      </w:tblGrid>
      <w:tr w:rsidR="00C70478" w:rsidRPr="00BD7686" w:rsidTr="2E2F3467">
        <w:trPr>
          <w:jc w:val="center"/>
        </w:trPr>
        <w:tc>
          <w:tcPr>
            <w:tcW w:w="1276" w:type="dxa"/>
            <w:vMerge w:val="restart"/>
            <w:tcBorders>
              <w:top w:val="single" w:sz="4" w:space="0" w:color="auto"/>
              <w:left w:val="single" w:sz="4" w:space="0" w:color="auto"/>
              <w:right w:val="single" w:sz="4" w:space="0" w:color="auto"/>
            </w:tcBorders>
            <w:shd w:val="clear" w:color="auto" w:fill="F2F2F2" w:themeFill="background1" w:themeFillShade="F2"/>
            <w:vAlign w:val="center"/>
            <w:hideMark/>
          </w:tcPr>
          <w:p w:rsidR="00C70478" w:rsidRPr="00BD7686" w:rsidRDefault="2E2F3467" w:rsidP="2E2F3467">
            <w:pPr>
              <w:jc w:val="left"/>
              <w:rPr>
                <w:rFonts w:ascii="Calibri" w:hAnsi="Calibri"/>
                <w:lang w:eastAsia="hr-HR"/>
              </w:rPr>
            </w:pPr>
            <w:r w:rsidRPr="00BD7686">
              <w:rPr>
                <w:rFonts w:ascii="Calibri" w:hAnsi="Calibri"/>
                <w:b/>
                <w:bCs/>
                <w:color w:val="000000" w:themeColor="text1"/>
                <w:sz w:val="20"/>
                <w:lang w:eastAsia="hr-HR"/>
              </w:rPr>
              <w:t xml:space="preserve">Kategorija </w:t>
            </w:r>
          </w:p>
        </w:tc>
        <w:tc>
          <w:tcPr>
            <w:tcW w:w="1418" w:type="dxa"/>
            <w:vMerge w:val="restart"/>
            <w:tcBorders>
              <w:top w:val="single" w:sz="4" w:space="0" w:color="auto"/>
              <w:left w:val="single" w:sz="4" w:space="0" w:color="auto"/>
              <w:right w:val="single" w:sz="4" w:space="0" w:color="auto"/>
            </w:tcBorders>
            <w:shd w:val="clear" w:color="auto" w:fill="F2F2F2" w:themeFill="background1" w:themeFillShade="F2"/>
            <w:vAlign w:val="center"/>
            <w:hideMark/>
          </w:tcPr>
          <w:p w:rsidR="00C70478" w:rsidRPr="00BD7686" w:rsidRDefault="2E2F3467" w:rsidP="2E2F3467">
            <w:pPr>
              <w:jc w:val="left"/>
              <w:rPr>
                <w:rFonts w:ascii="Calibri" w:hAnsi="Calibri"/>
                <w:lang w:eastAsia="hr-HR"/>
              </w:rPr>
            </w:pPr>
            <w:r w:rsidRPr="00BD7686">
              <w:rPr>
                <w:rFonts w:ascii="Calibri" w:hAnsi="Calibri"/>
                <w:b/>
                <w:bCs/>
                <w:color w:val="000000" w:themeColor="text1"/>
                <w:sz w:val="20"/>
                <w:lang w:eastAsia="hr-HR"/>
              </w:rPr>
              <w:t xml:space="preserve">Kvalitativna </w:t>
            </w:r>
          </w:p>
        </w:tc>
        <w:tc>
          <w:tcPr>
            <w:tcW w:w="439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C70478" w:rsidRPr="00BD7686" w:rsidRDefault="2E2F3467" w:rsidP="2E2F3467">
            <w:pPr>
              <w:jc w:val="center"/>
              <w:rPr>
                <w:rFonts w:ascii="Calibri" w:hAnsi="Calibri"/>
                <w:lang w:eastAsia="hr-HR"/>
              </w:rPr>
            </w:pPr>
            <w:r w:rsidRPr="00BD7686">
              <w:rPr>
                <w:rFonts w:ascii="Calibri" w:hAnsi="Calibri"/>
                <w:b/>
                <w:bCs/>
                <w:color w:val="000000" w:themeColor="text1"/>
                <w:sz w:val="20"/>
                <w:lang w:eastAsia="hr-HR"/>
              </w:rPr>
              <w:t>Vjerojatnost/frekvencija</w:t>
            </w:r>
          </w:p>
        </w:tc>
        <w:tc>
          <w:tcPr>
            <w:tcW w:w="1843" w:type="dxa"/>
            <w:vMerge w:val="restart"/>
            <w:tcBorders>
              <w:top w:val="single" w:sz="4" w:space="0" w:color="auto"/>
              <w:left w:val="single" w:sz="4" w:space="0" w:color="auto"/>
              <w:right w:val="single" w:sz="4" w:space="0" w:color="auto"/>
            </w:tcBorders>
            <w:shd w:val="clear" w:color="auto" w:fill="F2F2F2" w:themeFill="background1" w:themeFillShade="F2"/>
            <w:vAlign w:val="center"/>
            <w:hideMark/>
          </w:tcPr>
          <w:p w:rsidR="00C70478" w:rsidRPr="00BD7686" w:rsidRDefault="2E2F3467" w:rsidP="2E2F3467">
            <w:pPr>
              <w:jc w:val="center"/>
              <w:rPr>
                <w:rFonts w:ascii="Calibri" w:hAnsi="Calibri"/>
                <w:sz w:val="20"/>
                <w:lang w:eastAsia="hr-HR"/>
              </w:rPr>
            </w:pPr>
            <w:r w:rsidRPr="00BD7686">
              <w:rPr>
                <w:rFonts w:ascii="Calibri" w:hAnsi="Calibri"/>
                <w:sz w:val="20"/>
                <w:lang w:eastAsia="hr-HR"/>
              </w:rPr>
              <w:t>Ocjena kategorije vjerojatnosti*</w:t>
            </w:r>
          </w:p>
        </w:tc>
      </w:tr>
      <w:tr w:rsidR="00C70478" w:rsidRPr="00BD7686" w:rsidTr="2E2F3467">
        <w:trPr>
          <w:jc w:val="center"/>
        </w:trPr>
        <w:tc>
          <w:tcPr>
            <w:tcW w:w="1276" w:type="dxa"/>
            <w:vMerge/>
            <w:tcBorders>
              <w:left w:val="single" w:sz="4" w:space="0" w:color="auto"/>
              <w:bottom w:val="single" w:sz="4" w:space="0" w:color="auto"/>
              <w:right w:val="single" w:sz="4" w:space="0" w:color="auto"/>
            </w:tcBorders>
            <w:vAlign w:val="center"/>
          </w:tcPr>
          <w:p w:rsidR="00C70478" w:rsidRPr="00BD7686" w:rsidRDefault="00C70478" w:rsidP="00C11731">
            <w:pPr>
              <w:jc w:val="left"/>
              <w:rPr>
                <w:rFonts w:ascii="Calibri" w:hAnsi="Calibri"/>
                <w:szCs w:val="24"/>
                <w:lang w:eastAsia="hr-HR"/>
              </w:rPr>
            </w:pPr>
          </w:p>
        </w:tc>
        <w:tc>
          <w:tcPr>
            <w:tcW w:w="1418" w:type="dxa"/>
            <w:vMerge/>
            <w:tcBorders>
              <w:left w:val="single" w:sz="4" w:space="0" w:color="auto"/>
              <w:bottom w:val="single" w:sz="4" w:space="0" w:color="auto"/>
              <w:right w:val="single" w:sz="4" w:space="0" w:color="auto"/>
            </w:tcBorders>
            <w:vAlign w:val="center"/>
          </w:tcPr>
          <w:p w:rsidR="00C70478" w:rsidRPr="00BD7686" w:rsidRDefault="00C70478" w:rsidP="00C11731">
            <w:pPr>
              <w:jc w:val="left"/>
              <w:rPr>
                <w:rFonts w:ascii="Calibri" w:hAnsi="Calibri"/>
                <w:szCs w:val="24"/>
                <w:lang w:eastAsia="hr-HR"/>
              </w:rPr>
            </w:pPr>
          </w:p>
        </w:tc>
        <w:tc>
          <w:tcPr>
            <w:tcW w:w="15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C70478" w:rsidRPr="00BD7686" w:rsidRDefault="2E2F3467" w:rsidP="2E2F3467">
            <w:pPr>
              <w:jc w:val="center"/>
              <w:rPr>
                <w:rFonts w:ascii="Calibri" w:hAnsi="Calibri"/>
                <w:lang w:eastAsia="hr-HR"/>
              </w:rPr>
            </w:pPr>
            <w:r w:rsidRPr="00BD7686">
              <w:rPr>
                <w:rFonts w:ascii="Calibri" w:hAnsi="Calibri"/>
                <w:b/>
                <w:bCs/>
                <w:color w:val="000000" w:themeColor="text1"/>
                <w:sz w:val="20"/>
                <w:lang w:eastAsia="hr-HR"/>
              </w:rPr>
              <w:t>Vjerojatnost</w:t>
            </w:r>
          </w:p>
        </w:tc>
        <w:tc>
          <w:tcPr>
            <w:tcW w:w="283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C70478" w:rsidRPr="00BD7686" w:rsidRDefault="2E2F3467" w:rsidP="2E2F3467">
            <w:pPr>
              <w:jc w:val="center"/>
              <w:rPr>
                <w:rFonts w:ascii="Calibri" w:hAnsi="Calibri"/>
                <w:lang w:eastAsia="hr-HR"/>
              </w:rPr>
            </w:pPr>
            <w:r w:rsidRPr="00BD7686">
              <w:rPr>
                <w:rFonts w:ascii="Calibri" w:hAnsi="Calibri"/>
                <w:b/>
                <w:bCs/>
                <w:color w:val="000000" w:themeColor="text1"/>
                <w:sz w:val="20"/>
                <w:lang w:eastAsia="hr-HR"/>
              </w:rPr>
              <w:t>Frekvencija</w:t>
            </w:r>
          </w:p>
        </w:tc>
        <w:tc>
          <w:tcPr>
            <w:tcW w:w="1843" w:type="dxa"/>
            <w:vMerge/>
            <w:tcBorders>
              <w:left w:val="single" w:sz="4" w:space="0" w:color="auto"/>
              <w:right w:val="single" w:sz="4" w:space="0" w:color="auto"/>
            </w:tcBorders>
            <w:vAlign w:val="center"/>
            <w:hideMark/>
          </w:tcPr>
          <w:p w:rsidR="00C70478" w:rsidRPr="00BD7686" w:rsidRDefault="00C70478" w:rsidP="00C11731">
            <w:pPr>
              <w:jc w:val="left"/>
              <w:rPr>
                <w:rFonts w:ascii="Calibri" w:hAnsi="Calibri"/>
                <w:sz w:val="20"/>
                <w:lang w:eastAsia="hr-HR"/>
              </w:rPr>
            </w:pPr>
          </w:p>
        </w:tc>
      </w:tr>
      <w:tr w:rsidR="00C70478" w:rsidRPr="00BD7686" w:rsidTr="2E2F3467">
        <w:trPr>
          <w:jc w:val="center"/>
        </w:trPr>
        <w:tc>
          <w:tcPr>
            <w:tcW w:w="1276" w:type="dxa"/>
            <w:tcBorders>
              <w:top w:val="single" w:sz="4" w:space="0" w:color="auto"/>
              <w:left w:val="single" w:sz="4" w:space="0" w:color="auto"/>
              <w:bottom w:val="single" w:sz="4" w:space="0" w:color="auto"/>
              <w:right w:val="single" w:sz="4" w:space="0" w:color="auto"/>
            </w:tcBorders>
            <w:shd w:val="clear" w:color="auto" w:fill="BDD6EE"/>
            <w:vAlign w:val="center"/>
            <w:hideMark/>
          </w:tcPr>
          <w:p w:rsidR="00C70478"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1 </w:t>
            </w:r>
          </w:p>
        </w:tc>
        <w:tc>
          <w:tcPr>
            <w:tcW w:w="1418" w:type="dxa"/>
            <w:tcBorders>
              <w:top w:val="single" w:sz="4" w:space="0" w:color="auto"/>
              <w:left w:val="single" w:sz="4" w:space="0" w:color="auto"/>
              <w:bottom w:val="single" w:sz="4" w:space="0" w:color="auto"/>
              <w:right w:val="single" w:sz="4" w:space="0" w:color="auto"/>
            </w:tcBorders>
            <w:shd w:val="clear" w:color="auto" w:fill="BDD6EE"/>
            <w:vAlign w:val="center"/>
            <w:hideMark/>
          </w:tcPr>
          <w:p w:rsidR="00C70478"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Iznimno mala </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70478"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&lt;1%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70478"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1 događaj u 100 godina i rjeđe </w:t>
            </w:r>
          </w:p>
        </w:tc>
        <w:tc>
          <w:tcPr>
            <w:tcW w:w="1843"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C70478" w:rsidRPr="00BD7686" w:rsidRDefault="00C70478" w:rsidP="00C11731">
            <w:pPr>
              <w:jc w:val="center"/>
              <w:rPr>
                <w:rFonts w:ascii="Calibri" w:hAnsi="Calibri"/>
                <w:b/>
                <w:sz w:val="20"/>
                <w:lang w:eastAsia="hr-HR"/>
              </w:rPr>
            </w:pPr>
          </w:p>
        </w:tc>
      </w:tr>
      <w:tr w:rsidR="00C70478" w:rsidRPr="00BD7686" w:rsidTr="2E2F3467">
        <w:trPr>
          <w:jc w:val="center"/>
        </w:trPr>
        <w:tc>
          <w:tcPr>
            <w:tcW w:w="1276" w:type="dxa"/>
            <w:tcBorders>
              <w:top w:val="single" w:sz="4" w:space="0" w:color="auto"/>
              <w:left w:val="single" w:sz="4" w:space="0" w:color="auto"/>
              <w:bottom w:val="single" w:sz="4" w:space="0" w:color="auto"/>
              <w:right w:val="single" w:sz="4" w:space="0" w:color="auto"/>
            </w:tcBorders>
            <w:shd w:val="clear" w:color="auto" w:fill="A8D08D"/>
            <w:vAlign w:val="center"/>
            <w:hideMark/>
          </w:tcPr>
          <w:p w:rsidR="00C70478"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2 </w:t>
            </w:r>
          </w:p>
        </w:tc>
        <w:tc>
          <w:tcPr>
            <w:tcW w:w="1418" w:type="dxa"/>
            <w:tcBorders>
              <w:top w:val="single" w:sz="4" w:space="0" w:color="auto"/>
              <w:left w:val="single" w:sz="4" w:space="0" w:color="auto"/>
              <w:bottom w:val="single" w:sz="4" w:space="0" w:color="auto"/>
              <w:right w:val="single" w:sz="4" w:space="0" w:color="auto"/>
            </w:tcBorders>
            <w:shd w:val="clear" w:color="auto" w:fill="A8D08D"/>
            <w:vAlign w:val="center"/>
            <w:hideMark/>
          </w:tcPr>
          <w:p w:rsidR="00C70478" w:rsidRPr="00BD7686" w:rsidRDefault="2E2F3467" w:rsidP="2E2F3467">
            <w:pPr>
              <w:jc w:val="left"/>
              <w:rPr>
                <w:rFonts w:ascii="Calibri" w:hAnsi="Calibri"/>
                <w:lang w:eastAsia="hr-HR"/>
              </w:rPr>
            </w:pPr>
            <w:r w:rsidRPr="00BD7686">
              <w:rPr>
                <w:rFonts w:ascii="Calibri" w:hAnsi="Calibri"/>
                <w:color w:val="000000" w:themeColor="text1"/>
                <w:sz w:val="20"/>
                <w:lang w:eastAsia="hr-HR"/>
              </w:rPr>
              <w:t>Malene</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70478"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1 – 5%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70478" w:rsidRPr="00BD7686" w:rsidRDefault="2E2F3467" w:rsidP="2E2F3467">
            <w:pPr>
              <w:jc w:val="left"/>
              <w:rPr>
                <w:rFonts w:ascii="Calibri" w:hAnsi="Calibri"/>
                <w:lang w:eastAsia="hr-HR"/>
              </w:rPr>
            </w:pPr>
            <w:r w:rsidRPr="00BD7686">
              <w:rPr>
                <w:rFonts w:ascii="Calibri" w:hAnsi="Calibri"/>
                <w:color w:val="000000" w:themeColor="text1"/>
                <w:sz w:val="20"/>
                <w:lang w:eastAsia="hr-HR"/>
              </w:rPr>
              <w:t>1 događaj u 20 do 100 godina</w:t>
            </w:r>
          </w:p>
        </w:tc>
        <w:tc>
          <w:tcPr>
            <w:tcW w:w="1843" w:type="dxa"/>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rsidR="00C70478" w:rsidRPr="00BD7686" w:rsidRDefault="00C70478" w:rsidP="00C11731">
            <w:pPr>
              <w:jc w:val="left"/>
              <w:rPr>
                <w:rFonts w:ascii="Calibri" w:hAnsi="Calibri"/>
                <w:szCs w:val="24"/>
                <w:lang w:eastAsia="hr-HR"/>
              </w:rPr>
            </w:pPr>
          </w:p>
        </w:tc>
      </w:tr>
      <w:tr w:rsidR="00C70478" w:rsidRPr="00BD7686" w:rsidTr="2E2F3467">
        <w:trPr>
          <w:jc w:val="center"/>
        </w:trPr>
        <w:tc>
          <w:tcPr>
            <w:tcW w:w="1276"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C70478"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3 </w:t>
            </w:r>
          </w:p>
        </w:tc>
        <w:tc>
          <w:tcPr>
            <w:tcW w:w="1418"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C70478"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Umjerena </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70478"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5 – 50%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70478" w:rsidRPr="00BD7686" w:rsidRDefault="2E2F3467" w:rsidP="2E2F3467">
            <w:pPr>
              <w:jc w:val="left"/>
              <w:rPr>
                <w:rFonts w:ascii="Calibri" w:hAnsi="Calibri"/>
                <w:lang w:eastAsia="hr-HR"/>
              </w:rPr>
            </w:pPr>
            <w:r w:rsidRPr="00BD7686">
              <w:rPr>
                <w:rFonts w:ascii="Calibri" w:hAnsi="Calibri"/>
                <w:color w:val="000000" w:themeColor="text1"/>
                <w:sz w:val="20"/>
                <w:lang w:eastAsia="hr-HR"/>
              </w:rPr>
              <w:t>1 događaj u 2 do 20 godina</w:t>
            </w:r>
          </w:p>
        </w:tc>
        <w:tc>
          <w:tcPr>
            <w:tcW w:w="1843" w:type="dxa"/>
            <w:tcBorders>
              <w:top w:val="single" w:sz="4" w:space="0" w:color="auto"/>
              <w:left w:val="single" w:sz="4" w:space="0" w:color="auto"/>
              <w:bottom w:val="single" w:sz="4" w:space="0" w:color="auto"/>
              <w:right w:val="single" w:sz="4" w:space="0" w:color="auto"/>
            </w:tcBorders>
            <w:shd w:val="clear" w:color="auto" w:fill="FFFF00"/>
            <w:vAlign w:val="center"/>
          </w:tcPr>
          <w:p w:rsidR="00C70478" w:rsidRPr="00BD7686" w:rsidRDefault="00F91DF8" w:rsidP="2E2F3467">
            <w:pPr>
              <w:jc w:val="center"/>
              <w:rPr>
                <w:rFonts w:ascii="Calibri" w:hAnsi="Calibri"/>
                <w:b/>
                <w:bCs/>
                <w:lang w:eastAsia="hr-HR"/>
              </w:rPr>
            </w:pPr>
            <w:r w:rsidRPr="00BD7686">
              <w:rPr>
                <w:rFonts w:ascii="Calibri" w:hAnsi="Calibri"/>
                <w:b/>
                <w:bCs/>
                <w:lang w:eastAsia="hr-HR"/>
              </w:rPr>
              <w:t>X</w:t>
            </w:r>
          </w:p>
        </w:tc>
      </w:tr>
      <w:tr w:rsidR="00C70478" w:rsidRPr="00BD7686" w:rsidTr="2E2F3467">
        <w:trPr>
          <w:jc w:val="center"/>
        </w:trPr>
        <w:tc>
          <w:tcPr>
            <w:tcW w:w="1276"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C70478"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4 </w:t>
            </w:r>
          </w:p>
        </w:tc>
        <w:tc>
          <w:tcPr>
            <w:tcW w:w="1418"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C70478"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Velika </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70478"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51 – 98%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70478" w:rsidRPr="00BD7686" w:rsidRDefault="2E2F3467" w:rsidP="2E2F3467">
            <w:pPr>
              <w:jc w:val="left"/>
              <w:rPr>
                <w:rFonts w:ascii="Calibri" w:hAnsi="Calibri"/>
                <w:lang w:eastAsia="hr-HR"/>
              </w:rPr>
            </w:pPr>
            <w:r w:rsidRPr="00BD7686">
              <w:rPr>
                <w:rFonts w:ascii="Calibri" w:hAnsi="Calibri"/>
                <w:color w:val="000000" w:themeColor="text1"/>
                <w:sz w:val="20"/>
                <w:lang w:eastAsia="hr-HR"/>
              </w:rPr>
              <w:t>1 događaj u 1 do 2 godina</w:t>
            </w:r>
          </w:p>
        </w:tc>
        <w:tc>
          <w:tcPr>
            <w:tcW w:w="1843" w:type="dxa"/>
            <w:tcBorders>
              <w:top w:val="single" w:sz="4" w:space="0" w:color="auto"/>
              <w:left w:val="single" w:sz="4" w:space="0" w:color="auto"/>
              <w:bottom w:val="single" w:sz="4" w:space="0" w:color="auto"/>
              <w:right w:val="single" w:sz="4" w:space="0" w:color="auto"/>
            </w:tcBorders>
            <w:shd w:val="clear" w:color="auto" w:fill="FFC000"/>
            <w:vAlign w:val="center"/>
          </w:tcPr>
          <w:p w:rsidR="00C70478" w:rsidRPr="00BD7686" w:rsidRDefault="00C70478" w:rsidP="00C11731">
            <w:pPr>
              <w:jc w:val="center"/>
              <w:rPr>
                <w:rFonts w:ascii="Calibri" w:hAnsi="Calibri"/>
                <w:szCs w:val="24"/>
                <w:lang w:eastAsia="hr-HR"/>
              </w:rPr>
            </w:pPr>
          </w:p>
        </w:tc>
      </w:tr>
      <w:tr w:rsidR="00C70478" w:rsidRPr="00BD7686" w:rsidTr="2E2F3467">
        <w:trPr>
          <w:jc w:val="center"/>
        </w:trPr>
        <w:tc>
          <w:tcPr>
            <w:tcW w:w="1276"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C70478"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5 </w:t>
            </w:r>
          </w:p>
        </w:tc>
        <w:tc>
          <w:tcPr>
            <w:tcW w:w="1418"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C70478"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Iznimno velika </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70478" w:rsidRPr="00BD7686" w:rsidRDefault="2E2F3467" w:rsidP="2E2F3467">
            <w:pPr>
              <w:jc w:val="left"/>
              <w:rPr>
                <w:rFonts w:ascii="Calibri" w:hAnsi="Calibri"/>
                <w:lang w:eastAsia="hr-HR"/>
              </w:rPr>
            </w:pPr>
            <w:r w:rsidRPr="00BD7686">
              <w:rPr>
                <w:rFonts w:ascii="Calibri" w:hAnsi="Calibri"/>
                <w:color w:val="000000" w:themeColor="text1"/>
                <w:sz w:val="20"/>
                <w:lang w:eastAsia="hr-HR"/>
              </w:rPr>
              <w:t xml:space="preserve">&gt;98%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70478" w:rsidRPr="00BD7686" w:rsidRDefault="2E2F3467" w:rsidP="2E2F3467">
            <w:pPr>
              <w:jc w:val="left"/>
              <w:rPr>
                <w:rFonts w:ascii="Calibri" w:hAnsi="Calibri"/>
                <w:lang w:eastAsia="hr-HR"/>
              </w:rPr>
            </w:pPr>
            <w:r w:rsidRPr="00BD7686">
              <w:rPr>
                <w:rFonts w:ascii="Calibri" w:hAnsi="Calibri"/>
                <w:color w:val="000000" w:themeColor="text1"/>
                <w:sz w:val="20"/>
                <w:lang w:eastAsia="hr-HR"/>
              </w:rPr>
              <w:t>1 događaj godišnje ili češće</w:t>
            </w:r>
          </w:p>
        </w:tc>
        <w:tc>
          <w:tcPr>
            <w:tcW w:w="1843" w:type="dxa"/>
            <w:tcBorders>
              <w:top w:val="single" w:sz="4" w:space="0" w:color="auto"/>
              <w:left w:val="single" w:sz="4" w:space="0" w:color="auto"/>
              <w:bottom w:val="single" w:sz="4" w:space="0" w:color="auto"/>
              <w:right w:val="single" w:sz="4" w:space="0" w:color="auto"/>
            </w:tcBorders>
            <w:shd w:val="clear" w:color="auto" w:fill="FF0000"/>
            <w:vAlign w:val="center"/>
          </w:tcPr>
          <w:p w:rsidR="00C70478" w:rsidRPr="00BD7686" w:rsidRDefault="00C70478" w:rsidP="00C11731">
            <w:pPr>
              <w:jc w:val="center"/>
              <w:rPr>
                <w:rFonts w:ascii="Calibri" w:hAnsi="Calibri"/>
                <w:b/>
                <w:szCs w:val="24"/>
                <w:lang w:eastAsia="hr-HR"/>
              </w:rPr>
            </w:pPr>
          </w:p>
        </w:tc>
      </w:tr>
    </w:tbl>
    <w:p w:rsidR="00C70478" w:rsidRPr="00BD7686" w:rsidRDefault="2E2F3467" w:rsidP="2E2F3467">
      <w:pPr>
        <w:rPr>
          <w:sz w:val="20"/>
          <w:lang w:eastAsia="hr-HR"/>
        </w:rPr>
      </w:pPr>
      <w:r w:rsidRPr="00BD7686">
        <w:rPr>
          <w:lang w:eastAsia="hr-HR"/>
        </w:rPr>
        <w:t>*</w:t>
      </w:r>
      <w:r w:rsidRPr="00BD7686">
        <w:t xml:space="preserve"> </w:t>
      </w:r>
      <w:r w:rsidRPr="00BD7686">
        <w:rPr>
          <w:sz w:val="20"/>
          <w:lang w:eastAsia="hr-HR"/>
        </w:rPr>
        <w:t>Vjerojatnost pojave označena je oznakom ×</w:t>
      </w:r>
    </w:p>
    <w:p w:rsidR="00E71697" w:rsidRPr="00BD7686" w:rsidRDefault="00E71697" w:rsidP="2E2F3467">
      <w:pPr>
        <w:rPr>
          <w:lang w:eastAsia="hr-HR"/>
        </w:rPr>
      </w:pPr>
    </w:p>
    <w:p w:rsidR="00E71697" w:rsidRPr="00BD7686" w:rsidRDefault="00E71697" w:rsidP="00E71697">
      <w:pPr>
        <w:rPr>
          <w:rFonts w:ascii="Calibri" w:hAnsi="Calibri"/>
          <w:sz w:val="22"/>
          <w:szCs w:val="22"/>
        </w:rPr>
      </w:pPr>
      <w:r w:rsidRPr="00BD7686">
        <w:rPr>
          <w:rFonts w:ascii="Calibri" w:hAnsi="Calibri"/>
          <w:sz w:val="22"/>
          <w:szCs w:val="22"/>
        </w:rPr>
        <w:t>U posljednjih 5 godina nije bilo značajnih epidem</w:t>
      </w:r>
      <w:r w:rsidR="006E5E62">
        <w:rPr>
          <w:rFonts w:ascii="Calibri" w:hAnsi="Calibri"/>
          <w:sz w:val="22"/>
          <w:szCs w:val="22"/>
        </w:rPr>
        <w:t xml:space="preserve">ija niti </w:t>
      </w:r>
      <w:proofErr w:type="spellStart"/>
      <w:r w:rsidR="006E5E62">
        <w:rPr>
          <w:rFonts w:ascii="Calibri" w:hAnsi="Calibri"/>
          <w:sz w:val="22"/>
          <w:szCs w:val="22"/>
        </w:rPr>
        <w:t>pandemija</w:t>
      </w:r>
      <w:proofErr w:type="spellEnd"/>
      <w:r w:rsidR="006E5E62">
        <w:rPr>
          <w:rFonts w:ascii="Calibri" w:hAnsi="Calibri"/>
          <w:sz w:val="22"/>
          <w:szCs w:val="22"/>
        </w:rPr>
        <w:t xml:space="preserve"> na području O</w:t>
      </w:r>
      <w:r w:rsidRPr="00BD7686">
        <w:rPr>
          <w:rFonts w:ascii="Calibri" w:hAnsi="Calibri"/>
          <w:sz w:val="22"/>
          <w:szCs w:val="22"/>
        </w:rPr>
        <w:t xml:space="preserve">pćine </w:t>
      </w:r>
      <w:proofErr w:type="spellStart"/>
      <w:r w:rsidR="006E5E62">
        <w:rPr>
          <w:rFonts w:ascii="Calibri" w:hAnsi="Calibri"/>
          <w:sz w:val="22"/>
          <w:szCs w:val="22"/>
        </w:rPr>
        <w:t>Sikirevci</w:t>
      </w:r>
      <w:proofErr w:type="spellEnd"/>
      <w:r w:rsidRPr="00BD7686">
        <w:rPr>
          <w:rStyle w:val="Referencafusnote"/>
          <w:sz w:val="22"/>
          <w:szCs w:val="22"/>
        </w:rPr>
        <w:footnoteReference w:id="28"/>
      </w:r>
      <w:r w:rsidRPr="00BD7686">
        <w:rPr>
          <w:sz w:val="22"/>
          <w:szCs w:val="22"/>
        </w:rPr>
        <w:t>.</w:t>
      </w:r>
    </w:p>
    <w:p w:rsidR="00E71697" w:rsidRPr="00BD7686" w:rsidRDefault="00E71697" w:rsidP="00E71697">
      <w:pPr>
        <w:rPr>
          <w:rFonts w:ascii="Calibri" w:hAnsi="Calibri"/>
          <w:sz w:val="22"/>
          <w:szCs w:val="22"/>
        </w:rPr>
      </w:pPr>
      <w:r w:rsidRPr="00BD7686">
        <w:rPr>
          <w:rFonts w:ascii="Calibri" w:hAnsi="Calibri"/>
          <w:sz w:val="22"/>
          <w:szCs w:val="22"/>
        </w:rPr>
        <w:t>Obiteljske epidemije s malim brojem oboljelih ne smatramo značajnima.</w:t>
      </w:r>
    </w:p>
    <w:p w:rsidR="00081AE8" w:rsidRDefault="00081AE8" w:rsidP="00765B3F">
      <w:pPr>
        <w:spacing w:line="276" w:lineRule="auto"/>
        <w:rPr>
          <w:sz w:val="22"/>
          <w:szCs w:val="22"/>
        </w:rPr>
      </w:pPr>
    </w:p>
    <w:p w:rsidR="004E3F72" w:rsidRDefault="004E3F72" w:rsidP="00765B3F">
      <w:pPr>
        <w:spacing w:line="276" w:lineRule="auto"/>
        <w:rPr>
          <w:sz w:val="22"/>
          <w:szCs w:val="22"/>
        </w:rPr>
      </w:pPr>
    </w:p>
    <w:p w:rsidR="004E3F72" w:rsidRDefault="004E3F72" w:rsidP="00765B3F">
      <w:pPr>
        <w:spacing w:line="276" w:lineRule="auto"/>
        <w:rPr>
          <w:sz w:val="22"/>
          <w:szCs w:val="22"/>
        </w:rPr>
      </w:pPr>
    </w:p>
    <w:p w:rsidR="004E3F72" w:rsidRDefault="004E3F72" w:rsidP="00765B3F">
      <w:pPr>
        <w:spacing w:line="276" w:lineRule="auto"/>
        <w:rPr>
          <w:sz w:val="22"/>
          <w:szCs w:val="22"/>
        </w:rPr>
      </w:pPr>
    </w:p>
    <w:p w:rsidR="004E3F72" w:rsidRDefault="004E3F72" w:rsidP="00765B3F">
      <w:pPr>
        <w:spacing w:line="276" w:lineRule="auto"/>
        <w:rPr>
          <w:sz w:val="22"/>
          <w:szCs w:val="22"/>
        </w:rPr>
      </w:pPr>
    </w:p>
    <w:p w:rsidR="004E3F72" w:rsidRDefault="004E3F72" w:rsidP="00765B3F">
      <w:pPr>
        <w:spacing w:line="276" w:lineRule="auto"/>
        <w:rPr>
          <w:sz w:val="22"/>
          <w:szCs w:val="22"/>
        </w:rPr>
      </w:pPr>
    </w:p>
    <w:p w:rsidR="004E3F72" w:rsidRDefault="004E3F72" w:rsidP="00765B3F">
      <w:pPr>
        <w:spacing w:line="276" w:lineRule="auto"/>
        <w:rPr>
          <w:sz w:val="22"/>
          <w:szCs w:val="22"/>
        </w:rPr>
      </w:pPr>
    </w:p>
    <w:p w:rsidR="004E3F72" w:rsidRPr="00BD7686" w:rsidRDefault="004E3F72" w:rsidP="00765B3F">
      <w:pPr>
        <w:spacing w:line="276" w:lineRule="auto"/>
        <w:rPr>
          <w:sz w:val="22"/>
          <w:szCs w:val="22"/>
        </w:rPr>
      </w:pPr>
    </w:p>
    <w:p w:rsidR="00873629" w:rsidRPr="00BD7686" w:rsidRDefault="00873629" w:rsidP="00765B3F">
      <w:pPr>
        <w:spacing w:line="276" w:lineRule="auto"/>
        <w:rPr>
          <w:sz w:val="22"/>
          <w:szCs w:val="22"/>
        </w:rPr>
      </w:pPr>
    </w:p>
    <w:p w:rsidR="00C70478" w:rsidRPr="00BD7686" w:rsidRDefault="2E2F3467" w:rsidP="002B1FCF">
      <w:pPr>
        <w:pStyle w:val="Razina4"/>
        <w:rPr>
          <w:lang w:val="hr-HR"/>
        </w:rPr>
      </w:pPr>
      <w:bookmarkStart w:id="196" w:name="_Toc527052121"/>
      <w:r w:rsidRPr="00BD7686">
        <w:rPr>
          <w:lang w:val="hr-HR"/>
        </w:rPr>
        <w:t>Posljedice</w:t>
      </w:r>
      <w:bookmarkEnd w:id="196"/>
    </w:p>
    <w:p w:rsidR="00081AE8" w:rsidRPr="00BD7686" w:rsidRDefault="2E2F3467" w:rsidP="002B1FCF">
      <w:pPr>
        <w:pStyle w:val="Razina5"/>
      </w:pPr>
      <w:bookmarkStart w:id="197" w:name="_Toc527052122"/>
      <w:r w:rsidRPr="00BD7686">
        <w:t>Posljedice na život i zdravlje ljudi</w:t>
      </w:r>
      <w:bookmarkEnd w:id="197"/>
    </w:p>
    <w:p w:rsidR="002B1FCF" w:rsidRPr="00BD7686" w:rsidRDefault="002B1FCF" w:rsidP="002B1FCF">
      <w:pPr>
        <w:pStyle w:val="Obicnitekst"/>
        <w:rPr>
          <w:lang w:val="hr-HR" w:eastAsia="zh-CN"/>
        </w:rPr>
      </w:pPr>
    </w:p>
    <w:p w:rsidR="00C70478" w:rsidRPr="004E3F72" w:rsidRDefault="00983DD7" w:rsidP="00983DD7">
      <w:pPr>
        <w:pStyle w:val="Opisslike"/>
        <w:rPr>
          <w:b w:val="0"/>
          <w:lang w:eastAsia="en-US"/>
        </w:rPr>
      </w:pPr>
      <w:r w:rsidRPr="004E3F72">
        <w:rPr>
          <w:b w:val="0"/>
        </w:rPr>
        <w:t>Tablica</w:t>
      </w:r>
      <w:r w:rsidR="2E2F3467" w:rsidRPr="004E3F72">
        <w:rPr>
          <w:b w:val="0"/>
          <w:lang w:eastAsia="en-US"/>
        </w:rPr>
        <w:t>:</w:t>
      </w:r>
      <w:r w:rsidR="2E2F3467" w:rsidRPr="004E3F72">
        <w:rPr>
          <w:b w:val="0"/>
        </w:rPr>
        <w:t xml:space="preserve"> </w:t>
      </w:r>
      <w:r w:rsidR="2E2F3467" w:rsidRPr="004E3F72">
        <w:rPr>
          <w:b w:val="0"/>
          <w:lang w:eastAsia="en-US"/>
        </w:rPr>
        <w:t xml:space="preserve">Epidemije i </w:t>
      </w:r>
      <w:proofErr w:type="spellStart"/>
      <w:r w:rsidR="2E2F3467" w:rsidRPr="004E3F72">
        <w:rPr>
          <w:b w:val="0"/>
          <w:lang w:eastAsia="en-US"/>
        </w:rPr>
        <w:t>pandemije</w:t>
      </w:r>
      <w:proofErr w:type="spellEnd"/>
      <w:r w:rsidR="2E2F3467" w:rsidRPr="004E3F72">
        <w:rPr>
          <w:b w:val="0"/>
          <w:lang w:eastAsia="en-US"/>
        </w:rPr>
        <w:t xml:space="preserve"> -</w:t>
      </w:r>
      <w:r w:rsidR="002909B6">
        <w:rPr>
          <w:b w:val="0"/>
          <w:lang w:eastAsia="en-US"/>
        </w:rPr>
        <w:t xml:space="preserve"> </w:t>
      </w:r>
      <w:r w:rsidR="2E2F3467" w:rsidRPr="004E3F72">
        <w:rPr>
          <w:b w:val="0"/>
          <w:lang w:eastAsia="en-US"/>
        </w:rPr>
        <w:t xml:space="preserve">ocjena kategorije utjecaja na život i zdravlje ljudi </w:t>
      </w:r>
    </w:p>
    <w:tbl>
      <w:tblPr>
        <w:tblStyle w:val="Reetkatablice15"/>
        <w:tblW w:w="0" w:type="auto"/>
        <w:jc w:val="center"/>
        <w:tblLook w:val="04A0"/>
      </w:tblPr>
      <w:tblGrid>
        <w:gridCol w:w="2265"/>
        <w:gridCol w:w="2265"/>
        <w:gridCol w:w="2265"/>
        <w:gridCol w:w="2265"/>
      </w:tblGrid>
      <w:tr w:rsidR="008A2A2F" w:rsidRPr="00BD7686" w:rsidTr="002B1FCF">
        <w:trPr>
          <w:jc w:val="center"/>
        </w:trPr>
        <w:tc>
          <w:tcPr>
            <w:tcW w:w="9060" w:type="dxa"/>
            <w:gridSpan w:val="4"/>
            <w:shd w:val="clear" w:color="auto" w:fill="F2F2F2" w:themeFill="background1" w:themeFillShade="F2"/>
          </w:tcPr>
          <w:p w:rsidR="008A2A2F" w:rsidRPr="00BD7686" w:rsidRDefault="008A2A2F" w:rsidP="00CC08A9">
            <w:pPr>
              <w:jc w:val="center"/>
              <w:rPr>
                <w:rFonts w:ascii="Calibri" w:hAnsi="Calibri"/>
                <w:sz w:val="20"/>
                <w:szCs w:val="20"/>
                <w:lang w:eastAsia="en-US"/>
              </w:rPr>
            </w:pPr>
            <w:r w:rsidRPr="00BD7686">
              <w:rPr>
                <w:rFonts w:ascii="Calibri" w:hAnsi="Calibri"/>
                <w:sz w:val="20"/>
                <w:szCs w:val="20"/>
                <w:lang w:eastAsia="en-US"/>
              </w:rPr>
              <w:t>Život i zdravlje ljudi</w:t>
            </w:r>
          </w:p>
        </w:tc>
      </w:tr>
      <w:tr w:rsidR="008A2A2F" w:rsidRPr="00BD7686" w:rsidTr="002B1FCF">
        <w:trPr>
          <w:jc w:val="center"/>
        </w:trPr>
        <w:tc>
          <w:tcPr>
            <w:tcW w:w="2265" w:type="dxa"/>
            <w:shd w:val="clear" w:color="auto" w:fill="F2F2F2" w:themeFill="background1" w:themeFillShade="F2"/>
          </w:tcPr>
          <w:p w:rsidR="008A2A2F" w:rsidRPr="00BD7686" w:rsidRDefault="008A2A2F" w:rsidP="00CC08A9">
            <w:pPr>
              <w:jc w:val="center"/>
              <w:rPr>
                <w:rFonts w:ascii="Calibri" w:hAnsi="Calibri"/>
                <w:sz w:val="20"/>
                <w:szCs w:val="20"/>
                <w:lang w:eastAsia="en-US"/>
              </w:rPr>
            </w:pPr>
            <w:r w:rsidRPr="00BD7686">
              <w:rPr>
                <w:rFonts w:ascii="Calibri" w:hAnsi="Calibri"/>
                <w:sz w:val="20"/>
                <w:szCs w:val="20"/>
                <w:lang w:eastAsia="en-US"/>
              </w:rPr>
              <w:t>Kategorija</w:t>
            </w:r>
          </w:p>
        </w:tc>
        <w:tc>
          <w:tcPr>
            <w:tcW w:w="2265" w:type="dxa"/>
            <w:shd w:val="clear" w:color="auto" w:fill="F2F2F2" w:themeFill="background1" w:themeFillShade="F2"/>
          </w:tcPr>
          <w:p w:rsidR="008A2A2F" w:rsidRPr="00BD7686" w:rsidRDefault="008A2A2F" w:rsidP="00CC08A9">
            <w:pPr>
              <w:jc w:val="center"/>
              <w:rPr>
                <w:rFonts w:ascii="Calibri" w:hAnsi="Calibri"/>
                <w:sz w:val="20"/>
                <w:szCs w:val="20"/>
                <w:lang w:eastAsia="en-US"/>
              </w:rPr>
            </w:pPr>
            <w:r w:rsidRPr="00BD7686">
              <w:rPr>
                <w:rFonts w:ascii="Calibri" w:hAnsi="Calibri"/>
                <w:sz w:val="20"/>
                <w:szCs w:val="20"/>
                <w:lang w:eastAsia="en-US"/>
              </w:rPr>
              <w:t>Posljedice</w:t>
            </w:r>
          </w:p>
        </w:tc>
        <w:tc>
          <w:tcPr>
            <w:tcW w:w="2265" w:type="dxa"/>
            <w:shd w:val="clear" w:color="auto" w:fill="F2F2F2" w:themeFill="background1" w:themeFillShade="F2"/>
          </w:tcPr>
          <w:p w:rsidR="008A2A2F" w:rsidRPr="00BD7686" w:rsidRDefault="008A2A2F" w:rsidP="00CC08A9">
            <w:pPr>
              <w:jc w:val="center"/>
              <w:rPr>
                <w:rFonts w:ascii="Calibri" w:hAnsi="Calibri"/>
                <w:sz w:val="20"/>
                <w:szCs w:val="20"/>
                <w:lang w:eastAsia="en-US"/>
              </w:rPr>
            </w:pPr>
            <w:r w:rsidRPr="00BD7686">
              <w:rPr>
                <w:rFonts w:ascii="Calibri" w:hAnsi="Calibri"/>
                <w:sz w:val="20"/>
                <w:szCs w:val="20"/>
                <w:lang w:eastAsia="en-US"/>
              </w:rPr>
              <w:t>Kriterij % osoba JLP(R)S</w:t>
            </w:r>
          </w:p>
        </w:tc>
        <w:tc>
          <w:tcPr>
            <w:tcW w:w="2265" w:type="dxa"/>
            <w:shd w:val="clear" w:color="auto" w:fill="F2F2F2" w:themeFill="background1" w:themeFillShade="F2"/>
          </w:tcPr>
          <w:p w:rsidR="008A2A2F" w:rsidRPr="00BD7686" w:rsidRDefault="008A2A2F" w:rsidP="00CC08A9">
            <w:pPr>
              <w:jc w:val="center"/>
              <w:rPr>
                <w:rFonts w:ascii="Calibri" w:hAnsi="Calibri"/>
                <w:sz w:val="20"/>
                <w:szCs w:val="20"/>
                <w:lang w:eastAsia="en-US"/>
              </w:rPr>
            </w:pPr>
            <w:r w:rsidRPr="00BD7686">
              <w:rPr>
                <w:rFonts w:ascii="Calibri" w:hAnsi="Calibri"/>
                <w:sz w:val="20"/>
                <w:szCs w:val="20"/>
                <w:lang w:eastAsia="en-US"/>
              </w:rPr>
              <w:t>Ocjena (x)</w:t>
            </w:r>
          </w:p>
        </w:tc>
      </w:tr>
      <w:tr w:rsidR="008A2A2F" w:rsidRPr="00BD7686" w:rsidTr="002B1FCF">
        <w:trPr>
          <w:jc w:val="center"/>
        </w:trPr>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8A2A2F" w:rsidRPr="00BD7686" w:rsidRDefault="008A2A2F" w:rsidP="00CC08A9">
            <w:pPr>
              <w:jc w:val="left"/>
              <w:rPr>
                <w:rFonts w:ascii="Calibri" w:hAnsi="Calibri"/>
                <w:sz w:val="20"/>
                <w:szCs w:val="20"/>
                <w:lang w:eastAsia="hr-HR"/>
              </w:rPr>
            </w:pPr>
            <w:r w:rsidRPr="00BD7686">
              <w:rPr>
                <w:rFonts w:ascii="Calibri" w:hAnsi="Calibri"/>
                <w:color w:val="000000" w:themeColor="text1"/>
                <w:sz w:val="20"/>
                <w:szCs w:val="20"/>
                <w:lang w:eastAsia="hr-HR"/>
              </w:rPr>
              <w:t xml:space="preserve">1 </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8A2A2F" w:rsidRPr="00BD7686" w:rsidRDefault="008A2A2F" w:rsidP="00CC08A9">
            <w:pPr>
              <w:jc w:val="left"/>
              <w:rPr>
                <w:rFonts w:ascii="Calibri" w:hAnsi="Calibri"/>
                <w:sz w:val="20"/>
                <w:szCs w:val="20"/>
                <w:lang w:eastAsia="hr-HR"/>
              </w:rPr>
            </w:pPr>
            <w:r w:rsidRPr="00BD7686">
              <w:rPr>
                <w:rFonts w:ascii="Calibri" w:hAnsi="Calibri"/>
                <w:sz w:val="20"/>
                <w:szCs w:val="20"/>
                <w:lang w:eastAsia="hr-HR"/>
              </w:rPr>
              <w:t>Neznatne</w:t>
            </w:r>
          </w:p>
        </w:tc>
        <w:tc>
          <w:tcPr>
            <w:tcW w:w="2265" w:type="dxa"/>
          </w:tcPr>
          <w:p w:rsidR="008A2A2F" w:rsidRPr="00BD7686" w:rsidRDefault="008A2A2F" w:rsidP="00CC08A9">
            <w:pPr>
              <w:jc w:val="left"/>
              <w:rPr>
                <w:rFonts w:ascii="Calibri" w:hAnsi="Calibri"/>
                <w:sz w:val="20"/>
                <w:szCs w:val="20"/>
                <w:lang w:eastAsia="en-US"/>
              </w:rPr>
            </w:pPr>
            <w:r w:rsidRPr="00BD7686">
              <w:rPr>
                <w:rFonts w:ascii="Calibri" w:hAnsi="Calibri"/>
                <w:sz w:val="20"/>
                <w:szCs w:val="20"/>
                <w:vertAlign w:val="superscript"/>
                <w:lang w:eastAsia="en-US"/>
              </w:rPr>
              <w:footnoteReference w:id="29"/>
            </w:r>
            <w:r w:rsidRPr="00BD7686">
              <w:rPr>
                <w:rFonts w:ascii="Calibri" w:hAnsi="Calibri"/>
                <w:sz w:val="20"/>
                <w:szCs w:val="20"/>
                <w:lang w:eastAsia="en-US"/>
              </w:rPr>
              <w:t>6&lt;0,001</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8A2A2F" w:rsidRPr="00BD7686" w:rsidRDefault="008A2A2F" w:rsidP="00CC08A9">
            <w:pPr>
              <w:jc w:val="left"/>
              <w:rPr>
                <w:rFonts w:ascii="Calibri" w:hAnsi="Calibri"/>
                <w:szCs w:val="24"/>
                <w:lang w:eastAsia="hr-HR"/>
              </w:rPr>
            </w:pPr>
          </w:p>
        </w:tc>
      </w:tr>
      <w:tr w:rsidR="008A2A2F" w:rsidRPr="00BD7686" w:rsidTr="002B1FCF">
        <w:trPr>
          <w:jc w:val="center"/>
        </w:trPr>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8A2A2F" w:rsidRPr="00BD7686" w:rsidRDefault="008A2A2F" w:rsidP="00CC08A9">
            <w:pPr>
              <w:jc w:val="left"/>
              <w:rPr>
                <w:rFonts w:ascii="Calibri" w:hAnsi="Calibri"/>
                <w:sz w:val="20"/>
                <w:szCs w:val="20"/>
                <w:lang w:eastAsia="hr-HR"/>
              </w:rPr>
            </w:pPr>
            <w:r w:rsidRPr="00BD7686">
              <w:rPr>
                <w:rFonts w:ascii="Calibri" w:hAnsi="Calibri"/>
                <w:color w:val="000000" w:themeColor="text1"/>
                <w:sz w:val="20"/>
                <w:szCs w:val="20"/>
                <w:lang w:eastAsia="hr-HR"/>
              </w:rPr>
              <w:t xml:space="preserve">2 </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8A2A2F" w:rsidRPr="00BD7686" w:rsidRDefault="008A2A2F" w:rsidP="00CC08A9">
            <w:pPr>
              <w:jc w:val="left"/>
              <w:rPr>
                <w:rFonts w:ascii="Calibri" w:hAnsi="Calibri"/>
                <w:sz w:val="20"/>
                <w:szCs w:val="20"/>
                <w:lang w:eastAsia="hr-HR"/>
              </w:rPr>
            </w:pPr>
            <w:r w:rsidRPr="00BD7686">
              <w:rPr>
                <w:rFonts w:ascii="Calibri" w:hAnsi="Calibri"/>
                <w:sz w:val="20"/>
                <w:szCs w:val="20"/>
                <w:lang w:eastAsia="hr-HR"/>
              </w:rPr>
              <w:t>Malene</w:t>
            </w:r>
          </w:p>
        </w:tc>
        <w:tc>
          <w:tcPr>
            <w:tcW w:w="2265" w:type="dxa"/>
          </w:tcPr>
          <w:p w:rsidR="008A2A2F" w:rsidRPr="00BD7686" w:rsidRDefault="008A2A2F" w:rsidP="00CC08A9">
            <w:pPr>
              <w:pStyle w:val="Bezproreda"/>
              <w:rPr>
                <w:sz w:val="20"/>
                <w:szCs w:val="20"/>
              </w:rPr>
            </w:pPr>
            <w:r w:rsidRPr="00BD7686">
              <w:rPr>
                <w:sz w:val="20"/>
                <w:szCs w:val="20"/>
              </w:rPr>
              <w:t>0,001 – 0,0046</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8A2A2F" w:rsidRPr="00BD7686" w:rsidRDefault="008A2A2F" w:rsidP="00CC08A9">
            <w:pPr>
              <w:jc w:val="left"/>
              <w:rPr>
                <w:rFonts w:ascii="Calibri" w:hAnsi="Calibri"/>
                <w:szCs w:val="24"/>
                <w:lang w:eastAsia="hr-HR"/>
              </w:rPr>
            </w:pPr>
          </w:p>
        </w:tc>
      </w:tr>
      <w:tr w:rsidR="008A2A2F" w:rsidRPr="00BD7686" w:rsidTr="002B1FCF">
        <w:trPr>
          <w:jc w:val="center"/>
        </w:trPr>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8A2A2F" w:rsidRPr="00BD7686" w:rsidRDefault="008A2A2F" w:rsidP="00CC08A9">
            <w:pPr>
              <w:jc w:val="left"/>
              <w:rPr>
                <w:rFonts w:ascii="Calibri" w:hAnsi="Calibri"/>
                <w:sz w:val="20"/>
                <w:szCs w:val="20"/>
                <w:lang w:eastAsia="hr-HR"/>
              </w:rPr>
            </w:pPr>
            <w:r w:rsidRPr="00BD7686">
              <w:rPr>
                <w:rFonts w:ascii="Calibri" w:hAnsi="Calibri"/>
                <w:color w:val="000000" w:themeColor="text1"/>
                <w:sz w:val="20"/>
                <w:szCs w:val="20"/>
                <w:lang w:eastAsia="hr-HR"/>
              </w:rPr>
              <w:t xml:space="preserve">3 </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8A2A2F" w:rsidRPr="00BD7686" w:rsidRDefault="008A2A2F" w:rsidP="00CC08A9">
            <w:pPr>
              <w:jc w:val="left"/>
              <w:rPr>
                <w:rFonts w:ascii="Calibri" w:hAnsi="Calibri"/>
                <w:sz w:val="20"/>
                <w:szCs w:val="20"/>
                <w:lang w:eastAsia="hr-HR"/>
              </w:rPr>
            </w:pPr>
            <w:r w:rsidRPr="00BD7686">
              <w:rPr>
                <w:rFonts w:ascii="Calibri" w:hAnsi="Calibri"/>
                <w:sz w:val="20"/>
                <w:szCs w:val="20"/>
                <w:lang w:eastAsia="hr-HR"/>
              </w:rPr>
              <w:t>Umjerene</w:t>
            </w:r>
          </w:p>
        </w:tc>
        <w:tc>
          <w:tcPr>
            <w:tcW w:w="2265" w:type="dxa"/>
          </w:tcPr>
          <w:p w:rsidR="008A2A2F" w:rsidRPr="00BD7686" w:rsidRDefault="008A2A2F" w:rsidP="00CC08A9">
            <w:pPr>
              <w:pStyle w:val="Bezproreda"/>
              <w:rPr>
                <w:sz w:val="20"/>
                <w:szCs w:val="20"/>
              </w:rPr>
            </w:pPr>
            <w:r w:rsidRPr="00BD7686">
              <w:rPr>
                <w:sz w:val="20"/>
                <w:szCs w:val="20"/>
              </w:rPr>
              <w:t>0,0047 – 0,011</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8A2A2F" w:rsidRPr="00BD7686" w:rsidRDefault="008A2A2F" w:rsidP="00CC08A9">
            <w:pPr>
              <w:jc w:val="left"/>
              <w:rPr>
                <w:rFonts w:ascii="Calibri" w:hAnsi="Calibri"/>
                <w:szCs w:val="24"/>
                <w:lang w:eastAsia="hr-HR"/>
              </w:rPr>
            </w:pPr>
          </w:p>
        </w:tc>
      </w:tr>
      <w:tr w:rsidR="008A2A2F" w:rsidRPr="00BD7686" w:rsidTr="002B1FCF">
        <w:trPr>
          <w:jc w:val="center"/>
        </w:trPr>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8A2A2F" w:rsidRPr="00BD7686" w:rsidRDefault="008A2A2F" w:rsidP="00CC08A9">
            <w:pPr>
              <w:jc w:val="left"/>
              <w:rPr>
                <w:rFonts w:ascii="Calibri" w:hAnsi="Calibri"/>
                <w:sz w:val="20"/>
                <w:szCs w:val="20"/>
                <w:lang w:eastAsia="hr-HR"/>
              </w:rPr>
            </w:pPr>
            <w:r w:rsidRPr="00BD7686">
              <w:rPr>
                <w:rFonts w:ascii="Calibri" w:hAnsi="Calibri"/>
                <w:color w:val="000000" w:themeColor="text1"/>
                <w:sz w:val="20"/>
                <w:szCs w:val="20"/>
                <w:lang w:eastAsia="hr-HR"/>
              </w:rPr>
              <w:t xml:space="preserve">4 </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8A2A2F" w:rsidRPr="00BD7686" w:rsidRDefault="008A2A2F" w:rsidP="00CC08A9">
            <w:pPr>
              <w:jc w:val="left"/>
              <w:rPr>
                <w:rFonts w:ascii="Calibri" w:hAnsi="Calibri"/>
                <w:sz w:val="20"/>
                <w:szCs w:val="20"/>
                <w:lang w:eastAsia="hr-HR"/>
              </w:rPr>
            </w:pPr>
            <w:r w:rsidRPr="00BD7686">
              <w:rPr>
                <w:rFonts w:ascii="Calibri" w:hAnsi="Calibri"/>
                <w:sz w:val="20"/>
                <w:szCs w:val="20"/>
                <w:lang w:eastAsia="hr-HR"/>
              </w:rPr>
              <w:t>Značajne</w:t>
            </w:r>
          </w:p>
        </w:tc>
        <w:tc>
          <w:tcPr>
            <w:tcW w:w="2265" w:type="dxa"/>
          </w:tcPr>
          <w:p w:rsidR="008A2A2F" w:rsidRPr="00BD7686" w:rsidRDefault="008A2A2F" w:rsidP="00CC08A9">
            <w:pPr>
              <w:pStyle w:val="Bezproreda"/>
              <w:rPr>
                <w:sz w:val="20"/>
                <w:szCs w:val="20"/>
              </w:rPr>
            </w:pPr>
            <w:r w:rsidRPr="00BD7686">
              <w:rPr>
                <w:sz w:val="20"/>
                <w:szCs w:val="20"/>
              </w:rPr>
              <w:t>0,012 – 0,035</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8A2A2F" w:rsidRPr="00BD7686" w:rsidRDefault="008A2A2F" w:rsidP="00CC08A9">
            <w:pPr>
              <w:jc w:val="left"/>
              <w:rPr>
                <w:rFonts w:ascii="Calibri" w:hAnsi="Calibri"/>
                <w:szCs w:val="24"/>
                <w:lang w:eastAsia="hr-HR"/>
              </w:rPr>
            </w:pPr>
          </w:p>
        </w:tc>
      </w:tr>
      <w:tr w:rsidR="008A2A2F" w:rsidRPr="00BD7686" w:rsidTr="002B1FCF">
        <w:trPr>
          <w:jc w:val="center"/>
        </w:trPr>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8A2A2F" w:rsidRPr="00BD7686" w:rsidRDefault="008A2A2F" w:rsidP="00CC08A9">
            <w:pPr>
              <w:jc w:val="left"/>
              <w:rPr>
                <w:rFonts w:ascii="Calibri" w:hAnsi="Calibri"/>
                <w:sz w:val="20"/>
                <w:szCs w:val="20"/>
                <w:lang w:eastAsia="hr-HR"/>
              </w:rPr>
            </w:pPr>
            <w:r w:rsidRPr="00BD7686">
              <w:rPr>
                <w:rFonts w:ascii="Calibri" w:hAnsi="Calibri"/>
                <w:color w:val="000000" w:themeColor="text1"/>
                <w:sz w:val="20"/>
                <w:szCs w:val="20"/>
                <w:lang w:eastAsia="hr-HR"/>
              </w:rPr>
              <w:t xml:space="preserve">5 </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8A2A2F" w:rsidRPr="00BD7686" w:rsidRDefault="008A2A2F" w:rsidP="00CC08A9">
            <w:pPr>
              <w:jc w:val="left"/>
              <w:rPr>
                <w:rFonts w:ascii="Calibri" w:hAnsi="Calibri"/>
                <w:sz w:val="20"/>
                <w:szCs w:val="20"/>
                <w:lang w:eastAsia="hr-HR"/>
              </w:rPr>
            </w:pPr>
            <w:r w:rsidRPr="00BD7686">
              <w:rPr>
                <w:rFonts w:ascii="Calibri" w:hAnsi="Calibri"/>
                <w:sz w:val="20"/>
                <w:szCs w:val="20"/>
                <w:lang w:eastAsia="hr-HR"/>
              </w:rPr>
              <w:t>Katastrofalne</w:t>
            </w:r>
          </w:p>
        </w:tc>
        <w:tc>
          <w:tcPr>
            <w:tcW w:w="2265" w:type="dxa"/>
          </w:tcPr>
          <w:p w:rsidR="008A2A2F" w:rsidRPr="00BD7686" w:rsidRDefault="008A2A2F" w:rsidP="00CC08A9">
            <w:pPr>
              <w:pStyle w:val="Bezproreda"/>
              <w:rPr>
                <w:sz w:val="20"/>
                <w:szCs w:val="20"/>
              </w:rPr>
            </w:pPr>
            <w:r w:rsidRPr="00BD7686">
              <w:rPr>
                <w:sz w:val="20"/>
                <w:szCs w:val="20"/>
              </w:rPr>
              <w:t>0,036 ili više</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8A2A2F" w:rsidRPr="00BD7686" w:rsidRDefault="00343F99" w:rsidP="00CC08A9">
            <w:pPr>
              <w:jc w:val="center"/>
              <w:rPr>
                <w:rFonts w:ascii="Calibri" w:hAnsi="Calibri"/>
                <w:b/>
                <w:bCs/>
                <w:lang w:eastAsia="hr-HR"/>
              </w:rPr>
            </w:pPr>
            <w:r w:rsidRPr="00BD7686">
              <w:rPr>
                <w:rFonts w:ascii="Calibri" w:hAnsi="Calibri"/>
                <w:b/>
                <w:bCs/>
                <w:lang w:eastAsia="hr-HR"/>
              </w:rPr>
              <w:t>X</w:t>
            </w:r>
          </w:p>
        </w:tc>
      </w:tr>
    </w:tbl>
    <w:p w:rsidR="00C70478" w:rsidRPr="00BD7686" w:rsidRDefault="00C70478" w:rsidP="00C70478">
      <w:pPr>
        <w:spacing w:line="276" w:lineRule="auto"/>
        <w:rPr>
          <w:sz w:val="22"/>
          <w:szCs w:val="22"/>
        </w:rPr>
      </w:pPr>
    </w:p>
    <w:p w:rsidR="00343F99" w:rsidRPr="00BD7686" w:rsidRDefault="00343F99" w:rsidP="00343F99">
      <w:pPr>
        <w:spacing w:line="276" w:lineRule="auto"/>
        <w:rPr>
          <w:rStyle w:val="normaltextrun"/>
          <w:sz w:val="22"/>
          <w:szCs w:val="22"/>
          <w:shd w:val="clear" w:color="auto" w:fill="FFFFFF"/>
        </w:rPr>
      </w:pPr>
      <w:r w:rsidRPr="00BD7686">
        <w:rPr>
          <w:rStyle w:val="normaltextrun"/>
          <w:sz w:val="22"/>
          <w:szCs w:val="22"/>
          <w:shd w:val="clear" w:color="auto" w:fill="FFFFFF"/>
        </w:rPr>
        <w:t>Sezona gripe započinje u mjesecu studenom i traje do mjesec</w:t>
      </w:r>
      <w:r w:rsidR="006E5E62">
        <w:rPr>
          <w:rStyle w:val="normaltextrun"/>
          <w:sz w:val="22"/>
          <w:szCs w:val="22"/>
          <w:shd w:val="clear" w:color="auto" w:fill="FFFFFF"/>
        </w:rPr>
        <w:t>a veljače s prosjekom trajanja 1</w:t>
      </w:r>
      <w:r w:rsidRPr="00BD7686">
        <w:rPr>
          <w:rStyle w:val="normaltextrun"/>
          <w:sz w:val="22"/>
          <w:szCs w:val="22"/>
          <w:shd w:val="clear" w:color="auto" w:fill="FFFFFF"/>
        </w:rPr>
        <w:t xml:space="preserve">6 tjedana. Tijekom epidemijskog događaja od 9 tjedana oboljeli su najviše u mlađim radno sposobnim dobnim skupinama (do 50% oboljelih)  i u dobnoj  skupini osoba </w:t>
      </w:r>
      <w:r w:rsidR="00873629" w:rsidRPr="00BD7686">
        <w:rPr>
          <w:rStyle w:val="normaltextrun"/>
          <w:sz w:val="22"/>
          <w:szCs w:val="22"/>
          <w:shd w:val="clear" w:color="auto" w:fill="FFFFFF"/>
        </w:rPr>
        <w:t>starijih o</w:t>
      </w:r>
      <w:r w:rsidR="006E5E62">
        <w:rPr>
          <w:rStyle w:val="normaltextrun"/>
          <w:sz w:val="22"/>
          <w:szCs w:val="22"/>
          <w:shd w:val="clear" w:color="auto" w:fill="FFFFFF"/>
        </w:rPr>
        <w:t>d 65 god.(0</w:t>
      </w:r>
      <w:r w:rsidR="0028063A" w:rsidRPr="00BD7686">
        <w:rPr>
          <w:rStyle w:val="normaltextrun"/>
          <w:sz w:val="22"/>
          <w:szCs w:val="22"/>
          <w:shd w:val="clear" w:color="auto" w:fill="FFFFFF"/>
        </w:rPr>
        <w:t>,4</w:t>
      </w:r>
      <w:r w:rsidRPr="00BD7686">
        <w:rPr>
          <w:rStyle w:val="normaltextrun"/>
          <w:sz w:val="22"/>
          <w:szCs w:val="22"/>
          <w:shd w:val="clear" w:color="auto" w:fill="FFFFFF"/>
        </w:rPr>
        <w:t xml:space="preserve">/1000) prema obrađenim podacima. </w:t>
      </w:r>
    </w:p>
    <w:p w:rsidR="00343F99" w:rsidRPr="00BD7686" w:rsidRDefault="00343F99" w:rsidP="00343F99">
      <w:pPr>
        <w:spacing w:line="276" w:lineRule="auto"/>
        <w:rPr>
          <w:rStyle w:val="normaltextrun"/>
          <w:sz w:val="22"/>
          <w:szCs w:val="22"/>
          <w:shd w:val="clear" w:color="auto" w:fill="FFFFFF"/>
        </w:rPr>
      </w:pPr>
    </w:p>
    <w:p w:rsidR="00343F99" w:rsidRPr="00BD7686" w:rsidRDefault="00343F99" w:rsidP="00343F99">
      <w:pPr>
        <w:pStyle w:val="paragraph"/>
        <w:spacing w:before="0" w:beforeAutospacing="0" w:after="0" w:afterAutospacing="0" w:line="276" w:lineRule="auto"/>
        <w:jc w:val="both"/>
        <w:textAlignment w:val="baseline"/>
        <w:rPr>
          <w:rStyle w:val="normaltextrun"/>
          <w:rFonts w:asciiTheme="minorHAnsi" w:hAnsiTheme="minorHAnsi"/>
          <w:sz w:val="22"/>
          <w:szCs w:val="22"/>
          <w:shd w:val="clear" w:color="auto" w:fill="FFFFFF"/>
        </w:rPr>
      </w:pPr>
      <w:r w:rsidRPr="00BD7686">
        <w:rPr>
          <w:rFonts w:asciiTheme="minorHAnsi" w:hAnsiTheme="minorHAnsi"/>
          <w:sz w:val="22"/>
          <w:szCs w:val="22"/>
        </w:rPr>
        <w:t xml:space="preserve">U slučaju pandemije gripe predviđa se značajno veće obolijevanje stanovništva nego inače. Pretpostavka je da će se povećati stopa bolovanja radno aktivnog stanovništva te veći stupanj komplikacija i smrtnih slučajeva kod ranjivih skupina društva. </w:t>
      </w:r>
    </w:p>
    <w:p w:rsidR="00343F99" w:rsidRPr="00BD7686" w:rsidRDefault="00343F99" w:rsidP="00343F99">
      <w:pPr>
        <w:pStyle w:val="paragraph"/>
        <w:spacing w:before="0" w:beforeAutospacing="0" w:after="0" w:afterAutospacing="0" w:line="276" w:lineRule="auto"/>
        <w:jc w:val="both"/>
        <w:textAlignment w:val="baseline"/>
        <w:rPr>
          <w:rStyle w:val="normaltextrun"/>
          <w:rFonts w:asciiTheme="minorHAnsi" w:hAnsiTheme="minorHAnsi"/>
          <w:sz w:val="22"/>
          <w:szCs w:val="22"/>
          <w:shd w:val="clear" w:color="auto" w:fill="FFFFFF"/>
        </w:rPr>
      </w:pPr>
    </w:p>
    <w:p w:rsidR="00343F99" w:rsidRPr="00BD7686" w:rsidRDefault="00343F99" w:rsidP="00343F99">
      <w:pPr>
        <w:pStyle w:val="paragraph"/>
        <w:spacing w:before="0" w:beforeAutospacing="0" w:after="0" w:afterAutospacing="0" w:line="276" w:lineRule="auto"/>
        <w:jc w:val="both"/>
        <w:textAlignment w:val="baseline"/>
        <w:rPr>
          <w:rStyle w:val="eop"/>
          <w:rFonts w:asciiTheme="minorHAnsi" w:eastAsia="SimSun" w:hAnsiTheme="minorHAnsi"/>
          <w:sz w:val="22"/>
          <w:szCs w:val="22"/>
          <w:shd w:val="clear" w:color="auto" w:fill="FFFFFF"/>
        </w:rPr>
      </w:pPr>
      <w:r w:rsidRPr="00BD7686">
        <w:rPr>
          <w:rStyle w:val="normaltextrun"/>
          <w:rFonts w:asciiTheme="minorHAnsi" w:hAnsiTheme="minorHAnsi"/>
          <w:sz w:val="22"/>
          <w:szCs w:val="22"/>
          <w:shd w:val="clear" w:color="auto" w:fill="FFFFFF"/>
        </w:rPr>
        <w:t>Najveći mortalitet je zabilježen u najstarijoj dobnoj skupini,  1  osoba od svih oboljelih (smrtnost 0,1 %), a najčešće zbog </w:t>
      </w:r>
      <w:r w:rsidRPr="00BD7686">
        <w:rPr>
          <w:rStyle w:val="spellingerror"/>
          <w:rFonts w:asciiTheme="minorHAnsi" w:hAnsiTheme="minorHAnsi"/>
          <w:sz w:val="22"/>
          <w:szCs w:val="22"/>
          <w:shd w:val="clear" w:color="auto" w:fill="FFFFFF"/>
        </w:rPr>
        <w:t>multimorbiditeta</w:t>
      </w:r>
      <w:r w:rsidRPr="00BD7686">
        <w:rPr>
          <w:rStyle w:val="normaltextrun"/>
          <w:rFonts w:asciiTheme="minorHAnsi" w:hAnsiTheme="minorHAnsi"/>
          <w:sz w:val="22"/>
          <w:szCs w:val="22"/>
          <w:shd w:val="clear" w:color="auto" w:fill="FFFFFF"/>
        </w:rPr>
        <w:t>.</w:t>
      </w:r>
      <w:r w:rsidRPr="00BD7686">
        <w:rPr>
          <w:rStyle w:val="eop"/>
          <w:rFonts w:asciiTheme="minorHAnsi" w:eastAsia="SimSun" w:hAnsiTheme="minorHAnsi"/>
          <w:sz w:val="22"/>
          <w:szCs w:val="22"/>
          <w:shd w:val="clear" w:color="auto" w:fill="FFFFFF"/>
        </w:rPr>
        <w:t> </w:t>
      </w:r>
    </w:p>
    <w:p w:rsidR="00343F99" w:rsidRPr="00BD7686" w:rsidRDefault="00343F99" w:rsidP="00343F99">
      <w:pPr>
        <w:pStyle w:val="paragraph"/>
        <w:spacing w:before="0" w:beforeAutospacing="0" w:after="0" w:afterAutospacing="0" w:line="276" w:lineRule="auto"/>
        <w:jc w:val="both"/>
        <w:textAlignment w:val="baseline"/>
        <w:rPr>
          <w:rStyle w:val="normaltextrun"/>
          <w:rFonts w:asciiTheme="minorHAnsi" w:hAnsiTheme="minorHAnsi" w:cs="Segoe UI"/>
          <w:sz w:val="22"/>
          <w:szCs w:val="22"/>
        </w:rPr>
      </w:pPr>
    </w:p>
    <w:p w:rsidR="00343F99" w:rsidRPr="00BD7686" w:rsidRDefault="00343F99" w:rsidP="00343F99">
      <w:pPr>
        <w:spacing w:line="276" w:lineRule="auto"/>
        <w:textAlignment w:val="baseline"/>
        <w:rPr>
          <w:rFonts w:cs="Segoe UI"/>
          <w:b/>
          <w:i/>
          <w:sz w:val="22"/>
          <w:szCs w:val="22"/>
          <w:lang w:eastAsia="hr-HR"/>
        </w:rPr>
      </w:pPr>
      <w:r w:rsidRPr="00BD7686">
        <w:rPr>
          <w:rFonts w:cs="Segoe UI"/>
          <w:sz w:val="22"/>
          <w:szCs w:val="22"/>
          <w:lang w:eastAsia="hr-HR"/>
        </w:rPr>
        <w:t xml:space="preserve">Posljedice na život i zdravlje ljudi nalaze se u </w:t>
      </w:r>
      <w:r w:rsidRPr="00BD7686">
        <w:rPr>
          <w:rFonts w:cs="Segoe UI"/>
          <w:b/>
          <w:i/>
          <w:sz w:val="22"/>
          <w:szCs w:val="22"/>
          <w:lang w:eastAsia="hr-HR"/>
        </w:rPr>
        <w:t>kategoriji 5 – katastrofalne posljedice.</w:t>
      </w:r>
    </w:p>
    <w:p w:rsidR="00343F99" w:rsidRPr="00BD7686" w:rsidRDefault="00343F99" w:rsidP="00343F99">
      <w:pPr>
        <w:spacing w:line="276" w:lineRule="auto"/>
        <w:rPr>
          <w:sz w:val="22"/>
          <w:szCs w:val="22"/>
        </w:rPr>
      </w:pPr>
    </w:p>
    <w:p w:rsidR="004B7AED" w:rsidRPr="00BD7686" w:rsidRDefault="2E2F3467" w:rsidP="002B1FCF">
      <w:pPr>
        <w:pStyle w:val="Razina5"/>
      </w:pPr>
      <w:bookmarkStart w:id="198" w:name="_Toc527052123"/>
      <w:r w:rsidRPr="00BD7686">
        <w:t>Posljedice na gospodarstvo</w:t>
      </w:r>
      <w:bookmarkEnd w:id="198"/>
    </w:p>
    <w:p w:rsidR="00983DD7" w:rsidRPr="00BD7686" w:rsidRDefault="00983DD7" w:rsidP="002B1FCF">
      <w:pPr>
        <w:pStyle w:val="Opisslike"/>
        <w:rPr>
          <w:b w:val="0"/>
        </w:rPr>
      </w:pPr>
    </w:p>
    <w:p w:rsidR="004B7AED" w:rsidRPr="002909B6" w:rsidRDefault="00983DD7" w:rsidP="00983DD7">
      <w:pPr>
        <w:pStyle w:val="Opisslike"/>
        <w:rPr>
          <w:b w:val="0"/>
        </w:rPr>
      </w:pPr>
      <w:r w:rsidRPr="002909B6">
        <w:rPr>
          <w:b w:val="0"/>
        </w:rPr>
        <w:t>Tablica</w:t>
      </w:r>
      <w:r w:rsidR="002B1FCF" w:rsidRPr="002909B6">
        <w:rPr>
          <w:b w:val="0"/>
        </w:rPr>
        <w:t>:</w:t>
      </w:r>
      <w:r w:rsidR="2E2F3467" w:rsidRPr="002909B6">
        <w:rPr>
          <w:b w:val="0"/>
        </w:rPr>
        <w:t xml:space="preserve"> Epidemije i </w:t>
      </w:r>
      <w:proofErr w:type="spellStart"/>
      <w:r w:rsidR="2E2F3467" w:rsidRPr="002909B6">
        <w:rPr>
          <w:b w:val="0"/>
        </w:rPr>
        <w:t>pandemije</w:t>
      </w:r>
      <w:proofErr w:type="spellEnd"/>
      <w:r w:rsidR="2E2F3467" w:rsidRPr="002909B6">
        <w:rPr>
          <w:b w:val="0"/>
        </w:rPr>
        <w:t xml:space="preserve"> -</w:t>
      </w:r>
      <w:r w:rsidR="006E5E62">
        <w:rPr>
          <w:b w:val="0"/>
        </w:rPr>
        <w:t xml:space="preserve"> </w:t>
      </w:r>
      <w:r w:rsidR="2E2F3467" w:rsidRPr="002909B6">
        <w:rPr>
          <w:b w:val="0"/>
        </w:rPr>
        <w:t xml:space="preserve">ocjena kategorije utjecaja na gospodarstvo </w:t>
      </w:r>
    </w:p>
    <w:tbl>
      <w:tblPr>
        <w:tblStyle w:val="Reetkatablice162"/>
        <w:tblW w:w="0" w:type="auto"/>
        <w:jc w:val="center"/>
        <w:tblLook w:val="04A0"/>
      </w:tblPr>
      <w:tblGrid>
        <w:gridCol w:w="1271"/>
        <w:gridCol w:w="1701"/>
        <w:gridCol w:w="3823"/>
        <w:gridCol w:w="2265"/>
      </w:tblGrid>
      <w:tr w:rsidR="004B7AED" w:rsidRPr="00BD7686" w:rsidTr="2E2F3467">
        <w:trPr>
          <w:jc w:val="center"/>
        </w:trPr>
        <w:tc>
          <w:tcPr>
            <w:tcW w:w="9060" w:type="dxa"/>
            <w:gridSpan w:val="4"/>
            <w:shd w:val="clear" w:color="auto" w:fill="F2F2F2" w:themeFill="background1" w:themeFillShade="F2"/>
          </w:tcPr>
          <w:p w:rsidR="004B7AED"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Gospodarstvo</w:t>
            </w:r>
          </w:p>
        </w:tc>
      </w:tr>
      <w:tr w:rsidR="004B7AED" w:rsidRPr="00BD7686" w:rsidTr="2E2F3467">
        <w:trPr>
          <w:jc w:val="center"/>
        </w:trPr>
        <w:tc>
          <w:tcPr>
            <w:tcW w:w="1271" w:type="dxa"/>
            <w:shd w:val="clear" w:color="auto" w:fill="F2F2F2" w:themeFill="background1" w:themeFillShade="F2"/>
          </w:tcPr>
          <w:p w:rsidR="004B7AED"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Kategorija</w:t>
            </w:r>
          </w:p>
        </w:tc>
        <w:tc>
          <w:tcPr>
            <w:tcW w:w="1701" w:type="dxa"/>
            <w:shd w:val="clear" w:color="auto" w:fill="F2F2F2" w:themeFill="background1" w:themeFillShade="F2"/>
          </w:tcPr>
          <w:p w:rsidR="004B7AED"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Posljedice</w:t>
            </w:r>
          </w:p>
        </w:tc>
        <w:tc>
          <w:tcPr>
            <w:tcW w:w="3823" w:type="dxa"/>
            <w:shd w:val="clear" w:color="auto" w:fill="F2F2F2" w:themeFill="background1" w:themeFillShade="F2"/>
          </w:tcPr>
          <w:p w:rsidR="004B7AED"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Kriterij – štete u % proračuna JLP(R)S</w:t>
            </w:r>
          </w:p>
        </w:tc>
        <w:tc>
          <w:tcPr>
            <w:tcW w:w="2265" w:type="dxa"/>
            <w:shd w:val="clear" w:color="auto" w:fill="F2F2F2" w:themeFill="background1" w:themeFillShade="F2"/>
          </w:tcPr>
          <w:p w:rsidR="004B7AED"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Ocjena (x)</w:t>
            </w:r>
          </w:p>
        </w:tc>
      </w:tr>
      <w:tr w:rsidR="004B7AED" w:rsidRPr="00BD7686" w:rsidTr="2E2F3467">
        <w:trPr>
          <w:jc w:val="center"/>
        </w:trPr>
        <w:tc>
          <w:tcPr>
            <w:tcW w:w="1271" w:type="dxa"/>
            <w:tcBorders>
              <w:top w:val="single" w:sz="4" w:space="0" w:color="auto"/>
              <w:left w:val="single" w:sz="4" w:space="0" w:color="auto"/>
              <w:bottom w:val="single" w:sz="4" w:space="0" w:color="auto"/>
              <w:right w:val="single" w:sz="4" w:space="0" w:color="auto"/>
            </w:tcBorders>
            <w:shd w:val="clear" w:color="auto" w:fill="BDD6EE"/>
            <w:vAlign w:val="center"/>
          </w:tcPr>
          <w:p w:rsidR="004B7AED"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1 </w:t>
            </w:r>
          </w:p>
        </w:tc>
        <w:tc>
          <w:tcPr>
            <w:tcW w:w="1701" w:type="dxa"/>
            <w:tcBorders>
              <w:top w:val="single" w:sz="4" w:space="0" w:color="auto"/>
              <w:left w:val="single" w:sz="4" w:space="0" w:color="auto"/>
              <w:bottom w:val="single" w:sz="4" w:space="0" w:color="auto"/>
              <w:right w:val="single" w:sz="4" w:space="0" w:color="auto"/>
            </w:tcBorders>
            <w:shd w:val="clear" w:color="auto" w:fill="BDD6EE"/>
            <w:vAlign w:val="center"/>
          </w:tcPr>
          <w:p w:rsidR="004B7AED"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Neznatne</w:t>
            </w:r>
          </w:p>
        </w:tc>
        <w:tc>
          <w:tcPr>
            <w:tcW w:w="3823" w:type="dxa"/>
          </w:tcPr>
          <w:p w:rsidR="004B7AED"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&lt;1%</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4B7AED" w:rsidRPr="00BD7686" w:rsidRDefault="004B7AED" w:rsidP="00C11731">
            <w:pPr>
              <w:jc w:val="left"/>
              <w:rPr>
                <w:rFonts w:ascii="Calibri" w:hAnsi="Calibri"/>
                <w:szCs w:val="24"/>
                <w:lang w:eastAsia="hr-HR"/>
              </w:rPr>
            </w:pPr>
          </w:p>
        </w:tc>
      </w:tr>
      <w:tr w:rsidR="004B7AED" w:rsidRPr="00BD7686" w:rsidTr="2E2F3467">
        <w:trPr>
          <w:jc w:val="center"/>
        </w:trPr>
        <w:tc>
          <w:tcPr>
            <w:tcW w:w="1271" w:type="dxa"/>
            <w:tcBorders>
              <w:top w:val="single" w:sz="4" w:space="0" w:color="auto"/>
              <w:left w:val="single" w:sz="4" w:space="0" w:color="auto"/>
              <w:bottom w:val="single" w:sz="4" w:space="0" w:color="auto"/>
              <w:right w:val="single" w:sz="4" w:space="0" w:color="auto"/>
            </w:tcBorders>
            <w:shd w:val="clear" w:color="auto" w:fill="A8D08D"/>
            <w:vAlign w:val="center"/>
          </w:tcPr>
          <w:p w:rsidR="004B7AED"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2 </w:t>
            </w:r>
          </w:p>
        </w:tc>
        <w:tc>
          <w:tcPr>
            <w:tcW w:w="1701" w:type="dxa"/>
            <w:tcBorders>
              <w:top w:val="single" w:sz="4" w:space="0" w:color="auto"/>
              <w:left w:val="single" w:sz="4" w:space="0" w:color="auto"/>
              <w:bottom w:val="single" w:sz="4" w:space="0" w:color="auto"/>
              <w:right w:val="single" w:sz="4" w:space="0" w:color="auto"/>
            </w:tcBorders>
            <w:shd w:val="clear" w:color="auto" w:fill="A8D08D"/>
            <w:vAlign w:val="center"/>
          </w:tcPr>
          <w:p w:rsidR="004B7AED"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Malene</w:t>
            </w:r>
          </w:p>
        </w:tc>
        <w:tc>
          <w:tcPr>
            <w:tcW w:w="3823" w:type="dxa"/>
          </w:tcPr>
          <w:p w:rsidR="004B7AED"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1 – 5%</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4B7AED" w:rsidRPr="00BD7686" w:rsidRDefault="004B7AED" w:rsidP="00C11731">
            <w:pPr>
              <w:jc w:val="left"/>
              <w:rPr>
                <w:rFonts w:ascii="Calibri" w:hAnsi="Calibri"/>
                <w:szCs w:val="24"/>
                <w:lang w:eastAsia="hr-HR"/>
              </w:rPr>
            </w:pPr>
          </w:p>
        </w:tc>
      </w:tr>
      <w:tr w:rsidR="004B7AED" w:rsidRPr="00BD7686" w:rsidTr="2E2F3467">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FF00"/>
            <w:vAlign w:val="center"/>
          </w:tcPr>
          <w:p w:rsidR="004B7AED"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3 </w:t>
            </w:r>
          </w:p>
        </w:tc>
        <w:tc>
          <w:tcPr>
            <w:tcW w:w="1701" w:type="dxa"/>
            <w:tcBorders>
              <w:top w:val="single" w:sz="4" w:space="0" w:color="auto"/>
              <w:left w:val="single" w:sz="4" w:space="0" w:color="auto"/>
              <w:bottom w:val="single" w:sz="4" w:space="0" w:color="auto"/>
              <w:right w:val="single" w:sz="4" w:space="0" w:color="auto"/>
            </w:tcBorders>
            <w:shd w:val="clear" w:color="auto" w:fill="FFFF00"/>
            <w:vAlign w:val="center"/>
          </w:tcPr>
          <w:p w:rsidR="004B7AED"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Umjerene</w:t>
            </w:r>
          </w:p>
        </w:tc>
        <w:tc>
          <w:tcPr>
            <w:tcW w:w="3823" w:type="dxa"/>
          </w:tcPr>
          <w:p w:rsidR="004B7AED"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5 – 15%</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4B7AED" w:rsidRPr="00BD7686" w:rsidRDefault="004B7AED" w:rsidP="00C11731">
            <w:pPr>
              <w:jc w:val="center"/>
              <w:rPr>
                <w:rFonts w:ascii="Calibri" w:hAnsi="Calibri"/>
                <w:b/>
                <w:szCs w:val="24"/>
                <w:lang w:eastAsia="hr-HR"/>
              </w:rPr>
            </w:pPr>
          </w:p>
        </w:tc>
      </w:tr>
      <w:tr w:rsidR="004B7AED" w:rsidRPr="00BD7686" w:rsidTr="2E2F3467">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C000"/>
            <w:vAlign w:val="center"/>
          </w:tcPr>
          <w:p w:rsidR="004B7AED"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4 </w:t>
            </w:r>
          </w:p>
        </w:tc>
        <w:tc>
          <w:tcPr>
            <w:tcW w:w="1701" w:type="dxa"/>
            <w:tcBorders>
              <w:top w:val="single" w:sz="4" w:space="0" w:color="auto"/>
              <w:left w:val="single" w:sz="4" w:space="0" w:color="auto"/>
              <w:bottom w:val="single" w:sz="4" w:space="0" w:color="auto"/>
              <w:right w:val="single" w:sz="4" w:space="0" w:color="auto"/>
            </w:tcBorders>
            <w:shd w:val="clear" w:color="auto" w:fill="FFC000"/>
            <w:vAlign w:val="center"/>
          </w:tcPr>
          <w:p w:rsidR="004B7AED"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Značajne</w:t>
            </w:r>
          </w:p>
        </w:tc>
        <w:tc>
          <w:tcPr>
            <w:tcW w:w="3823" w:type="dxa"/>
          </w:tcPr>
          <w:p w:rsidR="004B7AED"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15 – 25%</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4B7AED" w:rsidRPr="00BD7686" w:rsidRDefault="001954DC" w:rsidP="00A52A2C">
            <w:pPr>
              <w:jc w:val="center"/>
              <w:rPr>
                <w:rFonts w:ascii="Calibri" w:hAnsi="Calibri"/>
                <w:szCs w:val="24"/>
                <w:lang w:eastAsia="hr-HR"/>
              </w:rPr>
            </w:pPr>
            <w:r w:rsidRPr="00BD7686">
              <w:rPr>
                <w:rFonts w:ascii="Calibri" w:hAnsi="Calibri"/>
                <w:szCs w:val="24"/>
                <w:lang w:eastAsia="hr-HR"/>
              </w:rPr>
              <w:t>X</w:t>
            </w:r>
          </w:p>
        </w:tc>
      </w:tr>
      <w:tr w:rsidR="004B7AED" w:rsidRPr="00BD7686" w:rsidTr="2E2F3467">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0000"/>
            <w:vAlign w:val="center"/>
          </w:tcPr>
          <w:p w:rsidR="004B7AED"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5 </w:t>
            </w:r>
          </w:p>
        </w:tc>
        <w:tc>
          <w:tcPr>
            <w:tcW w:w="1701" w:type="dxa"/>
            <w:tcBorders>
              <w:top w:val="single" w:sz="4" w:space="0" w:color="auto"/>
              <w:left w:val="single" w:sz="4" w:space="0" w:color="auto"/>
              <w:bottom w:val="single" w:sz="4" w:space="0" w:color="auto"/>
              <w:right w:val="single" w:sz="4" w:space="0" w:color="auto"/>
            </w:tcBorders>
            <w:shd w:val="clear" w:color="auto" w:fill="FF0000"/>
            <w:vAlign w:val="center"/>
          </w:tcPr>
          <w:p w:rsidR="004B7AED"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Katastrofalne</w:t>
            </w:r>
          </w:p>
        </w:tc>
        <w:tc>
          <w:tcPr>
            <w:tcW w:w="3823" w:type="dxa"/>
          </w:tcPr>
          <w:p w:rsidR="004B7AED"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&gt;25%</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4B7AED" w:rsidRPr="00BD7686" w:rsidRDefault="004B7AED" w:rsidP="2E2F3467">
            <w:pPr>
              <w:jc w:val="center"/>
              <w:rPr>
                <w:rFonts w:ascii="Calibri" w:hAnsi="Calibri"/>
                <w:lang w:eastAsia="hr-HR"/>
              </w:rPr>
            </w:pPr>
          </w:p>
        </w:tc>
      </w:tr>
    </w:tbl>
    <w:p w:rsidR="004B7AED" w:rsidRPr="00BD7686" w:rsidRDefault="004B7AED" w:rsidP="004B7AED">
      <w:pPr>
        <w:spacing w:line="276" w:lineRule="auto"/>
        <w:rPr>
          <w:rFonts w:ascii="Calibri" w:hAnsi="Calibri"/>
          <w:sz w:val="20"/>
          <w:lang w:eastAsia="en-US"/>
        </w:rPr>
      </w:pPr>
    </w:p>
    <w:p w:rsidR="00594F5B" w:rsidRPr="00BD7686" w:rsidRDefault="00594F5B" w:rsidP="00594F5B">
      <w:pPr>
        <w:pStyle w:val="paragraph"/>
        <w:spacing w:before="0" w:beforeAutospacing="0" w:after="0" w:afterAutospacing="0" w:line="276" w:lineRule="auto"/>
        <w:jc w:val="both"/>
        <w:textAlignment w:val="baseline"/>
        <w:rPr>
          <w:rFonts w:asciiTheme="minorHAnsi" w:hAnsiTheme="minorHAnsi" w:cs="Segoe UI"/>
          <w:sz w:val="22"/>
          <w:szCs w:val="22"/>
        </w:rPr>
      </w:pPr>
      <w:r w:rsidRPr="00BD7686">
        <w:rPr>
          <w:rStyle w:val="normaltextrun"/>
          <w:rFonts w:asciiTheme="minorHAnsi" w:hAnsiTheme="minorHAnsi"/>
          <w:sz w:val="22"/>
          <w:szCs w:val="22"/>
        </w:rPr>
        <w:lastRenderedPageBreak/>
        <w:t>Gubici u gospodarstvu odnose se na dane liječenja i dane bolovanja. Najveći broj oboljelih je u mlađim radno sposobnim dobnim skupinama ( do 50 % oboljelih). Prosjek dana bolovanja je 5 radnih dana pa ovaka pojava </w:t>
      </w:r>
      <w:r w:rsidRPr="00BD7686">
        <w:rPr>
          <w:rStyle w:val="spellingerror"/>
          <w:rFonts w:asciiTheme="minorHAnsi" w:eastAsia="SimSun" w:hAnsiTheme="minorHAnsi"/>
          <w:sz w:val="22"/>
          <w:szCs w:val="22"/>
        </w:rPr>
        <w:t>pandemije</w:t>
      </w:r>
      <w:r w:rsidRPr="00BD7686">
        <w:rPr>
          <w:rStyle w:val="normaltextrun"/>
          <w:rFonts w:asciiTheme="minorHAnsi" w:hAnsiTheme="minorHAnsi"/>
          <w:sz w:val="22"/>
          <w:szCs w:val="22"/>
        </w:rPr>
        <w:t> gri</w:t>
      </w:r>
      <w:r w:rsidR="006E5E62">
        <w:rPr>
          <w:rStyle w:val="normaltextrun"/>
          <w:rFonts w:asciiTheme="minorHAnsi" w:hAnsiTheme="minorHAnsi"/>
          <w:sz w:val="22"/>
          <w:szCs w:val="22"/>
        </w:rPr>
        <w:t>pe izazvala bi gubitke od oko 168.75</w:t>
      </w:r>
      <w:r w:rsidRPr="00BD7686">
        <w:rPr>
          <w:rStyle w:val="normaltextrun"/>
          <w:rFonts w:asciiTheme="minorHAnsi" w:hAnsiTheme="minorHAnsi"/>
          <w:sz w:val="22"/>
          <w:szCs w:val="22"/>
        </w:rPr>
        <w:t>0,00 kn. </w:t>
      </w:r>
      <w:r w:rsidRPr="00BD7686">
        <w:rPr>
          <w:rStyle w:val="eop"/>
          <w:rFonts w:asciiTheme="minorHAnsi" w:hAnsiTheme="minorHAnsi"/>
          <w:sz w:val="22"/>
          <w:szCs w:val="22"/>
        </w:rPr>
        <w:t> </w:t>
      </w:r>
    </w:p>
    <w:p w:rsidR="00594F5B" w:rsidRPr="00BD7686" w:rsidRDefault="00594F5B" w:rsidP="00594F5B">
      <w:pPr>
        <w:pStyle w:val="paragraph"/>
        <w:spacing w:before="0" w:beforeAutospacing="0" w:after="0" w:afterAutospacing="0" w:line="276" w:lineRule="auto"/>
        <w:jc w:val="both"/>
        <w:textAlignment w:val="baseline"/>
        <w:rPr>
          <w:rStyle w:val="normaltextrun"/>
          <w:rFonts w:asciiTheme="minorHAnsi" w:hAnsiTheme="minorHAnsi"/>
          <w:sz w:val="22"/>
          <w:szCs w:val="22"/>
        </w:rPr>
      </w:pPr>
    </w:p>
    <w:p w:rsidR="00594F5B" w:rsidRPr="00BD7686" w:rsidRDefault="00594F5B" w:rsidP="00594F5B">
      <w:pPr>
        <w:pStyle w:val="paragraph"/>
        <w:spacing w:before="0" w:beforeAutospacing="0" w:after="0" w:afterAutospacing="0" w:line="276" w:lineRule="auto"/>
        <w:jc w:val="both"/>
        <w:textAlignment w:val="baseline"/>
        <w:rPr>
          <w:rStyle w:val="normaltextrun"/>
          <w:rFonts w:asciiTheme="minorHAnsi" w:hAnsiTheme="minorHAnsi"/>
          <w:sz w:val="22"/>
          <w:szCs w:val="22"/>
        </w:rPr>
      </w:pPr>
      <w:r w:rsidRPr="00BD7686">
        <w:rPr>
          <w:rStyle w:val="normaltextrun"/>
          <w:rFonts w:asciiTheme="minorHAnsi" w:hAnsiTheme="minorHAnsi"/>
          <w:sz w:val="22"/>
          <w:szCs w:val="22"/>
        </w:rPr>
        <w:t xml:space="preserve">Gubici </w:t>
      </w:r>
      <w:r w:rsidR="006E5E62">
        <w:rPr>
          <w:rStyle w:val="normaltextrun"/>
          <w:rFonts w:asciiTheme="minorHAnsi" w:hAnsiTheme="minorHAnsi"/>
          <w:sz w:val="22"/>
          <w:szCs w:val="22"/>
        </w:rPr>
        <w:t>zbog bolničkog liječenja oko 225</w:t>
      </w:r>
      <w:r w:rsidR="00BE6215" w:rsidRPr="00BD7686">
        <w:rPr>
          <w:rStyle w:val="normaltextrun"/>
          <w:rFonts w:asciiTheme="minorHAnsi" w:hAnsiTheme="minorHAnsi"/>
          <w:sz w:val="22"/>
          <w:szCs w:val="22"/>
        </w:rPr>
        <w:t xml:space="preserve"> osoba</w:t>
      </w:r>
      <w:r w:rsidRPr="00BD7686">
        <w:rPr>
          <w:rStyle w:val="normaltextrun"/>
          <w:rFonts w:asciiTheme="minorHAnsi" w:hAnsiTheme="minorHAnsi"/>
          <w:sz w:val="22"/>
          <w:szCs w:val="22"/>
        </w:rPr>
        <w:t xml:space="preserve"> uz prosječnu cijenu bolničkog d</w:t>
      </w:r>
      <w:r w:rsidR="005176E4" w:rsidRPr="00BD7686">
        <w:rPr>
          <w:rStyle w:val="normaltextrun"/>
          <w:rFonts w:asciiTheme="minorHAnsi" w:hAnsiTheme="minorHAnsi"/>
          <w:sz w:val="22"/>
          <w:szCs w:val="22"/>
        </w:rPr>
        <w:t>ana od oko 2.850,00 kn</w:t>
      </w:r>
      <w:r w:rsidR="001954DC" w:rsidRPr="00BD7686">
        <w:rPr>
          <w:rStyle w:val="normaltextrun"/>
          <w:rFonts w:asciiTheme="minorHAnsi" w:hAnsiTheme="minorHAnsi"/>
          <w:sz w:val="22"/>
          <w:szCs w:val="22"/>
        </w:rPr>
        <w:t xml:space="preserve"> iznosi </w:t>
      </w:r>
      <w:r w:rsidR="001125FA" w:rsidRPr="00BD7686">
        <w:rPr>
          <w:rStyle w:val="normaltextrun"/>
          <w:rFonts w:asciiTheme="minorHAnsi" w:hAnsiTheme="minorHAnsi"/>
          <w:sz w:val="22"/>
          <w:szCs w:val="22"/>
        </w:rPr>
        <w:t xml:space="preserve"> </w:t>
      </w:r>
      <w:r w:rsidR="006E5E62">
        <w:rPr>
          <w:rStyle w:val="normaltextrun"/>
          <w:rFonts w:asciiTheme="minorHAnsi" w:hAnsiTheme="minorHAnsi"/>
          <w:sz w:val="22"/>
          <w:szCs w:val="22"/>
        </w:rPr>
        <w:t>641</w:t>
      </w:r>
      <w:r w:rsidR="001954DC" w:rsidRPr="00BD7686">
        <w:rPr>
          <w:rStyle w:val="normaltextrun"/>
          <w:rFonts w:asciiTheme="minorHAnsi" w:hAnsiTheme="minorHAnsi" w:cstheme="minorHAnsi"/>
          <w:sz w:val="22"/>
          <w:szCs w:val="22"/>
        </w:rPr>
        <w:t>.</w:t>
      </w:r>
      <w:r w:rsidR="006E5E62">
        <w:rPr>
          <w:rStyle w:val="normaltextrun"/>
          <w:rFonts w:asciiTheme="minorHAnsi" w:hAnsiTheme="minorHAnsi" w:cstheme="minorHAnsi"/>
          <w:sz w:val="22"/>
          <w:szCs w:val="22"/>
        </w:rPr>
        <w:t>25</w:t>
      </w:r>
      <w:r w:rsidR="001954DC" w:rsidRPr="00BD7686">
        <w:rPr>
          <w:rStyle w:val="normaltextrun"/>
          <w:rFonts w:asciiTheme="minorHAnsi" w:hAnsiTheme="minorHAnsi" w:cstheme="minorHAnsi"/>
          <w:sz w:val="22"/>
          <w:szCs w:val="22"/>
        </w:rPr>
        <w:t>0,00</w:t>
      </w:r>
      <w:r w:rsidR="001954DC" w:rsidRPr="00BD7686">
        <w:rPr>
          <w:rStyle w:val="normaltextrun"/>
          <w:rFonts w:asciiTheme="minorHAnsi" w:hAnsiTheme="minorHAnsi"/>
          <w:sz w:val="22"/>
          <w:szCs w:val="22"/>
        </w:rPr>
        <w:t xml:space="preserve"> kn (oko</w:t>
      </w:r>
      <w:r w:rsidR="00BE6215" w:rsidRPr="00BD7686">
        <w:rPr>
          <w:rStyle w:val="normaltextrun"/>
          <w:rFonts w:asciiTheme="minorHAnsi" w:hAnsiTheme="minorHAnsi"/>
          <w:sz w:val="22"/>
          <w:szCs w:val="22"/>
        </w:rPr>
        <w:t xml:space="preserve"> </w:t>
      </w:r>
      <w:r w:rsidR="006E5E62">
        <w:rPr>
          <w:rStyle w:val="normaltextrun"/>
          <w:rFonts w:asciiTheme="minorHAnsi" w:hAnsiTheme="minorHAnsi"/>
          <w:sz w:val="22"/>
          <w:szCs w:val="22"/>
        </w:rPr>
        <w:t>11</w:t>
      </w:r>
      <w:r w:rsidRPr="00BD7686">
        <w:rPr>
          <w:rStyle w:val="normaltextrun"/>
          <w:rFonts w:asciiTheme="minorHAnsi" w:hAnsiTheme="minorHAnsi"/>
          <w:sz w:val="22"/>
          <w:szCs w:val="22"/>
        </w:rPr>
        <w:t>% proračuna), uz dodatne gubitke zbog smanjivanj</w:t>
      </w:r>
      <w:r w:rsidR="001954DC" w:rsidRPr="00BD7686">
        <w:rPr>
          <w:rStyle w:val="normaltextrun"/>
          <w:rFonts w:asciiTheme="minorHAnsi" w:hAnsiTheme="minorHAnsi"/>
          <w:sz w:val="22"/>
          <w:szCs w:val="22"/>
        </w:rPr>
        <w:t xml:space="preserve">a privredne aktivnosti za bar </w:t>
      </w:r>
      <w:r w:rsidR="005176E4" w:rsidRPr="00BD7686">
        <w:rPr>
          <w:rStyle w:val="normaltextrun"/>
          <w:rFonts w:asciiTheme="minorHAnsi" w:hAnsiTheme="minorHAnsi"/>
          <w:sz w:val="22"/>
          <w:szCs w:val="22"/>
        </w:rPr>
        <w:t>5</w:t>
      </w:r>
      <w:r w:rsidRPr="00BD7686">
        <w:rPr>
          <w:rStyle w:val="normaltextrun"/>
          <w:rFonts w:asciiTheme="minorHAnsi" w:hAnsiTheme="minorHAnsi"/>
          <w:sz w:val="22"/>
          <w:szCs w:val="22"/>
        </w:rPr>
        <w:t>% od proračunskog</w:t>
      </w:r>
      <w:r w:rsidR="001954DC" w:rsidRPr="00BD7686">
        <w:rPr>
          <w:rStyle w:val="normaltextrun"/>
          <w:rFonts w:asciiTheme="minorHAnsi" w:hAnsiTheme="minorHAnsi"/>
          <w:sz w:val="22"/>
          <w:szCs w:val="22"/>
        </w:rPr>
        <w:t xml:space="preserve"> prihoda Općine. Ukupno je to </w:t>
      </w:r>
      <w:r w:rsidR="005176E4" w:rsidRPr="00BD7686">
        <w:rPr>
          <w:rStyle w:val="normaltextrun"/>
          <w:rFonts w:asciiTheme="minorHAnsi" w:hAnsiTheme="minorHAnsi"/>
          <w:sz w:val="22"/>
          <w:szCs w:val="22"/>
        </w:rPr>
        <w:t>1</w:t>
      </w:r>
      <w:r w:rsidR="006E5E62">
        <w:rPr>
          <w:rStyle w:val="normaltextrun"/>
          <w:rFonts w:asciiTheme="minorHAnsi" w:hAnsiTheme="minorHAnsi"/>
          <w:sz w:val="22"/>
          <w:szCs w:val="22"/>
        </w:rPr>
        <w:t>6</w:t>
      </w:r>
      <w:r w:rsidRPr="00BD7686">
        <w:rPr>
          <w:rStyle w:val="normaltextrun"/>
          <w:rFonts w:asciiTheme="minorHAnsi" w:hAnsiTheme="minorHAnsi"/>
          <w:sz w:val="22"/>
          <w:szCs w:val="22"/>
        </w:rPr>
        <w:t>% planiranih prihoda Općine za 2018. godinu.</w:t>
      </w:r>
    </w:p>
    <w:p w:rsidR="00594F5B" w:rsidRPr="00BD7686" w:rsidRDefault="00594F5B" w:rsidP="00594F5B">
      <w:pPr>
        <w:pStyle w:val="paragraph"/>
        <w:spacing w:before="0" w:beforeAutospacing="0" w:after="0" w:afterAutospacing="0" w:line="276" w:lineRule="auto"/>
        <w:jc w:val="both"/>
        <w:textAlignment w:val="baseline"/>
        <w:rPr>
          <w:rStyle w:val="normaltextrun"/>
          <w:rFonts w:asciiTheme="minorHAnsi" w:hAnsiTheme="minorHAnsi"/>
          <w:sz w:val="22"/>
          <w:szCs w:val="22"/>
        </w:rPr>
      </w:pPr>
    </w:p>
    <w:p w:rsidR="00594F5B" w:rsidRPr="00BD7686" w:rsidRDefault="00594F5B" w:rsidP="00594F5B">
      <w:pPr>
        <w:spacing w:line="276" w:lineRule="auto"/>
        <w:textAlignment w:val="baseline"/>
        <w:rPr>
          <w:rStyle w:val="normaltextrun"/>
          <w:rFonts w:cs="Segoe UI"/>
          <w:b/>
          <w:i/>
          <w:sz w:val="22"/>
          <w:szCs w:val="22"/>
          <w:lang w:eastAsia="hr-HR"/>
        </w:rPr>
      </w:pPr>
      <w:r w:rsidRPr="00BD7686">
        <w:rPr>
          <w:rFonts w:cs="Segoe UI"/>
          <w:sz w:val="22"/>
          <w:szCs w:val="22"/>
          <w:lang w:eastAsia="hr-HR"/>
        </w:rPr>
        <w:t xml:space="preserve">Posljedice na gospodarstvo nalaze se u </w:t>
      </w:r>
      <w:r w:rsidR="001954DC" w:rsidRPr="00BD7686">
        <w:rPr>
          <w:rFonts w:cs="Segoe UI"/>
          <w:b/>
          <w:i/>
          <w:sz w:val="22"/>
          <w:szCs w:val="22"/>
          <w:lang w:eastAsia="hr-HR"/>
        </w:rPr>
        <w:t>kategoriji 4 – značajne</w:t>
      </w:r>
      <w:r w:rsidRPr="00BD7686">
        <w:rPr>
          <w:rFonts w:cs="Segoe UI"/>
          <w:b/>
          <w:i/>
          <w:sz w:val="22"/>
          <w:szCs w:val="22"/>
          <w:lang w:eastAsia="hr-HR"/>
        </w:rPr>
        <w:t xml:space="preserve"> posljedice.</w:t>
      </w:r>
    </w:p>
    <w:p w:rsidR="00A52A2C" w:rsidRPr="00BD7686" w:rsidRDefault="00A52A2C" w:rsidP="00A52A2C">
      <w:pPr>
        <w:spacing w:line="276" w:lineRule="auto"/>
        <w:textAlignment w:val="baseline"/>
        <w:rPr>
          <w:rFonts w:cs="Segoe UI"/>
          <w:b/>
          <w:i/>
          <w:sz w:val="22"/>
          <w:szCs w:val="22"/>
          <w:lang w:eastAsia="hr-HR"/>
        </w:rPr>
      </w:pPr>
    </w:p>
    <w:p w:rsidR="00A45E5D" w:rsidRPr="00BD7686" w:rsidRDefault="00A45E5D" w:rsidP="002B1FCF">
      <w:pPr>
        <w:pStyle w:val="Razina5"/>
        <w:rPr>
          <w:rStyle w:val="eop"/>
          <w:bCs/>
        </w:rPr>
      </w:pPr>
      <w:bookmarkStart w:id="199" w:name="_Toc527052124"/>
      <w:r w:rsidRPr="00BD7686">
        <w:rPr>
          <w:rStyle w:val="eop"/>
          <w:bCs/>
        </w:rPr>
        <w:t>Posljedice na društvenu stabilnost i politiku</w:t>
      </w:r>
      <w:bookmarkEnd w:id="199"/>
    </w:p>
    <w:p w:rsidR="00A45E5D" w:rsidRPr="00BD7686" w:rsidRDefault="00A45E5D" w:rsidP="00A45E5D">
      <w:pPr>
        <w:spacing w:line="276" w:lineRule="auto"/>
        <w:rPr>
          <w:rStyle w:val="eop"/>
          <w:rFonts w:ascii="Calibri" w:hAnsi="Calibri"/>
          <w:color w:val="FF0000"/>
          <w:szCs w:val="24"/>
          <w:shd w:val="clear" w:color="auto" w:fill="FFFFFF"/>
        </w:rPr>
      </w:pPr>
    </w:p>
    <w:p w:rsidR="00A45E5D" w:rsidRPr="00BD7686" w:rsidRDefault="2E2F3467" w:rsidP="00A45E5D">
      <w:pPr>
        <w:jc w:val="left"/>
        <w:rPr>
          <w:rFonts w:ascii="Calibri" w:hAnsi="Calibri"/>
          <w:szCs w:val="24"/>
          <w:lang w:eastAsia="en-US"/>
        </w:rPr>
      </w:pPr>
      <w:r w:rsidRPr="00BD7686">
        <w:rPr>
          <w:rFonts w:ascii="Calibri" w:hAnsi="Calibri"/>
          <w:sz w:val="22"/>
          <w:szCs w:val="22"/>
          <w:lang w:eastAsia="en-US"/>
        </w:rPr>
        <w:t>Ocjena posljedica definira se kao srednja vrijednost kategorija iz sljedećih tablica:</w:t>
      </w:r>
    </w:p>
    <w:p w:rsidR="00983DD7" w:rsidRPr="00BD7686" w:rsidRDefault="00983DD7" w:rsidP="00A45E5D">
      <w:pPr>
        <w:jc w:val="left"/>
        <w:rPr>
          <w:rFonts w:ascii="Calibri" w:hAnsi="Calibri"/>
          <w:szCs w:val="24"/>
          <w:lang w:eastAsia="en-US"/>
        </w:rPr>
      </w:pPr>
    </w:p>
    <w:p w:rsidR="00A45E5D" w:rsidRPr="002909B6" w:rsidRDefault="00983DD7" w:rsidP="00983DD7">
      <w:pPr>
        <w:pStyle w:val="Opisslike"/>
        <w:rPr>
          <w:b w:val="0"/>
          <w:lang w:eastAsia="en-US"/>
        </w:rPr>
      </w:pPr>
      <w:r w:rsidRPr="002909B6">
        <w:rPr>
          <w:b w:val="0"/>
        </w:rPr>
        <w:t>Tablica</w:t>
      </w:r>
      <w:r w:rsidR="002B1FCF" w:rsidRPr="002909B6">
        <w:rPr>
          <w:b w:val="0"/>
        </w:rPr>
        <w:t xml:space="preserve">: </w:t>
      </w:r>
      <w:r w:rsidR="2E2F3467" w:rsidRPr="002909B6">
        <w:rPr>
          <w:b w:val="0"/>
        </w:rPr>
        <w:t xml:space="preserve">Epidemije i </w:t>
      </w:r>
      <w:proofErr w:type="spellStart"/>
      <w:r w:rsidR="2E2F3467" w:rsidRPr="002909B6">
        <w:rPr>
          <w:b w:val="0"/>
        </w:rPr>
        <w:t>pandemije</w:t>
      </w:r>
      <w:proofErr w:type="spellEnd"/>
      <w:r w:rsidR="2E2F3467" w:rsidRPr="002909B6">
        <w:rPr>
          <w:b w:val="0"/>
        </w:rPr>
        <w:t xml:space="preserve"> </w:t>
      </w:r>
      <w:r w:rsidR="2E2F3467" w:rsidRPr="002909B6">
        <w:rPr>
          <w:b w:val="0"/>
          <w:lang w:eastAsia="en-US"/>
        </w:rPr>
        <w:t xml:space="preserve">- ocjena kategorije utjecaja na društvenu stabilnost </w:t>
      </w:r>
      <w:r w:rsidR="00E71697" w:rsidRPr="002909B6">
        <w:rPr>
          <w:b w:val="0"/>
          <w:lang w:eastAsia="en-US"/>
        </w:rPr>
        <w:t>i</w:t>
      </w:r>
      <w:r w:rsidR="2E2F3467" w:rsidRPr="002909B6">
        <w:rPr>
          <w:b w:val="0"/>
          <w:lang w:eastAsia="en-US"/>
        </w:rPr>
        <w:t xml:space="preserve">   politiku</w:t>
      </w:r>
      <w:r w:rsidR="006E5E62">
        <w:rPr>
          <w:b w:val="0"/>
          <w:lang w:eastAsia="en-US"/>
        </w:rPr>
        <w:t xml:space="preserve"> </w:t>
      </w:r>
      <w:r w:rsidR="2E2F3467" w:rsidRPr="002909B6">
        <w:rPr>
          <w:b w:val="0"/>
          <w:lang w:eastAsia="en-US"/>
        </w:rPr>
        <w:t xml:space="preserve">- oštećena kritične infrastrukture </w:t>
      </w:r>
    </w:p>
    <w:tbl>
      <w:tblPr>
        <w:tblStyle w:val="Reetkatablice173"/>
        <w:tblW w:w="0" w:type="auto"/>
        <w:jc w:val="center"/>
        <w:tblLook w:val="04A0"/>
      </w:tblPr>
      <w:tblGrid>
        <w:gridCol w:w="1271"/>
        <w:gridCol w:w="1701"/>
        <w:gridCol w:w="3823"/>
        <w:gridCol w:w="2265"/>
      </w:tblGrid>
      <w:tr w:rsidR="00A45E5D" w:rsidRPr="00BD7686" w:rsidTr="2E2F3467">
        <w:trPr>
          <w:jc w:val="center"/>
        </w:trPr>
        <w:tc>
          <w:tcPr>
            <w:tcW w:w="9060" w:type="dxa"/>
            <w:gridSpan w:val="4"/>
            <w:shd w:val="clear" w:color="auto" w:fill="F2F2F2" w:themeFill="background1" w:themeFillShade="F2"/>
          </w:tcPr>
          <w:p w:rsidR="00A45E5D"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Društvena stabilnost i politika</w:t>
            </w:r>
          </w:p>
        </w:tc>
      </w:tr>
      <w:tr w:rsidR="00A45E5D" w:rsidRPr="00BD7686" w:rsidTr="2E2F3467">
        <w:trPr>
          <w:jc w:val="center"/>
        </w:trPr>
        <w:tc>
          <w:tcPr>
            <w:tcW w:w="9060" w:type="dxa"/>
            <w:gridSpan w:val="4"/>
            <w:shd w:val="clear" w:color="auto" w:fill="F2F2F2" w:themeFill="background1" w:themeFillShade="F2"/>
          </w:tcPr>
          <w:p w:rsidR="00A45E5D"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oštećena kritična infrastruktura</w:t>
            </w:r>
          </w:p>
        </w:tc>
      </w:tr>
      <w:tr w:rsidR="00A45E5D" w:rsidRPr="00BD7686" w:rsidTr="2E2F3467">
        <w:trPr>
          <w:jc w:val="center"/>
        </w:trPr>
        <w:tc>
          <w:tcPr>
            <w:tcW w:w="1271" w:type="dxa"/>
            <w:shd w:val="clear" w:color="auto" w:fill="F2F2F2" w:themeFill="background1" w:themeFillShade="F2"/>
          </w:tcPr>
          <w:p w:rsidR="00A45E5D"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Kategorija</w:t>
            </w:r>
          </w:p>
        </w:tc>
        <w:tc>
          <w:tcPr>
            <w:tcW w:w="1701" w:type="dxa"/>
            <w:shd w:val="clear" w:color="auto" w:fill="F2F2F2" w:themeFill="background1" w:themeFillShade="F2"/>
          </w:tcPr>
          <w:p w:rsidR="00A45E5D"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Posljedice</w:t>
            </w:r>
          </w:p>
        </w:tc>
        <w:tc>
          <w:tcPr>
            <w:tcW w:w="3823" w:type="dxa"/>
            <w:shd w:val="clear" w:color="auto" w:fill="F2F2F2" w:themeFill="background1" w:themeFillShade="F2"/>
          </w:tcPr>
          <w:p w:rsidR="00A45E5D"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Kriterij – štete u % proračuna JLP(R)S</w:t>
            </w:r>
          </w:p>
        </w:tc>
        <w:tc>
          <w:tcPr>
            <w:tcW w:w="2265" w:type="dxa"/>
            <w:shd w:val="clear" w:color="auto" w:fill="F2F2F2" w:themeFill="background1" w:themeFillShade="F2"/>
          </w:tcPr>
          <w:p w:rsidR="00A45E5D"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Ocjena (x)</w:t>
            </w:r>
          </w:p>
        </w:tc>
      </w:tr>
      <w:tr w:rsidR="00A45E5D" w:rsidRPr="00BD7686" w:rsidTr="2E2F3467">
        <w:trPr>
          <w:jc w:val="center"/>
        </w:trPr>
        <w:tc>
          <w:tcPr>
            <w:tcW w:w="1271" w:type="dxa"/>
            <w:tcBorders>
              <w:top w:val="single" w:sz="4" w:space="0" w:color="auto"/>
              <w:left w:val="single" w:sz="4" w:space="0" w:color="auto"/>
              <w:bottom w:val="single" w:sz="4" w:space="0" w:color="auto"/>
              <w:right w:val="single" w:sz="4" w:space="0" w:color="auto"/>
            </w:tcBorders>
            <w:shd w:val="clear" w:color="auto" w:fill="BDD6EE"/>
            <w:vAlign w:val="center"/>
          </w:tcPr>
          <w:p w:rsidR="00A45E5D"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1 </w:t>
            </w:r>
          </w:p>
        </w:tc>
        <w:tc>
          <w:tcPr>
            <w:tcW w:w="1701" w:type="dxa"/>
            <w:tcBorders>
              <w:top w:val="single" w:sz="4" w:space="0" w:color="auto"/>
              <w:left w:val="single" w:sz="4" w:space="0" w:color="auto"/>
              <w:bottom w:val="single" w:sz="4" w:space="0" w:color="auto"/>
              <w:right w:val="single" w:sz="4" w:space="0" w:color="auto"/>
            </w:tcBorders>
            <w:shd w:val="clear" w:color="auto" w:fill="BDD6EE"/>
            <w:vAlign w:val="center"/>
          </w:tcPr>
          <w:p w:rsidR="00A45E5D"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Neznatne</w:t>
            </w:r>
          </w:p>
        </w:tc>
        <w:tc>
          <w:tcPr>
            <w:tcW w:w="3823" w:type="dxa"/>
          </w:tcPr>
          <w:p w:rsidR="00A45E5D"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&lt;1%</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A45E5D" w:rsidRPr="00BD7686" w:rsidRDefault="00A52A2C" w:rsidP="00A52A2C">
            <w:pPr>
              <w:jc w:val="center"/>
              <w:rPr>
                <w:rFonts w:ascii="Calibri" w:hAnsi="Calibri"/>
                <w:szCs w:val="24"/>
                <w:lang w:eastAsia="hr-HR"/>
              </w:rPr>
            </w:pPr>
            <w:r w:rsidRPr="00BD7686">
              <w:rPr>
                <w:rFonts w:ascii="Calibri" w:hAnsi="Calibri"/>
                <w:szCs w:val="24"/>
                <w:lang w:eastAsia="hr-HR"/>
              </w:rPr>
              <w:t>X</w:t>
            </w:r>
          </w:p>
        </w:tc>
      </w:tr>
      <w:tr w:rsidR="00A45E5D" w:rsidRPr="00BD7686" w:rsidTr="2E2F3467">
        <w:trPr>
          <w:jc w:val="center"/>
        </w:trPr>
        <w:tc>
          <w:tcPr>
            <w:tcW w:w="1271" w:type="dxa"/>
            <w:tcBorders>
              <w:top w:val="single" w:sz="4" w:space="0" w:color="auto"/>
              <w:left w:val="single" w:sz="4" w:space="0" w:color="auto"/>
              <w:bottom w:val="single" w:sz="4" w:space="0" w:color="auto"/>
              <w:right w:val="single" w:sz="4" w:space="0" w:color="auto"/>
            </w:tcBorders>
            <w:shd w:val="clear" w:color="auto" w:fill="A8D08D"/>
            <w:vAlign w:val="center"/>
          </w:tcPr>
          <w:p w:rsidR="00A45E5D"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2 </w:t>
            </w:r>
          </w:p>
        </w:tc>
        <w:tc>
          <w:tcPr>
            <w:tcW w:w="1701" w:type="dxa"/>
            <w:tcBorders>
              <w:top w:val="single" w:sz="4" w:space="0" w:color="auto"/>
              <w:left w:val="single" w:sz="4" w:space="0" w:color="auto"/>
              <w:bottom w:val="single" w:sz="4" w:space="0" w:color="auto"/>
              <w:right w:val="single" w:sz="4" w:space="0" w:color="auto"/>
            </w:tcBorders>
            <w:shd w:val="clear" w:color="auto" w:fill="A8D08D"/>
            <w:vAlign w:val="center"/>
          </w:tcPr>
          <w:p w:rsidR="00A45E5D"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Malene</w:t>
            </w:r>
          </w:p>
        </w:tc>
        <w:tc>
          <w:tcPr>
            <w:tcW w:w="3823" w:type="dxa"/>
          </w:tcPr>
          <w:p w:rsidR="00A45E5D"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1 – 5%</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A45E5D" w:rsidRPr="00BD7686" w:rsidRDefault="00A45E5D" w:rsidP="2E2F3467">
            <w:pPr>
              <w:jc w:val="center"/>
              <w:rPr>
                <w:rFonts w:ascii="Calibri" w:hAnsi="Calibri"/>
                <w:lang w:eastAsia="hr-HR"/>
              </w:rPr>
            </w:pPr>
          </w:p>
        </w:tc>
      </w:tr>
      <w:tr w:rsidR="00A45E5D" w:rsidRPr="00BD7686" w:rsidTr="2E2F3467">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FF00"/>
            <w:vAlign w:val="center"/>
          </w:tcPr>
          <w:p w:rsidR="00A45E5D"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3 </w:t>
            </w:r>
          </w:p>
        </w:tc>
        <w:tc>
          <w:tcPr>
            <w:tcW w:w="1701" w:type="dxa"/>
            <w:tcBorders>
              <w:top w:val="single" w:sz="4" w:space="0" w:color="auto"/>
              <w:left w:val="single" w:sz="4" w:space="0" w:color="auto"/>
              <w:bottom w:val="single" w:sz="4" w:space="0" w:color="auto"/>
              <w:right w:val="single" w:sz="4" w:space="0" w:color="auto"/>
            </w:tcBorders>
            <w:shd w:val="clear" w:color="auto" w:fill="FFFF00"/>
            <w:vAlign w:val="center"/>
          </w:tcPr>
          <w:p w:rsidR="00A45E5D"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Umjerene</w:t>
            </w:r>
          </w:p>
        </w:tc>
        <w:tc>
          <w:tcPr>
            <w:tcW w:w="3823" w:type="dxa"/>
          </w:tcPr>
          <w:p w:rsidR="00A45E5D"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5 – 15%</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A45E5D" w:rsidRPr="00BD7686" w:rsidRDefault="00A45E5D" w:rsidP="00C11731">
            <w:pPr>
              <w:jc w:val="left"/>
              <w:rPr>
                <w:rFonts w:ascii="Calibri" w:hAnsi="Calibri"/>
                <w:szCs w:val="24"/>
                <w:lang w:eastAsia="hr-HR"/>
              </w:rPr>
            </w:pPr>
          </w:p>
        </w:tc>
      </w:tr>
      <w:tr w:rsidR="00A45E5D" w:rsidRPr="00BD7686" w:rsidTr="2E2F3467">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C000"/>
            <w:vAlign w:val="center"/>
          </w:tcPr>
          <w:p w:rsidR="00A45E5D"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4 </w:t>
            </w:r>
          </w:p>
        </w:tc>
        <w:tc>
          <w:tcPr>
            <w:tcW w:w="1701" w:type="dxa"/>
            <w:tcBorders>
              <w:top w:val="single" w:sz="4" w:space="0" w:color="auto"/>
              <w:left w:val="single" w:sz="4" w:space="0" w:color="auto"/>
              <w:bottom w:val="single" w:sz="4" w:space="0" w:color="auto"/>
              <w:right w:val="single" w:sz="4" w:space="0" w:color="auto"/>
            </w:tcBorders>
            <w:shd w:val="clear" w:color="auto" w:fill="FFC000"/>
            <w:vAlign w:val="center"/>
          </w:tcPr>
          <w:p w:rsidR="00A45E5D"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Značajne</w:t>
            </w:r>
          </w:p>
        </w:tc>
        <w:tc>
          <w:tcPr>
            <w:tcW w:w="3823" w:type="dxa"/>
          </w:tcPr>
          <w:p w:rsidR="00A45E5D"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15 – 25%</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A45E5D" w:rsidRPr="00BD7686" w:rsidRDefault="00A45E5D" w:rsidP="00C11731">
            <w:pPr>
              <w:jc w:val="left"/>
              <w:rPr>
                <w:rFonts w:ascii="Calibri" w:hAnsi="Calibri"/>
                <w:szCs w:val="24"/>
                <w:lang w:eastAsia="hr-HR"/>
              </w:rPr>
            </w:pPr>
          </w:p>
        </w:tc>
      </w:tr>
      <w:tr w:rsidR="00A45E5D" w:rsidRPr="00BD7686" w:rsidTr="2E2F3467">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0000"/>
            <w:vAlign w:val="center"/>
          </w:tcPr>
          <w:p w:rsidR="00A45E5D"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5 </w:t>
            </w:r>
          </w:p>
        </w:tc>
        <w:tc>
          <w:tcPr>
            <w:tcW w:w="1701" w:type="dxa"/>
            <w:tcBorders>
              <w:top w:val="single" w:sz="4" w:space="0" w:color="auto"/>
              <w:left w:val="single" w:sz="4" w:space="0" w:color="auto"/>
              <w:bottom w:val="single" w:sz="4" w:space="0" w:color="auto"/>
              <w:right w:val="single" w:sz="4" w:space="0" w:color="auto"/>
            </w:tcBorders>
            <w:shd w:val="clear" w:color="auto" w:fill="FF0000"/>
            <w:vAlign w:val="center"/>
          </w:tcPr>
          <w:p w:rsidR="00A45E5D"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Katastrofalne</w:t>
            </w:r>
          </w:p>
        </w:tc>
        <w:tc>
          <w:tcPr>
            <w:tcW w:w="3823" w:type="dxa"/>
          </w:tcPr>
          <w:p w:rsidR="00A45E5D"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&gt;25%</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A45E5D" w:rsidRPr="00BD7686" w:rsidRDefault="00A45E5D" w:rsidP="00C11731">
            <w:pPr>
              <w:jc w:val="left"/>
              <w:rPr>
                <w:rFonts w:ascii="Calibri" w:hAnsi="Calibri"/>
                <w:szCs w:val="24"/>
                <w:lang w:eastAsia="hr-HR"/>
              </w:rPr>
            </w:pPr>
          </w:p>
        </w:tc>
      </w:tr>
    </w:tbl>
    <w:p w:rsidR="009C78EE" w:rsidRPr="00BD7686" w:rsidRDefault="009C78EE" w:rsidP="00A45E5D">
      <w:pPr>
        <w:ind w:left="495"/>
        <w:jc w:val="left"/>
        <w:rPr>
          <w:rFonts w:ascii="Calibri" w:hAnsi="Calibri"/>
          <w:sz w:val="20"/>
          <w:lang w:eastAsia="en-US"/>
        </w:rPr>
      </w:pPr>
    </w:p>
    <w:p w:rsidR="00A45E5D" w:rsidRPr="002909B6" w:rsidRDefault="00983DD7" w:rsidP="00983DD7">
      <w:pPr>
        <w:pStyle w:val="Opisslike"/>
        <w:rPr>
          <w:b w:val="0"/>
        </w:rPr>
      </w:pPr>
      <w:r w:rsidRPr="002909B6">
        <w:rPr>
          <w:b w:val="0"/>
        </w:rPr>
        <w:t>Tablica</w:t>
      </w:r>
      <w:r w:rsidR="2E2F3467" w:rsidRPr="002909B6">
        <w:rPr>
          <w:b w:val="0"/>
        </w:rPr>
        <w:t xml:space="preserve">: Epidemije i </w:t>
      </w:r>
      <w:proofErr w:type="spellStart"/>
      <w:r w:rsidR="2E2F3467" w:rsidRPr="002909B6">
        <w:rPr>
          <w:b w:val="0"/>
        </w:rPr>
        <w:t>pandemije</w:t>
      </w:r>
      <w:proofErr w:type="spellEnd"/>
      <w:r w:rsidR="2E2F3467" w:rsidRPr="002909B6">
        <w:rPr>
          <w:b w:val="0"/>
        </w:rPr>
        <w:t>, ocjena kategorije utjecaja na društvenu stabilnost i politiku</w:t>
      </w:r>
      <w:r w:rsidR="006E5E62">
        <w:rPr>
          <w:b w:val="0"/>
        </w:rPr>
        <w:t xml:space="preserve"> </w:t>
      </w:r>
      <w:r w:rsidR="2E2F3467" w:rsidRPr="002909B6">
        <w:rPr>
          <w:b w:val="0"/>
        </w:rPr>
        <w:t xml:space="preserve">- štete/gubici na građevinama od javnog društvenog značaja </w:t>
      </w:r>
    </w:p>
    <w:tbl>
      <w:tblPr>
        <w:tblStyle w:val="Reetkatablice174"/>
        <w:tblW w:w="0" w:type="auto"/>
        <w:jc w:val="center"/>
        <w:tblLook w:val="04A0"/>
      </w:tblPr>
      <w:tblGrid>
        <w:gridCol w:w="1271"/>
        <w:gridCol w:w="1701"/>
        <w:gridCol w:w="3823"/>
        <w:gridCol w:w="2265"/>
      </w:tblGrid>
      <w:tr w:rsidR="00A45E5D" w:rsidRPr="00BD7686" w:rsidTr="2E2F3467">
        <w:trPr>
          <w:jc w:val="center"/>
        </w:trPr>
        <w:tc>
          <w:tcPr>
            <w:tcW w:w="9060" w:type="dxa"/>
            <w:gridSpan w:val="4"/>
            <w:shd w:val="clear" w:color="auto" w:fill="F2F2F2" w:themeFill="background1" w:themeFillShade="F2"/>
          </w:tcPr>
          <w:p w:rsidR="00A45E5D"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Društvena stabilnost i politika</w:t>
            </w:r>
          </w:p>
        </w:tc>
      </w:tr>
      <w:tr w:rsidR="00A45E5D" w:rsidRPr="00BD7686" w:rsidTr="2E2F3467">
        <w:trPr>
          <w:jc w:val="center"/>
        </w:trPr>
        <w:tc>
          <w:tcPr>
            <w:tcW w:w="9060" w:type="dxa"/>
            <w:gridSpan w:val="4"/>
            <w:shd w:val="clear" w:color="auto" w:fill="F2F2F2" w:themeFill="background1" w:themeFillShade="F2"/>
          </w:tcPr>
          <w:p w:rsidR="00A45E5D"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Štete/gubici na građevinama od javnog društvenog značaja</w:t>
            </w:r>
          </w:p>
        </w:tc>
      </w:tr>
      <w:tr w:rsidR="00A45E5D" w:rsidRPr="00BD7686" w:rsidTr="2E2F3467">
        <w:trPr>
          <w:jc w:val="center"/>
        </w:trPr>
        <w:tc>
          <w:tcPr>
            <w:tcW w:w="1271" w:type="dxa"/>
            <w:shd w:val="clear" w:color="auto" w:fill="F2F2F2" w:themeFill="background1" w:themeFillShade="F2"/>
          </w:tcPr>
          <w:p w:rsidR="00A45E5D"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Kategorija</w:t>
            </w:r>
          </w:p>
        </w:tc>
        <w:tc>
          <w:tcPr>
            <w:tcW w:w="1701" w:type="dxa"/>
            <w:shd w:val="clear" w:color="auto" w:fill="F2F2F2" w:themeFill="background1" w:themeFillShade="F2"/>
          </w:tcPr>
          <w:p w:rsidR="00A45E5D"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Posljedice</w:t>
            </w:r>
          </w:p>
        </w:tc>
        <w:tc>
          <w:tcPr>
            <w:tcW w:w="3823" w:type="dxa"/>
            <w:shd w:val="clear" w:color="auto" w:fill="F2F2F2" w:themeFill="background1" w:themeFillShade="F2"/>
          </w:tcPr>
          <w:p w:rsidR="00A45E5D"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Kriterij – štete u % proračuna JLP(R)S</w:t>
            </w:r>
          </w:p>
        </w:tc>
        <w:tc>
          <w:tcPr>
            <w:tcW w:w="2265" w:type="dxa"/>
            <w:shd w:val="clear" w:color="auto" w:fill="F2F2F2" w:themeFill="background1" w:themeFillShade="F2"/>
          </w:tcPr>
          <w:p w:rsidR="00A45E5D"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Ocjena (x)</w:t>
            </w:r>
          </w:p>
        </w:tc>
      </w:tr>
      <w:tr w:rsidR="00A45E5D" w:rsidRPr="00BD7686" w:rsidTr="2E2F3467">
        <w:trPr>
          <w:jc w:val="center"/>
        </w:trPr>
        <w:tc>
          <w:tcPr>
            <w:tcW w:w="1271" w:type="dxa"/>
            <w:tcBorders>
              <w:top w:val="single" w:sz="4" w:space="0" w:color="auto"/>
              <w:left w:val="single" w:sz="4" w:space="0" w:color="auto"/>
              <w:bottom w:val="single" w:sz="4" w:space="0" w:color="auto"/>
              <w:right w:val="single" w:sz="4" w:space="0" w:color="auto"/>
            </w:tcBorders>
            <w:shd w:val="clear" w:color="auto" w:fill="BDD6EE"/>
            <w:vAlign w:val="center"/>
          </w:tcPr>
          <w:p w:rsidR="00A45E5D"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1 </w:t>
            </w:r>
          </w:p>
        </w:tc>
        <w:tc>
          <w:tcPr>
            <w:tcW w:w="1701" w:type="dxa"/>
            <w:tcBorders>
              <w:top w:val="single" w:sz="4" w:space="0" w:color="auto"/>
              <w:left w:val="single" w:sz="4" w:space="0" w:color="auto"/>
              <w:bottom w:val="single" w:sz="4" w:space="0" w:color="auto"/>
              <w:right w:val="single" w:sz="4" w:space="0" w:color="auto"/>
            </w:tcBorders>
            <w:shd w:val="clear" w:color="auto" w:fill="BDD6EE"/>
            <w:vAlign w:val="center"/>
          </w:tcPr>
          <w:p w:rsidR="00A45E5D"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Neznatne</w:t>
            </w:r>
          </w:p>
        </w:tc>
        <w:tc>
          <w:tcPr>
            <w:tcW w:w="3823" w:type="dxa"/>
          </w:tcPr>
          <w:p w:rsidR="00A45E5D"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&lt;1%</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A45E5D" w:rsidRPr="00BD7686" w:rsidRDefault="00A52A2C" w:rsidP="00A52A2C">
            <w:pPr>
              <w:jc w:val="center"/>
              <w:rPr>
                <w:rFonts w:ascii="Calibri" w:hAnsi="Calibri"/>
                <w:szCs w:val="24"/>
                <w:lang w:eastAsia="hr-HR"/>
              </w:rPr>
            </w:pPr>
            <w:r w:rsidRPr="00BD7686">
              <w:rPr>
                <w:rFonts w:ascii="Calibri" w:hAnsi="Calibri"/>
                <w:szCs w:val="24"/>
                <w:lang w:eastAsia="hr-HR"/>
              </w:rPr>
              <w:t>X</w:t>
            </w:r>
          </w:p>
        </w:tc>
      </w:tr>
      <w:tr w:rsidR="00A45E5D" w:rsidRPr="00BD7686" w:rsidTr="2E2F3467">
        <w:trPr>
          <w:jc w:val="center"/>
        </w:trPr>
        <w:tc>
          <w:tcPr>
            <w:tcW w:w="1271" w:type="dxa"/>
            <w:tcBorders>
              <w:top w:val="single" w:sz="4" w:space="0" w:color="auto"/>
              <w:left w:val="single" w:sz="4" w:space="0" w:color="auto"/>
              <w:bottom w:val="single" w:sz="4" w:space="0" w:color="auto"/>
              <w:right w:val="single" w:sz="4" w:space="0" w:color="auto"/>
            </w:tcBorders>
            <w:shd w:val="clear" w:color="auto" w:fill="A8D08D"/>
            <w:vAlign w:val="center"/>
          </w:tcPr>
          <w:p w:rsidR="00A45E5D"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2 </w:t>
            </w:r>
          </w:p>
        </w:tc>
        <w:tc>
          <w:tcPr>
            <w:tcW w:w="1701" w:type="dxa"/>
            <w:tcBorders>
              <w:top w:val="single" w:sz="4" w:space="0" w:color="auto"/>
              <w:left w:val="single" w:sz="4" w:space="0" w:color="auto"/>
              <w:bottom w:val="single" w:sz="4" w:space="0" w:color="auto"/>
              <w:right w:val="single" w:sz="4" w:space="0" w:color="auto"/>
            </w:tcBorders>
            <w:shd w:val="clear" w:color="auto" w:fill="A8D08D"/>
            <w:vAlign w:val="center"/>
          </w:tcPr>
          <w:p w:rsidR="00A45E5D"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Malene</w:t>
            </w:r>
          </w:p>
        </w:tc>
        <w:tc>
          <w:tcPr>
            <w:tcW w:w="3823" w:type="dxa"/>
          </w:tcPr>
          <w:p w:rsidR="00A45E5D"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1 – 5%</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A45E5D" w:rsidRPr="00BD7686" w:rsidRDefault="00A45E5D" w:rsidP="00C11731">
            <w:pPr>
              <w:jc w:val="center"/>
              <w:rPr>
                <w:rFonts w:ascii="Calibri" w:hAnsi="Calibri"/>
                <w:szCs w:val="24"/>
                <w:lang w:eastAsia="hr-HR"/>
              </w:rPr>
            </w:pPr>
          </w:p>
        </w:tc>
      </w:tr>
      <w:tr w:rsidR="00A45E5D" w:rsidRPr="00BD7686" w:rsidTr="2E2F3467">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FF00"/>
            <w:vAlign w:val="center"/>
          </w:tcPr>
          <w:p w:rsidR="00A45E5D"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3 </w:t>
            </w:r>
          </w:p>
        </w:tc>
        <w:tc>
          <w:tcPr>
            <w:tcW w:w="1701" w:type="dxa"/>
            <w:tcBorders>
              <w:top w:val="single" w:sz="4" w:space="0" w:color="auto"/>
              <w:left w:val="single" w:sz="4" w:space="0" w:color="auto"/>
              <w:bottom w:val="single" w:sz="4" w:space="0" w:color="auto"/>
              <w:right w:val="single" w:sz="4" w:space="0" w:color="auto"/>
            </w:tcBorders>
            <w:shd w:val="clear" w:color="auto" w:fill="FFFF00"/>
            <w:vAlign w:val="center"/>
          </w:tcPr>
          <w:p w:rsidR="00A45E5D"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Umjerene</w:t>
            </w:r>
          </w:p>
        </w:tc>
        <w:tc>
          <w:tcPr>
            <w:tcW w:w="3823" w:type="dxa"/>
          </w:tcPr>
          <w:p w:rsidR="00A45E5D"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5 – 15%</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A45E5D" w:rsidRPr="00BD7686" w:rsidRDefault="00A45E5D" w:rsidP="2E2F3467">
            <w:pPr>
              <w:jc w:val="center"/>
              <w:rPr>
                <w:rFonts w:ascii="Calibri" w:hAnsi="Calibri"/>
                <w:b/>
                <w:bCs/>
                <w:lang w:eastAsia="hr-HR"/>
              </w:rPr>
            </w:pPr>
          </w:p>
        </w:tc>
      </w:tr>
      <w:tr w:rsidR="00A45E5D" w:rsidRPr="00BD7686" w:rsidTr="2E2F3467">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C000"/>
            <w:vAlign w:val="center"/>
          </w:tcPr>
          <w:p w:rsidR="00A45E5D"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4 </w:t>
            </w:r>
          </w:p>
        </w:tc>
        <w:tc>
          <w:tcPr>
            <w:tcW w:w="1701" w:type="dxa"/>
            <w:tcBorders>
              <w:top w:val="single" w:sz="4" w:space="0" w:color="auto"/>
              <w:left w:val="single" w:sz="4" w:space="0" w:color="auto"/>
              <w:bottom w:val="single" w:sz="4" w:space="0" w:color="auto"/>
              <w:right w:val="single" w:sz="4" w:space="0" w:color="auto"/>
            </w:tcBorders>
            <w:shd w:val="clear" w:color="auto" w:fill="FFC000"/>
            <w:vAlign w:val="center"/>
          </w:tcPr>
          <w:p w:rsidR="00A45E5D"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Značajne</w:t>
            </w:r>
          </w:p>
        </w:tc>
        <w:tc>
          <w:tcPr>
            <w:tcW w:w="3823" w:type="dxa"/>
          </w:tcPr>
          <w:p w:rsidR="00A45E5D"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15 – 25%</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A45E5D" w:rsidRPr="00BD7686" w:rsidRDefault="00A45E5D" w:rsidP="00C11731">
            <w:pPr>
              <w:jc w:val="left"/>
              <w:rPr>
                <w:rFonts w:ascii="Calibri" w:hAnsi="Calibri"/>
                <w:szCs w:val="24"/>
                <w:lang w:eastAsia="hr-HR"/>
              </w:rPr>
            </w:pPr>
          </w:p>
        </w:tc>
      </w:tr>
      <w:tr w:rsidR="00A45E5D" w:rsidRPr="00BD7686" w:rsidTr="2E2F3467">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0000"/>
            <w:vAlign w:val="center"/>
          </w:tcPr>
          <w:p w:rsidR="00A45E5D"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5 </w:t>
            </w:r>
          </w:p>
        </w:tc>
        <w:tc>
          <w:tcPr>
            <w:tcW w:w="1701" w:type="dxa"/>
            <w:tcBorders>
              <w:top w:val="single" w:sz="4" w:space="0" w:color="auto"/>
              <w:left w:val="single" w:sz="4" w:space="0" w:color="auto"/>
              <w:bottom w:val="single" w:sz="4" w:space="0" w:color="auto"/>
              <w:right w:val="single" w:sz="4" w:space="0" w:color="auto"/>
            </w:tcBorders>
            <w:shd w:val="clear" w:color="auto" w:fill="FF0000"/>
            <w:vAlign w:val="center"/>
          </w:tcPr>
          <w:p w:rsidR="00A45E5D"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Katastrofalne</w:t>
            </w:r>
          </w:p>
        </w:tc>
        <w:tc>
          <w:tcPr>
            <w:tcW w:w="3823" w:type="dxa"/>
          </w:tcPr>
          <w:p w:rsidR="00A45E5D" w:rsidRPr="00BD7686" w:rsidRDefault="2E2F3467" w:rsidP="2E2F3467">
            <w:pPr>
              <w:jc w:val="center"/>
              <w:rPr>
                <w:rFonts w:ascii="Calibri" w:eastAsia="Times New Roman" w:hAnsi="Calibri"/>
                <w:sz w:val="20"/>
                <w:szCs w:val="20"/>
                <w:lang w:eastAsia="en-US"/>
              </w:rPr>
            </w:pPr>
            <w:r w:rsidRPr="00BD7686">
              <w:rPr>
                <w:rFonts w:ascii="Calibri" w:eastAsia="Times New Roman" w:hAnsi="Calibri"/>
                <w:sz w:val="20"/>
                <w:szCs w:val="20"/>
                <w:lang w:eastAsia="en-US"/>
              </w:rPr>
              <w:t>&gt;25%</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A45E5D" w:rsidRPr="00BD7686" w:rsidRDefault="00A45E5D" w:rsidP="00C11731">
            <w:pPr>
              <w:jc w:val="left"/>
              <w:rPr>
                <w:rFonts w:ascii="Calibri" w:hAnsi="Calibri"/>
                <w:szCs w:val="24"/>
                <w:lang w:eastAsia="hr-HR"/>
              </w:rPr>
            </w:pPr>
          </w:p>
        </w:tc>
      </w:tr>
    </w:tbl>
    <w:p w:rsidR="00A45E5D" w:rsidRPr="00BD7686" w:rsidRDefault="00A45E5D" w:rsidP="00A45E5D">
      <w:pPr>
        <w:spacing w:line="276" w:lineRule="auto"/>
        <w:rPr>
          <w:rFonts w:ascii="Calibri" w:hAnsi="Calibri"/>
          <w:sz w:val="22"/>
          <w:szCs w:val="22"/>
          <w:lang w:eastAsia="en-US"/>
        </w:rPr>
      </w:pPr>
    </w:p>
    <w:p w:rsidR="00A45E5D" w:rsidRPr="002909B6" w:rsidRDefault="00983DD7" w:rsidP="00983DD7">
      <w:pPr>
        <w:pStyle w:val="Opisslike"/>
        <w:rPr>
          <w:b w:val="0"/>
        </w:rPr>
      </w:pPr>
      <w:r w:rsidRPr="002909B6">
        <w:rPr>
          <w:b w:val="0"/>
        </w:rPr>
        <w:t>Tablica</w:t>
      </w:r>
      <w:r w:rsidR="2E2F3467" w:rsidRPr="002909B6">
        <w:rPr>
          <w:b w:val="0"/>
        </w:rPr>
        <w:t xml:space="preserve">: Epidemije i </w:t>
      </w:r>
      <w:proofErr w:type="spellStart"/>
      <w:r w:rsidR="2E2F3467" w:rsidRPr="002909B6">
        <w:rPr>
          <w:b w:val="0"/>
        </w:rPr>
        <w:t>pandemije</w:t>
      </w:r>
      <w:proofErr w:type="spellEnd"/>
      <w:r w:rsidR="2E2F3467" w:rsidRPr="002909B6">
        <w:rPr>
          <w:b w:val="0"/>
        </w:rPr>
        <w:t>, ocjena kategorije utjecaja na društvenu stabilnost i politiku</w:t>
      </w:r>
      <w:r w:rsidR="006E5E62">
        <w:rPr>
          <w:b w:val="0"/>
        </w:rPr>
        <w:t xml:space="preserve"> </w:t>
      </w:r>
      <w:r w:rsidR="2E2F3467" w:rsidRPr="002909B6">
        <w:rPr>
          <w:b w:val="0"/>
        </w:rPr>
        <w:t xml:space="preserve">- prestanak funkcije kritične infrastrukture/objekata od javnog interesa za razdoblje duže od 10 dana </w:t>
      </w:r>
    </w:p>
    <w:tbl>
      <w:tblPr>
        <w:tblStyle w:val="Reetkatablice182"/>
        <w:tblW w:w="0" w:type="auto"/>
        <w:jc w:val="center"/>
        <w:tblLook w:val="04A0"/>
      </w:tblPr>
      <w:tblGrid>
        <w:gridCol w:w="1271"/>
        <w:gridCol w:w="1701"/>
        <w:gridCol w:w="3823"/>
        <w:gridCol w:w="2265"/>
      </w:tblGrid>
      <w:tr w:rsidR="00A45E5D" w:rsidRPr="00BD7686" w:rsidTr="2E2F3467">
        <w:trPr>
          <w:jc w:val="center"/>
        </w:trPr>
        <w:tc>
          <w:tcPr>
            <w:tcW w:w="9060" w:type="dxa"/>
            <w:gridSpan w:val="4"/>
            <w:shd w:val="clear" w:color="auto" w:fill="F2F2F2" w:themeFill="background1" w:themeFillShade="F2"/>
          </w:tcPr>
          <w:p w:rsidR="00A45E5D"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Društvena stabilnost i politika</w:t>
            </w:r>
          </w:p>
        </w:tc>
      </w:tr>
      <w:tr w:rsidR="00A45E5D" w:rsidRPr="00BD7686" w:rsidTr="2E2F3467">
        <w:trPr>
          <w:jc w:val="center"/>
        </w:trPr>
        <w:tc>
          <w:tcPr>
            <w:tcW w:w="9060" w:type="dxa"/>
            <w:gridSpan w:val="4"/>
            <w:shd w:val="clear" w:color="auto" w:fill="F2F2F2" w:themeFill="background1" w:themeFillShade="F2"/>
          </w:tcPr>
          <w:p w:rsidR="00A45E5D"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prestanak funkcije kritične infrastrukture/objekata od javnog interesa za razdoblje duže od 10 dana</w:t>
            </w:r>
          </w:p>
        </w:tc>
      </w:tr>
      <w:tr w:rsidR="00A45E5D" w:rsidRPr="00BD7686" w:rsidTr="2E2F3467">
        <w:trPr>
          <w:jc w:val="center"/>
        </w:trPr>
        <w:tc>
          <w:tcPr>
            <w:tcW w:w="1271" w:type="dxa"/>
            <w:shd w:val="clear" w:color="auto" w:fill="F2F2F2" w:themeFill="background1" w:themeFillShade="F2"/>
          </w:tcPr>
          <w:p w:rsidR="00A45E5D"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Kategorija</w:t>
            </w:r>
          </w:p>
        </w:tc>
        <w:tc>
          <w:tcPr>
            <w:tcW w:w="1701" w:type="dxa"/>
            <w:shd w:val="clear" w:color="auto" w:fill="F2F2F2" w:themeFill="background1" w:themeFillShade="F2"/>
          </w:tcPr>
          <w:p w:rsidR="00A45E5D"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Posljedice</w:t>
            </w:r>
          </w:p>
        </w:tc>
        <w:tc>
          <w:tcPr>
            <w:tcW w:w="3823" w:type="dxa"/>
            <w:shd w:val="clear" w:color="auto" w:fill="F2F2F2" w:themeFill="background1" w:themeFillShade="F2"/>
          </w:tcPr>
          <w:p w:rsidR="00A45E5D"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Kriterij – štete u % proračuna JLP(R)S</w:t>
            </w:r>
          </w:p>
        </w:tc>
        <w:tc>
          <w:tcPr>
            <w:tcW w:w="2265" w:type="dxa"/>
            <w:shd w:val="clear" w:color="auto" w:fill="F2F2F2" w:themeFill="background1" w:themeFillShade="F2"/>
          </w:tcPr>
          <w:p w:rsidR="00A45E5D"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Ocjena (x)</w:t>
            </w:r>
          </w:p>
        </w:tc>
      </w:tr>
      <w:tr w:rsidR="00A45E5D" w:rsidRPr="00BD7686" w:rsidTr="2E2F3467">
        <w:trPr>
          <w:jc w:val="center"/>
        </w:trPr>
        <w:tc>
          <w:tcPr>
            <w:tcW w:w="1271" w:type="dxa"/>
            <w:tcBorders>
              <w:top w:val="single" w:sz="4" w:space="0" w:color="auto"/>
              <w:left w:val="single" w:sz="4" w:space="0" w:color="auto"/>
              <w:bottom w:val="single" w:sz="4" w:space="0" w:color="auto"/>
              <w:right w:val="single" w:sz="4" w:space="0" w:color="auto"/>
            </w:tcBorders>
            <w:shd w:val="clear" w:color="auto" w:fill="BDD6EE"/>
            <w:vAlign w:val="center"/>
          </w:tcPr>
          <w:p w:rsidR="00A45E5D"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1 </w:t>
            </w:r>
          </w:p>
        </w:tc>
        <w:tc>
          <w:tcPr>
            <w:tcW w:w="1701" w:type="dxa"/>
            <w:tcBorders>
              <w:top w:val="single" w:sz="4" w:space="0" w:color="auto"/>
              <w:left w:val="single" w:sz="4" w:space="0" w:color="auto"/>
              <w:bottom w:val="single" w:sz="4" w:space="0" w:color="auto"/>
              <w:right w:val="single" w:sz="4" w:space="0" w:color="auto"/>
            </w:tcBorders>
            <w:shd w:val="clear" w:color="auto" w:fill="BDD6EE"/>
            <w:vAlign w:val="center"/>
          </w:tcPr>
          <w:p w:rsidR="00A45E5D"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Neznatne</w:t>
            </w:r>
          </w:p>
        </w:tc>
        <w:tc>
          <w:tcPr>
            <w:tcW w:w="3823" w:type="dxa"/>
          </w:tcPr>
          <w:p w:rsidR="00A45E5D"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&lt;1%</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A45E5D" w:rsidRPr="00BD7686" w:rsidRDefault="00A45E5D" w:rsidP="00C11731">
            <w:pPr>
              <w:jc w:val="left"/>
              <w:rPr>
                <w:rFonts w:ascii="Calibri" w:hAnsi="Calibri"/>
                <w:szCs w:val="24"/>
                <w:lang w:eastAsia="hr-HR"/>
              </w:rPr>
            </w:pPr>
          </w:p>
        </w:tc>
      </w:tr>
      <w:tr w:rsidR="00A45E5D" w:rsidRPr="00BD7686" w:rsidTr="2E2F3467">
        <w:trPr>
          <w:jc w:val="center"/>
        </w:trPr>
        <w:tc>
          <w:tcPr>
            <w:tcW w:w="1271" w:type="dxa"/>
            <w:tcBorders>
              <w:top w:val="single" w:sz="4" w:space="0" w:color="auto"/>
              <w:left w:val="single" w:sz="4" w:space="0" w:color="auto"/>
              <w:bottom w:val="single" w:sz="4" w:space="0" w:color="auto"/>
              <w:right w:val="single" w:sz="4" w:space="0" w:color="auto"/>
            </w:tcBorders>
            <w:shd w:val="clear" w:color="auto" w:fill="A8D08D"/>
            <w:vAlign w:val="center"/>
          </w:tcPr>
          <w:p w:rsidR="00A45E5D"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2 </w:t>
            </w:r>
          </w:p>
        </w:tc>
        <w:tc>
          <w:tcPr>
            <w:tcW w:w="1701" w:type="dxa"/>
            <w:tcBorders>
              <w:top w:val="single" w:sz="4" w:space="0" w:color="auto"/>
              <w:left w:val="single" w:sz="4" w:space="0" w:color="auto"/>
              <w:bottom w:val="single" w:sz="4" w:space="0" w:color="auto"/>
              <w:right w:val="single" w:sz="4" w:space="0" w:color="auto"/>
            </w:tcBorders>
            <w:shd w:val="clear" w:color="auto" w:fill="A8D08D"/>
            <w:vAlign w:val="center"/>
          </w:tcPr>
          <w:p w:rsidR="00A45E5D"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Malene</w:t>
            </w:r>
          </w:p>
        </w:tc>
        <w:tc>
          <w:tcPr>
            <w:tcW w:w="3823" w:type="dxa"/>
          </w:tcPr>
          <w:p w:rsidR="00A45E5D"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1 – 5%</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A45E5D" w:rsidRPr="00BD7686" w:rsidRDefault="00A52A2C" w:rsidP="00CB06F0">
            <w:pPr>
              <w:jc w:val="center"/>
              <w:rPr>
                <w:rFonts w:ascii="Calibri" w:hAnsi="Calibri"/>
                <w:szCs w:val="24"/>
                <w:lang w:eastAsia="hr-HR"/>
              </w:rPr>
            </w:pPr>
            <w:r w:rsidRPr="00BD7686">
              <w:rPr>
                <w:rFonts w:ascii="Calibri" w:hAnsi="Calibri"/>
                <w:szCs w:val="24"/>
                <w:lang w:eastAsia="hr-HR"/>
              </w:rPr>
              <w:t>X</w:t>
            </w:r>
          </w:p>
        </w:tc>
      </w:tr>
      <w:tr w:rsidR="00A45E5D" w:rsidRPr="00BD7686" w:rsidTr="2E2F3467">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FF00"/>
            <w:vAlign w:val="center"/>
          </w:tcPr>
          <w:p w:rsidR="00A45E5D"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3 </w:t>
            </w:r>
          </w:p>
        </w:tc>
        <w:tc>
          <w:tcPr>
            <w:tcW w:w="1701" w:type="dxa"/>
            <w:tcBorders>
              <w:top w:val="single" w:sz="4" w:space="0" w:color="auto"/>
              <w:left w:val="single" w:sz="4" w:space="0" w:color="auto"/>
              <w:bottom w:val="single" w:sz="4" w:space="0" w:color="auto"/>
              <w:right w:val="single" w:sz="4" w:space="0" w:color="auto"/>
            </w:tcBorders>
            <w:shd w:val="clear" w:color="auto" w:fill="FFFF00"/>
            <w:vAlign w:val="center"/>
          </w:tcPr>
          <w:p w:rsidR="00A45E5D"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Umjerene</w:t>
            </w:r>
          </w:p>
        </w:tc>
        <w:tc>
          <w:tcPr>
            <w:tcW w:w="3823" w:type="dxa"/>
          </w:tcPr>
          <w:p w:rsidR="00A45E5D"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5 – 15%</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A45E5D" w:rsidRPr="00BD7686" w:rsidRDefault="00A45E5D" w:rsidP="00C11731">
            <w:pPr>
              <w:jc w:val="left"/>
              <w:rPr>
                <w:rFonts w:ascii="Calibri" w:hAnsi="Calibri"/>
                <w:szCs w:val="24"/>
                <w:lang w:eastAsia="hr-HR"/>
              </w:rPr>
            </w:pPr>
          </w:p>
        </w:tc>
      </w:tr>
      <w:tr w:rsidR="00A45E5D" w:rsidRPr="00BD7686" w:rsidTr="2E2F3467">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C000"/>
            <w:vAlign w:val="center"/>
          </w:tcPr>
          <w:p w:rsidR="00A45E5D"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4 </w:t>
            </w:r>
          </w:p>
        </w:tc>
        <w:tc>
          <w:tcPr>
            <w:tcW w:w="1701" w:type="dxa"/>
            <w:tcBorders>
              <w:top w:val="single" w:sz="4" w:space="0" w:color="auto"/>
              <w:left w:val="single" w:sz="4" w:space="0" w:color="auto"/>
              <w:bottom w:val="single" w:sz="4" w:space="0" w:color="auto"/>
              <w:right w:val="single" w:sz="4" w:space="0" w:color="auto"/>
            </w:tcBorders>
            <w:shd w:val="clear" w:color="auto" w:fill="FFC000"/>
            <w:vAlign w:val="center"/>
          </w:tcPr>
          <w:p w:rsidR="00A45E5D"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Značajne</w:t>
            </w:r>
          </w:p>
        </w:tc>
        <w:tc>
          <w:tcPr>
            <w:tcW w:w="3823" w:type="dxa"/>
          </w:tcPr>
          <w:p w:rsidR="00A45E5D"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15 – 25%</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A45E5D" w:rsidRPr="00BD7686" w:rsidRDefault="00A45E5D" w:rsidP="00C11731">
            <w:pPr>
              <w:jc w:val="left"/>
              <w:rPr>
                <w:rFonts w:ascii="Calibri" w:hAnsi="Calibri"/>
                <w:szCs w:val="24"/>
                <w:lang w:eastAsia="hr-HR"/>
              </w:rPr>
            </w:pPr>
          </w:p>
        </w:tc>
      </w:tr>
      <w:tr w:rsidR="00A45E5D" w:rsidRPr="00BD7686" w:rsidTr="2E2F3467">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0000"/>
            <w:vAlign w:val="center"/>
          </w:tcPr>
          <w:p w:rsidR="00A45E5D" w:rsidRPr="00BD7686" w:rsidRDefault="2E2F3467" w:rsidP="2E2F3467">
            <w:pPr>
              <w:jc w:val="left"/>
              <w:rPr>
                <w:rFonts w:ascii="Calibri" w:hAnsi="Calibri"/>
                <w:sz w:val="20"/>
                <w:szCs w:val="20"/>
                <w:lang w:eastAsia="hr-HR"/>
              </w:rPr>
            </w:pPr>
            <w:r w:rsidRPr="00BD7686">
              <w:rPr>
                <w:rFonts w:ascii="Calibri" w:hAnsi="Calibri"/>
                <w:color w:val="000000" w:themeColor="text1"/>
                <w:sz w:val="20"/>
                <w:szCs w:val="20"/>
                <w:lang w:eastAsia="hr-HR"/>
              </w:rPr>
              <w:t xml:space="preserve">5 </w:t>
            </w:r>
          </w:p>
        </w:tc>
        <w:tc>
          <w:tcPr>
            <w:tcW w:w="1701" w:type="dxa"/>
            <w:tcBorders>
              <w:top w:val="single" w:sz="4" w:space="0" w:color="auto"/>
              <w:left w:val="single" w:sz="4" w:space="0" w:color="auto"/>
              <w:bottom w:val="single" w:sz="4" w:space="0" w:color="auto"/>
              <w:right w:val="single" w:sz="4" w:space="0" w:color="auto"/>
            </w:tcBorders>
            <w:shd w:val="clear" w:color="auto" w:fill="FF0000"/>
            <w:vAlign w:val="center"/>
          </w:tcPr>
          <w:p w:rsidR="00A45E5D"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Katastrofalne</w:t>
            </w:r>
          </w:p>
        </w:tc>
        <w:tc>
          <w:tcPr>
            <w:tcW w:w="3823" w:type="dxa"/>
          </w:tcPr>
          <w:p w:rsidR="00A45E5D"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&gt;25%</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A45E5D" w:rsidRPr="00BD7686" w:rsidRDefault="00A45E5D" w:rsidP="00C11731">
            <w:pPr>
              <w:jc w:val="left"/>
              <w:rPr>
                <w:rFonts w:ascii="Calibri" w:hAnsi="Calibri"/>
                <w:szCs w:val="24"/>
                <w:lang w:eastAsia="hr-HR"/>
              </w:rPr>
            </w:pPr>
          </w:p>
        </w:tc>
      </w:tr>
    </w:tbl>
    <w:p w:rsidR="004B7AED" w:rsidRPr="00BD7686" w:rsidRDefault="004B7AED" w:rsidP="004B7AED">
      <w:pPr>
        <w:pStyle w:val="paragraph"/>
        <w:spacing w:before="0" w:beforeAutospacing="0" w:after="0" w:afterAutospacing="0"/>
        <w:jc w:val="both"/>
        <w:textAlignment w:val="baseline"/>
        <w:rPr>
          <w:rFonts w:asciiTheme="minorHAnsi" w:hAnsiTheme="minorHAnsi" w:cs="Segoe UI"/>
          <w:sz w:val="18"/>
          <w:szCs w:val="18"/>
        </w:rPr>
      </w:pPr>
    </w:p>
    <w:p w:rsidR="00A45E5D" w:rsidRDefault="00983DD7" w:rsidP="00983DD7">
      <w:pPr>
        <w:pStyle w:val="Opisslike"/>
        <w:rPr>
          <w:b w:val="0"/>
        </w:rPr>
      </w:pPr>
      <w:r w:rsidRPr="002909B6">
        <w:rPr>
          <w:b w:val="0"/>
        </w:rPr>
        <w:t>Tablica</w:t>
      </w:r>
      <w:r w:rsidR="2E2F3467" w:rsidRPr="002909B6">
        <w:rPr>
          <w:b w:val="0"/>
        </w:rPr>
        <w:t xml:space="preserve">: Epidemije i </w:t>
      </w:r>
      <w:proofErr w:type="spellStart"/>
      <w:r w:rsidR="2E2F3467" w:rsidRPr="002909B6">
        <w:rPr>
          <w:b w:val="0"/>
        </w:rPr>
        <w:t>pandemije</w:t>
      </w:r>
      <w:proofErr w:type="spellEnd"/>
      <w:r w:rsidR="2E2F3467" w:rsidRPr="002909B6">
        <w:rPr>
          <w:b w:val="0"/>
        </w:rPr>
        <w:t>, zbirna ocjena posljedica po društvenu stabilnost i politiku</w:t>
      </w:r>
    </w:p>
    <w:p w:rsidR="002909B6" w:rsidRPr="002909B6" w:rsidRDefault="002909B6" w:rsidP="002909B6"/>
    <w:tbl>
      <w:tblPr>
        <w:tblStyle w:val="Reetkatablice182"/>
        <w:tblW w:w="0" w:type="auto"/>
        <w:jc w:val="center"/>
        <w:tblLook w:val="04A0"/>
      </w:tblPr>
      <w:tblGrid>
        <w:gridCol w:w="1555"/>
        <w:gridCol w:w="1842"/>
        <w:gridCol w:w="1985"/>
        <w:gridCol w:w="2693"/>
        <w:gridCol w:w="985"/>
      </w:tblGrid>
      <w:tr w:rsidR="00A45E5D" w:rsidRPr="00BD7686" w:rsidTr="2E2F3467">
        <w:trPr>
          <w:jc w:val="center"/>
        </w:trPr>
        <w:tc>
          <w:tcPr>
            <w:tcW w:w="9060" w:type="dxa"/>
            <w:gridSpan w:val="5"/>
            <w:shd w:val="clear" w:color="auto" w:fill="F2F2F2" w:themeFill="background1" w:themeFillShade="F2"/>
          </w:tcPr>
          <w:p w:rsidR="00A45E5D"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Društvena stabilnost i politika</w:t>
            </w:r>
          </w:p>
        </w:tc>
      </w:tr>
      <w:tr w:rsidR="00A45E5D" w:rsidRPr="00BD7686" w:rsidTr="2E2F3467">
        <w:trPr>
          <w:jc w:val="center"/>
        </w:trPr>
        <w:tc>
          <w:tcPr>
            <w:tcW w:w="9060" w:type="dxa"/>
            <w:gridSpan w:val="5"/>
            <w:shd w:val="clear" w:color="auto" w:fill="F2F2F2" w:themeFill="background1" w:themeFillShade="F2"/>
          </w:tcPr>
          <w:p w:rsidR="00A45E5D"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Zbirna ocjena kategorije posljedice velike nesreće</w:t>
            </w:r>
          </w:p>
        </w:tc>
      </w:tr>
      <w:tr w:rsidR="00A45E5D" w:rsidRPr="00BD7686" w:rsidTr="2E2F3467">
        <w:trPr>
          <w:jc w:val="center"/>
        </w:trPr>
        <w:tc>
          <w:tcPr>
            <w:tcW w:w="1555" w:type="dxa"/>
            <w:shd w:val="clear" w:color="auto" w:fill="F2F2F2" w:themeFill="background1" w:themeFillShade="F2"/>
          </w:tcPr>
          <w:p w:rsidR="00A45E5D"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Kategorija</w:t>
            </w:r>
          </w:p>
        </w:tc>
        <w:tc>
          <w:tcPr>
            <w:tcW w:w="1842" w:type="dxa"/>
            <w:shd w:val="clear" w:color="auto" w:fill="F2F2F2" w:themeFill="background1" w:themeFillShade="F2"/>
          </w:tcPr>
          <w:p w:rsidR="00A45E5D" w:rsidRPr="00BD7686" w:rsidRDefault="2E2F3467" w:rsidP="2E2F3467">
            <w:pPr>
              <w:jc w:val="center"/>
              <w:rPr>
                <w:rFonts w:ascii="Calibri" w:hAnsi="Calibri"/>
                <w:sz w:val="18"/>
                <w:szCs w:val="18"/>
                <w:lang w:eastAsia="en-US"/>
              </w:rPr>
            </w:pPr>
            <w:r w:rsidRPr="00BD7686">
              <w:rPr>
                <w:rFonts w:ascii="Calibri" w:hAnsi="Calibri"/>
                <w:sz w:val="18"/>
                <w:szCs w:val="18"/>
                <w:lang w:eastAsia="en-US"/>
              </w:rPr>
              <w:t>Oštećena kritična infrastruktura</w:t>
            </w:r>
          </w:p>
          <w:p w:rsidR="00A45E5D" w:rsidRPr="00BD7686" w:rsidRDefault="2E2F3467" w:rsidP="2E2F3467">
            <w:pPr>
              <w:jc w:val="center"/>
              <w:rPr>
                <w:rFonts w:ascii="Calibri" w:hAnsi="Calibri"/>
                <w:sz w:val="18"/>
                <w:szCs w:val="18"/>
                <w:lang w:eastAsia="en-US"/>
              </w:rPr>
            </w:pPr>
            <w:r w:rsidRPr="00BD7686">
              <w:rPr>
                <w:rFonts w:ascii="Calibri" w:hAnsi="Calibri"/>
                <w:sz w:val="18"/>
                <w:szCs w:val="18"/>
                <w:lang w:eastAsia="en-US"/>
              </w:rPr>
              <w:t>Oštećena kritična infrastruktura</w:t>
            </w:r>
          </w:p>
        </w:tc>
        <w:tc>
          <w:tcPr>
            <w:tcW w:w="1985" w:type="dxa"/>
            <w:shd w:val="clear" w:color="auto" w:fill="F2F2F2" w:themeFill="background1" w:themeFillShade="F2"/>
          </w:tcPr>
          <w:p w:rsidR="00A45E5D" w:rsidRPr="00BD7686" w:rsidRDefault="2E2F3467" w:rsidP="2E2F3467">
            <w:pPr>
              <w:jc w:val="center"/>
              <w:rPr>
                <w:rFonts w:ascii="Calibri" w:hAnsi="Calibri"/>
                <w:sz w:val="18"/>
                <w:szCs w:val="18"/>
                <w:lang w:eastAsia="en-US"/>
              </w:rPr>
            </w:pPr>
            <w:r w:rsidRPr="00BD7686">
              <w:rPr>
                <w:rFonts w:ascii="Calibri" w:hAnsi="Calibri"/>
                <w:sz w:val="18"/>
                <w:szCs w:val="18"/>
                <w:lang w:eastAsia="en-US"/>
              </w:rPr>
              <w:t>Štete/gubici na građevinama od javno društvenog značaja</w:t>
            </w:r>
          </w:p>
        </w:tc>
        <w:tc>
          <w:tcPr>
            <w:tcW w:w="2693" w:type="dxa"/>
            <w:shd w:val="clear" w:color="auto" w:fill="F2F2F2" w:themeFill="background1" w:themeFillShade="F2"/>
          </w:tcPr>
          <w:p w:rsidR="00A45E5D" w:rsidRPr="00BD7686" w:rsidRDefault="2E2F3467" w:rsidP="2E2F3467">
            <w:pPr>
              <w:jc w:val="center"/>
              <w:rPr>
                <w:rFonts w:ascii="Calibri" w:hAnsi="Calibri"/>
                <w:sz w:val="18"/>
                <w:szCs w:val="18"/>
                <w:lang w:eastAsia="en-US"/>
              </w:rPr>
            </w:pPr>
            <w:r w:rsidRPr="00BD7686">
              <w:rPr>
                <w:rFonts w:ascii="Calibri" w:hAnsi="Calibri"/>
                <w:sz w:val="18"/>
                <w:szCs w:val="18"/>
                <w:lang w:eastAsia="en-US"/>
              </w:rPr>
              <w:t>Prestanak rada kritične infrastrukture ili građevina od javno društvenog značaja na rok dulji od 10 dana</w:t>
            </w:r>
          </w:p>
        </w:tc>
        <w:tc>
          <w:tcPr>
            <w:tcW w:w="985" w:type="dxa"/>
            <w:shd w:val="clear" w:color="auto" w:fill="F2F2F2" w:themeFill="background1" w:themeFillShade="F2"/>
          </w:tcPr>
          <w:p w:rsidR="00A45E5D"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Zbirna ocjena (x)</w:t>
            </w:r>
          </w:p>
        </w:tc>
      </w:tr>
      <w:tr w:rsidR="00A45E5D" w:rsidRPr="00BD7686" w:rsidTr="2E2F3467">
        <w:trPr>
          <w:jc w:val="center"/>
        </w:trPr>
        <w:tc>
          <w:tcPr>
            <w:tcW w:w="1555" w:type="dxa"/>
            <w:tcBorders>
              <w:top w:val="single" w:sz="4" w:space="0" w:color="auto"/>
              <w:left w:val="single" w:sz="4" w:space="0" w:color="auto"/>
              <w:bottom w:val="single" w:sz="4" w:space="0" w:color="auto"/>
              <w:right w:val="single" w:sz="4" w:space="0" w:color="auto"/>
            </w:tcBorders>
            <w:shd w:val="clear" w:color="auto" w:fill="BDD6EE"/>
            <w:vAlign w:val="center"/>
          </w:tcPr>
          <w:p w:rsidR="00A45E5D"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 xml:space="preserve"> 1 Neznatne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A45E5D" w:rsidRPr="00BD7686" w:rsidRDefault="00A52A2C" w:rsidP="00C11731">
            <w:pPr>
              <w:jc w:val="center"/>
              <w:rPr>
                <w:rFonts w:ascii="Calibri" w:hAnsi="Calibri"/>
                <w:sz w:val="20"/>
                <w:lang w:eastAsia="en-US"/>
              </w:rPr>
            </w:pPr>
            <w:r w:rsidRPr="00BD7686">
              <w:rPr>
                <w:rFonts w:ascii="Calibri" w:hAnsi="Calibri"/>
                <w:sz w:val="20"/>
                <w:lang w:eastAsia="en-US"/>
              </w:rPr>
              <w:t>X</w:t>
            </w:r>
          </w:p>
        </w:tc>
        <w:tc>
          <w:tcPr>
            <w:tcW w:w="1985" w:type="dxa"/>
          </w:tcPr>
          <w:p w:rsidR="00A45E5D" w:rsidRPr="00BD7686" w:rsidRDefault="00A52A2C" w:rsidP="00C11731">
            <w:pPr>
              <w:jc w:val="center"/>
              <w:rPr>
                <w:rFonts w:ascii="Calibri" w:hAnsi="Calibri"/>
                <w:sz w:val="20"/>
                <w:lang w:eastAsia="en-US"/>
              </w:rPr>
            </w:pPr>
            <w:r w:rsidRPr="00BD7686">
              <w:rPr>
                <w:rFonts w:ascii="Calibri" w:hAnsi="Calibri"/>
                <w:sz w:val="20"/>
                <w:lang w:eastAsia="en-US"/>
              </w:rPr>
              <w:t>X</w:t>
            </w:r>
          </w:p>
        </w:tc>
        <w:tc>
          <w:tcPr>
            <w:tcW w:w="2693" w:type="dxa"/>
          </w:tcPr>
          <w:p w:rsidR="00A45E5D" w:rsidRPr="00BD7686" w:rsidRDefault="00A45E5D" w:rsidP="00C11731">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BDD6EE"/>
            <w:vAlign w:val="center"/>
          </w:tcPr>
          <w:p w:rsidR="00A45E5D" w:rsidRPr="00BD7686" w:rsidRDefault="00A52A2C" w:rsidP="00A52A2C">
            <w:pPr>
              <w:jc w:val="center"/>
              <w:rPr>
                <w:rFonts w:ascii="Calibri" w:hAnsi="Calibri"/>
                <w:szCs w:val="24"/>
                <w:lang w:eastAsia="en-US"/>
              </w:rPr>
            </w:pPr>
            <w:r w:rsidRPr="00BD7686">
              <w:rPr>
                <w:rFonts w:ascii="Calibri" w:hAnsi="Calibri"/>
                <w:szCs w:val="24"/>
                <w:lang w:eastAsia="en-US"/>
              </w:rPr>
              <w:t>X</w:t>
            </w:r>
          </w:p>
        </w:tc>
      </w:tr>
      <w:tr w:rsidR="00A45E5D" w:rsidRPr="00BD7686" w:rsidTr="2E2F3467">
        <w:trPr>
          <w:jc w:val="center"/>
        </w:trPr>
        <w:tc>
          <w:tcPr>
            <w:tcW w:w="1555" w:type="dxa"/>
            <w:tcBorders>
              <w:top w:val="single" w:sz="4" w:space="0" w:color="auto"/>
              <w:left w:val="single" w:sz="4" w:space="0" w:color="auto"/>
              <w:bottom w:val="single" w:sz="4" w:space="0" w:color="auto"/>
              <w:right w:val="single" w:sz="4" w:space="0" w:color="auto"/>
            </w:tcBorders>
            <w:shd w:val="clear" w:color="auto" w:fill="A8D08D"/>
            <w:vAlign w:val="center"/>
          </w:tcPr>
          <w:p w:rsidR="00A45E5D"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2 Malene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A45E5D" w:rsidRPr="00BD7686" w:rsidRDefault="00A45E5D" w:rsidP="2E2F3467">
            <w:pPr>
              <w:jc w:val="center"/>
              <w:rPr>
                <w:rFonts w:ascii="Calibri" w:hAnsi="Calibri"/>
                <w:sz w:val="20"/>
                <w:szCs w:val="20"/>
                <w:lang w:eastAsia="en-US"/>
              </w:rPr>
            </w:pPr>
          </w:p>
        </w:tc>
        <w:tc>
          <w:tcPr>
            <w:tcW w:w="1985" w:type="dxa"/>
          </w:tcPr>
          <w:p w:rsidR="00A45E5D" w:rsidRPr="00BD7686" w:rsidRDefault="00A45E5D" w:rsidP="00C11731">
            <w:pPr>
              <w:jc w:val="center"/>
              <w:rPr>
                <w:rFonts w:ascii="Calibri" w:hAnsi="Calibri"/>
                <w:sz w:val="20"/>
                <w:lang w:eastAsia="en-US"/>
              </w:rPr>
            </w:pPr>
          </w:p>
        </w:tc>
        <w:tc>
          <w:tcPr>
            <w:tcW w:w="2693" w:type="dxa"/>
          </w:tcPr>
          <w:p w:rsidR="00A45E5D" w:rsidRPr="00BD7686" w:rsidRDefault="00A52A2C" w:rsidP="00C11731">
            <w:pPr>
              <w:jc w:val="center"/>
              <w:rPr>
                <w:rFonts w:ascii="Calibri" w:hAnsi="Calibri"/>
                <w:sz w:val="20"/>
                <w:lang w:eastAsia="en-US"/>
              </w:rPr>
            </w:pPr>
            <w:r w:rsidRPr="00BD7686">
              <w:rPr>
                <w:rFonts w:ascii="Calibri" w:hAnsi="Calibri"/>
                <w:sz w:val="20"/>
                <w:lang w:eastAsia="en-US"/>
              </w:rPr>
              <w:t>X</w:t>
            </w:r>
          </w:p>
        </w:tc>
        <w:tc>
          <w:tcPr>
            <w:tcW w:w="985" w:type="dxa"/>
            <w:tcBorders>
              <w:top w:val="single" w:sz="4" w:space="0" w:color="auto"/>
              <w:left w:val="single" w:sz="4" w:space="0" w:color="auto"/>
              <w:bottom w:val="single" w:sz="4" w:space="0" w:color="auto"/>
              <w:right w:val="single" w:sz="4" w:space="0" w:color="auto"/>
            </w:tcBorders>
            <w:shd w:val="clear" w:color="auto" w:fill="A8D08D"/>
            <w:vAlign w:val="center"/>
          </w:tcPr>
          <w:p w:rsidR="00A45E5D" w:rsidRPr="00BD7686" w:rsidRDefault="00A45E5D" w:rsidP="00C11731">
            <w:pPr>
              <w:jc w:val="center"/>
              <w:rPr>
                <w:rFonts w:ascii="Calibri" w:hAnsi="Calibri"/>
                <w:szCs w:val="24"/>
                <w:lang w:eastAsia="en-US"/>
              </w:rPr>
            </w:pPr>
          </w:p>
        </w:tc>
      </w:tr>
      <w:tr w:rsidR="00A45E5D" w:rsidRPr="00BD7686" w:rsidTr="2E2F3467">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FF00"/>
            <w:vAlign w:val="center"/>
          </w:tcPr>
          <w:p w:rsidR="00A45E5D"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3 Umjerene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A45E5D" w:rsidRPr="00BD7686" w:rsidRDefault="00A45E5D" w:rsidP="00C11731">
            <w:pPr>
              <w:jc w:val="center"/>
              <w:rPr>
                <w:rFonts w:ascii="Calibri" w:hAnsi="Calibri"/>
                <w:sz w:val="20"/>
                <w:lang w:eastAsia="en-US"/>
              </w:rPr>
            </w:pPr>
          </w:p>
        </w:tc>
        <w:tc>
          <w:tcPr>
            <w:tcW w:w="1985" w:type="dxa"/>
          </w:tcPr>
          <w:p w:rsidR="00A45E5D" w:rsidRPr="00BD7686" w:rsidRDefault="00A45E5D" w:rsidP="2E2F3467">
            <w:pPr>
              <w:jc w:val="center"/>
              <w:rPr>
                <w:rFonts w:ascii="Calibri" w:hAnsi="Calibri"/>
                <w:sz w:val="20"/>
                <w:szCs w:val="20"/>
                <w:lang w:eastAsia="en-US"/>
              </w:rPr>
            </w:pPr>
          </w:p>
        </w:tc>
        <w:tc>
          <w:tcPr>
            <w:tcW w:w="2693" w:type="dxa"/>
          </w:tcPr>
          <w:p w:rsidR="00A45E5D" w:rsidRPr="00BD7686" w:rsidRDefault="00A45E5D" w:rsidP="00C11731">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FF00"/>
            <w:vAlign w:val="center"/>
          </w:tcPr>
          <w:p w:rsidR="00A45E5D" w:rsidRPr="00BD7686" w:rsidRDefault="00A45E5D" w:rsidP="2E2F3467">
            <w:pPr>
              <w:jc w:val="center"/>
              <w:rPr>
                <w:rFonts w:ascii="Calibri" w:hAnsi="Calibri"/>
                <w:b/>
                <w:bCs/>
                <w:lang w:eastAsia="en-US"/>
              </w:rPr>
            </w:pPr>
          </w:p>
        </w:tc>
      </w:tr>
      <w:tr w:rsidR="00A45E5D" w:rsidRPr="00BD7686" w:rsidTr="2E2F3467">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C000"/>
            <w:vAlign w:val="center"/>
          </w:tcPr>
          <w:p w:rsidR="00A45E5D"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4 Značajne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A45E5D" w:rsidRPr="00BD7686" w:rsidRDefault="00A45E5D" w:rsidP="00C11731">
            <w:pPr>
              <w:jc w:val="center"/>
              <w:rPr>
                <w:rFonts w:ascii="Calibri" w:hAnsi="Calibri"/>
                <w:sz w:val="20"/>
                <w:lang w:eastAsia="en-US"/>
              </w:rPr>
            </w:pPr>
          </w:p>
        </w:tc>
        <w:tc>
          <w:tcPr>
            <w:tcW w:w="1985" w:type="dxa"/>
          </w:tcPr>
          <w:p w:rsidR="00A45E5D" w:rsidRPr="00BD7686" w:rsidRDefault="00A45E5D" w:rsidP="00C11731">
            <w:pPr>
              <w:jc w:val="center"/>
              <w:rPr>
                <w:rFonts w:ascii="Calibri" w:hAnsi="Calibri"/>
                <w:sz w:val="20"/>
                <w:lang w:eastAsia="en-US"/>
              </w:rPr>
            </w:pPr>
          </w:p>
        </w:tc>
        <w:tc>
          <w:tcPr>
            <w:tcW w:w="2693" w:type="dxa"/>
          </w:tcPr>
          <w:p w:rsidR="00A45E5D" w:rsidRPr="00BD7686" w:rsidRDefault="00A45E5D" w:rsidP="00C11731">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C000"/>
            <w:vAlign w:val="center"/>
          </w:tcPr>
          <w:p w:rsidR="00A45E5D" w:rsidRPr="00BD7686" w:rsidRDefault="00A45E5D" w:rsidP="00C11731">
            <w:pPr>
              <w:jc w:val="left"/>
              <w:rPr>
                <w:rFonts w:ascii="Calibri" w:hAnsi="Calibri"/>
                <w:szCs w:val="24"/>
                <w:lang w:eastAsia="en-US"/>
              </w:rPr>
            </w:pPr>
          </w:p>
        </w:tc>
      </w:tr>
      <w:tr w:rsidR="00A45E5D" w:rsidRPr="00BD7686" w:rsidTr="2E2F3467">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0000"/>
            <w:vAlign w:val="center"/>
          </w:tcPr>
          <w:p w:rsidR="00A45E5D"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5 Katastrofalne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A45E5D" w:rsidRPr="00BD7686" w:rsidRDefault="00A45E5D" w:rsidP="00C11731">
            <w:pPr>
              <w:jc w:val="center"/>
              <w:rPr>
                <w:rFonts w:ascii="Calibri" w:hAnsi="Calibri"/>
                <w:sz w:val="20"/>
                <w:lang w:eastAsia="en-US"/>
              </w:rPr>
            </w:pPr>
          </w:p>
        </w:tc>
        <w:tc>
          <w:tcPr>
            <w:tcW w:w="1985" w:type="dxa"/>
          </w:tcPr>
          <w:p w:rsidR="00A45E5D" w:rsidRPr="00BD7686" w:rsidRDefault="00A45E5D" w:rsidP="00C11731">
            <w:pPr>
              <w:jc w:val="center"/>
              <w:rPr>
                <w:rFonts w:ascii="Calibri" w:hAnsi="Calibri"/>
                <w:sz w:val="20"/>
                <w:lang w:eastAsia="en-US"/>
              </w:rPr>
            </w:pPr>
          </w:p>
        </w:tc>
        <w:tc>
          <w:tcPr>
            <w:tcW w:w="2693" w:type="dxa"/>
          </w:tcPr>
          <w:p w:rsidR="00A45E5D" w:rsidRPr="00BD7686" w:rsidRDefault="00A45E5D" w:rsidP="00C11731">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0000"/>
            <w:vAlign w:val="center"/>
          </w:tcPr>
          <w:p w:rsidR="00A45E5D" w:rsidRPr="00BD7686" w:rsidRDefault="00A45E5D" w:rsidP="00C11731">
            <w:pPr>
              <w:jc w:val="left"/>
              <w:rPr>
                <w:rFonts w:ascii="Calibri" w:hAnsi="Calibri"/>
                <w:szCs w:val="24"/>
                <w:lang w:eastAsia="en-US"/>
              </w:rPr>
            </w:pPr>
          </w:p>
        </w:tc>
      </w:tr>
    </w:tbl>
    <w:p w:rsidR="00944169" w:rsidRPr="00BD7686" w:rsidRDefault="00944169" w:rsidP="00A45E5D">
      <w:pPr>
        <w:jc w:val="left"/>
        <w:rPr>
          <w:rFonts w:ascii="Calibri" w:hAnsi="Calibri"/>
          <w:b/>
          <w:sz w:val="22"/>
          <w:szCs w:val="22"/>
          <w:lang w:eastAsia="en-US"/>
        </w:rPr>
      </w:pPr>
    </w:p>
    <w:p w:rsidR="00A52A2C" w:rsidRPr="00BD7686" w:rsidRDefault="00A52A2C" w:rsidP="00A52A2C">
      <w:pPr>
        <w:pStyle w:val="paragraph"/>
        <w:spacing w:before="0" w:beforeAutospacing="0" w:after="0" w:afterAutospacing="0" w:line="276" w:lineRule="auto"/>
        <w:jc w:val="both"/>
        <w:textAlignment w:val="baseline"/>
        <w:rPr>
          <w:rStyle w:val="eop"/>
          <w:rFonts w:asciiTheme="minorHAnsi" w:hAnsiTheme="minorHAnsi"/>
          <w:sz w:val="22"/>
          <w:szCs w:val="22"/>
        </w:rPr>
      </w:pPr>
      <w:r w:rsidRPr="00BD7686">
        <w:rPr>
          <w:rStyle w:val="normaltextrun"/>
          <w:rFonts w:asciiTheme="minorHAnsi" w:hAnsiTheme="minorHAnsi"/>
          <w:sz w:val="22"/>
          <w:szCs w:val="22"/>
        </w:rPr>
        <w:t>Građevine od javnog značaja i objekti kritične infrastrukture neće pretrpjeti nikakva oštećenja izazvana pojavom epidemije/</w:t>
      </w:r>
      <w:r w:rsidRPr="00BD7686">
        <w:rPr>
          <w:rStyle w:val="spellingerror"/>
          <w:rFonts w:asciiTheme="minorHAnsi" w:eastAsia="SimSun" w:hAnsiTheme="minorHAnsi"/>
          <w:sz w:val="22"/>
          <w:szCs w:val="22"/>
        </w:rPr>
        <w:t>pandemije</w:t>
      </w:r>
      <w:r w:rsidRPr="00BD7686">
        <w:rPr>
          <w:rStyle w:val="normaltextrun"/>
          <w:rFonts w:asciiTheme="minorHAnsi" w:hAnsiTheme="minorHAnsi"/>
          <w:sz w:val="22"/>
          <w:szCs w:val="22"/>
        </w:rPr>
        <w:t> gripe. Poteškoće su moguće u osiguravanju normalnog funkcioniranja kritične infrastrukture zbog izostanka s posla radnika koji su na bolovanju, ali ne na nivou dužeg prekida rad institucija od javnog značaja.</w:t>
      </w:r>
      <w:r w:rsidRPr="00BD7686">
        <w:rPr>
          <w:rStyle w:val="eop"/>
          <w:rFonts w:asciiTheme="minorHAnsi" w:hAnsiTheme="minorHAnsi"/>
          <w:sz w:val="22"/>
          <w:szCs w:val="22"/>
        </w:rPr>
        <w:t> </w:t>
      </w:r>
      <w:r w:rsidRPr="00BD7686">
        <w:rPr>
          <w:rStyle w:val="normaltextrun"/>
          <w:rFonts w:asciiTheme="minorHAnsi" w:hAnsiTheme="minorHAnsi"/>
          <w:sz w:val="22"/>
          <w:szCs w:val="22"/>
        </w:rPr>
        <w:t>Ukupan utjecaj se ocjenjuje  neznatnim.</w:t>
      </w:r>
      <w:r w:rsidRPr="00BD7686">
        <w:rPr>
          <w:rStyle w:val="eop"/>
          <w:rFonts w:asciiTheme="minorHAnsi" w:hAnsiTheme="minorHAnsi"/>
          <w:sz w:val="22"/>
          <w:szCs w:val="22"/>
        </w:rPr>
        <w:t> </w:t>
      </w:r>
    </w:p>
    <w:p w:rsidR="00A52A2C" w:rsidRPr="00BD7686" w:rsidRDefault="00A52A2C" w:rsidP="00A52A2C">
      <w:pPr>
        <w:pStyle w:val="paragraph"/>
        <w:spacing w:before="0" w:beforeAutospacing="0" w:after="0" w:afterAutospacing="0" w:line="276" w:lineRule="auto"/>
        <w:jc w:val="both"/>
        <w:textAlignment w:val="baseline"/>
        <w:rPr>
          <w:rFonts w:asciiTheme="minorHAnsi" w:hAnsiTheme="minorHAnsi" w:cs="Segoe UI"/>
          <w:sz w:val="22"/>
          <w:szCs w:val="22"/>
        </w:rPr>
      </w:pPr>
    </w:p>
    <w:p w:rsidR="00A52A2C" w:rsidRPr="00BD7686" w:rsidRDefault="00A52A2C" w:rsidP="00A52A2C">
      <w:pPr>
        <w:spacing w:line="276" w:lineRule="auto"/>
        <w:textAlignment w:val="baseline"/>
        <w:rPr>
          <w:rFonts w:cs="Segoe UI"/>
          <w:b/>
          <w:i/>
          <w:sz w:val="22"/>
          <w:szCs w:val="22"/>
          <w:lang w:eastAsia="hr-HR"/>
        </w:rPr>
      </w:pPr>
      <w:r w:rsidRPr="00BD7686">
        <w:rPr>
          <w:rStyle w:val="eop"/>
          <w:sz w:val="22"/>
          <w:szCs w:val="22"/>
        </w:rPr>
        <w:t> </w:t>
      </w:r>
      <w:r w:rsidRPr="00BD7686">
        <w:rPr>
          <w:rFonts w:cs="Segoe UI"/>
          <w:sz w:val="22"/>
          <w:szCs w:val="22"/>
          <w:lang w:eastAsia="hr-HR"/>
        </w:rPr>
        <w:t xml:space="preserve">Posljedice na društvenu stabilnost i politiku nalaze se u </w:t>
      </w:r>
      <w:r w:rsidRPr="00BD7686">
        <w:rPr>
          <w:rFonts w:cs="Segoe UI"/>
          <w:b/>
          <w:i/>
          <w:sz w:val="22"/>
          <w:szCs w:val="22"/>
          <w:lang w:eastAsia="hr-HR"/>
        </w:rPr>
        <w:t>kategoriji 1 – neznatne posljedice.</w:t>
      </w:r>
    </w:p>
    <w:p w:rsidR="00944169" w:rsidRPr="00BD7686" w:rsidRDefault="00944169" w:rsidP="00A45E5D">
      <w:pPr>
        <w:jc w:val="left"/>
        <w:rPr>
          <w:rFonts w:ascii="Calibri" w:hAnsi="Calibri"/>
          <w:b/>
          <w:sz w:val="22"/>
          <w:szCs w:val="22"/>
          <w:lang w:eastAsia="en-US"/>
        </w:rPr>
      </w:pPr>
    </w:p>
    <w:p w:rsidR="00A45E5D" w:rsidRPr="00BD7686" w:rsidRDefault="00A45E5D" w:rsidP="002B1FCF">
      <w:pPr>
        <w:pStyle w:val="Razina4"/>
        <w:rPr>
          <w:rStyle w:val="eop"/>
          <w:bCs/>
          <w:lang w:val="hr-HR"/>
        </w:rPr>
      </w:pPr>
      <w:r w:rsidRPr="00BD7686">
        <w:rPr>
          <w:rStyle w:val="eop"/>
          <w:b/>
          <w:bCs/>
          <w:lang w:val="hr-HR"/>
        </w:rPr>
        <w:t xml:space="preserve">  </w:t>
      </w:r>
      <w:bookmarkStart w:id="200" w:name="_Toc527052125"/>
      <w:r w:rsidR="00006E84" w:rsidRPr="00BD7686">
        <w:rPr>
          <w:rStyle w:val="eop"/>
          <w:bCs/>
          <w:lang w:val="hr-HR"/>
        </w:rPr>
        <w:t>Epidemije i pandemije</w:t>
      </w:r>
      <w:r w:rsidRPr="00BD7686">
        <w:rPr>
          <w:rStyle w:val="eop"/>
          <w:bCs/>
          <w:lang w:val="hr-HR"/>
        </w:rPr>
        <w:t>, zbirna ocjena posljedica</w:t>
      </w:r>
      <w:bookmarkEnd w:id="200"/>
    </w:p>
    <w:p w:rsidR="00A45E5D" w:rsidRPr="00BD7686" w:rsidRDefault="00A45E5D" w:rsidP="00A45E5D">
      <w:pPr>
        <w:jc w:val="left"/>
        <w:rPr>
          <w:rFonts w:ascii="Calibri" w:hAnsi="Calibri"/>
          <w:b/>
          <w:sz w:val="22"/>
          <w:szCs w:val="22"/>
          <w:lang w:eastAsia="en-US"/>
        </w:rPr>
      </w:pPr>
    </w:p>
    <w:p w:rsidR="00A45E5D" w:rsidRDefault="00983DD7" w:rsidP="00983DD7">
      <w:pPr>
        <w:pStyle w:val="Opisslike"/>
        <w:rPr>
          <w:b w:val="0"/>
          <w:sz w:val="20"/>
          <w:lang w:eastAsia="en-US"/>
        </w:rPr>
      </w:pPr>
      <w:bookmarkStart w:id="201" w:name="_Hlk502917859"/>
      <w:r w:rsidRPr="002909B6">
        <w:rPr>
          <w:b w:val="0"/>
        </w:rPr>
        <w:t>Tablica</w:t>
      </w:r>
      <w:r w:rsidR="2E2F3467" w:rsidRPr="002909B6">
        <w:rPr>
          <w:b w:val="0"/>
          <w:sz w:val="20"/>
          <w:lang w:eastAsia="en-US"/>
        </w:rPr>
        <w:t xml:space="preserve">: Epidemije </w:t>
      </w:r>
      <w:r w:rsidR="00D233ED" w:rsidRPr="002909B6">
        <w:rPr>
          <w:b w:val="0"/>
          <w:sz w:val="20"/>
          <w:lang w:eastAsia="en-US"/>
        </w:rPr>
        <w:t>i</w:t>
      </w:r>
      <w:r w:rsidR="2E2F3467" w:rsidRPr="002909B6">
        <w:rPr>
          <w:b w:val="0"/>
          <w:sz w:val="20"/>
          <w:lang w:eastAsia="en-US"/>
        </w:rPr>
        <w:t xml:space="preserve"> </w:t>
      </w:r>
      <w:proofErr w:type="spellStart"/>
      <w:r w:rsidR="2E2F3467" w:rsidRPr="002909B6">
        <w:rPr>
          <w:b w:val="0"/>
          <w:sz w:val="20"/>
          <w:lang w:eastAsia="en-US"/>
        </w:rPr>
        <w:t>pandemije</w:t>
      </w:r>
      <w:proofErr w:type="spellEnd"/>
      <w:r w:rsidR="2E2F3467" w:rsidRPr="002909B6">
        <w:rPr>
          <w:b w:val="0"/>
          <w:sz w:val="20"/>
          <w:lang w:eastAsia="en-US"/>
        </w:rPr>
        <w:t xml:space="preserve">, zbirna ocjena posljedica </w:t>
      </w:r>
    </w:p>
    <w:p w:rsidR="002909B6" w:rsidRPr="002909B6" w:rsidRDefault="002909B6" w:rsidP="002909B6">
      <w:pPr>
        <w:rPr>
          <w:lang w:eastAsia="en-US"/>
        </w:rPr>
      </w:pPr>
    </w:p>
    <w:tbl>
      <w:tblPr>
        <w:tblStyle w:val="Reetkatablice18"/>
        <w:tblW w:w="0" w:type="auto"/>
        <w:jc w:val="center"/>
        <w:tblLook w:val="04A0"/>
      </w:tblPr>
      <w:tblGrid>
        <w:gridCol w:w="1555"/>
        <w:gridCol w:w="1842"/>
        <w:gridCol w:w="1985"/>
        <w:gridCol w:w="2693"/>
        <w:gridCol w:w="985"/>
      </w:tblGrid>
      <w:tr w:rsidR="00A45E5D" w:rsidRPr="00BD7686" w:rsidTr="2E2F3467">
        <w:trPr>
          <w:jc w:val="center"/>
        </w:trPr>
        <w:tc>
          <w:tcPr>
            <w:tcW w:w="9060" w:type="dxa"/>
            <w:gridSpan w:val="5"/>
            <w:shd w:val="clear" w:color="auto" w:fill="D9D9D9" w:themeFill="background1" w:themeFillShade="D9"/>
          </w:tcPr>
          <w:p w:rsidR="00A45E5D"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Zbirna ocjena kategorije posljedice velike nesreće</w:t>
            </w:r>
          </w:p>
        </w:tc>
      </w:tr>
      <w:tr w:rsidR="00A45E5D" w:rsidRPr="00BD7686" w:rsidTr="2E2F3467">
        <w:trPr>
          <w:jc w:val="center"/>
        </w:trPr>
        <w:tc>
          <w:tcPr>
            <w:tcW w:w="1555" w:type="dxa"/>
            <w:shd w:val="clear" w:color="auto" w:fill="F2F2F2" w:themeFill="background1" w:themeFillShade="F2"/>
          </w:tcPr>
          <w:p w:rsidR="00A45E5D"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Kategorija</w:t>
            </w:r>
          </w:p>
        </w:tc>
        <w:tc>
          <w:tcPr>
            <w:tcW w:w="1842" w:type="dxa"/>
            <w:shd w:val="clear" w:color="auto" w:fill="F2F2F2" w:themeFill="background1" w:themeFillShade="F2"/>
          </w:tcPr>
          <w:p w:rsidR="00A45E5D" w:rsidRPr="00BD7686" w:rsidRDefault="00CB06F0" w:rsidP="00CB06F0">
            <w:pPr>
              <w:jc w:val="center"/>
              <w:rPr>
                <w:rFonts w:ascii="Calibri" w:hAnsi="Calibri"/>
                <w:sz w:val="18"/>
                <w:szCs w:val="18"/>
                <w:lang w:eastAsia="en-US"/>
              </w:rPr>
            </w:pPr>
            <w:r w:rsidRPr="00BD7686">
              <w:rPr>
                <w:rFonts w:ascii="Calibri" w:hAnsi="Calibri"/>
                <w:sz w:val="18"/>
                <w:szCs w:val="18"/>
                <w:lang w:eastAsia="en-US"/>
              </w:rPr>
              <w:t>Život i</w:t>
            </w:r>
            <w:r w:rsidR="2E2F3467" w:rsidRPr="00BD7686">
              <w:rPr>
                <w:rFonts w:ascii="Calibri" w:hAnsi="Calibri"/>
                <w:sz w:val="18"/>
                <w:szCs w:val="18"/>
                <w:lang w:eastAsia="en-US"/>
              </w:rPr>
              <w:t xml:space="preserve"> zdravlje ljudi</w:t>
            </w:r>
          </w:p>
        </w:tc>
        <w:tc>
          <w:tcPr>
            <w:tcW w:w="1985" w:type="dxa"/>
            <w:shd w:val="clear" w:color="auto" w:fill="F2F2F2" w:themeFill="background1" w:themeFillShade="F2"/>
          </w:tcPr>
          <w:p w:rsidR="00A45E5D" w:rsidRPr="00BD7686" w:rsidRDefault="2E2F3467" w:rsidP="2E2F3467">
            <w:pPr>
              <w:jc w:val="center"/>
              <w:rPr>
                <w:rFonts w:ascii="Calibri" w:hAnsi="Calibri"/>
                <w:sz w:val="18"/>
                <w:szCs w:val="18"/>
                <w:lang w:eastAsia="en-US"/>
              </w:rPr>
            </w:pPr>
            <w:r w:rsidRPr="00BD7686">
              <w:rPr>
                <w:rFonts w:ascii="Calibri" w:hAnsi="Calibri"/>
                <w:sz w:val="18"/>
                <w:szCs w:val="18"/>
                <w:lang w:eastAsia="en-US"/>
              </w:rPr>
              <w:t>Gospodarstvo</w:t>
            </w:r>
          </w:p>
        </w:tc>
        <w:tc>
          <w:tcPr>
            <w:tcW w:w="2693" w:type="dxa"/>
            <w:shd w:val="clear" w:color="auto" w:fill="F2F2F2" w:themeFill="background1" w:themeFillShade="F2"/>
          </w:tcPr>
          <w:p w:rsidR="00A45E5D" w:rsidRPr="00BD7686" w:rsidRDefault="00CB06F0" w:rsidP="2E2F3467">
            <w:pPr>
              <w:jc w:val="center"/>
              <w:rPr>
                <w:rFonts w:ascii="Calibri" w:hAnsi="Calibri"/>
                <w:sz w:val="18"/>
                <w:szCs w:val="18"/>
                <w:lang w:eastAsia="en-US"/>
              </w:rPr>
            </w:pPr>
            <w:r w:rsidRPr="00BD7686">
              <w:rPr>
                <w:rFonts w:ascii="Calibri" w:hAnsi="Calibri"/>
                <w:sz w:val="18"/>
                <w:szCs w:val="18"/>
                <w:lang w:eastAsia="en-US"/>
              </w:rPr>
              <w:t>Društvena stabilnost i</w:t>
            </w:r>
            <w:r w:rsidR="2E2F3467" w:rsidRPr="00BD7686">
              <w:rPr>
                <w:rFonts w:ascii="Calibri" w:hAnsi="Calibri"/>
                <w:sz w:val="18"/>
                <w:szCs w:val="18"/>
                <w:lang w:eastAsia="en-US"/>
              </w:rPr>
              <w:t xml:space="preserve"> politika</w:t>
            </w:r>
          </w:p>
        </w:tc>
        <w:tc>
          <w:tcPr>
            <w:tcW w:w="985" w:type="dxa"/>
            <w:shd w:val="clear" w:color="auto" w:fill="F2F2F2" w:themeFill="background1" w:themeFillShade="F2"/>
          </w:tcPr>
          <w:p w:rsidR="00A45E5D"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Zbirna ocjena (x)</w:t>
            </w:r>
          </w:p>
        </w:tc>
      </w:tr>
      <w:tr w:rsidR="00A45E5D" w:rsidRPr="00BD7686" w:rsidTr="2E2F3467">
        <w:trPr>
          <w:jc w:val="center"/>
        </w:trPr>
        <w:tc>
          <w:tcPr>
            <w:tcW w:w="1555" w:type="dxa"/>
            <w:tcBorders>
              <w:top w:val="single" w:sz="4" w:space="0" w:color="auto"/>
              <w:left w:val="single" w:sz="4" w:space="0" w:color="auto"/>
              <w:bottom w:val="single" w:sz="4" w:space="0" w:color="auto"/>
              <w:right w:val="single" w:sz="4" w:space="0" w:color="auto"/>
            </w:tcBorders>
            <w:shd w:val="clear" w:color="auto" w:fill="BDD6EE"/>
            <w:vAlign w:val="center"/>
          </w:tcPr>
          <w:p w:rsidR="00A45E5D"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 xml:space="preserve"> 1 Neznatne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A45E5D" w:rsidRPr="00BD7686" w:rsidRDefault="00A45E5D" w:rsidP="00C11731">
            <w:pPr>
              <w:jc w:val="center"/>
              <w:rPr>
                <w:rFonts w:ascii="Calibri" w:hAnsi="Calibri"/>
                <w:sz w:val="20"/>
                <w:lang w:eastAsia="en-US"/>
              </w:rPr>
            </w:pPr>
          </w:p>
        </w:tc>
        <w:tc>
          <w:tcPr>
            <w:tcW w:w="1985" w:type="dxa"/>
          </w:tcPr>
          <w:p w:rsidR="00A45E5D" w:rsidRPr="00BD7686" w:rsidRDefault="00A45E5D" w:rsidP="00C11731">
            <w:pPr>
              <w:jc w:val="center"/>
              <w:rPr>
                <w:rFonts w:ascii="Calibri" w:hAnsi="Calibri"/>
                <w:sz w:val="20"/>
                <w:lang w:eastAsia="en-US"/>
              </w:rPr>
            </w:pPr>
          </w:p>
        </w:tc>
        <w:tc>
          <w:tcPr>
            <w:tcW w:w="2693" w:type="dxa"/>
          </w:tcPr>
          <w:p w:rsidR="00A45E5D" w:rsidRPr="00BD7686" w:rsidRDefault="00A52A2C" w:rsidP="00C11731">
            <w:pPr>
              <w:jc w:val="center"/>
              <w:rPr>
                <w:rFonts w:ascii="Calibri" w:hAnsi="Calibri"/>
                <w:sz w:val="20"/>
                <w:lang w:eastAsia="en-US"/>
              </w:rPr>
            </w:pPr>
            <w:r w:rsidRPr="00BD7686">
              <w:rPr>
                <w:rFonts w:ascii="Calibri" w:hAnsi="Calibri"/>
                <w:sz w:val="20"/>
                <w:lang w:eastAsia="en-US"/>
              </w:rPr>
              <w:t>X</w:t>
            </w:r>
          </w:p>
        </w:tc>
        <w:tc>
          <w:tcPr>
            <w:tcW w:w="985" w:type="dxa"/>
            <w:tcBorders>
              <w:top w:val="single" w:sz="4" w:space="0" w:color="auto"/>
              <w:left w:val="single" w:sz="4" w:space="0" w:color="auto"/>
              <w:bottom w:val="single" w:sz="4" w:space="0" w:color="auto"/>
              <w:right w:val="single" w:sz="4" w:space="0" w:color="auto"/>
            </w:tcBorders>
            <w:shd w:val="clear" w:color="auto" w:fill="BDD6EE"/>
            <w:vAlign w:val="center"/>
          </w:tcPr>
          <w:p w:rsidR="00A45E5D" w:rsidRPr="00BD7686" w:rsidRDefault="00A45E5D" w:rsidP="00C11731">
            <w:pPr>
              <w:jc w:val="left"/>
              <w:rPr>
                <w:rFonts w:ascii="Calibri" w:hAnsi="Calibri"/>
                <w:szCs w:val="24"/>
                <w:lang w:eastAsia="en-US"/>
              </w:rPr>
            </w:pPr>
          </w:p>
        </w:tc>
      </w:tr>
      <w:tr w:rsidR="00A45E5D" w:rsidRPr="00BD7686" w:rsidTr="2E2F3467">
        <w:trPr>
          <w:jc w:val="center"/>
        </w:trPr>
        <w:tc>
          <w:tcPr>
            <w:tcW w:w="1555" w:type="dxa"/>
            <w:tcBorders>
              <w:top w:val="single" w:sz="4" w:space="0" w:color="auto"/>
              <w:left w:val="single" w:sz="4" w:space="0" w:color="auto"/>
              <w:bottom w:val="single" w:sz="4" w:space="0" w:color="auto"/>
              <w:right w:val="single" w:sz="4" w:space="0" w:color="auto"/>
            </w:tcBorders>
            <w:shd w:val="clear" w:color="auto" w:fill="A8D08D"/>
            <w:vAlign w:val="center"/>
          </w:tcPr>
          <w:p w:rsidR="00A45E5D"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2 Malene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A45E5D" w:rsidRPr="00BD7686" w:rsidRDefault="00A45E5D" w:rsidP="00C11731">
            <w:pPr>
              <w:jc w:val="center"/>
              <w:rPr>
                <w:rFonts w:ascii="Calibri" w:hAnsi="Calibri"/>
                <w:sz w:val="20"/>
                <w:lang w:eastAsia="en-US"/>
              </w:rPr>
            </w:pPr>
          </w:p>
        </w:tc>
        <w:tc>
          <w:tcPr>
            <w:tcW w:w="1985" w:type="dxa"/>
          </w:tcPr>
          <w:p w:rsidR="00A45E5D" w:rsidRPr="00BD7686" w:rsidRDefault="00A45E5D" w:rsidP="00C11731">
            <w:pPr>
              <w:jc w:val="center"/>
              <w:rPr>
                <w:rFonts w:ascii="Calibri" w:hAnsi="Calibri"/>
                <w:sz w:val="20"/>
                <w:lang w:eastAsia="en-US"/>
              </w:rPr>
            </w:pPr>
          </w:p>
        </w:tc>
        <w:tc>
          <w:tcPr>
            <w:tcW w:w="2693" w:type="dxa"/>
          </w:tcPr>
          <w:p w:rsidR="00A45E5D" w:rsidRPr="00BD7686" w:rsidRDefault="00A45E5D" w:rsidP="00C11731">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A8D08D"/>
            <w:vAlign w:val="center"/>
          </w:tcPr>
          <w:p w:rsidR="00A45E5D" w:rsidRPr="00BD7686" w:rsidRDefault="00A45E5D" w:rsidP="00C11731">
            <w:pPr>
              <w:jc w:val="center"/>
              <w:rPr>
                <w:rFonts w:ascii="Calibri" w:hAnsi="Calibri"/>
                <w:szCs w:val="24"/>
                <w:lang w:eastAsia="en-US"/>
              </w:rPr>
            </w:pPr>
          </w:p>
        </w:tc>
      </w:tr>
      <w:tr w:rsidR="00A45E5D" w:rsidRPr="00BD7686" w:rsidTr="2E2F3467">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FF00"/>
            <w:vAlign w:val="center"/>
          </w:tcPr>
          <w:p w:rsidR="00A45E5D"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3 Umjerene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A45E5D" w:rsidRPr="00BD7686" w:rsidRDefault="00A45E5D" w:rsidP="00C11731">
            <w:pPr>
              <w:jc w:val="center"/>
              <w:rPr>
                <w:rFonts w:ascii="Calibri" w:hAnsi="Calibri"/>
                <w:sz w:val="20"/>
                <w:lang w:eastAsia="en-US"/>
              </w:rPr>
            </w:pPr>
          </w:p>
        </w:tc>
        <w:tc>
          <w:tcPr>
            <w:tcW w:w="1985" w:type="dxa"/>
          </w:tcPr>
          <w:p w:rsidR="00A45E5D" w:rsidRPr="00BD7686" w:rsidRDefault="00A45E5D" w:rsidP="00C11731">
            <w:pPr>
              <w:jc w:val="center"/>
              <w:rPr>
                <w:rFonts w:ascii="Calibri" w:hAnsi="Calibri"/>
                <w:sz w:val="20"/>
                <w:lang w:eastAsia="en-US"/>
              </w:rPr>
            </w:pPr>
          </w:p>
        </w:tc>
        <w:tc>
          <w:tcPr>
            <w:tcW w:w="2693" w:type="dxa"/>
          </w:tcPr>
          <w:p w:rsidR="00A45E5D" w:rsidRPr="00BD7686" w:rsidRDefault="00A45E5D" w:rsidP="2E2F3467">
            <w:pPr>
              <w:jc w:val="center"/>
              <w:rPr>
                <w:rFonts w:ascii="Calibri" w:hAnsi="Calibri"/>
                <w:sz w:val="20"/>
                <w:szCs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FF00"/>
            <w:vAlign w:val="center"/>
          </w:tcPr>
          <w:p w:rsidR="00A45E5D" w:rsidRPr="00BD7686" w:rsidRDefault="001954DC" w:rsidP="00D233ED">
            <w:pPr>
              <w:jc w:val="center"/>
              <w:rPr>
                <w:rFonts w:ascii="Calibri" w:hAnsi="Calibri"/>
                <w:szCs w:val="24"/>
                <w:lang w:eastAsia="en-US"/>
              </w:rPr>
            </w:pPr>
            <w:r w:rsidRPr="00BD7686">
              <w:rPr>
                <w:rFonts w:ascii="Calibri" w:hAnsi="Calibri"/>
                <w:szCs w:val="24"/>
                <w:lang w:eastAsia="en-US"/>
              </w:rPr>
              <w:t>X</w:t>
            </w:r>
          </w:p>
        </w:tc>
      </w:tr>
      <w:tr w:rsidR="00A45E5D" w:rsidRPr="00BD7686" w:rsidTr="2E2F3467">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C000"/>
            <w:vAlign w:val="center"/>
          </w:tcPr>
          <w:p w:rsidR="00A45E5D"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4 Značajne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A45E5D" w:rsidRPr="00BD7686" w:rsidRDefault="00A45E5D" w:rsidP="00C11731">
            <w:pPr>
              <w:jc w:val="center"/>
              <w:rPr>
                <w:rFonts w:ascii="Calibri" w:hAnsi="Calibri"/>
                <w:sz w:val="20"/>
                <w:lang w:eastAsia="en-US"/>
              </w:rPr>
            </w:pPr>
          </w:p>
        </w:tc>
        <w:tc>
          <w:tcPr>
            <w:tcW w:w="1985" w:type="dxa"/>
          </w:tcPr>
          <w:p w:rsidR="00A45E5D" w:rsidRPr="00BD7686" w:rsidRDefault="001954DC" w:rsidP="00C11731">
            <w:pPr>
              <w:jc w:val="center"/>
              <w:rPr>
                <w:rFonts w:ascii="Calibri" w:hAnsi="Calibri"/>
                <w:sz w:val="20"/>
                <w:lang w:eastAsia="en-US"/>
              </w:rPr>
            </w:pPr>
            <w:r w:rsidRPr="00BD7686">
              <w:rPr>
                <w:rFonts w:ascii="Calibri" w:hAnsi="Calibri"/>
                <w:sz w:val="20"/>
                <w:lang w:eastAsia="en-US"/>
              </w:rPr>
              <w:t>X</w:t>
            </w:r>
          </w:p>
        </w:tc>
        <w:tc>
          <w:tcPr>
            <w:tcW w:w="2693" w:type="dxa"/>
          </w:tcPr>
          <w:p w:rsidR="00A45E5D" w:rsidRPr="00BD7686" w:rsidRDefault="00A45E5D" w:rsidP="00C11731">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C000"/>
            <w:vAlign w:val="center"/>
          </w:tcPr>
          <w:p w:rsidR="00A45E5D" w:rsidRPr="00BD7686" w:rsidRDefault="00A45E5D" w:rsidP="2E2F3467">
            <w:pPr>
              <w:jc w:val="center"/>
              <w:rPr>
                <w:rFonts w:ascii="Calibri" w:hAnsi="Calibri"/>
                <w:lang w:eastAsia="en-US"/>
              </w:rPr>
            </w:pPr>
          </w:p>
        </w:tc>
      </w:tr>
      <w:tr w:rsidR="00A45E5D" w:rsidRPr="00BD7686" w:rsidTr="2E2F3467">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0000"/>
            <w:vAlign w:val="center"/>
          </w:tcPr>
          <w:p w:rsidR="00A45E5D"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5 Katastrofalne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A45E5D" w:rsidRPr="00BD7686" w:rsidRDefault="00A52A2C" w:rsidP="2E2F3467">
            <w:pPr>
              <w:jc w:val="center"/>
              <w:rPr>
                <w:rFonts w:ascii="Calibri" w:hAnsi="Calibri"/>
                <w:sz w:val="20"/>
                <w:szCs w:val="20"/>
                <w:lang w:eastAsia="en-US"/>
              </w:rPr>
            </w:pPr>
            <w:r w:rsidRPr="00BD7686">
              <w:rPr>
                <w:rFonts w:ascii="Calibri" w:hAnsi="Calibri"/>
                <w:sz w:val="20"/>
                <w:szCs w:val="20"/>
                <w:lang w:eastAsia="en-US"/>
              </w:rPr>
              <w:t>X</w:t>
            </w:r>
          </w:p>
        </w:tc>
        <w:tc>
          <w:tcPr>
            <w:tcW w:w="1985" w:type="dxa"/>
          </w:tcPr>
          <w:p w:rsidR="00A45E5D" w:rsidRPr="00BD7686" w:rsidRDefault="00A45E5D" w:rsidP="2E2F3467">
            <w:pPr>
              <w:jc w:val="center"/>
              <w:rPr>
                <w:rFonts w:ascii="Calibri" w:hAnsi="Calibri"/>
                <w:sz w:val="20"/>
                <w:szCs w:val="20"/>
                <w:lang w:eastAsia="en-US"/>
              </w:rPr>
            </w:pPr>
          </w:p>
        </w:tc>
        <w:tc>
          <w:tcPr>
            <w:tcW w:w="2693" w:type="dxa"/>
          </w:tcPr>
          <w:p w:rsidR="00A45E5D" w:rsidRPr="00BD7686" w:rsidRDefault="00A45E5D" w:rsidP="00C11731">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0000"/>
            <w:vAlign w:val="center"/>
          </w:tcPr>
          <w:p w:rsidR="00A45E5D" w:rsidRPr="00BD7686" w:rsidRDefault="00A45E5D" w:rsidP="00C11731">
            <w:pPr>
              <w:jc w:val="left"/>
              <w:rPr>
                <w:rFonts w:ascii="Calibri" w:hAnsi="Calibri"/>
                <w:szCs w:val="24"/>
                <w:lang w:eastAsia="en-US"/>
              </w:rPr>
            </w:pPr>
          </w:p>
        </w:tc>
      </w:tr>
    </w:tbl>
    <w:p w:rsidR="00A45E5D" w:rsidRPr="00BD7686" w:rsidRDefault="00A45E5D" w:rsidP="00A45E5D">
      <w:pPr>
        <w:rPr>
          <w:lang w:eastAsia="hr-HR"/>
        </w:rPr>
      </w:pPr>
    </w:p>
    <w:p w:rsidR="00A45E5D" w:rsidRPr="00BD7686" w:rsidRDefault="00A45E5D" w:rsidP="2E2F3467">
      <w:pPr>
        <w:spacing w:line="276" w:lineRule="auto"/>
        <w:rPr>
          <w:rStyle w:val="eop"/>
          <w:rFonts w:ascii="Calibri" w:hAnsi="Calibri"/>
          <w:b/>
          <w:sz w:val="22"/>
          <w:szCs w:val="22"/>
        </w:rPr>
      </w:pPr>
      <w:r w:rsidRPr="00BD7686">
        <w:rPr>
          <w:rStyle w:val="eop"/>
          <w:rFonts w:ascii="Calibri" w:hAnsi="Calibri"/>
          <w:sz w:val="22"/>
          <w:szCs w:val="22"/>
          <w:shd w:val="clear" w:color="auto" w:fill="FFFFFF"/>
        </w:rPr>
        <w:t xml:space="preserve">Zbirne posljedice  ovise o posljedicama sva tri utjecaja na društvene vrijednosti i dobiju se kao srednja vrijednost kategorija život i zdravlje ljudi, gospodarstvo i društvena stabilnost i politika, što </w:t>
      </w:r>
      <w:r w:rsidRPr="00BD7686">
        <w:rPr>
          <w:rStyle w:val="eop"/>
          <w:rFonts w:ascii="Calibri" w:hAnsi="Calibri"/>
          <w:b/>
          <w:sz w:val="22"/>
          <w:szCs w:val="22"/>
          <w:shd w:val="clear" w:color="auto" w:fill="FFFFFF"/>
        </w:rPr>
        <w:t xml:space="preserve">određuje kategoriju </w:t>
      </w:r>
      <w:r w:rsidR="001954DC" w:rsidRPr="00BD7686">
        <w:rPr>
          <w:rStyle w:val="eop"/>
          <w:rFonts w:ascii="Calibri" w:hAnsi="Calibri"/>
          <w:b/>
          <w:sz w:val="22"/>
          <w:szCs w:val="22"/>
          <w:shd w:val="clear" w:color="auto" w:fill="FFFFFF"/>
        </w:rPr>
        <w:t>3</w:t>
      </w:r>
      <w:r w:rsidRPr="00BD7686">
        <w:rPr>
          <w:rStyle w:val="eop"/>
          <w:rFonts w:ascii="Calibri" w:hAnsi="Calibri"/>
          <w:b/>
          <w:sz w:val="22"/>
          <w:szCs w:val="22"/>
          <w:shd w:val="clear" w:color="auto" w:fill="FFFFFF"/>
        </w:rPr>
        <w:t xml:space="preserve"> – </w:t>
      </w:r>
      <w:r w:rsidR="001954DC" w:rsidRPr="00BD7686">
        <w:rPr>
          <w:rStyle w:val="eop"/>
          <w:rFonts w:ascii="Calibri" w:hAnsi="Calibri"/>
          <w:b/>
          <w:sz w:val="22"/>
          <w:szCs w:val="22"/>
          <w:shd w:val="clear" w:color="auto" w:fill="FFFFFF"/>
        </w:rPr>
        <w:t>umjerene</w:t>
      </w:r>
      <w:r w:rsidR="00944169" w:rsidRPr="00BD7686">
        <w:rPr>
          <w:rStyle w:val="eop"/>
          <w:rFonts w:ascii="Calibri" w:hAnsi="Calibri"/>
          <w:b/>
          <w:sz w:val="22"/>
          <w:szCs w:val="22"/>
          <w:shd w:val="clear" w:color="auto" w:fill="FFFFFF"/>
        </w:rPr>
        <w:t xml:space="preserve"> </w:t>
      </w:r>
      <w:r w:rsidRPr="00BD7686">
        <w:rPr>
          <w:rStyle w:val="eop"/>
          <w:rFonts w:ascii="Calibri" w:hAnsi="Calibri"/>
          <w:b/>
          <w:sz w:val="22"/>
          <w:szCs w:val="22"/>
          <w:shd w:val="clear" w:color="auto" w:fill="FFFFFF"/>
        </w:rPr>
        <w:t xml:space="preserve">posljedice. </w:t>
      </w:r>
    </w:p>
    <w:bookmarkEnd w:id="201"/>
    <w:p w:rsidR="00A31F4E" w:rsidRPr="00BD7686" w:rsidRDefault="00A31F4E" w:rsidP="00A45E5D">
      <w:pPr>
        <w:spacing w:line="276" w:lineRule="auto"/>
        <w:rPr>
          <w:rStyle w:val="eop"/>
          <w:rFonts w:ascii="Calibri" w:hAnsi="Calibri"/>
          <w:sz w:val="22"/>
          <w:szCs w:val="22"/>
          <w:shd w:val="clear" w:color="auto" w:fill="FFFFFF"/>
        </w:rPr>
      </w:pPr>
    </w:p>
    <w:p w:rsidR="00A31F4E" w:rsidRPr="00BD7686" w:rsidRDefault="002C2E07" w:rsidP="002B1FCF">
      <w:pPr>
        <w:pStyle w:val="Razina4"/>
        <w:rPr>
          <w:rStyle w:val="eop"/>
          <w:sz w:val="22"/>
          <w:szCs w:val="22"/>
          <w:lang w:val="hr-HR"/>
        </w:rPr>
      </w:pPr>
      <w:bookmarkStart w:id="202" w:name="_Toc527052126"/>
      <w:r w:rsidRPr="00BD7686">
        <w:rPr>
          <w:rStyle w:val="eop"/>
          <w:sz w:val="22"/>
          <w:szCs w:val="22"/>
          <w:lang w:val="hr-HR"/>
        </w:rPr>
        <w:t>Podaci, izvori i metode izračuna</w:t>
      </w:r>
      <w:bookmarkEnd w:id="202"/>
    </w:p>
    <w:p w:rsidR="002C2E07" w:rsidRPr="00BD7686" w:rsidRDefault="002C2E07" w:rsidP="00A45E5D">
      <w:pPr>
        <w:spacing w:line="276" w:lineRule="auto"/>
        <w:rPr>
          <w:rStyle w:val="eop"/>
          <w:rFonts w:ascii="Calibri" w:hAnsi="Calibri"/>
          <w:sz w:val="22"/>
          <w:szCs w:val="22"/>
          <w:shd w:val="clear" w:color="auto" w:fill="FFFFFF"/>
        </w:rPr>
      </w:pPr>
      <w:r w:rsidRPr="00BD7686">
        <w:rPr>
          <w:rStyle w:val="eop"/>
          <w:rFonts w:ascii="Calibri" w:hAnsi="Calibri"/>
          <w:sz w:val="22"/>
          <w:szCs w:val="22"/>
          <w:shd w:val="clear" w:color="auto" w:fill="FFFFFF"/>
        </w:rPr>
        <w:t xml:space="preserve"> </w:t>
      </w:r>
    </w:p>
    <w:p w:rsidR="00A31F4E" w:rsidRPr="00BD7686" w:rsidRDefault="002C2E07" w:rsidP="00A45E5D">
      <w:pPr>
        <w:spacing w:line="276" w:lineRule="auto"/>
        <w:rPr>
          <w:rStyle w:val="eop"/>
          <w:rFonts w:ascii="Calibri" w:hAnsi="Calibri"/>
          <w:sz w:val="22"/>
          <w:szCs w:val="22"/>
          <w:shd w:val="clear" w:color="auto" w:fill="FFFFFF"/>
        </w:rPr>
      </w:pPr>
      <w:r w:rsidRPr="00BD7686">
        <w:rPr>
          <w:rStyle w:val="eop"/>
          <w:rFonts w:ascii="Calibri" w:hAnsi="Calibri"/>
          <w:sz w:val="22"/>
          <w:szCs w:val="22"/>
          <w:shd w:val="clear" w:color="auto" w:fill="FFFFFF"/>
        </w:rPr>
        <w:t xml:space="preserve">Opisano u točci </w:t>
      </w:r>
      <w:r w:rsidR="008A2A2F" w:rsidRPr="00BD7686">
        <w:rPr>
          <w:rStyle w:val="eop"/>
          <w:rFonts w:ascii="Calibri" w:hAnsi="Calibri"/>
          <w:sz w:val="22"/>
          <w:szCs w:val="22"/>
          <w:shd w:val="clear" w:color="auto" w:fill="FFFFFF"/>
        </w:rPr>
        <w:t>3</w:t>
      </w:r>
      <w:r w:rsidRPr="00BD7686">
        <w:rPr>
          <w:rStyle w:val="eop"/>
          <w:rFonts w:ascii="Calibri" w:hAnsi="Calibri"/>
          <w:sz w:val="22"/>
          <w:szCs w:val="22"/>
          <w:shd w:val="clear" w:color="auto" w:fill="FFFFFF"/>
        </w:rPr>
        <w:t>. Procjene rizika</w:t>
      </w:r>
    </w:p>
    <w:p w:rsidR="00A31F4E" w:rsidRPr="00BD7686" w:rsidRDefault="00A31F4E" w:rsidP="00A45E5D">
      <w:pPr>
        <w:spacing w:line="276" w:lineRule="auto"/>
        <w:rPr>
          <w:rStyle w:val="eop"/>
          <w:rFonts w:ascii="Calibri" w:hAnsi="Calibri"/>
          <w:sz w:val="22"/>
          <w:szCs w:val="22"/>
          <w:shd w:val="clear" w:color="auto" w:fill="FFFFFF"/>
        </w:rPr>
      </w:pPr>
    </w:p>
    <w:p w:rsidR="00A31F4E" w:rsidRPr="00BD7686" w:rsidRDefault="00A31F4E" w:rsidP="00A45E5D">
      <w:pPr>
        <w:spacing w:line="276" w:lineRule="auto"/>
        <w:rPr>
          <w:rStyle w:val="eop"/>
          <w:rFonts w:ascii="Calibri" w:hAnsi="Calibri"/>
          <w:sz w:val="22"/>
          <w:szCs w:val="22"/>
          <w:shd w:val="clear" w:color="auto" w:fill="FFFFFF"/>
        </w:rPr>
      </w:pPr>
    </w:p>
    <w:p w:rsidR="009C78EE" w:rsidRPr="00BD7686" w:rsidRDefault="009C78EE" w:rsidP="00A45E5D">
      <w:pPr>
        <w:spacing w:line="276" w:lineRule="auto"/>
        <w:rPr>
          <w:rStyle w:val="eop"/>
          <w:rFonts w:ascii="Calibri" w:hAnsi="Calibri"/>
          <w:sz w:val="22"/>
          <w:szCs w:val="22"/>
          <w:shd w:val="clear" w:color="auto" w:fill="FFFFFF"/>
        </w:rPr>
      </w:pPr>
    </w:p>
    <w:p w:rsidR="009C78EE" w:rsidRPr="00BD7686" w:rsidRDefault="009C78EE" w:rsidP="00A45E5D">
      <w:pPr>
        <w:spacing w:line="276" w:lineRule="auto"/>
        <w:rPr>
          <w:rStyle w:val="eop"/>
          <w:rFonts w:ascii="Calibri" w:hAnsi="Calibri"/>
          <w:sz w:val="22"/>
          <w:szCs w:val="22"/>
          <w:shd w:val="clear" w:color="auto" w:fill="FFFFFF"/>
        </w:rPr>
      </w:pPr>
    </w:p>
    <w:p w:rsidR="00C70478" w:rsidRPr="00BD7686" w:rsidRDefault="001954DC" w:rsidP="002B1FCF">
      <w:pPr>
        <w:pStyle w:val="Razina3"/>
        <w:rPr>
          <w:lang w:val="hr-HR"/>
        </w:rPr>
      </w:pPr>
      <w:bookmarkStart w:id="203" w:name="_Toc527052127"/>
      <w:r w:rsidRPr="00BD7686">
        <w:rPr>
          <w:lang w:val="hr-HR"/>
        </w:rPr>
        <w:t>Utvrđivanje rizika preko</w:t>
      </w:r>
      <w:r w:rsidR="2E2F3467" w:rsidRPr="00BD7686">
        <w:rPr>
          <w:lang w:val="hr-HR"/>
        </w:rPr>
        <w:t xml:space="preserve"> matri</w:t>
      </w:r>
      <w:r w:rsidRPr="00BD7686">
        <w:rPr>
          <w:lang w:val="hr-HR"/>
        </w:rPr>
        <w:t>c</w:t>
      </w:r>
      <w:bookmarkEnd w:id="203"/>
      <w:r w:rsidR="002909B6">
        <w:rPr>
          <w:lang w:val="hr-HR"/>
        </w:rPr>
        <w:t>e rizika</w:t>
      </w:r>
    </w:p>
    <w:p w:rsidR="00081AE8" w:rsidRPr="00BD7686" w:rsidRDefault="00081AE8" w:rsidP="00765B3F">
      <w:pPr>
        <w:spacing w:line="276" w:lineRule="auto"/>
        <w:rPr>
          <w:sz w:val="22"/>
          <w:szCs w:val="22"/>
        </w:rPr>
      </w:pPr>
    </w:p>
    <w:p w:rsidR="00A31F4E" w:rsidRDefault="00983DD7" w:rsidP="00983DD7">
      <w:pPr>
        <w:pStyle w:val="Opisslike"/>
        <w:rPr>
          <w:b w:val="0"/>
        </w:rPr>
      </w:pPr>
      <w:r w:rsidRPr="002909B6">
        <w:rPr>
          <w:b w:val="0"/>
        </w:rPr>
        <w:t>Grafički prikaz</w:t>
      </w:r>
      <w:r w:rsidR="2E2F3467" w:rsidRPr="002909B6">
        <w:rPr>
          <w:b w:val="0"/>
        </w:rPr>
        <w:t xml:space="preserve">: Matrice rizika, epidemije i </w:t>
      </w:r>
      <w:proofErr w:type="spellStart"/>
      <w:r w:rsidR="2E2F3467" w:rsidRPr="002909B6">
        <w:rPr>
          <w:b w:val="0"/>
        </w:rPr>
        <w:t>pandemije</w:t>
      </w:r>
      <w:proofErr w:type="spellEnd"/>
    </w:p>
    <w:p w:rsidR="002909B6" w:rsidRPr="002909B6" w:rsidRDefault="002909B6" w:rsidP="002909B6"/>
    <w:tbl>
      <w:tblPr>
        <w:tblStyle w:val="Reetkatablice19"/>
        <w:tblW w:w="0" w:type="auto"/>
        <w:jc w:val="center"/>
        <w:tblLook w:val="04A0"/>
      </w:tblPr>
      <w:tblGrid>
        <w:gridCol w:w="4678"/>
        <w:gridCol w:w="4529"/>
      </w:tblGrid>
      <w:tr w:rsidR="00A31F4E" w:rsidRPr="00BD7686" w:rsidTr="2E2F3467">
        <w:trPr>
          <w:trHeight w:val="4409"/>
          <w:jc w:val="center"/>
        </w:trPr>
        <w:tc>
          <w:tcPr>
            <w:tcW w:w="4678" w:type="dxa"/>
          </w:tcPr>
          <w:p w:rsidR="00A31F4E" w:rsidRPr="00BD7686" w:rsidRDefault="00A31F4E" w:rsidP="00C11731">
            <w:pPr>
              <w:jc w:val="left"/>
              <w:rPr>
                <w:rFonts w:ascii="Calibri" w:hAnsi="Calibri"/>
                <w:sz w:val="28"/>
                <w:szCs w:val="28"/>
                <w:lang w:eastAsia="en-US"/>
              </w:rPr>
            </w:pPr>
          </w:p>
          <w:tbl>
            <w:tblPr>
              <w:tblStyle w:val="Reetkatablice19"/>
              <w:tblW w:w="0" w:type="auto"/>
              <w:jc w:val="center"/>
              <w:tblLook w:val="04A0"/>
            </w:tblPr>
            <w:tblGrid>
              <w:gridCol w:w="1276"/>
              <w:gridCol w:w="498"/>
              <w:gridCol w:w="318"/>
              <w:gridCol w:w="448"/>
              <w:gridCol w:w="448"/>
              <w:gridCol w:w="448"/>
              <w:gridCol w:w="448"/>
              <w:gridCol w:w="448"/>
            </w:tblGrid>
            <w:tr w:rsidR="00A31F4E" w:rsidRPr="00BD7686" w:rsidTr="2E2F3467">
              <w:trPr>
                <w:jc w:val="center"/>
              </w:trPr>
              <w:tc>
                <w:tcPr>
                  <w:tcW w:w="1276" w:type="dxa"/>
                </w:tcPr>
                <w:p w:rsidR="00A31F4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A31F4E" w:rsidRPr="00BD7686" w:rsidRDefault="2E2F3467" w:rsidP="2E2F3467">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A31F4E" w:rsidRPr="00BD7686" w:rsidRDefault="00A31F4E" w:rsidP="00C11731">
                  <w:pPr>
                    <w:jc w:val="left"/>
                    <w:rPr>
                      <w:rFonts w:ascii="Calibri" w:hAnsi="Calibri"/>
                      <w:sz w:val="28"/>
                      <w:szCs w:val="28"/>
                      <w:lang w:eastAsia="en-US"/>
                    </w:rPr>
                  </w:pPr>
                </w:p>
              </w:tc>
              <w:tc>
                <w:tcPr>
                  <w:tcW w:w="425" w:type="dxa"/>
                  <w:shd w:val="clear" w:color="auto" w:fill="FFC000"/>
                </w:tcPr>
                <w:p w:rsidR="00A31F4E" w:rsidRPr="00BD7686" w:rsidRDefault="00A31F4E" w:rsidP="00C11731">
                  <w:pPr>
                    <w:jc w:val="left"/>
                    <w:rPr>
                      <w:rFonts w:ascii="Calibri" w:hAnsi="Calibri"/>
                      <w:sz w:val="28"/>
                      <w:szCs w:val="28"/>
                      <w:lang w:eastAsia="en-US"/>
                    </w:rPr>
                  </w:pPr>
                </w:p>
              </w:tc>
              <w:tc>
                <w:tcPr>
                  <w:tcW w:w="426" w:type="dxa"/>
                  <w:shd w:val="clear" w:color="auto" w:fill="FF0000"/>
                </w:tcPr>
                <w:p w:rsidR="00A31F4E" w:rsidRPr="00BD7686" w:rsidRDefault="00594F5B" w:rsidP="2E2F3467">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FF0000"/>
                </w:tcPr>
                <w:p w:rsidR="00A31F4E" w:rsidRPr="00BD7686" w:rsidRDefault="00A31F4E" w:rsidP="00C11731">
                  <w:pPr>
                    <w:jc w:val="left"/>
                    <w:rPr>
                      <w:rFonts w:ascii="Calibri" w:hAnsi="Calibri"/>
                      <w:sz w:val="28"/>
                      <w:szCs w:val="28"/>
                      <w:lang w:eastAsia="en-US"/>
                    </w:rPr>
                  </w:pPr>
                </w:p>
              </w:tc>
              <w:tc>
                <w:tcPr>
                  <w:tcW w:w="425" w:type="dxa"/>
                  <w:shd w:val="clear" w:color="auto" w:fill="FF0000"/>
                </w:tcPr>
                <w:p w:rsidR="00A31F4E" w:rsidRPr="00BD7686" w:rsidRDefault="00A31F4E" w:rsidP="00C11731">
                  <w:pPr>
                    <w:jc w:val="left"/>
                    <w:rPr>
                      <w:rFonts w:ascii="Calibri" w:hAnsi="Calibri"/>
                      <w:sz w:val="28"/>
                      <w:szCs w:val="28"/>
                      <w:lang w:eastAsia="en-US"/>
                    </w:rPr>
                  </w:pPr>
                </w:p>
              </w:tc>
            </w:tr>
            <w:tr w:rsidR="00A31F4E" w:rsidRPr="00BD7686" w:rsidTr="2E2F3467">
              <w:trPr>
                <w:jc w:val="center"/>
              </w:trPr>
              <w:tc>
                <w:tcPr>
                  <w:tcW w:w="1276" w:type="dxa"/>
                </w:tcPr>
                <w:p w:rsidR="00A31F4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A31F4E" w:rsidRPr="00BD7686" w:rsidRDefault="00A31F4E" w:rsidP="00C11731">
                  <w:pPr>
                    <w:jc w:val="left"/>
                    <w:rPr>
                      <w:rFonts w:ascii="Calibri" w:hAnsi="Calibri"/>
                      <w:sz w:val="28"/>
                      <w:szCs w:val="28"/>
                      <w:lang w:eastAsia="en-US"/>
                    </w:rPr>
                  </w:pPr>
                </w:p>
              </w:tc>
              <w:tc>
                <w:tcPr>
                  <w:tcW w:w="284"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A31F4E" w:rsidRPr="00BD7686" w:rsidRDefault="00A31F4E" w:rsidP="00C11731">
                  <w:pPr>
                    <w:jc w:val="left"/>
                    <w:rPr>
                      <w:rFonts w:ascii="Calibri" w:hAnsi="Calibri"/>
                      <w:sz w:val="28"/>
                      <w:szCs w:val="28"/>
                      <w:lang w:eastAsia="en-US"/>
                    </w:rPr>
                  </w:pPr>
                </w:p>
              </w:tc>
              <w:tc>
                <w:tcPr>
                  <w:tcW w:w="425" w:type="dxa"/>
                  <w:shd w:val="clear" w:color="auto" w:fill="FFC000"/>
                </w:tcPr>
                <w:p w:rsidR="00A31F4E" w:rsidRPr="00BD7686" w:rsidRDefault="00A31F4E" w:rsidP="00C11731">
                  <w:pPr>
                    <w:jc w:val="left"/>
                    <w:rPr>
                      <w:rFonts w:ascii="Calibri" w:hAnsi="Calibri"/>
                      <w:sz w:val="28"/>
                      <w:szCs w:val="28"/>
                      <w:lang w:eastAsia="en-US"/>
                    </w:rPr>
                  </w:pPr>
                </w:p>
              </w:tc>
              <w:tc>
                <w:tcPr>
                  <w:tcW w:w="426" w:type="dxa"/>
                  <w:shd w:val="clear" w:color="auto" w:fill="FF0000"/>
                </w:tcPr>
                <w:p w:rsidR="00A31F4E" w:rsidRPr="00BD7686" w:rsidRDefault="00A31F4E" w:rsidP="00C11731">
                  <w:pPr>
                    <w:jc w:val="left"/>
                    <w:rPr>
                      <w:rFonts w:ascii="Calibri" w:hAnsi="Calibri"/>
                      <w:sz w:val="28"/>
                      <w:szCs w:val="28"/>
                      <w:lang w:eastAsia="en-US"/>
                    </w:rPr>
                  </w:pPr>
                </w:p>
              </w:tc>
              <w:tc>
                <w:tcPr>
                  <w:tcW w:w="425" w:type="dxa"/>
                  <w:shd w:val="clear" w:color="auto" w:fill="FF0000"/>
                </w:tcPr>
                <w:p w:rsidR="00A31F4E" w:rsidRPr="00BD7686" w:rsidRDefault="00A31F4E" w:rsidP="00C11731">
                  <w:pPr>
                    <w:jc w:val="left"/>
                    <w:rPr>
                      <w:rFonts w:ascii="Calibri" w:hAnsi="Calibri"/>
                      <w:sz w:val="28"/>
                      <w:szCs w:val="28"/>
                      <w:lang w:eastAsia="en-US"/>
                    </w:rPr>
                  </w:pPr>
                </w:p>
              </w:tc>
              <w:tc>
                <w:tcPr>
                  <w:tcW w:w="425" w:type="dxa"/>
                  <w:shd w:val="clear" w:color="auto" w:fill="FF0000"/>
                </w:tcPr>
                <w:p w:rsidR="00A31F4E" w:rsidRPr="00BD7686" w:rsidRDefault="00A31F4E" w:rsidP="00C11731">
                  <w:pPr>
                    <w:jc w:val="left"/>
                    <w:rPr>
                      <w:rFonts w:ascii="Calibri" w:hAnsi="Calibri"/>
                      <w:sz w:val="28"/>
                      <w:szCs w:val="28"/>
                      <w:lang w:eastAsia="en-US"/>
                    </w:rPr>
                  </w:pPr>
                </w:p>
              </w:tc>
            </w:tr>
            <w:tr w:rsidR="00A31F4E" w:rsidRPr="00BD7686" w:rsidTr="2E2F3467">
              <w:trPr>
                <w:jc w:val="center"/>
              </w:trPr>
              <w:tc>
                <w:tcPr>
                  <w:tcW w:w="1276" w:type="dxa"/>
                </w:tcPr>
                <w:p w:rsidR="00A31F4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A31F4E" w:rsidRPr="00BD7686" w:rsidRDefault="00A31F4E" w:rsidP="00C11731">
                  <w:pPr>
                    <w:jc w:val="left"/>
                    <w:rPr>
                      <w:rFonts w:ascii="Calibri" w:hAnsi="Calibri"/>
                      <w:sz w:val="28"/>
                      <w:szCs w:val="28"/>
                      <w:lang w:eastAsia="en-US"/>
                    </w:rPr>
                  </w:pPr>
                </w:p>
              </w:tc>
              <w:tc>
                <w:tcPr>
                  <w:tcW w:w="284"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A31F4E" w:rsidRPr="00BD7686" w:rsidRDefault="00A31F4E" w:rsidP="00C11731">
                  <w:pPr>
                    <w:jc w:val="left"/>
                    <w:rPr>
                      <w:rFonts w:ascii="Calibri" w:hAnsi="Calibri"/>
                      <w:sz w:val="28"/>
                      <w:szCs w:val="28"/>
                      <w:lang w:eastAsia="en-US"/>
                    </w:rPr>
                  </w:pPr>
                </w:p>
              </w:tc>
              <w:tc>
                <w:tcPr>
                  <w:tcW w:w="425" w:type="dxa"/>
                  <w:shd w:val="clear" w:color="auto" w:fill="FFC000"/>
                </w:tcPr>
                <w:p w:rsidR="00A31F4E" w:rsidRPr="00BD7686" w:rsidRDefault="00A31F4E" w:rsidP="00C11731">
                  <w:pPr>
                    <w:jc w:val="left"/>
                    <w:rPr>
                      <w:rFonts w:ascii="Calibri" w:hAnsi="Calibri"/>
                      <w:sz w:val="28"/>
                      <w:szCs w:val="28"/>
                      <w:lang w:eastAsia="en-US"/>
                    </w:rPr>
                  </w:pPr>
                </w:p>
              </w:tc>
              <w:tc>
                <w:tcPr>
                  <w:tcW w:w="426" w:type="dxa"/>
                  <w:shd w:val="clear" w:color="auto" w:fill="FFC000"/>
                </w:tcPr>
                <w:p w:rsidR="00A31F4E" w:rsidRPr="00BD7686" w:rsidRDefault="00A31F4E" w:rsidP="00C11731">
                  <w:pPr>
                    <w:jc w:val="left"/>
                    <w:rPr>
                      <w:rFonts w:ascii="Calibri" w:hAnsi="Calibri"/>
                      <w:sz w:val="28"/>
                      <w:szCs w:val="28"/>
                      <w:lang w:eastAsia="en-US"/>
                    </w:rPr>
                  </w:pPr>
                </w:p>
              </w:tc>
              <w:tc>
                <w:tcPr>
                  <w:tcW w:w="425" w:type="dxa"/>
                  <w:shd w:val="clear" w:color="auto" w:fill="FFC000"/>
                </w:tcPr>
                <w:p w:rsidR="00A31F4E" w:rsidRPr="00BD7686" w:rsidRDefault="00A31F4E" w:rsidP="00C11731">
                  <w:pPr>
                    <w:jc w:val="left"/>
                    <w:rPr>
                      <w:rFonts w:ascii="Calibri" w:hAnsi="Calibri"/>
                      <w:sz w:val="28"/>
                      <w:szCs w:val="28"/>
                      <w:lang w:eastAsia="en-US"/>
                    </w:rPr>
                  </w:pPr>
                </w:p>
              </w:tc>
              <w:tc>
                <w:tcPr>
                  <w:tcW w:w="425" w:type="dxa"/>
                  <w:shd w:val="clear" w:color="auto" w:fill="FFC000"/>
                </w:tcPr>
                <w:p w:rsidR="00A31F4E" w:rsidRPr="00BD7686" w:rsidRDefault="00A31F4E" w:rsidP="00C11731">
                  <w:pPr>
                    <w:jc w:val="left"/>
                    <w:rPr>
                      <w:rFonts w:ascii="Calibri" w:hAnsi="Calibri"/>
                      <w:sz w:val="28"/>
                      <w:szCs w:val="28"/>
                      <w:lang w:eastAsia="en-US"/>
                    </w:rPr>
                  </w:pPr>
                </w:p>
              </w:tc>
            </w:tr>
            <w:tr w:rsidR="00A31F4E" w:rsidRPr="00BD7686" w:rsidTr="2E2F3467">
              <w:trPr>
                <w:jc w:val="center"/>
              </w:trPr>
              <w:tc>
                <w:tcPr>
                  <w:tcW w:w="1276" w:type="dxa"/>
                </w:tcPr>
                <w:p w:rsidR="00A31F4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A31F4E" w:rsidRPr="00BD7686" w:rsidRDefault="00A31F4E" w:rsidP="00C11731">
                  <w:pPr>
                    <w:jc w:val="left"/>
                    <w:rPr>
                      <w:rFonts w:ascii="Calibri" w:hAnsi="Calibri"/>
                      <w:sz w:val="28"/>
                      <w:szCs w:val="28"/>
                      <w:lang w:eastAsia="en-US"/>
                    </w:rPr>
                  </w:pPr>
                </w:p>
              </w:tc>
              <w:tc>
                <w:tcPr>
                  <w:tcW w:w="284"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A31F4E" w:rsidRPr="00BD7686" w:rsidRDefault="00A31F4E" w:rsidP="00C11731">
                  <w:pPr>
                    <w:jc w:val="left"/>
                    <w:rPr>
                      <w:rFonts w:ascii="Calibri" w:hAnsi="Calibri"/>
                      <w:sz w:val="28"/>
                      <w:szCs w:val="28"/>
                      <w:lang w:eastAsia="en-US"/>
                    </w:rPr>
                  </w:pPr>
                </w:p>
              </w:tc>
              <w:tc>
                <w:tcPr>
                  <w:tcW w:w="425" w:type="dxa"/>
                  <w:shd w:val="clear" w:color="auto" w:fill="FFFF00"/>
                </w:tcPr>
                <w:p w:rsidR="00A31F4E" w:rsidRPr="00BD7686" w:rsidRDefault="00A31F4E" w:rsidP="00C11731">
                  <w:pPr>
                    <w:jc w:val="left"/>
                    <w:rPr>
                      <w:rFonts w:ascii="Calibri" w:hAnsi="Calibri"/>
                      <w:sz w:val="28"/>
                      <w:szCs w:val="28"/>
                      <w:lang w:eastAsia="en-US"/>
                    </w:rPr>
                  </w:pPr>
                </w:p>
              </w:tc>
              <w:tc>
                <w:tcPr>
                  <w:tcW w:w="426" w:type="dxa"/>
                  <w:shd w:val="clear" w:color="auto" w:fill="FFFF00"/>
                </w:tcPr>
                <w:p w:rsidR="00A31F4E" w:rsidRPr="00BD7686" w:rsidRDefault="00A31F4E" w:rsidP="00C11731">
                  <w:pPr>
                    <w:jc w:val="left"/>
                    <w:rPr>
                      <w:rFonts w:ascii="Calibri" w:hAnsi="Calibri"/>
                      <w:sz w:val="28"/>
                      <w:szCs w:val="28"/>
                      <w:lang w:eastAsia="en-US"/>
                    </w:rPr>
                  </w:pPr>
                </w:p>
              </w:tc>
              <w:tc>
                <w:tcPr>
                  <w:tcW w:w="425" w:type="dxa"/>
                  <w:shd w:val="clear" w:color="auto" w:fill="FFFF00"/>
                </w:tcPr>
                <w:p w:rsidR="00A31F4E" w:rsidRPr="00BD7686" w:rsidRDefault="00A31F4E" w:rsidP="00C11731">
                  <w:pPr>
                    <w:jc w:val="left"/>
                    <w:rPr>
                      <w:rFonts w:ascii="Calibri" w:hAnsi="Calibri"/>
                      <w:sz w:val="28"/>
                      <w:szCs w:val="28"/>
                      <w:lang w:eastAsia="en-US"/>
                    </w:rPr>
                  </w:pPr>
                </w:p>
              </w:tc>
              <w:tc>
                <w:tcPr>
                  <w:tcW w:w="425" w:type="dxa"/>
                  <w:shd w:val="clear" w:color="auto" w:fill="FFFF00"/>
                </w:tcPr>
                <w:p w:rsidR="00A31F4E" w:rsidRPr="00BD7686" w:rsidRDefault="00A31F4E" w:rsidP="00C11731">
                  <w:pPr>
                    <w:jc w:val="left"/>
                    <w:rPr>
                      <w:rFonts w:ascii="Calibri" w:hAnsi="Calibri"/>
                      <w:sz w:val="28"/>
                      <w:szCs w:val="28"/>
                      <w:lang w:eastAsia="en-US"/>
                    </w:rPr>
                  </w:pPr>
                </w:p>
              </w:tc>
            </w:tr>
            <w:tr w:rsidR="00A31F4E" w:rsidRPr="00BD7686" w:rsidTr="2E2F3467">
              <w:trPr>
                <w:jc w:val="center"/>
              </w:trPr>
              <w:tc>
                <w:tcPr>
                  <w:tcW w:w="1276" w:type="dxa"/>
                </w:tcPr>
                <w:p w:rsidR="00A31F4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A31F4E" w:rsidRPr="00BD7686" w:rsidRDefault="00A31F4E" w:rsidP="00C11731">
                  <w:pPr>
                    <w:jc w:val="left"/>
                    <w:rPr>
                      <w:rFonts w:ascii="Calibri" w:hAnsi="Calibri"/>
                      <w:sz w:val="28"/>
                      <w:szCs w:val="28"/>
                      <w:lang w:eastAsia="en-US"/>
                    </w:rPr>
                  </w:pPr>
                </w:p>
              </w:tc>
              <w:tc>
                <w:tcPr>
                  <w:tcW w:w="284"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A31F4E" w:rsidRPr="00BD7686" w:rsidRDefault="00A31F4E" w:rsidP="00C11731">
                  <w:pPr>
                    <w:jc w:val="left"/>
                    <w:rPr>
                      <w:rFonts w:ascii="Calibri" w:hAnsi="Calibri"/>
                      <w:sz w:val="28"/>
                      <w:szCs w:val="28"/>
                      <w:lang w:eastAsia="en-US"/>
                    </w:rPr>
                  </w:pPr>
                </w:p>
              </w:tc>
              <w:tc>
                <w:tcPr>
                  <w:tcW w:w="425" w:type="dxa"/>
                  <w:shd w:val="clear" w:color="auto" w:fill="00B050"/>
                </w:tcPr>
                <w:p w:rsidR="00A31F4E" w:rsidRPr="00BD7686" w:rsidRDefault="00A31F4E" w:rsidP="00C11731">
                  <w:pPr>
                    <w:jc w:val="left"/>
                    <w:rPr>
                      <w:rFonts w:ascii="Calibri" w:hAnsi="Calibri"/>
                      <w:sz w:val="28"/>
                      <w:szCs w:val="28"/>
                      <w:lang w:eastAsia="en-US"/>
                    </w:rPr>
                  </w:pPr>
                </w:p>
              </w:tc>
              <w:tc>
                <w:tcPr>
                  <w:tcW w:w="426" w:type="dxa"/>
                  <w:shd w:val="clear" w:color="auto" w:fill="00B050"/>
                </w:tcPr>
                <w:p w:rsidR="00A31F4E" w:rsidRPr="00BD7686" w:rsidRDefault="00A31F4E" w:rsidP="00C11731">
                  <w:pPr>
                    <w:jc w:val="left"/>
                    <w:rPr>
                      <w:rFonts w:ascii="Calibri" w:hAnsi="Calibri"/>
                      <w:sz w:val="28"/>
                      <w:szCs w:val="28"/>
                      <w:lang w:eastAsia="en-US"/>
                    </w:rPr>
                  </w:pPr>
                </w:p>
              </w:tc>
              <w:tc>
                <w:tcPr>
                  <w:tcW w:w="425" w:type="dxa"/>
                  <w:shd w:val="clear" w:color="auto" w:fill="00B050"/>
                </w:tcPr>
                <w:p w:rsidR="00A31F4E" w:rsidRPr="00BD7686" w:rsidRDefault="00A31F4E" w:rsidP="00C11731">
                  <w:pPr>
                    <w:jc w:val="left"/>
                    <w:rPr>
                      <w:rFonts w:ascii="Calibri" w:hAnsi="Calibri"/>
                      <w:sz w:val="28"/>
                      <w:szCs w:val="28"/>
                      <w:lang w:eastAsia="en-US"/>
                    </w:rPr>
                  </w:pPr>
                </w:p>
              </w:tc>
              <w:tc>
                <w:tcPr>
                  <w:tcW w:w="425" w:type="dxa"/>
                  <w:shd w:val="clear" w:color="auto" w:fill="00B050"/>
                </w:tcPr>
                <w:p w:rsidR="00A31F4E" w:rsidRPr="00BD7686" w:rsidRDefault="00A31F4E" w:rsidP="00C11731">
                  <w:pPr>
                    <w:jc w:val="left"/>
                    <w:rPr>
                      <w:rFonts w:ascii="Calibri" w:hAnsi="Calibri"/>
                      <w:sz w:val="28"/>
                      <w:szCs w:val="28"/>
                      <w:lang w:eastAsia="en-US"/>
                    </w:rPr>
                  </w:pPr>
                </w:p>
              </w:tc>
            </w:tr>
            <w:tr w:rsidR="00A31F4E" w:rsidRPr="00BD7686" w:rsidTr="2E2F3467">
              <w:trPr>
                <w:jc w:val="center"/>
              </w:trPr>
              <w:tc>
                <w:tcPr>
                  <w:tcW w:w="1276" w:type="dxa"/>
                  <w:vMerge w:val="restart"/>
                  <w:shd w:val="clear" w:color="auto" w:fill="F2F2F2" w:themeFill="background1" w:themeFillShade="F2"/>
                </w:tcPr>
                <w:p w:rsidR="00A31F4E" w:rsidRPr="00BD7686" w:rsidRDefault="2E2F3467" w:rsidP="2E2F3467">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A31F4E" w:rsidRPr="00BD7686" w:rsidRDefault="00A31F4E" w:rsidP="00C11731">
                  <w:pPr>
                    <w:jc w:val="left"/>
                    <w:rPr>
                      <w:rFonts w:ascii="Calibri" w:hAnsi="Calibri"/>
                      <w:sz w:val="28"/>
                      <w:szCs w:val="28"/>
                      <w:lang w:eastAsia="en-US"/>
                    </w:rPr>
                  </w:pPr>
                </w:p>
              </w:tc>
              <w:tc>
                <w:tcPr>
                  <w:tcW w:w="284" w:type="dxa"/>
                </w:tcPr>
                <w:p w:rsidR="00A31F4E" w:rsidRPr="00BD7686" w:rsidRDefault="00A31F4E" w:rsidP="00C11731">
                  <w:pPr>
                    <w:jc w:val="left"/>
                    <w:rPr>
                      <w:rFonts w:ascii="Calibri" w:hAnsi="Calibri"/>
                      <w:sz w:val="28"/>
                      <w:szCs w:val="28"/>
                      <w:lang w:eastAsia="en-US"/>
                    </w:rPr>
                  </w:pPr>
                </w:p>
              </w:tc>
              <w:tc>
                <w:tcPr>
                  <w:tcW w:w="425"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r>
            <w:tr w:rsidR="00A31F4E" w:rsidRPr="00BD7686" w:rsidTr="2E2F3467">
              <w:trPr>
                <w:jc w:val="center"/>
              </w:trPr>
              <w:tc>
                <w:tcPr>
                  <w:tcW w:w="1276" w:type="dxa"/>
                  <w:vMerge/>
                  <w:shd w:val="clear" w:color="auto" w:fill="F2F2F2"/>
                </w:tcPr>
                <w:p w:rsidR="00A31F4E" w:rsidRPr="00BD7686" w:rsidRDefault="00A31F4E" w:rsidP="00C11731">
                  <w:pPr>
                    <w:jc w:val="left"/>
                    <w:rPr>
                      <w:rFonts w:ascii="Calibri" w:hAnsi="Calibri"/>
                      <w:sz w:val="20"/>
                      <w:lang w:eastAsia="en-US"/>
                    </w:rPr>
                  </w:pPr>
                </w:p>
              </w:tc>
              <w:tc>
                <w:tcPr>
                  <w:tcW w:w="2835" w:type="dxa"/>
                  <w:gridSpan w:val="7"/>
                  <w:tcBorders>
                    <w:top w:val="nil"/>
                  </w:tcBorders>
                </w:tcPr>
                <w:p w:rsidR="00A31F4E" w:rsidRPr="00BD7686" w:rsidRDefault="2E2F3467" w:rsidP="2E2F3467">
                  <w:pPr>
                    <w:jc w:val="center"/>
                    <w:rPr>
                      <w:rFonts w:ascii="Calibri" w:hAnsi="Calibri"/>
                      <w:i/>
                      <w:iCs/>
                      <w:lang w:eastAsia="en-US"/>
                    </w:rPr>
                  </w:pPr>
                  <w:r w:rsidRPr="00BD7686">
                    <w:rPr>
                      <w:rFonts w:ascii="Calibri" w:hAnsi="Calibri"/>
                      <w:i/>
                      <w:iCs/>
                      <w:lang w:eastAsia="en-US"/>
                    </w:rPr>
                    <w:t>Vjerojatnost</w:t>
                  </w:r>
                </w:p>
              </w:tc>
            </w:tr>
            <w:tr w:rsidR="00A31F4E" w:rsidRPr="00BD7686" w:rsidTr="2E2F3467">
              <w:trPr>
                <w:cantSplit/>
                <w:trHeight w:val="326"/>
                <w:jc w:val="center"/>
              </w:trPr>
              <w:tc>
                <w:tcPr>
                  <w:tcW w:w="1276" w:type="dxa"/>
                  <w:shd w:val="clear" w:color="auto" w:fill="FF0000"/>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A31F4E" w:rsidRPr="00BD7686" w:rsidRDefault="00A31F4E" w:rsidP="00C11731">
                  <w:pPr>
                    <w:jc w:val="left"/>
                    <w:rPr>
                      <w:rFonts w:ascii="Calibri" w:hAnsi="Calibri"/>
                      <w:sz w:val="28"/>
                      <w:szCs w:val="28"/>
                      <w:lang w:eastAsia="en-US"/>
                    </w:rPr>
                  </w:pPr>
                </w:p>
              </w:tc>
              <w:tc>
                <w:tcPr>
                  <w:tcW w:w="425" w:type="dxa"/>
                  <w:vMerge w:val="restart"/>
                  <w:textDirection w:val="btLr"/>
                </w:tcPr>
                <w:p w:rsidR="00A31F4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A31F4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A31F4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A31F4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A31F4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A31F4E" w:rsidRPr="00BD7686" w:rsidTr="2E2F3467">
              <w:trPr>
                <w:cantSplit/>
                <w:trHeight w:val="315"/>
                <w:jc w:val="center"/>
              </w:trPr>
              <w:tc>
                <w:tcPr>
                  <w:tcW w:w="1276" w:type="dxa"/>
                  <w:shd w:val="clear" w:color="auto" w:fill="FFC000"/>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A31F4E" w:rsidRPr="00BD7686" w:rsidRDefault="00A31F4E" w:rsidP="00C11731">
                  <w:pPr>
                    <w:jc w:val="left"/>
                    <w:rPr>
                      <w:rFonts w:ascii="Calibri" w:hAnsi="Calibri"/>
                      <w:sz w:val="28"/>
                      <w:szCs w:val="2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6"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r>
            <w:tr w:rsidR="00A31F4E" w:rsidRPr="00BD7686" w:rsidTr="2E2F3467">
              <w:trPr>
                <w:cantSplit/>
                <w:trHeight w:val="323"/>
                <w:jc w:val="center"/>
              </w:trPr>
              <w:tc>
                <w:tcPr>
                  <w:tcW w:w="1276" w:type="dxa"/>
                  <w:shd w:val="clear" w:color="auto" w:fill="FFFF00"/>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A31F4E" w:rsidRPr="00BD7686" w:rsidRDefault="00A31F4E" w:rsidP="00C11731">
                  <w:pPr>
                    <w:jc w:val="left"/>
                    <w:rPr>
                      <w:rFonts w:ascii="Calibri" w:hAnsi="Calibri"/>
                      <w:sz w:val="28"/>
                      <w:szCs w:val="2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6"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r>
            <w:tr w:rsidR="00A31F4E" w:rsidRPr="00BD7686" w:rsidTr="2E2F3467">
              <w:trPr>
                <w:cantSplit/>
                <w:trHeight w:val="303"/>
                <w:jc w:val="center"/>
              </w:trPr>
              <w:tc>
                <w:tcPr>
                  <w:tcW w:w="1276" w:type="dxa"/>
                  <w:shd w:val="clear" w:color="auto" w:fill="00B050"/>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A31F4E" w:rsidRPr="00BD7686" w:rsidRDefault="00A31F4E" w:rsidP="00C11731">
                  <w:pPr>
                    <w:jc w:val="left"/>
                    <w:rPr>
                      <w:rFonts w:ascii="Calibri" w:hAnsi="Calibri"/>
                      <w:sz w:val="28"/>
                      <w:szCs w:val="2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6"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r>
          </w:tbl>
          <w:p w:rsidR="00A31F4E" w:rsidRPr="00BD7686" w:rsidRDefault="00A31F4E" w:rsidP="00C11731">
            <w:pPr>
              <w:jc w:val="left"/>
              <w:rPr>
                <w:rFonts w:ascii="Calibri" w:hAnsi="Calibri"/>
                <w:sz w:val="18"/>
                <w:szCs w:val="18"/>
                <w:lang w:eastAsia="en-US"/>
              </w:rPr>
            </w:pPr>
          </w:p>
          <w:p w:rsidR="00A31F4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 xml:space="preserve">Matrica rizika utjecaja na život i zdravlje ljudi </w:t>
            </w:r>
          </w:p>
          <w:p w:rsidR="00A31F4E" w:rsidRPr="00BD7686" w:rsidRDefault="00A31F4E" w:rsidP="00C11731">
            <w:pPr>
              <w:jc w:val="left"/>
              <w:rPr>
                <w:rFonts w:ascii="Calibri" w:hAnsi="Calibri"/>
                <w:sz w:val="28"/>
                <w:szCs w:val="28"/>
                <w:lang w:eastAsia="en-US"/>
              </w:rPr>
            </w:pPr>
          </w:p>
        </w:tc>
        <w:tc>
          <w:tcPr>
            <w:tcW w:w="4529" w:type="dxa"/>
          </w:tcPr>
          <w:p w:rsidR="00A31F4E" w:rsidRPr="00BD7686" w:rsidRDefault="00A31F4E" w:rsidP="00C11731">
            <w:pPr>
              <w:jc w:val="left"/>
              <w:rPr>
                <w:rFonts w:ascii="Calibri" w:hAnsi="Calibri"/>
                <w:sz w:val="28"/>
                <w:szCs w:val="28"/>
                <w:lang w:eastAsia="en-US"/>
              </w:rPr>
            </w:pPr>
          </w:p>
          <w:tbl>
            <w:tblPr>
              <w:tblStyle w:val="Reetkatablice19"/>
              <w:tblW w:w="0" w:type="auto"/>
              <w:jc w:val="center"/>
              <w:tblLook w:val="04A0"/>
            </w:tblPr>
            <w:tblGrid>
              <w:gridCol w:w="1247"/>
              <w:gridCol w:w="498"/>
              <w:gridCol w:w="318"/>
              <w:gridCol w:w="448"/>
              <w:gridCol w:w="448"/>
              <w:gridCol w:w="448"/>
              <w:gridCol w:w="448"/>
              <w:gridCol w:w="448"/>
            </w:tblGrid>
            <w:tr w:rsidR="00A31F4E" w:rsidRPr="00BD7686" w:rsidTr="2E2F3467">
              <w:trPr>
                <w:jc w:val="center"/>
              </w:trPr>
              <w:tc>
                <w:tcPr>
                  <w:tcW w:w="1276" w:type="dxa"/>
                </w:tcPr>
                <w:p w:rsidR="00A31F4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A31F4E" w:rsidRPr="00BD7686" w:rsidRDefault="2E2F3467" w:rsidP="2E2F3467">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A31F4E" w:rsidRPr="00BD7686" w:rsidRDefault="00A31F4E" w:rsidP="00C11731">
                  <w:pPr>
                    <w:jc w:val="left"/>
                    <w:rPr>
                      <w:rFonts w:ascii="Calibri" w:hAnsi="Calibri"/>
                      <w:sz w:val="28"/>
                      <w:szCs w:val="28"/>
                      <w:lang w:eastAsia="en-US"/>
                    </w:rPr>
                  </w:pPr>
                </w:p>
              </w:tc>
              <w:tc>
                <w:tcPr>
                  <w:tcW w:w="425" w:type="dxa"/>
                  <w:shd w:val="clear" w:color="auto" w:fill="FFC000"/>
                </w:tcPr>
                <w:p w:rsidR="00A31F4E" w:rsidRPr="00BD7686" w:rsidRDefault="00A31F4E" w:rsidP="00C11731">
                  <w:pPr>
                    <w:jc w:val="left"/>
                    <w:rPr>
                      <w:rFonts w:ascii="Calibri" w:hAnsi="Calibri"/>
                      <w:sz w:val="28"/>
                      <w:szCs w:val="28"/>
                      <w:lang w:eastAsia="en-US"/>
                    </w:rPr>
                  </w:pPr>
                </w:p>
              </w:tc>
              <w:tc>
                <w:tcPr>
                  <w:tcW w:w="426" w:type="dxa"/>
                  <w:shd w:val="clear" w:color="auto" w:fill="FF0000"/>
                </w:tcPr>
                <w:p w:rsidR="00A31F4E" w:rsidRPr="00BD7686" w:rsidRDefault="00A31F4E" w:rsidP="2E2F3467">
                  <w:pPr>
                    <w:jc w:val="left"/>
                    <w:rPr>
                      <w:rFonts w:ascii="Calibri" w:hAnsi="Calibri"/>
                      <w:sz w:val="28"/>
                      <w:szCs w:val="28"/>
                      <w:lang w:eastAsia="en-US"/>
                    </w:rPr>
                  </w:pPr>
                </w:p>
              </w:tc>
              <w:tc>
                <w:tcPr>
                  <w:tcW w:w="425" w:type="dxa"/>
                  <w:shd w:val="clear" w:color="auto" w:fill="FF0000"/>
                </w:tcPr>
                <w:p w:rsidR="00A31F4E" w:rsidRPr="00BD7686" w:rsidRDefault="00A31F4E" w:rsidP="00C11731">
                  <w:pPr>
                    <w:jc w:val="left"/>
                    <w:rPr>
                      <w:rFonts w:ascii="Calibri" w:hAnsi="Calibri"/>
                      <w:sz w:val="28"/>
                      <w:szCs w:val="28"/>
                      <w:lang w:eastAsia="en-US"/>
                    </w:rPr>
                  </w:pPr>
                </w:p>
              </w:tc>
              <w:tc>
                <w:tcPr>
                  <w:tcW w:w="425" w:type="dxa"/>
                  <w:shd w:val="clear" w:color="auto" w:fill="FF0000"/>
                </w:tcPr>
                <w:p w:rsidR="00A31F4E" w:rsidRPr="00BD7686" w:rsidRDefault="00A31F4E" w:rsidP="00C11731">
                  <w:pPr>
                    <w:jc w:val="left"/>
                    <w:rPr>
                      <w:rFonts w:ascii="Calibri" w:hAnsi="Calibri"/>
                      <w:sz w:val="28"/>
                      <w:szCs w:val="28"/>
                      <w:lang w:eastAsia="en-US"/>
                    </w:rPr>
                  </w:pPr>
                </w:p>
              </w:tc>
            </w:tr>
            <w:tr w:rsidR="00A31F4E" w:rsidRPr="00BD7686" w:rsidTr="2E2F3467">
              <w:trPr>
                <w:jc w:val="center"/>
              </w:trPr>
              <w:tc>
                <w:tcPr>
                  <w:tcW w:w="1276" w:type="dxa"/>
                </w:tcPr>
                <w:p w:rsidR="00A31F4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A31F4E" w:rsidRPr="00BD7686" w:rsidRDefault="00A31F4E" w:rsidP="00C11731">
                  <w:pPr>
                    <w:jc w:val="left"/>
                    <w:rPr>
                      <w:rFonts w:ascii="Calibri" w:hAnsi="Calibri"/>
                      <w:sz w:val="28"/>
                      <w:szCs w:val="28"/>
                      <w:lang w:eastAsia="en-US"/>
                    </w:rPr>
                  </w:pPr>
                </w:p>
              </w:tc>
              <w:tc>
                <w:tcPr>
                  <w:tcW w:w="284"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A31F4E" w:rsidRPr="00BD7686" w:rsidRDefault="00A31F4E" w:rsidP="00C11731">
                  <w:pPr>
                    <w:jc w:val="left"/>
                    <w:rPr>
                      <w:rFonts w:ascii="Calibri" w:hAnsi="Calibri"/>
                      <w:sz w:val="28"/>
                      <w:szCs w:val="28"/>
                      <w:lang w:eastAsia="en-US"/>
                    </w:rPr>
                  </w:pPr>
                </w:p>
              </w:tc>
              <w:tc>
                <w:tcPr>
                  <w:tcW w:w="425" w:type="dxa"/>
                  <w:shd w:val="clear" w:color="auto" w:fill="FFC000"/>
                </w:tcPr>
                <w:p w:rsidR="00A31F4E" w:rsidRPr="00BD7686" w:rsidRDefault="00A31F4E" w:rsidP="00C11731">
                  <w:pPr>
                    <w:jc w:val="left"/>
                    <w:rPr>
                      <w:rFonts w:ascii="Calibri" w:hAnsi="Calibri"/>
                      <w:sz w:val="28"/>
                      <w:szCs w:val="28"/>
                      <w:lang w:eastAsia="en-US"/>
                    </w:rPr>
                  </w:pPr>
                </w:p>
              </w:tc>
              <w:tc>
                <w:tcPr>
                  <w:tcW w:w="426" w:type="dxa"/>
                  <w:shd w:val="clear" w:color="auto" w:fill="FF0000"/>
                </w:tcPr>
                <w:p w:rsidR="00A31F4E" w:rsidRPr="00BD7686" w:rsidRDefault="001954DC" w:rsidP="00C11731">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FF0000"/>
                </w:tcPr>
                <w:p w:rsidR="00A31F4E" w:rsidRPr="00BD7686" w:rsidRDefault="00A31F4E" w:rsidP="00C11731">
                  <w:pPr>
                    <w:jc w:val="left"/>
                    <w:rPr>
                      <w:rFonts w:ascii="Calibri" w:hAnsi="Calibri"/>
                      <w:sz w:val="28"/>
                      <w:szCs w:val="28"/>
                      <w:lang w:eastAsia="en-US"/>
                    </w:rPr>
                  </w:pPr>
                </w:p>
              </w:tc>
              <w:tc>
                <w:tcPr>
                  <w:tcW w:w="425" w:type="dxa"/>
                  <w:shd w:val="clear" w:color="auto" w:fill="FF0000"/>
                </w:tcPr>
                <w:p w:rsidR="00A31F4E" w:rsidRPr="00BD7686" w:rsidRDefault="00A31F4E" w:rsidP="00C11731">
                  <w:pPr>
                    <w:jc w:val="left"/>
                    <w:rPr>
                      <w:rFonts w:ascii="Calibri" w:hAnsi="Calibri"/>
                      <w:sz w:val="28"/>
                      <w:szCs w:val="28"/>
                      <w:lang w:eastAsia="en-US"/>
                    </w:rPr>
                  </w:pPr>
                </w:p>
              </w:tc>
            </w:tr>
            <w:tr w:rsidR="00A31F4E" w:rsidRPr="00BD7686" w:rsidTr="2E2F3467">
              <w:trPr>
                <w:jc w:val="center"/>
              </w:trPr>
              <w:tc>
                <w:tcPr>
                  <w:tcW w:w="1276" w:type="dxa"/>
                </w:tcPr>
                <w:p w:rsidR="00A31F4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A31F4E" w:rsidRPr="00BD7686" w:rsidRDefault="00A31F4E" w:rsidP="00C11731">
                  <w:pPr>
                    <w:jc w:val="left"/>
                    <w:rPr>
                      <w:rFonts w:ascii="Calibri" w:hAnsi="Calibri"/>
                      <w:sz w:val="28"/>
                      <w:szCs w:val="28"/>
                      <w:lang w:eastAsia="en-US"/>
                    </w:rPr>
                  </w:pPr>
                </w:p>
              </w:tc>
              <w:tc>
                <w:tcPr>
                  <w:tcW w:w="284"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A31F4E" w:rsidRPr="00BD7686" w:rsidRDefault="00A31F4E" w:rsidP="00C11731">
                  <w:pPr>
                    <w:jc w:val="left"/>
                    <w:rPr>
                      <w:rFonts w:ascii="Calibri" w:hAnsi="Calibri"/>
                      <w:sz w:val="28"/>
                      <w:szCs w:val="28"/>
                      <w:lang w:eastAsia="en-US"/>
                    </w:rPr>
                  </w:pPr>
                </w:p>
              </w:tc>
              <w:tc>
                <w:tcPr>
                  <w:tcW w:w="425" w:type="dxa"/>
                  <w:shd w:val="clear" w:color="auto" w:fill="FFC000"/>
                </w:tcPr>
                <w:p w:rsidR="00A31F4E" w:rsidRPr="00BD7686" w:rsidRDefault="00A31F4E" w:rsidP="00C11731">
                  <w:pPr>
                    <w:jc w:val="left"/>
                    <w:rPr>
                      <w:rFonts w:ascii="Calibri" w:hAnsi="Calibri"/>
                      <w:sz w:val="28"/>
                      <w:szCs w:val="28"/>
                      <w:lang w:eastAsia="en-US"/>
                    </w:rPr>
                  </w:pPr>
                </w:p>
              </w:tc>
              <w:tc>
                <w:tcPr>
                  <w:tcW w:w="426" w:type="dxa"/>
                  <w:shd w:val="clear" w:color="auto" w:fill="FFC000"/>
                </w:tcPr>
                <w:p w:rsidR="00A31F4E" w:rsidRPr="00BD7686" w:rsidRDefault="00A31F4E" w:rsidP="00C11731">
                  <w:pPr>
                    <w:jc w:val="left"/>
                    <w:rPr>
                      <w:rFonts w:ascii="Calibri" w:hAnsi="Calibri"/>
                      <w:sz w:val="28"/>
                      <w:szCs w:val="28"/>
                      <w:lang w:eastAsia="en-US"/>
                    </w:rPr>
                  </w:pPr>
                </w:p>
              </w:tc>
              <w:tc>
                <w:tcPr>
                  <w:tcW w:w="425" w:type="dxa"/>
                  <w:shd w:val="clear" w:color="auto" w:fill="FFC000"/>
                </w:tcPr>
                <w:p w:rsidR="00A31F4E" w:rsidRPr="00BD7686" w:rsidRDefault="00A31F4E" w:rsidP="00C11731">
                  <w:pPr>
                    <w:jc w:val="left"/>
                    <w:rPr>
                      <w:rFonts w:ascii="Calibri" w:hAnsi="Calibri"/>
                      <w:sz w:val="28"/>
                      <w:szCs w:val="28"/>
                      <w:lang w:eastAsia="en-US"/>
                    </w:rPr>
                  </w:pPr>
                </w:p>
              </w:tc>
              <w:tc>
                <w:tcPr>
                  <w:tcW w:w="425" w:type="dxa"/>
                  <w:shd w:val="clear" w:color="auto" w:fill="FFC000"/>
                </w:tcPr>
                <w:p w:rsidR="00A31F4E" w:rsidRPr="00BD7686" w:rsidRDefault="00A31F4E" w:rsidP="00C11731">
                  <w:pPr>
                    <w:jc w:val="left"/>
                    <w:rPr>
                      <w:rFonts w:ascii="Calibri" w:hAnsi="Calibri"/>
                      <w:sz w:val="28"/>
                      <w:szCs w:val="28"/>
                      <w:lang w:eastAsia="en-US"/>
                    </w:rPr>
                  </w:pPr>
                </w:p>
              </w:tc>
            </w:tr>
            <w:tr w:rsidR="00A31F4E" w:rsidRPr="00BD7686" w:rsidTr="2E2F3467">
              <w:trPr>
                <w:jc w:val="center"/>
              </w:trPr>
              <w:tc>
                <w:tcPr>
                  <w:tcW w:w="1276" w:type="dxa"/>
                </w:tcPr>
                <w:p w:rsidR="00A31F4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A31F4E" w:rsidRPr="00BD7686" w:rsidRDefault="00A31F4E" w:rsidP="00C11731">
                  <w:pPr>
                    <w:jc w:val="left"/>
                    <w:rPr>
                      <w:rFonts w:ascii="Calibri" w:hAnsi="Calibri"/>
                      <w:sz w:val="28"/>
                      <w:szCs w:val="28"/>
                      <w:lang w:eastAsia="en-US"/>
                    </w:rPr>
                  </w:pPr>
                </w:p>
              </w:tc>
              <w:tc>
                <w:tcPr>
                  <w:tcW w:w="284"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A31F4E" w:rsidRPr="00BD7686" w:rsidRDefault="00A31F4E" w:rsidP="00C11731">
                  <w:pPr>
                    <w:jc w:val="left"/>
                    <w:rPr>
                      <w:rFonts w:ascii="Calibri" w:hAnsi="Calibri"/>
                      <w:sz w:val="28"/>
                      <w:szCs w:val="28"/>
                      <w:lang w:eastAsia="en-US"/>
                    </w:rPr>
                  </w:pPr>
                </w:p>
              </w:tc>
              <w:tc>
                <w:tcPr>
                  <w:tcW w:w="425" w:type="dxa"/>
                  <w:shd w:val="clear" w:color="auto" w:fill="FFFF00"/>
                </w:tcPr>
                <w:p w:rsidR="00A31F4E" w:rsidRPr="00BD7686" w:rsidRDefault="00A31F4E" w:rsidP="00C11731">
                  <w:pPr>
                    <w:jc w:val="left"/>
                    <w:rPr>
                      <w:rFonts w:ascii="Calibri" w:hAnsi="Calibri"/>
                      <w:sz w:val="28"/>
                      <w:szCs w:val="28"/>
                      <w:lang w:eastAsia="en-US"/>
                    </w:rPr>
                  </w:pPr>
                </w:p>
              </w:tc>
              <w:tc>
                <w:tcPr>
                  <w:tcW w:w="426" w:type="dxa"/>
                  <w:shd w:val="clear" w:color="auto" w:fill="FFFF00"/>
                </w:tcPr>
                <w:p w:rsidR="00A31F4E" w:rsidRPr="00BD7686" w:rsidRDefault="00A31F4E" w:rsidP="00C11731">
                  <w:pPr>
                    <w:jc w:val="left"/>
                    <w:rPr>
                      <w:rFonts w:ascii="Calibri" w:hAnsi="Calibri"/>
                      <w:sz w:val="28"/>
                      <w:szCs w:val="28"/>
                      <w:lang w:eastAsia="en-US"/>
                    </w:rPr>
                  </w:pPr>
                </w:p>
              </w:tc>
              <w:tc>
                <w:tcPr>
                  <w:tcW w:w="425" w:type="dxa"/>
                  <w:shd w:val="clear" w:color="auto" w:fill="FFFF00"/>
                </w:tcPr>
                <w:p w:rsidR="00A31F4E" w:rsidRPr="00BD7686" w:rsidRDefault="00A31F4E" w:rsidP="00C11731">
                  <w:pPr>
                    <w:jc w:val="left"/>
                    <w:rPr>
                      <w:rFonts w:ascii="Calibri" w:hAnsi="Calibri"/>
                      <w:sz w:val="28"/>
                      <w:szCs w:val="28"/>
                      <w:lang w:eastAsia="en-US"/>
                    </w:rPr>
                  </w:pPr>
                </w:p>
              </w:tc>
              <w:tc>
                <w:tcPr>
                  <w:tcW w:w="425" w:type="dxa"/>
                  <w:shd w:val="clear" w:color="auto" w:fill="FFFF00"/>
                </w:tcPr>
                <w:p w:rsidR="00A31F4E" w:rsidRPr="00BD7686" w:rsidRDefault="00A31F4E" w:rsidP="00C11731">
                  <w:pPr>
                    <w:jc w:val="left"/>
                    <w:rPr>
                      <w:rFonts w:ascii="Calibri" w:hAnsi="Calibri"/>
                      <w:sz w:val="28"/>
                      <w:szCs w:val="28"/>
                      <w:lang w:eastAsia="en-US"/>
                    </w:rPr>
                  </w:pPr>
                </w:p>
              </w:tc>
            </w:tr>
            <w:tr w:rsidR="00A31F4E" w:rsidRPr="00BD7686" w:rsidTr="2E2F3467">
              <w:trPr>
                <w:jc w:val="center"/>
              </w:trPr>
              <w:tc>
                <w:tcPr>
                  <w:tcW w:w="1276" w:type="dxa"/>
                </w:tcPr>
                <w:p w:rsidR="00A31F4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A31F4E" w:rsidRPr="00BD7686" w:rsidRDefault="00A31F4E" w:rsidP="00C11731">
                  <w:pPr>
                    <w:jc w:val="left"/>
                    <w:rPr>
                      <w:rFonts w:ascii="Calibri" w:hAnsi="Calibri"/>
                      <w:sz w:val="28"/>
                      <w:szCs w:val="28"/>
                      <w:lang w:eastAsia="en-US"/>
                    </w:rPr>
                  </w:pPr>
                </w:p>
              </w:tc>
              <w:tc>
                <w:tcPr>
                  <w:tcW w:w="284"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A31F4E" w:rsidRPr="00BD7686" w:rsidRDefault="00A31F4E" w:rsidP="00C11731">
                  <w:pPr>
                    <w:jc w:val="left"/>
                    <w:rPr>
                      <w:rFonts w:ascii="Calibri" w:hAnsi="Calibri"/>
                      <w:sz w:val="28"/>
                      <w:szCs w:val="28"/>
                      <w:lang w:eastAsia="en-US"/>
                    </w:rPr>
                  </w:pPr>
                </w:p>
              </w:tc>
              <w:tc>
                <w:tcPr>
                  <w:tcW w:w="425" w:type="dxa"/>
                  <w:shd w:val="clear" w:color="auto" w:fill="00B050"/>
                </w:tcPr>
                <w:p w:rsidR="00A31F4E" w:rsidRPr="00BD7686" w:rsidRDefault="00A31F4E" w:rsidP="00C11731">
                  <w:pPr>
                    <w:jc w:val="left"/>
                    <w:rPr>
                      <w:rFonts w:ascii="Calibri" w:hAnsi="Calibri"/>
                      <w:sz w:val="28"/>
                      <w:szCs w:val="28"/>
                      <w:lang w:eastAsia="en-US"/>
                    </w:rPr>
                  </w:pPr>
                </w:p>
              </w:tc>
              <w:tc>
                <w:tcPr>
                  <w:tcW w:w="426" w:type="dxa"/>
                  <w:shd w:val="clear" w:color="auto" w:fill="00B050"/>
                </w:tcPr>
                <w:p w:rsidR="00A31F4E" w:rsidRPr="00BD7686" w:rsidRDefault="00A31F4E" w:rsidP="00C11731">
                  <w:pPr>
                    <w:jc w:val="left"/>
                    <w:rPr>
                      <w:rFonts w:ascii="Calibri" w:hAnsi="Calibri"/>
                      <w:sz w:val="28"/>
                      <w:szCs w:val="28"/>
                      <w:lang w:eastAsia="en-US"/>
                    </w:rPr>
                  </w:pPr>
                </w:p>
              </w:tc>
              <w:tc>
                <w:tcPr>
                  <w:tcW w:w="425" w:type="dxa"/>
                  <w:shd w:val="clear" w:color="auto" w:fill="00B050"/>
                </w:tcPr>
                <w:p w:rsidR="00A31F4E" w:rsidRPr="00BD7686" w:rsidRDefault="00A31F4E" w:rsidP="00C11731">
                  <w:pPr>
                    <w:jc w:val="left"/>
                    <w:rPr>
                      <w:rFonts w:ascii="Calibri" w:hAnsi="Calibri"/>
                      <w:sz w:val="28"/>
                      <w:szCs w:val="28"/>
                      <w:lang w:eastAsia="en-US"/>
                    </w:rPr>
                  </w:pPr>
                </w:p>
              </w:tc>
              <w:tc>
                <w:tcPr>
                  <w:tcW w:w="425" w:type="dxa"/>
                  <w:shd w:val="clear" w:color="auto" w:fill="00B050"/>
                </w:tcPr>
                <w:p w:rsidR="00A31F4E" w:rsidRPr="00BD7686" w:rsidRDefault="00A31F4E" w:rsidP="00C11731">
                  <w:pPr>
                    <w:jc w:val="left"/>
                    <w:rPr>
                      <w:rFonts w:ascii="Calibri" w:hAnsi="Calibri"/>
                      <w:sz w:val="28"/>
                      <w:szCs w:val="28"/>
                      <w:lang w:eastAsia="en-US"/>
                    </w:rPr>
                  </w:pPr>
                </w:p>
              </w:tc>
            </w:tr>
            <w:tr w:rsidR="00A31F4E" w:rsidRPr="00BD7686" w:rsidTr="2E2F3467">
              <w:trPr>
                <w:jc w:val="center"/>
              </w:trPr>
              <w:tc>
                <w:tcPr>
                  <w:tcW w:w="1276" w:type="dxa"/>
                  <w:vMerge w:val="restart"/>
                  <w:shd w:val="clear" w:color="auto" w:fill="F2F2F2" w:themeFill="background1" w:themeFillShade="F2"/>
                </w:tcPr>
                <w:p w:rsidR="00A31F4E" w:rsidRPr="00BD7686" w:rsidRDefault="2E2F3467" w:rsidP="2E2F3467">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A31F4E" w:rsidRPr="00BD7686" w:rsidRDefault="00A31F4E" w:rsidP="00C11731">
                  <w:pPr>
                    <w:jc w:val="left"/>
                    <w:rPr>
                      <w:rFonts w:ascii="Calibri" w:hAnsi="Calibri"/>
                      <w:sz w:val="28"/>
                      <w:szCs w:val="28"/>
                      <w:lang w:eastAsia="en-US"/>
                    </w:rPr>
                  </w:pPr>
                </w:p>
              </w:tc>
              <w:tc>
                <w:tcPr>
                  <w:tcW w:w="284" w:type="dxa"/>
                </w:tcPr>
                <w:p w:rsidR="00A31F4E" w:rsidRPr="00BD7686" w:rsidRDefault="00A31F4E" w:rsidP="00C11731">
                  <w:pPr>
                    <w:jc w:val="left"/>
                    <w:rPr>
                      <w:rFonts w:ascii="Calibri" w:hAnsi="Calibri"/>
                      <w:sz w:val="28"/>
                      <w:szCs w:val="28"/>
                      <w:lang w:eastAsia="en-US"/>
                    </w:rPr>
                  </w:pPr>
                </w:p>
              </w:tc>
              <w:tc>
                <w:tcPr>
                  <w:tcW w:w="425"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r>
            <w:tr w:rsidR="00A31F4E" w:rsidRPr="00BD7686" w:rsidTr="2E2F3467">
              <w:trPr>
                <w:jc w:val="center"/>
              </w:trPr>
              <w:tc>
                <w:tcPr>
                  <w:tcW w:w="1276" w:type="dxa"/>
                  <w:vMerge/>
                  <w:shd w:val="clear" w:color="auto" w:fill="F2F2F2"/>
                </w:tcPr>
                <w:p w:rsidR="00A31F4E" w:rsidRPr="00BD7686" w:rsidRDefault="00A31F4E" w:rsidP="00C11731">
                  <w:pPr>
                    <w:jc w:val="left"/>
                    <w:rPr>
                      <w:rFonts w:ascii="Calibri" w:hAnsi="Calibri"/>
                      <w:sz w:val="20"/>
                      <w:lang w:eastAsia="en-US"/>
                    </w:rPr>
                  </w:pPr>
                </w:p>
              </w:tc>
              <w:tc>
                <w:tcPr>
                  <w:tcW w:w="2835" w:type="dxa"/>
                  <w:gridSpan w:val="7"/>
                  <w:tcBorders>
                    <w:top w:val="nil"/>
                  </w:tcBorders>
                </w:tcPr>
                <w:p w:rsidR="00A31F4E" w:rsidRPr="00BD7686" w:rsidRDefault="2E2F3467" w:rsidP="2E2F3467">
                  <w:pPr>
                    <w:jc w:val="center"/>
                    <w:rPr>
                      <w:rFonts w:ascii="Calibri" w:hAnsi="Calibri"/>
                      <w:i/>
                      <w:iCs/>
                      <w:lang w:eastAsia="en-US"/>
                    </w:rPr>
                  </w:pPr>
                  <w:r w:rsidRPr="00BD7686">
                    <w:rPr>
                      <w:rFonts w:ascii="Calibri" w:hAnsi="Calibri"/>
                      <w:i/>
                      <w:iCs/>
                      <w:lang w:eastAsia="en-US"/>
                    </w:rPr>
                    <w:t>Vjerojatnost</w:t>
                  </w:r>
                </w:p>
              </w:tc>
            </w:tr>
            <w:tr w:rsidR="00A31F4E" w:rsidRPr="00BD7686" w:rsidTr="2E2F3467">
              <w:trPr>
                <w:cantSplit/>
                <w:trHeight w:val="326"/>
                <w:jc w:val="center"/>
              </w:trPr>
              <w:tc>
                <w:tcPr>
                  <w:tcW w:w="1276" w:type="dxa"/>
                  <w:shd w:val="clear" w:color="auto" w:fill="FF0000"/>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A31F4E" w:rsidRPr="00BD7686" w:rsidRDefault="00A31F4E" w:rsidP="00C11731">
                  <w:pPr>
                    <w:jc w:val="left"/>
                    <w:rPr>
                      <w:rFonts w:ascii="Calibri" w:hAnsi="Calibri"/>
                      <w:sz w:val="28"/>
                      <w:szCs w:val="28"/>
                      <w:lang w:eastAsia="en-US"/>
                    </w:rPr>
                  </w:pPr>
                </w:p>
              </w:tc>
              <w:tc>
                <w:tcPr>
                  <w:tcW w:w="425" w:type="dxa"/>
                  <w:vMerge w:val="restart"/>
                  <w:textDirection w:val="btLr"/>
                </w:tcPr>
                <w:p w:rsidR="00A31F4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A31F4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A31F4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A31F4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A31F4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A31F4E" w:rsidRPr="00BD7686" w:rsidTr="2E2F3467">
              <w:trPr>
                <w:cantSplit/>
                <w:trHeight w:val="315"/>
                <w:jc w:val="center"/>
              </w:trPr>
              <w:tc>
                <w:tcPr>
                  <w:tcW w:w="1276" w:type="dxa"/>
                  <w:shd w:val="clear" w:color="auto" w:fill="FFC000"/>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A31F4E" w:rsidRPr="00BD7686" w:rsidRDefault="00A31F4E" w:rsidP="00C11731">
                  <w:pPr>
                    <w:jc w:val="left"/>
                    <w:rPr>
                      <w:rFonts w:ascii="Calibri" w:hAnsi="Calibri"/>
                      <w:sz w:val="28"/>
                      <w:szCs w:val="2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6"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r>
            <w:tr w:rsidR="00A31F4E" w:rsidRPr="00BD7686" w:rsidTr="2E2F3467">
              <w:trPr>
                <w:cantSplit/>
                <w:trHeight w:val="323"/>
                <w:jc w:val="center"/>
              </w:trPr>
              <w:tc>
                <w:tcPr>
                  <w:tcW w:w="1276" w:type="dxa"/>
                  <w:shd w:val="clear" w:color="auto" w:fill="FFFF00"/>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A31F4E" w:rsidRPr="00BD7686" w:rsidRDefault="00A31F4E" w:rsidP="00C11731">
                  <w:pPr>
                    <w:jc w:val="left"/>
                    <w:rPr>
                      <w:rFonts w:ascii="Calibri" w:hAnsi="Calibri"/>
                      <w:sz w:val="28"/>
                      <w:szCs w:val="2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6"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r>
            <w:tr w:rsidR="00A31F4E" w:rsidRPr="00BD7686" w:rsidTr="2E2F3467">
              <w:trPr>
                <w:cantSplit/>
                <w:trHeight w:val="303"/>
                <w:jc w:val="center"/>
              </w:trPr>
              <w:tc>
                <w:tcPr>
                  <w:tcW w:w="1276" w:type="dxa"/>
                  <w:shd w:val="clear" w:color="auto" w:fill="00B050"/>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A31F4E" w:rsidRPr="00BD7686" w:rsidRDefault="00A31F4E" w:rsidP="00C11731">
                  <w:pPr>
                    <w:jc w:val="left"/>
                    <w:rPr>
                      <w:rFonts w:ascii="Calibri" w:hAnsi="Calibri"/>
                      <w:sz w:val="28"/>
                      <w:szCs w:val="2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6"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r>
          </w:tbl>
          <w:p w:rsidR="00A31F4E" w:rsidRPr="00BD7686" w:rsidRDefault="00A31F4E" w:rsidP="00C11731">
            <w:pPr>
              <w:jc w:val="left"/>
              <w:rPr>
                <w:rFonts w:ascii="Calibri" w:hAnsi="Calibri"/>
                <w:sz w:val="18"/>
                <w:szCs w:val="18"/>
                <w:lang w:eastAsia="en-US"/>
              </w:rPr>
            </w:pPr>
          </w:p>
          <w:p w:rsidR="00A31F4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 xml:space="preserve">Matrica rizika utjecaja na gospodarstvo  </w:t>
            </w:r>
          </w:p>
        </w:tc>
      </w:tr>
      <w:tr w:rsidR="00A31F4E" w:rsidRPr="00BD7686" w:rsidTr="2E2F3467">
        <w:trPr>
          <w:jc w:val="center"/>
        </w:trPr>
        <w:tc>
          <w:tcPr>
            <w:tcW w:w="4678" w:type="dxa"/>
          </w:tcPr>
          <w:p w:rsidR="00A31F4E" w:rsidRPr="00BD7686" w:rsidRDefault="00A31F4E" w:rsidP="00C11731">
            <w:pPr>
              <w:jc w:val="left"/>
              <w:rPr>
                <w:rFonts w:ascii="Calibri" w:hAnsi="Calibri"/>
                <w:sz w:val="28"/>
                <w:szCs w:val="28"/>
                <w:lang w:eastAsia="en-US"/>
              </w:rPr>
            </w:pPr>
          </w:p>
          <w:tbl>
            <w:tblPr>
              <w:tblStyle w:val="Reetkatablice19"/>
              <w:tblW w:w="0" w:type="auto"/>
              <w:jc w:val="center"/>
              <w:tblLook w:val="04A0"/>
            </w:tblPr>
            <w:tblGrid>
              <w:gridCol w:w="1276"/>
              <w:gridCol w:w="498"/>
              <w:gridCol w:w="318"/>
              <w:gridCol w:w="448"/>
              <w:gridCol w:w="448"/>
              <w:gridCol w:w="448"/>
              <w:gridCol w:w="448"/>
              <w:gridCol w:w="448"/>
            </w:tblGrid>
            <w:tr w:rsidR="00A31F4E" w:rsidRPr="00BD7686" w:rsidTr="2E2F3467">
              <w:trPr>
                <w:jc w:val="center"/>
              </w:trPr>
              <w:tc>
                <w:tcPr>
                  <w:tcW w:w="1276" w:type="dxa"/>
                </w:tcPr>
                <w:p w:rsidR="00A31F4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A31F4E" w:rsidRPr="00BD7686" w:rsidRDefault="2E2F3467" w:rsidP="2E2F3467">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A31F4E" w:rsidRPr="00BD7686" w:rsidRDefault="00A31F4E" w:rsidP="00C11731">
                  <w:pPr>
                    <w:jc w:val="left"/>
                    <w:rPr>
                      <w:rFonts w:ascii="Calibri" w:hAnsi="Calibri"/>
                      <w:sz w:val="28"/>
                      <w:szCs w:val="28"/>
                      <w:lang w:eastAsia="en-US"/>
                    </w:rPr>
                  </w:pPr>
                </w:p>
              </w:tc>
              <w:tc>
                <w:tcPr>
                  <w:tcW w:w="425" w:type="dxa"/>
                  <w:shd w:val="clear" w:color="auto" w:fill="FFC000"/>
                </w:tcPr>
                <w:p w:rsidR="00A31F4E" w:rsidRPr="00BD7686" w:rsidRDefault="00A31F4E" w:rsidP="00C11731">
                  <w:pPr>
                    <w:jc w:val="left"/>
                    <w:rPr>
                      <w:rFonts w:ascii="Calibri" w:hAnsi="Calibri"/>
                      <w:sz w:val="28"/>
                      <w:szCs w:val="28"/>
                      <w:lang w:eastAsia="en-US"/>
                    </w:rPr>
                  </w:pPr>
                </w:p>
              </w:tc>
              <w:tc>
                <w:tcPr>
                  <w:tcW w:w="426" w:type="dxa"/>
                  <w:shd w:val="clear" w:color="auto" w:fill="FF0000"/>
                </w:tcPr>
                <w:p w:rsidR="00A31F4E" w:rsidRPr="00BD7686" w:rsidRDefault="00A31F4E" w:rsidP="00C11731">
                  <w:pPr>
                    <w:jc w:val="left"/>
                    <w:rPr>
                      <w:rFonts w:ascii="Calibri" w:hAnsi="Calibri"/>
                      <w:sz w:val="28"/>
                      <w:szCs w:val="28"/>
                      <w:lang w:eastAsia="en-US"/>
                    </w:rPr>
                  </w:pPr>
                </w:p>
              </w:tc>
              <w:tc>
                <w:tcPr>
                  <w:tcW w:w="425" w:type="dxa"/>
                  <w:shd w:val="clear" w:color="auto" w:fill="FF0000"/>
                </w:tcPr>
                <w:p w:rsidR="00A31F4E" w:rsidRPr="00BD7686" w:rsidRDefault="00A31F4E" w:rsidP="00C11731">
                  <w:pPr>
                    <w:jc w:val="left"/>
                    <w:rPr>
                      <w:rFonts w:ascii="Calibri" w:hAnsi="Calibri"/>
                      <w:sz w:val="28"/>
                      <w:szCs w:val="28"/>
                      <w:lang w:eastAsia="en-US"/>
                    </w:rPr>
                  </w:pPr>
                </w:p>
              </w:tc>
              <w:tc>
                <w:tcPr>
                  <w:tcW w:w="425" w:type="dxa"/>
                  <w:shd w:val="clear" w:color="auto" w:fill="FF0000"/>
                </w:tcPr>
                <w:p w:rsidR="00A31F4E" w:rsidRPr="00BD7686" w:rsidRDefault="00A31F4E" w:rsidP="00C11731">
                  <w:pPr>
                    <w:jc w:val="left"/>
                    <w:rPr>
                      <w:rFonts w:ascii="Calibri" w:hAnsi="Calibri"/>
                      <w:sz w:val="28"/>
                      <w:szCs w:val="28"/>
                      <w:lang w:eastAsia="en-US"/>
                    </w:rPr>
                  </w:pPr>
                </w:p>
              </w:tc>
            </w:tr>
            <w:tr w:rsidR="00A31F4E" w:rsidRPr="00BD7686" w:rsidTr="2E2F3467">
              <w:trPr>
                <w:jc w:val="center"/>
              </w:trPr>
              <w:tc>
                <w:tcPr>
                  <w:tcW w:w="1276" w:type="dxa"/>
                </w:tcPr>
                <w:p w:rsidR="00A31F4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A31F4E" w:rsidRPr="00BD7686" w:rsidRDefault="00A31F4E" w:rsidP="00C11731">
                  <w:pPr>
                    <w:jc w:val="left"/>
                    <w:rPr>
                      <w:rFonts w:ascii="Calibri" w:hAnsi="Calibri"/>
                      <w:sz w:val="28"/>
                      <w:szCs w:val="28"/>
                      <w:lang w:eastAsia="en-US"/>
                    </w:rPr>
                  </w:pPr>
                </w:p>
              </w:tc>
              <w:tc>
                <w:tcPr>
                  <w:tcW w:w="284"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A31F4E" w:rsidRPr="00BD7686" w:rsidRDefault="00A31F4E" w:rsidP="00C11731">
                  <w:pPr>
                    <w:jc w:val="left"/>
                    <w:rPr>
                      <w:rFonts w:ascii="Calibri" w:hAnsi="Calibri"/>
                      <w:sz w:val="28"/>
                      <w:szCs w:val="28"/>
                      <w:lang w:eastAsia="en-US"/>
                    </w:rPr>
                  </w:pPr>
                </w:p>
              </w:tc>
              <w:tc>
                <w:tcPr>
                  <w:tcW w:w="425" w:type="dxa"/>
                  <w:shd w:val="clear" w:color="auto" w:fill="FFC000"/>
                </w:tcPr>
                <w:p w:rsidR="00A31F4E" w:rsidRPr="00BD7686" w:rsidRDefault="00A31F4E" w:rsidP="00C11731">
                  <w:pPr>
                    <w:jc w:val="left"/>
                    <w:rPr>
                      <w:rFonts w:ascii="Calibri" w:hAnsi="Calibri"/>
                      <w:sz w:val="28"/>
                      <w:szCs w:val="28"/>
                      <w:lang w:eastAsia="en-US"/>
                    </w:rPr>
                  </w:pPr>
                </w:p>
              </w:tc>
              <w:tc>
                <w:tcPr>
                  <w:tcW w:w="426" w:type="dxa"/>
                  <w:shd w:val="clear" w:color="auto" w:fill="FF0000"/>
                </w:tcPr>
                <w:p w:rsidR="00A31F4E" w:rsidRPr="00BD7686" w:rsidRDefault="00A31F4E" w:rsidP="00C11731">
                  <w:pPr>
                    <w:jc w:val="left"/>
                    <w:rPr>
                      <w:rFonts w:ascii="Calibri" w:hAnsi="Calibri"/>
                      <w:sz w:val="28"/>
                      <w:szCs w:val="28"/>
                      <w:lang w:eastAsia="en-US"/>
                    </w:rPr>
                  </w:pPr>
                </w:p>
              </w:tc>
              <w:tc>
                <w:tcPr>
                  <w:tcW w:w="425" w:type="dxa"/>
                  <w:shd w:val="clear" w:color="auto" w:fill="FF0000"/>
                </w:tcPr>
                <w:p w:rsidR="00A31F4E" w:rsidRPr="00BD7686" w:rsidRDefault="00A31F4E" w:rsidP="00C11731">
                  <w:pPr>
                    <w:jc w:val="left"/>
                    <w:rPr>
                      <w:rFonts w:ascii="Calibri" w:hAnsi="Calibri"/>
                      <w:sz w:val="28"/>
                      <w:szCs w:val="28"/>
                      <w:lang w:eastAsia="en-US"/>
                    </w:rPr>
                  </w:pPr>
                </w:p>
              </w:tc>
              <w:tc>
                <w:tcPr>
                  <w:tcW w:w="425" w:type="dxa"/>
                  <w:shd w:val="clear" w:color="auto" w:fill="FF0000"/>
                </w:tcPr>
                <w:p w:rsidR="00A31F4E" w:rsidRPr="00BD7686" w:rsidRDefault="00A31F4E" w:rsidP="00C11731">
                  <w:pPr>
                    <w:jc w:val="left"/>
                    <w:rPr>
                      <w:rFonts w:ascii="Calibri" w:hAnsi="Calibri"/>
                      <w:sz w:val="28"/>
                      <w:szCs w:val="28"/>
                      <w:lang w:eastAsia="en-US"/>
                    </w:rPr>
                  </w:pPr>
                </w:p>
              </w:tc>
            </w:tr>
            <w:tr w:rsidR="00A31F4E" w:rsidRPr="00BD7686" w:rsidTr="2E2F3467">
              <w:trPr>
                <w:jc w:val="center"/>
              </w:trPr>
              <w:tc>
                <w:tcPr>
                  <w:tcW w:w="1276" w:type="dxa"/>
                </w:tcPr>
                <w:p w:rsidR="00A31F4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A31F4E" w:rsidRPr="00BD7686" w:rsidRDefault="00A31F4E" w:rsidP="00C11731">
                  <w:pPr>
                    <w:jc w:val="left"/>
                    <w:rPr>
                      <w:rFonts w:ascii="Calibri" w:hAnsi="Calibri"/>
                      <w:sz w:val="28"/>
                      <w:szCs w:val="28"/>
                      <w:lang w:eastAsia="en-US"/>
                    </w:rPr>
                  </w:pPr>
                </w:p>
              </w:tc>
              <w:tc>
                <w:tcPr>
                  <w:tcW w:w="284"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A31F4E" w:rsidRPr="00BD7686" w:rsidRDefault="00A31F4E" w:rsidP="00C11731">
                  <w:pPr>
                    <w:jc w:val="left"/>
                    <w:rPr>
                      <w:rFonts w:ascii="Calibri" w:hAnsi="Calibri"/>
                      <w:sz w:val="28"/>
                      <w:szCs w:val="28"/>
                      <w:lang w:eastAsia="en-US"/>
                    </w:rPr>
                  </w:pPr>
                </w:p>
              </w:tc>
              <w:tc>
                <w:tcPr>
                  <w:tcW w:w="425" w:type="dxa"/>
                  <w:shd w:val="clear" w:color="auto" w:fill="FFC000"/>
                </w:tcPr>
                <w:p w:rsidR="00A31F4E" w:rsidRPr="00BD7686" w:rsidRDefault="00A31F4E" w:rsidP="00C11731">
                  <w:pPr>
                    <w:jc w:val="left"/>
                    <w:rPr>
                      <w:rFonts w:ascii="Calibri" w:hAnsi="Calibri"/>
                      <w:sz w:val="28"/>
                      <w:szCs w:val="28"/>
                      <w:lang w:eastAsia="en-US"/>
                    </w:rPr>
                  </w:pPr>
                </w:p>
              </w:tc>
              <w:tc>
                <w:tcPr>
                  <w:tcW w:w="426" w:type="dxa"/>
                  <w:shd w:val="clear" w:color="auto" w:fill="FFC000"/>
                </w:tcPr>
                <w:p w:rsidR="00A31F4E" w:rsidRPr="00BD7686" w:rsidRDefault="00A31F4E" w:rsidP="00C11731">
                  <w:pPr>
                    <w:jc w:val="left"/>
                    <w:rPr>
                      <w:rFonts w:ascii="Calibri" w:hAnsi="Calibri"/>
                      <w:sz w:val="28"/>
                      <w:szCs w:val="28"/>
                      <w:lang w:eastAsia="en-US"/>
                    </w:rPr>
                  </w:pPr>
                </w:p>
              </w:tc>
              <w:tc>
                <w:tcPr>
                  <w:tcW w:w="425" w:type="dxa"/>
                  <w:shd w:val="clear" w:color="auto" w:fill="FFC000"/>
                </w:tcPr>
                <w:p w:rsidR="00A31F4E" w:rsidRPr="00BD7686" w:rsidRDefault="00A31F4E" w:rsidP="00C11731">
                  <w:pPr>
                    <w:jc w:val="left"/>
                    <w:rPr>
                      <w:rFonts w:ascii="Calibri" w:hAnsi="Calibri"/>
                      <w:sz w:val="28"/>
                      <w:szCs w:val="28"/>
                      <w:lang w:eastAsia="en-US"/>
                    </w:rPr>
                  </w:pPr>
                </w:p>
              </w:tc>
              <w:tc>
                <w:tcPr>
                  <w:tcW w:w="425" w:type="dxa"/>
                  <w:shd w:val="clear" w:color="auto" w:fill="FFC000"/>
                </w:tcPr>
                <w:p w:rsidR="00A31F4E" w:rsidRPr="00BD7686" w:rsidRDefault="00A31F4E" w:rsidP="00C11731">
                  <w:pPr>
                    <w:jc w:val="left"/>
                    <w:rPr>
                      <w:rFonts w:ascii="Calibri" w:hAnsi="Calibri"/>
                      <w:sz w:val="28"/>
                      <w:szCs w:val="28"/>
                      <w:lang w:eastAsia="en-US"/>
                    </w:rPr>
                  </w:pPr>
                </w:p>
              </w:tc>
            </w:tr>
            <w:tr w:rsidR="00A31F4E" w:rsidRPr="00BD7686" w:rsidTr="2E2F3467">
              <w:trPr>
                <w:jc w:val="center"/>
              </w:trPr>
              <w:tc>
                <w:tcPr>
                  <w:tcW w:w="1276" w:type="dxa"/>
                </w:tcPr>
                <w:p w:rsidR="00A31F4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A31F4E" w:rsidRPr="00BD7686" w:rsidRDefault="00A31F4E" w:rsidP="00C11731">
                  <w:pPr>
                    <w:jc w:val="left"/>
                    <w:rPr>
                      <w:rFonts w:ascii="Calibri" w:hAnsi="Calibri"/>
                      <w:sz w:val="28"/>
                      <w:szCs w:val="28"/>
                      <w:lang w:eastAsia="en-US"/>
                    </w:rPr>
                  </w:pPr>
                </w:p>
              </w:tc>
              <w:tc>
                <w:tcPr>
                  <w:tcW w:w="284"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A31F4E" w:rsidRPr="00BD7686" w:rsidRDefault="00A31F4E" w:rsidP="00C11731">
                  <w:pPr>
                    <w:jc w:val="left"/>
                    <w:rPr>
                      <w:rFonts w:ascii="Calibri" w:hAnsi="Calibri"/>
                      <w:sz w:val="28"/>
                      <w:szCs w:val="28"/>
                      <w:lang w:eastAsia="en-US"/>
                    </w:rPr>
                  </w:pPr>
                </w:p>
              </w:tc>
              <w:tc>
                <w:tcPr>
                  <w:tcW w:w="425" w:type="dxa"/>
                  <w:shd w:val="clear" w:color="auto" w:fill="FFFF00"/>
                </w:tcPr>
                <w:p w:rsidR="00A31F4E" w:rsidRPr="00BD7686" w:rsidRDefault="00A31F4E" w:rsidP="00C11731">
                  <w:pPr>
                    <w:jc w:val="left"/>
                    <w:rPr>
                      <w:rFonts w:ascii="Calibri" w:hAnsi="Calibri"/>
                      <w:sz w:val="28"/>
                      <w:szCs w:val="28"/>
                      <w:lang w:eastAsia="en-US"/>
                    </w:rPr>
                  </w:pPr>
                </w:p>
              </w:tc>
              <w:tc>
                <w:tcPr>
                  <w:tcW w:w="426" w:type="dxa"/>
                  <w:shd w:val="clear" w:color="auto" w:fill="FFFF00"/>
                </w:tcPr>
                <w:p w:rsidR="00A31F4E" w:rsidRPr="00BD7686" w:rsidRDefault="00A31F4E" w:rsidP="2E2F3467">
                  <w:pPr>
                    <w:jc w:val="left"/>
                    <w:rPr>
                      <w:rFonts w:ascii="Calibri" w:hAnsi="Calibri"/>
                      <w:sz w:val="28"/>
                      <w:szCs w:val="28"/>
                      <w:lang w:eastAsia="en-US"/>
                    </w:rPr>
                  </w:pPr>
                </w:p>
              </w:tc>
              <w:tc>
                <w:tcPr>
                  <w:tcW w:w="425" w:type="dxa"/>
                  <w:shd w:val="clear" w:color="auto" w:fill="FFFF00"/>
                </w:tcPr>
                <w:p w:rsidR="00A31F4E" w:rsidRPr="00BD7686" w:rsidRDefault="00A31F4E" w:rsidP="00C11731">
                  <w:pPr>
                    <w:jc w:val="left"/>
                    <w:rPr>
                      <w:rFonts w:ascii="Calibri" w:hAnsi="Calibri"/>
                      <w:sz w:val="28"/>
                      <w:szCs w:val="28"/>
                      <w:lang w:eastAsia="en-US"/>
                    </w:rPr>
                  </w:pPr>
                </w:p>
              </w:tc>
              <w:tc>
                <w:tcPr>
                  <w:tcW w:w="425" w:type="dxa"/>
                  <w:shd w:val="clear" w:color="auto" w:fill="FFFF00"/>
                </w:tcPr>
                <w:p w:rsidR="00A31F4E" w:rsidRPr="00BD7686" w:rsidRDefault="00A31F4E" w:rsidP="00C11731">
                  <w:pPr>
                    <w:jc w:val="left"/>
                    <w:rPr>
                      <w:rFonts w:ascii="Calibri" w:hAnsi="Calibri"/>
                      <w:sz w:val="28"/>
                      <w:szCs w:val="28"/>
                      <w:lang w:eastAsia="en-US"/>
                    </w:rPr>
                  </w:pPr>
                </w:p>
              </w:tc>
            </w:tr>
            <w:tr w:rsidR="00A31F4E" w:rsidRPr="00BD7686" w:rsidTr="2E2F3467">
              <w:trPr>
                <w:jc w:val="center"/>
              </w:trPr>
              <w:tc>
                <w:tcPr>
                  <w:tcW w:w="1276" w:type="dxa"/>
                </w:tcPr>
                <w:p w:rsidR="00A31F4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A31F4E" w:rsidRPr="00BD7686" w:rsidRDefault="00A31F4E" w:rsidP="00C11731">
                  <w:pPr>
                    <w:jc w:val="left"/>
                    <w:rPr>
                      <w:rFonts w:ascii="Calibri" w:hAnsi="Calibri"/>
                      <w:sz w:val="28"/>
                      <w:szCs w:val="28"/>
                      <w:lang w:eastAsia="en-US"/>
                    </w:rPr>
                  </w:pPr>
                </w:p>
              </w:tc>
              <w:tc>
                <w:tcPr>
                  <w:tcW w:w="284"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A31F4E" w:rsidRPr="00BD7686" w:rsidRDefault="00A31F4E" w:rsidP="00C11731">
                  <w:pPr>
                    <w:jc w:val="left"/>
                    <w:rPr>
                      <w:rFonts w:ascii="Calibri" w:hAnsi="Calibri"/>
                      <w:sz w:val="28"/>
                      <w:szCs w:val="28"/>
                      <w:lang w:eastAsia="en-US"/>
                    </w:rPr>
                  </w:pPr>
                </w:p>
              </w:tc>
              <w:tc>
                <w:tcPr>
                  <w:tcW w:w="425" w:type="dxa"/>
                  <w:shd w:val="clear" w:color="auto" w:fill="00B050"/>
                </w:tcPr>
                <w:p w:rsidR="00A31F4E" w:rsidRPr="00BD7686" w:rsidRDefault="00A31F4E" w:rsidP="00C11731">
                  <w:pPr>
                    <w:jc w:val="left"/>
                    <w:rPr>
                      <w:rFonts w:ascii="Calibri" w:hAnsi="Calibri"/>
                      <w:sz w:val="28"/>
                      <w:szCs w:val="28"/>
                      <w:lang w:eastAsia="en-US"/>
                    </w:rPr>
                  </w:pPr>
                </w:p>
              </w:tc>
              <w:tc>
                <w:tcPr>
                  <w:tcW w:w="426" w:type="dxa"/>
                  <w:shd w:val="clear" w:color="auto" w:fill="00B050"/>
                </w:tcPr>
                <w:p w:rsidR="00A31F4E" w:rsidRPr="00BD7686" w:rsidRDefault="00594F5B" w:rsidP="00C11731">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00B050"/>
                </w:tcPr>
                <w:p w:rsidR="00A31F4E" w:rsidRPr="00BD7686" w:rsidRDefault="00A31F4E" w:rsidP="00C11731">
                  <w:pPr>
                    <w:jc w:val="left"/>
                    <w:rPr>
                      <w:rFonts w:ascii="Calibri" w:hAnsi="Calibri"/>
                      <w:sz w:val="28"/>
                      <w:szCs w:val="28"/>
                      <w:lang w:eastAsia="en-US"/>
                    </w:rPr>
                  </w:pPr>
                </w:p>
              </w:tc>
              <w:tc>
                <w:tcPr>
                  <w:tcW w:w="425" w:type="dxa"/>
                  <w:shd w:val="clear" w:color="auto" w:fill="00B050"/>
                </w:tcPr>
                <w:p w:rsidR="00A31F4E" w:rsidRPr="00BD7686" w:rsidRDefault="00A31F4E" w:rsidP="00C11731">
                  <w:pPr>
                    <w:jc w:val="left"/>
                    <w:rPr>
                      <w:rFonts w:ascii="Calibri" w:hAnsi="Calibri"/>
                      <w:sz w:val="28"/>
                      <w:szCs w:val="28"/>
                      <w:lang w:eastAsia="en-US"/>
                    </w:rPr>
                  </w:pPr>
                </w:p>
              </w:tc>
            </w:tr>
            <w:tr w:rsidR="00A31F4E" w:rsidRPr="00BD7686" w:rsidTr="2E2F3467">
              <w:trPr>
                <w:jc w:val="center"/>
              </w:trPr>
              <w:tc>
                <w:tcPr>
                  <w:tcW w:w="1276" w:type="dxa"/>
                  <w:vMerge w:val="restart"/>
                  <w:shd w:val="clear" w:color="auto" w:fill="F2F2F2" w:themeFill="background1" w:themeFillShade="F2"/>
                </w:tcPr>
                <w:p w:rsidR="00A31F4E" w:rsidRPr="00BD7686" w:rsidRDefault="2E2F3467" w:rsidP="2E2F3467">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A31F4E" w:rsidRPr="00BD7686" w:rsidRDefault="00A31F4E" w:rsidP="00C11731">
                  <w:pPr>
                    <w:jc w:val="left"/>
                    <w:rPr>
                      <w:rFonts w:ascii="Calibri" w:hAnsi="Calibri"/>
                      <w:sz w:val="28"/>
                      <w:szCs w:val="28"/>
                      <w:lang w:eastAsia="en-US"/>
                    </w:rPr>
                  </w:pPr>
                </w:p>
              </w:tc>
              <w:tc>
                <w:tcPr>
                  <w:tcW w:w="284" w:type="dxa"/>
                </w:tcPr>
                <w:p w:rsidR="00A31F4E" w:rsidRPr="00BD7686" w:rsidRDefault="00A31F4E" w:rsidP="00C11731">
                  <w:pPr>
                    <w:jc w:val="left"/>
                    <w:rPr>
                      <w:rFonts w:ascii="Calibri" w:hAnsi="Calibri"/>
                      <w:sz w:val="28"/>
                      <w:szCs w:val="28"/>
                      <w:lang w:eastAsia="en-US"/>
                    </w:rPr>
                  </w:pPr>
                </w:p>
              </w:tc>
              <w:tc>
                <w:tcPr>
                  <w:tcW w:w="425"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r>
            <w:tr w:rsidR="00A31F4E" w:rsidRPr="00BD7686" w:rsidTr="2E2F3467">
              <w:trPr>
                <w:jc w:val="center"/>
              </w:trPr>
              <w:tc>
                <w:tcPr>
                  <w:tcW w:w="1276" w:type="dxa"/>
                  <w:vMerge/>
                  <w:shd w:val="clear" w:color="auto" w:fill="F2F2F2"/>
                </w:tcPr>
                <w:p w:rsidR="00A31F4E" w:rsidRPr="00BD7686" w:rsidRDefault="00A31F4E" w:rsidP="00C11731">
                  <w:pPr>
                    <w:jc w:val="left"/>
                    <w:rPr>
                      <w:rFonts w:ascii="Calibri" w:hAnsi="Calibri"/>
                      <w:sz w:val="20"/>
                      <w:lang w:eastAsia="en-US"/>
                    </w:rPr>
                  </w:pPr>
                </w:p>
              </w:tc>
              <w:tc>
                <w:tcPr>
                  <w:tcW w:w="2835" w:type="dxa"/>
                  <w:gridSpan w:val="7"/>
                  <w:tcBorders>
                    <w:top w:val="nil"/>
                  </w:tcBorders>
                </w:tcPr>
                <w:p w:rsidR="00A31F4E" w:rsidRPr="00BD7686" w:rsidRDefault="2E2F3467" w:rsidP="2E2F3467">
                  <w:pPr>
                    <w:jc w:val="center"/>
                    <w:rPr>
                      <w:rFonts w:ascii="Calibri" w:hAnsi="Calibri"/>
                      <w:i/>
                      <w:iCs/>
                      <w:lang w:eastAsia="en-US"/>
                    </w:rPr>
                  </w:pPr>
                  <w:r w:rsidRPr="00BD7686">
                    <w:rPr>
                      <w:rFonts w:ascii="Calibri" w:hAnsi="Calibri"/>
                      <w:i/>
                      <w:iCs/>
                      <w:lang w:eastAsia="en-US"/>
                    </w:rPr>
                    <w:t>Vjerojatnost</w:t>
                  </w:r>
                </w:p>
              </w:tc>
            </w:tr>
            <w:tr w:rsidR="00A31F4E" w:rsidRPr="00BD7686" w:rsidTr="2E2F3467">
              <w:trPr>
                <w:cantSplit/>
                <w:trHeight w:val="326"/>
                <w:jc w:val="center"/>
              </w:trPr>
              <w:tc>
                <w:tcPr>
                  <w:tcW w:w="1276" w:type="dxa"/>
                  <w:shd w:val="clear" w:color="auto" w:fill="FF0000"/>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A31F4E" w:rsidRPr="00BD7686" w:rsidRDefault="00A31F4E" w:rsidP="00C11731">
                  <w:pPr>
                    <w:jc w:val="left"/>
                    <w:rPr>
                      <w:rFonts w:ascii="Calibri" w:hAnsi="Calibri"/>
                      <w:sz w:val="28"/>
                      <w:szCs w:val="28"/>
                      <w:lang w:eastAsia="en-US"/>
                    </w:rPr>
                  </w:pPr>
                </w:p>
              </w:tc>
              <w:tc>
                <w:tcPr>
                  <w:tcW w:w="425" w:type="dxa"/>
                  <w:vMerge w:val="restart"/>
                  <w:textDirection w:val="btLr"/>
                </w:tcPr>
                <w:p w:rsidR="00A31F4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A31F4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A31F4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A31F4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A31F4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A31F4E" w:rsidRPr="00BD7686" w:rsidTr="2E2F3467">
              <w:trPr>
                <w:cantSplit/>
                <w:trHeight w:val="315"/>
                <w:jc w:val="center"/>
              </w:trPr>
              <w:tc>
                <w:tcPr>
                  <w:tcW w:w="1276" w:type="dxa"/>
                  <w:shd w:val="clear" w:color="auto" w:fill="FFC000"/>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A31F4E" w:rsidRPr="00BD7686" w:rsidRDefault="00A31F4E" w:rsidP="00C11731">
                  <w:pPr>
                    <w:jc w:val="left"/>
                    <w:rPr>
                      <w:rFonts w:ascii="Calibri" w:hAnsi="Calibri"/>
                      <w:sz w:val="28"/>
                      <w:szCs w:val="2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6"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r>
            <w:tr w:rsidR="00A31F4E" w:rsidRPr="00BD7686" w:rsidTr="2E2F3467">
              <w:trPr>
                <w:cantSplit/>
                <w:trHeight w:val="323"/>
                <w:jc w:val="center"/>
              </w:trPr>
              <w:tc>
                <w:tcPr>
                  <w:tcW w:w="1276" w:type="dxa"/>
                  <w:shd w:val="clear" w:color="auto" w:fill="FFFF00"/>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A31F4E" w:rsidRPr="00BD7686" w:rsidRDefault="00A31F4E" w:rsidP="00C11731">
                  <w:pPr>
                    <w:jc w:val="left"/>
                    <w:rPr>
                      <w:rFonts w:ascii="Calibri" w:hAnsi="Calibri"/>
                      <w:sz w:val="28"/>
                      <w:szCs w:val="2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6"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r>
            <w:tr w:rsidR="00A31F4E" w:rsidRPr="00BD7686" w:rsidTr="2E2F3467">
              <w:trPr>
                <w:cantSplit/>
                <w:trHeight w:val="303"/>
                <w:jc w:val="center"/>
              </w:trPr>
              <w:tc>
                <w:tcPr>
                  <w:tcW w:w="1276" w:type="dxa"/>
                  <w:shd w:val="clear" w:color="auto" w:fill="00B050"/>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A31F4E" w:rsidRPr="00BD7686" w:rsidRDefault="00A31F4E" w:rsidP="00C11731">
                  <w:pPr>
                    <w:jc w:val="left"/>
                    <w:rPr>
                      <w:rFonts w:ascii="Calibri" w:hAnsi="Calibri"/>
                      <w:sz w:val="28"/>
                      <w:szCs w:val="2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6"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r>
          </w:tbl>
          <w:p w:rsidR="00A31F4E" w:rsidRPr="00BD7686" w:rsidRDefault="00A31F4E" w:rsidP="00C11731">
            <w:pPr>
              <w:jc w:val="left"/>
              <w:rPr>
                <w:rFonts w:ascii="Calibri" w:hAnsi="Calibri"/>
                <w:sz w:val="18"/>
                <w:szCs w:val="18"/>
                <w:lang w:eastAsia="en-US"/>
              </w:rPr>
            </w:pPr>
          </w:p>
          <w:p w:rsidR="00A31F4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 xml:space="preserve">Matrica rizika utjecaja na kritičnu infrastrukturu </w:t>
            </w:r>
          </w:p>
          <w:p w:rsidR="00A31F4E" w:rsidRPr="00BD7686" w:rsidRDefault="00A31F4E" w:rsidP="00C11731">
            <w:pPr>
              <w:jc w:val="left"/>
              <w:rPr>
                <w:rFonts w:ascii="Calibri" w:hAnsi="Calibri"/>
                <w:sz w:val="28"/>
                <w:szCs w:val="28"/>
                <w:lang w:eastAsia="en-US"/>
              </w:rPr>
            </w:pPr>
          </w:p>
        </w:tc>
        <w:tc>
          <w:tcPr>
            <w:tcW w:w="4529" w:type="dxa"/>
          </w:tcPr>
          <w:p w:rsidR="00A31F4E" w:rsidRPr="00BD7686" w:rsidRDefault="00A31F4E" w:rsidP="00C11731">
            <w:pPr>
              <w:jc w:val="left"/>
              <w:rPr>
                <w:rFonts w:ascii="Calibri" w:hAnsi="Calibri"/>
                <w:sz w:val="28"/>
                <w:szCs w:val="28"/>
                <w:lang w:eastAsia="en-US"/>
              </w:rPr>
            </w:pPr>
          </w:p>
          <w:tbl>
            <w:tblPr>
              <w:tblStyle w:val="Reetkatablice19"/>
              <w:tblW w:w="0" w:type="auto"/>
              <w:jc w:val="center"/>
              <w:tblLook w:val="04A0"/>
            </w:tblPr>
            <w:tblGrid>
              <w:gridCol w:w="1247"/>
              <w:gridCol w:w="498"/>
              <w:gridCol w:w="318"/>
              <w:gridCol w:w="448"/>
              <w:gridCol w:w="448"/>
              <w:gridCol w:w="448"/>
              <w:gridCol w:w="448"/>
              <w:gridCol w:w="448"/>
            </w:tblGrid>
            <w:tr w:rsidR="00A31F4E" w:rsidRPr="00BD7686" w:rsidTr="2E2F3467">
              <w:trPr>
                <w:jc w:val="center"/>
              </w:trPr>
              <w:tc>
                <w:tcPr>
                  <w:tcW w:w="1276" w:type="dxa"/>
                </w:tcPr>
                <w:p w:rsidR="00A31F4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A31F4E" w:rsidRPr="00BD7686" w:rsidRDefault="2E2F3467" w:rsidP="2E2F3467">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A31F4E" w:rsidRPr="00BD7686" w:rsidRDefault="00A31F4E" w:rsidP="00C11731">
                  <w:pPr>
                    <w:jc w:val="left"/>
                    <w:rPr>
                      <w:rFonts w:ascii="Calibri" w:hAnsi="Calibri"/>
                      <w:sz w:val="28"/>
                      <w:szCs w:val="28"/>
                      <w:lang w:eastAsia="en-US"/>
                    </w:rPr>
                  </w:pPr>
                </w:p>
              </w:tc>
              <w:tc>
                <w:tcPr>
                  <w:tcW w:w="425" w:type="dxa"/>
                  <w:shd w:val="clear" w:color="auto" w:fill="FFC000"/>
                </w:tcPr>
                <w:p w:rsidR="00A31F4E" w:rsidRPr="00BD7686" w:rsidRDefault="00A31F4E" w:rsidP="00C11731">
                  <w:pPr>
                    <w:jc w:val="left"/>
                    <w:rPr>
                      <w:rFonts w:ascii="Calibri" w:hAnsi="Calibri"/>
                      <w:sz w:val="28"/>
                      <w:szCs w:val="28"/>
                      <w:lang w:eastAsia="en-US"/>
                    </w:rPr>
                  </w:pPr>
                </w:p>
              </w:tc>
              <w:tc>
                <w:tcPr>
                  <w:tcW w:w="426" w:type="dxa"/>
                  <w:shd w:val="clear" w:color="auto" w:fill="FF0000"/>
                </w:tcPr>
                <w:p w:rsidR="00A31F4E" w:rsidRPr="00BD7686" w:rsidRDefault="00A31F4E" w:rsidP="00C11731">
                  <w:pPr>
                    <w:jc w:val="left"/>
                    <w:rPr>
                      <w:rFonts w:ascii="Calibri" w:hAnsi="Calibri"/>
                      <w:sz w:val="28"/>
                      <w:szCs w:val="28"/>
                      <w:lang w:eastAsia="en-US"/>
                    </w:rPr>
                  </w:pPr>
                </w:p>
              </w:tc>
              <w:tc>
                <w:tcPr>
                  <w:tcW w:w="425" w:type="dxa"/>
                  <w:shd w:val="clear" w:color="auto" w:fill="FF0000"/>
                </w:tcPr>
                <w:p w:rsidR="00A31F4E" w:rsidRPr="00BD7686" w:rsidRDefault="00A31F4E" w:rsidP="00C11731">
                  <w:pPr>
                    <w:jc w:val="left"/>
                    <w:rPr>
                      <w:rFonts w:ascii="Calibri" w:hAnsi="Calibri"/>
                      <w:sz w:val="28"/>
                      <w:szCs w:val="28"/>
                      <w:lang w:eastAsia="en-US"/>
                    </w:rPr>
                  </w:pPr>
                </w:p>
              </w:tc>
              <w:tc>
                <w:tcPr>
                  <w:tcW w:w="425" w:type="dxa"/>
                  <w:shd w:val="clear" w:color="auto" w:fill="FF0000"/>
                </w:tcPr>
                <w:p w:rsidR="00A31F4E" w:rsidRPr="00BD7686" w:rsidRDefault="00A31F4E" w:rsidP="00C11731">
                  <w:pPr>
                    <w:jc w:val="left"/>
                    <w:rPr>
                      <w:rFonts w:ascii="Calibri" w:hAnsi="Calibri"/>
                      <w:sz w:val="28"/>
                      <w:szCs w:val="28"/>
                      <w:lang w:eastAsia="en-US"/>
                    </w:rPr>
                  </w:pPr>
                </w:p>
              </w:tc>
            </w:tr>
            <w:tr w:rsidR="00A31F4E" w:rsidRPr="00BD7686" w:rsidTr="2E2F3467">
              <w:trPr>
                <w:jc w:val="center"/>
              </w:trPr>
              <w:tc>
                <w:tcPr>
                  <w:tcW w:w="1276" w:type="dxa"/>
                </w:tcPr>
                <w:p w:rsidR="00A31F4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A31F4E" w:rsidRPr="00BD7686" w:rsidRDefault="00A31F4E" w:rsidP="00C11731">
                  <w:pPr>
                    <w:jc w:val="left"/>
                    <w:rPr>
                      <w:rFonts w:ascii="Calibri" w:hAnsi="Calibri"/>
                      <w:sz w:val="28"/>
                      <w:szCs w:val="28"/>
                      <w:lang w:eastAsia="en-US"/>
                    </w:rPr>
                  </w:pPr>
                </w:p>
              </w:tc>
              <w:tc>
                <w:tcPr>
                  <w:tcW w:w="284"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A31F4E" w:rsidRPr="00BD7686" w:rsidRDefault="00A31F4E" w:rsidP="00C11731">
                  <w:pPr>
                    <w:jc w:val="left"/>
                    <w:rPr>
                      <w:rFonts w:ascii="Calibri" w:hAnsi="Calibri"/>
                      <w:sz w:val="28"/>
                      <w:szCs w:val="28"/>
                      <w:lang w:eastAsia="en-US"/>
                    </w:rPr>
                  </w:pPr>
                </w:p>
              </w:tc>
              <w:tc>
                <w:tcPr>
                  <w:tcW w:w="425" w:type="dxa"/>
                  <w:shd w:val="clear" w:color="auto" w:fill="FFC000"/>
                </w:tcPr>
                <w:p w:rsidR="00A31F4E" w:rsidRPr="00BD7686" w:rsidRDefault="00A31F4E" w:rsidP="00C11731">
                  <w:pPr>
                    <w:jc w:val="left"/>
                    <w:rPr>
                      <w:rFonts w:ascii="Calibri" w:hAnsi="Calibri"/>
                      <w:sz w:val="28"/>
                      <w:szCs w:val="28"/>
                      <w:lang w:eastAsia="en-US"/>
                    </w:rPr>
                  </w:pPr>
                </w:p>
              </w:tc>
              <w:tc>
                <w:tcPr>
                  <w:tcW w:w="426" w:type="dxa"/>
                  <w:shd w:val="clear" w:color="auto" w:fill="FF0000"/>
                </w:tcPr>
                <w:p w:rsidR="00A31F4E" w:rsidRPr="00BD7686" w:rsidRDefault="00A31F4E" w:rsidP="00C11731">
                  <w:pPr>
                    <w:jc w:val="left"/>
                    <w:rPr>
                      <w:rFonts w:ascii="Calibri" w:hAnsi="Calibri"/>
                      <w:sz w:val="28"/>
                      <w:szCs w:val="28"/>
                      <w:lang w:eastAsia="en-US"/>
                    </w:rPr>
                  </w:pPr>
                </w:p>
              </w:tc>
              <w:tc>
                <w:tcPr>
                  <w:tcW w:w="425" w:type="dxa"/>
                  <w:shd w:val="clear" w:color="auto" w:fill="FF0000"/>
                </w:tcPr>
                <w:p w:rsidR="00A31F4E" w:rsidRPr="00BD7686" w:rsidRDefault="00A31F4E" w:rsidP="00C11731">
                  <w:pPr>
                    <w:jc w:val="left"/>
                    <w:rPr>
                      <w:rFonts w:ascii="Calibri" w:hAnsi="Calibri"/>
                      <w:sz w:val="28"/>
                      <w:szCs w:val="28"/>
                      <w:lang w:eastAsia="en-US"/>
                    </w:rPr>
                  </w:pPr>
                </w:p>
              </w:tc>
              <w:tc>
                <w:tcPr>
                  <w:tcW w:w="425" w:type="dxa"/>
                  <w:shd w:val="clear" w:color="auto" w:fill="FF0000"/>
                </w:tcPr>
                <w:p w:rsidR="00A31F4E" w:rsidRPr="00BD7686" w:rsidRDefault="00A31F4E" w:rsidP="00C11731">
                  <w:pPr>
                    <w:jc w:val="left"/>
                    <w:rPr>
                      <w:rFonts w:ascii="Calibri" w:hAnsi="Calibri"/>
                      <w:sz w:val="28"/>
                      <w:szCs w:val="28"/>
                      <w:lang w:eastAsia="en-US"/>
                    </w:rPr>
                  </w:pPr>
                </w:p>
              </w:tc>
            </w:tr>
            <w:tr w:rsidR="00A31F4E" w:rsidRPr="00BD7686" w:rsidTr="2E2F3467">
              <w:trPr>
                <w:jc w:val="center"/>
              </w:trPr>
              <w:tc>
                <w:tcPr>
                  <w:tcW w:w="1276" w:type="dxa"/>
                </w:tcPr>
                <w:p w:rsidR="00A31F4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A31F4E" w:rsidRPr="00BD7686" w:rsidRDefault="00A31F4E" w:rsidP="00C11731">
                  <w:pPr>
                    <w:jc w:val="left"/>
                    <w:rPr>
                      <w:rFonts w:ascii="Calibri" w:hAnsi="Calibri"/>
                      <w:sz w:val="28"/>
                      <w:szCs w:val="28"/>
                      <w:lang w:eastAsia="en-US"/>
                    </w:rPr>
                  </w:pPr>
                </w:p>
              </w:tc>
              <w:tc>
                <w:tcPr>
                  <w:tcW w:w="284"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A31F4E" w:rsidRPr="00BD7686" w:rsidRDefault="00A31F4E" w:rsidP="00C11731">
                  <w:pPr>
                    <w:jc w:val="left"/>
                    <w:rPr>
                      <w:rFonts w:ascii="Calibri" w:hAnsi="Calibri"/>
                      <w:sz w:val="28"/>
                      <w:szCs w:val="28"/>
                      <w:lang w:eastAsia="en-US"/>
                    </w:rPr>
                  </w:pPr>
                </w:p>
              </w:tc>
              <w:tc>
                <w:tcPr>
                  <w:tcW w:w="425" w:type="dxa"/>
                  <w:shd w:val="clear" w:color="auto" w:fill="FFC000"/>
                </w:tcPr>
                <w:p w:rsidR="00A31F4E" w:rsidRPr="00BD7686" w:rsidRDefault="00A31F4E" w:rsidP="00C11731">
                  <w:pPr>
                    <w:jc w:val="left"/>
                    <w:rPr>
                      <w:rFonts w:ascii="Calibri" w:hAnsi="Calibri"/>
                      <w:sz w:val="28"/>
                      <w:szCs w:val="28"/>
                      <w:lang w:eastAsia="en-US"/>
                    </w:rPr>
                  </w:pPr>
                </w:p>
              </w:tc>
              <w:tc>
                <w:tcPr>
                  <w:tcW w:w="426" w:type="dxa"/>
                  <w:shd w:val="clear" w:color="auto" w:fill="FFC000"/>
                </w:tcPr>
                <w:p w:rsidR="00A31F4E" w:rsidRPr="00BD7686" w:rsidRDefault="00A31F4E" w:rsidP="2E2F3467">
                  <w:pPr>
                    <w:jc w:val="left"/>
                    <w:rPr>
                      <w:rFonts w:ascii="Calibri" w:hAnsi="Calibri"/>
                      <w:sz w:val="28"/>
                      <w:szCs w:val="28"/>
                      <w:lang w:eastAsia="en-US"/>
                    </w:rPr>
                  </w:pPr>
                </w:p>
              </w:tc>
              <w:tc>
                <w:tcPr>
                  <w:tcW w:w="425" w:type="dxa"/>
                  <w:shd w:val="clear" w:color="auto" w:fill="FFC000"/>
                </w:tcPr>
                <w:p w:rsidR="00A31F4E" w:rsidRPr="00BD7686" w:rsidRDefault="00A31F4E" w:rsidP="00C11731">
                  <w:pPr>
                    <w:jc w:val="left"/>
                    <w:rPr>
                      <w:rFonts w:ascii="Calibri" w:hAnsi="Calibri"/>
                      <w:sz w:val="28"/>
                      <w:szCs w:val="28"/>
                      <w:lang w:eastAsia="en-US"/>
                    </w:rPr>
                  </w:pPr>
                </w:p>
              </w:tc>
              <w:tc>
                <w:tcPr>
                  <w:tcW w:w="425" w:type="dxa"/>
                  <w:shd w:val="clear" w:color="auto" w:fill="FFC000"/>
                </w:tcPr>
                <w:p w:rsidR="00A31F4E" w:rsidRPr="00BD7686" w:rsidRDefault="00A31F4E" w:rsidP="00C11731">
                  <w:pPr>
                    <w:jc w:val="left"/>
                    <w:rPr>
                      <w:rFonts w:ascii="Calibri" w:hAnsi="Calibri"/>
                      <w:sz w:val="28"/>
                      <w:szCs w:val="28"/>
                      <w:lang w:eastAsia="en-US"/>
                    </w:rPr>
                  </w:pPr>
                </w:p>
              </w:tc>
            </w:tr>
            <w:tr w:rsidR="00A31F4E" w:rsidRPr="00BD7686" w:rsidTr="2E2F3467">
              <w:trPr>
                <w:jc w:val="center"/>
              </w:trPr>
              <w:tc>
                <w:tcPr>
                  <w:tcW w:w="1276" w:type="dxa"/>
                </w:tcPr>
                <w:p w:rsidR="00A31F4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A31F4E" w:rsidRPr="00BD7686" w:rsidRDefault="00A31F4E" w:rsidP="00C11731">
                  <w:pPr>
                    <w:jc w:val="left"/>
                    <w:rPr>
                      <w:rFonts w:ascii="Calibri" w:hAnsi="Calibri"/>
                      <w:sz w:val="28"/>
                      <w:szCs w:val="28"/>
                      <w:lang w:eastAsia="en-US"/>
                    </w:rPr>
                  </w:pPr>
                </w:p>
              </w:tc>
              <w:tc>
                <w:tcPr>
                  <w:tcW w:w="284"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A31F4E" w:rsidRPr="00BD7686" w:rsidRDefault="00A31F4E" w:rsidP="00C11731">
                  <w:pPr>
                    <w:jc w:val="left"/>
                    <w:rPr>
                      <w:rFonts w:ascii="Calibri" w:hAnsi="Calibri"/>
                      <w:sz w:val="28"/>
                      <w:szCs w:val="28"/>
                      <w:lang w:eastAsia="en-US"/>
                    </w:rPr>
                  </w:pPr>
                </w:p>
              </w:tc>
              <w:tc>
                <w:tcPr>
                  <w:tcW w:w="425" w:type="dxa"/>
                  <w:shd w:val="clear" w:color="auto" w:fill="FFFF00"/>
                </w:tcPr>
                <w:p w:rsidR="00A31F4E" w:rsidRPr="00BD7686" w:rsidRDefault="00A31F4E" w:rsidP="00C11731">
                  <w:pPr>
                    <w:jc w:val="left"/>
                    <w:rPr>
                      <w:rFonts w:ascii="Calibri" w:hAnsi="Calibri"/>
                      <w:sz w:val="28"/>
                      <w:szCs w:val="28"/>
                      <w:lang w:eastAsia="en-US"/>
                    </w:rPr>
                  </w:pPr>
                </w:p>
              </w:tc>
              <w:tc>
                <w:tcPr>
                  <w:tcW w:w="426" w:type="dxa"/>
                  <w:shd w:val="clear" w:color="auto" w:fill="FFFF00"/>
                </w:tcPr>
                <w:p w:rsidR="00A31F4E" w:rsidRPr="00BD7686" w:rsidRDefault="00A31F4E" w:rsidP="00C11731">
                  <w:pPr>
                    <w:jc w:val="left"/>
                    <w:rPr>
                      <w:rFonts w:ascii="Calibri" w:hAnsi="Calibri"/>
                      <w:sz w:val="28"/>
                      <w:szCs w:val="28"/>
                      <w:lang w:eastAsia="en-US"/>
                    </w:rPr>
                  </w:pPr>
                </w:p>
              </w:tc>
              <w:tc>
                <w:tcPr>
                  <w:tcW w:w="425" w:type="dxa"/>
                  <w:shd w:val="clear" w:color="auto" w:fill="FFFF00"/>
                </w:tcPr>
                <w:p w:rsidR="00A31F4E" w:rsidRPr="00BD7686" w:rsidRDefault="00A31F4E" w:rsidP="00C11731">
                  <w:pPr>
                    <w:jc w:val="left"/>
                    <w:rPr>
                      <w:rFonts w:ascii="Calibri" w:hAnsi="Calibri"/>
                      <w:sz w:val="28"/>
                      <w:szCs w:val="28"/>
                      <w:lang w:eastAsia="en-US"/>
                    </w:rPr>
                  </w:pPr>
                </w:p>
              </w:tc>
              <w:tc>
                <w:tcPr>
                  <w:tcW w:w="425" w:type="dxa"/>
                  <w:shd w:val="clear" w:color="auto" w:fill="FFFF00"/>
                </w:tcPr>
                <w:p w:rsidR="00A31F4E" w:rsidRPr="00BD7686" w:rsidRDefault="00A31F4E" w:rsidP="00C11731">
                  <w:pPr>
                    <w:jc w:val="left"/>
                    <w:rPr>
                      <w:rFonts w:ascii="Calibri" w:hAnsi="Calibri"/>
                      <w:sz w:val="28"/>
                      <w:szCs w:val="28"/>
                      <w:lang w:eastAsia="en-US"/>
                    </w:rPr>
                  </w:pPr>
                </w:p>
              </w:tc>
            </w:tr>
            <w:tr w:rsidR="00A31F4E" w:rsidRPr="00BD7686" w:rsidTr="2E2F3467">
              <w:trPr>
                <w:jc w:val="center"/>
              </w:trPr>
              <w:tc>
                <w:tcPr>
                  <w:tcW w:w="1276" w:type="dxa"/>
                </w:tcPr>
                <w:p w:rsidR="00A31F4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A31F4E" w:rsidRPr="00BD7686" w:rsidRDefault="00A31F4E" w:rsidP="00C11731">
                  <w:pPr>
                    <w:jc w:val="left"/>
                    <w:rPr>
                      <w:rFonts w:ascii="Calibri" w:hAnsi="Calibri"/>
                      <w:sz w:val="28"/>
                      <w:szCs w:val="28"/>
                      <w:lang w:eastAsia="en-US"/>
                    </w:rPr>
                  </w:pPr>
                </w:p>
              </w:tc>
              <w:tc>
                <w:tcPr>
                  <w:tcW w:w="284"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A31F4E" w:rsidRPr="00BD7686" w:rsidRDefault="00A31F4E" w:rsidP="00C11731">
                  <w:pPr>
                    <w:jc w:val="left"/>
                    <w:rPr>
                      <w:rFonts w:ascii="Calibri" w:hAnsi="Calibri"/>
                      <w:sz w:val="28"/>
                      <w:szCs w:val="28"/>
                      <w:lang w:eastAsia="en-US"/>
                    </w:rPr>
                  </w:pPr>
                </w:p>
              </w:tc>
              <w:tc>
                <w:tcPr>
                  <w:tcW w:w="425" w:type="dxa"/>
                  <w:shd w:val="clear" w:color="auto" w:fill="00B050"/>
                </w:tcPr>
                <w:p w:rsidR="00A31F4E" w:rsidRPr="00BD7686" w:rsidRDefault="00A31F4E" w:rsidP="00C11731">
                  <w:pPr>
                    <w:jc w:val="left"/>
                    <w:rPr>
                      <w:rFonts w:ascii="Calibri" w:hAnsi="Calibri"/>
                      <w:sz w:val="28"/>
                      <w:szCs w:val="28"/>
                      <w:lang w:eastAsia="en-US"/>
                    </w:rPr>
                  </w:pPr>
                </w:p>
              </w:tc>
              <w:tc>
                <w:tcPr>
                  <w:tcW w:w="426" w:type="dxa"/>
                  <w:shd w:val="clear" w:color="auto" w:fill="00B050"/>
                </w:tcPr>
                <w:p w:rsidR="00A31F4E" w:rsidRPr="00BD7686" w:rsidRDefault="00594F5B" w:rsidP="00C11731">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00B050"/>
                </w:tcPr>
                <w:p w:rsidR="00A31F4E" w:rsidRPr="00BD7686" w:rsidRDefault="00A31F4E" w:rsidP="00C11731">
                  <w:pPr>
                    <w:jc w:val="left"/>
                    <w:rPr>
                      <w:rFonts w:ascii="Calibri" w:hAnsi="Calibri"/>
                      <w:sz w:val="28"/>
                      <w:szCs w:val="28"/>
                      <w:lang w:eastAsia="en-US"/>
                    </w:rPr>
                  </w:pPr>
                </w:p>
              </w:tc>
              <w:tc>
                <w:tcPr>
                  <w:tcW w:w="425" w:type="dxa"/>
                  <w:shd w:val="clear" w:color="auto" w:fill="00B050"/>
                </w:tcPr>
                <w:p w:rsidR="00A31F4E" w:rsidRPr="00BD7686" w:rsidRDefault="00A31F4E" w:rsidP="00C11731">
                  <w:pPr>
                    <w:jc w:val="left"/>
                    <w:rPr>
                      <w:rFonts w:ascii="Calibri" w:hAnsi="Calibri"/>
                      <w:sz w:val="28"/>
                      <w:szCs w:val="28"/>
                      <w:lang w:eastAsia="en-US"/>
                    </w:rPr>
                  </w:pPr>
                </w:p>
              </w:tc>
            </w:tr>
            <w:tr w:rsidR="00A31F4E" w:rsidRPr="00BD7686" w:rsidTr="2E2F3467">
              <w:trPr>
                <w:jc w:val="center"/>
              </w:trPr>
              <w:tc>
                <w:tcPr>
                  <w:tcW w:w="1276" w:type="dxa"/>
                  <w:vMerge w:val="restart"/>
                  <w:shd w:val="clear" w:color="auto" w:fill="F2F2F2" w:themeFill="background1" w:themeFillShade="F2"/>
                </w:tcPr>
                <w:p w:rsidR="00A31F4E" w:rsidRPr="00BD7686" w:rsidRDefault="2E2F3467" w:rsidP="2E2F3467">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A31F4E" w:rsidRPr="00BD7686" w:rsidRDefault="00A31F4E" w:rsidP="00C11731">
                  <w:pPr>
                    <w:jc w:val="left"/>
                    <w:rPr>
                      <w:rFonts w:ascii="Calibri" w:hAnsi="Calibri"/>
                      <w:sz w:val="28"/>
                      <w:szCs w:val="28"/>
                      <w:lang w:eastAsia="en-US"/>
                    </w:rPr>
                  </w:pPr>
                </w:p>
              </w:tc>
              <w:tc>
                <w:tcPr>
                  <w:tcW w:w="284" w:type="dxa"/>
                </w:tcPr>
                <w:p w:rsidR="00A31F4E" w:rsidRPr="00BD7686" w:rsidRDefault="00A31F4E" w:rsidP="00C11731">
                  <w:pPr>
                    <w:jc w:val="left"/>
                    <w:rPr>
                      <w:rFonts w:ascii="Calibri" w:hAnsi="Calibri"/>
                      <w:sz w:val="28"/>
                      <w:szCs w:val="28"/>
                      <w:lang w:eastAsia="en-US"/>
                    </w:rPr>
                  </w:pPr>
                </w:p>
              </w:tc>
              <w:tc>
                <w:tcPr>
                  <w:tcW w:w="425"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r>
            <w:tr w:rsidR="00A31F4E" w:rsidRPr="00BD7686" w:rsidTr="2E2F3467">
              <w:trPr>
                <w:jc w:val="center"/>
              </w:trPr>
              <w:tc>
                <w:tcPr>
                  <w:tcW w:w="1276" w:type="dxa"/>
                  <w:vMerge/>
                  <w:shd w:val="clear" w:color="auto" w:fill="F2F2F2"/>
                </w:tcPr>
                <w:p w:rsidR="00A31F4E" w:rsidRPr="00BD7686" w:rsidRDefault="00A31F4E" w:rsidP="00C11731">
                  <w:pPr>
                    <w:jc w:val="left"/>
                    <w:rPr>
                      <w:rFonts w:ascii="Calibri" w:hAnsi="Calibri"/>
                      <w:sz w:val="20"/>
                      <w:lang w:eastAsia="en-US"/>
                    </w:rPr>
                  </w:pPr>
                </w:p>
              </w:tc>
              <w:tc>
                <w:tcPr>
                  <w:tcW w:w="2835" w:type="dxa"/>
                  <w:gridSpan w:val="7"/>
                  <w:tcBorders>
                    <w:top w:val="nil"/>
                  </w:tcBorders>
                </w:tcPr>
                <w:p w:rsidR="00A31F4E" w:rsidRPr="00BD7686" w:rsidRDefault="2E2F3467" w:rsidP="2E2F3467">
                  <w:pPr>
                    <w:jc w:val="center"/>
                    <w:rPr>
                      <w:rFonts w:ascii="Calibri" w:hAnsi="Calibri"/>
                      <w:i/>
                      <w:iCs/>
                      <w:lang w:eastAsia="en-US"/>
                    </w:rPr>
                  </w:pPr>
                  <w:r w:rsidRPr="00BD7686">
                    <w:rPr>
                      <w:rFonts w:ascii="Calibri" w:hAnsi="Calibri"/>
                      <w:i/>
                      <w:iCs/>
                      <w:lang w:eastAsia="en-US"/>
                    </w:rPr>
                    <w:t>Vjerojatnost</w:t>
                  </w:r>
                </w:p>
              </w:tc>
            </w:tr>
            <w:tr w:rsidR="00A31F4E" w:rsidRPr="00BD7686" w:rsidTr="2E2F3467">
              <w:trPr>
                <w:cantSplit/>
                <w:trHeight w:val="326"/>
                <w:jc w:val="center"/>
              </w:trPr>
              <w:tc>
                <w:tcPr>
                  <w:tcW w:w="1276" w:type="dxa"/>
                  <w:shd w:val="clear" w:color="auto" w:fill="FF0000"/>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A31F4E" w:rsidRPr="00BD7686" w:rsidRDefault="00A31F4E" w:rsidP="00C11731">
                  <w:pPr>
                    <w:jc w:val="left"/>
                    <w:rPr>
                      <w:rFonts w:ascii="Calibri" w:hAnsi="Calibri"/>
                      <w:sz w:val="28"/>
                      <w:szCs w:val="28"/>
                      <w:lang w:eastAsia="en-US"/>
                    </w:rPr>
                  </w:pPr>
                </w:p>
              </w:tc>
              <w:tc>
                <w:tcPr>
                  <w:tcW w:w="425" w:type="dxa"/>
                  <w:vMerge w:val="restart"/>
                  <w:textDirection w:val="btLr"/>
                </w:tcPr>
                <w:p w:rsidR="00A31F4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A31F4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A31F4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A31F4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A31F4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A31F4E" w:rsidRPr="00BD7686" w:rsidTr="2E2F3467">
              <w:trPr>
                <w:cantSplit/>
                <w:trHeight w:val="315"/>
                <w:jc w:val="center"/>
              </w:trPr>
              <w:tc>
                <w:tcPr>
                  <w:tcW w:w="1276" w:type="dxa"/>
                  <w:shd w:val="clear" w:color="auto" w:fill="FFC000"/>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A31F4E" w:rsidRPr="00BD7686" w:rsidRDefault="00A31F4E" w:rsidP="00C11731">
                  <w:pPr>
                    <w:jc w:val="left"/>
                    <w:rPr>
                      <w:rFonts w:ascii="Calibri" w:hAnsi="Calibri"/>
                      <w:sz w:val="28"/>
                      <w:szCs w:val="2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6"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r>
            <w:tr w:rsidR="00A31F4E" w:rsidRPr="00BD7686" w:rsidTr="2E2F3467">
              <w:trPr>
                <w:cantSplit/>
                <w:trHeight w:val="323"/>
                <w:jc w:val="center"/>
              </w:trPr>
              <w:tc>
                <w:tcPr>
                  <w:tcW w:w="1276" w:type="dxa"/>
                  <w:shd w:val="clear" w:color="auto" w:fill="FFFF00"/>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A31F4E" w:rsidRPr="00BD7686" w:rsidRDefault="00A31F4E" w:rsidP="00C11731">
                  <w:pPr>
                    <w:jc w:val="left"/>
                    <w:rPr>
                      <w:rFonts w:ascii="Calibri" w:hAnsi="Calibri"/>
                      <w:sz w:val="28"/>
                      <w:szCs w:val="2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6"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r>
            <w:tr w:rsidR="00A31F4E" w:rsidRPr="00BD7686" w:rsidTr="2E2F3467">
              <w:trPr>
                <w:cantSplit/>
                <w:trHeight w:val="303"/>
                <w:jc w:val="center"/>
              </w:trPr>
              <w:tc>
                <w:tcPr>
                  <w:tcW w:w="1276" w:type="dxa"/>
                  <w:shd w:val="clear" w:color="auto" w:fill="00B050"/>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A31F4E" w:rsidRPr="00BD7686" w:rsidRDefault="00A31F4E" w:rsidP="00C11731">
                  <w:pPr>
                    <w:jc w:val="left"/>
                    <w:rPr>
                      <w:rFonts w:ascii="Calibri" w:hAnsi="Calibri"/>
                      <w:sz w:val="28"/>
                      <w:szCs w:val="2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6"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r>
          </w:tbl>
          <w:p w:rsidR="00A31F4E" w:rsidRPr="00BD7686" w:rsidRDefault="00A31F4E" w:rsidP="00C11731">
            <w:pPr>
              <w:jc w:val="left"/>
              <w:rPr>
                <w:rFonts w:ascii="Calibri" w:hAnsi="Calibri"/>
                <w:sz w:val="18"/>
                <w:szCs w:val="18"/>
                <w:lang w:eastAsia="en-US"/>
              </w:rPr>
            </w:pPr>
          </w:p>
          <w:p w:rsidR="00A31F4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 xml:space="preserve">Matrica rizika utjecaja na štete/gubitke na građevinama od javnog društvenog značaja </w:t>
            </w:r>
          </w:p>
        </w:tc>
      </w:tr>
    </w:tbl>
    <w:p w:rsidR="00081AE8" w:rsidRPr="00BD7686" w:rsidRDefault="00081AE8" w:rsidP="00765B3F">
      <w:pPr>
        <w:spacing w:line="276" w:lineRule="auto"/>
        <w:rPr>
          <w:sz w:val="22"/>
          <w:szCs w:val="22"/>
        </w:rPr>
      </w:pPr>
    </w:p>
    <w:p w:rsidR="00081AE8" w:rsidRPr="00BD7686" w:rsidRDefault="00081AE8" w:rsidP="00765B3F">
      <w:pPr>
        <w:spacing w:line="276" w:lineRule="auto"/>
        <w:rPr>
          <w:sz w:val="22"/>
          <w:szCs w:val="22"/>
        </w:rPr>
      </w:pPr>
    </w:p>
    <w:p w:rsidR="00A31F4E" w:rsidRPr="00BD7686" w:rsidRDefault="00A31F4E" w:rsidP="00765B3F">
      <w:pPr>
        <w:spacing w:line="276" w:lineRule="auto"/>
        <w:rPr>
          <w:sz w:val="22"/>
          <w:szCs w:val="22"/>
        </w:rPr>
      </w:pPr>
    </w:p>
    <w:p w:rsidR="00A31F4E" w:rsidRPr="00BD7686" w:rsidRDefault="00A31F4E" w:rsidP="00765B3F">
      <w:pPr>
        <w:spacing w:line="276" w:lineRule="auto"/>
        <w:rPr>
          <w:sz w:val="22"/>
          <w:szCs w:val="22"/>
        </w:rPr>
      </w:pPr>
    </w:p>
    <w:p w:rsidR="00F1614B" w:rsidRPr="00BD7686" w:rsidRDefault="00F1614B" w:rsidP="00765B3F">
      <w:pPr>
        <w:spacing w:line="276" w:lineRule="auto"/>
        <w:rPr>
          <w:sz w:val="22"/>
          <w:szCs w:val="22"/>
        </w:rPr>
      </w:pPr>
    </w:p>
    <w:p w:rsidR="00F1614B" w:rsidRPr="00BD7686" w:rsidRDefault="00F1614B" w:rsidP="00765B3F">
      <w:pPr>
        <w:spacing w:line="276" w:lineRule="auto"/>
        <w:rPr>
          <w:sz w:val="22"/>
          <w:szCs w:val="22"/>
        </w:rPr>
      </w:pPr>
    </w:p>
    <w:p w:rsidR="00F1614B" w:rsidRPr="00BD7686" w:rsidRDefault="00F1614B" w:rsidP="00765B3F">
      <w:pPr>
        <w:spacing w:line="276" w:lineRule="auto"/>
        <w:rPr>
          <w:sz w:val="22"/>
          <w:szCs w:val="22"/>
        </w:rPr>
      </w:pPr>
    </w:p>
    <w:tbl>
      <w:tblPr>
        <w:tblStyle w:val="Reetkatablice20"/>
        <w:tblW w:w="0" w:type="auto"/>
        <w:jc w:val="center"/>
        <w:tblLook w:val="04A0"/>
      </w:tblPr>
      <w:tblGrid>
        <w:gridCol w:w="4678"/>
        <w:gridCol w:w="4529"/>
      </w:tblGrid>
      <w:tr w:rsidR="00A31F4E" w:rsidRPr="00BD7686" w:rsidTr="2E2F3467">
        <w:trPr>
          <w:trHeight w:val="4409"/>
          <w:jc w:val="center"/>
        </w:trPr>
        <w:tc>
          <w:tcPr>
            <w:tcW w:w="4678" w:type="dxa"/>
          </w:tcPr>
          <w:p w:rsidR="00A31F4E" w:rsidRPr="00BD7686" w:rsidRDefault="00A31F4E" w:rsidP="00C11731">
            <w:pPr>
              <w:jc w:val="left"/>
              <w:rPr>
                <w:rFonts w:ascii="Calibri" w:hAnsi="Calibri"/>
                <w:sz w:val="28"/>
                <w:szCs w:val="28"/>
                <w:lang w:eastAsia="en-US"/>
              </w:rPr>
            </w:pPr>
          </w:p>
          <w:tbl>
            <w:tblPr>
              <w:tblStyle w:val="Reetkatablice20"/>
              <w:tblW w:w="0" w:type="auto"/>
              <w:jc w:val="center"/>
              <w:tblLook w:val="04A0"/>
            </w:tblPr>
            <w:tblGrid>
              <w:gridCol w:w="1276"/>
              <w:gridCol w:w="498"/>
              <w:gridCol w:w="318"/>
              <w:gridCol w:w="448"/>
              <w:gridCol w:w="448"/>
              <w:gridCol w:w="448"/>
              <w:gridCol w:w="448"/>
              <w:gridCol w:w="448"/>
            </w:tblGrid>
            <w:tr w:rsidR="00A31F4E" w:rsidRPr="00BD7686" w:rsidTr="2E2F3467">
              <w:trPr>
                <w:jc w:val="center"/>
              </w:trPr>
              <w:tc>
                <w:tcPr>
                  <w:tcW w:w="1276" w:type="dxa"/>
                </w:tcPr>
                <w:p w:rsidR="00A31F4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A31F4E" w:rsidRPr="00BD7686" w:rsidRDefault="2E2F3467" w:rsidP="2E2F3467">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A31F4E" w:rsidRPr="00BD7686" w:rsidRDefault="00A31F4E" w:rsidP="00C11731">
                  <w:pPr>
                    <w:jc w:val="left"/>
                    <w:rPr>
                      <w:rFonts w:ascii="Calibri" w:hAnsi="Calibri"/>
                      <w:sz w:val="28"/>
                      <w:szCs w:val="28"/>
                      <w:lang w:eastAsia="en-US"/>
                    </w:rPr>
                  </w:pPr>
                </w:p>
              </w:tc>
              <w:tc>
                <w:tcPr>
                  <w:tcW w:w="425" w:type="dxa"/>
                  <w:shd w:val="clear" w:color="auto" w:fill="FFC000"/>
                </w:tcPr>
                <w:p w:rsidR="00A31F4E" w:rsidRPr="00BD7686" w:rsidRDefault="00A31F4E" w:rsidP="00C11731">
                  <w:pPr>
                    <w:jc w:val="left"/>
                    <w:rPr>
                      <w:rFonts w:ascii="Calibri" w:hAnsi="Calibri"/>
                      <w:sz w:val="28"/>
                      <w:szCs w:val="28"/>
                      <w:lang w:eastAsia="en-US"/>
                    </w:rPr>
                  </w:pPr>
                </w:p>
              </w:tc>
              <w:tc>
                <w:tcPr>
                  <w:tcW w:w="426" w:type="dxa"/>
                  <w:shd w:val="clear" w:color="auto" w:fill="FF0000"/>
                </w:tcPr>
                <w:p w:rsidR="00A31F4E" w:rsidRPr="00BD7686" w:rsidRDefault="00A31F4E" w:rsidP="00C11731">
                  <w:pPr>
                    <w:jc w:val="left"/>
                    <w:rPr>
                      <w:rFonts w:ascii="Calibri" w:hAnsi="Calibri"/>
                      <w:sz w:val="28"/>
                      <w:szCs w:val="28"/>
                      <w:lang w:eastAsia="en-US"/>
                    </w:rPr>
                  </w:pPr>
                </w:p>
              </w:tc>
              <w:tc>
                <w:tcPr>
                  <w:tcW w:w="425" w:type="dxa"/>
                  <w:shd w:val="clear" w:color="auto" w:fill="FF0000"/>
                </w:tcPr>
                <w:p w:rsidR="00A31F4E" w:rsidRPr="00BD7686" w:rsidRDefault="00A31F4E" w:rsidP="00C11731">
                  <w:pPr>
                    <w:jc w:val="left"/>
                    <w:rPr>
                      <w:rFonts w:ascii="Calibri" w:hAnsi="Calibri"/>
                      <w:sz w:val="28"/>
                      <w:szCs w:val="28"/>
                      <w:lang w:eastAsia="en-US"/>
                    </w:rPr>
                  </w:pPr>
                </w:p>
              </w:tc>
              <w:tc>
                <w:tcPr>
                  <w:tcW w:w="425" w:type="dxa"/>
                  <w:shd w:val="clear" w:color="auto" w:fill="FF0000"/>
                </w:tcPr>
                <w:p w:rsidR="00A31F4E" w:rsidRPr="00BD7686" w:rsidRDefault="00A31F4E" w:rsidP="00C11731">
                  <w:pPr>
                    <w:jc w:val="left"/>
                    <w:rPr>
                      <w:rFonts w:ascii="Calibri" w:hAnsi="Calibri"/>
                      <w:sz w:val="28"/>
                      <w:szCs w:val="28"/>
                      <w:lang w:eastAsia="en-US"/>
                    </w:rPr>
                  </w:pPr>
                </w:p>
              </w:tc>
            </w:tr>
            <w:tr w:rsidR="00A31F4E" w:rsidRPr="00BD7686" w:rsidTr="2E2F3467">
              <w:trPr>
                <w:jc w:val="center"/>
              </w:trPr>
              <w:tc>
                <w:tcPr>
                  <w:tcW w:w="1276" w:type="dxa"/>
                </w:tcPr>
                <w:p w:rsidR="00A31F4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A31F4E" w:rsidRPr="00BD7686" w:rsidRDefault="00A31F4E" w:rsidP="00C11731">
                  <w:pPr>
                    <w:jc w:val="left"/>
                    <w:rPr>
                      <w:rFonts w:ascii="Calibri" w:hAnsi="Calibri"/>
                      <w:sz w:val="28"/>
                      <w:szCs w:val="28"/>
                      <w:lang w:eastAsia="en-US"/>
                    </w:rPr>
                  </w:pPr>
                </w:p>
              </w:tc>
              <w:tc>
                <w:tcPr>
                  <w:tcW w:w="284"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A31F4E" w:rsidRPr="00BD7686" w:rsidRDefault="00A31F4E" w:rsidP="00C11731">
                  <w:pPr>
                    <w:jc w:val="left"/>
                    <w:rPr>
                      <w:rFonts w:ascii="Calibri" w:hAnsi="Calibri"/>
                      <w:sz w:val="28"/>
                      <w:szCs w:val="28"/>
                      <w:lang w:eastAsia="en-US"/>
                    </w:rPr>
                  </w:pPr>
                </w:p>
              </w:tc>
              <w:tc>
                <w:tcPr>
                  <w:tcW w:w="425" w:type="dxa"/>
                  <w:shd w:val="clear" w:color="auto" w:fill="FFC000"/>
                </w:tcPr>
                <w:p w:rsidR="00A31F4E" w:rsidRPr="00BD7686" w:rsidRDefault="00A31F4E" w:rsidP="00C11731">
                  <w:pPr>
                    <w:jc w:val="left"/>
                    <w:rPr>
                      <w:rFonts w:ascii="Calibri" w:hAnsi="Calibri"/>
                      <w:sz w:val="28"/>
                      <w:szCs w:val="28"/>
                      <w:lang w:eastAsia="en-US"/>
                    </w:rPr>
                  </w:pPr>
                </w:p>
              </w:tc>
              <w:tc>
                <w:tcPr>
                  <w:tcW w:w="426" w:type="dxa"/>
                  <w:shd w:val="clear" w:color="auto" w:fill="FF0000"/>
                </w:tcPr>
                <w:p w:rsidR="00A31F4E" w:rsidRPr="00BD7686" w:rsidRDefault="00A31F4E" w:rsidP="00C11731">
                  <w:pPr>
                    <w:jc w:val="left"/>
                    <w:rPr>
                      <w:rFonts w:ascii="Calibri" w:hAnsi="Calibri"/>
                      <w:sz w:val="28"/>
                      <w:szCs w:val="28"/>
                      <w:lang w:eastAsia="en-US"/>
                    </w:rPr>
                  </w:pPr>
                </w:p>
              </w:tc>
              <w:tc>
                <w:tcPr>
                  <w:tcW w:w="425" w:type="dxa"/>
                  <w:shd w:val="clear" w:color="auto" w:fill="FF0000"/>
                </w:tcPr>
                <w:p w:rsidR="00A31F4E" w:rsidRPr="00BD7686" w:rsidRDefault="00A31F4E" w:rsidP="00C11731">
                  <w:pPr>
                    <w:jc w:val="left"/>
                    <w:rPr>
                      <w:rFonts w:ascii="Calibri" w:hAnsi="Calibri"/>
                      <w:sz w:val="28"/>
                      <w:szCs w:val="28"/>
                      <w:lang w:eastAsia="en-US"/>
                    </w:rPr>
                  </w:pPr>
                </w:p>
              </w:tc>
              <w:tc>
                <w:tcPr>
                  <w:tcW w:w="425" w:type="dxa"/>
                  <w:shd w:val="clear" w:color="auto" w:fill="FF0000"/>
                </w:tcPr>
                <w:p w:rsidR="00A31F4E" w:rsidRPr="00BD7686" w:rsidRDefault="00A31F4E" w:rsidP="00C11731">
                  <w:pPr>
                    <w:jc w:val="left"/>
                    <w:rPr>
                      <w:rFonts w:ascii="Calibri" w:hAnsi="Calibri"/>
                      <w:sz w:val="28"/>
                      <w:szCs w:val="28"/>
                      <w:lang w:eastAsia="en-US"/>
                    </w:rPr>
                  </w:pPr>
                </w:p>
              </w:tc>
            </w:tr>
            <w:tr w:rsidR="00A31F4E" w:rsidRPr="00BD7686" w:rsidTr="2E2F3467">
              <w:trPr>
                <w:jc w:val="center"/>
              </w:trPr>
              <w:tc>
                <w:tcPr>
                  <w:tcW w:w="1276" w:type="dxa"/>
                </w:tcPr>
                <w:p w:rsidR="00A31F4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A31F4E" w:rsidRPr="00BD7686" w:rsidRDefault="00A31F4E" w:rsidP="00C11731">
                  <w:pPr>
                    <w:jc w:val="left"/>
                    <w:rPr>
                      <w:rFonts w:ascii="Calibri" w:hAnsi="Calibri"/>
                      <w:sz w:val="28"/>
                      <w:szCs w:val="28"/>
                      <w:lang w:eastAsia="en-US"/>
                    </w:rPr>
                  </w:pPr>
                </w:p>
              </w:tc>
              <w:tc>
                <w:tcPr>
                  <w:tcW w:w="284"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A31F4E" w:rsidRPr="00BD7686" w:rsidRDefault="00A31F4E" w:rsidP="00C11731">
                  <w:pPr>
                    <w:jc w:val="left"/>
                    <w:rPr>
                      <w:rFonts w:ascii="Calibri" w:hAnsi="Calibri"/>
                      <w:sz w:val="28"/>
                      <w:szCs w:val="28"/>
                      <w:lang w:eastAsia="en-US"/>
                    </w:rPr>
                  </w:pPr>
                </w:p>
              </w:tc>
              <w:tc>
                <w:tcPr>
                  <w:tcW w:w="425" w:type="dxa"/>
                  <w:shd w:val="clear" w:color="auto" w:fill="FFC000"/>
                </w:tcPr>
                <w:p w:rsidR="00A31F4E" w:rsidRPr="00BD7686" w:rsidRDefault="00A31F4E" w:rsidP="00C11731">
                  <w:pPr>
                    <w:jc w:val="left"/>
                    <w:rPr>
                      <w:rFonts w:ascii="Calibri" w:hAnsi="Calibri"/>
                      <w:sz w:val="28"/>
                      <w:szCs w:val="28"/>
                      <w:lang w:eastAsia="en-US"/>
                    </w:rPr>
                  </w:pPr>
                </w:p>
              </w:tc>
              <w:tc>
                <w:tcPr>
                  <w:tcW w:w="426" w:type="dxa"/>
                  <w:shd w:val="clear" w:color="auto" w:fill="FFC000"/>
                </w:tcPr>
                <w:p w:rsidR="00A31F4E" w:rsidRPr="00BD7686" w:rsidRDefault="00A31F4E" w:rsidP="2E2F3467">
                  <w:pPr>
                    <w:jc w:val="left"/>
                    <w:rPr>
                      <w:rFonts w:ascii="Calibri" w:hAnsi="Calibri"/>
                      <w:sz w:val="28"/>
                      <w:szCs w:val="28"/>
                      <w:lang w:eastAsia="en-US"/>
                    </w:rPr>
                  </w:pPr>
                </w:p>
              </w:tc>
              <w:tc>
                <w:tcPr>
                  <w:tcW w:w="425" w:type="dxa"/>
                  <w:shd w:val="clear" w:color="auto" w:fill="FFC000"/>
                </w:tcPr>
                <w:p w:rsidR="00A31F4E" w:rsidRPr="00BD7686" w:rsidRDefault="00A31F4E" w:rsidP="00C11731">
                  <w:pPr>
                    <w:jc w:val="left"/>
                    <w:rPr>
                      <w:rFonts w:ascii="Calibri" w:hAnsi="Calibri"/>
                      <w:sz w:val="28"/>
                      <w:szCs w:val="28"/>
                      <w:lang w:eastAsia="en-US"/>
                    </w:rPr>
                  </w:pPr>
                </w:p>
              </w:tc>
              <w:tc>
                <w:tcPr>
                  <w:tcW w:w="425" w:type="dxa"/>
                  <w:shd w:val="clear" w:color="auto" w:fill="FFC000"/>
                </w:tcPr>
                <w:p w:rsidR="00A31F4E" w:rsidRPr="00BD7686" w:rsidRDefault="00A31F4E" w:rsidP="00C11731">
                  <w:pPr>
                    <w:jc w:val="left"/>
                    <w:rPr>
                      <w:rFonts w:ascii="Calibri" w:hAnsi="Calibri"/>
                      <w:sz w:val="28"/>
                      <w:szCs w:val="28"/>
                      <w:lang w:eastAsia="en-US"/>
                    </w:rPr>
                  </w:pPr>
                </w:p>
              </w:tc>
            </w:tr>
            <w:tr w:rsidR="00A31F4E" w:rsidRPr="00BD7686" w:rsidTr="2E2F3467">
              <w:trPr>
                <w:jc w:val="center"/>
              </w:trPr>
              <w:tc>
                <w:tcPr>
                  <w:tcW w:w="1276" w:type="dxa"/>
                </w:tcPr>
                <w:p w:rsidR="00A31F4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A31F4E" w:rsidRPr="00BD7686" w:rsidRDefault="00A31F4E" w:rsidP="00C11731">
                  <w:pPr>
                    <w:jc w:val="left"/>
                    <w:rPr>
                      <w:rFonts w:ascii="Calibri" w:hAnsi="Calibri"/>
                      <w:sz w:val="28"/>
                      <w:szCs w:val="28"/>
                      <w:lang w:eastAsia="en-US"/>
                    </w:rPr>
                  </w:pPr>
                </w:p>
              </w:tc>
              <w:tc>
                <w:tcPr>
                  <w:tcW w:w="284"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A31F4E" w:rsidRPr="00BD7686" w:rsidRDefault="00A31F4E" w:rsidP="00C11731">
                  <w:pPr>
                    <w:jc w:val="left"/>
                    <w:rPr>
                      <w:rFonts w:ascii="Calibri" w:hAnsi="Calibri"/>
                      <w:sz w:val="28"/>
                      <w:szCs w:val="28"/>
                      <w:lang w:eastAsia="en-US"/>
                    </w:rPr>
                  </w:pPr>
                </w:p>
              </w:tc>
              <w:tc>
                <w:tcPr>
                  <w:tcW w:w="425" w:type="dxa"/>
                  <w:shd w:val="clear" w:color="auto" w:fill="FFFF00"/>
                </w:tcPr>
                <w:p w:rsidR="00A31F4E" w:rsidRPr="00BD7686" w:rsidRDefault="00A31F4E" w:rsidP="00C11731">
                  <w:pPr>
                    <w:jc w:val="left"/>
                    <w:rPr>
                      <w:rFonts w:ascii="Calibri" w:hAnsi="Calibri"/>
                      <w:sz w:val="28"/>
                      <w:szCs w:val="28"/>
                      <w:lang w:eastAsia="en-US"/>
                    </w:rPr>
                  </w:pPr>
                </w:p>
              </w:tc>
              <w:tc>
                <w:tcPr>
                  <w:tcW w:w="426" w:type="dxa"/>
                  <w:shd w:val="clear" w:color="auto" w:fill="FFFF00"/>
                </w:tcPr>
                <w:p w:rsidR="00A31F4E" w:rsidRPr="00BD7686" w:rsidRDefault="00594F5B" w:rsidP="00C11731">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FFFF00"/>
                </w:tcPr>
                <w:p w:rsidR="00A31F4E" w:rsidRPr="00BD7686" w:rsidRDefault="00A31F4E" w:rsidP="00C11731">
                  <w:pPr>
                    <w:jc w:val="left"/>
                    <w:rPr>
                      <w:rFonts w:ascii="Calibri" w:hAnsi="Calibri"/>
                      <w:sz w:val="28"/>
                      <w:szCs w:val="28"/>
                      <w:lang w:eastAsia="en-US"/>
                    </w:rPr>
                  </w:pPr>
                </w:p>
              </w:tc>
              <w:tc>
                <w:tcPr>
                  <w:tcW w:w="425" w:type="dxa"/>
                  <w:shd w:val="clear" w:color="auto" w:fill="FFFF00"/>
                </w:tcPr>
                <w:p w:rsidR="00A31F4E" w:rsidRPr="00BD7686" w:rsidRDefault="00A31F4E" w:rsidP="00C11731">
                  <w:pPr>
                    <w:jc w:val="left"/>
                    <w:rPr>
                      <w:rFonts w:ascii="Calibri" w:hAnsi="Calibri"/>
                      <w:sz w:val="28"/>
                      <w:szCs w:val="28"/>
                      <w:lang w:eastAsia="en-US"/>
                    </w:rPr>
                  </w:pPr>
                </w:p>
              </w:tc>
            </w:tr>
            <w:tr w:rsidR="00A31F4E" w:rsidRPr="00BD7686" w:rsidTr="2E2F3467">
              <w:trPr>
                <w:jc w:val="center"/>
              </w:trPr>
              <w:tc>
                <w:tcPr>
                  <w:tcW w:w="1276" w:type="dxa"/>
                </w:tcPr>
                <w:p w:rsidR="00A31F4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A31F4E" w:rsidRPr="00BD7686" w:rsidRDefault="00A31F4E" w:rsidP="00C11731">
                  <w:pPr>
                    <w:jc w:val="left"/>
                    <w:rPr>
                      <w:rFonts w:ascii="Calibri" w:hAnsi="Calibri"/>
                      <w:sz w:val="28"/>
                      <w:szCs w:val="28"/>
                      <w:lang w:eastAsia="en-US"/>
                    </w:rPr>
                  </w:pPr>
                </w:p>
              </w:tc>
              <w:tc>
                <w:tcPr>
                  <w:tcW w:w="284"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A31F4E" w:rsidRPr="00BD7686" w:rsidRDefault="00A31F4E" w:rsidP="00C11731">
                  <w:pPr>
                    <w:jc w:val="left"/>
                    <w:rPr>
                      <w:rFonts w:ascii="Calibri" w:hAnsi="Calibri"/>
                      <w:sz w:val="28"/>
                      <w:szCs w:val="28"/>
                      <w:lang w:eastAsia="en-US"/>
                    </w:rPr>
                  </w:pPr>
                </w:p>
              </w:tc>
              <w:tc>
                <w:tcPr>
                  <w:tcW w:w="425" w:type="dxa"/>
                  <w:shd w:val="clear" w:color="auto" w:fill="00B050"/>
                </w:tcPr>
                <w:p w:rsidR="00A31F4E" w:rsidRPr="00BD7686" w:rsidRDefault="00A31F4E" w:rsidP="00C11731">
                  <w:pPr>
                    <w:jc w:val="left"/>
                    <w:rPr>
                      <w:rFonts w:ascii="Calibri" w:hAnsi="Calibri"/>
                      <w:sz w:val="28"/>
                      <w:szCs w:val="28"/>
                      <w:lang w:eastAsia="en-US"/>
                    </w:rPr>
                  </w:pPr>
                </w:p>
              </w:tc>
              <w:tc>
                <w:tcPr>
                  <w:tcW w:w="426" w:type="dxa"/>
                  <w:shd w:val="clear" w:color="auto" w:fill="00B050"/>
                </w:tcPr>
                <w:p w:rsidR="00A31F4E" w:rsidRPr="00BD7686" w:rsidRDefault="00A31F4E" w:rsidP="00C11731">
                  <w:pPr>
                    <w:jc w:val="left"/>
                    <w:rPr>
                      <w:rFonts w:ascii="Calibri" w:hAnsi="Calibri"/>
                      <w:sz w:val="28"/>
                      <w:szCs w:val="28"/>
                      <w:lang w:eastAsia="en-US"/>
                    </w:rPr>
                  </w:pPr>
                </w:p>
              </w:tc>
              <w:tc>
                <w:tcPr>
                  <w:tcW w:w="425" w:type="dxa"/>
                  <w:shd w:val="clear" w:color="auto" w:fill="00B050"/>
                </w:tcPr>
                <w:p w:rsidR="00A31F4E" w:rsidRPr="00BD7686" w:rsidRDefault="00A31F4E" w:rsidP="00C11731">
                  <w:pPr>
                    <w:jc w:val="left"/>
                    <w:rPr>
                      <w:rFonts w:ascii="Calibri" w:hAnsi="Calibri"/>
                      <w:sz w:val="28"/>
                      <w:szCs w:val="28"/>
                      <w:lang w:eastAsia="en-US"/>
                    </w:rPr>
                  </w:pPr>
                </w:p>
              </w:tc>
              <w:tc>
                <w:tcPr>
                  <w:tcW w:w="425" w:type="dxa"/>
                  <w:shd w:val="clear" w:color="auto" w:fill="00B050"/>
                </w:tcPr>
                <w:p w:rsidR="00A31F4E" w:rsidRPr="00BD7686" w:rsidRDefault="00A31F4E" w:rsidP="00C11731">
                  <w:pPr>
                    <w:jc w:val="left"/>
                    <w:rPr>
                      <w:rFonts w:ascii="Calibri" w:hAnsi="Calibri"/>
                      <w:sz w:val="28"/>
                      <w:szCs w:val="28"/>
                      <w:lang w:eastAsia="en-US"/>
                    </w:rPr>
                  </w:pPr>
                </w:p>
              </w:tc>
            </w:tr>
            <w:tr w:rsidR="00A31F4E" w:rsidRPr="00BD7686" w:rsidTr="2E2F3467">
              <w:trPr>
                <w:jc w:val="center"/>
              </w:trPr>
              <w:tc>
                <w:tcPr>
                  <w:tcW w:w="1276" w:type="dxa"/>
                  <w:vMerge w:val="restart"/>
                  <w:shd w:val="clear" w:color="auto" w:fill="F2F2F2" w:themeFill="background1" w:themeFillShade="F2"/>
                </w:tcPr>
                <w:p w:rsidR="00A31F4E" w:rsidRPr="00BD7686" w:rsidRDefault="2E2F3467" w:rsidP="2E2F3467">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A31F4E" w:rsidRPr="00BD7686" w:rsidRDefault="00A31F4E" w:rsidP="00C11731">
                  <w:pPr>
                    <w:jc w:val="left"/>
                    <w:rPr>
                      <w:rFonts w:ascii="Calibri" w:hAnsi="Calibri"/>
                      <w:sz w:val="28"/>
                      <w:szCs w:val="28"/>
                      <w:lang w:eastAsia="en-US"/>
                    </w:rPr>
                  </w:pPr>
                </w:p>
              </w:tc>
              <w:tc>
                <w:tcPr>
                  <w:tcW w:w="284" w:type="dxa"/>
                </w:tcPr>
                <w:p w:rsidR="00A31F4E" w:rsidRPr="00BD7686" w:rsidRDefault="00A31F4E" w:rsidP="00C11731">
                  <w:pPr>
                    <w:jc w:val="left"/>
                    <w:rPr>
                      <w:rFonts w:ascii="Calibri" w:hAnsi="Calibri"/>
                      <w:sz w:val="28"/>
                      <w:szCs w:val="28"/>
                      <w:lang w:eastAsia="en-US"/>
                    </w:rPr>
                  </w:pPr>
                </w:p>
              </w:tc>
              <w:tc>
                <w:tcPr>
                  <w:tcW w:w="425"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r>
            <w:tr w:rsidR="00A31F4E" w:rsidRPr="00BD7686" w:rsidTr="2E2F3467">
              <w:trPr>
                <w:jc w:val="center"/>
              </w:trPr>
              <w:tc>
                <w:tcPr>
                  <w:tcW w:w="1276" w:type="dxa"/>
                  <w:vMerge/>
                  <w:shd w:val="clear" w:color="auto" w:fill="F2F2F2"/>
                </w:tcPr>
                <w:p w:rsidR="00A31F4E" w:rsidRPr="00BD7686" w:rsidRDefault="00A31F4E" w:rsidP="00C11731">
                  <w:pPr>
                    <w:jc w:val="left"/>
                    <w:rPr>
                      <w:rFonts w:ascii="Calibri" w:hAnsi="Calibri"/>
                      <w:sz w:val="20"/>
                      <w:lang w:eastAsia="en-US"/>
                    </w:rPr>
                  </w:pPr>
                </w:p>
              </w:tc>
              <w:tc>
                <w:tcPr>
                  <w:tcW w:w="2835" w:type="dxa"/>
                  <w:gridSpan w:val="7"/>
                  <w:tcBorders>
                    <w:top w:val="nil"/>
                  </w:tcBorders>
                </w:tcPr>
                <w:p w:rsidR="00A31F4E" w:rsidRPr="00BD7686" w:rsidRDefault="2E2F3467" w:rsidP="2E2F3467">
                  <w:pPr>
                    <w:jc w:val="center"/>
                    <w:rPr>
                      <w:rFonts w:ascii="Calibri" w:hAnsi="Calibri"/>
                      <w:i/>
                      <w:iCs/>
                      <w:lang w:eastAsia="en-US"/>
                    </w:rPr>
                  </w:pPr>
                  <w:r w:rsidRPr="00BD7686">
                    <w:rPr>
                      <w:rFonts w:ascii="Calibri" w:hAnsi="Calibri"/>
                      <w:i/>
                      <w:iCs/>
                      <w:lang w:eastAsia="en-US"/>
                    </w:rPr>
                    <w:t>Vjerojatnost</w:t>
                  </w:r>
                </w:p>
              </w:tc>
            </w:tr>
            <w:tr w:rsidR="00A31F4E" w:rsidRPr="00BD7686" w:rsidTr="2E2F3467">
              <w:trPr>
                <w:cantSplit/>
                <w:trHeight w:val="326"/>
                <w:jc w:val="center"/>
              </w:trPr>
              <w:tc>
                <w:tcPr>
                  <w:tcW w:w="1276" w:type="dxa"/>
                  <w:shd w:val="clear" w:color="auto" w:fill="FF0000"/>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A31F4E" w:rsidRPr="00BD7686" w:rsidRDefault="00A31F4E" w:rsidP="00C11731">
                  <w:pPr>
                    <w:jc w:val="left"/>
                    <w:rPr>
                      <w:rFonts w:ascii="Calibri" w:hAnsi="Calibri"/>
                      <w:sz w:val="28"/>
                      <w:szCs w:val="28"/>
                      <w:lang w:eastAsia="en-US"/>
                    </w:rPr>
                  </w:pPr>
                </w:p>
              </w:tc>
              <w:tc>
                <w:tcPr>
                  <w:tcW w:w="425" w:type="dxa"/>
                  <w:vMerge w:val="restart"/>
                  <w:textDirection w:val="btLr"/>
                </w:tcPr>
                <w:p w:rsidR="00A31F4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A31F4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A31F4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A31F4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A31F4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A31F4E" w:rsidRPr="00BD7686" w:rsidTr="2E2F3467">
              <w:trPr>
                <w:cantSplit/>
                <w:trHeight w:val="315"/>
                <w:jc w:val="center"/>
              </w:trPr>
              <w:tc>
                <w:tcPr>
                  <w:tcW w:w="1276" w:type="dxa"/>
                  <w:shd w:val="clear" w:color="auto" w:fill="FFC000"/>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A31F4E" w:rsidRPr="00BD7686" w:rsidRDefault="00A31F4E" w:rsidP="00C11731">
                  <w:pPr>
                    <w:jc w:val="left"/>
                    <w:rPr>
                      <w:rFonts w:ascii="Calibri" w:hAnsi="Calibri"/>
                      <w:sz w:val="28"/>
                      <w:szCs w:val="2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6"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r>
            <w:tr w:rsidR="00A31F4E" w:rsidRPr="00BD7686" w:rsidTr="2E2F3467">
              <w:trPr>
                <w:cantSplit/>
                <w:trHeight w:val="323"/>
                <w:jc w:val="center"/>
              </w:trPr>
              <w:tc>
                <w:tcPr>
                  <w:tcW w:w="1276" w:type="dxa"/>
                  <w:shd w:val="clear" w:color="auto" w:fill="FFFF00"/>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A31F4E" w:rsidRPr="00BD7686" w:rsidRDefault="00A31F4E" w:rsidP="00C11731">
                  <w:pPr>
                    <w:jc w:val="left"/>
                    <w:rPr>
                      <w:rFonts w:ascii="Calibri" w:hAnsi="Calibri"/>
                      <w:sz w:val="28"/>
                      <w:szCs w:val="2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6"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r>
            <w:tr w:rsidR="00A31F4E" w:rsidRPr="00BD7686" w:rsidTr="2E2F3467">
              <w:trPr>
                <w:cantSplit/>
                <w:trHeight w:val="303"/>
                <w:jc w:val="center"/>
              </w:trPr>
              <w:tc>
                <w:tcPr>
                  <w:tcW w:w="1276" w:type="dxa"/>
                  <w:shd w:val="clear" w:color="auto" w:fill="00B050"/>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A31F4E" w:rsidRPr="00BD7686" w:rsidRDefault="00A31F4E" w:rsidP="00C11731">
                  <w:pPr>
                    <w:jc w:val="left"/>
                    <w:rPr>
                      <w:rFonts w:ascii="Calibri" w:hAnsi="Calibri"/>
                      <w:sz w:val="28"/>
                      <w:szCs w:val="2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6"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r>
          </w:tbl>
          <w:p w:rsidR="00A31F4E" w:rsidRPr="00BD7686" w:rsidRDefault="00A31F4E" w:rsidP="00C11731">
            <w:pPr>
              <w:jc w:val="left"/>
              <w:rPr>
                <w:rFonts w:ascii="Calibri" w:hAnsi="Calibri"/>
                <w:sz w:val="18"/>
                <w:szCs w:val="18"/>
                <w:lang w:eastAsia="en-US"/>
              </w:rPr>
            </w:pPr>
          </w:p>
          <w:p w:rsidR="00A31F4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 xml:space="preserve">Matrica rizika utjecaja na prestanak funkcije kritične infrastrukture/objekata od javnog interesa za razdoblje duže od 10 dana  </w:t>
            </w:r>
          </w:p>
          <w:p w:rsidR="00A31F4E" w:rsidRPr="00BD7686" w:rsidRDefault="00A31F4E" w:rsidP="00C11731">
            <w:pPr>
              <w:jc w:val="left"/>
              <w:rPr>
                <w:rFonts w:ascii="Calibri" w:hAnsi="Calibri"/>
                <w:sz w:val="28"/>
                <w:szCs w:val="28"/>
                <w:lang w:eastAsia="en-US"/>
              </w:rPr>
            </w:pPr>
          </w:p>
        </w:tc>
        <w:tc>
          <w:tcPr>
            <w:tcW w:w="4529" w:type="dxa"/>
          </w:tcPr>
          <w:p w:rsidR="00A31F4E" w:rsidRPr="00BD7686" w:rsidRDefault="00A31F4E" w:rsidP="00C11731">
            <w:pPr>
              <w:jc w:val="left"/>
              <w:rPr>
                <w:rFonts w:ascii="Calibri" w:hAnsi="Calibri"/>
                <w:sz w:val="28"/>
                <w:szCs w:val="28"/>
                <w:lang w:eastAsia="en-US"/>
              </w:rPr>
            </w:pPr>
          </w:p>
          <w:tbl>
            <w:tblPr>
              <w:tblStyle w:val="Reetkatablice20"/>
              <w:tblW w:w="0" w:type="auto"/>
              <w:jc w:val="center"/>
              <w:tblLook w:val="04A0"/>
            </w:tblPr>
            <w:tblGrid>
              <w:gridCol w:w="1247"/>
              <w:gridCol w:w="498"/>
              <w:gridCol w:w="318"/>
              <w:gridCol w:w="448"/>
              <w:gridCol w:w="448"/>
              <w:gridCol w:w="448"/>
              <w:gridCol w:w="448"/>
              <w:gridCol w:w="448"/>
            </w:tblGrid>
            <w:tr w:rsidR="00A31F4E" w:rsidRPr="00BD7686" w:rsidTr="2E2F3467">
              <w:trPr>
                <w:jc w:val="center"/>
              </w:trPr>
              <w:tc>
                <w:tcPr>
                  <w:tcW w:w="1276" w:type="dxa"/>
                </w:tcPr>
                <w:p w:rsidR="00A31F4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A31F4E" w:rsidRPr="00BD7686" w:rsidRDefault="2E2F3467" w:rsidP="2E2F3467">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A31F4E" w:rsidRPr="00BD7686" w:rsidRDefault="00A31F4E" w:rsidP="00C11731">
                  <w:pPr>
                    <w:jc w:val="left"/>
                    <w:rPr>
                      <w:rFonts w:ascii="Calibri" w:hAnsi="Calibri"/>
                      <w:sz w:val="28"/>
                      <w:szCs w:val="28"/>
                      <w:lang w:eastAsia="en-US"/>
                    </w:rPr>
                  </w:pPr>
                </w:p>
              </w:tc>
              <w:tc>
                <w:tcPr>
                  <w:tcW w:w="425" w:type="dxa"/>
                  <w:shd w:val="clear" w:color="auto" w:fill="FFC000"/>
                </w:tcPr>
                <w:p w:rsidR="00A31F4E" w:rsidRPr="00BD7686" w:rsidRDefault="00A31F4E" w:rsidP="00C11731">
                  <w:pPr>
                    <w:jc w:val="left"/>
                    <w:rPr>
                      <w:rFonts w:ascii="Calibri" w:hAnsi="Calibri"/>
                      <w:sz w:val="28"/>
                      <w:szCs w:val="28"/>
                      <w:lang w:eastAsia="en-US"/>
                    </w:rPr>
                  </w:pPr>
                </w:p>
              </w:tc>
              <w:tc>
                <w:tcPr>
                  <w:tcW w:w="426" w:type="dxa"/>
                  <w:shd w:val="clear" w:color="auto" w:fill="FF0000"/>
                </w:tcPr>
                <w:p w:rsidR="00A31F4E" w:rsidRPr="00BD7686" w:rsidRDefault="00A31F4E" w:rsidP="00C11731">
                  <w:pPr>
                    <w:jc w:val="left"/>
                    <w:rPr>
                      <w:rFonts w:ascii="Calibri" w:hAnsi="Calibri"/>
                      <w:sz w:val="28"/>
                      <w:szCs w:val="28"/>
                      <w:lang w:eastAsia="en-US"/>
                    </w:rPr>
                  </w:pPr>
                </w:p>
              </w:tc>
              <w:tc>
                <w:tcPr>
                  <w:tcW w:w="425" w:type="dxa"/>
                  <w:shd w:val="clear" w:color="auto" w:fill="FF0000"/>
                </w:tcPr>
                <w:p w:rsidR="00A31F4E" w:rsidRPr="00BD7686" w:rsidRDefault="00A31F4E" w:rsidP="00C11731">
                  <w:pPr>
                    <w:jc w:val="left"/>
                    <w:rPr>
                      <w:rFonts w:ascii="Calibri" w:hAnsi="Calibri"/>
                      <w:sz w:val="28"/>
                      <w:szCs w:val="28"/>
                      <w:lang w:eastAsia="en-US"/>
                    </w:rPr>
                  </w:pPr>
                </w:p>
              </w:tc>
              <w:tc>
                <w:tcPr>
                  <w:tcW w:w="425" w:type="dxa"/>
                  <w:shd w:val="clear" w:color="auto" w:fill="FF0000"/>
                </w:tcPr>
                <w:p w:rsidR="00A31F4E" w:rsidRPr="00BD7686" w:rsidRDefault="00A31F4E" w:rsidP="00C11731">
                  <w:pPr>
                    <w:jc w:val="left"/>
                    <w:rPr>
                      <w:rFonts w:ascii="Calibri" w:hAnsi="Calibri"/>
                      <w:sz w:val="28"/>
                      <w:szCs w:val="28"/>
                      <w:lang w:eastAsia="en-US"/>
                    </w:rPr>
                  </w:pPr>
                </w:p>
              </w:tc>
            </w:tr>
            <w:tr w:rsidR="00A31F4E" w:rsidRPr="00BD7686" w:rsidTr="2E2F3467">
              <w:trPr>
                <w:jc w:val="center"/>
              </w:trPr>
              <w:tc>
                <w:tcPr>
                  <w:tcW w:w="1276" w:type="dxa"/>
                </w:tcPr>
                <w:p w:rsidR="00A31F4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A31F4E" w:rsidRPr="00BD7686" w:rsidRDefault="00A31F4E" w:rsidP="00C11731">
                  <w:pPr>
                    <w:jc w:val="left"/>
                    <w:rPr>
                      <w:rFonts w:ascii="Calibri" w:hAnsi="Calibri"/>
                      <w:sz w:val="28"/>
                      <w:szCs w:val="28"/>
                      <w:lang w:eastAsia="en-US"/>
                    </w:rPr>
                  </w:pPr>
                </w:p>
              </w:tc>
              <w:tc>
                <w:tcPr>
                  <w:tcW w:w="284"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A31F4E" w:rsidRPr="00BD7686" w:rsidRDefault="00A31F4E" w:rsidP="00C11731">
                  <w:pPr>
                    <w:jc w:val="left"/>
                    <w:rPr>
                      <w:rFonts w:ascii="Calibri" w:hAnsi="Calibri"/>
                      <w:sz w:val="28"/>
                      <w:szCs w:val="28"/>
                      <w:lang w:eastAsia="en-US"/>
                    </w:rPr>
                  </w:pPr>
                </w:p>
              </w:tc>
              <w:tc>
                <w:tcPr>
                  <w:tcW w:w="425" w:type="dxa"/>
                  <w:shd w:val="clear" w:color="auto" w:fill="FFC000"/>
                </w:tcPr>
                <w:p w:rsidR="00A31F4E" w:rsidRPr="00BD7686" w:rsidRDefault="00A31F4E" w:rsidP="00C11731">
                  <w:pPr>
                    <w:jc w:val="left"/>
                    <w:rPr>
                      <w:rFonts w:ascii="Calibri" w:hAnsi="Calibri"/>
                      <w:sz w:val="28"/>
                      <w:szCs w:val="28"/>
                      <w:lang w:eastAsia="en-US"/>
                    </w:rPr>
                  </w:pPr>
                </w:p>
              </w:tc>
              <w:tc>
                <w:tcPr>
                  <w:tcW w:w="426" w:type="dxa"/>
                  <w:shd w:val="clear" w:color="auto" w:fill="FF0000"/>
                </w:tcPr>
                <w:p w:rsidR="00A31F4E" w:rsidRPr="00BD7686" w:rsidRDefault="00A31F4E" w:rsidP="00C11731">
                  <w:pPr>
                    <w:jc w:val="left"/>
                    <w:rPr>
                      <w:rFonts w:ascii="Calibri" w:hAnsi="Calibri"/>
                      <w:sz w:val="28"/>
                      <w:szCs w:val="28"/>
                      <w:lang w:eastAsia="en-US"/>
                    </w:rPr>
                  </w:pPr>
                </w:p>
              </w:tc>
              <w:tc>
                <w:tcPr>
                  <w:tcW w:w="425" w:type="dxa"/>
                  <w:shd w:val="clear" w:color="auto" w:fill="FF0000"/>
                </w:tcPr>
                <w:p w:rsidR="00A31F4E" w:rsidRPr="00BD7686" w:rsidRDefault="00A31F4E" w:rsidP="00C11731">
                  <w:pPr>
                    <w:jc w:val="left"/>
                    <w:rPr>
                      <w:rFonts w:ascii="Calibri" w:hAnsi="Calibri"/>
                      <w:sz w:val="28"/>
                      <w:szCs w:val="28"/>
                      <w:lang w:eastAsia="en-US"/>
                    </w:rPr>
                  </w:pPr>
                </w:p>
              </w:tc>
              <w:tc>
                <w:tcPr>
                  <w:tcW w:w="425" w:type="dxa"/>
                  <w:shd w:val="clear" w:color="auto" w:fill="FF0000"/>
                </w:tcPr>
                <w:p w:rsidR="00A31F4E" w:rsidRPr="00BD7686" w:rsidRDefault="00A31F4E" w:rsidP="00C11731">
                  <w:pPr>
                    <w:jc w:val="left"/>
                    <w:rPr>
                      <w:rFonts w:ascii="Calibri" w:hAnsi="Calibri"/>
                      <w:sz w:val="28"/>
                      <w:szCs w:val="28"/>
                      <w:lang w:eastAsia="en-US"/>
                    </w:rPr>
                  </w:pPr>
                </w:p>
              </w:tc>
            </w:tr>
            <w:tr w:rsidR="00A31F4E" w:rsidRPr="00BD7686" w:rsidTr="2E2F3467">
              <w:trPr>
                <w:jc w:val="center"/>
              </w:trPr>
              <w:tc>
                <w:tcPr>
                  <w:tcW w:w="1276" w:type="dxa"/>
                </w:tcPr>
                <w:p w:rsidR="00A31F4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A31F4E" w:rsidRPr="00BD7686" w:rsidRDefault="00A31F4E" w:rsidP="00C11731">
                  <w:pPr>
                    <w:jc w:val="left"/>
                    <w:rPr>
                      <w:rFonts w:ascii="Calibri" w:hAnsi="Calibri"/>
                      <w:sz w:val="28"/>
                      <w:szCs w:val="28"/>
                      <w:lang w:eastAsia="en-US"/>
                    </w:rPr>
                  </w:pPr>
                </w:p>
              </w:tc>
              <w:tc>
                <w:tcPr>
                  <w:tcW w:w="284"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A31F4E" w:rsidRPr="00BD7686" w:rsidRDefault="00A31F4E" w:rsidP="00C11731">
                  <w:pPr>
                    <w:jc w:val="left"/>
                    <w:rPr>
                      <w:rFonts w:ascii="Calibri" w:hAnsi="Calibri"/>
                      <w:sz w:val="28"/>
                      <w:szCs w:val="28"/>
                      <w:lang w:eastAsia="en-US"/>
                    </w:rPr>
                  </w:pPr>
                </w:p>
              </w:tc>
              <w:tc>
                <w:tcPr>
                  <w:tcW w:w="425" w:type="dxa"/>
                  <w:shd w:val="clear" w:color="auto" w:fill="FFC000"/>
                </w:tcPr>
                <w:p w:rsidR="00A31F4E" w:rsidRPr="00BD7686" w:rsidRDefault="00A31F4E" w:rsidP="00C11731">
                  <w:pPr>
                    <w:jc w:val="left"/>
                    <w:rPr>
                      <w:rFonts w:ascii="Calibri" w:hAnsi="Calibri"/>
                      <w:sz w:val="28"/>
                      <w:szCs w:val="28"/>
                      <w:lang w:eastAsia="en-US"/>
                    </w:rPr>
                  </w:pPr>
                </w:p>
              </w:tc>
              <w:tc>
                <w:tcPr>
                  <w:tcW w:w="426" w:type="dxa"/>
                  <w:shd w:val="clear" w:color="auto" w:fill="FFC000"/>
                </w:tcPr>
                <w:p w:rsidR="00A31F4E" w:rsidRPr="00BD7686" w:rsidRDefault="00A31F4E" w:rsidP="2E2F3467">
                  <w:pPr>
                    <w:jc w:val="left"/>
                    <w:rPr>
                      <w:rFonts w:ascii="Calibri" w:hAnsi="Calibri"/>
                      <w:sz w:val="28"/>
                      <w:szCs w:val="28"/>
                      <w:lang w:eastAsia="en-US"/>
                    </w:rPr>
                  </w:pPr>
                </w:p>
              </w:tc>
              <w:tc>
                <w:tcPr>
                  <w:tcW w:w="425" w:type="dxa"/>
                  <w:shd w:val="clear" w:color="auto" w:fill="FFC000"/>
                </w:tcPr>
                <w:p w:rsidR="00A31F4E" w:rsidRPr="00BD7686" w:rsidRDefault="00A31F4E" w:rsidP="00C11731">
                  <w:pPr>
                    <w:jc w:val="left"/>
                    <w:rPr>
                      <w:rFonts w:ascii="Calibri" w:hAnsi="Calibri"/>
                      <w:sz w:val="28"/>
                      <w:szCs w:val="28"/>
                      <w:lang w:eastAsia="en-US"/>
                    </w:rPr>
                  </w:pPr>
                </w:p>
              </w:tc>
              <w:tc>
                <w:tcPr>
                  <w:tcW w:w="425" w:type="dxa"/>
                  <w:shd w:val="clear" w:color="auto" w:fill="FFC000"/>
                </w:tcPr>
                <w:p w:rsidR="00A31F4E" w:rsidRPr="00BD7686" w:rsidRDefault="00A31F4E" w:rsidP="00C11731">
                  <w:pPr>
                    <w:jc w:val="left"/>
                    <w:rPr>
                      <w:rFonts w:ascii="Calibri" w:hAnsi="Calibri"/>
                      <w:sz w:val="28"/>
                      <w:szCs w:val="28"/>
                      <w:lang w:eastAsia="en-US"/>
                    </w:rPr>
                  </w:pPr>
                </w:p>
              </w:tc>
            </w:tr>
            <w:tr w:rsidR="00A31F4E" w:rsidRPr="00BD7686" w:rsidTr="2E2F3467">
              <w:trPr>
                <w:jc w:val="center"/>
              </w:trPr>
              <w:tc>
                <w:tcPr>
                  <w:tcW w:w="1276" w:type="dxa"/>
                </w:tcPr>
                <w:p w:rsidR="00A31F4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A31F4E" w:rsidRPr="00BD7686" w:rsidRDefault="00A31F4E" w:rsidP="00C11731">
                  <w:pPr>
                    <w:jc w:val="left"/>
                    <w:rPr>
                      <w:rFonts w:ascii="Calibri" w:hAnsi="Calibri"/>
                      <w:sz w:val="28"/>
                      <w:szCs w:val="28"/>
                      <w:lang w:eastAsia="en-US"/>
                    </w:rPr>
                  </w:pPr>
                </w:p>
              </w:tc>
              <w:tc>
                <w:tcPr>
                  <w:tcW w:w="284"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A31F4E" w:rsidRPr="00BD7686" w:rsidRDefault="00A31F4E" w:rsidP="00C11731">
                  <w:pPr>
                    <w:jc w:val="left"/>
                    <w:rPr>
                      <w:rFonts w:ascii="Calibri" w:hAnsi="Calibri"/>
                      <w:sz w:val="28"/>
                      <w:szCs w:val="28"/>
                      <w:lang w:eastAsia="en-US"/>
                    </w:rPr>
                  </w:pPr>
                </w:p>
              </w:tc>
              <w:tc>
                <w:tcPr>
                  <w:tcW w:w="425" w:type="dxa"/>
                  <w:shd w:val="clear" w:color="auto" w:fill="FFFF00"/>
                </w:tcPr>
                <w:p w:rsidR="00A31F4E" w:rsidRPr="00BD7686" w:rsidRDefault="00A31F4E" w:rsidP="00C11731">
                  <w:pPr>
                    <w:jc w:val="left"/>
                    <w:rPr>
                      <w:rFonts w:ascii="Calibri" w:hAnsi="Calibri"/>
                      <w:sz w:val="28"/>
                      <w:szCs w:val="28"/>
                      <w:lang w:eastAsia="en-US"/>
                    </w:rPr>
                  </w:pPr>
                </w:p>
              </w:tc>
              <w:tc>
                <w:tcPr>
                  <w:tcW w:w="426" w:type="dxa"/>
                  <w:shd w:val="clear" w:color="auto" w:fill="FFFF00"/>
                </w:tcPr>
                <w:p w:rsidR="00A31F4E" w:rsidRPr="00BD7686" w:rsidRDefault="00A31F4E" w:rsidP="00C11731">
                  <w:pPr>
                    <w:jc w:val="left"/>
                    <w:rPr>
                      <w:rFonts w:ascii="Calibri" w:hAnsi="Calibri"/>
                      <w:sz w:val="28"/>
                      <w:szCs w:val="28"/>
                      <w:lang w:eastAsia="en-US"/>
                    </w:rPr>
                  </w:pPr>
                </w:p>
              </w:tc>
              <w:tc>
                <w:tcPr>
                  <w:tcW w:w="425" w:type="dxa"/>
                  <w:shd w:val="clear" w:color="auto" w:fill="FFFF00"/>
                </w:tcPr>
                <w:p w:rsidR="00A31F4E" w:rsidRPr="00BD7686" w:rsidRDefault="00A31F4E" w:rsidP="00C11731">
                  <w:pPr>
                    <w:jc w:val="left"/>
                    <w:rPr>
                      <w:rFonts w:ascii="Calibri" w:hAnsi="Calibri"/>
                      <w:sz w:val="28"/>
                      <w:szCs w:val="28"/>
                      <w:lang w:eastAsia="en-US"/>
                    </w:rPr>
                  </w:pPr>
                </w:p>
              </w:tc>
              <w:tc>
                <w:tcPr>
                  <w:tcW w:w="425" w:type="dxa"/>
                  <w:shd w:val="clear" w:color="auto" w:fill="FFFF00"/>
                </w:tcPr>
                <w:p w:rsidR="00A31F4E" w:rsidRPr="00BD7686" w:rsidRDefault="00A31F4E" w:rsidP="00C11731">
                  <w:pPr>
                    <w:jc w:val="left"/>
                    <w:rPr>
                      <w:rFonts w:ascii="Calibri" w:hAnsi="Calibri"/>
                      <w:sz w:val="28"/>
                      <w:szCs w:val="28"/>
                      <w:lang w:eastAsia="en-US"/>
                    </w:rPr>
                  </w:pPr>
                </w:p>
              </w:tc>
            </w:tr>
            <w:tr w:rsidR="00A31F4E" w:rsidRPr="00BD7686" w:rsidTr="2E2F3467">
              <w:trPr>
                <w:jc w:val="center"/>
              </w:trPr>
              <w:tc>
                <w:tcPr>
                  <w:tcW w:w="1276" w:type="dxa"/>
                </w:tcPr>
                <w:p w:rsidR="00A31F4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A31F4E" w:rsidRPr="00BD7686" w:rsidRDefault="00A31F4E" w:rsidP="00C11731">
                  <w:pPr>
                    <w:jc w:val="left"/>
                    <w:rPr>
                      <w:rFonts w:ascii="Calibri" w:hAnsi="Calibri"/>
                      <w:sz w:val="28"/>
                      <w:szCs w:val="28"/>
                      <w:lang w:eastAsia="en-US"/>
                    </w:rPr>
                  </w:pPr>
                </w:p>
              </w:tc>
              <w:tc>
                <w:tcPr>
                  <w:tcW w:w="284"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A31F4E" w:rsidRPr="00BD7686" w:rsidRDefault="00A31F4E" w:rsidP="00C11731">
                  <w:pPr>
                    <w:jc w:val="left"/>
                    <w:rPr>
                      <w:rFonts w:ascii="Calibri" w:hAnsi="Calibri"/>
                      <w:sz w:val="28"/>
                      <w:szCs w:val="28"/>
                      <w:lang w:eastAsia="en-US"/>
                    </w:rPr>
                  </w:pPr>
                </w:p>
              </w:tc>
              <w:tc>
                <w:tcPr>
                  <w:tcW w:w="425" w:type="dxa"/>
                  <w:shd w:val="clear" w:color="auto" w:fill="00B050"/>
                </w:tcPr>
                <w:p w:rsidR="00A31F4E" w:rsidRPr="00BD7686" w:rsidRDefault="00A31F4E" w:rsidP="00C11731">
                  <w:pPr>
                    <w:jc w:val="left"/>
                    <w:rPr>
                      <w:rFonts w:ascii="Calibri" w:hAnsi="Calibri"/>
                      <w:sz w:val="28"/>
                      <w:szCs w:val="28"/>
                      <w:lang w:eastAsia="en-US"/>
                    </w:rPr>
                  </w:pPr>
                </w:p>
              </w:tc>
              <w:tc>
                <w:tcPr>
                  <w:tcW w:w="426" w:type="dxa"/>
                  <w:shd w:val="clear" w:color="auto" w:fill="00B050"/>
                </w:tcPr>
                <w:p w:rsidR="00A31F4E" w:rsidRPr="00BD7686" w:rsidRDefault="00594F5B" w:rsidP="00C11731">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00B050"/>
                </w:tcPr>
                <w:p w:rsidR="00A31F4E" w:rsidRPr="00BD7686" w:rsidRDefault="00A31F4E" w:rsidP="00C11731">
                  <w:pPr>
                    <w:jc w:val="left"/>
                    <w:rPr>
                      <w:rFonts w:ascii="Calibri" w:hAnsi="Calibri"/>
                      <w:sz w:val="28"/>
                      <w:szCs w:val="28"/>
                      <w:lang w:eastAsia="en-US"/>
                    </w:rPr>
                  </w:pPr>
                </w:p>
              </w:tc>
              <w:tc>
                <w:tcPr>
                  <w:tcW w:w="425" w:type="dxa"/>
                  <w:shd w:val="clear" w:color="auto" w:fill="00B050"/>
                </w:tcPr>
                <w:p w:rsidR="00A31F4E" w:rsidRPr="00BD7686" w:rsidRDefault="00A31F4E" w:rsidP="00C11731">
                  <w:pPr>
                    <w:jc w:val="left"/>
                    <w:rPr>
                      <w:rFonts w:ascii="Calibri" w:hAnsi="Calibri"/>
                      <w:sz w:val="28"/>
                      <w:szCs w:val="28"/>
                      <w:lang w:eastAsia="en-US"/>
                    </w:rPr>
                  </w:pPr>
                </w:p>
              </w:tc>
            </w:tr>
            <w:tr w:rsidR="00A31F4E" w:rsidRPr="00BD7686" w:rsidTr="2E2F3467">
              <w:trPr>
                <w:jc w:val="center"/>
              </w:trPr>
              <w:tc>
                <w:tcPr>
                  <w:tcW w:w="1276" w:type="dxa"/>
                  <w:vMerge w:val="restart"/>
                  <w:shd w:val="clear" w:color="auto" w:fill="F2F2F2" w:themeFill="background1" w:themeFillShade="F2"/>
                </w:tcPr>
                <w:p w:rsidR="00A31F4E" w:rsidRPr="00BD7686" w:rsidRDefault="2E2F3467" w:rsidP="2E2F3467">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A31F4E" w:rsidRPr="00BD7686" w:rsidRDefault="00A31F4E" w:rsidP="00C11731">
                  <w:pPr>
                    <w:jc w:val="left"/>
                    <w:rPr>
                      <w:rFonts w:ascii="Calibri" w:hAnsi="Calibri"/>
                      <w:sz w:val="28"/>
                      <w:szCs w:val="28"/>
                      <w:lang w:eastAsia="en-US"/>
                    </w:rPr>
                  </w:pPr>
                </w:p>
              </w:tc>
              <w:tc>
                <w:tcPr>
                  <w:tcW w:w="284" w:type="dxa"/>
                </w:tcPr>
                <w:p w:rsidR="00A31F4E" w:rsidRPr="00BD7686" w:rsidRDefault="00A31F4E" w:rsidP="00C11731">
                  <w:pPr>
                    <w:jc w:val="left"/>
                    <w:rPr>
                      <w:rFonts w:ascii="Calibri" w:hAnsi="Calibri"/>
                      <w:sz w:val="28"/>
                      <w:szCs w:val="28"/>
                      <w:lang w:eastAsia="en-US"/>
                    </w:rPr>
                  </w:pPr>
                </w:p>
              </w:tc>
              <w:tc>
                <w:tcPr>
                  <w:tcW w:w="425"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r>
            <w:tr w:rsidR="00A31F4E" w:rsidRPr="00BD7686" w:rsidTr="2E2F3467">
              <w:trPr>
                <w:jc w:val="center"/>
              </w:trPr>
              <w:tc>
                <w:tcPr>
                  <w:tcW w:w="1276" w:type="dxa"/>
                  <w:vMerge/>
                  <w:shd w:val="clear" w:color="auto" w:fill="F2F2F2"/>
                </w:tcPr>
                <w:p w:rsidR="00A31F4E" w:rsidRPr="00BD7686" w:rsidRDefault="00A31F4E" w:rsidP="00C11731">
                  <w:pPr>
                    <w:jc w:val="left"/>
                    <w:rPr>
                      <w:rFonts w:ascii="Calibri" w:hAnsi="Calibri"/>
                      <w:sz w:val="20"/>
                      <w:lang w:eastAsia="en-US"/>
                    </w:rPr>
                  </w:pPr>
                </w:p>
              </w:tc>
              <w:tc>
                <w:tcPr>
                  <w:tcW w:w="2835" w:type="dxa"/>
                  <w:gridSpan w:val="7"/>
                  <w:tcBorders>
                    <w:top w:val="nil"/>
                  </w:tcBorders>
                </w:tcPr>
                <w:p w:rsidR="00A31F4E" w:rsidRPr="00BD7686" w:rsidRDefault="2E2F3467" w:rsidP="2E2F3467">
                  <w:pPr>
                    <w:jc w:val="center"/>
                    <w:rPr>
                      <w:rFonts w:ascii="Calibri" w:hAnsi="Calibri"/>
                      <w:i/>
                      <w:iCs/>
                      <w:lang w:eastAsia="en-US"/>
                    </w:rPr>
                  </w:pPr>
                  <w:r w:rsidRPr="00BD7686">
                    <w:rPr>
                      <w:rFonts w:ascii="Calibri" w:hAnsi="Calibri"/>
                      <w:i/>
                      <w:iCs/>
                      <w:lang w:eastAsia="en-US"/>
                    </w:rPr>
                    <w:t>Vjerojatnost</w:t>
                  </w:r>
                </w:p>
              </w:tc>
            </w:tr>
            <w:tr w:rsidR="00A31F4E" w:rsidRPr="00BD7686" w:rsidTr="2E2F3467">
              <w:trPr>
                <w:cantSplit/>
                <w:trHeight w:val="326"/>
                <w:jc w:val="center"/>
              </w:trPr>
              <w:tc>
                <w:tcPr>
                  <w:tcW w:w="1276" w:type="dxa"/>
                  <w:shd w:val="clear" w:color="auto" w:fill="FF0000"/>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A31F4E" w:rsidRPr="00BD7686" w:rsidRDefault="00A31F4E" w:rsidP="00C11731">
                  <w:pPr>
                    <w:jc w:val="left"/>
                    <w:rPr>
                      <w:rFonts w:ascii="Calibri" w:hAnsi="Calibri"/>
                      <w:sz w:val="28"/>
                      <w:szCs w:val="28"/>
                      <w:lang w:eastAsia="en-US"/>
                    </w:rPr>
                  </w:pPr>
                </w:p>
              </w:tc>
              <w:tc>
                <w:tcPr>
                  <w:tcW w:w="425" w:type="dxa"/>
                  <w:vMerge w:val="restart"/>
                  <w:textDirection w:val="btLr"/>
                </w:tcPr>
                <w:p w:rsidR="00A31F4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A31F4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A31F4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A31F4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A31F4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A31F4E" w:rsidRPr="00BD7686" w:rsidTr="2E2F3467">
              <w:trPr>
                <w:cantSplit/>
                <w:trHeight w:val="315"/>
                <w:jc w:val="center"/>
              </w:trPr>
              <w:tc>
                <w:tcPr>
                  <w:tcW w:w="1276" w:type="dxa"/>
                  <w:shd w:val="clear" w:color="auto" w:fill="FFC000"/>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A31F4E" w:rsidRPr="00BD7686" w:rsidRDefault="00A31F4E" w:rsidP="00C11731">
                  <w:pPr>
                    <w:jc w:val="left"/>
                    <w:rPr>
                      <w:rFonts w:ascii="Calibri" w:hAnsi="Calibri"/>
                      <w:sz w:val="28"/>
                      <w:szCs w:val="2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6"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r>
            <w:tr w:rsidR="00A31F4E" w:rsidRPr="00BD7686" w:rsidTr="2E2F3467">
              <w:trPr>
                <w:cantSplit/>
                <w:trHeight w:val="323"/>
                <w:jc w:val="center"/>
              </w:trPr>
              <w:tc>
                <w:tcPr>
                  <w:tcW w:w="1276" w:type="dxa"/>
                  <w:shd w:val="clear" w:color="auto" w:fill="FFFF00"/>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A31F4E" w:rsidRPr="00BD7686" w:rsidRDefault="00A31F4E" w:rsidP="00C11731">
                  <w:pPr>
                    <w:jc w:val="left"/>
                    <w:rPr>
                      <w:rFonts w:ascii="Calibri" w:hAnsi="Calibri"/>
                      <w:sz w:val="28"/>
                      <w:szCs w:val="2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6"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r>
            <w:tr w:rsidR="00A31F4E" w:rsidRPr="00BD7686" w:rsidTr="2E2F3467">
              <w:trPr>
                <w:cantSplit/>
                <w:trHeight w:val="303"/>
                <w:jc w:val="center"/>
              </w:trPr>
              <w:tc>
                <w:tcPr>
                  <w:tcW w:w="1276" w:type="dxa"/>
                  <w:shd w:val="clear" w:color="auto" w:fill="00B050"/>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A31F4E" w:rsidRPr="00BD7686" w:rsidRDefault="00A31F4E" w:rsidP="00C11731">
                  <w:pPr>
                    <w:jc w:val="left"/>
                    <w:rPr>
                      <w:rFonts w:ascii="Calibri" w:hAnsi="Calibri"/>
                      <w:sz w:val="28"/>
                      <w:szCs w:val="2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6"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r>
          </w:tbl>
          <w:p w:rsidR="00A31F4E" w:rsidRPr="00BD7686" w:rsidRDefault="00A31F4E" w:rsidP="00C11731">
            <w:pPr>
              <w:jc w:val="left"/>
              <w:rPr>
                <w:rFonts w:ascii="Calibri" w:hAnsi="Calibri"/>
                <w:sz w:val="18"/>
                <w:szCs w:val="18"/>
                <w:lang w:eastAsia="en-US"/>
              </w:rPr>
            </w:pPr>
          </w:p>
          <w:p w:rsidR="00A31F4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 xml:space="preserve">Zbirna matrica rizika društvena stabilnost i politika </w:t>
            </w:r>
          </w:p>
        </w:tc>
      </w:tr>
    </w:tbl>
    <w:p w:rsidR="00A31F4E" w:rsidRPr="00BD7686" w:rsidRDefault="00A31F4E" w:rsidP="00765B3F">
      <w:pPr>
        <w:spacing w:line="276" w:lineRule="auto"/>
        <w:rPr>
          <w:sz w:val="22"/>
          <w:szCs w:val="22"/>
        </w:rPr>
      </w:pPr>
    </w:p>
    <w:p w:rsidR="00A31F4E" w:rsidRPr="00BD7686" w:rsidRDefault="00A31F4E" w:rsidP="00765B3F">
      <w:pPr>
        <w:spacing w:line="276" w:lineRule="auto"/>
        <w:rPr>
          <w:sz w:val="22"/>
          <w:szCs w:val="22"/>
        </w:rPr>
      </w:pPr>
    </w:p>
    <w:p w:rsidR="00A31F4E" w:rsidRPr="002909B6" w:rsidRDefault="00983DD7" w:rsidP="00983DD7">
      <w:pPr>
        <w:pStyle w:val="Opisslike"/>
        <w:rPr>
          <w:b w:val="0"/>
          <w:lang w:eastAsia="en-US"/>
        </w:rPr>
      </w:pPr>
      <w:bookmarkStart w:id="204" w:name="_Hlk502917890"/>
      <w:r w:rsidRPr="002909B6">
        <w:rPr>
          <w:b w:val="0"/>
        </w:rPr>
        <w:t>Grafički prikaz</w:t>
      </w:r>
      <w:r w:rsidR="2E2F3467" w:rsidRPr="002909B6">
        <w:rPr>
          <w:b w:val="0"/>
          <w:lang w:eastAsia="en-US"/>
        </w:rPr>
        <w:t xml:space="preserve">: </w:t>
      </w:r>
      <w:r w:rsidR="002B1FCF" w:rsidRPr="002909B6">
        <w:rPr>
          <w:b w:val="0"/>
          <w:lang w:eastAsia="hr-HR"/>
        </w:rPr>
        <w:t xml:space="preserve">epidemije i </w:t>
      </w:r>
      <w:proofErr w:type="spellStart"/>
      <w:r w:rsidR="002B1FCF" w:rsidRPr="002909B6">
        <w:rPr>
          <w:b w:val="0"/>
          <w:lang w:eastAsia="hr-HR"/>
        </w:rPr>
        <w:t>pandemije</w:t>
      </w:r>
      <w:proofErr w:type="spellEnd"/>
      <w:r w:rsidR="2E2F3467" w:rsidRPr="002909B6">
        <w:rPr>
          <w:b w:val="0"/>
          <w:lang w:eastAsia="en-US"/>
        </w:rPr>
        <w:t xml:space="preserve">  zbirna matrica rizika</w:t>
      </w:r>
    </w:p>
    <w:p w:rsidR="00AF6DC4" w:rsidRPr="00BD7686" w:rsidRDefault="00AF6DC4" w:rsidP="00AF6DC4">
      <w:pPr>
        <w:rPr>
          <w:lang w:eastAsia="en-US"/>
        </w:rPr>
      </w:pPr>
    </w:p>
    <w:tbl>
      <w:tblPr>
        <w:tblStyle w:val="Reetkatablice20"/>
        <w:tblW w:w="0" w:type="auto"/>
        <w:jc w:val="center"/>
        <w:tblLook w:val="04A0"/>
      </w:tblPr>
      <w:tblGrid>
        <w:gridCol w:w="4678"/>
      </w:tblGrid>
      <w:tr w:rsidR="00A31F4E" w:rsidRPr="00BD7686" w:rsidTr="2E2F3467">
        <w:trPr>
          <w:trHeight w:val="4409"/>
          <w:jc w:val="center"/>
        </w:trPr>
        <w:tc>
          <w:tcPr>
            <w:tcW w:w="4678" w:type="dxa"/>
          </w:tcPr>
          <w:p w:rsidR="00A31F4E" w:rsidRPr="00BD7686" w:rsidRDefault="00A31F4E" w:rsidP="00C11731">
            <w:pPr>
              <w:jc w:val="left"/>
              <w:rPr>
                <w:rFonts w:ascii="Calibri" w:hAnsi="Calibri"/>
                <w:sz w:val="28"/>
                <w:szCs w:val="28"/>
                <w:lang w:eastAsia="en-US"/>
              </w:rPr>
            </w:pPr>
          </w:p>
          <w:tbl>
            <w:tblPr>
              <w:tblStyle w:val="Reetkatablice20"/>
              <w:tblW w:w="0" w:type="auto"/>
              <w:jc w:val="center"/>
              <w:tblLook w:val="04A0"/>
            </w:tblPr>
            <w:tblGrid>
              <w:gridCol w:w="1276"/>
              <w:gridCol w:w="498"/>
              <w:gridCol w:w="318"/>
              <w:gridCol w:w="448"/>
              <w:gridCol w:w="448"/>
              <w:gridCol w:w="448"/>
              <w:gridCol w:w="448"/>
              <w:gridCol w:w="448"/>
            </w:tblGrid>
            <w:tr w:rsidR="00A31F4E" w:rsidRPr="00BD7686" w:rsidTr="2E2F3467">
              <w:trPr>
                <w:jc w:val="center"/>
              </w:trPr>
              <w:tc>
                <w:tcPr>
                  <w:tcW w:w="1276" w:type="dxa"/>
                </w:tcPr>
                <w:p w:rsidR="00A31F4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A31F4E" w:rsidRPr="00BD7686" w:rsidRDefault="2E2F3467" w:rsidP="2E2F3467">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A31F4E" w:rsidRPr="00BD7686" w:rsidRDefault="00A31F4E" w:rsidP="00C11731">
                  <w:pPr>
                    <w:jc w:val="left"/>
                    <w:rPr>
                      <w:rFonts w:ascii="Calibri" w:hAnsi="Calibri"/>
                      <w:sz w:val="28"/>
                      <w:szCs w:val="28"/>
                      <w:lang w:eastAsia="en-US"/>
                    </w:rPr>
                  </w:pPr>
                </w:p>
              </w:tc>
              <w:tc>
                <w:tcPr>
                  <w:tcW w:w="425" w:type="dxa"/>
                  <w:shd w:val="clear" w:color="auto" w:fill="FFC000"/>
                </w:tcPr>
                <w:p w:rsidR="00A31F4E" w:rsidRPr="00BD7686" w:rsidRDefault="00A31F4E" w:rsidP="00C11731">
                  <w:pPr>
                    <w:jc w:val="left"/>
                    <w:rPr>
                      <w:rFonts w:ascii="Calibri" w:hAnsi="Calibri"/>
                      <w:sz w:val="28"/>
                      <w:szCs w:val="28"/>
                      <w:lang w:eastAsia="en-US"/>
                    </w:rPr>
                  </w:pPr>
                </w:p>
              </w:tc>
              <w:tc>
                <w:tcPr>
                  <w:tcW w:w="426" w:type="dxa"/>
                  <w:shd w:val="clear" w:color="auto" w:fill="FF0000"/>
                </w:tcPr>
                <w:p w:rsidR="00A31F4E" w:rsidRPr="00BD7686" w:rsidRDefault="00A31F4E" w:rsidP="00C11731">
                  <w:pPr>
                    <w:jc w:val="left"/>
                    <w:rPr>
                      <w:rFonts w:ascii="Calibri" w:hAnsi="Calibri"/>
                      <w:sz w:val="28"/>
                      <w:szCs w:val="28"/>
                      <w:lang w:eastAsia="en-US"/>
                    </w:rPr>
                  </w:pPr>
                </w:p>
              </w:tc>
              <w:tc>
                <w:tcPr>
                  <w:tcW w:w="425" w:type="dxa"/>
                  <w:shd w:val="clear" w:color="auto" w:fill="FF0000"/>
                </w:tcPr>
                <w:p w:rsidR="00A31F4E" w:rsidRPr="00BD7686" w:rsidRDefault="00A31F4E" w:rsidP="00C11731">
                  <w:pPr>
                    <w:jc w:val="left"/>
                    <w:rPr>
                      <w:rFonts w:ascii="Calibri" w:hAnsi="Calibri"/>
                      <w:sz w:val="28"/>
                      <w:szCs w:val="28"/>
                      <w:lang w:eastAsia="en-US"/>
                    </w:rPr>
                  </w:pPr>
                </w:p>
              </w:tc>
              <w:tc>
                <w:tcPr>
                  <w:tcW w:w="425" w:type="dxa"/>
                  <w:shd w:val="clear" w:color="auto" w:fill="FF0000"/>
                </w:tcPr>
                <w:p w:rsidR="00A31F4E" w:rsidRPr="00BD7686" w:rsidRDefault="00A31F4E" w:rsidP="00C11731">
                  <w:pPr>
                    <w:jc w:val="left"/>
                    <w:rPr>
                      <w:rFonts w:ascii="Calibri" w:hAnsi="Calibri"/>
                      <w:sz w:val="28"/>
                      <w:szCs w:val="28"/>
                      <w:lang w:eastAsia="en-US"/>
                    </w:rPr>
                  </w:pPr>
                </w:p>
              </w:tc>
            </w:tr>
            <w:tr w:rsidR="00A31F4E" w:rsidRPr="00BD7686" w:rsidTr="2E2F3467">
              <w:trPr>
                <w:jc w:val="center"/>
              </w:trPr>
              <w:tc>
                <w:tcPr>
                  <w:tcW w:w="1276" w:type="dxa"/>
                </w:tcPr>
                <w:p w:rsidR="00A31F4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A31F4E" w:rsidRPr="00BD7686" w:rsidRDefault="00A31F4E" w:rsidP="00C11731">
                  <w:pPr>
                    <w:jc w:val="left"/>
                    <w:rPr>
                      <w:rFonts w:ascii="Calibri" w:hAnsi="Calibri"/>
                      <w:sz w:val="28"/>
                      <w:szCs w:val="28"/>
                      <w:lang w:eastAsia="en-US"/>
                    </w:rPr>
                  </w:pPr>
                </w:p>
              </w:tc>
              <w:tc>
                <w:tcPr>
                  <w:tcW w:w="284"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A31F4E" w:rsidRPr="00BD7686" w:rsidRDefault="00A31F4E" w:rsidP="00C11731">
                  <w:pPr>
                    <w:jc w:val="left"/>
                    <w:rPr>
                      <w:rFonts w:ascii="Calibri" w:hAnsi="Calibri"/>
                      <w:sz w:val="28"/>
                      <w:szCs w:val="28"/>
                      <w:lang w:eastAsia="en-US"/>
                    </w:rPr>
                  </w:pPr>
                </w:p>
              </w:tc>
              <w:tc>
                <w:tcPr>
                  <w:tcW w:w="425" w:type="dxa"/>
                  <w:shd w:val="clear" w:color="auto" w:fill="FFC000"/>
                </w:tcPr>
                <w:p w:rsidR="00A31F4E" w:rsidRPr="00BD7686" w:rsidRDefault="00A31F4E" w:rsidP="00C11731">
                  <w:pPr>
                    <w:jc w:val="left"/>
                    <w:rPr>
                      <w:rFonts w:ascii="Calibri" w:hAnsi="Calibri"/>
                      <w:sz w:val="28"/>
                      <w:szCs w:val="28"/>
                      <w:lang w:eastAsia="en-US"/>
                    </w:rPr>
                  </w:pPr>
                </w:p>
              </w:tc>
              <w:tc>
                <w:tcPr>
                  <w:tcW w:w="426" w:type="dxa"/>
                  <w:shd w:val="clear" w:color="auto" w:fill="FF0000"/>
                </w:tcPr>
                <w:p w:rsidR="00A31F4E" w:rsidRPr="00BD7686" w:rsidRDefault="00A31F4E" w:rsidP="2E2F3467">
                  <w:pPr>
                    <w:jc w:val="left"/>
                    <w:rPr>
                      <w:rFonts w:ascii="Calibri" w:hAnsi="Calibri"/>
                      <w:sz w:val="28"/>
                      <w:szCs w:val="28"/>
                      <w:lang w:eastAsia="en-US"/>
                    </w:rPr>
                  </w:pPr>
                </w:p>
              </w:tc>
              <w:tc>
                <w:tcPr>
                  <w:tcW w:w="425" w:type="dxa"/>
                  <w:shd w:val="clear" w:color="auto" w:fill="FF0000"/>
                </w:tcPr>
                <w:p w:rsidR="00A31F4E" w:rsidRPr="00BD7686" w:rsidRDefault="00A31F4E" w:rsidP="00C11731">
                  <w:pPr>
                    <w:jc w:val="left"/>
                    <w:rPr>
                      <w:rFonts w:ascii="Calibri" w:hAnsi="Calibri"/>
                      <w:sz w:val="28"/>
                      <w:szCs w:val="28"/>
                      <w:lang w:eastAsia="en-US"/>
                    </w:rPr>
                  </w:pPr>
                </w:p>
              </w:tc>
              <w:tc>
                <w:tcPr>
                  <w:tcW w:w="425" w:type="dxa"/>
                  <w:shd w:val="clear" w:color="auto" w:fill="FF0000"/>
                </w:tcPr>
                <w:p w:rsidR="00A31F4E" w:rsidRPr="00BD7686" w:rsidRDefault="00A31F4E" w:rsidP="00C11731">
                  <w:pPr>
                    <w:jc w:val="left"/>
                    <w:rPr>
                      <w:rFonts w:ascii="Calibri" w:hAnsi="Calibri"/>
                      <w:sz w:val="28"/>
                      <w:szCs w:val="28"/>
                      <w:lang w:eastAsia="en-US"/>
                    </w:rPr>
                  </w:pPr>
                </w:p>
              </w:tc>
            </w:tr>
            <w:tr w:rsidR="00A31F4E" w:rsidRPr="00BD7686" w:rsidTr="2E2F3467">
              <w:trPr>
                <w:jc w:val="center"/>
              </w:trPr>
              <w:tc>
                <w:tcPr>
                  <w:tcW w:w="1276" w:type="dxa"/>
                </w:tcPr>
                <w:p w:rsidR="00A31F4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A31F4E" w:rsidRPr="00BD7686" w:rsidRDefault="00A31F4E" w:rsidP="00C11731">
                  <w:pPr>
                    <w:jc w:val="left"/>
                    <w:rPr>
                      <w:rFonts w:ascii="Calibri" w:hAnsi="Calibri"/>
                      <w:sz w:val="28"/>
                      <w:szCs w:val="28"/>
                      <w:lang w:eastAsia="en-US"/>
                    </w:rPr>
                  </w:pPr>
                </w:p>
              </w:tc>
              <w:tc>
                <w:tcPr>
                  <w:tcW w:w="284"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A31F4E" w:rsidRPr="00BD7686" w:rsidRDefault="00A31F4E" w:rsidP="00C11731">
                  <w:pPr>
                    <w:jc w:val="left"/>
                    <w:rPr>
                      <w:rFonts w:ascii="Calibri" w:hAnsi="Calibri"/>
                      <w:sz w:val="28"/>
                      <w:szCs w:val="28"/>
                      <w:lang w:eastAsia="en-US"/>
                    </w:rPr>
                  </w:pPr>
                </w:p>
              </w:tc>
              <w:tc>
                <w:tcPr>
                  <w:tcW w:w="425" w:type="dxa"/>
                  <w:shd w:val="clear" w:color="auto" w:fill="FFC000"/>
                </w:tcPr>
                <w:p w:rsidR="00A31F4E" w:rsidRPr="00BD7686" w:rsidRDefault="00A31F4E" w:rsidP="00C11731">
                  <w:pPr>
                    <w:jc w:val="left"/>
                    <w:rPr>
                      <w:rFonts w:ascii="Calibri" w:hAnsi="Calibri"/>
                      <w:sz w:val="28"/>
                      <w:szCs w:val="28"/>
                      <w:lang w:eastAsia="en-US"/>
                    </w:rPr>
                  </w:pPr>
                </w:p>
              </w:tc>
              <w:tc>
                <w:tcPr>
                  <w:tcW w:w="426" w:type="dxa"/>
                  <w:shd w:val="clear" w:color="auto" w:fill="FFC000"/>
                </w:tcPr>
                <w:p w:rsidR="00A31F4E" w:rsidRPr="00BD7686" w:rsidRDefault="00594F5B" w:rsidP="00C11731">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FFC000"/>
                </w:tcPr>
                <w:p w:rsidR="00A31F4E" w:rsidRPr="00BD7686" w:rsidRDefault="00A31F4E" w:rsidP="00C11731">
                  <w:pPr>
                    <w:jc w:val="left"/>
                    <w:rPr>
                      <w:rFonts w:ascii="Calibri" w:hAnsi="Calibri"/>
                      <w:sz w:val="28"/>
                      <w:szCs w:val="28"/>
                      <w:lang w:eastAsia="en-US"/>
                    </w:rPr>
                  </w:pPr>
                </w:p>
              </w:tc>
              <w:tc>
                <w:tcPr>
                  <w:tcW w:w="425" w:type="dxa"/>
                  <w:shd w:val="clear" w:color="auto" w:fill="FFC000"/>
                </w:tcPr>
                <w:p w:rsidR="00A31F4E" w:rsidRPr="00BD7686" w:rsidRDefault="00A31F4E" w:rsidP="00C11731">
                  <w:pPr>
                    <w:jc w:val="left"/>
                    <w:rPr>
                      <w:rFonts w:ascii="Calibri" w:hAnsi="Calibri"/>
                      <w:sz w:val="28"/>
                      <w:szCs w:val="28"/>
                      <w:lang w:eastAsia="en-US"/>
                    </w:rPr>
                  </w:pPr>
                </w:p>
              </w:tc>
            </w:tr>
            <w:tr w:rsidR="00A31F4E" w:rsidRPr="00BD7686" w:rsidTr="2E2F3467">
              <w:trPr>
                <w:jc w:val="center"/>
              </w:trPr>
              <w:tc>
                <w:tcPr>
                  <w:tcW w:w="1276" w:type="dxa"/>
                </w:tcPr>
                <w:p w:rsidR="00A31F4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A31F4E" w:rsidRPr="00BD7686" w:rsidRDefault="00A31F4E" w:rsidP="00C11731">
                  <w:pPr>
                    <w:jc w:val="left"/>
                    <w:rPr>
                      <w:rFonts w:ascii="Calibri" w:hAnsi="Calibri"/>
                      <w:sz w:val="28"/>
                      <w:szCs w:val="28"/>
                      <w:lang w:eastAsia="en-US"/>
                    </w:rPr>
                  </w:pPr>
                </w:p>
              </w:tc>
              <w:tc>
                <w:tcPr>
                  <w:tcW w:w="284"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A31F4E" w:rsidRPr="00BD7686" w:rsidRDefault="00A31F4E" w:rsidP="00C11731">
                  <w:pPr>
                    <w:jc w:val="left"/>
                    <w:rPr>
                      <w:rFonts w:ascii="Calibri" w:hAnsi="Calibri"/>
                      <w:sz w:val="28"/>
                      <w:szCs w:val="28"/>
                      <w:lang w:eastAsia="en-US"/>
                    </w:rPr>
                  </w:pPr>
                </w:p>
              </w:tc>
              <w:tc>
                <w:tcPr>
                  <w:tcW w:w="425" w:type="dxa"/>
                  <w:shd w:val="clear" w:color="auto" w:fill="FFFF00"/>
                </w:tcPr>
                <w:p w:rsidR="00A31F4E" w:rsidRPr="00BD7686" w:rsidRDefault="00A31F4E" w:rsidP="00C11731">
                  <w:pPr>
                    <w:jc w:val="left"/>
                    <w:rPr>
                      <w:rFonts w:ascii="Calibri" w:hAnsi="Calibri"/>
                      <w:sz w:val="28"/>
                      <w:szCs w:val="28"/>
                      <w:lang w:eastAsia="en-US"/>
                    </w:rPr>
                  </w:pPr>
                </w:p>
              </w:tc>
              <w:tc>
                <w:tcPr>
                  <w:tcW w:w="426" w:type="dxa"/>
                  <w:shd w:val="clear" w:color="auto" w:fill="FFFF00"/>
                </w:tcPr>
                <w:p w:rsidR="00A31F4E" w:rsidRPr="00BD7686" w:rsidRDefault="00A31F4E" w:rsidP="00C11731">
                  <w:pPr>
                    <w:jc w:val="left"/>
                    <w:rPr>
                      <w:rFonts w:ascii="Calibri" w:hAnsi="Calibri"/>
                      <w:sz w:val="28"/>
                      <w:szCs w:val="28"/>
                      <w:lang w:eastAsia="en-US"/>
                    </w:rPr>
                  </w:pPr>
                </w:p>
              </w:tc>
              <w:tc>
                <w:tcPr>
                  <w:tcW w:w="425" w:type="dxa"/>
                  <w:shd w:val="clear" w:color="auto" w:fill="FFFF00"/>
                </w:tcPr>
                <w:p w:rsidR="00A31F4E" w:rsidRPr="00BD7686" w:rsidRDefault="00A31F4E" w:rsidP="00C11731">
                  <w:pPr>
                    <w:jc w:val="left"/>
                    <w:rPr>
                      <w:rFonts w:ascii="Calibri" w:hAnsi="Calibri"/>
                      <w:sz w:val="28"/>
                      <w:szCs w:val="28"/>
                      <w:lang w:eastAsia="en-US"/>
                    </w:rPr>
                  </w:pPr>
                </w:p>
              </w:tc>
              <w:tc>
                <w:tcPr>
                  <w:tcW w:w="425" w:type="dxa"/>
                  <w:shd w:val="clear" w:color="auto" w:fill="FFFF00"/>
                </w:tcPr>
                <w:p w:rsidR="00A31F4E" w:rsidRPr="00BD7686" w:rsidRDefault="00A31F4E" w:rsidP="00C11731">
                  <w:pPr>
                    <w:jc w:val="left"/>
                    <w:rPr>
                      <w:rFonts w:ascii="Calibri" w:hAnsi="Calibri"/>
                      <w:sz w:val="28"/>
                      <w:szCs w:val="28"/>
                      <w:lang w:eastAsia="en-US"/>
                    </w:rPr>
                  </w:pPr>
                </w:p>
              </w:tc>
            </w:tr>
            <w:tr w:rsidR="00A31F4E" w:rsidRPr="00BD7686" w:rsidTr="2E2F3467">
              <w:trPr>
                <w:jc w:val="center"/>
              </w:trPr>
              <w:tc>
                <w:tcPr>
                  <w:tcW w:w="1276" w:type="dxa"/>
                </w:tcPr>
                <w:p w:rsidR="00A31F4E" w:rsidRPr="00BD7686" w:rsidRDefault="2E2F3467" w:rsidP="2E2F3467">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A31F4E" w:rsidRPr="00BD7686" w:rsidRDefault="00A31F4E" w:rsidP="00C11731">
                  <w:pPr>
                    <w:jc w:val="left"/>
                    <w:rPr>
                      <w:rFonts w:ascii="Calibri" w:hAnsi="Calibri"/>
                      <w:sz w:val="28"/>
                      <w:szCs w:val="28"/>
                      <w:lang w:eastAsia="en-US"/>
                    </w:rPr>
                  </w:pPr>
                </w:p>
              </w:tc>
              <w:tc>
                <w:tcPr>
                  <w:tcW w:w="284"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A31F4E" w:rsidRPr="00BD7686" w:rsidRDefault="00A31F4E" w:rsidP="00C11731">
                  <w:pPr>
                    <w:jc w:val="left"/>
                    <w:rPr>
                      <w:rFonts w:ascii="Calibri" w:hAnsi="Calibri"/>
                      <w:sz w:val="28"/>
                      <w:szCs w:val="28"/>
                      <w:lang w:eastAsia="en-US"/>
                    </w:rPr>
                  </w:pPr>
                </w:p>
              </w:tc>
              <w:tc>
                <w:tcPr>
                  <w:tcW w:w="425" w:type="dxa"/>
                  <w:shd w:val="clear" w:color="auto" w:fill="00B050"/>
                </w:tcPr>
                <w:p w:rsidR="00A31F4E" w:rsidRPr="00BD7686" w:rsidRDefault="00A31F4E" w:rsidP="00C11731">
                  <w:pPr>
                    <w:jc w:val="left"/>
                    <w:rPr>
                      <w:rFonts w:ascii="Calibri" w:hAnsi="Calibri"/>
                      <w:sz w:val="28"/>
                      <w:szCs w:val="28"/>
                      <w:lang w:eastAsia="en-US"/>
                    </w:rPr>
                  </w:pPr>
                </w:p>
              </w:tc>
              <w:tc>
                <w:tcPr>
                  <w:tcW w:w="426" w:type="dxa"/>
                  <w:shd w:val="clear" w:color="auto" w:fill="00B050"/>
                </w:tcPr>
                <w:p w:rsidR="00A31F4E" w:rsidRPr="00BD7686" w:rsidRDefault="00A31F4E" w:rsidP="00C11731">
                  <w:pPr>
                    <w:jc w:val="left"/>
                    <w:rPr>
                      <w:rFonts w:ascii="Calibri" w:hAnsi="Calibri"/>
                      <w:sz w:val="28"/>
                      <w:szCs w:val="28"/>
                      <w:lang w:eastAsia="en-US"/>
                    </w:rPr>
                  </w:pPr>
                </w:p>
              </w:tc>
              <w:tc>
                <w:tcPr>
                  <w:tcW w:w="425" w:type="dxa"/>
                  <w:shd w:val="clear" w:color="auto" w:fill="00B050"/>
                </w:tcPr>
                <w:p w:rsidR="00A31F4E" w:rsidRPr="00BD7686" w:rsidRDefault="00A31F4E" w:rsidP="00C11731">
                  <w:pPr>
                    <w:jc w:val="left"/>
                    <w:rPr>
                      <w:rFonts w:ascii="Calibri" w:hAnsi="Calibri"/>
                      <w:sz w:val="28"/>
                      <w:szCs w:val="28"/>
                      <w:lang w:eastAsia="en-US"/>
                    </w:rPr>
                  </w:pPr>
                </w:p>
              </w:tc>
              <w:tc>
                <w:tcPr>
                  <w:tcW w:w="425" w:type="dxa"/>
                  <w:shd w:val="clear" w:color="auto" w:fill="00B050"/>
                </w:tcPr>
                <w:p w:rsidR="00A31F4E" w:rsidRPr="00BD7686" w:rsidRDefault="00A31F4E" w:rsidP="00C11731">
                  <w:pPr>
                    <w:jc w:val="left"/>
                    <w:rPr>
                      <w:rFonts w:ascii="Calibri" w:hAnsi="Calibri"/>
                      <w:sz w:val="28"/>
                      <w:szCs w:val="28"/>
                      <w:lang w:eastAsia="en-US"/>
                    </w:rPr>
                  </w:pPr>
                </w:p>
              </w:tc>
            </w:tr>
            <w:tr w:rsidR="00A31F4E" w:rsidRPr="00BD7686" w:rsidTr="2E2F3467">
              <w:trPr>
                <w:jc w:val="center"/>
              </w:trPr>
              <w:tc>
                <w:tcPr>
                  <w:tcW w:w="1276" w:type="dxa"/>
                  <w:vMerge w:val="restart"/>
                  <w:shd w:val="clear" w:color="auto" w:fill="F2F2F2" w:themeFill="background1" w:themeFillShade="F2"/>
                </w:tcPr>
                <w:p w:rsidR="00A31F4E" w:rsidRPr="00BD7686" w:rsidRDefault="2E2F3467" w:rsidP="2E2F3467">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A31F4E" w:rsidRPr="00BD7686" w:rsidRDefault="00A31F4E" w:rsidP="00C11731">
                  <w:pPr>
                    <w:jc w:val="left"/>
                    <w:rPr>
                      <w:rFonts w:ascii="Calibri" w:hAnsi="Calibri"/>
                      <w:sz w:val="28"/>
                      <w:szCs w:val="28"/>
                      <w:lang w:eastAsia="en-US"/>
                    </w:rPr>
                  </w:pPr>
                </w:p>
              </w:tc>
              <w:tc>
                <w:tcPr>
                  <w:tcW w:w="284" w:type="dxa"/>
                </w:tcPr>
                <w:p w:rsidR="00A31F4E" w:rsidRPr="00BD7686" w:rsidRDefault="00A31F4E" w:rsidP="00C11731">
                  <w:pPr>
                    <w:jc w:val="left"/>
                    <w:rPr>
                      <w:rFonts w:ascii="Calibri" w:hAnsi="Calibri"/>
                      <w:sz w:val="28"/>
                      <w:szCs w:val="28"/>
                      <w:lang w:eastAsia="en-US"/>
                    </w:rPr>
                  </w:pPr>
                </w:p>
              </w:tc>
              <w:tc>
                <w:tcPr>
                  <w:tcW w:w="425"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5</w:t>
                  </w:r>
                </w:p>
              </w:tc>
            </w:tr>
            <w:tr w:rsidR="00A31F4E" w:rsidRPr="00BD7686" w:rsidTr="2E2F3467">
              <w:trPr>
                <w:jc w:val="center"/>
              </w:trPr>
              <w:tc>
                <w:tcPr>
                  <w:tcW w:w="1276" w:type="dxa"/>
                  <w:vMerge/>
                  <w:shd w:val="clear" w:color="auto" w:fill="F2F2F2"/>
                </w:tcPr>
                <w:p w:rsidR="00A31F4E" w:rsidRPr="00BD7686" w:rsidRDefault="00A31F4E" w:rsidP="00C11731">
                  <w:pPr>
                    <w:jc w:val="left"/>
                    <w:rPr>
                      <w:rFonts w:ascii="Calibri" w:hAnsi="Calibri"/>
                      <w:sz w:val="20"/>
                      <w:lang w:eastAsia="en-US"/>
                    </w:rPr>
                  </w:pPr>
                </w:p>
              </w:tc>
              <w:tc>
                <w:tcPr>
                  <w:tcW w:w="2835" w:type="dxa"/>
                  <w:gridSpan w:val="7"/>
                  <w:tcBorders>
                    <w:top w:val="nil"/>
                  </w:tcBorders>
                </w:tcPr>
                <w:p w:rsidR="00A31F4E" w:rsidRPr="00BD7686" w:rsidRDefault="2E2F3467" w:rsidP="2E2F3467">
                  <w:pPr>
                    <w:jc w:val="center"/>
                    <w:rPr>
                      <w:rFonts w:ascii="Calibri" w:hAnsi="Calibri"/>
                      <w:i/>
                      <w:iCs/>
                      <w:lang w:eastAsia="en-US"/>
                    </w:rPr>
                  </w:pPr>
                  <w:r w:rsidRPr="00BD7686">
                    <w:rPr>
                      <w:rFonts w:ascii="Calibri" w:hAnsi="Calibri"/>
                      <w:i/>
                      <w:iCs/>
                      <w:lang w:eastAsia="en-US"/>
                    </w:rPr>
                    <w:t>Vjerojatnost</w:t>
                  </w:r>
                </w:p>
              </w:tc>
            </w:tr>
            <w:tr w:rsidR="00A31F4E" w:rsidRPr="00BD7686" w:rsidTr="2E2F3467">
              <w:trPr>
                <w:cantSplit/>
                <w:trHeight w:val="326"/>
                <w:jc w:val="center"/>
              </w:trPr>
              <w:tc>
                <w:tcPr>
                  <w:tcW w:w="1276" w:type="dxa"/>
                  <w:shd w:val="clear" w:color="auto" w:fill="FF0000"/>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A31F4E" w:rsidRPr="00BD7686" w:rsidRDefault="00A31F4E" w:rsidP="00C11731">
                  <w:pPr>
                    <w:jc w:val="left"/>
                    <w:rPr>
                      <w:rFonts w:ascii="Calibri" w:hAnsi="Calibri"/>
                      <w:sz w:val="28"/>
                      <w:szCs w:val="28"/>
                      <w:lang w:eastAsia="en-US"/>
                    </w:rPr>
                  </w:pPr>
                </w:p>
              </w:tc>
              <w:tc>
                <w:tcPr>
                  <w:tcW w:w="425" w:type="dxa"/>
                  <w:vMerge w:val="restart"/>
                  <w:textDirection w:val="btLr"/>
                </w:tcPr>
                <w:p w:rsidR="00A31F4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A31F4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A31F4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A31F4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A31F4E" w:rsidRPr="00BD7686" w:rsidRDefault="2E2F3467" w:rsidP="2E2F3467">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A31F4E" w:rsidRPr="00BD7686" w:rsidTr="2E2F3467">
              <w:trPr>
                <w:cantSplit/>
                <w:trHeight w:val="315"/>
                <w:jc w:val="center"/>
              </w:trPr>
              <w:tc>
                <w:tcPr>
                  <w:tcW w:w="1276" w:type="dxa"/>
                  <w:shd w:val="clear" w:color="auto" w:fill="FFC000"/>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A31F4E" w:rsidRPr="00BD7686" w:rsidRDefault="00A31F4E" w:rsidP="00C11731">
                  <w:pPr>
                    <w:jc w:val="left"/>
                    <w:rPr>
                      <w:rFonts w:ascii="Calibri" w:hAnsi="Calibri"/>
                      <w:sz w:val="28"/>
                      <w:szCs w:val="2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6"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r>
            <w:tr w:rsidR="00A31F4E" w:rsidRPr="00BD7686" w:rsidTr="2E2F3467">
              <w:trPr>
                <w:cantSplit/>
                <w:trHeight w:val="323"/>
                <w:jc w:val="center"/>
              </w:trPr>
              <w:tc>
                <w:tcPr>
                  <w:tcW w:w="1276" w:type="dxa"/>
                  <w:shd w:val="clear" w:color="auto" w:fill="FFFF00"/>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A31F4E" w:rsidRPr="00BD7686" w:rsidRDefault="00A31F4E" w:rsidP="00C11731">
                  <w:pPr>
                    <w:jc w:val="left"/>
                    <w:rPr>
                      <w:rFonts w:ascii="Calibri" w:hAnsi="Calibri"/>
                      <w:sz w:val="28"/>
                      <w:szCs w:val="2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6"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r>
            <w:tr w:rsidR="00A31F4E" w:rsidRPr="00BD7686" w:rsidTr="2E2F3467">
              <w:trPr>
                <w:cantSplit/>
                <w:trHeight w:val="303"/>
                <w:jc w:val="center"/>
              </w:trPr>
              <w:tc>
                <w:tcPr>
                  <w:tcW w:w="1276" w:type="dxa"/>
                  <w:shd w:val="clear" w:color="auto" w:fill="00B050"/>
                </w:tcPr>
                <w:p w:rsidR="00A31F4E" w:rsidRPr="00BD7686" w:rsidRDefault="2E2F3467" w:rsidP="2E2F3467">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A31F4E" w:rsidRPr="00BD7686" w:rsidRDefault="00A31F4E" w:rsidP="00C11731">
                  <w:pPr>
                    <w:jc w:val="left"/>
                    <w:rPr>
                      <w:rFonts w:ascii="Calibri" w:hAnsi="Calibri"/>
                      <w:sz w:val="28"/>
                      <w:szCs w:val="2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6"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c>
                <w:tcPr>
                  <w:tcW w:w="425" w:type="dxa"/>
                  <w:vMerge/>
                  <w:textDirection w:val="btLr"/>
                </w:tcPr>
                <w:p w:rsidR="00A31F4E" w:rsidRPr="00BD7686" w:rsidRDefault="00A31F4E" w:rsidP="00C11731">
                  <w:pPr>
                    <w:ind w:left="113" w:right="113"/>
                    <w:jc w:val="center"/>
                    <w:rPr>
                      <w:rFonts w:ascii="Calibri" w:hAnsi="Calibri"/>
                      <w:sz w:val="18"/>
                      <w:szCs w:val="18"/>
                      <w:lang w:eastAsia="en-US"/>
                    </w:rPr>
                  </w:pPr>
                </w:p>
              </w:tc>
            </w:tr>
          </w:tbl>
          <w:p w:rsidR="00A31F4E" w:rsidRPr="00BD7686" w:rsidRDefault="00A31F4E" w:rsidP="00C11731">
            <w:pPr>
              <w:jc w:val="left"/>
              <w:rPr>
                <w:rFonts w:ascii="Calibri" w:hAnsi="Calibri"/>
                <w:sz w:val="28"/>
                <w:szCs w:val="28"/>
                <w:lang w:eastAsia="en-US"/>
              </w:rPr>
            </w:pPr>
          </w:p>
        </w:tc>
      </w:tr>
    </w:tbl>
    <w:p w:rsidR="00A31F4E" w:rsidRPr="00BD7686" w:rsidRDefault="002C2E07" w:rsidP="002C2E07">
      <w:pPr>
        <w:tabs>
          <w:tab w:val="left" w:pos="1920"/>
        </w:tabs>
        <w:rPr>
          <w:lang w:eastAsia="hr-HR"/>
        </w:rPr>
      </w:pPr>
      <w:r w:rsidRPr="00BD7686">
        <w:rPr>
          <w:lang w:eastAsia="hr-HR"/>
        </w:rPr>
        <w:tab/>
      </w:r>
    </w:p>
    <w:p w:rsidR="002C2E07" w:rsidRPr="00BD7686" w:rsidRDefault="002C2E07" w:rsidP="002C2E07">
      <w:pPr>
        <w:tabs>
          <w:tab w:val="left" w:pos="1920"/>
        </w:tabs>
        <w:rPr>
          <w:lang w:eastAsia="hr-HR"/>
        </w:rPr>
      </w:pPr>
    </w:p>
    <w:p w:rsidR="002C2E07" w:rsidRPr="00BD7686" w:rsidRDefault="002C2E07" w:rsidP="002C2E07">
      <w:pPr>
        <w:tabs>
          <w:tab w:val="left" w:pos="1920"/>
        </w:tabs>
        <w:rPr>
          <w:lang w:eastAsia="hr-HR"/>
        </w:rPr>
      </w:pPr>
    </w:p>
    <w:bookmarkEnd w:id="204"/>
    <w:p w:rsidR="002C2E07" w:rsidRPr="00BD7686" w:rsidRDefault="002C2E07" w:rsidP="002C2E07">
      <w:pPr>
        <w:tabs>
          <w:tab w:val="left" w:pos="1920"/>
        </w:tabs>
        <w:rPr>
          <w:lang w:eastAsia="hr-HR"/>
        </w:rPr>
      </w:pPr>
    </w:p>
    <w:p w:rsidR="002C2E07" w:rsidRPr="00BD7686" w:rsidRDefault="002C2E07" w:rsidP="002C2E07">
      <w:pPr>
        <w:tabs>
          <w:tab w:val="left" w:pos="1920"/>
        </w:tabs>
        <w:rPr>
          <w:lang w:eastAsia="hr-HR"/>
        </w:rPr>
      </w:pPr>
    </w:p>
    <w:p w:rsidR="00983DD7" w:rsidRPr="00BD7686" w:rsidRDefault="00983DD7" w:rsidP="002C2E07">
      <w:pPr>
        <w:tabs>
          <w:tab w:val="left" w:pos="1920"/>
        </w:tabs>
        <w:rPr>
          <w:lang w:eastAsia="hr-HR"/>
        </w:rPr>
      </w:pPr>
    </w:p>
    <w:p w:rsidR="00A31F4E" w:rsidRPr="00BD7686" w:rsidRDefault="2E2F3467" w:rsidP="002B1FCF">
      <w:pPr>
        <w:pStyle w:val="Razina3"/>
        <w:rPr>
          <w:lang w:val="hr-HR"/>
        </w:rPr>
      </w:pPr>
      <w:bookmarkStart w:id="205" w:name="_Toc527052128"/>
      <w:r w:rsidRPr="00BD7686">
        <w:rPr>
          <w:lang w:val="hr-HR"/>
        </w:rPr>
        <w:t>Karta prijetnje</w:t>
      </w:r>
      <w:bookmarkEnd w:id="205"/>
    </w:p>
    <w:p w:rsidR="001A3B07" w:rsidRPr="00BD7686" w:rsidRDefault="001A3B07" w:rsidP="00BC076E">
      <w:pPr>
        <w:rPr>
          <w:lang w:eastAsia="en-US"/>
        </w:rPr>
      </w:pPr>
    </w:p>
    <w:p w:rsidR="001A3B07" w:rsidRPr="00BD7686" w:rsidRDefault="001A3B07" w:rsidP="00BC076E">
      <w:pPr>
        <w:rPr>
          <w:lang w:eastAsia="en-US"/>
        </w:rPr>
      </w:pPr>
    </w:p>
    <w:p w:rsidR="001125FA" w:rsidRPr="00BD7686" w:rsidRDefault="00983DD7" w:rsidP="003035EE">
      <w:pPr>
        <w:pStyle w:val="Opisslike"/>
        <w:rPr>
          <w:lang w:eastAsia="hr-HR"/>
        </w:rPr>
      </w:pPr>
      <w:r w:rsidRPr="002909B6">
        <w:rPr>
          <w:b w:val="0"/>
        </w:rPr>
        <w:t>Grafički prikaz</w:t>
      </w:r>
      <w:r w:rsidR="00BC076E" w:rsidRPr="002909B6">
        <w:rPr>
          <w:b w:val="0"/>
        </w:rPr>
        <w:t xml:space="preserve">: Epidemije </w:t>
      </w:r>
      <w:r w:rsidR="00D02912" w:rsidRPr="002909B6">
        <w:rPr>
          <w:b w:val="0"/>
        </w:rPr>
        <w:t>i</w:t>
      </w:r>
      <w:r w:rsidR="00BC076E" w:rsidRPr="002909B6">
        <w:rPr>
          <w:b w:val="0"/>
        </w:rPr>
        <w:t xml:space="preserve"> </w:t>
      </w:r>
      <w:proofErr w:type="spellStart"/>
      <w:r w:rsidR="00BC076E" w:rsidRPr="002909B6">
        <w:rPr>
          <w:b w:val="0"/>
        </w:rPr>
        <w:t>pandemije</w:t>
      </w:r>
      <w:proofErr w:type="spellEnd"/>
      <w:r w:rsidR="00BC076E" w:rsidRPr="002909B6">
        <w:rPr>
          <w:b w:val="0"/>
        </w:rPr>
        <w:t>, karta prijetnje</w:t>
      </w:r>
    </w:p>
    <w:p w:rsidR="001125FA" w:rsidRPr="00BD7686" w:rsidRDefault="001125FA" w:rsidP="002C2E07">
      <w:pPr>
        <w:rPr>
          <w:lang w:eastAsia="hr-HR"/>
        </w:rPr>
      </w:pPr>
    </w:p>
    <w:p w:rsidR="001125FA" w:rsidRPr="00BD7686" w:rsidRDefault="001125FA" w:rsidP="002C2E07">
      <w:pPr>
        <w:rPr>
          <w:lang w:eastAsia="hr-HR"/>
        </w:rPr>
      </w:pPr>
    </w:p>
    <w:p w:rsidR="001125FA" w:rsidRPr="00BD7686" w:rsidRDefault="003035EE" w:rsidP="002C2E07">
      <w:pPr>
        <w:rPr>
          <w:lang w:eastAsia="hr-HR"/>
        </w:rPr>
      </w:pPr>
      <w:r>
        <w:rPr>
          <w:noProof/>
          <w:lang w:eastAsia="hr-HR"/>
        </w:rPr>
        <w:drawing>
          <wp:inline distT="0" distB="0" distL="0" distR="0">
            <wp:extent cx="5972810" cy="4223508"/>
            <wp:effectExtent l="19050" t="0" r="8890" b="0"/>
            <wp:docPr id="9" name="Slika 6" descr="C:\Users\Blaženka Budimir\Desktop\SIKIREVCI_MALE KARTE-posljedic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laženka Budimir\Desktop\SIKIREVCI_MALE KARTE-posljedice 1.jpg"/>
                    <pic:cNvPicPr>
                      <a:picLocks noChangeAspect="1" noChangeArrowheads="1"/>
                    </pic:cNvPicPr>
                  </pic:nvPicPr>
                  <pic:blipFill>
                    <a:blip r:embed="rId43" cstate="print"/>
                    <a:srcRect/>
                    <a:stretch>
                      <a:fillRect/>
                    </a:stretch>
                  </pic:blipFill>
                  <pic:spPr bwMode="auto">
                    <a:xfrm>
                      <a:off x="0" y="0"/>
                      <a:ext cx="5972810" cy="4223508"/>
                    </a:xfrm>
                    <a:prstGeom prst="rect">
                      <a:avLst/>
                    </a:prstGeom>
                    <a:noFill/>
                    <a:ln w="9525">
                      <a:noFill/>
                      <a:miter lim="800000"/>
                      <a:headEnd/>
                      <a:tailEnd/>
                    </a:ln>
                  </pic:spPr>
                </pic:pic>
              </a:graphicData>
            </a:graphic>
          </wp:inline>
        </w:drawing>
      </w:r>
    </w:p>
    <w:p w:rsidR="001125FA" w:rsidRPr="00BD7686" w:rsidRDefault="001125FA" w:rsidP="002C2E07">
      <w:pPr>
        <w:rPr>
          <w:lang w:eastAsia="hr-HR"/>
        </w:rPr>
      </w:pPr>
    </w:p>
    <w:p w:rsidR="001125FA" w:rsidRPr="00BD7686" w:rsidRDefault="001125FA" w:rsidP="002C2E07">
      <w:pPr>
        <w:rPr>
          <w:lang w:eastAsia="hr-HR"/>
        </w:rPr>
      </w:pPr>
    </w:p>
    <w:p w:rsidR="001125FA" w:rsidRPr="00BD7686" w:rsidRDefault="001125FA" w:rsidP="002C2E07">
      <w:pPr>
        <w:rPr>
          <w:lang w:eastAsia="hr-HR"/>
        </w:rPr>
      </w:pPr>
    </w:p>
    <w:p w:rsidR="001125FA" w:rsidRPr="00BD7686" w:rsidRDefault="001125FA" w:rsidP="002C2E07">
      <w:pPr>
        <w:rPr>
          <w:lang w:eastAsia="hr-HR"/>
        </w:rPr>
      </w:pPr>
    </w:p>
    <w:p w:rsidR="001125FA" w:rsidRPr="00BD7686" w:rsidRDefault="001125FA" w:rsidP="002C2E07">
      <w:pPr>
        <w:rPr>
          <w:lang w:eastAsia="hr-HR"/>
        </w:rPr>
      </w:pPr>
    </w:p>
    <w:p w:rsidR="001125FA" w:rsidRPr="00BD7686" w:rsidRDefault="001125FA" w:rsidP="002C2E07">
      <w:pPr>
        <w:rPr>
          <w:lang w:eastAsia="hr-HR"/>
        </w:rPr>
      </w:pPr>
    </w:p>
    <w:p w:rsidR="002909B6" w:rsidRDefault="002909B6">
      <w:pPr>
        <w:jc w:val="left"/>
        <w:rPr>
          <w:lang w:eastAsia="hr-HR"/>
        </w:rPr>
      </w:pPr>
    </w:p>
    <w:p w:rsidR="002909B6" w:rsidRDefault="002909B6">
      <w:pPr>
        <w:jc w:val="left"/>
        <w:rPr>
          <w:lang w:eastAsia="hr-HR"/>
        </w:rPr>
      </w:pPr>
    </w:p>
    <w:p w:rsidR="00983DD7" w:rsidRPr="00BD7686" w:rsidRDefault="00983DD7">
      <w:pPr>
        <w:jc w:val="left"/>
        <w:rPr>
          <w:lang w:eastAsia="hr-HR"/>
        </w:rPr>
      </w:pPr>
      <w:r w:rsidRPr="00BD7686">
        <w:rPr>
          <w:lang w:eastAsia="hr-HR"/>
        </w:rPr>
        <w:br w:type="page"/>
      </w:r>
    </w:p>
    <w:p w:rsidR="00555AFE" w:rsidRPr="00BD7686" w:rsidRDefault="00555AFE" w:rsidP="00555AFE">
      <w:pPr>
        <w:pStyle w:val="Razina2"/>
      </w:pPr>
      <w:bookmarkStart w:id="206" w:name="_Toc527052129"/>
      <w:r w:rsidRPr="00BD7686">
        <w:lastRenderedPageBreak/>
        <w:t>M</w:t>
      </w:r>
      <w:r w:rsidR="00AF6DC4" w:rsidRPr="00BD7686">
        <w:t>raz</w:t>
      </w:r>
      <w:bookmarkEnd w:id="206"/>
    </w:p>
    <w:p w:rsidR="00555AFE" w:rsidRPr="00BD7686" w:rsidRDefault="00555AFE" w:rsidP="00555AFE"/>
    <w:p w:rsidR="008A2A2F" w:rsidRPr="00BD7686" w:rsidRDefault="008A2A2F" w:rsidP="002C2E07">
      <w:pPr>
        <w:rPr>
          <w:lang w:eastAsia="en-US"/>
        </w:rPr>
      </w:pPr>
    </w:p>
    <w:tbl>
      <w:tblPr>
        <w:tblStyle w:val="Reetkatablice"/>
        <w:tblW w:w="0" w:type="auto"/>
        <w:jc w:val="center"/>
        <w:tblLook w:val="04A0"/>
      </w:tblPr>
      <w:tblGrid>
        <w:gridCol w:w="9464"/>
      </w:tblGrid>
      <w:tr w:rsidR="00555AFE" w:rsidRPr="00BD7686" w:rsidTr="00E33201">
        <w:trPr>
          <w:jc w:val="center"/>
        </w:trPr>
        <w:tc>
          <w:tcPr>
            <w:tcW w:w="9464" w:type="dxa"/>
            <w:shd w:val="clear" w:color="auto" w:fill="D9D9D9" w:themeFill="background1" w:themeFillShade="D9"/>
          </w:tcPr>
          <w:p w:rsidR="00555AFE" w:rsidRPr="00BD7686" w:rsidRDefault="00555AFE" w:rsidP="00E33201">
            <w:pPr>
              <w:rPr>
                <w:sz w:val="20"/>
              </w:rPr>
            </w:pPr>
            <w:r w:rsidRPr="00BD7686">
              <w:rPr>
                <w:sz w:val="20"/>
              </w:rPr>
              <w:t>Naziv scenarija, ri</w:t>
            </w:r>
            <w:r w:rsidR="002909B6">
              <w:rPr>
                <w:sz w:val="20"/>
              </w:rPr>
              <w:t>zik : Pojava mraza na području O</w:t>
            </w:r>
            <w:r w:rsidRPr="00BD7686">
              <w:rPr>
                <w:sz w:val="20"/>
              </w:rPr>
              <w:t xml:space="preserve">pćine </w:t>
            </w:r>
            <w:proofErr w:type="spellStart"/>
            <w:r w:rsidR="006E5E62">
              <w:rPr>
                <w:sz w:val="20"/>
              </w:rPr>
              <w:t>Sikirevci</w:t>
            </w:r>
            <w:proofErr w:type="spellEnd"/>
          </w:p>
        </w:tc>
      </w:tr>
      <w:tr w:rsidR="00555AFE" w:rsidRPr="00BD7686" w:rsidTr="00E33201">
        <w:trPr>
          <w:jc w:val="center"/>
        </w:trPr>
        <w:tc>
          <w:tcPr>
            <w:tcW w:w="9464" w:type="dxa"/>
            <w:shd w:val="clear" w:color="auto" w:fill="D9D9D9" w:themeFill="background1" w:themeFillShade="D9"/>
          </w:tcPr>
          <w:p w:rsidR="00555AFE" w:rsidRPr="00BD7686" w:rsidRDefault="00555AFE" w:rsidP="00E33201">
            <w:pPr>
              <w:rPr>
                <w:sz w:val="20"/>
              </w:rPr>
            </w:pPr>
            <w:r w:rsidRPr="00BD7686">
              <w:rPr>
                <w:sz w:val="20"/>
              </w:rPr>
              <w:t>Grupa rizika: Ekstremne vremenske neprilike</w:t>
            </w:r>
          </w:p>
        </w:tc>
      </w:tr>
      <w:tr w:rsidR="00555AFE" w:rsidRPr="00BD7686" w:rsidTr="00E33201">
        <w:trPr>
          <w:jc w:val="center"/>
        </w:trPr>
        <w:tc>
          <w:tcPr>
            <w:tcW w:w="9464" w:type="dxa"/>
            <w:shd w:val="clear" w:color="auto" w:fill="D9D9D9" w:themeFill="background1" w:themeFillShade="D9"/>
          </w:tcPr>
          <w:p w:rsidR="00555AFE" w:rsidRPr="00BD7686" w:rsidRDefault="00555AFE" w:rsidP="00E33201">
            <w:pPr>
              <w:rPr>
                <w:sz w:val="20"/>
              </w:rPr>
            </w:pPr>
            <w:r w:rsidRPr="00BD7686">
              <w:rPr>
                <w:sz w:val="20"/>
              </w:rPr>
              <w:t>Rizik: Mraz</w:t>
            </w:r>
          </w:p>
        </w:tc>
      </w:tr>
      <w:tr w:rsidR="00555AFE" w:rsidRPr="00BD7686" w:rsidTr="00E33201">
        <w:trPr>
          <w:jc w:val="center"/>
        </w:trPr>
        <w:tc>
          <w:tcPr>
            <w:tcW w:w="9464" w:type="dxa"/>
            <w:shd w:val="clear" w:color="auto" w:fill="D9D9D9" w:themeFill="background1" w:themeFillShade="D9"/>
          </w:tcPr>
          <w:p w:rsidR="00555AFE" w:rsidRPr="00BD7686" w:rsidRDefault="00555AFE" w:rsidP="00E33201">
            <w:pPr>
              <w:rPr>
                <w:sz w:val="20"/>
              </w:rPr>
            </w:pPr>
            <w:r w:rsidRPr="00BD7686">
              <w:rPr>
                <w:sz w:val="20"/>
              </w:rPr>
              <w:t>Izvršitelji: Sukladno točki 10. Procjene rizika od velikih nesreća za područje Općine</w:t>
            </w:r>
          </w:p>
        </w:tc>
      </w:tr>
      <w:tr w:rsidR="00555AFE" w:rsidRPr="00BD7686" w:rsidTr="00E33201">
        <w:trPr>
          <w:jc w:val="center"/>
        </w:trPr>
        <w:tc>
          <w:tcPr>
            <w:tcW w:w="9464" w:type="dxa"/>
            <w:shd w:val="clear" w:color="auto" w:fill="D9D9D9" w:themeFill="background1" w:themeFillShade="D9"/>
          </w:tcPr>
          <w:p w:rsidR="00555AFE" w:rsidRPr="00BD7686" w:rsidRDefault="00555AFE" w:rsidP="00E33201">
            <w:pPr>
              <w:rPr>
                <w:sz w:val="20"/>
              </w:rPr>
            </w:pPr>
            <w:r w:rsidRPr="00BD7686">
              <w:rPr>
                <w:sz w:val="20"/>
              </w:rPr>
              <w:t>Kratki opis scenarija:</w:t>
            </w:r>
          </w:p>
        </w:tc>
      </w:tr>
      <w:tr w:rsidR="00555AFE" w:rsidRPr="00BD7686" w:rsidTr="00E33201">
        <w:trPr>
          <w:jc w:val="center"/>
        </w:trPr>
        <w:tc>
          <w:tcPr>
            <w:tcW w:w="9464" w:type="dxa"/>
          </w:tcPr>
          <w:p w:rsidR="00555AFE" w:rsidRPr="00BD7686" w:rsidRDefault="00555AFE" w:rsidP="00555AFE">
            <w:pPr>
              <w:rPr>
                <w:sz w:val="20"/>
              </w:rPr>
            </w:pPr>
          </w:p>
          <w:p w:rsidR="00555AFE" w:rsidRPr="00BD7686" w:rsidRDefault="00555AFE" w:rsidP="00555AFE">
            <w:pPr>
              <w:rPr>
                <w:sz w:val="20"/>
              </w:rPr>
            </w:pPr>
            <w:r w:rsidRPr="00BD7686">
              <w:rPr>
                <w:sz w:val="20"/>
              </w:rPr>
              <w:t>Cijelo područje Općine može pogoditi mraz koji uzrokuje velike štete u poljoprivredi, voćarstvu i vinogradarstvu.</w:t>
            </w:r>
          </w:p>
          <w:p w:rsidR="00555AFE" w:rsidRPr="00BD7686" w:rsidRDefault="00555AFE" w:rsidP="00555AFE">
            <w:pPr>
              <w:rPr>
                <w:sz w:val="20"/>
              </w:rPr>
            </w:pPr>
          </w:p>
          <w:p w:rsidR="00555AFE" w:rsidRPr="00BD7686" w:rsidRDefault="00555AFE" w:rsidP="00555AFE">
            <w:pPr>
              <w:rPr>
                <w:sz w:val="20"/>
              </w:rPr>
            </w:pPr>
          </w:p>
        </w:tc>
      </w:tr>
    </w:tbl>
    <w:p w:rsidR="00555AFE" w:rsidRPr="00BD7686" w:rsidRDefault="00555AFE" w:rsidP="00555AFE">
      <w:pPr>
        <w:spacing w:line="276" w:lineRule="auto"/>
        <w:rPr>
          <w:sz w:val="22"/>
          <w:szCs w:val="22"/>
        </w:rPr>
      </w:pPr>
    </w:p>
    <w:p w:rsidR="00555AFE" w:rsidRPr="00BD7686" w:rsidRDefault="00555AFE" w:rsidP="00555AFE">
      <w:pPr>
        <w:spacing w:line="276" w:lineRule="auto"/>
        <w:rPr>
          <w:sz w:val="22"/>
          <w:szCs w:val="22"/>
        </w:rPr>
      </w:pPr>
    </w:p>
    <w:p w:rsidR="00555AFE" w:rsidRPr="00BD7686" w:rsidRDefault="00555AFE" w:rsidP="00555AFE">
      <w:pPr>
        <w:pStyle w:val="Razina3"/>
        <w:rPr>
          <w:lang w:val="hr-HR"/>
        </w:rPr>
      </w:pPr>
      <w:bookmarkStart w:id="207" w:name="_Toc527052130"/>
      <w:r w:rsidRPr="00BD7686">
        <w:rPr>
          <w:lang w:val="hr-HR"/>
        </w:rPr>
        <w:t>Utjecaj na kritičnu infrastrukturu</w:t>
      </w:r>
      <w:bookmarkEnd w:id="207"/>
    </w:p>
    <w:p w:rsidR="00555AFE" w:rsidRPr="00BD7686" w:rsidRDefault="00555AFE" w:rsidP="00555AFE"/>
    <w:p w:rsidR="00555AFE" w:rsidRPr="00BD7686" w:rsidRDefault="00555AFE" w:rsidP="00555AFE">
      <w:pPr>
        <w:pStyle w:val="Opisslike"/>
        <w:rPr>
          <w:b w:val="0"/>
        </w:rPr>
      </w:pPr>
      <w:r w:rsidRPr="002909B6">
        <w:rPr>
          <w:b w:val="0"/>
        </w:rPr>
        <w:t>Tablica</w:t>
      </w:r>
      <w:r w:rsidRPr="00BD7686">
        <w:rPr>
          <w:b w:val="0"/>
        </w:rPr>
        <w:t>: Prikaz utjecaja na kritičnu infrastrukturu</w:t>
      </w:r>
    </w:p>
    <w:tbl>
      <w:tblPr>
        <w:tblW w:w="9364"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142"/>
        <w:gridCol w:w="8222"/>
      </w:tblGrid>
      <w:tr w:rsidR="00555AFE" w:rsidRPr="00BD7686" w:rsidTr="00E33201">
        <w:trPr>
          <w:jc w:val="center"/>
        </w:trPr>
        <w:tc>
          <w:tcPr>
            <w:tcW w:w="1142"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rsidR="00555AFE" w:rsidRPr="00BD7686" w:rsidRDefault="00555AFE" w:rsidP="00E33201">
            <w:pPr>
              <w:pStyle w:val="Bezproreda1"/>
              <w:jc w:val="center"/>
              <w:rPr>
                <w:i/>
                <w:iCs/>
                <w:sz w:val="24"/>
                <w:szCs w:val="24"/>
              </w:rPr>
            </w:pPr>
            <w:r w:rsidRPr="00BD7686">
              <w:rPr>
                <w:i/>
                <w:iCs/>
                <w:sz w:val="24"/>
                <w:szCs w:val="24"/>
              </w:rPr>
              <w:t>Utjecaj</w:t>
            </w:r>
          </w:p>
        </w:tc>
        <w:tc>
          <w:tcPr>
            <w:tcW w:w="8222" w:type="dxa"/>
            <w:tcBorders>
              <w:top w:val="single" w:sz="6" w:space="0" w:color="auto"/>
              <w:left w:val="outset" w:sz="6" w:space="0" w:color="auto"/>
              <w:bottom w:val="single" w:sz="6" w:space="0" w:color="auto"/>
              <w:right w:val="single" w:sz="6" w:space="0" w:color="auto"/>
            </w:tcBorders>
            <w:shd w:val="clear" w:color="auto" w:fill="D9D9D9" w:themeFill="background1" w:themeFillShade="D9"/>
          </w:tcPr>
          <w:p w:rsidR="00555AFE" w:rsidRPr="00BD7686" w:rsidRDefault="00555AFE" w:rsidP="00E33201">
            <w:pPr>
              <w:pStyle w:val="Bezproreda1"/>
              <w:jc w:val="center"/>
              <w:rPr>
                <w:i/>
                <w:iCs/>
                <w:sz w:val="24"/>
                <w:szCs w:val="24"/>
              </w:rPr>
            </w:pPr>
            <w:r w:rsidRPr="00BD7686">
              <w:rPr>
                <w:i/>
                <w:iCs/>
                <w:sz w:val="24"/>
                <w:szCs w:val="24"/>
              </w:rPr>
              <w:t>Sektor</w:t>
            </w:r>
          </w:p>
        </w:tc>
      </w:tr>
      <w:tr w:rsidR="00555AFE" w:rsidRPr="00BD7686" w:rsidTr="00E33201">
        <w:trPr>
          <w:trHeight w:val="343"/>
          <w:jc w:val="center"/>
        </w:trPr>
        <w:tc>
          <w:tcPr>
            <w:tcW w:w="1142"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rsidR="00555AFE" w:rsidRPr="00BD7686" w:rsidRDefault="00555AFE" w:rsidP="00E33201">
            <w:pPr>
              <w:pStyle w:val="Bezproreda1"/>
              <w:jc w:val="center"/>
              <w:rPr>
                <w:sz w:val="20"/>
                <w:szCs w:val="20"/>
              </w:rPr>
            </w:pPr>
            <w:r w:rsidRPr="00BD7686">
              <w:rPr>
                <w:sz w:val="20"/>
                <w:szCs w:val="20"/>
              </w:rPr>
              <w:t>Ne</w:t>
            </w:r>
          </w:p>
        </w:tc>
        <w:tc>
          <w:tcPr>
            <w:tcW w:w="8222" w:type="dxa"/>
            <w:tcBorders>
              <w:top w:val="single" w:sz="6" w:space="0" w:color="auto"/>
              <w:left w:val="outset" w:sz="6" w:space="0" w:color="auto"/>
              <w:bottom w:val="single" w:sz="6" w:space="0" w:color="auto"/>
              <w:right w:val="single" w:sz="6" w:space="0" w:color="auto"/>
            </w:tcBorders>
            <w:shd w:val="clear" w:color="auto" w:fill="FFFFFF" w:themeFill="background1"/>
            <w:hideMark/>
          </w:tcPr>
          <w:p w:rsidR="00555AFE" w:rsidRPr="00BD7686" w:rsidRDefault="00555AFE" w:rsidP="00E33201">
            <w:pPr>
              <w:pStyle w:val="Bezproreda1"/>
              <w:rPr>
                <w:sz w:val="20"/>
                <w:szCs w:val="20"/>
              </w:rPr>
            </w:pPr>
            <w:r w:rsidRPr="00BD7686">
              <w:rPr>
                <w:sz w:val="20"/>
                <w:szCs w:val="20"/>
              </w:rPr>
              <w:t>Energetika (proizvodnja, uključivo akumulacije i brane, prijenos, skladištenje, transport energenata i energije, sustavi za distribuciju).  </w:t>
            </w:r>
          </w:p>
        </w:tc>
      </w:tr>
      <w:tr w:rsidR="00555AFE" w:rsidRPr="00BD7686" w:rsidTr="00E33201">
        <w:trPr>
          <w:jc w:val="center"/>
        </w:trPr>
        <w:tc>
          <w:tcPr>
            <w:tcW w:w="1142" w:type="dxa"/>
            <w:tcBorders>
              <w:top w:val="outset" w:sz="6" w:space="0" w:color="auto"/>
              <w:left w:val="single" w:sz="6" w:space="0" w:color="auto"/>
              <w:bottom w:val="single" w:sz="6" w:space="0" w:color="auto"/>
              <w:right w:val="single" w:sz="6" w:space="0" w:color="auto"/>
            </w:tcBorders>
            <w:shd w:val="clear" w:color="auto" w:fill="D9D9D9" w:themeFill="background1" w:themeFillShade="D9"/>
            <w:hideMark/>
          </w:tcPr>
          <w:p w:rsidR="00555AFE" w:rsidRPr="00BD7686" w:rsidRDefault="00555AFE" w:rsidP="00E33201">
            <w:pPr>
              <w:pStyle w:val="Bezproreda1"/>
              <w:jc w:val="center"/>
              <w:rPr>
                <w:sz w:val="20"/>
                <w:szCs w:val="20"/>
              </w:rPr>
            </w:pPr>
            <w:r w:rsidRPr="00BD7686">
              <w:rPr>
                <w:sz w:val="20"/>
                <w:szCs w:val="20"/>
              </w:rPr>
              <w:t>Ne</w:t>
            </w:r>
          </w:p>
        </w:tc>
        <w:tc>
          <w:tcPr>
            <w:tcW w:w="8222" w:type="dxa"/>
            <w:tcBorders>
              <w:top w:val="outset" w:sz="6" w:space="0" w:color="auto"/>
              <w:left w:val="outset" w:sz="6" w:space="0" w:color="auto"/>
              <w:bottom w:val="single" w:sz="6" w:space="0" w:color="auto"/>
              <w:right w:val="single" w:sz="6" w:space="0" w:color="auto"/>
            </w:tcBorders>
            <w:shd w:val="clear" w:color="auto" w:fill="FFFFFF" w:themeFill="background1"/>
            <w:hideMark/>
          </w:tcPr>
          <w:p w:rsidR="00555AFE" w:rsidRPr="00BD7686" w:rsidRDefault="00555AFE" w:rsidP="00E33201">
            <w:pPr>
              <w:pStyle w:val="Bezproreda1"/>
              <w:rPr>
                <w:sz w:val="20"/>
                <w:szCs w:val="20"/>
              </w:rPr>
            </w:pPr>
            <w:r w:rsidRPr="00BD7686">
              <w:rPr>
                <w:sz w:val="20"/>
                <w:szCs w:val="20"/>
              </w:rPr>
              <w:t>Promet (cestovni, željeznički, zračni, pomorski i promet unutarnjim plovnim putovima).</w:t>
            </w:r>
          </w:p>
        </w:tc>
      </w:tr>
      <w:tr w:rsidR="00555AFE" w:rsidRPr="00BD7686" w:rsidTr="00E33201">
        <w:trPr>
          <w:jc w:val="center"/>
        </w:trPr>
        <w:tc>
          <w:tcPr>
            <w:tcW w:w="1142" w:type="dxa"/>
            <w:tcBorders>
              <w:top w:val="outset" w:sz="6" w:space="0" w:color="auto"/>
              <w:left w:val="single" w:sz="6" w:space="0" w:color="auto"/>
              <w:bottom w:val="single" w:sz="6" w:space="0" w:color="auto"/>
              <w:right w:val="single" w:sz="6" w:space="0" w:color="auto"/>
            </w:tcBorders>
            <w:shd w:val="clear" w:color="auto" w:fill="D9D9D9" w:themeFill="background1" w:themeFillShade="D9"/>
          </w:tcPr>
          <w:p w:rsidR="00555AFE" w:rsidRPr="00BD7686" w:rsidRDefault="00555AFE" w:rsidP="00E33201">
            <w:pPr>
              <w:pStyle w:val="Bezproreda1"/>
              <w:jc w:val="center"/>
              <w:rPr>
                <w:b/>
                <w:bCs/>
                <w:sz w:val="20"/>
                <w:szCs w:val="20"/>
              </w:rPr>
            </w:pPr>
            <w:r w:rsidRPr="00BD7686">
              <w:rPr>
                <w:b/>
                <w:bCs/>
                <w:sz w:val="20"/>
                <w:szCs w:val="20"/>
              </w:rPr>
              <w:t>Ne</w:t>
            </w:r>
          </w:p>
        </w:tc>
        <w:tc>
          <w:tcPr>
            <w:tcW w:w="8222" w:type="dxa"/>
            <w:tcBorders>
              <w:top w:val="outset" w:sz="6" w:space="0" w:color="auto"/>
              <w:left w:val="outset" w:sz="6" w:space="0" w:color="auto"/>
              <w:bottom w:val="single" w:sz="6" w:space="0" w:color="auto"/>
              <w:right w:val="single" w:sz="6" w:space="0" w:color="auto"/>
            </w:tcBorders>
            <w:shd w:val="clear" w:color="auto" w:fill="FFFFFF" w:themeFill="background1"/>
            <w:hideMark/>
          </w:tcPr>
          <w:p w:rsidR="00555AFE" w:rsidRPr="00BD7686" w:rsidRDefault="00555AFE" w:rsidP="00E33201">
            <w:pPr>
              <w:pStyle w:val="Bezproreda1"/>
              <w:rPr>
                <w:sz w:val="20"/>
                <w:szCs w:val="20"/>
              </w:rPr>
            </w:pPr>
            <w:r w:rsidRPr="00BD7686">
              <w:rPr>
                <w:sz w:val="20"/>
                <w:szCs w:val="20"/>
              </w:rPr>
              <w:t>Vodno gospodarstvo(regulacijske i zaštitne vodne građevine i komunalne vodne građevine). </w:t>
            </w:r>
          </w:p>
        </w:tc>
      </w:tr>
      <w:tr w:rsidR="00555AFE" w:rsidRPr="00BD7686" w:rsidTr="00E33201">
        <w:trPr>
          <w:jc w:val="center"/>
        </w:trPr>
        <w:tc>
          <w:tcPr>
            <w:tcW w:w="1142" w:type="dxa"/>
            <w:tcBorders>
              <w:top w:val="outset" w:sz="6" w:space="0" w:color="auto"/>
              <w:left w:val="single" w:sz="6" w:space="0" w:color="auto"/>
              <w:bottom w:val="single" w:sz="6" w:space="0" w:color="auto"/>
              <w:right w:val="single" w:sz="6" w:space="0" w:color="auto"/>
            </w:tcBorders>
            <w:shd w:val="clear" w:color="auto" w:fill="D9D9D9" w:themeFill="background1" w:themeFillShade="D9"/>
          </w:tcPr>
          <w:p w:rsidR="00555AFE" w:rsidRPr="00BD7686" w:rsidRDefault="00555AFE" w:rsidP="00E33201">
            <w:pPr>
              <w:pStyle w:val="Bezproreda1"/>
              <w:jc w:val="center"/>
              <w:rPr>
                <w:sz w:val="20"/>
                <w:szCs w:val="20"/>
              </w:rPr>
            </w:pPr>
            <w:r w:rsidRPr="00BD7686">
              <w:rPr>
                <w:sz w:val="20"/>
                <w:szCs w:val="20"/>
              </w:rPr>
              <w:t>Ne</w:t>
            </w:r>
          </w:p>
        </w:tc>
        <w:tc>
          <w:tcPr>
            <w:tcW w:w="8222" w:type="dxa"/>
            <w:tcBorders>
              <w:top w:val="outset" w:sz="6" w:space="0" w:color="auto"/>
              <w:left w:val="outset" w:sz="6" w:space="0" w:color="auto"/>
              <w:bottom w:val="single" w:sz="6" w:space="0" w:color="auto"/>
              <w:right w:val="single" w:sz="6" w:space="0" w:color="auto"/>
            </w:tcBorders>
            <w:shd w:val="clear" w:color="auto" w:fill="FFFFFF" w:themeFill="background1"/>
            <w:hideMark/>
          </w:tcPr>
          <w:p w:rsidR="00555AFE" w:rsidRPr="00BD7686" w:rsidRDefault="00555AFE" w:rsidP="00E33201">
            <w:pPr>
              <w:pStyle w:val="Bezproreda1"/>
              <w:rPr>
                <w:sz w:val="20"/>
                <w:szCs w:val="20"/>
              </w:rPr>
            </w:pPr>
            <w:r w:rsidRPr="00BD7686">
              <w:rPr>
                <w:sz w:val="20"/>
                <w:szCs w:val="20"/>
              </w:rPr>
              <w:t>Financije (bankarstvo, burze, investicije, sustavi osiguranja i plaćanja). </w:t>
            </w:r>
          </w:p>
        </w:tc>
      </w:tr>
      <w:tr w:rsidR="00555AFE" w:rsidRPr="00BD7686" w:rsidTr="00E33201">
        <w:trPr>
          <w:jc w:val="center"/>
        </w:trPr>
        <w:tc>
          <w:tcPr>
            <w:tcW w:w="1142" w:type="dxa"/>
            <w:tcBorders>
              <w:top w:val="outset" w:sz="6" w:space="0" w:color="auto"/>
              <w:left w:val="single" w:sz="6" w:space="0" w:color="auto"/>
              <w:bottom w:val="single" w:sz="6" w:space="0" w:color="auto"/>
              <w:right w:val="single" w:sz="4" w:space="0" w:color="auto"/>
            </w:tcBorders>
            <w:shd w:val="clear" w:color="auto" w:fill="D9D9D9" w:themeFill="background1" w:themeFillShade="D9"/>
          </w:tcPr>
          <w:p w:rsidR="00555AFE" w:rsidRPr="00BD7686" w:rsidRDefault="00555AFE" w:rsidP="00E33201">
            <w:pPr>
              <w:pStyle w:val="Bezproreda1"/>
              <w:jc w:val="center"/>
              <w:rPr>
                <w:b/>
                <w:bCs/>
                <w:sz w:val="20"/>
                <w:szCs w:val="20"/>
              </w:rPr>
            </w:pPr>
            <w:r w:rsidRPr="00BD7686">
              <w:rPr>
                <w:b/>
                <w:bCs/>
                <w:sz w:val="20"/>
                <w:szCs w:val="20"/>
              </w:rPr>
              <w:t>Ne</w:t>
            </w:r>
          </w:p>
        </w:tc>
        <w:tc>
          <w:tcPr>
            <w:tcW w:w="8222" w:type="dxa"/>
            <w:tcBorders>
              <w:top w:val="outset" w:sz="6" w:space="0" w:color="auto"/>
              <w:left w:val="single" w:sz="4" w:space="0" w:color="auto"/>
              <w:bottom w:val="single" w:sz="6" w:space="0" w:color="auto"/>
              <w:right w:val="single" w:sz="6" w:space="0" w:color="auto"/>
            </w:tcBorders>
            <w:shd w:val="clear" w:color="auto" w:fill="FFFFFF" w:themeFill="background1"/>
            <w:hideMark/>
          </w:tcPr>
          <w:p w:rsidR="00555AFE" w:rsidRPr="00BD7686" w:rsidRDefault="00555AFE" w:rsidP="00E33201">
            <w:pPr>
              <w:pStyle w:val="Bezproreda1"/>
              <w:rPr>
                <w:sz w:val="20"/>
                <w:szCs w:val="20"/>
              </w:rPr>
            </w:pPr>
            <w:r w:rsidRPr="00BD7686">
              <w:rPr>
                <w:sz w:val="20"/>
                <w:szCs w:val="20"/>
              </w:rPr>
              <w:t>Javne službe ( osiguranje javnog reda i mira, zaštita i spašavanje, hitna medicinska pomoć). </w:t>
            </w:r>
          </w:p>
        </w:tc>
      </w:tr>
      <w:tr w:rsidR="00555AFE" w:rsidRPr="00BD7686" w:rsidTr="00E33201">
        <w:trPr>
          <w:jc w:val="center"/>
        </w:trPr>
        <w:tc>
          <w:tcPr>
            <w:tcW w:w="1142" w:type="dxa"/>
            <w:tcBorders>
              <w:top w:val="single" w:sz="6" w:space="0" w:color="auto"/>
              <w:left w:val="outset" w:sz="6" w:space="0" w:color="auto"/>
              <w:bottom w:val="single" w:sz="6" w:space="0" w:color="auto"/>
              <w:right w:val="single" w:sz="4" w:space="0" w:color="auto"/>
            </w:tcBorders>
            <w:shd w:val="clear" w:color="auto" w:fill="D9D9D9" w:themeFill="background1" w:themeFillShade="D9"/>
          </w:tcPr>
          <w:p w:rsidR="00555AFE" w:rsidRPr="00BD7686" w:rsidRDefault="00555AFE" w:rsidP="00E33201">
            <w:pPr>
              <w:pStyle w:val="Bezproreda1"/>
              <w:jc w:val="center"/>
              <w:rPr>
                <w:sz w:val="20"/>
                <w:szCs w:val="20"/>
              </w:rPr>
            </w:pPr>
            <w:r w:rsidRPr="00BD7686">
              <w:rPr>
                <w:sz w:val="20"/>
                <w:szCs w:val="20"/>
              </w:rPr>
              <w:t>Ne</w:t>
            </w:r>
          </w:p>
        </w:tc>
        <w:tc>
          <w:tcPr>
            <w:tcW w:w="8222" w:type="dxa"/>
            <w:tcBorders>
              <w:top w:val="single" w:sz="6" w:space="0" w:color="auto"/>
              <w:left w:val="outset" w:sz="6" w:space="0" w:color="auto"/>
              <w:bottom w:val="single" w:sz="6" w:space="0" w:color="auto"/>
              <w:right w:val="single" w:sz="4" w:space="0" w:color="auto"/>
            </w:tcBorders>
            <w:shd w:val="clear" w:color="auto" w:fill="FFFFFF" w:themeFill="background1"/>
          </w:tcPr>
          <w:p w:rsidR="00555AFE" w:rsidRPr="00BD7686" w:rsidRDefault="00555AFE" w:rsidP="00E33201">
            <w:pPr>
              <w:pStyle w:val="Bezproreda1"/>
              <w:rPr>
                <w:sz w:val="20"/>
                <w:szCs w:val="20"/>
              </w:rPr>
            </w:pPr>
            <w:r w:rsidRPr="00BD7686">
              <w:rPr>
                <w:sz w:val="20"/>
                <w:szCs w:val="20"/>
              </w:rPr>
              <w:t>Komunikacijska i informacijska tehnologija(elektroničke komunikacije, prijenos podataka, informacijski sustavi, pružanje audio i audiovizualnih medijskih usluga) </w:t>
            </w:r>
          </w:p>
        </w:tc>
      </w:tr>
      <w:tr w:rsidR="00555AFE" w:rsidRPr="00BD7686" w:rsidTr="00E33201">
        <w:trPr>
          <w:jc w:val="center"/>
        </w:trPr>
        <w:tc>
          <w:tcPr>
            <w:tcW w:w="1142" w:type="dxa"/>
            <w:tcBorders>
              <w:top w:val="single" w:sz="6" w:space="0" w:color="auto"/>
              <w:left w:val="outset" w:sz="6" w:space="0" w:color="auto"/>
              <w:bottom w:val="single" w:sz="6" w:space="0" w:color="auto"/>
              <w:right w:val="single" w:sz="4" w:space="0" w:color="auto"/>
            </w:tcBorders>
            <w:shd w:val="clear" w:color="auto" w:fill="D9D9D9" w:themeFill="background1" w:themeFillShade="D9"/>
          </w:tcPr>
          <w:p w:rsidR="00555AFE" w:rsidRPr="00BD7686" w:rsidRDefault="00555AFE" w:rsidP="00E33201">
            <w:pPr>
              <w:pStyle w:val="Bezproreda1"/>
              <w:jc w:val="center"/>
              <w:rPr>
                <w:sz w:val="20"/>
                <w:szCs w:val="20"/>
              </w:rPr>
            </w:pPr>
            <w:r w:rsidRPr="00BD7686">
              <w:rPr>
                <w:sz w:val="20"/>
                <w:szCs w:val="20"/>
              </w:rPr>
              <w:t>Ne</w:t>
            </w:r>
          </w:p>
        </w:tc>
        <w:tc>
          <w:tcPr>
            <w:tcW w:w="8222" w:type="dxa"/>
            <w:tcBorders>
              <w:top w:val="outset" w:sz="6" w:space="0" w:color="auto"/>
              <w:left w:val="outset" w:sz="6" w:space="0" w:color="auto"/>
              <w:bottom w:val="single" w:sz="6" w:space="0" w:color="auto"/>
              <w:right w:val="single" w:sz="4" w:space="0" w:color="auto"/>
            </w:tcBorders>
            <w:shd w:val="clear" w:color="auto" w:fill="FFFFFF" w:themeFill="background1"/>
          </w:tcPr>
          <w:p w:rsidR="00555AFE" w:rsidRPr="00BD7686" w:rsidRDefault="00555AFE" w:rsidP="00E33201">
            <w:pPr>
              <w:pStyle w:val="Bezproreda1"/>
              <w:rPr>
                <w:sz w:val="20"/>
                <w:szCs w:val="20"/>
              </w:rPr>
            </w:pPr>
            <w:r w:rsidRPr="00BD7686">
              <w:rPr>
                <w:sz w:val="20"/>
                <w:szCs w:val="20"/>
              </w:rPr>
              <w:t>Zdravstvo (zdravstvena zaštita, proizvodnja, promet i nadzor nad lijekovima)  </w:t>
            </w:r>
          </w:p>
        </w:tc>
      </w:tr>
      <w:tr w:rsidR="00555AFE" w:rsidRPr="00BD7686" w:rsidTr="00E33201">
        <w:trPr>
          <w:jc w:val="center"/>
        </w:trPr>
        <w:tc>
          <w:tcPr>
            <w:tcW w:w="1142" w:type="dxa"/>
            <w:tcBorders>
              <w:top w:val="outset" w:sz="6" w:space="0" w:color="auto"/>
              <w:left w:val="outset" w:sz="6" w:space="0" w:color="auto"/>
              <w:bottom w:val="single" w:sz="6" w:space="0" w:color="auto"/>
              <w:right w:val="single" w:sz="4" w:space="0" w:color="auto"/>
            </w:tcBorders>
            <w:shd w:val="clear" w:color="auto" w:fill="D9D9D9" w:themeFill="background1" w:themeFillShade="D9"/>
          </w:tcPr>
          <w:p w:rsidR="00555AFE" w:rsidRPr="00BD7686" w:rsidRDefault="00555AFE" w:rsidP="00E33201">
            <w:pPr>
              <w:pStyle w:val="Bezproreda1"/>
              <w:jc w:val="center"/>
              <w:rPr>
                <w:b/>
                <w:bCs/>
                <w:sz w:val="20"/>
                <w:szCs w:val="20"/>
              </w:rPr>
            </w:pPr>
            <w:r w:rsidRPr="00BD7686">
              <w:rPr>
                <w:b/>
                <w:bCs/>
                <w:sz w:val="20"/>
                <w:szCs w:val="20"/>
              </w:rPr>
              <w:t>X</w:t>
            </w:r>
          </w:p>
        </w:tc>
        <w:tc>
          <w:tcPr>
            <w:tcW w:w="8222" w:type="dxa"/>
            <w:tcBorders>
              <w:top w:val="outset" w:sz="6" w:space="0" w:color="auto"/>
              <w:left w:val="outset" w:sz="6" w:space="0" w:color="auto"/>
              <w:bottom w:val="single" w:sz="6" w:space="0" w:color="auto"/>
              <w:right w:val="single" w:sz="4" w:space="0" w:color="auto"/>
            </w:tcBorders>
            <w:shd w:val="clear" w:color="auto" w:fill="FFFFFF" w:themeFill="background1"/>
          </w:tcPr>
          <w:p w:rsidR="00555AFE" w:rsidRPr="00BD7686" w:rsidRDefault="00555AFE" w:rsidP="00E33201">
            <w:pPr>
              <w:pStyle w:val="Bezproreda1"/>
              <w:rPr>
                <w:sz w:val="20"/>
                <w:szCs w:val="20"/>
              </w:rPr>
            </w:pPr>
            <w:r w:rsidRPr="00BD7686">
              <w:rPr>
                <w:sz w:val="20"/>
                <w:szCs w:val="20"/>
              </w:rPr>
              <w:t>Hrana ( proizvodnja i opskrba hranom i sustav sigurnosti hrane, robne zalihe) </w:t>
            </w:r>
          </w:p>
        </w:tc>
      </w:tr>
      <w:tr w:rsidR="00555AFE" w:rsidRPr="00BD7686" w:rsidTr="00E33201">
        <w:trPr>
          <w:jc w:val="center"/>
        </w:trPr>
        <w:tc>
          <w:tcPr>
            <w:tcW w:w="1142" w:type="dxa"/>
            <w:tcBorders>
              <w:top w:val="outset" w:sz="6" w:space="0" w:color="auto"/>
              <w:left w:val="outset" w:sz="6" w:space="0" w:color="auto"/>
              <w:bottom w:val="single" w:sz="6" w:space="0" w:color="auto"/>
              <w:right w:val="single" w:sz="4" w:space="0" w:color="auto"/>
            </w:tcBorders>
            <w:shd w:val="clear" w:color="auto" w:fill="D9D9D9" w:themeFill="background1" w:themeFillShade="D9"/>
          </w:tcPr>
          <w:p w:rsidR="00555AFE" w:rsidRPr="00BD7686" w:rsidRDefault="00555AFE" w:rsidP="00E33201">
            <w:pPr>
              <w:pStyle w:val="Bezproreda1"/>
              <w:jc w:val="center"/>
              <w:rPr>
                <w:sz w:val="20"/>
                <w:szCs w:val="20"/>
              </w:rPr>
            </w:pPr>
            <w:r w:rsidRPr="00BD7686">
              <w:rPr>
                <w:sz w:val="20"/>
                <w:szCs w:val="20"/>
              </w:rPr>
              <w:t>Ne</w:t>
            </w:r>
          </w:p>
        </w:tc>
        <w:tc>
          <w:tcPr>
            <w:tcW w:w="8222" w:type="dxa"/>
            <w:tcBorders>
              <w:top w:val="outset" w:sz="6" w:space="0" w:color="auto"/>
              <w:left w:val="outset" w:sz="6" w:space="0" w:color="auto"/>
              <w:bottom w:val="single" w:sz="6" w:space="0" w:color="auto"/>
              <w:right w:val="single" w:sz="4" w:space="0" w:color="auto"/>
            </w:tcBorders>
            <w:shd w:val="clear" w:color="auto" w:fill="FFFFFF" w:themeFill="background1"/>
          </w:tcPr>
          <w:p w:rsidR="00555AFE" w:rsidRPr="00BD7686" w:rsidRDefault="00555AFE" w:rsidP="00E33201">
            <w:pPr>
              <w:pStyle w:val="Bezproreda1"/>
              <w:rPr>
                <w:sz w:val="20"/>
                <w:szCs w:val="20"/>
              </w:rPr>
            </w:pPr>
            <w:r w:rsidRPr="00BD7686">
              <w:rPr>
                <w:sz w:val="20"/>
                <w:szCs w:val="20"/>
              </w:rPr>
              <w:t>Proizvodnja, skladištenje i prijevoz opasnih tvari  ( kemijski, biološki, radiološki i nuklearni materijali) </w:t>
            </w:r>
          </w:p>
        </w:tc>
      </w:tr>
      <w:tr w:rsidR="00555AFE" w:rsidRPr="00BD7686" w:rsidTr="00E33201">
        <w:trPr>
          <w:jc w:val="center"/>
        </w:trPr>
        <w:tc>
          <w:tcPr>
            <w:tcW w:w="1142" w:type="dxa"/>
            <w:tcBorders>
              <w:top w:val="outset" w:sz="6" w:space="0" w:color="auto"/>
              <w:left w:val="outset" w:sz="6" w:space="0" w:color="auto"/>
              <w:bottom w:val="single" w:sz="6" w:space="0" w:color="auto"/>
              <w:right w:val="single" w:sz="4" w:space="0" w:color="auto"/>
            </w:tcBorders>
            <w:shd w:val="clear" w:color="auto" w:fill="D9D9D9" w:themeFill="background1" w:themeFillShade="D9"/>
          </w:tcPr>
          <w:p w:rsidR="00555AFE" w:rsidRPr="00BD7686" w:rsidRDefault="00555AFE" w:rsidP="00E33201">
            <w:pPr>
              <w:pStyle w:val="Bezproreda1"/>
              <w:jc w:val="center"/>
              <w:rPr>
                <w:sz w:val="20"/>
                <w:szCs w:val="20"/>
              </w:rPr>
            </w:pPr>
            <w:r w:rsidRPr="00BD7686">
              <w:rPr>
                <w:sz w:val="20"/>
                <w:szCs w:val="20"/>
              </w:rPr>
              <w:t>Ne</w:t>
            </w:r>
          </w:p>
        </w:tc>
        <w:tc>
          <w:tcPr>
            <w:tcW w:w="8222" w:type="dxa"/>
            <w:tcBorders>
              <w:top w:val="outset" w:sz="6" w:space="0" w:color="auto"/>
              <w:left w:val="outset" w:sz="6" w:space="0" w:color="auto"/>
              <w:bottom w:val="single" w:sz="6" w:space="0" w:color="auto"/>
              <w:right w:val="single" w:sz="4" w:space="0" w:color="auto"/>
            </w:tcBorders>
            <w:shd w:val="clear" w:color="auto" w:fill="FFFFFF" w:themeFill="background1"/>
          </w:tcPr>
          <w:p w:rsidR="00555AFE" w:rsidRPr="00BD7686" w:rsidRDefault="00555AFE" w:rsidP="00E33201">
            <w:pPr>
              <w:pStyle w:val="Bezproreda1"/>
              <w:rPr>
                <w:sz w:val="20"/>
                <w:szCs w:val="20"/>
              </w:rPr>
            </w:pPr>
            <w:r w:rsidRPr="00BD7686">
              <w:rPr>
                <w:sz w:val="20"/>
                <w:szCs w:val="20"/>
              </w:rPr>
              <w:t>Nacionalni spomenici i vrijednosti </w:t>
            </w:r>
          </w:p>
        </w:tc>
      </w:tr>
    </w:tbl>
    <w:p w:rsidR="00555AFE" w:rsidRPr="00BD7686" w:rsidRDefault="00555AFE" w:rsidP="00555AFE">
      <w:pPr>
        <w:ind w:left="360"/>
        <w:jc w:val="left"/>
        <w:textAlignment w:val="baseline"/>
        <w:rPr>
          <w:rFonts w:ascii="Segoe UI" w:hAnsi="Segoe UI" w:cs="Segoe UI"/>
          <w:sz w:val="18"/>
          <w:szCs w:val="18"/>
          <w:lang w:eastAsia="hr-HR"/>
        </w:rPr>
      </w:pPr>
      <w:r w:rsidRPr="00BD7686">
        <w:rPr>
          <w:rFonts w:ascii="Times New Roman" w:hAnsi="Times New Roman"/>
          <w:sz w:val="28"/>
          <w:szCs w:val="28"/>
          <w:lang w:eastAsia="hr-HR"/>
        </w:rPr>
        <w:t>  </w:t>
      </w:r>
    </w:p>
    <w:p w:rsidR="00555AFE" w:rsidRPr="00BD7686" w:rsidRDefault="00555AFE" w:rsidP="00555AFE">
      <w:pPr>
        <w:pStyle w:val="Razina3"/>
        <w:rPr>
          <w:lang w:val="hr-HR"/>
        </w:rPr>
      </w:pPr>
      <w:bookmarkStart w:id="208" w:name="_Toc527052131"/>
      <w:r w:rsidRPr="00BD7686">
        <w:rPr>
          <w:lang w:val="hr-HR"/>
        </w:rPr>
        <w:t>Kontekst</w:t>
      </w:r>
      <w:bookmarkEnd w:id="208"/>
    </w:p>
    <w:p w:rsidR="00555AFE" w:rsidRPr="00BD7686" w:rsidRDefault="00555AFE" w:rsidP="00555AFE">
      <w:pPr>
        <w:rPr>
          <w:lang w:eastAsia="en-US"/>
        </w:rPr>
      </w:pPr>
    </w:p>
    <w:p w:rsidR="00555AFE" w:rsidRPr="00BD7686" w:rsidRDefault="00555AFE" w:rsidP="00555AFE">
      <w:pPr>
        <w:spacing w:line="276" w:lineRule="auto"/>
        <w:rPr>
          <w:sz w:val="22"/>
          <w:szCs w:val="22"/>
        </w:rPr>
      </w:pPr>
      <w:r w:rsidRPr="00BD7686">
        <w:rPr>
          <w:sz w:val="22"/>
          <w:szCs w:val="22"/>
        </w:rPr>
        <w:t xml:space="preserve">Mraz je meteorološka pojava koja nastaje pri tlu u vedrim noćima i pri slabijem vjetru, kad uz hladno tlo prizemni sloj zraka pri temperaturi nižoj od 0˚C izravno prijeđe iz vodene pare u led (depozicija).  Najčešće se javlja po dolinama u koje se slijeva hladan zrak s okolnih obronaka. Iščezava nakon izlaska Sunca, kad se tlo i sloj zraka uz tlo zagriju. </w:t>
      </w:r>
    </w:p>
    <w:p w:rsidR="00555AFE" w:rsidRPr="00BD7686" w:rsidRDefault="00555AFE" w:rsidP="00555AFE">
      <w:pPr>
        <w:spacing w:line="276" w:lineRule="auto"/>
        <w:rPr>
          <w:sz w:val="22"/>
          <w:szCs w:val="22"/>
        </w:rPr>
      </w:pPr>
      <w:r w:rsidRPr="00BD7686">
        <w:rPr>
          <w:sz w:val="22"/>
          <w:szCs w:val="22"/>
        </w:rPr>
        <w:t>Mraz se pojavljuje u zoru, kada ima dovoljno vlage u zraku i dolazi do pada temperature. Ovisno o padu temperature mraz može biti slab, umjeren, jak i vrlo jak. Prvi jesenski mrazovi uglavnom su slabi do umjereni. Kasnije dolazi do pojave jakih i vrlo jakih mrazova. Pojedine biljne vrste podnose slabe mrazove ili nisu otporne na jake ili vrlo jake pojave. Mraz se pojavljuje u zoni rizosfere (područje korijena), i riječ je o jakim i vrlo jakim mrazovima. Slabi i umjereni mrazovi uglavnom se vide na nadzemnom djelu biljaka. Reljefno gledano mraz se pojavljuje u tzv. mrazištima. To su udubljenja u reljefu gdje dolazi do pada temperature u zoru te do pojave mraza. U umjerenom zemljopisnom pojasu koriste se sljedeće formulacije za opisivanje temperatura:</w:t>
      </w:r>
    </w:p>
    <w:p w:rsidR="00555AFE" w:rsidRPr="00BD7686" w:rsidRDefault="00555AFE" w:rsidP="00893B2B">
      <w:pPr>
        <w:pStyle w:val="Odlomakpopisa"/>
        <w:numPr>
          <w:ilvl w:val="0"/>
          <w:numId w:val="41"/>
        </w:numPr>
      </w:pPr>
      <w:r w:rsidRPr="00BD7686">
        <w:lastRenderedPageBreak/>
        <w:t>slab mraz: 0 ° C do -4 ° C</w:t>
      </w:r>
    </w:p>
    <w:p w:rsidR="00555AFE" w:rsidRPr="00BD7686" w:rsidRDefault="00555AFE" w:rsidP="00893B2B">
      <w:pPr>
        <w:pStyle w:val="Odlomakpopisa"/>
        <w:numPr>
          <w:ilvl w:val="0"/>
          <w:numId w:val="41"/>
        </w:numPr>
      </w:pPr>
      <w:r w:rsidRPr="00BD7686">
        <w:t>umjereni mraz: -4 ° C do -10 ° C</w:t>
      </w:r>
    </w:p>
    <w:p w:rsidR="00555AFE" w:rsidRPr="00BD7686" w:rsidRDefault="00555AFE" w:rsidP="00893B2B">
      <w:pPr>
        <w:pStyle w:val="Odlomakpopisa"/>
        <w:numPr>
          <w:ilvl w:val="0"/>
          <w:numId w:val="41"/>
        </w:numPr>
      </w:pPr>
      <w:r w:rsidRPr="00BD7686">
        <w:t>jaki mraz: -10 ° C do -15 ° C</w:t>
      </w:r>
    </w:p>
    <w:p w:rsidR="00555AFE" w:rsidRPr="00BD7686" w:rsidRDefault="00555AFE" w:rsidP="00893B2B">
      <w:pPr>
        <w:pStyle w:val="Odlomakpopisa"/>
        <w:numPr>
          <w:ilvl w:val="0"/>
          <w:numId w:val="41"/>
        </w:numPr>
      </w:pPr>
      <w:r w:rsidRPr="00BD7686">
        <w:t>vrlo jaki mraz: ispod -15 ° C</w:t>
      </w:r>
    </w:p>
    <w:p w:rsidR="00555AFE" w:rsidRPr="00BD7686" w:rsidRDefault="00555AFE" w:rsidP="00555AFE">
      <w:pPr>
        <w:spacing w:line="276" w:lineRule="auto"/>
        <w:rPr>
          <w:sz w:val="22"/>
          <w:szCs w:val="22"/>
        </w:rPr>
      </w:pPr>
      <w:r w:rsidRPr="00BD7686">
        <w:rPr>
          <w:sz w:val="22"/>
          <w:szCs w:val="22"/>
        </w:rPr>
        <w:t>Kod slabih mrazova dolazi do oštećenja zelenih nezaštićenih dijelova. Takvu pojavu biljke prepoznaju kao stres, što dovodi do pada otpornosti. Ako su biljke na vrijeme pripremljene te su povukle biljne sokove na vrijeme, mraz nema nepovoljno djelovanje. Kod pojave slabih i umjerenih mrazova dolazi do oštećenja zelenih dijelova biljaka, što ne dovodi do velikih problema za biljke. Kod pojave jakih i vrlo jakih dolazi do oštećenja tkiva, što može izazvati značajna oštećenja na deblu, granama, krošnji i sl. Prilikom smrzavanja tla dolazi do odumiranja korijena i „izbacivanja“ korijena ako biljka nije prilagođena na takve uvjete</w:t>
      </w:r>
      <w:r w:rsidR="002909B6">
        <w:rPr>
          <w:rStyle w:val="Referencafusnote"/>
          <w:sz w:val="22"/>
          <w:szCs w:val="22"/>
        </w:rPr>
        <w:footnoteReference w:id="30"/>
      </w:r>
      <w:r w:rsidRPr="00BD7686">
        <w:rPr>
          <w:sz w:val="22"/>
          <w:szCs w:val="22"/>
        </w:rPr>
        <w:t>.</w:t>
      </w:r>
    </w:p>
    <w:p w:rsidR="00555AFE" w:rsidRPr="00BD7686" w:rsidRDefault="00555AFE" w:rsidP="00555AFE">
      <w:pPr>
        <w:rPr>
          <w:lang w:eastAsia="en-US"/>
        </w:rPr>
      </w:pPr>
    </w:p>
    <w:p w:rsidR="00555AFE" w:rsidRPr="00BD7686" w:rsidRDefault="00555AFE" w:rsidP="00555AFE"/>
    <w:p w:rsidR="00555AFE" w:rsidRPr="00BD7686" w:rsidRDefault="00555AFE" w:rsidP="00555AFE">
      <w:pPr>
        <w:pStyle w:val="Razina4"/>
        <w:rPr>
          <w:lang w:val="hr-HR"/>
        </w:rPr>
      </w:pPr>
      <w:bookmarkStart w:id="209" w:name="_Toc527052132"/>
      <w:r w:rsidRPr="00BD7686">
        <w:rPr>
          <w:lang w:val="hr-HR"/>
        </w:rPr>
        <w:t>Ugroženo područje</w:t>
      </w:r>
      <w:bookmarkEnd w:id="209"/>
    </w:p>
    <w:p w:rsidR="00555AFE" w:rsidRPr="00BD7686" w:rsidRDefault="00555AFE" w:rsidP="00555AFE">
      <w:pPr>
        <w:ind w:left="360"/>
        <w:jc w:val="left"/>
        <w:textAlignment w:val="baseline"/>
        <w:rPr>
          <w:rFonts w:ascii="Segoe UI" w:hAnsi="Segoe UI" w:cs="Segoe UI"/>
          <w:sz w:val="18"/>
          <w:szCs w:val="18"/>
          <w:lang w:eastAsia="hr-HR"/>
        </w:rPr>
      </w:pPr>
      <w:r w:rsidRPr="00BD7686">
        <w:rPr>
          <w:rFonts w:ascii="Times New Roman" w:hAnsi="Times New Roman"/>
          <w:sz w:val="28"/>
          <w:szCs w:val="28"/>
          <w:lang w:eastAsia="hr-HR"/>
        </w:rPr>
        <w:t> </w:t>
      </w:r>
    </w:p>
    <w:p w:rsidR="00555AFE" w:rsidRPr="00BD7686" w:rsidRDefault="00555AFE" w:rsidP="00555AFE">
      <w:pPr>
        <w:ind w:left="360"/>
        <w:jc w:val="left"/>
        <w:textAlignment w:val="baseline"/>
        <w:rPr>
          <w:sz w:val="22"/>
          <w:szCs w:val="22"/>
          <w:lang w:eastAsia="hr-HR"/>
        </w:rPr>
      </w:pPr>
      <w:r w:rsidRPr="00BD7686">
        <w:rPr>
          <w:sz w:val="22"/>
          <w:szCs w:val="22"/>
          <w:lang w:eastAsia="hr-HR"/>
        </w:rPr>
        <w:t>Ugroženo</w:t>
      </w:r>
      <w:r w:rsidR="002909B6">
        <w:rPr>
          <w:sz w:val="22"/>
          <w:szCs w:val="22"/>
          <w:lang w:eastAsia="hr-HR"/>
        </w:rPr>
        <w:t xml:space="preserve"> područje je teritorij cijele  O</w:t>
      </w:r>
      <w:r w:rsidRPr="00BD7686">
        <w:rPr>
          <w:sz w:val="22"/>
          <w:szCs w:val="22"/>
          <w:lang w:eastAsia="hr-HR"/>
        </w:rPr>
        <w:t xml:space="preserve">pćine </w:t>
      </w:r>
      <w:proofErr w:type="spellStart"/>
      <w:r w:rsidR="006E5E62">
        <w:rPr>
          <w:sz w:val="22"/>
          <w:szCs w:val="22"/>
          <w:lang w:eastAsia="hr-HR"/>
        </w:rPr>
        <w:t>Sikirevci</w:t>
      </w:r>
      <w:proofErr w:type="spellEnd"/>
      <w:r w:rsidRPr="00BD7686">
        <w:rPr>
          <w:sz w:val="22"/>
          <w:szCs w:val="22"/>
          <w:lang w:eastAsia="hr-HR"/>
        </w:rPr>
        <w:t>.</w:t>
      </w:r>
    </w:p>
    <w:p w:rsidR="00555AFE" w:rsidRPr="00BD7686" w:rsidRDefault="00555AFE" w:rsidP="00555AFE">
      <w:pPr>
        <w:ind w:left="360"/>
        <w:jc w:val="left"/>
        <w:textAlignment w:val="baseline"/>
        <w:rPr>
          <w:rFonts w:cs="Segoe UI"/>
          <w:sz w:val="22"/>
          <w:szCs w:val="22"/>
          <w:lang w:eastAsia="hr-HR"/>
        </w:rPr>
      </w:pPr>
    </w:p>
    <w:p w:rsidR="00555AFE" w:rsidRPr="00BD7686" w:rsidRDefault="00555AFE" w:rsidP="00555AFE">
      <w:pPr>
        <w:spacing w:line="276" w:lineRule="auto"/>
        <w:rPr>
          <w:sz w:val="22"/>
          <w:szCs w:val="22"/>
        </w:rPr>
      </w:pPr>
    </w:p>
    <w:p w:rsidR="00555AFE" w:rsidRPr="00BD7686" w:rsidRDefault="00555AFE" w:rsidP="00555AFE">
      <w:pPr>
        <w:pStyle w:val="Razina4"/>
        <w:rPr>
          <w:lang w:val="hr-HR"/>
        </w:rPr>
      </w:pPr>
      <w:bookmarkStart w:id="210" w:name="_Toc527052133"/>
      <w:r w:rsidRPr="00BD7686">
        <w:rPr>
          <w:lang w:val="hr-HR"/>
        </w:rPr>
        <w:t>Ugroženo stanovništvo, ekonomski i politički uvjeti</w:t>
      </w:r>
      <w:bookmarkEnd w:id="210"/>
    </w:p>
    <w:p w:rsidR="006140AD" w:rsidRPr="00BD7686" w:rsidRDefault="006140AD" w:rsidP="006140AD">
      <w:pPr>
        <w:pStyle w:val="Tijeloteksta"/>
        <w:rPr>
          <w:sz w:val="22"/>
          <w:szCs w:val="22"/>
        </w:rPr>
      </w:pPr>
    </w:p>
    <w:p w:rsidR="00F96BEB" w:rsidRPr="00F96BEB" w:rsidRDefault="006E5E62" w:rsidP="00F96BEB">
      <w:pPr>
        <w:autoSpaceDE w:val="0"/>
        <w:autoSpaceDN w:val="0"/>
        <w:adjustRightInd w:val="0"/>
        <w:spacing w:line="276" w:lineRule="auto"/>
        <w:rPr>
          <w:rFonts w:cs="ArialMT"/>
          <w:sz w:val="22"/>
          <w:szCs w:val="22"/>
          <w:lang w:eastAsia="en-US"/>
        </w:rPr>
      </w:pPr>
      <w:r w:rsidRPr="00F96BEB">
        <w:rPr>
          <w:rFonts w:cs="ArialMT"/>
          <w:sz w:val="22"/>
          <w:szCs w:val="22"/>
          <w:lang w:eastAsia="en-US"/>
        </w:rPr>
        <w:t xml:space="preserve">U ukupnoj površini Općine (2340,66 ha) najveći udio (80,41%) imaju poljoprivredne </w:t>
      </w:r>
      <w:r w:rsidR="00F96BEB">
        <w:rPr>
          <w:rFonts w:cs="ArialMT"/>
          <w:sz w:val="22"/>
          <w:szCs w:val="22"/>
          <w:lang w:eastAsia="en-US"/>
        </w:rPr>
        <w:t>površine,</w:t>
      </w:r>
      <w:r w:rsidRPr="00F96BEB">
        <w:rPr>
          <w:rFonts w:cs="ArialMT"/>
          <w:sz w:val="22"/>
          <w:szCs w:val="22"/>
          <w:lang w:eastAsia="en-US"/>
        </w:rPr>
        <w:t xml:space="preserve"> šume i šumsko zemljište koje se prostiru na 112,45 ha, odnosno imaju udio od 3,86 % u ukupnim površinama Općine. Vodotoci i kanali, sa 160,30 ha zajedno imaju udio 5,51%,</w:t>
      </w:r>
      <w:r w:rsidR="00F96BEB">
        <w:rPr>
          <w:rFonts w:cs="ArialMT"/>
          <w:sz w:val="22"/>
          <w:szCs w:val="22"/>
          <w:lang w:eastAsia="en-US"/>
        </w:rPr>
        <w:t xml:space="preserve"> </w:t>
      </w:r>
      <w:r w:rsidR="00F96BEB" w:rsidRPr="00F96BEB">
        <w:rPr>
          <w:rFonts w:cs="ArialMT"/>
          <w:sz w:val="22"/>
          <w:szCs w:val="22"/>
          <w:lang w:eastAsia="en-US"/>
        </w:rPr>
        <w:t>oranice imaju udjel od 65,4%, livade udjel od 7,4</w:t>
      </w:r>
      <w:r w:rsidR="00F96BEB">
        <w:rPr>
          <w:rFonts w:cs="ArialMT"/>
          <w:sz w:val="22"/>
          <w:szCs w:val="22"/>
          <w:lang w:eastAsia="en-US"/>
        </w:rPr>
        <w:t>%, voć</w:t>
      </w:r>
      <w:r w:rsidR="00F96BEB" w:rsidRPr="00F96BEB">
        <w:rPr>
          <w:rFonts w:cs="ArialMT"/>
          <w:sz w:val="22"/>
          <w:szCs w:val="22"/>
          <w:lang w:eastAsia="en-US"/>
        </w:rPr>
        <w:t>njaci udjel od svega 1,1% i ostale površine udjel od 26,1%</w:t>
      </w:r>
    </w:p>
    <w:p w:rsidR="001125FA" w:rsidRPr="00BD7686" w:rsidRDefault="001125FA" w:rsidP="006140AD">
      <w:pPr>
        <w:pStyle w:val="Tijeloteksta"/>
        <w:rPr>
          <w:sz w:val="22"/>
          <w:szCs w:val="22"/>
        </w:rPr>
      </w:pPr>
    </w:p>
    <w:p w:rsidR="006140AD" w:rsidRPr="00BD7686" w:rsidRDefault="006140AD" w:rsidP="001125FA">
      <w:pPr>
        <w:pStyle w:val="Tijeloteksta"/>
        <w:spacing w:line="276" w:lineRule="auto"/>
        <w:rPr>
          <w:sz w:val="22"/>
          <w:szCs w:val="22"/>
        </w:rPr>
      </w:pPr>
      <w:r w:rsidRPr="00BD7686">
        <w:rPr>
          <w:sz w:val="22"/>
          <w:szCs w:val="22"/>
        </w:rPr>
        <w:t>Prema bonitetnoj vrijednosti zemljišta određena je i njegova namjena za posebne poljoprivredne kulture. U skladu s takovom strukturom je i koncentracija zemljišta pogodnog za intenzivnu poljoprivre</w:t>
      </w:r>
      <w:r w:rsidR="00F530E2" w:rsidRPr="00BD7686">
        <w:rPr>
          <w:sz w:val="22"/>
          <w:szCs w:val="22"/>
        </w:rPr>
        <w:t>dnu proizvodnju</w:t>
      </w:r>
      <w:r w:rsidR="00F530E2" w:rsidRPr="00BD7686">
        <w:rPr>
          <w:rFonts w:asciiTheme="minorHAnsi" w:hAnsiTheme="minorHAnsi" w:cs="ArialMT"/>
          <w:sz w:val="22"/>
          <w:szCs w:val="22"/>
          <w:lang w:eastAsia="en-US"/>
        </w:rPr>
        <w:t xml:space="preserve"> locirane su na cijelom području Općine. </w:t>
      </w:r>
    </w:p>
    <w:p w:rsidR="001125FA" w:rsidRPr="00BD7686" w:rsidRDefault="001125FA" w:rsidP="00555AFE">
      <w:pPr>
        <w:ind w:left="360"/>
        <w:jc w:val="left"/>
      </w:pPr>
    </w:p>
    <w:p w:rsidR="00BC3241" w:rsidRPr="00BD7686" w:rsidRDefault="00BC3241" w:rsidP="00555AFE">
      <w:pPr>
        <w:ind w:left="360"/>
        <w:jc w:val="left"/>
      </w:pPr>
    </w:p>
    <w:p w:rsidR="00555AFE" w:rsidRPr="00BD7686" w:rsidRDefault="00555AFE" w:rsidP="00555AFE">
      <w:pPr>
        <w:pStyle w:val="Razina3"/>
        <w:rPr>
          <w:lang w:val="hr-HR"/>
        </w:rPr>
      </w:pPr>
      <w:bookmarkStart w:id="211" w:name="_Toc527052134"/>
      <w:r w:rsidRPr="00BD7686">
        <w:rPr>
          <w:lang w:val="hr-HR"/>
        </w:rPr>
        <w:t>Uzrok</w:t>
      </w:r>
      <w:bookmarkEnd w:id="211"/>
    </w:p>
    <w:p w:rsidR="00555AFE" w:rsidRPr="00BD7686" w:rsidRDefault="00555AFE" w:rsidP="00555AFE">
      <w:pPr>
        <w:rPr>
          <w:lang w:eastAsia="en-US"/>
        </w:rPr>
      </w:pPr>
    </w:p>
    <w:p w:rsidR="00555AFE" w:rsidRDefault="00555AFE" w:rsidP="00555AFE">
      <w:pPr>
        <w:spacing w:line="276" w:lineRule="auto"/>
        <w:rPr>
          <w:sz w:val="22"/>
          <w:szCs w:val="22"/>
        </w:rPr>
      </w:pPr>
      <w:r w:rsidRPr="00BD7686">
        <w:rPr>
          <w:sz w:val="22"/>
          <w:szCs w:val="22"/>
        </w:rPr>
        <w:t>Brzo hlađenje tla i predmeta na njemu. Vodena para sublimira pa se na tlu i predmetima stvaraju ledeni kristali vode.</w:t>
      </w:r>
    </w:p>
    <w:p w:rsidR="002909B6" w:rsidRPr="00BD7686" w:rsidRDefault="002909B6" w:rsidP="00555AFE">
      <w:pPr>
        <w:spacing w:line="276" w:lineRule="auto"/>
        <w:rPr>
          <w:sz w:val="22"/>
          <w:szCs w:val="22"/>
        </w:rPr>
      </w:pPr>
    </w:p>
    <w:p w:rsidR="00F530E2" w:rsidRPr="00BD7686" w:rsidRDefault="00F530E2" w:rsidP="00555AFE">
      <w:pPr>
        <w:spacing w:line="276" w:lineRule="auto"/>
        <w:jc w:val="left"/>
        <w:rPr>
          <w:lang w:eastAsia="en-US"/>
        </w:rPr>
      </w:pPr>
    </w:p>
    <w:p w:rsidR="00555AFE" w:rsidRPr="00BD7686" w:rsidRDefault="00555AFE" w:rsidP="00555AFE">
      <w:pPr>
        <w:pStyle w:val="Razina4"/>
        <w:spacing w:line="276" w:lineRule="auto"/>
        <w:rPr>
          <w:sz w:val="22"/>
          <w:szCs w:val="22"/>
          <w:lang w:val="hr-HR"/>
        </w:rPr>
      </w:pPr>
      <w:bookmarkStart w:id="212" w:name="_Toc527052135"/>
      <w:r w:rsidRPr="00BD7686">
        <w:rPr>
          <w:lang w:val="hr-HR"/>
        </w:rPr>
        <w:t>Razvoj događaja koji je prethodio velikoj nesreći</w:t>
      </w:r>
      <w:bookmarkEnd w:id="212"/>
    </w:p>
    <w:p w:rsidR="00555AFE" w:rsidRPr="00BD7686" w:rsidRDefault="00555AFE" w:rsidP="00555AFE">
      <w:pPr>
        <w:spacing w:line="276" w:lineRule="auto"/>
        <w:rPr>
          <w:rStyle w:val="eop"/>
          <w:color w:val="000000"/>
          <w:sz w:val="22"/>
          <w:szCs w:val="22"/>
          <w:shd w:val="clear" w:color="auto" w:fill="FFFFFF"/>
        </w:rPr>
      </w:pPr>
    </w:p>
    <w:p w:rsidR="00555AFE" w:rsidRDefault="00555AFE" w:rsidP="00555AFE">
      <w:pPr>
        <w:rPr>
          <w:sz w:val="22"/>
          <w:szCs w:val="22"/>
          <w:lang w:eastAsia="hr-HR"/>
        </w:rPr>
      </w:pPr>
      <w:r w:rsidRPr="00BD7686">
        <w:rPr>
          <w:sz w:val="22"/>
          <w:szCs w:val="22"/>
          <w:lang w:eastAsia="hr-HR"/>
        </w:rPr>
        <w:t>U vedroj noći dolazi do pada temperature zraka ispod 0° Celzijevih.</w:t>
      </w:r>
    </w:p>
    <w:p w:rsidR="002909B6" w:rsidRDefault="002909B6" w:rsidP="00555AFE">
      <w:pPr>
        <w:rPr>
          <w:sz w:val="22"/>
          <w:szCs w:val="22"/>
          <w:lang w:eastAsia="hr-HR"/>
        </w:rPr>
      </w:pPr>
    </w:p>
    <w:p w:rsidR="00555AFE" w:rsidRPr="00BD7686" w:rsidRDefault="00555AFE" w:rsidP="00555AFE">
      <w:pPr>
        <w:pStyle w:val="Razina3"/>
        <w:rPr>
          <w:lang w:val="hr-HR"/>
        </w:rPr>
      </w:pPr>
      <w:bookmarkStart w:id="213" w:name="_Toc527052136"/>
      <w:r w:rsidRPr="00BD7686">
        <w:rPr>
          <w:lang w:val="hr-HR"/>
        </w:rPr>
        <w:t>Opis događaja</w:t>
      </w:r>
      <w:bookmarkEnd w:id="213"/>
    </w:p>
    <w:p w:rsidR="006140AD" w:rsidRPr="00BD7686" w:rsidRDefault="006140AD" w:rsidP="00555AFE">
      <w:pPr>
        <w:spacing w:line="276" w:lineRule="auto"/>
        <w:rPr>
          <w:sz w:val="22"/>
          <w:szCs w:val="22"/>
        </w:rPr>
      </w:pPr>
    </w:p>
    <w:p w:rsidR="00555AFE" w:rsidRPr="00BD7686" w:rsidRDefault="00555AFE" w:rsidP="00555AFE">
      <w:pPr>
        <w:spacing w:line="276" w:lineRule="auto"/>
        <w:rPr>
          <w:sz w:val="22"/>
          <w:szCs w:val="22"/>
          <w:lang w:eastAsia="hr-HR"/>
        </w:rPr>
      </w:pPr>
      <w:r w:rsidRPr="00BD7686">
        <w:rPr>
          <w:sz w:val="22"/>
          <w:szCs w:val="22"/>
          <w:lang w:eastAsia="hr-HR"/>
        </w:rPr>
        <w:t>Mraz uzrokuje značajne štete na prinos najvažnijih poljoprivrednih kultura, a u najgorem slučaju potpuno uništenje poljoprivrednih kultura, te velike štete za gospodarstvo.</w:t>
      </w:r>
    </w:p>
    <w:p w:rsidR="00555AFE" w:rsidRPr="00BD7686" w:rsidRDefault="00555AFE" w:rsidP="00555AFE">
      <w:pPr>
        <w:spacing w:line="276" w:lineRule="auto"/>
        <w:rPr>
          <w:sz w:val="22"/>
          <w:szCs w:val="22"/>
        </w:rPr>
      </w:pPr>
    </w:p>
    <w:p w:rsidR="006140AD" w:rsidRPr="00BD7686" w:rsidRDefault="006140AD" w:rsidP="00555AFE">
      <w:pPr>
        <w:spacing w:line="276" w:lineRule="auto"/>
        <w:rPr>
          <w:sz w:val="22"/>
          <w:szCs w:val="22"/>
        </w:rPr>
      </w:pPr>
    </w:p>
    <w:p w:rsidR="00555AFE" w:rsidRPr="00BD7686" w:rsidRDefault="00555AFE" w:rsidP="00555AFE">
      <w:pPr>
        <w:pStyle w:val="Razina3"/>
        <w:rPr>
          <w:lang w:val="hr-HR"/>
        </w:rPr>
      </w:pPr>
      <w:bookmarkStart w:id="214" w:name="_Toc527052137"/>
      <w:r w:rsidRPr="00BD7686">
        <w:rPr>
          <w:lang w:val="hr-HR"/>
        </w:rPr>
        <w:t>Matrice rizika</w:t>
      </w:r>
      <w:bookmarkEnd w:id="214"/>
    </w:p>
    <w:p w:rsidR="00555AFE" w:rsidRPr="00BD7686" w:rsidRDefault="00555AFE" w:rsidP="00555AFE">
      <w:pPr>
        <w:spacing w:line="276" w:lineRule="auto"/>
        <w:rPr>
          <w:sz w:val="22"/>
          <w:szCs w:val="22"/>
        </w:rPr>
      </w:pPr>
    </w:p>
    <w:p w:rsidR="00555AFE" w:rsidRPr="00BD7686" w:rsidRDefault="00555AFE" w:rsidP="00555AFE">
      <w:pPr>
        <w:pStyle w:val="Razina4"/>
        <w:rPr>
          <w:lang w:val="hr-HR"/>
        </w:rPr>
      </w:pPr>
      <w:bookmarkStart w:id="215" w:name="_Toc527052138"/>
      <w:r w:rsidRPr="00BD7686">
        <w:rPr>
          <w:lang w:val="hr-HR"/>
        </w:rPr>
        <w:t>Vjerojatnost događaja</w:t>
      </w:r>
      <w:bookmarkEnd w:id="215"/>
    </w:p>
    <w:p w:rsidR="00555AFE" w:rsidRPr="00BD7686" w:rsidRDefault="00555AFE" w:rsidP="00555AFE">
      <w:pPr>
        <w:spacing w:line="276" w:lineRule="auto"/>
        <w:rPr>
          <w:rStyle w:val="eop"/>
          <w:rFonts w:ascii="Calibri" w:hAnsi="Calibri"/>
          <w:color w:val="000000"/>
          <w:shd w:val="clear" w:color="auto" w:fill="FFFFFF"/>
        </w:rPr>
      </w:pPr>
    </w:p>
    <w:p w:rsidR="00555AFE" w:rsidRPr="002909B6" w:rsidRDefault="00983DD7" w:rsidP="00983DD7">
      <w:pPr>
        <w:pStyle w:val="Opisslike"/>
        <w:rPr>
          <w:b w:val="0"/>
        </w:rPr>
      </w:pPr>
      <w:r w:rsidRPr="002909B6">
        <w:rPr>
          <w:b w:val="0"/>
        </w:rPr>
        <w:t>Tablica</w:t>
      </w:r>
      <w:r w:rsidR="008D6321" w:rsidRPr="002909B6">
        <w:rPr>
          <w:b w:val="0"/>
        </w:rPr>
        <w:t>: Mraz</w:t>
      </w:r>
      <w:r w:rsidR="00555AFE" w:rsidRPr="002909B6">
        <w:rPr>
          <w:b w:val="0"/>
        </w:rPr>
        <w:t>, određivanje vjerojatnosti događaja</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1276"/>
        <w:gridCol w:w="1418"/>
        <w:gridCol w:w="1559"/>
        <w:gridCol w:w="2835"/>
        <w:gridCol w:w="1843"/>
      </w:tblGrid>
      <w:tr w:rsidR="00555AFE" w:rsidRPr="00BD7686" w:rsidTr="00E33201">
        <w:trPr>
          <w:jc w:val="center"/>
        </w:trPr>
        <w:tc>
          <w:tcPr>
            <w:tcW w:w="1276" w:type="dxa"/>
            <w:vMerge w:val="restart"/>
            <w:tcBorders>
              <w:top w:val="single" w:sz="4" w:space="0" w:color="auto"/>
              <w:left w:val="single" w:sz="4" w:space="0" w:color="auto"/>
              <w:right w:val="single" w:sz="4" w:space="0" w:color="auto"/>
            </w:tcBorders>
            <w:shd w:val="clear" w:color="auto" w:fill="F2F2F2" w:themeFill="background1" w:themeFillShade="F2"/>
            <w:vAlign w:val="center"/>
            <w:hideMark/>
          </w:tcPr>
          <w:p w:rsidR="00555AFE" w:rsidRPr="00BD7686" w:rsidRDefault="00555AFE" w:rsidP="00E33201">
            <w:pPr>
              <w:jc w:val="left"/>
              <w:rPr>
                <w:rFonts w:ascii="Calibri" w:hAnsi="Calibri"/>
                <w:lang w:eastAsia="hr-HR"/>
              </w:rPr>
            </w:pPr>
            <w:r w:rsidRPr="00BD7686">
              <w:rPr>
                <w:rFonts w:ascii="Calibri" w:hAnsi="Calibri"/>
                <w:b/>
                <w:bCs/>
                <w:color w:val="000000" w:themeColor="text1"/>
                <w:sz w:val="20"/>
                <w:lang w:eastAsia="hr-HR"/>
              </w:rPr>
              <w:t xml:space="preserve">Kategorija </w:t>
            </w:r>
          </w:p>
        </w:tc>
        <w:tc>
          <w:tcPr>
            <w:tcW w:w="1418" w:type="dxa"/>
            <w:vMerge w:val="restart"/>
            <w:tcBorders>
              <w:top w:val="single" w:sz="4" w:space="0" w:color="auto"/>
              <w:left w:val="single" w:sz="4" w:space="0" w:color="auto"/>
              <w:right w:val="single" w:sz="4" w:space="0" w:color="auto"/>
            </w:tcBorders>
            <w:shd w:val="clear" w:color="auto" w:fill="F2F2F2" w:themeFill="background1" w:themeFillShade="F2"/>
            <w:vAlign w:val="center"/>
            <w:hideMark/>
          </w:tcPr>
          <w:p w:rsidR="00555AFE" w:rsidRPr="00BD7686" w:rsidRDefault="00555AFE" w:rsidP="00E33201">
            <w:pPr>
              <w:jc w:val="left"/>
              <w:rPr>
                <w:rFonts w:ascii="Calibri" w:hAnsi="Calibri"/>
                <w:lang w:eastAsia="hr-HR"/>
              </w:rPr>
            </w:pPr>
            <w:r w:rsidRPr="00BD7686">
              <w:rPr>
                <w:rFonts w:ascii="Calibri" w:hAnsi="Calibri"/>
                <w:b/>
                <w:bCs/>
                <w:color w:val="000000" w:themeColor="text1"/>
                <w:sz w:val="20"/>
                <w:lang w:eastAsia="hr-HR"/>
              </w:rPr>
              <w:t xml:space="preserve">Kvalitativna </w:t>
            </w:r>
          </w:p>
        </w:tc>
        <w:tc>
          <w:tcPr>
            <w:tcW w:w="439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555AFE" w:rsidRPr="00BD7686" w:rsidRDefault="00555AFE" w:rsidP="00E33201">
            <w:pPr>
              <w:jc w:val="center"/>
              <w:rPr>
                <w:rFonts w:ascii="Calibri" w:hAnsi="Calibri"/>
                <w:lang w:eastAsia="hr-HR"/>
              </w:rPr>
            </w:pPr>
            <w:r w:rsidRPr="00BD7686">
              <w:rPr>
                <w:rFonts w:ascii="Calibri" w:hAnsi="Calibri"/>
                <w:b/>
                <w:bCs/>
                <w:color w:val="000000" w:themeColor="text1"/>
                <w:sz w:val="20"/>
                <w:lang w:eastAsia="hr-HR"/>
              </w:rPr>
              <w:t>Vjerojatnost/frekvencija</w:t>
            </w:r>
          </w:p>
        </w:tc>
        <w:tc>
          <w:tcPr>
            <w:tcW w:w="1843" w:type="dxa"/>
            <w:vMerge w:val="restart"/>
            <w:tcBorders>
              <w:top w:val="single" w:sz="4" w:space="0" w:color="auto"/>
              <w:left w:val="single" w:sz="4" w:space="0" w:color="auto"/>
              <w:right w:val="single" w:sz="4" w:space="0" w:color="auto"/>
            </w:tcBorders>
            <w:shd w:val="clear" w:color="auto" w:fill="F2F2F2" w:themeFill="background1" w:themeFillShade="F2"/>
            <w:vAlign w:val="center"/>
            <w:hideMark/>
          </w:tcPr>
          <w:p w:rsidR="00555AFE" w:rsidRPr="00BD7686" w:rsidRDefault="00555AFE" w:rsidP="00E33201">
            <w:pPr>
              <w:jc w:val="center"/>
              <w:rPr>
                <w:rFonts w:ascii="Calibri" w:hAnsi="Calibri"/>
                <w:sz w:val="20"/>
                <w:lang w:eastAsia="hr-HR"/>
              </w:rPr>
            </w:pPr>
            <w:r w:rsidRPr="00BD7686">
              <w:rPr>
                <w:rFonts w:ascii="Calibri" w:hAnsi="Calibri"/>
                <w:sz w:val="20"/>
                <w:lang w:eastAsia="hr-HR"/>
              </w:rPr>
              <w:t>Ocjena kategorije vjerojatnosti*</w:t>
            </w:r>
          </w:p>
        </w:tc>
      </w:tr>
      <w:tr w:rsidR="00555AFE" w:rsidRPr="00BD7686" w:rsidTr="00E33201">
        <w:trPr>
          <w:jc w:val="center"/>
        </w:trPr>
        <w:tc>
          <w:tcPr>
            <w:tcW w:w="1276" w:type="dxa"/>
            <w:vMerge/>
            <w:tcBorders>
              <w:left w:val="single" w:sz="4" w:space="0" w:color="auto"/>
              <w:bottom w:val="single" w:sz="4" w:space="0" w:color="auto"/>
              <w:right w:val="single" w:sz="4" w:space="0" w:color="auto"/>
            </w:tcBorders>
            <w:vAlign w:val="center"/>
          </w:tcPr>
          <w:p w:rsidR="00555AFE" w:rsidRPr="00BD7686" w:rsidRDefault="00555AFE" w:rsidP="00E33201">
            <w:pPr>
              <w:jc w:val="left"/>
              <w:rPr>
                <w:rFonts w:ascii="Calibri" w:hAnsi="Calibri"/>
                <w:szCs w:val="24"/>
                <w:lang w:eastAsia="hr-HR"/>
              </w:rPr>
            </w:pPr>
          </w:p>
        </w:tc>
        <w:tc>
          <w:tcPr>
            <w:tcW w:w="1418" w:type="dxa"/>
            <w:vMerge/>
            <w:tcBorders>
              <w:left w:val="single" w:sz="4" w:space="0" w:color="auto"/>
              <w:bottom w:val="single" w:sz="4" w:space="0" w:color="auto"/>
              <w:right w:val="single" w:sz="4" w:space="0" w:color="auto"/>
            </w:tcBorders>
            <w:vAlign w:val="center"/>
          </w:tcPr>
          <w:p w:rsidR="00555AFE" w:rsidRPr="00BD7686" w:rsidRDefault="00555AFE" w:rsidP="00E33201">
            <w:pPr>
              <w:jc w:val="left"/>
              <w:rPr>
                <w:rFonts w:ascii="Calibri" w:hAnsi="Calibri"/>
                <w:szCs w:val="24"/>
                <w:lang w:eastAsia="hr-HR"/>
              </w:rPr>
            </w:pPr>
          </w:p>
        </w:tc>
        <w:tc>
          <w:tcPr>
            <w:tcW w:w="15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555AFE" w:rsidRPr="00BD7686" w:rsidRDefault="00555AFE" w:rsidP="00E33201">
            <w:pPr>
              <w:jc w:val="center"/>
              <w:rPr>
                <w:rFonts w:ascii="Calibri" w:hAnsi="Calibri"/>
                <w:lang w:eastAsia="hr-HR"/>
              </w:rPr>
            </w:pPr>
            <w:r w:rsidRPr="00BD7686">
              <w:rPr>
                <w:rFonts w:ascii="Calibri" w:hAnsi="Calibri"/>
                <w:b/>
                <w:bCs/>
                <w:color w:val="000000" w:themeColor="text1"/>
                <w:sz w:val="20"/>
                <w:lang w:eastAsia="hr-HR"/>
              </w:rPr>
              <w:t>Vjerojatnost</w:t>
            </w:r>
          </w:p>
        </w:tc>
        <w:tc>
          <w:tcPr>
            <w:tcW w:w="283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555AFE" w:rsidRPr="00BD7686" w:rsidRDefault="00555AFE" w:rsidP="00E33201">
            <w:pPr>
              <w:jc w:val="center"/>
              <w:rPr>
                <w:rFonts w:ascii="Calibri" w:hAnsi="Calibri"/>
                <w:lang w:eastAsia="hr-HR"/>
              </w:rPr>
            </w:pPr>
            <w:r w:rsidRPr="00BD7686">
              <w:rPr>
                <w:rFonts w:ascii="Calibri" w:hAnsi="Calibri"/>
                <w:b/>
                <w:bCs/>
                <w:color w:val="000000" w:themeColor="text1"/>
                <w:sz w:val="20"/>
                <w:lang w:eastAsia="hr-HR"/>
              </w:rPr>
              <w:t>Frekvencija</w:t>
            </w:r>
          </w:p>
        </w:tc>
        <w:tc>
          <w:tcPr>
            <w:tcW w:w="1843" w:type="dxa"/>
            <w:vMerge/>
            <w:tcBorders>
              <w:left w:val="single" w:sz="4" w:space="0" w:color="auto"/>
              <w:right w:val="single" w:sz="4" w:space="0" w:color="auto"/>
            </w:tcBorders>
            <w:vAlign w:val="center"/>
            <w:hideMark/>
          </w:tcPr>
          <w:p w:rsidR="00555AFE" w:rsidRPr="00BD7686" w:rsidRDefault="00555AFE" w:rsidP="00E33201">
            <w:pPr>
              <w:jc w:val="left"/>
              <w:rPr>
                <w:rFonts w:ascii="Calibri" w:hAnsi="Calibri"/>
                <w:sz w:val="20"/>
                <w:lang w:eastAsia="hr-HR"/>
              </w:rPr>
            </w:pPr>
          </w:p>
        </w:tc>
      </w:tr>
      <w:tr w:rsidR="00555AFE" w:rsidRPr="00BD7686" w:rsidTr="00E33201">
        <w:trPr>
          <w:jc w:val="center"/>
        </w:trPr>
        <w:tc>
          <w:tcPr>
            <w:tcW w:w="1276" w:type="dxa"/>
            <w:tcBorders>
              <w:top w:val="single" w:sz="4" w:space="0" w:color="auto"/>
              <w:left w:val="single" w:sz="4" w:space="0" w:color="auto"/>
              <w:bottom w:val="single" w:sz="4" w:space="0" w:color="auto"/>
              <w:right w:val="single" w:sz="4" w:space="0" w:color="auto"/>
            </w:tcBorders>
            <w:shd w:val="clear" w:color="auto" w:fill="BDD6EE"/>
            <w:vAlign w:val="center"/>
            <w:hideMark/>
          </w:tcPr>
          <w:p w:rsidR="00555AFE" w:rsidRPr="00BD7686" w:rsidRDefault="00555AFE" w:rsidP="00E33201">
            <w:pPr>
              <w:jc w:val="left"/>
              <w:rPr>
                <w:rFonts w:ascii="Calibri" w:hAnsi="Calibri"/>
                <w:lang w:eastAsia="hr-HR"/>
              </w:rPr>
            </w:pPr>
            <w:r w:rsidRPr="00BD7686">
              <w:rPr>
                <w:rFonts w:ascii="Calibri" w:hAnsi="Calibri"/>
                <w:color w:val="000000" w:themeColor="text1"/>
                <w:sz w:val="20"/>
                <w:lang w:eastAsia="hr-HR"/>
              </w:rPr>
              <w:t xml:space="preserve">1 </w:t>
            </w:r>
          </w:p>
        </w:tc>
        <w:tc>
          <w:tcPr>
            <w:tcW w:w="1418" w:type="dxa"/>
            <w:tcBorders>
              <w:top w:val="single" w:sz="4" w:space="0" w:color="auto"/>
              <w:left w:val="single" w:sz="4" w:space="0" w:color="auto"/>
              <w:bottom w:val="single" w:sz="4" w:space="0" w:color="auto"/>
              <w:right w:val="single" w:sz="4" w:space="0" w:color="auto"/>
            </w:tcBorders>
            <w:shd w:val="clear" w:color="auto" w:fill="BDD6EE"/>
            <w:vAlign w:val="center"/>
            <w:hideMark/>
          </w:tcPr>
          <w:p w:rsidR="00555AFE" w:rsidRPr="00BD7686" w:rsidRDefault="00555AFE" w:rsidP="00E33201">
            <w:pPr>
              <w:jc w:val="left"/>
              <w:rPr>
                <w:rFonts w:ascii="Calibri" w:hAnsi="Calibri"/>
                <w:lang w:eastAsia="hr-HR"/>
              </w:rPr>
            </w:pPr>
            <w:r w:rsidRPr="00BD7686">
              <w:rPr>
                <w:rFonts w:ascii="Calibri" w:hAnsi="Calibri"/>
                <w:color w:val="000000" w:themeColor="text1"/>
                <w:sz w:val="20"/>
                <w:lang w:eastAsia="hr-HR"/>
              </w:rPr>
              <w:t xml:space="preserve">Iznimno mala </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55AFE" w:rsidRPr="00BD7686" w:rsidRDefault="00555AFE" w:rsidP="00E33201">
            <w:pPr>
              <w:jc w:val="left"/>
              <w:rPr>
                <w:rFonts w:ascii="Calibri" w:hAnsi="Calibri"/>
                <w:lang w:eastAsia="hr-HR"/>
              </w:rPr>
            </w:pPr>
            <w:r w:rsidRPr="00BD7686">
              <w:rPr>
                <w:rFonts w:ascii="Calibri" w:hAnsi="Calibri"/>
                <w:color w:val="000000" w:themeColor="text1"/>
                <w:sz w:val="20"/>
                <w:lang w:eastAsia="hr-HR"/>
              </w:rPr>
              <w:t xml:space="preserve">&lt;1%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55AFE" w:rsidRPr="00BD7686" w:rsidRDefault="00555AFE" w:rsidP="00E33201">
            <w:pPr>
              <w:jc w:val="left"/>
              <w:rPr>
                <w:rFonts w:ascii="Calibri" w:hAnsi="Calibri"/>
                <w:lang w:eastAsia="hr-HR"/>
              </w:rPr>
            </w:pPr>
            <w:r w:rsidRPr="00BD7686">
              <w:rPr>
                <w:rFonts w:ascii="Calibri" w:hAnsi="Calibri"/>
                <w:color w:val="000000" w:themeColor="text1"/>
                <w:sz w:val="20"/>
                <w:lang w:eastAsia="hr-HR"/>
              </w:rPr>
              <w:t xml:space="preserve">1 događaj u 100 godina i rjeđe </w:t>
            </w:r>
          </w:p>
        </w:tc>
        <w:tc>
          <w:tcPr>
            <w:tcW w:w="1843"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555AFE" w:rsidRPr="00BD7686" w:rsidRDefault="00555AFE" w:rsidP="00E33201">
            <w:pPr>
              <w:jc w:val="center"/>
              <w:rPr>
                <w:rFonts w:ascii="Calibri" w:hAnsi="Calibri"/>
                <w:b/>
                <w:sz w:val="20"/>
                <w:lang w:eastAsia="hr-HR"/>
              </w:rPr>
            </w:pPr>
          </w:p>
        </w:tc>
      </w:tr>
      <w:tr w:rsidR="00555AFE" w:rsidRPr="00BD7686" w:rsidTr="00E33201">
        <w:trPr>
          <w:jc w:val="center"/>
        </w:trPr>
        <w:tc>
          <w:tcPr>
            <w:tcW w:w="1276" w:type="dxa"/>
            <w:tcBorders>
              <w:top w:val="single" w:sz="4" w:space="0" w:color="auto"/>
              <w:left w:val="single" w:sz="4" w:space="0" w:color="auto"/>
              <w:bottom w:val="single" w:sz="4" w:space="0" w:color="auto"/>
              <w:right w:val="single" w:sz="4" w:space="0" w:color="auto"/>
            </w:tcBorders>
            <w:shd w:val="clear" w:color="auto" w:fill="A8D08D"/>
            <w:vAlign w:val="center"/>
            <w:hideMark/>
          </w:tcPr>
          <w:p w:rsidR="00555AFE" w:rsidRPr="00BD7686" w:rsidRDefault="00555AFE" w:rsidP="00E33201">
            <w:pPr>
              <w:jc w:val="left"/>
              <w:rPr>
                <w:rFonts w:ascii="Calibri" w:hAnsi="Calibri"/>
                <w:lang w:eastAsia="hr-HR"/>
              </w:rPr>
            </w:pPr>
            <w:r w:rsidRPr="00BD7686">
              <w:rPr>
                <w:rFonts w:ascii="Calibri" w:hAnsi="Calibri"/>
                <w:color w:val="000000" w:themeColor="text1"/>
                <w:sz w:val="20"/>
                <w:lang w:eastAsia="hr-HR"/>
              </w:rPr>
              <w:t xml:space="preserve">2 </w:t>
            </w:r>
          </w:p>
        </w:tc>
        <w:tc>
          <w:tcPr>
            <w:tcW w:w="1418" w:type="dxa"/>
            <w:tcBorders>
              <w:top w:val="single" w:sz="4" w:space="0" w:color="auto"/>
              <w:left w:val="single" w:sz="4" w:space="0" w:color="auto"/>
              <w:bottom w:val="single" w:sz="4" w:space="0" w:color="auto"/>
              <w:right w:val="single" w:sz="4" w:space="0" w:color="auto"/>
            </w:tcBorders>
            <w:shd w:val="clear" w:color="auto" w:fill="A8D08D"/>
            <w:vAlign w:val="center"/>
            <w:hideMark/>
          </w:tcPr>
          <w:p w:rsidR="00555AFE" w:rsidRPr="00BD7686" w:rsidRDefault="00555AFE" w:rsidP="00E33201">
            <w:pPr>
              <w:jc w:val="left"/>
              <w:rPr>
                <w:rFonts w:ascii="Calibri" w:hAnsi="Calibri"/>
                <w:lang w:eastAsia="hr-HR"/>
              </w:rPr>
            </w:pPr>
            <w:r w:rsidRPr="00BD7686">
              <w:rPr>
                <w:rFonts w:ascii="Calibri" w:hAnsi="Calibri"/>
                <w:color w:val="000000" w:themeColor="text1"/>
                <w:sz w:val="20"/>
                <w:lang w:eastAsia="hr-HR"/>
              </w:rPr>
              <w:t>Malene</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55AFE" w:rsidRPr="00BD7686" w:rsidRDefault="00555AFE" w:rsidP="00E33201">
            <w:pPr>
              <w:jc w:val="left"/>
              <w:rPr>
                <w:rFonts w:ascii="Calibri" w:hAnsi="Calibri"/>
                <w:lang w:eastAsia="hr-HR"/>
              </w:rPr>
            </w:pPr>
            <w:r w:rsidRPr="00BD7686">
              <w:rPr>
                <w:rFonts w:ascii="Calibri" w:hAnsi="Calibri"/>
                <w:color w:val="000000" w:themeColor="text1"/>
                <w:sz w:val="20"/>
                <w:lang w:eastAsia="hr-HR"/>
              </w:rPr>
              <w:t xml:space="preserve">1 – 5%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55AFE" w:rsidRPr="00BD7686" w:rsidRDefault="00555AFE" w:rsidP="00E33201">
            <w:pPr>
              <w:jc w:val="left"/>
              <w:rPr>
                <w:rFonts w:ascii="Calibri" w:hAnsi="Calibri"/>
                <w:lang w:eastAsia="hr-HR"/>
              </w:rPr>
            </w:pPr>
            <w:r w:rsidRPr="00BD7686">
              <w:rPr>
                <w:rFonts w:ascii="Calibri" w:hAnsi="Calibri"/>
                <w:color w:val="000000" w:themeColor="text1"/>
                <w:sz w:val="20"/>
                <w:lang w:eastAsia="hr-HR"/>
              </w:rPr>
              <w:t>1 događaj u 20 do 100 godina</w:t>
            </w:r>
          </w:p>
        </w:tc>
        <w:tc>
          <w:tcPr>
            <w:tcW w:w="1843" w:type="dxa"/>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rsidR="00555AFE" w:rsidRPr="00BD7686" w:rsidRDefault="00555AFE" w:rsidP="00E33201">
            <w:pPr>
              <w:jc w:val="left"/>
              <w:rPr>
                <w:rFonts w:ascii="Calibri" w:hAnsi="Calibri"/>
                <w:szCs w:val="24"/>
                <w:lang w:eastAsia="hr-HR"/>
              </w:rPr>
            </w:pPr>
          </w:p>
        </w:tc>
      </w:tr>
      <w:tr w:rsidR="00555AFE" w:rsidRPr="00BD7686" w:rsidTr="00E33201">
        <w:trPr>
          <w:jc w:val="center"/>
        </w:trPr>
        <w:tc>
          <w:tcPr>
            <w:tcW w:w="1276"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555AFE" w:rsidRPr="00BD7686" w:rsidRDefault="00555AFE" w:rsidP="00E33201">
            <w:pPr>
              <w:jc w:val="left"/>
              <w:rPr>
                <w:rFonts w:ascii="Calibri" w:hAnsi="Calibri"/>
                <w:lang w:eastAsia="hr-HR"/>
              </w:rPr>
            </w:pPr>
            <w:r w:rsidRPr="00BD7686">
              <w:rPr>
                <w:rFonts w:ascii="Calibri" w:hAnsi="Calibri"/>
                <w:color w:val="000000" w:themeColor="text1"/>
                <w:sz w:val="20"/>
                <w:lang w:eastAsia="hr-HR"/>
              </w:rPr>
              <w:t xml:space="preserve">3 </w:t>
            </w:r>
          </w:p>
        </w:tc>
        <w:tc>
          <w:tcPr>
            <w:tcW w:w="1418"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555AFE" w:rsidRPr="00BD7686" w:rsidRDefault="00555AFE" w:rsidP="00E33201">
            <w:pPr>
              <w:jc w:val="left"/>
              <w:rPr>
                <w:rFonts w:ascii="Calibri" w:hAnsi="Calibri"/>
                <w:lang w:eastAsia="hr-HR"/>
              </w:rPr>
            </w:pPr>
            <w:r w:rsidRPr="00BD7686">
              <w:rPr>
                <w:rFonts w:ascii="Calibri" w:hAnsi="Calibri"/>
                <w:color w:val="000000" w:themeColor="text1"/>
                <w:sz w:val="20"/>
                <w:lang w:eastAsia="hr-HR"/>
              </w:rPr>
              <w:t xml:space="preserve">Umjerena </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55AFE" w:rsidRPr="00BD7686" w:rsidRDefault="00555AFE" w:rsidP="00E33201">
            <w:pPr>
              <w:jc w:val="left"/>
              <w:rPr>
                <w:rFonts w:ascii="Calibri" w:hAnsi="Calibri"/>
                <w:lang w:eastAsia="hr-HR"/>
              </w:rPr>
            </w:pPr>
            <w:r w:rsidRPr="00BD7686">
              <w:rPr>
                <w:rFonts w:ascii="Calibri" w:hAnsi="Calibri"/>
                <w:color w:val="000000" w:themeColor="text1"/>
                <w:sz w:val="20"/>
                <w:lang w:eastAsia="hr-HR"/>
              </w:rPr>
              <w:t xml:space="preserve">5 – 50%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55AFE" w:rsidRPr="00BD7686" w:rsidRDefault="00555AFE" w:rsidP="00E33201">
            <w:pPr>
              <w:jc w:val="left"/>
              <w:rPr>
                <w:rFonts w:ascii="Calibri" w:hAnsi="Calibri"/>
                <w:lang w:eastAsia="hr-HR"/>
              </w:rPr>
            </w:pPr>
            <w:r w:rsidRPr="00BD7686">
              <w:rPr>
                <w:rFonts w:ascii="Calibri" w:hAnsi="Calibri"/>
                <w:color w:val="000000" w:themeColor="text1"/>
                <w:sz w:val="20"/>
                <w:lang w:eastAsia="hr-HR"/>
              </w:rPr>
              <w:t>1 događaj u 2 do 20 godina</w:t>
            </w:r>
          </w:p>
        </w:tc>
        <w:tc>
          <w:tcPr>
            <w:tcW w:w="1843" w:type="dxa"/>
            <w:tcBorders>
              <w:top w:val="single" w:sz="4" w:space="0" w:color="auto"/>
              <w:left w:val="single" w:sz="4" w:space="0" w:color="auto"/>
              <w:bottom w:val="single" w:sz="4" w:space="0" w:color="auto"/>
              <w:right w:val="single" w:sz="4" w:space="0" w:color="auto"/>
            </w:tcBorders>
            <w:shd w:val="clear" w:color="auto" w:fill="FFFF00"/>
            <w:vAlign w:val="center"/>
          </w:tcPr>
          <w:p w:rsidR="00555AFE" w:rsidRPr="00BD7686" w:rsidRDefault="00555AFE" w:rsidP="00E33201">
            <w:pPr>
              <w:jc w:val="center"/>
              <w:rPr>
                <w:rFonts w:ascii="Calibri" w:hAnsi="Calibri"/>
                <w:b/>
                <w:bCs/>
                <w:lang w:eastAsia="hr-HR"/>
              </w:rPr>
            </w:pPr>
            <w:r w:rsidRPr="00BD7686">
              <w:rPr>
                <w:rFonts w:ascii="Calibri" w:hAnsi="Calibri"/>
                <w:b/>
                <w:bCs/>
                <w:lang w:eastAsia="hr-HR"/>
              </w:rPr>
              <w:t>X</w:t>
            </w:r>
          </w:p>
        </w:tc>
      </w:tr>
      <w:tr w:rsidR="00555AFE" w:rsidRPr="00BD7686" w:rsidTr="00E33201">
        <w:trPr>
          <w:jc w:val="center"/>
        </w:trPr>
        <w:tc>
          <w:tcPr>
            <w:tcW w:w="1276"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555AFE" w:rsidRPr="00BD7686" w:rsidRDefault="00555AFE" w:rsidP="00E33201">
            <w:pPr>
              <w:jc w:val="left"/>
              <w:rPr>
                <w:rFonts w:ascii="Calibri" w:hAnsi="Calibri"/>
                <w:lang w:eastAsia="hr-HR"/>
              </w:rPr>
            </w:pPr>
            <w:r w:rsidRPr="00BD7686">
              <w:rPr>
                <w:rFonts w:ascii="Calibri" w:hAnsi="Calibri"/>
                <w:color w:val="000000" w:themeColor="text1"/>
                <w:sz w:val="20"/>
                <w:lang w:eastAsia="hr-HR"/>
              </w:rPr>
              <w:t xml:space="preserve">4 </w:t>
            </w:r>
          </w:p>
        </w:tc>
        <w:tc>
          <w:tcPr>
            <w:tcW w:w="1418"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555AFE" w:rsidRPr="00BD7686" w:rsidRDefault="00555AFE" w:rsidP="00E33201">
            <w:pPr>
              <w:jc w:val="left"/>
              <w:rPr>
                <w:rFonts w:ascii="Calibri" w:hAnsi="Calibri"/>
                <w:lang w:eastAsia="hr-HR"/>
              </w:rPr>
            </w:pPr>
            <w:r w:rsidRPr="00BD7686">
              <w:rPr>
                <w:rFonts w:ascii="Calibri" w:hAnsi="Calibri"/>
                <w:color w:val="000000" w:themeColor="text1"/>
                <w:sz w:val="20"/>
                <w:lang w:eastAsia="hr-HR"/>
              </w:rPr>
              <w:t xml:space="preserve">Velika </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55AFE" w:rsidRPr="00BD7686" w:rsidRDefault="00555AFE" w:rsidP="00E33201">
            <w:pPr>
              <w:jc w:val="left"/>
              <w:rPr>
                <w:rFonts w:ascii="Calibri" w:hAnsi="Calibri"/>
                <w:lang w:eastAsia="hr-HR"/>
              </w:rPr>
            </w:pPr>
            <w:r w:rsidRPr="00BD7686">
              <w:rPr>
                <w:rFonts w:ascii="Calibri" w:hAnsi="Calibri"/>
                <w:color w:val="000000" w:themeColor="text1"/>
                <w:sz w:val="20"/>
                <w:lang w:eastAsia="hr-HR"/>
              </w:rPr>
              <w:t xml:space="preserve">51 – 98%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55AFE" w:rsidRPr="00BD7686" w:rsidRDefault="00555AFE" w:rsidP="00E33201">
            <w:pPr>
              <w:jc w:val="left"/>
              <w:rPr>
                <w:rFonts w:ascii="Calibri" w:hAnsi="Calibri"/>
                <w:lang w:eastAsia="hr-HR"/>
              </w:rPr>
            </w:pPr>
            <w:r w:rsidRPr="00BD7686">
              <w:rPr>
                <w:rFonts w:ascii="Calibri" w:hAnsi="Calibri"/>
                <w:color w:val="000000" w:themeColor="text1"/>
                <w:sz w:val="20"/>
                <w:lang w:eastAsia="hr-HR"/>
              </w:rPr>
              <w:t>1 događaj u 1 do 2 godina</w:t>
            </w:r>
          </w:p>
        </w:tc>
        <w:tc>
          <w:tcPr>
            <w:tcW w:w="1843" w:type="dxa"/>
            <w:tcBorders>
              <w:top w:val="single" w:sz="4" w:space="0" w:color="auto"/>
              <w:left w:val="single" w:sz="4" w:space="0" w:color="auto"/>
              <w:bottom w:val="single" w:sz="4" w:space="0" w:color="auto"/>
              <w:right w:val="single" w:sz="4" w:space="0" w:color="auto"/>
            </w:tcBorders>
            <w:shd w:val="clear" w:color="auto" w:fill="FFC000"/>
            <w:vAlign w:val="center"/>
          </w:tcPr>
          <w:p w:rsidR="00555AFE" w:rsidRPr="00BD7686" w:rsidRDefault="00555AFE" w:rsidP="00E33201">
            <w:pPr>
              <w:jc w:val="center"/>
              <w:rPr>
                <w:rFonts w:ascii="Calibri" w:hAnsi="Calibri"/>
                <w:szCs w:val="24"/>
                <w:lang w:eastAsia="hr-HR"/>
              </w:rPr>
            </w:pPr>
          </w:p>
        </w:tc>
      </w:tr>
      <w:tr w:rsidR="00555AFE" w:rsidRPr="00BD7686" w:rsidTr="00E33201">
        <w:trPr>
          <w:jc w:val="center"/>
        </w:trPr>
        <w:tc>
          <w:tcPr>
            <w:tcW w:w="1276"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555AFE" w:rsidRPr="00BD7686" w:rsidRDefault="00555AFE" w:rsidP="00E33201">
            <w:pPr>
              <w:jc w:val="left"/>
              <w:rPr>
                <w:rFonts w:ascii="Calibri" w:hAnsi="Calibri"/>
                <w:lang w:eastAsia="hr-HR"/>
              </w:rPr>
            </w:pPr>
            <w:r w:rsidRPr="00BD7686">
              <w:rPr>
                <w:rFonts w:ascii="Calibri" w:hAnsi="Calibri"/>
                <w:color w:val="000000" w:themeColor="text1"/>
                <w:sz w:val="20"/>
                <w:lang w:eastAsia="hr-HR"/>
              </w:rPr>
              <w:t xml:space="preserve">5 </w:t>
            </w:r>
          </w:p>
        </w:tc>
        <w:tc>
          <w:tcPr>
            <w:tcW w:w="1418"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555AFE" w:rsidRPr="00BD7686" w:rsidRDefault="00555AFE" w:rsidP="00E33201">
            <w:pPr>
              <w:jc w:val="left"/>
              <w:rPr>
                <w:rFonts w:ascii="Calibri" w:hAnsi="Calibri"/>
                <w:lang w:eastAsia="hr-HR"/>
              </w:rPr>
            </w:pPr>
            <w:r w:rsidRPr="00BD7686">
              <w:rPr>
                <w:rFonts w:ascii="Calibri" w:hAnsi="Calibri"/>
                <w:color w:val="000000" w:themeColor="text1"/>
                <w:sz w:val="20"/>
                <w:lang w:eastAsia="hr-HR"/>
              </w:rPr>
              <w:t xml:space="preserve">Iznimno velika </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55AFE" w:rsidRPr="00BD7686" w:rsidRDefault="00555AFE" w:rsidP="00E33201">
            <w:pPr>
              <w:jc w:val="left"/>
              <w:rPr>
                <w:rFonts w:ascii="Calibri" w:hAnsi="Calibri"/>
                <w:lang w:eastAsia="hr-HR"/>
              </w:rPr>
            </w:pPr>
            <w:r w:rsidRPr="00BD7686">
              <w:rPr>
                <w:rFonts w:ascii="Calibri" w:hAnsi="Calibri"/>
                <w:color w:val="000000" w:themeColor="text1"/>
                <w:sz w:val="20"/>
                <w:lang w:eastAsia="hr-HR"/>
              </w:rPr>
              <w:t xml:space="preserve">&gt;98%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55AFE" w:rsidRPr="00BD7686" w:rsidRDefault="00555AFE" w:rsidP="00E33201">
            <w:pPr>
              <w:jc w:val="left"/>
              <w:rPr>
                <w:rFonts w:ascii="Calibri" w:hAnsi="Calibri"/>
                <w:lang w:eastAsia="hr-HR"/>
              </w:rPr>
            </w:pPr>
            <w:r w:rsidRPr="00BD7686">
              <w:rPr>
                <w:rFonts w:ascii="Calibri" w:hAnsi="Calibri"/>
                <w:color w:val="000000" w:themeColor="text1"/>
                <w:sz w:val="20"/>
                <w:lang w:eastAsia="hr-HR"/>
              </w:rPr>
              <w:t>1 događaj godišnje ili češće</w:t>
            </w:r>
          </w:p>
        </w:tc>
        <w:tc>
          <w:tcPr>
            <w:tcW w:w="1843" w:type="dxa"/>
            <w:tcBorders>
              <w:top w:val="single" w:sz="4" w:space="0" w:color="auto"/>
              <w:left w:val="single" w:sz="4" w:space="0" w:color="auto"/>
              <w:bottom w:val="single" w:sz="4" w:space="0" w:color="auto"/>
              <w:right w:val="single" w:sz="4" w:space="0" w:color="auto"/>
            </w:tcBorders>
            <w:shd w:val="clear" w:color="auto" w:fill="FF0000"/>
            <w:vAlign w:val="center"/>
          </w:tcPr>
          <w:p w:rsidR="00555AFE" w:rsidRPr="00BD7686" w:rsidRDefault="00555AFE" w:rsidP="00E33201">
            <w:pPr>
              <w:jc w:val="center"/>
              <w:rPr>
                <w:rFonts w:ascii="Calibri" w:hAnsi="Calibri"/>
                <w:b/>
                <w:szCs w:val="24"/>
                <w:lang w:eastAsia="hr-HR"/>
              </w:rPr>
            </w:pPr>
          </w:p>
        </w:tc>
      </w:tr>
    </w:tbl>
    <w:p w:rsidR="00555AFE" w:rsidRPr="00BD7686" w:rsidRDefault="00555AFE" w:rsidP="00555AFE">
      <w:pPr>
        <w:rPr>
          <w:sz w:val="20"/>
          <w:lang w:eastAsia="hr-HR"/>
        </w:rPr>
      </w:pPr>
      <w:r w:rsidRPr="00BD7686">
        <w:rPr>
          <w:lang w:eastAsia="hr-HR"/>
        </w:rPr>
        <w:t>*</w:t>
      </w:r>
      <w:r w:rsidRPr="00BD7686">
        <w:t xml:space="preserve"> </w:t>
      </w:r>
      <w:r w:rsidRPr="00BD7686">
        <w:rPr>
          <w:sz w:val="20"/>
          <w:lang w:eastAsia="hr-HR"/>
        </w:rPr>
        <w:t>Vjerojatnost pojave označena je oznakom ×</w:t>
      </w:r>
    </w:p>
    <w:p w:rsidR="006140AD" w:rsidRPr="00BD7686" w:rsidRDefault="006140AD" w:rsidP="00555AFE">
      <w:pPr>
        <w:spacing w:line="276" w:lineRule="auto"/>
        <w:rPr>
          <w:sz w:val="22"/>
          <w:szCs w:val="22"/>
        </w:rPr>
      </w:pPr>
    </w:p>
    <w:p w:rsidR="006140AD" w:rsidRPr="00BD7686" w:rsidRDefault="006140AD" w:rsidP="00555AFE">
      <w:pPr>
        <w:spacing w:line="276" w:lineRule="auto"/>
        <w:rPr>
          <w:sz w:val="22"/>
          <w:szCs w:val="22"/>
        </w:rPr>
      </w:pPr>
    </w:p>
    <w:p w:rsidR="00555AFE" w:rsidRPr="00BD7686" w:rsidRDefault="00555AFE" w:rsidP="00555AFE">
      <w:pPr>
        <w:pStyle w:val="Razina4"/>
        <w:rPr>
          <w:lang w:val="hr-HR"/>
        </w:rPr>
      </w:pPr>
      <w:bookmarkStart w:id="216" w:name="_Toc527052139"/>
      <w:r w:rsidRPr="00BD7686">
        <w:rPr>
          <w:lang w:val="hr-HR"/>
        </w:rPr>
        <w:t>Posljedice</w:t>
      </w:r>
      <w:bookmarkEnd w:id="216"/>
    </w:p>
    <w:p w:rsidR="00555AFE" w:rsidRPr="00BD7686" w:rsidRDefault="00555AFE" w:rsidP="00555AFE">
      <w:pPr>
        <w:pStyle w:val="Razina5"/>
      </w:pPr>
      <w:bookmarkStart w:id="217" w:name="_Toc527052140"/>
      <w:r w:rsidRPr="00BD7686">
        <w:t>Posljedice na život i zdravlje ljudi</w:t>
      </w:r>
      <w:bookmarkEnd w:id="217"/>
    </w:p>
    <w:p w:rsidR="00555AFE" w:rsidRPr="00BD7686" w:rsidRDefault="00555AFE" w:rsidP="00555AFE">
      <w:pPr>
        <w:pStyle w:val="Obicnitekst"/>
        <w:rPr>
          <w:lang w:val="hr-HR" w:eastAsia="zh-CN"/>
        </w:rPr>
      </w:pPr>
    </w:p>
    <w:p w:rsidR="00555AFE" w:rsidRPr="002909B6" w:rsidRDefault="00983DD7" w:rsidP="00983DD7">
      <w:pPr>
        <w:pStyle w:val="Opisslike"/>
        <w:rPr>
          <w:b w:val="0"/>
        </w:rPr>
      </w:pPr>
      <w:r w:rsidRPr="002909B6">
        <w:rPr>
          <w:b w:val="0"/>
        </w:rPr>
        <w:t>Tablica</w:t>
      </w:r>
      <w:r w:rsidR="00555AFE" w:rsidRPr="002909B6">
        <w:rPr>
          <w:b w:val="0"/>
          <w:lang w:eastAsia="en-US"/>
        </w:rPr>
        <w:t>:</w:t>
      </w:r>
      <w:r w:rsidR="00555AFE" w:rsidRPr="002909B6">
        <w:rPr>
          <w:b w:val="0"/>
        </w:rPr>
        <w:t xml:space="preserve"> </w:t>
      </w:r>
      <w:r w:rsidR="008D6321" w:rsidRPr="002909B6">
        <w:rPr>
          <w:b w:val="0"/>
          <w:lang w:eastAsia="en-US"/>
        </w:rPr>
        <w:t>Mraz</w:t>
      </w:r>
      <w:r w:rsidR="00555AFE" w:rsidRPr="002909B6">
        <w:rPr>
          <w:b w:val="0"/>
          <w:lang w:eastAsia="en-US"/>
        </w:rPr>
        <w:t xml:space="preserve"> -</w:t>
      </w:r>
      <w:r w:rsidR="008D6321" w:rsidRPr="002909B6">
        <w:rPr>
          <w:b w:val="0"/>
          <w:lang w:eastAsia="en-US"/>
        </w:rPr>
        <w:t xml:space="preserve"> </w:t>
      </w:r>
      <w:r w:rsidR="00555AFE" w:rsidRPr="002909B6">
        <w:rPr>
          <w:b w:val="0"/>
          <w:lang w:eastAsia="en-US"/>
        </w:rPr>
        <w:t xml:space="preserve">ocjena kategorije utjecaja na život i zdravlje ljudi </w:t>
      </w:r>
    </w:p>
    <w:tbl>
      <w:tblPr>
        <w:tblStyle w:val="Reetkatablice15"/>
        <w:tblW w:w="0" w:type="auto"/>
        <w:jc w:val="center"/>
        <w:tblLook w:val="04A0"/>
      </w:tblPr>
      <w:tblGrid>
        <w:gridCol w:w="2265"/>
        <w:gridCol w:w="2265"/>
        <w:gridCol w:w="2265"/>
        <w:gridCol w:w="2265"/>
      </w:tblGrid>
      <w:tr w:rsidR="00555AFE" w:rsidRPr="00BD7686" w:rsidTr="00E33201">
        <w:trPr>
          <w:jc w:val="center"/>
        </w:trPr>
        <w:tc>
          <w:tcPr>
            <w:tcW w:w="9060" w:type="dxa"/>
            <w:gridSpan w:val="4"/>
            <w:shd w:val="clear" w:color="auto" w:fill="F2F2F2" w:themeFill="background1" w:themeFillShade="F2"/>
          </w:tcPr>
          <w:p w:rsidR="00555AFE" w:rsidRPr="00BD7686" w:rsidRDefault="00555AFE" w:rsidP="00E33201">
            <w:pPr>
              <w:jc w:val="center"/>
              <w:rPr>
                <w:rFonts w:ascii="Calibri" w:hAnsi="Calibri"/>
                <w:sz w:val="20"/>
                <w:szCs w:val="20"/>
                <w:lang w:eastAsia="en-US"/>
              </w:rPr>
            </w:pPr>
            <w:r w:rsidRPr="00BD7686">
              <w:rPr>
                <w:rFonts w:ascii="Calibri" w:hAnsi="Calibri"/>
                <w:sz w:val="20"/>
                <w:szCs w:val="20"/>
                <w:lang w:eastAsia="en-US"/>
              </w:rPr>
              <w:t>Život i zdravlje ljudi</w:t>
            </w:r>
          </w:p>
        </w:tc>
      </w:tr>
      <w:tr w:rsidR="00555AFE" w:rsidRPr="00BD7686" w:rsidTr="00E33201">
        <w:trPr>
          <w:jc w:val="center"/>
        </w:trPr>
        <w:tc>
          <w:tcPr>
            <w:tcW w:w="2265" w:type="dxa"/>
            <w:shd w:val="clear" w:color="auto" w:fill="F2F2F2" w:themeFill="background1" w:themeFillShade="F2"/>
          </w:tcPr>
          <w:p w:rsidR="00555AFE" w:rsidRPr="00BD7686" w:rsidRDefault="00555AFE" w:rsidP="00E33201">
            <w:pPr>
              <w:jc w:val="center"/>
              <w:rPr>
                <w:rFonts w:ascii="Calibri" w:hAnsi="Calibri"/>
                <w:sz w:val="20"/>
                <w:szCs w:val="20"/>
                <w:lang w:eastAsia="en-US"/>
              </w:rPr>
            </w:pPr>
            <w:r w:rsidRPr="00BD7686">
              <w:rPr>
                <w:rFonts w:ascii="Calibri" w:hAnsi="Calibri"/>
                <w:sz w:val="20"/>
                <w:szCs w:val="20"/>
                <w:lang w:eastAsia="en-US"/>
              </w:rPr>
              <w:t>Kategorija</w:t>
            </w:r>
          </w:p>
        </w:tc>
        <w:tc>
          <w:tcPr>
            <w:tcW w:w="2265" w:type="dxa"/>
            <w:shd w:val="clear" w:color="auto" w:fill="F2F2F2" w:themeFill="background1" w:themeFillShade="F2"/>
          </w:tcPr>
          <w:p w:rsidR="00555AFE" w:rsidRPr="00BD7686" w:rsidRDefault="00555AFE" w:rsidP="00E33201">
            <w:pPr>
              <w:jc w:val="center"/>
              <w:rPr>
                <w:rFonts w:ascii="Calibri" w:hAnsi="Calibri"/>
                <w:sz w:val="20"/>
                <w:szCs w:val="20"/>
                <w:lang w:eastAsia="en-US"/>
              </w:rPr>
            </w:pPr>
            <w:r w:rsidRPr="00BD7686">
              <w:rPr>
                <w:rFonts w:ascii="Calibri" w:hAnsi="Calibri"/>
                <w:sz w:val="20"/>
                <w:szCs w:val="20"/>
                <w:lang w:eastAsia="en-US"/>
              </w:rPr>
              <w:t>Posljedice</w:t>
            </w:r>
          </w:p>
        </w:tc>
        <w:tc>
          <w:tcPr>
            <w:tcW w:w="2265" w:type="dxa"/>
            <w:shd w:val="clear" w:color="auto" w:fill="F2F2F2" w:themeFill="background1" w:themeFillShade="F2"/>
          </w:tcPr>
          <w:p w:rsidR="00555AFE" w:rsidRPr="00BD7686" w:rsidRDefault="00555AFE" w:rsidP="00E33201">
            <w:pPr>
              <w:jc w:val="center"/>
              <w:rPr>
                <w:rFonts w:ascii="Calibri" w:hAnsi="Calibri"/>
                <w:sz w:val="20"/>
                <w:szCs w:val="20"/>
                <w:lang w:eastAsia="en-US"/>
              </w:rPr>
            </w:pPr>
            <w:r w:rsidRPr="00BD7686">
              <w:rPr>
                <w:rFonts w:ascii="Calibri" w:hAnsi="Calibri"/>
                <w:sz w:val="20"/>
                <w:szCs w:val="20"/>
                <w:lang w:eastAsia="en-US"/>
              </w:rPr>
              <w:t>Kriterij % osoba JLP(R)S</w:t>
            </w:r>
          </w:p>
        </w:tc>
        <w:tc>
          <w:tcPr>
            <w:tcW w:w="2265" w:type="dxa"/>
            <w:shd w:val="clear" w:color="auto" w:fill="F2F2F2" w:themeFill="background1" w:themeFillShade="F2"/>
          </w:tcPr>
          <w:p w:rsidR="00555AFE" w:rsidRPr="00BD7686" w:rsidRDefault="00555AFE" w:rsidP="00E33201">
            <w:pPr>
              <w:jc w:val="center"/>
              <w:rPr>
                <w:rFonts w:ascii="Calibri" w:hAnsi="Calibri"/>
                <w:sz w:val="20"/>
                <w:szCs w:val="20"/>
                <w:lang w:eastAsia="en-US"/>
              </w:rPr>
            </w:pPr>
            <w:r w:rsidRPr="00BD7686">
              <w:rPr>
                <w:rFonts w:ascii="Calibri" w:hAnsi="Calibri"/>
                <w:sz w:val="20"/>
                <w:szCs w:val="20"/>
                <w:lang w:eastAsia="en-US"/>
              </w:rPr>
              <w:t>Ocjena (x)</w:t>
            </w:r>
          </w:p>
        </w:tc>
      </w:tr>
      <w:tr w:rsidR="00555AFE" w:rsidRPr="00BD7686" w:rsidTr="00E33201">
        <w:trPr>
          <w:jc w:val="center"/>
        </w:trPr>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555AFE" w:rsidRPr="00BD7686" w:rsidRDefault="00555AFE" w:rsidP="00E33201">
            <w:pPr>
              <w:jc w:val="left"/>
              <w:rPr>
                <w:rFonts w:ascii="Calibri" w:hAnsi="Calibri"/>
                <w:sz w:val="20"/>
                <w:szCs w:val="20"/>
                <w:lang w:eastAsia="hr-HR"/>
              </w:rPr>
            </w:pPr>
            <w:r w:rsidRPr="00BD7686">
              <w:rPr>
                <w:rFonts w:ascii="Calibri" w:hAnsi="Calibri"/>
                <w:color w:val="000000" w:themeColor="text1"/>
                <w:sz w:val="20"/>
                <w:szCs w:val="20"/>
                <w:lang w:eastAsia="hr-HR"/>
              </w:rPr>
              <w:t xml:space="preserve">1 </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555AFE" w:rsidRPr="00BD7686" w:rsidRDefault="00555AFE" w:rsidP="00E33201">
            <w:pPr>
              <w:jc w:val="left"/>
              <w:rPr>
                <w:rFonts w:ascii="Calibri" w:hAnsi="Calibri"/>
                <w:sz w:val="20"/>
                <w:szCs w:val="20"/>
                <w:lang w:eastAsia="hr-HR"/>
              </w:rPr>
            </w:pPr>
            <w:r w:rsidRPr="00BD7686">
              <w:rPr>
                <w:rFonts w:ascii="Calibri" w:hAnsi="Calibri"/>
                <w:sz w:val="20"/>
                <w:szCs w:val="20"/>
                <w:lang w:eastAsia="hr-HR"/>
              </w:rPr>
              <w:t>Neznatne</w:t>
            </w:r>
          </w:p>
        </w:tc>
        <w:tc>
          <w:tcPr>
            <w:tcW w:w="2265"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vertAlign w:val="superscript"/>
                <w:lang w:eastAsia="en-US"/>
              </w:rPr>
              <w:footnoteReference w:id="31"/>
            </w:r>
            <w:r w:rsidRPr="00BD7686">
              <w:rPr>
                <w:rFonts w:ascii="Calibri" w:hAnsi="Calibri"/>
                <w:sz w:val="20"/>
                <w:szCs w:val="20"/>
                <w:lang w:eastAsia="en-US"/>
              </w:rPr>
              <w:t>6&lt;0,001</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555AFE" w:rsidRPr="00BD7686" w:rsidRDefault="008D6321" w:rsidP="008D6321">
            <w:pPr>
              <w:jc w:val="center"/>
              <w:rPr>
                <w:rFonts w:ascii="Calibri" w:hAnsi="Calibri"/>
                <w:szCs w:val="24"/>
                <w:lang w:eastAsia="hr-HR"/>
              </w:rPr>
            </w:pPr>
            <w:r w:rsidRPr="00BD7686">
              <w:rPr>
                <w:rFonts w:ascii="Calibri" w:hAnsi="Calibri"/>
                <w:szCs w:val="24"/>
                <w:lang w:eastAsia="hr-HR"/>
              </w:rPr>
              <w:t>X</w:t>
            </w:r>
          </w:p>
        </w:tc>
      </w:tr>
      <w:tr w:rsidR="00555AFE" w:rsidRPr="00BD7686" w:rsidTr="00E33201">
        <w:trPr>
          <w:jc w:val="center"/>
        </w:trPr>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555AFE" w:rsidRPr="00BD7686" w:rsidRDefault="00555AFE" w:rsidP="00E33201">
            <w:pPr>
              <w:jc w:val="left"/>
              <w:rPr>
                <w:rFonts w:ascii="Calibri" w:hAnsi="Calibri"/>
                <w:sz w:val="20"/>
                <w:szCs w:val="20"/>
                <w:lang w:eastAsia="hr-HR"/>
              </w:rPr>
            </w:pPr>
            <w:r w:rsidRPr="00BD7686">
              <w:rPr>
                <w:rFonts w:ascii="Calibri" w:hAnsi="Calibri"/>
                <w:color w:val="000000" w:themeColor="text1"/>
                <w:sz w:val="20"/>
                <w:szCs w:val="20"/>
                <w:lang w:eastAsia="hr-HR"/>
              </w:rPr>
              <w:t xml:space="preserve">2 </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555AFE" w:rsidRPr="00BD7686" w:rsidRDefault="00555AFE" w:rsidP="00E33201">
            <w:pPr>
              <w:jc w:val="left"/>
              <w:rPr>
                <w:rFonts w:ascii="Calibri" w:hAnsi="Calibri"/>
                <w:sz w:val="20"/>
                <w:szCs w:val="20"/>
                <w:lang w:eastAsia="hr-HR"/>
              </w:rPr>
            </w:pPr>
            <w:r w:rsidRPr="00BD7686">
              <w:rPr>
                <w:rFonts w:ascii="Calibri" w:hAnsi="Calibri"/>
                <w:sz w:val="20"/>
                <w:szCs w:val="20"/>
                <w:lang w:eastAsia="hr-HR"/>
              </w:rPr>
              <w:t>Malene</w:t>
            </w:r>
          </w:p>
        </w:tc>
        <w:tc>
          <w:tcPr>
            <w:tcW w:w="2265" w:type="dxa"/>
          </w:tcPr>
          <w:p w:rsidR="00555AFE" w:rsidRPr="00BD7686" w:rsidRDefault="00555AFE" w:rsidP="00E33201">
            <w:pPr>
              <w:pStyle w:val="Bezproreda"/>
              <w:rPr>
                <w:sz w:val="20"/>
                <w:szCs w:val="20"/>
              </w:rPr>
            </w:pPr>
            <w:r w:rsidRPr="00BD7686">
              <w:rPr>
                <w:sz w:val="20"/>
                <w:szCs w:val="20"/>
              </w:rPr>
              <w:t>0,001 – 0,0046</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555AFE" w:rsidRPr="00BD7686" w:rsidRDefault="00555AFE" w:rsidP="00E33201">
            <w:pPr>
              <w:jc w:val="left"/>
              <w:rPr>
                <w:rFonts w:ascii="Calibri" w:hAnsi="Calibri"/>
                <w:szCs w:val="24"/>
                <w:lang w:eastAsia="hr-HR"/>
              </w:rPr>
            </w:pPr>
          </w:p>
        </w:tc>
      </w:tr>
      <w:tr w:rsidR="00555AFE" w:rsidRPr="00BD7686" w:rsidTr="00E33201">
        <w:trPr>
          <w:jc w:val="center"/>
        </w:trPr>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555AFE" w:rsidRPr="00BD7686" w:rsidRDefault="00555AFE" w:rsidP="00E33201">
            <w:pPr>
              <w:jc w:val="left"/>
              <w:rPr>
                <w:rFonts w:ascii="Calibri" w:hAnsi="Calibri"/>
                <w:sz w:val="20"/>
                <w:szCs w:val="20"/>
                <w:lang w:eastAsia="hr-HR"/>
              </w:rPr>
            </w:pPr>
            <w:r w:rsidRPr="00BD7686">
              <w:rPr>
                <w:rFonts w:ascii="Calibri" w:hAnsi="Calibri"/>
                <w:color w:val="000000" w:themeColor="text1"/>
                <w:sz w:val="20"/>
                <w:szCs w:val="20"/>
                <w:lang w:eastAsia="hr-HR"/>
              </w:rPr>
              <w:t xml:space="preserve">3 </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555AFE" w:rsidRPr="00BD7686" w:rsidRDefault="00555AFE" w:rsidP="00E33201">
            <w:pPr>
              <w:jc w:val="left"/>
              <w:rPr>
                <w:rFonts w:ascii="Calibri" w:hAnsi="Calibri"/>
                <w:sz w:val="20"/>
                <w:szCs w:val="20"/>
                <w:lang w:eastAsia="hr-HR"/>
              </w:rPr>
            </w:pPr>
            <w:r w:rsidRPr="00BD7686">
              <w:rPr>
                <w:rFonts w:ascii="Calibri" w:hAnsi="Calibri"/>
                <w:sz w:val="20"/>
                <w:szCs w:val="20"/>
                <w:lang w:eastAsia="hr-HR"/>
              </w:rPr>
              <w:t>Umjerene</w:t>
            </w:r>
          </w:p>
        </w:tc>
        <w:tc>
          <w:tcPr>
            <w:tcW w:w="2265" w:type="dxa"/>
          </w:tcPr>
          <w:p w:rsidR="00555AFE" w:rsidRPr="00BD7686" w:rsidRDefault="00555AFE" w:rsidP="00E33201">
            <w:pPr>
              <w:pStyle w:val="Bezproreda"/>
              <w:rPr>
                <w:sz w:val="20"/>
                <w:szCs w:val="20"/>
              </w:rPr>
            </w:pPr>
            <w:r w:rsidRPr="00BD7686">
              <w:rPr>
                <w:sz w:val="20"/>
                <w:szCs w:val="20"/>
              </w:rPr>
              <w:t>0,0047 – 0,011</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555AFE" w:rsidRPr="00BD7686" w:rsidRDefault="00555AFE" w:rsidP="00E33201">
            <w:pPr>
              <w:jc w:val="left"/>
              <w:rPr>
                <w:rFonts w:ascii="Calibri" w:hAnsi="Calibri"/>
                <w:szCs w:val="24"/>
                <w:lang w:eastAsia="hr-HR"/>
              </w:rPr>
            </w:pPr>
          </w:p>
        </w:tc>
      </w:tr>
      <w:tr w:rsidR="00555AFE" w:rsidRPr="00BD7686" w:rsidTr="00E33201">
        <w:trPr>
          <w:jc w:val="center"/>
        </w:trPr>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555AFE" w:rsidRPr="00BD7686" w:rsidRDefault="00555AFE" w:rsidP="00E33201">
            <w:pPr>
              <w:jc w:val="left"/>
              <w:rPr>
                <w:rFonts w:ascii="Calibri" w:hAnsi="Calibri"/>
                <w:sz w:val="20"/>
                <w:szCs w:val="20"/>
                <w:lang w:eastAsia="hr-HR"/>
              </w:rPr>
            </w:pPr>
            <w:r w:rsidRPr="00BD7686">
              <w:rPr>
                <w:rFonts w:ascii="Calibri" w:hAnsi="Calibri"/>
                <w:color w:val="000000" w:themeColor="text1"/>
                <w:sz w:val="20"/>
                <w:szCs w:val="20"/>
                <w:lang w:eastAsia="hr-HR"/>
              </w:rPr>
              <w:t xml:space="preserve">4 </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555AFE" w:rsidRPr="00BD7686" w:rsidRDefault="00555AFE" w:rsidP="00E33201">
            <w:pPr>
              <w:jc w:val="left"/>
              <w:rPr>
                <w:rFonts w:ascii="Calibri" w:hAnsi="Calibri"/>
                <w:sz w:val="20"/>
                <w:szCs w:val="20"/>
                <w:lang w:eastAsia="hr-HR"/>
              </w:rPr>
            </w:pPr>
            <w:r w:rsidRPr="00BD7686">
              <w:rPr>
                <w:rFonts w:ascii="Calibri" w:hAnsi="Calibri"/>
                <w:sz w:val="20"/>
                <w:szCs w:val="20"/>
                <w:lang w:eastAsia="hr-HR"/>
              </w:rPr>
              <w:t>Značajne</w:t>
            </w:r>
          </w:p>
        </w:tc>
        <w:tc>
          <w:tcPr>
            <w:tcW w:w="2265" w:type="dxa"/>
          </w:tcPr>
          <w:p w:rsidR="00555AFE" w:rsidRPr="00BD7686" w:rsidRDefault="00555AFE" w:rsidP="00E33201">
            <w:pPr>
              <w:pStyle w:val="Bezproreda"/>
              <w:rPr>
                <w:sz w:val="20"/>
                <w:szCs w:val="20"/>
              </w:rPr>
            </w:pPr>
            <w:r w:rsidRPr="00BD7686">
              <w:rPr>
                <w:sz w:val="20"/>
                <w:szCs w:val="20"/>
              </w:rPr>
              <w:t>0,012 – 0,035</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555AFE" w:rsidRPr="00BD7686" w:rsidRDefault="00555AFE" w:rsidP="00E33201">
            <w:pPr>
              <w:jc w:val="left"/>
              <w:rPr>
                <w:rFonts w:ascii="Calibri" w:hAnsi="Calibri"/>
                <w:szCs w:val="24"/>
                <w:lang w:eastAsia="hr-HR"/>
              </w:rPr>
            </w:pPr>
          </w:p>
        </w:tc>
      </w:tr>
      <w:tr w:rsidR="00555AFE" w:rsidRPr="00BD7686" w:rsidTr="00E33201">
        <w:trPr>
          <w:jc w:val="center"/>
        </w:trPr>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555AFE" w:rsidRPr="00BD7686" w:rsidRDefault="00555AFE" w:rsidP="00E33201">
            <w:pPr>
              <w:jc w:val="left"/>
              <w:rPr>
                <w:rFonts w:ascii="Calibri" w:hAnsi="Calibri"/>
                <w:sz w:val="20"/>
                <w:szCs w:val="20"/>
                <w:lang w:eastAsia="hr-HR"/>
              </w:rPr>
            </w:pPr>
            <w:r w:rsidRPr="00BD7686">
              <w:rPr>
                <w:rFonts w:ascii="Calibri" w:hAnsi="Calibri"/>
                <w:color w:val="000000" w:themeColor="text1"/>
                <w:sz w:val="20"/>
                <w:szCs w:val="20"/>
                <w:lang w:eastAsia="hr-HR"/>
              </w:rPr>
              <w:t xml:space="preserve">5 </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555AFE" w:rsidRPr="00BD7686" w:rsidRDefault="00555AFE" w:rsidP="00E33201">
            <w:pPr>
              <w:jc w:val="left"/>
              <w:rPr>
                <w:rFonts w:ascii="Calibri" w:hAnsi="Calibri"/>
                <w:sz w:val="20"/>
                <w:szCs w:val="20"/>
                <w:lang w:eastAsia="hr-HR"/>
              </w:rPr>
            </w:pPr>
            <w:r w:rsidRPr="00BD7686">
              <w:rPr>
                <w:rFonts w:ascii="Calibri" w:hAnsi="Calibri"/>
                <w:sz w:val="20"/>
                <w:szCs w:val="20"/>
                <w:lang w:eastAsia="hr-HR"/>
              </w:rPr>
              <w:t>Katastrofalne</w:t>
            </w:r>
          </w:p>
        </w:tc>
        <w:tc>
          <w:tcPr>
            <w:tcW w:w="2265" w:type="dxa"/>
          </w:tcPr>
          <w:p w:rsidR="00555AFE" w:rsidRPr="00BD7686" w:rsidRDefault="00555AFE" w:rsidP="00E33201">
            <w:pPr>
              <w:pStyle w:val="Bezproreda"/>
              <w:rPr>
                <w:sz w:val="20"/>
                <w:szCs w:val="20"/>
              </w:rPr>
            </w:pPr>
            <w:r w:rsidRPr="00BD7686">
              <w:rPr>
                <w:sz w:val="20"/>
                <w:szCs w:val="20"/>
              </w:rPr>
              <w:t>0,036 ili više</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555AFE" w:rsidRPr="00BD7686" w:rsidRDefault="00555AFE" w:rsidP="00E33201">
            <w:pPr>
              <w:jc w:val="center"/>
              <w:rPr>
                <w:rFonts w:ascii="Calibri" w:hAnsi="Calibri"/>
                <w:b/>
                <w:bCs/>
                <w:lang w:eastAsia="hr-HR"/>
              </w:rPr>
            </w:pPr>
          </w:p>
        </w:tc>
      </w:tr>
    </w:tbl>
    <w:p w:rsidR="00555AFE" w:rsidRDefault="00555AFE" w:rsidP="00555AFE">
      <w:pPr>
        <w:spacing w:line="276" w:lineRule="auto"/>
        <w:textAlignment w:val="baseline"/>
        <w:rPr>
          <w:rFonts w:cs="Segoe UI"/>
          <w:b/>
          <w:i/>
          <w:sz w:val="22"/>
          <w:szCs w:val="22"/>
          <w:lang w:eastAsia="hr-HR"/>
        </w:rPr>
      </w:pPr>
    </w:p>
    <w:p w:rsidR="002909B6" w:rsidRPr="00BD7686" w:rsidRDefault="002909B6" w:rsidP="00555AFE">
      <w:pPr>
        <w:spacing w:line="276" w:lineRule="auto"/>
        <w:textAlignment w:val="baseline"/>
        <w:rPr>
          <w:rFonts w:cs="Segoe UI"/>
          <w:b/>
          <w:i/>
          <w:sz w:val="22"/>
          <w:szCs w:val="22"/>
          <w:lang w:eastAsia="hr-HR"/>
        </w:rPr>
      </w:pPr>
    </w:p>
    <w:p w:rsidR="008D6321" w:rsidRPr="00BD7686" w:rsidRDefault="008D6321" w:rsidP="008D6321">
      <w:pPr>
        <w:rPr>
          <w:rStyle w:val="eop"/>
          <w:color w:val="000000"/>
          <w:sz w:val="22"/>
          <w:szCs w:val="22"/>
          <w:shd w:val="clear" w:color="auto" w:fill="FFFFFF"/>
        </w:rPr>
      </w:pPr>
      <w:r w:rsidRPr="00BD7686">
        <w:rPr>
          <w:rStyle w:val="normaltextrun"/>
          <w:color w:val="000000"/>
          <w:sz w:val="22"/>
          <w:szCs w:val="22"/>
          <w:shd w:val="clear" w:color="auto" w:fill="FFFFFF"/>
        </w:rPr>
        <w:t>Život i zdravlje ljudi neće biti neposredno ugroženo pa su posljedice neznatne.</w:t>
      </w:r>
      <w:r w:rsidRPr="00BD7686">
        <w:rPr>
          <w:rStyle w:val="eop"/>
          <w:color w:val="000000"/>
          <w:sz w:val="22"/>
          <w:szCs w:val="22"/>
          <w:shd w:val="clear" w:color="auto" w:fill="FFFFFF"/>
        </w:rPr>
        <w:t> </w:t>
      </w:r>
    </w:p>
    <w:p w:rsidR="008D6321" w:rsidRPr="00BD7686" w:rsidRDefault="008D6321" w:rsidP="008D6321">
      <w:pPr>
        <w:rPr>
          <w:sz w:val="22"/>
          <w:szCs w:val="22"/>
        </w:rPr>
      </w:pPr>
    </w:p>
    <w:p w:rsidR="008D6321" w:rsidRPr="00BD7686" w:rsidRDefault="008D6321" w:rsidP="008D6321">
      <w:pPr>
        <w:spacing w:line="276" w:lineRule="auto"/>
        <w:textAlignment w:val="baseline"/>
        <w:rPr>
          <w:rFonts w:cs="Segoe UI"/>
          <w:b/>
          <w:i/>
          <w:sz w:val="22"/>
          <w:szCs w:val="22"/>
          <w:lang w:eastAsia="hr-HR"/>
        </w:rPr>
      </w:pPr>
      <w:r w:rsidRPr="00BD7686">
        <w:rPr>
          <w:rFonts w:cs="Segoe UI"/>
          <w:sz w:val="22"/>
          <w:szCs w:val="22"/>
          <w:lang w:eastAsia="hr-HR"/>
        </w:rPr>
        <w:t xml:space="preserve">Posljedice na život i zdravlje ljudi nalaze se u </w:t>
      </w:r>
      <w:r w:rsidRPr="00BD7686">
        <w:rPr>
          <w:rFonts w:cs="Segoe UI"/>
          <w:b/>
          <w:i/>
          <w:sz w:val="22"/>
          <w:szCs w:val="22"/>
          <w:lang w:eastAsia="hr-HR"/>
        </w:rPr>
        <w:t>kategoriji 1 – neznatne posljedice.</w:t>
      </w:r>
    </w:p>
    <w:p w:rsidR="00555AFE" w:rsidRPr="00BD7686" w:rsidRDefault="00555AFE" w:rsidP="00555AFE">
      <w:pPr>
        <w:spacing w:line="276" w:lineRule="auto"/>
        <w:textAlignment w:val="baseline"/>
        <w:rPr>
          <w:rFonts w:cs="Segoe UI"/>
          <w:b/>
          <w:i/>
          <w:sz w:val="22"/>
          <w:szCs w:val="22"/>
          <w:lang w:eastAsia="hr-HR"/>
        </w:rPr>
      </w:pPr>
    </w:p>
    <w:p w:rsidR="00983DD7" w:rsidRPr="00BD7686" w:rsidRDefault="00983DD7" w:rsidP="00555AFE">
      <w:pPr>
        <w:spacing w:line="276" w:lineRule="auto"/>
        <w:textAlignment w:val="baseline"/>
        <w:rPr>
          <w:rFonts w:cs="Segoe UI"/>
          <w:b/>
          <w:i/>
          <w:sz w:val="22"/>
          <w:szCs w:val="22"/>
          <w:lang w:eastAsia="hr-HR"/>
        </w:rPr>
      </w:pPr>
    </w:p>
    <w:p w:rsidR="00555AFE" w:rsidRPr="00BD7686" w:rsidRDefault="00555AFE" w:rsidP="00555AFE">
      <w:pPr>
        <w:pStyle w:val="Razina5"/>
      </w:pPr>
      <w:bookmarkStart w:id="218" w:name="_Toc527052141"/>
      <w:r w:rsidRPr="00BD7686">
        <w:t>Posljedice na gospodarstvo</w:t>
      </w:r>
      <w:bookmarkEnd w:id="218"/>
    </w:p>
    <w:p w:rsidR="00555AFE" w:rsidRPr="00BD7686" w:rsidRDefault="00555AFE" w:rsidP="00555AFE"/>
    <w:p w:rsidR="00555AFE" w:rsidRDefault="00983DD7" w:rsidP="00983DD7">
      <w:pPr>
        <w:pStyle w:val="Opisslike"/>
        <w:rPr>
          <w:b w:val="0"/>
        </w:rPr>
      </w:pPr>
      <w:r w:rsidRPr="002909B6">
        <w:rPr>
          <w:b w:val="0"/>
        </w:rPr>
        <w:t>Tablica</w:t>
      </w:r>
      <w:r w:rsidR="00555AFE" w:rsidRPr="002909B6">
        <w:rPr>
          <w:b w:val="0"/>
        </w:rPr>
        <w:t>:</w:t>
      </w:r>
      <w:r w:rsidR="008D6321" w:rsidRPr="002909B6">
        <w:rPr>
          <w:b w:val="0"/>
        </w:rPr>
        <w:t xml:space="preserve"> Mraz</w:t>
      </w:r>
      <w:r w:rsidR="00555AFE" w:rsidRPr="002909B6">
        <w:rPr>
          <w:b w:val="0"/>
        </w:rPr>
        <w:t xml:space="preserve"> -</w:t>
      </w:r>
      <w:r w:rsidR="008D6321" w:rsidRPr="002909B6">
        <w:rPr>
          <w:b w:val="0"/>
        </w:rPr>
        <w:t xml:space="preserve"> </w:t>
      </w:r>
      <w:r w:rsidR="00555AFE" w:rsidRPr="002909B6">
        <w:rPr>
          <w:b w:val="0"/>
        </w:rPr>
        <w:t xml:space="preserve">ocjena kategorije utjecaja na gospodarstvo </w:t>
      </w:r>
    </w:p>
    <w:p w:rsidR="00F96BEB" w:rsidRPr="00F96BEB" w:rsidRDefault="00F96BEB" w:rsidP="00F96BEB"/>
    <w:tbl>
      <w:tblPr>
        <w:tblStyle w:val="Reetkatablice162"/>
        <w:tblW w:w="0" w:type="auto"/>
        <w:jc w:val="center"/>
        <w:tblLook w:val="04A0"/>
      </w:tblPr>
      <w:tblGrid>
        <w:gridCol w:w="1271"/>
        <w:gridCol w:w="1701"/>
        <w:gridCol w:w="3823"/>
        <w:gridCol w:w="2265"/>
      </w:tblGrid>
      <w:tr w:rsidR="00555AFE" w:rsidRPr="00BD7686" w:rsidTr="00E33201">
        <w:trPr>
          <w:jc w:val="center"/>
        </w:trPr>
        <w:tc>
          <w:tcPr>
            <w:tcW w:w="9060" w:type="dxa"/>
            <w:gridSpan w:val="4"/>
            <w:shd w:val="clear" w:color="auto" w:fill="F2F2F2" w:themeFill="background1" w:themeFillShade="F2"/>
          </w:tcPr>
          <w:p w:rsidR="00555AFE" w:rsidRPr="00BD7686" w:rsidRDefault="00555AFE" w:rsidP="00E33201">
            <w:pPr>
              <w:jc w:val="center"/>
              <w:rPr>
                <w:rFonts w:ascii="Calibri" w:hAnsi="Calibri"/>
                <w:sz w:val="20"/>
                <w:szCs w:val="20"/>
                <w:lang w:eastAsia="en-US"/>
              </w:rPr>
            </w:pPr>
            <w:r w:rsidRPr="00BD7686">
              <w:rPr>
                <w:rFonts w:ascii="Calibri" w:hAnsi="Calibri"/>
                <w:sz w:val="20"/>
                <w:szCs w:val="20"/>
                <w:lang w:eastAsia="en-US"/>
              </w:rPr>
              <w:t>Gospodarstvo</w:t>
            </w:r>
          </w:p>
        </w:tc>
      </w:tr>
      <w:tr w:rsidR="00555AFE" w:rsidRPr="00BD7686" w:rsidTr="00E33201">
        <w:trPr>
          <w:jc w:val="center"/>
        </w:trPr>
        <w:tc>
          <w:tcPr>
            <w:tcW w:w="1271" w:type="dxa"/>
            <w:shd w:val="clear" w:color="auto" w:fill="F2F2F2" w:themeFill="background1" w:themeFillShade="F2"/>
          </w:tcPr>
          <w:p w:rsidR="00555AFE" w:rsidRPr="00BD7686" w:rsidRDefault="00555AFE" w:rsidP="00E33201">
            <w:pPr>
              <w:jc w:val="center"/>
              <w:rPr>
                <w:rFonts w:ascii="Calibri" w:hAnsi="Calibri"/>
                <w:sz w:val="20"/>
                <w:szCs w:val="20"/>
                <w:lang w:eastAsia="en-US"/>
              </w:rPr>
            </w:pPr>
            <w:r w:rsidRPr="00BD7686">
              <w:rPr>
                <w:rFonts w:ascii="Calibri" w:hAnsi="Calibri"/>
                <w:sz w:val="20"/>
                <w:szCs w:val="20"/>
                <w:lang w:eastAsia="en-US"/>
              </w:rPr>
              <w:t>Kategorija</w:t>
            </w:r>
          </w:p>
        </w:tc>
        <w:tc>
          <w:tcPr>
            <w:tcW w:w="1701" w:type="dxa"/>
            <w:shd w:val="clear" w:color="auto" w:fill="F2F2F2" w:themeFill="background1" w:themeFillShade="F2"/>
          </w:tcPr>
          <w:p w:rsidR="00555AFE" w:rsidRPr="00BD7686" w:rsidRDefault="00555AFE" w:rsidP="00E33201">
            <w:pPr>
              <w:jc w:val="center"/>
              <w:rPr>
                <w:rFonts w:ascii="Calibri" w:hAnsi="Calibri"/>
                <w:sz w:val="20"/>
                <w:szCs w:val="20"/>
                <w:lang w:eastAsia="en-US"/>
              </w:rPr>
            </w:pPr>
            <w:r w:rsidRPr="00BD7686">
              <w:rPr>
                <w:rFonts w:ascii="Calibri" w:hAnsi="Calibri"/>
                <w:sz w:val="20"/>
                <w:szCs w:val="20"/>
                <w:lang w:eastAsia="en-US"/>
              </w:rPr>
              <w:t>Posljedice</w:t>
            </w:r>
          </w:p>
        </w:tc>
        <w:tc>
          <w:tcPr>
            <w:tcW w:w="3823" w:type="dxa"/>
            <w:shd w:val="clear" w:color="auto" w:fill="F2F2F2" w:themeFill="background1" w:themeFillShade="F2"/>
          </w:tcPr>
          <w:p w:rsidR="00555AFE" w:rsidRPr="00BD7686" w:rsidRDefault="00555AFE" w:rsidP="00E33201">
            <w:pPr>
              <w:jc w:val="center"/>
              <w:rPr>
                <w:rFonts w:ascii="Calibri" w:hAnsi="Calibri"/>
                <w:sz w:val="20"/>
                <w:szCs w:val="20"/>
                <w:lang w:eastAsia="en-US"/>
              </w:rPr>
            </w:pPr>
            <w:r w:rsidRPr="00BD7686">
              <w:rPr>
                <w:rFonts w:ascii="Calibri" w:hAnsi="Calibri"/>
                <w:sz w:val="20"/>
                <w:szCs w:val="20"/>
                <w:lang w:eastAsia="en-US"/>
              </w:rPr>
              <w:t>Kriterij – štete u % proračuna JLP(R)S</w:t>
            </w:r>
          </w:p>
        </w:tc>
        <w:tc>
          <w:tcPr>
            <w:tcW w:w="2265" w:type="dxa"/>
            <w:shd w:val="clear" w:color="auto" w:fill="F2F2F2" w:themeFill="background1" w:themeFillShade="F2"/>
          </w:tcPr>
          <w:p w:rsidR="00555AFE" w:rsidRPr="00BD7686" w:rsidRDefault="00555AFE" w:rsidP="00E33201">
            <w:pPr>
              <w:jc w:val="center"/>
              <w:rPr>
                <w:rFonts w:ascii="Calibri" w:hAnsi="Calibri"/>
                <w:sz w:val="20"/>
                <w:szCs w:val="20"/>
                <w:lang w:eastAsia="en-US"/>
              </w:rPr>
            </w:pPr>
            <w:r w:rsidRPr="00BD7686">
              <w:rPr>
                <w:rFonts w:ascii="Calibri" w:hAnsi="Calibri"/>
                <w:sz w:val="20"/>
                <w:szCs w:val="20"/>
                <w:lang w:eastAsia="en-US"/>
              </w:rPr>
              <w:t>Ocjena (x)</w:t>
            </w:r>
          </w:p>
        </w:tc>
      </w:tr>
      <w:tr w:rsidR="00555AFE" w:rsidRPr="00BD7686" w:rsidTr="00E33201">
        <w:trPr>
          <w:jc w:val="center"/>
        </w:trPr>
        <w:tc>
          <w:tcPr>
            <w:tcW w:w="1271" w:type="dxa"/>
            <w:tcBorders>
              <w:top w:val="single" w:sz="4" w:space="0" w:color="auto"/>
              <w:left w:val="single" w:sz="4" w:space="0" w:color="auto"/>
              <w:bottom w:val="single" w:sz="4" w:space="0" w:color="auto"/>
              <w:right w:val="single" w:sz="4" w:space="0" w:color="auto"/>
            </w:tcBorders>
            <w:shd w:val="clear" w:color="auto" w:fill="BDD6EE"/>
            <w:vAlign w:val="center"/>
          </w:tcPr>
          <w:p w:rsidR="00555AFE" w:rsidRPr="00BD7686" w:rsidRDefault="00555AFE" w:rsidP="00E33201">
            <w:pPr>
              <w:jc w:val="left"/>
              <w:rPr>
                <w:rFonts w:ascii="Calibri" w:hAnsi="Calibri"/>
                <w:sz w:val="20"/>
                <w:szCs w:val="20"/>
                <w:lang w:eastAsia="hr-HR"/>
              </w:rPr>
            </w:pPr>
            <w:r w:rsidRPr="00BD7686">
              <w:rPr>
                <w:rFonts w:ascii="Calibri" w:hAnsi="Calibri"/>
                <w:color w:val="000000" w:themeColor="text1"/>
                <w:sz w:val="20"/>
                <w:szCs w:val="20"/>
                <w:lang w:eastAsia="hr-HR"/>
              </w:rPr>
              <w:t xml:space="preserve">1 </w:t>
            </w:r>
          </w:p>
        </w:tc>
        <w:tc>
          <w:tcPr>
            <w:tcW w:w="1701" w:type="dxa"/>
            <w:tcBorders>
              <w:top w:val="single" w:sz="4" w:space="0" w:color="auto"/>
              <w:left w:val="single" w:sz="4" w:space="0" w:color="auto"/>
              <w:bottom w:val="single" w:sz="4" w:space="0" w:color="auto"/>
              <w:right w:val="single" w:sz="4" w:space="0" w:color="auto"/>
            </w:tcBorders>
            <w:shd w:val="clear" w:color="auto" w:fill="BDD6EE"/>
            <w:vAlign w:val="center"/>
          </w:tcPr>
          <w:p w:rsidR="00555AFE" w:rsidRPr="00BD7686" w:rsidRDefault="00555AFE" w:rsidP="00E33201">
            <w:pPr>
              <w:jc w:val="left"/>
              <w:rPr>
                <w:rFonts w:ascii="Calibri" w:hAnsi="Calibri"/>
                <w:sz w:val="20"/>
                <w:szCs w:val="20"/>
                <w:lang w:eastAsia="hr-HR"/>
              </w:rPr>
            </w:pPr>
            <w:r w:rsidRPr="00BD7686">
              <w:rPr>
                <w:rFonts w:ascii="Calibri" w:hAnsi="Calibri"/>
                <w:sz w:val="20"/>
                <w:szCs w:val="20"/>
                <w:lang w:eastAsia="hr-HR"/>
              </w:rPr>
              <w:t>Neznatne</w:t>
            </w:r>
          </w:p>
        </w:tc>
        <w:tc>
          <w:tcPr>
            <w:tcW w:w="3823" w:type="dxa"/>
          </w:tcPr>
          <w:p w:rsidR="00555AFE" w:rsidRPr="00BD7686" w:rsidRDefault="00555AFE" w:rsidP="00E33201">
            <w:pPr>
              <w:jc w:val="center"/>
              <w:rPr>
                <w:rFonts w:ascii="Calibri" w:hAnsi="Calibri"/>
                <w:sz w:val="20"/>
                <w:szCs w:val="20"/>
                <w:lang w:eastAsia="en-US"/>
              </w:rPr>
            </w:pPr>
            <w:r w:rsidRPr="00BD7686">
              <w:rPr>
                <w:rFonts w:ascii="Calibri" w:hAnsi="Calibri"/>
                <w:sz w:val="20"/>
                <w:szCs w:val="20"/>
                <w:lang w:eastAsia="en-US"/>
              </w:rPr>
              <w:t>&lt;1%</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555AFE" w:rsidRPr="00BD7686" w:rsidRDefault="00555AFE" w:rsidP="00E33201">
            <w:pPr>
              <w:jc w:val="left"/>
              <w:rPr>
                <w:rFonts w:ascii="Calibri" w:hAnsi="Calibri"/>
                <w:szCs w:val="24"/>
                <w:lang w:eastAsia="hr-HR"/>
              </w:rPr>
            </w:pPr>
          </w:p>
        </w:tc>
      </w:tr>
      <w:tr w:rsidR="00555AFE" w:rsidRPr="00BD7686" w:rsidTr="00E33201">
        <w:trPr>
          <w:jc w:val="center"/>
        </w:trPr>
        <w:tc>
          <w:tcPr>
            <w:tcW w:w="1271" w:type="dxa"/>
            <w:tcBorders>
              <w:top w:val="single" w:sz="4" w:space="0" w:color="auto"/>
              <w:left w:val="single" w:sz="4" w:space="0" w:color="auto"/>
              <w:bottom w:val="single" w:sz="4" w:space="0" w:color="auto"/>
              <w:right w:val="single" w:sz="4" w:space="0" w:color="auto"/>
            </w:tcBorders>
            <w:shd w:val="clear" w:color="auto" w:fill="A8D08D"/>
            <w:vAlign w:val="center"/>
          </w:tcPr>
          <w:p w:rsidR="00555AFE" w:rsidRPr="00BD7686" w:rsidRDefault="00555AFE" w:rsidP="00E33201">
            <w:pPr>
              <w:jc w:val="left"/>
              <w:rPr>
                <w:rFonts w:ascii="Calibri" w:hAnsi="Calibri"/>
                <w:sz w:val="20"/>
                <w:szCs w:val="20"/>
                <w:lang w:eastAsia="hr-HR"/>
              </w:rPr>
            </w:pPr>
            <w:r w:rsidRPr="00BD7686">
              <w:rPr>
                <w:rFonts w:ascii="Calibri" w:hAnsi="Calibri"/>
                <w:color w:val="000000" w:themeColor="text1"/>
                <w:sz w:val="20"/>
                <w:szCs w:val="20"/>
                <w:lang w:eastAsia="hr-HR"/>
              </w:rPr>
              <w:t xml:space="preserve">2 </w:t>
            </w:r>
          </w:p>
        </w:tc>
        <w:tc>
          <w:tcPr>
            <w:tcW w:w="1701" w:type="dxa"/>
            <w:tcBorders>
              <w:top w:val="single" w:sz="4" w:space="0" w:color="auto"/>
              <w:left w:val="single" w:sz="4" w:space="0" w:color="auto"/>
              <w:bottom w:val="single" w:sz="4" w:space="0" w:color="auto"/>
              <w:right w:val="single" w:sz="4" w:space="0" w:color="auto"/>
            </w:tcBorders>
            <w:shd w:val="clear" w:color="auto" w:fill="A8D08D"/>
            <w:vAlign w:val="center"/>
          </w:tcPr>
          <w:p w:rsidR="00555AFE" w:rsidRPr="00BD7686" w:rsidRDefault="00555AFE" w:rsidP="00E33201">
            <w:pPr>
              <w:jc w:val="left"/>
              <w:rPr>
                <w:rFonts w:ascii="Calibri" w:hAnsi="Calibri"/>
                <w:sz w:val="20"/>
                <w:szCs w:val="20"/>
                <w:lang w:eastAsia="hr-HR"/>
              </w:rPr>
            </w:pPr>
            <w:r w:rsidRPr="00BD7686">
              <w:rPr>
                <w:rFonts w:ascii="Calibri" w:hAnsi="Calibri"/>
                <w:sz w:val="20"/>
                <w:szCs w:val="20"/>
                <w:lang w:eastAsia="hr-HR"/>
              </w:rPr>
              <w:t>Malene</w:t>
            </w:r>
          </w:p>
        </w:tc>
        <w:tc>
          <w:tcPr>
            <w:tcW w:w="3823" w:type="dxa"/>
          </w:tcPr>
          <w:p w:rsidR="00555AFE" w:rsidRPr="00BD7686" w:rsidRDefault="00555AFE" w:rsidP="00E33201">
            <w:pPr>
              <w:jc w:val="center"/>
              <w:rPr>
                <w:rFonts w:ascii="Calibri" w:hAnsi="Calibri"/>
                <w:sz w:val="20"/>
                <w:szCs w:val="20"/>
                <w:lang w:eastAsia="en-US"/>
              </w:rPr>
            </w:pPr>
            <w:r w:rsidRPr="00BD7686">
              <w:rPr>
                <w:rFonts w:ascii="Calibri" w:hAnsi="Calibri"/>
                <w:sz w:val="20"/>
                <w:szCs w:val="20"/>
                <w:lang w:eastAsia="en-US"/>
              </w:rPr>
              <w:t>1 – 5%</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555AFE" w:rsidRPr="00BD7686" w:rsidRDefault="00555AFE" w:rsidP="00E33201">
            <w:pPr>
              <w:jc w:val="left"/>
              <w:rPr>
                <w:rFonts w:ascii="Calibri" w:hAnsi="Calibri"/>
                <w:szCs w:val="24"/>
                <w:lang w:eastAsia="hr-HR"/>
              </w:rPr>
            </w:pPr>
          </w:p>
        </w:tc>
      </w:tr>
      <w:tr w:rsidR="00555AFE" w:rsidRPr="00BD7686" w:rsidTr="00E33201">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FF00"/>
            <w:vAlign w:val="center"/>
          </w:tcPr>
          <w:p w:rsidR="00555AFE" w:rsidRPr="00BD7686" w:rsidRDefault="00555AFE" w:rsidP="00E33201">
            <w:pPr>
              <w:jc w:val="left"/>
              <w:rPr>
                <w:rFonts w:ascii="Calibri" w:hAnsi="Calibri"/>
                <w:sz w:val="20"/>
                <w:szCs w:val="20"/>
                <w:lang w:eastAsia="hr-HR"/>
              </w:rPr>
            </w:pPr>
            <w:r w:rsidRPr="00BD7686">
              <w:rPr>
                <w:rFonts w:ascii="Calibri" w:hAnsi="Calibri"/>
                <w:color w:val="000000" w:themeColor="text1"/>
                <w:sz w:val="20"/>
                <w:szCs w:val="20"/>
                <w:lang w:eastAsia="hr-HR"/>
              </w:rPr>
              <w:t xml:space="preserve">3 </w:t>
            </w:r>
          </w:p>
        </w:tc>
        <w:tc>
          <w:tcPr>
            <w:tcW w:w="1701" w:type="dxa"/>
            <w:tcBorders>
              <w:top w:val="single" w:sz="4" w:space="0" w:color="auto"/>
              <w:left w:val="single" w:sz="4" w:space="0" w:color="auto"/>
              <w:bottom w:val="single" w:sz="4" w:space="0" w:color="auto"/>
              <w:right w:val="single" w:sz="4" w:space="0" w:color="auto"/>
            </w:tcBorders>
            <w:shd w:val="clear" w:color="auto" w:fill="FFFF00"/>
            <w:vAlign w:val="center"/>
          </w:tcPr>
          <w:p w:rsidR="00555AFE" w:rsidRPr="00BD7686" w:rsidRDefault="00555AFE" w:rsidP="00E33201">
            <w:pPr>
              <w:jc w:val="left"/>
              <w:rPr>
                <w:rFonts w:ascii="Calibri" w:hAnsi="Calibri"/>
                <w:sz w:val="20"/>
                <w:szCs w:val="20"/>
                <w:lang w:eastAsia="hr-HR"/>
              </w:rPr>
            </w:pPr>
            <w:r w:rsidRPr="00BD7686">
              <w:rPr>
                <w:rFonts w:ascii="Calibri" w:hAnsi="Calibri"/>
                <w:sz w:val="20"/>
                <w:szCs w:val="20"/>
                <w:lang w:eastAsia="hr-HR"/>
              </w:rPr>
              <w:t>Umjerene</w:t>
            </w:r>
          </w:p>
        </w:tc>
        <w:tc>
          <w:tcPr>
            <w:tcW w:w="3823" w:type="dxa"/>
          </w:tcPr>
          <w:p w:rsidR="00555AFE" w:rsidRPr="00BD7686" w:rsidRDefault="00555AFE" w:rsidP="00E33201">
            <w:pPr>
              <w:jc w:val="center"/>
              <w:rPr>
                <w:rFonts w:ascii="Calibri" w:hAnsi="Calibri"/>
                <w:sz w:val="20"/>
                <w:szCs w:val="20"/>
                <w:lang w:eastAsia="en-US"/>
              </w:rPr>
            </w:pPr>
            <w:r w:rsidRPr="00BD7686">
              <w:rPr>
                <w:rFonts w:ascii="Calibri" w:hAnsi="Calibri"/>
                <w:sz w:val="20"/>
                <w:szCs w:val="20"/>
                <w:lang w:eastAsia="en-US"/>
              </w:rPr>
              <w:t>5 – 15%</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555AFE" w:rsidRPr="00BD7686" w:rsidRDefault="00555AFE" w:rsidP="00E33201">
            <w:pPr>
              <w:jc w:val="center"/>
              <w:rPr>
                <w:rFonts w:ascii="Calibri" w:hAnsi="Calibri"/>
                <w:b/>
                <w:szCs w:val="24"/>
                <w:lang w:eastAsia="hr-HR"/>
              </w:rPr>
            </w:pPr>
          </w:p>
        </w:tc>
      </w:tr>
      <w:tr w:rsidR="00555AFE" w:rsidRPr="00BD7686" w:rsidTr="00E33201">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C000"/>
            <w:vAlign w:val="center"/>
          </w:tcPr>
          <w:p w:rsidR="00555AFE" w:rsidRPr="00BD7686" w:rsidRDefault="00555AFE" w:rsidP="00E33201">
            <w:pPr>
              <w:jc w:val="left"/>
              <w:rPr>
                <w:rFonts w:ascii="Calibri" w:hAnsi="Calibri"/>
                <w:sz w:val="20"/>
                <w:szCs w:val="20"/>
                <w:lang w:eastAsia="hr-HR"/>
              </w:rPr>
            </w:pPr>
            <w:r w:rsidRPr="00BD7686">
              <w:rPr>
                <w:rFonts w:ascii="Calibri" w:hAnsi="Calibri"/>
                <w:color w:val="000000" w:themeColor="text1"/>
                <w:sz w:val="20"/>
                <w:szCs w:val="20"/>
                <w:lang w:eastAsia="hr-HR"/>
              </w:rPr>
              <w:t xml:space="preserve">4 </w:t>
            </w:r>
          </w:p>
        </w:tc>
        <w:tc>
          <w:tcPr>
            <w:tcW w:w="1701" w:type="dxa"/>
            <w:tcBorders>
              <w:top w:val="single" w:sz="4" w:space="0" w:color="auto"/>
              <w:left w:val="single" w:sz="4" w:space="0" w:color="auto"/>
              <w:bottom w:val="single" w:sz="4" w:space="0" w:color="auto"/>
              <w:right w:val="single" w:sz="4" w:space="0" w:color="auto"/>
            </w:tcBorders>
            <w:shd w:val="clear" w:color="auto" w:fill="FFC000"/>
            <w:vAlign w:val="center"/>
          </w:tcPr>
          <w:p w:rsidR="00555AFE" w:rsidRPr="00BD7686" w:rsidRDefault="00555AFE" w:rsidP="00E33201">
            <w:pPr>
              <w:jc w:val="left"/>
              <w:rPr>
                <w:rFonts w:ascii="Calibri" w:hAnsi="Calibri"/>
                <w:sz w:val="20"/>
                <w:szCs w:val="20"/>
                <w:lang w:eastAsia="hr-HR"/>
              </w:rPr>
            </w:pPr>
            <w:r w:rsidRPr="00BD7686">
              <w:rPr>
                <w:rFonts w:ascii="Calibri" w:hAnsi="Calibri"/>
                <w:sz w:val="20"/>
                <w:szCs w:val="20"/>
                <w:lang w:eastAsia="hr-HR"/>
              </w:rPr>
              <w:t>Značajne</w:t>
            </w:r>
          </w:p>
        </w:tc>
        <w:tc>
          <w:tcPr>
            <w:tcW w:w="3823" w:type="dxa"/>
          </w:tcPr>
          <w:p w:rsidR="00555AFE" w:rsidRPr="00BD7686" w:rsidRDefault="00555AFE" w:rsidP="00E33201">
            <w:pPr>
              <w:jc w:val="center"/>
              <w:rPr>
                <w:rFonts w:ascii="Calibri" w:hAnsi="Calibri"/>
                <w:sz w:val="20"/>
                <w:szCs w:val="20"/>
                <w:lang w:eastAsia="en-US"/>
              </w:rPr>
            </w:pPr>
            <w:r w:rsidRPr="00BD7686">
              <w:rPr>
                <w:rFonts w:ascii="Calibri" w:hAnsi="Calibri"/>
                <w:sz w:val="20"/>
                <w:szCs w:val="20"/>
                <w:lang w:eastAsia="en-US"/>
              </w:rPr>
              <w:t>15 – 25%</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555AFE" w:rsidRPr="00BD7686" w:rsidRDefault="00555AFE" w:rsidP="00E33201">
            <w:pPr>
              <w:jc w:val="center"/>
              <w:rPr>
                <w:rFonts w:ascii="Calibri" w:hAnsi="Calibri"/>
                <w:szCs w:val="24"/>
                <w:lang w:eastAsia="hr-HR"/>
              </w:rPr>
            </w:pPr>
          </w:p>
        </w:tc>
      </w:tr>
      <w:tr w:rsidR="00555AFE" w:rsidRPr="00BD7686" w:rsidTr="00E33201">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0000"/>
            <w:vAlign w:val="center"/>
          </w:tcPr>
          <w:p w:rsidR="00555AFE" w:rsidRPr="00BD7686" w:rsidRDefault="00555AFE" w:rsidP="00E33201">
            <w:pPr>
              <w:jc w:val="left"/>
              <w:rPr>
                <w:rFonts w:ascii="Calibri" w:hAnsi="Calibri"/>
                <w:sz w:val="20"/>
                <w:szCs w:val="20"/>
                <w:lang w:eastAsia="hr-HR"/>
              </w:rPr>
            </w:pPr>
            <w:r w:rsidRPr="00BD7686">
              <w:rPr>
                <w:rFonts w:ascii="Calibri" w:hAnsi="Calibri"/>
                <w:color w:val="000000" w:themeColor="text1"/>
                <w:sz w:val="20"/>
                <w:szCs w:val="20"/>
                <w:lang w:eastAsia="hr-HR"/>
              </w:rPr>
              <w:t xml:space="preserve">5 </w:t>
            </w:r>
          </w:p>
        </w:tc>
        <w:tc>
          <w:tcPr>
            <w:tcW w:w="1701" w:type="dxa"/>
            <w:tcBorders>
              <w:top w:val="single" w:sz="4" w:space="0" w:color="auto"/>
              <w:left w:val="single" w:sz="4" w:space="0" w:color="auto"/>
              <w:bottom w:val="single" w:sz="4" w:space="0" w:color="auto"/>
              <w:right w:val="single" w:sz="4" w:space="0" w:color="auto"/>
            </w:tcBorders>
            <w:shd w:val="clear" w:color="auto" w:fill="FF0000"/>
            <w:vAlign w:val="center"/>
          </w:tcPr>
          <w:p w:rsidR="00555AFE" w:rsidRPr="00BD7686" w:rsidRDefault="00555AFE" w:rsidP="00E33201">
            <w:pPr>
              <w:jc w:val="left"/>
              <w:rPr>
                <w:rFonts w:ascii="Calibri" w:hAnsi="Calibri"/>
                <w:sz w:val="20"/>
                <w:szCs w:val="20"/>
                <w:lang w:eastAsia="hr-HR"/>
              </w:rPr>
            </w:pPr>
            <w:r w:rsidRPr="00BD7686">
              <w:rPr>
                <w:rFonts w:ascii="Calibri" w:hAnsi="Calibri"/>
                <w:sz w:val="20"/>
                <w:szCs w:val="20"/>
                <w:lang w:eastAsia="hr-HR"/>
              </w:rPr>
              <w:t>Katastrofalne</w:t>
            </w:r>
          </w:p>
        </w:tc>
        <w:tc>
          <w:tcPr>
            <w:tcW w:w="3823" w:type="dxa"/>
          </w:tcPr>
          <w:p w:rsidR="00555AFE" w:rsidRPr="00BD7686" w:rsidRDefault="00555AFE" w:rsidP="00E33201">
            <w:pPr>
              <w:jc w:val="center"/>
              <w:rPr>
                <w:rFonts w:ascii="Calibri" w:hAnsi="Calibri"/>
                <w:sz w:val="20"/>
                <w:szCs w:val="20"/>
                <w:lang w:eastAsia="en-US"/>
              </w:rPr>
            </w:pPr>
            <w:r w:rsidRPr="00BD7686">
              <w:rPr>
                <w:rFonts w:ascii="Calibri" w:hAnsi="Calibri"/>
                <w:sz w:val="20"/>
                <w:szCs w:val="20"/>
                <w:lang w:eastAsia="en-US"/>
              </w:rPr>
              <w:t>&gt;25%</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555AFE" w:rsidRPr="00BD7686" w:rsidRDefault="00F96BEB" w:rsidP="00E33201">
            <w:pPr>
              <w:jc w:val="center"/>
              <w:rPr>
                <w:rFonts w:ascii="Calibri" w:hAnsi="Calibri"/>
                <w:lang w:eastAsia="hr-HR"/>
              </w:rPr>
            </w:pPr>
            <w:r>
              <w:rPr>
                <w:rFonts w:ascii="Calibri" w:hAnsi="Calibri"/>
                <w:lang w:eastAsia="hr-HR"/>
              </w:rPr>
              <w:t>X</w:t>
            </w:r>
          </w:p>
        </w:tc>
      </w:tr>
    </w:tbl>
    <w:p w:rsidR="00555AFE" w:rsidRPr="00BD7686" w:rsidRDefault="00555AFE" w:rsidP="00555AFE">
      <w:pPr>
        <w:spacing w:line="276" w:lineRule="auto"/>
        <w:rPr>
          <w:rFonts w:ascii="Calibri" w:hAnsi="Calibri"/>
          <w:sz w:val="20"/>
          <w:lang w:eastAsia="en-US"/>
        </w:rPr>
      </w:pPr>
    </w:p>
    <w:p w:rsidR="00F96BEB" w:rsidRDefault="00F96BEB" w:rsidP="008D6321">
      <w:pPr>
        <w:spacing w:line="276" w:lineRule="auto"/>
        <w:rPr>
          <w:rStyle w:val="normaltextrun"/>
          <w:color w:val="000000"/>
          <w:sz w:val="22"/>
          <w:szCs w:val="22"/>
          <w:shd w:val="clear" w:color="auto" w:fill="FFFFFF"/>
        </w:rPr>
      </w:pPr>
    </w:p>
    <w:p w:rsidR="008D6321" w:rsidRPr="00BD7686" w:rsidRDefault="008D6321" w:rsidP="008D6321">
      <w:pPr>
        <w:spacing w:line="276" w:lineRule="auto"/>
        <w:rPr>
          <w:rStyle w:val="normaltextrun"/>
          <w:sz w:val="22"/>
          <w:szCs w:val="22"/>
        </w:rPr>
      </w:pPr>
      <w:r w:rsidRPr="00BD7686">
        <w:rPr>
          <w:rStyle w:val="normaltextrun"/>
          <w:color w:val="000000"/>
          <w:sz w:val="22"/>
          <w:szCs w:val="22"/>
          <w:shd w:val="clear" w:color="auto" w:fill="FFFFFF"/>
        </w:rPr>
        <w:t>Gubici u gospodarstvu u slučaju mraza najviše se osjete u poljoprivredi. Šteta</w:t>
      </w:r>
      <w:r w:rsidR="00BC3241" w:rsidRPr="00BD7686">
        <w:rPr>
          <w:rStyle w:val="normaltextrun"/>
          <w:color w:val="000000"/>
          <w:sz w:val="22"/>
          <w:szCs w:val="22"/>
          <w:shd w:val="clear" w:color="auto" w:fill="FFFFFF"/>
        </w:rPr>
        <w:t xml:space="preserve"> od  mraza za</w:t>
      </w:r>
      <w:r w:rsidR="00F96BEB">
        <w:rPr>
          <w:rStyle w:val="normaltextrun"/>
          <w:color w:val="000000"/>
          <w:sz w:val="22"/>
          <w:szCs w:val="22"/>
          <w:shd w:val="clear" w:color="auto" w:fill="FFFFFF"/>
        </w:rPr>
        <w:t xml:space="preserve"> Općinu </w:t>
      </w:r>
      <w:proofErr w:type="spellStart"/>
      <w:r w:rsidR="00F96BEB">
        <w:rPr>
          <w:rStyle w:val="normaltextrun"/>
          <w:color w:val="000000"/>
          <w:sz w:val="22"/>
          <w:szCs w:val="22"/>
          <w:shd w:val="clear" w:color="auto" w:fill="FFFFFF"/>
        </w:rPr>
        <w:t>Sikirevci</w:t>
      </w:r>
      <w:proofErr w:type="spellEnd"/>
      <w:r w:rsidRPr="00BD7686">
        <w:rPr>
          <w:rStyle w:val="normaltextrun"/>
          <w:color w:val="000000"/>
          <w:sz w:val="22"/>
          <w:szCs w:val="22"/>
          <w:shd w:val="clear" w:color="auto" w:fill="FFFFFF"/>
        </w:rPr>
        <w:t>:</w:t>
      </w:r>
    </w:p>
    <w:p w:rsidR="00F530E2" w:rsidRPr="00BD7686" w:rsidRDefault="008D6321" w:rsidP="00181C34">
      <w:pPr>
        <w:pStyle w:val="Odlomakpopisa"/>
        <w:numPr>
          <w:ilvl w:val="0"/>
          <w:numId w:val="33"/>
        </w:numPr>
        <w:rPr>
          <w:color w:val="000000"/>
          <w:shd w:val="clear" w:color="auto" w:fill="FFFFFF"/>
        </w:rPr>
      </w:pPr>
      <w:r w:rsidRPr="00BD7686">
        <w:rPr>
          <w:rStyle w:val="normaltextrun"/>
          <w:color w:val="000000"/>
          <w:shd w:val="clear" w:color="auto" w:fill="FFFFFF"/>
        </w:rPr>
        <w:t>2012. godine  iznosila je</w:t>
      </w:r>
      <w:r w:rsidRPr="00BD7686">
        <w:t xml:space="preserve">  </w:t>
      </w:r>
      <w:r w:rsidR="00F96BEB">
        <w:t>1 295 702,71</w:t>
      </w:r>
      <w:r w:rsidRPr="00BD7686">
        <w:t xml:space="preserve"> kn</w:t>
      </w:r>
      <w:r w:rsidR="00F530E2" w:rsidRPr="00BD7686">
        <w:t>,</w:t>
      </w:r>
    </w:p>
    <w:p w:rsidR="00BC3241" w:rsidRPr="00BD7686" w:rsidRDefault="00F530E2" w:rsidP="00181C34">
      <w:pPr>
        <w:pStyle w:val="Odlomakpopisa"/>
        <w:numPr>
          <w:ilvl w:val="0"/>
          <w:numId w:val="33"/>
        </w:numPr>
        <w:rPr>
          <w:color w:val="000000"/>
          <w:shd w:val="clear" w:color="auto" w:fill="FFFFFF"/>
        </w:rPr>
      </w:pPr>
      <w:r w:rsidRPr="00BD7686">
        <w:t>2016.</w:t>
      </w:r>
      <w:r w:rsidR="00F96BEB">
        <w:t xml:space="preserve"> godine iznosila je 1 050 917,44 </w:t>
      </w:r>
      <w:r w:rsidRPr="00BD7686">
        <w:t xml:space="preserve"> kn</w:t>
      </w:r>
      <w:r w:rsidR="00BC3241" w:rsidRPr="00BD7686">
        <w:t>,</w:t>
      </w:r>
    </w:p>
    <w:p w:rsidR="008D6321" w:rsidRDefault="00BC3241" w:rsidP="00BC3241">
      <w:pPr>
        <w:ind w:left="360"/>
        <w:rPr>
          <w:rStyle w:val="normaltextrun"/>
          <w:rFonts w:cs="Arial"/>
          <w:sz w:val="22"/>
          <w:szCs w:val="22"/>
          <w:shd w:val="clear" w:color="auto" w:fill="FFFFFF"/>
        </w:rPr>
      </w:pPr>
      <w:r w:rsidRPr="00BD7686">
        <w:rPr>
          <w:rStyle w:val="normaltextrun"/>
          <w:rFonts w:cs="Arial"/>
          <w:sz w:val="22"/>
          <w:szCs w:val="22"/>
          <w:shd w:val="clear" w:color="auto" w:fill="FFFFFF"/>
        </w:rPr>
        <w:t xml:space="preserve"> Ukupne štete  predstavljaju </w:t>
      </w:r>
      <w:r w:rsidR="008D6321" w:rsidRPr="00BD7686">
        <w:rPr>
          <w:rStyle w:val="normaltextrun"/>
          <w:rFonts w:cs="Arial"/>
          <w:sz w:val="22"/>
          <w:szCs w:val="22"/>
          <w:shd w:val="clear" w:color="auto" w:fill="FFFFFF"/>
        </w:rPr>
        <w:t>oko</w:t>
      </w:r>
      <w:r w:rsidR="00F96BEB">
        <w:rPr>
          <w:rStyle w:val="normaltextrun"/>
          <w:rFonts w:cs="Arial"/>
          <w:sz w:val="22"/>
          <w:szCs w:val="22"/>
          <w:shd w:val="clear" w:color="auto" w:fill="FFFFFF"/>
        </w:rPr>
        <w:t xml:space="preserve"> 30</w:t>
      </w:r>
      <w:r w:rsidR="00F530E2" w:rsidRPr="00BD7686">
        <w:rPr>
          <w:rStyle w:val="normaltextrun"/>
          <w:rFonts w:cs="Arial"/>
          <w:sz w:val="22"/>
          <w:szCs w:val="22"/>
          <w:shd w:val="clear" w:color="auto" w:fill="FFFFFF"/>
        </w:rPr>
        <w:t>% proračuna općine</w:t>
      </w:r>
      <w:r w:rsidRPr="00BD7686">
        <w:rPr>
          <w:rStyle w:val="normaltextrun"/>
          <w:rFonts w:cs="Arial"/>
          <w:sz w:val="22"/>
          <w:szCs w:val="22"/>
          <w:shd w:val="clear" w:color="auto" w:fill="FFFFFF"/>
        </w:rPr>
        <w:t>.</w:t>
      </w:r>
    </w:p>
    <w:p w:rsidR="00F96BEB" w:rsidRPr="00BD7686" w:rsidRDefault="00F96BEB" w:rsidP="00BC3241">
      <w:pPr>
        <w:ind w:left="360"/>
        <w:rPr>
          <w:rStyle w:val="normaltextrun"/>
          <w:color w:val="000000"/>
          <w:sz w:val="22"/>
          <w:szCs w:val="22"/>
          <w:shd w:val="clear" w:color="auto" w:fill="FFFFFF"/>
        </w:rPr>
      </w:pPr>
    </w:p>
    <w:p w:rsidR="008D6321" w:rsidRPr="00BD7686" w:rsidRDefault="008D6321" w:rsidP="008D6321">
      <w:pPr>
        <w:rPr>
          <w:rStyle w:val="normaltextrun"/>
          <w:rFonts w:cs="Arial"/>
          <w:color w:val="000000"/>
          <w:sz w:val="22"/>
          <w:szCs w:val="22"/>
          <w:shd w:val="clear" w:color="auto" w:fill="FFFFFF"/>
        </w:rPr>
      </w:pPr>
    </w:p>
    <w:p w:rsidR="008D6321" w:rsidRDefault="008D6321" w:rsidP="008D6321">
      <w:pPr>
        <w:textAlignment w:val="baseline"/>
        <w:rPr>
          <w:rFonts w:cs="Segoe UI"/>
          <w:b/>
          <w:i/>
          <w:sz w:val="22"/>
          <w:szCs w:val="22"/>
        </w:rPr>
      </w:pPr>
      <w:r w:rsidRPr="00BD7686">
        <w:rPr>
          <w:rFonts w:cs="Segoe UI"/>
          <w:sz w:val="22"/>
          <w:szCs w:val="22"/>
        </w:rPr>
        <w:t xml:space="preserve">Posljedice na gospodarstvo nalaze se u  </w:t>
      </w:r>
      <w:r w:rsidR="00F96BEB">
        <w:rPr>
          <w:rFonts w:cs="Segoe UI"/>
          <w:b/>
          <w:i/>
          <w:sz w:val="22"/>
          <w:szCs w:val="22"/>
        </w:rPr>
        <w:t>kategoriji  5 –  katastrofalne</w:t>
      </w:r>
      <w:r w:rsidRPr="00BD7686">
        <w:rPr>
          <w:rFonts w:cs="Segoe UI"/>
          <w:b/>
          <w:i/>
          <w:sz w:val="22"/>
          <w:szCs w:val="22"/>
        </w:rPr>
        <w:t xml:space="preserve"> posljedice.</w:t>
      </w:r>
    </w:p>
    <w:p w:rsidR="002909B6" w:rsidRPr="00BD7686" w:rsidRDefault="002909B6" w:rsidP="008D6321">
      <w:pPr>
        <w:textAlignment w:val="baseline"/>
        <w:rPr>
          <w:rFonts w:cs="Segoe UI"/>
          <w:b/>
          <w:i/>
          <w:sz w:val="22"/>
          <w:szCs w:val="22"/>
        </w:rPr>
      </w:pPr>
    </w:p>
    <w:p w:rsidR="008D6321" w:rsidRDefault="008D6321" w:rsidP="008D6321">
      <w:pPr>
        <w:textAlignment w:val="baseline"/>
        <w:rPr>
          <w:rFonts w:cs="Segoe UI"/>
          <w:b/>
          <w:i/>
          <w:sz w:val="22"/>
          <w:szCs w:val="22"/>
        </w:rPr>
      </w:pPr>
    </w:p>
    <w:p w:rsidR="00F96BEB" w:rsidRPr="00BD7686" w:rsidRDefault="00F96BEB" w:rsidP="008D6321">
      <w:pPr>
        <w:textAlignment w:val="baseline"/>
        <w:rPr>
          <w:rFonts w:cs="Segoe UI"/>
          <w:b/>
          <w:i/>
          <w:sz w:val="22"/>
          <w:szCs w:val="22"/>
        </w:rPr>
      </w:pPr>
    </w:p>
    <w:p w:rsidR="00555AFE" w:rsidRPr="00BD7686" w:rsidRDefault="00555AFE" w:rsidP="00555AFE">
      <w:pPr>
        <w:pStyle w:val="Razina5"/>
        <w:rPr>
          <w:rStyle w:val="eop"/>
          <w:bCs/>
        </w:rPr>
      </w:pPr>
      <w:bookmarkStart w:id="219" w:name="_Toc527052142"/>
      <w:r w:rsidRPr="00BD7686">
        <w:rPr>
          <w:rStyle w:val="eop"/>
          <w:bCs/>
        </w:rPr>
        <w:t>Posljedice na društvenu stabilnost i politiku</w:t>
      </w:r>
      <w:bookmarkEnd w:id="219"/>
    </w:p>
    <w:p w:rsidR="00555AFE" w:rsidRPr="00BD7686" w:rsidRDefault="00555AFE" w:rsidP="00555AFE">
      <w:pPr>
        <w:spacing w:line="276" w:lineRule="auto"/>
        <w:rPr>
          <w:rStyle w:val="eop"/>
          <w:rFonts w:ascii="Calibri" w:hAnsi="Calibri"/>
          <w:color w:val="FF0000"/>
          <w:szCs w:val="24"/>
          <w:shd w:val="clear" w:color="auto" w:fill="FFFFFF"/>
        </w:rPr>
      </w:pPr>
    </w:p>
    <w:p w:rsidR="00555AFE" w:rsidRPr="00BD7686" w:rsidRDefault="00555AFE" w:rsidP="00555AFE">
      <w:pPr>
        <w:jc w:val="left"/>
        <w:rPr>
          <w:rFonts w:ascii="Calibri" w:hAnsi="Calibri"/>
          <w:sz w:val="22"/>
          <w:szCs w:val="22"/>
          <w:lang w:eastAsia="en-US"/>
        </w:rPr>
      </w:pPr>
      <w:r w:rsidRPr="00BD7686">
        <w:rPr>
          <w:rFonts w:ascii="Calibri" w:hAnsi="Calibri"/>
          <w:sz w:val="22"/>
          <w:szCs w:val="22"/>
          <w:lang w:eastAsia="en-US"/>
        </w:rPr>
        <w:t>Ocjena posljedica definira se kao srednja vrijednost kategorija iz sljedećih tablica:</w:t>
      </w:r>
    </w:p>
    <w:p w:rsidR="006140AD" w:rsidRPr="00BD7686" w:rsidRDefault="006140AD" w:rsidP="00555AFE">
      <w:pPr>
        <w:jc w:val="left"/>
        <w:rPr>
          <w:rFonts w:ascii="Calibri" w:hAnsi="Calibri"/>
          <w:sz w:val="22"/>
          <w:szCs w:val="22"/>
          <w:lang w:eastAsia="en-US"/>
        </w:rPr>
      </w:pPr>
    </w:p>
    <w:p w:rsidR="00555AFE" w:rsidRPr="002909B6" w:rsidRDefault="00983DD7" w:rsidP="00983DD7">
      <w:pPr>
        <w:pStyle w:val="Opisslike"/>
        <w:rPr>
          <w:b w:val="0"/>
          <w:lang w:eastAsia="en-US"/>
        </w:rPr>
      </w:pPr>
      <w:r w:rsidRPr="002909B6">
        <w:rPr>
          <w:b w:val="0"/>
        </w:rPr>
        <w:t>Tablica</w:t>
      </w:r>
      <w:r w:rsidR="00555AFE" w:rsidRPr="002909B6">
        <w:rPr>
          <w:b w:val="0"/>
        </w:rPr>
        <w:t xml:space="preserve">: </w:t>
      </w:r>
      <w:r w:rsidR="008D6321" w:rsidRPr="002909B6">
        <w:rPr>
          <w:b w:val="0"/>
        </w:rPr>
        <w:t>Mraz</w:t>
      </w:r>
      <w:r w:rsidR="00555AFE" w:rsidRPr="002909B6">
        <w:rPr>
          <w:b w:val="0"/>
        </w:rPr>
        <w:t xml:space="preserve"> </w:t>
      </w:r>
      <w:r w:rsidR="00555AFE" w:rsidRPr="002909B6">
        <w:rPr>
          <w:b w:val="0"/>
          <w:lang w:eastAsia="en-US"/>
        </w:rPr>
        <w:t xml:space="preserve">- ocjena kategorije utjecaja na društvenu </w:t>
      </w:r>
      <w:r w:rsidR="00555AFE" w:rsidRPr="002909B6">
        <w:rPr>
          <w:b w:val="0"/>
        </w:rPr>
        <w:t>stabilnost</w:t>
      </w:r>
      <w:r w:rsidR="00555AFE" w:rsidRPr="002909B6">
        <w:rPr>
          <w:b w:val="0"/>
          <w:lang w:eastAsia="en-US"/>
        </w:rPr>
        <w:t xml:space="preserve"> i  politiku</w:t>
      </w:r>
      <w:r w:rsidR="008F557E">
        <w:rPr>
          <w:b w:val="0"/>
          <w:lang w:eastAsia="en-US"/>
        </w:rPr>
        <w:t xml:space="preserve"> </w:t>
      </w:r>
      <w:r w:rsidR="00555AFE" w:rsidRPr="002909B6">
        <w:rPr>
          <w:b w:val="0"/>
          <w:lang w:eastAsia="en-US"/>
        </w:rPr>
        <w:t xml:space="preserve">- oštećena kritične infrastrukture </w:t>
      </w:r>
    </w:p>
    <w:tbl>
      <w:tblPr>
        <w:tblStyle w:val="Reetkatablice173"/>
        <w:tblW w:w="0" w:type="auto"/>
        <w:jc w:val="center"/>
        <w:tblLook w:val="04A0"/>
      </w:tblPr>
      <w:tblGrid>
        <w:gridCol w:w="1271"/>
        <w:gridCol w:w="1701"/>
        <w:gridCol w:w="3823"/>
        <w:gridCol w:w="2265"/>
      </w:tblGrid>
      <w:tr w:rsidR="00555AFE" w:rsidRPr="00BD7686" w:rsidTr="00E33201">
        <w:trPr>
          <w:jc w:val="center"/>
        </w:trPr>
        <w:tc>
          <w:tcPr>
            <w:tcW w:w="9060" w:type="dxa"/>
            <w:gridSpan w:val="4"/>
            <w:shd w:val="clear" w:color="auto" w:fill="F2F2F2" w:themeFill="background1" w:themeFillShade="F2"/>
          </w:tcPr>
          <w:p w:rsidR="00555AFE" w:rsidRPr="00BD7686" w:rsidRDefault="00555AFE" w:rsidP="00E33201">
            <w:pPr>
              <w:jc w:val="center"/>
              <w:rPr>
                <w:rFonts w:ascii="Calibri" w:eastAsia="Times New Roman" w:hAnsi="Calibri"/>
                <w:sz w:val="20"/>
                <w:szCs w:val="20"/>
                <w:lang w:eastAsia="en-US"/>
              </w:rPr>
            </w:pPr>
            <w:r w:rsidRPr="00BD7686">
              <w:rPr>
                <w:rFonts w:ascii="Calibri" w:eastAsia="Times New Roman" w:hAnsi="Calibri"/>
                <w:sz w:val="20"/>
                <w:szCs w:val="20"/>
                <w:lang w:eastAsia="en-US"/>
              </w:rPr>
              <w:t>Društvena stabilnost i politika</w:t>
            </w:r>
          </w:p>
        </w:tc>
      </w:tr>
      <w:tr w:rsidR="00555AFE" w:rsidRPr="00BD7686" w:rsidTr="00E33201">
        <w:trPr>
          <w:jc w:val="center"/>
        </w:trPr>
        <w:tc>
          <w:tcPr>
            <w:tcW w:w="9060" w:type="dxa"/>
            <w:gridSpan w:val="4"/>
            <w:shd w:val="clear" w:color="auto" w:fill="F2F2F2" w:themeFill="background1" w:themeFillShade="F2"/>
          </w:tcPr>
          <w:p w:rsidR="00555AFE" w:rsidRPr="00BD7686" w:rsidRDefault="00555AFE" w:rsidP="00E33201">
            <w:pPr>
              <w:jc w:val="center"/>
              <w:rPr>
                <w:rFonts w:ascii="Calibri" w:eastAsia="Times New Roman" w:hAnsi="Calibri"/>
                <w:sz w:val="20"/>
                <w:szCs w:val="20"/>
                <w:lang w:eastAsia="en-US"/>
              </w:rPr>
            </w:pPr>
            <w:r w:rsidRPr="00BD7686">
              <w:rPr>
                <w:rFonts w:ascii="Calibri" w:eastAsia="Times New Roman" w:hAnsi="Calibri"/>
                <w:sz w:val="20"/>
                <w:szCs w:val="20"/>
                <w:lang w:eastAsia="en-US"/>
              </w:rPr>
              <w:t>oštećena kritična infrastruktura</w:t>
            </w:r>
          </w:p>
        </w:tc>
      </w:tr>
      <w:tr w:rsidR="00555AFE" w:rsidRPr="00BD7686" w:rsidTr="00E33201">
        <w:trPr>
          <w:jc w:val="center"/>
        </w:trPr>
        <w:tc>
          <w:tcPr>
            <w:tcW w:w="1271" w:type="dxa"/>
            <w:shd w:val="clear" w:color="auto" w:fill="F2F2F2" w:themeFill="background1" w:themeFillShade="F2"/>
          </w:tcPr>
          <w:p w:rsidR="00555AFE" w:rsidRPr="00BD7686" w:rsidRDefault="00555AFE" w:rsidP="00E33201">
            <w:pPr>
              <w:jc w:val="center"/>
              <w:rPr>
                <w:rFonts w:ascii="Calibri" w:eastAsia="Times New Roman" w:hAnsi="Calibri"/>
                <w:sz w:val="20"/>
                <w:szCs w:val="20"/>
                <w:lang w:eastAsia="en-US"/>
              </w:rPr>
            </w:pPr>
            <w:r w:rsidRPr="00BD7686">
              <w:rPr>
                <w:rFonts w:ascii="Calibri" w:eastAsia="Times New Roman" w:hAnsi="Calibri"/>
                <w:sz w:val="20"/>
                <w:szCs w:val="20"/>
                <w:lang w:eastAsia="en-US"/>
              </w:rPr>
              <w:t>Kategorija</w:t>
            </w:r>
          </w:p>
        </w:tc>
        <w:tc>
          <w:tcPr>
            <w:tcW w:w="1701" w:type="dxa"/>
            <w:shd w:val="clear" w:color="auto" w:fill="F2F2F2" w:themeFill="background1" w:themeFillShade="F2"/>
          </w:tcPr>
          <w:p w:rsidR="00555AFE" w:rsidRPr="00BD7686" w:rsidRDefault="00555AFE" w:rsidP="00E33201">
            <w:pPr>
              <w:jc w:val="center"/>
              <w:rPr>
                <w:rFonts w:ascii="Calibri" w:eastAsia="Times New Roman" w:hAnsi="Calibri"/>
                <w:sz w:val="20"/>
                <w:szCs w:val="20"/>
                <w:lang w:eastAsia="en-US"/>
              </w:rPr>
            </w:pPr>
            <w:r w:rsidRPr="00BD7686">
              <w:rPr>
                <w:rFonts w:ascii="Calibri" w:eastAsia="Times New Roman" w:hAnsi="Calibri"/>
                <w:sz w:val="20"/>
                <w:szCs w:val="20"/>
                <w:lang w:eastAsia="en-US"/>
              </w:rPr>
              <w:t>Posljedice</w:t>
            </w:r>
          </w:p>
        </w:tc>
        <w:tc>
          <w:tcPr>
            <w:tcW w:w="3823" w:type="dxa"/>
            <w:shd w:val="clear" w:color="auto" w:fill="F2F2F2" w:themeFill="background1" w:themeFillShade="F2"/>
          </w:tcPr>
          <w:p w:rsidR="00555AFE" w:rsidRPr="00BD7686" w:rsidRDefault="00555AFE" w:rsidP="00E33201">
            <w:pPr>
              <w:jc w:val="center"/>
              <w:rPr>
                <w:rFonts w:ascii="Calibri" w:eastAsia="Times New Roman" w:hAnsi="Calibri"/>
                <w:sz w:val="20"/>
                <w:szCs w:val="20"/>
                <w:lang w:eastAsia="en-US"/>
              </w:rPr>
            </w:pPr>
            <w:r w:rsidRPr="00BD7686">
              <w:rPr>
                <w:rFonts w:ascii="Calibri" w:eastAsia="Times New Roman" w:hAnsi="Calibri"/>
                <w:sz w:val="20"/>
                <w:szCs w:val="20"/>
                <w:lang w:eastAsia="en-US"/>
              </w:rPr>
              <w:t>Kriterij – štete u % proračuna JLP(R)S</w:t>
            </w:r>
          </w:p>
        </w:tc>
        <w:tc>
          <w:tcPr>
            <w:tcW w:w="2265" w:type="dxa"/>
            <w:shd w:val="clear" w:color="auto" w:fill="F2F2F2" w:themeFill="background1" w:themeFillShade="F2"/>
          </w:tcPr>
          <w:p w:rsidR="00555AFE" w:rsidRPr="00BD7686" w:rsidRDefault="00555AFE" w:rsidP="00E33201">
            <w:pPr>
              <w:jc w:val="center"/>
              <w:rPr>
                <w:rFonts w:ascii="Calibri" w:eastAsia="Times New Roman" w:hAnsi="Calibri"/>
                <w:sz w:val="20"/>
                <w:szCs w:val="20"/>
                <w:lang w:eastAsia="en-US"/>
              </w:rPr>
            </w:pPr>
            <w:r w:rsidRPr="00BD7686">
              <w:rPr>
                <w:rFonts w:ascii="Calibri" w:eastAsia="Times New Roman" w:hAnsi="Calibri"/>
                <w:sz w:val="20"/>
                <w:szCs w:val="20"/>
                <w:lang w:eastAsia="en-US"/>
              </w:rPr>
              <w:t>Ocjena (x)</w:t>
            </w:r>
          </w:p>
        </w:tc>
      </w:tr>
      <w:tr w:rsidR="00555AFE" w:rsidRPr="00BD7686" w:rsidTr="00E33201">
        <w:trPr>
          <w:jc w:val="center"/>
        </w:trPr>
        <w:tc>
          <w:tcPr>
            <w:tcW w:w="1271" w:type="dxa"/>
            <w:tcBorders>
              <w:top w:val="single" w:sz="4" w:space="0" w:color="auto"/>
              <w:left w:val="single" w:sz="4" w:space="0" w:color="auto"/>
              <w:bottom w:val="single" w:sz="4" w:space="0" w:color="auto"/>
              <w:right w:val="single" w:sz="4" w:space="0" w:color="auto"/>
            </w:tcBorders>
            <w:shd w:val="clear" w:color="auto" w:fill="BDD6EE"/>
            <w:vAlign w:val="center"/>
          </w:tcPr>
          <w:p w:rsidR="00555AFE" w:rsidRPr="00BD7686" w:rsidRDefault="00555AFE" w:rsidP="00E33201">
            <w:pPr>
              <w:jc w:val="left"/>
              <w:rPr>
                <w:rFonts w:ascii="Calibri" w:hAnsi="Calibri"/>
                <w:sz w:val="20"/>
                <w:szCs w:val="20"/>
                <w:lang w:eastAsia="hr-HR"/>
              </w:rPr>
            </w:pPr>
            <w:r w:rsidRPr="00BD7686">
              <w:rPr>
                <w:rFonts w:ascii="Calibri" w:hAnsi="Calibri"/>
                <w:color w:val="000000" w:themeColor="text1"/>
                <w:sz w:val="20"/>
                <w:szCs w:val="20"/>
                <w:lang w:eastAsia="hr-HR"/>
              </w:rPr>
              <w:t xml:space="preserve">1 </w:t>
            </w:r>
          </w:p>
        </w:tc>
        <w:tc>
          <w:tcPr>
            <w:tcW w:w="1701" w:type="dxa"/>
            <w:tcBorders>
              <w:top w:val="single" w:sz="4" w:space="0" w:color="auto"/>
              <w:left w:val="single" w:sz="4" w:space="0" w:color="auto"/>
              <w:bottom w:val="single" w:sz="4" w:space="0" w:color="auto"/>
              <w:right w:val="single" w:sz="4" w:space="0" w:color="auto"/>
            </w:tcBorders>
            <w:shd w:val="clear" w:color="auto" w:fill="BDD6EE"/>
            <w:vAlign w:val="center"/>
          </w:tcPr>
          <w:p w:rsidR="00555AFE" w:rsidRPr="00BD7686" w:rsidRDefault="00555AFE" w:rsidP="00E33201">
            <w:pPr>
              <w:jc w:val="left"/>
              <w:rPr>
                <w:rFonts w:ascii="Calibri" w:hAnsi="Calibri"/>
                <w:sz w:val="20"/>
                <w:szCs w:val="20"/>
                <w:lang w:eastAsia="hr-HR"/>
              </w:rPr>
            </w:pPr>
            <w:r w:rsidRPr="00BD7686">
              <w:rPr>
                <w:rFonts w:ascii="Calibri" w:hAnsi="Calibri"/>
                <w:sz w:val="20"/>
                <w:szCs w:val="20"/>
                <w:lang w:eastAsia="hr-HR"/>
              </w:rPr>
              <w:t>Neznatne</w:t>
            </w:r>
          </w:p>
        </w:tc>
        <w:tc>
          <w:tcPr>
            <w:tcW w:w="3823" w:type="dxa"/>
          </w:tcPr>
          <w:p w:rsidR="00555AFE" w:rsidRPr="00BD7686" w:rsidRDefault="00555AFE" w:rsidP="00E33201">
            <w:pPr>
              <w:jc w:val="center"/>
              <w:rPr>
                <w:rFonts w:ascii="Calibri" w:eastAsia="Times New Roman" w:hAnsi="Calibri"/>
                <w:sz w:val="20"/>
                <w:szCs w:val="20"/>
                <w:lang w:eastAsia="en-US"/>
              </w:rPr>
            </w:pPr>
            <w:r w:rsidRPr="00BD7686">
              <w:rPr>
                <w:rFonts w:ascii="Calibri" w:eastAsia="Times New Roman" w:hAnsi="Calibri"/>
                <w:sz w:val="20"/>
                <w:szCs w:val="20"/>
                <w:lang w:eastAsia="en-US"/>
              </w:rPr>
              <w:t>&lt;1%</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555AFE" w:rsidRPr="00BD7686" w:rsidRDefault="00555AFE" w:rsidP="00E33201">
            <w:pPr>
              <w:jc w:val="center"/>
              <w:rPr>
                <w:rFonts w:ascii="Calibri" w:hAnsi="Calibri"/>
                <w:szCs w:val="24"/>
                <w:lang w:eastAsia="hr-HR"/>
              </w:rPr>
            </w:pPr>
            <w:r w:rsidRPr="00BD7686">
              <w:rPr>
                <w:rFonts w:ascii="Calibri" w:hAnsi="Calibri"/>
                <w:szCs w:val="24"/>
                <w:lang w:eastAsia="hr-HR"/>
              </w:rPr>
              <w:t>X</w:t>
            </w:r>
          </w:p>
        </w:tc>
      </w:tr>
      <w:tr w:rsidR="00555AFE" w:rsidRPr="00BD7686" w:rsidTr="00E33201">
        <w:trPr>
          <w:jc w:val="center"/>
        </w:trPr>
        <w:tc>
          <w:tcPr>
            <w:tcW w:w="1271" w:type="dxa"/>
            <w:tcBorders>
              <w:top w:val="single" w:sz="4" w:space="0" w:color="auto"/>
              <w:left w:val="single" w:sz="4" w:space="0" w:color="auto"/>
              <w:bottom w:val="single" w:sz="4" w:space="0" w:color="auto"/>
              <w:right w:val="single" w:sz="4" w:space="0" w:color="auto"/>
            </w:tcBorders>
            <w:shd w:val="clear" w:color="auto" w:fill="A8D08D"/>
            <w:vAlign w:val="center"/>
          </w:tcPr>
          <w:p w:rsidR="00555AFE" w:rsidRPr="00BD7686" w:rsidRDefault="00555AFE" w:rsidP="00E33201">
            <w:pPr>
              <w:jc w:val="left"/>
              <w:rPr>
                <w:rFonts w:ascii="Calibri" w:hAnsi="Calibri"/>
                <w:sz w:val="20"/>
                <w:szCs w:val="20"/>
                <w:lang w:eastAsia="hr-HR"/>
              </w:rPr>
            </w:pPr>
            <w:r w:rsidRPr="00BD7686">
              <w:rPr>
                <w:rFonts w:ascii="Calibri" w:hAnsi="Calibri"/>
                <w:color w:val="000000" w:themeColor="text1"/>
                <w:sz w:val="20"/>
                <w:szCs w:val="20"/>
                <w:lang w:eastAsia="hr-HR"/>
              </w:rPr>
              <w:t xml:space="preserve">2 </w:t>
            </w:r>
          </w:p>
        </w:tc>
        <w:tc>
          <w:tcPr>
            <w:tcW w:w="1701" w:type="dxa"/>
            <w:tcBorders>
              <w:top w:val="single" w:sz="4" w:space="0" w:color="auto"/>
              <w:left w:val="single" w:sz="4" w:space="0" w:color="auto"/>
              <w:bottom w:val="single" w:sz="4" w:space="0" w:color="auto"/>
              <w:right w:val="single" w:sz="4" w:space="0" w:color="auto"/>
            </w:tcBorders>
            <w:shd w:val="clear" w:color="auto" w:fill="A8D08D"/>
            <w:vAlign w:val="center"/>
          </w:tcPr>
          <w:p w:rsidR="00555AFE" w:rsidRPr="00BD7686" w:rsidRDefault="00555AFE" w:rsidP="00E33201">
            <w:pPr>
              <w:jc w:val="left"/>
              <w:rPr>
                <w:rFonts w:ascii="Calibri" w:hAnsi="Calibri"/>
                <w:sz w:val="20"/>
                <w:szCs w:val="20"/>
                <w:lang w:eastAsia="hr-HR"/>
              </w:rPr>
            </w:pPr>
            <w:r w:rsidRPr="00BD7686">
              <w:rPr>
                <w:rFonts w:ascii="Calibri" w:hAnsi="Calibri"/>
                <w:sz w:val="20"/>
                <w:szCs w:val="20"/>
                <w:lang w:eastAsia="hr-HR"/>
              </w:rPr>
              <w:t>Malene</w:t>
            </w:r>
          </w:p>
        </w:tc>
        <w:tc>
          <w:tcPr>
            <w:tcW w:w="3823" w:type="dxa"/>
          </w:tcPr>
          <w:p w:rsidR="00555AFE" w:rsidRPr="00BD7686" w:rsidRDefault="00555AFE" w:rsidP="00E33201">
            <w:pPr>
              <w:jc w:val="center"/>
              <w:rPr>
                <w:rFonts w:ascii="Calibri" w:eastAsia="Times New Roman" w:hAnsi="Calibri"/>
                <w:sz w:val="20"/>
                <w:szCs w:val="20"/>
                <w:lang w:eastAsia="en-US"/>
              </w:rPr>
            </w:pPr>
            <w:r w:rsidRPr="00BD7686">
              <w:rPr>
                <w:rFonts w:ascii="Calibri" w:eastAsia="Times New Roman" w:hAnsi="Calibri"/>
                <w:sz w:val="20"/>
                <w:szCs w:val="20"/>
                <w:lang w:eastAsia="en-US"/>
              </w:rPr>
              <w:t>1 – 5%</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555AFE" w:rsidRPr="00BD7686" w:rsidRDefault="00555AFE" w:rsidP="00E33201">
            <w:pPr>
              <w:jc w:val="center"/>
              <w:rPr>
                <w:rFonts w:ascii="Calibri" w:hAnsi="Calibri"/>
                <w:lang w:eastAsia="hr-HR"/>
              </w:rPr>
            </w:pPr>
          </w:p>
        </w:tc>
      </w:tr>
      <w:tr w:rsidR="00555AFE" w:rsidRPr="00BD7686" w:rsidTr="00E33201">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FF00"/>
            <w:vAlign w:val="center"/>
          </w:tcPr>
          <w:p w:rsidR="00555AFE" w:rsidRPr="00BD7686" w:rsidRDefault="00555AFE" w:rsidP="00E33201">
            <w:pPr>
              <w:jc w:val="left"/>
              <w:rPr>
                <w:rFonts w:ascii="Calibri" w:hAnsi="Calibri"/>
                <w:sz w:val="20"/>
                <w:szCs w:val="20"/>
                <w:lang w:eastAsia="hr-HR"/>
              </w:rPr>
            </w:pPr>
            <w:r w:rsidRPr="00BD7686">
              <w:rPr>
                <w:rFonts w:ascii="Calibri" w:hAnsi="Calibri"/>
                <w:color w:val="000000" w:themeColor="text1"/>
                <w:sz w:val="20"/>
                <w:szCs w:val="20"/>
                <w:lang w:eastAsia="hr-HR"/>
              </w:rPr>
              <w:t xml:space="preserve">3 </w:t>
            </w:r>
          </w:p>
        </w:tc>
        <w:tc>
          <w:tcPr>
            <w:tcW w:w="1701" w:type="dxa"/>
            <w:tcBorders>
              <w:top w:val="single" w:sz="4" w:space="0" w:color="auto"/>
              <w:left w:val="single" w:sz="4" w:space="0" w:color="auto"/>
              <w:bottom w:val="single" w:sz="4" w:space="0" w:color="auto"/>
              <w:right w:val="single" w:sz="4" w:space="0" w:color="auto"/>
            </w:tcBorders>
            <w:shd w:val="clear" w:color="auto" w:fill="FFFF00"/>
            <w:vAlign w:val="center"/>
          </w:tcPr>
          <w:p w:rsidR="00555AFE" w:rsidRPr="00BD7686" w:rsidRDefault="00555AFE" w:rsidP="00E33201">
            <w:pPr>
              <w:jc w:val="left"/>
              <w:rPr>
                <w:rFonts w:ascii="Calibri" w:hAnsi="Calibri"/>
                <w:sz w:val="20"/>
                <w:szCs w:val="20"/>
                <w:lang w:eastAsia="hr-HR"/>
              </w:rPr>
            </w:pPr>
            <w:r w:rsidRPr="00BD7686">
              <w:rPr>
                <w:rFonts w:ascii="Calibri" w:hAnsi="Calibri"/>
                <w:sz w:val="20"/>
                <w:szCs w:val="20"/>
                <w:lang w:eastAsia="hr-HR"/>
              </w:rPr>
              <w:t>Umjerene</w:t>
            </w:r>
          </w:p>
        </w:tc>
        <w:tc>
          <w:tcPr>
            <w:tcW w:w="3823" w:type="dxa"/>
          </w:tcPr>
          <w:p w:rsidR="00555AFE" w:rsidRPr="00BD7686" w:rsidRDefault="00555AFE" w:rsidP="00E33201">
            <w:pPr>
              <w:jc w:val="center"/>
              <w:rPr>
                <w:rFonts w:ascii="Calibri" w:eastAsia="Times New Roman" w:hAnsi="Calibri"/>
                <w:sz w:val="20"/>
                <w:szCs w:val="20"/>
                <w:lang w:eastAsia="en-US"/>
              </w:rPr>
            </w:pPr>
            <w:r w:rsidRPr="00BD7686">
              <w:rPr>
                <w:rFonts w:ascii="Calibri" w:eastAsia="Times New Roman" w:hAnsi="Calibri"/>
                <w:sz w:val="20"/>
                <w:szCs w:val="20"/>
                <w:lang w:eastAsia="en-US"/>
              </w:rPr>
              <w:t>5 – 15%</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555AFE" w:rsidRPr="00BD7686" w:rsidRDefault="00555AFE" w:rsidP="00E33201">
            <w:pPr>
              <w:jc w:val="left"/>
              <w:rPr>
                <w:rFonts w:ascii="Calibri" w:hAnsi="Calibri"/>
                <w:szCs w:val="24"/>
                <w:lang w:eastAsia="hr-HR"/>
              </w:rPr>
            </w:pPr>
          </w:p>
        </w:tc>
      </w:tr>
      <w:tr w:rsidR="00555AFE" w:rsidRPr="00BD7686" w:rsidTr="00E33201">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C000"/>
            <w:vAlign w:val="center"/>
          </w:tcPr>
          <w:p w:rsidR="00555AFE" w:rsidRPr="00BD7686" w:rsidRDefault="00555AFE" w:rsidP="00E33201">
            <w:pPr>
              <w:jc w:val="left"/>
              <w:rPr>
                <w:rFonts w:ascii="Calibri" w:hAnsi="Calibri"/>
                <w:sz w:val="20"/>
                <w:szCs w:val="20"/>
                <w:lang w:eastAsia="hr-HR"/>
              </w:rPr>
            </w:pPr>
            <w:r w:rsidRPr="00BD7686">
              <w:rPr>
                <w:rFonts w:ascii="Calibri" w:hAnsi="Calibri"/>
                <w:color w:val="000000" w:themeColor="text1"/>
                <w:sz w:val="20"/>
                <w:szCs w:val="20"/>
                <w:lang w:eastAsia="hr-HR"/>
              </w:rPr>
              <w:t xml:space="preserve">4 </w:t>
            </w:r>
          </w:p>
        </w:tc>
        <w:tc>
          <w:tcPr>
            <w:tcW w:w="1701" w:type="dxa"/>
            <w:tcBorders>
              <w:top w:val="single" w:sz="4" w:space="0" w:color="auto"/>
              <w:left w:val="single" w:sz="4" w:space="0" w:color="auto"/>
              <w:bottom w:val="single" w:sz="4" w:space="0" w:color="auto"/>
              <w:right w:val="single" w:sz="4" w:space="0" w:color="auto"/>
            </w:tcBorders>
            <w:shd w:val="clear" w:color="auto" w:fill="FFC000"/>
            <w:vAlign w:val="center"/>
          </w:tcPr>
          <w:p w:rsidR="00555AFE" w:rsidRPr="00BD7686" w:rsidRDefault="00555AFE" w:rsidP="00E33201">
            <w:pPr>
              <w:jc w:val="left"/>
              <w:rPr>
                <w:rFonts w:ascii="Calibri" w:hAnsi="Calibri"/>
                <w:sz w:val="20"/>
                <w:szCs w:val="20"/>
                <w:lang w:eastAsia="hr-HR"/>
              </w:rPr>
            </w:pPr>
            <w:r w:rsidRPr="00BD7686">
              <w:rPr>
                <w:rFonts w:ascii="Calibri" w:hAnsi="Calibri"/>
                <w:sz w:val="20"/>
                <w:szCs w:val="20"/>
                <w:lang w:eastAsia="hr-HR"/>
              </w:rPr>
              <w:t>Značajne</w:t>
            </w:r>
          </w:p>
        </w:tc>
        <w:tc>
          <w:tcPr>
            <w:tcW w:w="3823" w:type="dxa"/>
          </w:tcPr>
          <w:p w:rsidR="00555AFE" w:rsidRPr="00BD7686" w:rsidRDefault="00555AFE" w:rsidP="00E33201">
            <w:pPr>
              <w:jc w:val="center"/>
              <w:rPr>
                <w:rFonts w:ascii="Calibri" w:eastAsia="Times New Roman" w:hAnsi="Calibri"/>
                <w:sz w:val="20"/>
                <w:szCs w:val="20"/>
                <w:lang w:eastAsia="en-US"/>
              </w:rPr>
            </w:pPr>
            <w:r w:rsidRPr="00BD7686">
              <w:rPr>
                <w:rFonts w:ascii="Calibri" w:eastAsia="Times New Roman" w:hAnsi="Calibri"/>
                <w:sz w:val="20"/>
                <w:szCs w:val="20"/>
                <w:lang w:eastAsia="en-US"/>
              </w:rPr>
              <w:t>15 – 25%</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555AFE" w:rsidRPr="00BD7686" w:rsidRDefault="00555AFE" w:rsidP="00E33201">
            <w:pPr>
              <w:jc w:val="left"/>
              <w:rPr>
                <w:rFonts w:ascii="Calibri" w:hAnsi="Calibri"/>
                <w:szCs w:val="24"/>
                <w:lang w:eastAsia="hr-HR"/>
              </w:rPr>
            </w:pPr>
          </w:p>
        </w:tc>
      </w:tr>
      <w:tr w:rsidR="00555AFE" w:rsidRPr="00BD7686" w:rsidTr="00E33201">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0000"/>
            <w:vAlign w:val="center"/>
          </w:tcPr>
          <w:p w:rsidR="00555AFE" w:rsidRPr="00BD7686" w:rsidRDefault="00555AFE" w:rsidP="00E33201">
            <w:pPr>
              <w:jc w:val="left"/>
              <w:rPr>
                <w:rFonts w:ascii="Calibri" w:hAnsi="Calibri"/>
                <w:sz w:val="20"/>
                <w:szCs w:val="20"/>
                <w:lang w:eastAsia="hr-HR"/>
              </w:rPr>
            </w:pPr>
            <w:r w:rsidRPr="00BD7686">
              <w:rPr>
                <w:rFonts w:ascii="Calibri" w:hAnsi="Calibri"/>
                <w:color w:val="000000" w:themeColor="text1"/>
                <w:sz w:val="20"/>
                <w:szCs w:val="20"/>
                <w:lang w:eastAsia="hr-HR"/>
              </w:rPr>
              <w:t xml:space="preserve">5 </w:t>
            </w:r>
          </w:p>
        </w:tc>
        <w:tc>
          <w:tcPr>
            <w:tcW w:w="1701" w:type="dxa"/>
            <w:tcBorders>
              <w:top w:val="single" w:sz="4" w:space="0" w:color="auto"/>
              <w:left w:val="single" w:sz="4" w:space="0" w:color="auto"/>
              <w:bottom w:val="single" w:sz="4" w:space="0" w:color="auto"/>
              <w:right w:val="single" w:sz="4" w:space="0" w:color="auto"/>
            </w:tcBorders>
            <w:shd w:val="clear" w:color="auto" w:fill="FF0000"/>
            <w:vAlign w:val="center"/>
          </w:tcPr>
          <w:p w:rsidR="00555AFE" w:rsidRPr="00BD7686" w:rsidRDefault="00555AFE" w:rsidP="00E33201">
            <w:pPr>
              <w:jc w:val="left"/>
              <w:rPr>
                <w:rFonts w:ascii="Calibri" w:hAnsi="Calibri"/>
                <w:sz w:val="20"/>
                <w:szCs w:val="20"/>
                <w:lang w:eastAsia="hr-HR"/>
              </w:rPr>
            </w:pPr>
            <w:r w:rsidRPr="00BD7686">
              <w:rPr>
                <w:rFonts w:ascii="Calibri" w:hAnsi="Calibri"/>
                <w:sz w:val="20"/>
                <w:szCs w:val="20"/>
                <w:lang w:eastAsia="hr-HR"/>
              </w:rPr>
              <w:t>Katastrofalne</w:t>
            </w:r>
          </w:p>
        </w:tc>
        <w:tc>
          <w:tcPr>
            <w:tcW w:w="3823" w:type="dxa"/>
          </w:tcPr>
          <w:p w:rsidR="00555AFE" w:rsidRPr="00BD7686" w:rsidRDefault="00555AFE" w:rsidP="00E33201">
            <w:pPr>
              <w:jc w:val="center"/>
              <w:rPr>
                <w:rFonts w:ascii="Calibri" w:eastAsia="Times New Roman" w:hAnsi="Calibri"/>
                <w:sz w:val="20"/>
                <w:szCs w:val="20"/>
                <w:lang w:eastAsia="en-US"/>
              </w:rPr>
            </w:pPr>
            <w:r w:rsidRPr="00BD7686">
              <w:rPr>
                <w:rFonts w:ascii="Calibri" w:eastAsia="Times New Roman" w:hAnsi="Calibri"/>
                <w:sz w:val="20"/>
                <w:szCs w:val="20"/>
                <w:lang w:eastAsia="en-US"/>
              </w:rPr>
              <w:t>&gt;25%</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555AFE" w:rsidRPr="00BD7686" w:rsidRDefault="00555AFE" w:rsidP="00E33201">
            <w:pPr>
              <w:jc w:val="left"/>
              <w:rPr>
                <w:rFonts w:ascii="Calibri" w:hAnsi="Calibri"/>
                <w:szCs w:val="24"/>
                <w:lang w:eastAsia="hr-HR"/>
              </w:rPr>
            </w:pPr>
          </w:p>
        </w:tc>
      </w:tr>
    </w:tbl>
    <w:p w:rsidR="00555AFE" w:rsidRDefault="00555AFE" w:rsidP="00555AFE">
      <w:pPr>
        <w:ind w:left="495"/>
        <w:jc w:val="left"/>
        <w:rPr>
          <w:rFonts w:ascii="Calibri" w:hAnsi="Calibri"/>
          <w:sz w:val="20"/>
          <w:lang w:eastAsia="en-US"/>
        </w:rPr>
      </w:pPr>
    </w:p>
    <w:p w:rsidR="002909B6" w:rsidRDefault="002909B6" w:rsidP="00555AFE">
      <w:pPr>
        <w:ind w:left="495"/>
        <w:jc w:val="left"/>
        <w:rPr>
          <w:rFonts w:ascii="Calibri" w:hAnsi="Calibri"/>
          <w:sz w:val="20"/>
          <w:lang w:eastAsia="en-US"/>
        </w:rPr>
      </w:pPr>
    </w:p>
    <w:p w:rsidR="002909B6" w:rsidRDefault="002909B6" w:rsidP="00555AFE">
      <w:pPr>
        <w:ind w:left="495"/>
        <w:jc w:val="left"/>
        <w:rPr>
          <w:rFonts w:ascii="Calibri" w:hAnsi="Calibri"/>
          <w:sz w:val="20"/>
          <w:lang w:eastAsia="en-US"/>
        </w:rPr>
      </w:pPr>
    </w:p>
    <w:p w:rsidR="002909B6" w:rsidRDefault="002909B6" w:rsidP="00555AFE">
      <w:pPr>
        <w:ind w:left="495"/>
        <w:jc w:val="left"/>
        <w:rPr>
          <w:rFonts w:ascii="Calibri" w:hAnsi="Calibri"/>
          <w:sz w:val="20"/>
          <w:lang w:eastAsia="en-US"/>
        </w:rPr>
      </w:pPr>
    </w:p>
    <w:p w:rsidR="002909B6" w:rsidRDefault="002909B6" w:rsidP="00555AFE">
      <w:pPr>
        <w:ind w:left="495"/>
        <w:jc w:val="left"/>
        <w:rPr>
          <w:rFonts w:ascii="Calibri" w:hAnsi="Calibri"/>
          <w:sz w:val="20"/>
          <w:lang w:eastAsia="en-US"/>
        </w:rPr>
      </w:pPr>
    </w:p>
    <w:p w:rsidR="00F96BEB" w:rsidRDefault="00F96BEB" w:rsidP="00555AFE">
      <w:pPr>
        <w:ind w:left="495"/>
        <w:jc w:val="left"/>
        <w:rPr>
          <w:rFonts w:ascii="Calibri" w:hAnsi="Calibri"/>
          <w:sz w:val="20"/>
          <w:lang w:eastAsia="en-US"/>
        </w:rPr>
      </w:pPr>
    </w:p>
    <w:p w:rsidR="00F96BEB" w:rsidRPr="00BD7686" w:rsidRDefault="00F96BEB" w:rsidP="00555AFE">
      <w:pPr>
        <w:ind w:left="495"/>
        <w:jc w:val="left"/>
        <w:rPr>
          <w:rFonts w:ascii="Calibri" w:hAnsi="Calibri"/>
          <w:sz w:val="20"/>
          <w:lang w:eastAsia="en-US"/>
        </w:rPr>
      </w:pPr>
    </w:p>
    <w:p w:rsidR="00555AFE" w:rsidRDefault="00983DD7" w:rsidP="00983DD7">
      <w:pPr>
        <w:pStyle w:val="Opisslike"/>
        <w:rPr>
          <w:b w:val="0"/>
          <w:lang w:eastAsia="en-US"/>
        </w:rPr>
      </w:pPr>
      <w:r w:rsidRPr="002909B6">
        <w:rPr>
          <w:b w:val="0"/>
        </w:rPr>
        <w:t>Tablica</w:t>
      </w:r>
      <w:r w:rsidR="00555AFE" w:rsidRPr="002909B6">
        <w:rPr>
          <w:b w:val="0"/>
          <w:lang w:eastAsia="en-US"/>
        </w:rPr>
        <w:t>:</w:t>
      </w:r>
      <w:r w:rsidR="008D6321" w:rsidRPr="002909B6">
        <w:rPr>
          <w:b w:val="0"/>
        </w:rPr>
        <w:t xml:space="preserve"> Mraz</w:t>
      </w:r>
      <w:r w:rsidR="00555AFE" w:rsidRPr="002909B6">
        <w:rPr>
          <w:b w:val="0"/>
          <w:lang w:eastAsia="en-US"/>
        </w:rPr>
        <w:t>, ocjena kategorije utjecaja na društvenu stabilnost i politiku</w:t>
      </w:r>
      <w:r w:rsidR="00F96BEB">
        <w:rPr>
          <w:b w:val="0"/>
          <w:lang w:eastAsia="en-US"/>
        </w:rPr>
        <w:t xml:space="preserve"> </w:t>
      </w:r>
      <w:r w:rsidR="00555AFE" w:rsidRPr="002909B6">
        <w:rPr>
          <w:b w:val="0"/>
          <w:lang w:eastAsia="en-US"/>
        </w:rPr>
        <w:t xml:space="preserve">- štete/gubici na građevinama od javnog društvenog značaja </w:t>
      </w:r>
    </w:p>
    <w:p w:rsidR="002909B6" w:rsidRPr="002909B6" w:rsidRDefault="002909B6" w:rsidP="002909B6">
      <w:pPr>
        <w:rPr>
          <w:lang w:eastAsia="en-US"/>
        </w:rPr>
      </w:pPr>
    </w:p>
    <w:tbl>
      <w:tblPr>
        <w:tblStyle w:val="Reetkatablice174"/>
        <w:tblW w:w="0" w:type="auto"/>
        <w:jc w:val="center"/>
        <w:tblLook w:val="04A0"/>
      </w:tblPr>
      <w:tblGrid>
        <w:gridCol w:w="1271"/>
        <w:gridCol w:w="1701"/>
        <w:gridCol w:w="3823"/>
        <w:gridCol w:w="2265"/>
      </w:tblGrid>
      <w:tr w:rsidR="00555AFE" w:rsidRPr="00BD7686" w:rsidTr="00E33201">
        <w:trPr>
          <w:jc w:val="center"/>
        </w:trPr>
        <w:tc>
          <w:tcPr>
            <w:tcW w:w="9060" w:type="dxa"/>
            <w:gridSpan w:val="4"/>
            <w:shd w:val="clear" w:color="auto" w:fill="F2F2F2" w:themeFill="background1" w:themeFillShade="F2"/>
          </w:tcPr>
          <w:p w:rsidR="00555AFE" w:rsidRPr="00BD7686" w:rsidRDefault="00555AFE" w:rsidP="00E33201">
            <w:pPr>
              <w:jc w:val="center"/>
              <w:rPr>
                <w:rFonts w:ascii="Calibri" w:eastAsia="Times New Roman" w:hAnsi="Calibri"/>
                <w:sz w:val="20"/>
                <w:szCs w:val="20"/>
                <w:lang w:eastAsia="en-US"/>
              </w:rPr>
            </w:pPr>
            <w:r w:rsidRPr="00BD7686">
              <w:rPr>
                <w:rFonts w:ascii="Calibri" w:eastAsia="Times New Roman" w:hAnsi="Calibri"/>
                <w:sz w:val="20"/>
                <w:szCs w:val="20"/>
                <w:lang w:eastAsia="en-US"/>
              </w:rPr>
              <w:t>Društvena stabilnost i politika</w:t>
            </w:r>
          </w:p>
        </w:tc>
      </w:tr>
      <w:tr w:rsidR="00555AFE" w:rsidRPr="00BD7686" w:rsidTr="00E33201">
        <w:trPr>
          <w:jc w:val="center"/>
        </w:trPr>
        <w:tc>
          <w:tcPr>
            <w:tcW w:w="9060" w:type="dxa"/>
            <w:gridSpan w:val="4"/>
            <w:shd w:val="clear" w:color="auto" w:fill="F2F2F2" w:themeFill="background1" w:themeFillShade="F2"/>
          </w:tcPr>
          <w:p w:rsidR="00555AFE" w:rsidRPr="00BD7686" w:rsidRDefault="00555AFE" w:rsidP="00E33201">
            <w:pPr>
              <w:jc w:val="center"/>
              <w:rPr>
                <w:rFonts w:ascii="Calibri" w:eastAsia="Times New Roman" w:hAnsi="Calibri"/>
                <w:sz w:val="20"/>
                <w:szCs w:val="20"/>
                <w:lang w:eastAsia="en-US"/>
              </w:rPr>
            </w:pPr>
            <w:r w:rsidRPr="00BD7686">
              <w:rPr>
                <w:rFonts w:ascii="Calibri" w:eastAsia="Times New Roman" w:hAnsi="Calibri"/>
                <w:sz w:val="20"/>
                <w:szCs w:val="20"/>
                <w:lang w:eastAsia="en-US"/>
              </w:rPr>
              <w:t>Štete/gubici na građevinama od javnog društvenog značaja</w:t>
            </w:r>
          </w:p>
        </w:tc>
      </w:tr>
      <w:tr w:rsidR="00555AFE" w:rsidRPr="00BD7686" w:rsidTr="00E33201">
        <w:trPr>
          <w:jc w:val="center"/>
        </w:trPr>
        <w:tc>
          <w:tcPr>
            <w:tcW w:w="1271" w:type="dxa"/>
            <w:shd w:val="clear" w:color="auto" w:fill="F2F2F2" w:themeFill="background1" w:themeFillShade="F2"/>
          </w:tcPr>
          <w:p w:rsidR="00555AFE" w:rsidRPr="00BD7686" w:rsidRDefault="00555AFE" w:rsidP="00E33201">
            <w:pPr>
              <w:jc w:val="center"/>
              <w:rPr>
                <w:rFonts w:ascii="Calibri" w:eastAsia="Times New Roman" w:hAnsi="Calibri"/>
                <w:sz w:val="20"/>
                <w:szCs w:val="20"/>
                <w:lang w:eastAsia="en-US"/>
              </w:rPr>
            </w:pPr>
            <w:r w:rsidRPr="00BD7686">
              <w:rPr>
                <w:rFonts w:ascii="Calibri" w:eastAsia="Times New Roman" w:hAnsi="Calibri"/>
                <w:sz w:val="20"/>
                <w:szCs w:val="20"/>
                <w:lang w:eastAsia="en-US"/>
              </w:rPr>
              <w:t>Kategorija</w:t>
            </w:r>
          </w:p>
        </w:tc>
        <w:tc>
          <w:tcPr>
            <w:tcW w:w="1701" w:type="dxa"/>
            <w:shd w:val="clear" w:color="auto" w:fill="F2F2F2" w:themeFill="background1" w:themeFillShade="F2"/>
          </w:tcPr>
          <w:p w:rsidR="00555AFE" w:rsidRPr="00BD7686" w:rsidRDefault="00555AFE" w:rsidP="00E33201">
            <w:pPr>
              <w:jc w:val="center"/>
              <w:rPr>
                <w:rFonts w:ascii="Calibri" w:eastAsia="Times New Roman" w:hAnsi="Calibri"/>
                <w:sz w:val="20"/>
                <w:szCs w:val="20"/>
                <w:lang w:eastAsia="en-US"/>
              </w:rPr>
            </w:pPr>
            <w:r w:rsidRPr="00BD7686">
              <w:rPr>
                <w:rFonts w:ascii="Calibri" w:eastAsia="Times New Roman" w:hAnsi="Calibri"/>
                <w:sz w:val="20"/>
                <w:szCs w:val="20"/>
                <w:lang w:eastAsia="en-US"/>
              </w:rPr>
              <w:t>Posljedice</w:t>
            </w:r>
          </w:p>
        </w:tc>
        <w:tc>
          <w:tcPr>
            <w:tcW w:w="3823" w:type="dxa"/>
            <w:shd w:val="clear" w:color="auto" w:fill="F2F2F2" w:themeFill="background1" w:themeFillShade="F2"/>
          </w:tcPr>
          <w:p w:rsidR="00555AFE" w:rsidRPr="00BD7686" w:rsidRDefault="00555AFE" w:rsidP="00E33201">
            <w:pPr>
              <w:jc w:val="center"/>
              <w:rPr>
                <w:rFonts w:ascii="Calibri" w:eastAsia="Times New Roman" w:hAnsi="Calibri"/>
                <w:sz w:val="20"/>
                <w:szCs w:val="20"/>
                <w:lang w:eastAsia="en-US"/>
              </w:rPr>
            </w:pPr>
            <w:r w:rsidRPr="00BD7686">
              <w:rPr>
                <w:rFonts w:ascii="Calibri" w:eastAsia="Times New Roman" w:hAnsi="Calibri"/>
                <w:sz w:val="20"/>
                <w:szCs w:val="20"/>
                <w:lang w:eastAsia="en-US"/>
              </w:rPr>
              <w:t>Kriterij – štete u % proračuna JLP(R)S</w:t>
            </w:r>
          </w:p>
        </w:tc>
        <w:tc>
          <w:tcPr>
            <w:tcW w:w="2265" w:type="dxa"/>
            <w:shd w:val="clear" w:color="auto" w:fill="F2F2F2" w:themeFill="background1" w:themeFillShade="F2"/>
          </w:tcPr>
          <w:p w:rsidR="00555AFE" w:rsidRPr="00BD7686" w:rsidRDefault="00555AFE" w:rsidP="00E33201">
            <w:pPr>
              <w:jc w:val="center"/>
              <w:rPr>
                <w:rFonts w:ascii="Calibri" w:eastAsia="Times New Roman" w:hAnsi="Calibri"/>
                <w:sz w:val="20"/>
                <w:szCs w:val="20"/>
                <w:lang w:eastAsia="en-US"/>
              </w:rPr>
            </w:pPr>
            <w:r w:rsidRPr="00BD7686">
              <w:rPr>
                <w:rFonts w:ascii="Calibri" w:eastAsia="Times New Roman" w:hAnsi="Calibri"/>
                <w:sz w:val="20"/>
                <w:szCs w:val="20"/>
                <w:lang w:eastAsia="en-US"/>
              </w:rPr>
              <w:t>Ocjena (x)</w:t>
            </w:r>
          </w:p>
        </w:tc>
      </w:tr>
      <w:tr w:rsidR="00555AFE" w:rsidRPr="00BD7686" w:rsidTr="00E33201">
        <w:trPr>
          <w:jc w:val="center"/>
        </w:trPr>
        <w:tc>
          <w:tcPr>
            <w:tcW w:w="1271" w:type="dxa"/>
            <w:tcBorders>
              <w:top w:val="single" w:sz="4" w:space="0" w:color="auto"/>
              <w:left w:val="single" w:sz="4" w:space="0" w:color="auto"/>
              <w:bottom w:val="single" w:sz="4" w:space="0" w:color="auto"/>
              <w:right w:val="single" w:sz="4" w:space="0" w:color="auto"/>
            </w:tcBorders>
            <w:shd w:val="clear" w:color="auto" w:fill="BDD6EE"/>
            <w:vAlign w:val="center"/>
          </w:tcPr>
          <w:p w:rsidR="00555AFE" w:rsidRPr="00BD7686" w:rsidRDefault="00555AFE" w:rsidP="00E33201">
            <w:pPr>
              <w:jc w:val="left"/>
              <w:rPr>
                <w:rFonts w:ascii="Calibri" w:hAnsi="Calibri"/>
                <w:sz w:val="20"/>
                <w:szCs w:val="20"/>
                <w:lang w:eastAsia="hr-HR"/>
              </w:rPr>
            </w:pPr>
            <w:r w:rsidRPr="00BD7686">
              <w:rPr>
                <w:rFonts w:ascii="Calibri" w:hAnsi="Calibri"/>
                <w:color w:val="000000" w:themeColor="text1"/>
                <w:sz w:val="20"/>
                <w:szCs w:val="20"/>
                <w:lang w:eastAsia="hr-HR"/>
              </w:rPr>
              <w:t xml:space="preserve">1 </w:t>
            </w:r>
          </w:p>
        </w:tc>
        <w:tc>
          <w:tcPr>
            <w:tcW w:w="1701" w:type="dxa"/>
            <w:tcBorders>
              <w:top w:val="single" w:sz="4" w:space="0" w:color="auto"/>
              <w:left w:val="single" w:sz="4" w:space="0" w:color="auto"/>
              <w:bottom w:val="single" w:sz="4" w:space="0" w:color="auto"/>
              <w:right w:val="single" w:sz="4" w:space="0" w:color="auto"/>
            </w:tcBorders>
            <w:shd w:val="clear" w:color="auto" w:fill="BDD6EE"/>
            <w:vAlign w:val="center"/>
          </w:tcPr>
          <w:p w:rsidR="00555AFE" w:rsidRPr="00BD7686" w:rsidRDefault="00555AFE" w:rsidP="00E33201">
            <w:pPr>
              <w:jc w:val="left"/>
              <w:rPr>
                <w:rFonts w:ascii="Calibri" w:hAnsi="Calibri"/>
                <w:sz w:val="20"/>
                <w:szCs w:val="20"/>
                <w:lang w:eastAsia="hr-HR"/>
              </w:rPr>
            </w:pPr>
            <w:r w:rsidRPr="00BD7686">
              <w:rPr>
                <w:rFonts w:ascii="Calibri" w:hAnsi="Calibri"/>
                <w:sz w:val="20"/>
                <w:szCs w:val="20"/>
                <w:lang w:eastAsia="hr-HR"/>
              </w:rPr>
              <w:t>Neznatne</w:t>
            </w:r>
          </w:p>
        </w:tc>
        <w:tc>
          <w:tcPr>
            <w:tcW w:w="3823" w:type="dxa"/>
          </w:tcPr>
          <w:p w:rsidR="00555AFE" w:rsidRPr="00BD7686" w:rsidRDefault="00555AFE" w:rsidP="00E33201">
            <w:pPr>
              <w:jc w:val="center"/>
              <w:rPr>
                <w:rFonts w:ascii="Calibri" w:eastAsia="Times New Roman" w:hAnsi="Calibri"/>
                <w:sz w:val="20"/>
                <w:szCs w:val="20"/>
                <w:lang w:eastAsia="en-US"/>
              </w:rPr>
            </w:pPr>
            <w:r w:rsidRPr="00BD7686">
              <w:rPr>
                <w:rFonts w:ascii="Calibri" w:eastAsia="Times New Roman" w:hAnsi="Calibri"/>
                <w:sz w:val="20"/>
                <w:szCs w:val="20"/>
                <w:lang w:eastAsia="en-US"/>
              </w:rPr>
              <w:t>&lt;1%</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555AFE" w:rsidRPr="00BD7686" w:rsidRDefault="00555AFE" w:rsidP="00E33201">
            <w:pPr>
              <w:jc w:val="center"/>
              <w:rPr>
                <w:rFonts w:ascii="Calibri" w:hAnsi="Calibri"/>
                <w:szCs w:val="24"/>
                <w:lang w:eastAsia="hr-HR"/>
              </w:rPr>
            </w:pPr>
            <w:r w:rsidRPr="00BD7686">
              <w:rPr>
                <w:rFonts w:ascii="Calibri" w:hAnsi="Calibri"/>
                <w:szCs w:val="24"/>
                <w:lang w:eastAsia="hr-HR"/>
              </w:rPr>
              <w:t>X</w:t>
            </w:r>
          </w:p>
        </w:tc>
      </w:tr>
      <w:tr w:rsidR="00555AFE" w:rsidRPr="00BD7686" w:rsidTr="00E33201">
        <w:trPr>
          <w:jc w:val="center"/>
        </w:trPr>
        <w:tc>
          <w:tcPr>
            <w:tcW w:w="1271" w:type="dxa"/>
            <w:tcBorders>
              <w:top w:val="single" w:sz="4" w:space="0" w:color="auto"/>
              <w:left w:val="single" w:sz="4" w:space="0" w:color="auto"/>
              <w:bottom w:val="single" w:sz="4" w:space="0" w:color="auto"/>
              <w:right w:val="single" w:sz="4" w:space="0" w:color="auto"/>
            </w:tcBorders>
            <w:shd w:val="clear" w:color="auto" w:fill="A8D08D"/>
            <w:vAlign w:val="center"/>
          </w:tcPr>
          <w:p w:rsidR="00555AFE" w:rsidRPr="00BD7686" w:rsidRDefault="00555AFE" w:rsidP="00E33201">
            <w:pPr>
              <w:jc w:val="left"/>
              <w:rPr>
                <w:rFonts w:ascii="Calibri" w:hAnsi="Calibri"/>
                <w:sz w:val="20"/>
                <w:szCs w:val="20"/>
                <w:lang w:eastAsia="hr-HR"/>
              </w:rPr>
            </w:pPr>
            <w:r w:rsidRPr="00BD7686">
              <w:rPr>
                <w:rFonts w:ascii="Calibri" w:hAnsi="Calibri"/>
                <w:color w:val="000000" w:themeColor="text1"/>
                <w:sz w:val="20"/>
                <w:szCs w:val="20"/>
                <w:lang w:eastAsia="hr-HR"/>
              </w:rPr>
              <w:t xml:space="preserve">2 </w:t>
            </w:r>
          </w:p>
        </w:tc>
        <w:tc>
          <w:tcPr>
            <w:tcW w:w="1701" w:type="dxa"/>
            <w:tcBorders>
              <w:top w:val="single" w:sz="4" w:space="0" w:color="auto"/>
              <w:left w:val="single" w:sz="4" w:space="0" w:color="auto"/>
              <w:bottom w:val="single" w:sz="4" w:space="0" w:color="auto"/>
              <w:right w:val="single" w:sz="4" w:space="0" w:color="auto"/>
            </w:tcBorders>
            <w:shd w:val="clear" w:color="auto" w:fill="A8D08D"/>
            <w:vAlign w:val="center"/>
          </w:tcPr>
          <w:p w:rsidR="00555AFE" w:rsidRPr="00BD7686" w:rsidRDefault="00555AFE" w:rsidP="00E33201">
            <w:pPr>
              <w:jc w:val="left"/>
              <w:rPr>
                <w:rFonts w:ascii="Calibri" w:hAnsi="Calibri"/>
                <w:sz w:val="20"/>
                <w:szCs w:val="20"/>
                <w:lang w:eastAsia="hr-HR"/>
              </w:rPr>
            </w:pPr>
            <w:r w:rsidRPr="00BD7686">
              <w:rPr>
                <w:rFonts w:ascii="Calibri" w:hAnsi="Calibri"/>
                <w:sz w:val="20"/>
                <w:szCs w:val="20"/>
                <w:lang w:eastAsia="hr-HR"/>
              </w:rPr>
              <w:t>Malene</w:t>
            </w:r>
          </w:p>
        </w:tc>
        <w:tc>
          <w:tcPr>
            <w:tcW w:w="3823" w:type="dxa"/>
          </w:tcPr>
          <w:p w:rsidR="00555AFE" w:rsidRPr="00BD7686" w:rsidRDefault="00555AFE" w:rsidP="00E33201">
            <w:pPr>
              <w:jc w:val="center"/>
              <w:rPr>
                <w:rFonts w:ascii="Calibri" w:eastAsia="Times New Roman" w:hAnsi="Calibri"/>
                <w:sz w:val="20"/>
                <w:szCs w:val="20"/>
                <w:lang w:eastAsia="en-US"/>
              </w:rPr>
            </w:pPr>
            <w:r w:rsidRPr="00BD7686">
              <w:rPr>
                <w:rFonts w:ascii="Calibri" w:eastAsia="Times New Roman" w:hAnsi="Calibri"/>
                <w:sz w:val="20"/>
                <w:szCs w:val="20"/>
                <w:lang w:eastAsia="en-US"/>
              </w:rPr>
              <w:t>1 – 5%</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555AFE" w:rsidRPr="00BD7686" w:rsidRDefault="00555AFE" w:rsidP="00E33201">
            <w:pPr>
              <w:jc w:val="center"/>
              <w:rPr>
                <w:rFonts w:ascii="Calibri" w:hAnsi="Calibri"/>
                <w:szCs w:val="24"/>
                <w:lang w:eastAsia="hr-HR"/>
              </w:rPr>
            </w:pPr>
          </w:p>
        </w:tc>
      </w:tr>
      <w:tr w:rsidR="00555AFE" w:rsidRPr="00BD7686" w:rsidTr="00E33201">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FF00"/>
            <w:vAlign w:val="center"/>
          </w:tcPr>
          <w:p w:rsidR="00555AFE" w:rsidRPr="00BD7686" w:rsidRDefault="00555AFE" w:rsidP="00E33201">
            <w:pPr>
              <w:jc w:val="left"/>
              <w:rPr>
                <w:rFonts w:ascii="Calibri" w:hAnsi="Calibri"/>
                <w:sz w:val="20"/>
                <w:szCs w:val="20"/>
                <w:lang w:eastAsia="hr-HR"/>
              </w:rPr>
            </w:pPr>
            <w:r w:rsidRPr="00BD7686">
              <w:rPr>
                <w:rFonts w:ascii="Calibri" w:hAnsi="Calibri"/>
                <w:color w:val="000000" w:themeColor="text1"/>
                <w:sz w:val="20"/>
                <w:szCs w:val="20"/>
                <w:lang w:eastAsia="hr-HR"/>
              </w:rPr>
              <w:t xml:space="preserve">3 </w:t>
            </w:r>
          </w:p>
        </w:tc>
        <w:tc>
          <w:tcPr>
            <w:tcW w:w="1701" w:type="dxa"/>
            <w:tcBorders>
              <w:top w:val="single" w:sz="4" w:space="0" w:color="auto"/>
              <w:left w:val="single" w:sz="4" w:space="0" w:color="auto"/>
              <w:bottom w:val="single" w:sz="4" w:space="0" w:color="auto"/>
              <w:right w:val="single" w:sz="4" w:space="0" w:color="auto"/>
            </w:tcBorders>
            <w:shd w:val="clear" w:color="auto" w:fill="FFFF00"/>
            <w:vAlign w:val="center"/>
          </w:tcPr>
          <w:p w:rsidR="00555AFE" w:rsidRPr="00BD7686" w:rsidRDefault="00555AFE" w:rsidP="00E33201">
            <w:pPr>
              <w:jc w:val="left"/>
              <w:rPr>
                <w:rFonts w:ascii="Calibri" w:hAnsi="Calibri"/>
                <w:sz w:val="20"/>
                <w:szCs w:val="20"/>
                <w:lang w:eastAsia="hr-HR"/>
              </w:rPr>
            </w:pPr>
            <w:r w:rsidRPr="00BD7686">
              <w:rPr>
                <w:rFonts w:ascii="Calibri" w:hAnsi="Calibri"/>
                <w:sz w:val="20"/>
                <w:szCs w:val="20"/>
                <w:lang w:eastAsia="hr-HR"/>
              </w:rPr>
              <w:t>Umjerene</w:t>
            </w:r>
          </w:p>
        </w:tc>
        <w:tc>
          <w:tcPr>
            <w:tcW w:w="3823" w:type="dxa"/>
          </w:tcPr>
          <w:p w:rsidR="00555AFE" w:rsidRPr="00BD7686" w:rsidRDefault="00555AFE" w:rsidP="00E33201">
            <w:pPr>
              <w:jc w:val="center"/>
              <w:rPr>
                <w:rFonts w:ascii="Calibri" w:eastAsia="Times New Roman" w:hAnsi="Calibri"/>
                <w:sz w:val="20"/>
                <w:szCs w:val="20"/>
                <w:lang w:eastAsia="en-US"/>
              </w:rPr>
            </w:pPr>
            <w:r w:rsidRPr="00BD7686">
              <w:rPr>
                <w:rFonts w:ascii="Calibri" w:eastAsia="Times New Roman" w:hAnsi="Calibri"/>
                <w:sz w:val="20"/>
                <w:szCs w:val="20"/>
                <w:lang w:eastAsia="en-US"/>
              </w:rPr>
              <w:t>5 – 15%</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555AFE" w:rsidRPr="00BD7686" w:rsidRDefault="00555AFE" w:rsidP="00E33201">
            <w:pPr>
              <w:jc w:val="center"/>
              <w:rPr>
                <w:rFonts w:ascii="Calibri" w:hAnsi="Calibri"/>
                <w:b/>
                <w:bCs/>
                <w:lang w:eastAsia="hr-HR"/>
              </w:rPr>
            </w:pPr>
          </w:p>
        </w:tc>
      </w:tr>
      <w:tr w:rsidR="00555AFE" w:rsidRPr="00BD7686" w:rsidTr="00E33201">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C000"/>
            <w:vAlign w:val="center"/>
          </w:tcPr>
          <w:p w:rsidR="00555AFE" w:rsidRPr="00BD7686" w:rsidRDefault="00555AFE" w:rsidP="00E33201">
            <w:pPr>
              <w:jc w:val="left"/>
              <w:rPr>
                <w:rFonts w:ascii="Calibri" w:hAnsi="Calibri"/>
                <w:sz w:val="20"/>
                <w:szCs w:val="20"/>
                <w:lang w:eastAsia="hr-HR"/>
              </w:rPr>
            </w:pPr>
            <w:r w:rsidRPr="00BD7686">
              <w:rPr>
                <w:rFonts w:ascii="Calibri" w:hAnsi="Calibri"/>
                <w:color w:val="000000" w:themeColor="text1"/>
                <w:sz w:val="20"/>
                <w:szCs w:val="20"/>
                <w:lang w:eastAsia="hr-HR"/>
              </w:rPr>
              <w:t xml:space="preserve">4 </w:t>
            </w:r>
          </w:p>
        </w:tc>
        <w:tc>
          <w:tcPr>
            <w:tcW w:w="1701" w:type="dxa"/>
            <w:tcBorders>
              <w:top w:val="single" w:sz="4" w:space="0" w:color="auto"/>
              <w:left w:val="single" w:sz="4" w:space="0" w:color="auto"/>
              <w:bottom w:val="single" w:sz="4" w:space="0" w:color="auto"/>
              <w:right w:val="single" w:sz="4" w:space="0" w:color="auto"/>
            </w:tcBorders>
            <w:shd w:val="clear" w:color="auto" w:fill="FFC000"/>
            <w:vAlign w:val="center"/>
          </w:tcPr>
          <w:p w:rsidR="00555AFE" w:rsidRPr="00BD7686" w:rsidRDefault="00555AFE" w:rsidP="00E33201">
            <w:pPr>
              <w:jc w:val="left"/>
              <w:rPr>
                <w:rFonts w:ascii="Calibri" w:hAnsi="Calibri"/>
                <w:sz w:val="20"/>
                <w:szCs w:val="20"/>
                <w:lang w:eastAsia="hr-HR"/>
              </w:rPr>
            </w:pPr>
            <w:r w:rsidRPr="00BD7686">
              <w:rPr>
                <w:rFonts w:ascii="Calibri" w:hAnsi="Calibri"/>
                <w:sz w:val="20"/>
                <w:szCs w:val="20"/>
                <w:lang w:eastAsia="hr-HR"/>
              </w:rPr>
              <w:t>Značajne</w:t>
            </w:r>
          </w:p>
        </w:tc>
        <w:tc>
          <w:tcPr>
            <w:tcW w:w="3823" w:type="dxa"/>
          </w:tcPr>
          <w:p w:rsidR="00555AFE" w:rsidRPr="00BD7686" w:rsidRDefault="00555AFE" w:rsidP="00E33201">
            <w:pPr>
              <w:jc w:val="center"/>
              <w:rPr>
                <w:rFonts w:ascii="Calibri" w:eastAsia="Times New Roman" w:hAnsi="Calibri"/>
                <w:sz w:val="20"/>
                <w:szCs w:val="20"/>
                <w:lang w:eastAsia="en-US"/>
              </w:rPr>
            </w:pPr>
            <w:r w:rsidRPr="00BD7686">
              <w:rPr>
                <w:rFonts w:ascii="Calibri" w:eastAsia="Times New Roman" w:hAnsi="Calibri"/>
                <w:sz w:val="20"/>
                <w:szCs w:val="20"/>
                <w:lang w:eastAsia="en-US"/>
              </w:rPr>
              <w:t>15 – 25%</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555AFE" w:rsidRPr="00BD7686" w:rsidRDefault="00555AFE" w:rsidP="00E33201">
            <w:pPr>
              <w:jc w:val="left"/>
              <w:rPr>
                <w:rFonts w:ascii="Calibri" w:hAnsi="Calibri"/>
                <w:szCs w:val="24"/>
                <w:lang w:eastAsia="hr-HR"/>
              </w:rPr>
            </w:pPr>
          </w:p>
        </w:tc>
      </w:tr>
      <w:tr w:rsidR="00555AFE" w:rsidRPr="00BD7686" w:rsidTr="00E33201">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0000"/>
            <w:vAlign w:val="center"/>
          </w:tcPr>
          <w:p w:rsidR="00555AFE" w:rsidRPr="00BD7686" w:rsidRDefault="00555AFE" w:rsidP="00E33201">
            <w:pPr>
              <w:jc w:val="left"/>
              <w:rPr>
                <w:rFonts w:ascii="Calibri" w:hAnsi="Calibri"/>
                <w:sz w:val="20"/>
                <w:szCs w:val="20"/>
                <w:lang w:eastAsia="hr-HR"/>
              </w:rPr>
            </w:pPr>
            <w:r w:rsidRPr="00BD7686">
              <w:rPr>
                <w:rFonts w:ascii="Calibri" w:hAnsi="Calibri"/>
                <w:color w:val="000000" w:themeColor="text1"/>
                <w:sz w:val="20"/>
                <w:szCs w:val="20"/>
                <w:lang w:eastAsia="hr-HR"/>
              </w:rPr>
              <w:t xml:space="preserve">5 </w:t>
            </w:r>
          </w:p>
        </w:tc>
        <w:tc>
          <w:tcPr>
            <w:tcW w:w="1701" w:type="dxa"/>
            <w:tcBorders>
              <w:top w:val="single" w:sz="4" w:space="0" w:color="auto"/>
              <w:left w:val="single" w:sz="4" w:space="0" w:color="auto"/>
              <w:bottom w:val="single" w:sz="4" w:space="0" w:color="auto"/>
              <w:right w:val="single" w:sz="4" w:space="0" w:color="auto"/>
            </w:tcBorders>
            <w:shd w:val="clear" w:color="auto" w:fill="FF0000"/>
            <w:vAlign w:val="center"/>
          </w:tcPr>
          <w:p w:rsidR="00555AFE" w:rsidRPr="00BD7686" w:rsidRDefault="00555AFE" w:rsidP="00E33201">
            <w:pPr>
              <w:jc w:val="left"/>
              <w:rPr>
                <w:rFonts w:ascii="Calibri" w:hAnsi="Calibri"/>
                <w:sz w:val="20"/>
                <w:szCs w:val="20"/>
                <w:lang w:eastAsia="hr-HR"/>
              </w:rPr>
            </w:pPr>
            <w:r w:rsidRPr="00BD7686">
              <w:rPr>
                <w:rFonts w:ascii="Calibri" w:hAnsi="Calibri"/>
                <w:sz w:val="20"/>
                <w:szCs w:val="20"/>
                <w:lang w:eastAsia="hr-HR"/>
              </w:rPr>
              <w:t>Katastrofalne</w:t>
            </w:r>
          </w:p>
        </w:tc>
        <w:tc>
          <w:tcPr>
            <w:tcW w:w="3823" w:type="dxa"/>
          </w:tcPr>
          <w:p w:rsidR="00555AFE" w:rsidRPr="00BD7686" w:rsidRDefault="00555AFE" w:rsidP="00E33201">
            <w:pPr>
              <w:jc w:val="center"/>
              <w:rPr>
                <w:rFonts w:ascii="Calibri" w:eastAsia="Times New Roman" w:hAnsi="Calibri"/>
                <w:sz w:val="20"/>
                <w:szCs w:val="20"/>
                <w:lang w:eastAsia="en-US"/>
              </w:rPr>
            </w:pPr>
            <w:r w:rsidRPr="00BD7686">
              <w:rPr>
                <w:rFonts w:ascii="Calibri" w:eastAsia="Times New Roman" w:hAnsi="Calibri"/>
                <w:sz w:val="20"/>
                <w:szCs w:val="20"/>
                <w:lang w:eastAsia="en-US"/>
              </w:rPr>
              <w:t>&gt;25%</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555AFE" w:rsidRPr="00BD7686" w:rsidRDefault="00555AFE" w:rsidP="00E33201">
            <w:pPr>
              <w:jc w:val="left"/>
              <w:rPr>
                <w:rFonts w:ascii="Calibri" w:hAnsi="Calibri"/>
                <w:szCs w:val="24"/>
                <w:lang w:eastAsia="hr-HR"/>
              </w:rPr>
            </w:pPr>
          </w:p>
        </w:tc>
      </w:tr>
    </w:tbl>
    <w:p w:rsidR="00555AFE" w:rsidRPr="00BD7686" w:rsidRDefault="00555AFE" w:rsidP="00555AFE">
      <w:pPr>
        <w:jc w:val="left"/>
        <w:rPr>
          <w:rFonts w:ascii="Calibri" w:hAnsi="Calibri"/>
          <w:b/>
          <w:sz w:val="20"/>
          <w:lang w:eastAsia="en-US"/>
        </w:rPr>
      </w:pPr>
    </w:p>
    <w:p w:rsidR="00555AFE" w:rsidRPr="00BD7686" w:rsidRDefault="00555AFE" w:rsidP="00555AFE">
      <w:pPr>
        <w:spacing w:line="276" w:lineRule="auto"/>
        <w:rPr>
          <w:rFonts w:ascii="Calibri" w:hAnsi="Calibri"/>
          <w:sz w:val="22"/>
          <w:szCs w:val="22"/>
          <w:lang w:eastAsia="en-US"/>
        </w:rPr>
      </w:pPr>
    </w:p>
    <w:p w:rsidR="00555AFE" w:rsidRDefault="00FE76E7" w:rsidP="00FE76E7">
      <w:pPr>
        <w:pStyle w:val="Opisslike"/>
        <w:rPr>
          <w:b w:val="0"/>
        </w:rPr>
      </w:pPr>
      <w:r w:rsidRPr="002909B6">
        <w:rPr>
          <w:b w:val="0"/>
        </w:rPr>
        <w:t>Tablica</w:t>
      </w:r>
      <w:r w:rsidR="00555AFE" w:rsidRPr="002909B6">
        <w:rPr>
          <w:b w:val="0"/>
        </w:rPr>
        <w:t>:</w:t>
      </w:r>
      <w:r w:rsidR="008D6321" w:rsidRPr="002909B6">
        <w:rPr>
          <w:b w:val="0"/>
        </w:rPr>
        <w:t xml:space="preserve"> Mraz</w:t>
      </w:r>
      <w:r w:rsidR="00555AFE" w:rsidRPr="002909B6">
        <w:rPr>
          <w:b w:val="0"/>
        </w:rPr>
        <w:t>, ocjena kategorije utjecaja na društvenu stabilnost i politiku</w:t>
      </w:r>
      <w:r w:rsidR="00F96BEB">
        <w:rPr>
          <w:b w:val="0"/>
        </w:rPr>
        <w:t xml:space="preserve"> </w:t>
      </w:r>
      <w:r w:rsidR="00555AFE" w:rsidRPr="002909B6">
        <w:rPr>
          <w:b w:val="0"/>
        </w:rPr>
        <w:t xml:space="preserve">- prestanak funkcije kritične infrastrukture/objekata od javnog interesa za razdoblje duže od 10 dana </w:t>
      </w:r>
    </w:p>
    <w:p w:rsidR="002909B6" w:rsidRPr="002909B6" w:rsidRDefault="002909B6" w:rsidP="002909B6"/>
    <w:tbl>
      <w:tblPr>
        <w:tblStyle w:val="Reetkatablice182"/>
        <w:tblW w:w="0" w:type="auto"/>
        <w:jc w:val="center"/>
        <w:tblLook w:val="04A0"/>
      </w:tblPr>
      <w:tblGrid>
        <w:gridCol w:w="1271"/>
        <w:gridCol w:w="1701"/>
        <w:gridCol w:w="3823"/>
        <w:gridCol w:w="2265"/>
      </w:tblGrid>
      <w:tr w:rsidR="00555AFE" w:rsidRPr="00BD7686" w:rsidTr="00E33201">
        <w:trPr>
          <w:jc w:val="center"/>
        </w:trPr>
        <w:tc>
          <w:tcPr>
            <w:tcW w:w="9060" w:type="dxa"/>
            <w:gridSpan w:val="4"/>
            <w:shd w:val="clear" w:color="auto" w:fill="F2F2F2" w:themeFill="background1" w:themeFillShade="F2"/>
          </w:tcPr>
          <w:p w:rsidR="00555AFE" w:rsidRPr="00BD7686" w:rsidRDefault="00555AFE" w:rsidP="00E33201">
            <w:pPr>
              <w:jc w:val="center"/>
              <w:rPr>
                <w:rFonts w:ascii="Calibri" w:hAnsi="Calibri"/>
                <w:sz w:val="20"/>
                <w:szCs w:val="20"/>
                <w:lang w:eastAsia="en-US"/>
              </w:rPr>
            </w:pPr>
            <w:r w:rsidRPr="00BD7686">
              <w:rPr>
                <w:rFonts w:ascii="Calibri" w:hAnsi="Calibri"/>
                <w:sz w:val="20"/>
                <w:szCs w:val="20"/>
                <w:lang w:eastAsia="en-US"/>
              </w:rPr>
              <w:t>Društvena stabilnost i politika</w:t>
            </w:r>
          </w:p>
        </w:tc>
      </w:tr>
      <w:tr w:rsidR="00555AFE" w:rsidRPr="00BD7686" w:rsidTr="00E33201">
        <w:trPr>
          <w:jc w:val="center"/>
        </w:trPr>
        <w:tc>
          <w:tcPr>
            <w:tcW w:w="9060" w:type="dxa"/>
            <w:gridSpan w:val="4"/>
            <w:shd w:val="clear" w:color="auto" w:fill="F2F2F2" w:themeFill="background1" w:themeFillShade="F2"/>
          </w:tcPr>
          <w:p w:rsidR="00555AFE" w:rsidRPr="00BD7686" w:rsidRDefault="00555AFE" w:rsidP="00E33201">
            <w:pPr>
              <w:jc w:val="center"/>
              <w:rPr>
                <w:rFonts w:ascii="Calibri" w:hAnsi="Calibri"/>
                <w:sz w:val="20"/>
                <w:szCs w:val="20"/>
                <w:lang w:eastAsia="en-US"/>
              </w:rPr>
            </w:pPr>
            <w:r w:rsidRPr="00BD7686">
              <w:rPr>
                <w:rFonts w:ascii="Calibri" w:hAnsi="Calibri"/>
                <w:sz w:val="20"/>
                <w:szCs w:val="20"/>
                <w:lang w:eastAsia="en-US"/>
              </w:rPr>
              <w:t>prestanak funkcije kritične infrastrukture/objekata od javnog interesa za razdoblje duže od 10 dana</w:t>
            </w:r>
          </w:p>
        </w:tc>
      </w:tr>
      <w:tr w:rsidR="00555AFE" w:rsidRPr="00BD7686" w:rsidTr="00E33201">
        <w:trPr>
          <w:jc w:val="center"/>
        </w:trPr>
        <w:tc>
          <w:tcPr>
            <w:tcW w:w="1271" w:type="dxa"/>
            <w:shd w:val="clear" w:color="auto" w:fill="F2F2F2" w:themeFill="background1" w:themeFillShade="F2"/>
          </w:tcPr>
          <w:p w:rsidR="00555AFE" w:rsidRPr="00BD7686" w:rsidRDefault="00555AFE" w:rsidP="00E33201">
            <w:pPr>
              <w:jc w:val="center"/>
              <w:rPr>
                <w:rFonts w:ascii="Calibri" w:hAnsi="Calibri"/>
                <w:sz w:val="20"/>
                <w:szCs w:val="20"/>
                <w:lang w:eastAsia="en-US"/>
              </w:rPr>
            </w:pPr>
            <w:r w:rsidRPr="00BD7686">
              <w:rPr>
                <w:rFonts w:ascii="Calibri" w:hAnsi="Calibri"/>
                <w:sz w:val="20"/>
                <w:szCs w:val="20"/>
                <w:lang w:eastAsia="en-US"/>
              </w:rPr>
              <w:t>Kategorija</w:t>
            </w:r>
          </w:p>
        </w:tc>
        <w:tc>
          <w:tcPr>
            <w:tcW w:w="1701" w:type="dxa"/>
            <w:shd w:val="clear" w:color="auto" w:fill="F2F2F2" w:themeFill="background1" w:themeFillShade="F2"/>
          </w:tcPr>
          <w:p w:rsidR="00555AFE" w:rsidRPr="00BD7686" w:rsidRDefault="00555AFE" w:rsidP="00E33201">
            <w:pPr>
              <w:jc w:val="center"/>
              <w:rPr>
                <w:rFonts w:ascii="Calibri" w:hAnsi="Calibri"/>
                <w:sz w:val="20"/>
                <w:szCs w:val="20"/>
                <w:lang w:eastAsia="en-US"/>
              </w:rPr>
            </w:pPr>
            <w:r w:rsidRPr="00BD7686">
              <w:rPr>
                <w:rFonts w:ascii="Calibri" w:hAnsi="Calibri"/>
                <w:sz w:val="20"/>
                <w:szCs w:val="20"/>
                <w:lang w:eastAsia="en-US"/>
              </w:rPr>
              <w:t>Posljedice</w:t>
            </w:r>
          </w:p>
        </w:tc>
        <w:tc>
          <w:tcPr>
            <w:tcW w:w="3823" w:type="dxa"/>
            <w:shd w:val="clear" w:color="auto" w:fill="F2F2F2" w:themeFill="background1" w:themeFillShade="F2"/>
          </w:tcPr>
          <w:p w:rsidR="00555AFE" w:rsidRPr="00BD7686" w:rsidRDefault="00555AFE" w:rsidP="00E33201">
            <w:pPr>
              <w:jc w:val="center"/>
              <w:rPr>
                <w:rFonts w:ascii="Calibri" w:hAnsi="Calibri"/>
                <w:sz w:val="20"/>
                <w:szCs w:val="20"/>
                <w:lang w:eastAsia="en-US"/>
              </w:rPr>
            </w:pPr>
            <w:r w:rsidRPr="00BD7686">
              <w:rPr>
                <w:rFonts w:ascii="Calibri" w:hAnsi="Calibri"/>
                <w:sz w:val="20"/>
                <w:szCs w:val="20"/>
                <w:lang w:eastAsia="en-US"/>
              </w:rPr>
              <w:t>Kriterij – štete u % proračuna JLP(R)S</w:t>
            </w:r>
          </w:p>
        </w:tc>
        <w:tc>
          <w:tcPr>
            <w:tcW w:w="2265" w:type="dxa"/>
            <w:shd w:val="clear" w:color="auto" w:fill="F2F2F2" w:themeFill="background1" w:themeFillShade="F2"/>
          </w:tcPr>
          <w:p w:rsidR="00555AFE" w:rsidRPr="00BD7686" w:rsidRDefault="00555AFE" w:rsidP="00E33201">
            <w:pPr>
              <w:jc w:val="center"/>
              <w:rPr>
                <w:rFonts w:ascii="Calibri" w:hAnsi="Calibri"/>
                <w:sz w:val="20"/>
                <w:szCs w:val="20"/>
                <w:lang w:eastAsia="en-US"/>
              </w:rPr>
            </w:pPr>
            <w:r w:rsidRPr="00BD7686">
              <w:rPr>
                <w:rFonts w:ascii="Calibri" w:hAnsi="Calibri"/>
                <w:sz w:val="20"/>
                <w:szCs w:val="20"/>
                <w:lang w:eastAsia="en-US"/>
              </w:rPr>
              <w:t>Ocjena (x)</w:t>
            </w:r>
          </w:p>
        </w:tc>
      </w:tr>
      <w:tr w:rsidR="00555AFE" w:rsidRPr="00BD7686" w:rsidTr="00E33201">
        <w:trPr>
          <w:jc w:val="center"/>
        </w:trPr>
        <w:tc>
          <w:tcPr>
            <w:tcW w:w="1271" w:type="dxa"/>
            <w:tcBorders>
              <w:top w:val="single" w:sz="4" w:space="0" w:color="auto"/>
              <w:left w:val="single" w:sz="4" w:space="0" w:color="auto"/>
              <w:bottom w:val="single" w:sz="4" w:space="0" w:color="auto"/>
              <w:right w:val="single" w:sz="4" w:space="0" w:color="auto"/>
            </w:tcBorders>
            <w:shd w:val="clear" w:color="auto" w:fill="BDD6EE"/>
            <w:vAlign w:val="center"/>
          </w:tcPr>
          <w:p w:rsidR="00555AFE" w:rsidRPr="00BD7686" w:rsidRDefault="00555AFE" w:rsidP="00E33201">
            <w:pPr>
              <w:jc w:val="left"/>
              <w:rPr>
                <w:rFonts w:ascii="Calibri" w:hAnsi="Calibri"/>
                <w:sz w:val="20"/>
                <w:szCs w:val="20"/>
                <w:lang w:eastAsia="hr-HR"/>
              </w:rPr>
            </w:pPr>
            <w:r w:rsidRPr="00BD7686">
              <w:rPr>
                <w:rFonts w:ascii="Calibri" w:hAnsi="Calibri"/>
                <w:color w:val="000000" w:themeColor="text1"/>
                <w:sz w:val="20"/>
                <w:szCs w:val="20"/>
                <w:lang w:eastAsia="hr-HR"/>
              </w:rPr>
              <w:t xml:space="preserve">1 </w:t>
            </w:r>
          </w:p>
        </w:tc>
        <w:tc>
          <w:tcPr>
            <w:tcW w:w="1701" w:type="dxa"/>
            <w:tcBorders>
              <w:top w:val="single" w:sz="4" w:space="0" w:color="auto"/>
              <w:left w:val="single" w:sz="4" w:space="0" w:color="auto"/>
              <w:bottom w:val="single" w:sz="4" w:space="0" w:color="auto"/>
              <w:right w:val="single" w:sz="4" w:space="0" w:color="auto"/>
            </w:tcBorders>
            <w:shd w:val="clear" w:color="auto" w:fill="BDD6EE"/>
            <w:vAlign w:val="center"/>
          </w:tcPr>
          <w:p w:rsidR="00555AFE" w:rsidRPr="00BD7686" w:rsidRDefault="00555AFE" w:rsidP="00E33201">
            <w:pPr>
              <w:jc w:val="left"/>
              <w:rPr>
                <w:rFonts w:ascii="Calibri" w:hAnsi="Calibri"/>
                <w:sz w:val="20"/>
                <w:szCs w:val="20"/>
                <w:lang w:eastAsia="hr-HR"/>
              </w:rPr>
            </w:pPr>
            <w:r w:rsidRPr="00BD7686">
              <w:rPr>
                <w:rFonts w:ascii="Calibri" w:hAnsi="Calibri"/>
                <w:sz w:val="20"/>
                <w:szCs w:val="20"/>
                <w:lang w:eastAsia="hr-HR"/>
              </w:rPr>
              <w:t>Neznatne</w:t>
            </w:r>
          </w:p>
        </w:tc>
        <w:tc>
          <w:tcPr>
            <w:tcW w:w="3823" w:type="dxa"/>
          </w:tcPr>
          <w:p w:rsidR="00555AFE" w:rsidRPr="00BD7686" w:rsidRDefault="00555AFE" w:rsidP="00E33201">
            <w:pPr>
              <w:jc w:val="center"/>
              <w:rPr>
                <w:rFonts w:ascii="Calibri" w:hAnsi="Calibri"/>
                <w:sz w:val="20"/>
                <w:szCs w:val="20"/>
                <w:lang w:eastAsia="en-US"/>
              </w:rPr>
            </w:pPr>
            <w:r w:rsidRPr="00BD7686">
              <w:rPr>
                <w:rFonts w:ascii="Calibri" w:hAnsi="Calibri"/>
                <w:sz w:val="20"/>
                <w:szCs w:val="20"/>
                <w:lang w:eastAsia="en-US"/>
              </w:rPr>
              <w:t>&lt;1%</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555AFE" w:rsidRPr="00BD7686" w:rsidRDefault="008D6321" w:rsidP="008D6321">
            <w:pPr>
              <w:jc w:val="center"/>
              <w:rPr>
                <w:rFonts w:ascii="Calibri" w:hAnsi="Calibri"/>
                <w:szCs w:val="24"/>
                <w:lang w:eastAsia="hr-HR"/>
              </w:rPr>
            </w:pPr>
            <w:r w:rsidRPr="00BD7686">
              <w:rPr>
                <w:rFonts w:ascii="Calibri" w:hAnsi="Calibri"/>
                <w:szCs w:val="24"/>
                <w:lang w:eastAsia="hr-HR"/>
              </w:rPr>
              <w:t>X</w:t>
            </w:r>
          </w:p>
        </w:tc>
      </w:tr>
      <w:tr w:rsidR="00555AFE" w:rsidRPr="00BD7686" w:rsidTr="00E33201">
        <w:trPr>
          <w:jc w:val="center"/>
        </w:trPr>
        <w:tc>
          <w:tcPr>
            <w:tcW w:w="1271" w:type="dxa"/>
            <w:tcBorders>
              <w:top w:val="single" w:sz="4" w:space="0" w:color="auto"/>
              <w:left w:val="single" w:sz="4" w:space="0" w:color="auto"/>
              <w:bottom w:val="single" w:sz="4" w:space="0" w:color="auto"/>
              <w:right w:val="single" w:sz="4" w:space="0" w:color="auto"/>
            </w:tcBorders>
            <w:shd w:val="clear" w:color="auto" w:fill="A8D08D"/>
            <w:vAlign w:val="center"/>
          </w:tcPr>
          <w:p w:rsidR="00555AFE" w:rsidRPr="00BD7686" w:rsidRDefault="00555AFE" w:rsidP="00E33201">
            <w:pPr>
              <w:jc w:val="left"/>
              <w:rPr>
                <w:rFonts w:ascii="Calibri" w:hAnsi="Calibri"/>
                <w:sz w:val="20"/>
                <w:szCs w:val="20"/>
                <w:lang w:eastAsia="hr-HR"/>
              </w:rPr>
            </w:pPr>
            <w:r w:rsidRPr="00BD7686">
              <w:rPr>
                <w:rFonts w:ascii="Calibri" w:hAnsi="Calibri"/>
                <w:color w:val="000000" w:themeColor="text1"/>
                <w:sz w:val="20"/>
                <w:szCs w:val="20"/>
                <w:lang w:eastAsia="hr-HR"/>
              </w:rPr>
              <w:t xml:space="preserve">2 </w:t>
            </w:r>
          </w:p>
        </w:tc>
        <w:tc>
          <w:tcPr>
            <w:tcW w:w="1701" w:type="dxa"/>
            <w:tcBorders>
              <w:top w:val="single" w:sz="4" w:space="0" w:color="auto"/>
              <w:left w:val="single" w:sz="4" w:space="0" w:color="auto"/>
              <w:bottom w:val="single" w:sz="4" w:space="0" w:color="auto"/>
              <w:right w:val="single" w:sz="4" w:space="0" w:color="auto"/>
            </w:tcBorders>
            <w:shd w:val="clear" w:color="auto" w:fill="A8D08D"/>
            <w:vAlign w:val="center"/>
          </w:tcPr>
          <w:p w:rsidR="00555AFE" w:rsidRPr="00BD7686" w:rsidRDefault="00555AFE" w:rsidP="00E33201">
            <w:pPr>
              <w:jc w:val="left"/>
              <w:rPr>
                <w:rFonts w:ascii="Calibri" w:hAnsi="Calibri"/>
                <w:sz w:val="20"/>
                <w:szCs w:val="20"/>
                <w:lang w:eastAsia="hr-HR"/>
              </w:rPr>
            </w:pPr>
            <w:r w:rsidRPr="00BD7686">
              <w:rPr>
                <w:rFonts w:ascii="Calibri" w:hAnsi="Calibri"/>
                <w:sz w:val="20"/>
                <w:szCs w:val="20"/>
                <w:lang w:eastAsia="hr-HR"/>
              </w:rPr>
              <w:t>Malene</w:t>
            </w:r>
          </w:p>
        </w:tc>
        <w:tc>
          <w:tcPr>
            <w:tcW w:w="3823" w:type="dxa"/>
          </w:tcPr>
          <w:p w:rsidR="00555AFE" w:rsidRPr="00BD7686" w:rsidRDefault="00555AFE" w:rsidP="00E33201">
            <w:pPr>
              <w:jc w:val="center"/>
              <w:rPr>
                <w:rFonts w:ascii="Calibri" w:hAnsi="Calibri"/>
                <w:sz w:val="20"/>
                <w:szCs w:val="20"/>
                <w:lang w:eastAsia="en-US"/>
              </w:rPr>
            </w:pPr>
            <w:r w:rsidRPr="00BD7686">
              <w:rPr>
                <w:rFonts w:ascii="Calibri" w:hAnsi="Calibri"/>
                <w:sz w:val="20"/>
                <w:szCs w:val="20"/>
                <w:lang w:eastAsia="en-US"/>
              </w:rPr>
              <w:t>1 – 5%</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555AFE" w:rsidRPr="00BD7686" w:rsidRDefault="00555AFE" w:rsidP="00E33201">
            <w:pPr>
              <w:jc w:val="center"/>
              <w:rPr>
                <w:rFonts w:ascii="Calibri" w:hAnsi="Calibri"/>
                <w:szCs w:val="24"/>
                <w:lang w:eastAsia="hr-HR"/>
              </w:rPr>
            </w:pPr>
          </w:p>
        </w:tc>
      </w:tr>
      <w:tr w:rsidR="00555AFE" w:rsidRPr="00BD7686" w:rsidTr="00E33201">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FF00"/>
            <w:vAlign w:val="center"/>
          </w:tcPr>
          <w:p w:rsidR="00555AFE" w:rsidRPr="00BD7686" w:rsidRDefault="00555AFE" w:rsidP="00E33201">
            <w:pPr>
              <w:jc w:val="left"/>
              <w:rPr>
                <w:rFonts w:ascii="Calibri" w:hAnsi="Calibri"/>
                <w:sz w:val="20"/>
                <w:szCs w:val="20"/>
                <w:lang w:eastAsia="hr-HR"/>
              </w:rPr>
            </w:pPr>
            <w:r w:rsidRPr="00BD7686">
              <w:rPr>
                <w:rFonts w:ascii="Calibri" w:hAnsi="Calibri"/>
                <w:color w:val="000000" w:themeColor="text1"/>
                <w:sz w:val="20"/>
                <w:szCs w:val="20"/>
                <w:lang w:eastAsia="hr-HR"/>
              </w:rPr>
              <w:t xml:space="preserve">3 </w:t>
            </w:r>
          </w:p>
        </w:tc>
        <w:tc>
          <w:tcPr>
            <w:tcW w:w="1701" w:type="dxa"/>
            <w:tcBorders>
              <w:top w:val="single" w:sz="4" w:space="0" w:color="auto"/>
              <w:left w:val="single" w:sz="4" w:space="0" w:color="auto"/>
              <w:bottom w:val="single" w:sz="4" w:space="0" w:color="auto"/>
              <w:right w:val="single" w:sz="4" w:space="0" w:color="auto"/>
            </w:tcBorders>
            <w:shd w:val="clear" w:color="auto" w:fill="FFFF00"/>
            <w:vAlign w:val="center"/>
          </w:tcPr>
          <w:p w:rsidR="00555AFE" w:rsidRPr="00BD7686" w:rsidRDefault="00555AFE" w:rsidP="00E33201">
            <w:pPr>
              <w:jc w:val="left"/>
              <w:rPr>
                <w:rFonts w:ascii="Calibri" w:hAnsi="Calibri"/>
                <w:sz w:val="20"/>
                <w:szCs w:val="20"/>
                <w:lang w:eastAsia="hr-HR"/>
              </w:rPr>
            </w:pPr>
            <w:r w:rsidRPr="00BD7686">
              <w:rPr>
                <w:rFonts w:ascii="Calibri" w:hAnsi="Calibri"/>
                <w:sz w:val="20"/>
                <w:szCs w:val="20"/>
                <w:lang w:eastAsia="hr-HR"/>
              </w:rPr>
              <w:t>Umjerene</w:t>
            </w:r>
          </w:p>
        </w:tc>
        <w:tc>
          <w:tcPr>
            <w:tcW w:w="3823" w:type="dxa"/>
          </w:tcPr>
          <w:p w:rsidR="00555AFE" w:rsidRPr="00BD7686" w:rsidRDefault="00555AFE" w:rsidP="00E33201">
            <w:pPr>
              <w:jc w:val="center"/>
              <w:rPr>
                <w:rFonts w:ascii="Calibri" w:hAnsi="Calibri"/>
                <w:sz w:val="20"/>
                <w:szCs w:val="20"/>
                <w:lang w:eastAsia="en-US"/>
              </w:rPr>
            </w:pPr>
            <w:r w:rsidRPr="00BD7686">
              <w:rPr>
                <w:rFonts w:ascii="Calibri" w:hAnsi="Calibri"/>
                <w:sz w:val="20"/>
                <w:szCs w:val="20"/>
                <w:lang w:eastAsia="en-US"/>
              </w:rPr>
              <w:t>5 – 15%</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555AFE" w:rsidRPr="00BD7686" w:rsidRDefault="00555AFE" w:rsidP="00E33201">
            <w:pPr>
              <w:jc w:val="left"/>
              <w:rPr>
                <w:rFonts w:ascii="Calibri" w:hAnsi="Calibri"/>
                <w:szCs w:val="24"/>
                <w:lang w:eastAsia="hr-HR"/>
              </w:rPr>
            </w:pPr>
          </w:p>
        </w:tc>
      </w:tr>
      <w:tr w:rsidR="00555AFE" w:rsidRPr="00BD7686" w:rsidTr="00E33201">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C000"/>
            <w:vAlign w:val="center"/>
          </w:tcPr>
          <w:p w:rsidR="00555AFE" w:rsidRPr="00BD7686" w:rsidRDefault="00555AFE" w:rsidP="00E33201">
            <w:pPr>
              <w:jc w:val="left"/>
              <w:rPr>
                <w:rFonts w:ascii="Calibri" w:hAnsi="Calibri"/>
                <w:sz w:val="20"/>
                <w:szCs w:val="20"/>
                <w:lang w:eastAsia="hr-HR"/>
              </w:rPr>
            </w:pPr>
            <w:r w:rsidRPr="00BD7686">
              <w:rPr>
                <w:rFonts w:ascii="Calibri" w:hAnsi="Calibri"/>
                <w:color w:val="000000" w:themeColor="text1"/>
                <w:sz w:val="20"/>
                <w:szCs w:val="20"/>
                <w:lang w:eastAsia="hr-HR"/>
              </w:rPr>
              <w:t xml:space="preserve">4 </w:t>
            </w:r>
          </w:p>
        </w:tc>
        <w:tc>
          <w:tcPr>
            <w:tcW w:w="1701" w:type="dxa"/>
            <w:tcBorders>
              <w:top w:val="single" w:sz="4" w:space="0" w:color="auto"/>
              <w:left w:val="single" w:sz="4" w:space="0" w:color="auto"/>
              <w:bottom w:val="single" w:sz="4" w:space="0" w:color="auto"/>
              <w:right w:val="single" w:sz="4" w:space="0" w:color="auto"/>
            </w:tcBorders>
            <w:shd w:val="clear" w:color="auto" w:fill="FFC000"/>
            <w:vAlign w:val="center"/>
          </w:tcPr>
          <w:p w:rsidR="00555AFE" w:rsidRPr="00BD7686" w:rsidRDefault="00555AFE" w:rsidP="00E33201">
            <w:pPr>
              <w:jc w:val="left"/>
              <w:rPr>
                <w:rFonts w:ascii="Calibri" w:hAnsi="Calibri"/>
                <w:sz w:val="20"/>
                <w:szCs w:val="20"/>
                <w:lang w:eastAsia="hr-HR"/>
              </w:rPr>
            </w:pPr>
            <w:r w:rsidRPr="00BD7686">
              <w:rPr>
                <w:rFonts w:ascii="Calibri" w:hAnsi="Calibri"/>
                <w:sz w:val="20"/>
                <w:szCs w:val="20"/>
                <w:lang w:eastAsia="hr-HR"/>
              </w:rPr>
              <w:t>Značajne</w:t>
            </w:r>
          </w:p>
        </w:tc>
        <w:tc>
          <w:tcPr>
            <w:tcW w:w="3823" w:type="dxa"/>
          </w:tcPr>
          <w:p w:rsidR="00555AFE" w:rsidRPr="00BD7686" w:rsidRDefault="00555AFE" w:rsidP="00E33201">
            <w:pPr>
              <w:jc w:val="center"/>
              <w:rPr>
                <w:rFonts w:ascii="Calibri" w:hAnsi="Calibri"/>
                <w:sz w:val="20"/>
                <w:szCs w:val="20"/>
                <w:lang w:eastAsia="en-US"/>
              </w:rPr>
            </w:pPr>
            <w:r w:rsidRPr="00BD7686">
              <w:rPr>
                <w:rFonts w:ascii="Calibri" w:hAnsi="Calibri"/>
                <w:sz w:val="20"/>
                <w:szCs w:val="20"/>
                <w:lang w:eastAsia="en-US"/>
              </w:rPr>
              <w:t>15 – 25%</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555AFE" w:rsidRPr="00BD7686" w:rsidRDefault="00555AFE" w:rsidP="00E33201">
            <w:pPr>
              <w:jc w:val="left"/>
              <w:rPr>
                <w:rFonts w:ascii="Calibri" w:hAnsi="Calibri"/>
                <w:szCs w:val="24"/>
                <w:lang w:eastAsia="hr-HR"/>
              </w:rPr>
            </w:pPr>
          </w:p>
        </w:tc>
      </w:tr>
      <w:tr w:rsidR="00555AFE" w:rsidRPr="00BD7686" w:rsidTr="00E33201">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0000"/>
            <w:vAlign w:val="center"/>
          </w:tcPr>
          <w:p w:rsidR="00555AFE" w:rsidRPr="00BD7686" w:rsidRDefault="00555AFE" w:rsidP="00E33201">
            <w:pPr>
              <w:jc w:val="left"/>
              <w:rPr>
                <w:rFonts w:ascii="Calibri" w:hAnsi="Calibri"/>
                <w:sz w:val="20"/>
                <w:szCs w:val="20"/>
                <w:lang w:eastAsia="hr-HR"/>
              </w:rPr>
            </w:pPr>
            <w:r w:rsidRPr="00BD7686">
              <w:rPr>
                <w:rFonts w:ascii="Calibri" w:hAnsi="Calibri"/>
                <w:color w:val="000000" w:themeColor="text1"/>
                <w:sz w:val="20"/>
                <w:szCs w:val="20"/>
                <w:lang w:eastAsia="hr-HR"/>
              </w:rPr>
              <w:t xml:space="preserve">5 </w:t>
            </w:r>
          </w:p>
        </w:tc>
        <w:tc>
          <w:tcPr>
            <w:tcW w:w="1701" w:type="dxa"/>
            <w:tcBorders>
              <w:top w:val="single" w:sz="4" w:space="0" w:color="auto"/>
              <w:left w:val="single" w:sz="4" w:space="0" w:color="auto"/>
              <w:bottom w:val="single" w:sz="4" w:space="0" w:color="auto"/>
              <w:right w:val="single" w:sz="4" w:space="0" w:color="auto"/>
            </w:tcBorders>
            <w:shd w:val="clear" w:color="auto" w:fill="FF0000"/>
            <w:vAlign w:val="center"/>
          </w:tcPr>
          <w:p w:rsidR="00555AFE" w:rsidRPr="00BD7686" w:rsidRDefault="00555AFE" w:rsidP="00E33201">
            <w:pPr>
              <w:jc w:val="left"/>
              <w:rPr>
                <w:rFonts w:ascii="Calibri" w:hAnsi="Calibri"/>
                <w:sz w:val="20"/>
                <w:szCs w:val="20"/>
                <w:lang w:eastAsia="hr-HR"/>
              </w:rPr>
            </w:pPr>
            <w:r w:rsidRPr="00BD7686">
              <w:rPr>
                <w:rFonts w:ascii="Calibri" w:hAnsi="Calibri"/>
                <w:sz w:val="20"/>
                <w:szCs w:val="20"/>
                <w:lang w:eastAsia="hr-HR"/>
              </w:rPr>
              <w:t>Katastrofalne</w:t>
            </w:r>
          </w:p>
        </w:tc>
        <w:tc>
          <w:tcPr>
            <w:tcW w:w="3823" w:type="dxa"/>
          </w:tcPr>
          <w:p w:rsidR="00555AFE" w:rsidRPr="00BD7686" w:rsidRDefault="00555AFE" w:rsidP="00E33201">
            <w:pPr>
              <w:jc w:val="center"/>
              <w:rPr>
                <w:rFonts w:ascii="Calibri" w:hAnsi="Calibri"/>
                <w:sz w:val="20"/>
                <w:szCs w:val="20"/>
                <w:lang w:eastAsia="en-US"/>
              </w:rPr>
            </w:pPr>
            <w:r w:rsidRPr="00BD7686">
              <w:rPr>
                <w:rFonts w:ascii="Calibri" w:hAnsi="Calibri"/>
                <w:sz w:val="20"/>
                <w:szCs w:val="20"/>
                <w:lang w:eastAsia="en-US"/>
              </w:rPr>
              <w:t>&gt;25%</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555AFE" w:rsidRPr="00BD7686" w:rsidRDefault="00555AFE" w:rsidP="00E33201">
            <w:pPr>
              <w:jc w:val="left"/>
              <w:rPr>
                <w:rFonts w:ascii="Calibri" w:hAnsi="Calibri"/>
                <w:szCs w:val="24"/>
                <w:lang w:eastAsia="hr-HR"/>
              </w:rPr>
            </w:pPr>
          </w:p>
        </w:tc>
      </w:tr>
    </w:tbl>
    <w:p w:rsidR="006140AD" w:rsidRPr="00BD7686" w:rsidRDefault="006140AD" w:rsidP="00983DD7">
      <w:pPr>
        <w:pStyle w:val="Opisslike"/>
      </w:pPr>
    </w:p>
    <w:p w:rsidR="00555AFE" w:rsidRDefault="00FE76E7" w:rsidP="00FE76E7">
      <w:pPr>
        <w:pStyle w:val="Opisslike"/>
        <w:rPr>
          <w:b w:val="0"/>
          <w:lang w:eastAsia="en-US"/>
        </w:rPr>
      </w:pPr>
      <w:r w:rsidRPr="002909B6">
        <w:rPr>
          <w:b w:val="0"/>
        </w:rPr>
        <w:t>Tablica</w:t>
      </w:r>
      <w:r w:rsidR="00555AFE" w:rsidRPr="002909B6">
        <w:rPr>
          <w:b w:val="0"/>
          <w:lang w:eastAsia="en-US"/>
        </w:rPr>
        <w:t>:</w:t>
      </w:r>
      <w:r w:rsidR="008D6321" w:rsidRPr="002909B6">
        <w:rPr>
          <w:b w:val="0"/>
        </w:rPr>
        <w:t xml:space="preserve"> Mraz</w:t>
      </w:r>
      <w:r w:rsidR="00555AFE" w:rsidRPr="002909B6">
        <w:rPr>
          <w:b w:val="0"/>
          <w:lang w:eastAsia="en-US"/>
        </w:rPr>
        <w:t>, zbirna ocjena posljedica po društvenu stabilnost i politiku</w:t>
      </w:r>
    </w:p>
    <w:p w:rsidR="002909B6" w:rsidRPr="002909B6" w:rsidRDefault="002909B6" w:rsidP="002909B6">
      <w:pPr>
        <w:rPr>
          <w:lang w:eastAsia="en-US"/>
        </w:rPr>
      </w:pPr>
    </w:p>
    <w:tbl>
      <w:tblPr>
        <w:tblStyle w:val="Reetkatablice182"/>
        <w:tblW w:w="0" w:type="auto"/>
        <w:jc w:val="center"/>
        <w:tblLook w:val="04A0"/>
      </w:tblPr>
      <w:tblGrid>
        <w:gridCol w:w="1555"/>
        <w:gridCol w:w="1842"/>
        <w:gridCol w:w="1985"/>
        <w:gridCol w:w="2693"/>
        <w:gridCol w:w="985"/>
      </w:tblGrid>
      <w:tr w:rsidR="00555AFE" w:rsidRPr="00BD7686" w:rsidTr="00E33201">
        <w:trPr>
          <w:jc w:val="center"/>
        </w:trPr>
        <w:tc>
          <w:tcPr>
            <w:tcW w:w="9060" w:type="dxa"/>
            <w:gridSpan w:val="5"/>
            <w:shd w:val="clear" w:color="auto" w:fill="F2F2F2" w:themeFill="background1" w:themeFillShade="F2"/>
          </w:tcPr>
          <w:p w:rsidR="00555AFE" w:rsidRPr="00BD7686" w:rsidRDefault="00555AFE" w:rsidP="00E33201">
            <w:pPr>
              <w:jc w:val="center"/>
              <w:rPr>
                <w:rFonts w:ascii="Calibri" w:hAnsi="Calibri"/>
                <w:sz w:val="20"/>
                <w:szCs w:val="20"/>
                <w:lang w:eastAsia="en-US"/>
              </w:rPr>
            </w:pPr>
            <w:r w:rsidRPr="00BD7686">
              <w:rPr>
                <w:rFonts w:ascii="Calibri" w:hAnsi="Calibri"/>
                <w:sz w:val="20"/>
                <w:szCs w:val="20"/>
                <w:lang w:eastAsia="en-US"/>
              </w:rPr>
              <w:t>Društvena stabilnost i politika</w:t>
            </w:r>
          </w:p>
        </w:tc>
      </w:tr>
      <w:tr w:rsidR="00555AFE" w:rsidRPr="00BD7686" w:rsidTr="00E33201">
        <w:trPr>
          <w:jc w:val="center"/>
        </w:trPr>
        <w:tc>
          <w:tcPr>
            <w:tcW w:w="9060" w:type="dxa"/>
            <w:gridSpan w:val="5"/>
            <w:shd w:val="clear" w:color="auto" w:fill="F2F2F2" w:themeFill="background1" w:themeFillShade="F2"/>
          </w:tcPr>
          <w:p w:rsidR="00555AFE" w:rsidRPr="00BD7686" w:rsidRDefault="00555AFE" w:rsidP="00E33201">
            <w:pPr>
              <w:jc w:val="center"/>
              <w:rPr>
                <w:rFonts w:ascii="Calibri" w:hAnsi="Calibri"/>
                <w:sz w:val="20"/>
                <w:szCs w:val="20"/>
                <w:lang w:eastAsia="en-US"/>
              </w:rPr>
            </w:pPr>
            <w:r w:rsidRPr="00BD7686">
              <w:rPr>
                <w:rFonts w:ascii="Calibri" w:hAnsi="Calibri"/>
                <w:sz w:val="20"/>
                <w:szCs w:val="20"/>
                <w:lang w:eastAsia="en-US"/>
              </w:rPr>
              <w:t>Zbirna ocjena kategorije posljedice velike nesreće</w:t>
            </w:r>
          </w:p>
        </w:tc>
      </w:tr>
      <w:tr w:rsidR="00555AFE" w:rsidRPr="00BD7686" w:rsidTr="00E33201">
        <w:trPr>
          <w:jc w:val="center"/>
        </w:trPr>
        <w:tc>
          <w:tcPr>
            <w:tcW w:w="1555" w:type="dxa"/>
            <w:shd w:val="clear" w:color="auto" w:fill="F2F2F2" w:themeFill="background1" w:themeFillShade="F2"/>
          </w:tcPr>
          <w:p w:rsidR="00555AFE" w:rsidRPr="00BD7686" w:rsidRDefault="00555AFE" w:rsidP="00E33201">
            <w:pPr>
              <w:jc w:val="center"/>
              <w:rPr>
                <w:rFonts w:ascii="Calibri" w:hAnsi="Calibri"/>
                <w:sz w:val="20"/>
                <w:szCs w:val="20"/>
                <w:lang w:eastAsia="en-US"/>
              </w:rPr>
            </w:pPr>
            <w:r w:rsidRPr="00BD7686">
              <w:rPr>
                <w:rFonts w:ascii="Calibri" w:hAnsi="Calibri"/>
                <w:sz w:val="20"/>
                <w:szCs w:val="20"/>
                <w:lang w:eastAsia="en-US"/>
              </w:rPr>
              <w:t>Kategorija</w:t>
            </w:r>
          </w:p>
        </w:tc>
        <w:tc>
          <w:tcPr>
            <w:tcW w:w="1842" w:type="dxa"/>
            <w:shd w:val="clear" w:color="auto" w:fill="F2F2F2" w:themeFill="background1" w:themeFillShade="F2"/>
          </w:tcPr>
          <w:p w:rsidR="00555AFE" w:rsidRPr="00BD7686" w:rsidRDefault="00555AFE" w:rsidP="00E33201">
            <w:pPr>
              <w:jc w:val="center"/>
              <w:rPr>
                <w:rFonts w:ascii="Calibri" w:hAnsi="Calibri"/>
                <w:sz w:val="18"/>
                <w:szCs w:val="18"/>
                <w:lang w:eastAsia="en-US"/>
              </w:rPr>
            </w:pPr>
            <w:r w:rsidRPr="00BD7686">
              <w:rPr>
                <w:rFonts w:ascii="Calibri" w:hAnsi="Calibri"/>
                <w:sz w:val="18"/>
                <w:szCs w:val="18"/>
                <w:lang w:eastAsia="en-US"/>
              </w:rPr>
              <w:t>Oštećena kritična infrastruktura</w:t>
            </w:r>
          </w:p>
          <w:p w:rsidR="00555AFE" w:rsidRPr="00BD7686" w:rsidRDefault="00555AFE" w:rsidP="00E33201">
            <w:pPr>
              <w:jc w:val="center"/>
              <w:rPr>
                <w:rFonts w:ascii="Calibri" w:hAnsi="Calibri"/>
                <w:sz w:val="18"/>
                <w:szCs w:val="18"/>
                <w:lang w:eastAsia="en-US"/>
              </w:rPr>
            </w:pPr>
            <w:r w:rsidRPr="00BD7686">
              <w:rPr>
                <w:rFonts w:ascii="Calibri" w:hAnsi="Calibri"/>
                <w:sz w:val="18"/>
                <w:szCs w:val="18"/>
                <w:lang w:eastAsia="en-US"/>
              </w:rPr>
              <w:t>Oštećena kritična infrastruktura</w:t>
            </w:r>
          </w:p>
        </w:tc>
        <w:tc>
          <w:tcPr>
            <w:tcW w:w="1985" w:type="dxa"/>
            <w:shd w:val="clear" w:color="auto" w:fill="F2F2F2" w:themeFill="background1" w:themeFillShade="F2"/>
          </w:tcPr>
          <w:p w:rsidR="00555AFE" w:rsidRPr="00BD7686" w:rsidRDefault="00555AFE" w:rsidP="00E33201">
            <w:pPr>
              <w:jc w:val="center"/>
              <w:rPr>
                <w:rFonts w:ascii="Calibri" w:hAnsi="Calibri"/>
                <w:sz w:val="18"/>
                <w:szCs w:val="18"/>
                <w:lang w:eastAsia="en-US"/>
              </w:rPr>
            </w:pPr>
            <w:r w:rsidRPr="00BD7686">
              <w:rPr>
                <w:rFonts w:ascii="Calibri" w:hAnsi="Calibri"/>
                <w:sz w:val="18"/>
                <w:szCs w:val="18"/>
                <w:lang w:eastAsia="en-US"/>
              </w:rPr>
              <w:t>Štete/gubici na građevinama od javno društvenog značaja</w:t>
            </w:r>
          </w:p>
        </w:tc>
        <w:tc>
          <w:tcPr>
            <w:tcW w:w="2693" w:type="dxa"/>
            <w:shd w:val="clear" w:color="auto" w:fill="F2F2F2" w:themeFill="background1" w:themeFillShade="F2"/>
          </w:tcPr>
          <w:p w:rsidR="00555AFE" w:rsidRPr="00BD7686" w:rsidRDefault="00555AFE" w:rsidP="00E33201">
            <w:pPr>
              <w:jc w:val="center"/>
              <w:rPr>
                <w:rFonts w:ascii="Calibri" w:hAnsi="Calibri"/>
                <w:sz w:val="18"/>
                <w:szCs w:val="18"/>
                <w:lang w:eastAsia="en-US"/>
              </w:rPr>
            </w:pPr>
            <w:r w:rsidRPr="00BD7686">
              <w:rPr>
                <w:rFonts w:ascii="Calibri" w:hAnsi="Calibri"/>
                <w:sz w:val="18"/>
                <w:szCs w:val="18"/>
                <w:lang w:eastAsia="en-US"/>
              </w:rPr>
              <w:t>Prestanak rada kritične infrastrukture ili građevina od javno društvenog značaja na rok dulji od 10 dana</w:t>
            </w:r>
          </w:p>
        </w:tc>
        <w:tc>
          <w:tcPr>
            <w:tcW w:w="985" w:type="dxa"/>
            <w:shd w:val="clear" w:color="auto" w:fill="F2F2F2" w:themeFill="background1" w:themeFillShade="F2"/>
          </w:tcPr>
          <w:p w:rsidR="00555AFE" w:rsidRPr="00BD7686" w:rsidRDefault="00555AFE" w:rsidP="00E33201">
            <w:pPr>
              <w:jc w:val="center"/>
              <w:rPr>
                <w:rFonts w:ascii="Calibri" w:hAnsi="Calibri"/>
                <w:sz w:val="20"/>
                <w:szCs w:val="20"/>
                <w:lang w:eastAsia="en-US"/>
              </w:rPr>
            </w:pPr>
            <w:r w:rsidRPr="00BD7686">
              <w:rPr>
                <w:rFonts w:ascii="Calibri" w:hAnsi="Calibri"/>
                <w:sz w:val="20"/>
                <w:szCs w:val="20"/>
                <w:lang w:eastAsia="en-US"/>
              </w:rPr>
              <w:t>Zbirna ocjena (x)</w:t>
            </w:r>
          </w:p>
        </w:tc>
      </w:tr>
      <w:tr w:rsidR="00555AFE" w:rsidRPr="00BD7686" w:rsidTr="00E33201">
        <w:trPr>
          <w:jc w:val="center"/>
        </w:trPr>
        <w:tc>
          <w:tcPr>
            <w:tcW w:w="1555" w:type="dxa"/>
            <w:tcBorders>
              <w:top w:val="single" w:sz="4" w:space="0" w:color="auto"/>
              <w:left w:val="single" w:sz="4" w:space="0" w:color="auto"/>
              <w:bottom w:val="single" w:sz="4" w:space="0" w:color="auto"/>
              <w:right w:val="single" w:sz="4" w:space="0" w:color="auto"/>
            </w:tcBorders>
            <w:shd w:val="clear" w:color="auto" w:fill="BDD6EE"/>
            <w:vAlign w:val="center"/>
          </w:tcPr>
          <w:p w:rsidR="00555AFE" w:rsidRPr="00BD7686" w:rsidRDefault="00555AFE" w:rsidP="00E33201">
            <w:pPr>
              <w:jc w:val="left"/>
              <w:rPr>
                <w:rFonts w:ascii="Calibri" w:hAnsi="Calibri"/>
                <w:sz w:val="20"/>
                <w:szCs w:val="20"/>
                <w:lang w:eastAsia="hr-HR"/>
              </w:rPr>
            </w:pPr>
            <w:r w:rsidRPr="00BD7686">
              <w:rPr>
                <w:rFonts w:ascii="Calibri" w:hAnsi="Calibri"/>
                <w:sz w:val="20"/>
                <w:szCs w:val="20"/>
                <w:lang w:eastAsia="hr-HR"/>
              </w:rPr>
              <w:t xml:space="preserve"> 1 Neznatne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555AFE" w:rsidRPr="00BD7686" w:rsidRDefault="00555AFE" w:rsidP="00E33201">
            <w:pPr>
              <w:jc w:val="center"/>
              <w:rPr>
                <w:rFonts w:ascii="Calibri" w:hAnsi="Calibri"/>
                <w:sz w:val="20"/>
                <w:lang w:eastAsia="en-US"/>
              </w:rPr>
            </w:pPr>
            <w:r w:rsidRPr="00BD7686">
              <w:rPr>
                <w:rFonts w:ascii="Calibri" w:hAnsi="Calibri"/>
                <w:sz w:val="20"/>
                <w:lang w:eastAsia="en-US"/>
              </w:rPr>
              <w:t>X</w:t>
            </w:r>
          </w:p>
        </w:tc>
        <w:tc>
          <w:tcPr>
            <w:tcW w:w="1985" w:type="dxa"/>
          </w:tcPr>
          <w:p w:rsidR="00555AFE" w:rsidRPr="00BD7686" w:rsidRDefault="00555AFE" w:rsidP="00E33201">
            <w:pPr>
              <w:jc w:val="center"/>
              <w:rPr>
                <w:rFonts w:ascii="Calibri" w:hAnsi="Calibri"/>
                <w:sz w:val="20"/>
                <w:lang w:eastAsia="en-US"/>
              </w:rPr>
            </w:pPr>
            <w:r w:rsidRPr="00BD7686">
              <w:rPr>
                <w:rFonts w:ascii="Calibri" w:hAnsi="Calibri"/>
                <w:sz w:val="20"/>
                <w:lang w:eastAsia="en-US"/>
              </w:rPr>
              <w:t>X</w:t>
            </w:r>
          </w:p>
        </w:tc>
        <w:tc>
          <w:tcPr>
            <w:tcW w:w="2693" w:type="dxa"/>
          </w:tcPr>
          <w:p w:rsidR="00555AFE" w:rsidRPr="00BD7686" w:rsidRDefault="008D6321" w:rsidP="00E33201">
            <w:pPr>
              <w:jc w:val="center"/>
              <w:rPr>
                <w:rFonts w:ascii="Calibri" w:hAnsi="Calibri"/>
                <w:sz w:val="20"/>
                <w:lang w:eastAsia="en-US"/>
              </w:rPr>
            </w:pPr>
            <w:r w:rsidRPr="00BD7686">
              <w:rPr>
                <w:rFonts w:ascii="Calibri" w:hAnsi="Calibri"/>
                <w:sz w:val="20"/>
                <w:lang w:eastAsia="en-US"/>
              </w:rPr>
              <w:t>X</w:t>
            </w:r>
          </w:p>
        </w:tc>
        <w:tc>
          <w:tcPr>
            <w:tcW w:w="985" w:type="dxa"/>
            <w:tcBorders>
              <w:top w:val="single" w:sz="4" w:space="0" w:color="auto"/>
              <w:left w:val="single" w:sz="4" w:space="0" w:color="auto"/>
              <w:bottom w:val="single" w:sz="4" w:space="0" w:color="auto"/>
              <w:right w:val="single" w:sz="4" w:space="0" w:color="auto"/>
            </w:tcBorders>
            <w:shd w:val="clear" w:color="auto" w:fill="BDD6EE"/>
            <w:vAlign w:val="center"/>
          </w:tcPr>
          <w:p w:rsidR="00555AFE" w:rsidRPr="00BD7686" w:rsidRDefault="00555AFE" w:rsidP="00E33201">
            <w:pPr>
              <w:jc w:val="center"/>
              <w:rPr>
                <w:rFonts w:ascii="Calibri" w:hAnsi="Calibri"/>
                <w:szCs w:val="24"/>
                <w:lang w:eastAsia="en-US"/>
              </w:rPr>
            </w:pPr>
            <w:r w:rsidRPr="00BD7686">
              <w:rPr>
                <w:rFonts w:ascii="Calibri" w:hAnsi="Calibri"/>
                <w:szCs w:val="24"/>
                <w:lang w:eastAsia="en-US"/>
              </w:rPr>
              <w:t>X</w:t>
            </w:r>
          </w:p>
        </w:tc>
      </w:tr>
      <w:tr w:rsidR="00555AFE" w:rsidRPr="00BD7686" w:rsidTr="00E33201">
        <w:trPr>
          <w:jc w:val="center"/>
        </w:trPr>
        <w:tc>
          <w:tcPr>
            <w:tcW w:w="1555" w:type="dxa"/>
            <w:tcBorders>
              <w:top w:val="single" w:sz="4" w:space="0" w:color="auto"/>
              <w:left w:val="single" w:sz="4" w:space="0" w:color="auto"/>
              <w:bottom w:val="single" w:sz="4" w:space="0" w:color="auto"/>
              <w:right w:val="single" w:sz="4" w:space="0" w:color="auto"/>
            </w:tcBorders>
            <w:shd w:val="clear" w:color="auto" w:fill="A8D08D"/>
            <w:vAlign w:val="center"/>
          </w:tcPr>
          <w:p w:rsidR="00555AFE" w:rsidRPr="00BD7686" w:rsidRDefault="00555AFE" w:rsidP="00E33201">
            <w:pPr>
              <w:jc w:val="left"/>
              <w:rPr>
                <w:rFonts w:ascii="Calibri" w:hAnsi="Calibri"/>
                <w:sz w:val="20"/>
                <w:szCs w:val="20"/>
                <w:lang w:eastAsia="hr-HR"/>
              </w:rPr>
            </w:pPr>
            <w:r w:rsidRPr="00BD7686">
              <w:rPr>
                <w:rFonts w:ascii="Calibri" w:hAnsi="Calibri"/>
                <w:sz w:val="20"/>
                <w:szCs w:val="20"/>
                <w:lang w:eastAsia="hr-HR"/>
              </w:rPr>
              <w:t>2 Malene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555AFE" w:rsidRPr="00BD7686" w:rsidRDefault="00555AFE" w:rsidP="00E33201">
            <w:pPr>
              <w:jc w:val="center"/>
              <w:rPr>
                <w:rFonts w:ascii="Calibri" w:hAnsi="Calibri"/>
                <w:sz w:val="20"/>
                <w:szCs w:val="20"/>
                <w:lang w:eastAsia="en-US"/>
              </w:rPr>
            </w:pPr>
          </w:p>
        </w:tc>
        <w:tc>
          <w:tcPr>
            <w:tcW w:w="1985" w:type="dxa"/>
          </w:tcPr>
          <w:p w:rsidR="00555AFE" w:rsidRPr="00BD7686" w:rsidRDefault="00555AFE" w:rsidP="00E33201">
            <w:pPr>
              <w:jc w:val="center"/>
              <w:rPr>
                <w:rFonts w:ascii="Calibri" w:hAnsi="Calibri"/>
                <w:sz w:val="20"/>
                <w:lang w:eastAsia="en-US"/>
              </w:rPr>
            </w:pPr>
          </w:p>
        </w:tc>
        <w:tc>
          <w:tcPr>
            <w:tcW w:w="2693" w:type="dxa"/>
          </w:tcPr>
          <w:p w:rsidR="00555AFE" w:rsidRPr="00BD7686" w:rsidRDefault="00555AFE" w:rsidP="00E33201">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A8D08D"/>
            <w:vAlign w:val="center"/>
          </w:tcPr>
          <w:p w:rsidR="00555AFE" w:rsidRPr="00BD7686" w:rsidRDefault="00555AFE" w:rsidP="00E33201">
            <w:pPr>
              <w:jc w:val="center"/>
              <w:rPr>
                <w:rFonts w:ascii="Calibri" w:hAnsi="Calibri"/>
                <w:szCs w:val="24"/>
                <w:lang w:eastAsia="en-US"/>
              </w:rPr>
            </w:pPr>
          </w:p>
        </w:tc>
      </w:tr>
      <w:tr w:rsidR="00555AFE" w:rsidRPr="00BD7686" w:rsidTr="00E33201">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FF00"/>
            <w:vAlign w:val="center"/>
          </w:tcPr>
          <w:p w:rsidR="00555AFE" w:rsidRPr="00BD7686" w:rsidRDefault="00555AFE" w:rsidP="00E33201">
            <w:pPr>
              <w:jc w:val="left"/>
              <w:rPr>
                <w:rFonts w:ascii="Calibri" w:hAnsi="Calibri"/>
                <w:sz w:val="20"/>
                <w:szCs w:val="20"/>
                <w:lang w:eastAsia="hr-HR"/>
              </w:rPr>
            </w:pPr>
            <w:r w:rsidRPr="00BD7686">
              <w:rPr>
                <w:rFonts w:ascii="Calibri" w:hAnsi="Calibri"/>
                <w:sz w:val="20"/>
                <w:szCs w:val="20"/>
                <w:lang w:eastAsia="hr-HR"/>
              </w:rPr>
              <w:t>3 Umjerene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555AFE" w:rsidRPr="00BD7686" w:rsidRDefault="00555AFE" w:rsidP="00E33201">
            <w:pPr>
              <w:jc w:val="center"/>
              <w:rPr>
                <w:rFonts w:ascii="Calibri" w:hAnsi="Calibri"/>
                <w:sz w:val="20"/>
                <w:lang w:eastAsia="en-US"/>
              </w:rPr>
            </w:pPr>
          </w:p>
        </w:tc>
        <w:tc>
          <w:tcPr>
            <w:tcW w:w="1985" w:type="dxa"/>
          </w:tcPr>
          <w:p w:rsidR="00555AFE" w:rsidRPr="00BD7686" w:rsidRDefault="00555AFE" w:rsidP="00E33201">
            <w:pPr>
              <w:jc w:val="center"/>
              <w:rPr>
                <w:rFonts w:ascii="Calibri" w:hAnsi="Calibri"/>
                <w:sz w:val="20"/>
                <w:szCs w:val="20"/>
                <w:lang w:eastAsia="en-US"/>
              </w:rPr>
            </w:pPr>
          </w:p>
        </w:tc>
        <w:tc>
          <w:tcPr>
            <w:tcW w:w="2693" w:type="dxa"/>
          </w:tcPr>
          <w:p w:rsidR="00555AFE" w:rsidRPr="00BD7686" w:rsidRDefault="00555AFE" w:rsidP="00E33201">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FF00"/>
            <w:vAlign w:val="center"/>
          </w:tcPr>
          <w:p w:rsidR="00555AFE" w:rsidRPr="00BD7686" w:rsidRDefault="00555AFE" w:rsidP="00E33201">
            <w:pPr>
              <w:jc w:val="center"/>
              <w:rPr>
                <w:rFonts w:ascii="Calibri" w:hAnsi="Calibri"/>
                <w:b/>
                <w:bCs/>
                <w:lang w:eastAsia="en-US"/>
              </w:rPr>
            </w:pPr>
          </w:p>
        </w:tc>
      </w:tr>
      <w:tr w:rsidR="00555AFE" w:rsidRPr="00BD7686" w:rsidTr="00E33201">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C000"/>
            <w:vAlign w:val="center"/>
          </w:tcPr>
          <w:p w:rsidR="00555AFE" w:rsidRPr="00BD7686" w:rsidRDefault="00555AFE" w:rsidP="00E33201">
            <w:pPr>
              <w:jc w:val="left"/>
              <w:rPr>
                <w:rFonts w:ascii="Calibri" w:hAnsi="Calibri"/>
                <w:sz w:val="20"/>
                <w:szCs w:val="20"/>
                <w:lang w:eastAsia="hr-HR"/>
              </w:rPr>
            </w:pPr>
            <w:r w:rsidRPr="00BD7686">
              <w:rPr>
                <w:rFonts w:ascii="Calibri" w:hAnsi="Calibri"/>
                <w:sz w:val="20"/>
                <w:szCs w:val="20"/>
                <w:lang w:eastAsia="hr-HR"/>
              </w:rPr>
              <w:t>4 Značajne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555AFE" w:rsidRPr="00BD7686" w:rsidRDefault="00555AFE" w:rsidP="00E33201">
            <w:pPr>
              <w:jc w:val="center"/>
              <w:rPr>
                <w:rFonts w:ascii="Calibri" w:hAnsi="Calibri"/>
                <w:sz w:val="20"/>
                <w:lang w:eastAsia="en-US"/>
              </w:rPr>
            </w:pPr>
          </w:p>
        </w:tc>
        <w:tc>
          <w:tcPr>
            <w:tcW w:w="1985" w:type="dxa"/>
          </w:tcPr>
          <w:p w:rsidR="00555AFE" w:rsidRPr="00BD7686" w:rsidRDefault="00555AFE" w:rsidP="00E33201">
            <w:pPr>
              <w:jc w:val="center"/>
              <w:rPr>
                <w:rFonts w:ascii="Calibri" w:hAnsi="Calibri"/>
                <w:sz w:val="20"/>
                <w:lang w:eastAsia="en-US"/>
              </w:rPr>
            </w:pPr>
          </w:p>
        </w:tc>
        <w:tc>
          <w:tcPr>
            <w:tcW w:w="2693" w:type="dxa"/>
          </w:tcPr>
          <w:p w:rsidR="00555AFE" w:rsidRPr="00BD7686" w:rsidRDefault="00555AFE" w:rsidP="00E33201">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C000"/>
            <w:vAlign w:val="center"/>
          </w:tcPr>
          <w:p w:rsidR="00555AFE" w:rsidRPr="00BD7686" w:rsidRDefault="00555AFE" w:rsidP="00E33201">
            <w:pPr>
              <w:jc w:val="left"/>
              <w:rPr>
                <w:rFonts w:ascii="Calibri" w:hAnsi="Calibri"/>
                <w:szCs w:val="24"/>
                <w:lang w:eastAsia="en-US"/>
              </w:rPr>
            </w:pPr>
          </w:p>
        </w:tc>
      </w:tr>
      <w:tr w:rsidR="00555AFE" w:rsidRPr="00BD7686" w:rsidTr="00E33201">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0000"/>
            <w:vAlign w:val="center"/>
          </w:tcPr>
          <w:p w:rsidR="00555AFE" w:rsidRPr="00BD7686" w:rsidRDefault="00555AFE" w:rsidP="00E33201">
            <w:pPr>
              <w:jc w:val="left"/>
              <w:rPr>
                <w:rFonts w:ascii="Calibri" w:hAnsi="Calibri"/>
                <w:sz w:val="20"/>
                <w:szCs w:val="20"/>
                <w:lang w:eastAsia="hr-HR"/>
              </w:rPr>
            </w:pPr>
            <w:r w:rsidRPr="00BD7686">
              <w:rPr>
                <w:rFonts w:ascii="Calibri" w:hAnsi="Calibri"/>
                <w:sz w:val="20"/>
                <w:szCs w:val="20"/>
                <w:lang w:eastAsia="hr-HR"/>
              </w:rPr>
              <w:t>5 Katastrofalne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555AFE" w:rsidRPr="00BD7686" w:rsidRDefault="00555AFE" w:rsidP="00E33201">
            <w:pPr>
              <w:jc w:val="center"/>
              <w:rPr>
                <w:rFonts w:ascii="Calibri" w:hAnsi="Calibri"/>
                <w:sz w:val="20"/>
                <w:lang w:eastAsia="en-US"/>
              </w:rPr>
            </w:pPr>
          </w:p>
        </w:tc>
        <w:tc>
          <w:tcPr>
            <w:tcW w:w="1985" w:type="dxa"/>
          </w:tcPr>
          <w:p w:rsidR="00555AFE" w:rsidRPr="00BD7686" w:rsidRDefault="00555AFE" w:rsidP="00E33201">
            <w:pPr>
              <w:jc w:val="center"/>
              <w:rPr>
                <w:rFonts w:ascii="Calibri" w:hAnsi="Calibri"/>
                <w:sz w:val="20"/>
                <w:lang w:eastAsia="en-US"/>
              </w:rPr>
            </w:pPr>
          </w:p>
        </w:tc>
        <w:tc>
          <w:tcPr>
            <w:tcW w:w="2693" w:type="dxa"/>
          </w:tcPr>
          <w:p w:rsidR="00555AFE" w:rsidRPr="00BD7686" w:rsidRDefault="00555AFE" w:rsidP="00E33201">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0000"/>
            <w:vAlign w:val="center"/>
          </w:tcPr>
          <w:p w:rsidR="00555AFE" w:rsidRPr="00BD7686" w:rsidRDefault="00555AFE" w:rsidP="00E33201">
            <w:pPr>
              <w:jc w:val="left"/>
              <w:rPr>
                <w:rFonts w:ascii="Calibri" w:hAnsi="Calibri"/>
                <w:szCs w:val="24"/>
                <w:lang w:eastAsia="en-US"/>
              </w:rPr>
            </w:pPr>
          </w:p>
        </w:tc>
      </w:tr>
    </w:tbl>
    <w:p w:rsidR="00555AFE" w:rsidRPr="00BD7686" w:rsidRDefault="00555AFE" w:rsidP="00555AFE">
      <w:pPr>
        <w:jc w:val="left"/>
        <w:rPr>
          <w:rFonts w:ascii="Calibri" w:hAnsi="Calibri"/>
          <w:b/>
          <w:sz w:val="22"/>
          <w:szCs w:val="22"/>
          <w:lang w:eastAsia="en-US"/>
        </w:rPr>
      </w:pPr>
    </w:p>
    <w:p w:rsidR="008D6321" w:rsidRPr="00BD7686" w:rsidRDefault="008D6321" w:rsidP="008D6321">
      <w:pPr>
        <w:rPr>
          <w:rFonts w:ascii="Calibri" w:hAnsi="Calibri"/>
          <w:sz w:val="22"/>
          <w:szCs w:val="22"/>
        </w:rPr>
      </w:pPr>
      <w:r w:rsidRPr="00BD7686">
        <w:rPr>
          <w:rFonts w:ascii="Calibri" w:hAnsi="Calibri"/>
          <w:sz w:val="22"/>
          <w:szCs w:val="22"/>
        </w:rPr>
        <w:t xml:space="preserve">Neće biti štete na objektima kritične infrastrukture niti na objektima od javnog društvenog značaja. </w:t>
      </w:r>
    </w:p>
    <w:p w:rsidR="008D6321" w:rsidRPr="00BD7686" w:rsidRDefault="008D6321" w:rsidP="008D6321">
      <w:pPr>
        <w:rPr>
          <w:rFonts w:ascii="Calibri" w:hAnsi="Calibri"/>
          <w:sz w:val="22"/>
          <w:szCs w:val="22"/>
        </w:rPr>
      </w:pPr>
    </w:p>
    <w:p w:rsidR="008D6321" w:rsidRPr="00BD7686" w:rsidRDefault="008D6321" w:rsidP="008D6321">
      <w:pPr>
        <w:spacing w:line="276" w:lineRule="auto"/>
        <w:textAlignment w:val="baseline"/>
        <w:rPr>
          <w:rFonts w:cs="Segoe UI"/>
          <w:b/>
          <w:i/>
          <w:sz w:val="22"/>
          <w:szCs w:val="22"/>
          <w:lang w:eastAsia="hr-HR"/>
        </w:rPr>
      </w:pPr>
      <w:r w:rsidRPr="00BD7686">
        <w:rPr>
          <w:rFonts w:cs="Segoe UI"/>
          <w:sz w:val="22"/>
          <w:szCs w:val="22"/>
          <w:lang w:eastAsia="hr-HR"/>
        </w:rPr>
        <w:t xml:space="preserve">Posljedice na društvenu stabilnost i politiku nalaze se u </w:t>
      </w:r>
      <w:r w:rsidRPr="00BD7686">
        <w:rPr>
          <w:rFonts w:cs="Segoe UI"/>
          <w:b/>
          <w:i/>
          <w:sz w:val="22"/>
          <w:szCs w:val="22"/>
          <w:lang w:eastAsia="hr-HR"/>
        </w:rPr>
        <w:t>kategoriji 1 – neznatne posljedice.</w:t>
      </w:r>
    </w:p>
    <w:p w:rsidR="008D6321" w:rsidRDefault="008D6321" w:rsidP="00555AFE">
      <w:pPr>
        <w:jc w:val="left"/>
        <w:rPr>
          <w:rFonts w:ascii="Calibri" w:hAnsi="Calibri"/>
          <w:b/>
          <w:sz w:val="22"/>
          <w:szCs w:val="22"/>
          <w:lang w:eastAsia="en-US"/>
        </w:rPr>
      </w:pPr>
    </w:p>
    <w:p w:rsidR="002909B6" w:rsidRDefault="002909B6" w:rsidP="00555AFE">
      <w:pPr>
        <w:jc w:val="left"/>
        <w:rPr>
          <w:rFonts w:ascii="Calibri" w:hAnsi="Calibri"/>
          <w:b/>
          <w:sz w:val="22"/>
          <w:szCs w:val="22"/>
          <w:lang w:eastAsia="en-US"/>
        </w:rPr>
      </w:pPr>
    </w:p>
    <w:p w:rsidR="002909B6" w:rsidRDefault="002909B6" w:rsidP="00555AFE">
      <w:pPr>
        <w:jc w:val="left"/>
        <w:rPr>
          <w:rFonts w:ascii="Calibri" w:hAnsi="Calibri"/>
          <w:b/>
          <w:sz w:val="22"/>
          <w:szCs w:val="22"/>
          <w:lang w:eastAsia="en-US"/>
        </w:rPr>
      </w:pPr>
    </w:p>
    <w:p w:rsidR="002909B6" w:rsidRDefault="002909B6" w:rsidP="00555AFE">
      <w:pPr>
        <w:jc w:val="left"/>
        <w:rPr>
          <w:rFonts w:ascii="Calibri" w:hAnsi="Calibri"/>
          <w:b/>
          <w:sz w:val="22"/>
          <w:szCs w:val="22"/>
          <w:lang w:eastAsia="en-US"/>
        </w:rPr>
      </w:pPr>
    </w:p>
    <w:p w:rsidR="002909B6" w:rsidRDefault="002909B6" w:rsidP="00555AFE">
      <w:pPr>
        <w:jc w:val="left"/>
        <w:rPr>
          <w:rFonts w:ascii="Calibri" w:hAnsi="Calibri"/>
          <w:b/>
          <w:sz w:val="22"/>
          <w:szCs w:val="22"/>
          <w:lang w:eastAsia="en-US"/>
        </w:rPr>
      </w:pPr>
    </w:p>
    <w:p w:rsidR="002909B6" w:rsidRDefault="002909B6" w:rsidP="00555AFE">
      <w:pPr>
        <w:jc w:val="left"/>
        <w:rPr>
          <w:rFonts w:ascii="Calibri" w:hAnsi="Calibri"/>
          <w:b/>
          <w:sz w:val="22"/>
          <w:szCs w:val="22"/>
          <w:lang w:eastAsia="en-US"/>
        </w:rPr>
      </w:pPr>
    </w:p>
    <w:p w:rsidR="00555AFE" w:rsidRPr="00BD7686" w:rsidRDefault="00555AFE" w:rsidP="00555AFE">
      <w:pPr>
        <w:pStyle w:val="Razina4"/>
        <w:rPr>
          <w:rStyle w:val="eop"/>
          <w:bCs/>
          <w:lang w:val="hr-HR"/>
        </w:rPr>
      </w:pPr>
      <w:r w:rsidRPr="00BD7686">
        <w:rPr>
          <w:rStyle w:val="eop"/>
          <w:b/>
          <w:bCs/>
          <w:lang w:val="hr-HR"/>
        </w:rPr>
        <w:t xml:space="preserve">  </w:t>
      </w:r>
      <w:bookmarkStart w:id="220" w:name="_Toc527052143"/>
      <w:r w:rsidR="008D6321" w:rsidRPr="00BD7686">
        <w:rPr>
          <w:rStyle w:val="eop"/>
          <w:bCs/>
          <w:lang w:val="hr-HR"/>
        </w:rPr>
        <w:t>Mraz</w:t>
      </w:r>
      <w:r w:rsidRPr="00BD7686">
        <w:rPr>
          <w:rStyle w:val="eop"/>
          <w:bCs/>
          <w:lang w:val="hr-HR"/>
        </w:rPr>
        <w:t>, zbirna ocjena posljedica</w:t>
      </w:r>
      <w:bookmarkEnd w:id="220"/>
    </w:p>
    <w:p w:rsidR="00555AFE" w:rsidRPr="00BD7686" w:rsidRDefault="00555AFE" w:rsidP="00555AFE">
      <w:pPr>
        <w:jc w:val="left"/>
        <w:rPr>
          <w:rFonts w:ascii="Calibri" w:hAnsi="Calibri"/>
          <w:b/>
          <w:sz w:val="22"/>
          <w:szCs w:val="22"/>
          <w:lang w:eastAsia="en-US"/>
        </w:rPr>
      </w:pPr>
    </w:p>
    <w:p w:rsidR="00555AFE" w:rsidRDefault="00FE76E7" w:rsidP="00FE76E7">
      <w:pPr>
        <w:pStyle w:val="Opisslike"/>
        <w:rPr>
          <w:b w:val="0"/>
          <w:lang w:eastAsia="en-US"/>
        </w:rPr>
      </w:pPr>
      <w:r w:rsidRPr="008A4682">
        <w:rPr>
          <w:b w:val="0"/>
        </w:rPr>
        <w:t>Tablica</w:t>
      </w:r>
      <w:r w:rsidR="008D6321" w:rsidRPr="008A4682">
        <w:rPr>
          <w:b w:val="0"/>
          <w:lang w:eastAsia="en-US"/>
        </w:rPr>
        <w:t>: Mraz</w:t>
      </w:r>
      <w:r w:rsidR="00555AFE" w:rsidRPr="008A4682">
        <w:rPr>
          <w:b w:val="0"/>
          <w:lang w:eastAsia="en-US"/>
        </w:rPr>
        <w:t xml:space="preserve">, zbirna ocjena posljedica </w:t>
      </w:r>
    </w:p>
    <w:p w:rsidR="008A4682" w:rsidRPr="008A4682" w:rsidRDefault="008A4682" w:rsidP="008A4682">
      <w:pPr>
        <w:rPr>
          <w:lang w:eastAsia="en-US"/>
        </w:rPr>
      </w:pPr>
    </w:p>
    <w:tbl>
      <w:tblPr>
        <w:tblStyle w:val="Reetkatablice18"/>
        <w:tblW w:w="0" w:type="auto"/>
        <w:jc w:val="center"/>
        <w:tblLook w:val="04A0"/>
      </w:tblPr>
      <w:tblGrid>
        <w:gridCol w:w="1555"/>
        <w:gridCol w:w="1842"/>
        <w:gridCol w:w="1985"/>
        <w:gridCol w:w="2693"/>
        <w:gridCol w:w="985"/>
      </w:tblGrid>
      <w:tr w:rsidR="00555AFE" w:rsidRPr="00BD7686" w:rsidTr="00E33201">
        <w:trPr>
          <w:jc w:val="center"/>
        </w:trPr>
        <w:tc>
          <w:tcPr>
            <w:tcW w:w="9060" w:type="dxa"/>
            <w:gridSpan w:val="5"/>
            <w:shd w:val="clear" w:color="auto" w:fill="D9D9D9" w:themeFill="background1" w:themeFillShade="D9"/>
          </w:tcPr>
          <w:p w:rsidR="00555AFE" w:rsidRPr="00BD7686" w:rsidRDefault="00555AFE" w:rsidP="00E33201">
            <w:pPr>
              <w:jc w:val="center"/>
              <w:rPr>
                <w:rFonts w:ascii="Calibri" w:hAnsi="Calibri"/>
                <w:sz w:val="20"/>
                <w:szCs w:val="20"/>
                <w:lang w:eastAsia="en-US"/>
              </w:rPr>
            </w:pPr>
            <w:r w:rsidRPr="00BD7686">
              <w:rPr>
                <w:rFonts w:ascii="Calibri" w:hAnsi="Calibri"/>
                <w:sz w:val="20"/>
                <w:szCs w:val="20"/>
                <w:lang w:eastAsia="en-US"/>
              </w:rPr>
              <w:t>Zbirna ocjena kategorije posljedice velike nesreće</w:t>
            </w:r>
          </w:p>
        </w:tc>
      </w:tr>
      <w:tr w:rsidR="00555AFE" w:rsidRPr="00BD7686" w:rsidTr="00E33201">
        <w:trPr>
          <w:jc w:val="center"/>
        </w:trPr>
        <w:tc>
          <w:tcPr>
            <w:tcW w:w="1555" w:type="dxa"/>
            <w:shd w:val="clear" w:color="auto" w:fill="F2F2F2" w:themeFill="background1" w:themeFillShade="F2"/>
          </w:tcPr>
          <w:p w:rsidR="00555AFE" w:rsidRPr="00BD7686" w:rsidRDefault="00555AFE" w:rsidP="00E33201">
            <w:pPr>
              <w:jc w:val="center"/>
              <w:rPr>
                <w:rFonts w:ascii="Calibri" w:hAnsi="Calibri"/>
                <w:sz w:val="20"/>
                <w:szCs w:val="20"/>
                <w:lang w:eastAsia="en-US"/>
              </w:rPr>
            </w:pPr>
            <w:r w:rsidRPr="00BD7686">
              <w:rPr>
                <w:rFonts w:ascii="Calibri" w:hAnsi="Calibri"/>
                <w:sz w:val="20"/>
                <w:szCs w:val="20"/>
                <w:lang w:eastAsia="en-US"/>
              </w:rPr>
              <w:t>Kategorija</w:t>
            </w:r>
          </w:p>
        </w:tc>
        <w:tc>
          <w:tcPr>
            <w:tcW w:w="1842" w:type="dxa"/>
            <w:shd w:val="clear" w:color="auto" w:fill="F2F2F2" w:themeFill="background1" w:themeFillShade="F2"/>
          </w:tcPr>
          <w:p w:rsidR="00555AFE" w:rsidRPr="00BD7686" w:rsidRDefault="00555AFE" w:rsidP="00E33201">
            <w:pPr>
              <w:jc w:val="center"/>
              <w:rPr>
                <w:rFonts w:ascii="Calibri" w:hAnsi="Calibri"/>
                <w:sz w:val="18"/>
                <w:szCs w:val="18"/>
                <w:lang w:eastAsia="en-US"/>
              </w:rPr>
            </w:pPr>
            <w:r w:rsidRPr="00BD7686">
              <w:rPr>
                <w:rFonts w:ascii="Calibri" w:hAnsi="Calibri"/>
                <w:sz w:val="18"/>
                <w:szCs w:val="18"/>
                <w:lang w:eastAsia="en-US"/>
              </w:rPr>
              <w:t>Život i zdravlje ljudi</w:t>
            </w:r>
          </w:p>
        </w:tc>
        <w:tc>
          <w:tcPr>
            <w:tcW w:w="1985" w:type="dxa"/>
            <w:shd w:val="clear" w:color="auto" w:fill="F2F2F2" w:themeFill="background1" w:themeFillShade="F2"/>
          </w:tcPr>
          <w:p w:rsidR="00555AFE" w:rsidRPr="00BD7686" w:rsidRDefault="00555AFE" w:rsidP="00E33201">
            <w:pPr>
              <w:jc w:val="center"/>
              <w:rPr>
                <w:rFonts w:ascii="Calibri" w:hAnsi="Calibri"/>
                <w:sz w:val="18"/>
                <w:szCs w:val="18"/>
                <w:lang w:eastAsia="en-US"/>
              </w:rPr>
            </w:pPr>
            <w:r w:rsidRPr="00BD7686">
              <w:rPr>
                <w:rFonts w:ascii="Calibri" w:hAnsi="Calibri"/>
                <w:sz w:val="18"/>
                <w:szCs w:val="18"/>
                <w:lang w:eastAsia="en-US"/>
              </w:rPr>
              <w:t>Gospodarstvo</w:t>
            </w:r>
          </w:p>
        </w:tc>
        <w:tc>
          <w:tcPr>
            <w:tcW w:w="2693" w:type="dxa"/>
            <w:shd w:val="clear" w:color="auto" w:fill="F2F2F2" w:themeFill="background1" w:themeFillShade="F2"/>
          </w:tcPr>
          <w:p w:rsidR="00555AFE" w:rsidRPr="00BD7686" w:rsidRDefault="00555AFE" w:rsidP="00E33201">
            <w:pPr>
              <w:jc w:val="center"/>
              <w:rPr>
                <w:rFonts w:ascii="Calibri" w:hAnsi="Calibri"/>
                <w:sz w:val="18"/>
                <w:szCs w:val="18"/>
                <w:lang w:eastAsia="en-US"/>
              </w:rPr>
            </w:pPr>
            <w:r w:rsidRPr="00BD7686">
              <w:rPr>
                <w:rFonts w:ascii="Calibri" w:hAnsi="Calibri"/>
                <w:sz w:val="18"/>
                <w:szCs w:val="18"/>
                <w:lang w:eastAsia="en-US"/>
              </w:rPr>
              <w:t>Društvena stabilnost i politika</w:t>
            </w:r>
          </w:p>
        </w:tc>
        <w:tc>
          <w:tcPr>
            <w:tcW w:w="985" w:type="dxa"/>
            <w:shd w:val="clear" w:color="auto" w:fill="F2F2F2" w:themeFill="background1" w:themeFillShade="F2"/>
          </w:tcPr>
          <w:p w:rsidR="00555AFE" w:rsidRPr="00BD7686" w:rsidRDefault="00555AFE" w:rsidP="00E33201">
            <w:pPr>
              <w:jc w:val="center"/>
              <w:rPr>
                <w:rFonts w:ascii="Calibri" w:hAnsi="Calibri"/>
                <w:sz w:val="20"/>
                <w:szCs w:val="20"/>
                <w:lang w:eastAsia="en-US"/>
              </w:rPr>
            </w:pPr>
            <w:r w:rsidRPr="00BD7686">
              <w:rPr>
                <w:rFonts w:ascii="Calibri" w:hAnsi="Calibri"/>
                <w:sz w:val="20"/>
                <w:szCs w:val="20"/>
                <w:lang w:eastAsia="en-US"/>
              </w:rPr>
              <w:t>Zbirna ocjena (x)</w:t>
            </w:r>
          </w:p>
        </w:tc>
      </w:tr>
      <w:tr w:rsidR="00555AFE" w:rsidRPr="00BD7686" w:rsidTr="00E33201">
        <w:trPr>
          <w:jc w:val="center"/>
        </w:trPr>
        <w:tc>
          <w:tcPr>
            <w:tcW w:w="1555" w:type="dxa"/>
            <w:tcBorders>
              <w:top w:val="single" w:sz="4" w:space="0" w:color="auto"/>
              <w:left w:val="single" w:sz="4" w:space="0" w:color="auto"/>
              <w:bottom w:val="single" w:sz="4" w:space="0" w:color="auto"/>
              <w:right w:val="single" w:sz="4" w:space="0" w:color="auto"/>
            </w:tcBorders>
            <w:shd w:val="clear" w:color="auto" w:fill="BDD6EE"/>
            <w:vAlign w:val="center"/>
          </w:tcPr>
          <w:p w:rsidR="00555AFE" w:rsidRPr="00BD7686" w:rsidRDefault="00555AFE" w:rsidP="00E33201">
            <w:pPr>
              <w:jc w:val="left"/>
              <w:rPr>
                <w:rFonts w:ascii="Calibri" w:hAnsi="Calibri"/>
                <w:sz w:val="20"/>
                <w:szCs w:val="20"/>
                <w:lang w:eastAsia="hr-HR"/>
              </w:rPr>
            </w:pPr>
            <w:r w:rsidRPr="00BD7686">
              <w:rPr>
                <w:rFonts w:ascii="Calibri" w:hAnsi="Calibri"/>
                <w:sz w:val="20"/>
                <w:szCs w:val="20"/>
                <w:lang w:eastAsia="hr-HR"/>
              </w:rPr>
              <w:t xml:space="preserve"> 1 Neznatne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555AFE" w:rsidRPr="00BD7686" w:rsidRDefault="008D6321" w:rsidP="00E33201">
            <w:pPr>
              <w:jc w:val="center"/>
              <w:rPr>
                <w:rFonts w:ascii="Calibri" w:hAnsi="Calibri"/>
                <w:sz w:val="20"/>
                <w:lang w:eastAsia="en-US"/>
              </w:rPr>
            </w:pPr>
            <w:r w:rsidRPr="00BD7686">
              <w:rPr>
                <w:rFonts w:ascii="Calibri" w:hAnsi="Calibri"/>
                <w:sz w:val="20"/>
                <w:lang w:eastAsia="en-US"/>
              </w:rPr>
              <w:t>X</w:t>
            </w:r>
          </w:p>
        </w:tc>
        <w:tc>
          <w:tcPr>
            <w:tcW w:w="1985" w:type="dxa"/>
          </w:tcPr>
          <w:p w:rsidR="00555AFE" w:rsidRPr="00BD7686" w:rsidRDefault="00555AFE" w:rsidP="00E33201">
            <w:pPr>
              <w:jc w:val="center"/>
              <w:rPr>
                <w:rFonts w:ascii="Calibri" w:hAnsi="Calibri"/>
                <w:sz w:val="20"/>
                <w:lang w:eastAsia="en-US"/>
              </w:rPr>
            </w:pPr>
          </w:p>
        </w:tc>
        <w:tc>
          <w:tcPr>
            <w:tcW w:w="2693" w:type="dxa"/>
          </w:tcPr>
          <w:p w:rsidR="00555AFE" w:rsidRPr="00BD7686" w:rsidRDefault="00555AFE" w:rsidP="00E33201">
            <w:pPr>
              <w:jc w:val="center"/>
              <w:rPr>
                <w:rFonts w:ascii="Calibri" w:hAnsi="Calibri"/>
                <w:sz w:val="20"/>
                <w:lang w:eastAsia="en-US"/>
              </w:rPr>
            </w:pPr>
            <w:r w:rsidRPr="00BD7686">
              <w:rPr>
                <w:rFonts w:ascii="Calibri" w:hAnsi="Calibri"/>
                <w:sz w:val="20"/>
                <w:lang w:eastAsia="en-US"/>
              </w:rPr>
              <w:t>X</w:t>
            </w:r>
          </w:p>
        </w:tc>
        <w:tc>
          <w:tcPr>
            <w:tcW w:w="985" w:type="dxa"/>
            <w:tcBorders>
              <w:top w:val="single" w:sz="4" w:space="0" w:color="auto"/>
              <w:left w:val="single" w:sz="4" w:space="0" w:color="auto"/>
              <w:bottom w:val="single" w:sz="4" w:space="0" w:color="auto"/>
              <w:right w:val="single" w:sz="4" w:space="0" w:color="auto"/>
            </w:tcBorders>
            <w:shd w:val="clear" w:color="auto" w:fill="BDD6EE"/>
            <w:vAlign w:val="center"/>
          </w:tcPr>
          <w:p w:rsidR="00555AFE" w:rsidRPr="00BD7686" w:rsidRDefault="00555AFE" w:rsidP="00E33201">
            <w:pPr>
              <w:jc w:val="left"/>
              <w:rPr>
                <w:rFonts w:ascii="Calibri" w:hAnsi="Calibri"/>
                <w:szCs w:val="24"/>
                <w:lang w:eastAsia="en-US"/>
              </w:rPr>
            </w:pPr>
          </w:p>
        </w:tc>
      </w:tr>
      <w:tr w:rsidR="00555AFE" w:rsidRPr="00BD7686" w:rsidTr="00E33201">
        <w:trPr>
          <w:jc w:val="center"/>
        </w:trPr>
        <w:tc>
          <w:tcPr>
            <w:tcW w:w="1555" w:type="dxa"/>
            <w:tcBorders>
              <w:top w:val="single" w:sz="4" w:space="0" w:color="auto"/>
              <w:left w:val="single" w:sz="4" w:space="0" w:color="auto"/>
              <w:bottom w:val="single" w:sz="4" w:space="0" w:color="auto"/>
              <w:right w:val="single" w:sz="4" w:space="0" w:color="auto"/>
            </w:tcBorders>
            <w:shd w:val="clear" w:color="auto" w:fill="A8D08D"/>
            <w:vAlign w:val="center"/>
          </w:tcPr>
          <w:p w:rsidR="00555AFE" w:rsidRPr="00BD7686" w:rsidRDefault="00555AFE" w:rsidP="00E33201">
            <w:pPr>
              <w:jc w:val="left"/>
              <w:rPr>
                <w:rFonts w:ascii="Calibri" w:hAnsi="Calibri"/>
                <w:sz w:val="20"/>
                <w:szCs w:val="20"/>
                <w:lang w:eastAsia="hr-HR"/>
              </w:rPr>
            </w:pPr>
            <w:r w:rsidRPr="00BD7686">
              <w:rPr>
                <w:rFonts w:ascii="Calibri" w:hAnsi="Calibri"/>
                <w:sz w:val="20"/>
                <w:szCs w:val="20"/>
                <w:lang w:eastAsia="hr-HR"/>
              </w:rPr>
              <w:t>2 Malene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555AFE" w:rsidRPr="00BD7686" w:rsidRDefault="00555AFE" w:rsidP="00E33201">
            <w:pPr>
              <w:jc w:val="center"/>
              <w:rPr>
                <w:rFonts w:ascii="Calibri" w:hAnsi="Calibri"/>
                <w:sz w:val="20"/>
                <w:lang w:eastAsia="en-US"/>
              </w:rPr>
            </w:pPr>
          </w:p>
        </w:tc>
        <w:tc>
          <w:tcPr>
            <w:tcW w:w="1985" w:type="dxa"/>
          </w:tcPr>
          <w:p w:rsidR="00555AFE" w:rsidRPr="00BD7686" w:rsidRDefault="00555AFE" w:rsidP="00E33201">
            <w:pPr>
              <w:jc w:val="center"/>
              <w:rPr>
                <w:rFonts w:ascii="Calibri" w:hAnsi="Calibri"/>
                <w:sz w:val="20"/>
                <w:lang w:eastAsia="en-US"/>
              </w:rPr>
            </w:pPr>
          </w:p>
        </w:tc>
        <w:tc>
          <w:tcPr>
            <w:tcW w:w="2693" w:type="dxa"/>
          </w:tcPr>
          <w:p w:rsidR="00555AFE" w:rsidRPr="00BD7686" w:rsidRDefault="00555AFE" w:rsidP="00E33201">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A8D08D"/>
            <w:vAlign w:val="center"/>
          </w:tcPr>
          <w:p w:rsidR="00555AFE" w:rsidRPr="00BD7686" w:rsidRDefault="008D6321" w:rsidP="00E33201">
            <w:pPr>
              <w:jc w:val="center"/>
              <w:rPr>
                <w:rFonts w:ascii="Calibri" w:hAnsi="Calibri"/>
                <w:szCs w:val="24"/>
                <w:lang w:eastAsia="en-US"/>
              </w:rPr>
            </w:pPr>
            <w:r w:rsidRPr="00BD7686">
              <w:rPr>
                <w:rFonts w:ascii="Calibri" w:hAnsi="Calibri"/>
                <w:szCs w:val="24"/>
                <w:lang w:eastAsia="en-US"/>
              </w:rPr>
              <w:t>X</w:t>
            </w:r>
          </w:p>
        </w:tc>
      </w:tr>
      <w:tr w:rsidR="00555AFE" w:rsidRPr="00BD7686" w:rsidTr="00E33201">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FF00"/>
            <w:vAlign w:val="center"/>
          </w:tcPr>
          <w:p w:rsidR="00555AFE" w:rsidRPr="00BD7686" w:rsidRDefault="00555AFE" w:rsidP="00E33201">
            <w:pPr>
              <w:jc w:val="left"/>
              <w:rPr>
                <w:rFonts w:ascii="Calibri" w:hAnsi="Calibri"/>
                <w:sz w:val="20"/>
                <w:szCs w:val="20"/>
                <w:lang w:eastAsia="hr-HR"/>
              </w:rPr>
            </w:pPr>
            <w:r w:rsidRPr="00BD7686">
              <w:rPr>
                <w:rFonts w:ascii="Calibri" w:hAnsi="Calibri"/>
                <w:sz w:val="20"/>
                <w:szCs w:val="20"/>
                <w:lang w:eastAsia="hr-HR"/>
              </w:rPr>
              <w:t>3 Umjerene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555AFE" w:rsidRPr="00BD7686" w:rsidRDefault="00555AFE" w:rsidP="00E33201">
            <w:pPr>
              <w:jc w:val="center"/>
              <w:rPr>
                <w:rFonts w:ascii="Calibri" w:hAnsi="Calibri"/>
                <w:sz w:val="20"/>
                <w:lang w:eastAsia="en-US"/>
              </w:rPr>
            </w:pPr>
          </w:p>
        </w:tc>
        <w:tc>
          <w:tcPr>
            <w:tcW w:w="1985" w:type="dxa"/>
          </w:tcPr>
          <w:p w:rsidR="00555AFE" w:rsidRPr="00BD7686" w:rsidRDefault="00555AFE" w:rsidP="00E33201">
            <w:pPr>
              <w:jc w:val="center"/>
              <w:rPr>
                <w:rFonts w:ascii="Calibri" w:hAnsi="Calibri"/>
                <w:sz w:val="20"/>
                <w:lang w:eastAsia="en-US"/>
              </w:rPr>
            </w:pPr>
          </w:p>
        </w:tc>
        <w:tc>
          <w:tcPr>
            <w:tcW w:w="2693" w:type="dxa"/>
          </w:tcPr>
          <w:p w:rsidR="00555AFE" w:rsidRPr="00BD7686" w:rsidRDefault="00555AFE" w:rsidP="00E33201">
            <w:pPr>
              <w:jc w:val="center"/>
              <w:rPr>
                <w:rFonts w:ascii="Calibri" w:hAnsi="Calibri"/>
                <w:sz w:val="20"/>
                <w:szCs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FF00"/>
            <w:vAlign w:val="center"/>
          </w:tcPr>
          <w:p w:rsidR="00555AFE" w:rsidRPr="00BD7686" w:rsidRDefault="00555AFE" w:rsidP="00E33201">
            <w:pPr>
              <w:jc w:val="center"/>
              <w:rPr>
                <w:rFonts w:ascii="Calibri" w:hAnsi="Calibri"/>
                <w:szCs w:val="24"/>
                <w:lang w:eastAsia="en-US"/>
              </w:rPr>
            </w:pPr>
          </w:p>
        </w:tc>
      </w:tr>
      <w:tr w:rsidR="00555AFE" w:rsidRPr="00BD7686" w:rsidTr="00E33201">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C000"/>
            <w:vAlign w:val="center"/>
          </w:tcPr>
          <w:p w:rsidR="00555AFE" w:rsidRPr="00BD7686" w:rsidRDefault="00555AFE" w:rsidP="00E33201">
            <w:pPr>
              <w:jc w:val="left"/>
              <w:rPr>
                <w:rFonts w:ascii="Calibri" w:hAnsi="Calibri"/>
                <w:sz w:val="20"/>
                <w:szCs w:val="20"/>
                <w:lang w:eastAsia="hr-HR"/>
              </w:rPr>
            </w:pPr>
            <w:r w:rsidRPr="00BD7686">
              <w:rPr>
                <w:rFonts w:ascii="Calibri" w:hAnsi="Calibri"/>
                <w:sz w:val="20"/>
                <w:szCs w:val="20"/>
                <w:lang w:eastAsia="hr-HR"/>
              </w:rPr>
              <w:t>4 Značajne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555AFE" w:rsidRPr="00BD7686" w:rsidRDefault="00555AFE" w:rsidP="00E33201">
            <w:pPr>
              <w:jc w:val="center"/>
              <w:rPr>
                <w:rFonts w:ascii="Calibri" w:hAnsi="Calibri"/>
                <w:sz w:val="20"/>
                <w:lang w:eastAsia="en-US"/>
              </w:rPr>
            </w:pPr>
          </w:p>
        </w:tc>
        <w:tc>
          <w:tcPr>
            <w:tcW w:w="1985" w:type="dxa"/>
          </w:tcPr>
          <w:p w:rsidR="00555AFE" w:rsidRPr="00BD7686" w:rsidRDefault="00555AFE" w:rsidP="00E33201">
            <w:pPr>
              <w:jc w:val="center"/>
              <w:rPr>
                <w:rFonts w:ascii="Calibri" w:hAnsi="Calibri"/>
                <w:sz w:val="20"/>
                <w:lang w:eastAsia="en-US"/>
              </w:rPr>
            </w:pPr>
          </w:p>
        </w:tc>
        <w:tc>
          <w:tcPr>
            <w:tcW w:w="2693" w:type="dxa"/>
          </w:tcPr>
          <w:p w:rsidR="00555AFE" w:rsidRPr="00BD7686" w:rsidRDefault="00555AFE" w:rsidP="00E33201">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C000"/>
            <w:vAlign w:val="center"/>
          </w:tcPr>
          <w:p w:rsidR="00555AFE" w:rsidRPr="00BD7686" w:rsidRDefault="00555AFE" w:rsidP="00E33201">
            <w:pPr>
              <w:jc w:val="center"/>
              <w:rPr>
                <w:rFonts w:ascii="Calibri" w:hAnsi="Calibri"/>
                <w:lang w:eastAsia="en-US"/>
              </w:rPr>
            </w:pPr>
          </w:p>
        </w:tc>
      </w:tr>
      <w:tr w:rsidR="00555AFE" w:rsidRPr="00BD7686" w:rsidTr="00E33201">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0000"/>
            <w:vAlign w:val="center"/>
          </w:tcPr>
          <w:p w:rsidR="00555AFE" w:rsidRPr="00BD7686" w:rsidRDefault="00555AFE" w:rsidP="00E33201">
            <w:pPr>
              <w:jc w:val="left"/>
              <w:rPr>
                <w:rFonts w:ascii="Calibri" w:hAnsi="Calibri"/>
                <w:sz w:val="20"/>
                <w:szCs w:val="20"/>
                <w:lang w:eastAsia="hr-HR"/>
              </w:rPr>
            </w:pPr>
            <w:r w:rsidRPr="00BD7686">
              <w:rPr>
                <w:rFonts w:ascii="Calibri" w:hAnsi="Calibri"/>
                <w:sz w:val="20"/>
                <w:szCs w:val="20"/>
                <w:lang w:eastAsia="hr-HR"/>
              </w:rPr>
              <w:t>5 Katastrofalne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555AFE" w:rsidRPr="00BD7686" w:rsidRDefault="00555AFE" w:rsidP="00E33201">
            <w:pPr>
              <w:jc w:val="center"/>
              <w:rPr>
                <w:rFonts w:ascii="Calibri" w:hAnsi="Calibri"/>
                <w:sz w:val="20"/>
                <w:szCs w:val="20"/>
                <w:lang w:eastAsia="en-US"/>
              </w:rPr>
            </w:pPr>
          </w:p>
        </w:tc>
        <w:tc>
          <w:tcPr>
            <w:tcW w:w="1985" w:type="dxa"/>
          </w:tcPr>
          <w:p w:rsidR="00555AFE" w:rsidRPr="00BD7686" w:rsidRDefault="00F96BEB" w:rsidP="00E33201">
            <w:pPr>
              <w:jc w:val="center"/>
              <w:rPr>
                <w:rFonts w:ascii="Calibri" w:hAnsi="Calibri"/>
                <w:sz w:val="20"/>
                <w:szCs w:val="20"/>
                <w:lang w:eastAsia="en-US"/>
              </w:rPr>
            </w:pPr>
            <w:r>
              <w:rPr>
                <w:rFonts w:ascii="Calibri" w:hAnsi="Calibri"/>
                <w:sz w:val="20"/>
                <w:szCs w:val="20"/>
                <w:lang w:eastAsia="en-US"/>
              </w:rPr>
              <w:t>X</w:t>
            </w:r>
          </w:p>
        </w:tc>
        <w:tc>
          <w:tcPr>
            <w:tcW w:w="2693" w:type="dxa"/>
          </w:tcPr>
          <w:p w:rsidR="00555AFE" w:rsidRPr="00BD7686" w:rsidRDefault="00555AFE" w:rsidP="00E33201">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0000"/>
            <w:vAlign w:val="center"/>
          </w:tcPr>
          <w:p w:rsidR="00555AFE" w:rsidRPr="00BD7686" w:rsidRDefault="00555AFE" w:rsidP="00E33201">
            <w:pPr>
              <w:jc w:val="left"/>
              <w:rPr>
                <w:rFonts w:ascii="Calibri" w:hAnsi="Calibri"/>
                <w:szCs w:val="24"/>
                <w:lang w:eastAsia="en-US"/>
              </w:rPr>
            </w:pPr>
          </w:p>
        </w:tc>
      </w:tr>
    </w:tbl>
    <w:p w:rsidR="00555AFE" w:rsidRPr="00BD7686" w:rsidRDefault="00555AFE" w:rsidP="00555AFE">
      <w:pPr>
        <w:rPr>
          <w:lang w:eastAsia="hr-HR"/>
        </w:rPr>
      </w:pPr>
    </w:p>
    <w:p w:rsidR="008D6321" w:rsidRPr="00BD7686" w:rsidRDefault="00555AFE" w:rsidP="00983DD7">
      <w:pPr>
        <w:spacing w:line="276" w:lineRule="auto"/>
        <w:rPr>
          <w:rStyle w:val="normaltextrun"/>
          <w:b/>
          <w:i/>
          <w:shd w:val="clear" w:color="auto" w:fill="FFFFFF"/>
        </w:rPr>
      </w:pPr>
      <w:r w:rsidRPr="00BD7686">
        <w:rPr>
          <w:rStyle w:val="eop"/>
          <w:rFonts w:ascii="Calibri" w:hAnsi="Calibri"/>
          <w:sz w:val="22"/>
          <w:szCs w:val="22"/>
          <w:shd w:val="clear" w:color="auto" w:fill="FFFFFF"/>
        </w:rPr>
        <w:t xml:space="preserve">Zbirne posljedice  ovise o posljedicama sva tri utjecaja na društvene vrijednosti i dobiju se kao srednja vrijednost kategorija život i zdravlje ljudi, gospodarstvo i društvena stabilnost i politika, što </w:t>
      </w:r>
      <w:r w:rsidRPr="00BD7686">
        <w:rPr>
          <w:rStyle w:val="eop"/>
          <w:rFonts w:ascii="Calibri" w:hAnsi="Calibri"/>
          <w:b/>
          <w:sz w:val="22"/>
          <w:szCs w:val="22"/>
          <w:shd w:val="clear" w:color="auto" w:fill="FFFFFF"/>
        </w:rPr>
        <w:t xml:space="preserve">određuje kategoriju  </w:t>
      </w:r>
      <w:r w:rsidR="008D6321" w:rsidRPr="00BD7686">
        <w:rPr>
          <w:rStyle w:val="normaltextrun"/>
          <w:b/>
          <w:sz w:val="22"/>
          <w:szCs w:val="22"/>
          <w:shd w:val="clear" w:color="auto" w:fill="FFFFFF"/>
        </w:rPr>
        <w:t>2  – malene posljedice.</w:t>
      </w:r>
    </w:p>
    <w:p w:rsidR="00555AFE" w:rsidRPr="00BD7686" w:rsidRDefault="00555AFE" w:rsidP="00555AFE">
      <w:pPr>
        <w:spacing w:line="276" w:lineRule="auto"/>
        <w:rPr>
          <w:rStyle w:val="eop"/>
          <w:rFonts w:ascii="Calibri" w:hAnsi="Calibri"/>
          <w:sz w:val="22"/>
          <w:szCs w:val="22"/>
          <w:shd w:val="clear" w:color="auto" w:fill="FFFFFF"/>
        </w:rPr>
      </w:pPr>
    </w:p>
    <w:p w:rsidR="00FE76E7" w:rsidRPr="00BD7686" w:rsidRDefault="00FE76E7" w:rsidP="00555AFE">
      <w:pPr>
        <w:spacing w:line="276" w:lineRule="auto"/>
        <w:rPr>
          <w:rStyle w:val="eop"/>
          <w:rFonts w:ascii="Calibri" w:hAnsi="Calibri"/>
          <w:sz w:val="22"/>
          <w:szCs w:val="22"/>
          <w:shd w:val="clear" w:color="auto" w:fill="FFFFFF"/>
        </w:rPr>
      </w:pPr>
    </w:p>
    <w:p w:rsidR="00FE76E7" w:rsidRPr="00BD7686" w:rsidRDefault="00FE76E7" w:rsidP="00555AFE">
      <w:pPr>
        <w:spacing w:line="276" w:lineRule="auto"/>
        <w:rPr>
          <w:rStyle w:val="eop"/>
          <w:rFonts w:ascii="Calibri" w:hAnsi="Calibri"/>
          <w:sz w:val="22"/>
          <w:szCs w:val="22"/>
          <w:shd w:val="clear" w:color="auto" w:fill="FFFFFF"/>
        </w:rPr>
      </w:pPr>
    </w:p>
    <w:p w:rsidR="00555AFE" w:rsidRPr="00BD7686" w:rsidRDefault="00555AFE" w:rsidP="00555AFE">
      <w:pPr>
        <w:pStyle w:val="Razina4"/>
        <w:rPr>
          <w:rStyle w:val="eop"/>
          <w:sz w:val="22"/>
          <w:szCs w:val="22"/>
          <w:lang w:val="hr-HR"/>
        </w:rPr>
      </w:pPr>
      <w:bookmarkStart w:id="221" w:name="_Toc527052144"/>
      <w:r w:rsidRPr="00BD7686">
        <w:rPr>
          <w:rStyle w:val="eop"/>
          <w:sz w:val="22"/>
          <w:szCs w:val="22"/>
          <w:lang w:val="hr-HR"/>
        </w:rPr>
        <w:t>Podaci, izvori i metode izračuna</w:t>
      </w:r>
      <w:bookmarkEnd w:id="221"/>
    </w:p>
    <w:p w:rsidR="00555AFE" w:rsidRPr="00BD7686" w:rsidRDefault="00555AFE" w:rsidP="00555AFE">
      <w:pPr>
        <w:spacing w:line="276" w:lineRule="auto"/>
        <w:rPr>
          <w:rStyle w:val="eop"/>
          <w:rFonts w:ascii="Calibri" w:hAnsi="Calibri"/>
          <w:sz w:val="22"/>
          <w:szCs w:val="22"/>
          <w:shd w:val="clear" w:color="auto" w:fill="FFFFFF"/>
        </w:rPr>
      </w:pPr>
      <w:r w:rsidRPr="00BD7686">
        <w:rPr>
          <w:rStyle w:val="eop"/>
          <w:rFonts w:ascii="Calibri" w:hAnsi="Calibri"/>
          <w:sz w:val="22"/>
          <w:szCs w:val="22"/>
          <w:shd w:val="clear" w:color="auto" w:fill="FFFFFF"/>
        </w:rPr>
        <w:t xml:space="preserve"> </w:t>
      </w:r>
    </w:p>
    <w:p w:rsidR="00555AFE" w:rsidRPr="00BD7686" w:rsidRDefault="00555AFE" w:rsidP="00555AFE">
      <w:pPr>
        <w:spacing w:line="276" w:lineRule="auto"/>
        <w:rPr>
          <w:rStyle w:val="eop"/>
          <w:rFonts w:ascii="Calibri" w:hAnsi="Calibri"/>
          <w:sz w:val="22"/>
          <w:szCs w:val="22"/>
          <w:shd w:val="clear" w:color="auto" w:fill="FFFFFF"/>
        </w:rPr>
      </w:pPr>
      <w:r w:rsidRPr="00BD7686">
        <w:rPr>
          <w:rStyle w:val="eop"/>
          <w:rFonts w:ascii="Calibri" w:hAnsi="Calibri"/>
          <w:sz w:val="22"/>
          <w:szCs w:val="22"/>
          <w:shd w:val="clear" w:color="auto" w:fill="FFFFFF"/>
        </w:rPr>
        <w:t>Opisano u točci 3. Procjene rizika</w:t>
      </w:r>
    </w:p>
    <w:p w:rsidR="00555AFE" w:rsidRDefault="00555AFE" w:rsidP="00555AFE">
      <w:pPr>
        <w:spacing w:line="276" w:lineRule="auto"/>
        <w:rPr>
          <w:rStyle w:val="eop"/>
          <w:rFonts w:ascii="Calibri" w:hAnsi="Calibri"/>
          <w:sz w:val="22"/>
          <w:szCs w:val="22"/>
          <w:shd w:val="clear" w:color="auto" w:fill="FFFFFF"/>
        </w:rPr>
      </w:pPr>
    </w:p>
    <w:p w:rsidR="008A4682" w:rsidRDefault="008A4682" w:rsidP="00555AFE">
      <w:pPr>
        <w:spacing w:line="276" w:lineRule="auto"/>
        <w:rPr>
          <w:rStyle w:val="eop"/>
          <w:rFonts w:ascii="Calibri" w:hAnsi="Calibri"/>
          <w:sz w:val="22"/>
          <w:szCs w:val="22"/>
          <w:shd w:val="clear" w:color="auto" w:fill="FFFFFF"/>
        </w:rPr>
      </w:pPr>
    </w:p>
    <w:p w:rsidR="008A4682" w:rsidRDefault="008A4682" w:rsidP="00555AFE">
      <w:pPr>
        <w:spacing w:line="276" w:lineRule="auto"/>
        <w:rPr>
          <w:rStyle w:val="eop"/>
          <w:rFonts w:ascii="Calibri" w:hAnsi="Calibri"/>
          <w:sz w:val="22"/>
          <w:szCs w:val="22"/>
          <w:shd w:val="clear" w:color="auto" w:fill="FFFFFF"/>
        </w:rPr>
      </w:pPr>
    </w:p>
    <w:p w:rsidR="008A4682" w:rsidRDefault="008A4682" w:rsidP="00555AFE">
      <w:pPr>
        <w:spacing w:line="276" w:lineRule="auto"/>
        <w:rPr>
          <w:rStyle w:val="eop"/>
          <w:rFonts w:ascii="Calibri" w:hAnsi="Calibri"/>
          <w:sz w:val="22"/>
          <w:szCs w:val="22"/>
          <w:shd w:val="clear" w:color="auto" w:fill="FFFFFF"/>
        </w:rPr>
      </w:pPr>
    </w:p>
    <w:p w:rsidR="008A4682" w:rsidRDefault="008A4682" w:rsidP="00555AFE">
      <w:pPr>
        <w:spacing w:line="276" w:lineRule="auto"/>
        <w:rPr>
          <w:rStyle w:val="eop"/>
          <w:rFonts w:ascii="Calibri" w:hAnsi="Calibri"/>
          <w:sz w:val="22"/>
          <w:szCs w:val="22"/>
          <w:shd w:val="clear" w:color="auto" w:fill="FFFFFF"/>
        </w:rPr>
      </w:pPr>
    </w:p>
    <w:p w:rsidR="008A4682" w:rsidRDefault="008A4682" w:rsidP="00555AFE">
      <w:pPr>
        <w:spacing w:line="276" w:lineRule="auto"/>
        <w:rPr>
          <w:rStyle w:val="eop"/>
          <w:rFonts w:ascii="Calibri" w:hAnsi="Calibri"/>
          <w:sz w:val="22"/>
          <w:szCs w:val="22"/>
          <w:shd w:val="clear" w:color="auto" w:fill="FFFFFF"/>
        </w:rPr>
      </w:pPr>
    </w:p>
    <w:p w:rsidR="008A4682" w:rsidRDefault="008A4682" w:rsidP="00555AFE">
      <w:pPr>
        <w:spacing w:line="276" w:lineRule="auto"/>
        <w:rPr>
          <w:rStyle w:val="eop"/>
          <w:rFonts w:ascii="Calibri" w:hAnsi="Calibri"/>
          <w:sz w:val="22"/>
          <w:szCs w:val="22"/>
          <w:shd w:val="clear" w:color="auto" w:fill="FFFFFF"/>
        </w:rPr>
      </w:pPr>
    </w:p>
    <w:p w:rsidR="008A4682" w:rsidRDefault="008A4682" w:rsidP="00555AFE">
      <w:pPr>
        <w:spacing w:line="276" w:lineRule="auto"/>
        <w:rPr>
          <w:rStyle w:val="eop"/>
          <w:rFonts w:ascii="Calibri" w:hAnsi="Calibri"/>
          <w:sz w:val="22"/>
          <w:szCs w:val="22"/>
          <w:shd w:val="clear" w:color="auto" w:fill="FFFFFF"/>
        </w:rPr>
      </w:pPr>
    </w:p>
    <w:p w:rsidR="008A4682" w:rsidRDefault="008A4682" w:rsidP="00555AFE">
      <w:pPr>
        <w:spacing w:line="276" w:lineRule="auto"/>
        <w:rPr>
          <w:rStyle w:val="eop"/>
          <w:rFonts w:ascii="Calibri" w:hAnsi="Calibri"/>
          <w:sz w:val="22"/>
          <w:szCs w:val="22"/>
          <w:shd w:val="clear" w:color="auto" w:fill="FFFFFF"/>
        </w:rPr>
      </w:pPr>
    </w:p>
    <w:p w:rsidR="008A4682" w:rsidRDefault="008A4682" w:rsidP="00555AFE">
      <w:pPr>
        <w:spacing w:line="276" w:lineRule="auto"/>
        <w:rPr>
          <w:rStyle w:val="eop"/>
          <w:rFonts w:ascii="Calibri" w:hAnsi="Calibri"/>
          <w:sz w:val="22"/>
          <w:szCs w:val="22"/>
          <w:shd w:val="clear" w:color="auto" w:fill="FFFFFF"/>
        </w:rPr>
      </w:pPr>
    </w:p>
    <w:p w:rsidR="008A4682" w:rsidRDefault="008A4682" w:rsidP="00555AFE">
      <w:pPr>
        <w:spacing w:line="276" w:lineRule="auto"/>
        <w:rPr>
          <w:rStyle w:val="eop"/>
          <w:rFonts w:ascii="Calibri" w:hAnsi="Calibri"/>
          <w:sz w:val="22"/>
          <w:szCs w:val="22"/>
          <w:shd w:val="clear" w:color="auto" w:fill="FFFFFF"/>
        </w:rPr>
      </w:pPr>
    </w:p>
    <w:p w:rsidR="008A4682" w:rsidRDefault="008A4682" w:rsidP="00555AFE">
      <w:pPr>
        <w:spacing w:line="276" w:lineRule="auto"/>
        <w:rPr>
          <w:rStyle w:val="eop"/>
          <w:rFonts w:ascii="Calibri" w:hAnsi="Calibri"/>
          <w:sz w:val="22"/>
          <w:szCs w:val="22"/>
          <w:shd w:val="clear" w:color="auto" w:fill="FFFFFF"/>
        </w:rPr>
      </w:pPr>
    </w:p>
    <w:p w:rsidR="008A4682" w:rsidRDefault="008A4682" w:rsidP="00555AFE">
      <w:pPr>
        <w:spacing w:line="276" w:lineRule="auto"/>
        <w:rPr>
          <w:rStyle w:val="eop"/>
          <w:rFonts w:ascii="Calibri" w:hAnsi="Calibri"/>
          <w:sz w:val="22"/>
          <w:szCs w:val="22"/>
          <w:shd w:val="clear" w:color="auto" w:fill="FFFFFF"/>
        </w:rPr>
      </w:pPr>
    </w:p>
    <w:p w:rsidR="008A4682" w:rsidRDefault="008A4682" w:rsidP="00555AFE">
      <w:pPr>
        <w:spacing w:line="276" w:lineRule="auto"/>
        <w:rPr>
          <w:rStyle w:val="eop"/>
          <w:rFonts w:ascii="Calibri" w:hAnsi="Calibri"/>
          <w:sz w:val="22"/>
          <w:szCs w:val="22"/>
          <w:shd w:val="clear" w:color="auto" w:fill="FFFFFF"/>
        </w:rPr>
      </w:pPr>
    </w:p>
    <w:p w:rsidR="008A4682" w:rsidRDefault="008A4682" w:rsidP="00555AFE">
      <w:pPr>
        <w:spacing w:line="276" w:lineRule="auto"/>
        <w:rPr>
          <w:rStyle w:val="eop"/>
          <w:rFonts w:ascii="Calibri" w:hAnsi="Calibri"/>
          <w:sz w:val="22"/>
          <w:szCs w:val="22"/>
          <w:shd w:val="clear" w:color="auto" w:fill="FFFFFF"/>
        </w:rPr>
      </w:pPr>
    </w:p>
    <w:p w:rsidR="008A4682" w:rsidRDefault="008A4682" w:rsidP="00555AFE">
      <w:pPr>
        <w:spacing w:line="276" w:lineRule="auto"/>
        <w:rPr>
          <w:rStyle w:val="eop"/>
          <w:rFonts w:ascii="Calibri" w:hAnsi="Calibri"/>
          <w:sz w:val="22"/>
          <w:szCs w:val="22"/>
          <w:shd w:val="clear" w:color="auto" w:fill="FFFFFF"/>
        </w:rPr>
      </w:pPr>
    </w:p>
    <w:p w:rsidR="008A4682" w:rsidRDefault="008A4682" w:rsidP="00555AFE">
      <w:pPr>
        <w:spacing w:line="276" w:lineRule="auto"/>
        <w:rPr>
          <w:rStyle w:val="eop"/>
          <w:rFonts w:ascii="Calibri" w:hAnsi="Calibri"/>
          <w:sz w:val="22"/>
          <w:szCs w:val="22"/>
          <w:shd w:val="clear" w:color="auto" w:fill="FFFFFF"/>
        </w:rPr>
      </w:pPr>
    </w:p>
    <w:p w:rsidR="008A4682" w:rsidRDefault="008A4682" w:rsidP="00555AFE">
      <w:pPr>
        <w:spacing w:line="276" w:lineRule="auto"/>
        <w:rPr>
          <w:rStyle w:val="eop"/>
          <w:rFonts w:ascii="Calibri" w:hAnsi="Calibri"/>
          <w:sz w:val="22"/>
          <w:szCs w:val="22"/>
          <w:shd w:val="clear" w:color="auto" w:fill="FFFFFF"/>
        </w:rPr>
      </w:pPr>
    </w:p>
    <w:p w:rsidR="008A4682" w:rsidRPr="00BD7686" w:rsidRDefault="008A4682" w:rsidP="00555AFE">
      <w:pPr>
        <w:spacing w:line="276" w:lineRule="auto"/>
        <w:rPr>
          <w:rStyle w:val="eop"/>
          <w:rFonts w:ascii="Calibri" w:hAnsi="Calibri"/>
          <w:sz w:val="22"/>
          <w:szCs w:val="22"/>
          <w:shd w:val="clear" w:color="auto" w:fill="FFFFFF"/>
        </w:rPr>
      </w:pPr>
    </w:p>
    <w:p w:rsidR="00555AFE" w:rsidRPr="00BD7686" w:rsidRDefault="00555AFE" w:rsidP="00555AFE">
      <w:pPr>
        <w:spacing w:line="276" w:lineRule="auto"/>
        <w:rPr>
          <w:rStyle w:val="eop"/>
          <w:rFonts w:ascii="Calibri" w:hAnsi="Calibri"/>
          <w:sz w:val="22"/>
          <w:szCs w:val="22"/>
          <w:shd w:val="clear" w:color="auto" w:fill="FFFFFF"/>
        </w:rPr>
      </w:pPr>
    </w:p>
    <w:p w:rsidR="00555AFE" w:rsidRPr="00BD7686" w:rsidRDefault="00AF6DC4" w:rsidP="00555AFE">
      <w:pPr>
        <w:pStyle w:val="Razina3"/>
        <w:rPr>
          <w:lang w:val="hr-HR"/>
        </w:rPr>
      </w:pPr>
      <w:bookmarkStart w:id="222" w:name="_Toc527052145"/>
      <w:r w:rsidRPr="00BD7686">
        <w:rPr>
          <w:lang w:val="hr-HR"/>
        </w:rPr>
        <w:t>Uspoređivanje rizika preko matrice rizika</w:t>
      </w:r>
      <w:bookmarkEnd w:id="222"/>
    </w:p>
    <w:p w:rsidR="00555AFE" w:rsidRPr="00BD7686" w:rsidRDefault="00555AFE" w:rsidP="00555AFE">
      <w:pPr>
        <w:spacing w:line="276" w:lineRule="auto"/>
        <w:rPr>
          <w:sz w:val="22"/>
          <w:szCs w:val="22"/>
        </w:rPr>
      </w:pPr>
    </w:p>
    <w:p w:rsidR="00555AFE" w:rsidRDefault="00FE76E7" w:rsidP="00FE76E7">
      <w:pPr>
        <w:pStyle w:val="Opisslike"/>
        <w:rPr>
          <w:b w:val="0"/>
        </w:rPr>
      </w:pPr>
      <w:r w:rsidRPr="008A4682">
        <w:rPr>
          <w:b w:val="0"/>
        </w:rPr>
        <w:t>Grafički prikaz</w:t>
      </w:r>
      <w:r w:rsidR="00555AFE" w:rsidRPr="00BD7686">
        <w:rPr>
          <w:b w:val="0"/>
        </w:rPr>
        <w:t>: Matri</w:t>
      </w:r>
      <w:r w:rsidR="008D6321" w:rsidRPr="00BD7686">
        <w:rPr>
          <w:b w:val="0"/>
        </w:rPr>
        <w:t>ce rizika, Mraz</w:t>
      </w:r>
    </w:p>
    <w:p w:rsidR="008A4682" w:rsidRPr="008A4682" w:rsidRDefault="008A4682" w:rsidP="008A4682"/>
    <w:tbl>
      <w:tblPr>
        <w:tblStyle w:val="Reetkatablice19"/>
        <w:tblW w:w="0" w:type="auto"/>
        <w:jc w:val="center"/>
        <w:tblLook w:val="04A0"/>
      </w:tblPr>
      <w:tblGrid>
        <w:gridCol w:w="4678"/>
        <w:gridCol w:w="4529"/>
      </w:tblGrid>
      <w:tr w:rsidR="00555AFE" w:rsidRPr="00BD7686" w:rsidTr="00E33201">
        <w:trPr>
          <w:trHeight w:val="4409"/>
          <w:jc w:val="center"/>
        </w:trPr>
        <w:tc>
          <w:tcPr>
            <w:tcW w:w="4678" w:type="dxa"/>
          </w:tcPr>
          <w:p w:rsidR="00555AFE" w:rsidRPr="00BD7686" w:rsidRDefault="00555AFE" w:rsidP="00E33201">
            <w:pPr>
              <w:jc w:val="left"/>
              <w:rPr>
                <w:rFonts w:ascii="Calibri" w:hAnsi="Calibri"/>
                <w:sz w:val="28"/>
                <w:szCs w:val="28"/>
                <w:lang w:eastAsia="en-US"/>
              </w:rPr>
            </w:pPr>
          </w:p>
          <w:tbl>
            <w:tblPr>
              <w:tblStyle w:val="Reetkatablice19"/>
              <w:tblW w:w="0" w:type="auto"/>
              <w:jc w:val="center"/>
              <w:tblLook w:val="04A0"/>
            </w:tblPr>
            <w:tblGrid>
              <w:gridCol w:w="1276"/>
              <w:gridCol w:w="498"/>
              <w:gridCol w:w="318"/>
              <w:gridCol w:w="448"/>
              <w:gridCol w:w="448"/>
              <w:gridCol w:w="448"/>
              <w:gridCol w:w="448"/>
              <w:gridCol w:w="448"/>
            </w:tblGrid>
            <w:tr w:rsidR="00555AFE" w:rsidRPr="00BD7686" w:rsidTr="00E33201">
              <w:trPr>
                <w:jc w:val="center"/>
              </w:trPr>
              <w:tc>
                <w:tcPr>
                  <w:tcW w:w="1276" w:type="dxa"/>
                </w:tcPr>
                <w:p w:rsidR="00555AFE" w:rsidRPr="00BD7686" w:rsidRDefault="00555AFE" w:rsidP="00E33201">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555AFE" w:rsidRPr="00BD7686" w:rsidRDefault="00555AFE" w:rsidP="00E33201">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555AFE" w:rsidRPr="00BD7686" w:rsidRDefault="00555AFE" w:rsidP="00E33201">
                  <w:pPr>
                    <w:jc w:val="left"/>
                    <w:rPr>
                      <w:rFonts w:ascii="Calibri" w:hAnsi="Calibri"/>
                      <w:sz w:val="28"/>
                      <w:szCs w:val="28"/>
                      <w:lang w:eastAsia="en-US"/>
                    </w:rPr>
                  </w:pPr>
                </w:p>
              </w:tc>
              <w:tc>
                <w:tcPr>
                  <w:tcW w:w="425" w:type="dxa"/>
                  <w:shd w:val="clear" w:color="auto" w:fill="FFC000"/>
                </w:tcPr>
                <w:p w:rsidR="00555AFE" w:rsidRPr="00BD7686" w:rsidRDefault="00555AFE" w:rsidP="00E33201">
                  <w:pPr>
                    <w:jc w:val="left"/>
                    <w:rPr>
                      <w:rFonts w:ascii="Calibri" w:hAnsi="Calibri"/>
                      <w:sz w:val="28"/>
                      <w:szCs w:val="28"/>
                      <w:lang w:eastAsia="en-US"/>
                    </w:rPr>
                  </w:pPr>
                </w:p>
              </w:tc>
              <w:tc>
                <w:tcPr>
                  <w:tcW w:w="426" w:type="dxa"/>
                  <w:shd w:val="clear" w:color="auto" w:fill="FF0000"/>
                </w:tcPr>
                <w:p w:rsidR="00555AFE" w:rsidRPr="00BD7686" w:rsidRDefault="00555AFE" w:rsidP="00E33201">
                  <w:pPr>
                    <w:jc w:val="left"/>
                    <w:rPr>
                      <w:rFonts w:ascii="Calibri" w:hAnsi="Calibri"/>
                      <w:sz w:val="28"/>
                      <w:szCs w:val="28"/>
                      <w:lang w:eastAsia="en-US"/>
                    </w:rPr>
                  </w:pPr>
                </w:p>
              </w:tc>
              <w:tc>
                <w:tcPr>
                  <w:tcW w:w="425" w:type="dxa"/>
                  <w:shd w:val="clear" w:color="auto" w:fill="FF0000"/>
                </w:tcPr>
                <w:p w:rsidR="00555AFE" w:rsidRPr="00BD7686" w:rsidRDefault="00555AFE" w:rsidP="00E33201">
                  <w:pPr>
                    <w:jc w:val="left"/>
                    <w:rPr>
                      <w:rFonts w:ascii="Calibri" w:hAnsi="Calibri"/>
                      <w:sz w:val="28"/>
                      <w:szCs w:val="28"/>
                      <w:lang w:eastAsia="en-US"/>
                    </w:rPr>
                  </w:pPr>
                </w:p>
              </w:tc>
              <w:tc>
                <w:tcPr>
                  <w:tcW w:w="425" w:type="dxa"/>
                  <w:shd w:val="clear" w:color="auto" w:fill="FF0000"/>
                </w:tcPr>
                <w:p w:rsidR="00555AFE" w:rsidRPr="00BD7686" w:rsidRDefault="00555AFE" w:rsidP="00E33201">
                  <w:pPr>
                    <w:jc w:val="left"/>
                    <w:rPr>
                      <w:rFonts w:ascii="Calibri" w:hAnsi="Calibri"/>
                      <w:sz w:val="28"/>
                      <w:szCs w:val="28"/>
                      <w:lang w:eastAsia="en-US"/>
                    </w:rPr>
                  </w:pPr>
                </w:p>
              </w:tc>
            </w:tr>
            <w:tr w:rsidR="00555AFE" w:rsidRPr="00BD7686" w:rsidTr="00E33201">
              <w:trPr>
                <w:jc w:val="center"/>
              </w:trPr>
              <w:tc>
                <w:tcPr>
                  <w:tcW w:w="1276" w:type="dxa"/>
                </w:tcPr>
                <w:p w:rsidR="00555AFE" w:rsidRPr="00BD7686" w:rsidRDefault="00555AFE" w:rsidP="00E33201">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555AFE" w:rsidRPr="00BD7686" w:rsidRDefault="00555AFE" w:rsidP="00E33201">
                  <w:pPr>
                    <w:jc w:val="left"/>
                    <w:rPr>
                      <w:rFonts w:ascii="Calibri" w:hAnsi="Calibri"/>
                      <w:sz w:val="28"/>
                      <w:szCs w:val="28"/>
                      <w:lang w:eastAsia="en-US"/>
                    </w:rPr>
                  </w:pPr>
                </w:p>
              </w:tc>
              <w:tc>
                <w:tcPr>
                  <w:tcW w:w="284"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555AFE" w:rsidRPr="00BD7686" w:rsidRDefault="00555AFE" w:rsidP="00E33201">
                  <w:pPr>
                    <w:jc w:val="left"/>
                    <w:rPr>
                      <w:rFonts w:ascii="Calibri" w:hAnsi="Calibri"/>
                      <w:sz w:val="28"/>
                      <w:szCs w:val="28"/>
                      <w:lang w:eastAsia="en-US"/>
                    </w:rPr>
                  </w:pPr>
                </w:p>
              </w:tc>
              <w:tc>
                <w:tcPr>
                  <w:tcW w:w="425" w:type="dxa"/>
                  <w:shd w:val="clear" w:color="auto" w:fill="FFC000"/>
                </w:tcPr>
                <w:p w:rsidR="00555AFE" w:rsidRPr="00BD7686" w:rsidRDefault="00555AFE" w:rsidP="00E33201">
                  <w:pPr>
                    <w:jc w:val="left"/>
                    <w:rPr>
                      <w:rFonts w:ascii="Calibri" w:hAnsi="Calibri"/>
                      <w:sz w:val="28"/>
                      <w:szCs w:val="28"/>
                      <w:lang w:eastAsia="en-US"/>
                    </w:rPr>
                  </w:pPr>
                </w:p>
              </w:tc>
              <w:tc>
                <w:tcPr>
                  <w:tcW w:w="426" w:type="dxa"/>
                  <w:shd w:val="clear" w:color="auto" w:fill="FF0000"/>
                </w:tcPr>
                <w:p w:rsidR="00555AFE" w:rsidRPr="00BD7686" w:rsidRDefault="00555AFE" w:rsidP="00E33201">
                  <w:pPr>
                    <w:jc w:val="left"/>
                    <w:rPr>
                      <w:rFonts w:ascii="Calibri" w:hAnsi="Calibri"/>
                      <w:sz w:val="28"/>
                      <w:szCs w:val="28"/>
                      <w:lang w:eastAsia="en-US"/>
                    </w:rPr>
                  </w:pPr>
                </w:p>
              </w:tc>
              <w:tc>
                <w:tcPr>
                  <w:tcW w:w="425" w:type="dxa"/>
                  <w:shd w:val="clear" w:color="auto" w:fill="FF0000"/>
                </w:tcPr>
                <w:p w:rsidR="00555AFE" w:rsidRPr="00BD7686" w:rsidRDefault="00555AFE" w:rsidP="00E33201">
                  <w:pPr>
                    <w:jc w:val="left"/>
                    <w:rPr>
                      <w:rFonts w:ascii="Calibri" w:hAnsi="Calibri"/>
                      <w:sz w:val="28"/>
                      <w:szCs w:val="28"/>
                      <w:lang w:eastAsia="en-US"/>
                    </w:rPr>
                  </w:pPr>
                </w:p>
              </w:tc>
              <w:tc>
                <w:tcPr>
                  <w:tcW w:w="425" w:type="dxa"/>
                  <w:shd w:val="clear" w:color="auto" w:fill="FF0000"/>
                </w:tcPr>
                <w:p w:rsidR="00555AFE" w:rsidRPr="00BD7686" w:rsidRDefault="00555AFE" w:rsidP="00E33201">
                  <w:pPr>
                    <w:jc w:val="left"/>
                    <w:rPr>
                      <w:rFonts w:ascii="Calibri" w:hAnsi="Calibri"/>
                      <w:sz w:val="28"/>
                      <w:szCs w:val="28"/>
                      <w:lang w:eastAsia="en-US"/>
                    </w:rPr>
                  </w:pPr>
                </w:p>
              </w:tc>
            </w:tr>
            <w:tr w:rsidR="00555AFE" w:rsidRPr="00BD7686" w:rsidTr="00E33201">
              <w:trPr>
                <w:jc w:val="center"/>
              </w:trPr>
              <w:tc>
                <w:tcPr>
                  <w:tcW w:w="1276" w:type="dxa"/>
                </w:tcPr>
                <w:p w:rsidR="00555AFE" w:rsidRPr="00BD7686" w:rsidRDefault="00555AFE" w:rsidP="00E33201">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555AFE" w:rsidRPr="00BD7686" w:rsidRDefault="00555AFE" w:rsidP="00E33201">
                  <w:pPr>
                    <w:jc w:val="left"/>
                    <w:rPr>
                      <w:rFonts w:ascii="Calibri" w:hAnsi="Calibri"/>
                      <w:sz w:val="28"/>
                      <w:szCs w:val="28"/>
                      <w:lang w:eastAsia="en-US"/>
                    </w:rPr>
                  </w:pPr>
                </w:p>
              </w:tc>
              <w:tc>
                <w:tcPr>
                  <w:tcW w:w="284"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555AFE" w:rsidRPr="00BD7686" w:rsidRDefault="00555AFE" w:rsidP="00E33201">
                  <w:pPr>
                    <w:jc w:val="left"/>
                    <w:rPr>
                      <w:rFonts w:ascii="Calibri" w:hAnsi="Calibri"/>
                      <w:sz w:val="28"/>
                      <w:szCs w:val="28"/>
                      <w:lang w:eastAsia="en-US"/>
                    </w:rPr>
                  </w:pPr>
                </w:p>
              </w:tc>
              <w:tc>
                <w:tcPr>
                  <w:tcW w:w="425" w:type="dxa"/>
                  <w:shd w:val="clear" w:color="auto" w:fill="FFC000"/>
                </w:tcPr>
                <w:p w:rsidR="00555AFE" w:rsidRPr="00BD7686" w:rsidRDefault="00555AFE" w:rsidP="00E33201">
                  <w:pPr>
                    <w:jc w:val="left"/>
                    <w:rPr>
                      <w:rFonts w:ascii="Calibri" w:hAnsi="Calibri"/>
                      <w:sz w:val="28"/>
                      <w:szCs w:val="28"/>
                      <w:lang w:eastAsia="en-US"/>
                    </w:rPr>
                  </w:pPr>
                </w:p>
              </w:tc>
              <w:tc>
                <w:tcPr>
                  <w:tcW w:w="426" w:type="dxa"/>
                  <w:shd w:val="clear" w:color="auto" w:fill="FFC000"/>
                </w:tcPr>
                <w:p w:rsidR="00555AFE" w:rsidRPr="00BD7686" w:rsidRDefault="00555AFE" w:rsidP="00E33201">
                  <w:pPr>
                    <w:jc w:val="left"/>
                    <w:rPr>
                      <w:rFonts w:ascii="Calibri" w:hAnsi="Calibri"/>
                      <w:sz w:val="28"/>
                      <w:szCs w:val="28"/>
                      <w:lang w:eastAsia="en-US"/>
                    </w:rPr>
                  </w:pPr>
                </w:p>
              </w:tc>
              <w:tc>
                <w:tcPr>
                  <w:tcW w:w="425" w:type="dxa"/>
                  <w:shd w:val="clear" w:color="auto" w:fill="FFC000"/>
                </w:tcPr>
                <w:p w:rsidR="00555AFE" w:rsidRPr="00BD7686" w:rsidRDefault="00555AFE" w:rsidP="00E33201">
                  <w:pPr>
                    <w:jc w:val="left"/>
                    <w:rPr>
                      <w:rFonts w:ascii="Calibri" w:hAnsi="Calibri"/>
                      <w:sz w:val="28"/>
                      <w:szCs w:val="28"/>
                      <w:lang w:eastAsia="en-US"/>
                    </w:rPr>
                  </w:pPr>
                </w:p>
              </w:tc>
              <w:tc>
                <w:tcPr>
                  <w:tcW w:w="425" w:type="dxa"/>
                  <w:shd w:val="clear" w:color="auto" w:fill="FFC000"/>
                </w:tcPr>
                <w:p w:rsidR="00555AFE" w:rsidRPr="00BD7686" w:rsidRDefault="00555AFE" w:rsidP="00E33201">
                  <w:pPr>
                    <w:jc w:val="left"/>
                    <w:rPr>
                      <w:rFonts w:ascii="Calibri" w:hAnsi="Calibri"/>
                      <w:sz w:val="28"/>
                      <w:szCs w:val="28"/>
                      <w:lang w:eastAsia="en-US"/>
                    </w:rPr>
                  </w:pPr>
                </w:p>
              </w:tc>
            </w:tr>
            <w:tr w:rsidR="00555AFE" w:rsidRPr="00BD7686" w:rsidTr="00E33201">
              <w:trPr>
                <w:jc w:val="center"/>
              </w:trPr>
              <w:tc>
                <w:tcPr>
                  <w:tcW w:w="1276" w:type="dxa"/>
                </w:tcPr>
                <w:p w:rsidR="00555AFE" w:rsidRPr="00BD7686" w:rsidRDefault="00555AFE" w:rsidP="00E33201">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555AFE" w:rsidRPr="00BD7686" w:rsidRDefault="00555AFE" w:rsidP="00E33201">
                  <w:pPr>
                    <w:jc w:val="left"/>
                    <w:rPr>
                      <w:rFonts w:ascii="Calibri" w:hAnsi="Calibri"/>
                      <w:sz w:val="28"/>
                      <w:szCs w:val="28"/>
                      <w:lang w:eastAsia="en-US"/>
                    </w:rPr>
                  </w:pPr>
                </w:p>
              </w:tc>
              <w:tc>
                <w:tcPr>
                  <w:tcW w:w="284"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555AFE" w:rsidRPr="00BD7686" w:rsidRDefault="00555AFE" w:rsidP="00E33201">
                  <w:pPr>
                    <w:jc w:val="left"/>
                    <w:rPr>
                      <w:rFonts w:ascii="Calibri" w:hAnsi="Calibri"/>
                      <w:sz w:val="28"/>
                      <w:szCs w:val="28"/>
                      <w:lang w:eastAsia="en-US"/>
                    </w:rPr>
                  </w:pPr>
                </w:p>
              </w:tc>
              <w:tc>
                <w:tcPr>
                  <w:tcW w:w="425" w:type="dxa"/>
                  <w:shd w:val="clear" w:color="auto" w:fill="FFFF00"/>
                </w:tcPr>
                <w:p w:rsidR="00555AFE" w:rsidRPr="00BD7686" w:rsidRDefault="00555AFE" w:rsidP="00E33201">
                  <w:pPr>
                    <w:jc w:val="left"/>
                    <w:rPr>
                      <w:rFonts w:ascii="Calibri" w:hAnsi="Calibri"/>
                      <w:sz w:val="28"/>
                      <w:szCs w:val="28"/>
                      <w:lang w:eastAsia="en-US"/>
                    </w:rPr>
                  </w:pPr>
                </w:p>
              </w:tc>
              <w:tc>
                <w:tcPr>
                  <w:tcW w:w="426" w:type="dxa"/>
                  <w:shd w:val="clear" w:color="auto" w:fill="FFFF00"/>
                </w:tcPr>
                <w:p w:rsidR="00555AFE" w:rsidRPr="00BD7686" w:rsidRDefault="00555AFE" w:rsidP="00E33201">
                  <w:pPr>
                    <w:jc w:val="left"/>
                    <w:rPr>
                      <w:rFonts w:ascii="Calibri" w:hAnsi="Calibri"/>
                      <w:sz w:val="28"/>
                      <w:szCs w:val="28"/>
                      <w:lang w:eastAsia="en-US"/>
                    </w:rPr>
                  </w:pPr>
                </w:p>
              </w:tc>
              <w:tc>
                <w:tcPr>
                  <w:tcW w:w="425" w:type="dxa"/>
                  <w:shd w:val="clear" w:color="auto" w:fill="FFFF00"/>
                </w:tcPr>
                <w:p w:rsidR="00555AFE" w:rsidRPr="00BD7686" w:rsidRDefault="00555AFE" w:rsidP="00E33201">
                  <w:pPr>
                    <w:jc w:val="left"/>
                    <w:rPr>
                      <w:rFonts w:ascii="Calibri" w:hAnsi="Calibri"/>
                      <w:sz w:val="28"/>
                      <w:szCs w:val="28"/>
                      <w:lang w:eastAsia="en-US"/>
                    </w:rPr>
                  </w:pPr>
                </w:p>
              </w:tc>
              <w:tc>
                <w:tcPr>
                  <w:tcW w:w="425" w:type="dxa"/>
                  <w:shd w:val="clear" w:color="auto" w:fill="FFFF00"/>
                </w:tcPr>
                <w:p w:rsidR="00555AFE" w:rsidRPr="00BD7686" w:rsidRDefault="00555AFE" w:rsidP="00E33201">
                  <w:pPr>
                    <w:jc w:val="left"/>
                    <w:rPr>
                      <w:rFonts w:ascii="Calibri" w:hAnsi="Calibri"/>
                      <w:sz w:val="28"/>
                      <w:szCs w:val="28"/>
                      <w:lang w:eastAsia="en-US"/>
                    </w:rPr>
                  </w:pPr>
                </w:p>
              </w:tc>
            </w:tr>
            <w:tr w:rsidR="00555AFE" w:rsidRPr="00BD7686" w:rsidTr="00E33201">
              <w:trPr>
                <w:jc w:val="center"/>
              </w:trPr>
              <w:tc>
                <w:tcPr>
                  <w:tcW w:w="1276" w:type="dxa"/>
                </w:tcPr>
                <w:p w:rsidR="00555AFE" w:rsidRPr="00BD7686" w:rsidRDefault="00555AFE" w:rsidP="00E33201">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555AFE" w:rsidRPr="00BD7686" w:rsidRDefault="00555AFE" w:rsidP="00E33201">
                  <w:pPr>
                    <w:jc w:val="left"/>
                    <w:rPr>
                      <w:rFonts w:ascii="Calibri" w:hAnsi="Calibri"/>
                      <w:sz w:val="28"/>
                      <w:szCs w:val="28"/>
                      <w:lang w:eastAsia="en-US"/>
                    </w:rPr>
                  </w:pPr>
                </w:p>
              </w:tc>
              <w:tc>
                <w:tcPr>
                  <w:tcW w:w="284"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555AFE" w:rsidRPr="00BD7686" w:rsidRDefault="00555AFE" w:rsidP="00E33201">
                  <w:pPr>
                    <w:jc w:val="left"/>
                    <w:rPr>
                      <w:rFonts w:ascii="Calibri" w:hAnsi="Calibri"/>
                      <w:sz w:val="28"/>
                      <w:szCs w:val="28"/>
                      <w:lang w:eastAsia="en-US"/>
                    </w:rPr>
                  </w:pPr>
                </w:p>
              </w:tc>
              <w:tc>
                <w:tcPr>
                  <w:tcW w:w="425" w:type="dxa"/>
                  <w:shd w:val="clear" w:color="auto" w:fill="00B050"/>
                </w:tcPr>
                <w:p w:rsidR="00555AFE" w:rsidRPr="00BD7686" w:rsidRDefault="00555AFE" w:rsidP="00E33201">
                  <w:pPr>
                    <w:jc w:val="left"/>
                    <w:rPr>
                      <w:rFonts w:ascii="Calibri" w:hAnsi="Calibri"/>
                      <w:sz w:val="28"/>
                      <w:szCs w:val="28"/>
                      <w:lang w:eastAsia="en-US"/>
                    </w:rPr>
                  </w:pPr>
                </w:p>
              </w:tc>
              <w:tc>
                <w:tcPr>
                  <w:tcW w:w="426" w:type="dxa"/>
                  <w:shd w:val="clear" w:color="auto" w:fill="00B050"/>
                </w:tcPr>
                <w:p w:rsidR="00555AFE" w:rsidRPr="00BD7686" w:rsidRDefault="008D6321" w:rsidP="00E33201">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00B050"/>
                </w:tcPr>
                <w:p w:rsidR="00555AFE" w:rsidRPr="00BD7686" w:rsidRDefault="00555AFE" w:rsidP="00E33201">
                  <w:pPr>
                    <w:jc w:val="left"/>
                    <w:rPr>
                      <w:rFonts w:ascii="Calibri" w:hAnsi="Calibri"/>
                      <w:sz w:val="28"/>
                      <w:szCs w:val="28"/>
                      <w:lang w:eastAsia="en-US"/>
                    </w:rPr>
                  </w:pPr>
                </w:p>
              </w:tc>
              <w:tc>
                <w:tcPr>
                  <w:tcW w:w="425" w:type="dxa"/>
                  <w:shd w:val="clear" w:color="auto" w:fill="00B050"/>
                </w:tcPr>
                <w:p w:rsidR="00555AFE" w:rsidRPr="00BD7686" w:rsidRDefault="00555AFE" w:rsidP="00E33201">
                  <w:pPr>
                    <w:jc w:val="left"/>
                    <w:rPr>
                      <w:rFonts w:ascii="Calibri" w:hAnsi="Calibri"/>
                      <w:sz w:val="28"/>
                      <w:szCs w:val="28"/>
                      <w:lang w:eastAsia="en-US"/>
                    </w:rPr>
                  </w:pPr>
                </w:p>
              </w:tc>
            </w:tr>
            <w:tr w:rsidR="00555AFE" w:rsidRPr="00BD7686" w:rsidTr="00E33201">
              <w:trPr>
                <w:jc w:val="center"/>
              </w:trPr>
              <w:tc>
                <w:tcPr>
                  <w:tcW w:w="1276" w:type="dxa"/>
                  <w:vMerge w:val="restart"/>
                  <w:shd w:val="clear" w:color="auto" w:fill="F2F2F2" w:themeFill="background1" w:themeFillShade="F2"/>
                </w:tcPr>
                <w:p w:rsidR="00555AFE" w:rsidRPr="00BD7686" w:rsidRDefault="00555AFE" w:rsidP="00E33201">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555AFE" w:rsidRPr="00BD7686" w:rsidRDefault="00555AFE" w:rsidP="00E33201">
                  <w:pPr>
                    <w:jc w:val="left"/>
                    <w:rPr>
                      <w:rFonts w:ascii="Calibri" w:hAnsi="Calibri"/>
                      <w:sz w:val="28"/>
                      <w:szCs w:val="28"/>
                      <w:lang w:eastAsia="en-US"/>
                    </w:rPr>
                  </w:pPr>
                </w:p>
              </w:tc>
              <w:tc>
                <w:tcPr>
                  <w:tcW w:w="284" w:type="dxa"/>
                </w:tcPr>
                <w:p w:rsidR="00555AFE" w:rsidRPr="00BD7686" w:rsidRDefault="00555AFE" w:rsidP="00E33201">
                  <w:pPr>
                    <w:jc w:val="left"/>
                    <w:rPr>
                      <w:rFonts w:ascii="Calibri" w:hAnsi="Calibri"/>
                      <w:sz w:val="28"/>
                      <w:szCs w:val="28"/>
                      <w:lang w:eastAsia="en-US"/>
                    </w:rPr>
                  </w:pPr>
                </w:p>
              </w:tc>
              <w:tc>
                <w:tcPr>
                  <w:tcW w:w="425"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5</w:t>
                  </w:r>
                </w:p>
              </w:tc>
            </w:tr>
            <w:tr w:rsidR="00555AFE" w:rsidRPr="00BD7686" w:rsidTr="00E33201">
              <w:trPr>
                <w:jc w:val="center"/>
              </w:trPr>
              <w:tc>
                <w:tcPr>
                  <w:tcW w:w="1276" w:type="dxa"/>
                  <w:vMerge/>
                  <w:shd w:val="clear" w:color="auto" w:fill="F2F2F2"/>
                </w:tcPr>
                <w:p w:rsidR="00555AFE" w:rsidRPr="00BD7686" w:rsidRDefault="00555AFE" w:rsidP="00E33201">
                  <w:pPr>
                    <w:jc w:val="left"/>
                    <w:rPr>
                      <w:rFonts w:ascii="Calibri" w:hAnsi="Calibri"/>
                      <w:sz w:val="20"/>
                      <w:lang w:eastAsia="en-US"/>
                    </w:rPr>
                  </w:pPr>
                </w:p>
              </w:tc>
              <w:tc>
                <w:tcPr>
                  <w:tcW w:w="2835" w:type="dxa"/>
                  <w:gridSpan w:val="7"/>
                  <w:tcBorders>
                    <w:top w:val="nil"/>
                  </w:tcBorders>
                </w:tcPr>
                <w:p w:rsidR="00555AFE" w:rsidRPr="00BD7686" w:rsidRDefault="00555AFE" w:rsidP="00E33201">
                  <w:pPr>
                    <w:jc w:val="center"/>
                    <w:rPr>
                      <w:rFonts w:ascii="Calibri" w:hAnsi="Calibri"/>
                      <w:i/>
                      <w:iCs/>
                      <w:lang w:eastAsia="en-US"/>
                    </w:rPr>
                  </w:pPr>
                  <w:r w:rsidRPr="00BD7686">
                    <w:rPr>
                      <w:rFonts w:ascii="Calibri" w:hAnsi="Calibri"/>
                      <w:i/>
                      <w:iCs/>
                      <w:lang w:eastAsia="en-US"/>
                    </w:rPr>
                    <w:t>Vjerojatnost</w:t>
                  </w:r>
                </w:p>
              </w:tc>
            </w:tr>
            <w:tr w:rsidR="00555AFE" w:rsidRPr="00BD7686" w:rsidTr="00E33201">
              <w:trPr>
                <w:cantSplit/>
                <w:trHeight w:val="326"/>
                <w:jc w:val="center"/>
              </w:trPr>
              <w:tc>
                <w:tcPr>
                  <w:tcW w:w="1276" w:type="dxa"/>
                  <w:shd w:val="clear" w:color="auto" w:fill="FF0000"/>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555AFE" w:rsidRPr="00BD7686" w:rsidRDefault="00555AFE" w:rsidP="00E33201">
                  <w:pPr>
                    <w:jc w:val="left"/>
                    <w:rPr>
                      <w:rFonts w:ascii="Calibri" w:hAnsi="Calibri"/>
                      <w:sz w:val="28"/>
                      <w:szCs w:val="28"/>
                      <w:lang w:eastAsia="en-US"/>
                    </w:rPr>
                  </w:pPr>
                </w:p>
              </w:tc>
              <w:tc>
                <w:tcPr>
                  <w:tcW w:w="425" w:type="dxa"/>
                  <w:vMerge w:val="restart"/>
                  <w:textDirection w:val="btLr"/>
                </w:tcPr>
                <w:p w:rsidR="00555AFE" w:rsidRPr="00BD7686" w:rsidRDefault="00555AFE" w:rsidP="00E33201">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555AFE" w:rsidRPr="00BD7686" w:rsidRDefault="00555AFE" w:rsidP="00E33201">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555AFE" w:rsidRPr="00BD7686" w:rsidRDefault="00555AFE" w:rsidP="00E33201">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555AFE" w:rsidRPr="00BD7686" w:rsidRDefault="00555AFE" w:rsidP="00E33201">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555AFE" w:rsidRPr="00BD7686" w:rsidRDefault="00555AFE" w:rsidP="00E33201">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555AFE" w:rsidRPr="00BD7686" w:rsidTr="00E33201">
              <w:trPr>
                <w:cantSplit/>
                <w:trHeight w:val="315"/>
                <w:jc w:val="center"/>
              </w:trPr>
              <w:tc>
                <w:tcPr>
                  <w:tcW w:w="1276" w:type="dxa"/>
                  <w:shd w:val="clear" w:color="auto" w:fill="FFC000"/>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555AFE" w:rsidRPr="00BD7686" w:rsidRDefault="00555AFE" w:rsidP="00E33201">
                  <w:pPr>
                    <w:jc w:val="left"/>
                    <w:rPr>
                      <w:rFonts w:ascii="Calibri" w:hAnsi="Calibri"/>
                      <w:sz w:val="28"/>
                      <w:szCs w:val="2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6"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r>
            <w:tr w:rsidR="00555AFE" w:rsidRPr="00BD7686" w:rsidTr="00E33201">
              <w:trPr>
                <w:cantSplit/>
                <w:trHeight w:val="323"/>
                <w:jc w:val="center"/>
              </w:trPr>
              <w:tc>
                <w:tcPr>
                  <w:tcW w:w="1276" w:type="dxa"/>
                  <w:shd w:val="clear" w:color="auto" w:fill="FFFF00"/>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555AFE" w:rsidRPr="00BD7686" w:rsidRDefault="00555AFE" w:rsidP="00E33201">
                  <w:pPr>
                    <w:jc w:val="left"/>
                    <w:rPr>
                      <w:rFonts w:ascii="Calibri" w:hAnsi="Calibri"/>
                      <w:sz w:val="28"/>
                      <w:szCs w:val="2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6"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r>
            <w:tr w:rsidR="00555AFE" w:rsidRPr="00BD7686" w:rsidTr="00E33201">
              <w:trPr>
                <w:cantSplit/>
                <w:trHeight w:val="303"/>
                <w:jc w:val="center"/>
              </w:trPr>
              <w:tc>
                <w:tcPr>
                  <w:tcW w:w="1276" w:type="dxa"/>
                  <w:shd w:val="clear" w:color="auto" w:fill="00B050"/>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555AFE" w:rsidRPr="00BD7686" w:rsidRDefault="00555AFE" w:rsidP="00E33201">
                  <w:pPr>
                    <w:jc w:val="left"/>
                    <w:rPr>
                      <w:rFonts w:ascii="Calibri" w:hAnsi="Calibri"/>
                      <w:sz w:val="28"/>
                      <w:szCs w:val="2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6"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r>
          </w:tbl>
          <w:p w:rsidR="00555AFE" w:rsidRPr="00BD7686" w:rsidRDefault="00555AFE" w:rsidP="00E33201">
            <w:pPr>
              <w:jc w:val="left"/>
              <w:rPr>
                <w:rFonts w:ascii="Calibri" w:hAnsi="Calibri"/>
                <w:sz w:val="18"/>
                <w:szCs w:val="18"/>
                <w:lang w:eastAsia="en-US"/>
              </w:rPr>
            </w:pPr>
          </w:p>
          <w:p w:rsidR="00555AFE" w:rsidRPr="00BD7686" w:rsidRDefault="00555AFE" w:rsidP="00E33201">
            <w:pPr>
              <w:jc w:val="left"/>
              <w:rPr>
                <w:rFonts w:ascii="Calibri" w:hAnsi="Calibri"/>
                <w:sz w:val="18"/>
                <w:szCs w:val="18"/>
                <w:lang w:eastAsia="en-US"/>
              </w:rPr>
            </w:pPr>
            <w:r w:rsidRPr="00BD7686">
              <w:rPr>
                <w:rFonts w:ascii="Calibri" w:hAnsi="Calibri"/>
                <w:sz w:val="18"/>
                <w:szCs w:val="18"/>
                <w:lang w:eastAsia="en-US"/>
              </w:rPr>
              <w:t xml:space="preserve">Matrica rizika utjecaja na život i zdravlje ljudi </w:t>
            </w:r>
          </w:p>
          <w:p w:rsidR="00555AFE" w:rsidRPr="00BD7686" w:rsidRDefault="00555AFE" w:rsidP="00E33201">
            <w:pPr>
              <w:jc w:val="left"/>
              <w:rPr>
                <w:rFonts w:ascii="Calibri" w:hAnsi="Calibri"/>
                <w:sz w:val="28"/>
                <w:szCs w:val="28"/>
                <w:lang w:eastAsia="en-US"/>
              </w:rPr>
            </w:pPr>
          </w:p>
        </w:tc>
        <w:tc>
          <w:tcPr>
            <w:tcW w:w="4529" w:type="dxa"/>
          </w:tcPr>
          <w:p w:rsidR="00555AFE" w:rsidRPr="00BD7686" w:rsidRDefault="00555AFE" w:rsidP="00E33201">
            <w:pPr>
              <w:jc w:val="left"/>
              <w:rPr>
                <w:rFonts w:ascii="Calibri" w:hAnsi="Calibri"/>
                <w:sz w:val="28"/>
                <w:szCs w:val="28"/>
                <w:lang w:eastAsia="en-US"/>
              </w:rPr>
            </w:pPr>
          </w:p>
          <w:tbl>
            <w:tblPr>
              <w:tblStyle w:val="Reetkatablice19"/>
              <w:tblW w:w="0" w:type="auto"/>
              <w:jc w:val="center"/>
              <w:tblLook w:val="04A0"/>
            </w:tblPr>
            <w:tblGrid>
              <w:gridCol w:w="1247"/>
              <w:gridCol w:w="498"/>
              <w:gridCol w:w="318"/>
              <w:gridCol w:w="448"/>
              <w:gridCol w:w="448"/>
              <w:gridCol w:w="448"/>
              <w:gridCol w:w="448"/>
              <w:gridCol w:w="448"/>
            </w:tblGrid>
            <w:tr w:rsidR="00555AFE" w:rsidRPr="00BD7686" w:rsidTr="00E33201">
              <w:trPr>
                <w:jc w:val="center"/>
              </w:trPr>
              <w:tc>
                <w:tcPr>
                  <w:tcW w:w="1276" w:type="dxa"/>
                </w:tcPr>
                <w:p w:rsidR="00555AFE" w:rsidRPr="00BD7686" w:rsidRDefault="00555AFE" w:rsidP="00E33201">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555AFE" w:rsidRPr="00BD7686" w:rsidRDefault="00555AFE" w:rsidP="00E33201">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555AFE" w:rsidRPr="00BD7686" w:rsidRDefault="00555AFE" w:rsidP="00E33201">
                  <w:pPr>
                    <w:jc w:val="left"/>
                    <w:rPr>
                      <w:rFonts w:ascii="Calibri" w:hAnsi="Calibri"/>
                      <w:sz w:val="28"/>
                      <w:szCs w:val="28"/>
                      <w:lang w:eastAsia="en-US"/>
                    </w:rPr>
                  </w:pPr>
                </w:p>
              </w:tc>
              <w:tc>
                <w:tcPr>
                  <w:tcW w:w="425" w:type="dxa"/>
                  <w:shd w:val="clear" w:color="auto" w:fill="FFC000"/>
                </w:tcPr>
                <w:p w:rsidR="00555AFE" w:rsidRPr="00BD7686" w:rsidRDefault="00555AFE" w:rsidP="00E33201">
                  <w:pPr>
                    <w:jc w:val="left"/>
                    <w:rPr>
                      <w:rFonts w:ascii="Calibri" w:hAnsi="Calibri"/>
                      <w:sz w:val="28"/>
                      <w:szCs w:val="28"/>
                      <w:lang w:eastAsia="en-US"/>
                    </w:rPr>
                  </w:pPr>
                </w:p>
              </w:tc>
              <w:tc>
                <w:tcPr>
                  <w:tcW w:w="426" w:type="dxa"/>
                  <w:shd w:val="clear" w:color="auto" w:fill="FF0000"/>
                </w:tcPr>
                <w:p w:rsidR="00555AFE" w:rsidRPr="00BD7686" w:rsidRDefault="00F96BEB" w:rsidP="00E33201">
                  <w:pPr>
                    <w:jc w:val="left"/>
                    <w:rPr>
                      <w:rFonts w:ascii="Calibri" w:hAnsi="Calibri"/>
                      <w:sz w:val="28"/>
                      <w:szCs w:val="28"/>
                      <w:lang w:eastAsia="en-US"/>
                    </w:rPr>
                  </w:pPr>
                  <w:r>
                    <w:rPr>
                      <w:rFonts w:ascii="Calibri" w:hAnsi="Calibri"/>
                      <w:sz w:val="28"/>
                      <w:szCs w:val="28"/>
                      <w:lang w:eastAsia="en-US"/>
                    </w:rPr>
                    <w:t>X</w:t>
                  </w:r>
                </w:p>
              </w:tc>
              <w:tc>
                <w:tcPr>
                  <w:tcW w:w="425" w:type="dxa"/>
                  <w:shd w:val="clear" w:color="auto" w:fill="FF0000"/>
                </w:tcPr>
                <w:p w:rsidR="00555AFE" w:rsidRPr="00BD7686" w:rsidRDefault="00555AFE" w:rsidP="00E33201">
                  <w:pPr>
                    <w:jc w:val="left"/>
                    <w:rPr>
                      <w:rFonts w:ascii="Calibri" w:hAnsi="Calibri"/>
                      <w:sz w:val="28"/>
                      <w:szCs w:val="28"/>
                      <w:lang w:eastAsia="en-US"/>
                    </w:rPr>
                  </w:pPr>
                </w:p>
              </w:tc>
              <w:tc>
                <w:tcPr>
                  <w:tcW w:w="425" w:type="dxa"/>
                  <w:shd w:val="clear" w:color="auto" w:fill="FF0000"/>
                </w:tcPr>
                <w:p w:rsidR="00555AFE" w:rsidRPr="00BD7686" w:rsidRDefault="00555AFE" w:rsidP="00E33201">
                  <w:pPr>
                    <w:jc w:val="left"/>
                    <w:rPr>
                      <w:rFonts w:ascii="Calibri" w:hAnsi="Calibri"/>
                      <w:sz w:val="28"/>
                      <w:szCs w:val="28"/>
                      <w:lang w:eastAsia="en-US"/>
                    </w:rPr>
                  </w:pPr>
                </w:p>
              </w:tc>
            </w:tr>
            <w:tr w:rsidR="00555AFE" w:rsidRPr="00BD7686" w:rsidTr="00E33201">
              <w:trPr>
                <w:jc w:val="center"/>
              </w:trPr>
              <w:tc>
                <w:tcPr>
                  <w:tcW w:w="1276" w:type="dxa"/>
                </w:tcPr>
                <w:p w:rsidR="00555AFE" w:rsidRPr="00BD7686" w:rsidRDefault="00555AFE" w:rsidP="00E33201">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555AFE" w:rsidRPr="00BD7686" w:rsidRDefault="00555AFE" w:rsidP="00E33201">
                  <w:pPr>
                    <w:jc w:val="left"/>
                    <w:rPr>
                      <w:rFonts w:ascii="Calibri" w:hAnsi="Calibri"/>
                      <w:sz w:val="28"/>
                      <w:szCs w:val="28"/>
                      <w:lang w:eastAsia="en-US"/>
                    </w:rPr>
                  </w:pPr>
                </w:p>
              </w:tc>
              <w:tc>
                <w:tcPr>
                  <w:tcW w:w="284"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555AFE" w:rsidRPr="00BD7686" w:rsidRDefault="00555AFE" w:rsidP="00E33201">
                  <w:pPr>
                    <w:jc w:val="left"/>
                    <w:rPr>
                      <w:rFonts w:ascii="Calibri" w:hAnsi="Calibri"/>
                      <w:sz w:val="28"/>
                      <w:szCs w:val="28"/>
                      <w:lang w:eastAsia="en-US"/>
                    </w:rPr>
                  </w:pPr>
                </w:p>
              </w:tc>
              <w:tc>
                <w:tcPr>
                  <w:tcW w:w="425" w:type="dxa"/>
                  <w:shd w:val="clear" w:color="auto" w:fill="FFC000"/>
                </w:tcPr>
                <w:p w:rsidR="00555AFE" w:rsidRPr="00BD7686" w:rsidRDefault="00555AFE" w:rsidP="00E33201">
                  <w:pPr>
                    <w:jc w:val="left"/>
                    <w:rPr>
                      <w:rFonts w:ascii="Calibri" w:hAnsi="Calibri"/>
                      <w:sz w:val="28"/>
                      <w:szCs w:val="28"/>
                      <w:lang w:eastAsia="en-US"/>
                    </w:rPr>
                  </w:pPr>
                </w:p>
              </w:tc>
              <w:tc>
                <w:tcPr>
                  <w:tcW w:w="426" w:type="dxa"/>
                  <w:shd w:val="clear" w:color="auto" w:fill="FF0000"/>
                </w:tcPr>
                <w:p w:rsidR="00555AFE" w:rsidRPr="00BD7686" w:rsidRDefault="00555AFE" w:rsidP="00E33201">
                  <w:pPr>
                    <w:jc w:val="left"/>
                    <w:rPr>
                      <w:rFonts w:ascii="Calibri" w:hAnsi="Calibri"/>
                      <w:sz w:val="28"/>
                      <w:szCs w:val="28"/>
                      <w:lang w:eastAsia="en-US"/>
                    </w:rPr>
                  </w:pPr>
                </w:p>
              </w:tc>
              <w:tc>
                <w:tcPr>
                  <w:tcW w:w="425" w:type="dxa"/>
                  <w:shd w:val="clear" w:color="auto" w:fill="FF0000"/>
                </w:tcPr>
                <w:p w:rsidR="00555AFE" w:rsidRPr="00BD7686" w:rsidRDefault="00555AFE" w:rsidP="00E33201">
                  <w:pPr>
                    <w:jc w:val="left"/>
                    <w:rPr>
                      <w:rFonts w:ascii="Calibri" w:hAnsi="Calibri"/>
                      <w:sz w:val="28"/>
                      <w:szCs w:val="28"/>
                      <w:lang w:eastAsia="en-US"/>
                    </w:rPr>
                  </w:pPr>
                </w:p>
              </w:tc>
              <w:tc>
                <w:tcPr>
                  <w:tcW w:w="425" w:type="dxa"/>
                  <w:shd w:val="clear" w:color="auto" w:fill="FF0000"/>
                </w:tcPr>
                <w:p w:rsidR="00555AFE" w:rsidRPr="00BD7686" w:rsidRDefault="00555AFE" w:rsidP="00E33201">
                  <w:pPr>
                    <w:jc w:val="left"/>
                    <w:rPr>
                      <w:rFonts w:ascii="Calibri" w:hAnsi="Calibri"/>
                      <w:sz w:val="28"/>
                      <w:szCs w:val="28"/>
                      <w:lang w:eastAsia="en-US"/>
                    </w:rPr>
                  </w:pPr>
                </w:p>
              </w:tc>
            </w:tr>
            <w:tr w:rsidR="00555AFE" w:rsidRPr="00BD7686" w:rsidTr="00E33201">
              <w:trPr>
                <w:jc w:val="center"/>
              </w:trPr>
              <w:tc>
                <w:tcPr>
                  <w:tcW w:w="1276" w:type="dxa"/>
                </w:tcPr>
                <w:p w:rsidR="00555AFE" w:rsidRPr="00BD7686" w:rsidRDefault="00555AFE" w:rsidP="00E33201">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555AFE" w:rsidRPr="00BD7686" w:rsidRDefault="00555AFE" w:rsidP="00E33201">
                  <w:pPr>
                    <w:jc w:val="left"/>
                    <w:rPr>
                      <w:rFonts w:ascii="Calibri" w:hAnsi="Calibri"/>
                      <w:sz w:val="28"/>
                      <w:szCs w:val="28"/>
                      <w:lang w:eastAsia="en-US"/>
                    </w:rPr>
                  </w:pPr>
                </w:p>
              </w:tc>
              <w:tc>
                <w:tcPr>
                  <w:tcW w:w="284"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555AFE" w:rsidRPr="00BD7686" w:rsidRDefault="00555AFE" w:rsidP="00E33201">
                  <w:pPr>
                    <w:jc w:val="left"/>
                    <w:rPr>
                      <w:rFonts w:ascii="Calibri" w:hAnsi="Calibri"/>
                      <w:sz w:val="28"/>
                      <w:szCs w:val="28"/>
                      <w:lang w:eastAsia="en-US"/>
                    </w:rPr>
                  </w:pPr>
                </w:p>
              </w:tc>
              <w:tc>
                <w:tcPr>
                  <w:tcW w:w="425" w:type="dxa"/>
                  <w:shd w:val="clear" w:color="auto" w:fill="FFC000"/>
                </w:tcPr>
                <w:p w:rsidR="00555AFE" w:rsidRPr="00BD7686" w:rsidRDefault="00555AFE" w:rsidP="00E33201">
                  <w:pPr>
                    <w:jc w:val="left"/>
                    <w:rPr>
                      <w:rFonts w:ascii="Calibri" w:hAnsi="Calibri"/>
                      <w:sz w:val="28"/>
                      <w:szCs w:val="28"/>
                      <w:lang w:eastAsia="en-US"/>
                    </w:rPr>
                  </w:pPr>
                </w:p>
              </w:tc>
              <w:tc>
                <w:tcPr>
                  <w:tcW w:w="426" w:type="dxa"/>
                  <w:shd w:val="clear" w:color="auto" w:fill="FFC000"/>
                </w:tcPr>
                <w:p w:rsidR="00555AFE" w:rsidRPr="00BD7686" w:rsidRDefault="00555AFE" w:rsidP="00E33201">
                  <w:pPr>
                    <w:jc w:val="left"/>
                    <w:rPr>
                      <w:rFonts w:ascii="Calibri" w:hAnsi="Calibri"/>
                      <w:sz w:val="28"/>
                      <w:szCs w:val="28"/>
                      <w:lang w:eastAsia="en-US"/>
                    </w:rPr>
                  </w:pPr>
                </w:p>
              </w:tc>
              <w:tc>
                <w:tcPr>
                  <w:tcW w:w="425" w:type="dxa"/>
                  <w:shd w:val="clear" w:color="auto" w:fill="FFC000"/>
                </w:tcPr>
                <w:p w:rsidR="00555AFE" w:rsidRPr="00BD7686" w:rsidRDefault="00555AFE" w:rsidP="00E33201">
                  <w:pPr>
                    <w:jc w:val="left"/>
                    <w:rPr>
                      <w:rFonts w:ascii="Calibri" w:hAnsi="Calibri"/>
                      <w:sz w:val="28"/>
                      <w:szCs w:val="28"/>
                      <w:lang w:eastAsia="en-US"/>
                    </w:rPr>
                  </w:pPr>
                </w:p>
              </w:tc>
              <w:tc>
                <w:tcPr>
                  <w:tcW w:w="425" w:type="dxa"/>
                  <w:shd w:val="clear" w:color="auto" w:fill="FFC000"/>
                </w:tcPr>
                <w:p w:rsidR="00555AFE" w:rsidRPr="00BD7686" w:rsidRDefault="00555AFE" w:rsidP="00E33201">
                  <w:pPr>
                    <w:jc w:val="left"/>
                    <w:rPr>
                      <w:rFonts w:ascii="Calibri" w:hAnsi="Calibri"/>
                      <w:sz w:val="28"/>
                      <w:szCs w:val="28"/>
                      <w:lang w:eastAsia="en-US"/>
                    </w:rPr>
                  </w:pPr>
                </w:p>
              </w:tc>
            </w:tr>
            <w:tr w:rsidR="00555AFE" w:rsidRPr="00BD7686" w:rsidTr="00E33201">
              <w:trPr>
                <w:jc w:val="center"/>
              </w:trPr>
              <w:tc>
                <w:tcPr>
                  <w:tcW w:w="1276" w:type="dxa"/>
                </w:tcPr>
                <w:p w:rsidR="00555AFE" w:rsidRPr="00BD7686" w:rsidRDefault="00555AFE" w:rsidP="00E33201">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555AFE" w:rsidRPr="00BD7686" w:rsidRDefault="00555AFE" w:rsidP="00E33201">
                  <w:pPr>
                    <w:jc w:val="left"/>
                    <w:rPr>
                      <w:rFonts w:ascii="Calibri" w:hAnsi="Calibri"/>
                      <w:sz w:val="28"/>
                      <w:szCs w:val="28"/>
                      <w:lang w:eastAsia="en-US"/>
                    </w:rPr>
                  </w:pPr>
                </w:p>
              </w:tc>
              <w:tc>
                <w:tcPr>
                  <w:tcW w:w="284"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555AFE" w:rsidRPr="00BD7686" w:rsidRDefault="00555AFE" w:rsidP="00E33201">
                  <w:pPr>
                    <w:jc w:val="left"/>
                    <w:rPr>
                      <w:rFonts w:ascii="Calibri" w:hAnsi="Calibri"/>
                      <w:sz w:val="28"/>
                      <w:szCs w:val="28"/>
                      <w:lang w:eastAsia="en-US"/>
                    </w:rPr>
                  </w:pPr>
                </w:p>
              </w:tc>
              <w:tc>
                <w:tcPr>
                  <w:tcW w:w="425" w:type="dxa"/>
                  <w:shd w:val="clear" w:color="auto" w:fill="FFFF00"/>
                </w:tcPr>
                <w:p w:rsidR="00555AFE" w:rsidRPr="00BD7686" w:rsidRDefault="00555AFE" w:rsidP="00E33201">
                  <w:pPr>
                    <w:jc w:val="left"/>
                    <w:rPr>
                      <w:rFonts w:ascii="Calibri" w:hAnsi="Calibri"/>
                      <w:sz w:val="28"/>
                      <w:szCs w:val="28"/>
                      <w:lang w:eastAsia="en-US"/>
                    </w:rPr>
                  </w:pPr>
                </w:p>
              </w:tc>
              <w:tc>
                <w:tcPr>
                  <w:tcW w:w="426" w:type="dxa"/>
                  <w:shd w:val="clear" w:color="auto" w:fill="FFFF00"/>
                </w:tcPr>
                <w:p w:rsidR="00555AFE" w:rsidRPr="00BD7686" w:rsidRDefault="00555AFE" w:rsidP="00E33201">
                  <w:pPr>
                    <w:jc w:val="left"/>
                    <w:rPr>
                      <w:rFonts w:ascii="Calibri" w:hAnsi="Calibri"/>
                      <w:sz w:val="28"/>
                      <w:szCs w:val="28"/>
                      <w:lang w:eastAsia="en-US"/>
                    </w:rPr>
                  </w:pPr>
                </w:p>
              </w:tc>
              <w:tc>
                <w:tcPr>
                  <w:tcW w:w="425" w:type="dxa"/>
                  <w:shd w:val="clear" w:color="auto" w:fill="FFFF00"/>
                </w:tcPr>
                <w:p w:rsidR="00555AFE" w:rsidRPr="00BD7686" w:rsidRDefault="00555AFE" w:rsidP="00E33201">
                  <w:pPr>
                    <w:jc w:val="left"/>
                    <w:rPr>
                      <w:rFonts w:ascii="Calibri" w:hAnsi="Calibri"/>
                      <w:sz w:val="28"/>
                      <w:szCs w:val="28"/>
                      <w:lang w:eastAsia="en-US"/>
                    </w:rPr>
                  </w:pPr>
                </w:p>
              </w:tc>
              <w:tc>
                <w:tcPr>
                  <w:tcW w:w="425" w:type="dxa"/>
                  <w:shd w:val="clear" w:color="auto" w:fill="FFFF00"/>
                </w:tcPr>
                <w:p w:rsidR="00555AFE" w:rsidRPr="00BD7686" w:rsidRDefault="00555AFE" w:rsidP="00E33201">
                  <w:pPr>
                    <w:jc w:val="left"/>
                    <w:rPr>
                      <w:rFonts w:ascii="Calibri" w:hAnsi="Calibri"/>
                      <w:sz w:val="28"/>
                      <w:szCs w:val="28"/>
                      <w:lang w:eastAsia="en-US"/>
                    </w:rPr>
                  </w:pPr>
                </w:p>
              </w:tc>
            </w:tr>
            <w:tr w:rsidR="00555AFE" w:rsidRPr="00BD7686" w:rsidTr="00E33201">
              <w:trPr>
                <w:jc w:val="center"/>
              </w:trPr>
              <w:tc>
                <w:tcPr>
                  <w:tcW w:w="1276" w:type="dxa"/>
                </w:tcPr>
                <w:p w:rsidR="00555AFE" w:rsidRPr="00BD7686" w:rsidRDefault="00555AFE" w:rsidP="00E33201">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555AFE" w:rsidRPr="00BD7686" w:rsidRDefault="00555AFE" w:rsidP="00E33201">
                  <w:pPr>
                    <w:jc w:val="left"/>
                    <w:rPr>
                      <w:rFonts w:ascii="Calibri" w:hAnsi="Calibri"/>
                      <w:sz w:val="28"/>
                      <w:szCs w:val="28"/>
                      <w:lang w:eastAsia="en-US"/>
                    </w:rPr>
                  </w:pPr>
                </w:p>
              </w:tc>
              <w:tc>
                <w:tcPr>
                  <w:tcW w:w="284"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555AFE" w:rsidRPr="00BD7686" w:rsidRDefault="00555AFE" w:rsidP="00E33201">
                  <w:pPr>
                    <w:jc w:val="left"/>
                    <w:rPr>
                      <w:rFonts w:ascii="Calibri" w:hAnsi="Calibri"/>
                      <w:sz w:val="28"/>
                      <w:szCs w:val="28"/>
                      <w:lang w:eastAsia="en-US"/>
                    </w:rPr>
                  </w:pPr>
                </w:p>
              </w:tc>
              <w:tc>
                <w:tcPr>
                  <w:tcW w:w="425" w:type="dxa"/>
                  <w:shd w:val="clear" w:color="auto" w:fill="00B050"/>
                </w:tcPr>
                <w:p w:rsidR="00555AFE" w:rsidRPr="00BD7686" w:rsidRDefault="00555AFE" w:rsidP="00E33201">
                  <w:pPr>
                    <w:jc w:val="left"/>
                    <w:rPr>
                      <w:rFonts w:ascii="Calibri" w:hAnsi="Calibri"/>
                      <w:sz w:val="28"/>
                      <w:szCs w:val="28"/>
                      <w:lang w:eastAsia="en-US"/>
                    </w:rPr>
                  </w:pPr>
                </w:p>
              </w:tc>
              <w:tc>
                <w:tcPr>
                  <w:tcW w:w="426" w:type="dxa"/>
                  <w:shd w:val="clear" w:color="auto" w:fill="00B050"/>
                </w:tcPr>
                <w:p w:rsidR="00555AFE" w:rsidRPr="00BD7686" w:rsidRDefault="00555AFE" w:rsidP="00E33201">
                  <w:pPr>
                    <w:jc w:val="left"/>
                    <w:rPr>
                      <w:rFonts w:ascii="Calibri" w:hAnsi="Calibri"/>
                      <w:sz w:val="28"/>
                      <w:szCs w:val="28"/>
                      <w:lang w:eastAsia="en-US"/>
                    </w:rPr>
                  </w:pPr>
                </w:p>
              </w:tc>
              <w:tc>
                <w:tcPr>
                  <w:tcW w:w="425" w:type="dxa"/>
                  <w:shd w:val="clear" w:color="auto" w:fill="00B050"/>
                </w:tcPr>
                <w:p w:rsidR="00555AFE" w:rsidRPr="00BD7686" w:rsidRDefault="00555AFE" w:rsidP="00E33201">
                  <w:pPr>
                    <w:jc w:val="left"/>
                    <w:rPr>
                      <w:rFonts w:ascii="Calibri" w:hAnsi="Calibri"/>
                      <w:sz w:val="28"/>
                      <w:szCs w:val="28"/>
                      <w:lang w:eastAsia="en-US"/>
                    </w:rPr>
                  </w:pPr>
                </w:p>
              </w:tc>
              <w:tc>
                <w:tcPr>
                  <w:tcW w:w="425" w:type="dxa"/>
                  <w:shd w:val="clear" w:color="auto" w:fill="00B050"/>
                </w:tcPr>
                <w:p w:rsidR="00555AFE" w:rsidRPr="00BD7686" w:rsidRDefault="00555AFE" w:rsidP="00E33201">
                  <w:pPr>
                    <w:jc w:val="left"/>
                    <w:rPr>
                      <w:rFonts w:ascii="Calibri" w:hAnsi="Calibri"/>
                      <w:sz w:val="28"/>
                      <w:szCs w:val="28"/>
                      <w:lang w:eastAsia="en-US"/>
                    </w:rPr>
                  </w:pPr>
                </w:p>
              </w:tc>
            </w:tr>
            <w:tr w:rsidR="00555AFE" w:rsidRPr="00BD7686" w:rsidTr="00E33201">
              <w:trPr>
                <w:jc w:val="center"/>
              </w:trPr>
              <w:tc>
                <w:tcPr>
                  <w:tcW w:w="1276" w:type="dxa"/>
                  <w:vMerge w:val="restart"/>
                  <w:shd w:val="clear" w:color="auto" w:fill="F2F2F2" w:themeFill="background1" w:themeFillShade="F2"/>
                </w:tcPr>
                <w:p w:rsidR="00555AFE" w:rsidRPr="00BD7686" w:rsidRDefault="00555AFE" w:rsidP="00E33201">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555AFE" w:rsidRPr="00BD7686" w:rsidRDefault="00555AFE" w:rsidP="00E33201">
                  <w:pPr>
                    <w:jc w:val="left"/>
                    <w:rPr>
                      <w:rFonts w:ascii="Calibri" w:hAnsi="Calibri"/>
                      <w:sz w:val="28"/>
                      <w:szCs w:val="28"/>
                      <w:lang w:eastAsia="en-US"/>
                    </w:rPr>
                  </w:pPr>
                </w:p>
              </w:tc>
              <w:tc>
                <w:tcPr>
                  <w:tcW w:w="284" w:type="dxa"/>
                </w:tcPr>
                <w:p w:rsidR="00555AFE" w:rsidRPr="00BD7686" w:rsidRDefault="00555AFE" w:rsidP="00E33201">
                  <w:pPr>
                    <w:jc w:val="left"/>
                    <w:rPr>
                      <w:rFonts w:ascii="Calibri" w:hAnsi="Calibri"/>
                      <w:sz w:val="28"/>
                      <w:szCs w:val="28"/>
                      <w:lang w:eastAsia="en-US"/>
                    </w:rPr>
                  </w:pPr>
                </w:p>
              </w:tc>
              <w:tc>
                <w:tcPr>
                  <w:tcW w:w="425"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5</w:t>
                  </w:r>
                </w:p>
              </w:tc>
            </w:tr>
            <w:tr w:rsidR="00555AFE" w:rsidRPr="00BD7686" w:rsidTr="00E33201">
              <w:trPr>
                <w:jc w:val="center"/>
              </w:trPr>
              <w:tc>
                <w:tcPr>
                  <w:tcW w:w="1276" w:type="dxa"/>
                  <w:vMerge/>
                  <w:shd w:val="clear" w:color="auto" w:fill="F2F2F2"/>
                </w:tcPr>
                <w:p w:rsidR="00555AFE" w:rsidRPr="00BD7686" w:rsidRDefault="00555AFE" w:rsidP="00E33201">
                  <w:pPr>
                    <w:jc w:val="left"/>
                    <w:rPr>
                      <w:rFonts w:ascii="Calibri" w:hAnsi="Calibri"/>
                      <w:sz w:val="20"/>
                      <w:lang w:eastAsia="en-US"/>
                    </w:rPr>
                  </w:pPr>
                </w:p>
              </w:tc>
              <w:tc>
                <w:tcPr>
                  <w:tcW w:w="2835" w:type="dxa"/>
                  <w:gridSpan w:val="7"/>
                  <w:tcBorders>
                    <w:top w:val="nil"/>
                  </w:tcBorders>
                </w:tcPr>
                <w:p w:rsidR="00555AFE" w:rsidRPr="00BD7686" w:rsidRDefault="00555AFE" w:rsidP="00E33201">
                  <w:pPr>
                    <w:jc w:val="center"/>
                    <w:rPr>
                      <w:rFonts w:ascii="Calibri" w:hAnsi="Calibri"/>
                      <w:i/>
                      <w:iCs/>
                      <w:lang w:eastAsia="en-US"/>
                    </w:rPr>
                  </w:pPr>
                  <w:r w:rsidRPr="00BD7686">
                    <w:rPr>
                      <w:rFonts w:ascii="Calibri" w:hAnsi="Calibri"/>
                      <w:i/>
                      <w:iCs/>
                      <w:lang w:eastAsia="en-US"/>
                    </w:rPr>
                    <w:t>Vjerojatnost</w:t>
                  </w:r>
                </w:p>
              </w:tc>
            </w:tr>
            <w:tr w:rsidR="00555AFE" w:rsidRPr="00BD7686" w:rsidTr="00E33201">
              <w:trPr>
                <w:cantSplit/>
                <w:trHeight w:val="326"/>
                <w:jc w:val="center"/>
              </w:trPr>
              <w:tc>
                <w:tcPr>
                  <w:tcW w:w="1276" w:type="dxa"/>
                  <w:shd w:val="clear" w:color="auto" w:fill="FF0000"/>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555AFE" w:rsidRPr="00BD7686" w:rsidRDefault="00555AFE" w:rsidP="00E33201">
                  <w:pPr>
                    <w:jc w:val="left"/>
                    <w:rPr>
                      <w:rFonts w:ascii="Calibri" w:hAnsi="Calibri"/>
                      <w:sz w:val="28"/>
                      <w:szCs w:val="28"/>
                      <w:lang w:eastAsia="en-US"/>
                    </w:rPr>
                  </w:pPr>
                </w:p>
              </w:tc>
              <w:tc>
                <w:tcPr>
                  <w:tcW w:w="425" w:type="dxa"/>
                  <w:vMerge w:val="restart"/>
                  <w:textDirection w:val="btLr"/>
                </w:tcPr>
                <w:p w:rsidR="00555AFE" w:rsidRPr="00BD7686" w:rsidRDefault="00555AFE" w:rsidP="00E33201">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555AFE" w:rsidRPr="00BD7686" w:rsidRDefault="00555AFE" w:rsidP="00E33201">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555AFE" w:rsidRPr="00BD7686" w:rsidRDefault="00555AFE" w:rsidP="00E33201">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555AFE" w:rsidRPr="00BD7686" w:rsidRDefault="00555AFE" w:rsidP="00E33201">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555AFE" w:rsidRPr="00BD7686" w:rsidRDefault="00555AFE" w:rsidP="00E33201">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555AFE" w:rsidRPr="00BD7686" w:rsidTr="00E33201">
              <w:trPr>
                <w:cantSplit/>
                <w:trHeight w:val="315"/>
                <w:jc w:val="center"/>
              </w:trPr>
              <w:tc>
                <w:tcPr>
                  <w:tcW w:w="1276" w:type="dxa"/>
                  <w:shd w:val="clear" w:color="auto" w:fill="FFC000"/>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555AFE" w:rsidRPr="00BD7686" w:rsidRDefault="00555AFE" w:rsidP="00E33201">
                  <w:pPr>
                    <w:jc w:val="left"/>
                    <w:rPr>
                      <w:rFonts w:ascii="Calibri" w:hAnsi="Calibri"/>
                      <w:sz w:val="28"/>
                      <w:szCs w:val="2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6"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r>
            <w:tr w:rsidR="00555AFE" w:rsidRPr="00BD7686" w:rsidTr="00E33201">
              <w:trPr>
                <w:cantSplit/>
                <w:trHeight w:val="323"/>
                <w:jc w:val="center"/>
              </w:trPr>
              <w:tc>
                <w:tcPr>
                  <w:tcW w:w="1276" w:type="dxa"/>
                  <w:shd w:val="clear" w:color="auto" w:fill="FFFF00"/>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555AFE" w:rsidRPr="00BD7686" w:rsidRDefault="00555AFE" w:rsidP="00E33201">
                  <w:pPr>
                    <w:jc w:val="left"/>
                    <w:rPr>
                      <w:rFonts w:ascii="Calibri" w:hAnsi="Calibri"/>
                      <w:sz w:val="28"/>
                      <w:szCs w:val="2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6"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r>
            <w:tr w:rsidR="00555AFE" w:rsidRPr="00BD7686" w:rsidTr="00E33201">
              <w:trPr>
                <w:cantSplit/>
                <w:trHeight w:val="303"/>
                <w:jc w:val="center"/>
              </w:trPr>
              <w:tc>
                <w:tcPr>
                  <w:tcW w:w="1276" w:type="dxa"/>
                  <w:shd w:val="clear" w:color="auto" w:fill="00B050"/>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555AFE" w:rsidRPr="00BD7686" w:rsidRDefault="00555AFE" w:rsidP="00E33201">
                  <w:pPr>
                    <w:jc w:val="left"/>
                    <w:rPr>
                      <w:rFonts w:ascii="Calibri" w:hAnsi="Calibri"/>
                      <w:sz w:val="28"/>
                      <w:szCs w:val="2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6"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r>
          </w:tbl>
          <w:p w:rsidR="00555AFE" w:rsidRPr="00BD7686" w:rsidRDefault="00555AFE" w:rsidP="00E33201">
            <w:pPr>
              <w:jc w:val="left"/>
              <w:rPr>
                <w:rFonts w:ascii="Calibri" w:hAnsi="Calibri"/>
                <w:sz w:val="18"/>
                <w:szCs w:val="18"/>
                <w:lang w:eastAsia="en-US"/>
              </w:rPr>
            </w:pPr>
          </w:p>
          <w:p w:rsidR="00555AFE" w:rsidRPr="00BD7686" w:rsidRDefault="00555AFE" w:rsidP="00E33201">
            <w:pPr>
              <w:jc w:val="left"/>
              <w:rPr>
                <w:rFonts w:ascii="Calibri" w:hAnsi="Calibri"/>
                <w:sz w:val="18"/>
                <w:szCs w:val="18"/>
                <w:lang w:eastAsia="en-US"/>
              </w:rPr>
            </w:pPr>
            <w:r w:rsidRPr="00BD7686">
              <w:rPr>
                <w:rFonts w:ascii="Calibri" w:hAnsi="Calibri"/>
                <w:sz w:val="18"/>
                <w:szCs w:val="18"/>
                <w:lang w:eastAsia="en-US"/>
              </w:rPr>
              <w:t xml:space="preserve">Matrica rizika utjecaja na gospodarstvo  </w:t>
            </w:r>
          </w:p>
        </w:tc>
      </w:tr>
      <w:tr w:rsidR="00555AFE" w:rsidRPr="00BD7686" w:rsidTr="00E33201">
        <w:trPr>
          <w:jc w:val="center"/>
        </w:trPr>
        <w:tc>
          <w:tcPr>
            <w:tcW w:w="4678" w:type="dxa"/>
          </w:tcPr>
          <w:p w:rsidR="00555AFE" w:rsidRPr="00BD7686" w:rsidRDefault="00555AFE" w:rsidP="00E33201">
            <w:pPr>
              <w:jc w:val="left"/>
              <w:rPr>
                <w:rFonts w:ascii="Calibri" w:hAnsi="Calibri"/>
                <w:sz w:val="28"/>
                <w:szCs w:val="28"/>
                <w:lang w:eastAsia="en-US"/>
              </w:rPr>
            </w:pPr>
          </w:p>
          <w:tbl>
            <w:tblPr>
              <w:tblStyle w:val="Reetkatablice19"/>
              <w:tblW w:w="0" w:type="auto"/>
              <w:jc w:val="center"/>
              <w:tblLook w:val="04A0"/>
            </w:tblPr>
            <w:tblGrid>
              <w:gridCol w:w="1276"/>
              <w:gridCol w:w="498"/>
              <w:gridCol w:w="318"/>
              <w:gridCol w:w="448"/>
              <w:gridCol w:w="448"/>
              <w:gridCol w:w="448"/>
              <w:gridCol w:w="448"/>
              <w:gridCol w:w="448"/>
            </w:tblGrid>
            <w:tr w:rsidR="00555AFE" w:rsidRPr="00BD7686" w:rsidTr="00E33201">
              <w:trPr>
                <w:jc w:val="center"/>
              </w:trPr>
              <w:tc>
                <w:tcPr>
                  <w:tcW w:w="1276" w:type="dxa"/>
                </w:tcPr>
                <w:p w:rsidR="00555AFE" w:rsidRPr="00BD7686" w:rsidRDefault="00555AFE" w:rsidP="00E33201">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555AFE" w:rsidRPr="00BD7686" w:rsidRDefault="00555AFE" w:rsidP="00E33201">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555AFE" w:rsidRPr="00BD7686" w:rsidRDefault="00555AFE" w:rsidP="00E33201">
                  <w:pPr>
                    <w:jc w:val="left"/>
                    <w:rPr>
                      <w:rFonts w:ascii="Calibri" w:hAnsi="Calibri"/>
                      <w:sz w:val="28"/>
                      <w:szCs w:val="28"/>
                      <w:lang w:eastAsia="en-US"/>
                    </w:rPr>
                  </w:pPr>
                </w:p>
              </w:tc>
              <w:tc>
                <w:tcPr>
                  <w:tcW w:w="425" w:type="dxa"/>
                  <w:shd w:val="clear" w:color="auto" w:fill="FFC000"/>
                </w:tcPr>
                <w:p w:rsidR="00555AFE" w:rsidRPr="00BD7686" w:rsidRDefault="00555AFE" w:rsidP="00E33201">
                  <w:pPr>
                    <w:jc w:val="left"/>
                    <w:rPr>
                      <w:rFonts w:ascii="Calibri" w:hAnsi="Calibri"/>
                      <w:sz w:val="28"/>
                      <w:szCs w:val="28"/>
                      <w:lang w:eastAsia="en-US"/>
                    </w:rPr>
                  </w:pPr>
                </w:p>
              </w:tc>
              <w:tc>
                <w:tcPr>
                  <w:tcW w:w="426" w:type="dxa"/>
                  <w:shd w:val="clear" w:color="auto" w:fill="FF0000"/>
                </w:tcPr>
                <w:p w:rsidR="00555AFE" w:rsidRPr="00BD7686" w:rsidRDefault="00555AFE" w:rsidP="00E33201">
                  <w:pPr>
                    <w:jc w:val="left"/>
                    <w:rPr>
                      <w:rFonts w:ascii="Calibri" w:hAnsi="Calibri"/>
                      <w:sz w:val="28"/>
                      <w:szCs w:val="28"/>
                      <w:lang w:eastAsia="en-US"/>
                    </w:rPr>
                  </w:pPr>
                </w:p>
              </w:tc>
              <w:tc>
                <w:tcPr>
                  <w:tcW w:w="425" w:type="dxa"/>
                  <w:shd w:val="clear" w:color="auto" w:fill="FF0000"/>
                </w:tcPr>
                <w:p w:rsidR="00555AFE" w:rsidRPr="00BD7686" w:rsidRDefault="00555AFE" w:rsidP="00E33201">
                  <w:pPr>
                    <w:jc w:val="left"/>
                    <w:rPr>
                      <w:rFonts w:ascii="Calibri" w:hAnsi="Calibri"/>
                      <w:sz w:val="28"/>
                      <w:szCs w:val="28"/>
                      <w:lang w:eastAsia="en-US"/>
                    </w:rPr>
                  </w:pPr>
                </w:p>
              </w:tc>
              <w:tc>
                <w:tcPr>
                  <w:tcW w:w="425" w:type="dxa"/>
                  <w:shd w:val="clear" w:color="auto" w:fill="FF0000"/>
                </w:tcPr>
                <w:p w:rsidR="00555AFE" w:rsidRPr="00BD7686" w:rsidRDefault="00555AFE" w:rsidP="00E33201">
                  <w:pPr>
                    <w:jc w:val="left"/>
                    <w:rPr>
                      <w:rFonts w:ascii="Calibri" w:hAnsi="Calibri"/>
                      <w:sz w:val="28"/>
                      <w:szCs w:val="28"/>
                      <w:lang w:eastAsia="en-US"/>
                    </w:rPr>
                  </w:pPr>
                </w:p>
              </w:tc>
            </w:tr>
            <w:tr w:rsidR="00555AFE" w:rsidRPr="00BD7686" w:rsidTr="00E33201">
              <w:trPr>
                <w:jc w:val="center"/>
              </w:trPr>
              <w:tc>
                <w:tcPr>
                  <w:tcW w:w="1276" w:type="dxa"/>
                </w:tcPr>
                <w:p w:rsidR="00555AFE" w:rsidRPr="00BD7686" w:rsidRDefault="00555AFE" w:rsidP="00E33201">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555AFE" w:rsidRPr="00BD7686" w:rsidRDefault="00555AFE" w:rsidP="00E33201">
                  <w:pPr>
                    <w:jc w:val="left"/>
                    <w:rPr>
                      <w:rFonts w:ascii="Calibri" w:hAnsi="Calibri"/>
                      <w:sz w:val="28"/>
                      <w:szCs w:val="28"/>
                      <w:lang w:eastAsia="en-US"/>
                    </w:rPr>
                  </w:pPr>
                </w:p>
              </w:tc>
              <w:tc>
                <w:tcPr>
                  <w:tcW w:w="284"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555AFE" w:rsidRPr="00BD7686" w:rsidRDefault="00555AFE" w:rsidP="00E33201">
                  <w:pPr>
                    <w:jc w:val="left"/>
                    <w:rPr>
                      <w:rFonts w:ascii="Calibri" w:hAnsi="Calibri"/>
                      <w:sz w:val="28"/>
                      <w:szCs w:val="28"/>
                      <w:lang w:eastAsia="en-US"/>
                    </w:rPr>
                  </w:pPr>
                </w:p>
              </w:tc>
              <w:tc>
                <w:tcPr>
                  <w:tcW w:w="425" w:type="dxa"/>
                  <w:shd w:val="clear" w:color="auto" w:fill="FFC000"/>
                </w:tcPr>
                <w:p w:rsidR="00555AFE" w:rsidRPr="00BD7686" w:rsidRDefault="00555AFE" w:rsidP="00E33201">
                  <w:pPr>
                    <w:jc w:val="left"/>
                    <w:rPr>
                      <w:rFonts w:ascii="Calibri" w:hAnsi="Calibri"/>
                      <w:sz w:val="28"/>
                      <w:szCs w:val="28"/>
                      <w:lang w:eastAsia="en-US"/>
                    </w:rPr>
                  </w:pPr>
                </w:p>
              </w:tc>
              <w:tc>
                <w:tcPr>
                  <w:tcW w:w="426" w:type="dxa"/>
                  <w:shd w:val="clear" w:color="auto" w:fill="FF0000"/>
                </w:tcPr>
                <w:p w:rsidR="00555AFE" w:rsidRPr="00BD7686" w:rsidRDefault="00555AFE" w:rsidP="00E33201">
                  <w:pPr>
                    <w:jc w:val="left"/>
                    <w:rPr>
                      <w:rFonts w:ascii="Calibri" w:hAnsi="Calibri"/>
                      <w:sz w:val="28"/>
                      <w:szCs w:val="28"/>
                      <w:lang w:eastAsia="en-US"/>
                    </w:rPr>
                  </w:pPr>
                </w:p>
              </w:tc>
              <w:tc>
                <w:tcPr>
                  <w:tcW w:w="425" w:type="dxa"/>
                  <w:shd w:val="clear" w:color="auto" w:fill="FF0000"/>
                </w:tcPr>
                <w:p w:rsidR="00555AFE" w:rsidRPr="00BD7686" w:rsidRDefault="00555AFE" w:rsidP="00E33201">
                  <w:pPr>
                    <w:jc w:val="left"/>
                    <w:rPr>
                      <w:rFonts w:ascii="Calibri" w:hAnsi="Calibri"/>
                      <w:sz w:val="28"/>
                      <w:szCs w:val="28"/>
                      <w:lang w:eastAsia="en-US"/>
                    </w:rPr>
                  </w:pPr>
                </w:p>
              </w:tc>
              <w:tc>
                <w:tcPr>
                  <w:tcW w:w="425" w:type="dxa"/>
                  <w:shd w:val="clear" w:color="auto" w:fill="FF0000"/>
                </w:tcPr>
                <w:p w:rsidR="00555AFE" w:rsidRPr="00BD7686" w:rsidRDefault="00555AFE" w:rsidP="00E33201">
                  <w:pPr>
                    <w:jc w:val="left"/>
                    <w:rPr>
                      <w:rFonts w:ascii="Calibri" w:hAnsi="Calibri"/>
                      <w:sz w:val="28"/>
                      <w:szCs w:val="28"/>
                      <w:lang w:eastAsia="en-US"/>
                    </w:rPr>
                  </w:pPr>
                </w:p>
              </w:tc>
            </w:tr>
            <w:tr w:rsidR="00555AFE" w:rsidRPr="00BD7686" w:rsidTr="00E33201">
              <w:trPr>
                <w:jc w:val="center"/>
              </w:trPr>
              <w:tc>
                <w:tcPr>
                  <w:tcW w:w="1276" w:type="dxa"/>
                </w:tcPr>
                <w:p w:rsidR="00555AFE" w:rsidRPr="00BD7686" w:rsidRDefault="00555AFE" w:rsidP="00E33201">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555AFE" w:rsidRPr="00BD7686" w:rsidRDefault="00555AFE" w:rsidP="00E33201">
                  <w:pPr>
                    <w:jc w:val="left"/>
                    <w:rPr>
                      <w:rFonts w:ascii="Calibri" w:hAnsi="Calibri"/>
                      <w:sz w:val="28"/>
                      <w:szCs w:val="28"/>
                      <w:lang w:eastAsia="en-US"/>
                    </w:rPr>
                  </w:pPr>
                </w:p>
              </w:tc>
              <w:tc>
                <w:tcPr>
                  <w:tcW w:w="284"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555AFE" w:rsidRPr="00BD7686" w:rsidRDefault="00555AFE" w:rsidP="00E33201">
                  <w:pPr>
                    <w:jc w:val="left"/>
                    <w:rPr>
                      <w:rFonts w:ascii="Calibri" w:hAnsi="Calibri"/>
                      <w:sz w:val="28"/>
                      <w:szCs w:val="28"/>
                      <w:lang w:eastAsia="en-US"/>
                    </w:rPr>
                  </w:pPr>
                </w:p>
              </w:tc>
              <w:tc>
                <w:tcPr>
                  <w:tcW w:w="425" w:type="dxa"/>
                  <w:shd w:val="clear" w:color="auto" w:fill="FFC000"/>
                </w:tcPr>
                <w:p w:rsidR="00555AFE" w:rsidRPr="00BD7686" w:rsidRDefault="00555AFE" w:rsidP="00E33201">
                  <w:pPr>
                    <w:jc w:val="left"/>
                    <w:rPr>
                      <w:rFonts w:ascii="Calibri" w:hAnsi="Calibri"/>
                      <w:sz w:val="28"/>
                      <w:szCs w:val="28"/>
                      <w:lang w:eastAsia="en-US"/>
                    </w:rPr>
                  </w:pPr>
                </w:p>
              </w:tc>
              <w:tc>
                <w:tcPr>
                  <w:tcW w:w="426" w:type="dxa"/>
                  <w:shd w:val="clear" w:color="auto" w:fill="FFC000"/>
                </w:tcPr>
                <w:p w:rsidR="00555AFE" w:rsidRPr="00BD7686" w:rsidRDefault="00555AFE" w:rsidP="00E33201">
                  <w:pPr>
                    <w:jc w:val="left"/>
                    <w:rPr>
                      <w:rFonts w:ascii="Calibri" w:hAnsi="Calibri"/>
                      <w:sz w:val="28"/>
                      <w:szCs w:val="28"/>
                      <w:lang w:eastAsia="en-US"/>
                    </w:rPr>
                  </w:pPr>
                </w:p>
              </w:tc>
              <w:tc>
                <w:tcPr>
                  <w:tcW w:w="425" w:type="dxa"/>
                  <w:shd w:val="clear" w:color="auto" w:fill="FFC000"/>
                </w:tcPr>
                <w:p w:rsidR="00555AFE" w:rsidRPr="00BD7686" w:rsidRDefault="00555AFE" w:rsidP="00E33201">
                  <w:pPr>
                    <w:jc w:val="left"/>
                    <w:rPr>
                      <w:rFonts w:ascii="Calibri" w:hAnsi="Calibri"/>
                      <w:sz w:val="28"/>
                      <w:szCs w:val="28"/>
                      <w:lang w:eastAsia="en-US"/>
                    </w:rPr>
                  </w:pPr>
                </w:p>
              </w:tc>
              <w:tc>
                <w:tcPr>
                  <w:tcW w:w="425" w:type="dxa"/>
                  <w:shd w:val="clear" w:color="auto" w:fill="FFC000"/>
                </w:tcPr>
                <w:p w:rsidR="00555AFE" w:rsidRPr="00BD7686" w:rsidRDefault="00555AFE" w:rsidP="00E33201">
                  <w:pPr>
                    <w:jc w:val="left"/>
                    <w:rPr>
                      <w:rFonts w:ascii="Calibri" w:hAnsi="Calibri"/>
                      <w:sz w:val="28"/>
                      <w:szCs w:val="28"/>
                      <w:lang w:eastAsia="en-US"/>
                    </w:rPr>
                  </w:pPr>
                </w:p>
              </w:tc>
            </w:tr>
            <w:tr w:rsidR="00555AFE" w:rsidRPr="00BD7686" w:rsidTr="00E33201">
              <w:trPr>
                <w:jc w:val="center"/>
              </w:trPr>
              <w:tc>
                <w:tcPr>
                  <w:tcW w:w="1276" w:type="dxa"/>
                </w:tcPr>
                <w:p w:rsidR="00555AFE" w:rsidRPr="00BD7686" w:rsidRDefault="00555AFE" w:rsidP="00E33201">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555AFE" w:rsidRPr="00BD7686" w:rsidRDefault="00555AFE" w:rsidP="00E33201">
                  <w:pPr>
                    <w:jc w:val="left"/>
                    <w:rPr>
                      <w:rFonts w:ascii="Calibri" w:hAnsi="Calibri"/>
                      <w:sz w:val="28"/>
                      <w:szCs w:val="28"/>
                      <w:lang w:eastAsia="en-US"/>
                    </w:rPr>
                  </w:pPr>
                </w:p>
              </w:tc>
              <w:tc>
                <w:tcPr>
                  <w:tcW w:w="284"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555AFE" w:rsidRPr="00BD7686" w:rsidRDefault="00555AFE" w:rsidP="00E33201">
                  <w:pPr>
                    <w:jc w:val="left"/>
                    <w:rPr>
                      <w:rFonts w:ascii="Calibri" w:hAnsi="Calibri"/>
                      <w:sz w:val="28"/>
                      <w:szCs w:val="28"/>
                      <w:lang w:eastAsia="en-US"/>
                    </w:rPr>
                  </w:pPr>
                </w:p>
              </w:tc>
              <w:tc>
                <w:tcPr>
                  <w:tcW w:w="425" w:type="dxa"/>
                  <w:shd w:val="clear" w:color="auto" w:fill="FFFF00"/>
                </w:tcPr>
                <w:p w:rsidR="00555AFE" w:rsidRPr="00BD7686" w:rsidRDefault="00555AFE" w:rsidP="00E33201">
                  <w:pPr>
                    <w:jc w:val="left"/>
                    <w:rPr>
                      <w:rFonts w:ascii="Calibri" w:hAnsi="Calibri"/>
                      <w:sz w:val="28"/>
                      <w:szCs w:val="28"/>
                      <w:lang w:eastAsia="en-US"/>
                    </w:rPr>
                  </w:pPr>
                </w:p>
              </w:tc>
              <w:tc>
                <w:tcPr>
                  <w:tcW w:w="426" w:type="dxa"/>
                  <w:shd w:val="clear" w:color="auto" w:fill="FFFF00"/>
                </w:tcPr>
                <w:p w:rsidR="00555AFE" w:rsidRPr="00BD7686" w:rsidRDefault="00555AFE" w:rsidP="00E33201">
                  <w:pPr>
                    <w:jc w:val="left"/>
                    <w:rPr>
                      <w:rFonts w:ascii="Calibri" w:hAnsi="Calibri"/>
                      <w:sz w:val="28"/>
                      <w:szCs w:val="28"/>
                      <w:lang w:eastAsia="en-US"/>
                    </w:rPr>
                  </w:pPr>
                </w:p>
              </w:tc>
              <w:tc>
                <w:tcPr>
                  <w:tcW w:w="425" w:type="dxa"/>
                  <w:shd w:val="clear" w:color="auto" w:fill="FFFF00"/>
                </w:tcPr>
                <w:p w:rsidR="00555AFE" w:rsidRPr="00BD7686" w:rsidRDefault="00555AFE" w:rsidP="00E33201">
                  <w:pPr>
                    <w:jc w:val="left"/>
                    <w:rPr>
                      <w:rFonts w:ascii="Calibri" w:hAnsi="Calibri"/>
                      <w:sz w:val="28"/>
                      <w:szCs w:val="28"/>
                      <w:lang w:eastAsia="en-US"/>
                    </w:rPr>
                  </w:pPr>
                </w:p>
              </w:tc>
              <w:tc>
                <w:tcPr>
                  <w:tcW w:w="425" w:type="dxa"/>
                  <w:shd w:val="clear" w:color="auto" w:fill="FFFF00"/>
                </w:tcPr>
                <w:p w:rsidR="00555AFE" w:rsidRPr="00BD7686" w:rsidRDefault="00555AFE" w:rsidP="00E33201">
                  <w:pPr>
                    <w:jc w:val="left"/>
                    <w:rPr>
                      <w:rFonts w:ascii="Calibri" w:hAnsi="Calibri"/>
                      <w:sz w:val="28"/>
                      <w:szCs w:val="28"/>
                      <w:lang w:eastAsia="en-US"/>
                    </w:rPr>
                  </w:pPr>
                </w:p>
              </w:tc>
            </w:tr>
            <w:tr w:rsidR="00555AFE" w:rsidRPr="00BD7686" w:rsidTr="00E33201">
              <w:trPr>
                <w:jc w:val="center"/>
              </w:trPr>
              <w:tc>
                <w:tcPr>
                  <w:tcW w:w="1276" w:type="dxa"/>
                </w:tcPr>
                <w:p w:rsidR="00555AFE" w:rsidRPr="00BD7686" w:rsidRDefault="00555AFE" w:rsidP="00E33201">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555AFE" w:rsidRPr="00BD7686" w:rsidRDefault="00555AFE" w:rsidP="00E33201">
                  <w:pPr>
                    <w:jc w:val="left"/>
                    <w:rPr>
                      <w:rFonts w:ascii="Calibri" w:hAnsi="Calibri"/>
                      <w:sz w:val="28"/>
                      <w:szCs w:val="28"/>
                      <w:lang w:eastAsia="en-US"/>
                    </w:rPr>
                  </w:pPr>
                </w:p>
              </w:tc>
              <w:tc>
                <w:tcPr>
                  <w:tcW w:w="284"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555AFE" w:rsidRPr="00BD7686" w:rsidRDefault="00555AFE" w:rsidP="00E33201">
                  <w:pPr>
                    <w:jc w:val="left"/>
                    <w:rPr>
                      <w:rFonts w:ascii="Calibri" w:hAnsi="Calibri"/>
                      <w:sz w:val="28"/>
                      <w:szCs w:val="28"/>
                      <w:lang w:eastAsia="en-US"/>
                    </w:rPr>
                  </w:pPr>
                </w:p>
              </w:tc>
              <w:tc>
                <w:tcPr>
                  <w:tcW w:w="425" w:type="dxa"/>
                  <w:shd w:val="clear" w:color="auto" w:fill="00B050"/>
                </w:tcPr>
                <w:p w:rsidR="00555AFE" w:rsidRPr="00BD7686" w:rsidRDefault="00555AFE" w:rsidP="00E33201">
                  <w:pPr>
                    <w:jc w:val="left"/>
                    <w:rPr>
                      <w:rFonts w:ascii="Calibri" w:hAnsi="Calibri"/>
                      <w:sz w:val="28"/>
                      <w:szCs w:val="28"/>
                      <w:lang w:eastAsia="en-US"/>
                    </w:rPr>
                  </w:pPr>
                </w:p>
              </w:tc>
              <w:tc>
                <w:tcPr>
                  <w:tcW w:w="426" w:type="dxa"/>
                  <w:shd w:val="clear" w:color="auto" w:fill="00B050"/>
                </w:tcPr>
                <w:p w:rsidR="00555AFE" w:rsidRPr="00BD7686" w:rsidRDefault="00555AFE" w:rsidP="00E33201">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00B050"/>
                </w:tcPr>
                <w:p w:rsidR="00555AFE" w:rsidRPr="00BD7686" w:rsidRDefault="00555AFE" w:rsidP="00E33201">
                  <w:pPr>
                    <w:jc w:val="left"/>
                    <w:rPr>
                      <w:rFonts w:ascii="Calibri" w:hAnsi="Calibri"/>
                      <w:sz w:val="28"/>
                      <w:szCs w:val="28"/>
                      <w:lang w:eastAsia="en-US"/>
                    </w:rPr>
                  </w:pPr>
                </w:p>
              </w:tc>
              <w:tc>
                <w:tcPr>
                  <w:tcW w:w="425" w:type="dxa"/>
                  <w:shd w:val="clear" w:color="auto" w:fill="00B050"/>
                </w:tcPr>
                <w:p w:rsidR="00555AFE" w:rsidRPr="00BD7686" w:rsidRDefault="00555AFE" w:rsidP="00E33201">
                  <w:pPr>
                    <w:jc w:val="left"/>
                    <w:rPr>
                      <w:rFonts w:ascii="Calibri" w:hAnsi="Calibri"/>
                      <w:sz w:val="28"/>
                      <w:szCs w:val="28"/>
                      <w:lang w:eastAsia="en-US"/>
                    </w:rPr>
                  </w:pPr>
                </w:p>
              </w:tc>
            </w:tr>
            <w:tr w:rsidR="00555AFE" w:rsidRPr="00BD7686" w:rsidTr="00E33201">
              <w:trPr>
                <w:jc w:val="center"/>
              </w:trPr>
              <w:tc>
                <w:tcPr>
                  <w:tcW w:w="1276" w:type="dxa"/>
                  <w:vMerge w:val="restart"/>
                  <w:shd w:val="clear" w:color="auto" w:fill="F2F2F2" w:themeFill="background1" w:themeFillShade="F2"/>
                </w:tcPr>
                <w:p w:rsidR="00555AFE" w:rsidRPr="00BD7686" w:rsidRDefault="00555AFE" w:rsidP="00E33201">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555AFE" w:rsidRPr="00BD7686" w:rsidRDefault="00555AFE" w:rsidP="00E33201">
                  <w:pPr>
                    <w:jc w:val="left"/>
                    <w:rPr>
                      <w:rFonts w:ascii="Calibri" w:hAnsi="Calibri"/>
                      <w:sz w:val="28"/>
                      <w:szCs w:val="28"/>
                      <w:lang w:eastAsia="en-US"/>
                    </w:rPr>
                  </w:pPr>
                </w:p>
              </w:tc>
              <w:tc>
                <w:tcPr>
                  <w:tcW w:w="284" w:type="dxa"/>
                </w:tcPr>
                <w:p w:rsidR="00555AFE" w:rsidRPr="00BD7686" w:rsidRDefault="00555AFE" w:rsidP="00E33201">
                  <w:pPr>
                    <w:jc w:val="left"/>
                    <w:rPr>
                      <w:rFonts w:ascii="Calibri" w:hAnsi="Calibri"/>
                      <w:sz w:val="28"/>
                      <w:szCs w:val="28"/>
                      <w:lang w:eastAsia="en-US"/>
                    </w:rPr>
                  </w:pPr>
                </w:p>
              </w:tc>
              <w:tc>
                <w:tcPr>
                  <w:tcW w:w="425"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5</w:t>
                  </w:r>
                </w:p>
              </w:tc>
            </w:tr>
            <w:tr w:rsidR="00555AFE" w:rsidRPr="00BD7686" w:rsidTr="00E33201">
              <w:trPr>
                <w:jc w:val="center"/>
              </w:trPr>
              <w:tc>
                <w:tcPr>
                  <w:tcW w:w="1276" w:type="dxa"/>
                  <w:vMerge/>
                  <w:shd w:val="clear" w:color="auto" w:fill="F2F2F2"/>
                </w:tcPr>
                <w:p w:rsidR="00555AFE" w:rsidRPr="00BD7686" w:rsidRDefault="00555AFE" w:rsidP="00E33201">
                  <w:pPr>
                    <w:jc w:val="left"/>
                    <w:rPr>
                      <w:rFonts w:ascii="Calibri" w:hAnsi="Calibri"/>
                      <w:sz w:val="20"/>
                      <w:lang w:eastAsia="en-US"/>
                    </w:rPr>
                  </w:pPr>
                </w:p>
              </w:tc>
              <w:tc>
                <w:tcPr>
                  <w:tcW w:w="2835" w:type="dxa"/>
                  <w:gridSpan w:val="7"/>
                  <w:tcBorders>
                    <w:top w:val="nil"/>
                  </w:tcBorders>
                </w:tcPr>
                <w:p w:rsidR="00555AFE" w:rsidRPr="00BD7686" w:rsidRDefault="00555AFE" w:rsidP="00E33201">
                  <w:pPr>
                    <w:jc w:val="center"/>
                    <w:rPr>
                      <w:rFonts w:ascii="Calibri" w:hAnsi="Calibri"/>
                      <w:i/>
                      <w:iCs/>
                      <w:lang w:eastAsia="en-US"/>
                    </w:rPr>
                  </w:pPr>
                  <w:r w:rsidRPr="00BD7686">
                    <w:rPr>
                      <w:rFonts w:ascii="Calibri" w:hAnsi="Calibri"/>
                      <w:i/>
                      <w:iCs/>
                      <w:lang w:eastAsia="en-US"/>
                    </w:rPr>
                    <w:t>Vjerojatnost</w:t>
                  </w:r>
                </w:p>
              </w:tc>
            </w:tr>
            <w:tr w:rsidR="00555AFE" w:rsidRPr="00BD7686" w:rsidTr="00E33201">
              <w:trPr>
                <w:cantSplit/>
                <w:trHeight w:val="326"/>
                <w:jc w:val="center"/>
              </w:trPr>
              <w:tc>
                <w:tcPr>
                  <w:tcW w:w="1276" w:type="dxa"/>
                  <w:shd w:val="clear" w:color="auto" w:fill="FF0000"/>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555AFE" w:rsidRPr="00BD7686" w:rsidRDefault="00555AFE" w:rsidP="00E33201">
                  <w:pPr>
                    <w:jc w:val="left"/>
                    <w:rPr>
                      <w:rFonts w:ascii="Calibri" w:hAnsi="Calibri"/>
                      <w:sz w:val="28"/>
                      <w:szCs w:val="28"/>
                      <w:lang w:eastAsia="en-US"/>
                    </w:rPr>
                  </w:pPr>
                </w:p>
              </w:tc>
              <w:tc>
                <w:tcPr>
                  <w:tcW w:w="425" w:type="dxa"/>
                  <w:vMerge w:val="restart"/>
                  <w:textDirection w:val="btLr"/>
                </w:tcPr>
                <w:p w:rsidR="00555AFE" w:rsidRPr="00BD7686" w:rsidRDefault="00555AFE" w:rsidP="00E33201">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555AFE" w:rsidRPr="00BD7686" w:rsidRDefault="00555AFE" w:rsidP="00E33201">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555AFE" w:rsidRPr="00BD7686" w:rsidRDefault="00555AFE" w:rsidP="00E33201">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555AFE" w:rsidRPr="00BD7686" w:rsidRDefault="00555AFE" w:rsidP="00E33201">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555AFE" w:rsidRPr="00BD7686" w:rsidRDefault="00555AFE" w:rsidP="00E33201">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555AFE" w:rsidRPr="00BD7686" w:rsidTr="00E33201">
              <w:trPr>
                <w:cantSplit/>
                <w:trHeight w:val="315"/>
                <w:jc w:val="center"/>
              </w:trPr>
              <w:tc>
                <w:tcPr>
                  <w:tcW w:w="1276" w:type="dxa"/>
                  <w:shd w:val="clear" w:color="auto" w:fill="FFC000"/>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555AFE" w:rsidRPr="00BD7686" w:rsidRDefault="00555AFE" w:rsidP="00E33201">
                  <w:pPr>
                    <w:jc w:val="left"/>
                    <w:rPr>
                      <w:rFonts w:ascii="Calibri" w:hAnsi="Calibri"/>
                      <w:sz w:val="28"/>
                      <w:szCs w:val="2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6"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r>
            <w:tr w:rsidR="00555AFE" w:rsidRPr="00BD7686" w:rsidTr="00E33201">
              <w:trPr>
                <w:cantSplit/>
                <w:trHeight w:val="323"/>
                <w:jc w:val="center"/>
              </w:trPr>
              <w:tc>
                <w:tcPr>
                  <w:tcW w:w="1276" w:type="dxa"/>
                  <w:shd w:val="clear" w:color="auto" w:fill="FFFF00"/>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555AFE" w:rsidRPr="00BD7686" w:rsidRDefault="00555AFE" w:rsidP="00E33201">
                  <w:pPr>
                    <w:jc w:val="left"/>
                    <w:rPr>
                      <w:rFonts w:ascii="Calibri" w:hAnsi="Calibri"/>
                      <w:sz w:val="28"/>
                      <w:szCs w:val="2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6"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r>
            <w:tr w:rsidR="00555AFE" w:rsidRPr="00BD7686" w:rsidTr="00E33201">
              <w:trPr>
                <w:cantSplit/>
                <w:trHeight w:val="303"/>
                <w:jc w:val="center"/>
              </w:trPr>
              <w:tc>
                <w:tcPr>
                  <w:tcW w:w="1276" w:type="dxa"/>
                  <w:shd w:val="clear" w:color="auto" w:fill="00B050"/>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555AFE" w:rsidRPr="00BD7686" w:rsidRDefault="00555AFE" w:rsidP="00E33201">
                  <w:pPr>
                    <w:jc w:val="left"/>
                    <w:rPr>
                      <w:rFonts w:ascii="Calibri" w:hAnsi="Calibri"/>
                      <w:sz w:val="28"/>
                      <w:szCs w:val="2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6"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r>
          </w:tbl>
          <w:p w:rsidR="00555AFE" w:rsidRPr="00BD7686" w:rsidRDefault="00555AFE" w:rsidP="00E33201">
            <w:pPr>
              <w:jc w:val="left"/>
              <w:rPr>
                <w:rFonts w:ascii="Calibri" w:hAnsi="Calibri"/>
                <w:sz w:val="18"/>
                <w:szCs w:val="18"/>
                <w:lang w:eastAsia="en-US"/>
              </w:rPr>
            </w:pPr>
          </w:p>
          <w:p w:rsidR="00555AFE" w:rsidRPr="00BD7686" w:rsidRDefault="00555AFE" w:rsidP="00E33201">
            <w:pPr>
              <w:jc w:val="left"/>
              <w:rPr>
                <w:rFonts w:ascii="Calibri" w:hAnsi="Calibri"/>
                <w:sz w:val="18"/>
                <w:szCs w:val="18"/>
                <w:lang w:eastAsia="en-US"/>
              </w:rPr>
            </w:pPr>
            <w:r w:rsidRPr="00BD7686">
              <w:rPr>
                <w:rFonts w:ascii="Calibri" w:hAnsi="Calibri"/>
                <w:sz w:val="18"/>
                <w:szCs w:val="18"/>
                <w:lang w:eastAsia="en-US"/>
              </w:rPr>
              <w:t xml:space="preserve">Matrica rizika utjecaja na kritičnu infrastrukturu </w:t>
            </w:r>
          </w:p>
          <w:p w:rsidR="00555AFE" w:rsidRPr="00BD7686" w:rsidRDefault="00555AFE" w:rsidP="00E33201">
            <w:pPr>
              <w:jc w:val="left"/>
              <w:rPr>
                <w:rFonts w:ascii="Calibri" w:hAnsi="Calibri"/>
                <w:sz w:val="28"/>
                <w:szCs w:val="28"/>
                <w:lang w:eastAsia="en-US"/>
              </w:rPr>
            </w:pPr>
          </w:p>
        </w:tc>
        <w:tc>
          <w:tcPr>
            <w:tcW w:w="4529" w:type="dxa"/>
          </w:tcPr>
          <w:p w:rsidR="00555AFE" w:rsidRPr="00BD7686" w:rsidRDefault="00555AFE" w:rsidP="00E33201">
            <w:pPr>
              <w:jc w:val="left"/>
              <w:rPr>
                <w:rFonts w:ascii="Calibri" w:hAnsi="Calibri"/>
                <w:sz w:val="28"/>
                <w:szCs w:val="28"/>
                <w:lang w:eastAsia="en-US"/>
              </w:rPr>
            </w:pPr>
          </w:p>
          <w:tbl>
            <w:tblPr>
              <w:tblStyle w:val="Reetkatablice19"/>
              <w:tblW w:w="0" w:type="auto"/>
              <w:jc w:val="center"/>
              <w:tblLook w:val="04A0"/>
            </w:tblPr>
            <w:tblGrid>
              <w:gridCol w:w="1247"/>
              <w:gridCol w:w="498"/>
              <w:gridCol w:w="318"/>
              <w:gridCol w:w="448"/>
              <w:gridCol w:w="448"/>
              <w:gridCol w:w="448"/>
              <w:gridCol w:w="448"/>
              <w:gridCol w:w="448"/>
            </w:tblGrid>
            <w:tr w:rsidR="00555AFE" w:rsidRPr="00BD7686" w:rsidTr="00E33201">
              <w:trPr>
                <w:jc w:val="center"/>
              </w:trPr>
              <w:tc>
                <w:tcPr>
                  <w:tcW w:w="1276" w:type="dxa"/>
                </w:tcPr>
                <w:p w:rsidR="00555AFE" w:rsidRPr="00BD7686" w:rsidRDefault="00555AFE" w:rsidP="00E33201">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555AFE" w:rsidRPr="00BD7686" w:rsidRDefault="00555AFE" w:rsidP="00E33201">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555AFE" w:rsidRPr="00BD7686" w:rsidRDefault="00555AFE" w:rsidP="00E33201">
                  <w:pPr>
                    <w:jc w:val="left"/>
                    <w:rPr>
                      <w:rFonts w:ascii="Calibri" w:hAnsi="Calibri"/>
                      <w:sz w:val="28"/>
                      <w:szCs w:val="28"/>
                      <w:lang w:eastAsia="en-US"/>
                    </w:rPr>
                  </w:pPr>
                </w:p>
              </w:tc>
              <w:tc>
                <w:tcPr>
                  <w:tcW w:w="425" w:type="dxa"/>
                  <w:shd w:val="clear" w:color="auto" w:fill="FFC000"/>
                </w:tcPr>
                <w:p w:rsidR="00555AFE" w:rsidRPr="00BD7686" w:rsidRDefault="00555AFE" w:rsidP="00E33201">
                  <w:pPr>
                    <w:jc w:val="left"/>
                    <w:rPr>
                      <w:rFonts w:ascii="Calibri" w:hAnsi="Calibri"/>
                      <w:sz w:val="28"/>
                      <w:szCs w:val="28"/>
                      <w:lang w:eastAsia="en-US"/>
                    </w:rPr>
                  </w:pPr>
                </w:p>
              </w:tc>
              <w:tc>
                <w:tcPr>
                  <w:tcW w:w="426" w:type="dxa"/>
                  <w:shd w:val="clear" w:color="auto" w:fill="FF0000"/>
                </w:tcPr>
                <w:p w:rsidR="00555AFE" w:rsidRPr="00BD7686" w:rsidRDefault="00555AFE" w:rsidP="00E33201">
                  <w:pPr>
                    <w:jc w:val="left"/>
                    <w:rPr>
                      <w:rFonts w:ascii="Calibri" w:hAnsi="Calibri"/>
                      <w:sz w:val="28"/>
                      <w:szCs w:val="28"/>
                      <w:lang w:eastAsia="en-US"/>
                    </w:rPr>
                  </w:pPr>
                </w:p>
              </w:tc>
              <w:tc>
                <w:tcPr>
                  <w:tcW w:w="425" w:type="dxa"/>
                  <w:shd w:val="clear" w:color="auto" w:fill="FF0000"/>
                </w:tcPr>
                <w:p w:rsidR="00555AFE" w:rsidRPr="00BD7686" w:rsidRDefault="00555AFE" w:rsidP="00E33201">
                  <w:pPr>
                    <w:jc w:val="left"/>
                    <w:rPr>
                      <w:rFonts w:ascii="Calibri" w:hAnsi="Calibri"/>
                      <w:sz w:val="28"/>
                      <w:szCs w:val="28"/>
                      <w:lang w:eastAsia="en-US"/>
                    </w:rPr>
                  </w:pPr>
                </w:p>
              </w:tc>
              <w:tc>
                <w:tcPr>
                  <w:tcW w:w="425" w:type="dxa"/>
                  <w:shd w:val="clear" w:color="auto" w:fill="FF0000"/>
                </w:tcPr>
                <w:p w:rsidR="00555AFE" w:rsidRPr="00BD7686" w:rsidRDefault="00555AFE" w:rsidP="00E33201">
                  <w:pPr>
                    <w:jc w:val="left"/>
                    <w:rPr>
                      <w:rFonts w:ascii="Calibri" w:hAnsi="Calibri"/>
                      <w:sz w:val="28"/>
                      <w:szCs w:val="28"/>
                      <w:lang w:eastAsia="en-US"/>
                    </w:rPr>
                  </w:pPr>
                </w:p>
              </w:tc>
            </w:tr>
            <w:tr w:rsidR="00555AFE" w:rsidRPr="00BD7686" w:rsidTr="00E33201">
              <w:trPr>
                <w:jc w:val="center"/>
              </w:trPr>
              <w:tc>
                <w:tcPr>
                  <w:tcW w:w="1276" w:type="dxa"/>
                </w:tcPr>
                <w:p w:rsidR="00555AFE" w:rsidRPr="00BD7686" w:rsidRDefault="00555AFE" w:rsidP="00E33201">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555AFE" w:rsidRPr="00BD7686" w:rsidRDefault="00555AFE" w:rsidP="00E33201">
                  <w:pPr>
                    <w:jc w:val="left"/>
                    <w:rPr>
                      <w:rFonts w:ascii="Calibri" w:hAnsi="Calibri"/>
                      <w:sz w:val="28"/>
                      <w:szCs w:val="28"/>
                      <w:lang w:eastAsia="en-US"/>
                    </w:rPr>
                  </w:pPr>
                </w:p>
              </w:tc>
              <w:tc>
                <w:tcPr>
                  <w:tcW w:w="284"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555AFE" w:rsidRPr="00BD7686" w:rsidRDefault="00555AFE" w:rsidP="00E33201">
                  <w:pPr>
                    <w:jc w:val="left"/>
                    <w:rPr>
                      <w:rFonts w:ascii="Calibri" w:hAnsi="Calibri"/>
                      <w:sz w:val="28"/>
                      <w:szCs w:val="28"/>
                      <w:lang w:eastAsia="en-US"/>
                    </w:rPr>
                  </w:pPr>
                </w:p>
              </w:tc>
              <w:tc>
                <w:tcPr>
                  <w:tcW w:w="425" w:type="dxa"/>
                  <w:shd w:val="clear" w:color="auto" w:fill="FFC000"/>
                </w:tcPr>
                <w:p w:rsidR="00555AFE" w:rsidRPr="00BD7686" w:rsidRDefault="00555AFE" w:rsidP="00E33201">
                  <w:pPr>
                    <w:jc w:val="left"/>
                    <w:rPr>
                      <w:rFonts w:ascii="Calibri" w:hAnsi="Calibri"/>
                      <w:sz w:val="28"/>
                      <w:szCs w:val="28"/>
                      <w:lang w:eastAsia="en-US"/>
                    </w:rPr>
                  </w:pPr>
                </w:p>
              </w:tc>
              <w:tc>
                <w:tcPr>
                  <w:tcW w:w="426" w:type="dxa"/>
                  <w:shd w:val="clear" w:color="auto" w:fill="FF0000"/>
                </w:tcPr>
                <w:p w:rsidR="00555AFE" w:rsidRPr="00BD7686" w:rsidRDefault="00555AFE" w:rsidP="00E33201">
                  <w:pPr>
                    <w:jc w:val="left"/>
                    <w:rPr>
                      <w:rFonts w:ascii="Calibri" w:hAnsi="Calibri"/>
                      <w:sz w:val="28"/>
                      <w:szCs w:val="28"/>
                      <w:lang w:eastAsia="en-US"/>
                    </w:rPr>
                  </w:pPr>
                </w:p>
              </w:tc>
              <w:tc>
                <w:tcPr>
                  <w:tcW w:w="425" w:type="dxa"/>
                  <w:shd w:val="clear" w:color="auto" w:fill="FF0000"/>
                </w:tcPr>
                <w:p w:rsidR="00555AFE" w:rsidRPr="00BD7686" w:rsidRDefault="00555AFE" w:rsidP="00E33201">
                  <w:pPr>
                    <w:jc w:val="left"/>
                    <w:rPr>
                      <w:rFonts w:ascii="Calibri" w:hAnsi="Calibri"/>
                      <w:sz w:val="28"/>
                      <w:szCs w:val="28"/>
                      <w:lang w:eastAsia="en-US"/>
                    </w:rPr>
                  </w:pPr>
                </w:p>
              </w:tc>
              <w:tc>
                <w:tcPr>
                  <w:tcW w:w="425" w:type="dxa"/>
                  <w:shd w:val="clear" w:color="auto" w:fill="FF0000"/>
                </w:tcPr>
                <w:p w:rsidR="00555AFE" w:rsidRPr="00BD7686" w:rsidRDefault="00555AFE" w:rsidP="00E33201">
                  <w:pPr>
                    <w:jc w:val="left"/>
                    <w:rPr>
                      <w:rFonts w:ascii="Calibri" w:hAnsi="Calibri"/>
                      <w:sz w:val="28"/>
                      <w:szCs w:val="28"/>
                      <w:lang w:eastAsia="en-US"/>
                    </w:rPr>
                  </w:pPr>
                </w:p>
              </w:tc>
            </w:tr>
            <w:tr w:rsidR="00555AFE" w:rsidRPr="00BD7686" w:rsidTr="00E33201">
              <w:trPr>
                <w:jc w:val="center"/>
              </w:trPr>
              <w:tc>
                <w:tcPr>
                  <w:tcW w:w="1276" w:type="dxa"/>
                </w:tcPr>
                <w:p w:rsidR="00555AFE" w:rsidRPr="00BD7686" w:rsidRDefault="00555AFE" w:rsidP="00E33201">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555AFE" w:rsidRPr="00BD7686" w:rsidRDefault="00555AFE" w:rsidP="00E33201">
                  <w:pPr>
                    <w:jc w:val="left"/>
                    <w:rPr>
                      <w:rFonts w:ascii="Calibri" w:hAnsi="Calibri"/>
                      <w:sz w:val="28"/>
                      <w:szCs w:val="28"/>
                      <w:lang w:eastAsia="en-US"/>
                    </w:rPr>
                  </w:pPr>
                </w:p>
              </w:tc>
              <w:tc>
                <w:tcPr>
                  <w:tcW w:w="284"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555AFE" w:rsidRPr="00BD7686" w:rsidRDefault="00555AFE" w:rsidP="00E33201">
                  <w:pPr>
                    <w:jc w:val="left"/>
                    <w:rPr>
                      <w:rFonts w:ascii="Calibri" w:hAnsi="Calibri"/>
                      <w:sz w:val="28"/>
                      <w:szCs w:val="28"/>
                      <w:lang w:eastAsia="en-US"/>
                    </w:rPr>
                  </w:pPr>
                </w:p>
              </w:tc>
              <w:tc>
                <w:tcPr>
                  <w:tcW w:w="425" w:type="dxa"/>
                  <w:shd w:val="clear" w:color="auto" w:fill="FFC000"/>
                </w:tcPr>
                <w:p w:rsidR="00555AFE" w:rsidRPr="00BD7686" w:rsidRDefault="00555AFE" w:rsidP="00E33201">
                  <w:pPr>
                    <w:jc w:val="left"/>
                    <w:rPr>
                      <w:rFonts w:ascii="Calibri" w:hAnsi="Calibri"/>
                      <w:sz w:val="28"/>
                      <w:szCs w:val="28"/>
                      <w:lang w:eastAsia="en-US"/>
                    </w:rPr>
                  </w:pPr>
                </w:p>
              </w:tc>
              <w:tc>
                <w:tcPr>
                  <w:tcW w:w="426" w:type="dxa"/>
                  <w:shd w:val="clear" w:color="auto" w:fill="FFC000"/>
                </w:tcPr>
                <w:p w:rsidR="00555AFE" w:rsidRPr="00BD7686" w:rsidRDefault="00555AFE" w:rsidP="00E33201">
                  <w:pPr>
                    <w:jc w:val="left"/>
                    <w:rPr>
                      <w:rFonts w:ascii="Calibri" w:hAnsi="Calibri"/>
                      <w:sz w:val="28"/>
                      <w:szCs w:val="28"/>
                      <w:lang w:eastAsia="en-US"/>
                    </w:rPr>
                  </w:pPr>
                </w:p>
              </w:tc>
              <w:tc>
                <w:tcPr>
                  <w:tcW w:w="425" w:type="dxa"/>
                  <w:shd w:val="clear" w:color="auto" w:fill="FFC000"/>
                </w:tcPr>
                <w:p w:rsidR="00555AFE" w:rsidRPr="00BD7686" w:rsidRDefault="00555AFE" w:rsidP="00E33201">
                  <w:pPr>
                    <w:jc w:val="left"/>
                    <w:rPr>
                      <w:rFonts w:ascii="Calibri" w:hAnsi="Calibri"/>
                      <w:sz w:val="28"/>
                      <w:szCs w:val="28"/>
                      <w:lang w:eastAsia="en-US"/>
                    </w:rPr>
                  </w:pPr>
                </w:p>
              </w:tc>
              <w:tc>
                <w:tcPr>
                  <w:tcW w:w="425" w:type="dxa"/>
                  <w:shd w:val="clear" w:color="auto" w:fill="FFC000"/>
                </w:tcPr>
                <w:p w:rsidR="00555AFE" w:rsidRPr="00BD7686" w:rsidRDefault="00555AFE" w:rsidP="00E33201">
                  <w:pPr>
                    <w:jc w:val="left"/>
                    <w:rPr>
                      <w:rFonts w:ascii="Calibri" w:hAnsi="Calibri"/>
                      <w:sz w:val="28"/>
                      <w:szCs w:val="28"/>
                      <w:lang w:eastAsia="en-US"/>
                    </w:rPr>
                  </w:pPr>
                </w:p>
              </w:tc>
            </w:tr>
            <w:tr w:rsidR="00555AFE" w:rsidRPr="00BD7686" w:rsidTr="00E33201">
              <w:trPr>
                <w:jc w:val="center"/>
              </w:trPr>
              <w:tc>
                <w:tcPr>
                  <w:tcW w:w="1276" w:type="dxa"/>
                </w:tcPr>
                <w:p w:rsidR="00555AFE" w:rsidRPr="00BD7686" w:rsidRDefault="00555AFE" w:rsidP="00E33201">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555AFE" w:rsidRPr="00BD7686" w:rsidRDefault="00555AFE" w:rsidP="00E33201">
                  <w:pPr>
                    <w:jc w:val="left"/>
                    <w:rPr>
                      <w:rFonts w:ascii="Calibri" w:hAnsi="Calibri"/>
                      <w:sz w:val="28"/>
                      <w:szCs w:val="28"/>
                      <w:lang w:eastAsia="en-US"/>
                    </w:rPr>
                  </w:pPr>
                </w:p>
              </w:tc>
              <w:tc>
                <w:tcPr>
                  <w:tcW w:w="284"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555AFE" w:rsidRPr="00BD7686" w:rsidRDefault="00555AFE" w:rsidP="00E33201">
                  <w:pPr>
                    <w:jc w:val="left"/>
                    <w:rPr>
                      <w:rFonts w:ascii="Calibri" w:hAnsi="Calibri"/>
                      <w:sz w:val="28"/>
                      <w:szCs w:val="28"/>
                      <w:lang w:eastAsia="en-US"/>
                    </w:rPr>
                  </w:pPr>
                </w:p>
              </w:tc>
              <w:tc>
                <w:tcPr>
                  <w:tcW w:w="425" w:type="dxa"/>
                  <w:shd w:val="clear" w:color="auto" w:fill="FFFF00"/>
                </w:tcPr>
                <w:p w:rsidR="00555AFE" w:rsidRPr="00BD7686" w:rsidRDefault="00555AFE" w:rsidP="00E33201">
                  <w:pPr>
                    <w:jc w:val="left"/>
                    <w:rPr>
                      <w:rFonts w:ascii="Calibri" w:hAnsi="Calibri"/>
                      <w:sz w:val="28"/>
                      <w:szCs w:val="28"/>
                      <w:lang w:eastAsia="en-US"/>
                    </w:rPr>
                  </w:pPr>
                </w:p>
              </w:tc>
              <w:tc>
                <w:tcPr>
                  <w:tcW w:w="426" w:type="dxa"/>
                  <w:shd w:val="clear" w:color="auto" w:fill="FFFF00"/>
                </w:tcPr>
                <w:p w:rsidR="00555AFE" w:rsidRPr="00BD7686" w:rsidRDefault="00555AFE" w:rsidP="00E33201">
                  <w:pPr>
                    <w:jc w:val="left"/>
                    <w:rPr>
                      <w:rFonts w:ascii="Calibri" w:hAnsi="Calibri"/>
                      <w:sz w:val="28"/>
                      <w:szCs w:val="28"/>
                      <w:lang w:eastAsia="en-US"/>
                    </w:rPr>
                  </w:pPr>
                </w:p>
              </w:tc>
              <w:tc>
                <w:tcPr>
                  <w:tcW w:w="425" w:type="dxa"/>
                  <w:shd w:val="clear" w:color="auto" w:fill="FFFF00"/>
                </w:tcPr>
                <w:p w:rsidR="00555AFE" w:rsidRPr="00BD7686" w:rsidRDefault="00555AFE" w:rsidP="00E33201">
                  <w:pPr>
                    <w:jc w:val="left"/>
                    <w:rPr>
                      <w:rFonts w:ascii="Calibri" w:hAnsi="Calibri"/>
                      <w:sz w:val="28"/>
                      <w:szCs w:val="28"/>
                      <w:lang w:eastAsia="en-US"/>
                    </w:rPr>
                  </w:pPr>
                </w:p>
              </w:tc>
              <w:tc>
                <w:tcPr>
                  <w:tcW w:w="425" w:type="dxa"/>
                  <w:shd w:val="clear" w:color="auto" w:fill="FFFF00"/>
                </w:tcPr>
                <w:p w:rsidR="00555AFE" w:rsidRPr="00BD7686" w:rsidRDefault="00555AFE" w:rsidP="00E33201">
                  <w:pPr>
                    <w:jc w:val="left"/>
                    <w:rPr>
                      <w:rFonts w:ascii="Calibri" w:hAnsi="Calibri"/>
                      <w:sz w:val="28"/>
                      <w:szCs w:val="28"/>
                      <w:lang w:eastAsia="en-US"/>
                    </w:rPr>
                  </w:pPr>
                </w:p>
              </w:tc>
            </w:tr>
            <w:tr w:rsidR="00555AFE" w:rsidRPr="00BD7686" w:rsidTr="00E33201">
              <w:trPr>
                <w:jc w:val="center"/>
              </w:trPr>
              <w:tc>
                <w:tcPr>
                  <w:tcW w:w="1276" w:type="dxa"/>
                </w:tcPr>
                <w:p w:rsidR="00555AFE" w:rsidRPr="00BD7686" w:rsidRDefault="00555AFE" w:rsidP="00E33201">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555AFE" w:rsidRPr="00BD7686" w:rsidRDefault="00555AFE" w:rsidP="00E33201">
                  <w:pPr>
                    <w:jc w:val="left"/>
                    <w:rPr>
                      <w:rFonts w:ascii="Calibri" w:hAnsi="Calibri"/>
                      <w:sz w:val="28"/>
                      <w:szCs w:val="28"/>
                      <w:lang w:eastAsia="en-US"/>
                    </w:rPr>
                  </w:pPr>
                </w:p>
              </w:tc>
              <w:tc>
                <w:tcPr>
                  <w:tcW w:w="284"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555AFE" w:rsidRPr="00BD7686" w:rsidRDefault="00555AFE" w:rsidP="00E33201">
                  <w:pPr>
                    <w:jc w:val="left"/>
                    <w:rPr>
                      <w:rFonts w:ascii="Calibri" w:hAnsi="Calibri"/>
                      <w:sz w:val="28"/>
                      <w:szCs w:val="28"/>
                      <w:lang w:eastAsia="en-US"/>
                    </w:rPr>
                  </w:pPr>
                </w:p>
              </w:tc>
              <w:tc>
                <w:tcPr>
                  <w:tcW w:w="425" w:type="dxa"/>
                  <w:shd w:val="clear" w:color="auto" w:fill="00B050"/>
                </w:tcPr>
                <w:p w:rsidR="00555AFE" w:rsidRPr="00BD7686" w:rsidRDefault="00555AFE" w:rsidP="00E33201">
                  <w:pPr>
                    <w:jc w:val="left"/>
                    <w:rPr>
                      <w:rFonts w:ascii="Calibri" w:hAnsi="Calibri"/>
                      <w:sz w:val="28"/>
                      <w:szCs w:val="28"/>
                      <w:lang w:eastAsia="en-US"/>
                    </w:rPr>
                  </w:pPr>
                </w:p>
              </w:tc>
              <w:tc>
                <w:tcPr>
                  <w:tcW w:w="426" w:type="dxa"/>
                  <w:shd w:val="clear" w:color="auto" w:fill="00B050"/>
                </w:tcPr>
                <w:p w:rsidR="00555AFE" w:rsidRPr="00BD7686" w:rsidRDefault="00555AFE" w:rsidP="00E33201">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00B050"/>
                </w:tcPr>
                <w:p w:rsidR="00555AFE" w:rsidRPr="00BD7686" w:rsidRDefault="00555AFE" w:rsidP="00E33201">
                  <w:pPr>
                    <w:jc w:val="left"/>
                    <w:rPr>
                      <w:rFonts w:ascii="Calibri" w:hAnsi="Calibri"/>
                      <w:sz w:val="28"/>
                      <w:szCs w:val="28"/>
                      <w:lang w:eastAsia="en-US"/>
                    </w:rPr>
                  </w:pPr>
                </w:p>
              </w:tc>
              <w:tc>
                <w:tcPr>
                  <w:tcW w:w="425" w:type="dxa"/>
                  <w:shd w:val="clear" w:color="auto" w:fill="00B050"/>
                </w:tcPr>
                <w:p w:rsidR="00555AFE" w:rsidRPr="00BD7686" w:rsidRDefault="00555AFE" w:rsidP="00E33201">
                  <w:pPr>
                    <w:jc w:val="left"/>
                    <w:rPr>
                      <w:rFonts w:ascii="Calibri" w:hAnsi="Calibri"/>
                      <w:sz w:val="28"/>
                      <w:szCs w:val="28"/>
                      <w:lang w:eastAsia="en-US"/>
                    </w:rPr>
                  </w:pPr>
                </w:p>
              </w:tc>
            </w:tr>
            <w:tr w:rsidR="00555AFE" w:rsidRPr="00BD7686" w:rsidTr="00E33201">
              <w:trPr>
                <w:jc w:val="center"/>
              </w:trPr>
              <w:tc>
                <w:tcPr>
                  <w:tcW w:w="1276" w:type="dxa"/>
                  <w:vMerge w:val="restart"/>
                  <w:shd w:val="clear" w:color="auto" w:fill="F2F2F2" w:themeFill="background1" w:themeFillShade="F2"/>
                </w:tcPr>
                <w:p w:rsidR="00555AFE" w:rsidRPr="00BD7686" w:rsidRDefault="00555AFE" w:rsidP="00E33201">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555AFE" w:rsidRPr="00BD7686" w:rsidRDefault="00555AFE" w:rsidP="00E33201">
                  <w:pPr>
                    <w:jc w:val="left"/>
                    <w:rPr>
                      <w:rFonts w:ascii="Calibri" w:hAnsi="Calibri"/>
                      <w:sz w:val="28"/>
                      <w:szCs w:val="28"/>
                      <w:lang w:eastAsia="en-US"/>
                    </w:rPr>
                  </w:pPr>
                </w:p>
              </w:tc>
              <w:tc>
                <w:tcPr>
                  <w:tcW w:w="284" w:type="dxa"/>
                </w:tcPr>
                <w:p w:rsidR="00555AFE" w:rsidRPr="00BD7686" w:rsidRDefault="00555AFE" w:rsidP="00E33201">
                  <w:pPr>
                    <w:jc w:val="left"/>
                    <w:rPr>
                      <w:rFonts w:ascii="Calibri" w:hAnsi="Calibri"/>
                      <w:sz w:val="28"/>
                      <w:szCs w:val="28"/>
                      <w:lang w:eastAsia="en-US"/>
                    </w:rPr>
                  </w:pPr>
                </w:p>
              </w:tc>
              <w:tc>
                <w:tcPr>
                  <w:tcW w:w="425"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5</w:t>
                  </w:r>
                </w:p>
              </w:tc>
            </w:tr>
            <w:tr w:rsidR="00555AFE" w:rsidRPr="00BD7686" w:rsidTr="00E33201">
              <w:trPr>
                <w:jc w:val="center"/>
              </w:trPr>
              <w:tc>
                <w:tcPr>
                  <w:tcW w:w="1276" w:type="dxa"/>
                  <w:vMerge/>
                  <w:shd w:val="clear" w:color="auto" w:fill="F2F2F2"/>
                </w:tcPr>
                <w:p w:rsidR="00555AFE" w:rsidRPr="00BD7686" w:rsidRDefault="00555AFE" w:rsidP="00E33201">
                  <w:pPr>
                    <w:jc w:val="left"/>
                    <w:rPr>
                      <w:rFonts w:ascii="Calibri" w:hAnsi="Calibri"/>
                      <w:sz w:val="20"/>
                      <w:lang w:eastAsia="en-US"/>
                    </w:rPr>
                  </w:pPr>
                </w:p>
              </w:tc>
              <w:tc>
                <w:tcPr>
                  <w:tcW w:w="2835" w:type="dxa"/>
                  <w:gridSpan w:val="7"/>
                  <w:tcBorders>
                    <w:top w:val="nil"/>
                  </w:tcBorders>
                </w:tcPr>
                <w:p w:rsidR="00555AFE" w:rsidRPr="00BD7686" w:rsidRDefault="00555AFE" w:rsidP="00E33201">
                  <w:pPr>
                    <w:jc w:val="center"/>
                    <w:rPr>
                      <w:rFonts w:ascii="Calibri" w:hAnsi="Calibri"/>
                      <w:i/>
                      <w:iCs/>
                      <w:lang w:eastAsia="en-US"/>
                    </w:rPr>
                  </w:pPr>
                  <w:r w:rsidRPr="00BD7686">
                    <w:rPr>
                      <w:rFonts w:ascii="Calibri" w:hAnsi="Calibri"/>
                      <w:i/>
                      <w:iCs/>
                      <w:lang w:eastAsia="en-US"/>
                    </w:rPr>
                    <w:t>Vjerojatnost</w:t>
                  </w:r>
                </w:p>
              </w:tc>
            </w:tr>
            <w:tr w:rsidR="00555AFE" w:rsidRPr="00BD7686" w:rsidTr="00E33201">
              <w:trPr>
                <w:cantSplit/>
                <w:trHeight w:val="326"/>
                <w:jc w:val="center"/>
              </w:trPr>
              <w:tc>
                <w:tcPr>
                  <w:tcW w:w="1276" w:type="dxa"/>
                  <w:shd w:val="clear" w:color="auto" w:fill="FF0000"/>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555AFE" w:rsidRPr="00BD7686" w:rsidRDefault="00555AFE" w:rsidP="00E33201">
                  <w:pPr>
                    <w:jc w:val="left"/>
                    <w:rPr>
                      <w:rFonts w:ascii="Calibri" w:hAnsi="Calibri"/>
                      <w:sz w:val="28"/>
                      <w:szCs w:val="28"/>
                      <w:lang w:eastAsia="en-US"/>
                    </w:rPr>
                  </w:pPr>
                </w:p>
              </w:tc>
              <w:tc>
                <w:tcPr>
                  <w:tcW w:w="425" w:type="dxa"/>
                  <w:vMerge w:val="restart"/>
                  <w:textDirection w:val="btLr"/>
                </w:tcPr>
                <w:p w:rsidR="00555AFE" w:rsidRPr="00BD7686" w:rsidRDefault="00555AFE" w:rsidP="00E33201">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555AFE" w:rsidRPr="00BD7686" w:rsidRDefault="00555AFE" w:rsidP="00E33201">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555AFE" w:rsidRPr="00BD7686" w:rsidRDefault="00555AFE" w:rsidP="00E33201">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555AFE" w:rsidRPr="00BD7686" w:rsidRDefault="00555AFE" w:rsidP="00E33201">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555AFE" w:rsidRPr="00BD7686" w:rsidRDefault="00555AFE" w:rsidP="00E33201">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555AFE" w:rsidRPr="00BD7686" w:rsidTr="00E33201">
              <w:trPr>
                <w:cantSplit/>
                <w:trHeight w:val="315"/>
                <w:jc w:val="center"/>
              </w:trPr>
              <w:tc>
                <w:tcPr>
                  <w:tcW w:w="1276" w:type="dxa"/>
                  <w:shd w:val="clear" w:color="auto" w:fill="FFC000"/>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555AFE" w:rsidRPr="00BD7686" w:rsidRDefault="00555AFE" w:rsidP="00E33201">
                  <w:pPr>
                    <w:jc w:val="left"/>
                    <w:rPr>
                      <w:rFonts w:ascii="Calibri" w:hAnsi="Calibri"/>
                      <w:sz w:val="28"/>
                      <w:szCs w:val="2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6"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r>
            <w:tr w:rsidR="00555AFE" w:rsidRPr="00BD7686" w:rsidTr="00E33201">
              <w:trPr>
                <w:cantSplit/>
                <w:trHeight w:val="323"/>
                <w:jc w:val="center"/>
              </w:trPr>
              <w:tc>
                <w:tcPr>
                  <w:tcW w:w="1276" w:type="dxa"/>
                  <w:shd w:val="clear" w:color="auto" w:fill="FFFF00"/>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555AFE" w:rsidRPr="00BD7686" w:rsidRDefault="00555AFE" w:rsidP="00E33201">
                  <w:pPr>
                    <w:jc w:val="left"/>
                    <w:rPr>
                      <w:rFonts w:ascii="Calibri" w:hAnsi="Calibri"/>
                      <w:sz w:val="28"/>
                      <w:szCs w:val="2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6"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r>
            <w:tr w:rsidR="00555AFE" w:rsidRPr="00BD7686" w:rsidTr="00E33201">
              <w:trPr>
                <w:cantSplit/>
                <w:trHeight w:val="303"/>
                <w:jc w:val="center"/>
              </w:trPr>
              <w:tc>
                <w:tcPr>
                  <w:tcW w:w="1276" w:type="dxa"/>
                  <w:shd w:val="clear" w:color="auto" w:fill="00B050"/>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555AFE" w:rsidRPr="00BD7686" w:rsidRDefault="00555AFE" w:rsidP="00E33201">
                  <w:pPr>
                    <w:jc w:val="left"/>
                    <w:rPr>
                      <w:rFonts w:ascii="Calibri" w:hAnsi="Calibri"/>
                      <w:sz w:val="28"/>
                      <w:szCs w:val="2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6"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r>
          </w:tbl>
          <w:p w:rsidR="00555AFE" w:rsidRPr="00BD7686" w:rsidRDefault="00555AFE" w:rsidP="00E33201">
            <w:pPr>
              <w:jc w:val="left"/>
              <w:rPr>
                <w:rFonts w:ascii="Calibri" w:hAnsi="Calibri"/>
                <w:sz w:val="18"/>
                <w:szCs w:val="18"/>
                <w:lang w:eastAsia="en-US"/>
              </w:rPr>
            </w:pPr>
          </w:p>
          <w:p w:rsidR="00555AFE" w:rsidRPr="00BD7686" w:rsidRDefault="00555AFE" w:rsidP="00E33201">
            <w:pPr>
              <w:jc w:val="left"/>
              <w:rPr>
                <w:rFonts w:ascii="Calibri" w:hAnsi="Calibri"/>
                <w:sz w:val="18"/>
                <w:szCs w:val="18"/>
                <w:lang w:eastAsia="en-US"/>
              </w:rPr>
            </w:pPr>
            <w:r w:rsidRPr="00BD7686">
              <w:rPr>
                <w:rFonts w:ascii="Calibri" w:hAnsi="Calibri"/>
                <w:sz w:val="18"/>
                <w:szCs w:val="18"/>
                <w:lang w:eastAsia="en-US"/>
              </w:rPr>
              <w:t xml:space="preserve">Matrica rizika utjecaja na štete/gubitke na građevinama od javnog društvenog značaja </w:t>
            </w:r>
          </w:p>
        </w:tc>
      </w:tr>
    </w:tbl>
    <w:p w:rsidR="00555AFE" w:rsidRPr="00BD7686" w:rsidRDefault="00555AFE" w:rsidP="00555AFE">
      <w:pPr>
        <w:spacing w:line="276" w:lineRule="auto"/>
        <w:rPr>
          <w:sz w:val="22"/>
          <w:szCs w:val="22"/>
        </w:rPr>
      </w:pPr>
    </w:p>
    <w:p w:rsidR="00555AFE" w:rsidRPr="00BD7686" w:rsidRDefault="00555AFE" w:rsidP="00555AFE">
      <w:pPr>
        <w:spacing w:line="276" w:lineRule="auto"/>
        <w:rPr>
          <w:sz w:val="22"/>
          <w:szCs w:val="22"/>
        </w:rPr>
      </w:pPr>
    </w:p>
    <w:p w:rsidR="00555AFE" w:rsidRDefault="00555AFE" w:rsidP="00555AFE">
      <w:pPr>
        <w:spacing w:line="276" w:lineRule="auto"/>
        <w:rPr>
          <w:sz w:val="22"/>
          <w:szCs w:val="22"/>
        </w:rPr>
      </w:pPr>
    </w:p>
    <w:p w:rsidR="008A4682" w:rsidRDefault="008A4682" w:rsidP="00555AFE">
      <w:pPr>
        <w:spacing w:line="276" w:lineRule="auto"/>
        <w:rPr>
          <w:sz w:val="22"/>
          <w:szCs w:val="22"/>
        </w:rPr>
      </w:pPr>
    </w:p>
    <w:p w:rsidR="008A4682" w:rsidRDefault="008A4682" w:rsidP="00555AFE">
      <w:pPr>
        <w:spacing w:line="276" w:lineRule="auto"/>
        <w:rPr>
          <w:sz w:val="22"/>
          <w:szCs w:val="22"/>
        </w:rPr>
      </w:pPr>
    </w:p>
    <w:p w:rsidR="008A4682" w:rsidRPr="00BD7686" w:rsidRDefault="008A4682" w:rsidP="00555AFE">
      <w:pPr>
        <w:spacing w:line="276" w:lineRule="auto"/>
        <w:rPr>
          <w:sz w:val="22"/>
          <w:szCs w:val="22"/>
        </w:rPr>
      </w:pPr>
    </w:p>
    <w:tbl>
      <w:tblPr>
        <w:tblStyle w:val="Reetkatablice20"/>
        <w:tblW w:w="0" w:type="auto"/>
        <w:jc w:val="center"/>
        <w:tblLook w:val="04A0"/>
      </w:tblPr>
      <w:tblGrid>
        <w:gridCol w:w="4678"/>
        <w:gridCol w:w="4529"/>
      </w:tblGrid>
      <w:tr w:rsidR="00555AFE" w:rsidRPr="00BD7686" w:rsidTr="00E33201">
        <w:trPr>
          <w:trHeight w:val="4409"/>
          <w:jc w:val="center"/>
        </w:trPr>
        <w:tc>
          <w:tcPr>
            <w:tcW w:w="4678" w:type="dxa"/>
          </w:tcPr>
          <w:p w:rsidR="00555AFE" w:rsidRPr="00BD7686" w:rsidRDefault="00555AFE" w:rsidP="00E33201">
            <w:pPr>
              <w:jc w:val="left"/>
              <w:rPr>
                <w:rFonts w:ascii="Calibri" w:hAnsi="Calibri"/>
                <w:sz w:val="28"/>
                <w:szCs w:val="28"/>
                <w:lang w:eastAsia="en-US"/>
              </w:rPr>
            </w:pPr>
          </w:p>
          <w:tbl>
            <w:tblPr>
              <w:tblStyle w:val="Reetkatablice20"/>
              <w:tblW w:w="0" w:type="auto"/>
              <w:jc w:val="center"/>
              <w:tblLook w:val="04A0"/>
            </w:tblPr>
            <w:tblGrid>
              <w:gridCol w:w="1276"/>
              <w:gridCol w:w="498"/>
              <w:gridCol w:w="318"/>
              <w:gridCol w:w="448"/>
              <w:gridCol w:w="448"/>
              <w:gridCol w:w="448"/>
              <w:gridCol w:w="448"/>
              <w:gridCol w:w="448"/>
            </w:tblGrid>
            <w:tr w:rsidR="00555AFE" w:rsidRPr="00BD7686" w:rsidTr="00E33201">
              <w:trPr>
                <w:jc w:val="center"/>
              </w:trPr>
              <w:tc>
                <w:tcPr>
                  <w:tcW w:w="1276" w:type="dxa"/>
                </w:tcPr>
                <w:p w:rsidR="00555AFE" w:rsidRPr="00BD7686" w:rsidRDefault="00555AFE" w:rsidP="00E33201">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555AFE" w:rsidRPr="00BD7686" w:rsidRDefault="00555AFE" w:rsidP="00E33201">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555AFE" w:rsidRPr="00BD7686" w:rsidRDefault="00555AFE" w:rsidP="00E33201">
                  <w:pPr>
                    <w:jc w:val="left"/>
                    <w:rPr>
                      <w:rFonts w:ascii="Calibri" w:hAnsi="Calibri"/>
                      <w:sz w:val="28"/>
                      <w:szCs w:val="28"/>
                      <w:lang w:eastAsia="en-US"/>
                    </w:rPr>
                  </w:pPr>
                </w:p>
              </w:tc>
              <w:tc>
                <w:tcPr>
                  <w:tcW w:w="425" w:type="dxa"/>
                  <w:shd w:val="clear" w:color="auto" w:fill="FFC000"/>
                </w:tcPr>
                <w:p w:rsidR="00555AFE" w:rsidRPr="00BD7686" w:rsidRDefault="00555AFE" w:rsidP="00E33201">
                  <w:pPr>
                    <w:jc w:val="left"/>
                    <w:rPr>
                      <w:rFonts w:ascii="Calibri" w:hAnsi="Calibri"/>
                      <w:sz w:val="28"/>
                      <w:szCs w:val="28"/>
                      <w:lang w:eastAsia="en-US"/>
                    </w:rPr>
                  </w:pPr>
                </w:p>
              </w:tc>
              <w:tc>
                <w:tcPr>
                  <w:tcW w:w="426" w:type="dxa"/>
                  <w:shd w:val="clear" w:color="auto" w:fill="FF0000"/>
                </w:tcPr>
                <w:p w:rsidR="00555AFE" w:rsidRPr="00BD7686" w:rsidRDefault="00555AFE" w:rsidP="00E33201">
                  <w:pPr>
                    <w:jc w:val="left"/>
                    <w:rPr>
                      <w:rFonts w:ascii="Calibri" w:hAnsi="Calibri"/>
                      <w:sz w:val="28"/>
                      <w:szCs w:val="28"/>
                      <w:lang w:eastAsia="en-US"/>
                    </w:rPr>
                  </w:pPr>
                </w:p>
              </w:tc>
              <w:tc>
                <w:tcPr>
                  <w:tcW w:w="425" w:type="dxa"/>
                  <w:shd w:val="clear" w:color="auto" w:fill="FF0000"/>
                </w:tcPr>
                <w:p w:rsidR="00555AFE" w:rsidRPr="00BD7686" w:rsidRDefault="00555AFE" w:rsidP="00E33201">
                  <w:pPr>
                    <w:jc w:val="left"/>
                    <w:rPr>
                      <w:rFonts w:ascii="Calibri" w:hAnsi="Calibri"/>
                      <w:sz w:val="28"/>
                      <w:szCs w:val="28"/>
                      <w:lang w:eastAsia="en-US"/>
                    </w:rPr>
                  </w:pPr>
                </w:p>
              </w:tc>
              <w:tc>
                <w:tcPr>
                  <w:tcW w:w="425" w:type="dxa"/>
                  <w:shd w:val="clear" w:color="auto" w:fill="FF0000"/>
                </w:tcPr>
                <w:p w:rsidR="00555AFE" w:rsidRPr="00BD7686" w:rsidRDefault="00555AFE" w:rsidP="00E33201">
                  <w:pPr>
                    <w:jc w:val="left"/>
                    <w:rPr>
                      <w:rFonts w:ascii="Calibri" w:hAnsi="Calibri"/>
                      <w:sz w:val="28"/>
                      <w:szCs w:val="28"/>
                      <w:lang w:eastAsia="en-US"/>
                    </w:rPr>
                  </w:pPr>
                </w:p>
              </w:tc>
            </w:tr>
            <w:tr w:rsidR="00555AFE" w:rsidRPr="00BD7686" w:rsidTr="00E33201">
              <w:trPr>
                <w:jc w:val="center"/>
              </w:trPr>
              <w:tc>
                <w:tcPr>
                  <w:tcW w:w="1276" w:type="dxa"/>
                </w:tcPr>
                <w:p w:rsidR="00555AFE" w:rsidRPr="00BD7686" w:rsidRDefault="00555AFE" w:rsidP="00E33201">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555AFE" w:rsidRPr="00BD7686" w:rsidRDefault="00555AFE" w:rsidP="00E33201">
                  <w:pPr>
                    <w:jc w:val="left"/>
                    <w:rPr>
                      <w:rFonts w:ascii="Calibri" w:hAnsi="Calibri"/>
                      <w:sz w:val="28"/>
                      <w:szCs w:val="28"/>
                      <w:lang w:eastAsia="en-US"/>
                    </w:rPr>
                  </w:pPr>
                </w:p>
              </w:tc>
              <w:tc>
                <w:tcPr>
                  <w:tcW w:w="284"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555AFE" w:rsidRPr="00BD7686" w:rsidRDefault="00555AFE" w:rsidP="00E33201">
                  <w:pPr>
                    <w:jc w:val="left"/>
                    <w:rPr>
                      <w:rFonts w:ascii="Calibri" w:hAnsi="Calibri"/>
                      <w:sz w:val="28"/>
                      <w:szCs w:val="28"/>
                      <w:lang w:eastAsia="en-US"/>
                    </w:rPr>
                  </w:pPr>
                </w:p>
              </w:tc>
              <w:tc>
                <w:tcPr>
                  <w:tcW w:w="425" w:type="dxa"/>
                  <w:shd w:val="clear" w:color="auto" w:fill="FFC000"/>
                </w:tcPr>
                <w:p w:rsidR="00555AFE" w:rsidRPr="00BD7686" w:rsidRDefault="00555AFE" w:rsidP="00E33201">
                  <w:pPr>
                    <w:jc w:val="left"/>
                    <w:rPr>
                      <w:rFonts w:ascii="Calibri" w:hAnsi="Calibri"/>
                      <w:sz w:val="28"/>
                      <w:szCs w:val="28"/>
                      <w:lang w:eastAsia="en-US"/>
                    </w:rPr>
                  </w:pPr>
                </w:p>
              </w:tc>
              <w:tc>
                <w:tcPr>
                  <w:tcW w:w="426" w:type="dxa"/>
                  <w:shd w:val="clear" w:color="auto" w:fill="FF0000"/>
                </w:tcPr>
                <w:p w:rsidR="00555AFE" w:rsidRPr="00BD7686" w:rsidRDefault="00555AFE" w:rsidP="00E33201">
                  <w:pPr>
                    <w:jc w:val="left"/>
                    <w:rPr>
                      <w:rFonts w:ascii="Calibri" w:hAnsi="Calibri"/>
                      <w:sz w:val="28"/>
                      <w:szCs w:val="28"/>
                      <w:lang w:eastAsia="en-US"/>
                    </w:rPr>
                  </w:pPr>
                </w:p>
              </w:tc>
              <w:tc>
                <w:tcPr>
                  <w:tcW w:w="425" w:type="dxa"/>
                  <w:shd w:val="clear" w:color="auto" w:fill="FF0000"/>
                </w:tcPr>
                <w:p w:rsidR="00555AFE" w:rsidRPr="00BD7686" w:rsidRDefault="00555AFE" w:rsidP="00E33201">
                  <w:pPr>
                    <w:jc w:val="left"/>
                    <w:rPr>
                      <w:rFonts w:ascii="Calibri" w:hAnsi="Calibri"/>
                      <w:sz w:val="28"/>
                      <w:szCs w:val="28"/>
                      <w:lang w:eastAsia="en-US"/>
                    </w:rPr>
                  </w:pPr>
                </w:p>
              </w:tc>
              <w:tc>
                <w:tcPr>
                  <w:tcW w:w="425" w:type="dxa"/>
                  <w:shd w:val="clear" w:color="auto" w:fill="FF0000"/>
                </w:tcPr>
                <w:p w:rsidR="00555AFE" w:rsidRPr="00BD7686" w:rsidRDefault="00555AFE" w:rsidP="00E33201">
                  <w:pPr>
                    <w:jc w:val="left"/>
                    <w:rPr>
                      <w:rFonts w:ascii="Calibri" w:hAnsi="Calibri"/>
                      <w:sz w:val="28"/>
                      <w:szCs w:val="28"/>
                      <w:lang w:eastAsia="en-US"/>
                    </w:rPr>
                  </w:pPr>
                </w:p>
              </w:tc>
            </w:tr>
            <w:tr w:rsidR="00555AFE" w:rsidRPr="00BD7686" w:rsidTr="00E33201">
              <w:trPr>
                <w:jc w:val="center"/>
              </w:trPr>
              <w:tc>
                <w:tcPr>
                  <w:tcW w:w="1276" w:type="dxa"/>
                </w:tcPr>
                <w:p w:rsidR="00555AFE" w:rsidRPr="00BD7686" w:rsidRDefault="00555AFE" w:rsidP="00E33201">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555AFE" w:rsidRPr="00BD7686" w:rsidRDefault="00555AFE" w:rsidP="00E33201">
                  <w:pPr>
                    <w:jc w:val="left"/>
                    <w:rPr>
                      <w:rFonts w:ascii="Calibri" w:hAnsi="Calibri"/>
                      <w:sz w:val="28"/>
                      <w:szCs w:val="28"/>
                      <w:lang w:eastAsia="en-US"/>
                    </w:rPr>
                  </w:pPr>
                </w:p>
              </w:tc>
              <w:tc>
                <w:tcPr>
                  <w:tcW w:w="284"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555AFE" w:rsidRPr="00BD7686" w:rsidRDefault="00555AFE" w:rsidP="00E33201">
                  <w:pPr>
                    <w:jc w:val="left"/>
                    <w:rPr>
                      <w:rFonts w:ascii="Calibri" w:hAnsi="Calibri"/>
                      <w:sz w:val="28"/>
                      <w:szCs w:val="28"/>
                      <w:lang w:eastAsia="en-US"/>
                    </w:rPr>
                  </w:pPr>
                </w:p>
              </w:tc>
              <w:tc>
                <w:tcPr>
                  <w:tcW w:w="425" w:type="dxa"/>
                  <w:shd w:val="clear" w:color="auto" w:fill="FFC000"/>
                </w:tcPr>
                <w:p w:rsidR="00555AFE" w:rsidRPr="00BD7686" w:rsidRDefault="00555AFE" w:rsidP="00E33201">
                  <w:pPr>
                    <w:jc w:val="left"/>
                    <w:rPr>
                      <w:rFonts w:ascii="Calibri" w:hAnsi="Calibri"/>
                      <w:sz w:val="28"/>
                      <w:szCs w:val="28"/>
                      <w:lang w:eastAsia="en-US"/>
                    </w:rPr>
                  </w:pPr>
                </w:p>
              </w:tc>
              <w:tc>
                <w:tcPr>
                  <w:tcW w:w="426" w:type="dxa"/>
                  <w:shd w:val="clear" w:color="auto" w:fill="FFC000"/>
                </w:tcPr>
                <w:p w:rsidR="00555AFE" w:rsidRPr="00BD7686" w:rsidRDefault="00555AFE" w:rsidP="00E33201">
                  <w:pPr>
                    <w:jc w:val="left"/>
                    <w:rPr>
                      <w:rFonts w:ascii="Calibri" w:hAnsi="Calibri"/>
                      <w:sz w:val="28"/>
                      <w:szCs w:val="28"/>
                      <w:lang w:eastAsia="en-US"/>
                    </w:rPr>
                  </w:pPr>
                </w:p>
              </w:tc>
              <w:tc>
                <w:tcPr>
                  <w:tcW w:w="425" w:type="dxa"/>
                  <w:shd w:val="clear" w:color="auto" w:fill="FFC000"/>
                </w:tcPr>
                <w:p w:rsidR="00555AFE" w:rsidRPr="00BD7686" w:rsidRDefault="00555AFE" w:rsidP="00E33201">
                  <w:pPr>
                    <w:jc w:val="left"/>
                    <w:rPr>
                      <w:rFonts w:ascii="Calibri" w:hAnsi="Calibri"/>
                      <w:sz w:val="28"/>
                      <w:szCs w:val="28"/>
                      <w:lang w:eastAsia="en-US"/>
                    </w:rPr>
                  </w:pPr>
                </w:p>
              </w:tc>
              <w:tc>
                <w:tcPr>
                  <w:tcW w:w="425" w:type="dxa"/>
                  <w:shd w:val="clear" w:color="auto" w:fill="FFC000"/>
                </w:tcPr>
                <w:p w:rsidR="00555AFE" w:rsidRPr="00BD7686" w:rsidRDefault="00555AFE" w:rsidP="00E33201">
                  <w:pPr>
                    <w:jc w:val="left"/>
                    <w:rPr>
                      <w:rFonts w:ascii="Calibri" w:hAnsi="Calibri"/>
                      <w:sz w:val="28"/>
                      <w:szCs w:val="28"/>
                      <w:lang w:eastAsia="en-US"/>
                    </w:rPr>
                  </w:pPr>
                </w:p>
              </w:tc>
            </w:tr>
            <w:tr w:rsidR="00555AFE" w:rsidRPr="00BD7686" w:rsidTr="00E33201">
              <w:trPr>
                <w:jc w:val="center"/>
              </w:trPr>
              <w:tc>
                <w:tcPr>
                  <w:tcW w:w="1276" w:type="dxa"/>
                </w:tcPr>
                <w:p w:rsidR="00555AFE" w:rsidRPr="00BD7686" w:rsidRDefault="00555AFE" w:rsidP="00E33201">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555AFE" w:rsidRPr="00BD7686" w:rsidRDefault="00555AFE" w:rsidP="00E33201">
                  <w:pPr>
                    <w:jc w:val="left"/>
                    <w:rPr>
                      <w:rFonts w:ascii="Calibri" w:hAnsi="Calibri"/>
                      <w:sz w:val="28"/>
                      <w:szCs w:val="28"/>
                      <w:lang w:eastAsia="en-US"/>
                    </w:rPr>
                  </w:pPr>
                </w:p>
              </w:tc>
              <w:tc>
                <w:tcPr>
                  <w:tcW w:w="284"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555AFE" w:rsidRPr="00BD7686" w:rsidRDefault="00555AFE" w:rsidP="00E33201">
                  <w:pPr>
                    <w:jc w:val="left"/>
                    <w:rPr>
                      <w:rFonts w:ascii="Calibri" w:hAnsi="Calibri"/>
                      <w:sz w:val="28"/>
                      <w:szCs w:val="28"/>
                      <w:lang w:eastAsia="en-US"/>
                    </w:rPr>
                  </w:pPr>
                </w:p>
              </w:tc>
              <w:tc>
                <w:tcPr>
                  <w:tcW w:w="425" w:type="dxa"/>
                  <w:shd w:val="clear" w:color="auto" w:fill="FFFF00"/>
                </w:tcPr>
                <w:p w:rsidR="00555AFE" w:rsidRPr="00BD7686" w:rsidRDefault="00555AFE" w:rsidP="00E33201">
                  <w:pPr>
                    <w:jc w:val="left"/>
                    <w:rPr>
                      <w:rFonts w:ascii="Calibri" w:hAnsi="Calibri"/>
                      <w:sz w:val="28"/>
                      <w:szCs w:val="28"/>
                      <w:lang w:eastAsia="en-US"/>
                    </w:rPr>
                  </w:pPr>
                </w:p>
              </w:tc>
              <w:tc>
                <w:tcPr>
                  <w:tcW w:w="426" w:type="dxa"/>
                  <w:shd w:val="clear" w:color="auto" w:fill="FFFF00"/>
                </w:tcPr>
                <w:p w:rsidR="00555AFE" w:rsidRPr="00BD7686" w:rsidRDefault="00555AFE" w:rsidP="00E33201">
                  <w:pPr>
                    <w:jc w:val="left"/>
                    <w:rPr>
                      <w:rFonts w:ascii="Calibri" w:hAnsi="Calibri"/>
                      <w:sz w:val="28"/>
                      <w:szCs w:val="28"/>
                      <w:lang w:eastAsia="en-US"/>
                    </w:rPr>
                  </w:pPr>
                </w:p>
              </w:tc>
              <w:tc>
                <w:tcPr>
                  <w:tcW w:w="425" w:type="dxa"/>
                  <w:shd w:val="clear" w:color="auto" w:fill="FFFF00"/>
                </w:tcPr>
                <w:p w:rsidR="00555AFE" w:rsidRPr="00BD7686" w:rsidRDefault="00555AFE" w:rsidP="00E33201">
                  <w:pPr>
                    <w:jc w:val="left"/>
                    <w:rPr>
                      <w:rFonts w:ascii="Calibri" w:hAnsi="Calibri"/>
                      <w:sz w:val="28"/>
                      <w:szCs w:val="28"/>
                      <w:lang w:eastAsia="en-US"/>
                    </w:rPr>
                  </w:pPr>
                </w:p>
              </w:tc>
              <w:tc>
                <w:tcPr>
                  <w:tcW w:w="425" w:type="dxa"/>
                  <w:shd w:val="clear" w:color="auto" w:fill="FFFF00"/>
                </w:tcPr>
                <w:p w:rsidR="00555AFE" w:rsidRPr="00BD7686" w:rsidRDefault="00555AFE" w:rsidP="00E33201">
                  <w:pPr>
                    <w:jc w:val="left"/>
                    <w:rPr>
                      <w:rFonts w:ascii="Calibri" w:hAnsi="Calibri"/>
                      <w:sz w:val="28"/>
                      <w:szCs w:val="28"/>
                      <w:lang w:eastAsia="en-US"/>
                    </w:rPr>
                  </w:pPr>
                </w:p>
              </w:tc>
            </w:tr>
            <w:tr w:rsidR="00555AFE" w:rsidRPr="00BD7686" w:rsidTr="00E33201">
              <w:trPr>
                <w:jc w:val="center"/>
              </w:trPr>
              <w:tc>
                <w:tcPr>
                  <w:tcW w:w="1276" w:type="dxa"/>
                </w:tcPr>
                <w:p w:rsidR="00555AFE" w:rsidRPr="00BD7686" w:rsidRDefault="00555AFE" w:rsidP="00E33201">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555AFE" w:rsidRPr="00BD7686" w:rsidRDefault="00555AFE" w:rsidP="00E33201">
                  <w:pPr>
                    <w:jc w:val="left"/>
                    <w:rPr>
                      <w:rFonts w:ascii="Calibri" w:hAnsi="Calibri"/>
                      <w:sz w:val="28"/>
                      <w:szCs w:val="28"/>
                      <w:lang w:eastAsia="en-US"/>
                    </w:rPr>
                  </w:pPr>
                </w:p>
              </w:tc>
              <w:tc>
                <w:tcPr>
                  <w:tcW w:w="284"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555AFE" w:rsidRPr="00BD7686" w:rsidRDefault="00555AFE" w:rsidP="00E33201">
                  <w:pPr>
                    <w:jc w:val="left"/>
                    <w:rPr>
                      <w:rFonts w:ascii="Calibri" w:hAnsi="Calibri"/>
                      <w:sz w:val="28"/>
                      <w:szCs w:val="28"/>
                      <w:lang w:eastAsia="en-US"/>
                    </w:rPr>
                  </w:pPr>
                </w:p>
              </w:tc>
              <w:tc>
                <w:tcPr>
                  <w:tcW w:w="425" w:type="dxa"/>
                  <w:shd w:val="clear" w:color="auto" w:fill="00B050"/>
                </w:tcPr>
                <w:p w:rsidR="00555AFE" w:rsidRPr="00BD7686" w:rsidRDefault="00555AFE" w:rsidP="00E33201">
                  <w:pPr>
                    <w:jc w:val="left"/>
                    <w:rPr>
                      <w:rFonts w:ascii="Calibri" w:hAnsi="Calibri"/>
                      <w:sz w:val="28"/>
                      <w:szCs w:val="28"/>
                      <w:lang w:eastAsia="en-US"/>
                    </w:rPr>
                  </w:pPr>
                </w:p>
              </w:tc>
              <w:tc>
                <w:tcPr>
                  <w:tcW w:w="426" w:type="dxa"/>
                  <w:shd w:val="clear" w:color="auto" w:fill="00B050"/>
                </w:tcPr>
                <w:p w:rsidR="00555AFE" w:rsidRPr="00BD7686" w:rsidRDefault="006140AD" w:rsidP="00E33201">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00B050"/>
                </w:tcPr>
                <w:p w:rsidR="00555AFE" w:rsidRPr="00BD7686" w:rsidRDefault="00555AFE" w:rsidP="00E33201">
                  <w:pPr>
                    <w:jc w:val="left"/>
                    <w:rPr>
                      <w:rFonts w:ascii="Calibri" w:hAnsi="Calibri"/>
                      <w:sz w:val="28"/>
                      <w:szCs w:val="28"/>
                      <w:lang w:eastAsia="en-US"/>
                    </w:rPr>
                  </w:pPr>
                </w:p>
              </w:tc>
              <w:tc>
                <w:tcPr>
                  <w:tcW w:w="425" w:type="dxa"/>
                  <w:shd w:val="clear" w:color="auto" w:fill="00B050"/>
                </w:tcPr>
                <w:p w:rsidR="00555AFE" w:rsidRPr="00BD7686" w:rsidRDefault="00555AFE" w:rsidP="00E33201">
                  <w:pPr>
                    <w:jc w:val="left"/>
                    <w:rPr>
                      <w:rFonts w:ascii="Calibri" w:hAnsi="Calibri"/>
                      <w:sz w:val="28"/>
                      <w:szCs w:val="28"/>
                      <w:lang w:eastAsia="en-US"/>
                    </w:rPr>
                  </w:pPr>
                </w:p>
              </w:tc>
            </w:tr>
            <w:tr w:rsidR="00555AFE" w:rsidRPr="00BD7686" w:rsidTr="00E33201">
              <w:trPr>
                <w:jc w:val="center"/>
              </w:trPr>
              <w:tc>
                <w:tcPr>
                  <w:tcW w:w="1276" w:type="dxa"/>
                  <w:vMerge w:val="restart"/>
                  <w:shd w:val="clear" w:color="auto" w:fill="F2F2F2" w:themeFill="background1" w:themeFillShade="F2"/>
                </w:tcPr>
                <w:p w:rsidR="00555AFE" w:rsidRPr="00BD7686" w:rsidRDefault="00555AFE" w:rsidP="00E33201">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555AFE" w:rsidRPr="00BD7686" w:rsidRDefault="00555AFE" w:rsidP="00E33201">
                  <w:pPr>
                    <w:jc w:val="left"/>
                    <w:rPr>
                      <w:rFonts w:ascii="Calibri" w:hAnsi="Calibri"/>
                      <w:sz w:val="28"/>
                      <w:szCs w:val="28"/>
                      <w:lang w:eastAsia="en-US"/>
                    </w:rPr>
                  </w:pPr>
                </w:p>
              </w:tc>
              <w:tc>
                <w:tcPr>
                  <w:tcW w:w="284" w:type="dxa"/>
                </w:tcPr>
                <w:p w:rsidR="00555AFE" w:rsidRPr="00BD7686" w:rsidRDefault="00555AFE" w:rsidP="00E33201">
                  <w:pPr>
                    <w:jc w:val="left"/>
                    <w:rPr>
                      <w:rFonts w:ascii="Calibri" w:hAnsi="Calibri"/>
                      <w:sz w:val="28"/>
                      <w:szCs w:val="28"/>
                      <w:lang w:eastAsia="en-US"/>
                    </w:rPr>
                  </w:pPr>
                </w:p>
              </w:tc>
              <w:tc>
                <w:tcPr>
                  <w:tcW w:w="425"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5</w:t>
                  </w:r>
                </w:p>
              </w:tc>
            </w:tr>
            <w:tr w:rsidR="00555AFE" w:rsidRPr="00BD7686" w:rsidTr="00E33201">
              <w:trPr>
                <w:jc w:val="center"/>
              </w:trPr>
              <w:tc>
                <w:tcPr>
                  <w:tcW w:w="1276" w:type="dxa"/>
                  <w:vMerge/>
                  <w:shd w:val="clear" w:color="auto" w:fill="F2F2F2"/>
                </w:tcPr>
                <w:p w:rsidR="00555AFE" w:rsidRPr="00BD7686" w:rsidRDefault="00555AFE" w:rsidP="00E33201">
                  <w:pPr>
                    <w:jc w:val="left"/>
                    <w:rPr>
                      <w:rFonts w:ascii="Calibri" w:hAnsi="Calibri"/>
                      <w:sz w:val="20"/>
                      <w:lang w:eastAsia="en-US"/>
                    </w:rPr>
                  </w:pPr>
                </w:p>
              </w:tc>
              <w:tc>
                <w:tcPr>
                  <w:tcW w:w="2835" w:type="dxa"/>
                  <w:gridSpan w:val="7"/>
                  <w:tcBorders>
                    <w:top w:val="nil"/>
                  </w:tcBorders>
                </w:tcPr>
                <w:p w:rsidR="00555AFE" w:rsidRPr="00BD7686" w:rsidRDefault="00555AFE" w:rsidP="00E33201">
                  <w:pPr>
                    <w:jc w:val="center"/>
                    <w:rPr>
                      <w:rFonts w:ascii="Calibri" w:hAnsi="Calibri"/>
                      <w:i/>
                      <w:iCs/>
                      <w:lang w:eastAsia="en-US"/>
                    </w:rPr>
                  </w:pPr>
                  <w:r w:rsidRPr="00BD7686">
                    <w:rPr>
                      <w:rFonts w:ascii="Calibri" w:hAnsi="Calibri"/>
                      <w:i/>
                      <w:iCs/>
                      <w:lang w:eastAsia="en-US"/>
                    </w:rPr>
                    <w:t>Vjerojatnost</w:t>
                  </w:r>
                </w:p>
              </w:tc>
            </w:tr>
            <w:tr w:rsidR="00555AFE" w:rsidRPr="00BD7686" w:rsidTr="00E33201">
              <w:trPr>
                <w:cantSplit/>
                <w:trHeight w:val="326"/>
                <w:jc w:val="center"/>
              </w:trPr>
              <w:tc>
                <w:tcPr>
                  <w:tcW w:w="1276" w:type="dxa"/>
                  <w:shd w:val="clear" w:color="auto" w:fill="FF0000"/>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555AFE" w:rsidRPr="00BD7686" w:rsidRDefault="00555AFE" w:rsidP="00E33201">
                  <w:pPr>
                    <w:jc w:val="left"/>
                    <w:rPr>
                      <w:rFonts w:ascii="Calibri" w:hAnsi="Calibri"/>
                      <w:sz w:val="28"/>
                      <w:szCs w:val="28"/>
                      <w:lang w:eastAsia="en-US"/>
                    </w:rPr>
                  </w:pPr>
                </w:p>
              </w:tc>
              <w:tc>
                <w:tcPr>
                  <w:tcW w:w="425" w:type="dxa"/>
                  <w:vMerge w:val="restart"/>
                  <w:textDirection w:val="btLr"/>
                </w:tcPr>
                <w:p w:rsidR="00555AFE" w:rsidRPr="00BD7686" w:rsidRDefault="00555AFE" w:rsidP="00E33201">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555AFE" w:rsidRPr="00BD7686" w:rsidRDefault="00555AFE" w:rsidP="00E33201">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555AFE" w:rsidRPr="00BD7686" w:rsidRDefault="00555AFE" w:rsidP="00E33201">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555AFE" w:rsidRPr="00BD7686" w:rsidRDefault="00555AFE" w:rsidP="00E33201">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555AFE" w:rsidRPr="00BD7686" w:rsidRDefault="00555AFE" w:rsidP="00E33201">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555AFE" w:rsidRPr="00BD7686" w:rsidTr="00E33201">
              <w:trPr>
                <w:cantSplit/>
                <w:trHeight w:val="315"/>
                <w:jc w:val="center"/>
              </w:trPr>
              <w:tc>
                <w:tcPr>
                  <w:tcW w:w="1276" w:type="dxa"/>
                  <w:shd w:val="clear" w:color="auto" w:fill="FFC000"/>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555AFE" w:rsidRPr="00BD7686" w:rsidRDefault="00555AFE" w:rsidP="00E33201">
                  <w:pPr>
                    <w:jc w:val="left"/>
                    <w:rPr>
                      <w:rFonts w:ascii="Calibri" w:hAnsi="Calibri"/>
                      <w:sz w:val="28"/>
                      <w:szCs w:val="2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6"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r>
            <w:tr w:rsidR="00555AFE" w:rsidRPr="00BD7686" w:rsidTr="00E33201">
              <w:trPr>
                <w:cantSplit/>
                <w:trHeight w:val="323"/>
                <w:jc w:val="center"/>
              </w:trPr>
              <w:tc>
                <w:tcPr>
                  <w:tcW w:w="1276" w:type="dxa"/>
                  <w:shd w:val="clear" w:color="auto" w:fill="FFFF00"/>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555AFE" w:rsidRPr="00BD7686" w:rsidRDefault="00555AFE" w:rsidP="00E33201">
                  <w:pPr>
                    <w:jc w:val="left"/>
                    <w:rPr>
                      <w:rFonts w:ascii="Calibri" w:hAnsi="Calibri"/>
                      <w:sz w:val="28"/>
                      <w:szCs w:val="2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6"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r>
            <w:tr w:rsidR="00555AFE" w:rsidRPr="00BD7686" w:rsidTr="00E33201">
              <w:trPr>
                <w:cantSplit/>
                <w:trHeight w:val="303"/>
                <w:jc w:val="center"/>
              </w:trPr>
              <w:tc>
                <w:tcPr>
                  <w:tcW w:w="1276" w:type="dxa"/>
                  <w:shd w:val="clear" w:color="auto" w:fill="00B050"/>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555AFE" w:rsidRPr="00BD7686" w:rsidRDefault="00555AFE" w:rsidP="00E33201">
                  <w:pPr>
                    <w:jc w:val="left"/>
                    <w:rPr>
                      <w:rFonts w:ascii="Calibri" w:hAnsi="Calibri"/>
                      <w:sz w:val="28"/>
                      <w:szCs w:val="2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6"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r>
          </w:tbl>
          <w:p w:rsidR="00555AFE" w:rsidRPr="00BD7686" w:rsidRDefault="00555AFE" w:rsidP="00E33201">
            <w:pPr>
              <w:jc w:val="left"/>
              <w:rPr>
                <w:rFonts w:ascii="Calibri" w:hAnsi="Calibri"/>
                <w:sz w:val="18"/>
                <w:szCs w:val="18"/>
                <w:lang w:eastAsia="en-US"/>
              </w:rPr>
            </w:pPr>
          </w:p>
          <w:p w:rsidR="00555AFE" w:rsidRPr="00BD7686" w:rsidRDefault="00555AFE" w:rsidP="00E33201">
            <w:pPr>
              <w:jc w:val="left"/>
              <w:rPr>
                <w:rFonts w:ascii="Calibri" w:hAnsi="Calibri"/>
                <w:sz w:val="18"/>
                <w:szCs w:val="18"/>
                <w:lang w:eastAsia="en-US"/>
              </w:rPr>
            </w:pPr>
            <w:r w:rsidRPr="00BD7686">
              <w:rPr>
                <w:rFonts w:ascii="Calibri" w:hAnsi="Calibri"/>
                <w:sz w:val="18"/>
                <w:szCs w:val="18"/>
                <w:lang w:eastAsia="en-US"/>
              </w:rPr>
              <w:t xml:space="preserve">Matrica rizika utjecaja na prestanak funkcije kritične infrastrukture/objekata od javnog interesa za razdoblje duže od 10 dana  </w:t>
            </w:r>
          </w:p>
          <w:p w:rsidR="00555AFE" w:rsidRPr="00BD7686" w:rsidRDefault="00555AFE" w:rsidP="00E33201">
            <w:pPr>
              <w:jc w:val="left"/>
              <w:rPr>
                <w:rFonts w:ascii="Calibri" w:hAnsi="Calibri"/>
                <w:sz w:val="28"/>
                <w:szCs w:val="28"/>
                <w:lang w:eastAsia="en-US"/>
              </w:rPr>
            </w:pPr>
          </w:p>
        </w:tc>
        <w:tc>
          <w:tcPr>
            <w:tcW w:w="4529" w:type="dxa"/>
          </w:tcPr>
          <w:p w:rsidR="00555AFE" w:rsidRPr="00BD7686" w:rsidRDefault="00555AFE" w:rsidP="00E33201">
            <w:pPr>
              <w:jc w:val="left"/>
              <w:rPr>
                <w:rFonts w:ascii="Calibri" w:hAnsi="Calibri"/>
                <w:sz w:val="28"/>
                <w:szCs w:val="28"/>
                <w:lang w:eastAsia="en-US"/>
              </w:rPr>
            </w:pPr>
          </w:p>
          <w:tbl>
            <w:tblPr>
              <w:tblStyle w:val="Reetkatablice20"/>
              <w:tblW w:w="0" w:type="auto"/>
              <w:jc w:val="center"/>
              <w:tblLook w:val="04A0"/>
            </w:tblPr>
            <w:tblGrid>
              <w:gridCol w:w="1247"/>
              <w:gridCol w:w="498"/>
              <w:gridCol w:w="318"/>
              <w:gridCol w:w="448"/>
              <w:gridCol w:w="448"/>
              <w:gridCol w:w="448"/>
              <w:gridCol w:w="448"/>
              <w:gridCol w:w="448"/>
            </w:tblGrid>
            <w:tr w:rsidR="00555AFE" w:rsidRPr="00BD7686" w:rsidTr="00E33201">
              <w:trPr>
                <w:jc w:val="center"/>
              </w:trPr>
              <w:tc>
                <w:tcPr>
                  <w:tcW w:w="1276" w:type="dxa"/>
                </w:tcPr>
                <w:p w:rsidR="00555AFE" w:rsidRPr="00BD7686" w:rsidRDefault="00555AFE" w:rsidP="00E33201">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555AFE" w:rsidRPr="00BD7686" w:rsidRDefault="00555AFE" w:rsidP="00E33201">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555AFE" w:rsidRPr="00BD7686" w:rsidRDefault="00555AFE" w:rsidP="00E33201">
                  <w:pPr>
                    <w:jc w:val="left"/>
                    <w:rPr>
                      <w:rFonts w:ascii="Calibri" w:hAnsi="Calibri"/>
                      <w:sz w:val="28"/>
                      <w:szCs w:val="28"/>
                      <w:lang w:eastAsia="en-US"/>
                    </w:rPr>
                  </w:pPr>
                </w:p>
              </w:tc>
              <w:tc>
                <w:tcPr>
                  <w:tcW w:w="425" w:type="dxa"/>
                  <w:shd w:val="clear" w:color="auto" w:fill="FFC000"/>
                </w:tcPr>
                <w:p w:rsidR="00555AFE" w:rsidRPr="00BD7686" w:rsidRDefault="00555AFE" w:rsidP="00E33201">
                  <w:pPr>
                    <w:jc w:val="left"/>
                    <w:rPr>
                      <w:rFonts w:ascii="Calibri" w:hAnsi="Calibri"/>
                      <w:sz w:val="28"/>
                      <w:szCs w:val="28"/>
                      <w:lang w:eastAsia="en-US"/>
                    </w:rPr>
                  </w:pPr>
                </w:p>
              </w:tc>
              <w:tc>
                <w:tcPr>
                  <w:tcW w:w="426" w:type="dxa"/>
                  <w:shd w:val="clear" w:color="auto" w:fill="FF0000"/>
                </w:tcPr>
                <w:p w:rsidR="00555AFE" w:rsidRPr="00BD7686" w:rsidRDefault="00555AFE" w:rsidP="00E33201">
                  <w:pPr>
                    <w:jc w:val="left"/>
                    <w:rPr>
                      <w:rFonts w:ascii="Calibri" w:hAnsi="Calibri"/>
                      <w:sz w:val="28"/>
                      <w:szCs w:val="28"/>
                      <w:lang w:eastAsia="en-US"/>
                    </w:rPr>
                  </w:pPr>
                </w:p>
              </w:tc>
              <w:tc>
                <w:tcPr>
                  <w:tcW w:w="425" w:type="dxa"/>
                  <w:shd w:val="clear" w:color="auto" w:fill="FF0000"/>
                </w:tcPr>
                <w:p w:rsidR="00555AFE" w:rsidRPr="00BD7686" w:rsidRDefault="00555AFE" w:rsidP="00E33201">
                  <w:pPr>
                    <w:jc w:val="left"/>
                    <w:rPr>
                      <w:rFonts w:ascii="Calibri" w:hAnsi="Calibri"/>
                      <w:sz w:val="28"/>
                      <w:szCs w:val="28"/>
                      <w:lang w:eastAsia="en-US"/>
                    </w:rPr>
                  </w:pPr>
                </w:p>
              </w:tc>
              <w:tc>
                <w:tcPr>
                  <w:tcW w:w="425" w:type="dxa"/>
                  <w:shd w:val="clear" w:color="auto" w:fill="FF0000"/>
                </w:tcPr>
                <w:p w:rsidR="00555AFE" w:rsidRPr="00BD7686" w:rsidRDefault="00555AFE" w:rsidP="00E33201">
                  <w:pPr>
                    <w:jc w:val="left"/>
                    <w:rPr>
                      <w:rFonts w:ascii="Calibri" w:hAnsi="Calibri"/>
                      <w:sz w:val="28"/>
                      <w:szCs w:val="28"/>
                      <w:lang w:eastAsia="en-US"/>
                    </w:rPr>
                  </w:pPr>
                </w:p>
              </w:tc>
            </w:tr>
            <w:tr w:rsidR="00555AFE" w:rsidRPr="00BD7686" w:rsidTr="00E33201">
              <w:trPr>
                <w:jc w:val="center"/>
              </w:trPr>
              <w:tc>
                <w:tcPr>
                  <w:tcW w:w="1276" w:type="dxa"/>
                </w:tcPr>
                <w:p w:rsidR="00555AFE" w:rsidRPr="00BD7686" w:rsidRDefault="00555AFE" w:rsidP="00E33201">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555AFE" w:rsidRPr="00BD7686" w:rsidRDefault="00555AFE" w:rsidP="00E33201">
                  <w:pPr>
                    <w:jc w:val="left"/>
                    <w:rPr>
                      <w:rFonts w:ascii="Calibri" w:hAnsi="Calibri"/>
                      <w:sz w:val="28"/>
                      <w:szCs w:val="28"/>
                      <w:lang w:eastAsia="en-US"/>
                    </w:rPr>
                  </w:pPr>
                </w:p>
              </w:tc>
              <w:tc>
                <w:tcPr>
                  <w:tcW w:w="284"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555AFE" w:rsidRPr="00BD7686" w:rsidRDefault="00555AFE" w:rsidP="00E33201">
                  <w:pPr>
                    <w:jc w:val="left"/>
                    <w:rPr>
                      <w:rFonts w:ascii="Calibri" w:hAnsi="Calibri"/>
                      <w:sz w:val="28"/>
                      <w:szCs w:val="28"/>
                      <w:lang w:eastAsia="en-US"/>
                    </w:rPr>
                  </w:pPr>
                </w:p>
              </w:tc>
              <w:tc>
                <w:tcPr>
                  <w:tcW w:w="425" w:type="dxa"/>
                  <w:shd w:val="clear" w:color="auto" w:fill="FFC000"/>
                </w:tcPr>
                <w:p w:rsidR="00555AFE" w:rsidRPr="00BD7686" w:rsidRDefault="00555AFE" w:rsidP="00E33201">
                  <w:pPr>
                    <w:jc w:val="left"/>
                    <w:rPr>
                      <w:rFonts w:ascii="Calibri" w:hAnsi="Calibri"/>
                      <w:sz w:val="28"/>
                      <w:szCs w:val="28"/>
                      <w:lang w:eastAsia="en-US"/>
                    </w:rPr>
                  </w:pPr>
                </w:p>
              </w:tc>
              <w:tc>
                <w:tcPr>
                  <w:tcW w:w="426" w:type="dxa"/>
                  <w:shd w:val="clear" w:color="auto" w:fill="FF0000"/>
                </w:tcPr>
                <w:p w:rsidR="00555AFE" w:rsidRPr="00BD7686" w:rsidRDefault="00555AFE" w:rsidP="00E33201">
                  <w:pPr>
                    <w:jc w:val="left"/>
                    <w:rPr>
                      <w:rFonts w:ascii="Calibri" w:hAnsi="Calibri"/>
                      <w:sz w:val="28"/>
                      <w:szCs w:val="28"/>
                      <w:lang w:eastAsia="en-US"/>
                    </w:rPr>
                  </w:pPr>
                </w:p>
              </w:tc>
              <w:tc>
                <w:tcPr>
                  <w:tcW w:w="425" w:type="dxa"/>
                  <w:shd w:val="clear" w:color="auto" w:fill="FF0000"/>
                </w:tcPr>
                <w:p w:rsidR="00555AFE" w:rsidRPr="00BD7686" w:rsidRDefault="00555AFE" w:rsidP="00E33201">
                  <w:pPr>
                    <w:jc w:val="left"/>
                    <w:rPr>
                      <w:rFonts w:ascii="Calibri" w:hAnsi="Calibri"/>
                      <w:sz w:val="28"/>
                      <w:szCs w:val="28"/>
                      <w:lang w:eastAsia="en-US"/>
                    </w:rPr>
                  </w:pPr>
                </w:p>
              </w:tc>
              <w:tc>
                <w:tcPr>
                  <w:tcW w:w="425" w:type="dxa"/>
                  <w:shd w:val="clear" w:color="auto" w:fill="FF0000"/>
                </w:tcPr>
                <w:p w:rsidR="00555AFE" w:rsidRPr="00BD7686" w:rsidRDefault="00555AFE" w:rsidP="00E33201">
                  <w:pPr>
                    <w:jc w:val="left"/>
                    <w:rPr>
                      <w:rFonts w:ascii="Calibri" w:hAnsi="Calibri"/>
                      <w:sz w:val="28"/>
                      <w:szCs w:val="28"/>
                      <w:lang w:eastAsia="en-US"/>
                    </w:rPr>
                  </w:pPr>
                </w:p>
              </w:tc>
            </w:tr>
            <w:tr w:rsidR="00555AFE" w:rsidRPr="00BD7686" w:rsidTr="00E33201">
              <w:trPr>
                <w:jc w:val="center"/>
              </w:trPr>
              <w:tc>
                <w:tcPr>
                  <w:tcW w:w="1276" w:type="dxa"/>
                </w:tcPr>
                <w:p w:rsidR="00555AFE" w:rsidRPr="00BD7686" w:rsidRDefault="00555AFE" w:rsidP="00E33201">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555AFE" w:rsidRPr="00BD7686" w:rsidRDefault="00555AFE" w:rsidP="00E33201">
                  <w:pPr>
                    <w:jc w:val="left"/>
                    <w:rPr>
                      <w:rFonts w:ascii="Calibri" w:hAnsi="Calibri"/>
                      <w:sz w:val="28"/>
                      <w:szCs w:val="28"/>
                      <w:lang w:eastAsia="en-US"/>
                    </w:rPr>
                  </w:pPr>
                </w:p>
              </w:tc>
              <w:tc>
                <w:tcPr>
                  <w:tcW w:w="284"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555AFE" w:rsidRPr="00BD7686" w:rsidRDefault="00555AFE" w:rsidP="00E33201">
                  <w:pPr>
                    <w:jc w:val="left"/>
                    <w:rPr>
                      <w:rFonts w:ascii="Calibri" w:hAnsi="Calibri"/>
                      <w:sz w:val="28"/>
                      <w:szCs w:val="28"/>
                      <w:lang w:eastAsia="en-US"/>
                    </w:rPr>
                  </w:pPr>
                </w:p>
              </w:tc>
              <w:tc>
                <w:tcPr>
                  <w:tcW w:w="425" w:type="dxa"/>
                  <w:shd w:val="clear" w:color="auto" w:fill="FFC000"/>
                </w:tcPr>
                <w:p w:rsidR="00555AFE" w:rsidRPr="00BD7686" w:rsidRDefault="00555AFE" w:rsidP="00E33201">
                  <w:pPr>
                    <w:jc w:val="left"/>
                    <w:rPr>
                      <w:rFonts w:ascii="Calibri" w:hAnsi="Calibri"/>
                      <w:sz w:val="28"/>
                      <w:szCs w:val="28"/>
                      <w:lang w:eastAsia="en-US"/>
                    </w:rPr>
                  </w:pPr>
                </w:p>
              </w:tc>
              <w:tc>
                <w:tcPr>
                  <w:tcW w:w="426" w:type="dxa"/>
                  <w:shd w:val="clear" w:color="auto" w:fill="FFC000"/>
                </w:tcPr>
                <w:p w:rsidR="00555AFE" w:rsidRPr="00BD7686" w:rsidRDefault="00555AFE" w:rsidP="00E33201">
                  <w:pPr>
                    <w:jc w:val="left"/>
                    <w:rPr>
                      <w:rFonts w:ascii="Calibri" w:hAnsi="Calibri"/>
                      <w:sz w:val="28"/>
                      <w:szCs w:val="28"/>
                      <w:lang w:eastAsia="en-US"/>
                    </w:rPr>
                  </w:pPr>
                </w:p>
              </w:tc>
              <w:tc>
                <w:tcPr>
                  <w:tcW w:w="425" w:type="dxa"/>
                  <w:shd w:val="clear" w:color="auto" w:fill="FFC000"/>
                </w:tcPr>
                <w:p w:rsidR="00555AFE" w:rsidRPr="00BD7686" w:rsidRDefault="00555AFE" w:rsidP="00E33201">
                  <w:pPr>
                    <w:jc w:val="left"/>
                    <w:rPr>
                      <w:rFonts w:ascii="Calibri" w:hAnsi="Calibri"/>
                      <w:sz w:val="28"/>
                      <w:szCs w:val="28"/>
                      <w:lang w:eastAsia="en-US"/>
                    </w:rPr>
                  </w:pPr>
                </w:p>
              </w:tc>
              <w:tc>
                <w:tcPr>
                  <w:tcW w:w="425" w:type="dxa"/>
                  <w:shd w:val="clear" w:color="auto" w:fill="FFC000"/>
                </w:tcPr>
                <w:p w:rsidR="00555AFE" w:rsidRPr="00BD7686" w:rsidRDefault="00555AFE" w:rsidP="00E33201">
                  <w:pPr>
                    <w:jc w:val="left"/>
                    <w:rPr>
                      <w:rFonts w:ascii="Calibri" w:hAnsi="Calibri"/>
                      <w:sz w:val="28"/>
                      <w:szCs w:val="28"/>
                      <w:lang w:eastAsia="en-US"/>
                    </w:rPr>
                  </w:pPr>
                </w:p>
              </w:tc>
            </w:tr>
            <w:tr w:rsidR="00555AFE" w:rsidRPr="00BD7686" w:rsidTr="00E33201">
              <w:trPr>
                <w:jc w:val="center"/>
              </w:trPr>
              <w:tc>
                <w:tcPr>
                  <w:tcW w:w="1276" w:type="dxa"/>
                </w:tcPr>
                <w:p w:rsidR="00555AFE" w:rsidRPr="00BD7686" w:rsidRDefault="00555AFE" w:rsidP="00E33201">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555AFE" w:rsidRPr="00BD7686" w:rsidRDefault="00555AFE" w:rsidP="00E33201">
                  <w:pPr>
                    <w:jc w:val="left"/>
                    <w:rPr>
                      <w:rFonts w:ascii="Calibri" w:hAnsi="Calibri"/>
                      <w:sz w:val="28"/>
                      <w:szCs w:val="28"/>
                      <w:lang w:eastAsia="en-US"/>
                    </w:rPr>
                  </w:pPr>
                </w:p>
              </w:tc>
              <w:tc>
                <w:tcPr>
                  <w:tcW w:w="284"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555AFE" w:rsidRPr="00BD7686" w:rsidRDefault="00555AFE" w:rsidP="00E33201">
                  <w:pPr>
                    <w:jc w:val="left"/>
                    <w:rPr>
                      <w:rFonts w:ascii="Calibri" w:hAnsi="Calibri"/>
                      <w:sz w:val="28"/>
                      <w:szCs w:val="28"/>
                      <w:lang w:eastAsia="en-US"/>
                    </w:rPr>
                  </w:pPr>
                </w:p>
              </w:tc>
              <w:tc>
                <w:tcPr>
                  <w:tcW w:w="425" w:type="dxa"/>
                  <w:shd w:val="clear" w:color="auto" w:fill="FFFF00"/>
                </w:tcPr>
                <w:p w:rsidR="00555AFE" w:rsidRPr="00BD7686" w:rsidRDefault="00555AFE" w:rsidP="00E33201">
                  <w:pPr>
                    <w:jc w:val="left"/>
                    <w:rPr>
                      <w:rFonts w:ascii="Calibri" w:hAnsi="Calibri"/>
                      <w:sz w:val="28"/>
                      <w:szCs w:val="28"/>
                      <w:lang w:eastAsia="en-US"/>
                    </w:rPr>
                  </w:pPr>
                </w:p>
              </w:tc>
              <w:tc>
                <w:tcPr>
                  <w:tcW w:w="426" w:type="dxa"/>
                  <w:shd w:val="clear" w:color="auto" w:fill="FFFF00"/>
                </w:tcPr>
                <w:p w:rsidR="00555AFE" w:rsidRPr="00BD7686" w:rsidRDefault="00555AFE" w:rsidP="00E33201">
                  <w:pPr>
                    <w:jc w:val="left"/>
                    <w:rPr>
                      <w:rFonts w:ascii="Calibri" w:hAnsi="Calibri"/>
                      <w:sz w:val="28"/>
                      <w:szCs w:val="28"/>
                      <w:lang w:eastAsia="en-US"/>
                    </w:rPr>
                  </w:pPr>
                </w:p>
              </w:tc>
              <w:tc>
                <w:tcPr>
                  <w:tcW w:w="425" w:type="dxa"/>
                  <w:shd w:val="clear" w:color="auto" w:fill="FFFF00"/>
                </w:tcPr>
                <w:p w:rsidR="00555AFE" w:rsidRPr="00BD7686" w:rsidRDefault="00555AFE" w:rsidP="00E33201">
                  <w:pPr>
                    <w:jc w:val="left"/>
                    <w:rPr>
                      <w:rFonts w:ascii="Calibri" w:hAnsi="Calibri"/>
                      <w:sz w:val="28"/>
                      <w:szCs w:val="28"/>
                      <w:lang w:eastAsia="en-US"/>
                    </w:rPr>
                  </w:pPr>
                </w:p>
              </w:tc>
              <w:tc>
                <w:tcPr>
                  <w:tcW w:w="425" w:type="dxa"/>
                  <w:shd w:val="clear" w:color="auto" w:fill="FFFF00"/>
                </w:tcPr>
                <w:p w:rsidR="00555AFE" w:rsidRPr="00BD7686" w:rsidRDefault="00555AFE" w:rsidP="00E33201">
                  <w:pPr>
                    <w:jc w:val="left"/>
                    <w:rPr>
                      <w:rFonts w:ascii="Calibri" w:hAnsi="Calibri"/>
                      <w:sz w:val="28"/>
                      <w:szCs w:val="28"/>
                      <w:lang w:eastAsia="en-US"/>
                    </w:rPr>
                  </w:pPr>
                </w:p>
              </w:tc>
            </w:tr>
            <w:tr w:rsidR="00555AFE" w:rsidRPr="00BD7686" w:rsidTr="00E33201">
              <w:trPr>
                <w:jc w:val="center"/>
              </w:trPr>
              <w:tc>
                <w:tcPr>
                  <w:tcW w:w="1276" w:type="dxa"/>
                </w:tcPr>
                <w:p w:rsidR="00555AFE" w:rsidRPr="00BD7686" w:rsidRDefault="00555AFE" w:rsidP="00E33201">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555AFE" w:rsidRPr="00BD7686" w:rsidRDefault="00555AFE" w:rsidP="00E33201">
                  <w:pPr>
                    <w:jc w:val="left"/>
                    <w:rPr>
                      <w:rFonts w:ascii="Calibri" w:hAnsi="Calibri"/>
                      <w:sz w:val="28"/>
                      <w:szCs w:val="28"/>
                      <w:lang w:eastAsia="en-US"/>
                    </w:rPr>
                  </w:pPr>
                </w:p>
              </w:tc>
              <w:tc>
                <w:tcPr>
                  <w:tcW w:w="284"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555AFE" w:rsidRPr="00BD7686" w:rsidRDefault="00555AFE" w:rsidP="00E33201">
                  <w:pPr>
                    <w:jc w:val="left"/>
                    <w:rPr>
                      <w:rFonts w:ascii="Calibri" w:hAnsi="Calibri"/>
                      <w:sz w:val="28"/>
                      <w:szCs w:val="28"/>
                      <w:lang w:eastAsia="en-US"/>
                    </w:rPr>
                  </w:pPr>
                </w:p>
              </w:tc>
              <w:tc>
                <w:tcPr>
                  <w:tcW w:w="425" w:type="dxa"/>
                  <w:shd w:val="clear" w:color="auto" w:fill="00B050"/>
                </w:tcPr>
                <w:p w:rsidR="00555AFE" w:rsidRPr="00BD7686" w:rsidRDefault="00555AFE" w:rsidP="00E33201">
                  <w:pPr>
                    <w:jc w:val="left"/>
                    <w:rPr>
                      <w:rFonts w:ascii="Calibri" w:hAnsi="Calibri"/>
                      <w:sz w:val="28"/>
                      <w:szCs w:val="28"/>
                      <w:lang w:eastAsia="en-US"/>
                    </w:rPr>
                  </w:pPr>
                </w:p>
              </w:tc>
              <w:tc>
                <w:tcPr>
                  <w:tcW w:w="426" w:type="dxa"/>
                  <w:shd w:val="clear" w:color="auto" w:fill="00B050"/>
                </w:tcPr>
                <w:p w:rsidR="00555AFE" w:rsidRPr="00BD7686" w:rsidRDefault="00555AFE" w:rsidP="00E33201">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00B050"/>
                </w:tcPr>
                <w:p w:rsidR="00555AFE" w:rsidRPr="00BD7686" w:rsidRDefault="00555AFE" w:rsidP="00E33201">
                  <w:pPr>
                    <w:jc w:val="left"/>
                    <w:rPr>
                      <w:rFonts w:ascii="Calibri" w:hAnsi="Calibri"/>
                      <w:sz w:val="28"/>
                      <w:szCs w:val="28"/>
                      <w:lang w:eastAsia="en-US"/>
                    </w:rPr>
                  </w:pPr>
                </w:p>
              </w:tc>
              <w:tc>
                <w:tcPr>
                  <w:tcW w:w="425" w:type="dxa"/>
                  <w:shd w:val="clear" w:color="auto" w:fill="00B050"/>
                </w:tcPr>
                <w:p w:rsidR="00555AFE" w:rsidRPr="00BD7686" w:rsidRDefault="00555AFE" w:rsidP="00E33201">
                  <w:pPr>
                    <w:jc w:val="left"/>
                    <w:rPr>
                      <w:rFonts w:ascii="Calibri" w:hAnsi="Calibri"/>
                      <w:sz w:val="28"/>
                      <w:szCs w:val="28"/>
                      <w:lang w:eastAsia="en-US"/>
                    </w:rPr>
                  </w:pPr>
                </w:p>
              </w:tc>
            </w:tr>
            <w:tr w:rsidR="00555AFE" w:rsidRPr="00BD7686" w:rsidTr="00E33201">
              <w:trPr>
                <w:jc w:val="center"/>
              </w:trPr>
              <w:tc>
                <w:tcPr>
                  <w:tcW w:w="1276" w:type="dxa"/>
                  <w:vMerge w:val="restart"/>
                  <w:shd w:val="clear" w:color="auto" w:fill="F2F2F2" w:themeFill="background1" w:themeFillShade="F2"/>
                </w:tcPr>
                <w:p w:rsidR="00555AFE" w:rsidRPr="00BD7686" w:rsidRDefault="00555AFE" w:rsidP="00E33201">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555AFE" w:rsidRPr="00BD7686" w:rsidRDefault="00555AFE" w:rsidP="00E33201">
                  <w:pPr>
                    <w:jc w:val="left"/>
                    <w:rPr>
                      <w:rFonts w:ascii="Calibri" w:hAnsi="Calibri"/>
                      <w:sz w:val="28"/>
                      <w:szCs w:val="28"/>
                      <w:lang w:eastAsia="en-US"/>
                    </w:rPr>
                  </w:pPr>
                </w:p>
              </w:tc>
              <w:tc>
                <w:tcPr>
                  <w:tcW w:w="284" w:type="dxa"/>
                </w:tcPr>
                <w:p w:rsidR="00555AFE" w:rsidRPr="00BD7686" w:rsidRDefault="00555AFE" w:rsidP="00E33201">
                  <w:pPr>
                    <w:jc w:val="left"/>
                    <w:rPr>
                      <w:rFonts w:ascii="Calibri" w:hAnsi="Calibri"/>
                      <w:sz w:val="28"/>
                      <w:szCs w:val="28"/>
                      <w:lang w:eastAsia="en-US"/>
                    </w:rPr>
                  </w:pPr>
                </w:p>
              </w:tc>
              <w:tc>
                <w:tcPr>
                  <w:tcW w:w="425"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5</w:t>
                  </w:r>
                </w:p>
              </w:tc>
            </w:tr>
            <w:tr w:rsidR="00555AFE" w:rsidRPr="00BD7686" w:rsidTr="00E33201">
              <w:trPr>
                <w:jc w:val="center"/>
              </w:trPr>
              <w:tc>
                <w:tcPr>
                  <w:tcW w:w="1276" w:type="dxa"/>
                  <w:vMerge/>
                  <w:shd w:val="clear" w:color="auto" w:fill="F2F2F2"/>
                </w:tcPr>
                <w:p w:rsidR="00555AFE" w:rsidRPr="00BD7686" w:rsidRDefault="00555AFE" w:rsidP="00E33201">
                  <w:pPr>
                    <w:jc w:val="left"/>
                    <w:rPr>
                      <w:rFonts w:ascii="Calibri" w:hAnsi="Calibri"/>
                      <w:sz w:val="20"/>
                      <w:lang w:eastAsia="en-US"/>
                    </w:rPr>
                  </w:pPr>
                </w:p>
              </w:tc>
              <w:tc>
                <w:tcPr>
                  <w:tcW w:w="2835" w:type="dxa"/>
                  <w:gridSpan w:val="7"/>
                  <w:tcBorders>
                    <w:top w:val="nil"/>
                  </w:tcBorders>
                </w:tcPr>
                <w:p w:rsidR="00555AFE" w:rsidRPr="00BD7686" w:rsidRDefault="00555AFE" w:rsidP="00E33201">
                  <w:pPr>
                    <w:jc w:val="center"/>
                    <w:rPr>
                      <w:rFonts w:ascii="Calibri" w:hAnsi="Calibri"/>
                      <w:i/>
                      <w:iCs/>
                      <w:lang w:eastAsia="en-US"/>
                    </w:rPr>
                  </w:pPr>
                  <w:r w:rsidRPr="00BD7686">
                    <w:rPr>
                      <w:rFonts w:ascii="Calibri" w:hAnsi="Calibri"/>
                      <w:i/>
                      <w:iCs/>
                      <w:lang w:eastAsia="en-US"/>
                    </w:rPr>
                    <w:t>Vjerojatnost</w:t>
                  </w:r>
                </w:p>
              </w:tc>
            </w:tr>
            <w:tr w:rsidR="00555AFE" w:rsidRPr="00BD7686" w:rsidTr="00E33201">
              <w:trPr>
                <w:cantSplit/>
                <w:trHeight w:val="326"/>
                <w:jc w:val="center"/>
              </w:trPr>
              <w:tc>
                <w:tcPr>
                  <w:tcW w:w="1276" w:type="dxa"/>
                  <w:shd w:val="clear" w:color="auto" w:fill="FF0000"/>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555AFE" w:rsidRPr="00BD7686" w:rsidRDefault="00555AFE" w:rsidP="00E33201">
                  <w:pPr>
                    <w:jc w:val="left"/>
                    <w:rPr>
                      <w:rFonts w:ascii="Calibri" w:hAnsi="Calibri"/>
                      <w:sz w:val="28"/>
                      <w:szCs w:val="28"/>
                      <w:lang w:eastAsia="en-US"/>
                    </w:rPr>
                  </w:pPr>
                </w:p>
              </w:tc>
              <w:tc>
                <w:tcPr>
                  <w:tcW w:w="425" w:type="dxa"/>
                  <w:vMerge w:val="restart"/>
                  <w:textDirection w:val="btLr"/>
                </w:tcPr>
                <w:p w:rsidR="00555AFE" w:rsidRPr="00BD7686" w:rsidRDefault="00555AFE" w:rsidP="00E33201">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555AFE" w:rsidRPr="00BD7686" w:rsidRDefault="00555AFE" w:rsidP="00E33201">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555AFE" w:rsidRPr="00BD7686" w:rsidRDefault="00555AFE" w:rsidP="00E33201">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555AFE" w:rsidRPr="00BD7686" w:rsidRDefault="00555AFE" w:rsidP="00E33201">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555AFE" w:rsidRPr="00BD7686" w:rsidRDefault="00555AFE" w:rsidP="00E33201">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555AFE" w:rsidRPr="00BD7686" w:rsidTr="00E33201">
              <w:trPr>
                <w:cantSplit/>
                <w:trHeight w:val="315"/>
                <w:jc w:val="center"/>
              </w:trPr>
              <w:tc>
                <w:tcPr>
                  <w:tcW w:w="1276" w:type="dxa"/>
                  <w:shd w:val="clear" w:color="auto" w:fill="FFC000"/>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555AFE" w:rsidRPr="00BD7686" w:rsidRDefault="00555AFE" w:rsidP="00E33201">
                  <w:pPr>
                    <w:jc w:val="left"/>
                    <w:rPr>
                      <w:rFonts w:ascii="Calibri" w:hAnsi="Calibri"/>
                      <w:sz w:val="28"/>
                      <w:szCs w:val="2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6"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r>
            <w:tr w:rsidR="00555AFE" w:rsidRPr="00BD7686" w:rsidTr="00E33201">
              <w:trPr>
                <w:cantSplit/>
                <w:trHeight w:val="323"/>
                <w:jc w:val="center"/>
              </w:trPr>
              <w:tc>
                <w:tcPr>
                  <w:tcW w:w="1276" w:type="dxa"/>
                  <w:shd w:val="clear" w:color="auto" w:fill="FFFF00"/>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555AFE" w:rsidRPr="00BD7686" w:rsidRDefault="00555AFE" w:rsidP="00E33201">
                  <w:pPr>
                    <w:jc w:val="left"/>
                    <w:rPr>
                      <w:rFonts w:ascii="Calibri" w:hAnsi="Calibri"/>
                      <w:sz w:val="28"/>
                      <w:szCs w:val="2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6"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r>
            <w:tr w:rsidR="00555AFE" w:rsidRPr="00BD7686" w:rsidTr="00E33201">
              <w:trPr>
                <w:cantSplit/>
                <w:trHeight w:val="303"/>
                <w:jc w:val="center"/>
              </w:trPr>
              <w:tc>
                <w:tcPr>
                  <w:tcW w:w="1276" w:type="dxa"/>
                  <w:shd w:val="clear" w:color="auto" w:fill="00B050"/>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555AFE" w:rsidRPr="00BD7686" w:rsidRDefault="00555AFE" w:rsidP="00E33201">
                  <w:pPr>
                    <w:jc w:val="left"/>
                    <w:rPr>
                      <w:rFonts w:ascii="Calibri" w:hAnsi="Calibri"/>
                      <w:sz w:val="28"/>
                      <w:szCs w:val="2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6"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r>
          </w:tbl>
          <w:p w:rsidR="00555AFE" w:rsidRPr="00BD7686" w:rsidRDefault="00555AFE" w:rsidP="00E33201">
            <w:pPr>
              <w:jc w:val="left"/>
              <w:rPr>
                <w:rFonts w:ascii="Calibri" w:hAnsi="Calibri"/>
                <w:sz w:val="18"/>
                <w:szCs w:val="18"/>
                <w:lang w:eastAsia="en-US"/>
              </w:rPr>
            </w:pPr>
          </w:p>
          <w:p w:rsidR="00555AFE" w:rsidRPr="00BD7686" w:rsidRDefault="00555AFE" w:rsidP="00E33201">
            <w:pPr>
              <w:jc w:val="left"/>
              <w:rPr>
                <w:rFonts w:ascii="Calibri" w:hAnsi="Calibri"/>
                <w:sz w:val="18"/>
                <w:szCs w:val="18"/>
                <w:lang w:eastAsia="en-US"/>
              </w:rPr>
            </w:pPr>
            <w:r w:rsidRPr="00BD7686">
              <w:rPr>
                <w:rFonts w:ascii="Calibri" w:hAnsi="Calibri"/>
                <w:sz w:val="18"/>
                <w:szCs w:val="18"/>
                <w:lang w:eastAsia="en-US"/>
              </w:rPr>
              <w:t xml:space="preserve">Zbirna matrica rizika društvena stabilnost i politika </w:t>
            </w:r>
          </w:p>
        </w:tc>
      </w:tr>
    </w:tbl>
    <w:p w:rsidR="00555AFE" w:rsidRPr="00BD7686" w:rsidRDefault="00555AFE" w:rsidP="00555AFE">
      <w:pPr>
        <w:spacing w:line="276" w:lineRule="auto"/>
        <w:rPr>
          <w:sz w:val="22"/>
          <w:szCs w:val="22"/>
        </w:rPr>
      </w:pPr>
    </w:p>
    <w:p w:rsidR="00555AFE" w:rsidRPr="00BD7686" w:rsidRDefault="00555AFE" w:rsidP="00555AFE">
      <w:pPr>
        <w:spacing w:line="276" w:lineRule="auto"/>
        <w:rPr>
          <w:sz w:val="22"/>
          <w:szCs w:val="22"/>
        </w:rPr>
      </w:pPr>
    </w:p>
    <w:p w:rsidR="00555AFE" w:rsidRPr="008A4682" w:rsidRDefault="00FE76E7" w:rsidP="00FE76E7">
      <w:pPr>
        <w:pStyle w:val="Opisslike"/>
        <w:rPr>
          <w:b w:val="0"/>
          <w:lang w:eastAsia="en-US"/>
        </w:rPr>
      </w:pPr>
      <w:r w:rsidRPr="008A4682">
        <w:rPr>
          <w:b w:val="0"/>
        </w:rPr>
        <w:t>Grafički prikaz</w:t>
      </w:r>
      <w:r w:rsidR="00555AFE" w:rsidRPr="008A4682">
        <w:rPr>
          <w:b w:val="0"/>
          <w:lang w:eastAsia="en-US"/>
        </w:rPr>
        <w:t xml:space="preserve">: </w:t>
      </w:r>
      <w:r w:rsidR="008D6321" w:rsidRPr="008A4682">
        <w:rPr>
          <w:b w:val="0"/>
          <w:lang w:eastAsia="hr-HR"/>
        </w:rPr>
        <w:t>Mraz</w:t>
      </w:r>
      <w:r w:rsidR="00555AFE" w:rsidRPr="008A4682">
        <w:rPr>
          <w:b w:val="0"/>
          <w:lang w:eastAsia="en-US"/>
        </w:rPr>
        <w:t xml:space="preserve">  zbirna matrica rizika</w:t>
      </w:r>
    </w:p>
    <w:p w:rsidR="008D6321" w:rsidRPr="00BD7686" w:rsidRDefault="008D6321" w:rsidP="008D6321">
      <w:pPr>
        <w:rPr>
          <w:lang w:eastAsia="en-US"/>
        </w:rPr>
      </w:pPr>
    </w:p>
    <w:tbl>
      <w:tblPr>
        <w:tblStyle w:val="Reetkatablice20"/>
        <w:tblW w:w="0" w:type="auto"/>
        <w:jc w:val="center"/>
        <w:tblLook w:val="04A0"/>
      </w:tblPr>
      <w:tblGrid>
        <w:gridCol w:w="4678"/>
      </w:tblGrid>
      <w:tr w:rsidR="00555AFE" w:rsidRPr="00BD7686" w:rsidTr="00E33201">
        <w:trPr>
          <w:trHeight w:val="4409"/>
          <w:jc w:val="center"/>
        </w:trPr>
        <w:tc>
          <w:tcPr>
            <w:tcW w:w="4678" w:type="dxa"/>
          </w:tcPr>
          <w:p w:rsidR="00555AFE" w:rsidRPr="00BD7686" w:rsidRDefault="00555AFE" w:rsidP="00E33201">
            <w:pPr>
              <w:jc w:val="left"/>
              <w:rPr>
                <w:rFonts w:ascii="Calibri" w:hAnsi="Calibri"/>
                <w:sz w:val="28"/>
                <w:szCs w:val="28"/>
                <w:lang w:eastAsia="en-US"/>
              </w:rPr>
            </w:pPr>
          </w:p>
          <w:tbl>
            <w:tblPr>
              <w:tblStyle w:val="Reetkatablice20"/>
              <w:tblW w:w="0" w:type="auto"/>
              <w:jc w:val="center"/>
              <w:tblLook w:val="04A0"/>
            </w:tblPr>
            <w:tblGrid>
              <w:gridCol w:w="1276"/>
              <w:gridCol w:w="498"/>
              <w:gridCol w:w="318"/>
              <w:gridCol w:w="448"/>
              <w:gridCol w:w="448"/>
              <w:gridCol w:w="448"/>
              <w:gridCol w:w="448"/>
              <w:gridCol w:w="448"/>
            </w:tblGrid>
            <w:tr w:rsidR="00555AFE" w:rsidRPr="00BD7686" w:rsidTr="00E33201">
              <w:trPr>
                <w:jc w:val="center"/>
              </w:trPr>
              <w:tc>
                <w:tcPr>
                  <w:tcW w:w="1276" w:type="dxa"/>
                </w:tcPr>
                <w:p w:rsidR="00555AFE" w:rsidRPr="00BD7686" w:rsidRDefault="00555AFE" w:rsidP="00E33201">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555AFE" w:rsidRPr="00BD7686" w:rsidRDefault="00555AFE" w:rsidP="00E33201">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555AFE" w:rsidRPr="00BD7686" w:rsidRDefault="00555AFE" w:rsidP="00E33201">
                  <w:pPr>
                    <w:jc w:val="left"/>
                    <w:rPr>
                      <w:rFonts w:ascii="Calibri" w:hAnsi="Calibri"/>
                      <w:sz w:val="28"/>
                      <w:szCs w:val="28"/>
                      <w:lang w:eastAsia="en-US"/>
                    </w:rPr>
                  </w:pPr>
                </w:p>
              </w:tc>
              <w:tc>
                <w:tcPr>
                  <w:tcW w:w="425" w:type="dxa"/>
                  <w:shd w:val="clear" w:color="auto" w:fill="FFC000"/>
                </w:tcPr>
                <w:p w:rsidR="00555AFE" w:rsidRPr="00BD7686" w:rsidRDefault="00555AFE" w:rsidP="00E33201">
                  <w:pPr>
                    <w:jc w:val="left"/>
                    <w:rPr>
                      <w:rFonts w:ascii="Calibri" w:hAnsi="Calibri"/>
                      <w:sz w:val="28"/>
                      <w:szCs w:val="28"/>
                      <w:lang w:eastAsia="en-US"/>
                    </w:rPr>
                  </w:pPr>
                </w:p>
              </w:tc>
              <w:tc>
                <w:tcPr>
                  <w:tcW w:w="426" w:type="dxa"/>
                  <w:shd w:val="clear" w:color="auto" w:fill="FF0000"/>
                </w:tcPr>
                <w:p w:rsidR="00555AFE" w:rsidRPr="00BD7686" w:rsidRDefault="00555AFE" w:rsidP="00E33201">
                  <w:pPr>
                    <w:jc w:val="left"/>
                    <w:rPr>
                      <w:rFonts w:ascii="Calibri" w:hAnsi="Calibri"/>
                      <w:sz w:val="28"/>
                      <w:szCs w:val="28"/>
                      <w:lang w:eastAsia="en-US"/>
                    </w:rPr>
                  </w:pPr>
                </w:p>
              </w:tc>
              <w:tc>
                <w:tcPr>
                  <w:tcW w:w="425" w:type="dxa"/>
                  <w:shd w:val="clear" w:color="auto" w:fill="FF0000"/>
                </w:tcPr>
                <w:p w:rsidR="00555AFE" w:rsidRPr="00BD7686" w:rsidRDefault="00555AFE" w:rsidP="00E33201">
                  <w:pPr>
                    <w:jc w:val="left"/>
                    <w:rPr>
                      <w:rFonts w:ascii="Calibri" w:hAnsi="Calibri"/>
                      <w:sz w:val="28"/>
                      <w:szCs w:val="28"/>
                      <w:lang w:eastAsia="en-US"/>
                    </w:rPr>
                  </w:pPr>
                </w:p>
              </w:tc>
              <w:tc>
                <w:tcPr>
                  <w:tcW w:w="425" w:type="dxa"/>
                  <w:shd w:val="clear" w:color="auto" w:fill="FF0000"/>
                </w:tcPr>
                <w:p w:rsidR="00555AFE" w:rsidRPr="00BD7686" w:rsidRDefault="00555AFE" w:rsidP="00E33201">
                  <w:pPr>
                    <w:jc w:val="left"/>
                    <w:rPr>
                      <w:rFonts w:ascii="Calibri" w:hAnsi="Calibri"/>
                      <w:sz w:val="28"/>
                      <w:szCs w:val="28"/>
                      <w:lang w:eastAsia="en-US"/>
                    </w:rPr>
                  </w:pPr>
                </w:p>
              </w:tc>
            </w:tr>
            <w:tr w:rsidR="00555AFE" w:rsidRPr="00BD7686" w:rsidTr="00E33201">
              <w:trPr>
                <w:jc w:val="center"/>
              </w:trPr>
              <w:tc>
                <w:tcPr>
                  <w:tcW w:w="1276" w:type="dxa"/>
                </w:tcPr>
                <w:p w:rsidR="00555AFE" w:rsidRPr="00BD7686" w:rsidRDefault="00555AFE" w:rsidP="00E33201">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555AFE" w:rsidRPr="00BD7686" w:rsidRDefault="00555AFE" w:rsidP="00E33201">
                  <w:pPr>
                    <w:jc w:val="left"/>
                    <w:rPr>
                      <w:rFonts w:ascii="Calibri" w:hAnsi="Calibri"/>
                      <w:sz w:val="28"/>
                      <w:szCs w:val="28"/>
                      <w:lang w:eastAsia="en-US"/>
                    </w:rPr>
                  </w:pPr>
                </w:p>
              </w:tc>
              <w:tc>
                <w:tcPr>
                  <w:tcW w:w="284"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555AFE" w:rsidRPr="00BD7686" w:rsidRDefault="00555AFE" w:rsidP="00E33201">
                  <w:pPr>
                    <w:jc w:val="left"/>
                    <w:rPr>
                      <w:rFonts w:ascii="Calibri" w:hAnsi="Calibri"/>
                      <w:sz w:val="28"/>
                      <w:szCs w:val="28"/>
                      <w:lang w:eastAsia="en-US"/>
                    </w:rPr>
                  </w:pPr>
                </w:p>
              </w:tc>
              <w:tc>
                <w:tcPr>
                  <w:tcW w:w="425" w:type="dxa"/>
                  <w:shd w:val="clear" w:color="auto" w:fill="FFC000"/>
                </w:tcPr>
                <w:p w:rsidR="00555AFE" w:rsidRPr="00BD7686" w:rsidRDefault="00555AFE" w:rsidP="00E33201">
                  <w:pPr>
                    <w:jc w:val="left"/>
                    <w:rPr>
                      <w:rFonts w:ascii="Calibri" w:hAnsi="Calibri"/>
                      <w:sz w:val="28"/>
                      <w:szCs w:val="28"/>
                      <w:lang w:eastAsia="en-US"/>
                    </w:rPr>
                  </w:pPr>
                </w:p>
              </w:tc>
              <w:tc>
                <w:tcPr>
                  <w:tcW w:w="426" w:type="dxa"/>
                  <w:shd w:val="clear" w:color="auto" w:fill="FF0000"/>
                </w:tcPr>
                <w:p w:rsidR="00555AFE" w:rsidRPr="00BD7686" w:rsidRDefault="00555AFE" w:rsidP="00E33201">
                  <w:pPr>
                    <w:jc w:val="left"/>
                    <w:rPr>
                      <w:rFonts w:ascii="Calibri" w:hAnsi="Calibri"/>
                      <w:sz w:val="28"/>
                      <w:szCs w:val="28"/>
                      <w:lang w:eastAsia="en-US"/>
                    </w:rPr>
                  </w:pPr>
                </w:p>
              </w:tc>
              <w:tc>
                <w:tcPr>
                  <w:tcW w:w="425" w:type="dxa"/>
                  <w:shd w:val="clear" w:color="auto" w:fill="FF0000"/>
                </w:tcPr>
                <w:p w:rsidR="00555AFE" w:rsidRPr="00BD7686" w:rsidRDefault="00555AFE" w:rsidP="00E33201">
                  <w:pPr>
                    <w:jc w:val="left"/>
                    <w:rPr>
                      <w:rFonts w:ascii="Calibri" w:hAnsi="Calibri"/>
                      <w:sz w:val="28"/>
                      <w:szCs w:val="28"/>
                      <w:lang w:eastAsia="en-US"/>
                    </w:rPr>
                  </w:pPr>
                </w:p>
              </w:tc>
              <w:tc>
                <w:tcPr>
                  <w:tcW w:w="425" w:type="dxa"/>
                  <w:shd w:val="clear" w:color="auto" w:fill="FF0000"/>
                </w:tcPr>
                <w:p w:rsidR="00555AFE" w:rsidRPr="00BD7686" w:rsidRDefault="00555AFE" w:rsidP="00E33201">
                  <w:pPr>
                    <w:jc w:val="left"/>
                    <w:rPr>
                      <w:rFonts w:ascii="Calibri" w:hAnsi="Calibri"/>
                      <w:sz w:val="28"/>
                      <w:szCs w:val="28"/>
                      <w:lang w:eastAsia="en-US"/>
                    </w:rPr>
                  </w:pPr>
                </w:p>
              </w:tc>
            </w:tr>
            <w:tr w:rsidR="00555AFE" w:rsidRPr="00BD7686" w:rsidTr="00E33201">
              <w:trPr>
                <w:jc w:val="center"/>
              </w:trPr>
              <w:tc>
                <w:tcPr>
                  <w:tcW w:w="1276" w:type="dxa"/>
                </w:tcPr>
                <w:p w:rsidR="00555AFE" w:rsidRPr="00BD7686" w:rsidRDefault="00555AFE" w:rsidP="00E33201">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555AFE" w:rsidRPr="00BD7686" w:rsidRDefault="00555AFE" w:rsidP="00E33201">
                  <w:pPr>
                    <w:jc w:val="left"/>
                    <w:rPr>
                      <w:rFonts w:ascii="Calibri" w:hAnsi="Calibri"/>
                      <w:sz w:val="28"/>
                      <w:szCs w:val="28"/>
                      <w:lang w:eastAsia="en-US"/>
                    </w:rPr>
                  </w:pPr>
                </w:p>
              </w:tc>
              <w:tc>
                <w:tcPr>
                  <w:tcW w:w="284"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555AFE" w:rsidRPr="00BD7686" w:rsidRDefault="00555AFE" w:rsidP="00E33201">
                  <w:pPr>
                    <w:jc w:val="left"/>
                    <w:rPr>
                      <w:rFonts w:ascii="Calibri" w:hAnsi="Calibri"/>
                      <w:sz w:val="28"/>
                      <w:szCs w:val="28"/>
                      <w:lang w:eastAsia="en-US"/>
                    </w:rPr>
                  </w:pPr>
                </w:p>
              </w:tc>
              <w:tc>
                <w:tcPr>
                  <w:tcW w:w="425" w:type="dxa"/>
                  <w:shd w:val="clear" w:color="auto" w:fill="FFC000"/>
                </w:tcPr>
                <w:p w:rsidR="00555AFE" w:rsidRPr="00BD7686" w:rsidRDefault="00555AFE" w:rsidP="00E33201">
                  <w:pPr>
                    <w:jc w:val="left"/>
                    <w:rPr>
                      <w:rFonts w:ascii="Calibri" w:hAnsi="Calibri"/>
                      <w:sz w:val="28"/>
                      <w:szCs w:val="28"/>
                      <w:lang w:eastAsia="en-US"/>
                    </w:rPr>
                  </w:pPr>
                </w:p>
              </w:tc>
              <w:tc>
                <w:tcPr>
                  <w:tcW w:w="426" w:type="dxa"/>
                  <w:shd w:val="clear" w:color="auto" w:fill="FFC000"/>
                </w:tcPr>
                <w:p w:rsidR="00555AFE" w:rsidRPr="00BD7686" w:rsidRDefault="00555AFE" w:rsidP="00E33201">
                  <w:pPr>
                    <w:jc w:val="left"/>
                    <w:rPr>
                      <w:rFonts w:ascii="Calibri" w:hAnsi="Calibri"/>
                      <w:sz w:val="28"/>
                      <w:szCs w:val="28"/>
                      <w:lang w:eastAsia="en-US"/>
                    </w:rPr>
                  </w:pPr>
                </w:p>
              </w:tc>
              <w:tc>
                <w:tcPr>
                  <w:tcW w:w="425" w:type="dxa"/>
                  <w:shd w:val="clear" w:color="auto" w:fill="FFC000"/>
                </w:tcPr>
                <w:p w:rsidR="00555AFE" w:rsidRPr="00BD7686" w:rsidRDefault="00555AFE" w:rsidP="00E33201">
                  <w:pPr>
                    <w:jc w:val="left"/>
                    <w:rPr>
                      <w:rFonts w:ascii="Calibri" w:hAnsi="Calibri"/>
                      <w:sz w:val="28"/>
                      <w:szCs w:val="28"/>
                      <w:lang w:eastAsia="en-US"/>
                    </w:rPr>
                  </w:pPr>
                </w:p>
              </w:tc>
              <w:tc>
                <w:tcPr>
                  <w:tcW w:w="425" w:type="dxa"/>
                  <w:shd w:val="clear" w:color="auto" w:fill="FFC000"/>
                </w:tcPr>
                <w:p w:rsidR="00555AFE" w:rsidRPr="00BD7686" w:rsidRDefault="00555AFE" w:rsidP="00E33201">
                  <w:pPr>
                    <w:jc w:val="left"/>
                    <w:rPr>
                      <w:rFonts w:ascii="Calibri" w:hAnsi="Calibri"/>
                      <w:sz w:val="28"/>
                      <w:szCs w:val="28"/>
                      <w:lang w:eastAsia="en-US"/>
                    </w:rPr>
                  </w:pPr>
                </w:p>
              </w:tc>
            </w:tr>
            <w:tr w:rsidR="00555AFE" w:rsidRPr="00BD7686" w:rsidTr="00E33201">
              <w:trPr>
                <w:jc w:val="center"/>
              </w:trPr>
              <w:tc>
                <w:tcPr>
                  <w:tcW w:w="1276" w:type="dxa"/>
                </w:tcPr>
                <w:p w:rsidR="00555AFE" w:rsidRPr="00BD7686" w:rsidRDefault="00555AFE" w:rsidP="00E33201">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555AFE" w:rsidRPr="00BD7686" w:rsidRDefault="00555AFE" w:rsidP="00E33201">
                  <w:pPr>
                    <w:jc w:val="left"/>
                    <w:rPr>
                      <w:rFonts w:ascii="Calibri" w:hAnsi="Calibri"/>
                      <w:sz w:val="28"/>
                      <w:szCs w:val="28"/>
                      <w:lang w:eastAsia="en-US"/>
                    </w:rPr>
                  </w:pPr>
                </w:p>
              </w:tc>
              <w:tc>
                <w:tcPr>
                  <w:tcW w:w="284"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555AFE" w:rsidRPr="00BD7686" w:rsidRDefault="00555AFE" w:rsidP="00E33201">
                  <w:pPr>
                    <w:jc w:val="left"/>
                    <w:rPr>
                      <w:rFonts w:ascii="Calibri" w:hAnsi="Calibri"/>
                      <w:sz w:val="28"/>
                      <w:szCs w:val="28"/>
                      <w:lang w:eastAsia="en-US"/>
                    </w:rPr>
                  </w:pPr>
                </w:p>
              </w:tc>
              <w:tc>
                <w:tcPr>
                  <w:tcW w:w="425" w:type="dxa"/>
                  <w:shd w:val="clear" w:color="auto" w:fill="FFFF00"/>
                </w:tcPr>
                <w:p w:rsidR="00555AFE" w:rsidRPr="00BD7686" w:rsidRDefault="00555AFE" w:rsidP="00E33201">
                  <w:pPr>
                    <w:jc w:val="left"/>
                    <w:rPr>
                      <w:rFonts w:ascii="Calibri" w:hAnsi="Calibri"/>
                      <w:sz w:val="28"/>
                      <w:szCs w:val="28"/>
                      <w:lang w:eastAsia="en-US"/>
                    </w:rPr>
                  </w:pPr>
                </w:p>
              </w:tc>
              <w:tc>
                <w:tcPr>
                  <w:tcW w:w="426" w:type="dxa"/>
                  <w:shd w:val="clear" w:color="auto" w:fill="FFFF00"/>
                </w:tcPr>
                <w:p w:rsidR="00555AFE" w:rsidRPr="00BD7686" w:rsidRDefault="006140AD" w:rsidP="00E33201">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FFFF00"/>
                </w:tcPr>
                <w:p w:rsidR="00555AFE" w:rsidRPr="00BD7686" w:rsidRDefault="00555AFE" w:rsidP="00E33201">
                  <w:pPr>
                    <w:jc w:val="left"/>
                    <w:rPr>
                      <w:rFonts w:ascii="Calibri" w:hAnsi="Calibri"/>
                      <w:sz w:val="28"/>
                      <w:szCs w:val="28"/>
                      <w:lang w:eastAsia="en-US"/>
                    </w:rPr>
                  </w:pPr>
                </w:p>
              </w:tc>
              <w:tc>
                <w:tcPr>
                  <w:tcW w:w="425" w:type="dxa"/>
                  <w:shd w:val="clear" w:color="auto" w:fill="FFFF00"/>
                </w:tcPr>
                <w:p w:rsidR="00555AFE" w:rsidRPr="00BD7686" w:rsidRDefault="00555AFE" w:rsidP="00E33201">
                  <w:pPr>
                    <w:jc w:val="left"/>
                    <w:rPr>
                      <w:rFonts w:ascii="Calibri" w:hAnsi="Calibri"/>
                      <w:sz w:val="28"/>
                      <w:szCs w:val="28"/>
                      <w:lang w:eastAsia="en-US"/>
                    </w:rPr>
                  </w:pPr>
                </w:p>
              </w:tc>
            </w:tr>
            <w:tr w:rsidR="00555AFE" w:rsidRPr="00BD7686" w:rsidTr="00E33201">
              <w:trPr>
                <w:jc w:val="center"/>
              </w:trPr>
              <w:tc>
                <w:tcPr>
                  <w:tcW w:w="1276" w:type="dxa"/>
                </w:tcPr>
                <w:p w:rsidR="00555AFE" w:rsidRPr="00BD7686" w:rsidRDefault="00555AFE" w:rsidP="00E33201">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555AFE" w:rsidRPr="00BD7686" w:rsidRDefault="00555AFE" w:rsidP="00E33201">
                  <w:pPr>
                    <w:jc w:val="left"/>
                    <w:rPr>
                      <w:rFonts w:ascii="Calibri" w:hAnsi="Calibri"/>
                      <w:sz w:val="28"/>
                      <w:szCs w:val="28"/>
                      <w:lang w:eastAsia="en-US"/>
                    </w:rPr>
                  </w:pPr>
                </w:p>
              </w:tc>
              <w:tc>
                <w:tcPr>
                  <w:tcW w:w="284"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555AFE" w:rsidRPr="00BD7686" w:rsidRDefault="00555AFE" w:rsidP="00E33201">
                  <w:pPr>
                    <w:jc w:val="left"/>
                    <w:rPr>
                      <w:rFonts w:ascii="Calibri" w:hAnsi="Calibri"/>
                      <w:sz w:val="28"/>
                      <w:szCs w:val="28"/>
                      <w:lang w:eastAsia="en-US"/>
                    </w:rPr>
                  </w:pPr>
                </w:p>
              </w:tc>
              <w:tc>
                <w:tcPr>
                  <w:tcW w:w="425" w:type="dxa"/>
                  <w:shd w:val="clear" w:color="auto" w:fill="00B050"/>
                </w:tcPr>
                <w:p w:rsidR="00555AFE" w:rsidRPr="00BD7686" w:rsidRDefault="00555AFE" w:rsidP="00E33201">
                  <w:pPr>
                    <w:jc w:val="left"/>
                    <w:rPr>
                      <w:rFonts w:ascii="Calibri" w:hAnsi="Calibri"/>
                      <w:sz w:val="28"/>
                      <w:szCs w:val="28"/>
                      <w:lang w:eastAsia="en-US"/>
                    </w:rPr>
                  </w:pPr>
                </w:p>
              </w:tc>
              <w:tc>
                <w:tcPr>
                  <w:tcW w:w="426" w:type="dxa"/>
                  <w:shd w:val="clear" w:color="auto" w:fill="00B050"/>
                </w:tcPr>
                <w:p w:rsidR="00555AFE" w:rsidRPr="00BD7686" w:rsidRDefault="00555AFE" w:rsidP="00E33201">
                  <w:pPr>
                    <w:jc w:val="left"/>
                    <w:rPr>
                      <w:rFonts w:ascii="Calibri" w:hAnsi="Calibri"/>
                      <w:sz w:val="28"/>
                      <w:szCs w:val="28"/>
                      <w:lang w:eastAsia="en-US"/>
                    </w:rPr>
                  </w:pPr>
                </w:p>
              </w:tc>
              <w:tc>
                <w:tcPr>
                  <w:tcW w:w="425" w:type="dxa"/>
                  <w:shd w:val="clear" w:color="auto" w:fill="00B050"/>
                </w:tcPr>
                <w:p w:rsidR="00555AFE" w:rsidRPr="00BD7686" w:rsidRDefault="00555AFE" w:rsidP="00E33201">
                  <w:pPr>
                    <w:jc w:val="left"/>
                    <w:rPr>
                      <w:rFonts w:ascii="Calibri" w:hAnsi="Calibri"/>
                      <w:sz w:val="28"/>
                      <w:szCs w:val="28"/>
                      <w:lang w:eastAsia="en-US"/>
                    </w:rPr>
                  </w:pPr>
                </w:p>
              </w:tc>
              <w:tc>
                <w:tcPr>
                  <w:tcW w:w="425" w:type="dxa"/>
                  <w:shd w:val="clear" w:color="auto" w:fill="00B050"/>
                </w:tcPr>
                <w:p w:rsidR="00555AFE" w:rsidRPr="00BD7686" w:rsidRDefault="00555AFE" w:rsidP="00E33201">
                  <w:pPr>
                    <w:jc w:val="left"/>
                    <w:rPr>
                      <w:rFonts w:ascii="Calibri" w:hAnsi="Calibri"/>
                      <w:sz w:val="28"/>
                      <w:szCs w:val="28"/>
                      <w:lang w:eastAsia="en-US"/>
                    </w:rPr>
                  </w:pPr>
                </w:p>
              </w:tc>
            </w:tr>
            <w:tr w:rsidR="00555AFE" w:rsidRPr="00BD7686" w:rsidTr="00E33201">
              <w:trPr>
                <w:jc w:val="center"/>
              </w:trPr>
              <w:tc>
                <w:tcPr>
                  <w:tcW w:w="1276" w:type="dxa"/>
                  <w:vMerge w:val="restart"/>
                  <w:shd w:val="clear" w:color="auto" w:fill="F2F2F2" w:themeFill="background1" w:themeFillShade="F2"/>
                </w:tcPr>
                <w:p w:rsidR="00555AFE" w:rsidRPr="00BD7686" w:rsidRDefault="00555AFE" w:rsidP="00E33201">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555AFE" w:rsidRPr="00BD7686" w:rsidRDefault="00555AFE" w:rsidP="00E33201">
                  <w:pPr>
                    <w:jc w:val="left"/>
                    <w:rPr>
                      <w:rFonts w:ascii="Calibri" w:hAnsi="Calibri"/>
                      <w:sz w:val="28"/>
                      <w:szCs w:val="28"/>
                      <w:lang w:eastAsia="en-US"/>
                    </w:rPr>
                  </w:pPr>
                </w:p>
              </w:tc>
              <w:tc>
                <w:tcPr>
                  <w:tcW w:w="284" w:type="dxa"/>
                </w:tcPr>
                <w:p w:rsidR="00555AFE" w:rsidRPr="00BD7686" w:rsidRDefault="00555AFE" w:rsidP="00E33201">
                  <w:pPr>
                    <w:jc w:val="left"/>
                    <w:rPr>
                      <w:rFonts w:ascii="Calibri" w:hAnsi="Calibri"/>
                      <w:sz w:val="28"/>
                      <w:szCs w:val="28"/>
                      <w:lang w:eastAsia="en-US"/>
                    </w:rPr>
                  </w:pPr>
                </w:p>
              </w:tc>
              <w:tc>
                <w:tcPr>
                  <w:tcW w:w="425"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5</w:t>
                  </w:r>
                </w:p>
              </w:tc>
            </w:tr>
            <w:tr w:rsidR="00555AFE" w:rsidRPr="00BD7686" w:rsidTr="00E33201">
              <w:trPr>
                <w:jc w:val="center"/>
              </w:trPr>
              <w:tc>
                <w:tcPr>
                  <w:tcW w:w="1276" w:type="dxa"/>
                  <w:vMerge/>
                  <w:shd w:val="clear" w:color="auto" w:fill="F2F2F2"/>
                </w:tcPr>
                <w:p w:rsidR="00555AFE" w:rsidRPr="00BD7686" w:rsidRDefault="00555AFE" w:rsidP="00E33201">
                  <w:pPr>
                    <w:jc w:val="left"/>
                    <w:rPr>
                      <w:rFonts w:ascii="Calibri" w:hAnsi="Calibri"/>
                      <w:sz w:val="20"/>
                      <w:lang w:eastAsia="en-US"/>
                    </w:rPr>
                  </w:pPr>
                </w:p>
              </w:tc>
              <w:tc>
                <w:tcPr>
                  <w:tcW w:w="2835" w:type="dxa"/>
                  <w:gridSpan w:val="7"/>
                  <w:tcBorders>
                    <w:top w:val="nil"/>
                  </w:tcBorders>
                </w:tcPr>
                <w:p w:rsidR="00555AFE" w:rsidRPr="00BD7686" w:rsidRDefault="00555AFE" w:rsidP="00E33201">
                  <w:pPr>
                    <w:jc w:val="center"/>
                    <w:rPr>
                      <w:rFonts w:ascii="Calibri" w:hAnsi="Calibri"/>
                      <w:i/>
                      <w:iCs/>
                      <w:lang w:eastAsia="en-US"/>
                    </w:rPr>
                  </w:pPr>
                  <w:r w:rsidRPr="00BD7686">
                    <w:rPr>
                      <w:rFonts w:ascii="Calibri" w:hAnsi="Calibri"/>
                      <w:i/>
                      <w:iCs/>
                      <w:lang w:eastAsia="en-US"/>
                    </w:rPr>
                    <w:t>Vjerojatnost</w:t>
                  </w:r>
                </w:p>
              </w:tc>
            </w:tr>
            <w:tr w:rsidR="00555AFE" w:rsidRPr="00BD7686" w:rsidTr="00E33201">
              <w:trPr>
                <w:cantSplit/>
                <w:trHeight w:val="326"/>
                <w:jc w:val="center"/>
              </w:trPr>
              <w:tc>
                <w:tcPr>
                  <w:tcW w:w="1276" w:type="dxa"/>
                  <w:shd w:val="clear" w:color="auto" w:fill="FF0000"/>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555AFE" w:rsidRPr="00BD7686" w:rsidRDefault="00555AFE" w:rsidP="00E33201">
                  <w:pPr>
                    <w:jc w:val="left"/>
                    <w:rPr>
                      <w:rFonts w:ascii="Calibri" w:hAnsi="Calibri"/>
                      <w:sz w:val="28"/>
                      <w:szCs w:val="28"/>
                      <w:lang w:eastAsia="en-US"/>
                    </w:rPr>
                  </w:pPr>
                </w:p>
              </w:tc>
              <w:tc>
                <w:tcPr>
                  <w:tcW w:w="425" w:type="dxa"/>
                  <w:vMerge w:val="restart"/>
                  <w:textDirection w:val="btLr"/>
                </w:tcPr>
                <w:p w:rsidR="00555AFE" w:rsidRPr="00BD7686" w:rsidRDefault="00555AFE" w:rsidP="00E33201">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555AFE" w:rsidRPr="00BD7686" w:rsidRDefault="00555AFE" w:rsidP="00E33201">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555AFE" w:rsidRPr="00BD7686" w:rsidRDefault="00555AFE" w:rsidP="00E33201">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555AFE" w:rsidRPr="00BD7686" w:rsidRDefault="00555AFE" w:rsidP="00E33201">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555AFE" w:rsidRPr="00BD7686" w:rsidRDefault="00555AFE" w:rsidP="00E33201">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555AFE" w:rsidRPr="00BD7686" w:rsidTr="00E33201">
              <w:trPr>
                <w:cantSplit/>
                <w:trHeight w:val="315"/>
                <w:jc w:val="center"/>
              </w:trPr>
              <w:tc>
                <w:tcPr>
                  <w:tcW w:w="1276" w:type="dxa"/>
                  <w:shd w:val="clear" w:color="auto" w:fill="FFC000"/>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555AFE" w:rsidRPr="00BD7686" w:rsidRDefault="00555AFE" w:rsidP="00E33201">
                  <w:pPr>
                    <w:jc w:val="left"/>
                    <w:rPr>
                      <w:rFonts w:ascii="Calibri" w:hAnsi="Calibri"/>
                      <w:sz w:val="28"/>
                      <w:szCs w:val="2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6"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r>
            <w:tr w:rsidR="00555AFE" w:rsidRPr="00BD7686" w:rsidTr="00E33201">
              <w:trPr>
                <w:cantSplit/>
                <w:trHeight w:val="323"/>
                <w:jc w:val="center"/>
              </w:trPr>
              <w:tc>
                <w:tcPr>
                  <w:tcW w:w="1276" w:type="dxa"/>
                  <w:shd w:val="clear" w:color="auto" w:fill="FFFF00"/>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555AFE" w:rsidRPr="00BD7686" w:rsidRDefault="00555AFE" w:rsidP="00E33201">
                  <w:pPr>
                    <w:jc w:val="left"/>
                    <w:rPr>
                      <w:rFonts w:ascii="Calibri" w:hAnsi="Calibri"/>
                      <w:sz w:val="28"/>
                      <w:szCs w:val="2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6"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r>
            <w:tr w:rsidR="00555AFE" w:rsidRPr="00BD7686" w:rsidTr="00E33201">
              <w:trPr>
                <w:cantSplit/>
                <w:trHeight w:val="303"/>
                <w:jc w:val="center"/>
              </w:trPr>
              <w:tc>
                <w:tcPr>
                  <w:tcW w:w="1276" w:type="dxa"/>
                  <w:shd w:val="clear" w:color="auto" w:fill="00B050"/>
                </w:tcPr>
                <w:p w:rsidR="00555AFE" w:rsidRPr="00BD7686" w:rsidRDefault="00555AFE" w:rsidP="00E33201">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555AFE" w:rsidRPr="00BD7686" w:rsidRDefault="00555AFE" w:rsidP="00E33201">
                  <w:pPr>
                    <w:jc w:val="left"/>
                    <w:rPr>
                      <w:rFonts w:ascii="Calibri" w:hAnsi="Calibri"/>
                      <w:sz w:val="28"/>
                      <w:szCs w:val="2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6"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c>
                <w:tcPr>
                  <w:tcW w:w="425" w:type="dxa"/>
                  <w:vMerge/>
                  <w:textDirection w:val="btLr"/>
                </w:tcPr>
                <w:p w:rsidR="00555AFE" w:rsidRPr="00BD7686" w:rsidRDefault="00555AFE" w:rsidP="00E33201">
                  <w:pPr>
                    <w:ind w:left="113" w:right="113"/>
                    <w:jc w:val="center"/>
                    <w:rPr>
                      <w:rFonts w:ascii="Calibri" w:hAnsi="Calibri"/>
                      <w:sz w:val="18"/>
                      <w:szCs w:val="18"/>
                      <w:lang w:eastAsia="en-US"/>
                    </w:rPr>
                  </w:pPr>
                </w:p>
              </w:tc>
            </w:tr>
          </w:tbl>
          <w:p w:rsidR="00555AFE" w:rsidRPr="00BD7686" w:rsidRDefault="00555AFE" w:rsidP="00E33201">
            <w:pPr>
              <w:jc w:val="left"/>
              <w:rPr>
                <w:rFonts w:ascii="Calibri" w:hAnsi="Calibri"/>
                <w:sz w:val="28"/>
                <w:szCs w:val="28"/>
                <w:lang w:eastAsia="en-US"/>
              </w:rPr>
            </w:pPr>
          </w:p>
        </w:tc>
      </w:tr>
    </w:tbl>
    <w:p w:rsidR="00555AFE" w:rsidRPr="00BD7686" w:rsidRDefault="00555AFE" w:rsidP="00555AFE">
      <w:pPr>
        <w:tabs>
          <w:tab w:val="left" w:pos="1920"/>
        </w:tabs>
        <w:rPr>
          <w:lang w:eastAsia="hr-HR"/>
        </w:rPr>
      </w:pPr>
      <w:r w:rsidRPr="00BD7686">
        <w:rPr>
          <w:lang w:eastAsia="hr-HR"/>
        </w:rPr>
        <w:tab/>
      </w:r>
    </w:p>
    <w:p w:rsidR="00555AFE" w:rsidRPr="00BD7686" w:rsidRDefault="00555AFE" w:rsidP="00555AFE">
      <w:pPr>
        <w:tabs>
          <w:tab w:val="left" w:pos="1920"/>
        </w:tabs>
        <w:rPr>
          <w:lang w:eastAsia="hr-HR"/>
        </w:rPr>
      </w:pPr>
    </w:p>
    <w:p w:rsidR="00555AFE" w:rsidRPr="00BD7686" w:rsidRDefault="00555AFE" w:rsidP="00555AFE">
      <w:pPr>
        <w:tabs>
          <w:tab w:val="left" w:pos="1920"/>
        </w:tabs>
        <w:rPr>
          <w:lang w:eastAsia="hr-HR"/>
        </w:rPr>
      </w:pPr>
    </w:p>
    <w:p w:rsidR="00555AFE" w:rsidRPr="00BD7686" w:rsidRDefault="00555AFE" w:rsidP="00555AFE">
      <w:pPr>
        <w:tabs>
          <w:tab w:val="left" w:pos="1920"/>
        </w:tabs>
        <w:rPr>
          <w:lang w:eastAsia="hr-HR"/>
        </w:rPr>
      </w:pPr>
    </w:p>
    <w:p w:rsidR="00555AFE" w:rsidRDefault="00555AFE" w:rsidP="00555AFE">
      <w:pPr>
        <w:spacing w:line="276" w:lineRule="auto"/>
        <w:rPr>
          <w:sz w:val="22"/>
          <w:szCs w:val="22"/>
        </w:rPr>
      </w:pPr>
    </w:p>
    <w:p w:rsidR="008A4682" w:rsidRPr="00BD7686" w:rsidRDefault="008A4682" w:rsidP="00555AFE">
      <w:pPr>
        <w:spacing w:line="276" w:lineRule="auto"/>
        <w:rPr>
          <w:sz w:val="22"/>
          <w:szCs w:val="22"/>
        </w:rPr>
      </w:pPr>
    </w:p>
    <w:p w:rsidR="00555AFE" w:rsidRPr="00BD7686" w:rsidRDefault="00555AFE" w:rsidP="00555AFE">
      <w:pPr>
        <w:pStyle w:val="Razina3"/>
        <w:rPr>
          <w:lang w:val="hr-HR"/>
        </w:rPr>
      </w:pPr>
      <w:bookmarkStart w:id="223" w:name="_Toc527052146"/>
      <w:r w:rsidRPr="00BD7686">
        <w:rPr>
          <w:lang w:val="hr-HR"/>
        </w:rPr>
        <w:t>Karta prijetnje</w:t>
      </w:r>
      <w:bookmarkEnd w:id="223"/>
    </w:p>
    <w:p w:rsidR="00555AFE" w:rsidRPr="00BD7686" w:rsidRDefault="00555AFE" w:rsidP="00555AFE">
      <w:pPr>
        <w:rPr>
          <w:lang w:eastAsia="en-US"/>
        </w:rPr>
      </w:pPr>
    </w:p>
    <w:p w:rsidR="00555AFE" w:rsidRPr="00BD7686" w:rsidRDefault="00555AFE" w:rsidP="00555AFE">
      <w:pPr>
        <w:rPr>
          <w:lang w:eastAsia="en-US"/>
        </w:rPr>
      </w:pPr>
    </w:p>
    <w:p w:rsidR="00BC3241" w:rsidRPr="00BD7686" w:rsidRDefault="00FE76E7" w:rsidP="003035EE">
      <w:pPr>
        <w:pStyle w:val="Opisslike"/>
        <w:rPr>
          <w:bdr w:val="single" w:sz="8" w:space="0" w:color="auto"/>
          <w:lang w:eastAsia="hr-HR"/>
        </w:rPr>
      </w:pPr>
      <w:r w:rsidRPr="008A4682">
        <w:rPr>
          <w:b w:val="0"/>
        </w:rPr>
        <w:t>Grafički prikaz</w:t>
      </w:r>
      <w:r w:rsidR="008D6321" w:rsidRPr="008A4682">
        <w:rPr>
          <w:b w:val="0"/>
        </w:rPr>
        <w:t>: Mraz</w:t>
      </w:r>
      <w:r w:rsidR="00555AFE" w:rsidRPr="008A4682">
        <w:rPr>
          <w:b w:val="0"/>
        </w:rPr>
        <w:t>, karta prijetnje</w:t>
      </w:r>
    </w:p>
    <w:p w:rsidR="00BC3241" w:rsidRPr="00BD7686" w:rsidRDefault="00BC3241" w:rsidP="00555AFE">
      <w:pPr>
        <w:rPr>
          <w:bdr w:val="single" w:sz="8" w:space="0" w:color="auto"/>
          <w:lang w:eastAsia="hr-HR"/>
        </w:rPr>
      </w:pPr>
    </w:p>
    <w:p w:rsidR="00BC3241" w:rsidRPr="00BD7686" w:rsidRDefault="003035EE" w:rsidP="00555AFE">
      <w:pPr>
        <w:rPr>
          <w:bdr w:val="single" w:sz="8" w:space="0" w:color="auto"/>
          <w:lang w:eastAsia="hr-HR"/>
        </w:rPr>
      </w:pPr>
      <w:r>
        <w:rPr>
          <w:noProof/>
          <w:bdr w:val="single" w:sz="8" w:space="0" w:color="auto"/>
          <w:lang w:eastAsia="hr-HR"/>
        </w:rPr>
        <w:drawing>
          <wp:inline distT="0" distB="0" distL="0" distR="0">
            <wp:extent cx="5972810" cy="4223508"/>
            <wp:effectExtent l="19050" t="0" r="8890" b="0"/>
            <wp:docPr id="21" name="Slika 9" descr="C:\Users\Blaženka Budimir\Desktop\SIKIREVCI_MALE KARTE-posljedic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laženka Budimir\Desktop\SIKIREVCI_MALE KARTE-posljedice 3.jpg"/>
                    <pic:cNvPicPr>
                      <a:picLocks noChangeAspect="1" noChangeArrowheads="1"/>
                    </pic:cNvPicPr>
                  </pic:nvPicPr>
                  <pic:blipFill>
                    <a:blip r:embed="rId54" cstate="print"/>
                    <a:srcRect/>
                    <a:stretch>
                      <a:fillRect/>
                    </a:stretch>
                  </pic:blipFill>
                  <pic:spPr bwMode="auto">
                    <a:xfrm>
                      <a:off x="0" y="0"/>
                      <a:ext cx="5972810" cy="4223508"/>
                    </a:xfrm>
                    <a:prstGeom prst="rect">
                      <a:avLst/>
                    </a:prstGeom>
                    <a:noFill/>
                    <a:ln w="9525">
                      <a:noFill/>
                      <a:miter lim="800000"/>
                      <a:headEnd/>
                      <a:tailEnd/>
                    </a:ln>
                  </pic:spPr>
                </pic:pic>
              </a:graphicData>
            </a:graphic>
          </wp:inline>
        </w:drawing>
      </w:r>
    </w:p>
    <w:p w:rsidR="00BC3241" w:rsidRPr="00BD7686" w:rsidRDefault="00BC3241" w:rsidP="00555AFE">
      <w:pPr>
        <w:rPr>
          <w:bdr w:val="single" w:sz="8" w:space="0" w:color="auto"/>
          <w:lang w:eastAsia="hr-HR"/>
        </w:rPr>
      </w:pPr>
    </w:p>
    <w:p w:rsidR="00BC3241" w:rsidRPr="00BD7686" w:rsidRDefault="00BC3241" w:rsidP="00555AFE">
      <w:pPr>
        <w:rPr>
          <w:bdr w:val="single" w:sz="8" w:space="0" w:color="auto"/>
          <w:lang w:eastAsia="hr-HR"/>
        </w:rPr>
      </w:pPr>
    </w:p>
    <w:p w:rsidR="00BC3241" w:rsidRPr="00BD7686" w:rsidRDefault="00BC3241" w:rsidP="00555AFE">
      <w:pPr>
        <w:rPr>
          <w:bdr w:val="single" w:sz="8" w:space="0" w:color="auto"/>
          <w:lang w:eastAsia="hr-HR"/>
        </w:rPr>
      </w:pPr>
    </w:p>
    <w:p w:rsidR="00BC3241" w:rsidRPr="00BD7686" w:rsidRDefault="00BC3241" w:rsidP="00555AFE">
      <w:pPr>
        <w:rPr>
          <w:bdr w:val="single" w:sz="8" w:space="0" w:color="auto"/>
          <w:lang w:eastAsia="hr-HR"/>
        </w:rPr>
      </w:pPr>
    </w:p>
    <w:p w:rsidR="00BC3241" w:rsidRPr="00BD7686" w:rsidRDefault="00BC3241" w:rsidP="00555AFE">
      <w:pPr>
        <w:rPr>
          <w:bdr w:val="single" w:sz="8" w:space="0" w:color="auto"/>
          <w:lang w:eastAsia="hr-HR"/>
        </w:rPr>
      </w:pPr>
    </w:p>
    <w:p w:rsidR="00BC3241" w:rsidRPr="00BD7686" w:rsidRDefault="00BC3241" w:rsidP="00555AFE">
      <w:pPr>
        <w:rPr>
          <w:bdr w:val="single" w:sz="8" w:space="0" w:color="auto"/>
          <w:lang w:eastAsia="hr-HR"/>
        </w:rPr>
      </w:pPr>
    </w:p>
    <w:p w:rsidR="00BC3241" w:rsidRPr="00BD7686" w:rsidRDefault="00BC3241" w:rsidP="00555AFE">
      <w:pPr>
        <w:rPr>
          <w:bdr w:val="single" w:sz="8" w:space="0" w:color="auto"/>
          <w:lang w:eastAsia="hr-HR"/>
        </w:rPr>
      </w:pPr>
    </w:p>
    <w:p w:rsidR="008A4682" w:rsidRDefault="008A4682">
      <w:pPr>
        <w:jc w:val="left"/>
        <w:rPr>
          <w:bdr w:val="single" w:sz="8" w:space="0" w:color="auto"/>
          <w:lang w:eastAsia="hr-HR"/>
        </w:rPr>
      </w:pPr>
    </w:p>
    <w:p w:rsidR="008A4682" w:rsidRDefault="008A4682">
      <w:pPr>
        <w:jc w:val="left"/>
        <w:rPr>
          <w:bdr w:val="single" w:sz="8" w:space="0" w:color="auto"/>
          <w:lang w:eastAsia="hr-HR"/>
        </w:rPr>
      </w:pPr>
    </w:p>
    <w:p w:rsidR="008A4682" w:rsidRDefault="008A4682">
      <w:pPr>
        <w:jc w:val="left"/>
        <w:rPr>
          <w:bdr w:val="single" w:sz="8" w:space="0" w:color="auto"/>
          <w:lang w:eastAsia="hr-HR"/>
        </w:rPr>
      </w:pPr>
    </w:p>
    <w:p w:rsidR="008A4682" w:rsidRDefault="008A4682">
      <w:pPr>
        <w:jc w:val="left"/>
        <w:rPr>
          <w:bdr w:val="single" w:sz="8" w:space="0" w:color="auto"/>
          <w:lang w:eastAsia="hr-HR"/>
        </w:rPr>
      </w:pPr>
    </w:p>
    <w:p w:rsidR="008A4682" w:rsidRDefault="008A4682">
      <w:pPr>
        <w:jc w:val="left"/>
        <w:rPr>
          <w:bdr w:val="single" w:sz="8" w:space="0" w:color="auto"/>
          <w:lang w:eastAsia="hr-HR"/>
        </w:rPr>
      </w:pPr>
    </w:p>
    <w:p w:rsidR="00FE76E7" w:rsidRPr="00BD7686" w:rsidRDefault="00FE76E7">
      <w:pPr>
        <w:jc w:val="left"/>
        <w:rPr>
          <w:bdr w:val="single" w:sz="8" w:space="0" w:color="auto"/>
          <w:lang w:eastAsia="hr-HR"/>
        </w:rPr>
      </w:pPr>
      <w:r w:rsidRPr="00BD7686">
        <w:rPr>
          <w:bdr w:val="single" w:sz="8" w:space="0" w:color="auto"/>
          <w:lang w:eastAsia="hr-HR"/>
        </w:rPr>
        <w:br w:type="page"/>
      </w:r>
    </w:p>
    <w:p w:rsidR="008A4682" w:rsidRDefault="008A4682" w:rsidP="008A4682">
      <w:pPr>
        <w:pStyle w:val="Razina2"/>
        <w:numPr>
          <w:ilvl w:val="0"/>
          <w:numId w:val="0"/>
        </w:numPr>
        <w:rPr>
          <w:lang w:eastAsia="hr-HR"/>
        </w:rPr>
      </w:pPr>
      <w:bookmarkStart w:id="224" w:name="_Toc517083133"/>
      <w:bookmarkStart w:id="225" w:name="_Toc527052147"/>
    </w:p>
    <w:p w:rsidR="00C02CFE" w:rsidRPr="00BD7686" w:rsidRDefault="00C41CC1" w:rsidP="00C41CC1">
      <w:pPr>
        <w:pStyle w:val="Razina2"/>
        <w:rPr>
          <w:lang w:eastAsia="hr-HR"/>
        </w:rPr>
      </w:pPr>
      <w:r w:rsidRPr="00BD7686">
        <w:rPr>
          <w:lang w:eastAsia="hr-HR"/>
        </w:rPr>
        <w:t xml:space="preserve">Tehničko tehnološke nesreće, </w:t>
      </w:r>
      <w:r w:rsidRPr="00BD7686">
        <w:rPr>
          <w:rFonts w:ascii="Calibri" w:hAnsi="Calibri"/>
          <w:lang w:eastAsia="en-US"/>
        </w:rPr>
        <w:t>industrijske nesreće</w:t>
      </w:r>
      <w:bookmarkEnd w:id="224"/>
      <w:bookmarkEnd w:id="225"/>
    </w:p>
    <w:p w:rsidR="00C02CFE" w:rsidRPr="00BD7686" w:rsidRDefault="00C02CFE" w:rsidP="00C02CFE">
      <w:pPr>
        <w:rPr>
          <w:lang w:eastAsia="en-US"/>
        </w:rPr>
      </w:pPr>
    </w:p>
    <w:tbl>
      <w:tblPr>
        <w:tblStyle w:val="Reetkatablice"/>
        <w:tblW w:w="0" w:type="auto"/>
        <w:jc w:val="center"/>
        <w:tblLook w:val="04A0"/>
      </w:tblPr>
      <w:tblGrid>
        <w:gridCol w:w="9464"/>
      </w:tblGrid>
      <w:tr w:rsidR="00C02CFE" w:rsidRPr="00BD7686" w:rsidTr="00C02CFE">
        <w:trPr>
          <w:jc w:val="center"/>
        </w:trPr>
        <w:tc>
          <w:tcPr>
            <w:tcW w:w="9464" w:type="dxa"/>
            <w:shd w:val="clear" w:color="auto" w:fill="D9D9D9" w:themeFill="background1" w:themeFillShade="D9"/>
          </w:tcPr>
          <w:p w:rsidR="00C02CFE" w:rsidRPr="00BD7686" w:rsidRDefault="00C02CFE" w:rsidP="00C02CFE">
            <w:pPr>
              <w:rPr>
                <w:sz w:val="20"/>
              </w:rPr>
            </w:pPr>
            <w:r w:rsidRPr="00BD7686">
              <w:rPr>
                <w:sz w:val="20"/>
              </w:rPr>
              <w:t xml:space="preserve">Naziv scenarija, rizik : </w:t>
            </w:r>
            <w:r w:rsidR="00305840" w:rsidRPr="00BD7686">
              <w:rPr>
                <w:sz w:val="20"/>
              </w:rPr>
              <w:t xml:space="preserve">Nekontrolirano ispuštanje </w:t>
            </w:r>
            <w:r w:rsidR="00E37A0B">
              <w:rPr>
                <w:sz w:val="20"/>
              </w:rPr>
              <w:t>UNP</w:t>
            </w:r>
          </w:p>
        </w:tc>
      </w:tr>
      <w:tr w:rsidR="00C02CFE" w:rsidRPr="00BD7686" w:rsidTr="00C02CFE">
        <w:trPr>
          <w:jc w:val="center"/>
        </w:trPr>
        <w:tc>
          <w:tcPr>
            <w:tcW w:w="9464" w:type="dxa"/>
            <w:shd w:val="clear" w:color="auto" w:fill="D9D9D9" w:themeFill="background1" w:themeFillShade="D9"/>
          </w:tcPr>
          <w:p w:rsidR="00C02CFE" w:rsidRPr="00BD7686" w:rsidRDefault="00C02CFE" w:rsidP="00C02CFE">
            <w:pPr>
              <w:rPr>
                <w:sz w:val="20"/>
              </w:rPr>
            </w:pPr>
            <w:r w:rsidRPr="00BD7686">
              <w:rPr>
                <w:sz w:val="20"/>
              </w:rPr>
              <w:t xml:space="preserve">Grupa rizika: </w:t>
            </w:r>
            <w:r w:rsidR="00305840" w:rsidRPr="00BD7686">
              <w:rPr>
                <w:sz w:val="20"/>
              </w:rPr>
              <w:t>Tehničko tehnološke nesreće</w:t>
            </w:r>
          </w:p>
        </w:tc>
      </w:tr>
      <w:tr w:rsidR="00C02CFE" w:rsidRPr="00BD7686" w:rsidTr="00C02CFE">
        <w:trPr>
          <w:jc w:val="center"/>
        </w:trPr>
        <w:tc>
          <w:tcPr>
            <w:tcW w:w="9464" w:type="dxa"/>
            <w:shd w:val="clear" w:color="auto" w:fill="D9D9D9" w:themeFill="background1" w:themeFillShade="D9"/>
          </w:tcPr>
          <w:p w:rsidR="00C02CFE" w:rsidRPr="00BD7686" w:rsidRDefault="00C02CFE" w:rsidP="00C02CFE">
            <w:pPr>
              <w:rPr>
                <w:sz w:val="20"/>
              </w:rPr>
            </w:pPr>
            <w:r w:rsidRPr="00BD7686">
              <w:rPr>
                <w:sz w:val="20"/>
              </w:rPr>
              <w:t xml:space="preserve">Rizik: </w:t>
            </w:r>
            <w:r w:rsidR="00305840" w:rsidRPr="00BD7686">
              <w:rPr>
                <w:sz w:val="20"/>
              </w:rPr>
              <w:t>Industrijske nesreće</w:t>
            </w:r>
          </w:p>
        </w:tc>
      </w:tr>
      <w:tr w:rsidR="00C02CFE" w:rsidRPr="00BD7686" w:rsidTr="00C02CFE">
        <w:trPr>
          <w:jc w:val="center"/>
        </w:trPr>
        <w:tc>
          <w:tcPr>
            <w:tcW w:w="9464" w:type="dxa"/>
            <w:shd w:val="clear" w:color="auto" w:fill="D9D9D9" w:themeFill="background1" w:themeFillShade="D9"/>
          </w:tcPr>
          <w:p w:rsidR="00C02CFE" w:rsidRPr="00BD7686" w:rsidRDefault="00C02CFE" w:rsidP="00C02CFE">
            <w:pPr>
              <w:rPr>
                <w:sz w:val="20"/>
              </w:rPr>
            </w:pPr>
            <w:r w:rsidRPr="00BD7686">
              <w:rPr>
                <w:sz w:val="20"/>
              </w:rPr>
              <w:t>Izvršitelji: Sukladno točki 10. Procjene rizika od velikih nesreća za područje Općine</w:t>
            </w:r>
          </w:p>
        </w:tc>
      </w:tr>
      <w:tr w:rsidR="00C02CFE" w:rsidRPr="00BD7686" w:rsidTr="00C02CFE">
        <w:trPr>
          <w:jc w:val="center"/>
        </w:trPr>
        <w:tc>
          <w:tcPr>
            <w:tcW w:w="9464" w:type="dxa"/>
            <w:shd w:val="clear" w:color="auto" w:fill="D9D9D9" w:themeFill="background1" w:themeFillShade="D9"/>
          </w:tcPr>
          <w:p w:rsidR="00C02CFE" w:rsidRPr="00BD7686" w:rsidRDefault="00C02CFE" w:rsidP="00C02CFE">
            <w:pPr>
              <w:rPr>
                <w:sz w:val="20"/>
              </w:rPr>
            </w:pPr>
            <w:r w:rsidRPr="00BD7686">
              <w:rPr>
                <w:sz w:val="20"/>
              </w:rPr>
              <w:t>Kratki opis scenarija:</w:t>
            </w:r>
          </w:p>
        </w:tc>
      </w:tr>
      <w:tr w:rsidR="00C02CFE" w:rsidRPr="00BD7686" w:rsidTr="00C02CFE">
        <w:trPr>
          <w:jc w:val="center"/>
        </w:trPr>
        <w:tc>
          <w:tcPr>
            <w:tcW w:w="9464" w:type="dxa"/>
          </w:tcPr>
          <w:p w:rsidR="00E37A0B" w:rsidRDefault="00E37A0B" w:rsidP="00E37A0B">
            <w:pPr>
              <w:pStyle w:val="paragraph"/>
              <w:shd w:val="clear" w:color="auto" w:fill="FFFFFF" w:themeFill="background1"/>
              <w:spacing w:line="276" w:lineRule="auto"/>
              <w:jc w:val="both"/>
              <w:textAlignment w:val="baseline"/>
              <w:rPr>
                <w:rFonts w:asciiTheme="minorHAnsi" w:hAnsiTheme="minorHAnsi" w:cstheme="minorHAnsi"/>
                <w:sz w:val="20"/>
              </w:rPr>
            </w:pPr>
          </w:p>
          <w:p w:rsidR="00C02CFE" w:rsidRPr="00E37A0B" w:rsidRDefault="00E37A0B" w:rsidP="00E37A0B">
            <w:pPr>
              <w:pStyle w:val="paragraph"/>
              <w:shd w:val="clear" w:color="auto" w:fill="FFFFFF" w:themeFill="background1"/>
              <w:spacing w:line="276" w:lineRule="auto"/>
              <w:jc w:val="both"/>
              <w:textAlignment w:val="baseline"/>
              <w:rPr>
                <w:rFonts w:asciiTheme="minorHAnsi" w:hAnsiTheme="minorHAnsi" w:cstheme="minorHAnsi"/>
                <w:sz w:val="20"/>
                <w:szCs w:val="20"/>
              </w:rPr>
            </w:pPr>
            <w:r w:rsidRPr="00E37A0B">
              <w:rPr>
                <w:rFonts w:asciiTheme="minorHAnsi" w:hAnsiTheme="minorHAnsi" w:cstheme="minorHAnsi"/>
                <w:sz w:val="20"/>
              </w:rPr>
              <w:t>Za analizu je uzet scenarij prema kriteriju najveće pretpostavljene količine ispuštene najopasnije tvari iz nadzemnog spremnika – ukapljenog naftnog plina, te pretpostavljenih najtežih posljedica za ljude s obzirom na mjesto nastanka ispuštanja i zapaljenje, odnosno eksplozije kao najtežeg oblika ugrožavanja ljudi i okoliša</w:t>
            </w:r>
            <w:r>
              <w:rPr>
                <w:rFonts w:asciiTheme="minorHAnsi" w:hAnsiTheme="minorHAnsi" w:cstheme="minorHAnsi"/>
                <w:sz w:val="20"/>
              </w:rPr>
              <w:t xml:space="preserve">. </w:t>
            </w:r>
            <w:r w:rsidRPr="00E37A0B">
              <w:rPr>
                <w:rFonts w:asciiTheme="minorHAnsi" w:hAnsiTheme="minorHAnsi" w:cstheme="minorHAnsi"/>
                <w:sz w:val="20"/>
              </w:rPr>
              <w:t xml:space="preserve">Nekontrolirano ispuštanje UNP događa se </w:t>
            </w:r>
            <w:r>
              <w:rPr>
                <w:rFonts w:asciiTheme="minorHAnsi" w:hAnsiTheme="minorHAnsi" w:cstheme="minorHAnsi"/>
                <w:sz w:val="20"/>
              </w:rPr>
              <w:t xml:space="preserve">iz nadzemnog spremnika tvrtke </w:t>
            </w:r>
            <w:r w:rsidRPr="00E37A0B">
              <w:rPr>
                <w:rFonts w:asciiTheme="minorHAnsi" w:hAnsiTheme="minorHAnsi"/>
                <w:sz w:val="20"/>
                <w:szCs w:val="20"/>
              </w:rPr>
              <w:t>Automehanika „</w:t>
            </w:r>
            <w:proofErr w:type="spellStart"/>
            <w:r w:rsidRPr="00E37A0B">
              <w:rPr>
                <w:rFonts w:asciiTheme="minorHAnsi" w:hAnsiTheme="minorHAnsi"/>
                <w:sz w:val="20"/>
                <w:szCs w:val="20"/>
              </w:rPr>
              <w:t>Vlajnić</w:t>
            </w:r>
            <w:proofErr w:type="spellEnd"/>
            <w:r w:rsidRPr="00E37A0B">
              <w:rPr>
                <w:rFonts w:asciiTheme="minorHAnsi" w:hAnsiTheme="minorHAnsi"/>
                <w:sz w:val="20"/>
                <w:szCs w:val="20"/>
              </w:rPr>
              <w:t>“ smještena je na adres</w:t>
            </w:r>
            <w:r w:rsidR="00CA44BA">
              <w:rPr>
                <w:rFonts w:asciiTheme="minorHAnsi" w:hAnsiTheme="minorHAnsi"/>
                <w:sz w:val="20"/>
                <w:szCs w:val="20"/>
              </w:rPr>
              <w:t xml:space="preserve">i Jaruge </w:t>
            </w:r>
            <w:proofErr w:type="spellStart"/>
            <w:r w:rsidR="00CA44BA">
              <w:rPr>
                <w:rFonts w:asciiTheme="minorHAnsi" w:hAnsiTheme="minorHAnsi"/>
                <w:sz w:val="20"/>
                <w:szCs w:val="20"/>
              </w:rPr>
              <w:t>bb</w:t>
            </w:r>
            <w:proofErr w:type="spellEnd"/>
            <w:r w:rsidR="00CA44BA">
              <w:rPr>
                <w:rFonts w:asciiTheme="minorHAnsi" w:hAnsiTheme="minorHAnsi"/>
                <w:sz w:val="20"/>
                <w:szCs w:val="20"/>
              </w:rPr>
              <w:t>, u naselju Jaruge</w:t>
            </w:r>
            <w:r w:rsidRPr="00E37A0B">
              <w:rPr>
                <w:rFonts w:asciiTheme="minorHAnsi" w:hAnsiTheme="minorHAnsi"/>
                <w:sz w:val="20"/>
                <w:szCs w:val="20"/>
              </w:rPr>
              <w:t>.</w:t>
            </w:r>
          </w:p>
          <w:p w:rsidR="00E37A0B" w:rsidRPr="00BD7686" w:rsidRDefault="00E37A0B" w:rsidP="00E37A0B">
            <w:pPr>
              <w:pStyle w:val="paragraph"/>
              <w:shd w:val="clear" w:color="auto" w:fill="FFFFFF" w:themeFill="background1"/>
              <w:spacing w:line="276" w:lineRule="auto"/>
              <w:jc w:val="both"/>
              <w:textAlignment w:val="baseline"/>
              <w:rPr>
                <w:sz w:val="20"/>
              </w:rPr>
            </w:pPr>
          </w:p>
        </w:tc>
      </w:tr>
    </w:tbl>
    <w:p w:rsidR="00C02CFE" w:rsidRPr="00BD7686" w:rsidRDefault="00C02CFE" w:rsidP="00C02CFE">
      <w:pPr>
        <w:spacing w:line="276" w:lineRule="auto"/>
        <w:rPr>
          <w:sz w:val="22"/>
          <w:szCs w:val="22"/>
        </w:rPr>
      </w:pPr>
    </w:p>
    <w:p w:rsidR="00C02CFE" w:rsidRPr="00BD7686" w:rsidRDefault="00C02CFE" w:rsidP="00C02CFE">
      <w:pPr>
        <w:spacing w:line="276" w:lineRule="auto"/>
        <w:rPr>
          <w:sz w:val="22"/>
          <w:szCs w:val="22"/>
        </w:rPr>
      </w:pPr>
    </w:p>
    <w:p w:rsidR="00C02CFE" w:rsidRPr="00BD7686" w:rsidRDefault="00C02CFE" w:rsidP="00C02CFE">
      <w:pPr>
        <w:pStyle w:val="Razina3"/>
        <w:rPr>
          <w:lang w:val="hr-HR"/>
        </w:rPr>
      </w:pPr>
      <w:bookmarkStart w:id="226" w:name="_Toc527052148"/>
      <w:r w:rsidRPr="00BD7686">
        <w:rPr>
          <w:lang w:val="hr-HR"/>
        </w:rPr>
        <w:t>Utjecaj na kritičnu infrastrukturu</w:t>
      </w:r>
      <w:bookmarkEnd w:id="226"/>
    </w:p>
    <w:p w:rsidR="00C02CFE" w:rsidRPr="00BD7686" w:rsidRDefault="00C02CFE" w:rsidP="00C02CFE"/>
    <w:p w:rsidR="00C02CFE" w:rsidRPr="008A4682" w:rsidRDefault="00C02CFE" w:rsidP="00FE76E7">
      <w:pPr>
        <w:pStyle w:val="Opisslike"/>
        <w:rPr>
          <w:b w:val="0"/>
        </w:rPr>
      </w:pPr>
      <w:r w:rsidRPr="008A4682">
        <w:rPr>
          <w:b w:val="0"/>
        </w:rPr>
        <w:t>Tablica: Prikaz utjecaja na kritičnu infrastrukturu</w:t>
      </w:r>
    </w:p>
    <w:tbl>
      <w:tblPr>
        <w:tblW w:w="9364"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142"/>
        <w:gridCol w:w="8222"/>
      </w:tblGrid>
      <w:tr w:rsidR="00C02CFE" w:rsidRPr="00BD7686" w:rsidTr="00C02CFE">
        <w:trPr>
          <w:jc w:val="center"/>
        </w:trPr>
        <w:tc>
          <w:tcPr>
            <w:tcW w:w="1142"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rsidR="00C02CFE" w:rsidRPr="00BD7686" w:rsidRDefault="00C02CFE" w:rsidP="00C02CFE">
            <w:pPr>
              <w:pStyle w:val="Bezproreda1"/>
              <w:jc w:val="center"/>
              <w:rPr>
                <w:i/>
                <w:iCs/>
                <w:sz w:val="24"/>
                <w:szCs w:val="24"/>
              </w:rPr>
            </w:pPr>
            <w:r w:rsidRPr="00BD7686">
              <w:rPr>
                <w:i/>
                <w:iCs/>
                <w:sz w:val="24"/>
                <w:szCs w:val="24"/>
              </w:rPr>
              <w:t>Utjecaj</w:t>
            </w:r>
          </w:p>
        </w:tc>
        <w:tc>
          <w:tcPr>
            <w:tcW w:w="8222" w:type="dxa"/>
            <w:tcBorders>
              <w:top w:val="single" w:sz="6" w:space="0" w:color="auto"/>
              <w:left w:val="outset" w:sz="6" w:space="0" w:color="auto"/>
              <w:bottom w:val="single" w:sz="6" w:space="0" w:color="auto"/>
              <w:right w:val="single" w:sz="6" w:space="0" w:color="auto"/>
            </w:tcBorders>
            <w:shd w:val="clear" w:color="auto" w:fill="D9D9D9" w:themeFill="background1" w:themeFillShade="D9"/>
          </w:tcPr>
          <w:p w:rsidR="00C02CFE" w:rsidRPr="00BD7686" w:rsidRDefault="00C02CFE" w:rsidP="00C02CFE">
            <w:pPr>
              <w:pStyle w:val="Bezproreda1"/>
              <w:jc w:val="center"/>
              <w:rPr>
                <w:i/>
                <w:iCs/>
                <w:sz w:val="24"/>
                <w:szCs w:val="24"/>
              </w:rPr>
            </w:pPr>
            <w:r w:rsidRPr="00BD7686">
              <w:rPr>
                <w:i/>
                <w:iCs/>
                <w:sz w:val="24"/>
                <w:szCs w:val="24"/>
              </w:rPr>
              <w:t>Sektor</w:t>
            </w:r>
          </w:p>
        </w:tc>
      </w:tr>
      <w:tr w:rsidR="00382877" w:rsidRPr="00BD7686" w:rsidTr="00C02CFE">
        <w:trPr>
          <w:trHeight w:val="343"/>
          <w:jc w:val="center"/>
        </w:trPr>
        <w:tc>
          <w:tcPr>
            <w:tcW w:w="1142"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rsidR="00382877" w:rsidRPr="00BD7686" w:rsidRDefault="00382877" w:rsidP="00382877">
            <w:pPr>
              <w:pStyle w:val="Bezproreda1"/>
              <w:jc w:val="center"/>
              <w:rPr>
                <w:sz w:val="20"/>
                <w:szCs w:val="20"/>
              </w:rPr>
            </w:pPr>
            <w:r w:rsidRPr="00BD7686">
              <w:rPr>
                <w:sz w:val="20"/>
                <w:szCs w:val="20"/>
              </w:rPr>
              <w:t>X</w:t>
            </w:r>
          </w:p>
        </w:tc>
        <w:tc>
          <w:tcPr>
            <w:tcW w:w="8222" w:type="dxa"/>
            <w:tcBorders>
              <w:top w:val="single" w:sz="6" w:space="0" w:color="auto"/>
              <w:left w:val="outset" w:sz="6" w:space="0" w:color="auto"/>
              <w:bottom w:val="single" w:sz="6" w:space="0" w:color="auto"/>
              <w:right w:val="single" w:sz="6" w:space="0" w:color="auto"/>
            </w:tcBorders>
            <w:shd w:val="clear" w:color="auto" w:fill="FFFFFF" w:themeFill="background1"/>
            <w:hideMark/>
          </w:tcPr>
          <w:p w:rsidR="00382877" w:rsidRPr="00BD7686" w:rsidRDefault="00382877" w:rsidP="00C02CFE">
            <w:pPr>
              <w:pStyle w:val="Bezproreda1"/>
              <w:rPr>
                <w:sz w:val="20"/>
                <w:szCs w:val="20"/>
              </w:rPr>
            </w:pPr>
            <w:r w:rsidRPr="00BD7686">
              <w:rPr>
                <w:sz w:val="20"/>
                <w:szCs w:val="20"/>
              </w:rPr>
              <w:t>Energetika (proizvodnja, uključivo akumulacije i brane, prijenos, skladištenje, transport energenata i energije, sustavi za distribuciju).  </w:t>
            </w:r>
          </w:p>
        </w:tc>
      </w:tr>
      <w:tr w:rsidR="00382877" w:rsidRPr="00BD7686" w:rsidTr="00C02CFE">
        <w:trPr>
          <w:jc w:val="center"/>
        </w:trPr>
        <w:tc>
          <w:tcPr>
            <w:tcW w:w="1142" w:type="dxa"/>
            <w:tcBorders>
              <w:top w:val="outset" w:sz="6" w:space="0" w:color="auto"/>
              <w:left w:val="single" w:sz="6" w:space="0" w:color="auto"/>
              <w:bottom w:val="single" w:sz="6" w:space="0" w:color="auto"/>
              <w:right w:val="single" w:sz="6" w:space="0" w:color="auto"/>
            </w:tcBorders>
            <w:shd w:val="clear" w:color="auto" w:fill="D9D9D9" w:themeFill="background1" w:themeFillShade="D9"/>
            <w:hideMark/>
          </w:tcPr>
          <w:p w:rsidR="00382877" w:rsidRPr="00BD7686" w:rsidRDefault="00382877" w:rsidP="00382877">
            <w:pPr>
              <w:pStyle w:val="Bezproreda1"/>
              <w:jc w:val="center"/>
              <w:rPr>
                <w:sz w:val="20"/>
                <w:szCs w:val="20"/>
              </w:rPr>
            </w:pPr>
            <w:r w:rsidRPr="00BD7686">
              <w:rPr>
                <w:sz w:val="20"/>
                <w:szCs w:val="20"/>
              </w:rPr>
              <w:t>X</w:t>
            </w:r>
          </w:p>
        </w:tc>
        <w:tc>
          <w:tcPr>
            <w:tcW w:w="8222" w:type="dxa"/>
            <w:tcBorders>
              <w:top w:val="outset" w:sz="6" w:space="0" w:color="auto"/>
              <w:left w:val="outset" w:sz="6" w:space="0" w:color="auto"/>
              <w:bottom w:val="single" w:sz="6" w:space="0" w:color="auto"/>
              <w:right w:val="single" w:sz="6" w:space="0" w:color="auto"/>
            </w:tcBorders>
            <w:shd w:val="clear" w:color="auto" w:fill="FFFFFF" w:themeFill="background1"/>
            <w:hideMark/>
          </w:tcPr>
          <w:p w:rsidR="00382877" w:rsidRPr="00BD7686" w:rsidRDefault="00382877" w:rsidP="00C02CFE">
            <w:pPr>
              <w:pStyle w:val="Bezproreda1"/>
              <w:rPr>
                <w:sz w:val="20"/>
                <w:szCs w:val="20"/>
              </w:rPr>
            </w:pPr>
            <w:r w:rsidRPr="00BD7686">
              <w:rPr>
                <w:sz w:val="20"/>
                <w:szCs w:val="20"/>
              </w:rPr>
              <w:t>Promet (cestovni, željeznički, zračni, pomorski i promet unutarnjim plovnim putovima).</w:t>
            </w:r>
          </w:p>
        </w:tc>
      </w:tr>
      <w:tr w:rsidR="00382877" w:rsidRPr="00BD7686" w:rsidTr="00C02CFE">
        <w:trPr>
          <w:jc w:val="center"/>
        </w:trPr>
        <w:tc>
          <w:tcPr>
            <w:tcW w:w="1142" w:type="dxa"/>
            <w:tcBorders>
              <w:top w:val="outset" w:sz="6" w:space="0" w:color="auto"/>
              <w:left w:val="single" w:sz="6" w:space="0" w:color="auto"/>
              <w:bottom w:val="single" w:sz="6" w:space="0" w:color="auto"/>
              <w:right w:val="single" w:sz="6" w:space="0" w:color="auto"/>
            </w:tcBorders>
            <w:shd w:val="clear" w:color="auto" w:fill="D9D9D9" w:themeFill="background1" w:themeFillShade="D9"/>
          </w:tcPr>
          <w:p w:rsidR="00382877" w:rsidRPr="00BD7686" w:rsidRDefault="00382877" w:rsidP="00382877">
            <w:pPr>
              <w:pStyle w:val="Bezproreda1"/>
              <w:jc w:val="center"/>
              <w:rPr>
                <w:sz w:val="20"/>
                <w:szCs w:val="20"/>
              </w:rPr>
            </w:pPr>
            <w:r w:rsidRPr="00BD7686">
              <w:rPr>
                <w:sz w:val="20"/>
                <w:szCs w:val="20"/>
              </w:rPr>
              <w:t>Ne</w:t>
            </w:r>
          </w:p>
        </w:tc>
        <w:tc>
          <w:tcPr>
            <w:tcW w:w="8222" w:type="dxa"/>
            <w:tcBorders>
              <w:top w:val="outset" w:sz="6" w:space="0" w:color="auto"/>
              <w:left w:val="outset" w:sz="6" w:space="0" w:color="auto"/>
              <w:bottom w:val="single" w:sz="6" w:space="0" w:color="auto"/>
              <w:right w:val="single" w:sz="6" w:space="0" w:color="auto"/>
            </w:tcBorders>
            <w:shd w:val="clear" w:color="auto" w:fill="FFFFFF" w:themeFill="background1"/>
            <w:hideMark/>
          </w:tcPr>
          <w:p w:rsidR="00382877" w:rsidRPr="00BD7686" w:rsidRDefault="00382877" w:rsidP="00C02CFE">
            <w:pPr>
              <w:pStyle w:val="Bezproreda1"/>
              <w:rPr>
                <w:sz w:val="20"/>
                <w:szCs w:val="20"/>
              </w:rPr>
            </w:pPr>
            <w:r w:rsidRPr="00BD7686">
              <w:rPr>
                <w:sz w:val="20"/>
                <w:szCs w:val="20"/>
              </w:rPr>
              <w:t>Vodno gospodarstvo(regulacijske i zaštitne vodne građevine i komunalne vodne građevine). </w:t>
            </w:r>
          </w:p>
        </w:tc>
      </w:tr>
      <w:tr w:rsidR="00382877" w:rsidRPr="00BD7686" w:rsidTr="00C02CFE">
        <w:trPr>
          <w:jc w:val="center"/>
        </w:trPr>
        <w:tc>
          <w:tcPr>
            <w:tcW w:w="1142" w:type="dxa"/>
            <w:tcBorders>
              <w:top w:val="outset" w:sz="6" w:space="0" w:color="auto"/>
              <w:left w:val="single" w:sz="6" w:space="0" w:color="auto"/>
              <w:bottom w:val="single" w:sz="6" w:space="0" w:color="auto"/>
              <w:right w:val="single" w:sz="6" w:space="0" w:color="auto"/>
            </w:tcBorders>
            <w:shd w:val="clear" w:color="auto" w:fill="D9D9D9" w:themeFill="background1" w:themeFillShade="D9"/>
          </w:tcPr>
          <w:p w:rsidR="00382877" w:rsidRPr="00BD7686" w:rsidRDefault="00382877" w:rsidP="00382877">
            <w:pPr>
              <w:pStyle w:val="Bezproreda1"/>
              <w:jc w:val="center"/>
              <w:rPr>
                <w:sz w:val="20"/>
                <w:szCs w:val="20"/>
              </w:rPr>
            </w:pPr>
            <w:r w:rsidRPr="00BD7686">
              <w:rPr>
                <w:sz w:val="20"/>
                <w:szCs w:val="20"/>
              </w:rPr>
              <w:t>Ne</w:t>
            </w:r>
          </w:p>
        </w:tc>
        <w:tc>
          <w:tcPr>
            <w:tcW w:w="8222" w:type="dxa"/>
            <w:tcBorders>
              <w:top w:val="outset" w:sz="6" w:space="0" w:color="auto"/>
              <w:left w:val="outset" w:sz="6" w:space="0" w:color="auto"/>
              <w:bottom w:val="single" w:sz="6" w:space="0" w:color="auto"/>
              <w:right w:val="single" w:sz="6" w:space="0" w:color="auto"/>
            </w:tcBorders>
            <w:shd w:val="clear" w:color="auto" w:fill="FFFFFF" w:themeFill="background1"/>
            <w:hideMark/>
          </w:tcPr>
          <w:p w:rsidR="00382877" w:rsidRPr="00BD7686" w:rsidRDefault="00382877" w:rsidP="00C02CFE">
            <w:pPr>
              <w:pStyle w:val="Bezproreda1"/>
              <w:rPr>
                <w:sz w:val="20"/>
                <w:szCs w:val="20"/>
              </w:rPr>
            </w:pPr>
            <w:r w:rsidRPr="00BD7686">
              <w:rPr>
                <w:sz w:val="20"/>
                <w:szCs w:val="20"/>
              </w:rPr>
              <w:t>Financije (bankarstvo, burze, investicije, sustavi osiguranja i plaćanja). </w:t>
            </w:r>
          </w:p>
        </w:tc>
      </w:tr>
      <w:tr w:rsidR="00382877" w:rsidRPr="00BD7686" w:rsidTr="00C02CFE">
        <w:trPr>
          <w:jc w:val="center"/>
        </w:trPr>
        <w:tc>
          <w:tcPr>
            <w:tcW w:w="1142" w:type="dxa"/>
            <w:tcBorders>
              <w:top w:val="outset" w:sz="6" w:space="0" w:color="auto"/>
              <w:left w:val="single" w:sz="6" w:space="0" w:color="auto"/>
              <w:bottom w:val="single" w:sz="6" w:space="0" w:color="auto"/>
              <w:right w:val="single" w:sz="4" w:space="0" w:color="auto"/>
            </w:tcBorders>
            <w:shd w:val="clear" w:color="auto" w:fill="D9D9D9" w:themeFill="background1" w:themeFillShade="D9"/>
          </w:tcPr>
          <w:p w:rsidR="00382877" w:rsidRPr="00BD7686" w:rsidRDefault="00382877" w:rsidP="00382877">
            <w:pPr>
              <w:pStyle w:val="Bezproreda1"/>
              <w:jc w:val="center"/>
              <w:rPr>
                <w:sz w:val="20"/>
                <w:szCs w:val="20"/>
              </w:rPr>
            </w:pPr>
            <w:r w:rsidRPr="00BD7686">
              <w:rPr>
                <w:sz w:val="20"/>
                <w:szCs w:val="20"/>
              </w:rPr>
              <w:t>Ne</w:t>
            </w:r>
          </w:p>
        </w:tc>
        <w:tc>
          <w:tcPr>
            <w:tcW w:w="8222" w:type="dxa"/>
            <w:tcBorders>
              <w:top w:val="outset" w:sz="6" w:space="0" w:color="auto"/>
              <w:left w:val="single" w:sz="4" w:space="0" w:color="auto"/>
              <w:bottom w:val="single" w:sz="6" w:space="0" w:color="auto"/>
              <w:right w:val="single" w:sz="6" w:space="0" w:color="auto"/>
            </w:tcBorders>
            <w:shd w:val="clear" w:color="auto" w:fill="FFFFFF" w:themeFill="background1"/>
            <w:hideMark/>
          </w:tcPr>
          <w:p w:rsidR="00382877" w:rsidRPr="00BD7686" w:rsidRDefault="00382877" w:rsidP="00C02CFE">
            <w:pPr>
              <w:pStyle w:val="Bezproreda1"/>
              <w:rPr>
                <w:sz w:val="20"/>
                <w:szCs w:val="20"/>
              </w:rPr>
            </w:pPr>
            <w:r w:rsidRPr="00BD7686">
              <w:rPr>
                <w:sz w:val="20"/>
                <w:szCs w:val="20"/>
              </w:rPr>
              <w:t>Javne službe ( osiguranje javnog reda i mira, zaštita i spašavanje, hitna medicinska pomoć). </w:t>
            </w:r>
          </w:p>
        </w:tc>
      </w:tr>
      <w:tr w:rsidR="00382877" w:rsidRPr="00BD7686" w:rsidTr="00C02CFE">
        <w:trPr>
          <w:jc w:val="center"/>
        </w:trPr>
        <w:tc>
          <w:tcPr>
            <w:tcW w:w="1142" w:type="dxa"/>
            <w:tcBorders>
              <w:top w:val="single" w:sz="6" w:space="0" w:color="auto"/>
              <w:left w:val="outset" w:sz="6" w:space="0" w:color="auto"/>
              <w:bottom w:val="single" w:sz="6" w:space="0" w:color="auto"/>
              <w:right w:val="single" w:sz="4" w:space="0" w:color="auto"/>
            </w:tcBorders>
            <w:shd w:val="clear" w:color="auto" w:fill="D9D9D9" w:themeFill="background1" w:themeFillShade="D9"/>
          </w:tcPr>
          <w:p w:rsidR="00382877" w:rsidRPr="00BD7686" w:rsidRDefault="00382877" w:rsidP="00382877">
            <w:pPr>
              <w:pStyle w:val="Bezproreda1"/>
              <w:jc w:val="center"/>
              <w:rPr>
                <w:sz w:val="20"/>
                <w:szCs w:val="20"/>
              </w:rPr>
            </w:pPr>
            <w:r w:rsidRPr="00BD7686">
              <w:rPr>
                <w:sz w:val="20"/>
                <w:szCs w:val="20"/>
              </w:rPr>
              <w:t>Ne</w:t>
            </w:r>
          </w:p>
        </w:tc>
        <w:tc>
          <w:tcPr>
            <w:tcW w:w="8222" w:type="dxa"/>
            <w:tcBorders>
              <w:top w:val="single" w:sz="6" w:space="0" w:color="auto"/>
              <w:left w:val="outset" w:sz="6" w:space="0" w:color="auto"/>
              <w:bottom w:val="single" w:sz="6" w:space="0" w:color="auto"/>
              <w:right w:val="single" w:sz="4" w:space="0" w:color="auto"/>
            </w:tcBorders>
            <w:shd w:val="clear" w:color="auto" w:fill="FFFFFF" w:themeFill="background1"/>
          </w:tcPr>
          <w:p w:rsidR="00382877" w:rsidRPr="00BD7686" w:rsidRDefault="00382877" w:rsidP="00C02CFE">
            <w:pPr>
              <w:pStyle w:val="Bezproreda1"/>
              <w:rPr>
                <w:sz w:val="20"/>
                <w:szCs w:val="20"/>
              </w:rPr>
            </w:pPr>
            <w:r w:rsidRPr="00BD7686">
              <w:rPr>
                <w:sz w:val="20"/>
                <w:szCs w:val="20"/>
              </w:rPr>
              <w:t>Komunikacijska i informacijska tehnologija(elektroničke komunikacije, prijenos podataka, informacijski sustavi, pružanje audio i audiovizualnih medijskih usluga) </w:t>
            </w:r>
          </w:p>
        </w:tc>
      </w:tr>
      <w:tr w:rsidR="00382877" w:rsidRPr="00BD7686" w:rsidTr="00C02CFE">
        <w:trPr>
          <w:jc w:val="center"/>
        </w:trPr>
        <w:tc>
          <w:tcPr>
            <w:tcW w:w="1142" w:type="dxa"/>
            <w:tcBorders>
              <w:top w:val="single" w:sz="6" w:space="0" w:color="auto"/>
              <w:left w:val="outset" w:sz="6" w:space="0" w:color="auto"/>
              <w:bottom w:val="single" w:sz="6" w:space="0" w:color="auto"/>
              <w:right w:val="single" w:sz="4" w:space="0" w:color="auto"/>
            </w:tcBorders>
            <w:shd w:val="clear" w:color="auto" w:fill="D9D9D9" w:themeFill="background1" w:themeFillShade="D9"/>
          </w:tcPr>
          <w:p w:rsidR="00382877" w:rsidRPr="00BD7686" w:rsidRDefault="00382877" w:rsidP="00382877">
            <w:pPr>
              <w:pStyle w:val="Bezproreda1"/>
              <w:jc w:val="center"/>
              <w:rPr>
                <w:sz w:val="20"/>
                <w:szCs w:val="20"/>
              </w:rPr>
            </w:pPr>
            <w:r w:rsidRPr="00BD7686">
              <w:rPr>
                <w:sz w:val="20"/>
                <w:szCs w:val="20"/>
              </w:rPr>
              <w:t>Ne</w:t>
            </w:r>
          </w:p>
        </w:tc>
        <w:tc>
          <w:tcPr>
            <w:tcW w:w="8222" w:type="dxa"/>
            <w:tcBorders>
              <w:top w:val="outset" w:sz="6" w:space="0" w:color="auto"/>
              <w:left w:val="outset" w:sz="6" w:space="0" w:color="auto"/>
              <w:bottom w:val="single" w:sz="6" w:space="0" w:color="auto"/>
              <w:right w:val="single" w:sz="4" w:space="0" w:color="auto"/>
            </w:tcBorders>
            <w:shd w:val="clear" w:color="auto" w:fill="FFFFFF" w:themeFill="background1"/>
          </w:tcPr>
          <w:p w:rsidR="00382877" w:rsidRPr="00BD7686" w:rsidRDefault="00382877" w:rsidP="00C02CFE">
            <w:pPr>
              <w:pStyle w:val="Bezproreda1"/>
              <w:rPr>
                <w:sz w:val="20"/>
                <w:szCs w:val="20"/>
              </w:rPr>
            </w:pPr>
            <w:r w:rsidRPr="00BD7686">
              <w:rPr>
                <w:sz w:val="20"/>
                <w:szCs w:val="20"/>
              </w:rPr>
              <w:t>Zdravstvo (zdravstvena zaštita, proizvodnja, promet i nadzor nad lijekovima)  </w:t>
            </w:r>
          </w:p>
        </w:tc>
      </w:tr>
      <w:tr w:rsidR="00382877" w:rsidRPr="00BD7686" w:rsidTr="00C02CFE">
        <w:trPr>
          <w:jc w:val="center"/>
        </w:trPr>
        <w:tc>
          <w:tcPr>
            <w:tcW w:w="1142" w:type="dxa"/>
            <w:tcBorders>
              <w:top w:val="outset" w:sz="6" w:space="0" w:color="auto"/>
              <w:left w:val="outset" w:sz="6" w:space="0" w:color="auto"/>
              <w:bottom w:val="single" w:sz="6" w:space="0" w:color="auto"/>
              <w:right w:val="single" w:sz="4" w:space="0" w:color="auto"/>
            </w:tcBorders>
            <w:shd w:val="clear" w:color="auto" w:fill="D9D9D9" w:themeFill="background1" w:themeFillShade="D9"/>
          </w:tcPr>
          <w:p w:rsidR="00382877" w:rsidRPr="00BD7686" w:rsidRDefault="00382877" w:rsidP="00382877">
            <w:pPr>
              <w:pStyle w:val="Bezproreda1"/>
              <w:jc w:val="center"/>
              <w:rPr>
                <w:sz w:val="20"/>
                <w:szCs w:val="20"/>
              </w:rPr>
            </w:pPr>
            <w:r w:rsidRPr="00BD7686">
              <w:rPr>
                <w:sz w:val="20"/>
                <w:szCs w:val="20"/>
              </w:rPr>
              <w:t>Ne</w:t>
            </w:r>
          </w:p>
        </w:tc>
        <w:tc>
          <w:tcPr>
            <w:tcW w:w="8222" w:type="dxa"/>
            <w:tcBorders>
              <w:top w:val="outset" w:sz="6" w:space="0" w:color="auto"/>
              <w:left w:val="outset" w:sz="6" w:space="0" w:color="auto"/>
              <w:bottom w:val="single" w:sz="6" w:space="0" w:color="auto"/>
              <w:right w:val="single" w:sz="4" w:space="0" w:color="auto"/>
            </w:tcBorders>
            <w:shd w:val="clear" w:color="auto" w:fill="FFFFFF" w:themeFill="background1"/>
          </w:tcPr>
          <w:p w:rsidR="00382877" w:rsidRPr="00BD7686" w:rsidRDefault="00382877" w:rsidP="00C02CFE">
            <w:pPr>
              <w:pStyle w:val="Bezproreda1"/>
              <w:rPr>
                <w:sz w:val="20"/>
                <w:szCs w:val="20"/>
              </w:rPr>
            </w:pPr>
            <w:r w:rsidRPr="00BD7686">
              <w:rPr>
                <w:sz w:val="20"/>
                <w:szCs w:val="20"/>
              </w:rPr>
              <w:t>Hrana ( proizvodnja i opskrba hranom i sustav sigurnosti hrane, robne zalihe) </w:t>
            </w:r>
          </w:p>
        </w:tc>
      </w:tr>
      <w:tr w:rsidR="00382877" w:rsidRPr="00BD7686" w:rsidTr="00C02CFE">
        <w:trPr>
          <w:jc w:val="center"/>
        </w:trPr>
        <w:tc>
          <w:tcPr>
            <w:tcW w:w="1142" w:type="dxa"/>
            <w:tcBorders>
              <w:top w:val="outset" w:sz="6" w:space="0" w:color="auto"/>
              <w:left w:val="outset" w:sz="6" w:space="0" w:color="auto"/>
              <w:bottom w:val="single" w:sz="6" w:space="0" w:color="auto"/>
              <w:right w:val="single" w:sz="4" w:space="0" w:color="auto"/>
            </w:tcBorders>
            <w:shd w:val="clear" w:color="auto" w:fill="D9D9D9" w:themeFill="background1" w:themeFillShade="D9"/>
          </w:tcPr>
          <w:p w:rsidR="00382877" w:rsidRPr="00BD7686" w:rsidRDefault="00382877" w:rsidP="00382877">
            <w:pPr>
              <w:pStyle w:val="Bezproreda1"/>
              <w:jc w:val="center"/>
              <w:rPr>
                <w:sz w:val="20"/>
                <w:szCs w:val="20"/>
              </w:rPr>
            </w:pPr>
            <w:r w:rsidRPr="00BD7686">
              <w:rPr>
                <w:sz w:val="20"/>
                <w:szCs w:val="20"/>
              </w:rPr>
              <w:t>Ne</w:t>
            </w:r>
          </w:p>
        </w:tc>
        <w:tc>
          <w:tcPr>
            <w:tcW w:w="8222" w:type="dxa"/>
            <w:tcBorders>
              <w:top w:val="outset" w:sz="6" w:space="0" w:color="auto"/>
              <w:left w:val="outset" w:sz="6" w:space="0" w:color="auto"/>
              <w:bottom w:val="single" w:sz="6" w:space="0" w:color="auto"/>
              <w:right w:val="single" w:sz="4" w:space="0" w:color="auto"/>
            </w:tcBorders>
            <w:shd w:val="clear" w:color="auto" w:fill="FFFFFF" w:themeFill="background1"/>
          </w:tcPr>
          <w:p w:rsidR="00382877" w:rsidRPr="00BD7686" w:rsidRDefault="00382877" w:rsidP="00C02CFE">
            <w:pPr>
              <w:pStyle w:val="Bezproreda1"/>
              <w:rPr>
                <w:sz w:val="20"/>
                <w:szCs w:val="20"/>
              </w:rPr>
            </w:pPr>
            <w:r w:rsidRPr="00BD7686">
              <w:rPr>
                <w:sz w:val="20"/>
                <w:szCs w:val="20"/>
              </w:rPr>
              <w:t>Proizvodnja, skladištenje i prijevoz opasnih tvari  ( kemijski, biološki, radiološki i nuklearni materijali) </w:t>
            </w:r>
          </w:p>
        </w:tc>
      </w:tr>
      <w:tr w:rsidR="00382877" w:rsidRPr="00BD7686" w:rsidTr="00C02CFE">
        <w:trPr>
          <w:jc w:val="center"/>
        </w:trPr>
        <w:tc>
          <w:tcPr>
            <w:tcW w:w="1142" w:type="dxa"/>
            <w:tcBorders>
              <w:top w:val="outset" w:sz="6" w:space="0" w:color="auto"/>
              <w:left w:val="outset" w:sz="6" w:space="0" w:color="auto"/>
              <w:bottom w:val="single" w:sz="6" w:space="0" w:color="auto"/>
              <w:right w:val="single" w:sz="4" w:space="0" w:color="auto"/>
            </w:tcBorders>
            <w:shd w:val="clear" w:color="auto" w:fill="D9D9D9" w:themeFill="background1" w:themeFillShade="D9"/>
          </w:tcPr>
          <w:p w:rsidR="00382877" w:rsidRPr="00BD7686" w:rsidRDefault="00382877" w:rsidP="00382877">
            <w:pPr>
              <w:pStyle w:val="Bezproreda1"/>
              <w:jc w:val="center"/>
              <w:rPr>
                <w:sz w:val="20"/>
                <w:szCs w:val="20"/>
              </w:rPr>
            </w:pPr>
            <w:r w:rsidRPr="00BD7686">
              <w:rPr>
                <w:sz w:val="20"/>
                <w:szCs w:val="20"/>
              </w:rPr>
              <w:t>Ne</w:t>
            </w:r>
          </w:p>
        </w:tc>
        <w:tc>
          <w:tcPr>
            <w:tcW w:w="8222" w:type="dxa"/>
            <w:tcBorders>
              <w:top w:val="outset" w:sz="6" w:space="0" w:color="auto"/>
              <w:left w:val="outset" w:sz="6" w:space="0" w:color="auto"/>
              <w:bottom w:val="single" w:sz="6" w:space="0" w:color="auto"/>
              <w:right w:val="single" w:sz="4" w:space="0" w:color="auto"/>
            </w:tcBorders>
            <w:shd w:val="clear" w:color="auto" w:fill="FFFFFF" w:themeFill="background1"/>
          </w:tcPr>
          <w:p w:rsidR="00382877" w:rsidRPr="00BD7686" w:rsidRDefault="00382877" w:rsidP="00C02CFE">
            <w:pPr>
              <w:pStyle w:val="Bezproreda1"/>
              <w:rPr>
                <w:sz w:val="20"/>
                <w:szCs w:val="20"/>
              </w:rPr>
            </w:pPr>
            <w:r w:rsidRPr="00BD7686">
              <w:rPr>
                <w:sz w:val="20"/>
                <w:szCs w:val="20"/>
              </w:rPr>
              <w:t>Nacionalni spomenici i vrijednosti </w:t>
            </w:r>
          </w:p>
        </w:tc>
      </w:tr>
    </w:tbl>
    <w:p w:rsidR="00C02CFE" w:rsidRPr="00BD7686" w:rsidRDefault="00C02CFE" w:rsidP="00C02CFE">
      <w:pPr>
        <w:ind w:left="360"/>
        <w:jc w:val="left"/>
        <w:textAlignment w:val="baseline"/>
        <w:rPr>
          <w:rFonts w:ascii="Segoe UI" w:hAnsi="Segoe UI" w:cs="Segoe UI"/>
          <w:sz w:val="18"/>
          <w:szCs w:val="18"/>
          <w:lang w:eastAsia="hr-HR"/>
        </w:rPr>
      </w:pPr>
      <w:r w:rsidRPr="00BD7686">
        <w:rPr>
          <w:rFonts w:ascii="Times New Roman" w:hAnsi="Times New Roman"/>
          <w:sz w:val="28"/>
          <w:szCs w:val="28"/>
          <w:lang w:eastAsia="hr-HR"/>
        </w:rPr>
        <w:t> </w:t>
      </w:r>
    </w:p>
    <w:p w:rsidR="00C02CFE" w:rsidRPr="00BD7686" w:rsidRDefault="00C02CFE" w:rsidP="00C02CFE">
      <w:pPr>
        <w:ind w:left="360"/>
        <w:jc w:val="left"/>
        <w:textAlignment w:val="baseline"/>
        <w:rPr>
          <w:rFonts w:ascii="Segoe UI" w:hAnsi="Segoe UI" w:cs="Segoe UI"/>
          <w:sz w:val="18"/>
          <w:szCs w:val="18"/>
          <w:lang w:eastAsia="hr-HR"/>
        </w:rPr>
      </w:pPr>
    </w:p>
    <w:p w:rsidR="00C02CFE" w:rsidRPr="00BD7686" w:rsidRDefault="00C02CFE" w:rsidP="00C02CFE">
      <w:pPr>
        <w:pStyle w:val="Razina3"/>
        <w:rPr>
          <w:lang w:val="hr-HR"/>
        </w:rPr>
      </w:pPr>
      <w:bookmarkStart w:id="227" w:name="_Toc527052149"/>
      <w:r w:rsidRPr="00BD7686">
        <w:rPr>
          <w:lang w:val="hr-HR"/>
        </w:rPr>
        <w:t>Kontekst</w:t>
      </w:r>
      <w:bookmarkEnd w:id="227"/>
    </w:p>
    <w:p w:rsidR="00C02CFE" w:rsidRPr="00BD7686" w:rsidRDefault="00C02CFE" w:rsidP="00C02CFE">
      <w:pPr>
        <w:rPr>
          <w:lang w:eastAsia="en-US"/>
        </w:rPr>
      </w:pPr>
    </w:p>
    <w:p w:rsidR="002018E8" w:rsidRPr="00BD7686" w:rsidRDefault="00382877" w:rsidP="000F2A9A">
      <w:pPr>
        <w:pStyle w:val="paragraph"/>
        <w:spacing w:before="0" w:beforeAutospacing="0" w:after="0" w:afterAutospacing="0" w:line="276" w:lineRule="auto"/>
        <w:jc w:val="both"/>
        <w:textAlignment w:val="baseline"/>
        <w:rPr>
          <w:rStyle w:val="normaltextrun"/>
          <w:rFonts w:ascii="Calibri" w:hAnsi="Calibri" w:cs="Segoe UI"/>
          <w:color w:val="000000" w:themeColor="text1"/>
          <w:sz w:val="22"/>
          <w:szCs w:val="22"/>
        </w:rPr>
      </w:pPr>
      <w:r w:rsidRPr="00BD7686">
        <w:rPr>
          <w:rStyle w:val="normaltextrun"/>
          <w:rFonts w:ascii="Calibri" w:hAnsi="Calibri" w:cs="Segoe UI"/>
          <w:color w:val="000000" w:themeColor="text1"/>
          <w:sz w:val="22"/>
          <w:szCs w:val="22"/>
        </w:rPr>
        <w:t xml:space="preserve">Tehničko-tehnološke katastrofe ili velike nesreće u gospodarskim objektima nastaju kao posljedica nesretnog događaja uzrokovanog ljudskom nepažnjom, nemarnošću ili namjerom izazivanja krizne situacije. Također mogu nastati kao posljedica tehničkog kvara strojeva u lancu proizvodnje ili distribucije, te kao posljedica djelovanja vanjskih prirodnih sila ili drugih oblika vanjskog utjecaja (udar </w:t>
      </w:r>
    </w:p>
    <w:p w:rsidR="00876C5C" w:rsidRDefault="00382877" w:rsidP="000F2A9A">
      <w:pPr>
        <w:pStyle w:val="paragraph"/>
        <w:spacing w:before="0" w:beforeAutospacing="0" w:after="0" w:afterAutospacing="0" w:line="276" w:lineRule="auto"/>
        <w:textAlignment w:val="baseline"/>
        <w:rPr>
          <w:rStyle w:val="normaltextrun"/>
          <w:rFonts w:ascii="Calibri" w:hAnsi="Calibri" w:cs="Segoe UI"/>
          <w:color w:val="000000" w:themeColor="text1"/>
          <w:sz w:val="22"/>
          <w:szCs w:val="22"/>
        </w:rPr>
      </w:pPr>
      <w:r w:rsidRPr="00BD7686">
        <w:rPr>
          <w:rStyle w:val="normaltextrun"/>
          <w:rFonts w:ascii="Calibri" w:hAnsi="Calibri" w:cs="Segoe UI"/>
          <w:color w:val="000000" w:themeColor="text1"/>
          <w:sz w:val="22"/>
          <w:szCs w:val="22"/>
        </w:rPr>
        <w:lastRenderedPageBreak/>
        <w:t>groma, potresa, poplave , olujnih i orkanskih udara vjetra itd.).</w:t>
      </w:r>
      <w:r w:rsidRPr="00BD7686">
        <w:rPr>
          <w:rStyle w:val="scxw206083138"/>
          <w:rFonts w:ascii="Calibri" w:hAnsi="Calibri" w:cs="Segoe UI"/>
          <w:sz w:val="22"/>
          <w:szCs w:val="22"/>
        </w:rPr>
        <w:t> </w:t>
      </w:r>
      <w:r w:rsidRPr="00BD7686">
        <w:br/>
      </w:r>
      <w:r w:rsidRPr="00BD7686">
        <w:rPr>
          <w:rStyle w:val="normaltextrun"/>
          <w:rFonts w:ascii="Calibri" w:hAnsi="Calibri" w:cs="Segoe UI"/>
          <w:color w:val="000000" w:themeColor="text1"/>
          <w:sz w:val="22"/>
          <w:szCs w:val="22"/>
        </w:rPr>
        <w:t>Ovakve velike nesreće izazivaju posljedice na stanovništvo, materijalna i</w:t>
      </w:r>
      <w:r w:rsidRPr="00BD7686">
        <w:rPr>
          <w:rStyle w:val="scxw206083138"/>
          <w:rFonts w:ascii="Calibri" w:hAnsi="Calibri" w:cs="Segoe UI"/>
          <w:sz w:val="22"/>
          <w:szCs w:val="22"/>
        </w:rPr>
        <w:t> </w:t>
      </w:r>
      <w:r w:rsidRPr="00BD7686">
        <w:rPr>
          <w:rStyle w:val="normaltextrun"/>
          <w:rFonts w:ascii="Calibri" w:hAnsi="Calibri" w:cs="Segoe UI"/>
          <w:color w:val="000000" w:themeColor="text1"/>
          <w:sz w:val="22"/>
          <w:szCs w:val="22"/>
        </w:rPr>
        <w:t xml:space="preserve">kulturna dobra, te na </w:t>
      </w:r>
      <w:r w:rsidR="000F2A9A" w:rsidRPr="00BD7686">
        <w:rPr>
          <w:rStyle w:val="normaltextrun"/>
          <w:rFonts w:ascii="Calibri" w:hAnsi="Calibri" w:cs="Segoe UI"/>
          <w:color w:val="000000" w:themeColor="text1"/>
          <w:sz w:val="22"/>
          <w:szCs w:val="22"/>
        </w:rPr>
        <w:t>infrastrukturne</w:t>
      </w:r>
      <w:r w:rsidRPr="00BD7686">
        <w:rPr>
          <w:rStyle w:val="normaltextrun"/>
          <w:rFonts w:ascii="Calibri" w:hAnsi="Calibri" w:cs="Segoe UI"/>
          <w:color w:val="000000" w:themeColor="text1"/>
          <w:sz w:val="22"/>
          <w:szCs w:val="22"/>
        </w:rPr>
        <w:t xml:space="preserve"> objekte.</w:t>
      </w:r>
    </w:p>
    <w:p w:rsidR="000F2A9A" w:rsidRPr="00BD7686" w:rsidRDefault="000F2A9A" w:rsidP="000F2A9A">
      <w:pPr>
        <w:pStyle w:val="paragraph"/>
        <w:spacing w:before="0" w:beforeAutospacing="0" w:after="0" w:afterAutospacing="0" w:line="276" w:lineRule="auto"/>
        <w:textAlignment w:val="baseline"/>
        <w:rPr>
          <w:rStyle w:val="normaltextrun"/>
          <w:rFonts w:ascii="Calibri" w:hAnsi="Calibri" w:cs="Segoe UI"/>
          <w:color w:val="000000" w:themeColor="text1"/>
          <w:sz w:val="22"/>
          <w:szCs w:val="22"/>
        </w:rPr>
      </w:pPr>
    </w:p>
    <w:p w:rsidR="00876C5C" w:rsidRDefault="00876C5C" w:rsidP="000F2A9A">
      <w:pPr>
        <w:autoSpaceDE w:val="0"/>
        <w:autoSpaceDN w:val="0"/>
        <w:adjustRightInd w:val="0"/>
        <w:rPr>
          <w:rFonts w:cs="ArialMT"/>
          <w:sz w:val="22"/>
          <w:szCs w:val="22"/>
          <w:lang w:eastAsia="hr-HR"/>
        </w:rPr>
      </w:pPr>
      <w:r w:rsidRPr="00BD7686">
        <w:rPr>
          <w:rFonts w:cs="ArialMT"/>
          <w:sz w:val="22"/>
          <w:szCs w:val="22"/>
          <w:lang w:eastAsia="hr-HR"/>
        </w:rPr>
        <w:t xml:space="preserve">Na području Općine temeljna gospodarska aktivnost je poljodjelstvo, a slabo su razvijeni obrtništvo, trgovina i usluge. </w:t>
      </w:r>
    </w:p>
    <w:p w:rsidR="000F2A9A" w:rsidRPr="00BD7686" w:rsidRDefault="000F2A9A" w:rsidP="000F2A9A">
      <w:pPr>
        <w:autoSpaceDE w:val="0"/>
        <w:autoSpaceDN w:val="0"/>
        <w:adjustRightInd w:val="0"/>
        <w:rPr>
          <w:sz w:val="22"/>
          <w:szCs w:val="22"/>
        </w:rPr>
      </w:pPr>
    </w:p>
    <w:p w:rsidR="00876C5C" w:rsidRDefault="00876C5C" w:rsidP="000F2A9A">
      <w:pPr>
        <w:rPr>
          <w:rFonts w:ascii="Calibri" w:hAnsi="Calibri"/>
          <w:sz w:val="22"/>
          <w:szCs w:val="22"/>
        </w:rPr>
      </w:pPr>
      <w:r w:rsidRPr="00BD7686">
        <w:rPr>
          <w:rFonts w:ascii="Calibri" w:hAnsi="Calibri"/>
          <w:sz w:val="22"/>
          <w:szCs w:val="22"/>
        </w:rPr>
        <w:t>Značajnije zagađivanje  okoline može nastati  neracionalnom i nekontroliranom primjenom raznih kemijskih i drugih sredstava u poljoprivrednoj proizvodnji  i u gospodarskim subjektima koji vrše skladištenje istih.</w:t>
      </w:r>
    </w:p>
    <w:p w:rsidR="000F2A9A" w:rsidRPr="00BD7686" w:rsidRDefault="000F2A9A" w:rsidP="000F2A9A">
      <w:pPr>
        <w:rPr>
          <w:rFonts w:ascii="Calibri" w:hAnsi="Calibri"/>
          <w:color w:val="948A54" w:themeColor="background2" w:themeShade="80"/>
          <w:sz w:val="22"/>
          <w:szCs w:val="22"/>
        </w:rPr>
      </w:pPr>
    </w:p>
    <w:p w:rsidR="00876C5C" w:rsidRPr="00BD7686" w:rsidRDefault="00876C5C" w:rsidP="000F2A9A">
      <w:pPr>
        <w:rPr>
          <w:sz w:val="22"/>
          <w:szCs w:val="22"/>
        </w:rPr>
      </w:pPr>
      <w:r w:rsidRPr="00BD7686">
        <w:rPr>
          <w:sz w:val="22"/>
          <w:szCs w:val="22"/>
        </w:rPr>
        <w:t>Prekomjerna uporaba opasnih sredstava, te nezgode prilikom transporta ili skladištenja, mogu štetno utjecati na tlo i posredno na vodotoke i podzemne vode uništavanjem životinjskog svijeta i trovanjem ljudi.</w:t>
      </w:r>
    </w:p>
    <w:p w:rsidR="00876C5C" w:rsidRPr="00BD7686" w:rsidRDefault="00876C5C" w:rsidP="00A44ADF">
      <w:pPr>
        <w:autoSpaceDE w:val="0"/>
        <w:autoSpaceDN w:val="0"/>
        <w:adjustRightInd w:val="0"/>
        <w:rPr>
          <w:b/>
          <w:bCs/>
          <w:sz w:val="22"/>
          <w:szCs w:val="22"/>
        </w:rPr>
      </w:pPr>
      <w:r w:rsidRPr="00BD7686">
        <w:rPr>
          <w:b/>
          <w:bCs/>
          <w:sz w:val="22"/>
          <w:szCs w:val="22"/>
        </w:rPr>
        <w:tab/>
      </w:r>
    </w:p>
    <w:p w:rsidR="00876C5C" w:rsidRDefault="00876C5C" w:rsidP="00A44ADF">
      <w:pPr>
        <w:pStyle w:val="Bezproreda1"/>
        <w:jc w:val="both"/>
      </w:pPr>
      <w:r w:rsidRPr="000F2A9A">
        <w:t>Na prostoru Općine veće količine opasnih t</w:t>
      </w:r>
      <w:r w:rsidR="006C0E0F">
        <w:t>vari uskladištene su u objektu slijedeće pravne osobe</w:t>
      </w:r>
      <w:r w:rsidRPr="000F2A9A">
        <w:t>:</w:t>
      </w:r>
    </w:p>
    <w:p w:rsidR="000F2A9A" w:rsidRPr="000F2A9A" w:rsidRDefault="000F2A9A" w:rsidP="00A44ADF">
      <w:pPr>
        <w:pStyle w:val="Bezproreda1"/>
        <w:jc w:val="both"/>
      </w:pPr>
    </w:p>
    <w:p w:rsidR="008640EB" w:rsidRPr="000F2A9A" w:rsidRDefault="008640EB" w:rsidP="00893B2B">
      <w:pPr>
        <w:pStyle w:val="Odlomakpopisa"/>
        <w:numPr>
          <w:ilvl w:val="0"/>
          <w:numId w:val="56"/>
        </w:numPr>
        <w:rPr>
          <w:rFonts w:cstheme="minorHAnsi"/>
        </w:rPr>
      </w:pPr>
      <w:r w:rsidRPr="000F2A9A">
        <w:rPr>
          <w:rFonts w:cstheme="minorHAnsi"/>
        </w:rPr>
        <w:t>AUTOMEHANIKA VLAJNIĆ - SCANIA SERVIS PARTNER (AUTOMEHANIČARSKI I AUTOLIMARSKI OBRT)</w:t>
      </w:r>
      <w:r w:rsidR="00CA44BA">
        <w:rPr>
          <w:rFonts w:cstheme="minorHAnsi"/>
        </w:rPr>
        <w:t xml:space="preserve">, Jaruge </w:t>
      </w:r>
      <w:proofErr w:type="spellStart"/>
      <w:r w:rsidR="00CA44BA">
        <w:rPr>
          <w:rFonts w:cstheme="minorHAnsi"/>
        </w:rPr>
        <w:t>bb</w:t>
      </w:r>
      <w:proofErr w:type="spellEnd"/>
      <w:r w:rsidR="00CA44BA">
        <w:rPr>
          <w:rFonts w:cstheme="minorHAnsi"/>
        </w:rPr>
        <w:t>, 35224</w:t>
      </w:r>
      <w:r w:rsidR="000F2A9A" w:rsidRPr="000F2A9A">
        <w:rPr>
          <w:rFonts w:cstheme="minorHAnsi"/>
        </w:rPr>
        <w:t xml:space="preserve"> </w:t>
      </w:r>
      <w:proofErr w:type="spellStart"/>
      <w:r w:rsidR="000F2A9A" w:rsidRPr="000F2A9A">
        <w:rPr>
          <w:rFonts w:cstheme="minorHAnsi"/>
        </w:rPr>
        <w:t>Sikirevci</w:t>
      </w:r>
      <w:proofErr w:type="spellEnd"/>
      <w:r w:rsidR="000F2A9A" w:rsidRPr="000F2A9A">
        <w:rPr>
          <w:rFonts w:cstheme="minorHAnsi"/>
        </w:rPr>
        <w:t>.</w:t>
      </w:r>
    </w:p>
    <w:p w:rsidR="00973418" w:rsidRPr="000F2A9A" w:rsidRDefault="00973418" w:rsidP="000F2A9A">
      <w:pPr>
        <w:spacing w:line="276" w:lineRule="auto"/>
        <w:rPr>
          <w:sz w:val="22"/>
          <w:szCs w:val="22"/>
        </w:rPr>
      </w:pPr>
      <w:r w:rsidRPr="000F2A9A">
        <w:rPr>
          <w:sz w:val="22"/>
          <w:szCs w:val="22"/>
        </w:rPr>
        <w:t>Izvor opasnosti na lokaciji tvrtke Automehanika „</w:t>
      </w:r>
      <w:proofErr w:type="spellStart"/>
      <w:r w:rsidRPr="000F2A9A">
        <w:rPr>
          <w:sz w:val="22"/>
          <w:szCs w:val="22"/>
        </w:rPr>
        <w:t>Vlajnić</w:t>
      </w:r>
      <w:proofErr w:type="spellEnd"/>
      <w:r w:rsidRPr="000F2A9A">
        <w:rPr>
          <w:sz w:val="22"/>
          <w:szCs w:val="22"/>
        </w:rPr>
        <w:t xml:space="preserve">“, predstavlja nadzemni spremnik propan-butan i sve radnje koje se poduzimaju prilikom rada i njegovog korištenja. </w:t>
      </w:r>
    </w:p>
    <w:p w:rsidR="00973418" w:rsidRPr="000F2A9A" w:rsidRDefault="00973418" w:rsidP="000F2A9A">
      <w:pPr>
        <w:spacing w:line="276" w:lineRule="auto"/>
        <w:ind w:firstLine="360"/>
        <w:rPr>
          <w:sz w:val="22"/>
          <w:szCs w:val="22"/>
        </w:rPr>
      </w:pPr>
    </w:p>
    <w:p w:rsidR="00E80071" w:rsidRDefault="00FE76E7" w:rsidP="00FE76E7">
      <w:pPr>
        <w:pStyle w:val="Opisslike"/>
        <w:rPr>
          <w:b w:val="0"/>
        </w:rPr>
      </w:pPr>
      <w:r w:rsidRPr="008A4682">
        <w:rPr>
          <w:b w:val="0"/>
        </w:rPr>
        <w:t>Tablica</w:t>
      </w:r>
      <w:r w:rsidR="00973418">
        <w:rPr>
          <w:b w:val="0"/>
        </w:rPr>
        <w:t xml:space="preserve">: </w:t>
      </w:r>
      <w:r w:rsidR="00973418" w:rsidRPr="00973418">
        <w:rPr>
          <w:b w:val="0"/>
          <w:szCs w:val="18"/>
        </w:rPr>
        <w:t>Vrsta i količina opasnih tvari koje se nalaze u tvrtki Automehanika „</w:t>
      </w:r>
      <w:proofErr w:type="spellStart"/>
      <w:r w:rsidR="00973418" w:rsidRPr="00973418">
        <w:rPr>
          <w:b w:val="0"/>
          <w:szCs w:val="18"/>
        </w:rPr>
        <w:t>Vlajnić</w:t>
      </w:r>
      <w:proofErr w:type="spellEnd"/>
      <w:r w:rsidR="00973418" w:rsidRPr="00973418">
        <w:rPr>
          <w:b w:val="0"/>
          <w:szCs w:val="18"/>
        </w:rPr>
        <w:t>“</w:t>
      </w:r>
    </w:p>
    <w:p w:rsidR="00B17997" w:rsidRDefault="00B17997" w:rsidP="00B17997"/>
    <w:tbl>
      <w:tblPr>
        <w:tblStyle w:val="TheStil"/>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tblPr>
      <w:tblGrid>
        <w:gridCol w:w="568"/>
        <w:gridCol w:w="2268"/>
        <w:gridCol w:w="1557"/>
        <w:gridCol w:w="994"/>
        <w:gridCol w:w="1414"/>
        <w:gridCol w:w="1705"/>
        <w:gridCol w:w="850"/>
      </w:tblGrid>
      <w:tr w:rsidR="00973418" w:rsidRPr="006D7336" w:rsidTr="00973418">
        <w:trPr>
          <w:jc w:val="center"/>
        </w:trPr>
        <w:tc>
          <w:tcPr>
            <w:tcW w:w="568" w:type="dxa"/>
            <w:shd w:val="clear" w:color="auto" w:fill="BFBFBF" w:themeFill="background1" w:themeFillShade="BF"/>
          </w:tcPr>
          <w:p w:rsidR="00973418" w:rsidRPr="006D7336" w:rsidRDefault="00973418" w:rsidP="005C3EE0">
            <w:pPr>
              <w:jc w:val="center"/>
              <w:rPr>
                <w:rFonts w:cstheme="minorHAnsi"/>
                <w:b/>
                <w:sz w:val="18"/>
                <w:szCs w:val="18"/>
              </w:rPr>
            </w:pPr>
            <w:r w:rsidRPr="006D7336">
              <w:rPr>
                <w:rFonts w:cstheme="minorHAnsi"/>
                <w:b/>
                <w:sz w:val="18"/>
                <w:szCs w:val="18"/>
              </w:rPr>
              <w:t>Red.</w:t>
            </w:r>
          </w:p>
          <w:p w:rsidR="00973418" w:rsidRPr="006D7336" w:rsidRDefault="00973418" w:rsidP="005C3EE0">
            <w:pPr>
              <w:jc w:val="center"/>
              <w:rPr>
                <w:rFonts w:cstheme="minorHAnsi"/>
                <w:b/>
                <w:sz w:val="18"/>
                <w:szCs w:val="18"/>
              </w:rPr>
            </w:pPr>
            <w:r w:rsidRPr="006D7336">
              <w:rPr>
                <w:rFonts w:cstheme="minorHAnsi"/>
                <w:b/>
                <w:sz w:val="18"/>
                <w:szCs w:val="18"/>
              </w:rPr>
              <w:t>broj</w:t>
            </w:r>
          </w:p>
        </w:tc>
        <w:tc>
          <w:tcPr>
            <w:tcW w:w="2268" w:type="dxa"/>
            <w:shd w:val="clear" w:color="auto" w:fill="BFBFBF" w:themeFill="background1" w:themeFillShade="BF"/>
          </w:tcPr>
          <w:p w:rsidR="00973418" w:rsidRPr="006D7336" w:rsidRDefault="00973418" w:rsidP="005C3EE0">
            <w:pPr>
              <w:jc w:val="center"/>
              <w:rPr>
                <w:rFonts w:cstheme="minorHAnsi"/>
                <w:b/>
                <w:sz w:val="18"/>
                <w:szCs w:val="18"/>
              </w:rPr>
            </w:pPr>
            <w:r w:rsidRPr="006D7336">
              <w:rPr>
                <w:rFonts w:cstheme="minorHAnsi"/>
                <w:b/>
                <w:sz w:val="18"/>
                <w:szCs w:val="18"/>
              </w:rPr>
              <w:t>Opasna tvar</w:t>
            </w:r>
          </w:p>
        </w:tc>
        <w:tc>
          <w:tcPr>
            <w:tcW w:w="1557" w:type="dxa"/>
            <w:shd w:val="clear" w:color="auto" w:fill="BFBFBF" w:themeFill="background1" w:themeFillShade="BF"/>
          </w:tcPr>
          <w:p w:rsidR="00973418" w:rsidRPr="006D7336" w:rsidRDefault="00973418" w:rsidP="005C3EE0">
            <w:pPr>
              <w:jc w:val="center"/>
              <w:rPr>
                <w:rFonts w:cstheme="minorHAnsi"/>
                <w:b/>
                <w:sz w:val="18"/>
                <w:szCs w:val="18"/>
              </w:rPr>
            </w:pPr>
            <w:r w:rsidRPr="006D7336">
              <w:rPr>
                <w:rFonts w:cstheme="minorHAnsi"/>
                <w:b/>
                <w:sz w:val="18"/>
                <w:szCs w:val="18"/>
              </w:rPr>
              <w:t>Način skladištenja</w:t>
            </w:r>
          </w:p>
        </w:tc>
        <w:tc>
          <w:tcPr>
            <w:tcW w:w="994" w:type="dxa"/>
            <w:shd w:val="clear" w:color="auto" w:fill="BFBFBF" w:themeFill="background1" w:themeFillShade="BF"/>
          </w:tcPr>
          <w:p w:rsidR="00973418" w:rsidRPr="006D7336" w:rsidRDefault="00973418" w:rsidP="005C3EE0">
            <w:pPr>
              <w:jc w:val="center"/>
              <w:rPr>
                <w:rFonts w:cstheme="minorHAnsi"/>
                <w:b/>
                <w:sz w:val="18"/>
                <w:szCs w:val="18"/>
              </w:rPr>
            </w:pPr>
            <w:r w:rsidRPr="006D7336">
              <w:rPr>
                <w:rFonts w:cstheme="minorHAnsi"/>
                <w:b/>
                <w:sz w:val="18"/>
                <w:szCs w:val="18"/>
              </w:rPr>
              <w:t>Količina</w:t>
            </w:r>
          </w:p>
          <w:p w:rsidR="00973418" w:rsidRPr="006D7336" w:rsidRDefault="00973418" w:rsidP="005C3EE0">
            <w:pPr>
              <w:jc w:val="center"/>
              <w:rPr>
                <w:rFonts w:cstheme="minorHAnsi"/>
                <w:b/>
                <w:sz w:val="18"/>
                <w:szCs w:val="18"/>
              </w:rPr>
            </w:pPr>
            <w:proofErr w:type="spellStart"/>
            <w:r w:rsidRPr="006D7336">
              <w:rPr>
                <w:rFonts w:cstheme="minorHAnsi"/>
                <w:b/>
                <w:sz w:val="18"/>
                <w:szCs w:val="18"/>
              </w:rPr>
              <w:t>Max</w:t>
            </w:r>
            <w:proofErr w:type="spellEnd"/>
            <w:r w:rsidRPr="006D7336">
              <w:rPr>
                <w:rFonts w:cstheme="minorHAnsi"/>
                <w:b/>
                <w:sz w:val="18"/>
                <w:szCs w:val="18"/>
              </w:rPr>
              <w:t>.</w:t>
            </w:r>
          </w:p>
        </w:tc>
        <w:tc>
          <w:tcPr>
            <w:tcW w:w="1414" w:type="dxa"/>
            <w:shd w:val="clear" w:color="auto" w:fill="BFBFBF" w:themeFill="background1" w:themeFillShade="BF"/>
          </w:tcPr>
          <w:p w:rsidR="00973418" w:rsidRPr="006D7336" w:rsidRDefault="00973418" w:rsidP="005C3EE0">
            <w:pPr>
              <w:jc w:val="center"/>
              <w:rPr>
                <w:rFonts w:cstheme="minorHAnsi"/>
                <w:b/>
                <w:sz w:val="18"/>
                <w:szCs w:val="18"/>
              </w:rPr>
            </w:pPr>
            <w:r w:rsidRPr="006D7336">
              <w:rPr>
                <w:rFonts w:cstheme="minorHAnsi"/>
                <w:b/>
                <w:sz w:val="18"/>
                <w:szCs w:val="18"/>
              </w:rPr>
              <w:t>Granična količina</w:t>
            </w:r>
          </w:p>
        </w:tc>
        <w:tc>
          <w:tcPr>
            <w:tcW w:w="1705" w:type="dxa"/>
            <w:shd w:val="clear" w:color="auto" w:fill="BFBFBF" w:themeFill="background1" w:themeFillShade="BF"/>
          </w:tcPr>
          <w:p w:rsidR="00973418" w:rsidRPr="006D7336" w:rsidRDefault="00973418" w:rsidP="005C3EE0">
            <w:pPr>
              <w:jc w:val="center"/>
              <w:rPr>
                <w:rFonts w:cstheme="minorHAnsi"/>
                <w:b/>
                <w:sz w:val="18"/>
                <w:szCs w:val="18"/>
              </w:rPr>
            </w:pPr>
            <w:r w:rsidRPr="006D7336">
              <w:rPr>
                <w:rFonts w:cstheme="minorHAnsi"/>
                <w:b/>
                <w:sz w:val="18"/>
                <w:szCs w:val="18"/>
              </w:rPr>
              <w:t>Klasifikacija opasnosti</w:t>
            </w:r>
          </w:p>
        </w:tc>
        <w:tc>
          <w:tcPr>
            <w:tcW w:w="850" w:type="dxa"/>
            <w:shd w:val="clear" w:color="auto" w:fill="BFBFBF" w:themeFill="background1" w:themeFillShade="BF"/>
          </w:tcPr>
          <w:p w:rsidR="00973418" w:rsidRPr="006D7336" w:rsidRDefault="00973418" w:rsidP="005C3EE0">
            <w:pPr>
              <w:autoSpaceDE w:val="0"/>
              <w:autoSpaceDN w:val="0"/>
              <w:adjustRightInd w:val="0"/>
              <w:jc w:val="center"/>
              <w:rPr>
                <w:rFonts w:cstheme="minorHAnsi"/>
                <w:b/>
                <w:sz w:val="16"/>
                <w:szCs w:val="16"/>
              </w:rPr>
            </w:pPr>
            <w:r w:rsidRPr="006D7336">
              <w:rPr>
                <w:rFonts w:cstheme="minorHAnsi"/>
                <w:b/>
                <w:sz w:val="16"/>
                <w:szCs w:val="16"/>
              </w:rPr>
              <w:t>Indeks opasnost</w:t>
            </w:r>
          </w:p>
        </w:tc>
      </w:tr>
      <w:tr w:rsidR="00973418" w:rsidRPr="006D7336" w:rsidTr="00973418">
        <w:trPr>
          <w:trHeight w:val="184"/>
          <w:jc w:val="center"/>
        </w:trPr>
        <w:tc>
          <w:tcPr>
            <w:tcW w:w="568" w:type="dxa"/>
          </w:tcPr>
          <w:p w:rsidR="00973418" w:rsidRPr="006D7336" w:rsidRDefault="00973418" w:rsidP="005C3EE0">
            <w:pPr>
              <w:autoSpaceDE w:val="0"/>
              <w:autoSpaceDN w:val="0"/>
              <w:adjustRightInd w:val="0"/>
              <w:jc w:val="center"/>
              <w:rPr>
                <w:rFonts w:cstheme="minorHAnsi"/>
                <w:bCs/>
                <w:sz w:val="20"/>
                <w:lang w:eastAsia="en-US"/>
              </w:rPr>
            </w:pPr>
            <w:r w:rsidRPr="006D7336">
              <w:rPr>
                <w:rFonts w:cstheme="minorHAnsi"/>
                <w:bCs/>
                <w:sz w:val="20"/>
                <w:lang w:eastAsia="en-US"/>
              </w:rPr>
              <w:t>1.</w:t>
            </w:r>
          </w:p>
        </w:tc>
        <w:tc>
          <w:tcPr>
            <w:tcW w:w="2268" w:type="dxa"/>
          </w:tcPr>
          <w:p w:rsidR="00973418" w:rsidRPr="006D7336" w:rsidRDefault="00973418" w:rsidP="005C3EE0">
            <w:pPr>
              <w:autoSpaceDE w:val="0"/>
              <w:autoSpaceDN w:val="0"/>
              <w:adjustRightInd w:val="0"/>
              <w:jc w:val="center"/>
              <w:rPr>
                <w:rFonts w:eastAsia="TimesNewRoman" w:cstheme="minorHAnsi"/>
                <w:sz w:val="20"/>
                <w:lang w:eastAsia="en-US"/>
              </w:rPr>
            </w:pPr>
            <w:r w:rsidRPr="006D7336">
              <w:rPr>
                <w:rFonts w:eastAsia="TimesNewRoman" w:cstheme="minorHAnsi"/>
                <w:sz w:val="20"/>
                <w:lang w:eastAsia="en-US"/>
              </w:rPr>
              <w:t>PROPAN-BUTAN</w:t>
            </w:r>
          </w:p>
        </w:tc>
        <w:tc>
          <w:tcPr>
            <w:tcW w:w="1557" w:type="dxa"/>
          </w:tcPr>
          <w:p w:rsidR="00973418" w:rsidRPr="006D7336" w:rsidRDefault="00973418" w:rsidP="005C3EE0">
            <w:pPr>
              <w:autoSpaceDE w:val="0"/>
              <w:autoSpaceDN w:val="0"/>
              <w:adjustRightInd w:val="0"/>
              <w:jc w:val="center"/>
              <w:rPr>
                <w:rFonts w:eastAsia="TimesNewRoman" w:cstheme="minorHAnsi"/>
                <w:sz w:val="20"/>
                <w:lang w:eastAsia="en-US"/>
              </w:rPr>
            </w:pPr>
            <w:r w:rsidRPr="006D7336">
              <w:rPr>
                <w:rFonts w:eastAsia="TimesNewRoman" w:cstheme="minorHAnsi"/>
                <w:sz w:val="20"/>
                <w:lang w:eastAsia="en-US"/>
              </w:rPr>
              <w:t>Nadzemni spremnik 5 m</w:t>
            </w:r>
            <w:r w:rsidRPr="006D7336">
              <w:rPr>
                <w:rFonts w:eastAsia="TimesNewRoman" w:cstheme="minorHAnsi"/>
                <w:sz w:val="20"/>
                <w:vertAlign w:val="superscript"/>
                <w:lang w:eastAsia="en-US"/>
              </w:rPr>
              <w:t>3</w:t>
            </w:r>
          </w:p>
        </w:tc>
        <w:tc>
          <w:tcPr>
            <w:tcW w:w="994" w:type="dxa"/>
          </w:tcPr>
          <w:p w:rsidR="00973418" w:rsidRPr="006D7336" w:rsidRDefault="00973418" w:rsidP="005C3EE0">
            <w:pPr>
              <w:jc w:val="center"/>
              <w:rPr>
                <w:rFonts w:eastAsia="TimesNewRoman" w:cstheme="minorHAnsi"/>
                <w:sz w:val="20"/>
                <w:lang w:eastAsia="en-US"/>
              </w:rPr>
            </w:pPr>
            <w:r w:rsidRPr="006D7336">
              <w:rPr>
                <w:rFonts w:eastAsia="TimesNewRoman" w:cstheme="minorHAnsi"/>
                <w:sz w:val="20"/>
                <w:lang w:eastAsia="en-US"/>
              </w:rPr>
              <w:t>2.750 kg</w:t>
            </w:r>
          </w:p>
        </w:tc>
        <w:tc>
          <w:tcPr>
            <w:tcW w:w="1414" w:type="dxa"/>
          </w:tcPr>
          <w:p w:rsidR="00973418" w:rsidRPr="006D7336" w:rsidRDefault="00973418" w:rsidP="005C3EE0">
            <w:pPr>
              <w:autoSpaceDE w:val="0"/>
              <w:autoSpaceDN w:val="0"/>
              <w:adjustRightInd w:val="0"/>
              <w:jc w:val="center"/>
              <w:rPr>
                <w:rFonts w:eastAsia="TimesNewRoman" w:cstheme="minorHAnsi"/>
                <w:sz w:val="20"/>
                <w:lang w:eastAsia="en-US"/>
              </w:rPr>
            </w:pPr>
            <w:r w:rsidRPr="006D7336">
              <w:rPr>
                <w:rFonts w:eastAsia="TimesNewRoman" w:cstheme="minorHAnsi"/>
                <w:sz w:val="20"/>
                <w:lang w:eastAsia="en-US"/>
              </w:rPr>
              <w:t>500 kg</w:t>
            </w:r>
          </w:p>
        </w:tc>
        <w:tc>
          <w:tcPr>
            <w:tcW w:w="1705" w:type="dxa"/>
          </w:tcPr>
          <w:p w:rsidR="00973418" w:rsidRPr="006D7336" w:rsidRDefault="00973418" w:rsidP="005C3EE0">
            <w:pPr>
              <w:autoSpaceDE w:val="0"/>
              <w:autoSpaceDN w:val="0"/>
              <w:adjustRightInd w:val="0"/>
              <w:jc w:val="center"/>
              <w:rPr>
                <w:rFonts w:eastAsia="TimesNewRoman" w:cstheme="minorHAnsi"/>
                <w:sz w:val="20"/>
                <w:lang w:eastAsia="en-US"/>
              </w:rPr>
            </w:pPr>
            <w:r w:rsidRPr="006D7336">
              <w:rPr>
                <w:rFonts w:eastAsia="TimesNewRoman" w:cstheme="minorHAnsi"/>
                <w:sz w:val="20"/>
                <w:lang w:eastAsia="en-US"/>
              </w:rPr>
              <w:t>Ukapljeni jako zapaljivi plinovi</w:t>
            </w:r>
          </w:p>
        </w:tc>
        <w:tc>
          <w:tcPr>
            <w:tcW w:w="850" w:type="dxa"/>
          </w:tcPr>
          <w:p w:rsidR="00973418" w:rsidRPr="006D7336" w:rsidRDefault="00973418" w:rsidP="005C3EE0">
            <w:pPr>
              <w:autoSpaceDE w:val="0"/>
              <w:autoSpaceDN w:val="0"/>
              <w:adjustRightInd w:val="0"/>
              <w:jc w:val="center"/>
              <w:rPr>
                <w:rFonts w:eastAsia="TimesNewRoman" w:cstheme="minorHAnsi"/>
                <w:sz w:val="20"/>
                <w:lang w:eastAsia="en-US"/>
              </w:rPr>
            </w:pPr>
            <w:r w:rsidRPr="006D7336">
              <w:rPr>
                <w:rFonts w:eastAsia="TimesNewRoman" w:cstheme="minorHAnsi"/>
                <w:sz w:val="20"/>
                <w:lang w:eastAsia="en-US"/>
              </w:rPr>
              <w:t>D=3</w:t>
            </w:r>
          </w:p>
        </w:tc>
      </w:tr>
      <w:tr w:rsidR="00973418" w:rsidRPr="006D7336" w:rsidTr="00973418">
        <w:trPr>
          <w:trHeight w:val="184"/>
          <w:jc w:val="center"/>
        </w:trPr>
        <w:tc>
          <w:tcPr>
            <w:tcW w:w="568" w:type="dxa"/>
          </w:tcPr>
          <w:p w:rsidR="00973418" w:rsidRPr="006D7336" w:rsidRDefault="00973418" w:rsidP="005C3EE0">
            <w:pPr>
              <w:autoSpaceDE w:val="0"/>
              <w:autoSpaceDN w:val="0"/>
              <w:adjustRightInd w:val="0"/>
              <w:jc w:val="center"/>
              <w:rPr>
                <w:rFonts w:cstheme="minorHAnsi"/>
                <w:bCs/>
                <w:sz w:val="20"/>
                <w:lang w:eastAsia="en-US"/>
              </w:rPr>
            </w:pPr>
            <w:r w:rsidRPr="006D7336">
              <w:rPr>
                <w:rFonts w:cstheme="minorHAnsi"/>
                <w:bCs/>
                <w:sz w:val="20"/>
                <w:lang w:eastAsia="en-US"/>
              </w:rPr>
              <w:t>2.</w:t>
            </w:r>
          </w:p>
        </w:tc>
        <w:tc>
          <w:tcPr>
            <w:tcW w:w="2268" w:type="dxa"/>
          </w:tcPr>
          <w:p w:rsidR="00973418" w:rsidRPr="006D7336" w:rsidRDefault="00973418" w:rsidP="005C3EE0">
            <w:pPr>
              <w:autoSpaceDE w:val="0"/>
              <w:autoSpaceDN w:val="0"/>
              <w:adjustRightInd w:val="0"/>
              <w:jc w:val="center"/>
              <w:rPr>
                <w:rFonts w:eastAsia="TimesNewRoman" w:cstheme="minorHAnsi"/>
                <w:sz w:val="20"/>
                <w:lang w:eastAsia="en-US"/>
              </w:rPr>
            </w:pPr>
            <w:r w:rsidRPr="006D7336">
              <w:rPr>
                <w:rFonts w:eastAsia="TimesNewRoman" w:cstheme="minorHAnsi"/>
                <w:sz w:val="20"/>
                <w:lang w:eastAsia="en-US"/>
              </w:rPr>
              <w:t>NOVO MOTORNO ULJE</w:t>
            </w:r>
          </w:p>
        </w:tc>
        <w:tc>
          <w:tcPr>
            <w:tcW w:w="1557" w:type="dxa"/>
          </w:tcPr>
          <w:p w:rsidR="00973418" w:rsidRPr="006D7336" w:rsidRDefault="00973418" w:rsidP="005C3EE0">
            <w:pPr>
              <w:autoSpaceDE w:val="0"/>
              <w:autoSpaceDN w:val="0"/>
              <w:adjustRightInd w:val="0"/>
              <w:jc w:val="center"/>
              <w:rPr>
                <w:rFonts w:eastAsia="TimesNewRoman" w:cstheme="minorHAnsi"/>
                <w:sz w:val="20"/>
                <w:lang w:eastAsia="en-US"/>
              </w:rPr>
            </w:pPr>
            <w:r w:rsidRPr="006D7336">
              <w:rPr>
                <w:rFonts w:eastAsia="TimesNewRoman" w:cstheme="minorHAnsi"/>
                <w:sz w:val="20"/>
                <w:lang w:eastAsia="en-US"/>
              </w:rPr>
              <w:t>Bačve od 200 l</w:t>
            </w:r>
          </w:p>
        </w:tc>
        <w:tc>
          <w:tcPr>
            <w:tcW w:w="994" w:type="dxa"/>
          </w:tcPr>
          <w:p w:rsidR="00973418" w:rsidRPr="006D7336" w:rsidRDefault="00973418" w:rsidP="005C3EE0">
            <w:pPr>
              <w:jc w:val="center"/>
              <w:rPr>
                <w:rFonts w:eastAsia="TimesNewRoman" w:cstheme="minorHAnsi"/>
                <w:sz w:val="20"/>
                <w:lang w:eastAsia="en-US"/>
              </w:rPr>
            </w:pPr>
            <w:r w:rsidRPr="006D7336">
              <w:rPr>
                <w:rFonts w:eastAsia="TimesNewRoman" w:cstheme="minorHAnsi"/>
                <w:sz w:val="20"/>
                <w:lang w:eastAsia="en-US"/>
              </w:rPr>
              <w:t>2.000</w:t>
            </w:r>
          </w:p>
        </w:tc>
        <w:tc>
          <w:tcPr>
            <w:tcW w:w="1414" w:type="dxa"/>
          </w:tcPr>
          <w:p w:rsidR="00973418" w:rsidRPr="006D7336" w:rsidRDefault="00973418" w:rsidP="005C3EE0">
            <w:pPr>
              <w:autoSpaceDE w:val="0"/>
              <w:autoSpaceDN w:val="0"/>
              <w:adjustRightInd w:val="0"/>
              <w:jc w:val="center"/>
              <w:rPr>
                <w:rFonts w:eastAsia="TimesNewRoman" w:cstheme="minorHAnsi"/>
                <w:sz w:val="20"/>
                <w:lang w:eastAsia="en-US"/>
              </w:rPr>
            </w:pPr>
            <w:r w:rsidRPr="006D7336">
              <w:rPr>
                <w:rFonts w:eastAsia="TimesNewRoman" w:cstheme="minorHAnsi"/>
                <w:sz w:val="20"/>
                <w:lang w:eastAsia="en-US"/>
              </w:rPr>
              <w:t>5 t</w:t>
            </w:r>
          </w:p>
        </w:tc>
        <w:tc>
          <w:tcPr>
            <w:tcW w:w="1705" w:type="dxa"/>
          </w:tcPr>
          <w:p w:rsidR="00973418" w:rsidRPr="006D7336" w:rsidRDefault="00973418" w:rsidP="005C3EE0">
            <w:pPr>
              <w:autoSpaceDE w:val="0"/>
              <w:autoSpaceDN w:val="0"/>
              <w:adjustRightInd w:val="0"/>
              <w:jc w:val="center"/>
              <w:rPr>
                <w:rFonts w:eastAsia="TimesNewRoman" w:cstheme="minorHAnsi"/>
                <w:sz w:val="20"/>
                <w:lang w:eastAsia="en-US"/>
              </w:rPr>
            </w:pPr>
            <w:r w:rsidRPr="006D7336">
              <w:rPr>
                <w:rFonts w:eastAsia="TimesNewRoman" w:cstheme="minorHAnsi"/>
                <w:sz w:val="20"/>
                <w:lang w:eastAsia="en-US"/>
              </w:rPr>
              <w:t>Tvari opasne za okoliš (R51, R53)</w:t>
            </w:r>
          </w:p>
        </w:tc>
        <w:tc>
          <w:tcPr>
            <w:tcW w:w="850" w:type="dxa"/>
          </w:tcPr>
          <w:p w:rsidR="00973418" w:rsidRPr="006D7336" w:rsidRDefault="00973418" w:rsidP="005C3EE0">
            <w:pPr>
              <w:autoSpaceDE w:val="0"/>
              <w:autoSpaceDN w:val="0"/>
              <w:adjustRightInd w:val="0"/>
              <w:jc w:val="center"/>
              <w:rPr>
                <w:rFonts w:eastAsia="TimesNewRoman" w:cstheme="minorHAnsi"/>
                <w:sz w:val="20"/>
                <w:lang w:eastAsia="en-US"/>
              </w:rPr>
            </w:pPr>
            <w:r w:rsidRPr="006D7336">
              <w:rPr>
                <w:rFonts w:eastAsia="TimesNewRoman" w:cstheme="minorHAnsi"/>
                <w:sz w:val="20"/>
                <w:lang w:eastAsia="en-US"/>
              </w:rPr>
              <w:t>D=2</w:t>
            </w:r>
          </w:p>
        </w:tc>
      </w:tr>
      <w:tr w:rsidR="00973418" w:rsidRPr="006D7336" w:rsidTr="00973418">
        <w:trPr>
          <w:trHeight w:val="184"/>
          <w:jc w:val="center"/>
        </w:trPr>
        <w:tc>
          <w:tcPr>
            <w:tcW w:w="568" w:type="dxa"/>
          </w:tcPr>
          <w:p w:rsidR="00973418" w:rsidRPr="006D7336" w:rsidRDefault="00973418" w:rsidP="005C3EE0">
            <w:pPr>
              <w:autoSpaceDE w:val="0"/>
              <w:autoSpaceDN w:val="0"/>
              <w:adjustRightInd w:val="0"/>
              <w:jc w:val="center"/>
              <w:rPr>
                <w:rFonts w:cstheme="minorHAnsi"/>
                <w:bCs/>
                <w:sz w:val="20"/>
                <w:lang w:eastAsia="en-US"/>
              </w:rPr>
            </w:pPr>
            <w:r w:rsidRPr="006D7336">
              <w:rPr>
                <w:rFonts w:cstheme="minorHAnsi"/>
                <w:bCs/>
                <w:sz w:val="20"/>
                <w:lang w:eastAsia="en-US"/>
              </w:rPr>
              <w:t>3</w:t>
            </w:r>
          </w:p>
        </w:tc>
        <w:tc>
          <w:tcPr>
            <w:tcW w:w="2268" w:type="dxa"/>
          </w:tcPr>
          <w:p w:rsidR="00973418" w:rsidRPr="006D7336" w:rsidRDefault="00973418" w:rsidP="005C3EE0">
            <w:pPr>
              <w:autoSpaceDE w:val="0"/>
              <w:autoSpaceDN w:val="0"/>
              <w:adjustRightInd w:val="0"/>
              <w:jc w:val="center"/>
              <w:rPr>
                <w:rFonts w:eastAsia="TimesNewRoman" w:cstheme="minorHAnsi"/>
                <w:sz w:val="20"/>
                <w:lang w:eastAsia="en-US"/>
              </w:rPr>
            </w:pPr>
            <w:r w:rsidRPr="006D7336">
              <w:rPr>
                <w:rFonts w:eastAsia="TimesNewRoman" w:cstheme="minorHAnsi"/>
                <w:sz w:val="20"/>
                <w:lang w:eastAsia="en-US"/>
              </w:rPr>
              <w:t>OTPADNO MOTORNO ULJE</w:t>
            </w:r>
          </w:p>
        </w:tc>
        <w:tc>
          <w:tcPr>
            <w:tcW w:w="1557" w:type="dxa"/>
          </w:tcPr>
          <w:p w:rsidR="00973418" w:rsidRPr="006D7336" w:rsidRDefault="00973418" w:rsidP="005C3EE0">
            <w:pPr>
              <w:autoSpaceDE w:val="0"/>
              <w:autoSpaceDN w:val="0"/>
              <w:adjustRightInd w:val="0"/>
              <w:jc w:val="center"/>
              <w:rPr>
                <w:rFonts w:eastAsia="TimesNewRoman" w:cstheme="minorHAnsi"/>
                <w:sz w:val="20"/>
                <w:lang w:eastAsia="en-US"/>
              </w:rPr>
            </w:pPr>
            <w:r w:rsidRPr="006D7336">
              <w:rPr>
                <w:rFonts w:eastAsia="TimesNewRoman" w:cstheme="minorHAnsi"/>
                <w:sz w:val="20"/>
                <w:lang w:eastAsia="en-US"/>
              </w:rPr>
              <w:t xml:space="preserve">Nadzemni spremnik </w:t>
            </w:r>
          </w:p>
        </w:tc>
        <w:tc>
          <w:tcPr>
            <w:tcW w:w="994" w:type="dxa"/>
          </w:tcPr>
          <w:p w:rsidR="00973418" w:rsidRPr="006D7336" w:rsidRDefault="00973418" w:rsidP="005C3EE0">
            <w:pPr>
              <w:jc w:val="center"/>
              <w:rPr>
                <w:rFonts w:eastAsia="TimesNewRoman" w:cstheme="minorHAnsi"/>
                <w:sz w:val="20"/>
                <w:lang w:eastAsia="en-US"/>
              </w:rPr>
            </w:pPr>
            <w:r w:rsidRPr="006D7336">
              <w:rPr>
                <w:rFonts w:eastAsia="TimesNewRoman" w:cstheme="minorHAnsi"/>
                <w:sz w:val="20"/>
                <w:lang w:eastAsia="en-US"/>
              </w:rPr>
              <w:t>1.000 kg</w:t>
            </w:r>
          </w:p>
        </w:tc>
        <w:tc>
          <w:tcPr>
            <w:tcW w:w="1414" w:type="dxa"/>
          </w:tcPr>
          <w:p w:rsidR="00973418" w:rsidRPr="006D7336" w:rsidRDefault="00973418" w:rsidP="005C3EE0">
            <w:pPr>
              <w:autoSpaceDE w:val="0"/>
              <w:autoSpaceDN w:val="0"/>
              <w:adjustRightInd w:val="0"/>
              <w:jc w:val="center"/>
              <w:rPr>
                <w:rFonts w:eastAsia="TimesNewRoman" w:cstheme="minorHAnsi"/>
                <w:sz w:val="20"/>
                <w:lang w:eastAsia="en-US"/>
              </w:rPr>
            </w:pPr>
            <w:r w:rsidRPr="006D7336">
              <w:rPr>
                <w:rFonts w:eastAsia="TimesNewRoman" w:cstheme="minorHAnsi"/>
                <w:sz w:val="20"/>
                <w:lang w:eastAsia="en-US"/>
              </w:rPr>
              <w:t>5 t</w:t>
            </w:r>
          </w:p>
        </w:tc>
        <w:tc>
          <w:tcPr>
            <w:tcW w:w="1705" w:type="dxa"/>
          </w:tcPr>
          <w:p w:rsidR="00973418" w:rsidRPr="006D7336" w:rsidRDefault="00973418" w:rsidP="005C3EE0">
            <w:pPr>
              <w:autoSpaceDE w:val="0"/>
              <w:autoSpaceDN w:val="0"/>
              <w:adjustRightInd w:val="0"/>
              <w:jc w:val="center"/>
              <w:rPr>
                <w:rFonts w:eastAsia="TimesNewRoman" w:cstheme="minorHAnsi"/>
                <w:sz w:val="20"/>
                <w:lang w:eastAsia="en-US"/>
              </w:rPr>
            </w:pPr>
            <w:r w:rsidRPr="006D7336">
              <w:rPr>
                <w:rFonts w:eastAsia="TimesNewRoman" w:cstheme="minorHAnsi"/>
                <w:sz w:val="20"/>
                <w:lang w:eastAsia="en-US"/>
              </w:rPr>
              <w:t>Tvari opasne za okoliš (R51, R53)</w:t>
            </w:r>
          </w:p>
        </w:tc>
        <w:tc>
          <w:tcPr>
            <w:tcW w:w="850" w:type="dxa"/>
          </w:tcPr>
          <w:p w:rsidR="00973418" w:rsidRPr="006D7336" w:rsidRDefault="00973418" w:rsidP="005C3EE0">
            <w:pPr>
              <w:autoSpaceDE w:val="0"/>
              <w:autoSpaceDN w:val="0"/>
              <w:adjustRightInd w:val="0"/>
              <w:jc w:val="center"/>
              <w:rPr>
                <w:rFonts w:eastAsia="TimesNewRoman" w:cstheme="minorHAnsi"/>
                <w:sz w:val="20"/>
                <w:lang w:eastAsia="en-US"/>
              </w:rPr>
            </w:pPr>
            <w:r w:rsidRPr="006D7336">
              <w:rPr>
                <w:rFonts w:eastAsia="TimesNewRoman" w:cstheme="minorHAnsi"/>
                <w:sz w:val="20"/>
                <w:lang w:eastAsia="en-US"/>
              </w:rPr>
              <w:t>D=2</w:t>
            </w:r>
          </w:p>
        </w:tc>
      </w:tr>
      <w:tr w:rsidR="00973418" w:rsidRPr="006D7336" w:rsidTr="00973418">
        <w:trPr>
          <w:trHeight w:val="184"/>
          <w:jc w:val="center"/>
        </w:trPr>
        <w:tc>
          <w:tcPr>
            <w:tcW w:w="568" w:type="dxa"/>
          </w:tcPr>
          <w:p w:rsidR="00973418" w:rsidRPr="006D7336" w:rsidRDefault="00973418" w:rsidP="005C3EE0">
            <w:pPr>
              <w:autoSpaceDE w:val="0"/>
              <w:autoSpaceDN w:val="0"/>
              <w:adjustRightInd w:val="0"/>
              <w:jc w:val="center"/>
              <w:rPr>
                <w:rFonts w:cstheme="minorHAnsi"/>
                <w:bCs/>
                <w:sz w:val="20"/>
                <w:lang w:eastAsia="en-US"/>
              </w:rPr>
            </w:pPr>
            <w:r w:rsidRPr="006D7336">
              <w:rPr>
                <w:rFonts w:cstheme="minorHAnsi"/>
                <w:bCs/>
                <w:sz w:val="20"/>
                <w:lang w:eastAsia="en-US"/>
              </w:rPr>
              <w:t>4.</w:t>
            </w:r>
          </w:p>
        </w:tc>
        <w:tc>
          <w:tcPr>
            <w:tcW w:w="2268" w:type="dxa"/>
          </w:tcPr>
          <w:p w:rsidR="00973418" w:rsidRPr="006D7336" w:rsidRDefault="00973418" w:rsidP="005C3EE0">
            <w:pPr>
              <w:autoSpaceDE w:val="0"/>
              <w:autoSpaceDN w:val="0"/>
              <w:adjustRightInd w:val="0"/>
              <w:jc w:val="center"/>
              <w:rPr>
                <w:rFonts w:eastAsia="TimesNewRoman" w:cstheme="minorHAnsi"/>
                <w:sz w:val="20"/>
                <w:lang w:eastAsia="en-US"/>
              </w:rPr>
            </w:pPr>
            <w:r w:rsidRPr="006D7336">
              <w:rPr>
                <w:rFonts w:eastAsia="TimesNewRoman" w:cstheme="minorHAnsi"/>
                <w:sz w:val="20"/>
                <w:lang w:eastAsia="en-US"/>
              </w:rPr>
              <w:t xml:space="preserve">NOVE I OTPADNE ANTIFRIZ TEKUĆINE </w:t>
            </w:r>
          </w:p>
        </w:tc>
        <w:tc>
          <w:tcPr>
            <w:tcW w:w="1557" w:type="dxa"/>
          </w:tcPr>
          <w:p w:rsidR="00973418" w:rsidRPr="006D7336" w:rsidRDefault="00973418" w:rsidP="005C3EE0">
            <w:pPr>
              <w:autoSpaceDE w:val="0"/>
              <w:autoSpaceDN w:val="0"/>
              <w:adjustRightInd w:val="0"/>
              <w:jc w:val="center"/>
              <w:rPr>
                <w:rFonts w:eastAsia="TimesNewRoman" w:cstheme="minorHAnsi"/>
                <w:sz w:val="20"/>
                <w:lang w:eastAsia="en-US"/>
              </w:rPr>
            </w:pPr>
            <w:r w:rsidRPr="006D7336">
              <w:rPr>
                <w:rFonts w:eastAsia="TimesNewRoman" w:cstheme="minorHAnsi"/>
                <w:sz w:val="20"/>
                <w:lang w:eastAsia="en-US"/>
              </w:rPr>
              <w:t>Bačve od 200 l i manja pakiranja</w:t>
            </w:r>
          </w:p>
        </w:tc>
        <w:tc>
          <w:tcPr>
            <w:tcW w:w="994" w:type="dxa"/>
          </w:tcPr>
          <w:p w:rsidR="00973418" w:rsidRPr="006D7336" w:rsidRDefault="00973418" w:rsidP="005C3EE0">
            <w:pPr>
              <w:jc w:val="center"/>
              <w:rPr>
                <w:rFonts w:eastAsia="TimesNewRoman" w:cstheme="minorHAnsi"/>
                <w:sz w:val="20"/>
                <w:lang w:eastAsia="en-US"/>
              </w:rPr>
            </w:pPr>
            <w:r w:rsidRPr="006D7336">
              <w:rPr>
                <w:rFonts w:eastAsia="TimesNewRoman" w:cstheme="minorHAnsi"/>
                <w:sz w:val="20"/>
                <w:lang w:eastAsia="en-US"/>
              </w:rPr>
              <w:t>1.000 kg</w:t>
            </w:r>
          </w:p>
        </w:tc>
        <w:tc>
          <w:tcPr>
            <w:tcW w:w="1414" w:type="dxa"/>
          </w:tcPr>
          <w:p w:rsidR="00973418" w:rsidRPr="006D7336" w:rsidRDefault="00973418" w:rsidP="005C3EE0">
            <w:pPr>
              <w:autoSpaceDE w:val="0"/>
              <w:autoSpaceDN w:val="0"/>
              <w:adjustRightInd w:val="0"/>
              <w:jc w:val="center"/>
              <w:rPr>
                <w:rFonts w:eastAsia="TimesNewRoman" w:cstheme="minorHAnsi"/>
                <w:sz w:val="20"/>
                <w:lang w:eastAsia="en-US"/>
              </w:rPr>
            </w:pPr>
            <w:r w:rsidRPr="006D7336">
              <w:rPr>
                <w:rFonts w:eastAsia="TimesNewRoman" w:cstheme="minorHAnsi"/>
                <w:sz w:val="20"/>
                <w:lang w:eastAsia="en-US"/>
              </w:rPr>
              <w:t xml:space="preserve">  5 t</w:t>
            </w:r>
          </w:p>
        </w:tc>
        <w:tc>
          <w:tcPr>
            <w:tcW w:w="1705" w:type="dxa"/>
          </w:tcPr>
          <w:p w:rsidR="00973418" w:rsidRPr="006D7336" w:rsidRDefault="00973418" w:rsidP="005C3EE0">
            <w:pPr>
              <w:autoSpaceDE w:val="0"/>
              <w:autoSpaceDN w:val="0"/>
              <w:adjustRightInd w:val="0"/>
              <w:jc w:val="center"/>
              <w:rPr>
                <w:rFonts w:eastAsia="TimesNewRoman" w:cstheme="minorHAnsi"/>
                <w:sz w:val="20"/>
                <w:lang w:eastAsia="en-US"/>
              </w:rPr>
            </w:pPr>
            <w:r w:rsidRPr="006D7336">
              <w:rPr>
                <w:rFonts w:eastAsia="TimesNewRoman" w:cstheme="minorHAnsi"/>
                <w:sz w:val="20"/>
                <w:lang w:eastAsia="en-US"/>
              </w:rPr>
              <w:t>Tvari opasne za okoliš (R51, R53)</w:t>
            </w:r>
          </w:p>
        </w:tc>
        <w:tc>
          <w:tcPr>
            <w:tcW w:w="850" w:type="dxa"/>
          </w:tcPr>
          <w:p w:rsidR="00973418" w:rsidRPr="006D7336" w:rsidRDefault="00973418" w:rsidP="005C3EE0">
            <w:pPr>
              <w:autoSpaceDE w:val="0"/>
              <w:autoSpaceDN w:val="0"/>
              <w:adjustRightInd w:val="0"/>
              <w:jc w:val="center"/>
              <w:rPr>
                <w:rFonts w:eastAsia="TimesNewRoman" w:cstheme="minorHAnsi"/>
                <w:sz w:val="20"/>
                <w:lang w:eastAsia="en-US"/>
              </w:rPr>
            </w:pPr>
            <w:r w:rsidRPr="006D7336">
              <w:rPr>
                <w:rFonts w:eastAsia="TimesNewRoman" w:cstheme="minorHAnsi"/>
                <w:sz w:val="20"/>
                <w:lang w:eastAsia="en-US"/>
              </w:rPr>
              <w:t>D=2</w:t>
            </w:r>
          </w:p>
        </w:tc>
      </w:tr>
      <w:tr w:rsidR="00973418" w:rsidRPr="006D7336" w:rsidTr="00973418">
        <w:trPr>
          <w:trHeight w:val="184"/>
          <w:jc w:val="center"/>
        </w:trPr>
        <w:tc>
          <w:tcPr>
            <w:tcW w:w="568" w:type="dxa"/>
          </w:tcPr>
          <w:p w:rsidR="00973418" w:rsidRPr="006D7336" w:rsidRDefault="00973418" w:rsidP="005C3EE0">
            <w:pPr>
              <w:autoSpaceDE w:val="0"/>
              <w:autoSpaceDN w:val="0"/>
              <w:adjustRightInd w:val="0"/>
              <w:jc w:val="center"/>
              <w:rPr>
                <w:rFonts w:cstheme="minorHAnsi"/>
                <w:bCs/>
                <w:sz w:val="20"/>
                <w:lang w:eastAsia="en-US"/>
              </w:rPr>
            </w:pPr>
            <w:r w:rsidRPr="006D7336">
              <w:rPr>
                <w:rFonts w:cstheme="minorHAnsi"/>
                <w:bCs/>
                <w:sz w:val="20"/>
                <w:lang w:eastAsia="en-US"/>
              </w:rPr>
              <w:t>5.</w:t>
            </w:r>
          </w:p>
        </w:tc>
        <w:tc>
          <w:tcPr>
            <w:tcW w:w="2268" w:type="dxa"/>
          </w:tcPr>
          <w:p w:rsidR="00973418" w:rsidRPr="006D7336" w:rsidRDefault="00973418" w:rsidP="005C3EE0">
            <w:pPr>
              <w:autoSpaceDE w:val="0"/>
              <w:autoSpaceDN w:val="0"/>
              <w:adjustRightInd w:val="0"/>
              <w:jc w:val="center"/>
              <w:rPr>
                <w:rFonts w:eastAsia="TimesNewRoman" w:cstheme="minorHAnsi"/>
                <w:sz w:val="20"/>
                <w:lang w:eastAsia="en-US"/>
              </w:rPr>
            </w:pPr>
            <w:r w:rsidRPr="006D7336">
              <w:rPr>
                <w:rFonts w:eastAsia="TimesNewRoman" w:cstheme="minorHAnsi"/>
                <w:sz w:val="20"/>
                <w:lang w:eastAsia="en-US"/>
              </w:rPr>
              <w:t>NOVE I OTPADNE KOČIONE TEKUĆINE</w:t>
            </w:r>
          </w:p>
        </w:tc>
        <w:tc>
          <w:tcPr>
            <w:tcW w:w="1557" w:type="dxa"/>
          </w:tcPr>
          <w:p w:rsidR="00973418" w:rsidRPr="006D7336" w:rsidRDefault="00973418" w:rsidP="005C3EE0">
            <w:pPr>
              <w:autoSpaceDE w:val="0"/>
              <w:autoSpaceDN w:val="0"/>
              <w:adjustRightInd w:val="0"/>
              <w:jc w:val="center"/>
              <w:rPr>
                <w:rFonts w:eastAsia="TimesNewRoman" w:cstheme="minorHAnsi"/>
                <w:sz w:val="20"/>
                <w:lang w:eastAsia="en-US"/>
              </w:rPr>
            </w:pPr>
            <w:r w:rsidRPr="006D7336">
              <w:rPr>
                <w:rFonts w:eastAsia="TimesNewRoman" w:cstheme="minorHAnsi"/>
                <w:sz w:val="20"/>
                <w:lang w:eastAsia="en-US"/>
              </w:rPr>
              <w:t>Bačve od 200 l i manja pakiranja</w:t>
            </w:r>
          </w:p>
        </w:tc>
        <w:tc>
          <w:tcPr>
            <w:tcW w:w="994" w:type="dxa"/>
          </w:tcPr>
          <w:p w:rsidR="00973418" w:rsidRPr="006D7336" w:rsidRDefault="00973418" w:rsidP="005C3EE0">
            <w:pPr>
              <w:jc w:val="center"/>
              <w:rPr>
                <w:rFonts w:eastAsia="TimesNewRoman" w:cstheme="minorHAnsi"/>
                <w:sz w:val="20"/>
                <w:lang w:eastAsia="en-US"/>
              </w:rPr>
            </w:pPr>
            <w:r w:rsidRPr="006D7336">
              <w:rPr>
                <w:rFonts w:eastAsia="TimesNewRoman" w:cstheme="minorHAnsi"/>
                <w:sz w:val="20"/>
                <w:lang w:eastAsia="en-US"/>
              </w:rPr>
              <w:t>500 kg</w:t>
            </w:r>
          </w:p>
        </w:tc>
        <w:tc>
          <w:tcPr>
            <w:tcW w:w="1414" w:type="dxa"/>
          </w:tcPr>
          <w:p w:rsidR="00973418" w:rsidRPr="006D7336" w:rsidRDefault="00973418" w:rsidP="005C3EE0">
            <w:pPr>
              <w:autoSpaceDE w:val="0"/>
              <w:autoSpaceDN w:val="0"/>
              <w:adjustRightInd w:val="0"/>
              <w:jc w:val="center"/>
              <w:rPr>
                <w:rFonts w:eastAsia="TimesNewRoman" w:cstheme="minorHAnsi"/>
                <w:sz w:val="20"/>
                <w:lang w:eastAsia="en-US"/>
              </w:rPr>
            </w:pPr>
            <w:r w:rsidRPr="006D7336">
              <w:rPr>
                <w:rFonts w:eastAsia="TimesNewRoman" w:cstheme="minorHAnsi"/>
                <w:sz w:val="20"/>
                <w:lang w:eastAsia="en-US"/>
              </w:rPr>
              <w:t>5 t</w:t>
            </w:r>
          </w:p>
        </w:tc>
        <w:tc>
          <w:tcPr>
            <w:tcW w:w="1705" w:type="dxa"/>
          </w:tcPr>
          <w:p w:rsidR="00973418" w:rsidRPr="006D7336" w:rsidRDefault="00973418" w:rsidP="005C3EE0">
            <w:pPr>
              <w:autoSpaceDE w:val="0"/>
              <w:autoSpaceDN w:val="0"/>
              <w:adjustRightInd w:val="0"/>
              <w:jc w:val="center"/>
              <w:rPr>
                <w:rFonts w:eastAsia="TimesNewRoman" w:cstheme="minorHAnsi"/>
                <w:sz w:val="20"/>
                <w:lang w:eastAsia="en-US"/>
              </w:rPr>
            </w:pPr>
            <w:r w:rsidRPr="006D7336">
              <w:rPr>
                <w:rFonts w:eastAsia="TimesNewRoman" w:cstheme="minorHAnsi"/>
                <w:sz w:val="20"/>
                <w:lang w:eastAsia="en-US"/>
              </w:rPr>
              <w:t>Tvari opasne za okoliš (R51, R53)</w:t>
            </w:r>
          </w:p>
        </w:tc>
        <w:tc>
          <w:tcPr>
            <w:tcW w:w="850" w:type="dxa"/>
          </w:tcPr>
          <w:p w:rsidR="00973418" w:rsidRPr="006D7336" w:rsidRDefault="00973418" w:rsidP="005C3EE0">
            <w:pPr>
              <w:autoSpaceDE w:val="0"/>
              <w:autoSpaceDN w:val="0"/>
              <w:adjustRightInd w:val="0"/>
              <w:jc w:val="center"/>
              <w:rPr>
                <w:rFonts w:eastAsia="TimesNewRoman" w:cstheme="minorHAnsi"/>
                <w:sz w:val="20"/>
                <w:lang w:eastAsia="en-US"/>
              </w:rPr>
            </w:pPr>
            <w:r w:rsidRPr="006D7336">
              <w:rPr>
                <w:rFonts w:eastAsia="TimesNewRoman" w:cstheme="minorHAnsi"/>
                <w:sz w:val="20"/>
                <w:lang w:eastAsia="en-US"/>
              </w:rPr>
              <w:t>D=2</w:t>
            </w:r>
          </w:p>
        </w:tc>
      </w:tr>
    </w:tbl>
    <w:p w:rsidR="00B17997" w:rsidRDefault="00B17997" w:rsidP="00B17997"/>
    <w:p w:rsidR="00E80071" w:rsidRPr="005C3EE0" w:rsidRDefault="00E80071" w:rsidP="00973418">
      <w:pPr>
        <w:pStyle w:val="Opisslike"/>
        <w:rPr>
          <w:b w:val="0"/>
          <w:lang w:eastAsia="hr-HR"/>
        </w:rPr>
      </w:pPr>
      <w:r w:rsidRPr="008A4682">
        <w:rPr>
          <w:b w:val="0"/>
        </w:rPr>
        <w:t xml:space="preserve">Izvor:  </w:t>
      </w:r>
      <w:r w:rsidR="00973418">
        <w:rPr>
          <w:b w:val="0"/>
          <w:lang w:eastAsia="hr-HR"/>
        </w:rPr>
        <w:t xml:space="preserve"> </w:t>
      </w:r>
      <w:r w:rsidR="005C3EE0" w:rsidRPr="005C3EE0">
        <w:rPr>
          <w:b w:val="0"/>
          <w:szCs w:val="18"/>
          <w:lang w:eastAsia="hr-HR"/>
        </w:rPr>
        <w:t>Automehanika „</w:t>
      </w:r>
      <w:proofErr w:type="spellStart"/>
      <w:r w:rsidR="005C3EE0" w:rsidRPr="005C3EE0">
        <w:rPr>
          <w:b w:val="0"/>
          <w:szCs w:val="18"/>
          <w:lang w:eastAsia="hr-HR"/>
        </w:rPr>
        <w:t>Vlajnić</w:t>
      </w:r>
      <w:proofErr w:type="spellEnd"/>
      <w:r w:rsidR="005C3EE0" w:rsidRPr="005C3EE0">
        <w:rPr>
          <w:b w:val="0"/>
          <w:szCs w:val="18"/>
          <w:lang w:eastAsia="hr-HR"/>
        </w:rPr>
        <w:t>“ Procjena ugroženosti 2014.</w:t>
      </w:r>
    </w:p>
    <w:p w:rsidR="00E80071" w:rsidRPr="00BD7686" w:rsidRDefault="00E80071" w:rsidP="00CF676A">
      <w:pPr>
        <w:jc w:val="center"/>
        <w:rPr>
          <w:rFonts w:ascii="Calibri" w:hAnsi="Calibri" w:cs="Calibri"/>
          <w:sz w:val="18"/>
          <w:szCs w:val="18"/>
          <w:lang w:eastAsia="hr-HR"/>
        </w:rPr>
      </w:pPr>
    </w:p>
    <w:p w:rsidR="00A44ADF" w:rsidRDefault="00EE3E00" w:rsidP="00702548">
      <w:pPr>
        <w:autoSpaceDE w:val="0"/>
        <w:autoSpaceDN w:val="0"/>
        <w:adjustRightInd w:val="0"/>
        <w:rPr>
          <w:rFonts w:cs="Arial"/>
          <w:color w:val="000000"/>
          <w:sz w:val="23"/>
          <w:szCs w:val="23"/>
          <w:lang w:eastAsia="en-US"/>
        </w:rPr>
      </w:pPr>
      <w:r w:rsidRPr="00BD7686">
        <w:rPr>
          <w:rFonts w:cs="Arial"/>
          <w:color w:val="000000"/>
          <w:sz w:val="23"/>
          <w:szCs w:val="23"/>
          <w:lang w:eastAsia="en-US"/>
        </w:rPr>
        <w:t>Za potrebe izrade ove Procjene i izračuna posljedica od izvanrednog događaja od tehničko tehnoloških nesreća u gospodarskim subjektima uzet je scenarij nekontroliranog ispuštanja  iz nadzemnog spremnika</w:t>
      </w:r>
      <w:r w:rsidR="000F2A9A">
        <w:rPr>
          <w:rFonts w:cs="Arial"/>
          <w:color w:val="000000"/>
          <w:sz w:val="23"/>
          <w:szCs w:val="23"/>
          <w:lang w:eastAsia="en-US"/>
        </w:rPr>
        <w:t xml:space="preserve"> propan - butan</w:t>
      </w:r>
      <w:r w:rsidRPr="00BD7686">
        <w:rPr>
          <w:rFonts w:cs="Arial"/>
          <w:color w:val="000000"/>
          <w:sz w:val="23"/>
          <w:szCs w:val="23"/>
          <w:lang w:eastAsia="en-US"/>
        </w:rPr>
        <w:t xml:space="preserve">, kao najgori mogući slučaj </w:t>
      </w:r>
      <w:r w:rsidR="00305840" w:rsidRPr="00BD7686">
        <w:rPr>
          <w:rFonts w:cs="Arial"/>
          <w:color w:val="000000"/>
          <w:sz w:val="23"/>
          <w:szCs w:val="23"/>
          <w:lang w:eastAsia="en-US"/>
        </w:rPr>
        <w:t xml:space="preserve">s </w:t>
      </w:r>
      <w:r w:rsidRPr="00BD7686">
        <w:rPr>
          <w:rFonts w:cs="Arial"/>
          <w:color w:val="000000"/>
          <w:sz w:val="23"/>
          <w:szCs w:val="23"/>
          <w:lang w:eastAsia="en-US"/>
        </w:rPr>
        <w:t>obzirom na vrstu, količinu i smještaj opasne tvari u prostoru.</w:t>
      </w:r>
    </w:p>
    <w:p w:rsidR="000F2A9A" w:rsidRDefault="000F2A9A" w:rsidP="00702548">
      <w:pPr>
        <w:autoSpaceDE w:val="0"/>
        <w:autoSpaceDN w:val="0"/>
        <w:adjustRightInd w:val="0"/>
        <w:rPr>
          <w:rFonts w:cs="Arial"/>
          <w:color w:val="000000"/>
          <w:sz w:val="23"/>
          <w:szCs w:val="23"/>
          <w:lang w:eastAsia="en-US"/>
        </w:rPr>
      </w:pPr>
    </w:p>
    <w:p w:rsidR="000F2A9A" w:rsidRDefault="000F2A9A" w:rsidP="00702548">
      <w:pPr>
        <w:autoSpaceDE w:val="0"/>
        <w:autoSpaceDN w:val="0"/>
        <w:adjustRightInd w:val="0"/>
        <w:rPr>
          <w:rFonts w:cs="Arial"/>
          <w:color w:val="000000"/>
          <w:sz w:val="23"/>
          <w:szCs w:val="23"/>
          <w:lang w:eastAsia="en-US"/>
        </w:rPr>
      </w:pPr>
    </w:p>
    <w:p w:rsidR="000F2A9A" w:rsidRPr="00BD7686" w:rsidRDefault="000F2A9A" w:rsidP="00702548">
      <w:pPr>
        <w:autoSpaceDE w:val="0"/>
        <w:autoSpaceDN w:val="0"/>
        <w:adjustRightInd w:val="0"/>
        <w:rPr>
          <w:spacing w:val="-1"/>
          <w:szCs w:val="24"/>
        </w:rPr>
      </w:pPr>
    </w:p>
    <w:p w:rsidR="00A44ADF" w:rsidRPr="00BD7686" w:rsidRDefault="00A44ADF" w:rsidP="00A44ADF">
      <w:pPr>
        <w:pStyle w:val="Bezproreda1"/>
        <w:jc w:val="both"/>
        <w:rPr>
          <w:spacing w:val="-1"/>
          <w:sz w:val="24"/>
          <w:szCs w:val="24"/>
        </w:rPr>
      </w:pPr>
    </w:p>
    <w:p w:rsidR="00C02CFE" w:rsidRPr="00BD7686" w:rsidRDefault="00FE76E7" w:rsidP="00C02CFE">
      <w:pPr>
        <w:pStyle w:val="Razina4"/>
        <w:rPr>
          <w:lang w:val="hr-HR"/>
        </w:rPr>
      </w:pPr>
      <w:bookmarkStart w:id="228" w:name="_Toc527052150"/>
      <w:r w:rsidRPr="00BD7686">
        <w:rPr>
          <w:lang w:val="hr-HR"/>
        </w:rPr>
        <w:t>U</w:t>
      </w:r>
      <w:r w:rsidR="00C02CFE" w:rsidRPr="00BD7686">
        <w:rPr>
          <w:lang w:val="hr-HR"/>
        </w:rPr>
        <w:t>groženo područje</w:t>
      </w:r>
      <w:bookmarkEnd w:id="228"/>
    </w:p>
    <w:p w:rsidR="00A11116" w:rsidRPr="00BD7686" w:rsidRDefault="00C02CFE" w:rsidP="00C02CFE">
      <w:pPr>
        <w:ind w:left="360"/>
        <w:jc w:val="left"/>
        <w:textAlignment w:val="baseline"/>
        <w:rPr>
          <w:rFonts w:ascii="Segoe UI" w:hAnsi="Segoe UI" w:cs="Segoe UI"/>
          <w:sz w:val="18"/>
          <w:szCs w:val="18"/>
          <w:lang w:eastAsia="hr-HR"/>
        </w:rPr>
      </w:pPr>
      <w:r w:rsidRPr="00BD7686">
        <w:rPr>
          <w:rFonts w:ascii="Times New Roman" w:hAnsi="Times New Roman"/>
          <w:sz w:val="28"/>
          <w:szCs w:val="28"/>
          <w:lang w:eastAsia="hr-HR"/>
        </w:rPr>
        <w:t> </w:t>
      </w:r>
    </w:p>
    <w:p w:rsidR="00382877" w:rsidRDefault="00382877" w:rsidP="00382877">
      <w:pPr>
        <w:spacing w:line="276" w:lineRule="auto"/>
        <w:rPr>
          <w:sz w:val="22"/>
          <w:szCs w:val="22"/>
        </w:rPr>
      </w:pPr>
      <w:r w:rsidRPr="00BD7686">
        <w:rPr>
          <w:sz w:val="22"/>
          <w:szCs w:val="22"/>
        </w:rPr>
        <w:t xml:space="preserve">Ugroženo područje je lokacija pravne osobe i </w:t>
      </w:r>
      <w:r w:rsidR="00973418">
        <w:rPr>
          <w:sz w:val="22"/>
          <w:szCs w:val="22"/>
        </w:rPr>
        <w:t xml:space="preserve">okolni prostor u radijusu od </w:t>
      </w:r>
      <w:r w:rsidR="000F2A9A">
        <w:rPr>
          <w:sz w:val="22"/>
          <w:szCs w:val="22"/>
        </w:rPr>
        <w:t>187</w:t>
      </w:r>
      <w:r w:rsidRPr="00BD7686">
        <w:rPr>
          <w:sz w:val="22"/>
          <w:szCs w:val="22"/>
        </w:rPr>
        <w:t xml:space="preserve"> m.  </w:t>
      </w:r>
    </w:p>
    <w:p w:rsidR="004D76FD" w:rsidRDefault="004D76FD" w:rsidP="004D76FD">
      <w:pPr>
        <w:spacing w:line="276" w:lineRule="auto"/>
        <w:jc w:val="center"/>
        <w:rPr>
          <w:sz w:val="22"/>
          <w:szCs w:val="22"/>
        </w:rPr>
      </w:pPr>
    </w:p>
    <w:p w:rsidR="004D76FD" w:rsidRDefault="004D76FD" w:rsidP="00225F48">
      <w:pPr>
        <w:pStyle w:val="Bezproreda1"/>
        <w:jc w:val="center"/>
        <w:rPr>
          <w:sz w:val="18"/>
          <w:szCs w:val="18"/>
          <w:lang w:eastAsia="hr-HR"/>
        </w:rPr>
      </w:pPr>
      <w:r>
        <w:rPr>
          <w:sz w:val="18"/>
          <w:szCs w:val="18"/>
          <w:lang w:eastAsia="hr-HR"/>
        </w:rPr>
        <w:t>Grafički prikaz</w:t>
      </w:r>
      <w:r w:rsidRPr="00F9295F">
        <w:rPr>
          <w:sz w:val="18"/>
          <w:szCs w:val="18"/>
          <w:lang w:eastAsia="hr-HR"/>
        </w:rPr>
        <w:t xml:space="preserve">: Lokacija </w:t>
      </w:r>
      <w:r w:rsidRPr="00D85ECF">
        <w:rPr>
          <w:sz w:val="18"/>
          <w:szCs w:val="18"/>
          <w:lang w:eastAsia="hr-HR"/>
        </w:rPr>
        <w:t>tvrtke Automehanika „</w:t>
      </w:r>
      <w:proofErr w:type="spellStart"/>
      <w:r w:rsidRPr="00D85ECF">
        <w:rPr>
          <w:sz w:val="18"/>
          <w:szCs w:val="18"/>
          <w:lang w:eastAsia="hr-HR"/>
        </w:rPr>
        <w:t>Vlajnić</w:t>
      </w:r>
      <w:proofErr w:type="spellEnd"/>
      <w:r w:rsidRPr="00D85ECF">
        <w:rPr>
          <w:sz w:val="18"/>
          <w:szCs w:val="18"/>
          <w:lang w:eastAsia="hr-HR"/>
        </w:rPr>
        <w:t>“</w:t>
      </w:r>
      <w:r>
        <w:rPr>
          <w:sz w:val="18"/>
          <w:szCs w:val="18"/>
          <w:lang w:eastAsia="hr-HR"/>
        </w:rPr>
        <w:t xml:space="preserve"> i zona ugroženosti</w:t>
      </w:r>
    </w:p>
    <w:p w:rsidR="00225F48" w:rsidRDefault="00225F48" w:rsidP="00225F48">
      <w:pPr>
        <w:pStyle w:val="Bezproreda1"/>
        <w:jc w:val="center"/>
      </w:pPr>
    </w:p>
    <w:p w:rsidR="004D76FD" w:rsidRDefault="00501AED" w:rsidP="004D76FD">
      <w:pPr>
        <w:spacing w:line="276" w:lineRule="auto"/>
        <w:jc w:val="center"/>
        <w:rPr>
          <w:sz w:val="22"/>
          <w:szCs w:val="22"/>
        </w:rPr>
      </w:pPr>
      <w:r w:rsidRPr="00501AED">
        <w:rPr>
          <w:rFonts w:cs="Calibri"/>
          <w:noProof/>
          <w:sz w:val="20"/>
          <w:lang w:eastAsia="hr-HR"/>
        </w:rPr>
        <w:pict>
          <v:oval id="_x0000_s1122" style="position:absolute;left:0;text-align:left;margin-left:205.9pt;margin-top:180.85pt;width:99pt;height:103.5pt;z-index:251704832" filled="f" fillcolor="red" strokecolor="red" strokeweight=".25pt">
            <v:fill color2="#cf7b79"/>
          </v:oval>
        </w:pict>
      </w:r>
      <w:r w:rsidR="004D76FD" w:rsidRPr="004D76FD">
        <w:rPr>
          <w:rFonts w:cs="Calibri"/>
          <w:noProof/>
          <w:sz w:val="20"/>
          <w:bdr w:val="single" w:sz="12" w:space="0" w:color="auto"/>
          <w:lang w:eastAsia="hr-HR"/>
        </w:rPr>
        <w:drawing>
          <wp:inline distT="0" distB="0" distL="0" distR="0">
            <wp:extent cx="6629400" cy="5572125"/>
            <wp:effectExtent l="19050" t="0" r="0" b="0"/>
            <wp:docPr id="229" name="Slika 15" descr="D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OF"/>
                    <pic:cNvPicPr>
                      <a:picLocks noChangeAspect="1" noChangeArrowheads="1"/>
                    </pic:cNvPicPr>
                  </pic:nvPicPr>
                  <pic:blipFill>
                    <a:blip r:embed="rId58" cstate="print"/>
                    <a:srcRect/>
                    <a:stretch>
                      <a:fillRect/>
                    </a:stretch>
                  </pic:blipFill>
                  <pic:spPr bwMode="auto">
                    <a:xfrm>
                      <a:off x="0" y="0"/>
                      <a:ext cx="6635171" cy="5576976"/>
                    </a:xfrm>
                    <a:prstGeom prst="rect">
                      <a:avLst/>
                    </a:prstGeom>
                    <a:noFill/>
                    <a:ln w="9525">
                      <a:noFill/>
                      <a:miter lim="800000"/>
                      <a:headEnd/>
                      <a:tailEnd/>
                    </a:ln>
                  </pic:spPr>
                </pic:pic>
              </a:graphicData>
            </a:graphic>
          </wp:inline>
        </w:drawing>
      </w:r>
    </w:p>
    <w:p w:rsidR="004D76FD" w:rsidRDefault="004D76FD" w:rsidP="004D76FD">
      <w:pPr>
        <w:jc w:val="center"/>
        <w:rPr>
          <w:sz w:val="18"/>
          <w:szCs w:val="18"/>
          <w:lang w:eastAsia="hr-HR"/>
        </w:rPr>
      </w:pPr>
      <w:r w:rsidRPr="00F9295F">
        <w:rPr>
          <w:sz w:val="18"/>
          <w:szCs w:val="18"/>
          <w:lang w:eastAsia="hr-HR"/>
        </w:rPr>
        <w:t xml:space="preserve">Izvor: </w:t>
      </w:r>
      <w:r w:rsidRPr="00D85ECF">
        <w:rPr>
          <w:sz w:val="18"/>
          <w:szCs w:val="18"/>
          <w:lang w:eastAsia="hr-HR"/>
        </w:rPr>
        <w:t>Automehanika „</w:t>
      </w:r>
      <w:proofErr w:type="spellStart"/>
      <w:r w:rsidRPr="00D85ECF">
        <w:rPr>
          <w:sz w:val="18"/>
          <w:szCs w:val="18"/>
          <w:lang w:eastAsia="hr-HR"/>
        </w:rPr>
        <w:t>Vlajnić</w:t>
      </w:r>
      <w:proofErr w:type="spellEnd"/>
      <w:r w:rsidRPr="00D85ECF">
        <w:rPr>
          <w:sz w:val="18"/>
          <w:szCs w:val="18"/>
          <w:lang w:eastAsia="hr-HR"/>
        </w:rPr>
        <w:t>“</w:t>
      </w:r>
      <w:r w:rsidR="00225F48">
        <w:rPr>
          <w:sz w:val="18"/>
          <w:szCs w:val="18"/>
          <w:lang w:eastAsia="hr-HR"/>
        </w:rPr>
        <w:t xml:space="preserve"> Procjena ugroženosti 2014.</w:t>
      </w:r>
    </w:p>
    <w:p w:rsidR="00225F48" w:rsidRDefault="00225F48" w:rsidP="004D76FD">
      <w:pPr>
        <w:jc w:val="center"/>
        <w:rPr>
          <w:sz w:val="18"/>
          <w:szCs w:val="18"/>
          <w:lang w:eastAsia="hr-HR"/>
        </w:rPr>
      </w:pPr>
    </w:p>
    <w:p w:rsidR="00225F48" w:rsidRDefault="00225F48" w:rsidP="004D76FD">
      <w:pPr>
        <w:jc w:val="center"/>
        <w:rPr>
          <w:sz w:val="18"/>
          <w:szCs w:val="18"/>
          <w:lang w:eastAsia="hr-HR"/>
        </w:rPr>
      </w:pPr>
    </w:p>
    <w:p w:rsidR="00225F48" w:rsidRDefault="00225F48" w:rsidP="004D76FD">
      <w:pPr>
        <w:jc w:val="center"/>
        <w:rPr>
          <w:sz w:val="18"/>
          <w:szCs w:val="18"/>
          <w:lang w:eastAsia="hr-HR"/>
        </w:rPr>
      </w:pPr>
    </w:p>
    <w:p w:rsidR="00225F48" w:rsidRDefault="00225F48" w:rsidP="004D76FD">
      <w:pPr>
        <w:jc w:val="center"/>
        <w:rPr>
          <w:sz w:val="18"/>
          <w:szCs w:val="18"/>
          <w:lang w:eastAsia="hr-HR"/>
        </w:rPr>
      </w:pPr>
    </w:p>
    <w:p w:rsidR="00225F48" w:rsidRDefault="00225F48" w:rsidP="004D76FD">
      <w:pPr>
        <w:jc w:val="center"/>
        <w:rPr>
          <w:sz w:val="18"/>
          <w:szCs w:val="18"/>
          <w:lang w:eastAsia="hr-HR"/>
        </w:rPr>
      </w:pPr>
    </w:p>
    <w:p w:rsidR="00225F48" w:rsidRDefault="00225F48" w:rsidP="004D76FD">
      <w:pPr>
        <w:jc w:val="center"/>
        <w:rPr>
          <w:sz w:val="18"/>
          <w:szCs w:val="18"/>
          <w:lang w:eastAsia="hr-HR"/>
        </w:rPr>
      </w:pPr>
    </w:p>
    <w:p w:rsidR="00225F48" w:rsidRDefault="00225F48" w:rsidP="004D76FD">
      <w:pPr>
        <w:jc w:val="center"/>
        <w:rPr>
          <w:sz w:val="18"/>
          <w:szCs w:val="18"/>
          <w:lang w:eastAsia="hr-HR"/>
        </w:rPr>
      </w:pPr>
    </w:p>
    <w:p w:rsidR="00225F48" w:rsidRDefault="00225F48" w:rsidP="004D76FD">
      <w:pPr>
        <w:jc w:val="center"/>
        <w:rPr>
          <w:sz w:val="18"/>
          <w:szCs w:val="18"/>
          <w:lang w:eastAsia="hr-HR"/>
        </w:rPr>
      </w:pPr>
    </w:p>
    <w:p w:rsidR="00225F48" w:rsidRDefault="00225F48" w:rsidP="004D76FD">
      <w:pPr>
        <w:jc w:val="center"/>
        <w:rPr>
          <w:sz w:val="18"/>
          <w:szCs w:val="18"/>
          <w:lang w:eastAsia="hr-HR"/>
        </w:rPr>
      </w:pPr>
    </w:p>
    <w:p w:rsidR="00225F48" w:rsidRDefault="00225F48" w:rsidP="00225F48">
      <w:pPr>
        <w:keepNext/>
        <w:spacing w:before="120" w:after="120"/>
        <w:jc w:val="center"/>
        <w:rPr>
          <w:sz w:val="22"/>
          <w:szCs w:val="22"/>
        </w:rPr>
      </w:pPr>
      <w:r w:rsidRPr="00973418">
        <w:rPr>
          <w:rFonts w:eastAsiaTheme="minorHAnsi" w:cstheme="minorHAnsi"/>
          <w:bCs/>
          <w:sz w:val="18"/>
          <w:szCs w:val="18"/>
          <w:lang w:eastAsia="en-US"/>
        </w:rPr>
        <w:t>Slika</w:t>
      </w:r>
      <w:r>
        <w:rPr>
          <w:rFonts w:eastAsiaTheme="minorHAnsi" w:cstheme="minorHAnsi"/>
          <w:bCs/>
          <w:sz w:val="18"/>
          <w:szCs w:val="18"/>
          <w:lang w:eastAsia="en-US"/>
        </w:rPr>
        <w:t>:</w:t>
      </w:r>
      <w:r w:rsidRPr="00973418">
        <w:rPr>
          <w:rFonts w:eastAsiaTheme="minorHAnsi" w:cstheme="minorHAnsi"/>
          <w:bCs/>
          <w:sz w:val="18"/>
          <w:szCs w:val="18"/>
          <w:lang w:eastAsia="en-US"/>
        </w:rPr>
        <w:t xml:space="preserve"> Maksimalni doseg utjecaja oblaka zapaljivih/eksplozivnih para UNP-a</w:t>
      </w:r>
    </w:p>
    <w:p w:rsidR="004D76FD" w:rsidRDefault="00225F48" w:rsidP="00225F48">
      <w:pPr>
        <w:spacing w:line="276" w:lineRule="auto"/>
        <w:jc w:val="center"/>
        <w:rPr>
          <w:sz w:val="22"/>
          <w:szCs w:val="22"/>
        </w:rPr>
      </w:pPr>
      <w:r w:rsidRPr="00225F48">
        <w:rPr>
          <w:noProof/>
          <w:sz w:val="22"/>
          <w:szCs w:val="22"/>
          <w:bdr w:val="single" w:sz="12" w:space="0" w:color="auto"/>
          <w:lang w:eastAsia="hr-HR"/>
        </w:rPr>
        <w:drawing>
          <wp:inline distT="0" distB="0" distL="0" distR="0">
            <wp:extent cx="5000625" cy="2990850"/>
            <wp:effectExtent l="19050" t="0" r="9525" b="0"/>
            <wp:docPr id="2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a:stretch>
                      <a:fillRect/>
                    </a:stretch>
                  </pic:blipFill>
                  <pic:spPr bwMode="auto">
                    <a:xfrm>
                      <a:off x="0" y="0"/>
                      <a:ext cx="5000625" cy="2990850"/>
                    </a:xfrm>
                    <a:prstGeom prst="rect">
                      <a:avLst/>
                    </a:prstGeom>
                    <a:noFill/>
                    <a:ln w="9525">
                      <a:noFill/>
                      <a:miter lim="800000"/>
                      <a:headEnd/>
                      <a:tailEnd/>
                    </a:ln>
                  </pic:spPr>
                </pic:pic>
              </a:graphicData>
            </a:graphic>
          </wp:inline>
        </w:drawing>
      </w:r>
    </w:p>
    <w:p w:rsidR="004D76FD" w:rsidRDefault="004D76FD" w:rsidP="00382877">
      <w:pPr>
        <w:spacing w:line="276" w:lineRule="auto"/>
        <w:rPr>
          <w:sz w:val="22"/>
          <w:szCs w:val="22"/>
        </w:rPr>
      </w:pPr>
    </w:p>
    <w:p w:rsidR="004D76FD" w:rsidRDefault="004D76FD" w:rsidP="00382877">
      <w:pPr>
        <w:spacing w:line="276" w:lineRule="auto"/>
        <w:rPr>
          <w:sz w:val="22"/>
          <w:szCs w:val="22"/>
        </w:rPr>
      </w:pPr>
    </w:p>
    <w:p w:rsidR="00225F48" w:rsidRPr="00973418" w:rsidRDefault="00225F48" w:rsidP="00225F48">
      <w:pPr>
        <w:keepNext/>
        <w:spacing w:before="120" w:after="120"/>
        <w:jc w:val="center"/>
        <w:rPr>
          <w:rFonts w:eastAsiaTheme="minorHAnsi" w:cstheme="minorHAnsi"/>
          <w:bCs/>
          <w:sz w:val="18"/>
          <w:szCs w:val="18"/>
          <w:lang w:eastAsia="en-US"/>
        </w:rPr>
      </w:pPr>
      <w:r w:rsidRPr="00973418">
        <w:rPr>
          <w:rFonts w:eastAsiaTheme="minorHAnsi" w:cstheme="minorHAnsi"/>
          <w:bCs/>
          <w:sz w:val="18"/>
          <w:szCs w:val="18"/>
          <w:lang w:eastAsia="en-US"/>
        </w:rPr>
        <w:t>Tablica</w:t>
      </w:r>
      <w:r>
        <w:rPr>
          <w:rFonts w:eastAsiaTheme="minorHAnsi" w:cstheme="minorHAnsi"/>
          <w:bCs/>
          <w:sz w:val="18"/>
          <w:szCs w:val="18"/>
          <w:lang w:eastAsia="en-US"/>
        </w:rPr>
        <w:t>:</w:t>
      </w:r>
      <w:r w:rsidRPr="00973418">
        <w:rPr>
          <w:rFonts w:eastAsiaTheme="minorHAnsi" w:cstheme="minorHAnsi"/>
          <w:bCs/>
          <w:sz w:val="18"/>
          <w:szCs w:val="18"/>
          <w:lang w:eastAsia="en-US"/>
        </w:rPr>
        <w:t xml:space="preserve"> Zone utjecaja prema definiranim graničnim koncentracijama</w:t>
      </w:r>
    </w:p>
    <w:tbl>
      <w:tblPr>
        <w:tblStyle w:val="Reetkatablice1"/>
        <w:tblW w:w="9593" w:type="dxa"/>
        <w:jc w:val="center"/>
        <w:tblInd w:w="-1063" w:type="dxa"/>
        <w:tblLayout w:type="fixed"/>
        <w:tblLook w:val="04A0"/>
      </w:tblPr>
      <w:tblGrid>
        <w:gridCol w:w="1654"/>
        <w:gridCol w:w="1275"/>
        <w:gridCol w:w="6664"/>
      </w:tblGrid>
      <w:tr w:rsidR="00225F48" w:rsidRPr="00AF09A5" w:rsidTr="005C3EE0">
        <w:trPr>
          <w:trHeight w:val="806"/>
          <w:tblHeader/>
          <w:jc w:val="center"/>
        </w:trPr>
        <w:tc>
          <w:tcPr>
            <w:tcW w:w="1654" w:type="dxa"/>
            <w:tcBorders>
              <w:bottom w:val="single" w:sz="4" w:space="0" w:color="auto"/>
            </w:tcBorders>
            <w:shd w:val="clear" w:color="auto" w:fill="D9D9D9" w:themeFill="background1" w:themeFillShade="D9"/>
          </w:tcPr>
          <w:p w:rsidR="00225F48" w:rsidRPr="008640EB" w:rsidRDefault="00225F48" w:rsidP="005C3EE0">
            <w:pPr>
              <w:spacing w:before="120" w:after="120" w:line="360" w:lineRule="auto"/>
              <w:jc w:val="center"/>
              <w:rPr>
                <w:rFonts w:eastAsiaTheme="minorHAnsi" w:cstheme="minorHAnsi"/>
                <w:b/>
                <w:sz w:val="18"/>
                <w:szCs w:val="18"/>
              </w:rPr>
            </w:pPr>
            <w:r w:rsidRPr="008640EB">
              <w:rPr>
                <w:rFonts w:eastAsiaTheme="minorHAnsi" w:cstheme="minorHAnsi"/>
                <w:b/>
                <w:sz w:val="18"/>
                <w:szCs w:val="18"/>
              </w:rPr>
              <w:t>Granična koncentracija</w:t>
            </w:r>
          </w:p>
        </w:tc>
        <w:tc>
          <w:tcPr>
            <w:tcW w:w="1275" w:type="dxa"/>
            <w:shd w:val="clear" w:color="auto" w:fill="D9D9D9" w:themeFill="background1" w:themeFillShade="D9"/>
          </w:tcPr>
          <w:p w:rsidR="00225F48" w:rsidRPr="008640EB" w:rsidRDefault="00225F48" w:rsidP="005C3EE0">
            <w:pPr>
              <w:spacing w:before="120" w:after="120" w:line="360" w:lineRule="auto"/>
              <w:jc w:val="center"/>
              <w:rPr>
                <w:rFonts w:eastAsiaTheme="minorHAnsi" w:cstheme="minorHAnsi"/>
                <w:b/>
                <w:sz w:val="18"/>
                <w:szCs w:val="18"/>
              </w:rPr>
            </w:pPr>
            <w:r w:rsidRPr="008640EB">
              <w:rPr>
                <w:rFonts w:eastAsiaTheme="minorHAnsi" w:cstheme="minorHAnsi"/>
                <w:b/>
                <w:sz w:val="18"/>
                <w:szCs w:val="18"/>
              </w:rPr>
              <w:t>Doseg utjecaja (m)</w:t>
            </w:r>
          </w:p>
        </w:tc>
        <w:tc>
          <w:tcPr>
            <w:tcW w:w="6664" w:type="dxa"/>
            <w:shd w:val="clear" w:color="auto" w:fill="D9D9D9" w:themeFill="background1" w:themeFillShade="D9"/>
          </w:tcPr>
          <w:p w:rsidR="00225F48" w:rsidRPr="008640EB" w:rsidRDefault="00225F48" w:rsidP="005C3EE0">
            <w:pPr>
              <w:spacing w:before="120" w:after="120" w:line="360" w:lineRule="auto"/>
              <w:jc w:val="center"/>
              <w:rPr>
                <w:rFonts w:eastAsiaTheme="minorHAnsi" w:cstheme="minorHAnsi"/>
                <w:b/>
                <w:sz w:val="18"/>
                <w:szCs w:val="18"/>
              </w:rPr>
            </w:pPr>
            <w:r w:rsidRPr="008640EB">
              <w:rPr>
                <w:rFonts w:eastAsiaTheme="minorHAnsi" w:cstheme="minorHAnsi"/>
                <w:b/>
                <w:sz w:val="18"/>
                <w:szCs w:val="18"/>
              </w:rPr>
              <w:t>Oznaka</w:t>
            </w:r>
          </w:p>
        </w:tc>
      </w:tr>
      <w:tr w:rsidR="00225F48" w:rsidRPr="00AF09A5" w:rsidTr="005C3EE0">
        <w:trPr>
          <w:trHeight w:val="410"/>
          <w:jc w:val="center"/>
        </w:trPr>
        <w:tc>
          <w:tcPr>
            <w:tcW w:w="1654" w:type="dxa"/>
            <w:shd w:val="clear" w:color="auto" w:fill="F2F2F2" w:themeFill="background1" w:themeFillShade="F2"/>
          </w:tcPr>
          <w:p w:rsidR="00225F48" w:rsidRPr="00AF09A5" w:rsidRDefault="00225F48" w:rsidP="005C3EE0">
            <w:pPr>
              <w:spacing w:before="120" w:after="120" w:line="360" w:lineRule="auto"/>
              <w:jc w:val="left"/>
              <w:rPr>
                <w:rFonts w:eastAsiaTheme="minorHAnsi" w:cstheme="minorHAnsi"/>
                <w:b/>
              </w:rPr>
            </w:pPr>
            <w:r w:rsidRPr="00AF09A5">
              <w:rPr>
                <w:rFonts w:eastAsiaTheme="minorHAnsi" w:cstheme="minorHAnsi"/>
                <w:b/>
              </w:rPr>
              <w:t xml:space="preserve">DGE </w:t>
            </w:r>
          </w:p>
        </w:tc>
        <w:tc>
          <w:tcPr>
            <w:tcW w:w="1275" w:type="dxa"/>
          </w:tcPr>
          <w:p w:rsidR="00225F48" w:rsidRPr="00AF09A5" w:rsidRDefault="00225F48" w:rsidP="005C3EE0">
            <w:pPr>
              <w:spacing w:before="120" w:after="120" w:line="360" w:lineRule="auto"/>
              <w:jc w:val="left"/>
              <w:rPr>
                <w:rFonts w:eastAsiaTheme="minorHAnsi" w:cstheme="minorHAnsi"/>
                <w:color w:val="000000"/>
              </w:rPr>
            </w:pPr>
            <w:r w:rsidRPr="00AF09A5">
              <w:rPr>
                <w:rFonts w:eastAsiaTheme="minorHAnsi" w:cstheme="minorHAnsi"/>
                <w:color w:val="000000"/>
              </w:rPr>
              <w:t>20,91</w:t>
            </w:r>
          </w:p>
        </w:tc>
        <w:tc>
          <w:tcPr>
            <w:tcW w:w="6664" w:type="dxa"/>
            <w:shd w:val="clear" w:color="auto" w:fill="FF0000"/>
          </w:tcPr>
          <w:p w:rsidR="00225F48" w:rsidRPr="00AF09A5" w:rsidRDefault="00225F48" w:rsidP="005C3EE0">
            <w:pPr>
              <w:spacing w:before="120" w:after="120"/>
              <w:rPr>
                <w:rFonts w:eastAsiaTheme="minorHAnsi" w:cstheme="minorHAnsi"/>
                <w:color w:val="000000"/>
              </w:rPr>
            </w:pPr>
            <w:r w:rsidRPr="00D704C0">
              <w:rPr>
                <w:rFonts w:eastAsiaTheme="minorHAnsi" w:cstheme="minorHAnsi"/>
                <w:sz w:val="16"/>
                <w:szCs w:val="16"/>
                <w:lang w:eastAsia="en-US"/>
              </w:rPr>
              <w:t xml:space="preserve">Zona u kojoj postoji opasnost eksplozije para UNP-a </w:t>
            </w:r>
            <w:proofErr w:type="spellStart"/>
            <w:r w:rsidRPr="00D704C0">
              <w:rPr>
                <w:rFonts w:eastAsiaTheme="minorHAnsi" w:cstheme="minorHAnsi"/>
                <w:sz w:val="16"/>
                <w:szCs w:val="16"/>
                <w:lang w:eastAsia="en-US"/>
              </w:rPr>
              <w:t>dozeže</w:t>
            </w:r>
            <w:proofErr w:type="spellEnd"/>
            <w:r w:rsidRPr="00D704C0">
              <w:rPr>
                <w:rFonts w:eastAsiaTheme="minorHAnsi" w:cstheme="minorHAnsi"/>
                <w:sz w:val="16"/>
                <w:szCs w:val="16"/>
                <w:lang w:eastAsia="en-US"/>
              </w:rPr>
              <w:t xml:space="preserve"> 20,91 m od izvora istjecanja u smjeru puhanja vjetra (1,5 m/s). U toj zoni koncentracija plina u zraku dovoljna je da uz upotrebu iskre ili plamena izazove eksploziju.</w:t>
            </w:r>
          </w:p>
        </w:tc>
      </w:tr>
      <w:tr w:rsidR="00225F48" w:rsidRPr="00AF09A5" w:rsidTr="005C3EE0">
        <w:trPr>
          <w:trHeight w:val="265"/>
          <w:jc w:val="center"/>
        </w:trPr>
        <w:tc>
          <w:tcPr>
            <w:tcW w:w="1654" w:type="dxa"/>
            <w:shd w:val="clear" w:color="auto" w:fill="F2F2F2" w:themeFill="background1" w:themeFillShade="F2"/>
          </w:tcPr>
          <w:p w:rsidR="00225F48" w:rsidRPr="00AF09A5" w:rsidRDefault="00225F48" w:rsidP="005C3EE0">
            <w:pPr>
              <w:spacing w:before="120" w:after="120" w:line="360" w:lineRule="auto"/>
              <w:jc w:val="left"/>
              <w:rPr>
                <w:rFonts w:eastAsiaTheme="minorHAnsi" w:cstheme="minorHAnsi"/>
                <w:b/>
              </w:rPr>
            </w:pPr>
            <w:r w:rsidRPr="00AF09A5">
              <w:rPr>
                <w:rFonts w:eastAsiaTheme="minorHAnsi" w:cstheme="minorHAnsi"/>
                <w:b/>
              </w:rPr>
              <w:t xml:space="preserve">60% DGE </w:t>
            </w:r>
          </w:p>
        </w:tc>
        <w:tc>
          <w:tcPr>
            <w:tcW w:w="1275" w:type="dxa"/>
          </w:tcPr>
          <w:p w:rsidR="00225F48" w:rsidRPr="00AF09A5" w:rsidRDefault="00225F48" w:rsidP="005C3EE0">
            <w:pPr>
              <w:spacing w:before="120" w:after="120" w:line="360" w:lineRule="auto"/>
              <w:jc w:val="left"/>
              <w:rPr>
                <w:rFonts w:eastAsiaTheme="minorHAnsi" w:cstheme="minorHAnsi"/>
                <w:color w:val="000000"/>
              </w:rPr>
            </w:pPr>
            <w:r w:rsidRPr="00AF09A5">
              <w:rPr>
                <w:rFonts w:eastAsiaTheme="minorHAnsi" w:cstheme="minorHAnsi"/>
                <w:color w:val="000000"/>
              </w:rPr>
              <w:t>33,89</w:t>
            </w:r>
          </w:p>
        </w:tc>
        <w:tc>
          <w:tcPr>
            <w:tcW w:w="6664" w:type="dxa"/>
            <w:shd w:val="clear" w:color="auto" w:fill="FFC000"/>
          </w:tcPr>
          <w:p w:rsidR="00225F48" w:rsidRPr="00AF09A5" w:rsidRDefault="00225F48" w:rsidP="005C3EE0">
            <w:pPr>
              <w:spacing w:before="120" w:after="120"/>
              <w:rPr>
                <w:rFonts w:eastAsiaTheme="minorHAnsi" w:cstheme="minorHAnsi"/>
                <w:color w:val="000000"/>
              </w:rPr>
            </w:pPr>
            <w:r w:rsidRPr="00D704C0">
              <w:rPr>
                <w:rFonts w:eastAsiaTheme="minorHAnsi" w:cstheme="minorHAnsi"/>
                <w:sz w:val="16"/>
                <w:szCs w:val="16"/>
                <w:lang w:eastAsia="en-US"/>
              </w:rPr>
              <w:t>Zona unutar koje je moguća pojava „vatrenih džepova“ (60 % koncentracije donje granice eksplozivnosti) doseže 33,89 metara od izvora istjecanja u smjeru puhanja vjetra (1,5 m/s).</w:t>
            </w:r>
          </w:p>
        </w:tc>
      </w:tr>
      <w:tr w:rsidR="00225F48" w:rsidRPr="00AF09A5" w:rsidTr="005C3EE0">
        <w:trPr>
          <w:trHeight w:val="265"/>
          <w:jc w:val="center"/>
        </w:trPr>
        <w:tc>
          <w:tcPr>
            <w:tcW w:w="1654" w:type="dxa"/>
            <w:shd w:val="clear" w:color="auto" w:fill="F2F2F2" w:themeFill="background1" w:themeFillShade="F2"/>
          </w:tcPr>
          <w:p w:rsidR="00225F48" w:rsidRPr="00AF09A5" w:rsidRDefault="00225F48" w:rsidP="005C3EE0">
            <w:pPr>
              <w:spacing w:before="120" w:after="120" w:line="360" w:lineRule="auto"/>
              <w:jc w:val="left"/>
              <w:rPr>
                <w:rFonts w:eastAsiaTheme="minorHAnsi" w:cstheme="minorHAnsi"/>
                <w:b/>
              </w:rPr>
            </w:pPr>
            <w:r w:rsidRPr="00AF09A5">
              <w:rPr>
                <w:rFonts w:eastAsiaTheme="minorHAnsi" w:cstheme="minorHAnsi"/>
                <w:b/>
              </w:rPr>
              <w:t xml:space="preserve">10% DGE </w:t>
            </w:r>
          </w:p>
        </w:tc>
        <w:tc>
          <w:tcPr>
            <w:tcW w:w="1275" w:type="dxa"/>
          </w:tcPr>
          <w:p w:rsidR="00225F48" w:rsidRPr="00AF09A5" w:rsidRDefault="00225F48" w:rsidP="005C3EE0">
            <w:pPr>
              <w:spacing w:before="120" w:after="120" w:line="360" w:lineRule="auto"/>
              <w:jc w:val="left"/>
              <w:rPr>
                <w:rFonts w:eastAsiaTheme="minorHAnsi" w:cstheme="minorHAnsi"/>
                <w:color w:val="000000"/>
              </w:rPr>
            </w:pPr>
            <w:r w:rsidRPr="00AF09A5">
              <w:rPr>
                <w:rFonts w:eastAsiaTheme="minorHAnsi" w:cstheme="minorHAnsi"/>
                <w:color w:val="000000"/>
              </w:rPr>
              <w:t>187,75</w:t>
            </w:r>
          </w:p>
        </w:tc>
        <w:tc>
          <w:tcPr>
            <w:tcW w:w="6664" w:type="dxa"/>
            <w:shd w:val="clear" w:color="auto" w:fill="FFFF00"/>
          </w:tcPr>
          <w:p w:rsidR="00225F48" w:rsidRPr="00AF09A5" w:rsidRDefault="00225F48" w:rsidP="005C3EE0">
            <w:pPr>
              <w:spacing w:before="120" w:after="120"/>
              <w:rPr>
                <w:rFonts w:eastAsiaTheme="minorHAnsi" w:cstheme="minorHAnsi"/>
                <w:color w:val="000000"/>
              </w:rPr>
            </w:pPr>
            <w:r w:rsidRPr="00D704C0">
              <w:rPr>
                <w:rFonts w:eastAsiaTheme="minorHAnsi" w:cstheme="minorHAnsi"/>
                <w:sz w:val="16"/>
                <w:szCs w:val="16"/>
                <w:lang w:eastAsia="en-US"/>
              </w:rPr>
              <w:t>Zona unutar koje je u određenim uvjetima još uvijek moguće</w:t>
            </w:r>
            <w:r w:rsidRPr="00D704C0">
              <w:rPr>
                <w:rFonts w:eastAsiaTheme="minorHAnsi" w:cstheme="minorHAnsi"/>
                <w:b/>
                <w:sz w:val="16"/>
                <w:szCs w:val="16"/>
                <w:lang w:eastAsia="en-US"/>
              </w:rPr>
              <w:t xml:space="preserve"> </w:t>
            </w:r>
            <w:r w:rsidRPr="00D704C0">
              <w:rPr>
                <w:rFonts w:eastAsiaTheme="minorHAnsi" w:cstheme="minorHAnsi"/>
                <w:sz w:val="16"/>
                <w:szCs w:val="16"/>
                <w:lang w:eastAsia="en-US"/>
              </w:rPr>
              <w:t>izbijanje požara ili eksplozije (10% koncentracije donje granice eksplozivnosti) prostire se 187,75 m od izvora istjecanja u smjeru puhanja vjetra (1,5 m/s).</w:t>
            </w:r>
          </w:p>
        </w:tc>
      </w:tr>
    </w:tbl>
    <w:p w:rsidR="004D76FD" w:rsidRDefault="004D76FD" w:rsidP="00382877">
      <w:pPr>
        <w:spacing w:line="276" w:lineRule="auto"/>
        <w:rPr>
          <w:sz w:val="22"/>
          <w:szCs w:val="22"/>
        </w:rPr>
      </w:pPr>
    </w:p>
    <w:p w:rsidR="00225F48" w:rsidRPr="0035482A" w:rsidRDefault="00225F48" w:rsidP="00225F48">
      <w:pPr>
        <w:jc w:val="center"/>
        <w:rPr>
          <w:rFonts w:cs="Calibri"/>
          <w:sz w:val="20"/>
        </w:rPr>
      </w:pPr>
      <w:r w:rsidRPr="00F9295F">
        <w:rPr>
          <w:sz w:val="18"/>
          <w:szCs w:val="18"/>
          <w:lang w:eastAsia="hr-HR"/>
        </w:rPr>
        <w:t xml:space="preserve">Izvor: </w:t>
      </w:r>
      <w:r w:rsidRPr="00D85ECF">
        <w:rPr>
          <w:sz w:val="18"/>
          <w:szCs w:val="18"/>
          <w:lang w:eastAsia="hr-HR"/>
        </w:rPr>
        <w:t>Automehanika „</w:t>
      </w:r>
      <w:proofErr w:type="spellStart"/>
      <w:r w:rsidRPr="00D85ECF">
        <w:rPr>
          <w:sz w:val="18"/>
          <w:szCs w:val="18"/>
          <w:lang w:eastAsia="hr-HR"/>
        </w:rPr>
        <w:t>Vlajnić</w:t>
      </w:r>
      <w:proofErr w:type="spellEnd"/>
      <w:r w:rsidRPr="00D85ECF">
        <w:rPr>
          <w:sz w:val="18"/>
          <w:szCs w:val="18"/>
          <w:lang w:eastAsia="hr-HR"/>
        </w:rPr>
        <w:t>“</w:t>
      </w:r>
      <w:r>
        <w:rPr>
          <w:sz w:val="18"/>
          <w:szCs w:val="18"/>
          <w:lang w:eastAsia="hr-HR"/>
        </w:rPr>
        <w:t xml:space="preserve"> Procjena ugroženosti 2014.</w:t>
      </w:r>
    </w:p>
    <w:p w:rsidR="004D76FD" w:rsidRDefault="004D76FD" w:rsidP="00382877">
      <w:pPr>
        <w:spacing w:line="276" w:lineRule="auto"/>
        <w:rPr>
          <w:sz w:val="22"/>
          <w:szCs w:val="22"/>
        </w:rPr>
      </w:pPr>
    </w:p>
    <w:p w:rsidR="004D76FD" w:rsidRDefault="004D76FD" w:rsidP="00382877">
      <w:pPr>
        <w:spacing w:line="276" w:lineRule="auto"/>
        <w:rPr>
          <w:sz w:val="22"/>
          <w:szCs w:val="22"/>
        </w:rPr>
      </w:pPr>
    </w:p>
    <w:p w:rsidR="00E37A0B" w:rsidRPr="006C0E0F" w:rsidRDefault="00E37A0B" w:rsidP="00E37A0B">
      <w:pPr>
        <w:ind w:firstLine="360"/>
        <w:rPr>
          <w:sz w:val="22"/>
          <w:szCs w:val="22"/>
        </w:rPr>
      </w:pPr>
    </w:p>
    <w:p w:rsidR="004D76FD" w:rsidRDefault="004D76FD" w:rsidP="00382877">
      <w:pPr>
        <w:spacing w:line="276" w:lineRule="auto"/>
        <w:rPr>
          <w:sz w:val="22"/>
          <w:szCs w:val="22"/>
        </w:rPr>
      </w:pPr>
    </w:p>
    <w:p w:rsidR="004D76FD" w:rsidRDefault="004D76FD" w:rsidP="00382877">
      <w:pPr>
        <w:spacing w:line="276" w:lineRule="auto"/>
        <w:rPr>
          <w:sz w:val="22"/>
          <w:szCs w:val="22"/>
        </w:rPr>
      </w:pPr>
    </w:p>
    <w:p w:rsidR="004D76FD" w:rsidRDefault="004D76FD" w:rsidP="00382877">
      <w:pPr>
        <w:spacing w:line="276" w:lineRule="auto"/>
        <w:rPr>
          <w:sz w:val="22"/>
          <w:szCs w:val="22"/>
        </w:rPr>
      </w:pPr>
    </w:p>
    <w:p w:rsidR="008A4682" w:rsidRDefault="008A4682" w:rsidP="00382877">
      <w:pPr>
        <w:spacing w:line="276" w:lineRule="auto"/>
        <w:rPr>
          <w:sz w:val="22"/>
          <w:szCs w:val="22"/>
        </w:rPr>
      </w:pPr>
    </w:p>
    <w:p w:rsidR="008A4682" w:rsidRPr="00BD7686" w:rsidRDefault="008A4682" w:rsidP="00382877">
      <w:pPr>
        <w:spacing w:line="276" w:lineRule="auto"/>
        <w:rPr>
          <w:sz w:val="22"/>
          <w:szCs w:val="22"/>
        </w:rPr>
      </w:pPr>
    </w:p>
    <w:p w:rsidR="00382877" w:rsidRPr="00BD7686" w:rsidRDefault="00D35A8D" w:rsidP="00382877">
      <w:pPr>
        <w:pStyle w:val="Razina4"/>
        <w:rPr>
          <w:lang w:val="hr-HR"/>
        </w:rPr>
      </w:pPr>
      <w:bookmarkStart w:id="229" w:name="_Toc527052151"/>
      <w:r w:rsidRPr="00BD7686">
        <w:rPr>
          <w:lang w:val="hr-HR"/>
        </w:rPr>
        <w:t>Prostor štetnog utjecaja, ugroženo stanovništvo i gospodarski subjekti</w:t>
      </w:r>
      <w:bookmarkEnd w:id="229"/>
    </w:p>
    <w:p w:rsidR="00382877" w:rsidRPr="00BD7686" w:rsidRDefault="00382877" w:rsidP="00382877">
      <w:pPr>
        <w:rPr>
          <w:lang w:eastAsia="hr-HR"/>
        </w:rPr>
      </w:pPr>
    </w:p>
    <w:p w:rsidR="006C0E0F" w:rsidRDefault="006C0E0F" w:rsidP="00225F48">
      <w:pPr>
        <w:pStyle w:val="Bezproreda1"/>
        <w:jc w:val="center"/>
        <w:rPr>
          <w:sz w:val="18"/>
          <w:szCs w:val="18"/>
          <w:lang w:eastAsia="hr-HR"/>
        </w:rPr>
      </w:pPr>
    </w:p>
    <w:p w:rsidR="006C0E0F" w:rsidRPr="006C0E0F" w:rsidRDefault="006C0E0F" w:rsidP="006C0E0F">
      <w:pPr>
        <w:spacing w:line="276" w:lineRule="auto"/>
        <w:rPr>
          <w:sz w:val="22"/>
          <w:szCs w:val="22"/>
        </w:rPr>
      </w:pPr>
      <w:r w:rsidRPr="006C0E0F">
        <w:rPr>
          <w:sz w:val="22"/>
          <w:szCs w:val="22"/>
        </w:rPr>
        <w:t xml:space="preserve">Sama lokacija tvrtke </w:t>
      </w:r>
      <w:r>
        <w:rPr>
          <w:sz w:val="22"/>
          <w:szCs w:val="22"/>
        </w:rPr>
        <w:t>n</w:t>
      </w:r>
      <w:r w:rsidRPr="006C0E0F">
        <w:rPr>
          <w:sz w:val="22"/>
          <w:szCs w:val="22"/>
        </w:rPr>
        <w:t>alazi se u neposrednoj blizini željezničke pruge i državne autoceste Zagreb-Lipovac</w:t>
      </w:r>
      <w:r>
        <w:rPr>
          <w:sz w:val="22"/>
          <w:szCs w:val="22"/>
        </w:rPr>
        <w:t>,</w:t>
      </w:r>
      <w:r w:rsidRPr="006C0E0F">
        <w:rPr>
          <w:sz w:val="22"/>
          <w:szCs w:val="22"/>
        </w:rPr>
        <w:t xml:space="preserve"> okružena je poljoprivrednim zemljištem i nogometnim igralištem s kojim graniči. </w:t>
      </w:r>
      <w:r>
        <w:rPr>
          <w:sz w:val="22"/>
          <w:szCs w:val="22"/>
        </w:rPr>
        <w:t>Nekoliko s</w:t>
      </w:r>
      <w:r w:rsidRPr="006C0E0F">
        <w:rPr>
          <w:sz w:val="22"/>
          <w:szCs w:val="22"/>
        </w:rPr>
        <w:t>tambeni</w:t>
      </w:r>
      <w:r>
        <w:rPr>
          <w:sz w:val="22"/>
          <w:szCs w:val="22"/>
        </w:rPr>
        <w:t>h objekata</w:t>
      </w:r>
      <w:r w:rsidRPr="006C0E0F">
        <w:rPr>
          <w:sz w:val="22"/>
          <w:szCs w:val="22"/>
        </w:rPr>
        <w:t>, koji su smješteni sjeverno od lokacije pretrpjeli bi lakša oštećenja pri čemu se prvenstveno misli na pucanje prozorskih stakala na objektima .</w:t>
      </w:r>
    </w:p>
    <w:p w:rsidR="006C0E0F" w:rsidRDefault="006C0E0F" w:rsidP="00225F48">
      <w:pPr>
        <w:pStyle w:val="Bezproreda1"/>
        <w:jc w:val="center"/>
        <w:rPr>
          <w:sz w:val="18"/>
          <w:szCs w:val="18"/>
          <w:lang w:eastAsia="hr-HR"/>
        </w:rPr>
      </w:pPr>
    </w:p>
    <w:p w:rsidR="00973418" w:rsidRDefault="00225F48" w:rsidP="006C0E0F">
      <w:pPr>
        <w:pStyle w:val="Bezproreda1"/>
        <w:jc w:val="center"/>
      </w:pPr>
      <w:r>
        <w:rPr>
          <w:sz w:val="18"/>
          <w:szCs w:val="18"/>
          <w:lang w:eastAsia="hr-HR"/>
        </w:rPr>
        <w:t>Grafički prikaz:  Zona ugroženosti</w:t>
      </w:r>
    </w:p>
    <w:p w:rsidR="00973418" w:rsidRDefault="00225F48" w:rsidP="00C02CFE">
      <w:pPr>
        <w:spacing w:line="276" w:lineRule="auto"/>
        <w:rPr>
          <w:sz w:val="22"/>
          <w:szCs w:val="22"/>
        </w:rPr>
      </w:pPr>
      <w:r w:rsidRPr="00225F48">
        <w:rPr>
          <w:noProof/>
          <w:sz w:val="22"/>
          <w:szCs w:val="22"/>
          <w:lang w:eastAsia="hr-HR"/>
        </w:rPr>
        <w:drawing>
          <wp:inline distT="0" distB="0" distL="0" distR="0">
            <wp:extent cx="6306185" cy="5114925"/>
            <wp:effectExtent l="19050" t="0" r="0" b="0"/>
            <wp:docPr id="239" name="Slika 18" descr="s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lika"/>
                    <pic:cNvPicPr>
                      <a:picLocks noChangeAspect="1" noChangeArrowheads="1"/>
                    </pic:cNvPicPr>
                  </pic:nvPicPr>
                  <pic:blipFill>
                    <a:blip r:embed="rId60" cstate="print"/>
                    <a:srcRect/>
                    <a:stretch>
                      <a:fillRect/>
                    </a:stretch>
                  </pic:blipFill>
                  <pic:spPr bwMode="auto">
                    <a:xfrm>
                      <a:off x="0" y="0"/>
                      <a:ext cx="6306185" cy="5114925"/>
                    </a:xfrm>
                    <a:prstGeom prst="rect">
                      <a:avLst/>
                    </a:prstGeom>
                    <a:noFill/>
                    <a:ln w="9525">
                      <a:noFill/>
                      <a:miter lim="800000"/>
                      <a:headEnd/>
                      <a:tailEnd/>
                    </a:ln>
                  </pic:spPr>
                </pic:pic>
              </a:graphicData>
            </a:graphic>
          </wp:inline>
        </w:drawing>
      </w:r>
    </w:p>
    <w:p w:rsidR="00225F48" w:rsidRPr="0035482A" w:rsidRDefault="00225F48" w:rsidP="00225F48">
      <w:pPr>
        <w:jc w:val="center"/>
        <w:rPr>
          <w:rFonts w:cs="Calibri"/>
          <w:sz w:val="20"/>
        </w:rPr>
      </w:pPr>
      <w:r w:rsidRPr="00F9295F">
        <w:rPr>
          <w:sz w:val="18"/>
          <w:szCs w:val="18"/>
          <w:lang w:eastAsia="hr-HR"/>
        </w:rPr>
        <w:t xml:space="preserve">Izvor: </w:t>
      </w:r>
      <w:r w:rsidRPr="00D85ECF">
        <w:rPr>
          <w:sz w:val="18"/>
          <w:szCs w:val="18"/>
          <w:lang w:eastAsia="hr-HR"/>
        </w:rPr>
        <w:t>Automehanika „</w:t>
      </w:r>
      <w:proofErr w:type="spellStart"/>
      <w:r w:rsidRPr="00D85ECF">
        <w:rPr>
          <w:sz w:val="18"/>
          <w:szCs w:val="18"/>
          <w:lang w:eastAsia="hr-HR"/>
        </w:rPr>
        <w:t>Vlajnić</w:t>
      </w:r>
      <w:proofErr w:type="spellEnd"/>
      <w:r w:rsidRPr="00D85ECF">
        <w:rPr>
          <w:sz w:val="18"/>
          <w:szCs w:val="18"/>
          <w:lang w:eastAsia="hr-HR"/>
        </w:rPr>
        <w:t>“</w:t>
      </w:r>
      <w:r>
        <w:rPr>
          <w:sz w:val="18"/>
          <w:szCs w:val="18"/>
          <w:lang w:eastAsia="hr-HR"/>
        </w:rPr>
        <w:t xml:space="preserve"> Procjena ugroženosti 2014.</w:t>
      </w:r>
    </w:p>
    <w:p w:rsidR="00225F48" w:rsidRDefault="00225F48" w:rsidP="00C02CFE">
      <w:pPr>
        <w:spacing w:line="276" w:lineRule="auto"/>
        <w:rPr>
          <w:sz w:val="22"/>
          <w:szCs w:val="22"/>
        </w:rPr>
      </w:pPr>
    </w:p>
    <w:p w:rsidR="00C02CFE" w:rsidRPr="00BD7686" w:rsidRDefault="00C02CFE" w:rsidP="00C02CFE">
      <w:pPr>
        <w:pStyle w:val="Razina3"/>
        <w:rPr>
          <w:lang w:val="hr-HR"/>
        </w:rPr>
      </w:pPr>
      <w:bookmarkStart w:id="230" w:name="_Toc527052152"/>
      <w:r w:rsidRPr="00BD7686">
        <w:rPr>
          <w:lang w:val="hr-HR"/>
        </w:rPr>
        <w:t>Uzrok</w:t>
      </w:r>
      <w:bookmarkEnd w:id="230"/>
    </w:p>
    <w:p w:rsidR="00305840" w:rsidRDefault="00305840" w:rsidP="00305840">
      <w:pPr>
        <w:rPr>
          <w:lang w:eastAsia="en-US"/>
        </w:rPr>
      </w:pPr>
    </w:p>
    <w:p w:rsidR="00E37A0B" w:rsidRDefault="00E37A0B" w:rsidP="00E37A0B">
      <w:pPr>
        <w:spacing w:line="276" w:lineRule="auto"/>
        <w:rPr>
          <w:sz w:val="22"/>
          <w:szCs w:val="22"/>
        </w:rPr>
      </w:pPr>
      <w:r w:rsidRPr="2E2F3467">
        <w:rPr>
          <w:sz w:val="22"/>
          <w:szCs w:val="22"/>
        </w:rPr>
        <w:t xml:space="preserve">Uslijed </w:t>
      </w:r>
      <w:r>
        <w:rPr>
          <w:sz w:val="22"/>
          <w:szCs w:val="22"/>
        </w:rPr>
        <w:t>neispravnog ventila na jednom spremniku došlo je do ispuštanja plina koji je u doticaju sa izvorom paljenja eksplodirao i izazvao eksploziju.</w:t>
      </w:r>
      <w:r w:rsidRPr="2E2F3467">
        <w:rPr>
          <w:sz w:val="22"/>
          <w:szCs w:val="22"/>
        </w:rPr>
        <w:t xml:space="preserve"> </w:t>
      </w:r>
    </w:p>
    <w:p w:rsidR="00E37A0B" w:rsidRPr="00BD7686" w:rsidRDefault="00E37A0B" w:rsidP="00305840">
      <w:pPr>
        <w:rPr>
          <w:lang w:eastAsia="en-US"/>
        </w:rPr>
      </w:pPr>
    </w:p>
    <w:p w:rsidR="00C02CFE" w:rsidRPr="00BD7686" w:rsidRDefault="00C02CFE" w:rsidP="00C02CFE">
      <w:pPr>
        <w:pStyle w:val="Razina4"/>
        <w:spacing w:line="276" w:lineRule="auto"/>
        <w:rPr>
          <w:sz w:val="22"/>
          <w:szCs w:val="22"/>
          <w:lang w:val="hr-HR"/>
        </w:rPr>
      </w:pPr>
      <w:bookmarkStart w:id="231" w:name="_Toc527052153"/>
      <w:r w:rsidRPr="00BD7686">
        <w:rPr>
          <w:lang w:val="hr-HR"/>
        </w:rPr>
        <w:t>Razvoj događaja koji je prethodio velikoj nesreći</w:t>
      </w:r>
      <w:bookmarkEnd w:id="231"/>
    </w:p>
    <w:p w:rsidR="00C02CFE" w:rsidRPr="00BD7686" w:rsidRDefault="00C02CFE" w:rsidP="00C02CFE">
      <w:pPr>
        <w:spacing w:line="276" w:lineRule="auto"/>
        <w:rPr>
          <w:rStyle w:val="eop"/>
          <w:color w:val="000000"/>
          <w:sz w:val="22"/>
          <w:szCs w:val="22"/>
          <w:shd w:val="clear" w:color="auto" w:fill="FFFFFF"/>
        </w:rPr>
      </w:pPr>
    </w:p>
    <w:p w:rsidR="00E37A0B" w:rsidRDefault="00E37A0B" w:rsidP="00E37A0B">
      <w:pPr>
        <w:spacing w:line="276" w:lineRule="auto"/>
        <w:rPr>
          <w:sz w:val="22"/>
          <w:szCs w:val="22"/>
        </w:rPr>
      </w:pPr>
      <w:r>
        <w:rPr>
          <w:sz w:val="22"/>
          <w:szCs w:val="22"/>
        </w:rPr>
        <w:t>Nekontrolirano ispuštanje plina iz spremnika.</w:t>
      </w:r>
    </w:p>
    <w:p w:rsidR="00C41CC1" w:rsidRPr="00BD7686" w:rsidRDefault="00C41CC1" w:rsidP="00C02CFE">
      <w:pPr>
        <w:rPr>
          <w:sz w:val="22"/>
          <w:szCs w:val="22"/>
          <w:lang w:eastAsia="hr-HR"/>
        </w:rPr>
      </w:pPr>
    </w:p>
    <w:p w:rsidR="00FC18EB" w:rsidRPr="00BD7686" w:rsidRDefault="00FC18EB" w:rsidP="00C02CFE">
      <w:pPr>
        <w:rPr>
          <w:sz w:val="22"/>
          <w:szCs w:val="22"/>
          <w:lang w:eastAsia="hr-HR"/>
        </w:rPr>
      </w:pPr>
    </w:p>
    <w:p w:rsidR="00C41CC1" w:rsidRPr="00BD7686" w:rsidRDefault="00C41CC1" w:rsidP="00C41CC1">
      <w:pPr>
        <w:pStyle w:val="Razina4"/>
        <w:rPr>
          <w:rStyle w:val="normaltextrun"/>
          <w:lang w:val="hr-HR"/>
        </w:rPr>
      </w:pPr>
      <w:bookmarkStart w:id="232" w:name="_Toc527052154"/>
      <w:r w:rsidRPr="00BD7686">
        <w:rPr>
          <w:lang w:val="hr-HR"/>
        </w:rPr>
        <w:t>Okida</w:t>
      </w:r>
      <w:r w:rsidR="00FE76E7" w:rsidRPr="00BD7686">
        <w:rPr>
          <w:lang w:val="hr-HR"/>
        </w:rPr>
        <w:t>č</w:t>
      </w:r>
      <w:r w:rsidRPr="00BD7686">
        <w:rPr>
          <w:lang w:val="hr-HR"/>
        </w:rPr>
        <w:t xml:space="preserve"> </w:t>
      </w:r>
      <w:r w:rsidRPr="00BD7686">
        <w:rPr>
          <w:rStyle w:val="normaltextrun"/>
          <w:lang w:val="hr-HR"/>
        </w:rPr>
        <w:t>koji je uzrokovao veliku nesreću</w:t>
      </w:r>
      <w:bookmarkEnd w:id="232"/>
      <w:r w:rsidRPr="00BD7686">
        <w:rPr>
          <w:rStyle w:val="normaltextrun"/>
          <w:lang w:val="hr-HR"/>
        </w:rPr>
        <w:t xml:space="preserve"> </w:t>
      </w:r>
    </w:p>
    <w:p w:rsidR="00D35A8D" w:rsidRPr="00BD7686" w:rsidRDefault="00D35A8D" w:rsidP="00D35A8D">
      <w:pPr>
        <w:rPr>
          <w:lang w:eastAsia="hr-HR"/>
        </w:rPr>
      </w:pPr>
    </w:p>
    <w:p w:rsidR="00D35A8D" w:rsidRPr="00BD7686" w:rsidRDefault="00E37A0B" w:rsidP="00D35A8D">
      <w:pPr>
        <w:rPr>
          <w:lang w:eastAsia="hr-HR"/>
        </w:rPr>
      </w:pPr>
      <w:r>
        <w:rPr>
          <w:lang w:eastAsia="hr-HR"/>
        </w:rPr>
        <w:t>UNP je došao u doticaj sa izvorom paljenja (iskra).</w:t>
      </w:r>
    </w:p>
    <w:p w:rsidR="00C02CFE" w:rsidRPr="00BD7686" w:rsidRDefault="00C02CFE" w:rsidP="00C02CFE">
      <w:pPr>
        <w:spacing w:line="276" w:lineRule="auto"/>
        <w:rPr>
          <w:sz w:val="22"/>
          <w:szCs w:val="22"/>
        </w:rPr>
      </w:pPr>
    </w:p>
    <w:p w:rsidR="00305840" w:rsidRPr="00BD7686" w:rsidRDefault="00305840" w:rsidP="00C02CFE">
      <w:pPr>
        <w:spacing w:line="276" w:lineRule="auto"/>
        <w:rPr>
          <w:sz w:val="22"/>
          <w:szCs w:val="22"/>
        </w:rPr>
      </w:pPr>
    </w:p>
    <w:p w:rsidR="00C02CFE" w:rsidRPr="00BD7686" w:rsidRDefault="00C02CFE" w:rsidP="00C02CFE">
      <w:pPr>
        <w:pStyle w:val="Razina3"/>
        <w:rPr>
          <w:lang w:val="hr-HR"/>
        </w:rPr>
      </w:pPr>
      <w:bookmarkStart w:id="233" w:name="_Toc527052155"/>
      <w:r w:rsidRPr="00BD7686">
        <w:rPr>
          <w:lang w:val="hr-HR"/>
        </w:rPr>
        <w:t>Opis događaja</w:t>
      </w:r>
      <w:bookmarkEnd w:id="233"/>
    </w:p>
    <w:p w:rsidR="00C02CFE" w:rsidRPr="00BD7686" w:rsidRDefault="00C02CFE" w:rsidP="00C02CFE">
      <w:pPr>
        <w:spacing w:line="276" w:lineRule="auto"/>
        <w:rPr>
          <w:sz w:val="22"/>
          <w:szCs w:val="22"/>
        </w:rPr>
      </w:pPr>
    </w:p>
    <w:p w:rsidR="00D35A8D" w:rsidRDefault="00D35A8D" w:rsidP="00D35A8D">
      <w:r w:rsidRPr="00BD7686">
        <w:t>Sukladno kontekstu i jedinstvenim mjerilima posljedice su dane u nastavku.</w:t>
      </w:r>
    </w:p>
    <w:p w:rsidR="00E37A0B" w:rsidRPr="00BD7686" w:rsidRDefault="00E37A0B" w:rsidP="00D35A8D"/>
    <w:p w:rsidR="00C02CFE" w:rsidRPr="00BD7686" w:rsidRDefault="00C02CFE" w:rsidP="00C02CFE">
      <w:pPr>
        <w:spacing w:line="276" w:lineRule="auto"/>
        <w:rPr>
          <w:sz w:val="22"/>
          <w:szCs w:val="22"/>
        </w:rPr>
      </w:pPr>
    </w:p>
    <w:p w:rsidR="00C02CFE" w:rsidRPr="00BD7686" w:rsidRDefault="00C02CFE" w:rsidP="00C02CFE">
      <w:pPr>
        <w:pStyle w:val="Razina3"/>
        <w:rPr>
          <w:lang w:val="hr-HR"/>
        </w:rPr>
      </w:pPr>
      <w:bookmarkStart w:id="234" w:name="_Toc527052156"/>
      <w:r w:rsidRPr="00BD7686">
        <w:rPr>
          <w:lang w:val="hr-HR"/>
        </w:rPr>
        <w:t>Matrice rizika</w:t>
      </w:r>
      <w:bookmarkEnd w:id="234"/>
    </w:p>
    <w:p w:rsidR="00C02CFE" w:rsidRPr="00BD7686" w:rsidRDefault="00C02CFE" w:rsidP="00C02CFE">
      <w:pPr>
        <w:spacing w:line="276" w:lineRule="auto"/>
        <w:rPr>
          <w:sz w:val="22"/>
          <w:szCs w:val="22"/>
        </w:rPr>
      </w:pPr>
    </w:p>
    <w:p w:rsidR="00C02CFE" w:rsidRPr="00BD7686" w:rsidRDefault="00C02CFE" w:rsidP="00C02CFE">
      <w:pPr>
        <w:pStyle w:val="Razina4"/>
        <w:rPr>
          <w:lang w:val="hr-HR"/>
        </w:rPr>
      </w:pPr>
      <w:bookmarkStart w:id="235" w:name="_Toc527052157"/>
      <w:r w:rsidRPr="00BD7686">
        <w:rPr>
          <w:lang w:val="hr-HR"/>
        </w:rPr>
        <w:t>Vjerojatnost događaja</w:t>
      </w:r>
      <w:bookmarkEnd w:id="235"/>
    </w:p>
    <w:p w:rsidR="00FE76E7" w:rsidRPr="00BD7686" w:rsidRDefault="00FE76E7" w:rsidP="00C02CFE">
      <w:pPr>
        <w:pStyle w:val="Opisslike"/>
        <w:rPr>
          <w:b w:val="0"/>
        </w:rPr>
      </w:pPr>
    </w:p>
    <w:p w:rsidR="00C02CFE" w:rsidRPr="008A4682" w:rsidRDefault="00FE76E7" w:rsidP="00FE76E7">
      <w:pPr>
        <w:pStyle w:val="Opisslike"/>
        <w:rPr>
          <w:b w:val="0"/>
        </w:rPr>
      </w:pPr>
      <w:r w:rsidRPr="008A4682">
        <w:rPr>
          <w:b w:val="0"/>
        </w:rPr>
        <w:t>Tablica</w:t>
      </w:r>
      <w:r w:rsidR="00C41CC1" w:rsidRPr="008A4682">
        <w:rPr>
          <w:b w:val="0"/>
        </w:rPr>
        <w:t>: Tehničko tehnološke nesreće</w:t>
      </w:r>
      <w:r w:rsidR="00C41CC1" w:rsidRPr="008A4682">
        <w:rPr>
          <w:b w:val="0"/>
          <w:lang w:eastAsia="en-US"/>
        </w:rPr>
        <w:t>, industrijske nesreće</w:t>
      </w:r>
      <w:r w:rsidR="00C41CC1" w:rsidRPr="008A4682">
        <w:rPr>
          <w:b w:val="0"/>
        </w:rPr>
        <w:t xml:space="preserve"> </w:t>
      </w:r>
      <w:r w:rsidR="00C02CFE" w:rsidRPr="008A4682">
        <w:rPr>
          <w:b w:val="0"/>
        </w:rPr>
        <w:t>, određivanje vjerojatnosti događaja</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1276"/>
        <w:gridCol w:w="1418"/>
        <w:gridCol w:w="1559"/>
        <w:gridCol w:w="2835"/>
        <w:gridCol w:w="1843"/>
      </w:tblGrid>
      <w:tr w:rsidR="00C02CFE" w:rsidRPr="00BD7686" w:rsidTr="00C02CFE">
        <w:trPr>
          <w:jc w:val="center"/>
        </w:trPr>
        <w:tc>
          <w:tcPr>
            <w:tcW w:w="1276" w:type="dxa"/>
            <w:vMerge w:val="restart"/>
            <w:tcBorders>
              <w:top w:val="single" w:sz="4" w:space="0" w:color="auto"/>
              <w:left w:val="single" w:sz="4" w:space="0" w:color="auto"/>
              <w:right w:val="single" w:sz="4" w:space="0" w:color="auto"/>
            </w:tcBorders>
            <w:shd w:val="clear" w:color="auto" w:fill="F2F2F2" w:themeFill="background1" w:themeFillShade="F2"/>
            <w:vAlign w:val="center"/>
            <w:hideMark/>
          </w:tcPr>
          <w:p w:rsidR="00C02CFE" w:rsidRPr="00BD7686" w:rsidRDefault="00C02CFE" w:rsidP="00C02CFE">
            <w:pPr>
              <w:jc w:val="left"/>
              <w:rPr>
                <w:rFonts w:ascii="Calibri" w:hAnsi="Calibri"/>
                <w:lang w:eastAsia="hr-HR"/>
              </w:rPr>
            </w:pPr>
            <w:r w:rsidRPr="00BD7686">
              <w:rPr>
                <w:rFonts w:ascii="Calibri" w:hAnsi="Calibri"/>
                <w:b/>
                <w:bCs/>
                <w:color w:val="000000" w:themeColor="text1"/>
                <w:sz w:val="20"/>
                <w:lang w:eastAsia="hr-HR"/>
              </w:rPr>
              <w:t xml:space="preserve">Kategorija </w:t>
            </w:r>
          </w:p>
        </w:tc>
        <w:tc>
          <w:tcPr>
            <w:tcW w:w="1418" w:type="dxa"/>
            <w:vMerge w:val="restart"/>
            <w:tcBorders>
              <w:top w:val="single" w:sz="4" w:space="0" w:color="auto"/>
              <w:left w:val="single" w:sz="4" w:space="0" w:color="auto"/>
              <w:right w:val="single" w:sz="4" w:space="0" w:color="auto"/>
            </w:tcBorders>
            <w:shd w:val="clear" w:color="auto" w:fill="F2F2F2" w:themeFill="background1" w:themeFillShade="F2"/>
            <w:vAlign w:val="center"/>
            <w:hideMark/>
          </w:tcPr>
          <w:p w:rsidR="00C02CFE" w:rsidRPr="00BD7686" w:rsidRDefault="00C02CFE" w:rsidP="00C02CFE">
            <w:pPr>
              <w:jc w:val="left"/>
              <w:rPr>
                <w:rFonts w:ascii="Calibri" w:hAnsi="Calibri"/>
                <w:lang w:eastAsia="hr-HR"/>
              </w:rPr>
            </w:pPr>
            <w:r w:rsidRPr="00BD7686">
              <w:rPr>
                <w:rFonts w:ascii="Calibri" w:hAnsi="Calibri"/>
                <w:b/>
                <w:bCs/>
                <w:color w:val="000000" w:themeColor="text1"/>
                <w:sz w:val="20"/>
                <w:lang w:eastAsia="hr-HR"/>
              </w:rPr>
              <w:t xml:space="preserve">Kvalitativna </w:t>
            </w:r>
          </w:p>
        </w:tc>
        <w:tc>
          <w:tcPr>
            <w:tcW w:w="439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C02CFE" w:rsidRPr="00BD7686" w:rsidRDefault="00C02CFE" w:rsidP="00C02CFE">
            <w:pPr>
              <w:jc w:val="center"/>
              <w:rPr>
                <w:rFonts w:ascii="Calibri" w:hAnsi="Calibri"/>
                <w:lang w:eastAsia="hr-HR"/>
              </w:rPr>
            </w:pPr>
            <w:r w:rsidRPr="00BD7686">
              <w:rPr>
                <w:rFonts w:ascii="Calibri" w:hAnsi="Calibri"/>
                <w:b/>
                <w:bCs/>
                <w:color w:val="000000" w:themeColor="text1"/>
                <w:sz w:val="20"/>
                <w:lang w:eastAsia="hr-HR"/>
              </w:rPr>
              <w:t>Vjerojatnost/frekvencija</w:t>
            </w:r>
          </w:p>
        </w:tc>
        <w:tc>
          <w:tcPr>
            <w:tcW w:w="1843" w:type="dxa"/>
            <w:vMerge w:val="restart"/>
            <w:tcBorders>
              <w:top w:val="single" w:sz="4" w:space="0" w:color="auto"/>
              <w:left w:val="single" w:sz="4" w:space="0" w:color="auto"/>
              <w:right w:val="single" w:sz="4" w:space="0" w:color="auto"/>
            </w:tcBorders>
            <w:shd w:val="clear" w:color="auto" w:fill="F2F2F2" w:themeFill="background1" w:themeFillShade="F2"/>
            <w:vAlign w:val="center"/>
            <w:hideMark/>
          </w:tcPr>
          <w:p w:rsidR="00C02CFE" w:rsidRPr="00BD7686" w:rsidRDefault="00C02CFE" w:rsidP="00C02CFE">
            <w:pPr>
              <w:jc w:val="center"/>
              <w:rPr>
                <w:rFonts w:ascii="Calibri" w:hAnsi="Calibri"/>
                <w:sz w:val="20"/>
                <w:lang w:eastAsia="hr-HR"/>
              </w:rPr>
            </w:pPr>
            <w:r w:rsidRPr="00BD7686">
              <w:rPr>
                <w:rFonts w:ascii="Calibri" w:hAnsi="Calibri"/>
                <w:sz w:val="20"/>
                <w:lang w:eastAsia="hr-HR"/>
              </w:rPr>
              <w:t>Ocjena kategorije vjerojatnosti*</w:t>
            </w:r>
          </w:p>
        </w:tc>
      </w:tr>
      <w:tr w:rsidR="00C02CFE" w:rsidRPr="00BD7686" w:rsidTr="00C02CFE">
        <w:trPr>
          <w:jc w:val="center"/>
        </w:trPr>
        <w:tc>
          <w:tcPr>
            <w:tcW w:w="1276" w:type="dxa"/>
            <w:vMerge/>
            <w:tcBorders>
              <w:left w:val="single" w:sz="4" w:space="0" w:color="auto"/>
              <w:bottom w:val="single" w:sz="4" w:space="0" w:color="auto"/>
              <w:right w:val="single" w:sz="4" w:space="0" w:color="auto"/>
            </w:tcBorders>
            <w:vAlign w:val="center"/>
          </w:tcPr>
          <w:p w:rsidR="00C02CFE" w:rsidRPr="00BD7686" w:rsidRDefault="00C02CFE" w:rsidP="00C02CFE">
            <w:pPr>
              <w:jc w:val="left"/>
              <w:rPr>
                <w:rFonts w:ascii="Calibri" w:hAnsi="Calibri"/>
                <w:szCs w:val="24"/>
                <w:lang w:eastAsia="hr-HR"/>
              </w:rPr>
            </w:pPr>
          </w:p>
        </w:tc>
        <w:tc>
          <w:tcPr>
            <w:tcW w:w="1418" w:type="dxa"/>
            <w:vMerge/>
            <w:tcBorders>
              <w:left w:val="single" w:sz="4" w:space="0" w:color="auto"/>
              <w:bottom w:val="single" w:sz="4" w:space="0" w:color="auto"/>
              <w:right w:val="single" w:sz="4" w:space="0" w:color="auto"/>
            </w:tcBorders>
            <w:vAlign w:val="center"/>
          </w:tcPr>
          <w:p w:rsidR="00C02CFE" w:rsidRPr="00BD7686" w:rsidRDefault="00C02CFE" w:rsidP="00C02CFE">
            <w:pPr>
              <w:jc w:val="left"/>
              <w:rPr>
                <w:rFonts w:ascii="Calibri" w:hAnsi="Calibri"/>
                <w:szCs w:val="24"/>
                <w:lang w:eastAsia="hr-HR"/>
              </w:rPr>
            </w:pPr>
          </w:p>
        </w:tc>
        <w:tc>
          <w:tcPr>
            <w:tcW w:w="15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C02CFE" w:rsidRPr="00BD7686" w:rsidRDefault="00C02CFE" w:rsidP="00C02CFE">
            <w:pPr>
              <w:jc w:val="center"/>
              <w:rPr>
                <w:rFonts w:ascii="Calibri" w:hAnsi="Calibri"/>
                <w:lang w:eastAsia="hr-HR"/>
              </w:rPr>
            </w:pPr>
            <w:r w:rsidRPr="00BD7686">
              <w:rPr>
                <w:rFonts w:ascii="Calibri" w:hAnsi="Calibri"/>
                <w:b/>
                <w:bCs/>
                <w:color w:val="000000" w:themeColor="text1"/>
                <w:sz w:val="20"/>
                <w:lang w:eastAsia="hr-HR"/>
              </w:rPr>
              <w:t>Vjerojatnost</w:t>
            </w:r>
          </w:p>
        </w:tc>
        <w:tc>
          <w:tcPr>
            <w:tcW w:w="283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C02CFE" w:rsidRPr="00BD7686" w:rsidRDefault="00C02CFE" w:rsidP="00C02CFE">
            <w:pPr>
              <w:jc w:val="center"/>
              <w:rPr>
                <w:rFonts w:ascii="Calibri" w:hAnsi="Calibri"/>
                <w:lang w:eastAsia="hr-HR"/>
              </w:rPr>
            </w:pPr>
            <w:r w:rsidRPr="00BD7686">
              <w:rPr>
                <w:rFonts w:ascii="Calibri" w:hAnsi="Calibri"/>
                <w:b/>
                <w:bCs/>
                <w:color w:val="000000" w:themeColor="text1"/>
                <w:sz w:val="20"/>
                <w:lang w:eastAsia="hr-HR"/>
              </w:rPr>
              <w:t>Frekvencija</w:t>
            </w:r>
          </w:p>
        </w:tc>
        <w:tc>
          <w:tcPr>
            <w:tcW w:w="1843" w:type="dxa"/>
            <w:vMerge/>
            <w:tcBorders>
              <w:left w:val="single" w:sz="4" w:space="0" w:color="auto"/>
              <w:right w:val="single" w:sz="4" w:space="0" w:color="auto"/>
            </w:tcBorders>
            <w:vAlign w:val="center"/>
            <w:hideMark/>
          </w:tcPr>
          <w:p w:rsidR="00C02CFE" w:rsidRPr="00BD7686" w:rsidRDefault="00C02CFE" w:rsidP="00C02CFE">
            <w:pPr>
              <w:jc w:val="left"/>
              <w:rPr>
                <w:rFonts w:ascii="Calibri" w:hAnsi="Calibri"/>
                <w:sz w:val="20"/>
                <w:lang w:eastAsia="hr-HR"/>
              </w:rPr>
            </w:pPr>
          </w:p>
        </w:tc>
      </w:tr>
      <w:tr w:rsidR="00C02CFE" w:rsidRPr="00BD7686" w:rsidTr="00C02CFE">
        <w:trPr>
          <w:jc w:val="center"/>
        </w:trPr>
        <w:tc>
          <w:tcPr>
            <w:tcW w:w="1276" w:type="dxa"/>
            <w:tcBorders>
              <w:top w:val="single" w:sz="4" w:space="0" w:color="auto"/>
              <w:left w:val="single" w:sz="4" w:space="0" w:color="auto"/>
              <w:bottom w:val="single" w:sz="4" w:space="0" w:color="auto"/>
              <w:right w:val="single" w:sz="4" w:space="0" w:color="auto"/>
            </w:tcBorders>
            <w:shd w:val="clear" w:color="auto" w:fill="BDD6EE"/>
            <w:vAlign w:val="center"/>
            <w:hideMark/>
          </w:tcPr>
          <w:p w:rsidR="00C02CFE" w:rsidRPr="00BD7686" w:rsidRDefault="00C02CFE" w:rsidP="00C02CFE">
            <w:pPr>
              <w:jc w:val="left"/>
              <w:rPr>
                <w:rFonts w:ascii="Calibri" w:hAnsi="Calibri"/>
                <w:lang w:eastAsia="hr-HR"/>
              </w:rPr>
            </w:pPr>
            <w:r w:rsidRPr="00BD7686">
              <w:rPr>
                <w:rFonts w:ascii="Calibri" w:hAnsi="Calibri"/>
                <w:color w:val="000000" w:themeColor="text1"/>
                <w:sz w:val="20"/>
                <w:lang w:eastAsia="hr-HR"/>
              </w:rPr>
              <w:t xml:space="preserve">1 </w:t>
            </w:r>
          </w:p>
        </w:tc>
        <w:tc>
          <w:tcPr>
            <w:tcW w:w="1418" w:type="dxa"/>
            <w:tcBorders>
              <w:top w:val="single" w:sz="4" w:space="0" w:color="auto"/>
              <w:left w:val="single" w:sz="4" w:space="0" w:color="auto"/>
              <w:bottom w:val="single" w:sz="4" w:space="0" w:color="auto"/>
              <w:right w:val="single" w:sz="4" w:space="0" w:color="auto"/>
            </w:tcBorders>
            <w:shd w:val="clear" w:color="auto" w:fill="BDD6EE"/>
            <w:vAlign w:val="center"/>
            <w:hideMark/>
          </w:tcPr>
          <w:p w:rsidR="00C02CFE" w:rsidRPr="00BD7686" w:rsidRDefault="00C02CFE" w:rsidP="00C02CFE">
            <w:pPr>
              <w:jc w:val="left"/>
              <w:rPr>
                <w:rFonts w:ascii="Calibri" w:hAnsi="Calibri"/>
                <w:lang w:eastAsia="hr-HR"/>
              </w:rPr>
            </w:pPr>
            <w:r w:rsidRPr="00BD7686">
              <w:rPr>
                <w:rFonts w:ascii="Calibri" w:hAnsi="Calibri"/>
                <w:color w:val="000000" w:themeColor="text1"/>
                <w:sz w:val="20"/>
                <w:lang w:eastAsia="hr-HR"/>
              </w:rPr>
              <w:t xml:space="preserve">Iznimno mala </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02CFE" w:rsidRPr="00BD7686" w:rsidRDefault="00C02CFE" w:rsidP="00C02CFE">
            <w:pPr>
              <w:jc w:val="left"/>
              <w:rPr>
                <w:rFonts w:ascii="Calibri" w:hAnsi="Calibri"/>
                <w:lang w:eastAsia="hr-HR"/>
              </w:rPr>
            </w:pPr>
            <w:r w:rsidRPr="00BD7686">
              <w:rPr>
                <w:rFonts w:ascii="Calibri" w:hAnsi="Calibri"/>
                <w:color w:val="000000" w:themeColor="text1"/>
                <w:sz w:val="20"/>
                <w:lang w:eastAsia="hr-HR"/>
              </w:rPr>
              <w:t xml:space="preserve">&lt;1%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02CFE" w:rsidRPr="00BD7686" w:rsidRDefault="00C02CFE" w:rsidP="00C02CFE">
            <w:pPr>
              <w:jc w:val="left"/>
              <w:rPr>
                <w:rFonts w:ascii="Calibri" w:hAnsi="Calibri"/>
                <w:lang w:eastAsia="hr-HR"/>
              </w:rPr>
            </w:pPr>
            <w:r w:rsidRPr="00BD7686">
              <w:rPr>
                <w:rFonts w:ascii="Calibri" w:hAnsi="Calibri"/>
                <w:color w:val="000000" w:themeColor="text1"/>
                <w:sz w:val="20"/>
                <w:lang w:eastAsia="hr-HR"/>
              </w:rPr>
              <w:t xml:space="preserve">1 događaj u 100 godina i rjeđe </w:t>
            </w:r>
          </w:p>
        </w:tc>
        <w:tc>
          <w:tcPr>
            <w:tcW w:w="1843"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C02CFE" w:rsidRPr="00BD7686" w:rsidRDefault="00A11116" w:rsidP="00C02CFE">
            <w:pPr>
              <w:jc w:val="center"/>
              <w:rPr>
                <w:rFonts w:ascii="Calibri" w:hAnsi="Calibri"/>
                <w:b/>
                <w:sz w:val="20"/>
                <w:lang w:eastAsia="hr-HR"/>
              </w:rPr>
            </w:pPr>
            <w:r w:rsidRPr="00BD7686">
              <w:rPr>
                <w:rFonts w:ascii="Calibri" w:hAnsi="Calibri"/>
                <w:b/>
                <w:sz w:val="20"/>
                <w:lang w:eastAsia="hr-HR"/>
              </w:rPr>
              <w:t>X</w:t>
            </w:r>
          </w:p>
        </w:tc>
      </w:tr>
      <w:tr w:rsidR="00C02CFE" w:rsidRPr="00BD7686" w:rsidTr="00C02CFE">
        <w:trPr>
          <w:jc w:val="center"/>
        </w:trPr>
        <w:tc>
          <w:tcPr>
            <w:tcW w:w="1276" w:type="dxa"/>
            <w:tcBorders>
              <w:top w:val="single" w:sz="4" w:space="0" w:color="auto"/>
              <w:left w:val="single" w:sz="4" w:space="0" w:color="auto"/>
              <w:bottom w:val="single" w:sz="4" w:space="0" w:color="auto"/>
              <w:right w:val="single" w:sz="4" w:space="0" w:color="auto"/>
            </w:tcBorders>
            <w:shd w:val="clear" w:color="auto" w:fill="A8D08D"/>
            <w:vAlign w:val="center"/>
            <w:hideMark/>
          </w:tcPr>
          <w:p w:rsidR="00C02CFE" w:rsidRPr="00BD7686" w:rsidRDefault="00C02CFE" w:rsidP="00C02CFE">
            <w:pPr>
              <w:jc w:val="left"/>
              <w:rPr>
                <w:rFonts w:ascii="Calibri" w:hAnsi="Calibri"/>
                <w:lang w:eastAsia="hr-HR"/>
              </w:rPr>
            </w:pPr>
            <w:r w:rsidRPr="00BD7686">
              <w:rPr>
                <w:rFonts w:ascii="Calibri" w:hAnsi="Calibri"/>
                <w:color w:val="000000" w:themeColor="text1"/>
                <w:sz w:val="20"/>
                <w:lang w:eastAsia="hr-HR"/>
              </w:rPr>
              <w:t xml:space="preserve">2 </w:t>
            </w:r>
          </w:p>
        </w:tc>
        <w:tc>
          <w:tcPr>
            <w:tcW w:w="1418" w:type="dxa"/>
            <w:tcBorders>
              <w:top w:val="single" w:sz="4" w:space="0" w:color="auto"/>
              <w:left w:val="single" w:sz="4" w:space="0" w:color="auto"/>
              <w:bottom w:val="single" w:sz="4" w:space="0" w:color="auto"/>
              <w:right w:val="single" w:sz="4" w:space="0" w:color="auto"/>
            </w:tcBorders>
            <w:shd w:val="clear" w:color="auto" w:fill="A8D08D"/>
            <w:vAlign w:val="center"/>
            <w:hideMark/>
          </w:tcPr>
          <w:p w:rsidR="00C02CFE" w:rsidRPr="00BD7686" w:rsidRDefault="00C02CFE" w:rsidP="00C02CFE">
            <w:pPr>
              <w:jc w:val="left"/>
              <w:rPr>
                <w:rFonts w:ascii="Calibri" w:hAnsi="Calibri"/>
                <w:lang w:eastAsia="hr-HR"/>
              </w:rPr>
            </w:pPr>
            <w:r w:rsidRPr="00BD7686">
              <w:rPr>
                <w:rFonts w:ascii="Calibri" w:hAnsi="Calibri"/>
                <w:color w:val="000000" w:themeColor="text1"/>
                <w:sz w:val="20"/>
                <w:lang w:eastAsia="hr-HR"/>
              </w:rPr>
              <w:t>Malene</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02CFE" w:rsidRPr="00BD7686" w:rsidRDefault="00C02CFE" w:rsidP="00C02CFE">
            <w:pPr>
              <w:jc w:val="left"/>
              <w:rPr>
                <w:rFonts w:ascii="Calibri" w:hAnsi="Calibri"/>
                <w:lang w:eastAsia="hr-HR"/>
              </w:rPr>
            </w:pPr>
            <w:r w:rsidRPr="00BD7686">
              <w:rPr>
                <w:rFonts w:ascii="Calibri" w:hAnsi="Calibri"/>
                <w:color w:val="000000" w:themeColor="text1"/>
                <w:sz w:val="20"/>
                <w:lang w:eastAsia="hr-HR"/>
              </w:rPr>
              <w:t xml:space="preserve">1 – 5%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02CFE" w:rsidRPr="00BD7686" w:rsidRDefault="00C02CFE" w:rsidP="00C02CFE">
            <w:pPr>
              <w:jc w:val="left"/>
              <w:rPr>
                <w:rFonts w:ascii="Calibri" w:hAnsi="Calibri"/>
                <w:lang w:eastAsia="hr-HR"/>
              </w:rPr>
            </w:pPr>
            <w:r w:rsidRPr="00BD7686">
              <w:rPr>
                <w:rFonts w:ascii="Calibri" w:hAnsi="Calibri"/>
                <w:color w:val="000000" w:themeColor="text1"/>
                <w:sz w:val="20"/>
                <w:lang w:eastAsia="hr-HR"/>
              </w:rPr>
              <w:t>1 događaj u 20 do 100 godina</w:t>
            </w:r>
          </w:p>
        </w:tc>
        <w:tc>
          <w:tcPr>
            <w:tcW w:w="1843" w:type="dxa"/>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rsidR="00C02CFE" w:rsidRPr="00BD7686" w:rsidRDefault="00C02CFE" w:rsidP="00C02CFE">
            <w:pPr>
              <w:jc w:val="left"/>
              <w:rPr>
                <w:rFonts w:ascii="Calibri" w:hAnsi="Calibri"/>
                <w:szCs w:val="24"/>
                <w:lang w:eastAsia="hr-HR"/>
              </w:rPr>
            </w:pPr>
          </w:p>
        </w:tc>
      </w:tr>
      <w:tr w:rsidR="00C02CFE" w:rsidRPr="00BD7686" w:rsidTr="00C02CFE">
        <w:trPr>
          <w:jc w:val="center"/>
        </w:trPr>
        <w:tc>
          <w:tcPr>
            <w:tcW w:w="1276"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C02CFE" w:rsidRPr="00BD7686" w:rsidRDefault="00C02CFE" w:rsidP="00C02CFE">
            <w:pPr>
              <w:jc w:val="left"/>
              <w:rPr>
                <w:rFonts w:ascii="Calibri" w:hAnsi="Calibri"/>
                <w:lang w:eastAsia="hr-HR"/>
              </w:rPr>
            </w:pPr>
            <w:r w:rsidRPr="00BD7686">
              <w:rPr>
                <w:rFonts w:ascii="Calibri" w:hAnsi="Calibri"/>
                <w:color w:val="000000" w:themeColor="text1"/>
                <w:sz w:val="20"/>
                <w:lang w:eastAsia="hr-HR"/>
              </w:rPr>
              <w:t xml:space="preserve">3 </w:t>
            </w:r>
          </w:p>
        </w:tc>
        <w:tc>
          <w:tcPr>
            <w:tcW w:w="1418"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C02CFE" w:rsidRPr="00BD7686" w:rsidRDefault="00C02CFE" w:rsidP="00C02CFE">
            <w:pPr>
              <w:jc w:val="left"/>
              <w:rPr>
                <w:rFonts w:ascii="Calibri" w:hAnsi="Calibri"/>
                <w:lang w:eastAsia="hr-HR"/>
              </w:rPr>
            </w:pPr>
            <w:r w:rsidRPr="00BD7686">
              <w:rPr>
                <w:rFonts w:ascii="Calibri" w:hAnsi="Calibri"/>
                <w:color w:val="000000" w:themeColor="text1"/>
                <w:sz w:val="20"/>
                <w:lang w:eastAsia="hr-HR"/>
              </w:rPr>
              <w:t xml:space="preserve">Umjerena </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02CFE" w:rsidRPr="00BD7686" w:rsidRDefault="00C02CFE" w:rsidP="00C02CFE">
            <w:pPr>
              <w:jc w:val="left"/>
              <w:rPr>
                <w:rFonts w:ascii="Calibri" w:hAnsi="Calibri"/>
                <w:lang w:eastAsia="hr-HR"/>
              </w:rPr>
            </w:pPr>
            <w:r w:rsidRPr="00BD7686">
              <w:rPr>
                <w:rFonts w:ascii="Calibri" w:hAnsi="Calibri"/>
                <w:color w:val="000000" w:themeColor="text1"/>
                <w:sz w:val="20"/>
                <w:lang w:eastAsia="hr-HR"/>
              </w:rPr>
              <w:t xml:space="preserve">5 – 50%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02CFE" w:rsidRPr="00BD7686" w:rsidRDefault="00C02CFE" w:rsidP="00C02CFE">
            <w:pPr>
              <w:jc w:val="left"/>
              <w:rPr>
                <w:rFonts w:ascii="Calibri" w:hAnsi="Calibri"/>
                <w:lang w:eastAsia="hr-HR"/>
              </w:rPr>
            </w:pPr>
            <w:r w:rsidRPr="00BD7686">
              <w:rPr>
                <w:rFonts w:ascii="Calibri" w:hAnsi="Calibri"/>
                <w:color w:val="000000" w:themeColor="text1"/>
                <w:sz w:val="20"/>
                <w:lang w:eastAsia="hr-HR"/>
              </w:rPr>
              <w:t>1 događaj u 2 do 20 godina</w:t>
            </w:r>
          </w:p>
        </w:tc>
        <w:tc>
          <w:tcPr>
            <w:tcW w:w="1843" w:type="dxa"/>
            <w:tcBorders>
              <w:top w:val="single" w:sz="4" w:space="0" w:color="auto"/>
              <w:left w:val="single" w:sz="4" w:space="0" w:color="auto"/>
              <w:bottom w:val="single" w:sz="4" w:space="0" w:color="auto"/>
              <w:right w:val="single" w:sz="4" w:space="0" w:color="auto"/>
            </w:tcBorders>
            <w:shd w:val="clear" w:color="auto" w:fill="FFFF00"/>
            <w:vAlign w:val="center"/>
          </w:tcPr>
          <w:p w:rsidR="00C02CFE" w:rsidRPr="00BD7686" w:rsidRDefault="00C02CFE" w:rsidP="00C02CFE">
            <w:pPr>
              <w:jc w:val="center"/>
              <w:rPr>
                <w:rFonts w:ascii="Calibri" w:hAnsi="Calibri"/>
                <w:bCs/>
                <w:lang w:eastAsia="hr-HR"/>
              </w:rPr>
            </w:pPr>
          </w:p>
        </w:tc>
      </w:tr>
      <w:tr w:rsidR="00C02CFE" w:rsidRPr="00BD7686" w:rsidTr="00C02CFE">
        <w:trPr>
          <w:jc w:val="center"/>
        </w:trPr>
        <w:tc>
          <w:tcPr>
            <w:tcW w:w="1276"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C02CFE" w:rsidRPr="00BD7686" w:rsidRDefault="00C02CFE" w:rsidP="00C02CFE">
            <w:pPr>
              <w:jc w:val="left"/>
              <w:rPr>
                <w:rFonts w:ascii="Calibri" w:hAnsi="Calibri"/>
                <w:lang w:eastAsia="hr-HR"/>
              </w:rPr>
            </w:pPr>
            <w:r w:rsidRPr="00BD7686">
              <w:rPr>
                <w:rFonts w:ascii="Calibri" w:hAnsi="Calibri"/>
                <w:color w:val="000000" w:themeColor="text1"/>
                <w:sz w:val="20"/>
                <w:lang w:eastAsia="hr-HR"/>
              </w:rPr>
              <w:t xml:space="preserve">4 </w:t>
            </w:r>
          </w:p>
        </w:tc>
        <w:tc>
          <w:tcPr>
            <w:tcW w:w="1418"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C02CFE" w:rsidRPr="00BD7686" w:rsidRDefault="00C02CFE" w:rsidP="00C02CFE">
            <w:pPr>
              <w:jc w:val="left"/>
              <w:rPr>
                <w:rFonts w:ascii="Calibri" w:hAnsi="Calibri"/>
                <w:lang w:eastAsia="hr-HR"/>
              </w:rPr>
            </w:pPr>
            <w:r w:rsidRPr="00BD7686">
              <w:rPr>
                <w:rFonts w:ascii="Calibri" w:hAnsi="Calibri"/>
                <w:color w:val="000000" w:themeColor="text1"/>
                <w:sz w:val="20"/>
                <w:lang w:eastAsia="hr-HR"/>
              </w:rPr>
              <w:t xml:space="preserve">Velika </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02CFE" w:rsidRPr="00BD7686" w:rsidRDefault="00C02CFE" w:rsidP="00C02CFE">
            <w:pPr>
              <w:jc w:val="left"/>
              <w:rPr>
                <w:rFonts w:ascii="Calibri" w:hAnsi="Calibri"/>
                <w:lang w:eastAsia="hr-HR"/>
              </w:rPr>
            </w:pPr>
            <w:r w:rsidRPr="00BD7686">
              <w:rPr>
                <w:rFonts w:ascii="Calibri" w:hAnsi="Calibri"/>
                <w:color w:val="000000" w:themeColor="text1"/>
                <w:sz w:val="20"/>
                <w:lang w:eastAsia="hr-HR"/>
              </w:rPr>
              <w:t xml:space="preserve">51 – 98%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02CFE" w:rsidRPr="00BD7686" w:rsidRDefault="00C02CFE" w:rsidP="00C02CFE">
            <w:pPr>
              <w:jc w:val="left"/>
              <w:rPr>
                <w:rFonts w:ascii="Calibri" w:hAnsi="Calibri"/>
                <w:lang w:eastAsia="hr-HR"/>
              </w:rPr>
            </w:pPr>
            <w:r w:rsidRPr="00BD7686">
              <w:rPr>
                <w:rFonts w:ascii="Calibri" w:hAnsi="Calibri"/>
                <w:color w:val="000000" w:themeColor="text1"/>
                <w:sz w:val="20"/>
                <w:lang w:eastAsia="hr-HR"/>
              </w:rPr>
              <w:t>1 događaj u 1 do 2 godina</w:t>
            </w:r>
          </w:p>
        </w:tc>
        <w:tc>
          <w:tcPr>
            <w:tcW w:w="1843" w:type="dxa"/>
            <w:tcBorders>
              <w:top w:val="single" w:sz="4" w:space="0" w:color="auto"/>
              <w:left w:val="single" w:sz="4" w:space="0" w:color="auto"/>
              <w:bottom w:val="single" w:sz="4" w:space="0" w:color="auto"/>
              <w:right w:val="single" w:sz="4" w:space="0" w:color="auto"/>
            </w:tcBorders>
            <w:shd w:val="clear" w:color="auto" w:fill="FFC000"/>
            <w:vAlign w:val="center"/>
          </w:tcPr>
          <w:p w:rsidR="00C02CFE" w:rsidRPr="00BD7686" w:rsidRDefault="00C02CFE" w:rsidP="00C02CFE">
            <w:pPr>
              <w:jc w:val="center"/>
              <w:rPr>
                <w:rFonts w:ascii="Calibri" w:hAnsi="Calibri"/>
                <w:szCs w:val="24"/>
                <w:lang w:eastAsia="hr-HR"/>
              </w:rPr>
            </w:pPr>
          </w:p>
        </w:tc>
      </w:tr>
      <w:tr w:rsidR="00C02CFE" w:rsidRPr="00BD7686" w:rsidTr="00C02CFE">
        <w:trPr>
          <w:jc w:val="center"/>
        </w:trPr>
        <w:tc>
          <w:tcPr>
            <w:tcW w:w="1276"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C02CFE" w:rsidRPr="00BD7686" w:rsidRDefault="00C02CFE" w:rsidP="00C02CFE">
            <w:pPr>
              <w:jc w:val="left"/>
              <w:rPr>
                <w:rFonts w:ascii="Calibri" w:hAnsi="Calibri"/>
                <w:lang w:eastAsia="hr-HR"/>
              </w:rPr>
            </w:pPr>
            <w:r w:rsidRPr="00BD7686">
              <w:rPr>
                <w:rFonts w:ascii="Calibri" w:hAnsi="Calibri"/>
                <w:color w:val="000000" w:themeColor="text1"/>
                <w:sz w:val="20"/>
                <w:lang w:eastAsia="hr-HR"/>
              </w:rPr>
              <w:t xml:space="preserve">5 </w:t>
            </w:r>
          </w:p>
        </w:tc>
        <w:tc>
          <w:tcPr>
            <w:tcW w:w="1418"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C02CFE" w:rsidRPr="00BD7686" w:rsidRDefault="00C02CFE" w:rsidP="00C02CFE">
            <w:pPr>
              <w:jc w:val="left"/>
              <w:rPr>
                <w:rFonts w:ascii="Calibri" w:hAnsi="Calibri"/>
                <w:lang w:eastAsia="hr-HR"/>
              </w:rPr>
            </w:pPr>
            <w:r w:rsidRPr="00BD7686">
              <w:rPr>
                <w:rFonts w:ascii="Calibri" w:hAnsi="Calibri"/>
                <w:color w:val="000000" w:themeColor="text1"/>
                <w:sz w:val="20"/>
                <w:lang w:eastAsia="hr-HR"/>
              </w:rPr>
              <w:t xml:space="preserve">Iznimno velika </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02CFE" w:rsidRPr="00BD7686" w:rsidRDefault="00C02CFE" w:rsidP="00C02CFE">
            <w:pPr>
              <w:jc w:val="left"/>
              <w:rPr>
                <w:rFonts w:ascii="Calibri" w:hAnsi="Calibri"/>
                <w:lang w:eastAsia="hr-HR"/>
              </w:rPr>
            </w:pPr>
            <w:r w:rsidRPr="00BD7686">
              <w:rPr>
                <w:rFonts w:ascii="Calibri" w:hAnsi="Calibri"/>
                <w:color w:val="000000" w:themeColor="text1"/>
                <w:sz w:val="20"/>
                <w:lang w:eastAsia="hr-HR"/>
              </w:rPr>
              <w:t xml:space="preserve">&gt;98%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02CFE" w:rsidRPr="00BD7686" w:rsidRDefault="00C02CFE" w:rsidP="00C02CFE">
            <w:pPr>
              <w:jc w:val="left"/>
              <w:rPr>
                <w:rFonts w:ascii="Calibri" w:hAnsi="Calibri"/>
                <w:lang w:eastAsia="hr-HR"/>
              </w:rPr>
            </w:pPr>
            <w:r w:rsidRPr="00BD7686">
              <w:rPr>
                <w:rFonts w:ascii="Calibri" w:hAnsi="Calibri"/>
                <w:color w:val="000000" w:themeColor="text1"/>
                <w:sz w:val="20"/>
                <w:lang w:eastAsia="hr-HR"/>
              </w:rPr>
              <w:t>1 događaj godišnje ili češće</w:t>
            </w:r>
          </w:p>
        </w:tc>
        <w:tc>
          <w:tcPr>
            <w:tcW w:w="1843" w:type="dxa"/>
            <w:tcBorders>
              <w:top w:val="single" w:sz="4" w:space="0" w:color="auto"/>
              <w:left w:val="single" w:sz="4" w:space="0" w:color="auto"/>
              <w:bottom w:val="single" w:sz="4" w:space="0" w:color="auto"/>
              <w:right w:val="single" w:sz="4" w:space="0" w:color="auto"/>
            </w:tcBorders>
            <w:shd w:val="clear" w:color="auto" w:fill="FF0000"/>
            <w:vAlign w:val="center"/>
          </w:tcPr>
          <w:p w:rsidR="00C02CFE" w:rsidRPr="00BD7686" w:rsidRDefault="00C02CFE" w:rsidP="00C02CFE">
            <w:pPr>
              <w:jc w:val="center"/>
              <w:rPr>
                <w:rFonts w:ascii="Calibri" w:hAnsi="Calibri"/>
                <w:b/>
                <w:szCs w:val="24"/>
                <w:lang w:eastAsia="hr-HR"/>
              </w:rPr>
            </w:pPr>
          </w:p>
        </w:tc>
      </w:tr>
    </w:tbl>
    <w:p w:rsidR="00C02CFE" w:rsidRDefault="00C02CFE" w:rsidP="00C02CFE">
      <w:pPr>
        <w:rPr>
          <w:sz w:val="20"/>
          <w:lang w:eastAsia="hr-HR"/>
        </w:rPr>
      </w:pPr>
      <w:r w:rsidRPr="00BD7686">
        <w:rPr>
          <w:lang w:eastAsia="hr-HR"/>
        </w:rPr>
        <w:t>*</w:t>
      </w:r>
      <w:r w:rsidRPr="00BD7686">
        <w:t xml:space="preserve"> </w:t>
      </w:r>
      <w:r w:rsidRPr="00BD7686">
        <w:rPr>
          <w:sz w:val="20"/>
          <w:lang w:eastAsia="hr-HR"/>
        </w:rPr>
        <w:t>Vjerojatnost pojave označena je oznakom ×</w:t>
      </w:r>
      <w:r w:rsidR="00333EF9" w:rsidRPr="00BD7686">
        <w:rPr>
          <w:rStyle w:val="Referencafusnote"/>
          <w:sz w:val="20"/>
          <w:lang w:eastAsia="hr-HR"/>
        </w:rPr>
        <w:footnoteReference w:id="32"/>
      </w:r>
    </w:p>
    <w:p w:rsidR="00E37A0B" w:rsidRDefault="00E37A0B" w:rsidP="00C02CFE">
      <w:pPr>
        <w:rPr>
          <w:sz w:val="20"/>
          <w:lang w:eastAsia="hr-HR"/>
        </w:rPr>
      </w:pPr>
    </w:p>
    <w:p w:rsidR="00E37A0B" w:rsidRDefault="00E37A0B" w:rsidP="00C02CFE">
      <w:pPr>
        <w:rPr>
          <w:sz w:val="20"/>
          <w:lang w:eastAsia="hr-HR"/>
        </w:rPr>
      </w:pPr>
    </w:p>
    <w:p w:rsidR="00E37A0B" w:rsidRDefault="00E37A0B" w:rsidP="00C02CFE">
      <w:pPr>
        <w:rPr>
          <w:sz w:val="20"/>
          <w:lang w:eastAsia="hr-HR"/>
        </w:rPr>
      </w:pPr>
    </w:p>
    <w:p w:rsidR="00E37A0B" w:rsidRDefault="00E37A0B" w:rsidP="00C02CFE">
      <w:pPr>
        <w:rPr>
          <w:sz w:val="20"/>
          <w:lang w:eastAsia="hr-HR"/>
        </w:rPr>
      </w:pPr>
    </w:p>
    <w:p w:rsidR="00E37A0B" w:rsidRDefault="00E37A0B" w:rsidP="00C02CFE">
      <w:pPr>
        <w:rPr>
          <w:sz w:val="20"/>
          <w:lang w:eastAsia="hr-HR"/>
        </w:rPr>
      </w:pPr>
    </w:p>
    <w:p w:rsidR="00E37A0B" w:rsidRDefault="00E37A0B" w:rsidP="00C02CFE">
      <w:pPr>
        <w:rPr>
          <w:sz w:val="20"/>
          <w:lang w:eastAsia="hr-HR"/>
        </w:rPr>
      </w:pPr>
    </w:p>
    <w:p w:rsidR="00E37A0B" w:rsidRDefault="00E37A0B" w:rsidP="00C02CFE">
      <w:pPr>
        <w:rPr>
          <w:sz w:val="20"/>
          <w:lang w:eastAsia="hr-HR"/>
        </w:rPr>
      </w:pPr>
    </w:p>
    <w:p w:rsidR="00E37A0B" w:rsidRDefault="00E37A0B" w:rsidP="00C02CFE">
      <w:pPr>
        <w:rPr>
          <w:sz w:val="20"/>
          <w:lang w:eastAsia="hr-HR"/>
        </w:rPr>
      </w:pPr>
    </w:p>
    <w:p w:rsidR="00E37A0B" w:rsidRDefault="00E37A0B" w:rsidP="00C02CFE">
      <w:pPr>
        <w:rPr>
          <w:sz w:val="20"/>
          <w:lang w:eastAsia="hr-HR"/>
        </w:rPr>
      </w:pPr>
    </w:p>
    <w:p w:rsidR="006C0E0F" w:rsidRDefault="006C0E0F" w:rsidP="00C02CFE">
      <w:pPr>
        <w:rPr>
          <w:sz w:val="20"/>
          <w:lang w:eastAsia="hr-HR"/>
        </w:rPr>
      </w:pPr>
    </w:p>
    <w:p w:rsidR="00E37A0B" w:rsidRPr="00BD7686" w:rsidRDefault="00E37A0B" w:rsidP="00C02CFE">
      <w:pPr>
        <w:rPr>
          <w:sz w:val="20"/>
          <w:lang w:eastAsia="hr-HR"/>
        </w:rPr>
      </w:pPr>
    </w:p>
    <w:p w:rsidR="00C02CFE" w:rsidRPr="00BD7686" w:rsidRDefault="00C02CFE" w:rsidP="00C02CFE">
      <w:pPr>
        <w:pStyle w:val="Razina4"/>
        <w:rPr>
          <w:lang w:val="hr-HR"/>
        </w:rPr>
      </w:pPr>
      <w:bookmarkStart w:id="236" w:name="_Toc527052158"/>
      <w:r w:rsidRPr="00BD7686">
        <w:rPr>
          <w:lang w:val="hr-HR"/>
        </w:rPr>
        <w:t>Posljedice</w:t>
      </w:r>
      <w:bookmarkEnd w:id="236"/>
    </w:p>
    <w:p w:rsidR="00C02CFE" w:rsidRPr="00BD7686" w:rsidRDefault="00C02CFE" w:rsidP="00C02CFE">
      <w:pPr>
        <w:pStyle w:val="Razina5"/>
      </w:pPr>
      <w:bookmarkStart w:id="237" w:name="_Toc527052159"/>
      <w:r w:rsidRPr="00BD7686">
        <w:t>Posljedice na život i zdravlje ljudi</w:t>
      </w:r>
      <w:bookmarkEnd w:id="237"/>
    </w:p>
    <w:p w:rsidR="00C02CFE" w:rsidRPr="00BD7686" w:rsidRDefault="00C02CFE" w:rsidP="00C02CFE">
      <w:pPr>
        <w:pStyle w:val="Obicnitekst"/>
        <w:rPr>
          <w:lang w:val="hr-HR" w:eastAsia="zh-CN"/>
        </w:rPr>
      </w:pPr>
    </w:p>
    <w:p w:rsidR="00A11116" w:rsidRPr="008A4682" w:rsidRDefault="00FE76E7" w:rsidP="00FE76E7">
      <w:pPr>
        <w:pStyle w:val="Opisslike"/>
        <w:rPr>
          <w:b w:val="0"/>
          <w:lang w:eastAsia="en-US"/>
        </w:rPr>
      </w:pPr>
      <w:r w:rsidRPr="008A4682">
        <w:rPr>
          <w:b w:val="0"/>
        </w:rPr>
        <w:t>Tablica</w:t>
      </w:r>
      <w:r w:rsidR="00C02CFE" w:rsidRPr="008A4682">
        <w:rPr>
          <w:b w:val="0"/>
          <w:lang w:eastAsia="en-US"/>
        </w:rPr>
        <w:t>:</w:t>
      </w:r>
      <w:r w:rsidR="00382877" w:rsidRPr="008A4682">
        <w:rPr>
          <w:b w:val="0"/>
        </w:rPr>
        <w:t xml:space="preserve"> Tehničko tehnološke nesreće</w:t>
      </w:r>
      <w:r w:rsidR="00382877" w:rsidRPr="008A4682">
        <w:rPr>
          <w:b w:val="0"/>
          <w:lang w:eastAsia="en-US"/>
        </w:rPr>
        <w:t>, industrijske nesreće</w:t>
      </w:r>
      <w:r w:rsidR="00C02CFE" w:rsidRPr="008A4682">
        <w:rPr>
          <w:b w:val="0"/>
          <w:lang w:eastAsia="en-US"/>
        </w:rPr>
        <w:t xml:space="preserve"> - ocjena kategorije utjecaja na život i zdravlje ljudi</w:t>
      </w:r>
    </w:p>
    <w:tbl>
      <w:tblPr>
        <w:tblStyle w:val="Reetkatablice15"/>
        <w:tblW w:w="0" w:type="auto"/>
        <w:jc w:val="center"/>
        <w:tblLook w:val="04A0"/>
      </w:tblPr>
      <w:tblGrid>
        <w:gridCol w:w="2265"/>
        <w:gridCol w:w="2265"/>
        <w:gridCol w:w="2265"/>
        <w:gridCol w:w="2265"/>
      </w:tblGrid>
      <w:tr w:rsidR="00C02CFE" w:rsidRPr="00BD7686" w:rsidTr="00C02CFE">
        <w:trPr>
          <w:jc w:val="center"/>
        </w:trPr>
        <w:tc>
          <w:tcPr>
            <w:tcW w:w="9060" w:type="dxa"/>
            <w:gridSpan w:val="4"/>
            <w:shd w:val="clear" w:color="auto" w:fill="F2F2F2" w:themeFill="background1" w:themeFillShade="F2"/>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Život i zdravlje ljudi</w:t>
            </w:r>
          </w:p>
        </w:tc>
      </w:tr>
      <w:tr w:rsidR="00C02CFE" w:rsidRPr="00BD7686" w:rsidTr="00C02CFE">
        <w:trPr>
          <w:jc w:val="center"/>
        </w:trPr>
        <w:tc>
          <w:tcPr>
            <w:tcW w:w="2265" w:type="dxa"/>
            <w:shd w:val="clear" w:color="auto" w:fill="F2F2F2" w:themeFill="background1" w:themeFillShade="F2"/>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Kategorija</w:t>
            </w:r>
          </w:p>
        </w:tc>
        <w:tc>
          <w:tcPr>
            <w:tcW w:w="2265" w:type="dxa"/>
            <w:shd w:val="clear" w:color="auto" w:fill="F2F2F2" w:themeFill="background1" w:themeFillShade="F2"/>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Posljedice</w:t>
            </w:r>
          </w:p>
        </w:tc>
        <w:tc>
          <w:tcPr>
            <w:tcW w:w="2265" w:type="dxa"/>
            <w:shd w:val="clear" w:color="auto" w:fill="F2F2F2" w:themeFill="background1" w:themeFillShade="F2"/>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Kriterij % osoba JLP(R)S</w:t>
            </w:r>
          </w:p>
        </w:tc>
        <w:tc>
          <w:tcPr>
            <w:tcW w:w="2265" w:type="dxa"/>
            <w:shd w:val="clear" w:color="auto" w:fill="F2F2F2" w:themeFill="background1" w:themeFillShade="F2"/>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Ocjena (x)</w:t>
            </w:r>
          </w:p>
        </w:tc>
      </w:tr>
      <w:tr w:rsidR="00C02CFE" w:rsidRPr="00BD7686" w:rsidTr="00C02CFE">
        <w:trPr>
          <w:jc w:val="center"/>
        </w:trPr>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C02CFE" w:rsidRPr="00BD7686" w:rsidRDefault="00C02CFE" w:rsidP="00C02CFE">
            <w:pPr>
              <w:jc w:val="left"/>
              <w:rPr>
                <w:rFonts w:ascii="Calibri" w:hAnsi="Calibri"/>
                <w:sz w:val="20"/>
                <w:szCs w:val="20"/>
                <w:lang w:eastAsia="hr-HR"/>
              </w:rPr>
            </w:pPr>
            <w:r w:rsidRPr="00BD7686">
              <w:rPr>
                <w:rFonts w:ascii="Calibri" w:hAnsi="Calibri"/>
                <w:color w:val="000000" w:themeColor="text1"/>
                <w:sz w:val="20"/>
                <w:szCs w:val="20"/>
                <w:lang w:eastAsia="hr-HR"/>
              </w:rPr>
              <w:t xml:space="preserve">1 </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Neznatne</w:t>
            </w:r>
          </w:p>
        </w:tc>
        <w:tc>
          <w:tcPr>
            <w:tcW w:w="226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vertAlign w:val="superscript"/>
                <w:lang w:eastAsia="en-US"/>
              </w:rPr>
              <w:footnoteReference w:id="33"/>
            </w:r>
            <w:r w:rsidRPr="00BD7686">
              <w:rPr>
                <w:rFonts w:ascii="Calibri" w:hAnsi="Calibri"/>
                <w:sz w:val="20"/>
                <w:szCs w:val="20"/>
                <w:lang w:eastAsia="en-US"/>
              </w:rPr>
              <w:t>6&lt;0,001</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C02CFE" w:rsidRPr="00BD7686" w:rsidRDefault="00C02CFE" w:rsidP="00C02CFE">
            <w:pPr>
              <w:jc w:val="center"/>
              <w:rPr>
                <w:rFonts w:ascii="Calibri" w:hAnsi="Calibri"/>
                <w:szCs w:val="24"/>
                <w:lang w:eastAsia="hr-HR"/>
              </w:rPr>
            </w:pPr>
          </w:p>
        </w:tc>
      </w:tr>
      <w:tr w:rsidR="00C02CFE" w:rsidRPr="00BD7686" w:rsidTr="00C02CFE">
        <w:trPr>
          <w:jc w:val="center"/>
        </w:trPr>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C02CFE" w:rsidRPr="00BD7686" w:rsidRDefault="00C02CFE" w:rsidP="00C02CFE">
            <w:pPr>
              <w:jc w:val="left"/>
              <w:rPr>
                <w:rFonts w:ascii="Calibri" w:hAnsi="Calibri"/>
                <w:sz w:val="20"/>
                <w:szCs w:val="20"/>
                <w:lang w:eastAsia="hr-HR"/>
              </w:rPr>
            </w:pPr>
            <w:r w:rsidRPr="00BD7686">
              <w:rPr>
                <w:rFonts w:ascii="Calibri" w:hAnsi="Calibri"/>
                <w:color w:val="000000" w:themeColor="text1"/>
                <w:sz w:val="20"/>
                <w:szCs w:val="20"/>
                <w:lang w:eastAsia="hr-HR"/>
              </w:rPr>
              <w:t xml:space="preserve">2 </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Malene</w:t>
            </w:r>
          </w:p>
        </w:tc>
        <w:tc>
          <w:tcPr>
            <w:tcW w:w="2265" w:type="dxa"/>
          </w:tcPr>
          <w:p w:rsidR="00C02CFE" w:rsidRPr="00BD7686" w:rsidRDefault="00C02CFE" w:rsidP="00C02CFE">
            <w:pPr>
              <w:pStyle w:val="Bezproreda"/>
              <w:rPr>
                <w:sz w:val="20"/>
                <w:szCs w:val="20"/>
              </w:rPr>
            </w:pPr>
            <w:r w:rsidRPr="00BD7686">
              <w:rPr>
                <w:sz w:val="20"/>
                <w:szCs w:val="20"/>
              </w:rPr>
              <w:t>0,001 – 0,0046</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C02CFE" w:rsidRPr="00BD7686" w:rsidRDefault="00C02CFE" w:rsidP="00C02CFE">
            <w:pPr>
              <w:jc w:val="left"/>
              <w:rPr>
                <w:rFonts w:ascii="Calibri" w:hAnsi="Calibri"/>
                <w:szCs w:val="24"/>
                <w:lang w:eastAsia="hr-HR"/>
              </w:rPr>
            </w:pPr>
          </w:p>
        </w:tc>
      </w:tr>
      <w:tr w:rsidR="00C02CFE" w:rsidRPr="00BD7686" w:rsidTr="00C02CFE">
        <w:trPr>
          <w:jc w:val="center"/>
        </w:trPr>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C02CFE" w:rsidRPr="00BD7686" w:rsidRDefault="00C02CFE" w:rsidP="00C02CFE">
            <w:pPr>
              <w:jc w:val="left"/>
              <w:rPr>
                <w:rFonts w:ascii="Calibri" w:hAnsi="Calibri"/>
                <w:sz w:val="20"/>
                <w:szCs w:val="20"/>
                <w:lang w:eastAsia="hr-HR"/>
              </w:rPr>
            </w:pPr>
            <w:r w:rsidRPr="00BD7686">
              <w:rPr>
                <w:rFonts w:ascii="Calibri" w:hAnsi="Calibri"/>
                <w:color w:val="000000" w:themeColor="text1"/>
                <w:sz w:val="20"/>
                <w:szCs w:val="20"/>
                <w:lang w:eastAsia="hr-HR"/>
              </w:rPr>
              <w:t xml:space="preserve">3 </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Umjerene</w:t>
            </w:r>
          </w:p>
        </w:tc>
        <w:tc>
          <w:tcPr>
            <w:tcW w:w="2265" w:type="dxa"/>
          </w:tcPr>
          <w:p w:rsidR="00C02CFE" w:rsidRPr="00BD7686" w:rsidRDefault="00C02CFE" w:rsidP="00C02CFE">
            <w:pPr>
              <w:pStyle w:val="Bezproreda"/>
              <w:rPr>
                <w:sz w:val="20"/>
                <w:szCs w:val="20"/>
              </w:rPr>
            </w:pPr>
            <w:r w:rsidRPr="00BD7686">
              <w:rPr>
                <w:sz w:val="20"/>
                <w:szCs w:val="20"/>
              </w:rPr>
              <w:t>0,0047 – 0,011</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C02CFE" w:rsidRPr="00BD7686" w:rsidRDefault="00C02CFE" w:rsidP="00C02CFE">
            <w:pPr>
              <w:jc w:val="left"/>
              <w:rPr>
                <w:rFonts w:ascii="Calibri" w:hAnsi="Calibri"/>
                <w:szCs w:val="24"/>
                <w:lang w:eastAsia="hr-HR"/>
              </w:rPr>
            </w:pPr>
          </w:p>
        </w:tc>
      </w:tr>
      <w:tr w:rsidR="00C02CFE" w:rsidRPr="00BD7686" w:rsidTr="00C02CFE">
        <w:trPr>
          <w:jc w:val="center"/>
        </w:trPr>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C02CFE" w:rsidRPr="00BD7686" w:rsidRDefault="00C02CFE" w:rsidP="00C02CFE">
            <w:pPr>
              <w:jc w:val="left"/>
              <w:rPr>
                <w:rFonts w:ascii="Calibri" w:hAnsi="Calibri"/>
                <w:sz w:val="20"/>
                <w:szCs w:val="20"/>
                <w:lang w:eastAsia="hr-HR"/>
              </w:rPr>
            </w:pPr>
            <w:r w:rsidRPr="00BD7686">
              <w:rPr>
                <w:rFonts w:ascii="Calibri" w:hAnsi="Calibri"/>
                <w:color w:val="000000" w:themeColor="text1"/>
                <w:sz w:val="20"/>
                <w:szCs w:val="20"/>
                <w:lang w:eastAsia="hr-HR"/>
              </w:rPr>
              <w:t xml:space="preserve">4 </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Značajne</w:t>
            </w:r>
          </w:p>
        </w:tc>
        <w:tc>
          <w:tcPr>
            <w:tcW w:w="2265" w:type="dxa"/>
          </w:tcPr>
          <w:p w:rsidR="00C02CFE" w:rsidRPr="00BD7686" w:rsidRDefault="00C02CFE" w:rsidP="00C02CFE">
            <w:pPr>
              <w:pStyle w:val="Bezproreda"/>
              <w:rPr>
                <w:sz w:val="20"/>
                <w:szCs w:val="20"/>
              </w:rPr>
            </w:pPr>
            <w:r w:rsidRPr="00BD7686">
              <w:rPr>
                <w:sz w:val="20"/>
                <w:szCs w:val="20"/>
              </w:rPr>
              <w:t>0,012 – 0,035</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C02CFE" w:rsidRPr="00BD7686" w:rsidRDefault="00C02CFE" w:rsidP="00C02CFE">
            <w:pPr>
              <w:jc w:val="left"/>
              <w:rPr>
                <w:rFonts w:ascii="Calibri" w:hAnsi="Calibri"/>
                <w:szCs w:val="24"/>
                <w:lang w:eastAsia="hr-HR"/>
              </w:rPr>
            </w:pPr>
          </w:p>
        </w:tc>
      </w:tr>
      <w:tr w:rsidR="00C02CFE" w:rsidRPr="00BD7686" w:rsidTr="00C02CFE">
        <w:trPr>
          <w:jc w:val="center"/>
        </w:trPr>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C02CFE" w:rsidRPr="00BD7686" w:rsidRDefault="00C02CFE" w:rsidP="00C02CFE">
            <w:pPr>
              <w:jc w:val="left"/>
              <w:rPr>
                <w:rFonts w:ascii="Calibri" w:hAnsi="Calibri"/>
                <w:sz w:val="20"/>
                <w:szCs w:val="20"/>
                <w:lang w:eastAsia="hr-HR"/>
              </w:rPr>
            </w:pPr>
            <w:r w:rsidRPr="00BD7686">
              <w:rPr>
                <w:rFonts w:ascii="Calibri" w:hAnsi="Calibri"/>
                <w:color w:val="000000" w:themeColor="text1"/>
                <w:sz w:val="20"/>
                <w:szCs w:val="20"/>
                <w:lang w:eastAsia="hr-HR"/>
              </w:rPr>
              <w:t xml:space="preserve">5 </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Katastrofalne</w:t>
            </w:r>
          </w:p>
        </w:tc>
        <w:tc>
          <w:tcPr>
            <w:tcW w:w="2265" w:type="dxa"/>
          </w:tcPr>
          <w:p w:rsidR="00C02CFE" w:rsidRPr="00BD7686" w:rsidRDefault="00C02CFE" w:rsidP="00C02CFE">
            <w:pPr>
              <w:pStyle w:val="Bezproreda"/>
              <w:rPr>
                <w:sz w:val="20"/>
                <w:szCs w:val="20"/>
              </w:rPr>
            </w:pPr>
            <w:r w:rsidRPr="00BD7686">
              <w:rPr>
                <w:sz w:val="20"/>
                <w:szCs w:val="20"/>
              </w:rPr>
              <w:t>0,036 ili više</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C02CFE" w:rsidRPr="00BD7686" w:rsidRDefault="00A36A6C" w:rsidP="00C02CFE">
            <w:pPr>
              <w:jc w:val="center"/>
              <w:rPr>
                <w:rFonts w:ascii="Calibri" w:hAnsi="Calibri"/>
                <w:bCs/>
                <w:lang w:eastAsia="hr-HR"/>
              </w:rPr>
            </w:pPr>
            <w:r w:rsidRPr="00BD7686">
              <w:rPr>
                <w:rFonts w:ascii="Calibri" w:hAnsi="Calibri"/>
                <w:bCs/>
                <w:lang w:eastAsia="hr-HR"/>
              </w:rPr>
              <w:t>X</w:t>
            </w:r>
          </w:p>
        </w:tc>
      </w:tr>
    </w:tbl>
    <w:p w:rsidR="00C02CFE" w:rsidRPr="00BD7686" w:rsidRDefault="00C02CFE" w:rsidP="00C02CFE">
      <w:pPr>
        <w:spacing w:line="276" w:lineRule="auto"/>
        <w:textAlignment w:val="baseline"/>
        <w:rPr>
          <w:rFonts w:cs="Segoe UI"/>
          <w:b/>
          <w:i/>
          <w:sz w:val="22"/>
          <w:szCs w:val="22"/>
          <w:lang w:eastAsia="hr-HR"/>
        </w:rPr>
      </w:pPr>
    </w:p>
    <w:p w:rsidR="00D35A8D" w:rsidRPr="00BD7686" w:rsidRDefault="00D35A8D" w:rsidP="00D35A8D">
      <w:pPr>
        <w:rPr>
          <w:rFonts w:ascii="Calibri" w:hAnsi="Calibri" w:cs="Calibri"/>
          <w:sz w:val="22"/>
          <w:szCs w:val="22"/>
        </w:rPr>
      </w:pPr>
      <w:r w:rsidRPr="00BD7686">
        <w:rPr>
          <w:sz w:val="22"/>
          <w:szCs w:val="22"/>
          <w:lang w:eastAsia="hr-HR"/>
        </w:rPr>
        <w:t>Ugroženo podru</w:t>
      </w:r>
      <w:r w:rsidR="006C0E0F">
        <w:rPr>
          <w:sz w:val="22"/>
          <w:szCs w:val="22"/>
          <w:lang w:eastAsia="hr-HR"/>
        </w:rPr>
        <w:t>čje je prostor tvrtke</w:t>
      </w:r>
      <w:r w:rsidR="001A2367" w:rsidRPr="00BD7686">
        <w:rPr>
          <w:sz w:val="22"/>
          <w:szCs w:val="22"/>
          <w:lang w:eastAsia="hr-HR"/>
        </w:rPr>
        <w:t xml:space="preserve"> i okolni prost</w:t>
      </w:r>
      <w:r w:rsidR="006C0E0F">
        <w:rPr>
          <w:sz w:val="22"/>
          <w:szCs w:val="22"/>
          <w:lang w:eastAsia="hr-HR"/>
        </w:rPr>
        <w:t>or u radijusu 187</w:t>
      </w:r>
      <w:r w:rsidRPr="00BD7686">
        <w:rPr>
          <w:sz w:val="22"/>
          <w:szCs w:val="22"/>
          <w:lang w:eastAsia="hr-HR"/>
        </w:rPr>
        <w:t xml:space="preserve"> m. T</w:t>
      </w:r>
      <w:r w:rsidRPr="00BD7686">
        <w:rPr>
          <w:rFonts w:ascii="Calibri" w:hAnsi="Calibri" w:cs="Calibri"/>
          <w:sz w:val="22"/>
          <w:szCs w:val="22"/>
        </w:rPr>
        <w:t>ijekom jutarnje smjene kad je frekventn</w:t>
      </w:r>
      <w:r w:rsidR="00A36A6C" w:rsidRPr="00BD7686">
        <w:rPr>
          <w:rFonts w:ascii="Calibri" w:hAnsi="Calibri" w:cs="Calibri"/>
          <w:sz w:val="22"/>
          <w:szCs w:val="22"/>
        </w:rPr>
        <w:t>ost kretanj</w:t>
      </w:r>
      <w:r w:rsidR="008A4682">
        <w:rPr>
          <w:rFonts w:ascii="Calibri" w:hAnsi="Calibri" w:cs="Calibri"/>
          <w:sz w:val="22"/>
          <w:szCs w:val="22"/>
        </w:rPr>
        <w:t>a vozila po D7</w:t>
      </w:r>
      <w:r w:rsidRPr="00BD7686">
        <w:rPr>
          <w:rFonts w:ascii="Calibri" w:hAnsi="Calibri" w:cs="Calibri"/>
          <w:sz w:val="22"/>
          <w:szCs w:val="22"/>
        </w:rPr>
        <w:t xml:space="preserve"> najveća, biti će ugrožen</w:t>
      </w:r>
      <w:r w:rsidR="006C0E0F">
        <w:rPr>
          <w:rFonts w:ascii="Calibri" w:hAnsi="Calibri" w:cs="Calibri"/>
          <w:sz w:val="22"/>
          <w:szCs w:val="22"/>
        </w:rPr>
        <w:t>o (unutar radijusa ugroze) oko 50</w:t>
      </w:r>
      <w:r w:rsidRPr="00BD7686">
        <w:rPr>
          <w:rFonts w:ascii="Calibri" w:hAnsi="Calibri" w:cs="Calibri"/>
          <w:sz w:val="22"/>
          <w:szCs w:val="22"/>
        </w:rPr>
        <w:t xml:space="preserve"> osoba (zaposlenici i ko</w:t>
      </w:r>
      <w:r w:rsidR="006C0E0F">
        <w:rPr>
          <w:rFonts w:ascii="Calibri" w:hAnsi="Calibri" w:cs="Calibri"/>
          <w:sz w:val="22"/>
          <w:szCs w:val="22"/>
        </w:rPr>
        <w:t>risnici okolnih objekata,</w:t>
      </w:r>
      <w:r w:rsidR="001A2367" w:rsidRPr="00BD7686">
        <w:rPr>
          <w:rFonts w:ascii="Calibri" w:hAnsi="Calibri" w:cs="Calibri"/>
          <w:sz w:val="22"/>
          <w:szCs w:val="22"/>
        </w:rPr>
        <w:t xml:space="preserve"> te učesnici u prometu po D7</w:t>
      </w:r>
      <w:r w:rsidRPr="00BD7686">
        <w:rPr>
          <w:rFonts w:ascii="Calibri" w:hAnsi="Calibri" w:cs="Calibri"/>
          <w:sz w:val="22"/>
          <w:szCs w:val="22"/>
        </w:rPr>
        <w:t xml:space="preserve"> i stanovnici okolnih obiteljskih kuća). </w:t>
      </w:r>
    </w:p>
    <w:p w:rsidR="00D35A8D" w:rsidRPr="00BD7686" w:rsidRDefault="00D35A8D" w:rsidP="00D35A8D">
      <w:pPr>
        <w:spacing w:line="276" w:lineRule="auto"/>
        <w:rPr>
          <w:rFonts w:cstheme="minorHAnsi"/>
          <w:bCs/>
          <w:sz w:val="22"/>
          <w:szCs w:val="22"/>
          <w:lang w:eastAsia="hr-HR"/>
        </w:rPr>
      </w:pPr>
      <w:r w:rsidRPr="00BD7686">
        <w:rPr>
          <w:rFonts w:cstheme="minorHAnsi"/>
          <w:bCs/>
          <w:sz w:val="22"/>
          <w:szCs w:val="22"/>
          <w:lang w:eastAsia="hr-HR"/>
        </w:rPr>
        <w:t xml:space="preserve">Prema vjerojatnosti, worst-case spada u razred 1., te  posljedice po život i zdravlje u takvom slučaju mogu biti ozbiljne.  </w:t>
      </w:r>
    </w:p>
    <w:p w:rsidR="00A36A6C" w:rsidRPr="00BD7686" w:rsidRDefault="00A36A6C" w:rsidP="00D35A8D">
      <w:pPr>
        <w:spacing w:line="276" w:lineRule="auto"/>
        <w:rPr>
          <w:rFonts w:cstheme="minorHAnsi"/>
          <w:bCs/>
          <w:sz w:val="22"/>
          <w:szCs w:val="22"/>
          <w:lang w:eastAsia="hr-HR"/>
        </w:rPr>
      </w:pPr>
    </w:p>
    <w:p w:rsidR="00D35A8D" w:rsidRPr="00BD7686" w:rsidRDefault="00D35A8D" w:rsidP="00D35A8D">
      <w:pPr>
        <w:spacing w:line="276" w:lineRule="auto"/>
        <w:rPr>
          <w:sz w:val="22"/>
          <w:szCs w:val="22"/>
          <w:lang w:eastAsia="hr-HR"/>
        </w:rPr>
      </w:pPr>
      <w:r w:rsidRPr="00BD7686">
        <w:rPr>
          <w:sz w:val="22"/>
          <w:szCs w:val="22"/>
          <w:lang w:eastAsia="hr-HR"/>
        </w:rPr>
        <w:t>Za određivanje potencijala rizika potrebno je izračunati vanjske posljedice – broj smrtnih slučajeva po nesreći, prema slijedećem izrazu:</w:t>
      </w:r>
    </w:p>
    <w:p w:rsidR="00D35A8D" w:rsidRPr="00BD7686" w:rsidRDefault="00D35A8D" w:rsidP="00D35A8D">
      <w:pPr>
        <w:spacing w:line="276" w:lineRule="auto"/>
        <w:rPr>
          <w:sz w:val="22"/>
          <w:szCs w:val="22"/>
          <w:lang w:eastAsia="hr-HR"/>
        </w:rPr>
      </w:pPr>
      <w:r w:rsidRPr="00BD7686">
        <w:rPr>
          <w:sz w:val="22"/>
          <w:szCs w:val="22"/>
          <w:lang w:eastAsia="hr-HR"/>
        </w:rPr>
        <w:t xml:space="preserve">Cd,t = P x d x fp x fu gdje su: Cd,t – broj smrtnih slučajeva po nesreći, </w:t>
      </w:r>
    </w:p>
    <w:p w:rsidR="00D35A8D" w:rsidRPr="00BD7686" w:rsidRDefault="00D35A8D" w:rsidP="00D35A8D">
      <w:pPr>
        <w:spacing w:line="276" w:lineRule="auto"/>
        <w:rPr>
          <w:sz w:val="22"/>
          <w:szCs w:val="22"/>
          <w:lang w:eastAsia="hr-HR"/>
        </w:rPr>
      </w:pPr>
      <w:r w:rsidRPr="00BD7686">
        <w:rPr>
          <w:sz w:val="22"/>
          <w:szCs w:val="22"/>
          <w:lang w:eastAsia="hr-HR"/>
        </w:rPr>
        <w:t xml:space="preserve">P – pogođeno područje (ha), </w:t>
      </w:r>
    </w:p>
    <w:p w:rsidR="00D35A8D" w:rsidRPr="00BD7686" w:rsidRDefault="00D35A8D" w:rsidP="00D35A8D">
      <w:pPr>
        <w:spacing w:line="276" w:lineRule="auto"/>
        <w:rPr>
          <w:sz w:val="22"/>
          <w:szCs w:val="22"/>
          <w:lang w:eastAsia="hr-HR"/>
        </w:rPr>
      </w:pPr>
      <w:r w:rsidRPr="00BD7686">
        <w:rPr>
          <w:sz w:val="22"/>
          <w:szCs w:val="22"/>
          <w:lang w:eastAsia="hr-HR"/>
        </w:rPr>
        <w:t xml:space="preserve">d – gustoća naseljenosti u pogođenom području unutar pogođenog pojasa (osoba/ha), </w:t>
      </w:r>
    </w:p>
    <w:p w:rsidR="00D35A8D" w:rsidRPr="00BD7686" w:rsidRDefault="00D35A8D" w:rsidP="00D35A8D">
      <w:pPr>
        <w:spacing w:line="276" w:lineRule="auto"/>
        <w:rPr>
          <w:sz w:val="22"/>
          <w:szCs w:val="22"/>
          <w:lang w:eastAsia="hr-HR"/>
        </w:rPr>
      </w:pPr>
      <w:r w:rsidRPr="00BD7686">
        <w:rPr>
          <w:sz w:val="22"/>
          <w:szCs w:val="22"/>
          <w:lang w:eastAsia="hr-HR"/>
        </w:rPr>
        <w:t xml:space="preserve">fp - korekcijski čimbenik područja za rasprostranjenost stanovništva u pogođenom području, </w:t>
      </w:r>
    </w:p>
    <w:p w:rsidR="00D35A8D" w:rsidRPr="00BD7686" w:rsidRDefault="00D35A8D" w:rsidP="00D35A8D">
      <w:pPr>
        <w:spacing w:line="276" w:lineRule="auto"/>
        <w:rPr>
          <w:sz w:val="22"/>
          <w:szCs w:val="22"/>
          <w:lang w:eastAsia="hr-HR"/>
        </w:rPr>
      </w:pPr>
      <w:r w:rsidRPr="00BD7686">
        <w:rPr>
          <w:sz w:val="22"/>
          <w:szCs w:val="22"/>
          <w:lang w:eastAsia="hr-HR"/>
        </w:rPr>
        <w:t>fu - korekcijski čimbenik ublažavajućih učinaka</w:t>
      </w:r>
    </w:p>
    <w:p w:rsidR="00D35A8D" w:rsidRPr="00BD7686" w:rsidRDefault="00D35A8D" w:rsidP="00D35A8D">
      <w:pPr>
        <w:spacing w:line="276" w:lineRule="auto"/>
        <w:rPr>
          <w:sz w:val="22"/>
          <w:szCs w:val="22"/>
          <w:lang w:eastAsia="hr-HR"/>
        </w:rPr>
      </w:pPr>
      <w:r w:rsidRPr="00BD7686">
        <w:rPr>
          <w:sz w:val="22"/>
          <w:szCs w:val="22"/>
          <w:lang w:eastAsia="hr-HR"/>
        </w:rPr>
        <w:t>Iz tablica koje se nalaze u Priručniku</w:t>
      </w:r>
      <w:r w:rsidRPr="00BD7686">
        <w:rPr>
          <w:rStyle w:val="Referencafusnote"/>
          <w:sz w:val="22"/>
          <w:szCs w:val="22"/>
          <w:lang w:eastAsia="hr-HR"/>
        </w:rPr>
        <w:footnoteReference w:id="34"/>
      </w:r>
      <w:r w:rsidRPr="00BD7686">
        <w:rPr>
          <w:sz w:val="22"/>
          <w:szCs w:val="22"/>
          <w:lang w:eastAsia="hr-HR"/>
        </w:rPr>
        <w:t xml:space="preserve"> očitane su slijedeće vrijednosti navedenih parametara:</w:t>
      </w:r>
    </w:p>
    <w:p w:rsidR="00D35A8D" w:rsidRPr="00BD7686" w:rsidRDefault="006C0E0F" w:rsidP="00D35A8D">
      <w:pPr>
        <w:spacing w:line="276" w:lineRule="auto"/>
        <w:rPr>
          <w:sz w:val="22"/>
          <w:szCs w:val="22"/>
          <w:lang w:eastAsia="hr-HR"/>
        </w:rPr>
      </w:pPr>
      <w:r>
        <w:rPr>
          <w:sz w:val="22"/>
          <w:szCs w:val="22"/>
          <w:lang w:eastAsia="hr-HR"/>
        </w:rPr>
        <w:t>P = 1.87</w:t>
      </w:r>
      <w:r w:rsidR="00D35A8D" w:rsidRPr="00BD7686">
        <w:rPr>
          <w:sz w:val="22"/>
          <w:szCs w:val="22"/>
          <w:lang w:eastAsia="hr-HR"/>
        </w:rPr>
        <w:t xml:space="preserve"> ha; d= </w:t>
      </w:r>
      <w:r>
        <w:rPr>
          <w:sz w:val="22"/>
          <w:szCs w:val="22"/>
          <w:lang w:eastAsia="hr-HR"/>
        </w:rPr>
        <w:t>5</w:t>
      </w:r>
      <w:r w:rsidR="00D35A8D" w:rsidRPr="00BD7686">
        <w:rPr>
          <w:sz w:val="22"/>
          <w:szCs w:val="22"/>
          <w:lang w:eastAsia="hr-HR"/>
        </w:rPr>
        <w:t>0 osoba/ha; fp = 0,4; fu = 0,05</w:t>
      </w:r>
    </w:p>
    <w:p w:rsidR="00D35A8D" w:rsidRPr="00BD7686" w:rsidRDefault="00D35A8D" w:rsidP="00D35A8D">
      <w:pPr>
        <w:spacing w:line="276" w:lineRule="auto"/>
        <w:rPr>
          <w:sz w:val="22"/>
          <w:szCs w:val="22"/>
          <w:lang w:eastAsia="hr-HR"/>
        </w:rPr>
      </w:pPr>
      <w:r w:rsidRPr="00BD7686">
        <w:rPr>
          <w:sz w:val="22"/>
          <w:szCs w:val="22"/>
          <w:lang w:eastAsia="hr-HR"/>
        </w:rPr>
        <w:t>pa je potencijal rizika Cd,t =</w:t>
      </w:r>
      <w:r w:rsidR="006C0E0F">
        <w:rPr>
          <w:sz w:val="22"/>
          <w:szCs w:val="22"/>
          <w:lang w:eastAsia="hr-HR"/>
        </w:rPr>
        <w:t xml:space="preserve"> 1.87 x 50 x 0,4 x 0,05 = 1,8</w:t>
      </w:r>
      <w:r w:rsidRPr="00BD7686">
        <w:rPr>
          <w:sz w:val="22"/>
          <w:szCs w:val="22"/>
          <w:lang w:eastAsia="hr-HR"/>
        </w:rPr>
        <w:t xml:space="preserve">  Iz dijagrama: za 0 – 25% smrtnih slučajeva po nesreći →razred posljedica = 1.</w:t>
      </w:r>
    </w:p>
    <w:p w:rsidR="00D35A8D" w:rsidRPr="00BD7686" w:rsidRDefault="001A2367" w:rsidP="00D35A8D">
      <w:pPr>
        <w:autoSpaceDE w:val="0"/>
        <w:autoSpaceDN w:val="0"/>
        <w:adjustRightInd w:val="0"/>
        <w:rPr>
          <w:rFonts w:ascii="Calibri" w:hAnsi="Calibri" w:cs="Calibri"/>
          <w:sz w:val="22"/>
          <w:szCs w:val="22"/>
        </w:rPr>
      </w:pPr>
      <w:r w:rsidRPr="00BD7686">
        <w:rPr>
          <w:rFonts w:ascii="Calibri" w:hAnsi="Calibri" w:cs="Calibri"/>
          <w:sz w:val="22"/>
          <w:szCs w:val="22"/>
        </w:rPr>
        <w:t>U zoni smrtnosti nalazi se oko 1</w:t>
      </w:r>
      <w:r w:rsidR="00D35A8D" w:rsidRPr="00BD7686">
        <w:rPr>
          <w:rFonts w:ascii="Calibri" w:hAnsi="Calibri" w:cs="Calibri"/>
          <w:sz w:val="22"/>
          <w:szCs w:val="22"/>
        </w:rPr>
        <w:t>0-tak osoba (zaposlenici i korisnic</w:t>
      </w:r>
      <w:r w:rsidRPr="00BD7686">
        <w:rPr>
          <w:rFonts w:ascii="Calibri" w:hAnsi="Calibri" w:cs="Calibri"/>
          <w:sz w:val="22"/>
          <w:szCs w:val="22"/>
        </w:rPr>
        <w:t xml:space="preserve">i </w:t>
      </w:r>
      <w:r w:rsidR="006C0E0F">
        <w:rPr>
          <w:rFonts w:ascii="Calibri" w:hAnsi="Calibri" w:cs="Calibri"/>
          <w:sz w:val="22"/>
          <w:szCs w:val="22"/>
        </w:rPr>
        <w:t xml:space="preserve"> te učesnici u prometu na D7</w:t>
      </w:r>
      <w:r w:rsidR="00D35A8D" w:rsidRPr="00BD7686">
        <w:rPr>
          <w:rFonts w:ascii="Calibri" w:hAnsi="Calibri" w:cs="Calibri"/>
          <w:sz w:val="22"/>
          <w:szCs w:val="22"/>
        </w:rPr>
        <w:t xml:space="preserve"> i stanovnici najbližih obiteljskih kuća).</w:t>
      </w:r>
    </w:p>
    <w:p w:rsidR="00D35A8D" w:rsidRPr="00BD7686" w:rsidRDefault="00D35A8D" w:rsidP="00D35A8D">
      <w:pPr>
        <w:spacing w:line="276" w:lineRule="auto"/>
        <w:rPr>
          <w:color w:val="FF0000"/>
          <w:sz w:val="22"/>
          <w:szCs w:val="22"/>
          <w:lang w:eastAsia="hr-HR"/>
        </w:rPr>
      </w:pPr>
    </w:p>
    <w:p w:rsidR="00D35A8D" w:rsidRPr="00BD7686" w:rsidRDefault="00D35A8D" w:rsidP="00D35A8D">
      <w:pPr>
        <w:spacing w:line="276" w:lineRule="auto"/>
        <w:textAlignment w:val="baseline"/>
        <w:rPr>
          <w:rFonts w:cs="Segoe UI"/>
          <w:b/>
          <w:i/>
          <w:sz w:val="22"/>
          <w:szCs w:val="22"/>
          <w:lang w:eastAsia="hr-HR"/>
        </w:rPr>
      </w:pPr>
      <w:r w:rsidRPr="00BD7686">
        <w:rPr>
          <w:rFonts w:cs="Segoe UI"/>
          <w:sz w:val="22"/>
          <w:szCs w:val="22"/>
          <w:lang w:eastAsia="hr-HR"/>
        </w:rPr>
        <w:t xml:space="preserve">Posljedice na život i zdravlje ljudi nalaze se u </w:t>
      </w:r>
      <w:r w:rsidRPr="00BD7686">
        <w:rPr>
          <w:rFonts w:cs="Segoe UI"/>
          <w:b/>
          <w:i/>
          <w:sz w:val="22"/>
          <w:szCs w:val="22"/>
          <w:lang w:eastAsia="hr-HR"/>
        </w:rPr>
        <w:t>kategoriji 5 – katastrofalne posljedice.</w:t>
      </w:r>
    </w:p>
    <w:p w:rsidR="00D35A8D" w:rsidRDefault="00D35A8D" w:rsidP="00382877">
      <w:pPr>
        <w:spacing w:line="276" w:lineRule="auto"/>
        <w:rPr>
          <w:sz w:val="22"/>
          <w:szCs w:val="22"/>
        </w:rPr>
      </w:pPr>
    </w:p>
    <w:p w:rsidR="006C0E0F" w:rsidRDefault="006C0E0F" w:rsidP="00382877">
      <w:pPr>
        <w:spacing w:line="276" w:lineRule="auto"/>
        <w:rPr>
          <w:sz w:val="22"/>
          <w:szCs w:val="22"/>
        </w:rPr>
      </w:pPr>
    </w:p>
    <w:p w:rsidR="006C0E0F" w:rsidRDefault="006C0E0F" w:rsidP="00382877">
      <w:pPr>
        <w:spacing w:line="276" w:lineRule="auto"/>
        <w:rPr>
          <w:sz w:val="22"/>
          <w:szCs w:val="22"/>
        </w:rPr>
      </w:pPr>
    </w:p>
    <w:p w:rsidR="00C02CFE" w:rsidRPr="00BD7686" w:rsidRDefault="00C02CFE" w:rsidP="00C02CFE">
      <w:pPr>
        <w:pStyle w:val="Razina5"/>
      </w:pPr>
      <w:bookmarkStart w:id="238" w:name="_Toc527052160"/>
      <w:r w:rsidRPr="00BD7686">
        <w:t>Posljedice na gospodarstvo</w:t>
      </w:r>
      <w:bookmarkEnd w:id="238"/>
    </w:p>
    <w:p w:rsidR="00C02CFE" w:rsidRPr="000E0E81" w:rsidRDefault="00C02CFE" w:rsidP="00C02CFE"/>
    <w:p w:rsidR="00C02CFE" w:rsidRPr="000E0E81" w:rsidRDefault="00C02CFE" w:rsidP="00FE76E7">
      <w:pPr>
        <w:pStyle w:val="Opisslike"/>
        <w:rPr>
          <w:b w:val="0"/>
        </w:rPr>
      </w:pPr>
      <w:r w:rsidRPr="000E0E81">
        <w:rPr>
          <w:b w:val="0"/>
        </w:rPr>
        <w:t xml:space="preserve">         </w:t>
      </w:r>
      <w:r w:rsidR="00FE76E7" w:rsidRPr="000E0E81">
        <w:rPr>
          <w:b w:val="0"/>
        </w:rPr>
        <w:t>Tablica</w:t>
      </w:r>
      <w:r w:rsidRPr="000E0E81">
        <w:rPr>
          <w:b w:val="0"/>
        </w:rPr>
        <w:t>:</w:t>
      </w:r>
      <w:r w:rsidR="00382877" w:rsidRPr="000E0E81">
        <w:rPr>
          <w:b w:val="0"/>
        </w:rPr>
        <w:t xml:space="preserve"> Tehničko tehnološke nesreće</w:t>
      </w:r>
      <w:r w:rsidR="00382877" w:rsidRPr="000E0E81">
        <w:rPr>
          <w:b w:val="0"/>
          <w:lang w:eastAsia="en-US"/>
        </w:rPr>
        <w:t>, industrijske nesreće</w:t>
      </w:r>
      <w:r w:rsidR="00382877" w:rsidRPr="000E0E81">
        <w:rPr>
          <w:b w:val="0"/>
        </w:rPr>
        <w:t xml:space="preserve">  </w:t>
      </w:r>
      <w:r w:rsidRPr="000E0E81">
        <w:rPr>
          <w:b w:val="0"/>
        </w:rPr>
        <w:t xml:space="preserve">- ocjena kategorije utjecaja na gospodarstvo </w:t>
      </w:r>
    </w:p>
    <w:tbl>
      <w:tblPr>
        <w:tblStyle w:val="Reetkatablice162"/>
        <w:tblW w:w="0" w:type="auto"/>
        <w:jc w:val="center"/>
        <w:tblLook w:val="04A0"/>
      </w:tblPr>
      <w:tblGrid>
        <w:gridCol w:w="1271"/>
        <w:gridCol w:w="1701"/>
        <w:gridCol w:w="3823"/>
        <w:gridCol w:w="2265"/>
      </w:tblGrid>
      <w:tr w:rsidR="00C02CFE" w:rsidRPr="00BD7686" w:rsidTr="00C02CFE">
        <w:trPr>
          <w:jc w:val="center"/>
        </w:trPr>
        <w:tc>
          <w:tcPr>
            <w:tcW w:w="9060" w:type="dxa"/>
            <w:gridSpan w:val="4"/>
            <w:shd w:val="clear" w:color="auto" w:fill="F2F2F2" w:themeFill="background1" w:themeFillShade="F2"/>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Gospodarstvo</w:t>
            </w:r>
          </w:p>
        </w:tc>
      </w:tr>
      <w:tr w:rsidR="00C02CFE" w:rsidRPr="00BD7686" w:rsidTr="00C02CFE">
        <w:trPr>
          <w:jc w:val="center"/>
        </w:trPr>
        <w:tc>
          <w:tcPr>
            <w:tcW w:w="1271" w:type="dxa"/>
            <w:shd w:val="clear" w:color="auto" w:fill="F2F2F2" w:themeFill="background1" w:themeFillShade="F2"/>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Kategorija</w:t>
            </w:r>
          </w:p>
        </w:tc>
        <w:tc>
          <w:tcPr>
            <w:tcW w:w="1701" w:type="dxa"/>
            <w:shd w:val="clear" w:color="auto" w:fill="F2F2F2" w:themeFill="background1" w:themeFillShade="F2"/>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Posljedice</w:t>
            </w:r>
          </w:p>
        </w:tc>
        <w:tc>
          <w:tcPr>
            <w:tcW w:w="3823" w:type="dxa"/>
            <w:shd w:val="clear" w:color="auto" w:fill="F2F2F2" w:themeFill="background1" w:themeFillShade="F2"/>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Kriterij – štete u % proračuna JLP(R)S</w:t>
            </w:r>
          </w:p>
        </w:tc>
        <w:tc>
          <w:tcPr>
            <w:tcW w:w="2265" w:type="dxa"/>
            <w:shd w:val="clear" w:color="auto" w:fill="F2F2F2" w:themeFill="background1" w:themeFillShade="F2"/>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Ocjena (x)</w:t>
            </w:r>
          </w:p>
        </w:tc>
      </w:tr>
      <w:tr w:rsidR="00C02CFE" w:rsidRPr="00BD7686" w:rsidTr="00C02CFE">
        <w:trPr>
          <w:jc w:val="center"/>
        </w:trPr>
        <w:tc>
          <w:tcPr>
            <w:tcW w:w="1271" w:type="dxa"/>
            <w:tcBorders>
              <w:top w:val="single" w:sz="4" w:space="0" w:color="auto"/>
              <w:left w:val="single" w:sz="4" w:space="0" w:color="auto"/>
              <w:bottom w:val="single" w:sz="4" w:space="0" w:color="auto"/>
              <w:right w:val="single" w:sz="4" w:space="0" w:color="auto"/>
            </w:tcBorders>
            <w:shd w:val="clear" w:color="auto" w:fill="BDD6EE"/>
            <w:vAlign w:val="center"/>
          </w:tcPr>
          <w:p w:rsidR="00C02CFE" w:rsidRPr="00BD7686" w:rsidRDefault="00C02CFE" w:rsidP="00C02CFE">
            <w:pPr>
              <w:jc w:val="left"/>
              <w:rPr>
                <w:rFonts w:ascii="Calibri" w:hAnsi="Calibri"/>
                <w:sz w:val="20"/>
                <w:szCs w:val="20"/>
                <w:lang w:eastAsia="hr-HR"/>
              </w:rPr>
            </w:pPr>
            <w:r w:rsidRPr="00BD7686">
              <w:rPr>
                <w:rFonts w:ascii="Calibri" w:hAnsi="Calibri"/>
                <w:color w:val="000000" w:themeColor="text1"/>
                <w:sz w:val="20"/>
                <w:szCs w:val="20"/>
                <w:lang w:eastAsia="hr-HR"/>
              </w:rPr>
              <w:t xml:space="preserve">1 </w:t>
            </w:r>
          </w:p>
        </w:tc>
        <w:tc>
          <w:tcPr>
            <w:tcW w:w="1701" w:type="dxa"/>
            <w:tcBorders>
              <w:top w:val="single" w:sz="4" w:space="0" w:color="auto"/>
              <w:left w:val="single" w:sz="4" w:space="0" w:color="auto"/>
              <w:bottom w:val="single" w:sz="4" w:space="0" w:color="auto"/>
              <w:right w:val="single" w:sz="4" w:space="0" w:color="auto"/>
            </w:tcBorders>
            <w:shd w:val="clear" w:color="auto" w:fill="BDD6EE"/>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Neznatne</w:t>
            </w:r>
          </w:p>
        </w:tc>
        <w:tc>
          <w:tcPr>
            <w:tcW w:w="3823" w:type="dxa"/>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&lt;1%</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C02CFE" w:rsidRPr="00BD7686" w:rsidRDefault="00C02CFE" w:rsidP="00C02CFE">
            <w:pPr>
              <w:jc w:val="left"/>
              <w:rPr>
                <w:rFonts w:ascii="Calibri" w:hAnsi="Calibri"/>
                <w:szCs w:val="24"/>
                <w:lang w:eastAsia="hr-HR"/>
              </w:rPr>
            </w:pPr>
          </w:p>
        </w:tc>
      </w:tr>
      <w:tr w:rsidR="00C02CFE" w:rsidRPr="00BD7686" w:rsidTr="00C02CFE">
        <w:trPr>
          <w:jc w:val="center"/>
        </w:trPr>
        <w:tc>
          <w:tcPr>
            <w:tcW w:w="1271" w:type="dxa"/>
            <w:tcBorders>
              <w:top w:val="single" w:sz="4" w:space="0" w:color="auto"/>
              <w:left w:val="single" w:sz="4" w:space="0" w:color="auto"/>
              <w:bottom w:val="single" w:sz="4" w:space="0" w:color="auto"/>
              <w:right w:val="single" w:sz="4" w:space="0" w:color="auto"/>
            </w:tcBorders>
            <w:shd w:val="clear" w:color="auto" w:fill="A8D08D"/>
            <w:vAlign w:val="center"/>
          </w:tcPr>
          <w:p w:rsidR="00C02CFE" w:rsidRPr="00BD7686" w:rsidRDefault="00C02CFE" w:rsidP="00C02CFE">
            <w:pPr>
              <w:jc w:val="left"/>
              <w:rPr>
                <w:rFonts w:ascii="Calibri" w:hAnsi="Calibri"/>
                <w:sz w:val="20"/>
                <w:szCs w:val="20"/>
                <w:lang w:eastAsia="hr-HR"/>
              </w:rPr>
            </w:pPr>
            <w:r w:rsidRPr="00BD7686">
              <w:rPr>
                <w:rFonts w:ascii="Calibri" w:hAnsi="Calibri"/>
                <w:color w:val="000000" w:themeColor="text1"/>
                <w:sz w:val="20"/>
                <w:szCs w:val="20"/>
                <w:lang w:eastAsia="hr-HR"/>
              </w:rPr>
              <w:t xml:space="preserve">2 </w:t>
            </w:r>
          </w:p>
        </w:tc>
        <w:tc>
          <w:tcPr>
            <w:tcW w:w="1701" w:type="dxa"/>
            <w:tcBorders>
              <w:top w:val="single" w:sz="4" w:space="0" w:color="auto"/>
              <w:left w:val="single" w:sz="4" w:space="0" w:color="auto"/>
              <w:bottom w:val="single" w:sz="4" w:space="0" w:color="auto"/>
              <w:right w:val="single" w:sz="4" w:space="0" w:color="auto"/>
            </w:tcBorders>
            <w:shd w:val="clear" w:color="auto" w:fill="A8D08D"/>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Malene</w:t>
            </w:r>
          </w:p>
        </w:tc>
        <w:tc>
          <w:tcPr>
            <w:tcW w:w="3823" w:type="dxa"/>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1 – 5%</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C02CFE" w:rsidRPr="00BD7686" w:rsidRDefault="00C02CFE" w:rsidP="00C02CFE">
            <w:pPr>
              <w:jc w:val="left"/>
              <w:rPr>
                <w:rFonts w:ascii="Calibri" w:hAnsi="Calibri"/>
                <w:szCs w:val="24"/>
                <w:lang w:eastAsia="hr-HR"/>
              </w:rPr>
            </w:pPr>
          </w:p>
        </w:tc>
      </w:tr>
      <w:tr w:rsidR="00C02CFE" w:rsidRPr="00BD7686" w:rsidTr="00C02CFE">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FF00"/>
            <w:vAlign w:val="center"/>
          </w:tcPr>
          <w:p w:rsidR="00C02CFE" w:rsidRPr="00BD7686" w:rsidRDefault="00C02CFE" w:rsidP="00C02CFE">
            <w:pPr>
              <w:jc w:val="left"/>
              <w:rPr>
                <w:rFonts w:ascii="Calibri" w:hAnsi="Calibri"/>
                <w:sz w:val="20"/>
                <w:szCs w:val="20"/>
                <w:lang w:eastAsia="hr-HR"/>
              </w:rPr>
            </w:pPr>
            <w:r w:rsidRPr="00BD7686">
              <w:rPr>
                <w:rFonts w:ascii="Calibri" w:hAnsi="Calibri"/>
                <w:color w:val="000000" w:themeColor="text1"/>
                <w:sz w:val="20"/>
                <w:szCs w:val="20"/>
                <w:lang w:eastAsia="hr-HR"/>
              </w:rPr>
              <w:t xml:space="preserve">3 </w:t>
            </w:r>
          </w:p>
        </w:tc>
        <w:tc>
          <w:tcPr>
            <w:tcW w:w="1701" w:type="dxa"/>
            <w:tcBorders>
              <w:top w:val="single" w:sz="4" w:space="0" w:color="auto"/>
              <w:left w:val="single" w:sz="4" w:space="0" w:color="auto"/>
              <w:bottom w:val="single" w:sz="4" w:space="0" w:color="auto"/>
              <w:right w:val="single" w:sz="4" w:space="0" w:color="auto"/>
            </w:tcBorders>
            <w:shd w:val="clear" w:color="auto" w:fill="FFFF00"/>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Umjerene</w:t>
            </w:r>
          </w:p>
        </w:tc>
        <w:tc>
          <w:tcPr>
            <w:tcW w:w="3823" w:type="dxa"/>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5 – 15%</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C02CFE" w:rsidRPr="00BD7686" w:rsidRDefault="00A36A6C" w:rsidP="00C02CFE">
            <w:pPr>
              <w:jc w:val="center"/>
              <w:rPr>
                <w:rFonts w:ascii="Calibri" w:hAnsi="Calibri"/>
                <w:szCs w:val="24"/>
                <w:lang w:eastAsia="hr-HR"/>
              </w:rPr>
            </w:pPr>
            <w:r w:rsidRPr="00BD7686">
              <w:rPr>
                <w:rFonts w:ascii="Calibri" w:hAnsi="Calibri"/>
                <w:szCs w:val="24"/>
                <w:lang w:eastAsia="hr-HR"/>
              </w:rPr>
              <w:t>X</w:t>
            </w:r>
          </w:p>
        </w:tc>
      </w:tr>
      <w:tr w:rsidR="00C02CFE" w:rsidRPr="00BD7686" w:rsidTr="00C02CFE">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C000"/>
            <w:vAlign w:val="center"/>
          </w:tcPr>
          <w:p w:rsidR="00C02CFE" w:rsidRPr="00BD7686" w:rsidRDefault="00C02CFE" w:rsidP="00C02CFE">
            <w:pPr>
              <w:jc w:val="left"/>
              <w:rPr>
                <w:rFonts w:ascii="Calibri" w:hAnsi="Calibri"/>
                <w:sz w:val="20"/>
                <w:szCs w:val="20"/>
                <w:lang w:eastAsia="hr-HR"/>
              </w:rPr>
            </w:pPr>
            <w:r w:rsidRPr="00BD7686">
              <w:rPr>
                <w:rFonts w:ascii="Calibri" w:hAnsi="Calibri"/>
                <w:color w:val="000000" w:themeColor="text1"/>
                <w:sz w:val="20"/>
                <w:szCs w:val="20"/>
                <w:lang w:eastAsia="hr-HR"/>
              </w:rPr>
              <w:t xml:space="preserve">4 </w:t>
            </w:r>
          </w:p>
        </w:tc>
        <w:tc>
          <w:tcPr>
            <w:tcW w:w="1701" w:type="dxa"/>
            <w:tcBorders>
              <w:top w:val="single" w:sz="4" w:space="0" w:color="auto"/>
              <w:left w:val="single" w:sz="4" w:space="0" w:color="auto"/>
              <w:bottom w:val="single" w:sz="4" w:space="0" w:color="auto"/>
              <w:right w:val="single" w:sz="4" w:space="0" w:color="auto"/>
            </w:tcBorders>
            <w:shd w:val="clear" w:color="auto" w:fill="FFC000"/>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Značajne</w:t>
            </w:r>
          </w:p>
        </w:tc>
        <w:tc>
          <w:tcPr>
            <w:tcW w:w="3823" w:type="dxa"/>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15 – 25%</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C02CFE" w:rsidRPr="00BD7686" w:rsidRDefault="00C02CFE" w:rsidP="00C02CFE">
            <w:pPr>
              <w:jc w:val="center"/>
              <w:rPr>
                <w:rFonts w:ascii="Calibri" w:hAnsi="Calibri"/>
                <w:szCs w:val="24"/>
                <w:lang w:eastAsia="hr-HR"/>
              </w:rPr>
            </w:pPr>
          </w:p>
        </w:tc>
      </w:tr>
      <w:tr w:rsidR="00C02CFE" w:rsidRPr="00BD7686" w:rsidTr="00C02CFE">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0000"/>
            <w:vAlign w:val="center"/>
          </w:tcPr>
          <w:p w:rsidR="00C02CFE" w:rsidRPr="00BD7686" w:rsidRDefault="00C02CFE" w:rsidP="00C02CFE">
            <w:pPr>
              <w:jc w:val="left"/>
              <w:rPr>
                <w:rFonts w:ascii="Calibri" w:hAnsi="Calibri"/>
                <w:sz w:val="20"/>
                <w:szCs w:val="20"/>
                <w:lang w:eastAsia="hr-HR"/>
              </w:rPr>
            </w:pPr>
            <w:r w:rsidRPr="00BD7686">
              <w:rPr>
                <w:rFonts w:ascii="Calibri" w:hAnsi="Calibri"/>
                <w:color w:val="000000" w:themeColor="text1"/>
                <w:sz w:val="20"/>
                <w:szCs w:val="20"/>
                <w:lang w:eastAsia="hr-HR"/>
              </w:rPr>
              <w:t xml:space="preserve">5 </w:t>
            </w:r>
          </w:p>
        </w:tc>
        <w:tc>
          <w:tcPr>
            <w:tcW w:w="1701" w:type="dxa"/>
            <w:tcBorders>
              <w:top w:val="single" w:sz="4" w:space="0" w:color="auto"/>
              <w:left w:val="single" w:sz="4" w:space="0" w:color="auto"/>
              <w:bottom w:val="single" w:sz="4" w:space="0" w:color="auto"/>
              <w:right w:val="single" w:sz="4" w:space="0" w:color="auto"/>
            </w:tcBorders>
            <w:shd w:val="clear" w:color="auto" w:fill="FF0000"/>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Katastrofalne</w:t>
            </w:r>
          </w:p>
        </w:tc>
        <w:tc>
          <w:tcPr>
            <w:tcW w:w="3823" w:type="dxa"/>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&gt;25%</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C02CFE" w:rsidRPr="00BD7686" w:rsidRDefault="00C02CFE" w:rsidP="00C02CFE">
            <w:pPr>
              <w:jc w:val="center"/>
              <w:rPr>
                <w:rFonts w:ascii="Calibri" w:hAnsi="Calibri"/>
                <w:lang w:eastAsia="hr-HR"/>
              </w:rPr>
            </w:pPr>
          </w:p>
        </w:tc>
      </w:tr>
    </w:tbl>
    <w:p w:rsidR="00C02CFE" w:rsidRPr="00BD7686" w:rsidRDefault="00C02CFE" w:rsidP="00C02CFE">
      <w:pPr>
        <w:spacing w:line="276" w:lineRule="auto"/>
        <w:rPr>
          <w:rFonts w:ascii="Calibri" w:hAnsi="Calibri"/>
          <w:sz w:val="20"/>
          <w:lang w:eastAsia="en-US"/>
        </w:rPr>
      </w:pPr>
    </w:p>
    <w:p w:rsidR="00382877" w:rsidRPr="00BD7686" w:rsidRDefault="00382877" w:rsidP="00382877">
      <w:pPr>
        <w:spacing w:line="276" w:lineRule="auto"/>
        <w:rPr>
          <w:sz w:val="22"/>
          <w:szCs w:val="22"/>
        </w:rPr>
      </w:pPr>
      <w:r w:rsidRPr="00BD7686">
        <w:rPr>
          <w:sz w:val="22"/>
          <w:szCs w:val="22"/>
          <w:lang w:eastAsia="hr-HR"/>
        </w:rPr>
        <w:t>Unutar zone ugroza nalaze se s</w:t>
      </w:r>
      <w:r w:rsidRPr="00BD7686">
        <w:rPr>
          <w:sz w:val="22"/>
          <w:szCs w:val="22"/>
        </w:rPr>
        <w:t>tambeni objekti, k</w:t>
      </w:r>
      <w:r w:rsidR="006C0E0F">
        <w:rPr>
          <w:sz w:val="22"/>
          <w:szCs w:val="22"/>
        </w:rPr>
        <w:t xml:space="preserve">oji su smješteni sa </w:t>
      </w:r>
      <w:r w:rsidR="00C05AD0">
        <w:rPr>
          <w:sz w:val="22"/>
          <w:szCs w:val="22"/>
        </w:rPr>
        <w:t>sjeverne</w:t>
      </w:r>
      <w:r w:rsidR="00A36A6C" w:rsidRPr="00BD7686">
        <w:rPr>
          <w:sz w:val="22"/>
          <w:szCs w:val="22"/>
        </w:rPr>
        <w:t xml:space="preserve"> strane </w:t>
      </w:r>
      <w:r w:rsidRPr="00BD7686">
        <w:rPr>
          <w:sz w:val="22"/>
          <w:szCs w:val="22"/>
        </w:rPr>
        <w:t xml:space="preserve"> od lokacije i pretrpjeli bi lakša oštećenja pri čemu se prvenstveno misli na pucanje prozorskih stakala na objektima. Ne očekuju se štete izvan lokacije pravne osobe. </w:t>
      </w:r>
    </w:p>
    <w:p w:rsidR="00382877" w:rsidRPr="00BD7686" w:rsidRDefault="00382877" w:rsidP="00382877">
      <w:pPr>
        <w:spacing w:line="276" w:lineRule="auto"/>
        <w:rPr>
          <w:rFonts w:ascii="Calibri" w:hAnsi="Calibri" w:cs="Calibri"/>
          <w:bCs/>
          <w:sz w:val="22"/>
          <w:szCs w:val="22"/>
          <w:lang w:eastAsia="hr-HR"/>
        </w:rPr>
      </w:pPr>
      <w:r w:rsidRPr="00BD7686">
        <w:rPr>
          <w:rFonts w:ascii="Calibri" w:hAnsi="Calibri" w:cs="Calibri"/>
          <w:bCs/>
          <w:sz w:val="22"/>
          <w:szCs w:val="22"/>
          <w:lang w:eastAsia="hr-HR"/>
        </w:rPr>
        <w:t>Posljedice po okoliš su ograničene, posljedice po imovinu su  ozbiljne, brzina razvijanja mogućeg akcidenta razreda 5 (bez upozorenja), pa su prioriteti u razredu B, što je u granicama „prihvatljivog rizika“.</w:t>
      </w:r>
    </w:p>
    <w:p w:rsidR="00382877" w:rsidRPr="00BD7686" w:rsidRDefault="00382877" w:rsidP="00382877">
      <w:pPr>
        <w:spacing w:line="276" w:lineRule="auto"/>
        <w:rPr>
          <w:sz w:val="22"/>
          <w:szCs w:val="22"/>
          <w:lang w:eastAsia="hr-HR"/>
        </w:rPr>
      </w:pPr>
    </w:p>
    <w:p w:rsidR="00382877" w:rsidRPr="00BD7686" w:rsidRDefault="00382877" w:rsidP="00382877">
      <w:pPr>
        <w:spacing w:line="276" w:lineRule="auto"/>
        <w:rPr>
          <w:sz w:val="22"/>
          <w:szCs w:val="22"/>
          <w:lang w:eastAsia="hr-HR"/>
        </w:rPr>
      </w:pPr>
      <w:r w:rsidRPr="00BD7686">
        <w:rPr>
          <w:sz w:val="22"/>
          <w:szCs w:val="22"/>
          <w:lang w:eastAsia="hr-HR"/>
        </w:rPr>
        <w:t>Procijenjen</w:t>
      </w:r>
      <w:r w:rsidR="00C05AD0">
        <w:rPr>
          <w:sz w:val="22"/>
          <w:szCs w:val="22"/>
          <w:lang w:eastAsia="hr-HR"/>
        </w:rPr>
        <w:t xml:space="preserve">a šteta iznosi oko </w:t>
      </w:r>
      <w:r w:rsidRPr="00BD7686">
        <w:rPr>
          <w:sz w:val="22"/>
          <w:szCs w:val="22"/>
          <w:lang w:eastAsia="hr-HR"/>
        </w:rPr>
        <w:t xml:space="preserve"> </w:t>
      </w:r>
      <w:r w:rsidR="00C05AD0" w:rsidRPr="00C05AD0">
        <w:rPr>
          <w:sz w:val="22"/>
          <w:szCs w:val="22"/>
          <w:lang w:eastAsia="hr-HR"/>
        </w:rPr>
        <w:t>754</w:t>
      </w:r>
      <w:r w:rsidR="00C05AD0">
        <w:rPr>
          <w:sz w:val="22"/>
          <w:szCs w:val="22"/>
          <w:lang w:eastAsia="hr-HR"/>
        </w:rPr>
        <w:t xml:space="preserve"> </w:t>
      </w:r>
      <w:r w:rsidR="00C05AD0" w:rsidRPr="00C05AD0">
        <w:rPr>
          <w:sz w:val="22"/>
          <w:szCs w:val="22"/>
          <w:lang w:eastAsia="hr-HR"/>
        </w:rPr>
        <w:t>644</w:t>
      </w:r>
      <w:r w:rsidR="00C05AD0">
        <w:rPr>
          <w:sz w:val="22"/>
          <w:szCs w:val="22"/>
          <w:lang w:eastAsia="hr-HR"/>
        </w:rPr>
        <w:t>,</w:t>
      </w:r>
      <w:r w:rsidR="00C05AD0" w:rsidRPr="00C05AD0">
        <w:rPr>
          <w:sz w:val="22"/>
          <w:szCs w:val="22"/>
          <w:lang w:eastAsia="hr-HR"/>
        </w:rPr>
        <w:t>67</w:t>
      </w:r>
      <w:r w:rsidR="00C05AD0">
        <w:rPr>
          <w:sz w:val="22"/>
          <w:szCs w:val="22"/>
          <w:lang w:eastAsia="hr-HR"/>
        </w:rPr>
        <w:t xml:space="preserve"> </w:t>
      </w:r>
      <w:r w:rsidRPr="00BD7686">
        <w:rPr>
          <w:sz w:val="22"/>
          <w:szCs w:val="22"/>
          <w:lang w:eastAsia="hr-HR"/>
        </w:rPr>
        <w:t>k</w:t>
      </w:r>
      <w:r w:rsidR="00702548" w:rsidRPr="00BD7686">
        <w:rPr>
          <w:sz w:val="22"/>
          <w:szCs w:val="22"/>
          <w:lang w:eastAsia="hr-HR"/>
        </w:rPr>
        <w:t>n što je oko 13</w:t>
      </w:r>
      <w:r w:rsidR="00A36A6C" w:rsidRPr="00BD7686">
        <w:rPr>
          <w:sz w:val="22"/>
          <w:szCs w:val="22"/>
          <w:lang w:eastAsia="hr-HR"/>
        </w:rPr>
        <w:t xml:space="preserve"> % proračuna Općine</w:t>
      </w:r>
      <w:r w:rsidRPr="00BD7686">
        <w:rPr>
          <w:sz w:val="22"/>
          <w:szCs w:val="22"/>
          <w:lang w:eastAsia="hr-HR"/>
        </w:rPr>
        <w:t>.</w:t>
      </w:r>
    </w:p>
    <w:p w:rsidR="00382877" w:rsidRPr="00BD7686" w:rsidRDefault="00382877" w:rsidP="00382877">
      <w:pPr>
        <w:spacing w:line="276" w:lineRule="auto"/>
        <w:rPr>
          <w:sz w:val="22"/>
          <w:szCs w:val="22"/>
          <w:lang w:eastAsia="hr-HR"/>
        </w:rPr>
      </w:pPr>
    </w:p>
    <w:p w:rsidR="00382877" w:rsidRPr="00BD7686" w:rsidRDefault="00382877" w:rsidP="00382877">
      <w:pPr>
        <w:spacing w:line="276" w:lineRule="auto"/>
        <w:textAlignment w:val="baseline"/>
        <w:rPr>
          <w:rFonts w:cs="Segoe UI"/>
          <w:b/>
          <w:i/>
          <w:sz w:val="22"/>
          <w:szCs w:val="22"/>
          <w:lang w:eastAsia="hr-HR"/>
        </w:rPr>
      </w:pPr>
      <w:r w:rsidRPr="00BD7686">
        <w:rPr>
          <w:rFonts w:cs="Segoe UI"/>
          <w:sz w:val="22"/>
          <w:szCs w:val="22"/>
          <w:lang w:eastAsia="hr-HR"/>
        </w:rPr>
        <w:t xml:space="preserve">Posljedice na gospodarstvo nalaze se u </w:t>
      </w:r>
      <w:r w:rsidRPr="00BD7686">
        <w:rPr>
          <w:rFonts w:cs="Segoe UI"/>
          <w:b/>
          <w:i/>
          <w:sz w:val="22"/>
          <w:szCs w:val="22"/>
          <w:lang w:eastAsia="hr-HR"/>
        </w:rPr>
        <w:t>kategoriji 3 – umjerene posljedice.</w:t>
      </w:r>
    </w:p>
    <w:p w:rsidR="00702548" w:rsidRPr="00BD7686" w:rsidRDefault="00702548" w:rsidP="00382877">
      <w:pPr>
        <w:spacing w:line="276" w:lineRule="auto"/>
        <w:textAlignment w:val="baseline"/>
        <w:rPr>
          <w:rFonts w:cs="Segoe UI"/>
          <w:b/>
          <w:i/>
          <w:sz w:val="22"/>
          <w:szCs w:val="22"/>
          <w:lang w:eastAsia="hr-HR"/>
        </w:rPr>
      </w:pPr>
    </w:p>
    <w:p w:rsidR="00C02CFE" w:rsidRPr="00BD7686" w:rsidRDefault="00C02CFE" w:rsidP="00C02CFE">
      <w:pPr>
        <w:pStyle w:val="Razina5"/>
        <w:rPr>
          <w:rStyle w:val="eop"/>
          <w:bCs/>
        </w:rPr>
      </w:pPr>
      <w:bookmarkStart w:id="239" w:name="_Toc527052161"/>
      <w:r w:rsidRPr="00BD7686">
        <w:rPr>
          <w:rStyle w:val="eop"/>
          <w:bCs/>
        </w:rPr>
        <w:t>Posljedice na društvenu stabilnost i politiku</w:t>
      </w:r>
      <w:bookmarkEnd w:id="239"/>
    </w:p>
    <w:p w:rsidR="00C02CFE" w:rsidRPr="00BD7686" w:rsidRDefault="00C02CFE" w:rsidP="00C02CFE">
      <w:pPr>
        <w:spacing w:line="276" w:lineRule="auto"/>
        <w:rPr>
          <w:rStyle w:val="eop"/>
          <w:rFonts w:ascii="Calibri" w:hAnsi="Calibri"/>
          <w:color w:val="FF0000"/>
          <w:szCs w:val="24"/>
          <w:shd w:val="clear" w:color="auto" w:fill="FFFFFF"/>
        </w:rPr>
      </w:pPr>
    </w:p>
    <w:p w:rsidR="00C02CFE" w:rsidRPr="00BD7686" w:rsidRDefault="00C02CFE" w:rsidP="00C02CFE">
      <w:pPr>
        <w:jc w:val="left"/>
        <w:rPr>
          <w:rFonts w:ascii="Calibri" w:hAnsi="Calibri"/>
          <w:sz w:val="22"/>
          <w:szCs w:val="22"/>
          <w:lang w:eastAsia="en-US"/>
        </w:rPr>
      </w:pPr>
      <w:r w:rsidRPr="00BD7686">
        <w:rPr>
          <w:rFonts w:ascii="Calibri" w:hAnsi="Calibri"/>
          <w:sz w:val="22"/>
          <w:szCs w:val="22"/>
          <w:lang w:eastAsia="en-US"/>
        </w:rPr>
        <w:t>Ocjena posljedica definira se kao srednja vrijednost kategorija iz sljedećih tablica:</w:t>
      </w:r>
    </w:p>
    <w:p w:rsidR="00C02CFE" w:rsidRPr="00BD7686" w:rsidRDefault="00C02CFE" w:rsidP="00C02CFE">
      <w:pPr>
        <w:jc w:val="left"/>
        <w:rPr>
          <w:rFonts w:ascii="Calibri" w:hAnsi="Calibri"/>
          <w:sz w:val="22"/>
          <w:szCs w:val="22"/>
          <w:lang w:eastAsia="en-US"/>
        </w:rPr>
      </w:pPr>
    </w:p>
    <w:p w:rsidR="00C02CFE" w:rsidRPr="00BD7686" w:rsidRDefault="00C02CFE" w:rsidP="00C02CFE">
      <w:pPr>
        <w:jc w:val="left"/>
        <w:rPr>
          <w:rFonts w:ascii="Calibri" w:hAnsi="Calibri"/>
          <w:szCs w:val="24"/>
          <w:lang w:eastAsia="en-US"/>
        </w:rPr>
      </w:pPr>
    </w:p>
    <w:p w:rsidR="00C02CFE" w:rsidRPr="000E0E81" w:rsidRDefault="00FE76E7" w:rsidP="00FE76E7">
      <w:pPr>
        <w:pStyle w:val="Opisslike"/>
        <w:rPr>
          <w:b w:val="0"/>
        </w:rPr>
      </w:pPr>
      <w:r w:rsidRPr="000E0E81">
        <w:rPr>
          <w:b w:val="0"/>
        </w:rPr>
        <w:t>Tablica</w:t>
      </w:r>
      <w:r w:rsidR="00C02CFE" w:rsidRPr="000E0E81">
        <w:rPr>
          <w:b w:val="0"/>
        </w:rPr>
        <w:t xml:space="preserve">: </w:t>
      </w:r>
      <w:r w:rsidR="00382877" w:rsidRPr="000E0E81">
        <w:rPr>
          <w:b w:val="0"/>
        </w:rPr>
        <w:t xml:space="preserve">Tehničko tehnološke nesreće, industrijske nesreće  </w:t>
      </w:r>
      <w:r w:rsidR="00C02CFE" w:rsidRPr="000E0E81">
        <w:rPr>
          <w:b w:val="0"/>
        </w:rPr>
        <w:t>- ocjena kategorije utjecaja na društvenu stabilnost i  politiku</w:t>
      </w:r>
      <w:r w:rsidR="00CA44BA">
        <w:rPr>
          <w:b w:val="0"/>
        </w:rPr>
        <w:t xml:space="preserve"> </w:t>
      </w:r>
      <w:r w:rsidR="00C02CFE" w:rsidRPr="000E0E81">
        <w:rPr>
          <w:b w:val="0"/>
        </w:rPr>
        <w:t xml:space="preserve">- oštećena kritične infrastrukture </w:t>
      </w:r>
    </w:p>
    <w:tbl>
      <w:tblPr>
        <w:tblStyle w:val="Reetkatablice173"/>
        <w:tblW w:w="0" w:type="auto"/>
        <w:jc w:val="center"/>
        <w:tblLook w:val="04A0"/>
      </w:tblPr>
      <w:tblGrid>
        <w:gridCol w:w="1271"/>
        <w:gridCol w:w="1701"/>
        <w:gridCol w:w="3823"/>
        <w:gridCol w:w="2265"/>
      </w:tblGrid>
      <w:tr w:rsidR="00C02CFE" w:rsidRPr="00BD7686" w:rsidTr="00C02CFE">
        <w:trPr>
          <w:jc w:val="center"/>
        </w:trPr>
        <w:tc>
          <w:tcPr>
            <w:tcW w:w="9060" w:type="dxa"/>
            <w:gridSpan w:val="4"/>
            <w:shd w:val="clear" w:color="auto" w:fill="F2F2F2" w:themeFill="background1" w:themeFillShade="F2"/>
          </w:tcPr>
          <w:p w:rsidR="00C02CFE" w:rsidRPr="00BD7686" w:rsidRDefault="00C02CFE" w:rsidP="00C02CFE">
            <w:pPr>
              <w:jc w:val="center"/>
              <w:rPr>
                <w:rFonts w:ascii="Calibri" w:eastAsia="Times New Roman" w:hAnsi="Calibri"/>
                <w:sz w:val="20"/>
                <w:szCs w:val="20"/>
                <w:lang w:eastAsia="en-US"/>
              </w:rPr>
            </w:pPr>
            <w:r w:rsidRPr="00BD7686">
              <w:rPr>
                <w:rFonts w:ascii="Calibri" w:eastAsia="Times New Roman" w:hAnsi="Calibri"/>
                <w:sz w:val="20"/>
                <w:szCs w:val="20"/>
                <w:lang w:eastAsia="en-US"/>
              </w:rPr>
              <w:t>Društvena stabilnost i politika</w:t>
            </w:r>
          </w:p>
        </w:tc>
      </w:tr>
      <w:tr w:rsidR="00C02CFE" w:rsidRPr="00BD7686" w:rsidTr="00C02CFE">
        <w:trPr>
          <w:jc w:val="center"/>
        </w:trPr>
        <w:tc>
          <w:tcPr>
            <w:tcW w:w="9060" w:type="dxa"/>
            <w:gridSpan w:val="4"/>
            <w:shd w:val="clear" w:color="auto" w:fill="F2F2F2" w:themeFill="background1" w:themeFillShade="F2"/>
          </w:tcPr>
          <w:p w:rsidR="00C02CFE" w:rsidRPr="00BD7686" w:rsidRDefault="00C02CFE" w:rsidP="00C02CFE">
            <w:pPr>
              <w:jc w:val="center"/>
              <w:rPr>
                <w:rFonts w:ascii="Calibri" w:eastAsia="Times New Roman" w:hAnsi="Calibri"/>
                <w:sz w:val="20"/>
                <w:szCs w:val="20"/>
                <w:lang w:eastAsia="en-US"/>
              </w:rPr>
            </w:pPr>
            <w:r w:rsidRPr="00BD7686">
              <w:rPr>
                <w:rFonts w:ascii="Calibri" w:eastAsia="Times New Roman" w:hAnsi="Calibri"/>
                <w:sz w:val="20"/>
                <w:szCs w:val="20"/>
                <w:lang w:eastAsia="en-US"/>
              </w:rPr>
              <w:t>oštećena kritična infrastruktura</w:t>
            </w:r>
          </w:p>
        </w:tc>
      </w:tr>
      <w:tr w:rsidR="00C02CFE" w:rsidRPr="00BD7686" w:rsidTr="00C02CFE">
        <w:trPr>
          <w:jc w:val="center"/>
        </w:trPr>
        <w:tc>
          <w:tcPr>
            <w:tcW w:w="1271" w:type="dxa"/>
            <w:shd w:val="clear" w:color="auto" w:fill="F2F2F2" w:themeFill="background1" w:themeFillShade="F2"/>
          </w:tcPr>
          <w:p w:rsidR="00C02CFE" w:rsidRPr="00BD7686" w:rsidRDefault="00C02CFE" w:rsidP="00C02CFE">
            <w:pPr>
              <w:jc w:val="center"/>
              <w:rPr>
                <w:rFonts w:ascii="Calibri" w:eastAsia="Times New Roman" w:hAnsi="Calibri"/>
                <w:sz w:val="20"/>
                <w:szCs w:val="20"/>
                <w:lang w:eastAsia="en-US"/>
              </w:rPr>
            </w:pPr>
            <w:r w:rsidRPr="00BD7686">
              <w:rPr>
                <w:rFonts w:ascii="Calibri" w:eastAsia="Times New Roman" w:hAnsi="Calibri"/>
                <w:sz w:val="20"/>
                <w:szCs w:val="20"/>
                <w:lang w:eastAsia="en-US"/>
              </w:rPr>
              <w:t>Kategorija</w:t>
            </w:r>
          </w:p>
        </w:tc>
        <w:tc>
          <w:tcPr>
            <w:tcW w:w="1701" w:type="dxa"/>
            <w:shd w:val="clear" w:color="auto" w:fill="F2F2F2" w:themeFill="background1" w:themeFillShade="F2"/>
          </w:tcPr>
          <w:p w:rsidR="00C02CFE" w:rsidRPr="00BD7686" w:rsidRDefault="00C02CFE" w:rsidP="00C02CFE">
            <w:pPr>
              <w:jc w:val="center"/>
              <w:rPr>
                <w:rFonts w:ascii="Calibri" w:eastAsia="Times New Roman" w:hAnsi="Calibri"/>
                <w:sz w:val="20"/>
                <w:szCs w:val="20"/>
                <w:lang w:eastAsia="en-US"/>
              </w:rPr>
            </w:pPr>
            <w:r w:rsidRPr="00BD7686">
              <w:rPr>
                <w:rFonts w:ascii="Calibri" w:eastAsia="Times New Roman" w:hAnsi="Calibri"/>
                <w:sz w:val="20"/>
                <w:szCs w:val="20"/>
                <w:lang w:eastAsia="en-US"/>
              </w:rPr>
              <w:t>Posljedice</w:t>
            </w:r>
          </w:p>
        </w:tc>
        <w:tc>
          <w:tcPr>
            <w:tcW w:w="3823" w:type="dxa"/>
            <w:shd w:val="clear" w:color="auto" w:fill="F2F2F2" w:themeFill="background1" w:themeFillShade="F2"/>
          </w:tcPr>
          <w:p w:rsidR="00C02CFE" w:rsidRPr="00BD7686" w:rsidRDefault="00C02CFE" w:rsidP="00C02CFE">
            <w:pPr>
              <w:jc w:val="center"/>
              <w:rPr>
                <w:rFonts w:ascii="Calibri" w:eastAsia="Times New Roman" w:hAnsi="Calibri"/>
                <w:sz w:val="20"/>
                <w:szCs w:val="20"/>
                <w:lang w:eastAsia="en-US"/>
              </w:rPr>
            </w:pPr>
            <w:r w:rsidRPr="00BD7686">
              <w:rPr>
                <w:rFonts w:ascii="Calibri" w:eastAsia="Times New Roman" w:hAnsi="Calibri"/>
                <w:sz w:val="20"/>
                <w:szCs w:val="20"/>
                <w:lang w:eastAsia="en-US"/>
              </w:rPr>
              <w:t>Kriterij – štete u % proračuna JLP(R)S</w:t>
            </w:r>
          </w:p>
        </w:tc>
        <w:tc>
          <w:tcPr>
            <w:tcW w:w="2265" w:type="dxa"/>
            <w:shd w:val="clear" w:color="auto" w:fill="F2F2F2" w:themeFill="background1" w:themeFillShade="F2"/>
          </w:tcPr>
          <w:p w:rsidR="00C02CFE" w:rsidRPr="00BD7686" w:rsidRDefault="00C02CFE" w:rsidP="00C02CFE">
            <w:pPr>
              <w:jc w:val="center"/>
              <w:rPr>
                <w:rFonts w:ascii="Calibri" w:eastAsia="Times New Roman" w:hAnsi="Calibri"/>
                <w:sz w:val="20"/>
                <w:szCs w:val="20"/>
                <w:lang w:eastAsia="en-US"/>
              </w:rPr>
            </w:pPr>
            <w:r w:rsidRPr="00BD7686">
              <w:rPr>
                <w:rFonts w:ascii="Calibri" w:eastAsia="Times New Roman" w:hAnsi="Calibri"/>
                <w:sz w:val="20"/>
                <w:szCs w:val="20"/>
                <w:lang w:eastAsia="en-US"/>
              </w:rPr>
              <w:t>Ocjena (x)</w:t>
            </w:r>
          </w:p>
        </w:tc>
      </w:tr>
      <w:tr w:rsidR="00C02CFE" w:rsidRPr="00BD7686" w:rsidTr="00C02CFE">
        <w:trPr>
          <w:jc w:val="center"/>
        </w:trPr>
        <w:tc>
          <w:tcPr>
            <w:tcW w:w="1271" w:type="dxa"/>
            <w:tcBorders>
              <w:top w:val="single" w:sz="4" w:space="0" w:color="auto"/>
              <w:left w:val="single" w:sz="4" w:space="0" w:color="auto"/>
              <w:bottom w:val="single" w:sz="4" w:space="0" w:color="auto"/>
              <w:right w:val="single" w:sz="4" w:space="0" w:color="auto"/>
            </w:tcBorders>
            <w:shd w:val="clear" w:color="auto" w:fill="BDD6EE"/>
            <w:vAlign w:val="center"/>
          </w:tcPr>
          <w:p w:rsidR="00C02CFE" w:rsidRPr="00BD7686" w:rsidRDefault="00C02CFE" w:rsidP="00C02CFE">
            <w:pPr>
              <w:jc w:val="left"/>
              <w:rPr>
                <w:rFonts w:ascii="Calibri" w:hAnsi="Calibri"/>
                <w:sz w:val="20"/>
                <w:szCs w:val="20"/>
                <w:lang w:eastAsia="hr-HR"/>
              </w:rPr>
            </w:pPr>
            <w:r w:rsidRPr="00BD7686">
              <w:rPr>
                <w:rFonts w:ascii="Calibri" w:hAnsi="Calibri"/>
                <w:color w:val="000000" w:themeColor="text1"/>
                <w:sz w:val="20"/>
                <w:szCs w:val="20"/>
                <w:lang w:eastAsia="hr-HR"/>
              </w:rPr>
              <w:t xml:space="preserve">1 </w:t>
            </w:r>
          </w:p>
        </w:tc>
        <w:tc>
          <w:tcPr>
            <w:tcW w:w="1701" w:type="dxa"/>
            <w:tcBorders>
              <w:top w:val="single" w:sz="4" w:space="0" w:color="auto"/>
              <w:left w:val="single" w:sz="4" w:space="0" w:color="auto"/>
              <w:bottom w:val="single" w:sz="4" w:space="0" w:color="auto"/>
              <w:right w:val="single" w:sz="4" w:space="0" w:color="auto"/>
            </w:tcBorders>
            <w:shd w:val="clear" w:color="auto" w:fill="BDD6EE"/>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Neznatne</w:t>
            </w:r>
          </w:p>
        </w:tc>
        <w:tc>
          <w:tcPr>
            <w:tcW w:w="3823" w:type="dxa"/>
          </w:tcPr>
          <w:p w:rsidR="00C02CFE" w:rsidRPr="00BD7686" w:rsidRDefault="00C02CFE" w:rsidP="00C02CFE">
            <w:pPr>
              <w:jc w:val="center"/>
              <w:rPr>
                <w:rFonts w:ascii="Calibri" w:eastAsia="Times New Roman" w:hAnsi="Calibri"/>
                <w:sz w:val="20"/>
                <w:szCs w:val="20"/>
                <w:lang w:eastAsia="en-US"/>
              </w:rPr>
            </w:pPr>
            <w:r w:rsidRPr="00BD7686">
              <w:rPr>
                <w:rFonts w:ascii="Calibri" w:eastAsia="Times New Roman" w:hAnsi="Calibri"/>
                <w:sz w:val="20"/>
                <w:szCs w:val="20"/>
                <w:lang w:eastAsia="en-US"/>
              </w:rPr>
              <w:t>&lt;1%</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C02CFE" w:rsidRPr="00BD7686" w:rsidRDefault="00C02CFE" w:rsidP="00C02CFE">
            <w:pPr>
              <w:jc w:val="center"/>
              <w:rPr>
                <w:rFonts w:ascii="Calibri" w:hAnsi="Calibri"/>
                <w:szCs w:val="24"/>
                <w:lang w:eastAsia="hr-HR"/>
              </w:rPr>
            </w:pPr>
          </w:p>
        </w:tc>
      </w:tr>
      <w:tr w:rsidR="00C02CFE" w:rsidRPr="00BD7686" w:rsidTr="00C02CFE">
        <w:trPr>
          <w:jc w:val="center"/>
        </w:trPr>
        <w:tc>
          <w:tcPr>
            <w:tcW w:w="1271" w:type="dxa"/>
            <w:tcBorders>
              <w:top w:val="single" w:sz="4" w:space="0" w:color="auto"/>
              <w:left w:val="single" w:sz="4" w:space="0" w:color="auto"/>
              <w:bottom w:val="single" w:sz="4" w:space="0" w:color="auto"/>
              <w:right w:val="single" w:sz="4" w:space="0" w:color="auto"/>
            </w:tcBorders>
            <w:shd w:val="clear" w:color="auto" w:fill="A8D08D"/>
            <w:vAlign w:val="center"/>
          </w:tcPr>
          <w:p w:rsidR="00C02CFE" w:rsidRPr="00BD7686" w:rsidRDefault="00C02CFE" w:rsidP="00C02CFE">
            <w:pPr>
              <w:jc w:val="left"/>
              <w:rPr>
                <w:rFonts w:ascii="Calibri" w:hAnsi="Calibri"/>
                <w:sz w:val="20"/>
                <w:szCs w:val="20"/>
                <w:lang w:eastAsia="hr-HR"/>
              </w:rPr>
            </w:pPr>
            <w:r w:rsidRPr="00BD7686">
              <w:rPr>
                <w:rFonts w:ascii="Calibri" w:hAnsi="Calibri"/>
                <w:color w:val="000000" w:themeColor="text1"/>
                <w:sz w:val="20"/>
                <w:szCs w:val="20"/>
                <w:lang w:eastAsia="hr-HR"/>
              </w:rPr>
              <w:t xml:space="preserve">2 </w:t>
            </w:r>
          </w:p>
        </w:tc>
        <w:tc>
          <w:tcPr>
            <w:tcW w:w="1701" w:type="dxa"/>
            <w:tcBorders>
              <w:top w:val="single" w:sz="4" w:space="0" w:color="auto"/>
              <w:left w:val="single" w:sz="4" w:space="0" w:color="auto"/>
              <w:bottom w:val="single" w:sz="4" w:space="0" w:color="auto"/>
              <w:right w:val="single" w:sz="4" w:space="0" w:color="auto"/>
            </w:tcBorders>
            <w:shd w:val="clear" w:color="auto" w:fill="A8D08D"/>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Malene</w:t>
            </w:r>
          </w:p>
        </w:tc>
        <w:tc>
          <w:tcPr>
            <w:tcW w:w="3823" w:type="dxa"/>
          </w:tcPr>
          <w:p w:rsidR="00C02CFE" w:rsidRPr="00BD7686" w:rsidRDefault="00C02CFE" w:rsidP="00C02CFE">
            <w:pPr>
              <w:jc w:val="center"/>
              <w:rPr>
                <w:rFonts w:ascii="Calibri" w:eastAsia="Times New Roman" w:hAnsi="Calibri"/>
                <w:sz w:val="20"/>
                <w:szCs w:val="20"/>
                <w:lang w:eastAsia="en-US"/>
              </w:rPr>
            </w:pPr>
            <w:r w:rsidRPr="00BD7686">
              <w:rPr>
                <w:rFonts w:ascii="Calibri" w:eastAsia="Times New Roman" w:hAnsi="Calibri"/>
                <w:sz w:val="20"/>
                <w:szCs w:val="20"/>
                <w:lang w:eastAsia="en-US"/>
              </w:rPr>
              <w:t>1 – 5%</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C02CFE" w:rsidRPr="00BD7686" w:rsidRDefault="00442CD3" w:rsidP="00C02CFE">
            <w:pPr>
              <w:jc w:val="center"/>
              <w:rPr>
                <w:rFonts w:ascii="Calibri" w:hAnsi="Calibri"/>
                <w:lang w:eastAsia="hr-HR"/>
              </w:rPr>
            </w:pPr>
            <w:r w:rsidRPr="00BD7686">
              <w:rPr>
                <w:rFonts w:ascii="Calibri" w:hAnsi="Calibri"/>
                <w:lang w:eastAsia="hr-HR"/>
              </w:rPr>
              <w:t>X</w:t>
            </w:r>
          </w:p>
        </w:tc>
      </w:tr>
      <w:tr w:rsidR="00C02CFE" w:rsidRPr="00BD7686" w:rsidTr="00C02CFE">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FF00"/>
            <w:vAlign w:val="center"/>
          </w:tcPr>
          <w:p w:rsidR="00C02CFE" w:rsidRPr="00BD7686" w:rsidRDefault="00C02CFE" w:rsidP="00C02CFE">
            <w:pPr>
              <w:jc w:val="left"/>
              <w:rPr>
                <w:rFonts w:ascii="Calibri" w:hAnsi="Calibri"/>
                <w:sz w:val="20"/>
                <w:szCs w:val="20"/>
                <w:lang w:eastAsia="hr-HR"/>
              </w:rPr>
            </w:pPr>
            <w:r w:rsidRPr="00BD7686">
              <w:rPr>
                <w:rFonts w:ascii="Calibri" w:hAnsi="Calibri"/>
                <w:color w:val="000000" w:themeColor="text1"/>
                <w:sz w:val="20"/>
                <w:szCs w:val="20"/>
                <w:lang w:eastAsia="hr-HR"/>
              </w:rPr>
              <w:t xml:space="preserve">3 </w:t>
            </w:r>
          </w:p>
        </w:tc>
        <w:tc>
          <w:tcPr>
            <w:tcW w:w="1701" w:type="dxa"/>
            <w:tcBorders>
              <w:top w:val="single" w:sz="4" w:space="0" w:color="auto"/>
              <w:left w:val="single" w:sz="4" w:space="0" w:color="auto"/>
              <w:bottom w:val="single" w:sz="4" w:space="0" w:color="auto"/>
              <w:right w:val="single" w:sz="4" w:space="0" w:color="auto"/>
            </w:tcBorders>
            <w:shd w:val="clear" w:color="auto" w:fill="FFFF00"/>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Umjerene</w:t>
            </w:r>
          </w:p>
        </w:tc>
        <w:tc>
          <w:tcPr>
            <w:tcW w:w="3823" w:type="dxa"/>
          </w:tcPr>
          <w:p w:rsidR="00C02CFE" w:rsidRPr="00BD7686" w:rsidRDefault="00C02CFE" w:rsidP="00C02CFE">
            <w:pPr>
              <w:jc w:val="center"/>
              <w:rPr>
                <w:rFonts w:ascii="Calibri" w:eastAsia="Times New Roman" w:hAnsi="Calibri"/>
                <w:sz w:val="20"/>
                <w:szCs w:val="20"/>
                <w:lang w:eastAsia="en-US"/>
              </w:rPr>
            </w:pPr>
            <w:r w:rsidRPr="00BD7686">
              <w:rPr>
                <w:rFonts w:ascii="Calibri" w:eastAsia="Times New Roman" w:hAnsi="Calibri"/>
                <w:sz w:val="20"/>
                <w:szCs w:val="20"/>
                <w:lang w:eastAsia="en-US"/>
              </w:rPr>
              <w:t>5 – 15%</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C02CFE" w:rsidRPr="00BD7686" w:rsidRDefault="00C02CFE" w:rsidP="00C02CFE">
            <w:pPr>
              <w:jc w:val="left"/>
              <w:rPr>
                <w:rFonts w:ascii="Calibri" w:hAnsi="Calibri"/>
                <w:szCs w:val="24"/>
                <w:lang w:eastAsia="hr-HR"/>
              </w:rPr>
            </w:pPr>
          </w:p>
        </w:tc>
      </w:tr>
      <w:tr w:rsidR="00C02CFE" w:rsidRPr="00BD7686" w:rsidTr="00C02CFE">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C000"/>
            <w:vAlign w:val="center"/>
          </w:tcPr>
          <w:p w:rsidR="00C02CFE" w:rsidRPr="00BD7686" w:rsidRDefault="00C02CFE" w:rsidP="00C02CFE">
            <w:pPr>
              <w:jc w:val="left"/>
              <w:rPr>
                <w:rFonts w:ascii="Calibri" w:hAnsi="Calibri"/>
                <w:sz w:val="20"/>
                <w:szCs w:val="20"/>
                <w:lang w:eastAsia="hr-HR"/>
              </w:rPr>
            </w:pPr>
            <w:r w:rsidRPr="00BD7686">
              <w:rPr>
                <w:rFonts w:ascii="Calibri" w:hAnsi="Calibri"/>
                <w:color w:val="000000" w:themeColor="text1"/>
                <w:sz w:val="20"/>
                <w:szCs w:val="20"/>
                <w:lang w:eastAsia="hr-HR"/>
              </w:rPr>
              <w:t xml:space="preserve">4 </w:t>
            </w:r>
          </w:p>
        </w:tc>
        <w:tc>
          <w:tcPr>
            <w:tcW w:w="1701" w:type="dxa"/>
            <w:tcBorders>
              <w:top w:val="single" w:sz="4" w:space="0" w:color="auto"/>
              <w:left w:val="single" w:sz="4" w:space="0" w:color="auto"/>
              <w:bottom w:val="single" w:sz="4" w:space="0" w:color="auto"/>
              <w:right w:val="single" w:sz="4" w:space="0" w:color="auto"/>
            </w:tcBorders>
            <w:shd w:val="clear" w:color="auto" w:fill="FFC000"/>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Značajne</w:t>
            </w:r>
          </w:p>
        </w:tc>
        <w:tc>
          <w:tcPr>
            <w:tcW w:w="3823" w:type="dxa"/>
          </w:tcPr>
          <w:p w:rsidR="00C02CFE" w:rsidRPr="00BD7686" w:rsidRDefault="00C02CFE" w:rsidP="00C02CFE">
            <w:pPr>
              <w:jc w:val="center"/>
              <w:rPr>
                <w:rFonts w:ascii="Calibri" w:eastAsia="Times New Roman" w:hAnsi="Calibri"/>
                <w:sz w:val="20"/>
                <w:szCs w:val="20"/>
                <w:lang w:eastAsia="en-US"/>
              </w:rPr>
            </w:pPr>
            <w:r w:rsidRPr="00BD7686">
              <w:rPr>
                <w:rFonts w:ascii="Calibri" w:eastAsia="Times New Roman" w:hAnsi="Calibri"/>
                <w:sz w:val="20"/>
                <w:szCs w:val="20"/>
                <w:lang w:eastAsia="en-US"/>
              </w:rPr>
              <w:t>15 – 25%</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C02CFE" w:rsidRPr="00BD7686" w:rsidRDefault="00C02CFE" w:rsidP="00C02CFE">
            <w:pPr>
              <w:jc w:val="left"/>
              <w:rPr>
                <w:rFonts w:ascii="Calibri" w:hAnsi="Calibri"/>
                <w:szCs w:val="24"/>
                <w:lang w:eastAsia="hr-HR"/>
              </w:rPr>
            </w:pPr>
          </w:p>
        </w:tc>
      </w:tr>
      <w:tr w:rsidR="00C02CFE" w:rsidRPr="00BD7686" w:rsidTr="00C02CFE">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0000"/>
            <w:vAlign w:val="center"/>
          </w:tcPr>
          <w:p w:rsidR="00C02CFE" w:rsidRPr="00BD7686" w:rsidRDefault="00C02CFE" w:rsidP="00C02CFE">
            <w:pPr>
              <w:jc w:val="left"/>
              <w:rPr>
                <w:rFonts w:ascii="Calibri" w:hAnsi="Calibri"/>
                <w:sz w:val="20"/>
                <w:szCs w:val="20"/>
                <w:lang w:eastAsia="hr-HR"/>
              </w:rPr>
            </w:pPr>
            <w:r w:rsidRPr="00BD7686">
              <w:rPr>
                <w:rFonts w:ascii="Calibri" w:hAnsi="Calibri"/>
                <w:color w:val="000000" w:themeColor="text1"/>
                <w:sz w:val="20"/>
                <w:szCs w:val="20"/>
                <w:lang w:eastAsia="hr-HR"/>
              </w:rPr>
              <w:t xml:space="preserve">5 </w:t>
            </w:r>
          </w:p>
        </w:tc>
        <w:tc>
          <w:tcPr>
            <w:tcW w:w="1701" w:type="dxa"/>
            <w:tcBorders>
              <w:top w:val="single" w:sz="4" w:space="0" w:color="auto"/>
              <w:left w:val="single" w:sz="4" w:space="0" w:color="auto"/>
              <w:bottom w:val="single" w:sz="4" w:space="0" w:color="auto"/>
              <w:right w:val="single" w:sz="4" w:space="0" w:color="auto"/>
            </w:tcBorders>
            <w:shd w:val="clear" w:color="auto" w:fill="FF0000"/>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Katastrofalne</w:t>
            </w:r>
          </w:p>
        </w:tc>
        <w:tc>
          <w:tcPr>
            <w:tcW w:w="3823" w:type="dxa"/>
          </w:tcPr>
          <w:p w:rsidR="00C02CFE" w:rsidRPr="00BD7686" w:rsidRDefault="00C02CFE" w:rsidP="00C02CFE">
            <w:pPr>
              <w:jc w:val="center"/>
              <w:rPr>
                <w:rFonts w:ascii="Calibri" w:eastAsia="Times New Roman" w:hAnsi="Calibri"/>
                <w:sz w:val="20"/>
                <w:szCs w:val="20"/>
                <w:lang w:eastAsia="en-US"/>
              </w:rPr>
            </w:pPr>
            <w:r w:rsidRPr="00BD7686">
              <w:rPr>
                <w:rFonts w:ascii="Calibri" w:eastAsia="Times New Roman" w:hAnsi="Calibri"/>
                <w:sz w:val="20"/>
                <w:szCs w:val="20"/>
                <w:lang w:eastAsia="en-US"/>
              </w:rPr>
              <w:t>&gt;25%</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C02CFE" w:rsidRPr="00BD7686" w:rsidRDefault="00C02CFE" w:rsidP="00C02CFE">
            <w:pPr>
              <w:jc w:val="left"/>
              <w:rPr>
                <w:rFonts w:ascii="Calibri" w:hAnsi="Calibri"/>
                <w:szCs w:val="24"/>
                <w:lang w:eastAsia="hr-HR"/>
              </w:rPr>
            </w:pPr>
          </w:p>
        </w:tc>
      </w:tr>
    </w:tbl>
    <w:p w:rsidR="00C02CFE" w:rsidRPr="00BD7686" w:rsidRDefault="00C02CFE" w:rsidP="00C02CFE">
      <w:pPr>
        <w:jc w:val="left"/>
        <w:rPr>
          <w:rFonts w:ascii="Calibri" w:hAnsi="Calibri"/>
          <w:sz w:val="20"/>
          <w:lang w:eastAsia="en-US"/>
        </w:rPr>
      </w:pPr>
    </w:p>
    <w:p w:rsidR="00FE76E7" w:rsidRPr="00BD7686" w:rsidRDefault="00FE76E7" w:rsidP="00C02CFE">
      <w:pPr>
        <w:jc w:val="left"/>
        <w:rPr>
          <w:rFonts w:ascii="Calibri" w:hAnsi="Calibri"/>
          <w:sz w:val="20"/>
          <w:lang w:eastAsia="en-US"/>
        </w:rPr>
      </w:pPr>
    </w:p>
    <w:p w:rsidR="00FE76E7" w:rsidRPr="00BD7686" w:rsidRDefault="00FE76E7" w:rsidP="00C02CFE">
      <w:pPr>
        <w:jc w:val="left"/>
        <w:rPr>
          <w:rFonts w:ascii="Calibri" w:hAnsi="Calibri"/>
          <w:sz w:val="20"/>
          <w:lang w:eastAsia="en-US"/>
        </w:rPr>
      </w:pPr>
    </w:p>
    <w:p w:rsidR="00FE76E7" w:rsidRPr="00BD7686" w:rsidRDefault="00FE76E7" w:rsidP="00C02CFE">
      <w:pPr>
        <w:jc w:val="left"/>
        <w:rPr>
          <w:rFonts w:ascii="Calibri" w:hAnsi="Calibri"/>
          <w:sz w:val="20"/>
          <w:lang w:eastAsia="en-US"/>
        </w:rPr>
      </w:pPr>
    </w:p>
    <w:p w:rsidR="00FE76E7" w:rsidRPr="00BD7686" w:rsidRDefault="00FE76E7" w:rsidP="00C02CFE">
      <w:pPr>
        <w:jc w:val="left"/>
        <w:rPr>
          <w:rFonts w:ascii="Calibri" w:hAnsi="Calibri"/>
          <w:sz w:val="20"/>
          <w:lang w:eastAsia="en-US"/>
        </w:rPr>
      </w:pPr>
    </w:p>
    <w:p w:rsidR="00C02CFE" w:rsidRPr="000E0E81" w:rsidRDefault="00FE76E7" w:rsidP="00FE76E7">
      <w:pPr>
        <w:pStyle w:val="Opisslike"/>
        <w:rPr>
          <w:b w:val="0"/>
        </w:rPr>
      </w:pPr>
      <w:r w:rsidRPr="000E0E81">
        <w:rPr>
          <w:b w:val="0"/>
        </w:rPr>
        <w:lastRenderedPageBreak/>
        <w:t>Tablica</w:t>
      </w:r>
      <w:r w:rsidR="00C02CFE" w:rsidRPr="000E0E81">
        <w:rPr>
          <w:b w:val="0"/>
        </w:rPr>
        <w:t>:</w:t>
      </w:r>
      <w:r w:rsidR="00382877" w:rsidRPr="000E0E81">
        <w:rPr>
          <w:b w:val="0"/>
        </w:rPr>
        <w:t xml:space="preserve"> Tehničko tehnološke nesreće, industrijske nesreće  </w:t>
      </w:r>
      <w:r w:rsidR="00C02CFE" w:rsidRPr="000E0E81">
        <w:rPr>
          <w:b w:val="0"/>
        </w:rPr>
        <w:t>, ocjena kategorije utjecaja na društvenu stabilnost i politiku</w:t>
      </w:r>
      <w:r w:rsidR="00CA44BA">
        <w:rPr>
          <w:b w:val="0"/>
        </w:rPr>
        <w:t xml:space="preserve"> </w:t>
      </w:r>
      <w:r w:rsidR="00C02CFE" w:rsidRPr="000E0E81">
        <w:rPr>
          <w:b w:val="0"/>
        </w:rPr>
        <w:t xml:space="preserve">- štete/gubici na građevinama od javnog društvenog značaja </w:t>
      </w:r>
    </w:p>
    <w:tbl>
      <w:tblPr>
        <w:tblStyle w:val="Reetkatablice174"/>
        <w:tblW w:w="0" w:type="auto"/>
        <w:jc w:val="center"/>
        <w:tblLook w:val="04A0"/>
      </w:tblPr>
      <w:tblGrid>
        <w:gridCol w:w="1271"/>
        <w:gridCol w:w="1701"/>
        <w:gridCol w:w="3823"/>
        <w:gridCol w:w="2265"/>
      </w:tblGrid>
      <w:tr w:rsidR="00C02CFE" w:rsidRPr="00BD7686" w:rsidTr="00C02CFE">
        <w:trPr>
          <w:jc w:val="center"/>
        </w:trPr>
        <w:tc>
          <w:tcPr>
            <w:tcW w:w="9060" w:type="dxa"/>
            <w:gridSpan w:val="4"/>
            <w:shd w:val="clear" w:color="auto" w:fill="F2F2F2" w:themeFill="background1" w:themeFillShade="F2"/>
          </w:tcPr>
          <w:p w:rsidR="00C02CFE" w:rsidRPr="00BD7686" w:rsidRDefault="00C02CFE" w:rsidP="00C02CFE">
            <w:pPr>
              <w:jc w:val="center"/>
              <w:rPr>
                <w:rFonts w:ascii="Calibri" w:eastAsia="Times New Roman" w:hAnsi="Calibri"/>
                <w:sz w:val="20"/>
                <w:szCs w:val="20"/>
                <w:lang w:eastAsia="en-US"/>
              </w:rPr>
            </w:pPr>
            <w:r w:rsidRPr="00BD7686">
              <w:rPr>
                <w:rFonts w:ascii="Calibri" w:eastAsia="Times New Roman" w:hAnsi="Calibri"/>
                <w:sz w:val="20"/>
                <w:szCs w:val="20"/>
                <w:lang w:eastAsia="en-US"/>
              </w:rPr>
              <w:t>Društvena stabilnost i politika</w:t>
            </w:r>
          </w:p>
        </w:tc>
      </w:tr>
      <w:tr w:rsidR="00C02CFE" w:rsidRPr="00BD7686" w:rsidTr="00C02CFE">
        <w:trPr>
          <w:jc w:val="center"/>
        </w:trPr>
        <w:tc>
          <w:tcPr>
            <w:tcW w:w="9060" w:type="dxa"/>
            <w:gridSpan w:val="4"/>
            <w:shd w:val="clear" w:color="auto" w:fill="F2F2F2" w:themeFill="background1" w:themeFillShade="F2"/>
          </w:tcPr>
          <w:p w:rsidR="00C02CFE" w:rsidRPr="00BD7686" w:rsidRDefault="00C02CFE" w:rsidP="00C02CFE">
            <w:pPr>
              <w:jc w:val="center"/>
              <w:rPr>
                <w:rFonts w:ascii="Calibri" w:eastAsia="Times New Roman" w:hAnsi="Calibri"/>
                <w:sz w:val="20"/>
                <w:szCs w:val="20"/>
                <w:lang w:eastAsia="en-US"/>
              </w:rPr>
            </w:pPr>
            <w:r w:rsidRPr="00BD7686">
              <w:rPr>
                <w:rFonts w:ascii="Calibri" w:eastAsia="Times New Roman" w:hAnsi="Calibri"/>
                <w:sz w:val="20"/>
                <w:szCs w:val="20"/>
                <w:lang w:eastAsia="en-US"/>
              </w:rPr>
              <w:t>Štete/gubici na građevinama od javnog društvenog značaja</w:t>
            </w:r>
          </w:p>
        </w:tc>
      </w:tr>
      <w:tr w:rsidR="00C02CFE" w:rsidRPr="00BD7686" w:rsidTr="00C02CFE">
        <w:trPr>
          <w:jc w:val="center"/>
        </w:trPr>
        <w:tc>
          <w:tcPr>
            <w:tcW w:w="1271" w:type="dxa"/>
            <w:shd w:val="clear" w:color="auto" w:fill="F2F2F2" w:themeFill="background1" w:themeFillShade="F2"/>
          </w:tcPr>
          <w:p w:rsidR="00C02CFE" w:rsidRPr="00BD7686" w:rsidRDefault="00C02CFE" w:rsidP="00C02CFE">
            <w:pPr>
              <w:jc w:val="center"/>
              <w:rPr>
                <w:rFonts w:ascii="Calibri" w:eastAsia="Times New Roman" w:hAnsi="Calibri"/>
                <w:sz w:val="20"/>
                <w:szCs w:val="20"/>
                <w:lang w:eastAsia="en-US"/>
              </w:rPr>
            </w:pPr>
            <w:r w:rsidRPr="00BD7686">
              <w:rPr>
                <w:rFonts w:ascii="Calibri" w:eastAsia="Times New Roman" w:hAnsi="Calibri"/>
                <w:sz w:val="20"/>
                <w:szCs w:val="20"/>
                <w:lang w:eastAsia="en-US"/>
              </w:rPr>
              <w:t>Kategorija</w:t>
            </w:r>
          </w:p>
        </w:tc>
        <w:tc>
          <w:tcPr>
            <w:tcW w:w="1701" w:type="dxa"/>
            <w:shd w:val="clear" w:color="auto" w:fill="F2F2F2" w:themeFill="background1" w:themeFillShade="F2"/>
          </w:tcPr>
          <w:p w:rsidR="00C02CFE" w:rsidRPr="00BD7686" w:rsidRDefault="00C02CFE" w:rsidP="00C02CFE">
            <w:pPr>
              <w:jc w:val="center"/>
              <w:rPr>
                <w:rFonts w:ascii="Calibri" w:eastAsia="Times New Roman" w:hAnsi="Calibri"/>
                <w:sz w:val="20"/>
                <w:szCs w:val="20"/>
                <w:lang w:eastAsia="en-US"/>
              </w:rPr>
            </w:pPr>
            <w:r w:rsidRPr="00BD7686">
              <w:rPr>
                <w:rFonts w:ascii="Calibri" w:eastAsia="Times New Roman" w:hAnsi="Calibri"/>
                <w:sz w:val="20"/>
                <w:szCs w:val="20"/>
                <w:lang w:eastAsia="en-US"/>
              </w:rPr>
              <w:t>Posljedice</w:t>
            </w:r>
          </w:p>
        </w:tc>
        <w:tc>
          <w:tcPr>
            <w:tcW w:w="3823" w:type="dxa"/>
            <w:shd w:val="clear" w:color="auto" w:fill="F2F2F2" w:themeFill="background1" w:themeFillShade="F2"/>
          </w:tcPr>
          <w:p w:rsidR="00C02CFE" w:rsidRPr="00BD7686" w:rsidRDefault="00C02CFE" w:rsidP="00C02CFE">
            <w:pPr>
              <w:jc w:val="center"/>
              <w:rPr>
                <w:rFonts w:ascii="Calibri" w:eastAsia="Times New Roman" w:hAnsi="Calibri"/>
                <w:sz w:val="20"/>
                <w:szCs w:val="20"/>
                <w:lang w:eastAsia="en-US"/>
              </w:rPr>
            </w:pPr>
            <w:r w:rsidRPr="00BD7686">
              <w:rPr>
                <w:rFonts w:ascii="Calibri" w:eastAsia="Times New Roman" w:hAnsi="Calibri"/>
                <w:sz w:val="20"/>
                <w:szCs w:val="20"/>
                <w:lang w:eastAsia="en-US"/>
              </w:rPr>
              <w:t>Kriterij – štete u % proračuna JLP(R)S</w:t>
            </w:r>
          </w:p>
        </w:tc>
        <w:tc>
          <w:tcPr>
            <w:tcW w:w="2265" w:type="dxa"/>
            <w:shd w:val="clear" w:color="auto" w:fill="F2F2F2" w:themeFill="background1" w:themeFillShade="F2"/>
          </w:tcPr>
          <w:p w:rsidR="00C02CFE" w:rsidRPr="00BD7686" w:rsidRDefault="00C02CFE" w:rsidP="00C02CFE">
            <w:pPr>
              <w:jc w:val="center"/>
              <w:rPr>
                <w:rFonts w:ascii="Calibri" w:eastAsia="Times New Roman" w:hAnsi="Calibri"/>
                <w:sz w:val="20"/>
                <w:szCs w:val="20"/>
                <w:lang w:eastAsia="en-US"/>
              </w:rPr>
            </w:pPr>
            <w:r w:rsidRPr="00BD7686">
              <w:rPr>
                <w:rFonts w:ascii="Calibri" w:eastAsia="Times New Roman" w:hAnsi="Calibri"/>
                <w:sz w:val="20"/>
                <w:szCs w:val="20"/>
                <w:lang w:eastAsia="en-US"/>
              </w:rPr>
              <w:t>Ocjena (x)</w:t>
            </w:r>
          </w:p>
        </w:tc>
      </w:tr>
      <w:tr w:rsidR="00C02CFE" w:rsidRPr="00BD7686" w:rsidTr="00C02CFE">
        <w:trPr>
          <w:jc w:val="center"/>
        </w:trPr>
        <w:tc>
          <w:tcPr>
            <w:tcW w:w="1271" w:type="dxa"/>
            <w:tcBorders>
              <w:top w:val="single" w:sz="4" w:space="0" w:color="auto"/>
              <w:left w:val="single" w:sz="4" w:space="0" w:color="auto"/>
              <w:bottom w:val="single" w:sz="4" w:space="0" w:color="auto"/>
              <w:right w:val="single" w:sz="4" w:space="0" w:color="auto"/>
            </w:tcBorders>
            <w:shd w:val="clear" w:color="auto" w:fill="BDD6EE"/>
            <w:vAlign w:val="center"/>
          </w:tcPr>
          <w:p w:rsidR="00C02CFE" w:rsidRPr="00BD7686" w:rsidRDefault="00C02CFE" w:rsidP="00C02CFE">
            <w:pPr>
              <w:jc w:val="left"/>
              <w:rPr>
                <w:rFonts w:ascii="Calibri" w:hAnsi="Calibri"/>
                <w:sz w:val="20"/>
                <w:szCs w:val="20"/>
                <w:lang w:eastAsia="hr-HR"/>
              </w:rPr>
            </w:pPr>
            <w:r w:rsidRPr="00BD7686">
              <w:rPr>
                <w:rFonts w:ascii="Calibri" w:hAnsi="Calibri"/>
                <w:color w:val="000000" w:themeColor="text1"/>
                <w:sz w:val="20"/>
                <w:szCs w:val="20"/>
                <w:lang w:eastAsia="hr-HR"/>
              </w:rPr>
              <w:t xml:space="preserve">1 </w:t>
            </w:r>
          </w:p>
        </w:tc>
        <w:tc>
          <w:tcPr>
            <w:tcW w:w="1701" w:type="dxa"/>
            <w:tcBorders>
              <w:top w:val="single" w:sz="4" w:space="0" w:color="auto"/>
              <w:left w:val="single" w:sz="4" w:space="0" w:color="auto"/>
              <w:bottom w:val="single" w:sz="4" w:space="0" w:color="auto"/>
              <w:right w:val="single" w:sz="4" w:space="0" w:color="auto"/>
            </w:tcBorders>
            <w:shd w:val="clear" w:color="auto" w:fill="BDD6EE"/>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Neznatne</w:t>
            </w:r>
          </w:p>
        </w:tc>
        <w:tc>
          <w:tcPr>
            <w:tcW w:w="3823" w:type="dxa"/>
          </w:tcPr>
          <w:p w:rsidR="00C02CFE" w:rsidRPr="00BD7686" w:rsidRDefault="00C02CFE" w:rsidP="00C02CFE">
            <w:pPr>
              <w:jc w:val="center"/>
              <w:rPr>
                <w:rFonts w:ascii="Calibri" w:eastAsia="Times New Roman" w:hAnsi="Calibri"/>
                <w:sz w:val="20"/>
                <w:szCs w:val="20"/>
                <w:lang w:eastAsia="en-US"/>
              </w:rPr>
            </w:pPr>
            <w:r w:rsidRPr="00BD7686">
              <w:rPr>
                <w:rFonts w:ascii="Calibri" w:eastAsia="Times New Roman" w:hAnsi="Calibri"/>
                <w:sz w:val="20"/>
                <w:szCs w:val="20"/>
                <w:lang w:eastAsia="en-US"/>
              </w:rPr>
              <w:t>&lt;1%</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C02CFE" w:rsidRPr="00BD7686" w:rsidRDefault="00442CD3" w:rsidP="00C02CFE">
            <w:pPr>
              <w:jc w:val="center"/>
              <w:rPr>
                <w:rFonts w:ascii="Calibri" w:hAnsi="Calibri"/>
                <w:szCs w:val="24"/>
                <w:lang w:eastAsia="hr-HR"/>
              </w:rPr>
            </w:pPr>
            <w:r w:rsidRPr="00BD7686">
              <w:rPr>
                <w:rFonts w:ascii="Calibri" w:hAnsi="Calibri"/>
                <w:szCs w:val="24"/>
                <w:lang w:eastAsia="hr-HR"/>
              </w:rPr>
              <w:t>X</w:t>
            </w:r>
          </w:p>
        </w:tc>
      </w:tr>
      <w:tr w:rsidR="00C02CFE" w:rsidRPr="00BD7686" w:rsidTr="00C02CFE">
        <w:trPr>
          <w:jc w:val="center"/>
        </w:trPr>
        <w:tc>
          <w:tcPr>
            <w:tcW w:w="1271" w:type="dxa"/>
            <w:tcBorders>
              <w:top w:val="single" w:sz="4" w:space="0" w:color="auto"/>
              <w:left w:val="single" w:sz="4" w:space="0" w:color="auto"/>
              <w:bottom w:val="single" w:sz="4" w:space="0" w:color="auto"/>
              <w:right w:val="single" w:sz="4" w:space="0" w:color="auto"/>
            </w:tcBorders>
            <w:shd w:val="clear" w:color="auto" w:fill="A8D08D"/>
            <w:vAlign w:val="center"/>
          </w:tcPr>
          <w:p w:rsidR="00C02CFE" w:rsidRPr="00BD7686" w:rsidRDefault="00C02CFE" w:rsidP="00C02CFE">
            <w:pPr>
              <w:jc w:val="left"/>
              <w:rPr>
                <w:rFonts w:ascii="Calibri" w:hAnsi="Calibri"/>
                <w:sz w:val="20"/>
                <w:szCs w:val="20"/>
                <w:lang w:eastAsia="hr-HR"/>
              </w:rPr>
            </w:pPr>
            <w:r w:rsidRPr="00BD7686">
              <w:rPr>
                <w:rFonts w:ascii="Calibri" w:hAnsi="Calibri"/>
                <w:color w:val="000000" w:themeColor="text1"/>
                <w:sz w:val="20"/>
                <w:szCs w:val="20"/>
                <w:lang w:eastAsia="hr-HR"/>
              </w:rPr>
              <w:t xml:space="preserve">2 </w:t>
            </w:r>
          </w:p>
        </w:tc>
        <w:tc>
          <w:tcPr>
            <w:tcW w:w="1701" w:type="dxa"/>
            <w:tcBorders>
              <w:top w:val="single" w:sz="4" w:space="0" w:color="auto"/>
              <w:left w:val="single" w:sz="4" w:space="0" w:color="auto"/>
              <w:bottom w:val="single" w:sz="4" w:space="0" w:color="auto"/>
              <w:right w:val="single" w:sz="4" w:space="0" w:color="auto"/>
            </w:tcBorders>
            <w:shd w:val="clear" w:color="auto" w:fill="A8D08D"/>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Malene</w:t>
            </w:r>
          </w:p>
        </w:tc>
        <w:tc>
          <w:tcPr>
            <w:tcW w:w="3823" w:type="dxa"/>
          </w:tcPr>
          <w:p w:rsidR="00C02CFE" w:rsidRPr="00BD7686" w:rsidRDefault="00C02CFE" w:rsidP="00C02CFE">
            <w:pPr>
              <w:jc w:val="center"/>
              <w:rPr>
                <w:rFonts w:ascii="Calibri" w:eastAsia="Times New Roman" w:hAnsi="Calibri"/>
                <w:sz w:val="20"/>
                <w:szCs w:val="20"/>
                <w:lang w:eastAsia="en-US"/>
              </w:rPr>
            </w:pPr>
            <w:r w:rsidRPr="00BD7686">
              <w:rPr>
                <w:rFonts w:ascii="Calibri" w:eastAsia="Times New Roman" w:hAnsi="Calibri"/>
                <w:sz w:val="20"/>
                <w:szCs w:val="20"/>
                <w:lang w:eastAsia="en-US"/>
              </w:rPr>
              <w:t>1 – 5%</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C02CFE" w:rsidRPr="00BD7686" w:rsidRDefault="00C02CFE" w:rsidP="00C02CFE">
            <w:pPr>
              <w:jc w:val="center"/>
              <w:rPr>
                <w:rFonts w:ascii="Calibri" w:hAnsi="Calibri"/>
                <w:szCs w:val="24"/>
                <w:lang w:eastAsia="hr-HR"/>
              </w:rPr>
            </w:pPr>
          </w:p>
        </w:tc>
      </w:tr>
      <w:tr w:rsidR="00C02CFE" w:rsidRPr="00BD7686" w:rsidTr="00C02CFE">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FF00"/>
            <w:vAlign w:val="center"/>
          </w:tcPr>
          <w:p w:rsidR="00C02CFE" w:rsidRPr="00BD7686" w:rsidRDefault="00C02CFE" w:rsidP="00C02CFE">
            <w:pPr>
              <w:jc w:val="left"/>
              <w:rPr>
                <w:rFonts w:ascii="Calibri" w:hAnsi="Calibri"/>
                <w:sz w:val="20"/>
                <w:szCs w:val="20"/>
                <w:lang w:eastAsia="hr-HR"/>
              </w:rPr>
            </w:pPr>
            <w:r w:rsidRPr="00BD7686">
              <w:rPr>
                <w:rFonts w:ascii="Calibri" w:hAnsi="Calibri"/>
                <w:color w:val="000000" w:themeColor="text1"/>
                <w:sz w:val="20"/>
                <w:szCs w:val="20"/>
                <w:lang w:eastAsia="hr-HR"/>
              </w:rPr>
              <w:t xml:space="preserve">3 </w:t>
            </w:r>
          </w:p>
        </w:tc>
        <w:tc>
          <w:tcPr>
            <w:tcW w:w="1701" w:type="dxa"/>
            <w:tcBorders>
              <w:top w:val="single" w:sz="4" w:space="0" w:color="auto"/>
              <w:left w:val="single" w:sz="4" w:space="0" w:color="auto"/>
              <w:bottom w:val="single" w:sz="4" w:space="0" w:color="auto"/>
              <w:right w:val="single" w:sz="4" w:space="0" w:color="auto"/>
            </w:tcBorders>
            <w:shd w:val="clear" w:color="auto" w:fill="FFFF00"/>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Umjerene</w:t>
            </w:r>
          </w:p>
        </w:tc>
        <w:tc>
          <w:tcPr>
            <w:tcW w:w="3823" w:type="dxa"/>
          </w:tcPr>
          <w:p w:rsidR="00C02CFE" w:rsidRPr="00BD7686" w:rsidRDefault="00C02CFE" w:rsidP="00C02CFE">
            <w:pPr>
              <w:jc w:val="center"/>
              <w:rPr>
                <w:rFonts w:ascii="Calibri" w:eastAsia="Times New Roman" w:hAnsi="Calibri"/>
                <w:sz w:val="20"/>
                <w:szCs w:val="20"/>
                <w:lang w:eastAsia="en-US"/>
              </w:rPr>
            </w:pPr>
            <w:r w:rsidRPr="00BD7686">
              <w:rPr>
                <w:rFonts w:ascii="Calibri" w:eastAsia="Times New Roman" w:hAnsi="Calibri"/>
                <w:sz w:val="20"/>
                <w:szCs w:val="20"/>
                <w:lang w:eastAsia="en-US"/>
              </w:rPr>
              <w:t>5 – 15%</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C02CFE" w:rsidRPr="00BD7686" w:rsidRDefault="00C02CFE" w:rsidP="00C02CFE">
            <w:pPr>
              <w:jc w:val="center"/>
              <w:rPr>
                <w:rFonts w:ascii="Calibri" w:hAnsi="Calibri"/>
                <w:b/>
                <w:bCs/>
                <w:lang w:eastAsia="hr-HR"/>
              </w:rPr>
            </w:pPr>
          </w:p>
        </w:tc>
      </w:tr>
      <w:tr w:rsidR="00C02CFE" w:rsidRPr="00BD7686" w:rsidTr="00C02CFE">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C000"/>
            <w:vAlign w:val="center"/>
          </w:tcPr>
          <w:p w:rsidR="00C02CFE" w:rsidRPr="00BD7686" w:rsidRDefault="00C02CFE" w:rsidP="00C02CFE">
            <w:pPr>
              <w:jc w:val="left"/>
              <w:rPr>
                <w:rFonts w:ascii="Calibri" w:hAnsi="Calibri"/>
                <w:sz w:val="20"/>
                <w:szCs w:val="20"/>
                <w:lang w:eastAsia="hr-HR"/>
              </w:rPr>
            </w:pPr>
            <w:r w:rsidRPr="00BD7686">
              <w:rPr>
                <w:rFonts w:ascii="Calibri" w:hAnsi="Calibri"/>
                <w:color w:val="000000" w:themeColor="text1"/>
                <w:sz w:val="20"/>
                <w:szCs w:val="20"/>
                <w:lang w:eastAsia="hr-HR"/>
              </w:rPr>
              <w:t xml:space="preserve">4 </w:t>
            </w:r>
          </w:p>
        </w:tc>
        <w:tc>
          <w:tcPr>
            <w:tcW w:w="1701" w:type="dxa"/>
            <w:tcBorders>
              <w:top w:val="single" w:sz="4" w:space="0" w:color="auto"/>
              <w:left w:val="single" w:sz="4" w:space="0" w:color="auto"/>
              <w:bottom w:val="single" w:sz="4" w:space="0" w:color="auto"/>
              <w:right w:val="single" w:sz="4" w:space="0" w:color="auto"/>
            </w:tcBorders>
            <w:shd w:val="clear" w:color="auto" w:fill="FFC000"/>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Značajne</w:t>
            </w:r>
          </w:p>
        </w:tc>
        <w:tc>
          <w:tcPr>
            <w:tcW w:w="3823" w:type="dxa"/>
          </w:tcPr>
          <w:p w:rsidR="00C02CFE" w:rsidRPr="00BD7686" w:rsidRDefault="00C02CFE" w:rsidP="00C02CFE">
            <w:pPr>
              <w:jc w:val="center"/>
              <w:rPr>
                <w:rFonts w:ascii="Calibri" w:eastAsia="Times New Roman" w:hAnsi="Calibri"/>
                <w:sz w:val="20"/>
                <w:szCs w:val="20"/>
                <w:lang w:eastAsia="en-US"/>
              </w:rPr>
            </w:pPr>
            <w:r w:rsidRPr="00BD7686">
              <w:rPr>
                <w:rFonts w:ascii="Calibri" w:eastAsia="Times New Roman" w:hAnsi="Calibri"/>
                <w:sz w:val="20"/>
                <w:szCs w:val="20"/>
                <w:lang w:eastAsia="en-US"/>
              </w:rPr>
              <w:t>15 – 25%</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C02CFE" w:rsidRPr="00BD7686" w:rsidRDefault="00C02CFE" w:rsidP="00C02CFE">
            <w:pPr>
              <w:jc w:val="left"/>
              <w:rPr>
                <w:rFonts w:ascii="Calibri" w:hAnsi="Calibri"/>
                <w:szCs w:val="24"/>
                <w:lang w:eastAsia="hr-HR"/>
              </w:rPr>
            </w:pPr>
          </w:p>
        </w:tc>
      </w:tr>
      <w:tr w:rsidR="00C02CFE" w:rsidRPr="00BD7686" w:rsidTr="00C02CFE">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0000"/>
            <w:vAlign w:val="center"/>
          </w:tcPr>
          <w:p w:rsidR="00C02CFE" w:rsidRPr="00BD7686" w:rsidRDefault="00C02CFE" w:rsidP="00C02CFE">
            <w:pPr>
              <w:jc w:val="left"/>
              <w:rPr>
                <w:rFonts w:ascii="Calibri" w:hAnsi="Calibri"/>
                <w:sz w:val="20"/>
                <w:szCs w:val="20"/>
                <w:lang w:eastAsia="hr-HR"/>
              </w:rPr>
            </w:pPr>
            <w:r w:rsidRPr="00BD7686">
              <w:rPr>
                <w:rFonts w:ascii="Calibri" w:hAnsi="Calibri"/>
                <w:color w:val="000000" w:themeColor="text1"/>
                <w:sz w:val="20"/>
                <w:szCs w:val="20"/>
                <w:lang w:eastAsia="hr-HR"/>
              </w:rPr>
              <w:t xml:space="preserve">5 </w:t>
            </w:r>
          </w:p>
        </w:tc>
        <w:tc>
          <w:tcPr>
            <w:tcW w:w="1701" w:type="dxa"/>
            <w:tcBorders>
              <w:top w:val="single" w:sz="4" w:space="0" w:color="auto"/>
              <w:left w:val="single" w:sz="4" w:space="0" w:color="auto"/>
              <w:bottom w:val="single" w:sz="4" w:space="0" w:color="auto"/>
              <w:right w:val="single" w:sz="4" w:space="0" w:color="auto"/>
            </w:tcBorders>
            <w:shd w:val="clear" w:color="auto" w:fill="FF0000"/>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Katastrofalne</w:t>
            </w:r>
          </w:p>
        </w:tc>
        <w:tc>
          <w:tcPr>
            <w:tcW w:w="3823" w:type="dxa"/>
          </w:tcPr>
          <w:p w:rsidR="00C02CFE" w:rsidRPr="00BD7686" w:rsidRDefault="00C02CFE" w:rsidP="00C02CFE">
            <w:pPr>
              <w:jc w:val="center"/>
              <w:rPr>
                <w:rFonts w:ascii="Calibri" w:eastAsia="Times New Roman" w:hAnsi="Calibri"/>
                <w:sz w:val="20"/>
                <w:szCs w:val="20"/>
                <w:lang w:eastAsia="en-US"/>
              </w:rPr>
            </w:pPr>
            <w:r w:rsidRPr="00BD7686">
              <w:rPr>
                <w:rFonts w:ascii="Calibri" w:eastAsia="Times New Roman" w:hAnsi="Calibri"/>
                <w:sz w:val="20"/>
                <w:szCs w:val="20"/>
                <w:lang w:eastAsia="en-US"/>
              </w:rPr>
              <w:t>&gt;25%</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C02CFE" w:rsidRPr="00BD7686" w:rsidRDefault="00C02CFE" w:rsidP="00C02CFE">
            <w:pPr>
              <w:jc w:val="left"/>
              <w:rPr>
                <w:rFonts w:ascii="Calibri" w:hAnsi="Calibri"/>
                <w:szCs w:val="24"/>
                <w:lang w:eastAsia="hr-HR"/>
              </w:rPr>
            </w:pPr>
          </w:p>
        </w:tc>
      </w:tr>
    </w:tbl>
    <w:p w:rsidR="00A36A6C" w:rsidRPr="00BD7686" w:rsidRDefault="00A36A6C" w:rsidP="00C02CFE">
      <w:pPr>
        <w:spacing w:line="276" w:lineRule="auto"/>
        <w:rPr>
          <w:rFonts w:ascii="Calibri" w:hAnsi="Calibri"/>
          <w:sz w:val="22"/>
          <w:szCs w:val="22"/>
          <w:lang w:eastAsia="en-US"/>
        </w:rPr>
      </w:pPr>
    </w:p>
    <w:p w:rsidR="00C02CFE" w:rsidRPr="000E0E81" w:rsidRDefault="00FE76E7" w:rsidP="00FE76E7">
      <w:pPr>
        <w:pStyle w:val="Opisslike"/>
        <w:rPr>
          <w:b w:val="0"/>
        </w:rPr>
      </w:pPr>
      <w:r w:rsidRPr="000E0E81">
        <w:rPr>
          <w:b w:val="0"/>
        </w:rPr>
        <w:t>Tablica</w:t>
      </w:r>
      <w:r w:rsidR="00C02CFE" w:rsidRPr="000E0E81">
        <w:rPr>
          <w:b w:val="0"/>
        </w:rPr>
        <w:t>:</w:t>
      </w:r>
      <w:r w:rsidR="00382877" w:rsidRPr="000E0E81">
        <w:rPr>
          <w:b w:val="0"/>
        </w:rPr>
        <w:t xml:space="preserve"> Tehničko tehnološke nesreće, industrijske nesreće </w:t>
      </w:r>
      <w:r w:rsidR="00C02CFE" w:rsidRPr="000E0E81">
        <w:rPr>
          <w:b w:val="0"/>
        </w:rPr>
        <w:t>, ocjena kategorije utjecaja na društvenu stabilnost i politiku</w:t>
      </w:r>
      <w:r w:rsidR="00CA44BA">
        <w:rPr>
          <w:b w:val="0"/>
        </w:rPr>
        <w:t xml:space="preserve"> </w:t>
      </w:r>
      <w:r w:rsidR="00C02CFE" w:rsidRPr="000E0E81">
        <w:rPr>
          <w:b w:val="0"/>
        </w:rPr>
        <w:t xml:space="preserve">- prestanak funkcije kritične infrastrukture/objekata od javnog interesa za razdoblje duže od 10 dana </w:t>
      </w:r>
    </w:p>
    <w:tbl>
      <w:tblPr>
        <w:tblStyle w:val="Reetkatablice182"/>
        <w:tblW w:w="0" w:type="auto"/>
        <w:jc w:val="center"/>
        <w:tblLook w:val="04A0"/>
      </w:tblPr>
      <w:tblGrid>
        <w:gridCol w:w="1271"/>
        <w:gridCol w:w="1701"/>
        <w:gridCol w:w="3823"/>
        <w:gridCol w:w="2265"/>
      </w:tblGrid>
      <w:tr w:rsidR="00C02CFE" w:rsidRPr="00BD7686" w:rsidTr="00C02CFE">
        <w:trPr>
          <w:jc w:val="center"/>
        </w:trPr>
        <w:tc>
          <w:tcPr>
            <w:tcW w:w="9060" w:type="dxa"/>
            <w:gridSpan w:val="4"/>
            <w:shd w:val="clear" w:color="auto" w:fill="F2F2F2" w:themeFill="background1" w:themeFillShade="F2"/>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Društvena stabilnost i politika</w:t>
            </w:r>
          </w:p>
        </w:tc>
      </w:tr>
      <w:tr w:rsidR="00C02CFE" w:rsidRPr="00BD7686" w:rsidTr="00C02CFE">
        <w:trPr>
          <w:jc w:val="center"/>
        </w:trPr>
        <w:tc>
          <w:tcPr>
            <w:tcW w:w="9060" w:type="dxa"/>
            <w:gridSpan w:val="4"/>
            <w:shd w:val="clear" w:color="auto" w:fill="F2F2F2" w:themeFill="background1" w:themeFillShade="F2"/>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prestanak funkcije kritične infrastrukture/objekata od javnog interesa za razdoblje duže od 10 dana</w:t>
            </w:r>
          </w:p>
        </w:tc>
      </w:tr>
      <w:tr w:rsidR="00C02CFE" w:rsidRPr="00BD7686" w:rsidTr="00C02CFE">
        <w:trPr>
          <w:jc w:val="center"/>
        </w:trPr>
        <w:tc>
          <w:tcPr>
            <w:tcW w:w="1271" w:type="dxa"/>
            <w:shd w:val="clear" w:color="auto" w:fill="F2F2F2" w:themeFill="background1" w:themeFillShade="F2"/>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Kategorija</w:t>
            </w:r>
          </w:p>
        </w:tc>
        <w:tc>
          <w:tcPr>
            <w:tcW w:w="1701" w:type="dxa"/>
            <w:shd w:val="clear" w:color="auto" w:fill="F2F2F2" w:themeFill="background1" w:themeFillShade="F2"/>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Posljedice</w:t>
            </w:r>
          </w:p>
        </w:tc>
        <w:tc>
          <w:tcPr>
            <w:tcW w:w="3823" w:type="dxa"/>
            <w:shd w:val="clear" w:color="auto" w:fill="F2F2F2" w:themeFill="background1" w:themeFillShade="F2"/>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Kriterij – štete u % proračuna JLP(R)S</w:t>
            </w:r>
          </w:p>
        </w:tc>
        <w:tc>
          <w:tcPr>
            <w:tcW w:w="2265" w:type="dxa"/>
            <w:shd w:val="clear" w:color="auto" w:fill="F2F2F2" w:themeFill="background1" w:themeFillShade="F2"/>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Ocjena (x)</w:t>
            </w:r>
          </w:p>
        </w:tc>
      </w:tr>
      <w:tr w:rsidR="00C02CFE" w:rsidRPr="00BD7686" w:rsidTr="00C02CFE">
        <w:trPr>
          <w:jc w:val="center"/>
        </w:trPr>
        <w:tc>
          <w:tcPr>
            <w:tcW w:w="1271" w:type="dxa"/>
            <w:tcBorders>
              <w:top w:val="single" w:sz="4" w:space="0" w:color="auto"/>
              <w:left w:val="single" w:sz="4" w:space="0" w:color="auto"/>
              <w:bottom w:val="single" w:sz="4" w:space="0" w:color="auto"/>
              <w:right w:val="single" w:sz="4" w:space="0" w:color="auto"/>
            </w:tcBorders>
            <w:shd w:val="clear" w:color="auto" w:fill="BDD6EE"/>
            <w:vAlign w:val="center"/>
          </w:tcPr>
          <w:p w:rsidR="00C02CFE" w:rsidRPr="00BD7686" w:rsidRDefault="00C02CFE" w:rsidP="00C02CFE">
            <w:pPr>
              <w:jc w:val="left"/>
              <w:rPr>
                <w:rFonts w:ascii="Calibri" w:hAnsi="Calibri"/>
                <w:sz w:val="20"/>
                <w:szCs w:val="20"/>
                <w:lang w:eastAsia="hr-HR"/>
              </w:rPr>
            </w:pPr>
            <w:r w:rsidRPr="00BD7686">
              <w:rPr>
                <w:rFonts w:ascii="Calibri" w:hAnsi="Calibri"/>
                <w:color w:val="000000" w:themeColor="text1"/>
                <w:sz w:val="20"/>
                <w:szCs w:val="20"/>
                <w:lang w:eastAsia="hr-HR"/>
              </w:rPr>
              <w:t xml:space="preserve">1 </w:t>
            </w:r>
          </w:p>
        </w:tc>
        <w:tc>
          <w:tcPr>
            <w:tcW w:w="1701" w:type="dxa"/>
            <w:tcBorders>
              <w:top w:val="single" w:sz="4" w:space="0" w:color="auto"/>
              <w:left w:val="single" w:sz="4" w:space="0" w:color="auto"/>
              <w:bottom w:val="single" w:sz="4" w:space="0" w:color="auto"/>
              <w:right w:val="single" w:sz="4" w:space="0" w:color="auto"/>
            </w:tcBorders>
            <w:shd w:val="clear" w:color="auto" w:fill="BDD6EE"/>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Neznatne</w:t>
            </w:r>
          </w:p>
        </w:tc>
        <w:tc>
          <w:tcPr>
            <w:tcW w:w="3823" w:type="dxa"/>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&lt;1%</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C02CFE" w:rsidRPr="00BD7686" w:rsidRDefault="00C02CFE" w:rsidP="00C02CFE">
            <w:pPr>
              <w:jc w:val="center"/>
              <w:rPr>
                <w:rFonts w:ascii="Calibri" w:hAnsi="Calibri"/>
                <w:szCs w:val="24"/>
                <w:lang w:eastAsia="hr-HR"/>
              </w:rPr>
            </w:pPr>
          </w:p>
        </w:tc>
      </w:tr>
      <w:tr w:rsidR="00C02CFE" w:rsidRPr="00BD7686" w:rsidTr="00C02CFE">
        <w:trPr>
          <w:jc w:val="center"/>
        </w:trPr>
        <w:tc>
          <w:tcPr>
            <w:tcW w:w="1271" w:type="dxa"/>
            <w:tcBorders>
              <w:top w:val="single" w:sz="4" w:space="0" w:color="auto"/>
              <w:left w:val="single" w:sz="4" w:space="0" w:color="auto"/>
              <w:bottom w:val="single" w:sz="4" w:space="0" w:color="auto"/>
              <w:right w:val="single" w:sz="4" w:space="0" w:color="auto"/>
            </w:tcBorders>
            <w:shd w:val="clear" w:color="auto" w:fill="A8D08D"/>
            <w:vAlign w:val="center"/>
          </w:tcPr>
          <w:p w:rsidR="00C02CFE" w:rsidRPr="00BD7686" w:rsidRDefault="00C02CFE" w:rsidP="00C02CFE">
            <w:pPr>
              <w:jc w:val="left"/>
              <w:rPr>
                <w:rFonts w:ascii="Calibri" w:hAnsi="Calibri"/>
                <w:sz w:val="20"/>
                <w:szCs w:val="20"/>
                <w:lang w:eastAsia="hr-HR"/>
              </w:rPr>
            </w:pPr>
            <w:r w:rsidRPr="00BD7686">
              <w:rPr>
                <w:rFonts w:ascii="Calibri" w:hAnsi="Calibri"/>
                <w:color w:val="000000" w:themeColor="text1"/>
                <w:sz w:val="20"/>
                <w:szCs w:val="20"/>
                <w:lang w:eastAsia="hr-HR"/>
              </w:rPr>
              <w:t xml:space="preserve">2 </w:t>
            </w:r>
          </w:p>
        </w:tc>
        <w:tc>
          <w:tcPr>
            <w:tcW w:w="1701" w:type="dxa"/>
            <w:tcBorders>
              <w:top w:val="single" w:sz="4" w:space="0" w:color="auto"/>
              <w:left w:val="single" w:sz="4" w:space="0" w:color="auto"/>
              <w:bottom w:val="single" w:sz="4" w:space="0" w:color="auto"/>
              <w:right w:val="single" w:sz="4" w:space="0" w:color="auto"/>
            </w:tcBorders>
            <w:shd w:val="clear" w:color="auto" w:fill="A8D08D"/>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Malene</w:t>
            </w:r>
          </w:p>
        </w:tc>
        <w:tc>
          <w:tcPr>
            <w:tcW w:w="3823" w:type="dxa"/>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1 – 5%</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C02CFE" w:rsidRPr="00BD7686" w:rsidRDefault="00C05AD0" w:rsidP="00C02CFE">
            <w:pPr>
              <w:jc w:val="center"/>
              <w:rPr>
                <w:rFonts w:ascii="Calibri" w:hAnsi="Calibri"/>
                <w:szCs w:val="24"/>
                <w:lang w:eastAsia="hr-HR"/>
              </w:rPr>
            </w:pPr>
            <w:r>
              <w:rPr>
                <w:rFonts w:ascii="Calibri" w:hAnsi="Calibri"/>
                <w:szCs w:val="24"/>
                <w:lang w:eastAsia="hr-HR"/>
              </w:rPr>
              <w:t>X</w:t>
            </w:r>
          </w:p>
        </w:tc>
      </w:tr>
      <w:tr w:rsidR="00C02CFE" w:rsidRPr="00BD7686" w:rsidTr="00C02CFE">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FF00"/>
            <w:vAlign w:val="center"/>
          </w:tcPr>
          <w:p w:rsidR="00C02CFE" w:rsidRPr="00BD7686" w:rsidRDefault="00C02CFE" w:rsidP="00C02CFE">
            <w:pPr>
              <w:jc w:val="left"/>
              <w:rPr>
                <w:rFonts w:ascii="Calibri" w:hAnsi="Calibri"/>
                <w:sz w:val="20"/>
                <w:szCs w:val="20"/>
                <w:lang w:eastAsia="hr-HR"/>
              </w:rPr>
            </w:pPr>
            <w:r w:rsidRPr="00BD7686">
              <w:rPr>
                <w:rFonts w:ascii="Calibri" w:hAnsi="Calibri"/>
                <w:color w:val="000000" w:themeColor="text1"/>
                <w:sz w:val="20"/>
                <w:szCs w:val="20"/>
                <w:lang w:eastAsia="hr-HR"/>
              </w:rPr>
              <w:t xml:space="preserve">3 </w:t>
            </w:r>
          </w:p>
        </w:tc>
        <w:tc>
          <w:tcPr>
            <w:tcW w:w="1701" w:type="dxa"/>
            <w:tcBorders>
              <w:top w:val="single" w:sz="4" w:space="0" w:color="auto"/>
              <w:left w:val="single" w:sz="4" w:space="0" w:color="auto"/>
              <w:bottom w:val="single" w:sz="4" w:space="0" w:color="auto"/>
              <w:right w:val="single" w:sz="4" w:space="0" w:color="auto"/>
            </w:tcBorders>
            <w:shd w:val="clear" w:color="auto" w:fill="FFFF00"/>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Umjerene</w:t>
            </w:r>
          </w:p>
        </w:tc>
        <w:tc>
          <w:tcPr>
            <w:tcW w:w="3823" w:type="dxa"/>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5 – 15%</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C02CFE" w:rsidRPr="00BD7686" w:rsidRDefault="00C02CFE" w:rsidP="00C02CFE">
            <w:pPr>
              <w:jc w:val="left"/>
              <w:rPr>
                <w:rFonts w:ascii="Calibri" w:hAnsi="Calibri"/>
                <w:szCs w:val="24"/>
                <w:lang w:eastAsia="hr-HR"/>
              </w:rPr>
            </w:pPr>
          </w:p>
        </w:tc>
      </w:tr>
      <w:tr w:rsidR="00C02CFE" w:rsidRPr="00BD7686" w:rsidTr="00C02CFE">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C000"/>
            <w:vAlign w:val="center"/>
          </w:tcPr>
          <w:p w:rsidR="00C02CFE" w:rsidRPr="00BD7686" w:rsidRDefault="00C02CFE" w:rsidP="00C02CFE">
            <w:pPr>
              <w:jc w:val="left"/>
              <w:rPr>
                <w:rFonts w:ascii="Calibri" w:hAnsi="Calibri"/>
                <w:sz w:val="20"/>
                <w:szCs w:val="20"/>
                <w:lang w:eastAsia="hr-HR"/>
              </w:rPr>
            </w:pPr>
            <w:r w:rsidRPr="00BD7686">
              <w:rPr>
                <w:rFonts w:ascii="Calibri" w:hAnsi="Calibri"/>
                <w:color w:val="000000" w:themeColor="text1"/>
                <w:sz w:val="20"/>
                <w:szCs w:val="20"/>
                <w:lang w:eastAsia="hr-HR"/>
              </w:rPr>
              <w:t xml:space="preserve">4 </w:t>
            </w:r>
          </w:p>
        </w:tc>
        <w:tc>
          <w:tcPr>
            <w:tcW w:w="1701" w:type="dxa"/>
            <w:tcBorders>
              <w:top w:val="single" w:sz="4" w:space="0" w:color="auto"/>
              <w:left w:val="single" w:sz="4" w:space="0" w:color="auto"/>
              <w:bottom w:val="single" w:sz="4" w:space="0" w:color="auto"/>
              <w:right w:val="single" w:sz="4" w:space="0" w:color="auto"/>
            </w:tcBorders>
            <w:shd w:val="clear" w:color="auto" w:fill="FFC000"/>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Značajne</w:t>
            </w:r>
          </w:p>
        </w:tc>
        <w:tc>
          <w:tcPr>
            <w:tcW w:w="3823" w:type="dxa"/>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15 – 25%</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C02CFE" w:rsidRPr="00BD7686" w:rsidRDefault="00C02CFE" w:rsidP="00C02CFE">
            <w:pPr>
              <w:jc w:val="left"/>
              <w:rPr>
                <w:rFonts w:ascii="Calibri" w:hAnsi="Calibri"/>
                <w:szCs w:val="24"/>
                <w:lang w:eastAsia="hr-HR"/>
              </w:rPr>
            </w:pPr>
          </w:p>
        </w:tc>
      </w:tr>
      <w:tr w:rsidR="00C02CFE" w:rsidRPr="00BD7686" w:rsidTr="00C02CFE">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0000"/>
            <w:vAlign w:val="center"/>
          </w:tcPr>
          <w:p w:rsidR="00C02CFE" w:rsidRPr="00BD7686" w:rsidRDefault="00C02CFE" w:rsidP="00C02CFE">
            <w:pPr>
              <w:jc w:val="left"/>
              <w:rPr>
                <w:rFonts w:ascii="Calibri" w:hAnsi="Calibri"/>
                <w:sz w:val="20"/>
                <w:szCs w:val="20"/>
                <w:lang w:eastAsia="hr-HR"/>
              </w:rPr>
            </w:pPr>
            <w:r w:rsidRPr="00BD7686">
              <w:rPr>
                <w:rFonts w:ascii="Calibri" w:hAnsi="Calibri"/>
                <w:color w:val="000000" w:themeColor="text1"/>
                <w:sz w:val="20"/>
                <w:szCs w:val="20"/>
                <w:lang w:eastAsia="hr-HR"/>
              </w:rPr>
              <w:t xml:space="preserve">5 </w:t>
            </w:r>
          </w:p>
        </w:tc>
        <w:tc>
          <w:tcPr>
            <w:tcW w:w="1701" w:type="dxa"/>
            <w:tcBorders>
              <w:top w:val="single" w:sz="4" w:space="0" w:color="auto"/>
              <w:left w:val="single" w:sz="4" w:space="0" w:color="auto"/>
              <w:bottom w:val="single" w:sz="4" w:space="0" w:color="auto"/>
              <w:right w:val="single" w:sz="4" w:space="0" w:color="auto"/>
            </w:tcBorders>
            <w:shd w:val="clear" w:color="auto" w:fill="FF0000"/>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Katastrofalne</w:t>
            </w:r>
          </w:p>
        </w:tc>
        <w:tc>
          <w:tcPr>
            <w:tcW w:w="3823" w:type="dxa"/>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&gt;25%</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C02CFE" w:rsidRPr="00BD7686" w:rsidRDefault="00C02CFE" w:rsidP="00C02CFE">
            <w:pPr>
              <w:jc w:val="left"/>
              <w:rPr>
                <w:rFonts w:ascii="Calibri" w:hAnsi="Calibri"/>
                <w:szCs w:val="24"/>
                <w:lang w:eastAsia="hr-HR"/>
              </w:rPr>
            </w:pPr>
          </w:p>
        </w:tc>
      </w:tr>
    </w:tbl>
    <w:p w:rsidR="00702548" w:rsidRPr="00BD7686" w:rsidRDefault="00702548" w:rsidP="00C02CFE">
      <w:pPr>
        <w:spacing w:line="276" w:lineRule="auto"/>
        <w:rPr>
          <w:rStyle w:val="eop"/>
          <w:rFonts w:ascii="Calibri" w:hAnsi="Calibri"/>
          <w:color w:val="FF0000"/>
          <w:szCs w:val="24"/>
          <w:shd w:val="clear" w:color="auto" w:fill="FFFFFF"/>
        </w:rPr>
      </w:pPr>
    </w:p>
    <w:p w:rsidR="00C02CFE" w:rsidRPr="00BD7686" w:rsidRDefault="00C46B77" w:rsidP="00442CD3">
      <w:pPr>
        <w:spacing w:line="276" w:lineRule="auto"/>
        <w:rPr>
          <w:rFonts w:cs="Segoe UI"/>
          <w:sz w:val="18"/>
          <w:szCs w:val="18"/>
        </w:rPr>
      </w:pPr>
      <w:r w:rsidRPr="00BD7686">
        <w:rPr>
          <w:sz w:val="22"/>
          <w:szCs w:val="22"/>
        </w:rPr>
        <w:t xml:space="preserve">U </w:t>
      </w:r>
      <w:r w:rsidR="00702548" w:rsidRPr="00BD7686">
        <w:rPr>
          <w:sz w:val="22"/>
          <w:szCs w:val="22"/>
        </w:rPr>
        <w:t>radijusu štetnog utjecaja nalazi</w:t>
      </w:r>
      <w:r w:rsidRPr="00BD7686">
        <w:rPr>
          <w:sz w:val="22"/>
          <w:szCs w:val="22"/>
        </w:rPr>
        <w:t xml:space="preserve"> se</w:t>
      </w:r>
      <w:r w:rsidRPr="00BD7686">
        <w:rPr>
          <w:rFonts w:ascii="Calibri" w:hAnsi="Calibri"/>
          <w:sz w:val="22"/>
          <w:szCs w:val="22"/>
        </w:rPr>
        <w:t xml:space="preserve"> </w:t>
      </w:r>
      <w:r w:rsidR="00702548" w:rsidRPr="00BD7686">
        <w:rPr>
          <w:rFonts w:ascii="Calibri" w:hAnsi="Calibri"/>
          <w:sz w:val="22"/>
          <w:szCs w:val="22"/>
        </w:rPr>
        <w:t>kritična infrastruktura.</w:t>
      </w:r>
      <w:r w:rsidRPr="00BD7686">
        <w:rPr>
          <w:rFonts w:ascii="Calibri" w:hAnsi="Calibri"/>
          <w:sz w:val="22"/>
          <w:szCs w:val="22"/>
        </w:rPr>
        <w:t xml:space="preserve"> </w:t>
      </w:r>
      <w:r w:rsidR="00702548" w:rsidRPr="00BD7686">
        <w:rPr>
          <w:rFonts w:ascii="Calibri" w:hAnsi="Calibri"/>
          <w:sz w:val="22"/>
          <w:szCs w:val="22"/>
        </w:rPr>
        <w:t>L</w:t>
      </w:r>
      <w:r w:rsidR="00702548" w:rsidRPr="00BD7686">
        <w:rPr>
          <w:sz w:val="22"/>
          <w:szCs w:val="22"/>
        </w:rPr>
        <w:t>akše ugrožavanje</w:t>
      </w:r>
      <w:r w:rsidR="00442CD3" w:rsidRPr="00BD7686">
        <w:rPr>
          <w:sz w:val="22"/>
          <w:szCs w:val="22"/>
        </w:rPr>
        <w:t xml:space="preserve"> pretrpjela bi cesta</w:t>
      </w:r>
      <w:r w:rsidR="00702548" w:rsidRPr="00BD7686">
        <w:rPr>
          <w:sz w:val="22"/>
          <w:szCs w:val="22"/>
        </w:rPr>
        <w:t xml:space="preserve"> </w:t>
      </w:r>
      <w:r w:rsidRPr="00BD7686">
        <w:rPr>
          <w:sz w:val="22"/>
          <w:szCs w:val="22"/>
        </w:rPr>
        <w:t xml:space="preserve"> pri čemu se prvenstveno misli na </w:t>
      </w:r>
      <w:r w:rsidR="00442CD3" w:rsidRPr="00BD7686">
        <w:rPr>
          <w:sz w:val="22"/>
          <w:szCs w:val="22"/>
        </w:rPr>
        <w:t>prestanak funkcije k</w:t>
      </w:r>
      <w:r w:rsidR="00C05AD0">
        <w:rPr>
          <w:sz w:val="22"/>
          <w:szCs w:val="22"/>
        </w:rPr>
        <w:t>ritične infrastrukture ceste D7 i željezničke pruge</w:t>
      </w:r>
      <w:r w:rsidR="00442CD3" w:rsidRPr="00BD7686">
        <w:rPr>
          <w:sz w:val="22"/>
          <w:szCs w:val="22"/>
        </w:rPr>
        <w:t xml:space="preserve"> ne dulje od par sati do jedan dan.</w:t>
      </w:r>
      <w:r w:rsidRPr="00BD7686">
        <w:rPr>
          <w:sz w:val="22"/>
          <w:szCs w:val="22"/>
        </w:rPr>
        <w:t xml:space="preserve"> </w:t>
      </w:r>
      <w:r w:rsidRPr="00BD7686">
        <w:rPr>
          <w:rStyle w:val="normaltextrun"/>
          <w:sz w:val="22"/>
          <w:szCs w:val="22"/>
        </w:rPr>
        <w:t xml:space="preserve">Poteškoće su moguće u osiguravanju normalnog funkcioniranja </w:t>
      </w:r>
      <w:r w:rsidR="00442CD3" w:rsidRPr="00BD7686">
        <w:rPr>
          <w:rStyle w:val="normaltextrun"/>
          <w:sz w:val="22"/>
          <w:szCs w:val="22"/>
        </w:rPr>
        <w:t xml:space="preserve"> prometa.</w:t>
      </w:r>
    </w:p>
    <w:p w:rsidR="00C02CFE" w:rsidRPr="00BD7686" w:rsidRDefault="00C02CFE" w:rsidP="00C02CFE">
      <w:pPr>
        <w:pStyle w:val="paragraph"/>
        <w:spacing w:before="0" w:beforeAutospacing="0" w:after="0" w:afterAutospacing="0"/>
        <w:jc w:val="both"/>
        <w:textAlignment w:val="baseline"/>
        <w:rPr>
          <w:rFonts w:asciiTheme="minorHAnsi" w:hAnsiTheme="minorHAnsi" w:cs="Segoe UI"/>
          <w:sz w:val="18"/>
          <w:szCs w:val="18"/>
        </w:rPr>
      </w:pPr>
    </w:p>
    <w:p w:rsidR="00C02CFE" w:rsidRPr="000E0E81" w:rsidRDefault="00FE76E7" w:rsidP="00FE76E7">
      <w:pPr>
        <w:pStyle w:val="Opisslike"/>
        <w:rPr>
          <w:b w:val="0"/>
          <w:lang w:eastAsia="en-US"/>
        </w:rPr>
      </w:pPr>
      <w:r w:rsidRPr="000E0E81">
        <w:rPr>
          <w:b w:val="0"/>
        </w:rPr>
        <w:t>Tablica</w:t>
      </w:r>
      <w:r w:rsidR="00C02CFE" w:rsidRPr="000E0E81">
        <w:rPr>
          <w:b w:val="0"/>
          <w:lang w:eastAsia="en-US"/>
        </w:rPr>
        <w:t>:</w:t>
      </w:r>
      <w:r w:rsidR="00382877" w:rsidRPr="000E0E81">
        <w:rPr>
          <w:b w:val="0"/>
        </w:rPr>
        <w:t xml:space="preserve"> Tehničko tehnološke nesreće</w:t>
      </w:r>
      <w:r w:rsidR="00382877" w:rsidRPr="000E0E81">
        <w:rPr>
          <w:b w:val="0"/>
          <w:lang w:eastAsia="en-US"/>
        </w:rPr>
        <w:t xml:space="preserve">, industrijske nesreće </w:t>
      </w:r>
      <w:r w:rsidR="00C02CFE" w:rsidRPr="000E0E81">
        <w:rPr>
          <w:b w:val="0"/>
          <w:lang w:eastAsia="en-US"/>
        </w:rPr>
        <w:t>, zbirna ocjena posljedica po društvenu stabilnost i politiku</w:t>
      </w:r>
    </w:p>
    <w:tbl>
      <w:tblPr>
        <w:tblStyle w:val="Reetkatablice182"/>
        <w:tblW w:w="0" w:type="auto"/>
        <w:jc w:val="center"/>
        <w:tblLook w:val="04A0"/>
      </w:tblPr>
      <w:tblGrid>
        <w:gridCol w:w="1555"/>
        <w:gridCol w:w="1842"/>
        <w:gridCol w:w="1985"/>
        <w:gridCol w:w="2693"/>
        <w:gridCol w:w="985"/>
      </w:tblGrid>
      <w:tr w:rsidR="00C02CFE" w:rsidRPr="00BD7686" w:rsidTr="00C02CFE">
        <w:trPr>
          <w:jc w:val="center"/>
        </w:trPr>
        <w:tc>
          <w:tcPr>
            <w:tcW w:w="9060" w:type="dxa"/>
            <w:gridSpan w:val="5"/>
            <w:shd w:val="clear" w:color="auto" w:fill="F2F2F2" w:themeFill="background1" w:themeFillShade="F2"/>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Društvena stabilnost i politika</w:t>
            </w:r>
          </w:p>
        </w:tc>
      </w:tr>
      <w:tr w:rsidR="00C02CFE" w:rsidRPr="00BD7686" w:rsidTr="00C02CFE">
        <w:trPr>
          <w:jc w:val="center"/>
        </w:trPr>
        <w:tc>
          <w:tcPr>
            <w:tcW w:w="9060" w:type="dxa"/>
            <w:gridSpan w:val="5"/>
            <w:shd w:val="clear" w:color="auto" w:fill="F2F2F2" w:themeFill="background1" w:themeFillShade="F2"/>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Zbirna ocjena kategorije posljedice velike nesreće</w:t>
            </w:r>
          </w:p>
        </w:tc>
      </w:tr>
      <w:tr w:rsidR="00C02CFE" w:rsidRPr="00BD7686" w:rsidTr="00C02CFE">
        <w:trPr>
          <w:jc w:val="center"/>
        </w:trPr>
        <w:tc>
          <w:tcPr>
            <w:tcW w:w="1555" w:type="dxa"/>
            <w:shd w:val="clear" w:color="auto" w:fill="F2F2F2" w:themeFill="background1" w:themeFillShade="F2"/>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Kategorija</w:t>
            </w:r>
          </w:p>
        </w:tc>
        <w:tc>
          <w:tcPr>
            <w:tcW w:w="1842" w:type="dxa"/>
            <w:shd w:val="clear" w:color="auto" w:fill="F2F2F2" w:themeFill="background1" w:themeFillShade="F2"/>
          </w:tcPr>
          <w:p w:rsidR="00C02CFE" w:rsidRPr="00BD7686" w:rsidRDefault="00C02CFE" w:rsidP="00C02CFE">
            <w:pPr>
              <w:jc w:val="center"/>
              <w:rPr>
                <w:rFonts w:ascii="Calibri" w:hAnsi="Calibri"/>
                <w:sz w:val="18"/>
                <w:szCs w:val="18"/>
                <w:lang w:eastAsia="en-US"/>
              </w:rPr>
            </w:pPr>
            <w:r w:rsidRPr="00BD7686">
              <w:rPr>
                <w:rFonts w:ascii="Calibri" w:hAnsi="Calibri"/>
                <w:sz w:val="18"/>
                <w:szCs w:val="18"/>
                <w:lang w:eastAsia="en-US"/>
              </w:rPr>
              <w:t>Oštećena kritična infrastruktura</w:t>
            </w:r>
          </w:p>
          <w:p w:rsidR="00C02CFE" w:rsidRPr="00BD7686" w:rsidRDefault="00C02CFE" w:rsidP="00C02CFE">
            <w:pPr>
              <w:jc w:val="center"/>
              <w:rPr>
                <w:rFonts w:ascii="Calibri" w:hAnsi="Calibri"/>
                <w:sz w:val="18"/>
                <w:szCs w:val="18"/>
                <w:lang w:eastAsia="en-US"/>
              </w:rPr>
            </w:pPr>
            <w:r w:rsidRPr="00BD7686">
              <w:rPr>
                <w:rFonts w:ascii="Calibri" w:hAnsi="Calibri"/>
                <w:sz w:val="18"/>
                <w:szCs w:val="18"/>
                <w:lang w:eastAsia="en-US"/>
              </w:rPr>
              <w:t>Oštećena kritična infrastruktura</w:t>
            </w:r>
          </w:p>
        </w:tc>
        <w:tc>
          <w:tcPr>
            <w:tcW w:w="1985" w:type="dxa"/>
            <w:shd w:val="clear" w:color="auto" w:fill="F2F2F2" w:themeFill="background1" w:themeFillShade="F2"/>
          </w:tcPr>
          <w:p w:rsidR="00C02CFE" w:rsidRPr="00BD7686" w:rsidRDefault="00C02CFE" w:rsidP="00C02CFE">
            <w:pPr>
              <w:jc w:val="center"/>
              <w:rPr>
                <w:rFonts w:ascii="Calibri" w:hAnsi="Calibri"/>
                <w:sz w:val="18"/>
                <w:szCs w:val="18"/>
                <w:lang w:eastAsia="en-US"/>
              </w:rPr>
            </w:pPr>
            <w:r w:rsidRPr="00BD7686">
              <w:rPr>
                <w:rFonts w:ascii="Calibri" w:hAnsi="Calibri"/>
                <w:sz w:val="18"/>
                <w:szCs w:val="18"/>
                <w:lang w:eastAsia="en-US"/>
              </w:rPr>
              <w:t>Štete/gubici na građevinama od javno društvenog značaja</w:t>
            </w:r>
          </w:p>
        </w:tc>
        <w:tc>
          <w:tcPr>
            <w:tcW w:w="2693" w:type="dxa"/>
            <w:shd w:val="clear" w:color="auto" w:fill="F2F2F2" w:themeFill="background1" w:themeFillShade="F2"/>
          </w:tcPr>
          <w:p w:rsidR="00C02CFE" w:rsidRPr="00BD7686" w:rsidRDefault="00C02CFE" w:rsidP="00C02CFE">
            <w:pPr>
              <w:jc w:val="center"/>
              <w:rPr>
                <w:rFonts w:ascii="Calibri" w:hAnsi="Calibri"/>
                <w:sz w:val="18"/>
                <w:szCs w:val="18"/>
                <w:lang w:eastAsia="en-US"/>
              </w:rPr>
            </w:pPr>
            <w:r w:rsidRPr="00BD7686">
              <w:rPr>
                <w:rFonts w:ascii="Calibri" w:hAnsi="Calibri"/>
                <w:sz w:val="18"/>
                <w:szCs w:val="18"/>
                <w:lang w:eastAsia="en-US"/>
              </w:rPr>
              <w:t>Prestanak rada kritične infrastrukture ili građevina od javno društvenog značaja na rok dulji od 10 dana</w:t>
            </w:r>
          </w:p>
        </w:tc>
        <w:tc>
          <w:tcPr>
            <w:tcW w:w="985" w:type="dxa"/>
            <w:shd w:val="clear" w:color="auto" w:fill="F2F2F2" w:themeFill="background1" w:themeFillShade="F2"/>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Zbirna ocjena (x)</w:t>
            </w:r>
          </w:p>
        </w:tc>
      </w:tr>
      <w:tr w:rsidR="00C02CFE" w:rsidRPr="00BD7686" w:rsidTr="00C02CFE">
        <w:trPr>
          <w:jc w:val="center"/>
        </w:trPr>
        <w:tc>
          <w:tcPr>
            <w:tcW w:w="1555" w:type="dxa"/>
            <w:tcBorders>
              <w:top w:val="single" w:sz="4" w:space="0" w:color="auto"/>
              <w:left w:val="single" w:sz="4" w:space="0" w:color="auto"/>
              <w:bottom w:val="single" w:sz="4" w:space="0" w:color="auto"/>
              <w:right w:val="single" w:sz="4" w:space="0" w:color="auto"/>
            </w:tcBorders>
            <w:shd w:val="clear" w:color="auto" w:fill="BDD6EE"/>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 xml:space="preserve"> 1 Neznatne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C02CFE" w:rsidRPr="00BD7686" w:rsidRDefault="00C02CFE" w:rsidP="00C02CFE">
            <w:pPr>
              <w:jc w:val="center"/>
              <w:rPr>
                <w:rFonts w:ascii="Calibri" w:hAnsi="Calibri"/>
                <w:sz w:val="20"/>
                <w:lang w:eastAsia="en-US"/>
              </w:rPr>
            </w:pPr>
          </w:p>
        </w:tc>
        <w:tc>
          <w:tcPr>
            <w:tcW w:w="1985" w:type="dxa"/>
          </w:tcPr>
          <w:p w:rsidR="00C02CFE" w:rsidRPr="00BD7686" w:rsidRDefault="00442CD3" w:rsidP="00C02CFE">
            <w:pPr>
              <w:jc w:val="center"/>
              <w:rPr>
                <w:rFonts w:ascii="Calibri" w:hAnsi="Calibri"/>
                <w:sz w:val="20"/>
                <w:lang w:eastAsia="en-US"/>
              </w:rPr>
            </w:pPr>
            <w:r w:rsidRPr="00BD7686">
              <w:rPr>
                <w:rFonts w:ascii="Calibri" w:hAnsi="Calibri"/>
                <w:sz w:val="20"/>
                <w:lang w:eastAsia="en-US"/>
              </w:rPr>
              <w:t>X</w:t>
            </w:r>
          </w:p>
        </w:tc>
        <w:tc>
          <w:tcPr>
            <w:tcW w:w="2693" w:type="dxa"/>
          </w:tcPr>
          <w:p w:rsidR="00C02CFE" w:rsidRPr="00BD7686" w:rsidRDefault="00C02CFE" w:rsidP="00442CD3">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BDD6EE"/>
            <w:vAlign w:val="center"/>
          </w:tcPr>
          <w:p w:rsidR="00C02CFE" w:rsidRPr="00BD7686" w:rsidRDefault="00C02CFE" w:rsidP="00C02CFE">
            <w:pPr>
              <w:jc w:val="center"/>
              <w:rPr>
                <w:rFonts w:ascii="Calibri" w:hAnsi="Calibri"/>
                <w:szCs w:val="24"/>
                <w:lang w:eastAsia="en-US"/>
              </w:rPr>
            </w:pPr>
          </w:p>
        </w:tc>
      </w:tr>
      <w:tr w:rsidR="00C02CFE" w:rsidRPr="00BD7686" w:rsidTr="00C02CFE">
        <w:trPr>
          <w:jc w:val="center"/>
        </w:trPr>
        <w:tc>
          <w:tcPr>
            <w:tcW w:w="1555" w:type="dxa"/>
            <w:tcBorders>
              <w:top w:val="single" w:sz="4" w:space="0" w:color="auto"/>
              <w:left w:val="single" w:sz="4" w:space="0" w:color="auto"/>
              <w:bottom w:val="single" w:sz="4" w:space="0" w:color="auto"/>
              <w:right w:val="single" w:sz="4" w:space="0" w:color="auto"/>
            </w:tcBorders>
            <w:shd w:val="clear" w:color="auto" w:fill="A8D08D"/>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2 Malene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C02CFE" w:rsidRPr="00BD7686" w:rsidRDefault="00442CD3" w:rsidP="00C02CFE">
            <w:pPr>
              <w:jc w:val="center"/>
              <w:rPr>
                <w:rFonts w:ascii="Calibri" w:hAnsi="Calibri"/>
                <w:sz w:val="20"/>
                <w:szCs w:val="20"/>
                <w:lang w:eastAsia="en-US"/>
              </w:rPr>
            </w:pPr>
            <w:r w:rsidRPr="00BD7686">
              <w:rPr>
                <w:rFonts w:ascii="Calibri" w:hAnsi="Calibri"/>
                <w:sz w:val="20"/>
                <w:szCs w:val="20"/>
                <w:lang w:eastAsia="en-US"/>
              </w:rPr>
              <w:t>X</w:t>
            </w:r>
          </w:p>
        </w:tc>
        <w:tc>
          <w:tcPr>
            <w:tcW w:w="1985" w:type="dxa"/>
          </w:tcPr>
          <w:p w:rsidR="00C02CFE" w:rsidRPr="00BD7686" w:rsidRDefault="00C02CFE" w:rsidP="00C02CFE">
            <w:pPr>
              <w:jc w:val="center"/>
              <w:rPr>
                <w:rFonts w:ascii="Calibri" w:hAnsi="Calibri"/>
                <w:sz w:val="20"/>
                <w:lang w:eastAsia="en-US"/>
              </w:rPr>
            </w:pPr>
          </w:p>
        </w:tc>
        <w:tc>
          <w:tcPr>
            <w:tcW w:w="2693" w:type="dxa"/>
          </w:tcPr>
          <w:p w:rsidR="00C02CFE" w:rsidRPr="00BD7686" w:rsidRDefault="00C05AD0" w:rsidP="00C02CFE">
            <w:pPr>
              <w:jc w:val="center"/>
              <w:rPr>
                <w:rFonts w:ascii="Calibri" w:hAnsi="Calibri"/>
                <w:sz w:val="20"/>
                <w:lang w:eastAsia="en-US"/>
              </w:rPr>
            </w:pPr>
            <w:r>
              <w:rPr>
                <w:rFonts w:ascii="Calibri" w:hAnsi="Calibri"/>
                <w:sz w:val="20"/>
                <w:lang w:eastAsia="en-US"/>
              </w:rPr>
              <w:t>X</w:t>
            </w:r>
          </w:p>
        </w:tc>
        <w:tc>
          <w:tcPr>
            <w:tcW w:w="985" w:type="dxa"/>
            <w:tcBorders>
              <w:top w:val="single" w:sz="4" w:space="0" w:color="auto"/>
              <w:left w:val="single" w:sz="4" w:space="0" w:color="auto"/>
              <w:bottom w:val="single" w:sz="4" w:space="0" w:color="auto"/>
              <w:right w:val="single" w:sz="4" w:space="0" w:color="auto"/>
            </w:tcBorders>
            <w:shd w:val="clear" w:color="auto" w:fill="A8D08D"/>
            <w:vAlign w:val="center"/>
          </w:tcPr>
          <w:p w:rsidR="00C02CFE" w:rsidRPr="00BD7686" w:rsidRDefault="00C05AD0" w:rsidP="00C02CFE">
            <w:pPr>
              <w:jc w:val="center"/>
              <w:rPr>
                <w:rFonts w:ascii="Calibri" w:hAnsi="Calibri"/>
                <w:szCs w:val="24"/>
                <w:lang w:eastAsia="en-US"/>
              </w:rPr>
            </w:pPr>
            <w:r>
              <w:rPr>
                <w:rFonts w:ascii="Calibri" w:hAnsi="Calibri"/>
                <w:szCs w:val="24"/>
                <w:lang w:eastAsia="en-US"/>
              </w:rPr>
              <w:t>X</w:t>
            </w:r>
          </w:p>
        </w:tc>
      </w:tr>
      <w:tr w:rsidR="00C02CFE" w:rsidRPr="00BD7686" w:rsidTr="00C02CFE">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FF00"/>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3 Umjerene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C02CFE" w:rsidRPr="00BD7686" w:rsidRDefault="00C02CFE" w:rsidP="00C02CFE">
            <w:pPr>
              <w:jc w:val="center"/>
              <w:rPr>
                <w:rFonts w:ascii="Calibri" w:hAnsi="Calibri"/>
                <w:sz w:val="20"/>
                <w:lang w:eastAsia="en-US"/>
              </w:rPr>
            </w:pPr>
          </w:p>
        </w:tc>
        <w:tc>
          <w:tcPr>
            <w:tcW w:w="1985" w:type="dxa"/>
          </w:tcPr>
          <w:p w:rsidR="00C02CFE" w:rsidRPr="00BD7686" w:rsidRDefault="00C02CFE" w:rsidP="00C02CFE">
            <w:pPr>
              <w:jc w:val="center"/>
              <w:rPr>
                <w:rFonts w:ascii="Calibri" w:hAnsi="Calibri"/>
                <w:sz w:val="20"/>
                <w:szCs w:val="20"/>
                <w:lang w:eastAsia="en-US"/>
              </w:rPr>
            </w:pPr>
          </w:p>
        </w:tc>
        <w:tc>
          <w:tcPr>
            <w:tcW w:w="2693" w:type="dxa"/>
          </w:tcPr>
          <w:p w:rsidR="00C02CFE" w:rsidRPr="00BD7686" w:rsidRDefault="00C02CFE" w:rsidP="00C02CFE">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FF00"/>
            <w:vAlign w:val="center"/>
          </w:tcPr>
          <w:p w:rsidR="00C02CFE" w:rsidRPr="00BD7686" w:rsidRDefault="00C02CFE" w:rsidP="00C02CFE">
            <w:pPr>
              <w:jc w:val="center"/>
              <w:rPr>
                <w:rFonts w:ascii="Calibri" w:hAnsi="Calibri"/>
                <w:b/>
                <w:bCs/>
                <w:lang w:eastAsia="en-US"/>
              </w:rPr>
            </w:pPr>
          </w:p>
        </w:tc>
      </w:tr>
      <w:tr w:rsidR="00C02CFE" w:rsidRPr="00BD7686" w:rsidTr="00C02CFE">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C000"/>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4 Značajne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C02CFE" w:rsidRPr="00BD7686" w:rsidRDefault="00C02CFE" w:rsidP="00C02CFE">
            <w:pPr>
              <w:jc w:val="center"/>
              <w:rPr>
                <w:rFonts w:ascii="Calibri" w:hAnsi="Calibri"/>
                <w:sz w:val="20"/>
                <w:lang w:eastAsia="en-US"/>
              </w:rPr>
            </w:pPr>
          </w:p>
        </w:tc>
        <w:tc>
          <w:tcPr>
            <w:tcW w:w="1985" w:type="dxa"/>
          </w:tcPr>
          <w:p w:rsidR="00C02CFE" w:rsidRPr="00BD7686" w:rsidRDefault="00C02CFE" w:rsidP="00C02CFE">
            <w:pPr>
              <w:jc w:val="center"/>
              <w:rPr>
                <w:rFonts w:ascii="Calibri" w:hAnsi="Calibri"/>
                <w:sz w:val="20"/>
                <w:lang w:eastAsia="en-US"/>
              </w:rPr>
            </w:pPr>
          </w:p>
        </w:tc>
        <w:tc>
          <w:tcPr>
            <w:tcW w:w="2693" w:type="dxa"/>
          </w:tcPr>
          <w:p w:rsidR="00C02CFE" w:rsidRPr="00BD7686" w:rsidRDefault="00C02CFE" w:rsidP="00C02CFE">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C000"/>
            <w:vAlign w:val="center"/>
          </w:tcPr>
          <w:p w:rsidR="00C02CFE" w:rsidRPr="00BD7686" w:rsidRDefault="00C02CFE" w:rsidP="00C02CFE">
            <w:pPr>
              <w:jc w:val="left"/>
              <w:rPr>
                <w:rFonts w:ascii="Calibri" w:hAnsi="Calibri"/>
                <w:szCs w:val="24"/>
                <w:lang w:eastAsia="en-US"/>
              </w:rPr>
            </w:pPr>
          </w:p>
        </w:tc>
      </w:tr>
      <w:tr w:rsidR="00C02CFE" w:rsidRPr="00BD7686" w:rsidTr="00C02CFE">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0000"/>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5 Katastrofalne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C02CFE" w:rsidRPr="00BD7686" w:rsidRDefault="00C02CFE" w:rsidP="00C02CFE">
            <w:pPr>
              <w:jc w:val="center"/>
              <w:rPr>
                <w:rFonts w:ascii="Calibri" w:hAnsi="Calibri"/>
                <w:sz w:val="20"/>
                <w:lang w:eastAsia="en-US"/>
              </w:rPr>
            </w:pPr>
          </w:p>
        </w:tc>
        <w:tc>
          <w:tcPr>
            <w:tcW w:w="1985" w:type="dxa"/>
          </w:tcPr>
          <w:p w:rsidR="00C02CFE" w:rsidRPr="00BD7686" w:rsidRDefault="00C02CFE" w:rsidP="00C02CFE">
            <w:pPr>
              <w:jc w:val="center"/>
              <w:rPr>
                <w:rFonts w:ascii="Calibri" w:hAnsi="Calibri"/>
                <w:sz w:val="20"/>
                <w:lang w:eastAsia="en-US"/>
              </w:rPr>
            </w:pPr>
          </w:p>
        </w:tc>
        <w:tc>
          <w:tcPr>
            <w:tcW w:w="2693" w:type="dxa"/>
          </w:tcPr>
          <w:p w:rsidR="00C02CFE" w:rsidRPr="00BD7686" w:rsidRDefault="00C02CFE" w:rsidP="00C02CFE">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0000"/>
            <w:vAlign w:val="center"/>
          </w:tcPr>
          <w:p w:rsidR="00C02CFE" w:rsidRPr="00BD7686" w:rsidRDefault="00C02CFE" w:rsidP="00C02CFE">
            <w:pPr>
              <w:jc w:val="left"/>
              <w:rPr>
                <w:rFonts w:ascii="Calibri" w:hAnsi="Calibri"/>
                <w:szCs w:val="24"/>
                <w:lang w:eastAsia="en-US"/>
              </w:rPr>
            </w:pPr>
          </w:p>
        </w:tc>
      </w:tr>
    </w:tbl>
    <w:p w:rsidR="00C02CFE" w:rsidRPr="00BD7686" w:rsidRDefault="00C02CFE" w:rsidP="00C02CFE">
      <w:pPr>
        <w:jc w:val="left"/>
        <w:rPr>
          <w:rFonts w:ascii="Calibri" w:hAnsi="Calibri"/>
          <w:b/>
          <w:sz w:val="22"/>
          <w:szCs w:val="22"/>
          <w:lang w:eastAsia="en-US"/>
        </w:rPr>
      </w:pPr>
    </w:p>
    <w:p w:rsidR="00C46B77" w:rsidRPr="00BD7686" w:rsidRDefault="00C46B77" w:rsidP="00C46B77">
      <w:pPr>
        <w:pStyle w:val="paragraph"/>
        <w:spacing w:before="0" w:beforeAutospacing="0" w:after="0" w:afterAutospacing="0" w:line="276" w:lineRule="auto"/>
        <w:jc w:val="both"/>
        <w:textAlignment w:val="baseline"/>
        <w:rPr>
          <w:rFonts w:asciiTheme="minorHAnsi" w:hAnsiTheme="minorHAnsi" w:cs="Segoe UI"/>
          <w:color w:val="FF0000"/>
          <w:sz w:val="22"/>
          <w:szCs w:val="22"/>
        </w:rPr>
      </w:pPr>
    </w:p>
    <w:p w:rsidR="00C46B77" w:rsidRPr="00BD7686" w:rsidRDefault="00C46B77" w:rsidP="00C46B77">
      <w:pPr>
        <w:spacing w:line="276" w:lineRule="auto"/>
        <w:textAlignment w:val="baseline"/>
        <w:rPr>
          <w:rFonts w:cs="Segoe UI"/>
          <w:b/>
          <w:i/>
          <w:sz w:val="22"/>
          <w:szCs w:val="22"/>
          <w:lang w:eastAsia="hr-HR"/>
        </w:rPr>
      </w:pPr>
      <w:r w:rsidRPr="00BD7686">
        <w:rPr>
          <w:rStyle w:val="eop"/>
          <w:sz w:val="22"/>
          <w:szCs w:val="22"/>
        </w:rPr>
        <w:t> </w:t>
      </w:r>
      <w:r w:rsidRPr="00BD7686">
        <w:rPr>
          <w:rFonts w:cs="Segoe UI"/>
          <w:sz w:val="22"/>
          <w:szCs w:val="22"/>
          <w:lang w:eastAsia="hr-HR"/>
        </w:rPr>
        <w:t xml:space="preserve">Posljedice na društvenu stabilnost i politiku nalaze se u </w:t>
      </w:r>
      <w:r w:rsidR="00C05AD0">
        <w:rPr>
          <w:rFonts w:cs="Segoe UI"/>
          <w:b/>
          <w:i/>
          <w:sz w:val="22"/>
          <w:szCs w:val="22"/>
          <w:lang w:eastAsia="hr-HR"/>
        </w:rPr>
        <w:t>kategoriji 2</w:t>
      </w:r>
      <w:r w:rsidR="00442CD3" w:rsidRPr="00BD7686">
        <w:rPr>
          <w:rFonts w:cs="Segoe UI"/>
          <w:b/>
          <w:i/>
          <w:sz w:val="22"/>
          <w:szCs w:val="22"/>
          <w:lang w:eastAsia="hr-HR"/>
        </w:rPr>
        <w:t xml:space="preserve"> – </w:t>
      </w:r>
      <w:r w:rsidR="00C05AD0">
        <w:rPr>
          <w:rFonts w:cs="Segoe UI"/>
          <w:b/>
          <w:i/>
          <w:sz w:val="22"/>
          <w:szCs w:val="22"/>
          <w:lang w:eastAsia="hr-HR"/>
        </w:rPr>
        <w:t>malene</w:t>
      </w:r>
      <w:r w:rsidRPr="00BD7686">
        <w:rPr>
          <w:rFonts w:cs="Segoe UI"/>
          <w:b/>
          <w:i/>
          <w:sz w:val="22"/>
          <w:szCs w:val="22"/>
          <w:lang w:eastAsia="hr-HR"/>
        </w:rPr>
        <w:t xml:space="preserve"> posljedice.</w:t>
      </w:r>
    </w:p>
    <w:p w:rsidR="00A36A6C" w:rsidRPr="00BD7686" w:rsidRDefault="00A36A6C" w:rsidP="00C46B77">
      <w:pPr>
        <w:spacing w:line="276" w:lineRule="auto"/>
        <w:textAlignment w:val="baseline"/>
        <w:rPr>
          <w:rFonts w:cs="Segoe UI"/>
          <w:b/>
          <w:i/>
          <w:sz w:val="22"/>
          <w:szCs w:val="22"/>
          <w:lang w:eastAsia="hr-HR"/>
        </w:rPr>
      </w:pPr>
    </w:p>
    <w:p w:rsidR="00C02CFE" w:rsidRPr="00BD7686" w:rsidRDefault="00C02CFE" w:rsidP="00C02CFE">
      <w:pPr>
        <w:jc w:val="left"/>
        <w:rPr>
          <w:rFonts w:ascii="Calibri" w:hAnsi="Calibri"/>
          <w:b/>
          <w:sz w:val="22"/>
          <w:szCs w:val="22"/>
          <w:lang w:eastAsia="en-US"/>
        </w:rPr>
      </w:pPr>
    </w:p>
    <w:p w:rsidR="00FE76E7" w:rsidRPr="00BD7686" w:rsidRDefault="00FE76E7" w:rsidP="00C02CFE">
      <w:pPr>
        <w:jc w:val="left"/>
        <w:rPr>
          <w:rFonts w:ascii="Calibri" w:hAnsi="Calibri"/>
          <w:b/>
          <w:sz w:val="22"/>
          <w:szCs w:val="22"/>
          <w:lang w:eastAsia="en-US"/>
        </w:rPr>
      </w:pPr>
    </w:p>
    <w:p w:rsidR="00FE76E7" w:rsidRPr="00BD7686" w:rsidRDefault="00FE76E7" w:rsidP="00C02CFE">
      <w:pPr>
        <w:jc w:val="left"/>
        <w:rPr>
          <w:rFonts w:ascii="Calibri" w:hAnsi="Calibri"/>
          <w:b/>
          <w:sz w:val="22"/>
          <w:szCs w:val="22"/>
          <w:lang w:eastAsia="en-US"/>
        </w:rPr>
      </w:pPr>
    </w:p>
    <w:p w:rsidR="00FE76E7" w:rsidRPr="00BD7686" w:rsidRDefault="00FE76E7" w:rsidP="00C02CFE">
      <w:pPr>
        <w:jc w:val="left"/>
        <w:rPr>
          <w:rFonts w:ascii="Calibri" w:hAnsi="Calibri"/>
          <w:b/>
          <w:sz w:val="22"/>
          <w:szCs w:val="22"/>
          <w:lang w:eastAsia="en-US"/>
        </w:rPr>
      </w:pPr>
    </w:p>
    <w:p w:rsidR="00FE76E7" w:rsidRPr="00BD7686" w:rsidRDefault="00FE76E7" w:rsidP="00C02CFE">
      <w:pPr>
        <w:jc w:val="left"/>
        <w:rPr>
          <w:rFonts w:ascii="Calibri" w:hAnsi="Calibri"/>
          <w:b/>
          <w:sz w:val="22"/>
          <w:szCs w:val="22"/>
          <w:lang w:eastAsia="en-US"/>
        </w:rPr>
      </w:pPr>
    </w:p>
    <w:p w:rsidR="00C02CFE" w:rsidRPr="00BD7686" w:rsidRDefault="00C02CFE" w:rsidP="00C02CFE">
      <w:pPr>
        <w:pStyle w:val="Razina4"/>
        <w:rPr>
          <w:rStyle w:val="eop"/>
          <w:bCs/>
          <w:lang w:val="hr-HR"/>
        </w:rPr>
      </w:pPr>
      <w:r w:rsidRPr="00BD7686">
        <w:rPr>
          <w:rStyle w:val="eop"/>
          <w:b/>
          <w:bCs/>
          <w:lang w:val="hr-HR"/>
        </w:rPr>
        <w:lastRenderedPageBreak/>
        <w:t xml:space="preserve">  </w:t>
      </w:r>
      <w:bookmarkStart w:id="240" w:name="_Toc527052162"/>
      <w:r w:rsidR="00382877" w:rsidRPr="00BD7686">
        <w:rPr>
          <w:lang w:val="hr-HR"/>
        </w:rPr>
        <w:t>Tehničko tehnološke nesreće</w:t>
      </w:r>
      <w:r w:rsidR="00382877" w:rsidRPr="00BD7686">
        <w:rPr>
          <w:lang w:val="hr-HR" w:eastAsia="en-US"/>
        </w:rPr>
        <w:t>, industrijske nesreće</w:t>
      </w:r>
      <w:r w:rsidRPr="00BD7686">
        <w:rPr>
          <w:rStyle w:val="eop"/>
          <w:bCs/>
          <w:lang w:val="hr-HR"/>
        </w:rPr>
        <w:t>, zbirna ocjena posljedica</w:t>
      </w:r>
      <w:bookmarkEnd w:id="240"/>
    </w:p>
    <w:p w:rsidR="00C02CFE" w:rsidRPr="00BD7686" w:rsidRDefault="00C02CFE" w:rsidP="00C02CFE">
      <w:pPr>
        <w:jc w:val="left"/>
        <w:rPr>
          <w:rFonts w:ascii="Calibri" w:hAnsi="Calibri"/>
          <w:b/>
          <w:sz w:val="22"/>
          <w:szCs w:val="22"/>
          <w:lang w:eastAsia="en-US"/>
        </w:rPr>
      </w:pPr>
    </w:p>
    <w:p w:rsidR="00C02CFE" w:rsidRPr="000E0E81" w:rsidRDefault="00442CD3" w:rsidP="00FE76E7">
      <w:pPr>
        <w:pStyle w:val="Opisslike"/>
        <w:rPr>
          <w:b w:val="0"/>
          <w:sz w:val="20"/>
          <w:lang w:eastAsia="en-US"/>
        </w:rPr>
      </w:pPr>
      <w:r w:rsidRPr="000E0E81">
        <w:rPr>
          <w:b w:val="0"/>
          <w:sz w:val="20"/>
          <w:lang w:eastAsia="en-US"/>
        </w:rPr>
        <w:t xml:space="preserve">         </w:t>
      </w:r>
      <w:r w:rsidR="00FE76E7" w:rsidRPr="000E0E81">
        <w:rPr>
          <w:b w:val="0"/>
        </w:rPr>
        <w:t>Tablica</w:t>
      </w:r>
      <w:r w:rsidR="00382877" w:rsidRPr="000E0E81">
        <w:rPr>
          <w:b w:val="0"/>
          <w:sz w:val="20"/>
          <w:lang w:eastAsia="en-US"/>
        </w:rPr>
        <w:t>:</w:t>
      </w:r>
      <w:r w:rsidR="00382877" w:rsidRPr="000E0E81">
        <w:rPr>
          <w:b w:val="0"/>
        </w:rPr>
        <w:t xml:space="preserve"> </w:t>
      </w:r>
      <w:r w:rsidR="00382877" w:rsidRPr="000E0E81">
        <w:rPr>
          <w:b w:val="0"/>
          <w:szCs w:val="18"/>
        </w:rPr>
        <w:t>Tehničko tehnološke nesreće</w:t>
      </w:r>
      <w:r w:rsidR="00382877" w:rsidRPr="000E0E81">
        <w:rPr>
          <w:b w:val="0"/>
          <w:szCs w:val="18"/>
          <w:lang w:eastAsia="en-US"/>
        </w:rPr>
        <w:t>, industrijske nesreće</w:t>
      </w:r>
      <w:r w:rsidR="00382877" w:rsidRPr="000E0E81">
        <w:rPr>
          <w:b w:val="0"/>
          <w:sz w:val="20"/>
          <w:lang w:eastAsia="en-US"/>
        </w:rPr>
        <w:t xml:space="preserve"> </w:t>
      </w:r>
      <w:r w:rsidR="00C02CFE" w:rsidRPr="000E0E81">
        <w:rPr>
          <w:b w:val="0"/>
          <w:sz w:val="20"/>
          <w:lang w:eastAsia="en-US"/>
        </w:rPr>
        <w:t xml:space="preserve">, zbirna ocjena posljedica </w:t>
      </w:r>
    </w:p>
    <w:tbl>
      <w:tblPr>
        <w:tblStyle w:val="Reetkatablice18"/>
        <w:tblW w:w="0" w:type="auto"/>
        <w:jc w:val="center"/>
        <w:tblLook w:val="04A0"/>
      </w:tblPr>
      <w:tblGrid>
        <w:gridCol w:w="1555"/>
        <w:gridCol w:w="1842"/>
        <w:gridCol w:w="1985"/>
        <w:gridCol w:w="2693"/>
        <w:gridCol w:w="985"/>
      </w:tblGrid>
      <w:tr w:rsidR="00C02CFE" w:rsidRPr="00BD7686" w:rsidTr="00C02CFE">
        <w:trPr>
          <w:jc w:val="center"/>
        </w:trPr>
        <w:tc>
          <w:tcPr>
            <w:tcW w:w="9060" w:type="dxa"/>
            <w:gridSpan w:val="5"/>
            <w:shd w:val="clear" w:color="auto" w:fill="D9D9D9" w:themeFill="background1" w:themeFillShade="D9"/>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Zbirna ocjena kategorije posljedice velike nesreće</w:t>
            </w:r>
          </w:p>
        </w:tc>
      </w:tr>
      <w:tr w:rsidR="00C02CFE" w:rsidRPr="00BD7686" w:rsidTr="00C02CFE">
        <w:trPr>
          <w:jc w:val="center"/>
        </w:trPr>
        <w:tc>
          <w:tcPr>
            <w:tcW w:w="1555" w:type="dxa"/>
            <w:shd w:val="clear" w:color="auto" w:fill="F2F2F2" w:themeFill="background1" w:themeFillShade="F2"/>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Kategorija</w:t>
            </w:r>
          </w:p>
        </w:tc>
        <w:tc>
          <w:tcPr>
            <w:tcW w:w="1842" w:type="dxa"/>
            <w:shd w:val="clear" w:color="auto" w:fill="F2F2F2" w:themeFill="background1" w:themeFillShade="F2"/>
          </w:tcPr>
          <w:p w:rsidR="00C02CFE" w:rsidRPr="00BD7686" w:rsidRDefault="00C02CFE" w:rsidP="00C02CFE">
            <w:pPr>
              <w:jc w:val="center"/>
              <w:rPr>
                <w:rFonts w:ascii="Calibri" w:hAnsi="Calibri"/>
                <w:sz w:val="18"/>
                <w:szCs w:val="18"/>
                <w:lang w:eastAsia="en-US"/>
              </w:rPr>
            </w:pPr>
            <w:r w:rsidRPr="00BD7686">
              <w:rPr>
                <w:rFonts w:ascii="Calibri" w:hAnsi="Calibri"/>
                <w:sz w:val="18"/>
                <w:szCs w:val="18"/>
                <w:lang w:eastAsia="en-US"/>
              </w:rPr>
              <w:t>Život i zdravlje ljudi</w:t>
            </w:r>
          </w:p>
        </w:tc>
        <w:tc>
          <w:tcPr>
            <w:tcW w:w="1985" w:type="dxa"/>
            <w:shd w:val="clear" w:color="auto" w:fill="F2F2F2" w:themeFill="background1" w:themeFillShade="F2"/>
          </w:tcPr>
          <w:p w:rsidR="00C02CFE" w:rsidRPr="00BD7686" w:rsidRDefault="00C02CFE" w:rsidP="00C02CFE">
            <w:pPr>
              <w:jc w:val="center"/>
              <w:rPr>
                <w:rFonts w:ascii="Calibri" w:hAnsi="Calibri"/>
                <w:sz w:val="18"/>
                <w:szCs w:val="18"/>
                <w:lang w:eastAsia="en-US"/>
              </w:rPr>
            </w:pPr>
            <w:r w:rsidRPr="00BD7686">
              <w:rPr>
                <w:rFonts w:ascii="Calibri" w:hAnsi="Calibri"/>
                <w:sz w:val="18"/>
                <w:szCs w:val="18"/>
                <w:lang w:eastAsia="en-US"/>
              </w:rPr>
              <w:t>Gospodarstvo</w:t>
            </w:r>
          </w:p>
        </w:tc>
        <w:tc>
          <w:tcPr>
            <w:tcW w:w="2693" w:type="dxa"/>
            <w:shd w:val="clear" w:color="auto" w:fill="F2F2F2" w:themeFill="background1" w:themeFillShade="F2"/>
          </w:tcPr>
          <w:p w:rsidR="00C02CFE" w:rsidRPr="00BD7686" w:rsidRDefault="00C02CFE" w:rsidP="00C02CFE">
            <w:pPr>
              <w:jc w:val="center"/>
              <w:rPr>
                <w:rFonts w:ascii="Calibri" w:hAnsi="Calibri"/>
                <w:sz w:val="18"/>
                <w:szCs w:val="18"/>
                <w:lang w:eastAsia="en-US"/>
              </w:rPr>
            </w:pPr>
            <w:r w:rsidRPr="00BD7686">
              <w:rPr>
                <w:rFonts w:ascii="Calibri" w:hAnsi="Calibri"/>
                <w:sz w:val="18"/>
                <w:szCs w:val="18"/>
                <w:lang w:eastAsia="en-US"/>
              </w:rPr>
              <w:t>Društvena stabilnost i politika</w:t>
            </w:r>
          </w:p>
        </w:tc>
        <w:tc>
          <w:tcPr>
            <w:tcW w:w="985" w:type="dxa"/>
            <w:shd w:val="clear" w:color="auto" w:fill="F2F2F2" w:themeFill="background1" w:themeFillShade="F2"/>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Zbirna ocjena (x)</w:t>
            </w:r>
          </w:p>
        </w:tc>
      </w:tr>
      <w:tr w:rsidR="00C02CFE" w:rsidRPr="00BD7686" w:rsidTr="00C02CFE">
        <w:trPr>
          <w:jc w:val="center"/>
        </w:trPr>
        <w:tc>
          <w:tcPr>
            <w:tcW w:w="1555" w:type="dxa"/>
            <w:tcBorders>
              <w:top w:val="single" w:sz="4" w:space="0" w:color="auto"/>
              <w:left w:val="single" w:sz="4" w:space="0" w:color="auto"/>
              <w:bottom w:val="single" w:sz="4" w:space="0" w:color="auto"/>
              <w:right w:val="single" w:sz="4" w:space="0" w:color="auto"/>
            </w:tcBorders>
            <w:shd w:val="clear" w:color="auto" w:fill="BDD6EE"/>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 xml:space="preserve"> 1 Neznatne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C02CFE" w:rsidRPr="00BD7686" w:rsidRDefault="00C02CFE" w:rsidP="00C02CFE">
            <w:pPr>
              <w:jc w:val="center"/>
              <w:rPr>
                <w:rFonts w:ascii="Calibri" w:hAnsi="Calibri"/>
                <w:sz w:val="20"/>
                <w:lang w:eastAsia="en-US"/>
              </w:rPr>
            </w:pPr>
          </w:p>
        </w:tc>
        <w:tc>
          <w:tcPr>
            <w:tcW w:w="1985" w:type="dxa"/>
          </w:tcPr>
          <w:p w:rsidR="00C02CFE" w:rsidRPr="00BD7686" w:rsidRDefault="00C02CFE" w:rsidP="00C02CFE">
            <w:pPr>
              <w:jc w:val="center"/>
              <w:rPr>
                <w:rFonts w:ascii="Calibri" w:hAnsi="Calibri"/>
                <w:sz w:val="20"/>
                <w:lang w:eastAsia="en-US"/>
              </w:rPr>
            </w:pPr>
          </w:p>
        </w:tc>
        <w:tc>
          <w:tcPr>
            <w:tcW w:w="2693" w:type="dxa"/>
          </w:tcPr>
          <w:p w:rsidR="00C02CFE" w:rsidRPr="00BD7686" w:rsidRDefault="00C02CFE" w:rsidP="00C02CFE">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BDD6EE"/>
            <w:vAlign w:val="center"/>
          </w:tcPr>
          <w:p w:rsidR="00C02CFE" w:rsidRPr="00BD7686" w:rsidRDefault="00C02CFE" w:rsidP="00C02CFE">
            <w:pPr>
              <w:jc w:val="left"/>
              <w:rPr>
                <w:rFonts w:ascii="Calibri" w:hAnsi="Calibri"/>
                <w:szCs w:val="24"/>
                <w:lang w:eastAsia="en-US"/>
              </w:rPr>
            </w:pPr>
          </w:p>
        </w:tc>
      </w:tr>
      <w:tr w:rsidR="00C02CFE" w:rsidRPr="00BD7686" w:rsidTr="00C02CFE">
        <w:trPr>
          <w:jc w:val="center"/>
        </w:trPr>
        <w:tc>
          <w:tcPr>
            <w:tcW w:w="1555" w:type="dxa"/>
            <w:tcBorders>
              <w:top w:val="single" w:sz="4" w:space="0" w:color="auto"/>
              <w:left w:val="single" w:sz="4" w:space="0" w:color="auto"/>
              <w:bottom w:val="single" w:sz="4" w:space="0" w:color="auto"/>
              <w:right w:val="single" w:sz="4" w:space="0" w:color="auto"/>
            </w:tcBorders>
            <w:shd w:val="clear" w:color="auto" w:fill="A8D08D"/>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2 Malene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C02CFE" w:rsidRPr="00BD7686" w:rsidRDefault="00C02CFE" w:rsidP="00C02CFE">
            <w:pPr>
              <w:jc w:val="center"/>
              <w:rPr>
                <w:rFonts w:ascii="Calibri" w:hAnsi="Calibri"/>
                <w:sz w:val="20"/>
                <w:lang w:eastAsia="en-US"/>
              </w:rPr>
            </w:pPr>
          </w:p>
        </w:tc>
        <w:tc>
          <w:tcPr>
            <w:tcW w:w="1985" w:type="dxa"/>
          </w:tcPr>
          <w:p w:rsidR="00C02CFE" w:rsidRPr="00BD7686" w:rsidRDefault="00C02CFE" w:rsidP="00C02CFE">
            <w:pPr>
              <w:jc w:val="center"/>
              <w:rPr>
                <w:rFonts w:ascii="Calibri" w:hAnsi="Calibri"/>
                <w:sz w:val="20"/>
                <w:lang w:eastAsia="en-US"/>
              </w:rPr>
            </w:pPr>
          </w:p>
        </w:tc>
        <w:tc>
          <w:tcPr>
            <w:tcW w:w="2693" w:type="dxa"/>
          </w:tcPr>
          <w:p w:rsidR="00C02CFE" w:rsidRPr="00BD7686" w:rsidRDefault="00C05AD0" w:rsidP="00C02CFE">
            <w:pPr>
              <w:jc w:val="center"/>
              <w:rPr>
                <w:rFonts w:ascii="Calibri" w:hAnsi="Calibri"/>
                <w:sz w:val="20"/>
                <w:lang w:eastAsia="en-US"/>
              </w:rPr>
            </w:pPr>
            <w:r>
              <w:rPr>
                <w:rFonts w:ascii="Calibri" w:hAnsi="Calibri"/>
                <w:sz w:val="20"/>
                <w:lang w:eastAsia="en-US"/>
              </w:rPr>
              <w:t>X</w:t>
            </w:r>
          </w:p>
        </w:tc>
        <w:tc>
          <w:tcPr>
            <w:tcW w:w="985" w:type="dxa"/>
            <w:tcBorders>
              <w:top w:val="single" w:sz="4" w:space="0" w:color="auto"/>
              <w:left w:val="single" w:sz="4" w:space="0" w:color="auto"/>
              <w:bottom w:val="single" w:sz="4" w:space="0" w:color="auto"/>
              <w:right w:val="single" w:sz="4" w:space="0" w:color="auto"/>
            </w:tcBorders>
            <w:shd w:val="clear" w:color="auto" w:fill="A8D08D"/>
            <w:vAlign w:val="center"/>
          </w:tcPr>
          <w:p w:rsidR="00C02CFE" w:rsidRPr="00BD7686" w:rsidRDefault="00C02CFE" w:rsidP="00C02CFE">
            <w:pPr>
              <w:jc w:val="center"/>
              <w:rPr>
                <w:rFonts w:ascii="Calibri" w:hAnsi="Calibri"/>
                <w:szCs w:val="24"/>
                <w:lang w:eastAsia="en-US"/>
              </w:rPr>
            </w:pPr>
          </w:p>
        </w:tc>
      </w:tr>
      <w:tr w:rsidR="00C02CFE" w:rsidRPr="00BD7686" w:rsidTr="00C02CFE">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FF00"/>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3 Umjerene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C02CFE" w:rsidRPr="00BD7686" w:rsidRDefault="00C02CFE" w:rsidP="00C02CFE">
            <w:pPr>
              <w:jc w:val="center"/>
              <w:rPr>
                <w:rFonts w:ascii="Calibri" w:hAnsi="Calibri"/>
                <w:sz w:val="20"/>
                <w:lang w:eastAsia="en-US"/>
              </w:rPr>
            </w:pPr>
          </w:p>
        </w:tc>
        <w:tc>
          <w:tcPr>
            <w:tcW w:w="1985" w:type="dxa"/>
          </w:tcPr>
          <w:p w:rsidR="00C02CFE" w:rsidRPr="00BD7686" w:rsidRDefault="00A36A6C" w:rsidP="00C02CFE">
            <w:pPr>
              <w:jc w:val="center"/>
              <w:rPr>
                <w:rFonts w:ascii="Calibri" w:hAnsi="Calibri"/>
                <w:sz w:val="20"/>
                <w:lang w:eastAsia="en-US"/>
              </w:rPr>
            </w:pPr>
            <w:r w:rsidRPr="00BD7686">
              <w:rPr>
                <w:rFonts w:ascii="Calibri" w:hAnsi="Calibri"/>
                <w:sz w:val="20"/>
                <w:lang w:eastAsia="en-US"/>
              </w:rPr>
              <w:t>X</w:t>
            </w:r>
          </w:p>
        </w:tc>
        <w:tc>
          <w:tcPr>
            <w:tcW w:w="2693" w:type="dxa"/>
          </w:tcPr>
          <w:p w:rsidR="00C02CFE" w:rsidRPr="00BD7686" w:rsidRDefault="00C02CFE" w:rsidP="00C02CFE">
            <w:pPr>
              <w:jc w:val="center"/>
              <w:rPr>
                <w:rFonts w:ascii="Calibri" w:hAnsi="Calibri"/>
                <w:sz w:val="20"/>
                <w:szCs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FF00"/>
            <w:vAlign w:val="center"/>
          </w:tcPr>
          <w:p w:rsidR="00C02CFE" w:rsidRPr="00BD7686" w:rsidRDefault="00A36A6C" w:rsidP="00C02CFE">
            <w:pPr>
              <w:jc w:val="center"/>
              <w:rPr>
                <w:rFonts w:ascii="Calibri" w:hAnsi="Calibri"/>
                <w:szCs w:val="24"/>
                <w:lang w:eastAsia="en-US"/>
              </w:rPr>
            </w:pPr>
            <w:r w:rsidRPr="00BD7686">
              <w:rPr>
                <w:rFonts w:ascii="Calibri" w:hAnsi="Calibri"/>
                <w:szCs w:val="24"/>
                <w:lang w:eastAsia="en-US"/>
              </w:rPr>
              <w:t>X</w:t>
            </w:r>
          </w:p>
        </w:tc>
      </w:tr>
      <w:tr w:rsidR="00C02CFE" w:rsidRPr="00BD7686" w:rsidTr="00C02CFE">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C000"/>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4 Značajne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C02CFE" w:rsidRPr="00BD7686" w:rsidRDefault="00C02CFE" w:rsidP="00C02CFE">
            <w:pPr>
              <w:jc w:val="center"/>
              <w:rPr>
                <w:rFonts w:ascii="Calibri" w:hAnsi="Calibri"/>
                <w:sz w:val="20"/>
                <w:lang w:eastAsia="en-US"/>
              </w:rPr>
            </w:pPr>
          </w:p>
        </w:tc>
        <w:tc>
          <w:tcPr>
            <w:tcW w:w="1985" w:type="dxa"/>
          </w:tcPr>
          <w:p w:rsidR="00C02CFE" w:rsidRPr="00BD7686" w:rsidRDefault="00C02CFE" w:rsidP="00C02CFE">
            <w:pPr>
              <w:jc w:val="center"/>
              <w:rPr>
                <w:rFonts w:ascii="Calibri" w:hAnsi="Calibri"/>
                <w:sz w:val="20"/>
                <w:lang w:eastAsia="en-US"/>
              </w:rPr>
            </w:pPr>
          </w:p>
        </w:tc>
        <w:tc>
          <w:tcPr>
            <w:tcW w:w="2693" w:type="dxa"/>
          </w:tcPr>
          <w:p w:rsidR="00C02CFE" w:rsidRPr="00BD7686" w:rsidRDefault="00C02CFE" w:rsidP="00C02CFE">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C000"/>
            <w:vAlign w:val="center"/>
          </w:tcPr>
          <w:p w:rsidR="00C02CFE" w:rsidRPr="00BD7686" w:rsidRDefault="00C02CFE" w:rsidP="00C02CFE">
            <w:pPr>
              <w:jc w:val="center"/>
              <w:rPr>
                <w:rFonts w:ascii="Calibri" w:hAnsi="Calibri"/>
                <w:lang w:eastAsia="en-US"/>
              </w:rPr>
            </w:pPr>
          </w:p>
        </w:tc>
      </w:tr>
      <w:tr w:rsidR="00C02CFE" w:rsidRPr="00BD7686" w:rsidTr="00C02CFE">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0000"/>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5 Katastrofalne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C02CFE" w:rsidRPr="00BD7686" w:rsidRDefault="00A36A6C" w:rsidP="00C02CFE">
            <w:pPr>
              <w:jc w:val="center"/>
              <w:rPr>
                <w:rFonts w:ascii="Calibri" w:hAnsi="Calibri"/>
                <w:sz w:val="20"/>
                <w:szCs w:val="20"/>
                <w:lang w:eastAsia="en-US"/>
              </w:rPr>
            </w:pPr>
            <w:r w:rsidRPr="00BD7686">
              <w:rPr>
                <w:rFonts w:ascii="Calibri" w:hAnsi="Calibri"/>
                <w:sz w:val="20"/>
                <w:szCs w:val="20"/>
                <w:lang w:eastAsia="en-US"/>
              </w:rPr>
              <w:t>X</w:t>
            </w:r>
          </w:p>
        </w:tc>
        <w:tc>
          <w:tcPr>
            <w:tcW w:w="1985" w:type="dxa"/>
          </w:tcPr>
          <w:p w:rsidR="00C02CFE" w:rsidRPr="00BD7686" w:rsidRDefault="00C02CFE" w:rsidP="00C02CFE">
            <w:pPr>
              <w:jc w:val="center"/>
              <w:rPr>
                <w:rFonts w:ascii="Calibri" w:hAnsi="Calibri"/>
                <w:sz w:val="20"/>
                <w:szCs w:val="20"/>
                <w:lang w:eastAsia="en-US"/>
              </w:rPr>
            </w:pPr>
          </w:p>
        </w:tc>
        <w:tc>
          <w:tcPr>
            <w:tcW w:w="2693" w:type="dxa"/>
          </w:tcPr>
          <w:p w:rsidR="00C02CFE" w:rsidRPr="00BD7686" w:rsidRDefault="00C02CFE" w:rsidP="00C02CFE">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0000"/>
            <w:vAlign w:val="center"/>
          </w:tcPr>
          <w:p w:rsidR="00C02CFE" w:rsidRPr="00BD7686" w:rsidRDefault="00C02CFE" w:rsidP="00C02CFE">
            <w:pPr>
              <w:jc w:val="left"/>
              <w:rPr>
                <w:rFonts w:ascii="Calibri" w:hAnsi="Calibri"/>
                <w:szCs w:val="24"/>
                <w:lang w:eastAsia="en-US"/>
              </w:rPr>
            </w:pPr>
          </w:p>
        </w:tc>
      </w:tr>
    </w:tbl>
    <w:p w:rsidR="00C02CFE" w:rsidRPr="00BD7686" w:rsidRDefault="00C02CFE" w:rsidP="00C02CFE">
      <w:pPr>
        <w:rPr>
          <w:lang w:eastAsia="hr-HR"/>
        </w:rPr>
      </w:pPr>
    </w:p>
    <w:p w:rsidR="00C46B77" w:rsidRPr="00BD7686" w:rsidRDefault="00C46B77" w:rsidP="00C46B77">
      <w:pPr>
        <w:spacing w:line="276" w:lineRule="auto"/>
        <w:rPr>
          <w:rStyle w:val="eop"/>
          <w:rFonts w:ascii="Calibri" w:hAnsi="Calibri"/>
          <w:b/>
          <w:sz w:val="22"/>
          <w:szCs w:val="22"/>
          <w:shd w:val="clear" w:color="auto" w:fill="FFFFFF"/>
        </w:rPr>
      </w:pPr>
      <w:r w:rsidRPr="00BD7686">
        <w:rPr>
          <w:rStyle w:val="eop"/>
          <w:rFonts w:ascii="Calibri" w:hAnsi="Calibri"/>
          <w:sz w:val="22"/>
          <w:szCs w:val="22"/>
          <w:shd w:val="clear" w:color="auto" w:fill="FFFFFF"/>
        </w:rPr>
        <w:t xml:space="preserve">Zbirne posljedice  ovise o posljedicama sva tri utjecaja na društvene vrijednosti i dobiju se kao srednja vrijednost kategorija život i zdravlje ljudi, gospodarstvo i društvena stabilnost i politika, što određuje </w:t>
      </w:r>
      <w:r w:rsidRPr="00BD7686">
        <w:rPr>
          <w:rStyle w:val="eop"/>
          <w:rFonts w:ascii="Calibri" w:hAnsi="Calibri"/>
          <w:b/>
          <w:sz w:val="22"/>
          <w:szCs w:val="22"/>
          <w:shd w:val="clear" w:color="auto" w:fill="FFFFFF"/>
        </w:rPr>
        <w:t xml:space="preserve">kategoriju 3 – umjerene posljedice. </w:t>
      </w:r>
    </w:p>
    <w:p w:rsidR="00C02CFE" w:rsidRPr="00BD7686" w:rsidRDefault="00C02CFE" w:rsidP="00C02CFE">
      <w:pPr>
        <w:spacing w:line="276" w:lineRule="auto"/>
        <w:rPr>
          <w:rStyle w:val="eop"/>
          <w:rFonts w:ascii="Calibri" w:hAnsi="Calibri"/>
          <w:b/>
          <w:sz w:val="22"/>
          <w:szCs w:val="22"/>
        </w:rPr>
      </w:pPr>
    </w:p>
    <w:p w:rsidR="00C02CFE" w:rsidRPr="00BD7686" w:rsidRDefault="00C02CFE" w:rsidP="00C02CFE">
      <w:pPr>
        <w:spacing w:line="276" w:lineRule="auto"/>
        <w:rPr>
          <w:rStyle w:val="eop"/>
          <w:rFonts w:ascii="Calibri" w:hAnsi="Calibri"/>
          <w:sz w:val="22"/>
          <w:szCs w:val="22"/>
          <w:shd w:val="clear" w:color="auto" w:fill="FFFFFF"/>
        </w:rPr>
      </w:pPr>
    </w:p>
    <w:p w:rsidR="00C02CFE" w:rsidRPr="00BD7686" w:rsidRDefault="00C02CFE" w:rsidP="00C02CFE">
      <w:pPr>
        <w:pStyle w:val="Razina4"/>
        <w:rPr>
          <w:rStyle w:val="eop"/>
          <w:sz w:val="22"/>
          <w:szCs w:val="22"/>
          <w:lang w:val="hr-HR"/>
        </w:rPr>
      </w:pPr>
      <w:bookmarkStart w:id="241" w:name="_Toc527052163"/>
      <w:r w:rsidRPr="00BD7686">
        <w:rPr>
          <w:rStyle w:val="eop"/>
          <w:sz w:val="22"/>
          <w:szCs w:val="22"/>
          <w:lang w:val="hr-HR"/>
        </w:rPr>
        <w:t>Podaci, izvori i metode izračuna</w:t>
      </w:r>
      <w:bookmarkEnd w:id="241"/>
    </w:p>
    <w:p w:rsidR="00C02CFE" w:rsidRPr="00BD7686" w:rsidRDefault="00C02CFE" w:rsidP="00C02CFE">
      <w:pPr>
        <w:spacing w:line="276" w:lineRule="auto"/>
        <w:rPr>
          <w:rStyle w:val="eop"/>
          <w:rFonts w:ascii="Calibri" w:hAnsi="Calibri"/>
          <w:sz w:val="22"/>
          <w:szCs w:val="22"/>
          <w:shd w:val="clear" w:color="auto" w:fill="FFFFFF"/>
        </w:rPr>
      </w:pPr>
      <w:r w:rsidRPr="00BD7686">
        <w:rPr>
          <w:rStyle w:val="eop"/>
          <w:rFonts w:ascii="Calibri" w:hAnsi="Calibri"/>
          <w:sz w:val="22"/>
          <w:szCs w:val="22"/>
          <w:shd w:val="clear" w:color="auto" w:fill="FFFFFF"/>
        </w:rPr>
        <w:t xml:space="preserve"> </w:t>
      </w:r>
    </w:p>
    <w:p w:rsidR="00C02CFE" w:rsidRPr="00BD7686" w:rsidRDefault="00C02CFE" w:rsidP="00C02CFE">
      <w:pPr>
        <w:spacing w:line="276" w:lineRule="auto"/>
        <w:rPr>
          <w:rStyle w:val="eop"/>
          <w:rFonts w:ascii="Calibri" w:hAnsi="Calibri"/>
          <w:sz w:val="22"/>
          <w:szCs w:val="22"/>
          <w:shd w:val="clear" w:color="auto" w:fill="FFFFFF"/>
        </w:rPr>
      </w:pPr>
      <w:r w:rsidRPr="00BD7686">
        <w:rPr>
          <w:rStyle w:val="eop"/>
          <w:rFonts w:ascii="Calibri" w:hAnsi="Calibri"/>
          <w:sz w:val="22"/>
          <w:szCs w:val="22"/>
          <w:shd w:val="clear" w:color="auto" w:fill="FFFFFF"/>
        </w:rPr>
        <w:t>Opisano u točci 3. Procjene rizika</w:t>
      </w:r>
    </w:p>
    <w:p w:rsidR="00C02CFE" w:rsidRPr="00BD7686" w:rsidRDefault="00C02CFE" w:rsidP="00C02CFE">
      <w:pPr>
        <w:spacing w:line="276" w:lineRule="auto"/>
        <w:rPr>
          <w:rStyle w:val="eop"/>
          <w:rFonts w:ascii="Calibri" w:hAnsi="Calibri"/>
          <w:sz w:val="22"/>
          <w:szCs w:val="22"/>
          <w:shd w:val="clear" w:color="auto" w:fill="FFFFFF"/>
        </w:rPr>
      </w:pPr>
    </w:p>
    <w:p w:rsidR="00C02CFE" w:rsidRDefault="00C02CFE" w:rsidP="00C02CFE">
      <w:pPr>
        <w:spacing w:line="276" w:lineRule="auto"/>
        <w:rPr>
          <w:rStyle w:val="eop"/>
          <w:rFonts w:ascii="Calibri" w:hAnsi="Calibri"/>
          <w:sz w:val="22"/>
          <w:szCs w:val="22"/>
          <w:shd w:val="clear" w:color="auto" w:fill="FFFFFF"/>
        </w:rPr>
      </w:pPr>
    </w:p>
    <w:p w:rsidR="000E0E81" w:rsidRDefault="000E0E81" w:rsidP="00C02CFE">
      <w:pPr>
        <w:spacing w:line="276" w:lineRule="auto"/>
        <w:rPr>
          <w:rStyle w:val="eop"/>
          <w:rFonts w:ascii="Calibri" w:hAnsi="Calibri"/>
          <w:sz w:val="22"/>
          <w:szCs w:val="22"/>
          <w:shd w:val="clear" w:color="auto" w:fill="FFFFFF"/>
        </w:rPr>
      </w:pPr>
    </w:p>
    <w:p w:rsidR="000E0E81" w:rsidRDefault="000E0E81" w:rsidP="00C02CFE">
      <w:pPr>
        <w:spacing w:line="276" w:lineRule="auto"/>
        <w:rPr>
          <w:rStyle w:val="eop"/>
          <w:rFonts w:ascii="Calibri" w:hAnsi="Calibri"/>
          <w:sz w:val="22"/>
          <w:szCs w:val="22"/>
          <w:shd w:val="clear" w:color="auto" w:fill="FFFFFF"/>
        </w:rPr>
      </w:pPr>
    </w:p>
    <w:p w:rsidR="000E0E81" w:rsidRDefault="000E0E81" w:rsidP="00C02CFE">
      <w:pPr>
        <w:spacing w:line="276" w:lineRule="auto"/>
        <w:rPr>
          <w:rStyle w:val="eop"/>
          <w:rFonts w:ascii="Calibri" w:hAnsi="Calibri"/>
          <w:sz w:val="22"/>
          <w:szCs w:val="22"/>
          <w:shd w:val="clear" w:color="auto" w:fill="FFFFFF"/>
        </w:rPr>
      </w:pPr>
    </w:p>
    <w:p w:rsidR="000E0E81" w:rsidRDefault="000E0E81" w:rsidP="00C02CFE">
      <w:pPr>
        <w:spacing w:line="276" w:lineRule="auto"/>
        <w:rPr>
          <w:rStyle w:val="eop"/>
          <w:rFonts w:ascii="Calibri" w:hAnsi="Calibri"/>
          <w:sz w:val="22"/>
          <w:szCs w:val="22"/>
          <w:shd w:val="clear" w:color="auto" w:fill="FFFFFF"/>
        </w:rPr>
      </w:pPr>
    </w:p>
    <w:p w:rsidR="000E0E81" w:rsidRDefault="000E0E81" w:rsidP="00C02CFE">
      <w:pPr>
        <w:spacing w:line="276" w:lineRule="auto"/>
        <w:rPr>
          <w:rStyle w:val="eop"/>
          <w:rFonts w:ascii="Calibri" w:hAnsi="Calibri"/>
          <w:sz w:val="22"/>
          <w:szCs w:val="22"/>
          <w:shd w:val="clear" w:color="auto" w:fill="FFFFFF"/>
        </w:rPr>
      </w:pPr>
    </w:p>
    <w:p w:rsidR="000E0E81" w:rsidRDefault="000E0E81" w:rsidP="00C02CFE">
      <w:pPr>
        <w:spacing w:line="276" w:lineRule="auto"/>
        <w:rPr>
          <w:rStyle w:val="eop"/>
          <w:rFonts w:ascii="Calibri" w:hAnsi="Calibri"/>
          <w:sz w:val="22"/>
          <w:szCs w:val="22"/>
          <w:shd w:val="clear" w:color="auto" w:fill="FFFFFF"/>
        </w:rPr>
      </w:pPr>
    </w:p>
    <w:p w:rsidR="000E0E81" w:rsidRDefault="000E0E81" w:rsidP="00C02CFE">
      <w:pPr>
        <w:spacing w:line="276" w:lineRule="auto"/>
        <w:rPr>
          <w:rStyle w:val="eop"/>
          <w:rFonts w:ascii="Calibri" w:hAnsi="Calibri"/>
          <w:sz w:val="22"/>
          <w:szCs w:val="22"/>
          <w:shd w:val="clear" w:color="auto" w:fill="FFFFFF"/>
        </w:rPr>
      </w:pPr>
    </w:p>
    <w:p w:rsidR="000E0E81" w:rsidRDefault="000E0E81" w:rsidP="00C02CFE">
      <w:pPr>
        <w:spacing w:line="276" w:lineRule="auto"/>
        <w:rPr>
          <w:rStyle w:val="eop"/>
          <w:rFonts w:ascii="Calibri" w:hAnsi="Calibri"/>
          <w:sz w:val="22"/>
          <w:szCs w:val="22"/>
          <w:shd w:val="clear" w:color="auto" w:fill="FFFFFF"/>
        </w:rPr>
      </w:pPr>
    </w:p>
    <w:p w:rsidR="000E0E81" w:rsidRDefault="000E0E81" w:rsidP="00C02CFE">
      <w:pPr>
        <w:spacing w:line="276" w:lineRule="auto"/>
        <w:rPr>
          <w:rStyle w:val="eop"/>
          <w:rFonts w:ascii="Calibri" w:hAnsi="Calibri"/>
          <w:sz w:val="22"/>
          <w:szCs w:val="22"/>
          <w:shd w:val="clear" w:color="auto" w:fill="FFFFFF"/>
        </w:rPr>
      </w:pPr>
    </w:p>
    <w:p w:rsidR="000E0E81" w:rsidRDefault="000E0E81" w:rsidP="00C02CFE">
      <w:pPr>
        <w:spacing w:line="276" w:lineRule="auto"/>
        <w:rPr>
          <w:rStyle w:val="eop"/>
          <w:rFonts w:ascii="Calibri" w:hAnsi="Calibri"/>
          <w:sz w:val="22"/>
          <w:szCs w:val="22"/>
          <w:shd w:val="clear" w:color="auto" w:fill="FFFFFF"/>
        </w:rPr>
      </w:pPr>
    </w:p>
    <w:p w:rsidR="000E0E81" w:rsidRDefault="000E0E81" w:rsidP="00C02CFE">
      <w:pPr>
        <w:spacing w:line="276" w:lineRule="auto"/>
        <w:rPr>
          <w:rStyle w:val="eop"/>
          <w:rFonts w:ascii="Calibri" w:hAnsi="Calibri"/>
          <w:sz w:val="22"/>
          <w:szCs w:val="22"/>
          <w:shd w:val="clear" w:color="auto" w:fill="FFFFFF"/>
        </w:rPr>
      </w:pPr>
    </w:p>
    <w:p w:rsidR="000E0E81" w:rsidRDefault="000E0E81" w:rsidP="00C02CFE">
      <w:pPr>
        <w:spacing w:line="276" w:lineRule="auto"/>
        <w:rPr>
          <w:rStyle w:val="eop"/>
          <w:rFonts w:ascii="Calibri" w:hAnsi="Calibri"/>
          <w:sz w:val="22"/>
          <w:szCs w:val="22"/>
          <w:shd w:val="clear" w:color="auto" w:fill="FFFFFF"/>
        </w:rPr>
      </w:pPr>
    </w:p>
    <w:p w:rsidR="000E0E81" w:rsidRDefault="000E0E81" w:rsidP="00C02CFE">
      <w:pPr>
        <w:spacing w:line="276" w:lineRule="auto"/>
        <w:rPr>
          <w:rStyle w:val="eop"/>
          <w:rFonts w:ascii="Calibri" w:hAnsi="Calibri"/>
          <w:sz w:val="22"/>
          <w:szCs w:val="22"/>
          <w:shd w:val="clear" w:color="auto" w:fill="FFFFFF"/>
        </w:rPr>
      </w:pPr>
    </w:p>
    <w:p w:rsidR="000E0E81" w:rsidRDefault="000E0E81" w:rsidP="00C02CFE">
      <w:pPr>
        <w:spacing w:line="276" w:lineRule="auto"/>
        <w:rPr>
          <w:rStyle w:val="eop"/>
          <w:rFonts w:ascii="Calibri" w:hAnsi="Calibri"/>
          <w:sz w:val="22"/>
          <w:szCs w:val="22"/>
          <w:shd w:val="clear" w:color="auto" w:fill="FFFFFF"/>
        </w:rPr>
      </w:pPr>
    </w:p>
    <w:p w:rsidR="000E0E81" w:rsidRDefault="000E0E81" w:rsidP="00C02CFE">
      <w:pPr>
        <w:spacing w:line="276" w:lineRule="auto"/>
        <w:rPr>
          <w:rStyle w:val="eop"/>
          <w:rFonts w:ascii="Calibri" w:hAnsi="Calibri"/>
          <w:sz w:val="22"/>
          <w:szCs w:val="22"/>
          <w:shd w:val="clear" w:color="auto" w:fill="FFFFFF"/>
        </w:rPr>
      </w:pPr>
    </w:p>
    <w:p w:rsidR="000E0E81" w:rsidRDefault="000E0E81" w:rsidP="00C02CFE">
      <w:pPr>
        <w:spacing w:line="276" w:lineRule="auto"/>
        <w:rPr>
          <w:rStyle w:val="eop"/>
          <w:rFonts w:ascii="Calibri" w:hAnsi="Calibri"/>
          <w:sz w:val="22"/>
          <w:szCs w:val="22"/>
          <w:shd w:val="clear" w:color="auto" w:fill="FFFFFF"/>
        </w:rPr>
      </w:pPr>
    </w:p>
    <w:p w:rsidR="000E0E81" w:rsidRDefault="000E0E81" w:rsidP="00C02CFE">
      <w:pPr>
        <w:spacing w:line="276" w:lineRule="auto"/>
        <w:rPr>
          <w:rStyle w:val="eop"/>
          <w:rFonts w:ascii="Calibri" w:hAnsi="Calibri"/>
          <w:sz w:val="22"/>
          <w:szCs w:val="22"/>
          <w:shd w:val="clear" w:color="auto" w:fill="FFFFFF"/>
        </w:rPr>
      </w:pPr>
    </w:p>
    <w:p w:rsidR="000E0E81" w:rsidRDefault="000E0E81" w:rsidP="00C02CFE">
      <w:pPr>
        <w:spacing w:line="276" w:lineRule="auto"/>
        <w:rPr>
          <w:rStyle w:val="eop"/>
          <w:rFonts w:ascii="Calibri" w:hAnsi="Calibri"/>
          <w:sz w:val="22"/>
          <w:szCs w:val="22"/>
          <w:shd w:val="clear" w:color="auto" w:fill="FFFFFF"/>
        </w:rPr>
      </w:pPr>
    </w:p>
    <w:p w:rsidR="000E0E81" w:rsidRDefault="000E0E81" w:rsidP="00C02CFE">
      <w:pPr>
        <w:spacing w:line="276" w:lineRule="auto"/>
        <w:rPr>
          <w:rStyle w:val="eop"/>
          <w:rFonts w:ascii="Calibri" w:hAnsi="Calibri"/>
          <w:sz w:val="22"/>
          <w:szCs w:val="22"/>
          <w:shd w:val="clear" w:color="auto" w:fill="FFFFFF"/>
        </w:rPr>
      </w:pPr>
    </w:p>
    <w:p w:rsidR="000E0E81" w:rsidRDefault="000E0E81" w:rsidP="00C02CFE">
      <w:pPr>
        <w:spacing w:line="276" w:lineRule="auto"/>
        <w:rPr>
          <w:rStyle w:val="eop"/>
          <w:rFonts w:ascii="Calibri" w:hAnsi="Calibri"/>
          <w:sz w:val="22"/>
          <w:szCs w:val="22"/>
          <w:shd w:val="clear" w:color="auto" w:fill="FFFFFF"/>
        </w:rPr>
      </w:pPr>
    </w:p>
    <w:p w:rsidR="000E0E81" w:rsidRPr="00BD7686" w:rsidRDefault="000E0E81" w:rsidP="00C02CFE">
      <w:pPr>
        <w:spacing w:line="276" w:lineRule="auto"/>
        <w:rPr>
          <w:rStyle w:val="eop"/>
          <w:rFonts w:ascii="Calibri" w:hAnsi="Calibri"/>
          <w:sz w:val="22"/>
          <w:szCs w:val="22"/>
          <w:shd w:val="clear" w:color="auto" w:fill="FFFFFF"/>
        </w:rPr>
      </w:pPr>
    </w:p>
    <w:p w:rsidR="00C02CFE" w:rsidRPr="00BD7686" w:rsidRDefault="00C02CFE" w:rsidP="00C02CFE">
      <w:pPr>
        <w:pStyle w:val="Razina3"/>
        <w:rPr>
          <w:lang w:val="hr-HR"/>
        </w:rPr>
      </w:pPr>
      <w:bookmarkStart w:id="242" w:name="_Toc527052164"/>
      <w:r w:rsidRPr="00BD7686">
        <w:rPr>
          <w:lang w:val="hr-HR"/>
        </w:rPr>
        <w:t>Uspoređivanje rizika preko matrice rizika</w:t>
      </w:r>
      <w:bookmarkEnd w:id="242"/>
    </w:p>
    <w:p w:rsidR="00A36A6C" w:rsidRPr="00BD7686" w:rsidRDefault="00A36A6C" w:rsidP="00A36A6C">
      <w:pPr>
        <w:rPr>
          <w:lang w:eastAsia="en-US"/>
        </w:rPr>
      </w:pPr>
    </w:p>
    <w:p w:rsidR="00C02CFE" w:rsidRPr="00BD7686" w:rsidRDefault="00C02CFE" w:rsidP="00C02CFE">
      <w:pPr>
        <w:spacing w:line="276" w:lineRule="auto"/>
        <w:rPr>
          <w:sz w:val="22"/>
          <w:szCs w:val="22"/>
        </w:rPr>
      </w:pPr>
    </w:p>
    <w:p w:rsidR="00C02CFE" w:rsidRDefault="00FE76E7" w:rsidP="00FE76E7">
      <w:pPr>
        <w:pStyle w:val="Opisslike"/>
        <w:rPr>
          <w:b w:val="0"/>
        </w:rPr>
      </w:pPr>
      <w:r w:rsidRPr="000E0E81">
        <w:rPr>
          <w:b w:val="0"/>
        </w:rPr>
        <w:t>Grafički prikaz</w:t>
      </w:r>
      <w:r w:rsidR="00C02CFE" w:rsidRPr="000E0E81">
        <w:rPr>
          <w:b w:val="0"/>
        </w:rPr>
        <w:t>: Matrice rizika</w:t>
      </w:r>
      <w:r w:rsidR="00382877" w:rsidRPr="000E0E81">
        <w:rPr>
          <w:b w:val="0"/>
        </w:rPr>
        <w:t>, Tehničko tehnološke nesreće</w:t>
      </w:r>
      <w:r w:rsidR="00382877" w:rsidRPr="000E0E81">
        <w:rPr>
          <w:b w:val="0"/>
          <w:lang w:eastAsia="en-US"/>
        </w:rPr>
        <w:t>, industrijske nesreće</w:t>
      </w:r>
      <w:r w:rsidR="00382877" w:rsidRPr="000E0E81">
        <w:rPr>
          <w:b w:val="0"/>
        </w:rPr>
        <w:t xml:space="preserve">  </w:t>
      </w:r>
    </w:p>
    <w:p w:rsidR="000E0E81" w:rsidRPr="000E0E81" w:rsidRDefault="000E0E81" w:rsidP="000E0E81"/>
    <w:tbl>
      <w:tblPr>
        <w:tblStyle w:val="Reetkatablice19"/>
        <w:tblW w:w="0" w:type="auto"/>
        <w:jc w:val="center"/>
        <w:tblLook w:val="04A0"/>
      </w:tblPr>
      <w:tblGrid>
        <w:gridCol w:w="4678"/>
        <w:gridCol w:w="4529"/>
      </w:tblGrid>
      <w:tr w:rsidR="00C02CFE" w:rsidRPr="00BD7686" w:rsidTr="00C02CFE">
        <w:trPr>
          <w:trHeight w:val="4409"/>
          <w:jc w:val="center"/>
        </w:trPr>
        <w:tc>
          <w:tcPr>
            <w:tcW w:w="4678" w:type="dxa"/>
          </w:tcPr>
          <w:p w:rsidR="00C02CFE" w:rsidRPr="00BD7686" w:rsidRDefault="00C02CFE" w:rsidP="00C02CFE">
            <w:pPr>
              <w:jc w:val="left"/>
              <w:rPr>
                <w:rFonts w:ascii="Calibri" w:hAnsi="Calibri"/>
                <w:sz w:val="28"/>
                <w:szCs w:val="28"/>
                <w:lang w:eastAsia="en-US"/>
              </w:rPr>
            </w:pPr>
          </w:p>
          <w:tbl>
            <w:tblPr>
              <w:tblStyle w:val="Reetkatablice19"/>
              <w:tblW w:w="0" w:type="auto"/>
              <w:jc w:val="center"/>
              <w:tblLook w:val="04A0"/>
            </w:tblPr>
            <w:tblGrid>
              <w:gridCol w:w="1276"/>
              <w:gridCol w:w="498"/>
              <w:gridCol w:w="318"/>
              <w:gridCol w:w="448"/>
              <w:gridCol w:w="448"/>
              <w:gridCol w:w="448"/>
              <w:gridCol w:w="448"/>
              <w:gridCol w:w="448"/>
            </w:tblGrid>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C02CFE" w:rsidRPr="00BD7686" w:rsidRDefault="00C02CFE" w:rsidP="00C02CFE">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C02CFE" w:rsidRPr="00BD7686" w:rsidRDefault="00A36A6C" w:rsidP="00C02CFE">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6"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6"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6" w:type="dxa"/>
                  <w:shd w:val="clear" w:color="auto" w:fill="FFC0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C02CFE" w:rsidRPr="00BD7686" w:rsidRDefault="00C02CFE" w:rsidP="00C02CFE">
                  <w:pPr>
                    <w:jc w:val="left"/>
                    <w:rPr>
                      <w:rFonts w:ascii="Calibri" w:hAnsi="Calibri"/>
                      <w:sz w:val="28"/>
                      <w:szCs w:val="28"/>
                      <w:lang w:eastAsia="en-US"/>
                    </w:rPr>
                  </w:pP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6"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FF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C02CFE" w:rsidRPr="00BD7686" w:rsidRDefault="00C02CFE" w:rsidP="00C02CFE">
                  <w:pPr>
                    <w:jc w:val="left"/>
                    <w:rPr>
                      <w:rFonts w:ascii="Calibri" w:hAnsi="Calibri"/>
                      <w:sz w:val="28"/>
                      <w:szCs w:val="28"/>
                      <w:lang w:eastAsia="en-US"/>
                    </w:rPr>
                  </w:pPr>
                </w:p>
              </w:tc>
              <w:tc>
                <w:tcPr>
                  <w:tcW w:w="425" w:type="dxa"/>
                  <w:shd w:val="clear" w:color="auto" w:fill="00B050"/>
                </w:tcPr>
                <w:p w:rsidR="00C02CFE" w:rsidRPr="00BD7686" w:rsidRDefault="00C02CFE" w:rsidP="00C02CFE">
                  <w:pPr>
                    <w:jc w:val="left"/>
                    <w:rPr>
                      <w:rFonts w:ascii="Calibri" w:hAnsi="Calibri"/>
                      <w:sz w:val="28"/>
                      <w:szCs w:val="28"/>
                      <w:lang w:eastAsia="en-US"/>
                    </w:rPr>
                  </w:pPr>
                </w:p>
              </w:tc>
              <w:tc>
                <w:tcPr>
                  <w:tcW w:w="426" w:type="dxa"/>
                  <w:shd w:val="clear" w:color="auto" w:fill="00B050"/>
                </w:tcPr>
                <w:p w:rsidR="00C02CFE" w:rsidRPr="00BD7686" w:rsidRDefault="00C02CFE" w:rsidP="00C02CFE">
                  <w:pPr>
                    <w:jc w:val="left"/>
                    <w:rPr>
                      <w:rFonts w:ascii="Calibri" w:hAnsi="Calibri"/>
                      <w:sz w:val="28"/>
                      <w:szCs w:val="28"/>
                      <w:lang w:eastAsia="en-US"/>
                    </w:rPr>
                  </w:pPr>
                </w:p>
              </w:tc>
              <w:tc>
                <w:tcPr>
                  <w:tcW w:w="425" w:type="dxa"/>
                  <w:shd w:val="clear" w:color="auto" w:fill="00B050"/>
                </w:tcPr>
                <w:p w:rsidR="00C02CFE" w:rsidRPr="00BD7686" w:rsidRDefault="00C02CFE" w:rsidP="00C02CFE">
                  <w:pPr>
                    <w:jc w:val="left"/>
                    <w:rPr>
                      <w:rFonts w:ascii="Calibri" w:hAnsi="Calibri"/>
                      <w:sz w:val="28"/>
                      <w:szCs w:val="28"/>
                      <w:lang w:eastAsia="en-US"/>
                    </w:rPr>
                  </w:pPr>
                </w:p>
              </w:tc>
              <w:tc>
                <w:tcPr>
                  <w:tcW w:w="425" w:type="dxa"/>
                  <w:shd w:val="clear" w:color="auto" w:fill="00B05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vMerge w:val="restart"/>
                  <w:shd w:val="clear" w:color="auto" w:fill="F2F2F2" w:themeFill="background1" w:themeFillShade="F2"/>
                </w:tcPr>
                <w:p w:rsidR="00C02CFE" w:rsidRPr="00BD7686" w:rsidRDefault="00C02CFE" w:rsidP="00C02CFE">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8"/>
                      <w:szCs w:val="28"/>
                      <w:lang w:eastAsia="en-US"/>
                    </w:rPr>
                  </w:pP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5</w:t>
                  </w:r>
                </w:p>
              </w:tc>
            </w:tr>
            <w:tr w:rsidR="00C02CFE" w:rsidRPr="00BD7686" w:rsidTr="00C02CFE">
              <w:trPr>
                <w:jc w:val="center"/>
              </w:trPr>
              <w:tc>
                <w:tcPr>
                  <w:tcW w:w="1276" w:type="dxa"/>
                  <w:vMerge/>
                  <w:shd w:val="clear" w:color="auto" w:fill="F2F2F2"/>
                </w:tcPr>
                <w:p w:rsidR="00C02CFE" w:rsidRPr="00BD7686" w:rsidRDefault="00C02CFE" w:rsidP="00C02CFE">
                  <w:pPr>
                    <w:jc w:val="left"/>
                    <w:rPr>
                      <w:rFonts w:ascii="Calibri" w:hAnsi="Calibri"/>
                      <w:sz w:val="20"/>
                      <w:lang w:eastAsia="en-US"/>
                    </w:rPr>
                  </w:pPr>
                </w:p>
              </w:tc>
              <w:tc>
                <w:tcPr>
                  <w:tcW w:w="2835" w:type="dxa"/>
                  <w:gridSpan w:val="7"/>
                  <w:tcBorders>
                    <w:top w:val="nil"/>
                  </w:tcBorders>
                </w:tcPr>
                <w:p w:rsidR="00C02CFE" w:rsidRPr="00BD7686" w:rsidRDefault="00C02CFE" w:rsidP="00C02CFE">
                  <w:pPr>
                    <w:jc w:val="center"/>
                    <w:rPr>
                      <w:rFonts w:ascii="Calibri" w:hAnsi="Calibri"/>
                      <w:i/>
                      <w:iCs/>
                      <w:lang w:eastAsia="en-US"/>
                    </w:rPr>
                  </w:pPr>
                  <w:r w:rsidRPr="00BD7686">
                    <w:rPr>
                      <w:rFonts w:ascii="Calibri" w:hAnsi="Calibri"/>
                      <w:i/>
                      <w:iCs/>
                      <w:lang w:eastAsia="en-US"/>
                    </w:rPr>
                    <w:t>Vjerojatnost</w:t>
                  </w:r>
                </w:p>
              </w:tc>
            </w:tr>
            <w:tr w:rsidR="00C02CFE" w:rsidRPr="00BD7686" w:rsidTr="00C02CFE">
              <w:trPr>
                <w:cantSplit/>
                <w:trHeight w:val="326"/>
                <w:jc w:val="center"/>
              </w:trPr>
              <w:tc>
                <w:tcPr>
                  <w:tcW w:w="1276" w:type="dxa"/>
                  <w:shd w:val="clear" w:color="auto" w:fill="FF000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C02CFE" w:rsidRPr="00BD7686" w:rsidRDefault="00C02CFE" w:rsidP="00C02CFE">
                  <w:pPr>
                    <w:jc w:val="left"/>
                    <w:rPr>
                      <w:rFonts w:ascii="Calibri" w:hAnsi="Calibri"/>
                      <w:sz w:val="28"/>
                      <w:szCs w:val="28"/>
                      <w:lang w:eastAsia="en-US"/>
                    </w:rPr>
                  </w:pP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C02CFE" w:rsidRPr="00BD7686" w:rsidTr="00C02CFE">
              <w:trPr>
                <w:cantSplit/>
                <w:trHeight w:val="315"/>
                <w:jc w:val="center"/>
              </w:trPr>
              <w:tc>
                <w:tcPr>
                  <w:tcW w:w="1276" w:type="dxa"/>
                  <w:shd w:val="clear" w:color="auto" w:fill="FFC00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C02CFE" w:rsidRPr="00BD7686" w:rsidRDefault="00C02CFE" w:rsidP="00C02CFE">
                  <w:pPr>
                    <w:jc w:val="left"/>
                    <w:rPr>
                      <w:rFonts w:ascii="Calibri" w:hAnsi="Calibri"/>
                      <w:sz w:val="28"/>
                      <w:szCs w:val="2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6"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r>
            <w:tr w:rsidR="00C02CFE" w:rsidRPr="00BD7686" w:rsidTr="00C02CFE">
              <w:trPr>
                <w:cantSplit/>
                <w:trHeight w:val="323"/>
                <w:jc w:val="center"/>
              </w:trPr>
              <w:tc>
                <w:tcPr>
                  <w:tcW w:w="1276" w:type="dxa"/>
                  <w:shd w:val="clear" w:color="auto" w:fill="FFFF0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C02CFE" w:rsidRPr="00BD7686" w:rsidRDefault="00C02CFE" w:rsidP="00C02CFE">
                  <w:pPr>
                    <w:jc w:val="left"/>
                    <w:rPr>
                      <w:rFonts w:ascii="Calibri" w:hAnsi="Calibri"/>
                      <w:sz w:val="28"/>
                      <w:szCs w:val="2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6"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r>
            <w:tr w:rsidR="00C02CFE" w:rsidRPr="00BD7686" w:rsidTr="00C02CFE">
              <w:trPr>
                <w:cantSplit/>
                <w:trHeight w:val="303"/>
                <w:jc w:val="center"/>
              </w:trPr>
              <w:tc>
                <w:tcPr>
                  <w:tcW w:w="1276" w:type="dxa"/>
                  <w:shd w:val="clear" w:color="auto" w:fill="00B05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C02CFE" w:rsidRPr="00BD7686" w:rsidRDefault="00C02CFE" w:rsidP="00C02CFE">
                  <w:pPr>
                    <w:jc w:val="left"/>
                    <w:rPr>
                      <w:rFonts w:ascii="Calibri" w:hAnsi="Calibri"/>
                      <w:sz w:val="28"/>
                      <w:szCs w:val="2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6"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r>
          </w:tbl>
          <w:p w:rsidR="00C02CFE" w:rsidRPr="00BD7686" w:rsidRDefault="00C02CFE" w:rsidP="00C02CFE">
            <w:pPr>
              <w:jc w:val="left"/>
              <w:rPr>
                <w:rFonts w:ascii="Calibri" w:hAnsi="Calibri"/>
                <w:sz w:val="18"/>
                <w:szCs w:val="18"/>
                <w:lang w:eastAsia="en-US"/>
              </w:rPr>
            </w:pPr>
          </w:p>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 xml:space="preserve">Matrica rizika utjecaja na život i zdravlje ljudi </w:t>
            </w:r>
          </w:p>
          <w:p w:rsidR="00C02CFE" w:rsidRPr="00BD7686" w:rsidRDefault="00C02CFE" w:rsidP="00C02CFE">
            <w:pPr>
              <w:jc w:val="left"/>
              <w:rPr>
                <w:rFonts w:ascii="Calibri" w:hAnsi="Calibri"/>
                <w:sz w:val="28"/>
                <w:szCs w:val="28"/>
                <w:lang w:eastAsia="en-US"/>
              </w:rPr>
            </w:pPr>
          </w:p>
        </w:tc>
        <w:tc>
          <w:tcPr>
            <w:tcW w:w="4529" w:type="dxa"/>
          </w:tcPr>
          <w:p w:rsidR="00C02CFE" w:rsidRPr="00BD7686" w:rsidRDefault="00C02CFE" w:rsidP="00C02CFE">
            <w:pPr>
              <w:jc w:val="left"/>
              <w:rPr>
                <w:rFonts w:ascii="Calibri" w:hAnsi="Calibri"/>
                <w:sz w:val="28"/>
                <w:szCs w:val="28"/>
                <w:lang w:eastAsia="en-US"/>
              </w:rPr>
            </w:pPr>
          </w:p>
          <w:tbl>
            <w:tblPr>
              <w:tblStyle w:val="Reetkatablice19"/>
              <w:tblW w:w="0" w:type="auto"/>
              <w:jc w:val="center"/>
              <w:tblLook w:val="04A0"/>
            </w:tblPr>
            <w:tblGrid>
              <w:gridCol w:w="1247"/>
              <w:gridCol w:w="498"/>
              <w:gridCol w:w="318"/>
              <w:gridCol w:w="448"/>
              <w:gridCol w:w="448"/>
              <w:gridCol w:w="448"/>
              <w:gridCol w:w="448"/>
              <w:gridCol w:w="448"/>
            </w:tblGrid>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C02CFE" w:rsidRPr="00BD7686" w:rsidRDefault="00C02CFE" w:rsidP="00C02CFE">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6"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6"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C02CFE" w:rsidRPr="00BD7686" w:rsidRDefault="00A36A6C" w:rsidP="00C02CFE">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6" w:type="dxa"/>
                  <w:shd w:val="clear" w:color="auto" w:fill="FFC0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C02CFE" w:rsidRPr="00BD7686" w:rsidRDefault="00C02CFE" w:rsidP="00C02CFE">
                  <w:pPr>
                    <w:jc w:val="left"/>
                    <w:rPr>
                      <w:rFonts w:ascii="Calibri" w:hAnsi="Calibri"/>
                      <w:sz w:val="28"/>
                      <w:szCs w:val="28"/>
                      <w:lang w:eastAsia="en-US"/>
                    </w:rPr>
                  </w:pP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6"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FF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C02CFE" w:rsidRPr="00BD7686" w:rsidRDefault="00C02CFE" w:rsidP="00C02CFE">
                  <w:pPr>
                    <w:jc w:val="left"/>
                    <w:rPr>
                      <w:rFonts w:ascii="Calibri" w:hAnsi="Calibri"/>
                      <w:sz w:val="28"/>
                      <w:szCs w:val="28"/>
                      <w:lang w:eastAsia="en-US"/>
                    </w:rPr>
                  </w:pPr>
                </w:p>
              </w:tc>
              <w:tc>
                <w:tcPr>
                  <w:tcW w:w="425" w:type="dxa"/>
                  <w:shd w:val="clear" w:color="auto" w:fill="00B050"/>
                </w:tcPr>
                <w:p w:rsidR="00C02CFE" w:rsidRPr="00BD7686" w:rsidRDefault="00C02CFE" w:rsidP="00C02CFE">
                  <w:pPr>
                    <w:jc w:val="left"/>
                    <w:rPr>
                      <w:rFonts w:ascii="Calibri" w:hAnsi="Calibri"/>
                      <w:sz w:val="28"/>
                      <w:szCs w:val="28"/>
                      <w:lang w:eastAsia="en-US"/>
                    </w:rPr>
                  </w:pPr>
                </w:p>
              </w:tc>
              <w:tc>
                <w:tcPr>
                  <w:tcW w:w="426" w:type="dxa"/>
                  <w:shd w:val="clear" w:color="auto" w:fill="00B050"/>
                </w:tcPr>
                <w:p w:rsidR="00C02CFE" w:rsidRPr="00BD7686" w:rsidRDefault="00C02CFE" w:rsidP="00C02CFE">
                  <w:pPr>
                    <w:jc w:val="left"/>
                    <w:rPr>
                      <w:rFonts w:ascii="Calibri" w:hAnsi="Calibri"/>
                      <w:sz w:val="28"/>
                      <w:szCs w:val="28"/>
                      <w:lang w:eastAsia="en-US"/>
                    </w:rPr>
                  </w:pPr>
                </w:p>
              </w:tc>
              <w:tc>
                <w:tcPr>
                  <w:tcW w:w="425" w:type="dxa"/>
                  <w:shd w:val="clear" w:color="auto" w:fill="00B050"/>
                </w:tcPr>
                <w:p w:rsidR="00C02CFE" w:rsidRPr="00BD7686" w:rsidRDefault="00C02CFE" w:rsidP="00C02CFE">
                  <w:pPr>
                    <w:jc w:val="left"/>
                    <w:rPr>
                      <w:rFonts w:ascii="Calibri" w:hAnsi="Calibri"/>
                      <w:sz w:val="28"/>
                      <w:szCs w:val="28"/>
                      <w:lang w:eastAsia="en-US"/>
                    </w:rPr>
                  </w:pPr>
                </w:p>
              </w:tc>
              <w:tc>
                <w:tcPr>
                  <w:tcW w:w="425" w:type="dxa"/>
                  <w:shd w:val="clear" w:color="auto" w:fill="00B05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vMerge w:val="restart"/>
                  <w:shd w:val="clear" w:color="auto" w:fill="F2F2F2" w:themeFill="background1" w:themeFillShade="F2"/>
                </w:tcPr>
                <w:p w:rsidR="00C02CFE" w:rsidRPr="00BD7686" w:rsidRDefault="00C02CFE" w:rsidP="00C02CFE">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8"/>
                      <w:szCs w:val="28"/>
                      <w:lang w:eastAsia="en-US"/>
                    </w:rPr>
                  </w:pP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5</w:t>
                  </w:r>
                </w:p>
              </w:tc>
            </w:tr>
            <w:tr w:rsidR="00C02CFE" w:rsidRPr="00BD7686" w:rsidTr="00C02CFE">
              <w:trPr>
                <w:jc w:val="center"/>
              </w:trPr>
              <w:tc>
                <w:tcPr>
                  <w:tcW w:w="1276" w:type="dxa"/>
                  <w:vMerge/>
                  <w:shd w:val="clear" w:color="auto" w:fill="F2F2F2"/>
                </w:tcPr>
                <w:p w:rsidR="00C02CFE" w:rsidRPr="00BD7686" w:rsidRDefault="00C02CFE" w:rsidP="00C02CFE">
                  <w:pPr>
                    <w:jc w:val="left"/>
                    <w:rPr>
                      <w:rFonts w:ascii="Calibri" w:hAnsi="Calibri"/>
                      <w:sz w:val="20"/>
                      <w:lang w:eastAsia="en-US"/>
                    </w:rPr>
                  </w:pPr>
                </w:p>
              </w:tc>
              <w:tc>
                <w:tcPr>
                  <w:tcW w:w="2835" w:type="dxa"/>
                  <w:gridSpan w:val="7"/>
                  <w:tcBorders>
                    <w:top w:val="nil"/>
                  </w:tcBorders>
                </w:tcPr>
                <w:p w:rsidR="00C02CFE" w:rsidRPr="00BD7686" w:rsidRDefault="00C02CFE" w:rsidP="00C02CFE">
                  <w:pPr>
                    <w:jc w:val="center"/>
                    <w:rPr>
                      <w:rFonts w:ascii="Calibri" w:hAnsi="Calibri"/>
                      <w:i/>
                      <w:iCs/>
                      <w:lang w:eastAsia="en-US"/>
                    </w:rPr>
                  </w:pPr>
                  <w:r w:rsidRPr="00BD7686">
                    <w:rPr>
                      <w:rFonts w:ascii="Calibri" w:hAnsi="Calibri"/>
                      <w:i/>
                      <w:iCs/>
                      <w:lang w:eastAsia="en-US"/>
                    </w:rPr>
                    <w:t>Vjerojatnost</w:t>
                  </w:r>
                </w:p>
              </w:tc>
            </w:tr>
            <w:tr w:rsidR="00C02CFE" w:rsidRPr="00BD7686" w:rsidTr="00C02CFE">
              <w:trPr>
                <w:cantSplit/>
                <w:trHeight w:val="326"/>
                <w:jc w:val="center"/>
              </w:trPr>
              <w:tc>
                <w:tcPr>
                  <w:tcW w:w="1276" w:type="dxa"/>
                  <w:shd w:val="clear" w:color="auto" w:fill="FF000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C02CFE" w:rsidRPr="00BD7686" w:rsidRDefault="00C02CFE" w:rsidP="00C02CFE">
                  <w:pPr>
                    <w:jc w:val="left"/>
                    <w:rPr>
                      <w:rFonts w:ascii="Calibri" w:hAnsi="Calibri"/>
                      <w:sz w:val="28"/>
                      <w:szCs w:val="28"/>
                      <w:lang w:eastAsia="en-US"/>
                    </w:rPr>
                  </w:pP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C02CFE" w:rsidRPr="00BD7686" w:rsidTr="00C02CFE">
              <w:trPr>
                <w:cantSplit/>
                <w:trHeight w:val="315"/>
                <w:jc w:val="center"/>
              </w:trPr>
              <w:tc>
                <w:tcPr>
                  <w:tcW w:w="1276" w:type="dxa"/>
                  <w:shd w:val="clear" w:color="auto" w:fill="FFC00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C02CFE" w:rsidRPr="00BD7686" w:rsidRDefault="00C02CFE" w:rsidP="00C02CFE">
                  <w:pPr>
                    <w:jc w:val="left"/>
                    <w:rPr>
                      <w:rFonts w:ascii="Calibri" w:hAnsi="Calibri"/>
                      <w:sz w:val="28"/>
                      <w:szCs w:val="2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6"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r>
            <w:tr w:rsidR="00C02CFE" w:rsidRPr="00BD7686" w:rsidTr="00C02CFE">
              <w:trPr>
                <w:cantSplit/>
                <w:trHeight w:val="323"/>
                <w:jc w:val="center"/>
              </w:trPr>
              <w:tc>
                <w:tcPr>
                  <w:tcW w:w="1276" w:type="dxa"/>
                  <w:shd w:val="clear" w:color="auto" w:fill="FFFF0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C02CFE" w:rsidRPr="00BD7686" w:rsidRDefault="00C02CFE" w:rsidP="00C02CFE">
                  <w:pPr>
                    <w:jc w:val="left"/>
                    <w:rPr>
                      <w:rFonts w:ascii="Calibri" w:hAnsi="Calibri"/>
                      <w:sz w:val="28"/>
                      <w:szCs w:val="2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6"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r>
            <w:tr w:rsidR="00C02CFE" w:rsidRPr="00BD7686" w:rsidTr="00C02CFE">
              <w:trPr>
                <w:cantSplit/>
                <w:trHeight w:val="303"/>
                <w:jc w:val="center"/>
              </w:trPr>
              <w:tc>
                <w:tcPr>
                  <w:tcW w:w="1276" w:type="dxa"/>
                  <w:shd w:val="clear" w:color="auto" w:fill="00B05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C02CFE" w:rsidRPr="00BD7686" w:rsidRDefault="00C02CFE" w:rsidP="00C02CFE">
                  <w:pPr>
                    <w:jc w:val="left"/>
                    <w:rPr>
                      <w:rFonts w:ascii="Calibri" w:hAnsi="Calibri"/>
                      <w:sz w:val="28"/>
                      <w:szCs w:val="2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6"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r>
          </w:tbl>
          <w:p w:rsidR="00C02CFE" w:rsidRPr="00BD7686" w:rsidRDefault="00C02CFE" w:rsidP="00C02CFE">
            <w:pPr>
              <w:jc w:val="left"/>
              <w:rPr>
                <w:rFonts w:ascii="Calibri" w:hAnsi="Calibri"/>
                <w:sz w:val="18"/>
                <w:szCs w:val="18"/>
                <w:lang w:eastAsia="en-US"/>
              </w:rPr>
            </w:pPr>
          </w:p>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 xml:space="preserve">Matrica rizika utjecaja na gospodarstvo  </w:t>
            </w:r>
          </w:p>
        </w:tc>
      </w:tr>
      <w:tr w:rsidR="00C02CFE" w:rsidRPr="00BD7686" w:rsidTr="00C02CFE">
        <w:trPr>
          <w:jc w:val="center"/>
        </w:trPr>
        <w:tc>
          <w:tcPr>
            <w:tcW w:w="4678" w:type="dxa"/>
          </w:tcPr>
          <w:p w:rsidR="00C02CFE" w:rsidRPr="00BD7686" w:rsidRDefault="00C02CFE" w:rsidP="00C02CFE">
            <w:pPr>
              <w:jc w:val="left"/>
              <w:rPr>
                <w:rFonts w:ascii="Calibri" w:hAnsi="Calibri"/>
                <w:sz w:val="28"/>
                <w:szCs w:val="28"/>
                <w:lang w:eastAsia="en-US"/>
              </w:rPr>
            </w:pPr>
          </w:p>
          <w:tbl>
            <w:tblPr>
              <w:tblStyle w:val="Reetkatablice19"/>
              <w:tblW w:w="0" w:type="auto"/>
              <w:jc w:val="center"/>
              <w:tblLook w:val="04A0"/>
            </w:tblPr>
            <w:tblGrid>
              <w:gridCol w:w="1276"/>
              <w:gridCol w:w="498"/>
              <w:gridCol w:w="318"/>
              <w:gridCol w:w="448"/>
              <w:gridCol w:w="448"/>
              <w:gridCol w:w="448"/>
              <w:gridCol w:w="448"/>
              <w:gridCol w:w="448"/>
            </w:tblGrid>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C02CFE" w:rsidRPr="00BD7686" w:rsidRDefault="00C02CFE" w:rsidP="00C02CFE">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6"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6"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6" w:type="dxa"/>
                  <w:shd w:val="clear" w:color="auto" w:fill="FFC0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C02CFE" w:rsidRPr="00BD7686" w:rsidRDefault="00442CD3" w:rsidP="00C02CFE">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6"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FF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C02CFE" w:rsidRPr="00BD7686" w:rsidRDefault="00C02CFE" w:rsidP="00C02CFE">
                  <w:pPr>
                    <w:jc w:val="left"/>
                    <w:rPr>
                      <w:rFonts w:ascii="Calibri" w:hAnsi="Calibri"/>
                      <w:sz w:val="28"/>
                      <w:szCs w:val="28"/>
                      <w:lang w:eastAsia="en-US"/>
                    </w:rPr>
                  </w:pPr>
                </w:p>
              </w:tc>
              <w:tc>
                <w:tcPr>
                  <w:tcW w:w="425" w:type="dxa"/>
                  <w:shd w:val="clear" w:color="auto" w:fill="00B050"/>
                </w:tcPr>
                <w:p w:rsidR="00C02CFE" w:rsidRPr="00BD7686" w:rsidRDefault="00C02CFE" w:rsidP="00C02CFE">
                  <w:pPr>
                    <w:jc w:val="left"/>
                    <w:rPr>
                      <w:rFonts w:ascii="Calibri" w:hAnsi="Calibri"/>
                      <w:sz w:val="28"/>
                      <w:szCs w:val="28"/>
                      <w:lang w:eastAsia="en-US"/>
                    </w:rPr>
                  </w:pPr>
                </w:p>
              </w:tc>
              <w:tc>
                <w:tcPr>
                  <w:tcW w:w="426" w:type="dxa"/>
                  <w:shd w:val="clear" w:color="auto" w:fill="00B050"/>
                </w:tcPr>
                <w:p w:rsidR="00C02CFE" w:rsidRPr="00BD7686" w:rsidRDefault="00C02CFE" w:rsidP="00C02CFE">
                  <w:pPr>
                    <w:jc w:val="left"/>
                    <w:rPr>
                      <w:rFonts w:ascii="Calibri" w:hAnsi="Calibri"/>
                      <w:sz w:val="28"/>
                      <w:szCs w:val="28"/>
                      <w:lang w:eastAsia="en-US"/>
                    </w:rPr>
                  </w:pPr>
                </w:p>
              </w:tc>
              <w:tc>
                <w:tcPr>
                  <w:tcW w:w="425" w:type="dxa"/>
                  <w:shd w:val="clear" w:color="auto" w:fill="00B050"/>
                </w:tcPr>
                <w:p w:rsidR="00C02CFE" w:rsidRPr="00BD7686" w:rsidRDefault="00C02CFE" w:rsidP="00C02CFE">
                  <w:pPr>
                    <w:jc w:val="left"/>
                    <w:rPr>
                      <w:rFonts w:ascii="Calibri" w:hAnsi="Calibri"/>
                      <w:sz w:val="28"/>
                      <w:szCs w:val="28"/>
                      <w:lang w:eastAsia="en-US"/>
                    </w:rPr>
                  </w:pPr>
                </w:p>
              </w:tc>
              <w:tc>
                <w:tcPr>
                  <w:tcW w:w="425" w:type="dxa"/>
                  <w:shd w:val="clear" w:color="auto" w:fill="00B05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vMerge w:val="restart"/>
                  <w:shd w:val="clear" w:color="auto" w:fill="F2F2F2" w:themeFill="background1" w:themeFillShade="F2"/>
                </w:tcPr>
                <w:p w:rsidR="00C02CFE" w:rsidRPr="00BD7686" w:rsidRDefault="00C02CFE" w:rsidP="00C02CFE">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8"/>
                      <w:szCs w:val="28"/>
                      <w:lang w:eastAsia="en-US"/>
                    </w:rPr>
                  </w:pP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5</w:t>
                  </w:r>
                </w:p>
              </w:tc>
            </w:tr>
            <w:tr w:rsidR="00C02CFE" w:rsidRPr="00BD7686" w:rsidTr="00C02CFE">
              <w:trPr>
                <w:jc w:val="center"/>
              </w:trPr>
              <w:tc>
                <w:tcPr>
                  <w:tcW w:w="1276" w:type="dxa"/>
                  <w:vMerge/>
                  <w:shd w:val="clear" w:color="auto" w:fill="F2F2F2"/>
                </w:tcPr>
                <w:p w:rsidR="00C02CFE" w:rsidRPr="00BD7686" w:rsidRDefault="00C02CFE" w:rsidP="00C02CFE">
                  <w:pPr>
                    <w:jc w:val="left"/>
                    <w:rPr>
                      <w:rFonts w:ascii="Calibri" w:hAnsi="Calibri"/>
                      <w:sz w:val="20"/>
                      <w:lang w:eastAsia="en-US"/>
                    </w:rPr>
                  </w:pPr>
                </w:p>
              </w:tc>
              <w:tc>
                <w:tcPr>
                  <w:tcW w:w="2835" w:type="dxa"/>
                  <w:gridSpan w:val="7"/>
                  <w:tcBorders>
                    <w:top w:val="nil"/>
                  </w:tcBorders>
                </w:tcPr>
                <w:p w:rsidR="00C02CFE" w:rsidRPr="00BD7686" w:rsidRDefault="00C02CFE" w:rsidP="00C02CFE">
                  <w:pPr>
                    <w:jc w:val="center"/>
                    <w:rPr>
                      <w:rFonts w:ascii="Calibri" w:hAnsi="Calibri"/>
                      <w:i/>
                      <w:iCs/>
                      <w:lang w:eastAsia="en-US"/>
                    </w:rPr>
                  </w:pPr>
                  <w:r w:rsidRPr="00BD7686">
                    <w:rPr>
                      <w:rFonts w:ascii="Calibri" w:hAnsi="Calibri"/>
                      <w:i/>
                      <w:iCs/>
                      <w:lang w:eastAsia="en-US"/>
                    </w:rPr>
                    <w:t>Vjerojatnost</w:t>
                  </w:r>
                </w:p>
              </w:tc>
            </w:tr>
            <w:tr w:rsidR="00C02CFE" w:rsidRPr="00BD7686" w:rsidTr="00C02CFE">
              <w:trPr>
                <w:cantSplit/>
                <w:trHeight w:val="326"/>
                <w:jc w:val="center"/>
              </w:trPr>
              <w:tc>
                <w:tcPr>
                  <w:tcW w:w="1276" w:type="dxa"/>
                  <w:shd w:val="clear" w:color="auto" w:fill="FF000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C02CFE" w:rsidRPr="00BD7686" w:rsidRDefault="00C02CFE" w:rsidP="00C02CFE">
                  <w:pPr>
                    <w:jc w:val="left"/>
                    <w:rPr>
                      <w:rFonts w:ascii="Calibri" w:hAnsi="Calibri"/>
                      <w:sz w:val="28"/>
                      <w:szCs w:val="28"/>
                      <w:lang w:eastAsia="en-US"/>
                    </w:rPr>
                  </w:pP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C02CFE" w:rsidRPr="00BD7686" w:rsidTr="00C02CFE">
              <w:trPr>
                <w:cantSplit/>
                <w:trHeight w:val="315"/>
                <w:jc w:val="center"/>
              </w:trPr>
              <w:tc>
                <w:tcPr>
                  <w:tcW w:w="1276" w:type="dxa"/>
                  <w:shd w:val="clear" w:color="auto" w:fill="FFC00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C02CFE" w:rsidRPr="00BD7686" w:rsidRDefault="00C02CFE" w:rsidP="00C02CFE">
                  <w:pPr>
                    <w:jc w:val="left"/>
                    <w:rPr>
                      <w:rFonts w:ascii="Calibri" w:hAnsi="Calibri"/>
                      <w:sz w:val="28"/>
                      <w:szCs w:val="2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6"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r>
            <w:tr w:rsidR="00C02CFE" w:rsidRPr="00BD7686" w:rsidTr="00C02CFE">
              <w:trPr>
                <w:cantSplit/>
                <w:trHeight w:val="323"/>
                <w:jc w:val="center"/>
              </w:trPr>
              <w:tc>
                <w:tcPr>
                  <w:tcW w:w="1276" w:type="dxa"/>
                  <w:shd w:val="clear" w:color="auto" w:fill="FFFF0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C02CFE" w:rsidRPr="00BD7686" w:rsidRDefault="00C02CFE" w:rsidP="00C02CFE">
                  <w:pPr>
                    <w:jc w:val="left"/>
                    <w:rPr>
                      <w:rFonts w:ascii="Calibri" w:hAnsi="Calibri"/>
                      <w:sz w:val="28"/>
                      <w:szCs w:val="2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6"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r>
            <w:tr w:rsidR="00C02CFE" w:rsidRPr="00BD7686" w:rsidTr="00C02CFE">
              <w:trPr>
                <w:cantSplit/>
                <w:trHeight w:val="303"/>
                <w:jc w:val="center"/>
              </w:trPr>
              <w:tc>
                <w:tcPr>
                  <w:tcW w:w="1276" w:type="dxa"/>
                  <w:shd w:val="clear" w:color="auto" w:fill="00B05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C02CFE" w:rsidRPr="00BD7686" w:rsidRDefault="00C02CFE" w:rsidP="00C02CFE">
                  <w:pPr>
                    <w:jc w:val="left"/>
                    <w:rPr>
                      <w:rFonts w:ascii="Calibri" w:hAnsi="Calibri"/>
                      <w:sz w:val="28"/>
                      <w:szCs w:val="2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6"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r>
          </w:tbl>
          <w:p w:rsidR="00C02CFE" w:rsidRPr="00BD7686" w:rsidRDefault="00C02CFE" w:rsidP="00C02CFE">
            <w:pPr>
              <w:jc w:val="left"/>
              <w:rPr>
                <w:rFonts w:ascii="Calibri" w:hAnsi="Calibri"/>
                <w:sz w:val="18"/>
                <w:szCs w:val="18"/>
                <w:lang w:eastAsia="en-US"/>
              </w:rPr>
            </w:pPr>
          </w:p>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 xml:space="preserve">Matrica rizika utjecaja na kritičnu infrastrukturu </w:t>
            </w:r>
          </w:p>
          <w:p w:rsidR="00C02CFE" w:rsidRPr="00BD7686" w:rsidRDefault="00C02CFE" w:rsidP="00C02CFE">
            <w:pPr>
              <w:jc w:val="left"/>
              <w:rPr>
                <w:rFonts w:ascii="Calibri" w:hAnsi="Calibri"/>
                <w:sz w:val="28"/>
                <w:szCs w:val="28"/>
                <w:lang w:eastAsia="en-US"/>
              </w:rPr>
            </w:pPr>
          </w:p>
        </w:tc>
        <w:tc>
          <w:tcPr>
            <w:tcW w:w="4529" w:type="dxa"/>
          </w:tcPr>
          <w:p w:rsidR="00C02CFE" w:rsidRPr="00BD7686" w:rsidRDefault="00C02CFE" w:rsidP="00C02CFE">
            <w:pPr>
              <w:jc w:val="left"/>
              <w:rPr>
                <w:rFonts w:ascii="Calibri" w:hAnsi="Calibri"/>
                <w:sz w:val="28"/>
                <w:szCs w:val="28"/>
                <w:lang w:eastAsia="en-US"/>
              </w:rPr>
            </w:pPr>
          </w:p>
          <w:tbl>
            <w:tblPr>
              <w:tblStyle w:val="Reetkatablice19"/>
              <w:tblW w:w="0" w:type="auto"/>
              <w:jc w:val="center"/>
              <w:tblLook w:val="04A0"/>
            </w:tblPr>
            <w:tblGrid>
              <w:gridCol w:w="1247"/>
              <w:gridCol w:w="498"/>
              <w:gridCol w:w="318"/>
              <w:gridCol w:w="448"/>
              <w:gridCol w:w="448"/>
              <w:gridCol w:w="448"/>
              <w:gridCol w:w="448"/>
              <w:gridCol w:w="448"/>
            </w:tblGrid>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C02CFE" w:rsidRPr="00BD7686" w:rsidRDefault="00C02CFE" w:rsidP="00C02CFE">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6"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6"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6" w:type="dxa"/>
                  <w:shd w:val="clear" w:color="auto" w:fill="FFC0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C02CFE" w:rsidRPr="00BD7686" w:rsidRDefault="00C02CFE" w:rsidP="00C02CFE">
                  <w:pPr>
                    <w:jc w:val="left"/>
                    <w:rPr>
                      <w:rFonts w:ascii="Calibri" w:hAnsi="Calibri"/>
                      <w:sz w:val="28"/>
                      <w:szCs w:val="28"/>
                      <w:lang w:eastAsia="en-US"/>
                    </w:rPr>
                  </w:pP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6"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FF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C02CFE" w:rsidRPr="00BD7686" w:rsidRDefault="00442CD3" w:rsidP="00C02CFE">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00B050"/>
                </w:tcPr>
                <w:p w:rsidR="00C02CFE" w:rsidRPr="00BD7686" w:rsidRDefault="00C02CFE" w:rsidP="00C02CFE">
                  <w:pPr>
                    <w:jc w:val="left"/>
                    <w:rPr>
                      <w:rFonts w:ascii="Calibri" w:hAnsi="Calibri"/>
                      <w:sz w:val="28"/>
                      <w:szCs w:val="28"/>
                      <w:lang w:eastAsia="en-US"/>
                    </w:rPr>
                  </w:pPr>
                </w:p>
              </w:tc>
              <w:tc>
                <w:tcPr>
                  <w:tcW w:w="426" w:type="dxa"/>
                  <w:shd w:val="clear" w:color="auto" w:fill="00B050"/>
                </w:tcPr>
                <w:p w:rsidR="00C02CFE" w:rsidRPr="00BD7686" w:rsidRDefault="00C02CFE" w:rsidP="00C02CFE">
                  <w:pPr>
                    <w:jc w:val="left"/>
                    <w:rPr>
                      <w:rFonts w:ascii="Calibri" w:hAnsi="Calibri"/>
                      <w:sz w:val="28"/>
                      <w:szCs w:val="28"/>
                      <w:lang w:eastAsia="en-US"/>
                    </w:rPr>
                  </w:pPr>
                </w:p>
              </w:tc>
              <w:tc>
                <w:tcPr>
                  <w:tcW w:w="425" w:type="dxa"/>
                  <w:shd w:val="clear" w:color="auto" w:fill="00B050"/>
                </w:tcPr>
                <w:p w:rsidR="00C02CFE" w:rsidRPr="00BD7686" w:rsidRDefault="00C02CFE" w:rsidP="00C02CFE">
                  <w:pPr>
                    <w:jc w:val="left"/>
                    <w:rPr>
                      <w:rFonts w:ascii="Calibri" w:hAnsi="Calibri"/>
                      <w:sz w:val="28"/>
                      <w:szCs w:val="28"/>
                      <w:lang w:eastAsia="en-US"/>
                    </w:rPr>
                  </w:pPr>
                </w:p>
              </w:tc>
              <w:tc>
                <w:tcPr>
                  <w:tcW w:w="425" w:type="dxa"/>
                  <w:shd w:val="clear" w:color="auto" w:fill="00B05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vMerge w:val="restart"/>
                  <w:shd w:val="clear" w:color="auto" w:fill="F2F2F2" w:themeFill="background1" w:themeFillShade="F2"/>
                </w:tcPr>
                <w:p w:rsidR="00C02CFE" w:rsidRPr="00BD7686" w:rsidRDefault="00C02CFE" w:rsidP="00C02CFE">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8"/>
                      <w:szCs w:val="28"/>
                      <w:lang w:eastAsia="en-US"/>
                    </w:rPr>
                  </w:pP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5</w:t>
                  </w:r>
                </w:p>
              </w:tc>
            </w:tr>
            <w:tr w:rsidR="00C02CFE" w:rsidRPr="00BD7686" w:rsidTr="00C02CFE">
              <w:trPr>
                <w:jc w:val="center"/>
              </w:trPr>
              <w:tc>
                <w:tcPr>
                  <w:tcW w:w="1276" w:type="dxa"/>
                  <w:vMerge/>
                  <w:shd w:val="clear" w:color="auto" w:fill="F2F2F2"/>
                </w:tcPr>
                <w:p w:rsidR="00C02CFE" w:rsidRPr="00BD7686" w:rsidRDefault="00C02CFE" w:rsidP="00C02CFE">
                  <w:pPr>
                    <w:jc w:val="left"/>
                    <w:rPr>
                      <w:rFonts w:ascii="Calibri" w:hAnsi="Calibri"/>
                      <w:sz w:val="20"/>
                      <w:lang w:eastAsia="en-US"/>
                    </w:rPr>
                  </w:pPr>
                </w:p>
              </w:tc>
              <w:tc>
                <w:tcPr>
                  <w:tcW w:w="2835" w:type="dxa"/>
                  <w:gridSpan w:val="7"/>
                  <w:tcBorders>
                    <w:top w:val="nil"/>
                  </w:tcBorders>
                </w:tcPr>
                <w:p w:rsidR="00C02CFE" w:rsidRPr="00BD7686" w:rsidRDefault="00C02CFE" w:rsidP="00C02CFE">
                  <w:pPr>
                    <w:jc w:val="center"/>
                    <w:rPr>
                      <w:rFonts w:ascii="Calibri" w:hAnsi="Calibri"/>
                      <w:i/>
                      <w:iCs/>
                      <w:lang w:eastAsia="en-US"/>
                    </w:rPr>
                  </w:pPr>
                  <w:r w:rsidRPr="00BD7686">
                    <w:rPr>
                      <w:rFonts w:ascii="Calibri" w:hAnsi="Calibri"/>
                      <w:i/>
                      <w:iCs/>
                      <w:lang w:eastAsia="en-US"/>
                    </w:rPr>
                    <w:t>Vjerojatnost</w:t>
                  </w:r>
                </w:p>
              </w:tc>
            </w:tr>
            <w:tr w:rsidR="00C02CFE" w:rsidRPr="00BD7686" w:rsidTr="00C02CFE">
              <w:trPr>
                <w:cantSplit/>
                <w:trHeight w:val="326"/>
                <w:jc w:val="center"/>
              </w:trPr>
              <w:tc>
                <w:tcPr>
                  <w:tcW w:w="1276" w:type="dxa"/>
                  <w:shd w:val="clear" w:color="auto" w:fill="FF000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C02CFE" w:rsidRPr="00BD7686" w:rsidRDefault="00C02CFE" w:rsidP="00C02CFE">
                  <w:pPr>
                    <w:jc w:val="left"/>
                    <w:rPr>
                      <w:rFonts w:ascii="Calibri" w:hAnsi="Calibri"/>
                      <w:sz w:val="28"/>
                      <w:szCs w:val="28"/>
                      <w:lang w:eastAsia="en-US"/>
                    </w:rPr>
                  </w:pP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C02CFE" w:rsidRPr="00BD7686" w:rsidTr="00C02CFE">
              <w:trPr>
                <w:cantSplit/>
                <w:trHeight w:val="315"/>
                <w:jc w:val="center"/>
              </w:trPr>
              <w:tc>
                <w:tcPr>
                  <w:tcW w:w="1276" w:type="dxa"/>
                  <w:shd w:val="clear" w:color="auto" w:fill="FFC00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C02CFE" w:rsidRPr="00BD7686" w:rsidRDefault="00C02CFE" w:rsidP="00C02CFE">
                  <w:pPr>
                    <w:jc w:val="left"/>
                    <w:rPr>
                      <w:rFonts w:ascii="Calibri" w:hAnsi="Calibri"/>
                      <w:sz w:val="28"/>
                      <w:szCs w:val="2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6"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r>
            <w:tr w:rsidR="00C02CFE" w:rsidRPr="00BD7686" w:rsidTr="00C02CFE">
              <w:trPr>
                <w:cantSplit/>
                <w:trHeight w:val="323"/>
                <w:jc w:val="center"/>
              </w:trPr>
              <w:tc>
                <w:tcPr>
                  <w:tcW w:w="1276" w:type="dxa"/>
                  <w:shd w:val="clear" w:color="auto" w:fill="FFFF0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C02CFE" w:rsidRPr="00BD7686" w:rsidRDefault="00C02CFE" w:rsidP="00C02CFE">
                  <w:pPr>
                    <w:jc w:val="left"/>
                    <w:rPr>
                      <w:rFonts w:ascii="Calibri" w:hAnsi="Calibri"/>
                      <w:sz w:val="28"/>
                      <w:szCs w:val="2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6"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r>
            <w:tr w:rsidR="00C02CFE" w:rsidRPr="00BD7686" w:rsidTr="00C02CFE">
              <w:trPr>
                <w:cantSplit/>
                <w:trHeight w:val="303"/>
                <w:jc w:val="center"/>
              </w:trPr>
              <w:tc>
                <w:tcPr>
                  <w:tcW w:w="1276" w:type="dxa"/>
                  <w:shd w:val="clear" w:color="auto" w:fill="00B05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C02CFE" w:rsidRPr="00BD7686" w:rsidRDefault="00C02CFE" w:rsidP="00C02CFE">
                  <w:pPr>
                    <w:jc w:val="left"/>
                    <w:rPr>
                      <w:rFonts w:ascii="Calibri" w:hAnsi="Calibri"/>
                      <w:sz w:val="28"/>
                      <w:szCs w:val="2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6"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r>
          </w:tbl>
          <w:p w:rsidR="00C02CFE" w:rsidRPr="00BD7686" w:rsidRDefault="00C02CFE" w:rsidP="00C02CFE">
            <w:pPr>
              <w:jc w:val="left"/>
              <w:rPr>
                <w:rFonts w:ascii="Calibri" w:hAnsi="Calibri"/>
                <w:sz w:val="18"/>
                <w:szCs w:val="18"/>
                <w:lang w:eastAsia="en-US"/>
              </w:rPr>
            </w:pPr>
          </w:p>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 xml:space="preserve">Matrica rizika utjecaja na štete/gubitke na građevinama od javnog društvenog značaja </w:t>
            </w:r>
          </w:p>
        </w:tc>
      </w:tr>
    </w:tbl>
    <w:p w:rsidR="00C02CFE" w:rsidRPr="00BD7686" w:rsidRDefault="00C02CFE" w:rsidP="00C02CFE">
      <w:pPr>
        <w:spacing w:line="276" w:lineRule="auto"/>
        <w:rPr>
          <w:sz w:val="22"/>
          <w:szCs w:val="22"/>
        </w:rPr>
      </w:pPr>
    </w:p>
    <w:p w:rsidR="00C02CFE" w:rsidRPr="00BD7686" w:rsidRDefault="00C02CFE" w:rsidP="00C02CFE">
      <w:pPr>
        <w:spacing w:line="276" w:lineRule="auto"/>
        <w:rPr>
          <w:sz w:val="22"/>
          <w:szCs w:val="22"/>
        </w:rPr>
      </w:pPr>
    </w:p>
    <w:p w:rsidR="00C02CFE" w:rsidRPr="00BD7686" w:rsidRDefault="00C02CFE" w:rsidP="00C02CFE">
      <w:pPr>
        <w:spacing w:line="276" w:lineRule="auto"/>
        <w:rPr>
          <w:sz w:val="22"/>
          <w:szCs w:val="22"/>
        </w:rPr>
      </w:pPr>
    </w:p>
    <w:p w:rsidR="00C02CFE" w:rsidRPr="00BD7686" w:rsidRDefault="00C02CFE" w:rsidP="00C02CFE">
      <w:pPr>
        <w:spacing w:line="276" w:lineRule="auto"/>
        <w:rPr>
          <w:sz w:val="22"/>
          <w:szCs w:val="22"/>
        </w:rPr>
      </w:pPr>
    </w:p>
    <w:p w:rsidR="00C02CFE" w:rsidRPr="00BD7686" w:rsidRDefault="00C02CFE" w:rsidP="00C02CFE">
      <w:pPr>
        <w:spacing w:line="276" w:lineRule="auto"/>
        <w:rPr>
          <w:sz w:val="22"/>
          <w:szCs w:val="22"/>
        </w:rPr>
      </w:pPr>
    </w:p>
    <w:tbl>
      <w:tblPr>
        <w:tblStyle w:val="Reetkatablice20"/>
        <w:tblW w:w="0" w:type="auto"/>
        <w:jc w:val="center"/>
        <w:tblLook w:val="04A0"/>
      </w:tblPr>
      <w:tblGrid>
        <w:gridCol w:w="4678"/>
        <w:gridCol w:w="4529"/>
      </w:tblGrid>
      <w:tr w:rsidR="00C02CFE" w:rsidRPr="00BD7686" w:rsidTr="00C02CFE">
        <w:trPr>
          <w:trHeight w:val="4409"/>
          <w:jc w:val="center"/>
        </w:trPr>
        <w:tc>
          <w:tcPr>
            <w:tcW w:w="4678" w:type="dxa"/>
          </w:tcPr>
          <w:p w:rsidR="00C02CFE" w:rsidRPr="00BD7686" w:rsidRDefault="00C02CFE" w:rsidP="00C02CFE">
            <w:pPr>
              <w:jc w:val="left"/>
              <w:rPr>
                <w:rFonts w:ascii="Calibri" w:hAnsi="Calibri"/>
                <w:sz w:val="28"/>
                <w:szCs w:val="28"/>
                <w:lang w:eastAsia="en-US"/>
              </w:rPr>
            </w:pPr>
          </w:p>
          <w:tbl>
            <w:tblPr>
              <w:tblStyle w:val="Reetkatablice20"/>
              <w:tblW w:w="0" w:type="auto"/>
              <w:jc w:val="center"/>
              <w:tblLook w:val="04A0"/>
            </w:tblPr>
            <w:tblGrid>
              <w:gridCol w:w="1276"/>
              <w:gridCol w:w="498"/>
              <w:gridCol w:w="318"/>
              <w:gridCol w:w="448"/>
              <w:gridCol w:w="448"/>
              <w:gridCol w:w="448"/>
              <w:gridCol w:w="448"/>
              <w:gridCol w:w="448"/>
            </w:tblGrid>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C02CFE" w:rsidRPr="00BD7686" w:rsidRDefault="00C02CFE" w:rsidP="00C02CFE">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6"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6"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6" w:type="dxa"/>
                  <w:shd w:val="clear" w:color="auto" w:fill="FFC0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C02CFE" w:rsidRPr="00BD7686" w:rsidRDefault="00C05AD0" w:rsidP="00C02CFE">
                  <w:pPr>
                    <w:jc w:val="left"/>
                    <w:rPr>
                      <w:rFonts w:ascii="Calibri" w:hAnsi="Calibri"/>
                      <w:sz w:val="28"/>
                      <w:szCs w:val="28"/>
                      <w:lang w:eastAsia="en-US"/>
                    </w:rPr>
                  </w:pPr>
                  <w:r>
                    <w:rPr>
                      <w:rFonts w:ascii="Calibri" w:hAnsi="Calibri"/>
                      <w:sz w:val="28"/>
                      <w:szCs w:val="28"/>
                      <w:lang w:eastAsia="en-US"/>
                    </w:rPr>
                    <w:t>X</w:t>
                  </w: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6"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FF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C02CFE" w:rsidRPr="00BD7686" w:rsidRDefault="00C02CFE" w:rsidP="00C02CFE">
                  <w:pPr>
                    <w:jc w:val="left"/>
                    <w:rPr>
                      <w:rFonts w:ascii="Calibri" w:hAnsi="Calibri"/>
                      <w:sz w:val="28"/>
                      <w:szCs w:val="28"/>
                      <w:lang w:eastAsia="en-US"/>
                    </w:rPr>
                  </w:pPr>
                </w:p>
              </w:tc>
              <w:tc>
                <w:tcPr>
                  <w:tcW w:w="425" w:type="dxa"/>
                  <w:shd w:val="clear" w:color="auto" w:fill="00B050"/>
                </w:tcPr>
                <w:p w:rsidR="00C02CFE" w:rsidRPr="00BD7686" w:rsidRDefault="00C02CFE" w:rsidP="00C02CFE">
                  <w:pPr>
                    <w:jc w:val="left"/>
                    <w:rPr>
                      <w:rFonts w:ascii="Calibri" w:hAnsi="Calibri"/>
                      <w:sz w:val="28"/>
                      <w:szCs w:val="28"/>
                      <w:lang w:eastAsia="en-US"/>
                    </w:rPr>
                  </w:pPr>
                </w:p>
              </w:tc>
              <w:tc>
                <w:tcPr>
                  <w:tcW w:w="426" w:type="dxa"/>
                  <w:shd w:val="clear" w:color="auto" w:fill="00B050"/>
                </w:tcPr>
                <w:p w:rsidR="00C02CFE" w:rsidRPr="00BD7686" w:rsidRDefault="00C02CFE" w:rsidP="00C02CFE">
                  <w:pPr>
                    <w:jc w:val="left"/>
                    <w:rPr>
                      <w:rFonts w:ascii="Calibri" w:hAnsi="Calibri"/>
                      <w:sz w:val="28"/>
                      <w:szCs w:val="28"/>
                      <w:lang w:eastAsia="en-US"/>
                    </w:rPr>
                  </w:pPr>
                </w:p>
              </w:tc>
              <w:tc>
                <w:tcPr>
                  <w:tcW w:w="425" w:type="dxa"/>
                  <w:shd w:val="clear" w:color="auto" w:fill="00B050"/>
                </w:tcPr>
                <w:p w:rsidR="00C02CFE" w:rsidRPr="00BD7686" w:rsidRDefault="00C02CFE" w:rsidP="00C02CFE">
                  <w:pPr>
                    <w:jc w:val="left"/>
                    <w:rPr>
                      <w:rFonts w:ascii="Calibri" w:hAnsi="Calibri"/>
                      <w:sz w:val="28"/>
                      <w:szCs w:val="28"/>
                      <w:lang w:eastAsia="en-US"/>
                    </w:rPr>
                  </w:pPr>
                </w:p>
              </w:tc>
              <w:tc>
                <w:tcPr>
                  <w:tcW w:w="425" w:type="dxa"/>
                  <w:shd w:val="clear" w:color="auto" w:fill="00B05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vMerge w:val="restart"/>
                  <w:shd w:val="clear" w:color="auto" w:fill="F2F2F2" w:themeFill="background1" w:themeFillShade="F2"/>
                </w:tcPr>
                <w:p w:rsidR="00C02CFE" w:rsidRPr="00BD7686" w:rsidRDefault="00C02CFE" w:rsidP="00C02CFE">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8"/>
                      <w:szCs w:val="28"/>
                      <w:lang w:eastAsia="en-US"/>
                    </w:rPr>
                  </w:pP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5</w:t>
                  </w:r>
                </w:p>
              </w:tc>
            </w:tr>
            <w:tr w:rsidR="00C02CFE" w:rsidRPr="00BD7686" w:rsidTr="00C02CFE">
              <w:trPr>
                <w:jc w:val="center"/>
              </w:trPr>
              <w:tc>
                <w:tcPr>
                  <w:tcW w:w="1276" w:type="dxa"/>
                  <w:vMerge/>
                  <w:shd w:val="clear" w:color="auto" w:fill="F2F2F2"/>
                </w:tcPr>
                <w:p w:rsidR="00C02CFE" w:rsidRPr="00BD7686" w:rsidRDefault="00C02CFE" w:rsidP="00C02CFE">
                  <w:pPr>
                    <w:jc w:val="left"/>
                    <w:rPr>
                      <w:rFonts w:ascii="Calibri" w:hAnsi="Calibri"/>
                      <w:sz w:val="20"/>
                      <w:lang w:eastAsia="en-US"/>
                    </w:rPr>
                  </w:pPr>
                </w:p>
              </w:tc>
              <w:tc>
                <w:tcPr>
                  <w:tcW w:w="2835" w:type="dxa"/>
                  <w:gridSpan w:val="7"/>
                  <w:tcBorders>
                    <w:top w:val="nil"/>
                  </w:tcBorders>
                </w:tcPr>
                <w:p w:rsidR="00C02CFE" w:rsidRPr="00BD7686" w:rsidRDefault="00C02CFE" w:rsidP="00C02CFE">
                  <w:pPr>
                    <w:jc w:val="center"/>
                    <w:rPr>
                      <w:rFonts w:ascii="Calibri" w:hAnsi="Calibri"/>
                      <w:i/>
                      <w:iCs/>
                      <w:lang w:eastAsia="en-US"/>
                    </w:rPr>
                  </w:pPr>
                  <w:r w:rsidRPr="00BD7686">
                    <w:rPr>
                      <w:rFonts w:ascii="Calibri" w:hAnsi="Calibri"/>
                      <w:i/>
                      <w:iCs/>
                      <w:lang w:eastAsia="en-US"/>
                    </w:rPr>
                    <w:t>Vjerojatnost</w:t>
                  </w:r>
                </w:p>
              </w:tc>
            </w:tr>
            <w:tr w:rsidR="00C02CFE" w:rsidRPr="00BD7686" w:rsidTr="00C02CFE">
              <w:trPr>
                <w:cantSplit/>
                <w:trHeight w:val="326"/>
                <w:jc w:val="center"/>
              </w:trPr>
              <w:tc>
                <w:tcPr>
                  <w:tcW w:w="1276" w:type="dxa"/>
                  <w:shd w:val="clear" w:color="auto" w:fill="FF000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C02CFE" w:rsidRPr="00BD7686" w:rsidRDefault="00C02CFE" w:rsidP="00C02CFE">
                  <w:pPr>
                    <w:jc w:val="left"/>
                    <w:rPr>
                      <w:rFonts w:ascii="Calibri" w:hAnsi="Calibri"/>
                      <w:sz w:val="28"/>
                      <w:szCs w:val="28"/>
                      <w:lang w:eastAsia="en-US"/>
                    </w:rPr>
                  </w:pP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C02CFE" w:rsidRPr="00BD7686" w:rsidTr="00C02CFE">
              <w:trPr>
                <w:cantSplit/>
                <w:trHeight w:val="315"/>
                <w:jc w:val="center"/>
              </w:trPr>
              <w:tc>
                <w:tcPr>
                  <w:tcW w:w="1276" w:type="dxa"/>
                  <w:shd w:val="clear" w:color="auto" w:fill="FFC00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C02CFE" w:rsidRPr="00BD7686" w:rsidRDefault="00C02CFE" w:rsidP="00C02CFE">
                  <w:pPr>
                    <w:jc w:val="left"/>
                    <w:rPr>
                      <w:rFonts w:ascii="Calibri" w:hAnsi="Calibri"/>
                      <w:sz w:val="28"/>
                      <w:szCs w:val="2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6"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r>
            <w:tr w:rsidR="00C02CFE" w:rsidRPr="00BD7686" w:rsidTr="00C02CFE">
              <w:trPr>
                <w:cantSplit/>
                <w:trHeight w:val="323"/>
                <w:jc w:val="center"/>
              </w:trPr>
              <w:tc>
                <w:tcPr>
                  <w:tcW w:w="1276" w:type="dxa"/>
                  <w:shd w:val="clear" w:color="auto" w:fill="FFFF0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C02CFE" w:rsidRPr="00BD7686" w:rsidRDefault="00C02CFE" w:rsidP="00C02CFE">
                  <w:pPr>
                    <w:jc w:val="left"/>
                    <w:rPr>
                      <w:rFonts w:ascii="Calibri" w:hAnsi="Calibri"/>
                      <w:sz w:val="28"/>
                      <w:szCs w:val="2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6"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r>
            <w:tr w:rsidR="00C02CFE" w:rsidRPr="00BD7686" w:rsidTr="00C02CFE">
              <w:trPr>
                <w:cantSplit/>
                <w:trHeight w:val="303"/>
                <w:jc w:val="center"/>
              </w:trPr>
              <w:tc>
                <w:tcPr>
                  <w:tcW w:w="1276" w:type="dxa"/>
                  <w:shd w:val="clear" w:color="auto" w:fill="00B05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C02CFE" w:rsidRPr="00BD7686" w:rsidRDefault="00C02CFE" w:rsidP="00C02CFE">
                  <w:pPr>
                    <w:jc w:val="left"/>
                    <w:rPr>
                      <w:rFonts w:ascii="Calibri" w:hAnsi="Calibri"/>
                      <w:sz w:val="28"/>
                      <w:szCs w:val="2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6"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r>
          </w:tbl>
          <w:p w:rsidR="00C02CFE" w:rsidRPr="00BD7686" w:rsidRDefault="00C02CFE" w:rsidP="00C02CFE">
            <w:pPr>
              <w:jc w:val="left"/>
              <w:rPr>
                <w:rFonts w:ascii="Calibri" w:hAnsi="Calibri"/>
                <w:sz w:val="18"/>
                <w:szCs w:val="18"/>
                <w:lang w:eastAsia="en-US"/>
              </w:rPr>
            </w:pPr>
          </w:p>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 xml:space="preserve">Matrica rizika utjecaja na prestanak funkcije kritične infrastrukture/objekata od javnog interesa za razdoblje duže od 10 dana  </w:t>
            </w:r>
          </w:p>
          <w:p w:rsidR="00C02CFE" w:rsidRPr="00BD7686" w:rsidRDefault="00C02CFE" w:rsidP="00C02CFE">
            <w:pPr>
              <w:jc w:val="left"/>
              <w:rPr>
                <w:rFonts w:ascii="Calibri" w:hAnsi="Calibri"/>
                <w:sz w:val="28"/>
                <w:szCs w:val="28"/>
                <w:lang w:eastAsia="en-US"/>
              </w:rPr>
            </w:pPr>
          </w:p>
        </w:tc>
        <w:tc>
          <w:tcPr>
            <w:tcW w:w="4529" w:type="dxa"/>
          </w:tcPr>
          <w:p w:rsidR="00C02CFE" w:rsidRPr="00BD7686" w:rsidRDefault="00C02CFE" w:rsidP="00C02CFE">
            <w:pPr>
              <w:jc w:val="left"/>
              <w:rPr>
                <w:rFonts w:ascii="Calibri" w:hAnsi="Calibri"/>
                <w:sz w:val="28"/>
                <w:szCs w:val="28"/>
                <w:lang w:eastAsia="en-US"/>
              </w:rPr>
            </w:pPr>
          </w:p>
          <w:tbl>
            <w:tblPr>
              <w:tblStyle w:val="Reetkatablice20"/>
              <w:tblW w:w="0" w:type="auto"/>
              <w:jc w:val="center"/>
              <w:tblLook w:val="04A0"/>
            </w:tblPr>
            <w:tblGrid>
              <w:gridCol w:w="1247"/>
              <w:gridCol w:w="498"/>
              <w:gridCol w:w="318"/>
              <w:gridCol w:w="448"/>
              <w:gridCol w:w="448"/>
              <w:gridCol w:w="448"/>
              <w:gridCol w:w="448"/>
              <w:gridCol w:w="448"/>
            </w:tblGrid>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C02CFE" w:rsidRPr="00BD7686" w:rsidRDefault="00C02CFE" w:rsidP="00C02CFE">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6"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6"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6" w:type="dxa"/>
                  <w:shd w:val="clear" w:color="auto" w:fill="FFC0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C02CFE" w:rsidRPr="00BD7686" w:rsidRDefault="00C05AD0" w:rsidP="00C02CFE">
                  <w:pPr>
                    <w:jc w:val="left"/>
                    <w:rPr>
                      <w:rFonts w:ascii="Calibri" w:hAnsi="Calibri"/>
                      <w:sz w:val="28"/>
                      <w:szCs w:val="28"/>
                      <w:lang w:eastAsia="en-US"/>
                    </w:rPr>
                  </w:pPr>
                  <w:r>
                    <w:rPr>
                      <w:rFonts w:ascii="Calibri" w:hAnsi="Calibri"/>
                      <w:sz w:val="28"/>
                      <w:szCs w:val="28"/>
                      <w:lang w:eastAsia="en-US"/>
                    </w:rPr>
                    <w:t>X</w:t>
                  </w: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6"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FF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C02CFE" w:rsidRPr="00BD7686" w:rsidRDefault="00C02CFE" w:rsidP="00C02CFE">
                  <w:pPr>
                    <w:jc w:val="left"/>
                    <w:rPr>
                      <w:rFonts w:ascii="Calibri" w:hAnsi="Calibri"/>
                      <w:sz w:val="28"/>
                      <w:szCs w:val="28"/>
                      <w:lang w:eastAsia="en-US"/>
                    </w:rPr>
                  </w:pPr>
                </w:p>
              </w:tc>
              <w:tc>
                <w:tcPr>
                  <w:tcW w:w="425" w:type="dxa"/>
                  <w:shd w:val="clear" w:color="auto" w:fill="00B050"/>
                </w:tcPr>
                <w:p w:rsidR="00C02CFE" w:rsidRPr="00BD7686" w:rsidRDefault="00C02CFE" w:rsidP="00C02CFE">
                  <w:pPr>
                    <w:jc w:val="left"/>
                    <w:rPr>
                      <w:rFonts w:ascii="Calibri" w:hAnsi="Calibri"/>
                      <w:sz w:val="28"/>
                      <w:szCs w:val="28"/>
                      <w:lang w:eastAsia="en-US"/>
                    </w:rPr>
                  </w:pPr>
                </w:p>
              </w:tc>
              <w:tc>
                <w:tcPr>
                  <w:tcW w:w="426" w:type="dxa"/>
                  <w:shd w:val="clear" w:color="auto" w:fill="00B050"/>
                </w:tcPr>
                <w:p w:rsidR="00C02CFE" w:rsidRPr="00BD7686" w:rsidRDefault="00C02CFE" w:rsidP="00C02CFE">
                  <w:pPr>
                    <w:jc w:val="left"/>
                    <w:rPr>
                      <w:rFonts w:ascii="Calibri" w:hAnsi="Calibri"/>
                      <w:sz w:val="28"/>
                      <w:szCs w:val="28"/>
                      <w:lang w:eastAsia="en-US"/>
                    </w:rPr>
                  </w:pPr>
                </w:p>
              </w:tc>
              <w:tc>
                <w:tcPr>
                  <w:tcW w:w="425" w:type="dxa"/>
                  <w:shd w:val="clear" w:color="auto" w:fill="00B050"/>
                </w:tcPr>
                <w:p w:rsidR="00C02CFE" w:rsidRPr="00BD7686" w:rsidRDefault="00C02CFE" w:rsidP="00C02CFE">
                  <w:pPr>
                    <w:jc w:val="left"/>
                    <w:rPr>
                      <w:rFonts w:ascii="Calibri" w:hAnsi="Calibri"/>
                      <w:sz w:val="28"/>
                      <w:szCs w:val="28"/>
                      <w:lang w:eastAsia="en-US"/>
                    </w:rPr>
                  </w:pPr>
                </w:p>
              </w:tc>
              <w:tc>
                <w:tcPr>
                  <w:tcW w:w="425" w:type="dxa"/>
                  <w:shd w:val="clear" w:color="auto" w:fill="00B05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vMerge w:val="restart"/>
                  <w:shd w:val="clear" w:color="auto" w:fill="F2F2F2" w:themeFill="background1" w:themeFillShade="F2"/>
                </w:tcPr>
                <w:p w:rsidR="00C02CFE" w:rsidRPr="00BD7686" w:rsidRDefault="00C02CFE" w:rsidP="00C02CFE">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8"/>
                      <w:szCs w:val="28"/>
                      <w:lang w:eastAsia="en-US"/>
                    </w:rPr>
                  </w:pP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5</w:t>
                  </w:r>
                </w:p>
              </w:tc>
            </w:tr>
            <w:tr w:rsidR="00C02CFE" w:rsidRPr="00BD7686" w:rsidTr="00C02CFE">
              <w:trPr>
                <w:jc w:val="center"/>
              </w:trPr>
              <w:tc>
                <w:tcPr>
                  <w:tcW w:w="1276" w:type="dxa"/>
                  <w:vMerge/>
                  <w:shd w:val="clear" w:color="auto" w:fill="F2F2F2"/>
                </w:tcPr>
                <w:p w:rsidR="00C02CFE" w:rsidRPr="00BD7686" w:rsidRDefault="00C02CFE" w:rsidP="00C02CFE">
                  <w:pPr>
                    <w:jc w:val="left"/>
                    <w:rPr>
                      <w:rFonts w:ascii="Calibri" w:hAnsi="Calibri"/>
                      <w:sz w:val="20"/>
                      <w:lang w:eastAsia="en-US"/>
                    </w:rPr>
                  </w:pPr>
                </w:p>
              </w:tc>
              <w:tc>
                <w:tcPr>
                  <w:tcW w:w="2835" w:type="dxa"/>
                  <w:gridSpan w:val="7"/>
                  <w:tcBorders>
                    <w:top w:val="nil"/>
                  </w:tcBorders>
                </w:tcPr>
                <w:p w:rsidR="00C02CFE" w:rsidRPr="00BD7686" w:rsidRDefault="00C02CFE" w:rsidP="00C02CFE">
                  <w:pPr>
                    <w:jc w:val="center"/>
                    <w:rPr>
                      <w:rFonts w:ascii="Calibri" w:hAnsi="Calibri"/>
                      <w:i/>
                      <w:iCs/>
                      <w:lang w:eastAsia="en-US"/>
                    </w:rPr>
                  </w:pPr>
                  <w:r w:rsidRPr="00BD7686">
                    <w:rPr>
                      <w:rFonts w:ascii="Calibri" w:hAnsi="Calibri"/>
                      <w:i/>
                      <w:iCs/>
                      <w:lang w:eastAsia="en-US"/>
                    </w:rPr>
                    <w:t>Vjerojatnost</w:t>
                  </w:r>
                </w:p>
              </w:tc>
            </w:tr>
            <w:tr w:rsidR="00C02CFE" w:rsidRPr="00BD7686" w:rsidTr="00C02CFE">
              <w:trPr>
                <w:cantSplit/>
                <w:trHeight w:val="326"/>
                <w:jc w:val="center"/>
              </w:trPr>
              <w:tc>
                <w:tcPr>
                  <w:tcW w:w="1276" w:type="dxa"/>
                  <w:shd w:val="clear" w:color="auto" w:fill="FF000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C02CFE" w:rsidRPr="00BD7686" w:rsidRDefault="00C02CFE" w:rsidP="00C02CFE">
                  <w:pPr>
                    <w:jc w:val="left"/>
                    <w:rPr>
                      <w:rFonts w:ascii="Calibri" w:hAnsi="Calibri"/>
                      <w:sz w:val="28"/>
                      <w:szCs w:val="28"/>
                      <w:lang w:eastAsia="en-US"/>
                    </w:rPr>
                  </w:pP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C02CFE" w:rsidRPr="00BD7686" w:rsidTr="00C02CFE">
              <w:trPr>
                <w:cantSplit/>
                <w:trHeight w:val="315"/>
                <w:jc w:val="center"/>
              </w:trPr>
              <w:tc>
                <w:tcPr>
                  <w:tcW w:w="1276" w:type="dxa"/>
                  <w:shd w:val="clear" w:color="auto" w:fill="FFC00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C02CFE" w:rsidRPr="00BD7686" w:rsidRDefault="00C02CFE" w:rsidP="00C02CFE">
                  <w:pPr>
                    <w:jc w:val="left"/>
                    <w:rPr>
                      <w:rFonts w:ascii="Calibri" w:hAnsi="Calibri"/>
                      <w:sz w:val="28"/>
                      <w:szCs w:val="2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6"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r>
            <w:tr w:rsidR="00C02CFE" w:rsidRPr="00BD7686" w:rsidTr="00C02CFE">
              <w:trPr>
                <w:cantSplit/>
                <w:trHeight w:val="323"/>
                <w:jc w:val="center"/>
              </w:trPr>
              <w:tc>
                <w:tcPr>
                  <w:tcW w:w="1276" w:type="dxa"/>
                  <w:shd w:val="clear" w:color="auto" w:fill="FFFF0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C02CFE" w:rsidRPr="00BD7686" w:rsidRDefault="00C02CFE" w:rsidP="00C02CFE">
                  <w:pPr>
                    <w:jc w:val="left"/>
                    <w:rPr>
                      <w:rFonts w:ascii="Calibri" w:hAnsi="Calibri"/>
                      <w:sz w:val="28"/>
                      <w:szCs w:val="2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6"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r>
            <w:tr w:rsidR="00C02CFE" w:rsidRPr="00BD7686" w:rsidTr="00C02CFE">
              <w:trPr>
                <w:cantSplit/>
                <w:trHeight w:val="303"/>
                <w:jc w:val="center"/>
              </w:trPr>
              <w:tc>
                <w:tcPr>
                  <w:tcW w:w="1276" w:type="dxa"/>
                  <w:shd w:val="clear" w:color="auto" w:fill="00B05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C02CFE" w:rsidRPr="00BD7686" w:rsidRDefault="00C02CFE" w:rsidP="00C02CFE">
                  <w:pPr>
                    <w:jc w:val="left"/>
                    <w:rPr>
                      <w:rFonts w:ascii="Calibri" w:hAnsi="Calibri"/>
                      <w:sz w:val="28"/>
                      <w:szCs w:val="2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6"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r>
          </w:tbl>
          <w:p w:rsidR="00C02CFE" w:rsidRPr="00BD7686" w:rsidRDefault="00C02CFE" w:rsidP="00C02CFE">
            <w:pPr>
              <w:jc w:val="left"/>
              <w:rPr>
                <w:rFonts w:ascii="Calibri" w:hAnsi="Calibri"/>
                <w:sz w:val="18"/>
                <w:szCs w:val="18"/>
                <w:lang w:eastAsia="en-US"/>
              </w:rPr>
            </w:pPr>
          </w:p>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 xml:space="preserve">Zbirna matrica rizika društvena stabilnost i politika </w:t>
            </w:r>
          </w:p>
        </w:tc>
      </w:tr>
    </w:tbl>
    <w:p w:rsidR="00C02CFE" w:rsidRPr="00BD7686" w:rsidRDefault="00C02CFE" w:rsidP="00C02CFE">
      <w:pPr>
        <w:spacing w:line="276" w:lineRule="auto"/>
        <w:rPr>
          <w:sz w:val="22"/>
          <w:szCs w:val="22"/>
        </w:rPr>
      </w:pPr>
    </w:p>
    <w:p w:rsidR="00FE76E7" w:rsidRPr="00BD7686" w:rsidRDefault="00FE76E7" w:rsidP="00C02CFE">
      <w:pPr>
        <w:spacing w:line="276" w:lineRule="auto"/>
        <w:rPr>
          <w:sz w:val="22"/>
          <w:szCs w:val="22"/>
        </w:rPr>
      </w:pPr>
    </w:p>
    <w:p w:rsidR="00C02CFE" w:rsidRPr="00BD7686" w:rsidRDefault="00C02CFE" w:rsidP="00C02CFE">
      <w:pPr>
        <w:spacing w:line="276" w:lineRule="auto"/>
        <w:rPr>
          <w:sz w:val="22"/>
          <w:szCs w:val="22"/>
        </w:rPr>
      </w:pPr>
    </w:p>
    <w:p w:rsidR="00C02CFE" w:rsidRPr="000E0E81" w:rsidRDefault="00FE76E7" w:rsidP="00FE76E7">
      <w:pPr>
        <w:pStyle w:val="Opisslike"/>
        <w:rPr>
          <w:b w:val="0"/>
          <w:sz w:val="20"/>
          <w:lang w:eastAsia="en-US"/>
        </w:rPr>
      </w:pPr>
      <w:r w:rsidRPr="000E0E81">
        <w:rPr>
          <w:b w:val="0"/>
        </w:rPr>
        <w:t>Grafički prikaz</w:t>
      </w:r>
      <w:r w:rsidR="00C02CFE" w:rsidRPr="000E0E81">
        <w:rPr>
          <w:b w:val="0"/>
          <w:lang w:eastAsia="en-US"/>
        </w:rPr>
        <w:t xml:space="preserve">: </w:t>
      </w:r>
      <w:r w:rsidR="00382877" w:rsidRPr="000E0E81">
        <w:rPr>
          <w:b w:val="0"/>
        </w:rPr>
        <w:t>Tehničko tehnološke nesreće</w:t>
      </w:r>
      <w:r w:rsidR="00382877" w:rsidRPr="000E0E81">
        <w:rPr>
          <w:b w:val="0"/>
          <w:lang w:eastAsia="en-US"/>
        </w:rPr>
        <w:t xml:space="preserve">, industrijske nesreće, </w:t>
      </w:r>
      <w:r w:rsidR="00C02CFE" w:rsidRPr="000E0E81">
        <w:rPr>
          <w:b w:val="0"/>
          <w:sz w:val="20"/>
          <w:lang w:eastAsia="en-US"/>
        </w:rPr>
        <w:t xml:space="preserve"> zbirna matrica rizika</w:t>
      </w:r>
    </w:p>
    <w:tbl>
      <w:tblPr>
        <w:tblStyle w:val="Reetkatablice20"/>
        <w:tblW w:w="0" w:type="auto"/>
        <w:jc w:val="center"/>
        <w:tblLook w:val="04A0"/>
      </w:tblPr>
      <w:tblGrid>
        <w:gridCol w:w="4678"/>
      </w:tblGrid>
      <w:tr w:rsidR="00C02CFE" w:rsidRPr="00BD7686" w:rsidTr="00C02CFE">
        <w:trPr>
          <w:trHeight w:val="4409"/>
          <w:jc w:val="center"/>
        </w:trPr>
        <w:tc>
          <w:tcPr>
            <w:tcW w:w="4678" w:type="dxa"/>
          </w:tcPr>
          <w:p w:rsidR="00C02CFE" w:rsidRPr="00BD7686" w:rsidRDefault="00C02CFE" w:rsidP="00C02CFE">
            <w:pPr>
              <w:jc w:val="left"/>
              <w:rPr>
                <w:rFonts w:ascii="Calibri" w:hAnsi="Calibri"/>
                <w:sz w:val="28"/>
                <w:szCs w:val="28"/>
                <w:lang w:eastAsia="en-US"/>
              </w:rPr>
            </w:pPr>
          </w:p>
          <w:tbl>
            <w:tblPr>
              <w:tblStyle w:val="Reetkatablice20"/>
              <w:tblW w:w="0" w:type="auto"/>
              <w:jc w:val="center"/>
              <w:tblLook w:val="04A0"/>
            </w:tblPr>
            <w:tblGrid>
              <w:gridCol w:w="1276"/>
              <w:gridCol w:w="498"/>
              <w:gridCol w:w="318"/>
              <w:gridCol w:w="448"/>
              <w:gridCol w:w="448"/>
              <w:gridCol w:w="448"/>
              <w:gridCol w:w="448"/>
              <w:gridCol w:w="448"/>
            </w:tblGrid>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C02CFE" w:rsidRPr="00BD7686" w:rsidRDefault="00C02CFE" w:rsidP="00C02CFE">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6"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6"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C02CFE" w:rsidRPr="00BD7686" w:rsidRDefault="00A36A6C" w:rsidP="00C02CFE">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6" w:type="dxa"/>
                  <w:shd w:val="clear" w:color="auto" w:fill="FFC0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C02CFE" w:rsidRPr="00BD7686" w:rsidRDefault="00C02CFE" w:rsidP="00C02CFE">
                  <w:pPr>
                    <w:jc w:val="left"/>
                    <w:rPr>
                      <w:rFonts w:ascii="Calibri" w:hAnsi="Calibri"/>
                      <w:sz w:val="28"/>
                      <w:szCs w:val="28"/>
                      <w:lang w:eastAsia="en-US"/>
                    </w:rPr>
                  </w:pP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6"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FF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C02CFE" w:rsidRPr="00BD7686" w:rsidRDefault="00C02CFE" w:rsidP="00C02CFE">
                  <w:pPr>
                    <w:jc w:val="left"/>
                    <w:rPr>
                      <w:rFonts w:ascii="Calibri" w:hAnsi="Calibri"/>
                      <w:sz w:val="28"/>
                      <w:szCs w:val="28"/>
                      <w:lang w:eastAsia="en-US"/>
                    </w:rPr>
                  </w:pPr>
                </w:p>
              </w:tc>
              <w:tc>
                <w:tcPr>
                  <w:tcW w:w="425" w:type="dxa"/>
                  <w:shd w:val="clear" w:color="auto" w:fill="00B050"/>
                </w:tcPr>
                <w:p w:rsidR="00C02CFE" w:rsidRPr="00BD7686" w:rsidRDefault="00C02CFE" w:rsidP="00C02CFE">
                  <w:pPr>
                    <w:jc w:val="left"/>
                    <w:rPr>
                      <w:rFonts w:ascii="Calibri" w:hAnsi="Calibri"/>
                      <w:sz w:val="28"/>
                      <w:szCs w:val="28"/>
                      <w:lang w:eastAsia="en-US"/>
                    </w:rPr>
                  </w:pPr>
                </w:p>
              </w:tc>
              <w:tc>
                <w:tcPr>
                  <w:tcW w:w="426" w:type="dxa"/>
                  <w:shd w:val="clear" w:color="auto" w:fill="00B050"/>
                </w:tcPr>
                <w:p w:rsidR="00C02CFE" w:rsidRPr="00BD7686" w:rsidRDefault="00C02CFE" w:rsidP="00C02CFE">
                  <w:pPr>
                    <w:jc w:val="left"/>
                    <w:rPr>
                      <w:rFonts w:ascii="Calibri" w:hAnsi="Calibri"/>
                      <w:sz w:val="28"/>
                      <w:szCs w:val="28"/>
                      <w:lang w:eastAsia="en-US"/>
                    </w:rPr>
                  </w:pPr>
                </w:p>
              </w:tc>
              <w:tc>
                <w:tcPr>
                  <w:tcW w:w="425" w:type="dxa"/>
                  <w:shd w:val="clear" w:color="auto" w:fill="00B050"/>
                </w:tcPr>
                <w:p w:rsidR="00C02CFE" w:rsidRPr="00BD7686" w:rsidRDefault="00C02CFE" w:rsidP="00C02CFE">
                  <w:pPr>
                    <w:jc w:val="left"/>
                    <w:rPr>
                      <w:rFonts w:ascii="Calibri" w:hAnsi="Calibri"/>
                      <w:sz w:val="28"/>
                      <w:szCs w:val="28"/>
                      <w:lang w:eastAsia="en-US"/>
                    </w:rPr>
                  </w:pPr>
                </w:p>
              </w:tc>
              <w:tc>
                <w:tcPr>
                  <w:tcW w:w="425" w:type="dxa"/>
                  <w:shd w:val="clear" w:color="auto" w:fill="00B05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vMerge w:val="restart"/>
                  <w:shd w:val="clear" w:color="auto" w:fill="F2F2F2" w:themeFill="background1" w:themeFillShade="F2"/>
                </w:tcPr>
                <w:p w:rsidR="00C02CFE" w:rsidRPr="00BD7686" w:rsidRDefault="00C02CFE" w:rsidP="00C02CFE">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8"/>
                      <w:szCs w:val="28"/>
                      <w:lang w:eastAsia="en-US"/>
                    </w:rPr>
                  </w:pP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5</w:t>
                  </w:r>
                </w:p>
              </w:tc>
            </w:tr>
            <w:tr w:rsidR="00C02CFE" w:rsidRPr="00BD7686" w:rsidTr="00C02CFE">
              <w:trPr>
                <w:jc w:val="center"/>
              </w:trPr>
              <w:tc>
                <w:tcPr>
                  <w:tcW w:w="1276" w:type="dxa"/>
                  <w:vMerge/>
                  <w:shd w:val="clear" w:color="auto" w:fill="F2F2F2"/>
                </w:tcPr>
                <w:p w:rsidR="00C02CFE" w:rsidRPr="00BD7686" w:rsidRDefault="00C02CFE" w:rsidP="00C02CFE">
                  <w:pPr>
                    <w:jc w:val="left"/>
                    <w:rPr>
                      <w:rFonts w:ascii="Calibri" w:hAnsi="Calibri"/>
                      <w:sz w:val="20"/>
                      <w:lang w:eastAsia="en-US"/>
                    </w:rPr>
                  </w:pPr>
                </w:p>
              </w:tc>
              <w:tc>
                <w:tcPr>
                  <w:tcW w:w="2835" w:type="dxa"/>
                  <w:gridSpan w:val="7"/>
                  <w:tcBorders>
                    <w:top w:val="nil"/>
                  </w:tcBorders>
                </w:tcPr>
                <w:p w:rsidR="00C02CFE" w:rsidRPr="00BD7686" w:rsidRDefault="00C02CFE" w:rsidP="00C02CFE">
                  <w:pPr>
                    <w:jc w:val="center"/>
                    <w:rPr>
                      <w:rFonts w:ascii="Calibri" w:hAnsi="Calibri"/>
                      <w:i/>
                      <w:iCs/>
                      <w:lang w:eastAsia="en-US"/>
                    </w:rPr>
                  </w:pPr>
                  <w:r w:rsidRPr="00BD7686">
                    <w:rPr>
                      <w:rFonts w:ascii="Calibri" w:hAnsi="Calibri"/>
                      <w:i/>
                      <w:iCs/>
                      <w:lang w:eastAsia="en-US"/>
                    </w:rPr>
                    <w:t>Vjerojatnost</w:t>
                  </w:r>
                </w:p>
              </w:tc>
            </w:tr>
            <w:tr w:rsidR="00C02CFE" w:rsidRPr="00BD7686" w:rsidTr="00C02CFE">
              <w:trPr>
                <w:cantSplit/>
                <w:trHeight w:val="326"/>
                <w:jc w:val="center"/>
              </w:trPr>
              <w:tc>
                <w:tcPr>
                  <w:tcW w:w="1276" w:type="dxa"/>
                  <w:shd w:val="clear" w:color="auto" w:fill="FF000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C02CFE" w:rsidRPr="00BD7686" w:rsidRDefault="00C02CFE" w:rsidP="00C02CFE">
                  <w:pPr>
                    <w:jc w:val="left"/>
                    <w:rPr>
                      <w:rFonts w:ascii="Calibri" w:hAnsi="Calibri"/>
                      <w:sz w:val="28"/>
                      <w:szCs w:val="28"/>
                      <w:lang w:eastAsia="en-US"/>
                    </w:rPr>
                  </w:pP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C02CFE" w:rsidRPr="00BD7686" w:rsidTr="00C02CFE">
              <w:trPr>
                <w:cantSplit/>
                <w:trHeight w:val="315"/>
                <w:jc w:val="center"/>
              </w:trPr>
              <w:tc>
                <w:tcPr>
                  <w:tcW w:w="1276" w:type="dxa"/>
                  <w:shd w:val="clear" w:color="auto" w:fill="FFC00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C02CFE" w:rsidRPr="00BD7686" w:rsidRDefault="00C02CFE" w:rsidP="00C02CFE">
                  <w:pPr>
                    <w:jc w:val="left"/>
                    <w:rPr>
                      <w:rFonts w:ascii="Calibri" w:hAnsi="Calibri"/>
                      <w:sz w:val="28"/>
                      <w:szCs w:val="2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6"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r>
            <w:tr w:rsidR="00C02CFE" w:rsidRPr="00BD7686" w:rsidTr="00C02CFE">
              <w:trPr>
                <w:cantSplit/>
                <w:trHeight w:val="323"/>
                <w:jc w:val="center"/>
              </w:trPr>
              <w:tc>
                <w:tcPr>
                  <w:tcW w:w="1276" w:type="dxa"/>
                  <w:shd w:val="clear" w:color="auto" w:fill="FFFF0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C02CFE" w:rsidRPr="00BD7686" w:rsidRDefault="00C02CFE" w:rsidP="00C02CFE">
                  <w:pPr>
                    <w:jc w:val="left"/>
                    <w:rPr>
                      <w:rFonts w:ascii="Calibri" w:hAnsi="Calibri"/>
                      <w:sz w:val="28"/>
                      <w:szCs w:val="2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6"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r>
            <w:tr w:rsidR="00C02CFE" w:rsidRPr="00BD7686" w:rsidTr="00C02CFE">
              <w:trPr>
                <w:cantSplit/>
                <w:trHeight w:val="303"/>
                <w:jc w:val="center"/>
              </w:trPr>
              <w:tc>
                <w:tcPr>
                  <w:tcW w:w="1276" w:type="dxa"/>
                  <w:shd w:val="clear" w:color="auto" w:fill="00B05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C02CFE" w:rsidRPr="00BD7686" w:rsidRDefault="00C02CFE" w:rsidP="00C02CFE">
                  <w:pPr>
                    <w:jc w:val="left"/>
                    <w:rPr>
                      <w:rFonts w:ascii="Calibri" w:hAnsi="Calibri"/>
                      <w:sz w:val="28"/>
                      <w:szCs w:val="2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6"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r>
          </w:tbl>
          <w:p w:rsidR="00C02CFE" w:rsidRPr="00BD7686" w:rsidRDefault="00C02CFE" w:rsidP="00C02CFE">
            <w:pPr>
              <w:jc w:val="left"/>
              <w:rPr>
                <w:rFonts w:ascii="Calibri" w:hAnsi="Calibri"/>
                <w:sz w:val="28"/>
                <w:szCs w:val="28"/>
                <w:lang w:eastAsia="en-US"/>
              </w:rPr>
            </w:pPr>
          </w:p>
        </w:tc>
      </w:tr>
    </w:tbl>
    <w:p w:rsidR="000E0E81" w:rsidRDefault="000E0E81" w:rsidP="00C02CFE">
      <w:pPr>
        <w:tabs>
          <w:tab w:val="left" w:pos="1920"/>
        </w:tabs>
        <w:rPr>
          <w:lang w:eastAsia="hr-HR"/>
        </w:rPr>
      </w:pPr>
    </w:p>
    <w:p w:rsidR="000E0E81" w:rsidRDefault="000E0E81" w:rsidP="00C02CFE">
      <w:pPr>
        <w:tabs>
          <w:tab w:val="left" w:pos="1920"/>
        </w:tabs>
        <w:rPr>
          <w:lang w:eastAsia="hr-HR"/>
        </w:rPr>
      </w:pPr>
    </w:p>
    <w:p w:rsidR="000E0E81" w:rsidRDefault="000E0E81" w:rsidP="00C02CFE">
      <w:pPr>
        <w:tabs>
          <w:tab w:val="left" w:pos="1920"/>
        </w:tabs>
        <w:rPr>
          <w:lang w:eastAsia="hr-HR"/>
        </w:rPr>
      </w:pPr>
    </w:p>
    <w:p w:rsidR="000E0E81" w:rsidRDefault="000E0E81" w:rsidP="00C02CFE">
      <w:pPr>
        <w:tabs>
          <w:tab w:val="left" w:pos="1920"/>
        </w:tabs>
        <w:rPr>
          <w:lang w:eastAsia="hr-HR"/>
        </w:rPr>
      </w:pPr>
    </w:p>
    <w:p w:rsidR="00C02CFE" w:rsidRPr="00BD7686" w:rsidRDefault="00C02CFE" w:rsidP="00C02CFE">
      <w:pPr>
        <w:tabs>
          <w:tab w:val="left" w:pos="1920"/>
        </w:tabs>
        <w:rPr>
          <w:lang w:eastAsia="hr-HR"/>
        </w:rPr>
      </w:pPr>
      <w:r w:rsidRPr="00BD7686">
        <w:rPr>
          <w:lang w:eastAsia="hr-HR"/>
        </w:rPr>
        <w:tab/>
      </w:r>
    </w:p>
    <w:p w:rsidR="00C02CFE" w:rsidRPr="00BD7686" w:rsidRDefault="00C02CFE" w:rsidP="00C02CFE">
      <w:pPr>
        <w:spacing w:line="276" w:lineRule="auto"/>
        <w:rPr>
          <w:sz w:val="22"/>
          <w:szCs w:val="22"/>
        </w:rPr>
      </w:pPr>
    </w:p>
    <w:p w:rsidR="00C02CFE" w:rsidRPr="00BD7686" w:rsidRDefault="00C02CFE" w:rsidP="00C02CFE">
      <w:pPr>
        <w:pStyle w:val="Razina3"/>
        <w:rPr>
          <w:lang w:val="hr-HR"/>
        </w:rPr>
      </w:pPr>
      <w:bookmarkStart w:id="243" w:name="_Toc527052165"/>
      <w:r w:rsidRPr="00BD7686">
        <w:rPr>
          <w:lang w:val="hr-HR"/>
        </w:rPr>
        <w:t>Karta prijetnje</w:t>
      </w:r>
      <w:bookmarkEnd w:id="243"/>
    </w:p>
    <w:p w:rsidR="00C02CFE" w:rsidRPr="00BD7686" w:rsidRDefault="00C02CFE" w:rsidP="00C02CFE">
      <w:pPr>
        <w:rPr>
          <w:lang w:eastAsia="en-US"/>
        </w:rPr>
      </w:pPr>
    </w:p>
    <w:p w:rsidR="000E0E81" w:rsidRDefault="000E0E81" w:rsidP="00FE76E7">
      <w:pPr>
        <w:pStyle w:val="Opisslike"/>
        <w:rPr>
          <w:b w:val="0"/>
        </w:rPr>
      </w:pPr>
    </w:p>
    <w:p w:rsidR="000E0E81" w:rsidRDefault="000E0E81" w:rsidP="00FE76E7">
      <w:pPr>
        <w:pStyle w:val="Opisslike"/>
        <w:rPr>
          <w:b w:val="0"/>
        </w:rPr>
      </w:pPr>
    </w:p>
    <w:p w:rsidR="000E0E81" w:rsidRDefault="00FE76E7" w:rsidP="003035EE">
      <w:pPr>
        <w:pStyle w:val="Opisslike"/>
        <w:rPr>
          <w:noProof/>
          <w:bdr w:val="single" w:sz="8" w:space="0" w:color="auto"/>
          <w:lang w:eastAsia="hr-HR"/>
        </w:rPr>
      </w:pPr>
      <w:r w:rsidRPr="000E0E81">
        <w:rPr>
          <w:b w:val="0"/>
        </w:rPr>
        <w:t>Grafički prikaz</w:t>
      </w:r>
      <w:r w:rsidR="00382877" w:rsidRPr="000E0E81">
        <w:rPr>
          <w:b w:val="0"/>
        </w:rPr>
        <w:t>: Tehničko tehnološke nesreće</w:t>
      </w:r>
      <w:r w:rsidR="00382877" w:rsidRPr="000E0E81">
        <w:rPr>
          <w:b w:val="0"/>
          <w:lang w:eastAsia="en-US"/>
        </w:rPr>
        <w:t xml:space="preserve">, </w:t>
      </w:r>
      <w:r w:rsidR="00382877" w:rsidRPr="000E0E81">
        <w:rPr>
          <w:b w:val="0"/>
        </w:rPr>
        <w:t>industrijske</w:t>
      </w:r>
      <w:r w:rsidR="00382877" w:rsidRPr="000E0E81">
        <w:rPr>
          <w:b w:val="0"/>
          <w:lang w:eastAsia="en-US"/>
        </w:rPr>
        <w:t xml:space="preserve"> nesreće</w:t>
      </w:r>
      <w:r w:rsidR="00382877" w:rsidRPr="000E0E81">
        <w:rPr>
          <w:b w:val="0"/>
        </w:rPr>
        <w:t xml:space="preserve"> </w:t>
      </w:r>
      <w:r w:rsidR="00C02CFE" w:rsidRPr="000E0E81">
        <w:rPr>
          <w:b w:val="0"/>
        </w:rPr>
        <w:t>, karta prijetnje</w:t>
      </w:r>
    </w:p>
    <w:p w:rsidR="00C05AD0" w:rsidRDefault="00C05AD0" w:rsidP="00C02CFE">
      <w:pPr>
        <w:rPr>
          <w:noProof/>
          <w:bdr w:val="single" w:sz="8" w:space="0" w:color="auto"/>
          <w:lang w:eastAsia="hr-HR"/>
        </w:rPr>
      </w:pPr>
    </w:p>
    <w:p w:rsidR="00C05AD0" w:rsidRDefault="003035EE" w:rsidP="00C02CFE">
      <w:pPr>
        <w:rPr>
          <w:noProof/>
          <w:bdr w:val="single" w:sz="8" w:space="0" w:color="auto"/>
          <w:lang w:eastAsia="hr-HR"/>
        </w:rPr>
      </w:pPr>
      <w:r>
        <w:rPr>
          <w:noProof/>
          <w:bdr w:val="single" w:sz="8" w:space="0" w:color="auto"/>
          <w:lang w:eastAsia="hr-HR"/>
        </w:rPr>
        <w:drawing>
          <wp:inline distT="0" distB="0" distL="0" distR="0">
            <wp:extent cx="5972810" cy="4223508"/>
            <wp:effectExtent l="19050" t="0" r="8890" b="0"/>
            <wp:docPr id="30" name="Slika 10" descr="C:\Users\Blaženka Budimir\Desktop\SIKIREVCI_MALE KARTE-posljedic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laženka Budimir\Desktop\SIKIREVCI_MALE KARTE-posljedice 4.jpg"/>
                    <pic:cNvPicPr>
                      <a:picLocks noChangeAspect="1" noChangeArrowheads="1"/>
                    </pic:cNvPicPr>
                  </pic:nvPicPr>
                  <pic:blipFill>
                    <a:blip r:embed="rId61" cstate="print"/>
                    <a:srcRect/>
                    <a:stretch>
                      <a:fillRect/>
                    </a:stretch>
                  </pic:blipFill>
                  <pic:spPr bwMode="auto">
                    <a:xfrm>
                      <a:off x="0" y="0"/>
                      <a:ext cx="5972810" cy="4223508"/>
                    </a:xfrm>
                    <a:prstGeom prst="rect">
                      <a:avLst/>
                    </a:prstGeom>
                    <a:noFill/>
                    <a:ln w="9525">
                      <a:noFill/>
                      <a:miter lim="800000"/>
                      <a:headEnd/>
                      <a:tailEnd/>
                    </a:ln>
                  </pic:spPr>
                </pic:pic>
              </a:graphicData>
            </a:graphic>
          </wp:inline>
        </w:drawing>
      </w:r>
    </w:p>
    <w:p w:rsidR="00C05AD0" w:rsidRDefault="00C05AD0" w:rsidP="00C02CFE">
      <w:pPr>
        <w:rPr>
          <w:noProof/>
          <w:bdr w:val="single" w:sz="8" w:space="0" w:color="auto"/>
          <w:lang w:eastAsia="hr-HR"/>
        </w:rPr>
      </w:pPr>
    </w:p>
    <w:p w:rsidR="00C05AD0" w:rsidRDefault="00C05AD0" w:rsidP="00C02CFE">
      <w:pPr>
        <w:rPr>
          <w:noProof/>
          <w:bdr w:val="single" w:sz="8" w:space="0" w:color="auto"/>
          <w:lang w:eastAsia="hr-HR"/>
        </w:rPr>
      </w:pPr>
    </w:p>
    <w:p w:rsidR="00C05AD0" w:rsidRDefault="00C05AD0" w:rsidP="00C02CFE">
      <w:pPr>
        <w:rPr>
          <w:noProof/>
          <w:bdr w:val="single" w:sz="8" w:space="0" w:color="auto"/>
          <w:lang w:eastAsia="hr-HR"/>
        </w:rPr>
      </w:pPr>
    </w:p>
    <w:p w:rsidR="00C05AD0" w:rsidRDefault="00C05AD0" w:rsidP="00C02CFE">
      <w:pPr>
        <w:rPr>
          <w:noProof/>
          <w:bdr w:val="single" w:sz="8" w:space="0" w:color="auto"/>
          <w:lang w:eastAsia="hr-HR"/>
        </w:rPr>
      </w:pPr>
    </w:p>
    <w:p w:rsidR="00C05AD0" w:rsidRDefault="00C05AD0" w:rsidP="00C02CFE">
      <w:pPr>
        <w:rPr>
          <w:noProof/>
          <w:bdr w:val="single" w:sz="8" w:space="0" w:color="auto"/>
          <w:lang w:eastAsia="hr-HR"/>
        </w:rPr>
      </w:pPr>
    </w:p>
    <w:p w:rsidR="00C05AD0" w:rsidRDefault="00C05AD0" w:rsidP="00C02CFE">
      <w:pPr>
        <w:rPr>
          <w:noProof/>
          <w:bdr w:val="single" w:sz="8" w:space="0" w:color="auto"/>
          <w:lang w:eastAsia="hr-HR"/>
        </w:rPr>
      </w:pPr>
    </w:p>
    <w:p w:rsidR="00C05AD0" w:rsidRDefault="00C05AD0" w:rsidP="00C02CFE">
      <w:pPr>
        <w:rPr>
          <w:noProof/>
          <w:bdr w:val="single" w:sz="8" w:space="0" w:color="auto"/>
          <w:lang w:eastAsia="hr-HR"/>
        </w:rPr>
      </w:pPr>
    </w:p>
    <w:p w:rsidR="00C05AD0" w:rsidRDefault="00C05AD0" w:rsidP="00C02CFE">
      <w:pPr>
        <w:rPr>
          <w:noProof/>
          <w:bdr w:val="single" w:sz="8" w:space="0" w:color="auto"/>
          <w:lang w:eastAsia="hr-HR"/>
        </w:rPr>
      </w:pPr>
    </w:p>
    <w:p w:rsidR="00C05AD0" w:rsidRDefault="00C05AD0" w:rsidP="00C02CFE">
      <w:pPr>
        <w:rPr>
          <w:noProof/>
          <w:bdr w:val="single" w:sz="8" w:space="0" w:color="auto"/>
          <w:lang w:eastAsia="hr-HR"/>
        </w:rPr>
      </w:pPr>
    </w:p>
    <w:p w:rsidR="00C05AD0" w:rsidRDefault="00C05AD0" w:rsidP="00C02CFE">
      <w:pPr>
        <w:rPr>
          <w:noProof/>
          <w:bdr w:val="single" w:sz="8" w:space="0" w:color="auto"/>
          <w:lang w:eastAsia="hr-HR"/>
        </w:rPr>
      </w:pPr>
    </w:p>
    <w:p w:rsidR="00C05AD0" w:rsidRDefault="00C05AD0" w:rsidP="00C02CFE">
      <w:pPr>
        <w:rPr>
          <w:noProof/>
          <w:bdr w:val="single" w:sz="8" w:space="0" w:color="auto"/>
          <w:lang w:eastAsia="hr-HR"/>
        </w:rPr>
      </w:pPr>
    </w:p>
    <w:p w:rsidR="00C05AD0" w:rsidRDefault="00C05AD0" w:rsidP="00C02CFE">
      <w:pPr>
        <w:rPr>
          <w:noProof/>
          <w:bdr w:val="single" w:sz="8" w:space="0" w:color="auto"/>
          <w:lang w:eastAsia="hr-HR"/>
        </w:rPr>
      </w:pPr>
    </w:p>
    <w:p w:rsidR="00C05AD0" w:rsidRDefault="00C05AD0" w:rsidP="00C02CFE">
      <w:pPr>
        <w:rPr>
          <w:noProof/>
          <w:bdr w:val="single" w:sz="8" w:space="0" w:color="auto"/>
          <w:lang w:eastAsia="hr-HR"/>
        </w:rPr>
      </w:pPr>
    </w:p>
    <w:p w:rsidR="00C05AD0" w:rsidRDefault="00C05AD0" w:rsidP="00C02CFE">
      <w:pPr>
        <w:rPr>
          <w:noProof/>
          <w:bdr w:val="single" w:sz="8" w:space="0" w:color="auto"/>
          <w:lang w:eastAsia="hr-HR"/>
        </w:rPr>
      </w:pPr>
    </w:p>
    <w:p w:rsidR="00C05AD0" w:rsidRDefault="00C05AD0" w:rsidP="00C02CFE">
      <w:pPr>
        <w:rPr>
          <w:noProof/>
          <w:bdr w:val="single" w:sz="8" w:space="0" w:color="auto"/>
          <w:lang w:eastAsia="hr-HR"/>
        </w:rPr>
      </w:pPr>
    </w:p>
    <w:p w:rsidR="00C02CFE" w:rsidRPr="00BD7686" w:rsidRDefault="00A36A6C" w:rsidP="00A36A6C">
      <w:pPr>
        <w:pStyle w:val="Razina2"/>
      </w:pPr>
      <w:bookmarkStart w:id="244" w:name="_Toc527052166"/>
      <w:r w:rsidRPr="00BD7686">
        <w:t>Tehničko tehnološke nesreće u prometu</w:t>
      </w:r>
      <w:bookmarkEnd w:id="244"/>
    </w:p>
    <w:p w:rsidR="00C02CFE" w:rsidRPr="00BD7686" w:rsidRDefault="00C02CFE" w:rsidP="00C02CFE">
      <w:pPr>
        <w:rPr>
          <w:lang w:eastAsia="en-US"/>
        </w:rPr>
      </w:pPr>
    </w:p>
    <w:tbl>
      <w:tblPr>
        <w:tblStyle w:val="Reetkatablice"/>
        <w:tblW w:w="0" w:type="auto"/>
        <w:jc w:val="center"/>
        <w:tblLook w:val="04A0"/>
      </w:tblPr>
      <w:tblGrid>
        <w:gridCol w:w="9464"/>
      </w:tblGrid>
      <w:tr w:rsidR="00C02CFE" w:rsidRPr="00BD7686" w:rsidTr="00C02CFE">
        <w:trPr>
          <w:jc w:val="center"/>
        </w:trPr>
        <w:tc>
          <w:tcPr>
            <w:tcW w:w="9464" w:type="dxa"/>
            <w:shd w:val="clear" w:color="auto" w:fill="D9D9D9" w:themeFill="background1" w:themeFillShade="D9"/>
          </w:tcPr>
          <w:p w:rsidR="00C02CFE" w:rsidRPr="00BD7686" w:rsidRDefault="00C02CFE" w:rsidP="00C02CFE">
            <w:pPr>
              <w:rPr>
                <w:sz w:val="20"/>
              </w:rPr>
            </w:pPr>
            <w:r w:rsidRPr="00BD7686">
              <w:rPr>
                <w:sz w:val="20"/>
              </w:rPr>
              <w:t xml:space="preserve">Naziv scenarija, rizik : </w:t>
            </w:r>
            <w:r w:rsidR="00A36A6C" w:rsidRPr="00BD7686">
              <w:rPr>
                <w:sz w:val="20"/>
              </w:rPr>
              <w:t>Prometna nezgoda, ispuštanje benzina iz spremnika cisterne</w:t>
            </w:r>
          </w:p>
        </w:tc>
      </w:tr>
      <w:tr w:rsidR="00C02CFE" w:rsidRPr="00BD7686" w:rsidTr="00C02CFE">
        <w:trPr>
          <w:jc w:val="center"/>
        </w:trPr>
        <w:tc>
          <w:tcPr>
            <w:tcW w:w="9464" w:type="dxa"/>
            <w:shd w:val="clear" w:color="auto" w:fill="D9D9D9" w:themeFill="background1" w:themeFillShade="D9"/>
          </w:tcPr>
          <w:p w:rsidR="00C02CFE" w:rsidRPr="00BD7686" w:rsidRDefault="00C02CFE" w:rsidP="00C02CFE">
            <w:pPr>
              <w:rPr>
                <w:sz w:val="20"/>
              </w:rPr>
            </w:pPr>
            <w:r w:rsidRPr="00BD7686">
              <w:rPr>
                <w:sz w:val="20"/>
              </w:rPr>
              <w:t xml:space="preserve">Grupa rizika: </w:t>
            </w:r>
            <w:r w:rsidR="00A36A6C" w:rsidRPr="00BD7686">
              <w:rPr>
                <w:sz w:val="20"/>
              </w:rPr>
              <w:t>Tehničko tehnološke nesreće u prometu</w:t>
            </w:r>
          </w:p>
        </w:tc>
      </w:tr>
      <w:tr w:rsidR="00C02CFE" w:rsidRPr="00BD7686" w:rsidTr="00C02CFE">
        <w:trPr>
          <w:jc w:val="center"/>
        </w:trPr>
        <w:tc>
          <w:tcPr>
            <w:tcW w:w="9464" w:type="dxa"/>
            <w:shd w:val="clear" w:color="auto" w:fill="D9D9D9" w:themeFill="background1" w:themeFillShade="D9"/>
          </w:tcPr>
          <w:p w:rsidR="00C02CFE" w:rsidRPr="00BD7686" w:rsidRDefault="00C02CFE" w:rsidP="00C02CFE">
            <w:pPr>
              <w:rPr>
                <w:sz w:val="20"/>
              </w:rPr>
            </w:pPr>
            <w:r w:rsidRPr="00BD7686">
              <w:rPr>
                <w:sz w:val="20"/>
              </w:rPr>
              <w:t xml:space="preserve">Rizik: </w:t>
            </w:r>
            <w:r w:rsidR="00A36A6C" w:rsidRPr="00BD7686">
              <w:rPr>
                <w:sz w:val="20"/>
              </w:rPr>
              <w:t>Tehničko tehnološke nesreće u cestovnom prometu</w:t>
            </w:r>
          </w:p>
        </w:tc>
      </w:tr>
      <w:tr w:rsidR="00C02CFE" w:rsidRPr="00BD7686" w:rsidTr="00C02CFE">
        <w:trPr>
          <w:jc w:val="center"/>
        </w:trPr>
        <w:tc>
          <w:tcPr>
            <w:tcW w:w="9464" w:type="dxa"/>
            <w:shd w:val="clear" w:color="auto" w:fill="D9D9D9" w:themeFill="background1" w:themeFillShade="D9"/>
          </w:tcPr>
          <w:p w:rsidR="00C02CFE" w:rsidRPr="00BD7686" w:rsidRDefault="00C02CFE" w:rsidP="00C02CFE">
            <w:pPr>
              <w:rPr>
                <w:sz w:val="20"/>
              </w:rPr>
            </w:pPr>
            <w:r w:rsidRPr="00BD7686">
              <w:rPr>
                <w:sz w:val="20"/>
              </w:rPr>
              <w:t>Izvršitelji: Sukladno točki 10. Procjene rizika od velikih nesreća za područje Općine</w:t>
            </w:r>
          </w:p>
        </w:tc>
      </w:tr>
      <w:tr w:rsidR="00C02CFE" w:rsidRPr="00BD7686" w:rsidTr="00C02CFE">
        <w:trPr>
          <w:jc w:val="center"/>
        </w:trPr>
        <w:tc>
          <w:tcPr>
            <w:tcW w:w="9464" w:type="dxa"/>
            <w:shd w:val="clear" w:color="auto" w:fill="D9D9D9" w:themeFill="background1" w:themeFillShade="D9"/>
          </w:tcPr>
          <w:p w:rsidR="00C02CFE" w:rsidRPr="00BD7686" w:rsidRDefault="00C02CFE" w:rsidP="00C02CFE">
            <w:pPr>
              <w:rPr>
                <w:sz w:val="20"/>
              </w:rPr>
            </w:pPr>
            <w:r w:rsidRPr="00BD7686">
              <w:rPr>
                <w:sz w:val="20"/>
              </w:rPr>
              <w:t>Kratki opis scenarija:</w:t>
            </w:r>
          </w:p>
        </w:tc>
      </w:tr>
      <w:tr w:rsidR="00C02CFE" w:rsidRPr="00BD7686" w:rsidTr="00C02CFE">
        <w:trPr>
          <w:jc w:val="center"/>
        </w:trPr>
        <w:tc>
          <w:tcPr>
            <w:tcW w:w="9464" w:type="dxa"/>
          </w:tcPr>
          <w:p w:rsidR="00C02CFE" w:rsidRPr="00BD7686" w:rsidRDefault="00C02CFE" w:rsidP="00C02CFE">
            <w:pPr>
              <w:rPr>
                <w:sz w:val="20"/>
              </w:rPr>
            </w:pPr>
          </w:p>
          <w:p w:rsidR="00A36A6C" w:rsidRPr="00BD7686" w:rsidRDefault="00A36A6C" w:rsidP="00A36A6C">
            <w:pPr>
              <w:pStyle w:val="BezproredaChar"/>
              <w:rPr>
                <w:rFonts w:asciiTheme="minorHAnsi" w:hAnsiTheme="minorHAnsi"/>
                <w:sz w:val="20"/>
                <w:szCs w:val="20"/>
              </w:rPr>
            </w:pPr>
            <w:r w:rsidRPr="00BD7686">
              <w:rPr>
                <w:rFonts w:asciiTheme="minorHAnsi" w:hAnsiTheme="minorHAnsi"/>
                <w:sz w:val="20"/>
                <w:szCs w:val="20"/>
              </w:rPr>
              <w:t>Prijevoz opasnih tvari na promatranom području dozvoljen je samo u svrhu opskrbe gospodarskih subjekata, benzinskih postaja i stanovništva.</w:t>
            </w:r>
          </w:p>
          <w:p w:rsidR="00A36A6C" w:rsidRPr="00BD7686" w:rsidRDefault="00A36A6C" w:rsidP="00A36A6C">
            <w:pPr>
              <w:pStyle w:val="BezproredaChar"/>
              <w:rPr>
                <w:rFonts w:asciiTheme="minorHAnsi" w:hAnsiTheme="minorHAnsi"/>
                <w:sz w:val="20"/>
                <w:szCs w:val="20"/>
              </w:rPr>
            </w:pPr>
          </w:p>
          <w:p w:rsidR="00A36A6C" w:rsidRPr="00BD7686" w:rsidRDefault="00A36A6C" w:rsidP="00A36A6C">
            <w:pPr>
              <w:pStyle w:val="BezproredaChar"/>
              <w:rPr>
                <w:rFonts w:asciiTheme="minorHAnsi" w:hAnsiTheme="minorHAnsi"/>
                <w:sz w:val="20"/>
                <w:szCs w:val="20"/>
              </w:rPr>
            </w:pPr>
            <w:r w:rsidRPr="00BD7686">
              <w:rPr>
                <w:rFonts w:asciiTheme="minorHAnsi" w:hAnsiTheme="minorHAnsi"/>
                <w:sz w:val="20"/>
                <w:szCs w:val="20"/>
              </w:rPr>
              <w:t>Kao scenariji za najgori mogući slučaj uzeta je hipotetička situacija u kojoj je došlo do prometne nesreće u kojoj je sudjelovao kamion  cisterna sa punim spremnikom benzina, pri čemu je došlo do ispuštanja benzina iz spremnika. Istjecanje opasnih tvari dogodilo se kao posljedica prometne nezgod</w:t>
            </w:r>
            <w:r w:rsidR="005C3EE0">
              <w:rPr>
                <w:rFonts w:asciiTheme="minorHAnsi" w:hAnsiTheme="minorHAnsi"/>
                <w:sz w:val="20"/>
                <w:szCs w:val="20"/>
              </w:rPr>
              <w:t xml:space="preserve">e na cesti  D7  u smjeru Slavonskog </w:t>
            </w:r>
            <w:proofErr w:type="spellStart"/>
            <w:r w:rsidR="005C3EE0">
              <w:rPr>
                <w:rFonts w:asciiTheme="minorHAnsi" w:hAnsiTheme="minorHAnsi"/>
                <w:sz w:val="20"/>
                <w:szCs w:val="20"/>
              </w:rPr>
              <w:t>Šamca</w:t>
            </w:r>
            <w:proofErr w:type="spellEnd"/>
            <w:r w:rsidR="005C3EE0">
              <w:rPr>
                <w:rFonts w:asciiTheme="minorHAnsi" w:hAnsiTheme="minorHAnsi"/>
                <w:sz w:val="20"/>
                <w:szCs w:val="20"/>
              </w:rPr>
              <w:t xml:space="preserve"> u ulici </w:t>
            </w:r>
            <w:r w:rsidR="004843A4" w:rsidRPr="00BD7686">
              <w:rPr>
                <w:rFonts w:asciiTheme="minorHAnsi" w:hAnsiTheme="minorHAnsi"/>
                <w:sz w:val="20"/>
                <w:szCs w:val="20"/>
              </w:rPr>
              <w:t xml:space="preserve">  pri nepridržavanju adekvatne brzine</w:t>
            </w:r>
            <w:r w:rsidR="00A11116" w:rsidRPr="00BD7686">
              <w:rPr>
                <w:rFonts w:asciiTheme="minorHAnsi" w:hAnsiTheme="minorHAnsi"/>
                <w:sz w:val="20"/>
                <w:szCs w:val="20"/>
              </w:rPr>
              <w:t xml:space="preserve"> osobnog automobila.</w:t>
            </w:r>
          </w:p>
          <w:p w:rsidR="00C02CFE" w:rsidRPr="00BD7686" w:rsidRDefault="00C02CFE" w:rsidP="00C02CFE">
            <w:pPr>
              <w:rPr>
                <w:sz w:val="20"/>
              </w:rPr>
            </w:pPr>
          </w:p>
          <w:p w:rsidR="00C02CFE" w:rsidRPr="00BD7686" w:rsidRDefault="00C02CFE" w:rsidP="00C02CFE">
            <w:pPr>
              <w:rPr>
                <w:sz w:val="20"/>
              </w:rPr>
            </w:pPr>
          </w:p>
          <w:p w:rsidR="00C02CFE" w:rsidRPr="00BD7686" w:rsidRDefault="00C02CFE" w:rsidP="00C02CFE">
            <w:pPr>
              <w:rPr>
                <w:sz w:val="20"/>
              </w:rPr>
            </w:pPr>
          </w:p>
        </w:tc>
      </w:tr>
    </w:tbl>
    <w:p w:rsidR="00C02CFE" w:rsidRPr="00BD7686" w:rsidRDefault="00C02CFE" w:rsidP="00C02CFE">
      <w:pPr>
        <w:spacing w:line="276" w:lineRule="auto"/>
        <w:rPr>
          <w:sz w:val="22"/>
          <w:szCs w:val="22"/>
        </w:rPr>
      </w:pPr>
    </w:p>
    <w:p w:rsidR="00C02CFE" w:rsidRPr="00BD7686" w:rsidRDefault="00C02CFE" w:rsidP="00C02CFE">
      <w:pPr>
        <w:spacing w:line="276" w:lineRule="auto"/>
        <w:rPr>
          <w:sz w:val="22"/>
          <w:szCs w:val="22"/>
        </w:rPr>
      </w:pPr>
    </w:p>
    <w:p w:rsidR="00C02CFE" w:rsidRPr="00BD7686" w:rsidRDefault="00C02CFE" w:rsidP="00C02CFE">
      <w:pPr>
        <w:pStyle w:val="Razina3"/>
        <w:rPr>
          <w:lang w:val="hr-HR"/>
        </w:rPr>
      </w:pPr>
      <w:bookmarkStart w:id="245" w:name="_Toc527052167"/>
      <w:r w:rsidRPr="00BD7686">
        <w:rPr>
          <w:lang w:val="hr-HR"/>
        </w:rPr>
        <w:t>Utjecaj na kritičnu infrastrukturu</w:t>
      </w:r>
      <w:bookmarkEnd w:id="245"/>
    </w:p>
    <w:p w:rsidR="00C02CFE" w:rsidRPr="00BD7686" w:rsidRDefault="00C02CFE" w:rsidP="00C02CFE"/>
    <w:p w:rsidR="00C02CFE" w:rsidRPr="000E0E81" w:rsidRDefault="00C02CFE" w:rsidP="00FE76E7">
      <w:pPr>
        <w:pStyle w:val="Opisslike"/>
        <w:rPr>
          <w:b w:val="0"/>
        </w:rPr>
      </w:pPr>
      <w:r w:rsidRPr="000E0E81">
        <w:rPr>
          <w:b w:val="0"/>
        </w:rPr>
        <w:t>Tablica: Prikaz utjecaja na kritičnu infrastrukturu</w:t>
      </w:r>
    </w:p>
    <w:tbl>
      <w:tblPr>
        <w:tblW w:w="9364"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142"/>
        <w:gridCol w:w="8222"/>
      </w:tblGrid>
      <w:tr w:rsidR="00C02CFE" w:rsidRPr="00BD7686" w:rsidTr="00C02CFE">
        <w:trPr>
          <w:jc w:val="center"/>
        </w:trPr>
        <w:tc>
          <w:tcPr>
            <w:tcW w:w="1142"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rsidR="00C02CFE" w:rsidRPr="00BD7686" w:rsidRDefault="00C02CFE" w:rsidP="00C02CFE">
            <w:pPr>
              <w:pStyle w:val="Bezproreda1"/>
              <w:jc w:val="center"/>
              <w:rPr>
                <w:i/>
                <w:iCs/>
                <w:sz w:val="24"/>
                <w:szCs w:val="24"/>
              </w:rPr>
            </w:pPr>
            <w:r w:rsidRPr="00BD7686">
              <w:rPr>
                <w:i/>
                <w:iCs/>
                <w:sz w:val="24"/>
                <w:szCs w:val="24"/>
              </w:rPr>
              <w:t>Utjecaj</w:t>
            </w:r>
          </w:p>
        </w:tc>
        <w:tc>
          <w:tcPr>
            <w:tcW w:w="8222" w:type="dxa"/>
            <w:tcBorders>
              <w:top w:val="single" w:sz="6" w:space="0" w:color="auto"/>
              <w:left w:val="outset" w:sz="6" w:space="0" w:color="auto"/>
              <w:bottom w:val="single" w:sz="6" w:space="0" w:color="auto"/>
              <w:right w:val="single" w:sz="6" w:space="0" w:color="auto"/>
            </w:tcBorders>
            <w:shd w:val="clear" w:color="auto" w:fill="D9D9D9" w:themeFill="background1" w:themeFillShade="D9"/>
          </w:tcPr>
          <w:p w:rsidR="00C02CFE" w:rsidRPr="00BD7686" w:rsidRDefault="00C02CFE" w:rsidP="00C02CFE">
            <w:pPr>
              <w:pStyle w:val="Bezproreda1"/>
              <w:jc w:val="center"/>
              <w:rPr>
                <w:i/>
                <w:iCs/>
                <w:sz w:val="24"/>
                <w:szCs w:val="24"/>
              </w:rPr>
            </w:pPr>
            <w:r w:rsidRPr="00BD7686">
              <w:rPr>
                <w:i/>
                <w:iCs/>
                <w:sz w:val="24"/>
                <w:szCs w:val="24"/>
              </w:rPr>
              <w:t>Sektor</w:t>
            </w:r>
          </w:p>
        </w:tc>
      </w:tr>
      <w:tr w:rsidR="007D531C" w:rsidRPr="00BD7686" w:rsidTr="00C02CFE">
        <w:trPr>
          <w:trHeight w:val="343"/>
          <w:jc w:val="center"/>
        </w:trPr>
        <w:tc>
          <w:tcPr>
            <w:tcW w:w="1142"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rsidR="007D531C" w:rsidRPr="00BD7686" w:rsidRDefault="007D531C" w:rsidP="0079212A">
            <w:pPr>
              <w:pStyle w:val="Bezproreda1"/>
              <w:jc w:val="center"/>
              <w:rPr>
                <w:sz w:val="20"/>
                <w:szCs w:val="20"/>
              </w:rPr>
            </w:pPr>
            <w:r w:rsidRPr="00BD7686">
              <w:rPr>
                <w:sz w:val="20"/>
                <w:szCs w:val="20"/>
              </w:rPr>
              <w:t>X</w:t>
            </w:r>
          </w:p>
        </w:tc>
        <w:tc>
          <w:tcPr>
            <w:tcW w:w="8222" w:type="dxa"/>
            <w:tcBorders>
              <w:top w:val="single" w:sz="6" w:space="0" w:color="auto"/>
              <w:left w:val="outset" w:sz="6" w:space="0" w:color="auto"/>
              <w:bottom w:val="single" w:sz="6" w:space="0" w:color="auto"/>
              <w:right w:val="single" w:sz="6" w:space="0" w:color="auto"/>
            </w:tcBorders>
            <w:shd w:val="clear" w:color="auto" w:fill="FFFFFF" w:themeFill="background1"/>
            <w:hideMark/>
          </w:tcPr>
          <w:p w:rsidR="007D531C" w:rsidRPr="00BD7686" w:rsidRDefault="007D531C" w:rsidP="00C02CFE">
            <w:pPr>
              <w:pStyle w:val="Bezproreda1"/>
              <w:rPr>
                <w:sz w:val="20"/>
                <w:szCs w:val="20"/>
              </w:rPr>
            </w:pPr>
            <w:r w:rsidRPr="00BD7686">
              <w:rPr>
                <w:sz w:val="20"/>
                <w:szCs w:val="20"/>
              </w:rPr>
              <w:t>Energetika (proizvodnja, uključivo akumulacije i brane, prijenos, skladištenje, transport energenata i energije, sustavi za distribuciju).  </w:t>
            </w:r>
          </w:p>
        </w:tc>
      </w:tr>
      <w:tr w:rsidR="007D531C" w:rsidRPr="00BD7686" w:rsidTr="00C02CFE">
        <w:trPr>
          <w:jc w:val="center"/>
        </w:trPr>
        <w:tc>
          <w:tcPr>
            <w:tcW w:w="1142" w:type="dxa"/>
            <w:tcBorders>
              <w:top w:val="outset" w:sz="6" w:space="0" w:color="auto"/>
              <w:left w:val="single" w:sz="6" w:space="0" w:color="auto"/>
              <w:bottom w:val="single" w:sz="6" w:space="0" w:color="auto"/>
              <w:right w:val="single" w:sz="6" w:space="0" w:color="auto"/>
            </w:tcBorders>
            <w:shd w:val="clear" w:color="auto" w:fill="D9D9D9" w:themeFill="background1" w:themeFillShade="D9"/>
            <w:hideMark/>
          </w:tcPr>
          <w:p w:rsidR="007D531C" w:rsidRPr="00BD7686" w:rsidRDefault="007D531C" w:rsidP="0079212A">
            <w:pPr>
              <w:pStyle w:val="Bezproreda1"/>
              <w:jc w:val="center"/>
              <w:rPr>
                <w:sz w:val="20"/>
                <w:szCs w:val="20"/>
              </w:rPr>
            </w:pPr>
            <w:r w:rsidRPr="00BD7686">
              <w:rPr>
                <w:sz w:val="20"/>
                <w:szCs w:val="20"/>
              </w:rPr>
              <w:t>X</w:t>
            </w:r>
          </w:p>
        </w:tc>
        <w:tc>
          <w:tcPr>
            <w:tcW w:w="8222" w:type="dxa"/>
            <w:tcBorders>
              <w:top w:val="outset" w:sz="6" w:space="0" w:color="auto"/>
              <w:left w:val="outset" w:sz="6" w:space="0" w:color="auto"/>
              <w:bottom w:val="single" w:sz="6" w:space="0" w:color="auto"/>
              <w:right w:val="single" w:sz="6" w:space="0" w:color="auto"/>
            </w:tcBorders>
            <w:shd w:val="clear" w:color="auto" w:fill="FFFFFF" w:themeFill="background1"/>
            <w:hideMark/>
          </w:tcPr>
          <w:p w:rsidR="007D531C" w:rsidRPr="00BD7686" w:rsidRDefault="007D531C" w:rsidP="00C02CFE">
            <w:pPr>
              <w:pStyle w:val="Bezproreda1"/>
              <w:rPr>
                <w:sz w:val="20"/>
                <w:szCs w:val="20"/>
              </w:rPr>
            </w:pPr>
            <w:r w:rsidRPr="00BD7686">
              <w:rPr>
                <w:sz w:val="20"/>
                <w:szCs w:val="20"/>
              </w:rPr>
              <w:t>Promet (cestovni, željeznički, zračni, pomorski i promet unutarnjim plovnim putovima).</w:t>
            </w:r>
          </w:p>
        </w:tc>
      </w:tr>
      <w:tr w:rsidR="007D531C" w:rsidRPr="00BD7686" w:rsidTr="00C02CFE">
        <w:trPr>
          <w:jc w:val="center"/>
        </w:trPr>
        <w:tc>
          <w:tcPr>
            <w:tcW w:w="1142" w:type="dxa"/>
            <w:tcBorders>
              <w:top w:val="outset" w:sz="6" w:space="0" w:color="auto"/>
              <w:left w:val="single" w:sz="6" w:space="0" w:color="auto"/>
              <w:bottom w:val="single" w:sz="6" w:space="0" w:color="auto"/>
              <w:right w:val="single" w:sz="6" w:space="0" w:color="auto"/>
            </w:tcBorders>
            <w:shd w:val="clear" w:color="auto" w:fill="D9D9D9" w:themeFill="background1" w:themeFillShade="D9"/>
          </w:tcPr>
          <w:p w:rsidR="007D531C" w:rsidRPr="00BD7686" w:rsidRDefault="007D531C" w:rsidP="0079212A">
            <w:pPr>
              <w:pStyle w:val="Bezproreda1"/>
              <w:jc w:val="center"/>
              <w:rPr>
                <w:sz w:val="20"/>
                <w:szCs w:val="20"/>
              </w:rPr>
            </w:pPr>
            <w:r w:rsidRPr="00BD7686">
              <w:rPr>
                <w:sz w:val="20"/>
                <w:szCs w:val="20"/>
              </w:rPr>
              <w:t>Ne</w:t>
            </w:r>
          </w:p>
        </w:tc>
        <w:tc>
          <w:tcPr>
            <w:tcW w:w="8222" w:type="dxa"/>
            <w:tcBorders>
              <w:top w:val="outset" w:sz="6" w:space="0" w:color="auto"/>
              <w:left w:val="outset" w:sz="6" w:space="0" w:color="auto"/>
              <w:bottom w:val="single" w:sz="6" w:space="0" w:color="auto"/>
              <w:right w:val="single" w:sz="6" w:space="0" w:color="auto"/>
            </w:tcBorders>
            <w:shd w:val="clear" w:color="auto" w:fill="FFFFFF" w:themeFill="background1"/>
            <w:hideMark/>
          </w:tcPr>
          <w:p w:rsidR="007D531C" w:rsidRPr="00BD7686" w:rsidRDefault="007D531C" w:rsidP="00C02CFE">
            <w:pPr>
              <w:pStyle w:val="Bezproreda1"/>
              <w:rPr>
                <w:sz w:val="20"/>
                <w:szCs w:val="20"/>
              </w:rPr>
            </w:pPr>
            <w:r w:rsidRPr="00BD7686">
              <w:rPr>
                <w:sz w:val="20"/>
                <w:szCs w:val="20"/>
              </w:rPr>
              <w:t>Vodno gospodarstvo(regulacijske i zaštitne vodne građevine i komunalne vodne građevine). </w:t>
            </w:r>
          </w:p>
        </w:tc>
      </w:tr>
      <w:tr w:rsidR="007D531C" w:rsidRPr="00BD7686" w:rsidTr="00C02CFE">
        <w:trPr>
          <w:jc w:val="center"/>
        </w:trPr>
        <w:tc>
          <w:tcPr>
            <w:tcW w:w="1142" w:type="dxa"/>
            <w:tcBorders>
              <w:top w:val="outset" w:sz="6" w:space="0" w:color="auto"/>
              <w:left w:val="single" w:sz="6" w:space="0" w:color="auto"/>
              <w:bottom w:val="single" w:sz="6" w:space="0" w:color="auto"/>
              <w:right w:val="single" w:sz="6" w:space="0" w:color="auto"/>
            </w:tcBorders>
            <w:shd w:val="clear" w:color="auto" w:fill="D9D9D9" w:themeFill="background1" w:themeFillShade="D9"/>
          </w:tcPr>
          <w:p w:rsidR="007D531C" w:rsidRPr="00BD7686" w:rsidRDefault="007D531C" w:rsidP="0079212A">
            <w:pPr>
              <w:pStyle w:val="Bezproreda1"/>
              <w:jc w:val="center"/>
              <w:rPr>
                <w:sz w:val="20"/>
                <w:szCs w:val="20"/>
              </w:rPr>
            </w:pPr>
            <w:r w:rsidRPr="00BD7686">
              <w:rPr>
                <w:sz w:val="20"/>
                <w:szCs w:val="20"/>
              </w:rPr>
              <w:t>Ne</w:t>
            </w:r>
          </w:p>
        </w:tc>
        <w:tc>
          <w:tcPr>
            <w:tcW w:w="8222" w:type="dxa"/>
            <w:tcBorders>
              <w:top w:val="outset" w:sz="6" w:space="0" w:color="auto"/>
              <w:left w:val="outset" w:sz="6" w:space="0" w:color="auto"/>
              <w:bottom w:val="single" w:sz="6" w:space="0" w:color="auto"/>
              <w:right w:val="single" w:sz="6" w:space="0" w:color="auto"/>
            </w:tcBorders>
            <w:shd w:val="clear" w:color="auto" w:fill="FFFFFF" w:themeFill="background1"/>
            <w:hideMark/>
          </w:tcPr>
          <w:p w:rsidR="007D531C" w:rsidRPr="00BD7686" w:rsidRDefault="007D531C" w:rsidP="00C02CFE">
            <w:pPr>
              <w:pStyle w:val="Bezproreda1"/>
              <w:rPr>
                <w:sz w:val="20"/>
                <w:szCs w:val="20"/>
              </w:rPr>
            </w:pPr>
            <w:r w:rsidRPr="00BD7686">
              <w:rPr>
                <w:sz w:val="20"/>
                <w:szCs w:val="20"/>
              </w:rPr>
              <w:t>Financije (bankarstvo, burze, investicije, sustavi osiguranja i plaćanja). </w:t>
            </w:r>
          </w:p>
        </w:tc>
      </w:tr>
      <w:tr w:rsidR="007D531C" w:rsidRPr="00BD7686" w:rsidTr="00C02CFE">
        <w:trPr>
          <w:jc w:val="center"/>
        </w:trPr>
        <w:tc>
          <w:tcPr>
            <w:tcW w:w="1142" w:type="dxa"/>
            <w:tcBorders>
              <w:top w:val="outset" w:sz="6" w:space="0" w:color="auto"/>
              <w:left w:val="single" w:sz="6" w:space="0" w:color="auto"/>
              <w:bottom w:val="single" w:sz="6" w:space="0" w:color="auto"/>
              <w:right w:val="single" w:sz="4" w:space="0" w:color="auto"/>
            </w:tcBorders>
            <w:shd w:val="clear" w:color="auto" w:fill="D9D9D9" w:themeFill="background1" w:themeFillShade="D9"/>
          </w:tcPr>
          <w:p w:rsidR="007D531C" w:rsidRPr="00BD7686" w:rsidRDefault="007D531C" w:rsidP="0079212A">
            <w:pPr>
              <w:pStyle w:val="Bezproreda1"/>
              <w:jc w:val="center"/>
              <w:rPr>
                <w:sz w:val="20"/>
                <w:szCs w:val="20"/>
              </w:rPr>
            </w:pPr>
            <w:r w:rsidRPr="00BD7686">
              <w:rPr>
                <w:sz w:val="20"/>
                <w:szCs w:val="20"/>
              </w:rPr>
              <w:t>Ne</w:t>
            </w:r>
          </w:p>
        </w:tc>
        <w:tc>
          <w:tcPr>
            <w:tcW w:w="8222" w:type="dxa"/>
            <w:tcBorders>
              <w:top w:val="outset" w:sz="6" w:space="0" w:color="auto"/>
              <w:left w:val="single" w:sz="4" w:space="0" w:color="auto"/>
              <w:bottom w:val="single" w:sz="6" w:space="0" w:color="auto"/>
              <w:right w:val="single" w:sz="6" w:space="0" w:color="auto"/>
            </w:tcBorders>
            <w:shd w:val="clear" w:color="auto" w:fill="FFFFFF" w:themeFill="background1"/>
            <w:hideMark/>
          </w:tcPr>
          <w:p w:rsidR="007D531C" w:rsidRPr="00BD7686" w:rsidRDefault="007D531C" w:rsidP="00C02CFE">
            <w:pPr>
              <w:pStyle w:val="Bezproreda1"/>
              <w:rPr>
                <w:sz w:val="20"/>
                <w:szCs w:val="20"/>
              </w:rPr>
            </w:pPr>
            <w:r w:rsidRPr="00BD7686">
              <w:rPr>
                <w:sz w:val="20"/>
                <w:szCs w:val="20"/>
              </w:rPr>
              <w:t>Javne službe ( osiguranje javnog reda i mira, zaštita i spašavanje, hitna medicinska pomoć). </w:t>
            </w:r>
          </w:p>
        </w:tc>
      </w:tr>
      <w:tr w:rsidR="007D531C" w:rsidRPr="00BD7686" w:rsidTr="00C02CFE">
        <w:trPr>
          <w:jc w:val="center"/>
        </w:trPr>
        <w:tc>
          <w:tcPr>
            <w:tcW w:w="1142" w:type="dxa"/>
            <w:tcBorders>
              <w:top w:val="single" w:sz="6" w:space="0" w:color="auto"/>
              <w:left w:val="outset" w:sz="6" w:space="0" w:color="auto"/>
              <w:bottom w:val="single" w:sz="6" w:space="0" w:color="auto"/>
              <w:right w:val="single" w:sz="4" w:space="0" w:color="auto"/>
            </w:tcBorders>
            <w:shd w:val="clear" w:color="auto" w:fill="D9D9D9" w:themeFill="background1" w:themeFillShade="D9"/>
          </w:tcPr>
          <w:p w:rsidR="007D531C" w:rsidRPr="00BD7686" w:rsidRDefault="007D531C" w:rsidP="0079212A">
            <w:pPr>
              <w:pStyle w:val="Bezproreda1"/>
              <w:jc w:val="center"/>
              <w:rPr>
                <w:sz w:val="20"/>
                <w:szCs w:val="20"/>
              </w:rPr>
            </w:pPr>
            <w:r w:rsidRPr="00BD7686">
              <w:rPr>
                <w:sz w:val="20"/>
                <w:szCs w:val="20"/>
              </w:rPr>
              <w:t>Ne</w:t>
            </w:r>
          </w:p>
        </w:tc>
        <w:tc>
          <w:tcPr>
            <w:tcW w:w="8222" w:type="dxa"/>
            <w:tcBorders>
              <w:top w:val="single" w:sz="6" w:space="0" w:color="auto"/>
              <w:left w:val="outset" w:sz="6" w:space="0" w:color="auto"/>
              <w:bottom w:val="single" w:sz="6" w:space="0" w:color="auto"/>
              <w:right w:val="single" w:sz="4" w:space="0" w:color="auto"/>
            </w:tcBorders>
            <w:shd w:val="clear" w:color="auto" w:fill="FFFFFF" w:themeFill="background1"/>
          </w:tcPr>
          <w:p w:rsidR="007D531C" w:rsidRPr="00BD7686" w:rsidRDefault="007D531C" w:rsidP="00C02CFE">
            <w:pPr>
              <w:pStyle w:val="Bezproreda1"/>
              <w:rPr>
                <w:sz w:val="20"/>
                <w:szCs w:val="20"/>
              </w:rPr>
            </w:pPr>
            <w:r w:rsidRPr="00BD7686">
              <w:rPr>
                <w:sz w:val="20"/>
                <w:szCs w:val="20"/>
              </w:rPr>
              <w:t>Komunikacijska i informacijska tehnologija(elektroničke komunikacije, prijenos podataka, informacijski sustavi, pružanje audio i audiovizualnih medijskih usluga) </w:t>
            </w:r>
          </w:p>
        </w:tc>
      </w:tr>
      <w:tr w:rsidR="007D531C" w:rsidRPr="00BD7686" w:rsidTr="00C02CFE">
        <w:trPr>
          <w:jc w:val="center"/>
        </w:trPr>
        <w:tc>
          <w:tcPr>
            <w:tcW w:w="1142" w:type="dxa"/>
            <w:tcBorders>
              <w:top w:val="single" w:sz="6" w:space="0" w:color="auto"/>
              <w:left w:val="outset" w:sz="6" w:space="0" w:color="auto"/>
              <w:bottom w:val="single" w:sz="6" w:space="0" w:color="auto"/>
              <w:right w:val="single" w:sz="4" w:space="0" w:color="auto"/>
            </w:tcBorders>
            <w:shd w:val="clear" w:color="auto" w:fill="D9D9D9" w:themeFill="background1" w:themeFillShade="D9"/>
          </w:tcPr>
          <w:p w:rsidR="007D531C" w:rsidRPr="00BD7686" w:rsidRDefault="007D531C" w:rsidP="0079212A">
            <w:pPr>
              <w:pStyle w:val="Bezproreda1"/>
              <w:jc w:val="center"/>
              <w:rPr>
                <w:sz w:val="20"/>
                <w:szCs w:val="20"/>
              </w:rPr>
            </w:pPr>
            <w:r w:rsidRPr="00BD7686">
              <w:rPr>
                <w:sz w:val="20"/>
                <w:szCs w:val="20"/>
              </w:rPr>
              <w:t>Ne</w:t>
            </w:r>
          </w:p>
        </w:tc>
        <w:tc>
          <w:tcPr>
            <w:tcW w:w="8222" w:type="dxa"/>
            <w:tcBorders>
              <w:top w:val="outset" w:sz="6" w:space="0" w:color="auto"/>
              <w:left w:val="outset" w:sz="6" w:space="0" w:color="auto"/>
              <w:bottom w:val="single" w:sz="6" w:space="0" w:color="auto"/>
              <w:right w:val="single" w:sz="4" w:space="0" w:color="auto"/>
            </w:tcBorders>
            <w:shd w:val="clear" w:color="auto" w:fill="FFFFFF" w:themeFill="background1"/>
          </w:tcPr>
          <w:p w:rsidR="007D531C" w:rsidRPr="00BD7686" w:rsidRDefault="007D531C" w:rsidP="00C02CFE">
            <w:pPr>
              <w:pStyle w:val="Bezproreda1"/>
              <w:rPr>
                <w:sz w:val="20"/>
                <w:szCs w:val="20"/>
              </w:rPr>
            </w:pPr>
            <w:r w:rsidRPr="00BD7686">
              <w:rPr>
                <w:sz w:val="20"/>
                <w:szCs w:val="20"/>
              </w:rPr>
              <w:t>Zdravstvo (zdravstvena zaštita, proizvodnja, promet i nadzor nad lijekovima)  </w:t>
            </w:r>
          </w:p>
        </w:tc>
      </w:tr>
      <w:tr w:rsidR="007D531C" w:rsidRPr="00BD7686" w:rsidTr="00C02CFE">
        <w:trPr>
          <w:jc w:val="center"/>
        </w:trPr>
        <w:tc>
          <w:tcPr>
            <w:tcW w:w="1142" w:type="dxa"/>
            <w:tcBorders>
              <w:top w:val="outset" w:sz="6" w:space="0" w:color="auto"/>
              <w:left w:val="outset" w:sz="6" w:space="0" w:color="auto"/>
              <w:bottom w:val="single" w:sz="6" w:space="0" w:color="auto"/>
              <w:right w:val="single" w:sz="4" w:space="0" w:color="auto"/>
            </w:tcBorders>
            <w:shd w:val="clear" w:color="auto" w:fill="D9D9D9" w:themeFill="background1" w:themeFillShade="D9"/>
          </w:tcPr>
          <w:p w:rsidR="007D531C" w:rsidRPr="00BD7686" w:rsidRDefault="007D531C" w:rsidP="0079212A">
            <w:pPr>
              <w:pStyle w:val="Bezproreda1"/>
              <w:jc w:val="center"/>
              <w:rPr>
                <w:sz w:val="20"/>
                <w:szCs w:val="20"/>
              </w:rPr>
            </w:pPr>
            <w:r w:rsidRPr="00BD7686">
              <w:rPr>
                <w:sz w:val="20"/>
                <w:szCs w:val="20"/>
              </w:rPr>
              <w:t>Ne</w:t>
            </w:r>
          </w:p>
        </w:tc>
        <w:tc>
          <w:tcPr>
            <w:tcW w:w="8222" w:type="dxa"/>
            <w:tcBorders>
              <w:top w:val="outset" w:sz="6" w:space="0" w:color="auto"/>
              <w:left w:val="outset" w:sz="6" w:space="0" w:color="auto"/>
              <w:bottom w:val="single" w:sz="6" w:space="0" w:color="auto"/>
              <w:right w:val="single" w:sz="4" w:space="0" w:color="auto"/>
            </w:tcBorders>
            <w:shd w:val="clear" w:color="auto" w:fill="FFFFFF" w:themeFill="background1"/>
          </w:tcPr>
          <w:p w:rsidR="007D531C" w:rsidRPr="00BD7686" w:rsidRDefault="007D531C" w:rsidP="00C02CFE">
            <w:pPr>
              <w:pStyle w:val="Bezproreda1"/>
              <w:rPr>
                <w:sz w:val="20"/>
                <w:szCs w:val="20"/>
              </w:rPr>
            </w:pPr>
            <w:r w:rsidRPr="00BD7686">
              <w:rPr>
                <w:sz w:val="20"/>
                <w:szCs w:val="20"/>
              </w:rPr>
              <w:t>Hrana ( proizvodnja i opskrba hranom i sustav sigurnosti hrane, robne zalihe) </w:t>
            </w:r>
          </w:p>
        </w:tc>
      </w:tr>
      <w:tr w:rsidR="007D531C" w:rsidRPr="00BD7686" w:rsidTr="00C02CFE">
        <w:trPr>
          <w:jc w:val="center"/>
        </w:trPr>
        <w:tc>
          <w:tcPr>
            <w:tcW w:w="1142" w:type="dxa"/>
            <w:tcBorders>
              <w:top w:val="outset" w:sz="6" w:space="0" w:color="auto"/>
              <w:left w:val="outset" w:sz="6" w:space="0" w:color="auto"/>
              <w:bottom w:val="single" w:sz="6" w:space="0" w:color="auto"/>
              <w:right w:val="single" w:sz="4" w:space="0" w:color="auto"/>
            </w:tcBorders>
            <w:shd w:val="clear" w:color="auto" w:fill="D9D9D9" w:themeFill="background1" w:themeFillShade="D9"/>
          </w:tcPr>
          <w:p w:rsidR="007D531C" w:rsidRPr="00BD7686" w:rsidRDefault="007D531C" w:rsidP="0079212A">
            <w:pPr>
              <w:pStyle w:val="Bezproreda1"/>
              <w:jc w:val="center"/>
              <w:rPr>
                <w:sz w:val="20"/>
                <w:szCs w:val="20"/>
              </w:rPr>
            </w:pPr>
            <w:r w:rsidRPr="00BD7686">
              <w:rPr>
                <w:sz w:val="20"/>
                <w:szCs w:val="20"/>
              </w:rPr>
              <w:t>Ne</w:t>
            </w:r>
          </w:p>
        </w:tc>
        <w:tc>
          <w:tcPr>
            <w:tcW w:w="8222" w:type="dxa"/>
            <w:tcBorders>
              <w:top w:val="outset" w:sz="6" w:space="0" w:color="auto"/>
              <w:left w:val="outset" w:sz="6" w:space="0" w:color="auto"/>
              <w:bottom w:val="single" w:sz="6" w:space="0" w:color="auto"/>
              <w:right w:val="single" w:sz="4" w:space="0" w:color="auto"/>
            </w:tcBorders>
            <w:shd w:val="clear" w:color="auto" w:fill="FFFFFF" w:themeFill="background1"/>
          </w:tcPr>
          <w:p w:rsidR="007D531C" w:rsidRPr="00BD7686" w:rsidRDefault="007D531C" w:rsidP="00C02CFE">
            <w:pPr>
              <w:pStyle w:val="Bezproreda1"/>
              <w:rPr>
                <w:sz w:val="20"/>
                <w:szCs w:val="20"/>
              </w:rPr>
            </w:pPr>
            <w:r w:rsidRPr="00BD7686">
              <w:rPr>
                <w:sz w:val="20"/>
                <w:szCs w:val="20"/>
              </w:rPr>
              <w:t>Proizvodnja, skladištenje i prijevoz opasnih tvari  ( kemijski, biološki, radiološki i nuklearni materijali) </w:t>
            </w:r>
          </w:p>
        </w:tc>
      </w:tr>
      <w:tr w:rsidR="007D531C" w:rsidRPr="00BD7686" w:rsidTr="00C02CFE">
        <w:trPr>
          <w:jc w:val="center"/>
        </w:trPr>
        <w:tc>
          <w:tcPr>
            <w:tcW w:w="1142" w:type="dxa"/>
            <w:tcBorders>
              <w:top w:val="outset" w:sz="6" w:space="0" w:color="auto"/>
              <w:left w:val="outset" w:sz="6" w:space="0" w:color="auto"/>
              <w:bottom w:val="single" w:sz="6" w:space="0" w:color="auto"/>
              <w:right w:val="single" w:sz="4" w:space="0" w:color="auto"/>
            </w:tcBorders>
            <w:shd w:val="clear" w:color="auto" w:fill="D9D9D9" w:themeFill="background1" w:themeFillShade="D9"/>
          </w:tcPr>
          <w:p w:rsidR="007D531C" w:rsidRPr="00BD7686" w:rsidRDefault="007D531C" w:rsidP="0079212A">
            <w:pPr>
              <w:pStyle w:val="Bezproreda1"/>
              <w:jc w:val="center"/>
              <w:rPr>
                <w:sz w:val="20"/>
                <w:szCs w:val="20"/>
              </w:rPr>
            </w:pPr>
            <w:r w:rsidRPr="00BD7686">
              <w:rPr>
                <w:sz w:val="20"/>
                <w:szCs w:val="20"/>
              </w:rPr>
              <w:t>Ne</w:t>
            </w:r>
          </w:p>
        </w:tc>
        <w:tc>
          <w:tcPr>
            <w:tcW w:w="8222" w:type="dxa"/>
            <w:tcBorders>
              <w:top w:val="outset" w:sz="6" w:space="0" w:color="auto"/>
              <w:left w:val="outset" w:sz="6" w:space="0" w:color="auto"/>
              <w:bottom w:val="single" w:sz="6" w:space="0" w:color="auto"/>
              <w:right w:val="single" w:sz="4" w:space="0" w:color="auto"/>
            </w:tcBorders>
            <w:shd w:val="clear" w:color="auto" w:fill="FFFFFF" w:themeFill="background1"/>
          </w:tcPr>
          <w:p w:rsidR="007D531C" w:rsidRPr="00BD7686" w:rsidRDefault="007D531C" w:rsidP="00C02CFE">
            <w:pPr>
              <w:pStyle w:val="Bezproreda1"/>
              <w:rPr>
                <w:sz w:val="20"/>
                <w:szCs w:val="20"/>
              </w:rPr>
            </w:pPr>
            <w:r w:rsidRPr="00BD7686">
              <w:rPr>
                <w:sz w:val="20"/>
                <w:szCs w:val="20"/>
              </w:rPr>
              <w:t>Nacionalni spomenici i vrijednosti </w:t>
            </w:r>
          </w:p>
        </w:tc>
      </w:tr>
    </w:tbl>
    <w:p w:rsidR="00C02CFE" w:rsidRPr="00BD7686" w:rsidRDefault="00C02CFE" w:rsidP="00C02CFE">
      <w:pPr>
        <w:ind w:left="360"/>
        <w:jc w:val="left"/>
        <w:textAlignment w:val="baseline"/>
        <w:rPr>
          <w:rFonts w:ascii="Segoe UI" w:hAnsi="Segoe UI" w:cs="Segoe UI"/>
          <w:sz w:val="18"/>
          <w:szCs w:val="18"/>
          <w:lang w:eastAsia="hr-HR"/>
        </w:rPr>
      </w:pPr>
      <w:r w:rsidRPr="00BD7686">
        <w:rPr>
          <w:rFonts w:ascii="Times New Roman" w:hAnsi="Times New Roman"/>
          <w:sz w:val="28"/>
          <w:szCs w:val="28"/>
          <w:lang w:eastAsia="hr-HR"/>
        </w:rPr>
        <w:t> </w:t>
      </w:r>
    </w:p>
    <w:p w:rsidR="00C02CFE" w:rsidRPr="00BD7686" w:rsidRDefault="00C02CFE" w:rsidP="00C02CFE">
      <w:pPr>
        <w:ind w:left="360"/>
        <w:jc w:val="left"/>
        <w:textAlignment w:val="baseline"/>
        <w:rPr>
          <w:rFonts w:ascii="Segoe UI" w:hAnsi="Segoe UI" w:cs="Segoe UI"/>
          <w:sz w:val="18"/>
          <w:szCs w:val="18"/>
          <w:lang w:eastAsia="hr-HR"/>
        </w:rPr>
      </w:pPr>
    </w:p>
    <w:p w:rsidR="00C02CFE" w:rsidRPr="00BD7686" w:rsidRDefault="00C02CFE" w:rsidP="00C02CFE">
      <w:pPr>
        <w:pStyle w:val="Razina3"/>
        <w:rPr>
          <w:lang w:val="hr-HR"/>
        </w:rPr>
      </w:pPr>
      <w:bookmarkStart w:id="246" w:name="_Toc527052168"/>
      <w:r w:rsidRPr="00BD7686">
        <w:rPr>
          <w:lang w:val="hr-HR"/>
        </w:rPr>
        <w:t>Kontekst</w:t>
      </w:r>
      <w:bookmarkEnd w:id="246"/>
    </w:p>
    <w:p w:rsidR="007D531C" w:rsidRPr="00BD7686" w:rsidRDefault="007D531C" w:rsidP="00C02CFE">
      <w:pPr>
        <w:rPr>
          <w:lang w:eastAsia="en-US"/>
        </w:rPr>
      </w:pPr>
    </w:p>
    <w:p w:rsidR="007D531C" w:rsidRPr="00BD7686" w:rsidRDefault="007D531C" w:rsidP="007D531C">
      <w:pPr>
        <w:spacing w:line="276" w:lineRule="auto"/>
        <w:rPr>
          <w:sz w:val="22"/>
          <w:szCs w:val="22"/>
        </w:rPr>
      </w:pPr>
      <w:r w:rsidRPr="00BD7686">
        <w:rPr>
          <w:sz w:val="22"/>
          <w:szCs w:val="22"/>
        </w:rPr>
        <w:t>Tehničko-tehnološke katastrofe ili velike nesreće u cestovnom prometu nastaju kao posljedica prometnih nesreća u kojima su sudionici kamioni/cisterne koje prevoze opasne ili kao posljedica ne primjenjivanja sigurnosnih mjera prilikom transporta.</w:t>
      </w:r>
    </w:p>
    <w:p w:rsidR="005C3EE0" w:rsidRDefault="005C3EE0" w:rsidP="005C3EE0">
      <w:pPr>
        <w:spacing w:line="276" w:lineRule="auto"/>
        <w:rPr>
          <w:sz w:val="22"/>
          <w:szCs w:val="22"/>
          <w:lang w:eastAsia="hr-HR"/>
        </w:rPr>
      </w:pPr>
      <w:r w:rsidRPr="005C3EE0">
        <w:rPr>
          <w:sz w:val="22"/>
          <w:szCs w:val="22"/>
          <w:lang w:eastAsia="hr-HR"/>
        </w:rPr>
        <w:t xml:space="preserve">Strategijom i programom prostornog uređenja Republike Hrvatske cestovni promet definiran je kao primaran vid prometa u procesu integriranja cjelokupnog državnog prostora. Te smjernice preuzeo je i </w:t>
      </w:r>
      <w:r w:rsidRPr="005C3EE0">
        <w:rPr>
          <w:sz w:val="22"/>
          <w:szCs w:val="22"/>
          <w:lang w:eastAsia="hr-HR"/>
        </w:rPr>
        <w:lastRenderedPageBreak/>
        <w:t>izrađeni Prostorni plan Brodsko-posavske županije, koji je na prostoru koji obuhvaća definirao glavne prometne koridore, te smjernice budućeg razvitka prometnog sustava.</w:t>
      </w:r>
    </w:p>
    <w:p w:rsidR="005C3EE0" w:rsidRPr="005C3EE0" w:rsidRDefault="005C3EE0" w:rsidP="005C3EE0">
      <w:pPr>
        <w:spacing w:line="276" w:lineRule="auto"/>
        <w:rPr>
          <w:sz w:val="22"/>
          <w:szCs w:val="22"/>
          <w:lang w:eastAsia="hr-HR"/>
        </w:rPr>
      </w:pPr>
    </w:p>
    <w:p w:rsidR="005C3EE0" w:rsidRDefault="005C3EE0" w:rsidP="005C3EE0">
      <w:pPr>
        <w:spacing w:line="276" w:lineRule="auto"/>
        <w:rPr>
          <w:sz w:val="22"/>
          <w:szCs w:val="22"/>
        </w:rPr>
      </w:pPr>
      <w:r w:rsidRPr="005C3EE0">
        <w:rPr>
          <w:sz w:val="22"/>
          <w:szCs w:val="22"/>
        </w:rPr>
        <w:t xml:space="preserve">Središnjim dijelom Općine prolazi autocesta – državna cesta A-3, u smjeru istok-zapad u dužini 5,5 km. Frekvencija prometa je izrazito velika. </w:t>
      </w:r>
    </w:p>
    <w:p w:rsidR="005C3EE0" w:rsidRPr="005C3EE0" w:rsidRDefault="005C3EE0" w:rsidP="005C3EE0">
      <w:pPr>
        <w:spacing w:line="276" w:lineRule="auto"/>
        <w:rPr>
          <w:color w:val="FF0000"/>
          <w:sz w:val="22"/>
          <w:szCs w:val="22"/>
        </w:rPr>
      </w:pPr>
    </w:p>
    <w:p w:rsidR="005C3EE0" w:rsidRPr="005C3EE0" w:rsidRDefault="005C3EE0" w:rsidP="005C3EE0">
      <w:pPr>
        <w:spacing w:line="276" w:lineRule="auto"/>
        <w:rPr>
          <w:sz w:val="22"/>
          <w:szCs w:val="22"/>
        </w:rPr>
      </w:pPr>
      <w:r w:rsidRPr="005C3EE0">
        <w:rPr>
          <w:sz w:val="22"/>
          <w:szCs w:val="22"/>
        </w:rPr>
        <w:t xml:space="preserve">Glavna prometna arterija je državna cesta D-7 (GP </w:t>
      </w:r>
      <w:proofErr w:type="spellStart"/>
      <w:r w:rsidRPr="005C3EE0">
        <w:rPr>
          <w:sz w:val="22"/>
          <w:szCs w:val="22"/>
        </w:rPr>
        <w:t>Duboševica</w:t>
      </w:r>
      <w:proofErr w:type="spellEnd"/>
      <w:r w:rsidRPr="005C3EE0">
        <w:rPr>
          <w:sz w:val="22"/>
          <w:szCs w:val="22"/>
        </w:rPr>
        <w:t xml:space="preserve"> (</w:t>
      </w:r>
      <w:proofErr w:type="spellStart"/>
      <w:r w:rsidRPr="005C3EE0">
        <w:rPr>
          <w:sz w:val="22"/>
          <w:szCs w:val="22"/>
        </w:rPr>
        <w:t>gr</w:t>
      </w:r>
      <w:proofErr w:type="spellEnd"/>
      <w:r w:rsidRPr="005C3EE0">
        <w:rPr>
          <w:sz w:val="22"/>
          <w:szCs w:val="22"/>
        </w:rPr>
        <w:t xml:space="preserve">. RM) – Beli Manastir – Osijek – Đakovo- GP </w:t>
      </w:r>
      <w:proofErr w:type="spellStart"/>
      <w:r w:rsidRPr="005C3EE0">
        <w:rPr>
          <w:sz w:val="22"/>
          <w:szCs w:val="22"/>
        </w:rPr>
        <w:t>Slav</w:t>
      </w:r>
      <w:proofErr w:type="spellEnd"/>
      <w:r w:rsidRPr="005C3EE0">
        <w:rPr>
          <w:sz w:val="22"/>
          <w:szCs w:val="22"/>
        </w:rPr>
        <w:t xml:space="preserve">. </w:t>
      </w:r>
      <w:proofErr w:type="spellStart"/>
      <w:r w:rsidRPr="005C3EE0">
        <w:rPr>
          <w:sz w:val="22"/>
          <w:szCs w:val="22"/>
        </w:rPr>
        <w:t>Šamac</w:t>
      </w:r>
      <w:proofErr w:type="spellEnd"/>
      <w:r w:rsidRPr="005C3EE0">
        <w:rPr>
          <w:sz w:val="22"/>
          <w:szCs w:val="22"/>
        </w:rPr>
        <w:t>-granica sa BiH). Trasom ove državne ceste odvija se 80% ukupnog lokalnog prometa, a prolazi preko cijelog prostora Općine u smjeru sjeverozapad-jugoistok u dužini od 6 km.</w:t>
      </w:r>
    </w:p>
    <w:p w:rsidR="005C3EE0" w:rsidRPr="005C3EE0" w:rsidRDefault="005C3EE0" w:rsidP="005C3EE0">
      <w:pPr>
        <w:spacing w:line="276" w:lineRule="auto"/>
        <w:ind w:firstLine="720"/>
        <w:rPr>
          <w:sz w:val="22"/>
          <w:szCs w:val="22"/>
        </w:rPr>
      </w:pPr>
    </w:p>
    <w:p w:rsidR="005C3EE0" w:rsidRDefault="005C3EE0" w:rsidP="005C3EE0">
      <w:pPr>
        <w:spacing w:line="276" w:lineRule="auto"/>
        <w:rPr>
          <w:rFonts w:cs="ArialMT"/>
          <w:sz w:val="22"/>
          <w:szCs w:val="22"/>
          <w:lang w:eastAsia="en-US"/>
        </w:rPr>
      </w:pPr>
      <w:r w:rsidRPr="005C3EE0">
        <w:rPr>
          <w:sz w:val="22"/>
          <w:szCs w:val="22"/>
        </w:rPr>
        <w:t>Manji značaj, te stoga i manju opasnost imaju prometnice kao što su županijska cesta Ž-4210 i županijska cesta Ž-4220.</w:t>
      </w:r>
      <w:r w:rsidRPr="005C3EE0">
        <w:rPr>
          <w:rFonts w:cs="ArialMT"/>
          <w:sz w:val="22"/>
          <w:szCs w:val="22"/>
          <w:lang w:eastAsia="en-US"/>
        </w:rPr>
        <w:t xml:space="preserve"> </w:t>
      </w:r>
    </w:p>
    <w:p w:rsidR="005C3EE0" w:rsidRPr="005C3EE0" w:rsidRDefault="005C3EE0" w:rsidP="005C3EE0">
      <w:pPr>
        <w:spacing w:line="276" w:lineRule="auto"/>
        <w:rPr>
          <w:rFonts w:cs="ArialMT"/>
          <w:sz w:val="22"/>
          <w:szCs w:val="22"/>
          <w:lang w:eastAsia="en-US"/>
        </w:rPr>
      </w:pPr>
    </w:p>
    <w:p w:rsidR="005C3EE0" w:rsidRPr="005C3EE0" w:rsidRDefault="005C3EE0" w:rsidP="005C3EE0">
      <w:pPr>
        <w:spacing w:line="276" w:lineRule="auto"/>
        <w:rPr>
          <w:sz w:val="22"/>
          <w:szCs w:val="22"/>
        </w:rPr>
      </w:pPr>
      <w:r w:rsidRPr="005C3EE0">
        <w:rPr>
          <w:rFonts w:cs="ArialMT"/>
          <w:sz w:val="22"/>
          <w:szCs w:val="22"/>
          <w:lang w:eastAsia="en-US"/>
        </w:rPr>
        <w:t>Geoprometn</w:t>
      </w:r>
      <w:r>
        <w:rPr>
          <w:rFonts w:cs="ArialMT"/>
          <w:sz w:val="22"/>
          <w:szCs w:val="22"/>
          <w:lang w:eastAsia="en-US"/>
        </w:rPr>
        <w:t>i položaj O</w:t>
      </w:r>
      <w:r w:rsidRPr="005C3EE0">
        <w:rPr>
          <w:rFonts w:cs="ArialMT"/>
          <w:sz w:val="22"/>
          <w:szCs w:val="22"/>
          <w:lang w:eastAsia="en-US"/>
        </w:rPr>
        <w:t xml:space="preserve">pćine </w:t>
      </w:r>
      <w:proofErr w:type="spellStart"/>
      <w:r w:rsidRPr="005C3EE0">
        <w:rPr>
          <w:rFonts w:cs="ArialMT"/>
          <w:sz w:val="22"/>
          <w:szCs w:val="22"/>
          <w:lang w:eastAsia="en-US"/>
        </w:rPr>
        <w:t>Sikirevci</w:t>
      </w:r>
      <w:proofErr w:type="spellEnd"/>
      <w:r w:rsidRPr="005C3EE0">
        <w:rPr>
          <w:rFonts w:cs="ArialMT"/>
          <w:sz w:val="22"/>
          <w:szCs w:val="22"/>
          <w:lang w:eastAsia="en-US"/>
        </w:rPr>
        <w:t xml:space="preserve"> sa stajališta prometne povezanosti je povoljan. </w:t>
      </w:r>
      <w:r w:rsidRPr="005C3EE0">
        <w:rPr>
          <w:sz w:val="22"/>
          <w:szCs w:val="22"/>
        </w:rPr>
        <w:t xml:space="preserve">Mrežu sustava cestovnog prometa na prostoru </w:t>
      </w:r>
      <w:r>
        <w:rPr>
          <w:rFonts w:cs="ArialMT"/>
          <w:sz w:val="22"/>
          <w:szCs w:val="22"/>
          <w:lang w:eastAsia="en-US"/>
        </w:rPr>
        <w:t>O</w:t>
      </w:r>
      <w:r w:rsidRPr="005C3EE0">
        <w:rPr>
          <w:rFonts w:cs="ArialMT"/>
          <w:sz w:val="22"/>
          <w:szCs w:val="22"/>
          <w:lang w:eastAsia="en-US"/>
        </w:rPr>
        <w:t xml:space="preserve">pćine </w:t>
      </w:r>
      <w:proofErr w:type="spellStart"/>
      <w:r w:rsidRPr="005C3EE0">
        <w:rPr>
          <w:rFonts w:cs="ArialMT"/>
          <w:sz w:val="22"/>
          <w:szCs w:val="22"/>
          <w:lang w:eastAsia="en-US"/>
        </w:rPr>
        <w:t>Sikirevci</w:t>
      </w:r>
      <w:proofErr w:type="spellEnd"/>
      <w:r w:rsidRPr="005C3EE0">
        <w:rPr>
          <w:rFonts w:cs="ArialMT"/>
          <w:sz w:val="22"/>
          <w:szCs w:val="22"/>
          <w:lang w:eastAsia="en-US"/>
        </w:rPr>
        <w:t xml:space="preserve"> </w:t>
      </w:r>
      <w:r w:rsidRPr="005C3EE0">
        <w:rPr>
          <w:sz w:val="22"/>
          <w:szCs w:val="22"/>
        </w:rPr>
        <w:t xml:space="preserve"> čine državne ceste, županijske ceste,  nerazvrstane ceste, te šumski i poljski putovi. K</w:t>
      </w:r>
      <w:r w:rsidRPr="005C3EE0">
        <w:rPr>
          <w:rFonts w:cs="ArialMT"/>
          <w:sz w:val="22"/>
          <w:szCs w:val="22"/>
          <w:lang w:eastAsia="en-US"/>
        </w:rPr>
        <w:t>ategorizirane ceste (državnog i županijskog karaktera) su asfaltirane.</w:t>
      </w:r>
    </w:p>
    <w:p w:rsidR="0079212A" w:rsidRPr="00BD7686" w:rsidRDefault="0079212A" w:rsidP="0079212A">
      <w:pPr>
        <w:rPr>
          <w:sz w:val="22"/>
          <w:szCs w:val="22"/>
        </w:rPr>
      </w:pPr>
    </w:p>
    <w:p w:rsidR="00FD5F1B" w:rsidRPr="00FD5F1B" w:rsidRDefault="00FD5F1B" w:rsidP="00FD5F1B">
      <w:pPr>
        <w:pStyle w:val="Opisslike"/>
      </w:pPr>
      <w:r>
        <w:rPr>
          <w:b w:val="0"/>
        </w:rPr>
        <w:t>Karta</w:t>
      </w:r>
      <w:r w:rsidR="00773F88" w:rsidRPr="000E0E81">
        <w:rPr>
          <w:b w:val="0"/>
        </w:rPr>
        <w:t xml:space="preserve">: Cestovni promet </w:t>
      </w:r>
      <w:r w:rsidR="000E0E81">
        <w:rPr>
          <w:b w:val="0"/>
        </w:rPr>
        <w:t xml:space="preserve"> na području O</w:t>
      </w:r>
      <w:r w:rsidR="0079212A" w:rsidRPr="000E0E81">
        <w:rPr>
          <w:b w:val="0"/>
        </w:rPr>
        <w:t xml:space="preserve">pćine </w:t>
      </w:r>
      <w:proofErr w:type="spellStart"/>
      <w:r w:rsidR="005C3EE0">
        <w:rPr>
          <w:b w:val="0"/>
        </w:rPr>
        <w:t>Sikirevci</w:t>
      </w:r>
      <w:proofErr w:type="spellEnd"/>
    </w:p>
    <w:p w:rsidR="004843A4" w:rsidRPr="00BD7686" w:rsidRDefault="009F53E5" w:rsidP="00FE76E7">
      <w:pPr>
        <w:pStyle w:val="Opisslike"/>
      </w:pPr>
      <w:r>
        <w:rPr>
          <w:noProof/>
          <w:lang w:eastAsia="hr-HR"/>
        </w:rPr>
        <w:drawing>
          <wp:inline distT="0" distB="0" distL="0" distR="0">
            <wp:extent cx="5686425" cy="3838575"/>
            <wp:effectExtent l="171450" t="133350" r="371475" b="314325"/>
            <wp:docPr id="245" name="Slika 22" descr="C:\Users\Blaženka Budimir\Documents\DonationCoder\ScreenshotCaptor\Screenshots\Screenshot - 21_11_2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Blaženka Budimir\Documents\DonationCoder\ScreenshotCaptor\Screenshots\Screenshot - 21_11_2018.png"/>
                    <pic:cNvPicPr>
                      <a:picLocks noChangeAspect="1" noChangeArrowheads="1"/>
                    </pic:cNvPicPr>
                  </pic:nvPicPr>
                  <pic:blipFill>
                    <a:blip r:embed="rId62" cstate="print"/>
                    <a:srcRect/>
                    <a:stretch>
                      <a:fillRect/>
                    </a:stretch>
                  </pic:blipFill>
                  <pic:spPr bwMode="auto">
                    <a:xfrm>
                      <a:off x="0" y="0"/>
                      <a:ext cx="5686425" cy="3838575"/>
                    </a:xfrm>
                    <a:prstGeom prst="rect">
                      <a:avLst/>
                    </a:prstGeom>
                    <a:ln>
                      <a:noFill/>
                    </a:ln>
                    <a:effectLst>
                      <a:outerShdw blurRad="292100" dist="139700" dir="2700000" algn="tl" rotWithShape="0">
                        <a:srgbClr val="333333">
                          <a:alpha val="65000"/>
                        </a:srgbClr>
                      </a:outerShdw>
                    </a:effectLst>
                  </pic:spPr>
                </pic:pic>
              </a:graphicData>
            </a:graphic>
          </wp:inline>
        </w:drawing>
      </w:r>
    </w:p>
    <w:p w:rsidR="004843A4" w:rsidRPr="000E0E81" w:rsidRDefault="00E425B7" w:rsidP="00FE76E7">
      <w:pPr>
        <w:pStyle w:val="Opisslike"/>
        <w:rPr>
          <w:b w:val="0"/>
        </w:rPr>
      </w:pPr>
      <w:r w:rsidRPr="000E0E81">
        <w:rPr>
          <w:b w:val="0"/>
        </w:rPr>
        <w:t>Izvor: HC , 2018.</w:t>
      </w:r>
    </w:p>
    <w:p w:rsidR="004843A4" w:rsidRPr="00BD7686" w:rsidRDefault="004843A4" w:rsidP="0079212A">
      <w:pPr>
        <w:jc w:val="center"/>
        <w:rPr>
          <w:sz w:val="22"/>
          <w:szCs w:val="22"/>
        </w:rPr>
      </w:pPr>
    </w:p>
    <w:p w:rsidR="004843A4" w:rsidRPr="00BD7686" w:rsidRDefault="004843A4" w:rsidP="0079212A">
      <w:pPr>
        <w:jc w:val="center"/>
        <w:rPr>
          <w:sz w:val="22"/>
          <w:szCs w:val="22"/>
        </w:rPr>
      </w:pPr>
    </w:p>
    <w:p w:rsidR="009B793F" w:rsidRPr="00BD7686" w:rsidRDefault="004843A4" w:rsidP="004843A4">
      <w:pPr>
        <w:pStyle w:val="Bezproreda"/>
        <w:spacing w:line="276" w:lineRule="auto"/>
        <w:jc w:val="both"/>
      </w:pPr>
      <w:r w:rsidRPr="00BD7686">
        <w:t>Kako područje Općine predstavlja važno prometno i tranzitno područje moguće su opasnosti zbog prevrtanja i oštećenja transportnih sredstava, koje prevoze opasne tvari.</w:t>
      </w:r>
      <w:r w:rsidR="009B793F">
        <w:t xml:space="preserve"> </w:t>
      </w:r>
      <w:r w:rsidR="009B793F" w:rsidRPr="009B793F">
        <w:rPr>
          <w:rFonts w:asciiTheme="minorHAnsi" w:hAnsiTheme="minorHAnsi"/>
        </w:rPr>
        <w:t>Tranzit opasnih tvari može se očekivati na državnoj  cesti A-3, koja prolazi središnjim dijelom Općine, te državnom  cestom D-7.</w:t>
      </w:r>
    </w:p>
    <w:p w:rsidR="004843A4" w:rsidRPr="00BD7686" w:rsidRDefault="004843A4" w:rsidP="004843A4">
      <w:pPr>
        <w:pStyle w:val="Bezproreda"/>
        <w:spacing w:line="276" w:lineRule="auto"/>
        <w:jc w:val="both"/>
      </w:pPr>
      <w:r w:rsidRPr="00BD7686">
        <w:t>Uvijek je prisutna i mogućnost prometnih nesreća, u kojima su sudionici prometna sredstva koja u tranzitu prevoze zapaljive i opasne tvari. Uslijed tehničkog kvara ili prometne nezgode moguće je prevrtanje  autocisterni, a time i  istjecanje, zapaljenje ili eksplozija zapaljivih tvari.</w:t>
      </w:r>
    </w:p>
    <w:p w:rsidR="004843A4" w:rsidRPr="00BD7686" w:rsidRDefault="004843A4" w:rsidP="004843A4">
      <w:pPr>
        <w:pStyle w:val="Bezproreda"/>
        <w:spacing w:line="276" w:lineRule="auto"/>
        <w:jc w:val="both"/>
      </w:pPr>
    </w:p>
    <w:p w:rsidR="004843A4" w:rsidRPr="00BD7686" w:rsidRDefault="004843A4" w:rsidP="004843A4">
      <w:pPr>
        <w:pStyle w:val="Bezproreda"/>
        <w:spacing w:line="276" w:lineRule="auto"/>
        <w:jc w:val="both"/>
      </w:pPr>
      <w:r w:rsidRPr="00BD7686">
        <w:t xml:space="preserve">U slučaju akcidenta može se raditi o maksimalnoj količini opasne tvari („the worst case“), u količini koja se može nalaziti u punom spremniku autocisterne, što je najviše 30 000 litara. </w:t>
      </w:r>
    </w:p>
    <w:p w:rsidR="0079212A" w:rsidRPr="00BD7686" w:rsidRDefault="0079212A" w:rsidP="00C02CFE"/>
    <w:p w:rsidR="00C02CFE" w:rsidRPr="00BD7686" w:rsidRDefault="00C02CFE" w:rsidP="00C02CFE">
      <w:pPr>
        <w:pStyle w:val="Razina4"/>
        <w:rPr>
          <w:lang w:val="hr-HR"/>
        </w:rPr>
      </w:pPr>
      <w:bookmarkStart w:id="247" w:name="_Toc527052169"/>
      <w:r w:rsidRPr="00BD7686">
        <w:rPr>
          <w:lang w:val="hr-HR"/>
        </w:rPr>
        <w:t>Ugroženo područje</w:t>
      </w:r>
      <w:bookmarkEnd w:id="247"/>
    </w:p>
    <w:p w:rsidR="00C02CFE" w:rsidRPr="00BD7686" w:rsidRDefault="00C02CFE" w:rsidP="00C02CFE">
      <w:pPr>
        <w:ind w:left="360"/>
        <w:jc w:val="left"/>
        <w:textAlignment w:val="baseline"/>
        <w:rPr>
          <w:rFonts w:ascii="Segoe UI" w:hAnsi="Segoe UI" w:cs="Segoe UI"/>
          <w:sz w:val="18"/>
          <w:szCs w:val="18"/>
          <w:lang w:eastAsia="hr-HR"/>
        </w:rPr>
      </w:pPr>
      <w:r w:rsidRPr="00BD7686">
        <w:rPr>
          <w:rFonts w:ascii="Times New Roman" w:hAnsi="Times New Roman"/>
          <w:sz w:val="28"/>
          <w:szCs w:val="28"/>
          <w:lang w:eastAsia="hr-HR"/>
        </w:rPr>
        <w:t> </w:t>
      </w:r>
    </w:p>
    <w:p w:rsidR="009B793F" w:rsidRPr="009B793F" w:rsidRDefault="009B793F" w:rsidP="009B793F">
      <w:pPr>
        <w:rPr>
          <w:sz w:val="22"/>
          <w:szCs w:val="22"/>
        </w:rPr>
      </w:pPr>
      <w:r w:rsidRPr="009B793F">
        <w:rPr>
          <w:sz w:val="22"/>
          <w:szCs w:val="22"/>
        </w:rPr>
        <w:t xml:space="preserve">U </w:t>
      </w:r>
      <w:proofErr w:type="spellStart"/>
      <w:r w:rsidRPr="009B793F">
        <w:rPr>
          <w:sz w:val="22"/>
          <w:szCs w:val="22"/>
        </w:rPr>
        <w:t>Sikirevcima</w:t>
      </w:r>
      <w:proofErr w:type="spellEnd"/>
      <w:r w:rsidRPr="009B793F">
        <w:rPr>
          <w:sz w:val="22"/>
          <w:szCs w:val="22"/>
        </w:rPr>
        <w:t xml:space="preserve"> međunarodni promet, a posebno onaj kamionima ugrožava život stanovnika, jer državna cesta što vodi ka graničnom prijelazu u Slavonskom </w:t>
      </w:r>
      <w:proofErr w:type="spellStart"/>
      <w:r w:rsidRPr="009B793F">
        <w:rPr>
          <w:sz w:val="22"/>
          <w:szCs w:val="22"/>
        </w:rPr>
        <w:t>Šamcu</w:t>
      </w:r>
      <w:proofErr w:type="spellEnd"/>
      <w:r w:rsidRPr="009B793F">
        <w:rPr>
          <w:sz w:val="22"/>
          <w:szCs w:val="22"/>
        </w:rPr>
        <w:t xml:space="preserve"> prolazi kroz cijelo naselje.</w:t>
      </w:r>
    </w:p>
    <w:p w:rsidR="009B793F" w:rsidRPr="009B793F" w:rsidRDefault="009B793F" w:rsidP="009B793F">
      <w:pPr>
        <w:autoSpaceDE w:val="0"/>
        <w:autoSpaceDN w:val="0"/>
        <w:adjustRightInd w:val="0"/>
        <w:rPr>
          <w:rFonts w:cs="ArialMT"/>
          <w:sz w:val="22"/>
          <w:szCs w:val="22"/>
          <w:lang w:eastAsia="en-US"/>
        </w:rPr>
      </w:pPr>
    </w:p>
    <w:p w:rsidR="009B793F" w:rsidRPr="009B793F" w:rsidRDefault="009B793F" w:rsidP="009B793F">
      <w:pPr>
        <w:pStyle w:val="Bezproreda"/>
        <w:jc w:val="both"/>
      </w:pPr>
      <w:r w:rsidRPr="009B793F">
        <w:t>Kako područje Općine predstavlja važno prometno i tranzitno područje moguće su opasnosti zbog prevrtanja i oštećenja transportnih sredstava, koje prevoze opasne tvari.</w:t>
      </w:r>
    </w:p>
    <w:p w:rsidR="009B793F" w:rsidRDefault="009B793F" w:rsidP="0079212A">
      <w:pPr>
        <w:rPr>
          <w:sz w:val="22"/>
          <w:szCs w:val="22"/>
          <w:lang w:eastAsia="hr-HR"/>
        </w:rPr>
      </w:pPr>
    </w:p>
    <w:p w:rsidR="00FE76E7" w:rsidRDefault="0079212A" w:rsidP="0079212A">
      <w:pPr>
        <w:rPr>
          <w:sz w:val="22"/>
          <w:szCs w:val="22"/>
          <w:lang w:eastAsia="hr-HR"/>
        </w:rPr>
      </w:pPr>
      <w:r w:rsidRPr="00BD7686">
        <w:rPr>
          <w:sz w:val="22"/>
          <w:szCs w:val="22"/>
          <w:lang w:eastAsia="hr-HR"/>
        </w:rPr>
        <w:t>Nesreć</w:t>
      </w:r>
      <w:r w:rsidR="009B793F">
        <w:rPr>
          <w:sz w:val="22"/>
          <w:szCs w:val="22"/>
          <w:lang w:eastAsia="hr-HR"/>
        </w:rPr>
        <w:t>a se dogodila na državnoj</w:t>
      </w:r>
      <w:r w:rsidR="00171F70" w:rsidRPr="00BD7686">
        <w:rPr>
          <w:sz w:val="22"/>
          <w:szCs w:val="22"/>
          <w:lang w:eastAsia="hr-HR"/>
        </w:rPr>
        <w:t xml:space="preserve"> </w:t>
      </w:r>
      <w:r w:rsidR="009B793F">
        <w:rPr>
          <w:sz w:val="22"/>
          <w:szCs w:val="22"/>
          <w:lang w:eastAsia="hr-HR"/>
        </w:rPr>
        <w:t>cesti</w:t>
      </w:r>
      <w:r w:rsidR="00223922" w:rsidRPr="00BD7686">
        <w:rPr>
          <w:sz w:val="22"/>
          <w:szCs w:val="22"/>
          <w:lang w:eastAsia="hr-HR"/>
        </w:rPr>
        <w:t xml:space="preserve"> </w:t>
      </w:r>
      <w:r w:rsidR="009B793F">
        <w:rPr>
          <w:sz w:val="22"/>
          <w:szCs w:val="22"/>
          <w:lang w:eastAsia="hr-HR"/>
        </w:rPr>
        <w:t xml:space="preserve">D7 u ulici </w:t>
      </w:r>
      <w:r w:rsidR="00D03345">
        <w:rPr>
          <w:sz w:val="22"/>
          <w:szCs w:val="22"/>
          <w:lang w:eastAsia="hr-HR"/>
        </w:rPr>
        <w:t>Ljudevita Gaja</w:t>
      </w:r>
      <w:r w:rsidR="000C6900" w:rsidRPr="00BD7686">
        <w:rPr>
          <w:sz w:val="22"/>
          <w:szCs w:val="22"/>
          <w:lang w:eastAsia="hr-HR"/>
        </w:rPr>
        <w:t xml:space="preserve"> </w:t>
      </w:r>
      <w:r w:rsidR="00171F70" w:rsidRPr="00BD7686">
        <w:rPr>
          <w:sz w:val="22"/>
          <w:szCs w:val="22"/>
          <w:lang w:eastAsia="hr-HR"/>
        </w:rPr>
        <w:t>uslijed neprilagođene vožnje i nepoštivanja prometnih propisa osobno vozilo je oduzelo prednost kamionu koji je prevozio opasne tvari</w:t>
      </w:r>
      <w:r w:rsidRPr="00BD7686">
        <w:rPr>
          <w:sz w:val="22"/>
          <w:szCs w:val="22"/>
          <w:lang w:eastAsia="hr-HR"/>
        </w:rPr>
        <w:t>.</w:t>
      </w:r>
    </w:p>
    <w:p w:rsidR="00FD5F1B" w:rsidRPr="00BD7686" w:rsidRDefault="00FD5F1B" w:rsidP="0079212A">
      <w:pPr>
        <w:rPr>
          <w:lang w:eastAsia="hr-HR"/>
        </w:rPr>
      </w:pPr>
    </w:p>
    <w:p w:rsidR="00560D6C" w:rsidRPr="00560D6C" w:rsidRDefault="00FE76E7" w:rsidP="00FD5F1B">
      <w:pPr>
        <w:pStyle w:val="Opisslike"/>
      </w:pPr>
      <w:r w:rsidRPr="000E0E81">
        <w:rPr>
          <w:b w:val="0"/>
        </w:rPr>
        <w:t>Grafički prikaz</w:t>
      </w:r>
      <w:r w:rsidR="0079212A" w:rsidRPr="000E0E81">
        <w:rPr>
          <w:b w:val="0"/>
        </w:rPr>
        <w:t>: Analiza dosega ugroze u najgorem mogućem slučaju</w:t>
      </w:r>
    </w:p>
    <w:p w:rsidR="00773F88" w:rsidRPr="00BD7686" w:rsidRDefault="00501AED" w:rsidP="00C02CFE">
      <w:pPr>
        <w:spacing w:line="276" w:lineRule="auto"/>
        <w:rPr>
          <w:sz w:val="22"/>
          <w:szCs w:val="22"/>
        </w:rPr>
      </w:pPr>
      <w:r>
        <w:rPr>
          <w:noProof/>
          <w:sz w:val="22"/>
          <w:szCs w:val="22"/>
          <w:lang w:eastAsia="hr-HR"/>
        </w:rPr>
        <w:pict>
          <v:oval id="_x0000_s1123" style="position:absolute;left:0;text-align:left;margin-left:84.4pt;margin-top:13.75pt;width:273.75pt;height:245.25pt;z-index:251705856" filled="f" fillcolor="red" strokecolor="red" strokeweight=".5pt">
            <v:fill color2="#cf7b79"/>
          </v:oval>
        </w:pict>
      </w:r>
      <w:r>
        <w:rPr>
          <w:noProof/>
          <w:sz w:val="22"/>
          <w:szCs w:val="22"/>
          <w:lang w:eastAsia="hr-HR"/>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124" type="#_x0000_t120" style="position:absolute;left:0;text-align:left;margin-left:214.9pt;margin-top:139.75pt;width:15.4pt;height:12.4pt;z-index:251706880" fillcolor="red" strokecolor="red" strokeweight=".5pt">
            <v:fill color2="#cf7b79"/>
          </v:shape>
        </w:pict>
      </w:r>
      <w:r w:rsidR="00E67215" w:rsidRPr="00560D6C">
        <w:rPr>
          <w:noProof/>
          <w:sz w:val="22"/>
          <w:szCs w:val="22"/>
          <w:bdr w:val="single" w:sz="12" w:space="0" w:color="auto"/>
          <w:lang w:eastAsia="hr-HR"/>
        </w:rPr>
        <w:drawing>
          <wp:inline distT="0" distB="0" distL="0" distR="0">
            <wp:extent cx="5962650" cy="3473980"/>
            <wp:effectExtent l="19050" t="0" r="0" b="0"/>
            <wp:docPr id="241" name="Slika 21" descr="C:\Users\Blaženka Budimir\Desktop\preuzm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Blaženka Budimir\Desktop\preuzmi.png"/>
                    <pic:cNvPicPr>
                      <a:picLocks noChangeAspect="1" noChangeArrowheads="1"/>
                    </pic:cNvPicPr>
                  </pic:nvPicPr>
                  <pic:blipFill>
                    <a:blip r:embed="rId63" cstate="print"/>
                    <a:srcRect/>
                    <a:stretch>
                      <a:fillRect/>
                    </a:stretch>
                  </pic:blipFill>
                  <pic:spPr bwMode="auto">
                    <a:xfrm>
                      <a:off x="0" y="0"/>
                      <a:ext cx="5962650" cy="3473980"/>
                    </a:xfrm>
                    <a:prstGeom prst="rect">
                      <a:avLst/>
                    </a:prstGeom>
                    <a:noFill/>
                    <a:ln w="9525">
                      <a:noFill/>
                      <a:miter lim="800000"/>
                      <a:headEnd/>
                      <a:tailEnd/>
                    </a:ln>
                  </pic:spPr>
                </pic:pic>
              </a:graphicData>
            </a:graphic>
          </wp:inline>
        </w:drawing>
      </w:r>
    </w:p>
    <w:p w:rsidR="00773F88" w:rsidRPr="000E0E81" w:rsidRDefault="00E425B7" w:rsidP="00FE76E7">
      <w:pPr>
        <w:pStyle w:val="Opisslike"/>
        <w:rPr>
          <w:b w:val="0"/>
        </w:rPr>
      </w:pPr>
      <w:r w:rsidRPr="000E0E81">
        <w:rPr>
          <w:b w:val="0"/>
        </w:rPr>
        <w:t xml:space="preserve">Izvor: </w:t>
      </w:r>
      <w:proofErr w:type="spellStart"/>
      <w:r w:rsidRPr="000E0E81">
        <w:rPr>
          <w:b w:val="0"/>
        </w:rPr>
        <w:t>Geoportal</w:t>
      </w:r>
      <w:proofErr w:type="spellEnd"/>
      <w:r w:rsidRPr="000E0E81">
        <w:rPr>
          <w:b w:val="0"/>
        </w:rPr>
        <w:t xml:space="preserve"> karte; 2018.</w:t>
      </w:r>
    </w:p>
    <w:p w:rsidR="00773F88" w:rsidRPr="00BD7686" w:rsidRDefault="00773F88" w:rsidP="00C02CFE">
      <w:pPr>
        <w:spacing w:line="276" w:lineRule="auto"/>
        <w:rPr>
          <w:sz w:val="22"/>
          <w:szCs w:val="22"/>
        </w:rPr>
      </w:pPr>
    </w:p>
    <w:p w:rsidR="00C02CFE" w:rsidRPr="00BD7686" w:rsidRDefault="0079212A" w:rsidP="0079212A">
      <w:pPr>
        <w:pStyle w:val="Razina4"/>
        <w:rPr>
          <w:lang w:val="hr-HR"/>
        </w:rPr>
      </w:pPr>
      <w:bookmarkStart w:id="248" w:name="_Toc527052170"/>
      <w:r w:rsidRPr="00BD7686">
        <w:rPr>
          <w:lang w:val="hr-HR"/>
        </w:rPr>
        <w:t>Prostor štetnog utjecaja, ugroženo stanovništvo i gospodarski subjekti</w:t>
      </w:r>
      <w:bookmarkEnd w:id="248"/>
    </w:p>
    <w:p w:rsidR="00C02CFE" w:rsidRPr="00BD7686" w:rsidRDefault="00C02CFE" w:rsidP="00C02CFE">
      <w:pPr>
        <w:spacing w:line="276" w:lineRule="auto"/>
        <w:rPr>
          <w:sz w:val="22"/>
          <w:szCs w:val="22"/>
        </w:rPr>
      </w:pPr>
    </w:p>
    <w:p w:rsidR="0079212A" w:rsidRPr="00BD7686" w:rsidRDefault="00C02CFE" w:rsidP="0079212A">
      <w:pPr>
        <w:spacing w:line="276" w:lineRule="auto"/>
        <w:rPr>
          <w:sz w:val="22"/>
          <w:szCs w:val="22"/>
          <w:lang w:eastAsia="hr-HR"/>
        </w:rPr>
      </w:pPr>
      <w:r w:rsidRPr="00BD7686">
        <w:rPr>
          <w:sz w:val="22"/>
          <w:szCs w:val="22"/>
        </w:rPr>
        <w:t xml:space="preserve"> </w:t>
      </w:r>
      <w:r w:rsidR="0079212A" w:rsidRPr="00BD7686">
        <w:rPr>
          <w:sz w:val="22"/>
          <w:szCs w:val="22"/>
          <w:lang w:eastAsia="hr-HR"/>
        </w:rPr>
        <w:t>Istjecanje opasnih tvari dogodilo se kao posljedica prometne nezgod</w:t>
      </w:r>
      <w:r w:rsidR="000C6900" w:rsidRPr="00BD7686">
        <w:rPr>
          <w:sz w:val="22"/>
          <w:szCs w:val="22"/>
          <w:lang w:eastAsia="hr-HR"/>
        </w:rPr>
        <w:t>e na križanju</w:t>
      </w:r>
      <w:r w:rsidR="00171F70" w:rsidRPr="00BD7686">
        <w:rPr>
          <w:sz w:val="22"/>
          <w:szCs w:val="22"/>
          <w:lang w:eastAsia="hr-HR"/>
        </w:rPr>
        <w:t xml:space="preserve"> državne </w:t>
      </w:r>
      <w:r w:rsidR="000C6900" w:rsidRPr="00BD7686">
        <w:rPr>
          <w:sz w:val="22"/>
          <w:szCs w:val="22"/>
          <w:lang w:eastAsia="hr-HR"/>
        </w:rPr>
        <w:t xml:space="preserve"> ceste</w:t>
      </w:r>
      <w:r w:rsidR="00171F70" w:rsidRPr="00BD7686">
        <w:rPr>
          <w:sz w:val="22"/>
          <w:szCs w:val="22"/>
          <w:lang w:eastAsia="hr-HR"/>
        </w:rPr>
        <w:t xml:space="preserve"> </w:t>
      </w:r>
      <w:r w:rsidR="00D03345">
        <w:rPr>
          <w:sz w:val="22"/>
          <w:szCs w:val="22"/>
          <w:lang w:eastAsia="hr-HR"/>
        </w:rPr>
        <w:t xml:space="preserve"> D7 u ulici Ljudevita Gaja</w:t>
      </w:r>
      <w:r w:rsidR="0079212A" w:rsidRPr="00BD7686">
        <w:rPr>
          <w:sz w:val="22"/>
          <w:szCs w:val="22"/>
          <w:lang w:eastAsia="hr-HR"/>
        </w:rPr>
        <w:t>.</w:t>
      </w:r>
    </w:p>
    <w:p w:rsidR="0079212A" w:rsidRPr="00BD7686" w:rsidRDefault="0079212A" w:rsidP="0079212A">
      <w:pPr>
        <w:spacing w:line="276" w:lineRule="auto"/>
        <w:rPr>
          <w:sz w:val="22"/>
          <w:szCs w:val="22"/>
          <w:lang w:eastAsia="hr-HR"/>
        </w:rPr>
      </w:pPr>
      <w:r w:rsidRPr="00BD7686">
        <w:rPr>
          <w:sz w:val="22"/>
          <w:szCs w:val="22"/>
          <w:lang w:eastAsia="hr-HR"/>
        </w:rPr>
        <w:t>Kao posljedica nekontroliranog ispuštanja dogodila bi se eksplozija sa štetnim učinkom u radijusu 200 m. U zoni ugroze našli bi se veliki broj kuća individualne izgradnje i mnogi društveni i gospodarski subjekti</w:t>
      </w:r>
      <w:r w:rsidR="009B793F">
        <w:rPr>
          <w:sz w:val="22"/>
          <w:szCs w:val="22"/>
          <w:lang w:eastAsia="hr-HR"/>
        </w:rPr>
        <w:t xml:space="preserve">, stara zgrada </w:t>
      </w:r>
      <w:r w:rsidR="00D03345">
        <w:rPr>
          <w:sz w:val="22"/>
          <w:szCs w:val="22"/>
          <w:lang w:eastAsia="hr-HR"/>
        </w:rPr>
        <w:t>O</w:t>
      </w:r>
      <w:r w:rsidR="009B793F">
        <w:rPr>
          <w:sz w:val="22"/>
          <w:szCs w:val="22"/>
          <w:lang w:eastAsia="hr-HR"/>
        </w:rPr>
        <w:t xml:space="preserve">pćine i OŠ </w:t>
      </w:r>
      <w:proofErr w:type="spellStart"/>
      <w:r w:rsidR="009B793F">
        <w:rPr>
          <w:sz w:val="22"/>
          <w:szCs w:val="22"/>
          <w:lang w:eastAsia="hr-HR"/>
        </w:rPr>
        <w:t>S</w:t>
      </w:r>
      <w:r w:rsidR="00E67215">
        <w:rPr>
          <w:sz w:val="22"/>
          <w:szCs w:val="22"/>
          <w:lang w:eastAsia="hr-HR"/>
        </w:rPr>
        <w:t>i</w:t>
      </w:r>
      <w:r w:rsidR="009B793F">
        <w:rPr>
          <w:sz w:val="22"/>
          <w:szCs w:val="22"/>
          <w:lang w:eastAsia="hr-HR"/>
        </w:rPr>
        <w:t>kirevci</w:t>
      </w:r>
      <w:proofErr w:type="spellEnd"/>
      <w:r w:rsidR="009B793F">
        <w:rPr>
          <w:sz w:val="22"/>
          <w:szCs w:val="22"/>
          <w:lang w:eastAsia="hr-HR"/>
        </w:rPr>
        <w:t xml:space="preserve"> </w:t>
      </w:r>
      <w:r w:rsidR="00D03345">
        <w:rPr>
          <w:sz w:val="22"/>
          <w:szCs w:val="22"/>
          <w:lang w:eastAsia="hr-HR"/>
        </w:rPr>
        <w:t>(u ulici: Ljudevita Gaja 4A i Ljudevita Gaja 11) koje spadaju u zašti</w:t>
      </w:r>
      <w:r w:rsidR="00E67215">
        <w:rPr>
          <w:sz w:val="22"/>
          <w:szCs w:val="22"/>
          <w:lang w:eastAsia="hr-HR"/>
        </w:rPr>
        <w:t>ć</w:t>
      </w:r>
      <w:r w:rsidR="00D03345">
        <w:rPr>
          <w:sz w:val="22"/>
          <w:szCs w:val="22"/>
          <w:lang w:eastAsia="hr-HR"/>
        </w:rPr>
        <w:t>en</w:t>
      </w:r>
      <w:r w:rsidR="00E67215">
        <w:rPr>
          <w:sz w:val="22"/>
          <w:szCs w:val="22"/>
          <w:lang w:eastAsia="hr-HR"/>
        </w:rPr>
        <w:t xml:space="preserve">a </w:t>
      </w:r>
      <w:r w:rsidR="00E67215" w:rsidRPr="00560D6C">
        <w:rPr>
          <w:sz w:val="22"/>
          <w:szCs w:val="22"/>
          <w:lang w:eastAsia="hr-HR"/>
        </w:rPr>
        <w:t>kulturna dobra</w:t>
      </w:r>
      <w:r w:rsidR="00E67215" w:rsidRPr="00560D6C">
        <w:rPr>
          <w:sz w:val="22"/>
          <w:szCs w:val="22"/>
        </w:rPr>
        <w:t xml:space="preserve"> P-5505(stari objekti)</w:t>
      </w:r>
      <w:r w:rsidR="00E67215" w:rsidRPr="00560D6C">
        <w:rPr>
          <w:sz w:val="22"/>
          <w:szCs w:val="22"/>
          <w:lang w:eastAsia="hr-HR"/>
        </w:rPr>
        <w:t xml:space="preserve"> </w:t>
      </w:r>
      <w:r w:rsidRPr="00560D6C">
        <w:rPr>
          <w:sz w:val="22"/>
          <w:szCs w:val="22"/>
          <w:lang w:eastAsia="hr-HR"/>
        </w:rPr>
        <w:t>.</w:t>
      </w:r>
    </w:p>
    <w:p w:rsidR="006C0AA8" w:rsidRPr="00BD7686" w:rsidRDefault="006C0AA8" w:rsidP="00C02CFE">
      <w:pPr>
        <w:ind w:left="360"/>
        <w:jc w:val="left"/>
      </w:pPr>
    </w:p>
    <w:p w:rsidR="00C02CFE" w:rsidRPr="00BD7686" w:rsidRDefault="00C02CFE" w:rsidP="00C02CFE">
      <w:pPr>
        <w:pStyle w:val="Razina3"/>
        <w:rPr>
          <w:lang w:val="hr-HR"/>
        </w:rPr>
      </w:pPr>
      <w:bookmarkStart w:id="249" w:name="_Toc527052171"/>
      <w:r w:rsidRPr="00BD7686">
        <w:rPr>
          <w:lang w:val="hr-HR"/>
        </w:rPr>
        <w:t>Uzrok</w:t>
      </w:r>
      <w:bookmarkEnd w:id="249"/>
    </w:p>
    <w:p w:rsidR="00C02CFE" w:rsidRPr="00BD7686" w:rsidRDefault="00C02CFE" w:rsidP="00C02CFE">
      <w:pPr>
        <w:rPr>
          <w:lang w:eastAsia="en-US"/>
        </w:rPr>
      </w:pPr>
    </w:p>
    <w:p w:rsidR="0079212A" w:rsidRDefault="0079212A" w:rsidP="0079212A">
      <w:pPr>
        <w:spacing w:line="276" w:lineRule="auto"/>
        <w:rPr>
          <w:sz w:val="22"/>
          <w:szCs w:val="22"/>
          <w:lang w:eastAsia="hr-HR"/>
        </w:rPr>
      </w:pPr>
      <w:r w:rsidRPr="00BD7686">
        <w:rPr>
          <w:sz w:val="22"/>
          <w:szCs w:val="22"/>
          <w:lang w:eastAsia="hr-HR"/>
        </w:rPr>
        <w:t>Prilikom prijevoza opasnih tvari došlo je do prometne nesreće u kojoj je sudjelovao  kamion</w:t>
      </w:r>
      <w:r w:rsidR="000C6900" w:rsidRPr="00BD7686">
        <w:rPr>
          <w:sz w:val="22"/>
          <w:szCs w:val="22"/>
          <w:lang w:eastAsia="hr-HR"/>
        </w:rPr>
        <w:t xml:space="preserve"> cisterna</w:t>
      </w:r>
      <w:r w:rsidRPr="00BD7686">
        <w:rPr>
          <w:sz w:val="22"/>
          <w:szCs w:val="22"/>
          <w:lang w:eastAsia="hr-HR"/>
        </w:rPr>
        <w:t xml:space="preserve"> koji je prevozio puni spremnik benzina.</w:t>
      </w:r>
    </w:p>
    <w:p w:rsidR="00E67215" w:rsidRPr="00BD7686" w:rsidRDefault="00E67215" w:rsidP="0079212A">
      <w:pPr>
        <w:spacing w:line="276" w:lineRule="auto"/>
        <w:rPr>
          <w:sz w:val="22"/>
          <w:szCs w:val="22"/>
          <w:lang w:eastAsia="hr-HR"/>
        </w:rPr>
      </w:pPr>
    </w:p>
    <w:p w:rsidR="00C02CFE" w:rsidRPr="00BD7686" w:rsidRDefault="00C02CFE" w:rsidP="00C02CFE">
      <w:pPr>
        <w:spacing w:line="276" w:lineRule="auto"/>
        <w:rPr>
          <w:sz w:val="22"/>
          <w:szCs w:val="22"/>
        </w:rPr>
      </w:pPr>
    </w:p>
    <w:p w:rsidR="00C02CFE" w:rsidRPr="00BD7686" w:rsidRDefault="00C02CFE" w:rsidP="00C02CFE">
      <w:pPr>
        <w:pStyle w:val="Razina4"/>
        <w:spacing w:line="276" w:lineRule="auto"/>
        <w:rPr>
          <w:sz w:val="22"/>
          <w:szCs w:val="22"/>
          <w:lang w:val="hr-HR"/>
        </w:rPr>
      </w:pPr>
      <w:bookmarkStart w:id="250" w:name="_Toc527052172"/>
      <w:r w:rsidRPr="00BD7686">
        <w:rPr>
          <w:lang w:val="hr-HR"/>
        </w:rPr>
        <w:t>Razvoj događaja koji je prethodio velikoj nesreći</w:t>
      </w:r>
      <w:bookmarkEnd w:id="250"/>
    </w:p>
    <w:p w:rsidR="00C02CFE" w:rsidRPr="00BD7686" w:rsidRDefault="00C02CFE" w:rsidP="00C02CFE">
      <w:pPr>
        <w:spacing w:line="276" w:lineRule="auto"/>
        <w:rPr>
          <w:rStyle w:val="eop"/>
          <w:color w:val="000000"/>
          <w:sz w:val="22"/>
          <w:szCs w:val="22"/>
          <w:shd w:val="clear" w:color="auto" w:fill="FFFFFF"/>
        </w:rPr>
      </w:pPr>
    </w:p>
    <w:p w:rsidR="0079212A" w:rsidRPr="00BD7686" w:rsidRDefault="0079212A" w:rsidP="0079212A">
      <w:pPr>
        <w:spacing w:line="276" w:lineRule="auto"/>
        <w:rPr>
          <w:sz w:val="22"/>
          <w:szCs w:val="22"/>
          <w:lang w:eastAsia="hr-HR"/>
        </w:rPr>
      </w:pPr>
      <w:r w:rsidRPr="00BD7686">
        <w:rPr>
          <w:sz w:val="22"/>
          <w:szCs w:val="22"/>
          <w:lang w:eastAsia="hr-HR"/>
        </w:rPr>
        <w:t>Uslijed neprilagođene vožnje i nepoštivanja prometnih propisa osobno vozilo je oduzelo prednost kamionu koji je prevozio opasne tvari. Vozač kamiona u želji da izbjegne prometnu nesreću naglo je skrenu i prevrnuo se.</w:t>
      </w:r>
    </w:p>
    <w:p w:rsidR="00EE5794" w:rsidRPr="00BD7686" w:rsidRDefault="00EE5794" w:rsidP="0079212A">
      <w:pPr>
        <w:spacing w:line="276" w:lineRule="auto"/>
        <w:rPr>
          <w:sz w:val="22"/>
          <w:szCs w:val="22"/>
          <w:lang w:eastAsia="hr-HR"/>
        </w:rPr>
      </w:pPr>
    </w:p>
    <w:p w:rsidR="00C02CFE" w:rsidRPr="00BD7686" w:rsidRDefault="00C02CFE" w:rsidP="00C02CFE">
      <w:pPr>
        <w:rPr>
          <w:sz w:val="22"/>
          <w:szCs w:val="22"/>
          <w:lang w:eastAsia="hr-HR"/>
        </w:rPr>
      </w:pPr>
    </w:p>
    <w:p w:rsidR="0079212A" w:rsidRPr="00BD7686" w:rsidRDefault="0079212A" w:rsidP="0079212A">
      <w:pPr>
        <w:pStyle w:val="Razina4"/>
        <w:rPr>
          <w:lang w:val="hr-HR"/>
        </w:rPr>
      </w:pPr>
      <w:bookmarkStart w:id="251" w:name="_Toc527052173"/>
      <w:r w:rsidRPr="00BD7686">
        <w:rPr>
          <w:lang w:val="hr-HR"/>
        </w:rPr>
        <w:t>Okidač koji je uzrokovao veliku nesreću</w:t>
      </w:r>
      <w:bookmarkEnd w:id="251"/>
    </w:p>
    <w:p w:rsidR="0079212A" w:rsidRPr="00BD7686" w:rsidRDefault="0079212A" w:rsidP="00C02CFE">
      <w:pPr>
        <w:spacing w:line="276" w:lineRule="auto"/>
        <w:rPr>
          <w:sz w:val="22"/>
          <w:szCs w:val="22"/>
        </w:rPr>
      </w:pPr>
    </w:p>
    <w:p w:rsidR="0079212A" w:rsidRPr="00BD7686" w:rsidRDefault="0079212A" w:rsidP="0079212A">
      <w:pPr>
        <w:rPr>
          <w:sz w:val="22"/>
          <w:szCs w:val="22"/>
          <w:lang w:eastAsia="hr-HR"/>
        </w:rPr>
      </w:pPr>
      <w:r w:rsidRPr="00BD7686">
        <w:rPr>
          <w:sz w:val="22"/>
          <w:szCs w:val="22"/>
          <w:lang w:eastAsia="hr-HR"/>
        </w:rPr>
        <w:t>Prilikom pada kamiona oštetio se spremnik u kojem se nalazio benzin i dolazi do njegova ispuštanja.</w:t>
      </w:r>
    </w:p>
    <w:p w:rsidR="0079212A" w:rsidRPr="00BD7686" w:rsidRDefault="0079212A" w:rsidP="00C02CFE">
      <w:pPr>
        <w:spacing w:line="276" w:lineRule="auto"/>
        <w:rPr>
          <w:sz w:val="22"/>
          <w:szCs w:val="22"/>
        </w:rPr>
      </w:pPr>
    </w:p>
    <w:p w:rsidR="00C02CFE" w:rsidRPr="00BD7686" w:rsidRDefault="00C02CFE" w:rsidP="00C02CFE">
      <w:pPr>
        <w:pStyle w:val="Razina3"/>
        <w:rPr>
          <w:lang w:val="hr-HR"/>
        </w:rPr>
      </w:pPr>
      <w:bookmarkStart w:id="252" w:name="_Toc527052174"/>
      <w:r w:rsidRPr="00BD7686">
        <w:rPr>
          <w:lang w:val="hr-HR"/>
        </w:rPr>
        <w:t>Opis događaja</w:t>
      </w:r>
      <w:bookmarkEnd w:id="252"/>
    </w:p>
    <w:p w:rsidR="00C02CFE" w:rsidRPr="00BD7686" w:rsidRDefault="00C02CFE" w:rsidP="00C02CFE">
      <w:pPr>
        <w:spacing w:line="276" w:lineRule="auto"/>
        <w:rPr>
          <w:sz w:val="22"/>
          <w:szCs w:val="22"/>
        </w:rPr>
      </w:pPr>
    </w:p>
    <w:p w:rsidR="0079212A" w:rsidRPr="00BD7686" w:rsidRDefault="0079212A" w:rsidP="0079212A">
      <w:pPr>
        <w:rPr>
          <w:sz w:val="22"/>
          <w:szCs w:val="22"/>
          <w:lang w:eastAsia="hr-HR"/>
        </w:rPr>
      </w:pPr>
      <w:r w:rsidRPr="00BD7686">
        <w:rPr>
          <w:sz w:val="22"/>
          <w:szCs w:val="22"/>
          <w:lang w:eastAsia="hr-HR"/>
        </w:rPr>
        <w:t>Sukladno kontekstu i jedinstvenim mjerilima sljedeće su kategorije posljedica.</w:t>
      </w:r>
    </w:p>
    <w:p w:rsidR="0079212A" w:rsidRPr="00BD7686" w:rsidRDefault="0079212A" w:rsidP="0079212A">
      <w:pPr>
        <w:rPr>
          <w:sz w:val="22"/>
          <w:szCs w:val="22"/>
          <w:lang w:eastAsia="hr-HR"/>
        </w:rPr>
      </w:pPr>
    </w:p>
    <w:p w:rsidR="00EE5794" w:rsidRPr="00BD7686" w:rsidRDefault="00EE5794" w:rsidP="0079212A">
      <w:pPr>
        <w:rPr>
          <w:sz w:val="22"/>
          <w:szCs w:val="22"/>
          <w:lang w:eastAsia="hr-HR"/>
        </w:rPr>
      </w:pPr>
    </w:p>
    <w:p w:rsidR="00C02CFE" w:rsidRPr="00BD7686" w:rsidRDefault="00C02CFE" w:rsidP="00C02CFE">
      <w:pPr>
        <w:pStyle w:val="Razina3"/>
        <w:rPr>
          <w:lang w:val="hr-HR"/>
        </w:rPr>
      </w:pPr>
      <w:bookmarkStart w:id="253" w:name="_Toc527052175"/>
      <w:r w:rsidRPr="00BD7686">
        <w:rPr>
          <w:lang w:val="hr-HR"/>
        </w:rPr>
        <w:t>Matrice rizika</w:t>
      </w:r>
      <w:bookmarkEnd w:id="253"/>
    </w:p>
    <w:p w:rsidR="00C02CFE" w:rsidRPr="00BD7686" w:rsidRDefault="00C02CFE" w:rsidP="00C02CFE">
      <w:pPr>
        <w:spacing w:line="276" w:lineRule="auto"/>
        <w:rPr>
          <w:sz w:val="22"/>
          <w:szCs w:val="22"/>
        </w:rPr>
      </w:pPr>
    </w:p>
    <w:p w:rsidR="00C02CFE" w:rsidRPr="00BD7686" w:rsidRDefault="00C02CFE" w:rsidP="00C02CFE">
      <w:pPr>
        <w:pStyle w:val="Razina4"/>
        <w:rPr>
          <w:lang w:val="hr-HR"/>
        </w:rPr>
      </w:pPr>
      <w:bookmarkStart w:id="254" w:name="_Toc527052176"/>
      <w:r w:rsidRPr="00BD7686">
        <w:rPr>
          <w:lang w:val="hr-HR"/>
        </w:rPr>
        <w:t>Vjerojatnost događaja</w:t>
      </w:r>
      <w:bookmarkEnd w:id="254"/>
    </w:p>
    <w:p w:rsidR="0079212A" w:rsidRPr="00BD7686" w:rsidRDefault="0079212A" w:rsidP="0079212A">
      <w:pPr>
        <w:rPr>
          <w:lang w:eastAsia="hr-HR"/>
        </w:rPr>
      </w:pPr>
    </w:p>
    <w:p w:rsidR="0079212A" w:rsidRPr="00BD7686" w:rsidRDefault="0079212A" w:rsidP="0079212A">
      <w:pPr>
        <w:rPr>
          <w:sz w:val="22"/>
          <w:szCs w:val="22"/>
          <w:lang w:eastAsia="hr-HR"/>
        </w:rPr>
      </w:pPr>
      <w:r w:rsidRPr="00BD7686">
        <w:rPr>
          <w:sz w:val="22"/>
          <w:szCs w:val="22"/>
          <w:lang w:eastAsia="hr-HR"/>
        </w:rPr>
        <w:t>Događaj do sad nije zabilježen pa se pretpostavlja da je vjerojatnost događaja izuzetno mala</w:t>
      </w:r>
      <w:r w:rsidR="00B91D00" w:rsidRPr="00BD7686">
        <w:rPr>
          <w:rStyle w:val="Referencafusnote"/>
          <w:sz w:val="22"/>
          <w:szCs w:val="22"/>
          <w:lang w:eastAsia="hr-HR"/>
        </w:rPr>
        <w:footnoteReference w:id="35"/>
      </w:r>
      <w:r w:rsidRPr="00BD7686">
        <w:rPr>
          <w:sz w:val="22"/>
          <w:szCs w:val="22"/>
          <w:lang w:eastAsia="hr-HR"/>
        </w:rPr>
        <w:t>.</w:t>
      </w:r>
    </w:p>
    <w:p w:rsidR="00C02CFE" w:rsidRPr="00BD7686" w:rsidRDefault="00C02CFE" w:rsidP="00C02CFE">
      <w:pPr>
        <w:spacing w:line="276" w:lineRule="auto"/>
        <w:rPr>
          <w:rStyle w:val="eop"/>
          <w:rFonts w:ascii="Calibri" w:hAnsi="Calibri"/>
          <w:color w:val="000000"/>
          <w:shd w:val="clear" w:color="auto" w:fill="FFFFFF"/>
        </w:rPr>
      </w:pPr>
    </w:p>
    <w:p w:rsidR="00C02CFE" w:rsidRPr="006C0AA8" w:rsidRDefault="00B05C26" w:rsidP="00B05C26">
      <w:pPr>
        <w:pStyle w:val="Opisslike"/>
        <w:rPr>
          <w:b w:val="0"/>
        </w:rPr>
      </w:pPr>
      <w:r w:rsidRPr="006C0AA8">
        <w:rPr>
          <w:b w:val="0"/>
        </w:rPr>
        <w:t>Tablica</w:t>
      </w:r>
      <w:r w:rsidR="00AF3B54" w:rsidRPr="006C0AA8">
        <w:rPr>
          <w:b w:val="0"/>
        </w:rPr>
        <w:t xml:space="preserve">: Tehničko tehnološke nesreće u cestovnom prometu </w:t>
      </w:r>
      <w:r w:rsidR="00C02CFE" w:rsidRPr="006C0AA8">
        <w:rPr>
          <w:b w:val="0"/>
        </w:rPr>
        <w:t>, određivanje vjerojatnosti događaja</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1276"/>
        <w:gridCol w:w="1418"/>
        <w:gridCol w:w="1559"/>
        <w:gridCol w:w="2835"/>
        <w:gridCol w:w="1843"/>
      </w:tblGrid>
      <w:tr w:rsidR="00C02CFE" w:rsidRPr="00BD7686" w:rsidTr="00C02CFE">
        <w:trPr>
          <w:jc w:val="center"/>
        </w:trPr>
        <w:tc>
          <w:tcPr>
            <w:tcW w:w="1276" w:type="dxa"/>
            <w:vMerge w:val="restart"/>
            <w:tcBorders>
              <w:top w:val="single" w:sz="4" w:space="0" w:color="auto"/>
              <w:left w:val="single" w:sz="4" w:space="0" w:color="auto"/>
              <w:right w:val="single" w:sz="4" w:space="0" w:color="auto"/>
            </w:tcBorders>
            <w:shd w:val="clear" w:color="auto" w:fill="F2F2F2" w:themeFill="background1" w:themeFillShade="F2"/>
            <w:vAlign w:val="center"/>
            <w:hideMark/>
          </w:tcPr>
          <w:p w:rsidR="00C02CFE" w:rsidRPr="00BD7686" w:rsidRDefault="00C02CFE" w:rsidP="00C02CFE">
            <w:pPr>
              <w:jc w:val="left"/>
              <w:rPr>
                <w:rFonts w:ascii="Calibri" w:hAnsi="Calibri"/>
                <w:lang w:eastAsia="hr-HR"/>
              </w:rPr>
            </w:pPr>
            <w:r w:rsidRPr="00BD7686">
              <w:rPr>
                <w:rFonts w:ascii="Calibri" w:hAnsi="Calibri"/>
                <w:b/>
                <w:bCs/>
                <w:color w:val="000000" w:themeColor="text1"/>
                <w:sz w:val="20"/>
                <w:lang w:eastAsia="hr-HR"/>
              </w:rPr>
              <w:t xml:space="preserve">Kategorija </w:t>
            </w:r>
          </w:p>
        </w:tc>
        <w:tc>
          <w:tcPr>
            <w:tcW w:w="1418" w:type="dxa"/>
            <w:vMerge w:val="restart"/>
            <w:tcBorders>
              <w:top w:val="single" w:sz="4" w:space="0" w:color="auto"/>
              <w:left w:val="single" w:sz="4" w:space="0" w:color="auto"/>
              <w:right w:val="single" w:sz="4" w:space="0" w:color="auto"/>
            </w:tcBorders>
            <w:shd w:val="clear" w:color="auto" w:fill="F2F2F2" w:themeFill="background1" w:themeFillShade="F2"/>
            <w:vAlign w:val="center"/>
            <w:hideMark/>
          </w:tcPr>
          <w:p w:rsidR="00C02CFE" w:rsidRPr="00BD7686" w:rsidRDefault="00C02CFE" w:rsidP="00C02CFE">
            <w:pPr>
              <w:jc w:val="left"/>
              <w:rPr>
                <w:rFonts w:ascii="Calibri" w:hAnsi="Calibri"/>
                <w:lang w:eastAsia="hr-HR"/>
              </w:rPr>
            </w:pPr>
            <w:r w:rsidRPr="00BD7686">
              <w:rPr>
                <w:rFonts w:ascii="Calibri" w:hAnsi="Calibri"/>
                <w:b/>
                <w:bCs/>
                <w:color w:val="000000" w:themeColor="text1"/>
                <w:sz w:val="20"/>
                <w:lang w:eastAsia="hr-HR"/>
              </w:rPr>
              <w:t xml:space="preserve">Kvalitativna </w:t>
            </w:r>
          </w:p>
        </w:tc>
        <w:tc>
          <w:tcPr>
            <w:tcW w:w="439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C02CFE" w:rsidRPr="00BD7686" w:rsidRDefault="00C02CFE" w:rsidP="00C02CFE">
            <w:pPr>
              <w:jc w:val="center"/>
              <w:rPr>
                <w:rFonts w:ascii="Calibri" w:hAnsi="Calibri"/>
                <w:lang w:eastAsia="hr-HR"/>
              </w:rPr>
            </w:pPr>
            <w:r w:rsidRPr="00BD7686">
              <w:rPr>
                <w:rFonts w:ascii="Calibri" w:hAnsi="Calibri"/>
                <w:b/>
                <w:bCs/>
                <w:color w:val="000000" w:themeColor="text1"/>
                <w:sz w:val="20"/>
                <w:lang w:eastAsia="hr-HR"/>
              </w:rPr>
              <w:t>Vjerojatnost/frekvencija</w:t>
            </w:r>
          </w:p>
        </w:tc>
        <w:tc>
          <w:tcPr>
            <w:tcW w:w="1843" w:type="dxa"/>
            <w:vMerge w:val="restart"/>
            <w:tcBorders>
              <w:top w:val="single" w:sz="4" w:space="0" w:color="auto"/>
              <w:left w:val="single" w:sz="4" w:space="0" w:color="auto"/>
              <w:right w:val="single" w:sz="4" w:space="0" w:color="auto"/>
            </w:tcBorders>
            <w:shd w:val="clear" w:color="auto" w:fill="F2F2F2" w:themeFill="background1" w:themeFillShade="F2"/>
            <w:vAlign w:val="center"/>
            <w:hideMark/>
          </w:tcPr>
          <w:p w:rsidR="00C02CFE" w:rsidRPr="00BD7686" w:rsidRDefault="00C02CFE" w:rsidP="00C02CFE">
            <w:pPr>
              <w:jc w:val="center"/>
              <w:rPr>
                <w:rFonts w:ascii="Calibri" w:hAnsi="Calibri"/>
                <w:sz w:val="20"/>
                <w:lang w:eastAsia="hr-HR"/>
              </w:rPr>
            </w:pPr>
            <w:r w:rsidRPr="00BD7686">
              <w:rPr>
                <w:rFonts w:ascii="Calibri" w:hAnsi="Calibri"/>
                <w:sz w:val="20"/>
                <w:lang w:eastAsia="hr-HR"/>
              </w:rPr>
              <w:t>Ocjena kategorije vjerojatnosti*</w:t>
            </w:r>
          </w:p>
        </w:tc>
      </w:tr>
      <w:tr w:rsidR="00C02CFE" w:rsidRPr="00BD7686" w:rsidTr="00C02CFE">
        <w:trPr>
          <w:jc w:val="center"/>
        </w:trPr>
        <w:tc>
          <w:tcPr>
            <w:tcW w:w="1276" w:type="dxa"/>
            <w:vMerge/>
            <w:tcBorders>
              <w:left w:val="single" w:sz="4" w:space="0" w:color="auto"/>
              <w:bottom w:val="single" w:sz="4" w:space="0" w:color="auto"/>
              <w:right w:val="single" w:sz="4" w:space="0" w:color="auto"/>
            </w:tcBorders>
            <w:vAlign w:val="center"/>
          </w:tcPr>
          <w:p w:rsidR="00C02CFE" w:rsidRPr="00BD7686" w:rsidRDefault="00C02CFE" w:rsidP="00C02CFE">
            <w:pPr>
              <w:jc w:val="left"/>
              <w:rPr>
                <w:rFonts w:ascii="Calibri" w:hAnsi="Calibri"/>
                <w:szCs w:val="24"/>
                <w:lang w:eastAsia="hr-HR"/>
              </w:rPr>
            </w:pPr>
          </w:p>
        </w:tc>
        <w:tc>
          <w:tcPr>
            <w:tcW w:w="1418" w:type="dxa"/>
            <w:vMerge/>
            <w:tcBorders>
              <w:left w:val="single" w:sz="4" w:space="0" w:color="auto"/>
              <w:bottom w:val="single" w:sz="4" w:space="0" w:color="auto"/>
              <w:right w:val="single" w:sz="4" w:space="0" w:color="auto"/>
            </w:tcBorders>
            <w:vAlign w:val="center"/>
          </w:tcPr>
          <w:p w:rsidR="00C02CFE" w:rsidRPr="00BD7686" w:rsidRDefault="00C02CFE" w:rsidP="00C02CFE">
            <w:pPr>
              <w:jc w:val="left"/>
              <w:rPr>
                <w:rFonts w:ascii="Calibri" w:hAnsi="Calibri"/>
                <w:szCs w:val="24"/>
                <w:lang w:eastAsia="hr-HR"/>
              </w:rPr>
            </w:pPr>
          </w:p>
        </w:tc>
        <w:tc>
          <w:tcPr>
            <w:tcW w:w="15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C02CFE" w:rsidRPr="00BD7686" w:rsidRDefault="00C02CFE" w:rsidP="00C02CFE">
            <w:pPr>
              <w:jc w:val="center"/>
              <w:rPr>
                <w:rFonts w:ascii="Calibri" w:hAnsi="Calibri"/>
                <w:lang w:eastAsia="hr-HR"/>
              </w:rPr>
            </w:pPr>
            <w:r w:rsidRPr="00BD7686">
              <w:rPr>
                <w:rFonts w:ascii="Calibri" w:hAnsi="Calibri"/>
                <w:b/>
                <w:bCs/>
                <w:color w:val="000000" w:themeColor="text1"/>
                <w:sz w:val="20"/>
                <w:lang w:eastAsia="hr-HR"/>
              </w:rPr>
              <w:t>Vjerojatnost</w:t>
            </w:r>
          </w:p>
        </w:tc>
        <w:tc>
          <w:tcPr>
            <w:tcW w:w="283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C02CFE" w:rsidRPr="00BD7686" w:rsidRDefault="00C02CFE" w:rsidP="00C02CFE">
            <w:pPr>
              <w:jc w:val="center"/>
              <w:rPr>
                <w:rFonts w:ascii="Calibri" w:hAnsi="Calibri"/>
                <w:lang w:eastAsia="hr-HR"/>
              </w:rPr>
            </w:pPr>
            <w:r w:rsidRPr="00BD7686">
              <w:rPr>
                <w:rFonts w:ascii="Calibri" w:hAnsi="Calibri"/>
                <w:b/>
                <w:bCs/>
                <w:color w:val="000000" w:themeColor="text1"/>
                <w:sz w:val="20"/>
                <w:lang w:eastAsia="hr-HR"/>
              </w:rPr>
              <w:t>Frekvencija</w:t>
            </w:r>
          </w:p>
        </w:tc>
        <w:tc>
          <w:tcPr>
            <w:tcW w:w="1843" w:type="dxa"/>
            <w:vMerge/>
            <w:tcBorders>
              <w:left w:val="single" w:sz="4" w:space="0" w:color="auto"/>
              <w:right w:val="single" w:sz="4" w:space="0" w:color="auto"/>
            </w:tcBorders>
            <w:vAlign w:val="center"/>
            <w:hideMark/>
          </w:tcPr>
          <w:p w:rsidR="00C02CFE" w:rsidRPr="00BD7686" w:rsidRDefault="00C02CFE" w:rsidP="00C02CFE">
            <w:pPr>
              <w:jc w:val="left"/>
              <w:rPr>
                <w:rFonts w:ascii="Calibri" w:hAnsi="Calibri"/>
                <w:sz w:val="20"/>
                <w:lang w:eastAsia="hr-HR"/>
              </w:rPr>
            </w:pPr>
          </w:p>
        </w:tc>
      </w:tr>
      <w:tr w:rsidR="00C02CFE" w:rsidRPr="00BD7686" w:rsidTr="00C02CFE">
        <w:trPr>
          <w:jc w:val="center"/>
        </w:trPr>
        <w:tc>
          <w:tcPr>
            <w:tcW w:w="1276" w:type="dxa"/>
            <w:tcBorders>
              <w:top w:val="single" w:sz="4" w:space="0" w:color="auto"/>
              <w:left w:val="single" w:sz="4" w:space="0" w:color="auto"/>
              <w:bottom w:val="single" w:sz="4" w:space="0" w:color="auto"/>
              <w:right w:val="single" w:sz="4" w:space="0" w:color="auto"/>
            </w:tcBorders>
            <w:shd w:val="clear" w:color="auto" w:fill="BDD6EE"/>
            <w:vAlign w:val="center"/>
            <w:hideMark/>
          </w:tcPr>
          <w:p w:rsidR="00C02CFE" w:rsidRPr="00BD7686" w:rsidRDefault="00C02CFE" w:rsidP="00C02CFE">
            <w:pPr>
              <w:jc w:val="left"/>
              <w:rPr>
                <w:rFonts w:ascii="Calibri" w:hAnsi="Calibri"/>
                <w:lang w:eastAsia="hr-HR"/>
              </w:rPr>
            </w:pPr>
            <w:r w:rsidRPr="00BD7686">
              <w:rPr>
                <w:rFonts w:ascii="Calibri" w:hAnsi="Calibri"/>
                <w:color w:val="000000" w:themeColor="text1"/>
                <w:sz w:val="20"/>
                <w:lang w:eastAsia="hr-HR"/>
              </w:rPr>
              <w:t xml:space="preserve">1 </w:t>
            </w:r>
          </w:p>
        </w:tc>
        <w:tc>
          <w:tcPr>
            <w:tcW w:w="1418" w:type="dxa"/>
            <w:tcBorders>
              <w:top w:val="single" w:sz="4" w:space="0" w:color="auto"/>
              <w:left w:val="single" w:sz="4" w:space="0" w:color="auto"/>
              <w:bottom w:val="single" w:sz="4" w:space="0" w:color="auto"/>
              <w:right w:val="single" w:sz="4" w:space="0" w:color="auto"/>
            </w:tcBorders>
            <w:shd w:val="clear" w:color="auto" w:fill="BDD6EE"/>
            <w:vAlign w:val="center"/>
            <w:hideMark/>
          </w:tcPr>
          <w:p w:rsidR="00C02CFE" w:rsidRPr="00BD7686" w:rsidRDefault="00C02CFE" w:rsidP="00C02CFE">
            <w:pPr>
              <w:jc w:val="left"/>
              <w:rPr>
                <w:rFonts w:ascii="Calibri" w:hAnsi="Calibri"/>
                <w:lang w:eastAsia="hr-HR"/>
              </w:rPr>
            </w:pPr>
            <w:r w:rsidRPr="00BD7686">
              <w:rPr>
                <w:rFonts w:ascii="Calibri" w:hAnsi="Calibri"/>
                <w:color w:val="000000" w:themeColor="text1"/>
                <w:sz w:val="20"/>
                <w:lang w:eastAsia="hr-HR"/>
              </w:rPr>
              <w:t xml:space="preserve">Iznimno mala </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02CFE" w:rsidRPr="00BD7686" w:rsidRDefault="00C02CFE" w:rsidP="00C02CFE">
            <w:pPr>
              <w:jc w:val="left"/>
              <w:rPr>
                <w:rFonts w:ascii="Calibri" w:hAnsi="Calibri"/>
                <w:lang w:eastAsia="hr-HR"/>
              </w:rPr>
            </w:pPr>
            <w:r w:rsidRPr="00BD7686">
              <w:rPr>
                <w:rFonts w:ascii="Calibri" w:hAnsi="Calibri"/>
                <w:color w:val="000000" w:themeColor="text1"/>
                <w:sz w:val="20"/>
                <w:lang w:eastAsia="hr-HR"/>
              </w:rPr>
              <w:t xml:space="preserve">&lt;1%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02CFE" w:rsidRPr="00BD7686" w:rsidRDefault="00C02CFE" w:rsidP="00C02CFE">
            <w:pPr>
              <w:jc w:val="left"/>
              <w:rPr>
                <w:rFonts w:ascii="Calibri" w:hAnsi="Calibri"/>
                <w:lang w:eastAsia="hr-HR"/>
              </w:rPr>
            </w:pPr>
            <w:r w:rsidRPr="00BD7686">
              <w:rPr>
                <w:rFonts w:ascii="Calibri" w:hAnsi="Calibri"/>
                <w:color w:val="000000" w:themeColor="text1"/>
                <w:sz w:val="20"/>
                <w:lang w:eastAsia="hr-HR"/>
              </w:rPr>
              <w:t xml:space="preserve">1 događaj u 100 godina i rjeđe </w:t>
            </w:r>
          </w:p>
        </w:tc>
        <w:tc>
          <w:tcPr>
            <w:tcW w:w="1843"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C02CFE" w:rsidRPr="00BD7686" w:rsidRDefault="00AF3B54" w:rsidP="00C02CFE">
            <w:pPr>
              <w:jc w:val="center"/>
              <w:rPr>
                <w:rFonts w:ascii="Calibri" w:hAnsi="Calibri"/>
                <w:sz w:val="20"/>
                <w:lang w:eastAsia="hr-HR"/>
              </w:rPr>
            </w:pPr>
            <w:r w:rsidRPr="00BD7686">
              <w:rPr>
                <w:rFonts w:ascii="Calibri" w:hAnsi="Calibri"/>
                <w:sz w:val="20"/>
                <w:lang w:eastAsia="hr-HR"/>
              </w:rPr>
              <w:t>X</w:t>
            </w:r>
          </w:p>
        </w:tc>
      </w:tr>
      <w:tr w:rsidR="00C02CFE" w:rsidRPr="00BD7686" w:rsidTr="00C02CFE">
        <w:trPr>
          <w:jc w:val="center"/>
        </w:trPr>
        <w:tc>
          <w:tcPr>
            <w:tcW w:w="1276" w:type="dxa"/>
            <w:tcBorders>
              <w:top w:val="single" w:sz="4" w:space="0" w:color="auto"/>
              <w:left w:val="single" w:sz="4" w:space="0" w:color="auto"/>
              <w:bottom w:val="single" w:sz="4" w:space="0" w:color="auto"/>
              <w:right w:val="single" w:sz="4" w:space="0" w:color="auto"/>
            </w:tcBorders>
            <w:shd w:val="clear" w:color="auto" w:fill="A8D08D"/>
            <w:vAlign w:val="center"/>
            <w:hideMark/>
          </w:tcPr>
          <w:p w:rsidR="00C02CFE" w:rsidRPr="00BD7686" w:rsidRDefault="00C02CFE" w:rsidP="00C02CFE">
            <w:pPr>
              <w:jc w:val="left"/>
              <w:rPr>
                <w:rFonts w:ascii="Calibri" w:hAnsi="Calibri"/>
                <w:lang w:eastAsia="hr-HR"/>
              </w:rPr>
            </w:pPr>
            <w:r w:rsidRPr="00BD7686">
              <w:rPr>
                <w:rFonts w:ascii="Calibri" w:hAnsi="Calibri"/>
                <w:color w:val="000000" w:themeColor="text1"/>
                <w:sz w:val="20"/>
                <w:lang w:eastAsia="hr-HR"/>
              </w:rPr>
              <w:t xml:space="preserve">2 </w:t>
            </w:r>
          </w:p>
        </w:tc>
        <w:tc>
          <w:tcPr>
            <w:tcW w:w="1418" w:type="dxa"/>
            <w:tcBorders>
              <w:top w:val="single" w:sz="4" w:space="0" w:color="auto"/>
              <w:left w:val="single" w:sz="4" w:space="0" w:color="auto"/>
              <w:bottom w:val="single" w:sz="4" w:space="0" w:color="auto"/>
              <w:right w:val="single" w:sz="4" w:space="0" w:color="auto"/>
            </w:tcBorders>
            <w:shd w:val="clear" w:color="auto" w:fill="A8D08D"/>
            <w:vAlign w:val="center"/>
            <w:hideMark/>
          </w:tcPr>
          <w:p w:rsidR="00C02CFE" w:rsidRPr="00BD7686" w:rsidRDefault="00C02CFE" w:rsidP="00C02CFE">
            <w:pPr>
              <w:jc w:val="left"/>
              <w:rPr>
                <w:rFonts w:ascii="Calibri" w:hAnsi="Calibri"/>
                <w:lang w:eastAsia="hr-HR"/>
              </w:rPr>
            </w:pPr>
            <w:r w:rsidRPr="00BD7686">
              <w:rPr>
                <w:rFonts w:ascii="Calibri" w:hAnsi="Calibri"/>
                <w:color w:val="000000" w:themeColor="text1"/>
                <w:sz w:val="20"/>
                <w:lang w:eastAsia="hr-HR"/>
              </w:rPr>
              <w:t>Malene</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02CFE" w:rsidRPr="00BD7686" w:rsidRDefault="00C02CFE" w:rsidP="00C02CFE">
            <w:pPr>
              <w:jc w:val="left"/>
              <w:rPr>
                <w:rFonts w:ascii="Calibri" w:hAnsi="Calibri"/>
                <w:lang w:eastAsia="hr-HR"/>
              </w:rPr>
            </w:pPr>
            <w:r w:rsidRPr="00BD7686">
              <w:rPr>
                <w:rFonts w:ascii="Calibri" w:hAnsi="Calibri"/>
                <w:color w:val="000000" w:themeColor="text1"/>
                <w:sz w:val="20"/>
                <w:lang w:eastAsia="hr-HR"/>
              </w:rPr>
              <w:t xml:space="preserve">1 – 5%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02CFE" w:rsidRPr="00BD7686" w:rsidRDefault="00C02CFE" w:rsidP="00C02CFE">
            <w:pPr>
              <w:jc w:val="left"/>
              <w:rPr>
                <w:rFonts w:ascii="Calibri" w:hAnsi="Calibri"/>
                <w:lang w:eastAsia="hr-HR"/>
              </w:rPr>
            </w:pPr>
            <w:r w:rsidRPr="00BD7686">
              <w:rPr>
                <w:rFonts w:ascii="Calibri" w:hAnsi="Calibri"/>
                <w:color w:val="000000" w:themeColor="text1"/>
                <w:sz w:val="20"/>
                <w:lang w:eastAsia="hr-HR"/>
              </w:rPr>
              <w:t>1 događaj u 20 do 100 godina</w:t>
            </w:r>
          </w:p>
        </w:tc>
        <w:tc>
          <w:tcPr>
            <w:tcW w:w="1843" w:type="dxa"/>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rsidR="00C02CFE" w:rsidRPr="00BD7686" w:rsidRDefault="00C02CFE" w:rsidP="00C02CFE">
            <w:pPr>
              <w:jc w:val="left"/>
              <w:rPr>
                <w:rFonts w:ascii="Calibri" w:hAnsi="Calibri"/>
                <w:szCs w:val="24"/>
                <w:lang w:eastAsia="hr-HR"/>
              </w:rPr>
            </w:pPr>
          </w:p>
        </w:tc>
      </w:tr>
      <w:tr w:rsidR="00C02CFE" w:rsidRPr="00BD7686" w:rsidTr="00C02CFE">
        <w:trPr>
          <w:jc w:val="center"/>
        </w:trPr>
        <w:tc>
          <w:tcPr>
            <w:tcW w:w="1276"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C02CFE" w:rsidRPr="00BD7686" w:rsidRDefault="00C02CFE" w:rsidP="00C02CFE">
            <w:pPr>
              <w:jc w:val="left"/>
              <w:rPr>
                <w:rFonts w:ascii="Calibri" w:hAnsi="Calibri"/>
                <w:lang w:eastAsia="hr-HR"/>
              </w:rPr>
            </w:pPr>
            <w:r w:rsidRPr="00BD7686">
              <w:rPr>
                <w:rFonts w:ascii="Calibri" w:hAnsi="Calibri"/>
                <w:color w:val="000000" w:themeColor="text1"/>
                <w:sz w:val="20"/>
                <w:lang w:eastAsia="hr-HR"/>
              </w:rPr>
              <w:t xml:space="preserve">3 </w:t>
            </w:r>
          </w:p>
        </w:tc>
        <w:tc>
          <w:tcPr>
            <w:tcW w:w="1418"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C02CFE" w:rsidRPr="00BD7686" w:rsidRDefault="00C02CFE" w:rsidP="00C02CFE">
            <w:pPr>
              <w:jc w:val="left"/>
              <w:rPr>
                <w:rFonts w:ascii="Calibri" w:hAnsi="Calibri"/>
                <w:lang w:eastAsia="hr-HR"/>
              </w:rPr>
            </w:pPr>
            <w:r w:rsidRPr="00BD7686">
              <w:rPr>
                <w:rFonts w:ascii="Calibri" w:hAnsi="Calibri"/>
                <w:color w:val="000000" w:themeColor="text1"/>
                <w:sz w:val="20"/>
                <w:lang w:eastAsia="hr-HR"/>
              </w:rPr>
              <w:t xml:space="preserve">Umjerena </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02CFE" w:rsidRPr="00BD7686" w:rsidRDefault="00C02CFE" w:rsidP="00C02CFE">
            <w:pPr>
              <w:jc w:val="left"/>
              <w:rPr>
                <w:rFonts w:ascii="Calibri" w:hAnsi="Calibri"/>
                <w:lang w:eastAsia="hr-HR"/>
              </w:rPr>
            </w:pPr>
            <w:r w:rsidRPr="00BD7686">
              <w:rPr>
                <w:rFonts w:ascii="Calibri" w:hAnsi="Calibri"/>
                <w:color w:val="000000" w:themeColor="text1"/>
                <w:sz w:val="20"/>
                <w:lang w:eastAsia="hr-HR"/>
              </w:rPr>
              <w:t xml:space="preserve">5 – 50%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02CFE" w:rsidRPr="00BD7686" w:rsidRDefault="00C02CFE" w:rsidP="00C02CFE">
            <w:pPr>
              <w:jc w:val="left"/>
              <w:rPr>
                <w:rFonts w:ascii="Calibri" w:hAnsi="Calibri"/>
                <w:lang w:eastAsia="hr-HR"/>
              </w:rPr>
            </w:pPr>
            <w:r w:rsidRPr="00BD7686">
              <w:rPr>
                <w:rFonts w:ascii="Calibri" w:hAnsi="Calibri"/>
                <w:color w:val="000000" w:themeColor="text1"/>
                <w:sz w:val="20"/>
                <w:lang w:eastAsia="hr-HR"/>
              </w:rPr>
              <w:t>1 događaj u 2 do 20 godina</w:t>
            </w:r>
          </w:p>
        </w:tc>
        <w:tc>
          <w:tcPr>
            <w:tcW w:w="1843" w:type="dxa"/>
            <w:tcBorders>
              <w:top w:val="single" w:sz="4" w:space="0" w:color="auto"/>
              <w:left w:val="single" w:sz="4" w:space="0" w:color="auto"/>
              <w:bottom w:val="single" w:sz="4" w:space="0" w:color="auto"/>
              <w:right w:val="single" w:sz="4" w:space="0" w:color="auto"/>
            </w:tcBorders>
            <w:shd w:val="clear" w:color="auto" w:fill="FFFF00"/>
            <w:vAlign w:val="center"/>
          </w:tcPr>
          <w:p w:rsidR="00C02CFE" w:rsidRPr="00BD7686" w:rsidRDefault="00C02CFE" w:rsidP="00C02CFE">
            <w:pPr>
              <w:jc w:val="center"/>
              <w:rPr>
                <w:rFonts w:ascii="Calibri" w:hAnsi="Calibri"/>
                <w:b/>
                <w:bCs/>
                <w:lang w:eastAsia="hr-HR"/>
              </w:rPr>
            </w:pPr>
          </w:p>
        </w:tc>
      </w:tr>
      <w:tr w:rsidR="00C02CFE" w:rsidRPr="00BD7686" w:rsidTr="00C02CFE">
        <w:trPr>
          <w:jc w:val="center"/>
        </w:trPr>
        <w:tc>
          <w:tcPr>
            <w:tcW w:w="1276"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C02CFE" w:rsidRPr="00BD7686" w:rsidRDefault="00C02CFE" w:rsidP="00C02CFE">
            <w:pPr>
              <w:jc w:val="left"/>
              <w:rPr>
                <w:rFonts w:ascii="Calibri" w:hAnsi="Calibri"/>
                <w:lang w:eastAsia="hr-HR"/>
              </w:rPr>
            </w:pPr>
            <w:r w:rsidRPr="00BD7686">
              <w:rPr>
                <w:rFonts w:ascii="Calibri" w:hAnsi="Calibri"/>
                <w:color w:val="000000" w:themeColor="text1"/>
                <w:sz w:val="20"/>
                <w:lang w:eastAsia="hr-HR"/>
              </w:rPr>
              <w:t xml:space="preserve">4 </w:t>
            </w:r>
          </w:p>
        </w:tc>
        <w:tc>
          <w:tcPr>
            <w:tcW w:w="1418"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C02CFE" w:rsidRPr="00BD7686" w:rsidRDefault="00C02CFE" w:rsidP="00C02CFE">
            <w:pPr>
              <w:jc w:val="left"/>
              <w:rPr>
                <w:rFonts w:ascii="Calibri" w:hAnsi="Calibri"/>
                <w:lang w:eastAsia="hr-HR"/>
              </w:rPr>
            </w:pPr>
            <w:r w:rsidRPr="00BD7686">
              <w:rPr>
                <w:rFonts w:ascii="Calibri" w:hAnsi="Calibri"/>
                <w:color w:val="000000" w:themeColor="text1"/>
                <w:sz w:val="20"/>
                <w:lang w:eastAsia="hr-HR"/>
              </w:rPr>
              <w:t xml:space="preserve">Velika </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02CFE" w:rsidRPr="00BD7686" w:rsidRDefault="00C02CFE" w:rsidP="00C02CFE">
            <w:pPr>
              <w:jc w:val="left"/>
              <w:rPr>
                <w:rFonts w:ascii="Calibri" w:hAnsi="Calibri"/>
                <w:lang w:eastAsia="hr-HR"/>
              </w:rPr>
            </w:pPr>
            <w:r w:rsidRPr="00BD7686">
              <w:rPr>
                <w:rFonts w:ascii="Calibri" w:hAnsi="Calibri"/>
                <w:color w:val="000000" w:themeColor="text1"/>
                <w:sz w:val="20"/>
                <w:lang w:eastAsia="hr-HR"/>
              </w:rPr>
              <w:t xml:space="preserve">51 – 98%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02CFE" w:rsidRPr="00BD7686" w:rsidRDefault="00C02CFE" w:rsidP="00C02CFE">
            <w:pPr>
              <w:jc w:val="left"/>
              <w:rPr>
                <w:rFonts w:ascii="Calibri" w:hAnsi="Calibri"/>
                <w:lang w:eastAsia="hr-HR"/>
              </w:rPr>
            </w:pPr>
            <w:r w:rsidRPr="00BD7686">
              <w:rPr>
                <w:rFonts w:ascii="Calibri" w:hAnsi="Calibri"/>
                <w:color w:val="000000" w:themeColor="text1"/>
                <w:sz w:val="20"/>
                <w:lang w:eastAsia="hr-HR"/>
              </w:rPr>
              <w:t>1 događaj u 1 do 2 godina</w:t>
            </w:r>
          </w:p>
        </w:tc>
        <w:tc>
          <w:tcPr>
            <w:tcW w:w="1843" w:type="dxa"/>
            <w:tcBorders>
              <w:top w:val="single" w:sz="4" w:space="0" w:color="auto"/>
              <w:left w:val="single" w:sz="4" w:space="0" w:color="auto"/>
              <w:bottom w:val="single" w:sz="4" w:space="0" w:color="auto"/>
              <w:right w:val="single" w:sz="4" w:space="0" w:color="auto"/>
            </w:tcBorders>
            <w:shd w:val="clear" w:color="auto" w:fill="FFC000"/>
            <w:vAlign w:val="center"/>
          </w:tcPr>
          <w:p w:rsidR="00C02CFE" w:rsidRPr="00BD7686" w:rsidRDefault="00C02CFE" w:rsidP="00C02CFE">
            <w:pPr>
              <w:jc w:val="center"/>
              <w:rPr>
                <w:rFonts w:ascii="Calibri" w:hAnsi="Calibri"/>
                <w:szCs w:val="24"/>
                <w:lang w:eastAsia="hr-HR"/>
              </w:rPr>
            </w:pPr>
          </w:p>
        </w:tc>
      </w:tr>
      <w:tr w:rsidR="00C02CFE" w:rsidRPr="00BD7686" w:rsidTr="00C02CFE">
        <w:trPr>
          <w:jc w:val="center"/>
        </w:trPr>
        <w:tc>
          <w:tcPr>
            <w:tcW w:w="1276"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C02CFE" w:rsidRPr="00BD7686" w:rsidRDefault="00C02CFE" w:rsidP="00C02CFE">
            <w:pPr>
              <w:jc w:val="left"/>
              <w:rPr>
                <w:rFonts w:ascii="Calibri" w:hAnsi="Calibri"/>
                <w:lang w:eastAsia="hr-HR"/>
              </w:rPr>
            </w:pPr>
            <w:r w:rsidRPr="00BD7686">
              <w:rPr>
                <w:rFonts w:ascii="Calibri" w:hAnsi="Calibri"/>
                <w:color w:val="000000" w:themeColor="text1"/>
                <w:sz w:val="20"/>
                <w:lang w:eastAsia="hr-HR"/>
              </w:rPr>
              <w:t xml:space="preserve">5 </w:t>
            </w:r>
          </w:p>
        </w:tc>
        <w:tc>
          <w:tcPr>
            <w:tcW w:w="1418"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C02CFE" w:rsidRPr="00BD7686" w:rsidRDefault="00C02CFE" w:rsidP="00C02CFE">
            <w:pPr>
              <w:jc w:val="left"/>
              <w:rPr>
                <w:rFonts w:ascii="Calibri" w:hAnsi="Calibri"/>
                <w:lang w:eastAsia="hr-HR"/>
              </w:rPr>
            </w:pPr>
            <w:r w:rsidRPr="00BD7686">
              <w:rPr>
                <w:rFonts w:ascii="Calibri" w:hAnsi="Calibri"/>
                <w:color w:val="000000" w:themeColor="text1"/>
                <w:sz w:val="20"/>
                <w:lang w:eastAsia="hr-HR"/>
              </w:rPr>
              <w:t xml:space="preserve">Iznimno velika </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02CFE" w:rsidRPr="00BD7686" w:rsidRDefault="00C02CFE" w:rsidP="00C02CFE">
            <w:pPr>
              <w:jc w:val="left"/>
              <w:rPr>
                <w:rFonts w:ascii="Calibri" w:hAnsi="Calibri"/>
                <w:lang w:eastAsia="hr-HR"/>
              </w:rPr>
            </w:pPr>
            <w:r w:rsidRPr="00BD7686">
              <w:rPr>
                <w:rFonts w:ascii="Calibri" w:hAnsi="Calibri"/>
                <w:color w:val="000000" w:themeColor="text1"/>
                <w:sz w:val="20"/>
                <w:lang w:eastAsia="hr-HR"/>
              </w:rPr>
              <w:t xml:space="preserve">&gt;98%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02CFE" w:rsidRPr="00BD7686" w:rsidRDefault="00C02CFE" w:rsidP="00C02CFE">
            <w:pPr>
              <w:jc w:val="left"/>
              <w:rPr>
                <w:rFonts w:ascii="Calibri" w:hAnsi="Calibri"/>
                <w:lang w:eastAsia="hr-HR"/>
              </w:rPr>
            </w:pPr>
            <w:r w:rsidRPr="00BD7686">
              <w:rPr>
                <w:rFonts w:ascii="Calibri" w:hAnsi="Calibri"/>
                <w:color w:val="000000" w:themeColor="text1"/>
                <w:sz w:val="20"/>
                <w:lang w:eastAsia="hr-HR"/>
              </w:rPr>
              <w:t>1 događaj godišnje ili češće</w:t>
            </w:r>
          </w:p>
        </w:tc>
        <w:tc>
          <w:tcPr>
            <w:tcW w:w="1843" w:type="dxa"/>
            <w:tcBorders>
              <w:top w:val="single" w:sz="4" w:space="0" w:color="auto"/>
              <w:left w:val="single" w:sz="4" w:space="0" w:color="auto"/>
              <w:bottom w:val="single" w:sz="4" w:space="0" w:color="auto"/>
              <w:right w:val="single" w:sz="4" w:space="0" w:color="auto"/>
            </w:tcBorders>
            <w:shd w:val="clear" w:color="auto" w:fill="FF0000"/>
            <w:vAlign w:val="center"/>
          </w:tcPr>
          <w:p w:rsidR="00C02CFE" w:rsidRPr="00BD7686" w:rsidRDefault="00C02CFE" w:rsidP="00C02CFE">
            <w:pPr>
              <w:jc w:val="center"/>
              <w:rPr>
                <w:rFonts w:ascii="Calibri" w:hAnsi="Calibri"/>
                <w:b/>
                <w:szCs w:val="24"/>
                <w:lang w:eastAsia="hr-HR"/>
              </w:rPr>
            </w:pPr>
          </w:p>
        </w:tc>
      </w:tr>
    </w:tbl>
    <w:p w:rsidR="00C02CFE" w:rsidRPr="00BD7686" w:rsidRDefault="00C02CFE" w:rsidP="00C02CFE">
      <w:pPr>
        <w:rPr>
          <w:sz w:val="20"/>
          <w:lang w:eastAsia="hr-HR"/>
        </w:rPr>
      </w:pPr>
      <w:r w:rsidRPr="00BD7686">
        <w:rPr>
          <w:lang w:eastAsia="hr-HR"/>
        </w:rPr>
        <w:t>*</w:t>
      </w:r>
      <w:r w:rsidRPr="00BD7686">
        <w:t xml:space="preserve"> </w:t>
      </w:r>
      <w:r w:rsidRPr="00BD7686">
        <w:rPr>
          <w:sz w:val="20"/>
          <w:lang w:eastAsia="hr-HR"/>
        </w:rPr>
        <w:t>Vjerojatnost pojave označena je oznakom ×</w:t>
      </w:r>
    </w:p>
    <w:p w:rsidR="00C02CFE" w:rsidRPr="00BD7686" w:rsidRDefault="00C02CFE" w:rsidP="00C02CFE">
      <w:pPr>
        <w:spacing w:line="276" w:lineRule="auto"/>
        <w:rPr>
          <w:sz w:val="22"/>
          <w:szCs w:val="22"/>
        </w:rPr>
      </w:pPr>
    </w:p>
    <w:p w:rsidR="00C02CFE" w:rsidRPr="00BD7686" w:rsidRDefault="00C02CFE" w:rsidP="00C02CFE">
      <w:pPr>
        <w:pStyle w:val="Razina4"/>
        <w:rPr>
          <w:lang w:val="hr-HR"/>
        </w:rPr>
      </w:pPr>
      <w:bookmarkStart w:id="255" w:name="_Toc527052177"/>
      <w:r w:rsidRPr="00BD7686">
        <w:rPr>
          <w:lang w:val="hr-HR"/>
        </w:rPr>
        <w:t>Posljedice</w:t>
      </w:r>
      <w:bookmarkEnd w:id="255"/>
    </w:p>
    <w:p w:rsidR="00C02CFE" w:rsidRPr="00BD7686" w:rsidRDefault="00C02CFE" w:rsidP="00C02CFE">
      <w:pPr>
        <w:pStyle w:val="Razina5"/>
      </w:pPr>
      <w:bookmarkStart w:id="256" w:name="_Toc527052178"/>
      <w:r w:rsidRPr="00BD7686">
        <w:t>Posljedice na život i zdravlje ljudi</w:t>
      </w:r>
      <w:bookmarkEnd w:id="256"/>
    </w:p>
    <w:p w:rsidR="00B05C26" w:rsidRPr="00BD7686" w:rsidRDefault="00B05C26" w:rsidP="00B05C26">
      <w:pPr>
        <w:pStyle w:val="Obicnitekst"/>
        <w:rPr>
          <w:lang w:val="hr-HR" w:eastAsia="zh-CN"/>
        </w:rPr>
      </w:pPr>
    </w:p>
    <w:p w:rsidR="00C02CFE" w:rsidRPr="006C0AA8" w:rsidRDefault="00B05C26" w:rsidP="00B05C26">
      <w:pPr>
        <w:pStyle w:val="Opisslike"/>
        <w:rPr>
          <w:b w:val="0"/>
          <w:lang w:eastAsia="en-US"/>
        </w:rPr>
      </w:pPr>
      <w:r w:rsidRPr="006C0AA8">
        <w:rPr>
          <w:b w:val="0"/>
        </w:rPr>
        <w:t>Tablica</w:t>
      </w:r>
      <w:r w:rsidR="00C02CFE" w:rsidRPr="006C0AA8">
        <w:rPr>
          <w:b w:val="0"/>
          <w:lang w:eastAsia="en-US"/>
        </w:rPr>
        <w:t>:</w:t>
      </w:r>
      <w:r w:rsidR="00AF3B54" w:rsidRPr="006C0AA8">
        <w:rPr>
          <w:b w:val="0"/>
        </w:rPr>
        <w:t xml:space="preserve"> Tehničko tehnološke nesreće u cestovnom prometu</w:t>
      </w:r>
      <w:r w:rsidR="00C02CFE" w:rsidRPr="006C0AA8">
        <w:rPr>
          <w:b w:val="0"/>
        </w:rPr>
        <w:t xml:space="preserve"> </w:t>
      </w:r>
      <w:r w:rsidR="00C02CFE" w:rsidRPr="006C0AA8">
        <w:rPr>
          <w:b w:val="0"/>
          <w:lang w:eastAsia="en-US"/>
        </w:rPr>
        <w:t xml:space="preserve"> - ocjena kategorije utjecaja na život i zdravlje ljudi </w:t>
      </w:r>
    </w:p>
    <w:tbl>
      <w:tblPr>
        <w:tblStyle w:val="Reetkatablice15"/>
        <w:tblW w:w="0" w:type="auto"/>
        <w:jc w:val="center"/>
        <w:tblLook w:val="04A0"/>
      </w:tblPr>
      <w:tblGrid>
        <w:gridCol w:w="2265"/>
        <w:gridCol w:w="2265"/>
        <w:gridCol w:w="2265"/>
        <w:gridCol w:w="2265"/>
      </w:tblGrid>
      <w:tr w:rsidR="00C02CFE" w:rsidRPr="00BD7686" w:rsidTr="00C02CFE">
        <w:trPr>
          <w:jc w:val="center"/>
        </w:trPr>
        <w:tc>
          <w:tcPr>
            <w:tcW w:w="9060" w:type="dxa"/>
            <w:gridSpan w:val="4"/>
            <w:shd w:val="clear" w:color="auto" w:fill="F2F2F2" w:themeFill="background1" w:themeFillShade="F2"/>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Život i zdravlje ljudi</w:t>
            </w:r>
          </w:p>
        </w:tc>
      </w:tr>
      <w:tr w:rsidR="00C02CFE" w:rsidRPr="00BD7686" w:rsidTr="00C02CFE">
        <w:trPr>
          <w:jc w:val="center"/>
        </w:trPr>
        <w:tc>
          <w:tcPr>
            <w:tcW w:w="2265" w:type="dxa"/>
            <w:shd w:val="clear" w:color="auto" w:fill="F2F2F2" w:themeFill="background1" w:themeFillShade="F2"/>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Kategorija</w:t>
            </w:r>
          </w:p>
        </w:tc>
        <w:tc>
          <w:tcPr>
            <w:tcW w:w="2265" w:type="dxa"/>
            <w:shd w:val="clear" w:color="auto" w:fill="F2F2F2" w:themeFill="background1" w:themeFillShade="F2"/>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Posljedice</w:t>
            </w:r>
          </w:p>
        </w:tc>
        <w:tc>
          <w:tcPr>
            <w:tcW w:w="2265" w:type="dxa"/>
            <w:shd w:val="clear" w:color="auto" w:fill="F2F2F2" w:themeFill="background1" w:themeFillShade="F2"/>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Kriterij % osoba JLP(R)S</w:t>
            </w:r>
          </w:p>
        </w:tc>
        <w:tc>
          <w:tcPr>
            <w:tcW w:w="2265" w:type="dxa"/>
            <w:shd w:val="clear" w:color="auto" w:fill="F2F2F2" w:themeFill="background1" w:themeFillShade="F2"/>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Ocjena (x)</w:t>
            </w:r>
          </w:p>
        </w:tc>
      </w:tr>
      <w:tr w:rsidR="00C02CFE" w:rsidRPr="00BD7686" w:rsidTr="00C02CFE">
        <w:trPr>
          <w:jc w:val="center"/>
        </w:trPr>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C02CFE" w:rsidRPr="00BD7686" w:rsidRDefault="00C02CFE" w:rsidP="00C02CFE">
            <w:pPr>
              <w:jc w:val="left"/>
              <w:rPr>
                <w:rFonts w:ascii="Calibri" w:hAnsi="Calibri"/>
                <w:sz w:val="20"/>
                <w:szCs w:val="20"/>
                <w:lang w:eastAsia="hr-HR"/>
              </w:rPr>
            </w:pPr>
            <w:r w:rsidRPr="00BD7686">
              <w:rPr>
                <w:rFonts w:ascii="Calibri" w:hAnsi="Calibri"/>
                <w:color w:val="000000" w:themeColor="text1"/>
                <w:sz w:val="20"/>
                <w:szCs w:val="20"/>
                <w:lang w:eastAsia="hr-HR"/>
              </w:rPr>
              <w:t xml:space="preserve">1 </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Neznatne</w:t>
            </w:r>
          </w:p>
        </w:tc>
        <w:tc>
          <w:tcPr>
            <w:tcW w:w="226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vertAlign w:val="superscript"/>
                <w:lang w:eastAsia="en-US"/>
              </w:rPr>
              <w:footnoteReference w:id="36"/>
            </w:r>
            <w:r w:rsidRPr="00BD7686">
              <w:rPr>
                <w:rFonts w:ascii="Calibri" w:hAnsi="Calibri"/>
                <w:sz w:val="20"/>
                <w:szCs w:val="20"/>
                <w:lang w:eastAsia="en-US"/>
              </w:rPr>
              <w:t>6&lt;0,001</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C02CFE" w:rsidRPr="00BD7686" w:rsidRDefault="00C02CFE" w:rsidP="00C02CFE">
            <w:pPr>
              <w:jc w:val="center"/>
              <w:rPr>
                <w:rFonts w:ascii="Calibri" w:hAnsi="Calibri"/>
                <w:szCs w:val="24"/>
                <w:lang w:eastAsia="hr-HR"/>
              </w:rPr>
            </w:pPr>
          </w:p>
        </w:tc>
      </w:tr>
      <w:tr w:rsidR="00C02CFE" w:rsidRPr="00BD7686" w:rsidTr="00C02CFE">
        <w:trPr>
          <w:jc w:val="center"/>
        </w:trPr>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C02CFE" w:rsidRPr="00BD7686" w:rsidRDefault="00C02CFE" w:rsidP="00C02CFE">
            <w:pPr>
              <w:jc w:val="left"/>
              <w:rPr>
                <w:rFonts w:ascii="Calibri" w:hAnsi="Calibri"/>
                <w:sz w:val="20"/>
                <w:szCs w:val="20"/>
                <w:lang w:eastAsia="hr-HR"/>
              </w:rPr>
            </w:pPr>
            <w:r w:rsidRPr="00BD7686">
              <w:rPr>
                <w:rFonts w:ascii="Calibri" w:hAnsi="Calibri"/>
                <w:color w:val="000000" w:themeColor="text1"/>
                <w:sz w:val="20"/>
                <w:szCs w:val="20"/>
                <w:lang w:eastAsia="hr-HR"/>
              </w:rPr>
              <w:t xml:space="preserve">2 </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Malene</w:t>
            </w:r>
          </w:p>
        </w:tc>
        <w:tc>
          <w:tcPr>
            <w:tcW w:w="2265" w:type="dxa"/>
          </w:tcPr>
          <w:p w:rsidR="00C02CFE" w:rsidRPr="00BD7686" w:rsidRDefault="00C02CFE" w:rsidP="00C02CFE">
            <w:pPr>
              <w:pStyle w:val="Bezproreda"/>
              <w:rPr>
                <w:sz w:val="20"/>
                <w:szCs w:val="20"/>
              </w:rPr>
            </w:pPr>
            <w:r w:rsidRPr="00BD7686">
              <w:rPr>
                <w:sz w:val="20"/>
                <w:szCs w:val="20"/>
              </w:rPr>
              <w:t>0,001 – 0,0046</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C02CFE" w:rsidRPr="00BD7686" w:rsidRDefault="00C02CFE" w:rsidP="00C02CFE">
            <w:pPr>
              <w:jc w:val="left"/>
              <w:rPr>
                <w:rFonts w:ascii="Calibri" w:hAnsi="Calibri"/>
                <w:szCs w:val="24"/>
                <w:lang w:eastAsia="hr-HR"/>
              </w:rPr>
            </w:pPr>
          </w:p>
        </w:tc>
      </w:tr>
      <w:tr w:rsidR="00C02CFE" w:rsidRPr="00BD7686" w:rsidTr="00C02CFE">
        <w:trPr>
          <w:jc w:val="center"/>
        </w:trPr>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C02CFE" w:rsidRPr="00BD7686" w:rsidRDefault="00C02CFE" w:rsidP="00C02CFE">
            <w:pPr>
              <w:jc w:val="left"/>
              <w:rPr>
                <w:rFonts w:ascii="Calibri" w:hAnsi="Calibri"/>
                <w:sz w:val="20"/>
                <w:szCs w:val="20"/>
                <w:lang w:eastAsia="hr-HR"/>
              </w:rPr>
            </w:pPr>
            <w:r w:rsidRPr="00BD7686">
              <w:rPr>
                <w:rFonts w:ascii="Calibri" w:hAnsi="Calibri"/>
                <w:color w:val="000000" w:themeColor="text1"/>
                <w:sz w:val="20"/>
                <w:szCs w:val="20"/>
                <w:lang w:eastAsia="hr-HR"/>
              </w:rPr>
              <w:t xml:space="preserve">3 </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Umjerene</w:t>
            </w:r>
          </w:p>
        </w:tc>
        <w:tc>
          <w:tcPr>
            <w:tcW w:w="2265" w:type="dxa"/>
          </w:tcPr>
          <w:p w:rsidR="00C02CFE" w:rsidRPr="00BD7686" w:rsidRDefault="00C02CFE" w:rsidP="00C02CFE">
            <w:pPr>
              <w:pStyle w:val="Bezproreda"/>
              <w:rPr>
                <w:sz w:val="20"/>
                <w:szCs w:val="20"/>
              </w:rPr>
            </w:pPr>
            <w:r w:rsidRPr="00BD7686">
              <w:rPr>
                <w:sz w:val="20"/>
                <w:szCs w:val="20"/>
              </w:rPr>
              <w:t>0,0047 – 0,011</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C02CFE" w:rsidRPr="00BD7686" w:rsidRDefault="00C02CFE" w:rsidP="00C02CFE">
            <w:pPr>
              <w:jc w:val="left"/>
              <w:rPr>
                <w:rFonts w:ascii="Calibri" w:hAnsi="Calibri"/>
                <w:szCs w:val="24"/>
                <w:lang w:eastAsia="hr-HR"/>
              </w:rPr>
            </w:pPr>
          </w:p>
        </w:tc>
      </w:tr>
      <w:tr w:rsidR="00C02CFE" w:rsidRPr="00BD7686" w:rsidTr="00C02CFE">
        <w:trPr>
          <w:jc w:val="center"/>
        </w:trPr>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C02CFE" w:rsidRPr="00BD7686" w:rsidRDefault="00C02CFE" w:rsidP="00C02CFE">
            <w:pPr>
              <w:jc w:val="left"/>
              <w:rPr>
                <w:rFonts w:ascii="Calibri" w:hAnsi="Calibri"/>
                <w:sz w:val="20"/>
                <w:szCs w:val="20"/>
                <w:lang w:eastAsia="hr-HR"/>
              </w:rPr>
            </w:pPr>
            <w:r w:rsidRPr="00BD7686">
              <w:rPr>
                <w:rFonts w:ascii="Calibri" w:hAnsi="Calibri"/>
                <w:color w:val="000000" w:themeColor="text1"/>
                <w:sz w:val="20"/>
                <w:szCs w:val="20"/>
                <w:lang w:eastAsia="hr-HR"/>
              </w:rPr>
              <w:t xml:space="preserve">4 </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Značajne</w:t>
            </w:r>
          </w:p>
        </w:tc>
        <w:tc>
          <w:tcPr>
            <w:tcW w:w="2265" w:type="dxa"/>
          </w:tcPr>
          <w:p w:rsidR="00C02CFE" w:rsidRPr="00BD7686" w:rsidRDefault="00C02CFE" w:rsidP="00C02CFE">
            <w:pPr>
              <w:pStyle w:val="Bezproreda"/>
              <w:rPr>
                <w:sz w:val="20"/>
                <w:szCs w:val="20"/>
              </w:rPr>
            </w:pPr>
            <w:r w:rsidRPr="00BD7686">
              <w:rPr>
                <w:sz w:val="20"/>
                <w:szCs w:val="20"/>
              </w:rPr>
              <w:t>0,012 – 0,035</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C02CFE" w:rsidRPr="00BD7686" w:rsidRDefault="00C02CFE" w:rsidP="00C02CFE">
            <w:pPr>
              <w:jc w:val="left"/>
              <w:rPr>
                <w:rFonts w:ascii="Calibri" w:hAnsi="Calibri"/>
                <w:szCs w:val="24"/>
                <w:lang w:eastAsia="hr-HR"/>
              </w:rPr>
            </w:pPr>
          </w:p>
        </w:tc>
      </w:tr>
      <w:tr w:rsidR="00C02CFE" w:rsidRPr="00BD7686" w:rsidTr="00C02CFE">
        <w:trPr>
          <w:jc w:val="center"/>
        </w:trPr>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C02CFE" w:rsidRPr="00BD7686" w:rsidRDefault="00C02CFE" w:rsidP="00C02CFE">
            <w:pPr>
              <w:jc w:val="left"/>
              <w:rPr>
                <w:rFonts w:ascii="Calibri" w:hAnsi="Calibri"/>
                <w:sz w:val="20"/>
                <w:szCs w:val="20"/>
                <w:lang w:eastAsia="hr-HR"/>
              </w:rPr>
            </w:pPr>
            <w:r w:rsidRPr="00BD7686">
              <w:rPr>
                <w:rFonts w:ascii="Calibri" w:hAnsi="Calibri"/>
                <w:color w:val="000000" w:themeColor="text1"/>
                <w:sz w:val="20"/>
                <w:szCs w:val="20"/>
                <w:lang w:eastAsia="hr-HR"/>
              </w:rPr>
              <w:t xml:space="preserve">5 </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Katastrofalne</w:t>
            </w:r>
          </w:p>
        </w:tc>
        <w:tc>
          <w:tcPr>
            <w:tcW w:w="2265" w:type="dxa"/>
          </w:tcPr>
          <w:p w:rsidR="00C02CFE" w:rsidRPr="00BD7686" w:rsidRDefault="00C02CFE" w:rsidP="00C02CFE">
            <w:pPr>
              <w:pStyle w:val="Bezproreda"/>
              <w:rPr>
                <w:sz w:val="20"/>
                <w:szCs w:val="20"/>
              </w:rPr>
            </w:pPr>
            <w:r w:rsidRPr="00BD7686">
              <w:rPr>
                <w:sz w:val="20"/>
                <w:szCs w:val="20"/>
              </w:rPr>
              <w:t>0,036 ili više</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C02CFE" w:rsidRPr="00BD7686" w:rsidRDefault="00AF3B54" w:rsidP="00C02CFE">
            <w:pPr>
              <w:jc w:val="center"/>
              <w:rPr>
                <w:rFonts w:ascii="Calibri" w:hAnsi="Calibri"/>
                <w:bCs/>
                <w:lang w:eastAsia="hr-HR"/>
              </w:rPr>
            </w:pPr>
            <w:r w:rsidRPr="00BD7686">
              <w:rPr>
                <w:rFonts w:ascii="Calibri" w:hAnsi="Calibri"/>
                <w:bCs/>
                <w:lang w:eastAsia="hr-HR"/>
              </w:rPr>
              <w:t>X</w:t>
            </w:r>
          </w:p>
        </w:tc>
      </w:tr>
    </w:tbl>
    <w:p w:rsidR="00AF3B54" w:rsidRPr="00BD7686" w:rsidRDefault="00AF3B54" w:rsidP="00AF3B54">
      <w:pPr>
        <w:spacing w:line="276" w:lineRule="auto"/>
        <w:rPr>
          <w:sz w:val="22"/>
          <w:szCs w:val="22"/>
          <w:lang w:eastAsia="hr-HR"/>
        </w:rPr>
      </w:pPr>
    </w:p>
    <w:p w:rsidR="00AF3B54" w:rsidRPr="00BD7686" w:rsidRDefault="00AF3B54" w:rsidP="00AF3B54">
      <w:pPr>
        <w:spacing w:line="276" w:lineRule="auto"/>
        <w:rPr>
          <w:sz w:val="22"/>
          <w:szCs w:val="22"/>
          <w:lang w:eastAsia="hr-HR"/>
        </w:rPr>
      </w:pPr>
      <w:r w:rsidRPr="00BD7686">
        <w:rPr>
          <w:sz w:val="22"/>
          <w:szCs w:val="22"/>
          <w:lang w:eastAsia="hr-HR"/>
        </w:rPr>
        <w:t xml:space="preserve">Nesreća </w:t>
      </w:r>
      <w:r w:rsidR="00482EA5" w:rsidRPr="00BD7686">
        <w:rPr>
          <w:sz w:val="22"/>
          <w:szCs w:val="22"/>
          <w:lang w:eastAsia="hr-HR"/>
        </w:rPr>
        <w:t>i</w:t>
      </w:r>
      <w:r w:rsidRPr="00BD7686">
        <w:rPr>
          <w:sz w:val="22"/>
          <w:szCs w:val="22"/>
          <w:lang w:eastAsia="hr-HR"/>
        </w:rPr>
        <w:t>stjecanje opasnih tvari dogodilo se kao posljedica prometne nezgo</w:t>
      </w:r>
      <w:r w:rsidR="00560D6C">
        <w:rPr>
          <w:sz w:val="22"/>
          <w:szCs w:val="22"/>
          <w:lang w:eastAsia="hr-HR"/>
        </w:rPr>
        <w:t>de na državnoj cesti</w:t>
      </w:r>
      <w:r w:rsidR="000C6900" w:rsidRPr="00BD7686">
        <w:rPr>
          <w:sz w:val="22"/>
          <w:szCs w:val="22"/>
          <w:lang w:eastAsia="hr-HR"/>
        </w:rPr>
        <w:t xml:space="preserve"> D7 </w:t>
      </w:r>
      <w:r w:rsidR="00171F70" w:rsidRPr="00BD7686">
        <w:rPr>
          <w:sz w:val="22"/>
          <w:szCs w:val="22"/>
          <w:lang w:eastAsia="hr-HR"/>
        </w:rPr>
        <w:t xml:space="preserve"> uslijed neprilagođene vožnje </w:t>
      </w:r>
      <w:r w:rsidRPr="00BD7686">
        <w:rPr>
          <w:sz w:val="22"/>
          <w:szCs w:val="22"/>
          <w:lang w:eastAsia="hr-HR"/>
        </w:rPr>
        <w:t>kamiona cisterne</w:t>
      </w:r>
      <w:r w:rsidR="00560D6C">
        <w:rPr>
          <w:sz w:val="22"/>
          <w:szCs w:val="22"/>
          <w:lang w:eastAsia="hr-HR"/>
        </w:rPr>
        <w:t xml:space="preserve"> i osobnog vozila u ulici Ljudevita Gaja( u samom centru naselja </w:t>
      </w:r>
      <w:proofErr w:type="spellStart"/>
      <w:r w:rsidR="00560D6C">
        <w:rPr>
          <w:sz w:val="22"/>
          <w:szCs w:val="22"/>
          <w:lang w:eastAsia="hr-HR"/>
        </w:rPr>
        <w:t>Sikirevci</w:t>
      </w:r>
      <w:proofErr w:type="spellEnd"/>
      <w:r w:rsidR="00560D6C">
        <w:rPr>
          <w:sz w:val="22"/>
          <w:szCs w:val="22"/>
          <w:lang w:eastAsia="hr-HR"/>
        </w:rPr>
        <w:t xml:space="preserve">) </w:t>
      </w:r>
      <w:r w:rsidRPr="00BD7686">
        <w:rPr>
          <w:sz w:val="22"/>
          <w:szCs w:val="22"/>
          <w:lang w:eastAsia="hr-HR"/>
        </w:rPr>
        <w:t xml:space="preserve">. Kao posljedica nekontroliranog ispuštanja dogodila bi se eksplozija sa štetnim učinkom u radijusu 200 m. </w:t>
      </w:r>
    </w:p>
    <w:p w:rsidR="00AF3B54" w:rsidRPr="00BD7686" w:rsidRDefault="00AF3B54" w:rsidP="00AF3B54">
      <w:pPr>
        <w:spacing w:line="276" w:lineRule="auto"/>
        <w:rPr>
          <w:rFonts w:ascii="Calibri" w:hAnsi="Calibri"/>
          <w:sz w:val="22"/>
          <w:szCs w:val="22"/>
        </w:rPr>
      </w:pPr>
      <w:r w:rsidRPr="00BD7686">
        <w:rPr>
          <w:rStyle w:val="normaltextrun"/>
          <w:rFonts w:cstheme="minorHAnsi"/>
          <w:sz w:val="22"/>
          <w:szCs w:val="22"/>
        </w:rPr>
        <w:t xml:space="preserve">U zoni ugroženosti  </w:t>
      </w:r>
      <w:r w:rsidRPr="00BD7686">
        <w:rPr>
          <w:rFonts w:ascii="Calibri" w:hAnsi="Calibri"/>
          <w:sz w:val="22"/>
          <w:szCs w:val="22"/>
        </w:rPr>
        <w:t>zbog i</w:t>
      </w:r>
      <w:r w:rsidRPr="00BD7686">
        <w:rPr>
          <w:sz w:val="22"/>
          <w:szCs w:val="22"/>
          <w:lang w:eastAsia="hr-HR"/>
        </w:rPr>
        <w:t>stjecanja opasnih tvari  kao posljedice prometne nezgode  je  veliki broj kuća individualne izgradnje i mnogi društveni i gospodarski subjekti</w:t>
      </w:r>
      <w:r w:rsidRPr="00BD7686">
        <w:rPr>
          <w:rFonts w:ascii="Calibri" w:hAnsi="Calibri"/>
          <w:sz w:val="22"/>
          <w:szCs w:val="22"/>
        </w:rPr>
        <w:t xml:space="preserve"> (</w:t>
      </w:r>
      <w:r w:rsidRPr="00BD7686">
        <w:rPr>
          <w:rFonts w:ascii="Calibri" w:hAnsi="Calibri" w:cs="Calibri"/>
          <w:sz w:val="22"/>
          <w:szCs w:val="22"/>
        </w:rPr>
        <w:t>ugroženo je oko 300 stanovnika)</w:t>
      </w:r>
      <w:r w:rsidRPr="00BD7686">
        <w:rPr>
          <w:sz w:val="22"/>
          <w:szCs w:val="22"/>
          <w:lang w:eastAsia="hr-HR"/>
        </w:rPr>
        <w:t>.</w:t>
      </w:r>
    </w:p>
    <w:p w:rsidR="00AF3B54" w:rsidRPr="00BD7686" w:rsidRDefault="00AF3B54" w:rsidP="00AF3B54">
      <w:pPr>
        <w:pStyle w:val="paragraph"/>
        <w:spacing w:before="0" w:beforeAutospacing="0" w:after="0" w:afterAutospacing="0" w:line="276" w:lineRule="auto"/>
        <w:textAlignment w:val="baseline"/>
        <w:rPr>
          <w:rFonts w:asciiTheme="minorHAnsi" w:hAnsiTheme="minorHAnsi" w:cstheme="minorHAnsi"/>
          <w:sz w:val="22"/>
          <w:szCs w:val="22"/>
        </w:rPr>
      </w:pPr>
      <w:r w:rsidRPr="00BD7686">
        <w:rPr>
          <w:rFonts w:asciiTheme="minorHAnsi" w:hAnsiTheme="minorHAnsi" w:cstheme="minorHAnsi"/>
          <w:sz w:val="22"/>
          <w:szCs w:val="22"/>
        </w:rPr>
        <w:t>U slučaju akcidenta moguća je maksimalna ugroženost cca 300 osoba.</w:t>
      </w:r>
    </w:p>
    <w:p w:rsidR="00AF3B54" w:rsidRPr="00BD7686" w:rsidRDefault="00AF3B54" w:rsidP="00AF3B54">
      <w:pPr>
        <w:pStyle w:val="paragraph"/>
        <w:spacing w:before="0" w:beforeAutospacing="0" w:after="0" w:afterAutospacing="0" w:line="276" w:lineRule="auto"/>
        <w:textAlignment w:val="baseline"/>
        <w:rPr>
          <w:rFonts w:asciiTheme="minorHAnsi" w:hAnsiTheme="minorHAnsi" w:cstheme="minorHAnsi"/>
          <w:sz w:val="22"/>
          <w:szCs w:val="22"/>
        </w:rPr>
      </w:pPr>
      <w:r w:rsidRPr="00BD7686">
        <w:rPr>
          <w:rStyle w:val="normaltextrun"/>
          <w:rFonts w:asciiTheme="minorHAnsi" w:hAnsiTheme="minorHAnsi" w:cstheme="minorHAnsi"/>
          <w:color w:val="000000" w:themeColor="text1"/>
          <w:sz w:val="22"/>
          <w:szCs w:val="22"/>
        </w:rPr>
        <w:t>Za određivanje potencijala rizika potrebno je izračunati  vanjske posljedice – broj smrtnih slučajeva po nesreći, prema slijedećem izrazu:</w:t>
      </w:r>
      <w:r w:rsidRPr="00BD7686">
        <w:rPr>
          <w:rStyle w:val="eop"/>
          <w:rFonts w:asciiTheme="minorHAnsi" w:eastAsia="SimSun" w:hAnsiTheme="minorHAnsi" w:cstheme="minorHAnsi"/>
          <w:sz w:val="22"/>
          <w:szCs w:val="22"/>
        </w:rPr>
        <w:t> </w:t>
      </w:r>
    </w:p>
    <w:p w:rsidR="00AF3B54" w:rsidRPr="00BD7686" w:rsidRDefault="00AF3B54" w:rsidP="00AF3B54">
      <w:pPr>
        <w:pStyle w:val="paragraph"/>
        <w:spacing w:before="0" w:beforeAutospacing="0" w:after="240" w:afterAutospacing="0" w:line="276" w:lineRule="auto"/>
        <w:ind w:firstLine="705"/>
        <w:textAlignment w:val="baseline"/>
        <w:rPr>
          <w:rFonts w:asciiTheme="minorHAnsi" w:hAnsiTheme="minorHAnsi" w:cstheme="minorHAnsi"/>
          <w:sz w:val="22"/>
          <w:szCs w:val="22"/>
        </w:rPr>
      </w:pPr>
      <w:r w:rsidRPr="00BD7686">
        <w:rPr>
          <w:rStyle w:val="spellingerror"/>
          <w:rFonts w:asciiTheme="minorHAnsi" w:hAnsiTheme="minorHAnsi" w:cstheme="minorHAnsi"/>
          <w:color w:val="000000"/>
          <w:sz w:val="22"/>
          <w:szCs w:val="22"/>
        </w:rPr>
        <w:t>Cd,t</w:t>
      </w:r>
      <w:r w:rsidRPr="00BD7686">
        <w:rPr>
          <w:rStyle w:val="normaltextrun"/>
          <w:rFonts w:asciiTheme="minorHAnsi" w:hAnsiTheme="minorHAnsi" w:cstheme="minorHAnsi"/>
          <w:color w:val="000000"/>
          <w:sz w:val="22"/>
          <w:szCs w:val="22"/>
        </w:rPr>
        <w:t> = P x </w:t>
      </w:r>
      <w:r w:rsidRPr="00BD7686">
        <w:rPr>
          <w:rStyle w:val="unsupportedobjecttext"/>
          <w:rFonts w:asciiTheme="minorHAnsi" w:hAnsiTheme="minorHAnsi" w:cstheme="minorHAnsi"/>
          <w:color w:val="000000"/>
          <w:sz w:val="22"/>
          <w:szCs w:val="22"/>
          <w:shd w:val="clear" w:color="auto" w:fill="E1E3E6"/>
        </w:rPr>
        <w:t>[simbol]</w:t>
      </w:r>
      <w:r w:rsidRPr="00BD7686">
        <w:rPr>
          <w:rStyle w:val="normaltextrun"/>
          <w:rFonts w:asciiTheme="minorHAnsi" w:hAnsiTheme="minorHAnsi" w:cstheme="minorHAnsi"/>
          <w:color w:val="000000"/>
          <w:sz w:val="22"/>
          <w:szCs w:val="22"/>
        </w:rPr>
        <w:t>  x </w:t>
      </w:r>
      <w:r w:rsidRPr="00BD7686">
        <w:rPr>
          <w:rStyle w:val="spellingerror"/>
          <w:rFonts w:asciiTheme="minorHAnsi" w:hAnsiTheme="minorHAnsi" w:cstheme="minorHAnsi"/>
          <w:color w:val="000000"/>
          <w:sz w:val="22"/>
          <w:szCs w:val="22"/>
        </w:rPr>
        <w:t>fp</w:t>
      </w:r>
      <w:r w:rsidRPr="00BD7686">
        <w:rPr>
          <w:rStyle w:val="normaltextrun"/>
          <w:rFonts w:asciiTheme="minorHAnsi" w:hAnsiTheme="minorHAnsi" w:cstheme="minorHAnsi"/>
          <w:color w:val="000000"/>
          <w:sz w:val="22"/>
          <w:szCs w:val="22"/>
        </w:rPr>
        <w:t> x </w:t>
      </w:r>
      <w:r w:rsidRPr="00BD7686">
        <w:rPr>
          <w:rStyle w:val="spellingerror"/>
          <w:rFonts w:asciiTheme="minorHAnsi" w:hAnsiTheme="minorHAnsi" w:cstheme="minorHAnsi"/>
          <w:color w:val="000000"/>
          <w:sz w:val="22"/>
          <w:szCs w:val="22"/>
        </w:rPr>
        <w:t>fu</w:t>
      </w:r>
      <w:r w:rsidRPr="00BD7686">
        <w:rPr>
          <w:rStyle w:val="scxw86397121"/>
          <w:rFonts w:asciiTheme="minorHAnsi" w:hAnsiTheme="minorHAnsi" w:cstheme="minorHAnsi"/>
          <w:sz w:val="22"/>
          <w:szCs w:val="22"/>
        </w:rPr>
        <w:t> </w:t>
      </w:r>
      <w:r w:rsidRPr="00BD7686">
        <w:rPr>
          <w:rFonts w:asciiTheme="minorHAnsi" w:hAnsiTheme="minorHAnsi" w:cstheme="minorHAnsi"/>
          <w:sz w:val="22"/>
          <w:szCs w:val="22"/>
        </w:rPr>
        <w:br/>
      </w:r>
      <w:r w:rsidRPr="00BD7686">
        <w:rPr>
          <w:rStyle w:val="normaltextrun"/>
          <w:rFonts w:asciiTheme="minorHAnsi" w:hAnsiTheme="minorHAnsi" w:cstheme="minorHAnsi"/>
          <w:color w:val="000000"/>
          <w:sz w:val="22"/>
          <w:szCs w:val="22"/>
        </w:rPr>
        <w:t>gdje su:</w:t>
      </w:r>
      <w:r w:rsidRPr="00BD7686">
        <w:rPr>
          <w:rStyle w:val="scxw86397121"/>
          <w:rFonts w:asciiTheme="minorHAnsi" w:hAnsiTheme="minorHAnsi" w:cstheme="minorHAnsi"/>
          <w:sz w:val="22"/>
          <w:szCs w:val="22"/>
        </w:rPr>
        <w:t> </w:t>
      </w:r>
      <w:r w:rsidRPr="00BD7686">
        <w:rPr>
          <w:rFonts w:asciiTheme="minorHAnsi" w:hAnsiTheme="minorHAnsi" w:cstheme="minorHAnsi"/>
          <w:sz w:val="22"/>
          <w:szCs w:val="22"/>
        </w:rPr>
        <w:br/>
      </w:r>
      <w:r w:rsidRPr="00BD7686">
        <w:rPr>
          <w:rStyle w:val="spellingerror"/>
          <w:rFonts w:asciiTheme="minorHAnsi" w:hAnsiTheme="minorHAnsi" w:cstheme="minorHAnsi"/>
          <w:color w:val="000000"/>
          <w:sz w:val="22"/>
          <w:szCs w:val="22"/>
        </w:rPr>
        <w:t>Cd,t</w:t>
      </w:r>
      <w:r w:rsidRPr="00BD7686">
        <w:rPr>
          <w:rStyle w:val="normaltextrun"/>
          <w:rFonts w:asciiTheme="minorHAnsi" w:hAnsiTheme="minorHAnsi" w:cstheme="minorHAnsi"/>
          <w:color w:val="000000"/>
          <w:sz w:val="22"/>
          <w:szCs w:val="22"/>
        </w:rPr>
        <w:t> – broj smrtnih slučajeva po nesreći,</w:t>
      </w:r>
      <w:r w:rsidRPr="00BD7686">
        <w:rPr>
          <w:rStyle w:val="scxw86397121"/>
          <w:rFonts w:asciiTheme="minorHAnsi" w:hAnsiTheme="minorHAnsi" w:cstheme="minorHAnsi"/>
          <w:sz w:val="22"/>
          <w:szCs w:val="22"/>
        </w:rPr>
        <w:t> </w:t>
      </w:r>
      <w:r w:rsidRPr="00BD7686">
        <w:rPr>
          <w:rFonts w:asciiTheme="minorHAnsi" w:hAnsiTheme="minorHAnsi" w:cstheme="minorHAnsi"/>
          <w:sz w:val="22"/>
          <w:szCs w:val="22"/>
        </w:rPr>
        <w:br/>
      </w:r>
      <w:r w:rsidRPr="00BD7686">
        <w:rPr>
          <w:rStyle w:val="normaltextrun"/>
          <w:rFonts w:asciiTheme="minorHAnsi" w:hAnsiTheme="minorHAnsi" w:cstheme="minorHAnsi"/>
          <w:color w:val="000000"/>
          <w:sz w:val="22"/>
          <w:szCs w:val="22"/>
        </w:rPr>
        <w:t>P – pogođeno područje (ha),</w:t>
      </w:r>
      <w:r w:rsidRPr="00BD7686">
        <w:rPr>
          <w:rStyle w:val="scxw86397121"/>
          <w:rFonts w:asciiTheme="minorHAnsi" w:hAnsiTheme="minorHAnsi" w:cstheme="minorHAnsi"/>
          <w:sz w:val="22"/>
          <w:szCs w:val="22"/>
        </w:rPr>
        <w:t> </w:t>
      </w:r>
      <w:r w:rsidRPr="00BD7686">
        <w:rPr>
          <w:rFonts w:asciiTheme="minorHAnsi" w:hAnsiTheme="minorHAnsi" w:cstheme="minorHAnsi"/>
          <w:sz w:val="22"/>
          <w:szCs w:val="22"/>
        </w:rPr>
        <w:br/>
      </w:r>
      <w:r w:rsidRPr="00BD7686">
        <w:rPr>
          <w:rStyle w:val="unsupportedobjecttext"/>
          <w:rFonts w:asciiTheme="minorHAnsi" w:hAnsiTheme="minorHAnsi" w:cstheme="minorHAnsi"/>
          <w:color w:val="000000"/>
          <w:sz w:val="22"/>
          <w:szCs w:val="22"/>
          <w:shd w:val="clear" w:color="auto" w:fill="E1E3E6"/>
        </w:rPr>
        <w:t>[simbol]</w:t>
      </w:r>
      <w:r w:rsidRPr="00BD7686">
        <w:rPr>
          <w:rStyle w:val="normaltextrun"/>
          <w:rFonts w:asciiTheme="minorHAnsi" w:hAnsiTheme="minorHAnsi" w:cstheme="minorHAnsi"/>
          <w:color w:val="000000"/>
          <w:sz w:val="22"/>
          <w:szCs w:val="22"/>
        </w:rPr>
        <w:t> – gustoća naseljenosti u pogođenom području unutar pogođenog pojasa (osoba/ha),</w:t>
      </w:r>
      <w:r w:rsidRPr="00BD7686">
        <w:rPr>
          <w:rStyle w:val="scxw86397121"/>
          <w:rFonts w:asciiTheme="minorHAnsi" w:hAnsiTheme="minorHAnsi" w:cstheme="minorHAnsi"/>
          <w:sz w:val="22"/>
          <w:szCs w:val="22"/>
        </w:rPr>
        <w:t> </w:t>
      </w:r>
      <w:r w:rsidRPr="00BD7686">
        <w:rPr>
          <w:rFonts w:asciiTheme="minorHAnsi" w:hAnsiTheme="minorHAnsi" w:cstheme="minorHAnsi"/>
          <w:sz w:val="22"/>
          <w:szCs w:val="22"/>
        </w:rPr>
        <w:br/>
      </w:r>
      <w:r w:rsidRPr="00BD7686">
        <w:rPr>
          <w:rStyle w:val="spellingerror"/>
          <w:rFonts w:asciiTheme="minorHAnsi" w:hAnsiTheme="minorHAnsi" w:cstheme="minorHAnsi"/>
          <w:color w:val="000000"/>
          <w:sz w:val="22"/>
          <w:szCs w:val="22"/>
        </w:rPr>
        <w:t>fp</w:t>
      </w:r>
      <w:r w:rsidRPr="00BD7686">
        <w:rPr>
          <w:rStyle w:val="normaltextrun"/>
          <w:rFonts w:asciiTheme="minorHAnsi" w:hAnsiTheme="minorHAnsi" w:cstheme="minorHAnsi"/>
          <w:color w:val="000000"/>
          <w:sz w:val="22"/>
          <w:szCs w:val="22"/>
        </w:rPr>
        <w:t> - korekcijski čimbenik područja za rasprostranjenost stanovništva u pogođenom području,</w:t>
      </w:r>
      <w:r w:rsidRPr="00BD7686">
        <w:rPr>
          <w:rStyle w:val="scxw86397121"/>
          <w:rFonts w:asciiTheme="minorHAnsi" w:hAnsiTheme="minorHAnsi" w:cstheme="minorHAnsi"/>
          <w:sz w:val="22"/>
          <w:szCs w:val="22"/>
        </w:rPr>
        <w:t> </w:t>
      </w:r>
      <w:r w:rsidRPr="00BD7686">
        <w:rPr>
          <w:rFonts w:asciiTheme="minorHAnsi" w:hAnsiTheme="minorHAnsi" w:cstheme="minorHAnsi"/>
          <w:sz w:val="22"/>
          <w:szCs w:val="22"/>
        </w:rPr>
        <w:br/>
      </w:r>
      <w:r w:rsidRPr="00BD7686">
        <w:rPr>
          <w:rStyle w:val="spellingerror"/>
          <w:rFonts w:asciiTheme="minorHAnsi" w:hAnsiTheme="minorHAnsi" w:cstheme="minorHAnsi"/>
          <w:color w:val="000000"/>
          <w:sz w:val="22"/>
          <w:szCs w:val="22"/>
        </w:rPr>
        <w:lastRenderedPageBreak/>
        <w:t>fu</w:t>
      </w:r>
      <w:r w:rsidRPr="00BD7686">
        <w:rPr>
          <w:rStyle w:val="normaltextrun"/>
          <w:rFonts w:asciiTheme="minorHAnsi" w:hAnsiTheme="minorHAnsi" w:cstheme="minorHAnsi"/>
          <w:color w:val="000000"/>
          <w:sz w:val="22"/>
          <w:szCs w:val="22"/>
        </w:rPr>
        <w:t> - korekcijski čimbenik ublažavajućih učinaka.</w:t>
      </w:r>
      <w:r w:rsidRPr="00BD7686">
        <w:rPr>
          <w:rStyle w:val="eop"/>
          <w:rFonts w:asciiTheme="minorHAnsi" w:eastAsia="SimSun" w:hAnsiTheme="minorHAnsi" w:cstheme="minorHAnsi"/>
          <w:sz w:val="22"/>
          <w:szCs w:val="22"/>
        </w:rPr>
        <w:t> </w:t>
      </w:r>
      <w:r w:rsidRPr="00BD7686">
        <w:rPr>
          <w:rStyle w:val="scxw86397121"/>
          <w:rFonts w:asciiTheme="minorHAnsi" w:hAnsiTheme="minorHAnsi" w:cstheme="minorHAnsi"/>
          <w:sz w:val="22"/>
          <w:szCs w:val="22"/>
        </w:rPr>
        <w:t> </w:t>
      </w:r>
      <w:r w:rsidRPr="00BD7686">
        <w:rPr>
          <w:rFonts w:asciiTheme="minorHAnsi" w:hAnsiTheme="minorHAnsi" w:cstheme="minorHAnsi"/>
          <w:sz w:val="22"/>
          <w:szCs w:val="22"/>
        </w:rPr>
        <w:br/>
      </w:r>
      <w:r w:rsidRPr="00BD7686">
        <w:rPr>
          <w:rStyle w:val="normaltextrun"/>
          <w:rFonts w:asciiTheme="minorHAnsi" w:hAnsiTheme="minorHAnsi" w:cstheme="minorHAnsi"/>
          <w:color w:val="000000" w:themeColor="text1"/>
          <w:sz w:val="22"/>
          <w:szCs w:val="22"/>
        </w:rPr>
        <w:t>Iz tablica koje se nalaze u Priručniku</w:t>
      </w:r>
      <w:r w:rsidR="006C0AA8">
        <w:rPr>
          <w:rStyle w:val="scxw86397121"/>
          <w:rFonts w:asciiTheme="minorHAnsi" w:hAnsiTheme="minorHAnsi" w:cstheme="minorHAnsi"/>
          <w:color w:val="000000" w:themeColor="text1"/>
          <w:sz w:val="22"/>
          <w:szCs w:val="22"/>
          <w:vertAlign w:val="superscript"/>
        </w:rPr>
        <w:t xml:space="preserve"> </w:t>
      </w:r>
      <w:r w:rsidRPr="00BD7686">
        <w:rPr>
          <w:rStyle w:val="normaltextrun"/>
          <w:rFonts w:asciiTheme="minorHAnsi" w:hAnsiTheme="minorHAnsi" w:cstheme="minorHAnsi"/>
          <w:color w:val="000000" w:themeColor="text1"/>
          <w:sz w:val="22"/>
          <w:szCs w:val="22"/>
        </w:rPr>
        <w:t> očitane su slijedeće vrijednosti navedenih parametara:</w:t>
      </w:r>
      <w:r w:rsidRPr="00BD7686">
        <w:rPr>
          <w:rStyle w:val="eop"/>
          <w:rFonts w:asciiTheme="minorHAnsi" w:eastAsia="SimSun" w:hAnsiTheme="minorHAnsi" w:cstheme="minorHAnsi"/>
          <w:sz w:val="22"/>
          <w:szCs w:val="22"/>
        </w:rPr>
        <w:t> </w:t>
      </w:r>
      <w:r w:rsidRPr="00BD7686">
        <w:rPr>
          <w:rFonts w:asciiTheme="minorHAnsi" w:hAnsiTheme="minorHAnsi" w:cstheme="minorHAnsi"/>
          <w:sz w:val="22"/>
          <w:szCs w:val="22"/>
        </w:rPr>
        <w:br/>
      </w:r>
      <w:r w:rsidRPr="00BD7686">
        <w:rPr>
          <w:rStyle w:val="normaltextrun"/>
          <w:rFonts w:asciiTheme="minorHAnsi" w:hAnsiTheme="minorHAnsi" w:cstheme="minorHAnsi"/>
          <w:color w:val="000000"/>
          <w:sz w:val="22"/>
          <w:szCs w:val="22"/>
        </w:rPr>
        <w:t>P = 0,20 ha; </w:t>
      </w:r>
      <w:r w:rsidRPr="00BD7686">
        <w:rPr>
          <w:rStyle w:val="unsupportedobjecttext"/>
          <w:rFonts w:asciiTheme="minorHAnsi" w:hAnsiTheme="minorHAnsi" w:cstheme="minorHAnsi"/>
          <w:color w:val="000000"/>
          <w:sz w:val="22"/>
          <w:szCs w:val="22"/>
          <w:shd w:val="clear" w:color="auto" w:fill="E1E3E6"/>
        </w:rPr>
        <w:t>[simbol]</w:t>
      </w:r>
      <w:r w:rsidRPr="00BD7686">
        <w:rPr>
          <w:rStyle w:val="normaltextrun"/>
          <w:rFonts w:asciiTheme="minorHAnsi" w:hAnsiTheme="minorHAnsi" w:cstheme="minorHAnsi"/>
          <w:color w:val="000000"/>
          <w:sz w:val="22"/>
          <w:szCs w:val="22"/>
        </w:rPr>
        <w:t>= 300 osoba/ha; </w:t>
      </w:r>
      <w:r w:rsidRPr="00BD7686">
        <w:rPr>
          <w:rStyle w:val="spellingerror"/>
          <w:rFonts w:asciiTheme="minorHAnsi" w:hAnsiTheme="minorHAnsi" w:cstheme="minorHAnsi"/>
          <w:color w:val="000000"/>
          <w:sz w:val="22"/>
          <w:szCs w:val="22"/>
        </w:rPr>
        <w:t>fp</w:t>
      </w:r>
      <w:r w:rsidRPr="00BD7686">
        <w:rPr>
          <w:rStyle w:val="normaltextrun"/>
          <w:rFonts w:asciiTheme="minorHAnsi" w:hAnsiTheme="minorHAnsi" w:cstheme="minorHAnsi"/>
          <w:color w:val="000000"/>
          <w:sz w:val="22"/>
          <w:szCs w:val="22"/>
        </w:rPr>
        <w:t> = 0,4; </w:t>
      </w:r>
      <w:r w:rsidRPr="00BD7686">
        <w:rPr>
          <w:rStyle w:val="spellingerror"/>
          <w:rFonts w:asciiTheme="minorHAnsi" w:hAnsiTheme="minorHAnsi" w:cstheme="minorHAnsi"/>
          <w:color w:val="000000"/>
          <w:sz w:val="22"/>
          <w:szCs w:val="22"/>
        </w:rPr>
        <w:t>fu</w:t>
      </w:r>
      <w:r w:rsidRPr="00BD7686">
        <w:rPr>
          <w:rStyle w:val="normaltextrun"/>
          <w:rFonts w:asciiTheme="minorHAnsi" w:hAnsiTheme="minorHAnsi" w:cstheme="minorHAnsi"/>
          <w:color w:val="000000"/>
          <w:sz w:val="22"/>
          <w:szCs w:val="22"/>
        </w:rPr>
        <w:t> = 1</w:t>
      </w:r>
      <w:r w:rsidRPr="00BD7686">
        <w:rPr>
          <w:rStyle w:val="eop"/>
          <w:rFonts w:asciiTheme="minorHAnsi" w:eastAsia="SimSun" w:hAnsiTheme="minorHAnsi" w:cstheme="minorHAnsi"/>
          <w:sz w:val="22"/>
          <w:szCs w:val="22"/>
        </w:rPr>
        <w:t> </w:t>
      </w:r>
    </w:p>
    <w:p w:rsidR="00AF3B54" w:rsidRPr="00BD7686" w:rsidRDefault="00AF3B54" w:rsidP="00AF3B54">
      <w:pPr>
        <w:pStyle w:val="paragraph"/>
        <w:spacing w:before="0" w:beforeAutospacing="0" w:after="0" w:afterAutospacing="0" w:line="276" w:lineRule="auto"/>
        <w:textAlignment w:val="baseline"/>
        <w:rPr>
          <w:rStyle w:val="eop"/>
          <w:rFonts w:asciiTheme="minorHAnsi" w:eastAsia="SimSun" w:hAnsiTheme="minorHAnsi" w:cstheme="minorHAnsi"/>
          <w:sz w:val="22"/>
          <w:szCs w:val="22"/>
        </w:rPr>
      </w:pPr>
      <w:r w:rsidRPr="00BD7686">
        <w:rPr>
          <w:rStyle w:val="normaltextrun"/>
          <w:rFonts w:asciiTheme="minorHAnsi" w:hAnsiTheme="minorHAnsi" w:cstheme="minorHAnsi"/>
          <w:color w:val="000000" w:themeColor="text1"/>
          <w:sz w:val="22"/>
          <w:szCs w:val="22"/>
        </w:rPr>
        <w:t>pa je potencijal rizika</w:t>
      </w:r>
      <w:r w:rsidRPr="00BD7686">
        <w:rPr>
          <w:rStyle w:val="scxw86397121"/>
          <w:rFonts w:asciiTheme="minorHAnsi" w:hAnsiTheme="minorHAnsi" w:cstheme="minorHAnsi"/>
          <w:sz w:val="22"/>
          <w:szCs w:val="22"/>
        </w:rPr>
        <w:t> </w:t>
      </w:r>
      <w:r w:rsidRPr="00BD7686">
        <w:rPr>
          <w:rFonts w:asciiTheme="minorHAnsi" w:hAnsiTheme="minorHAnsi" w:cstheme="minorHAnsi"/>
          <w:sz w:val="22"/>
          <w:szCs w:val="22"/>
        </w:rPr>
        <w:br/>
      </w:r>
      <w:r w:rsidRPr="00BD7686">
        <w:rPr>
          <w:rStyle w:val="spellingerror"/>
          <w:rFonts w:asciiTheme="minorHAnsi" w:hAnsiTheme="minorHAnsi" w:cstheme="minorHAnsi"/>
          <w:color w:val="000000" w:themeColor="text1"/>
          <w:sz w:val="22"/>
          <w:szCs w:val="22"/>
        </w:rPr>
        <w:t>Cd,t</w:t>
      </w:r>
      <w:r w:rsidRPr="00BD7686">
        <w:rPr>
          <w:rStyle w:val="normaltextrun"/>
          <w:rFonts w:asciiTheme="minorHAnsi" w:hAnsiTheme="minorHAnsi" w:cstheme="minorHAnsi"/>
          <w:color w:val="000000" w:themeColor="text1"/>
          <w:sz w:val="22"/>
          <w:szCs w:val="22"/>
        </w:rPr>
        <w:t> = 0,27 x 300 x 0,4 x 1 = 24</w:t>
      </w:r>
      <w:r w:rsidRPr="00BD7686">
        <w:rPr>
          <w:rFonts w:asciiTheme="minorHAnsi" w:hAnsiTheme="minorHAnsi" w:cstheme="minorHAnsi"/>
          <w:sz w:val="22"/>
          <w:szCs w:val="22"/>
        </w:rPr>
        <w:br/>
      </w:r>
      <w:r w:rsidRPr="00BD7686">
        <w:rPr>
          <w:rStyle w:val="normaltextrun"/>
          <w:rFonts w:asciiTheme="minorHAnsi" w:hAnsiTheme="minorHAnsi" w:cstheme="minorHAnsi"/>
          <w:color w:val="000000" w:themeColor="text1"/>
          <w:sz w:val="22"/>
          <w:szCs w:val="22"/>
        </w:rPr>
        <w:t>Iz dijagrama: za 26 – 50 smrtnih slučajeva po nesreći →razred posljedica = 2.</w:t>
      </w:r>
      <w:r w:rsidRPr="00BD7686">
        <w:rPr>
          <w:rStyle w:val="eop"/>
          <w:rFonts w:asciiTheme="minorHAnsi" w:eastAsia="SimSun" w:hAnsiTheme="minorHAnsi" w:cstheme="minorHAnsi"/>
          <w:sz w:val="22"/>
          <w:szCs w:val="22"/>
        </w:rPr>
        <w:t> </w:t>
      </w:r>
    </w:p>
    <w:p w:rsidR="00AF3B54" w:rsidRPr="00BD7686" w:rsidRDefault="00AF3B54" w:rsidP="00AF3B54">
      <w:pPr>
        <w:pStyle w:val="paragraph"/>
        <w:spacing w:before="0" w:beforeAutospacing="0" w:after="0" w:afterAutospacing="0" w:line="276" w:lineRule="auto"/>
        <w:textAlignment w:val="baseline"/>
        <w:rPr>
          <w:rStyle w:val="eop"/>
          <w:rFonts w:asciiTheme="minorHAnsi" w:eastAsia="SimSun" w:hAnsiTheme="minorHAnsi" w:cstheme="minorHAnsi"/>
          <w:sz w:val="22"/>
          <w:szCs w:val="22"/>
        </w:rPr>
      </w:pPr>
    </w:p>
    <w:p w:rsidR="00AF3B54" w:rsidRPr="00BD7686" w:rsidRDefault="00AF3B54" w:rsidP="00AF3B54">
      <w:pPr>
        <w:spacing w:line="276" w:lineRule="auto"/>
        <w:textAlignment w:val="baseline"/>
        <w:rPr>
          <w:rFonts w:cs="Segoe UI"/>
          <w:b/>
          <w:i/>
          <w:sz w:val="22"/>
          <w:szCs w:val="22"/>
          <w:lang w:eastAsia="hr-HR"/>
        </w:rPr>
      </w:pPr>
      <w:r w:rsidRPr="00BD7686">
        <w:rPr>
          <w:rFonts w:cs="Segoe UI"/>
          <w:sz w:val="22"/>
          <w:szCs w:val="22"/>
          <w:lang w:eastAsia="hr-HR"/>
        </w:rPr>
        <w:t xml:space="preserve">Posljedice na život i zdravlje ljudi  nalaze se u </w:t>
      </w:r>
      <w:r w:rsidRPr="00BD7686">
        <w:rPr>
          <w:rFonts w:cs="Segoe UI"/>
          <w:b/>
          <w:i/>
          <w:sz w:val="22"/>
          <w:szCs w:val="22"/>
          <w:lang w:eastAsia="hr-HR"/>
        </w:rPr>
        <w:t>kategoriji 5 – katastrofalne posljedice.</w:t>
      </w:r>
    </w:p>
    <w:p w:rsidR="00E425B7" w:rsidRDefault="00E425B7" w:rsidP="00AF3B54">
      <w:pPr>
        <w:spacing w:line="276" w:lineRule="auto"/>
        <w:textAlignment w:val="baseline"/>
        <w:rPr>
          <w:rFonts w:cs="Segoe UI"/>
          <w:b/>
          <w:i/>
          <w:sz w:val="22"/>
          <w:szCs w:val="22"/>
          <w:lang w:eastAsia="hr-HR"/>
        </w:rPr>
      </w:pPr>
    </w:p>
    <w:p w:rsidR="00C02CFE" w:rsidRPr="00BD7686" w:rsidRDefault="00C02CFE" w:rsidP="00C02CFE">
      <w:pPr>
        <w:pStyle w:val="Razina5"/>
      </w:pPr>
      <w:bookmarkStart w:id="257" w:name="_Toc527052179"/>
      <w:r w:rsidRPr="00BD7686">
        <w:t>Posljedice na gospodarstvo</w:t>
      </w:r>
      <w:bookmarkEnd w:id="257"/>
    </w:p>
    <w:p w:rsidR="00C02CFE" w:rsidRPr="00BD7686" w:rsidRDefault="00C02CFE" w:rsidP="00C02CFE"/>
    <w:p w:rsidR="00E425B7" w:rsidRPr="006C0AA8" w:rsidRDefault="00C02CFE" w:rsidP="00B05C26">
      <w:pPr>
        <w:pStyle w:val="Opisslike"/>
        <w:rPr>
          <w:b w:val="0"/>
        </w:rPr>
      </w:pPr>
      <w:r w:rsidRPr="00BD7686">
        <w:t xml:space="preserve">     </w:t>
      </w:r>
      <w:r w:rsidRPr="006C0AA8">
        <w:rPr>
          <w:b w:val="0"/>
        </w:rPr>
        <w:t xml:space="preserve">    </w:t>
      </w:r>
      <w:r w:rsidR="00B05C26" w:rsidRPr="006C0AA8">
        <w:rPr>
          <w:b w:val="0"/>
        </w:rPr>
        <w:t>Tablica</w:t>
      </w:r>
      <w:r w:rsidRPr="006C0AA8">
        <w:rPr>
          <w:b w:val="0"/>
        </w:rPr>
        <w:t>:</w:t>
      </w:r>
      <w:r w:rsidR="00AF3B54" w:rsidRPr="006C0AA8">
        <w:rPr>
          <w:b w:val="0"/>
        </w:rPr>
        <w:t xml:space="preserve"> Tehničko tehnološke nesreće u cestovnom prometu </w:t>
      </w:r>
      <w:r w:rsidRPr="006C0AA8">
        <w:rPr>
          <w:b w:val="0"/>
        </w:rPr>
        <w:t xml:space="preserve"> - ocjena kategorije utjecaja na gospodarstvo</w:t>
      </w:r>
    </w:p>
    <w:tbl>
      <w:tblPr>
        <w:tblStyle w:val="Reetkatablice162"/>
        <w:tblW w:w="0" w:type="auto"/>
        <w:jc w:val="center"/>
        <w:tblLook w:val="04A0"/>
      </w:tblPr>
      <w:tblGrid>
        <w:gridCol w:w="1271"/>
        <w:gridCol w:w="1701"/>
        <w:gridCol w:w="3823"/>
        <w:gridCol w:w="2265"/>
      </w:tblGrid>
      <w:tr w:rsidR="00C02CFE" w:rsidRPr="00BD7686" w:rsidTr="00C02CFE">
        <w:trPr>
          <w:jc w:val="center"/>
        </w:trPr>
        <w:tc>
          <w:tcPr>
            <w:tcW w:w="9060" w:type="dxa"/>
            <w:gridSpan w:val="4"/>
            <w:shd w:val="clear" w:color="auto" w:fill="F2F2F2" w:themeFill="background1" w:themeFillShade="F2"/>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Gospodarstvo</w:t>
            </w:r>
          </w:p>
        </w:tc>
      </w:tr>
      <w:tr w:rsidR="00C02CFE" w:rsidRPr="00BD7686" w:rsidTr="00C02CFE">
        <w:trPr>
          <w:jc w:val="center"/>
        </w:trPr>
        <w:tc>
          <w:tcPr>
            <w:tcW w:w="1271" w:type="dxa"/>
            <w:shd w:val="clear" w:color="auto" w:fill="F2F2F2" w:themeFill="background1" w:themeFillShade="F2"/>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Kategorija</w:t>
            </w:r>
          </w:p>
        </w:tc>
        <w:tc>
          <w:tcPr>
            <w:tcW w:w="1701" w:type="dxa"/>
            <w:shd w:val="clear" w:color="auto" w:fill="F2F2F2" w:themeFill="background1" w:themeFillShade="F2"/>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Posljedice</w:t>
            </w:r>
          </w:p>
        </w:tc>
        <w:tc>
          <w:tcPr>
            <w:tcW w:w="3823" w:type="dxa"/>
            <w:shd w:val="clear" w:color="auto" w:fill="F2F2F2" w:themeFill="background1" w:themeFillShade="F2"/>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Kriterij – štete u % proračuna JLP(R)S</w:t>
            </w:r>
          </w:p>
        </w:tc>
        <w:tc>
          <w:tcPr>
            <w:tcW w:w="2265" w:type="dxa"/>
            <w:shd w:val="clear" w:color="auto" w:fill="F2F2F2" w:themeFill="background1" w:themeFillShade="F2"/>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Ocjena (x)</w:t>
            </w:r>
          </w:p>
        </w:tc>
      </w:tr>
      <w:tr w:rsidR="00C02CFE" w:rsidRPr="00BD7686" w:rsidTr="00C02CFE">
        <w:trPr>
          <w:jc w:val="center"/>
        </w:trPr>
        <w:tc>
          <w:tcPr>
            <w:tcW w:w="1271" w:type="dxa"/>
            <w:tcBorders>
              <w:top w:val="single" w:sz="4" w:space="0" w:color="auto"/>
              <w:left w:val="single" w:sz="4" w:space="0" w:color="auto"/>
              <w:bottom w:val="single" w:sz="4" w:space="0" w:color="auto"/>
              <w:right w:val="single" w:sz="4" w:space="0" w:color="auto"/>
            </w:tcBorders>
            <w:shd w:val="clear" w:color="auto" w:fill="BDD6EE"/>
            <w:vAlign w:val="center"/>
          </w:tcPr>
          <w:p w:rsidR="00C02CFE" w:rsidRPr="00BD7686" w:rsidRDefault="00C02CFE" w:rsidP="00C02CFE">
            <w:pPr>
              <w:jc w:val="left"/>
              <w:rPr>
                <w:rFonts w:ascii="Calibri" w:hAnsi="Calibri"/>
                <w:sz w:val="20"/>
                <w:szCs w:val="20"/>
                <w:lang w:eastAsia="hr-HR"/>
              </w:rPr>
            </w:pPr>
            <w:r w:rsidRPr="00BD7686">
              <w:rPr>
                <w:rFonts w:ascii="Calibri" w:hAnsi="Calibri"/>
                <w:color w:val="000000" w:themeColor="text1"/>
                <w:sz w:val="20"/>
                <w:szCs w:val="20"/>
                <w:lang w:eastAsia="hr-HR"/>
              </w:rPr>
              <w:t xml:space="preserve">1 </w:t>
            </w:r>
          </w:p>
        </w:tc>
        <w:tc>
          <w:tcPr>
            <w:tcW w:w="1701" w:type="dxa"/>
            <w:tcBorders>
              <w:top w:val="single" w:sz="4" w:space="0" w:color="auto"/>
              <w:left w:val="single" w:sz="4" w:space="0" w:color="auto"/>
              <w:bottom w:val="single" w:sz="4" w:space="0" w:color="auto"/>
              <w:right w:val="single" w:sz="4" w:space="0" w:color="auto"/>
            </w:tcBorders>
            <w:shd w:val="clear" w:color="auto" w:fill="BDD6EE"/>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Neznatne</w:t>
            </w:r>
          </w:p>
        </w:tc>
        <w:tc>
          <w:tcPr>
            <w:tcW w:w="3823" w:type="dxa"/>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&lt;1%</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C02CFE" w:rsidRPr="00BD7686" w:rsidRDefault="00C02CFE" w:rsidP="00C02CFE">
            <w:pPr>
              <w:jc w:val="left"/>
              <w:rPr>
                <w:rFonts w:ascii="Calibri" w:hAnsi="Calibri"/>
                <w:szCs w:val="24"/>
                <w:lang w:eastAsia="hr-HR"/>
              </w:rPr>
            </w:pPr>
          </w:p>
        </w:tc>
      </w:tr>
      <w:tr w:rsidR="00C02CFE" w:rsidRPr="00BD7686" w:rsidTr="00C02CFE">
        <w:trPr>
          <w:jc w:val="center"/>
        </w:trPr>
        <w:tc>
          <w:tcPr>
            <w:tcW w:w="1271" w:type="dxa"/>
            <w:tcBorders>
              <w:top w:val="single" w:sz="4" w:space="0" w:color="auto"/>
              <w:left w:val="single" w:sz="4" w:space="0" w:color="auto"/>
              <w:bottom w:val="single" w:sz="4" w:space="0" w:color="auto"/>
              <w:right w:val="single" w:sz="4" w:space="0" w:color="auto"/>
            </w:tcBorders>
            <w:shd w:val="clear" w:color="auto" w:fill="A8D08D"/>
            <w:vAlign w:val="center"/>
          </w:tcPr>
          <w:p w:rsidR="00C02CFE" w:rsidRPr="00BD7686" w:rsidRDefault="00C02CFE" w:rsidP="00C02CFE">
            <w:pPr>
              <w:jc w:val="left"/>
              <w:rPr>
                <w:rFonts w:ascii="Calibri" w:hAnsi="Calibri"/>
                <w:sz w:val="20"/>
                <w:szCs w:val="20"/>
                <w:lang w:eastAsia="hr-HR"/>
              </w:rPr>
            </w:pPr>
            <w:r w:rsidRPr="00BD7686">
              <w:rPr>
                <w:rFonts w:ascii="Calibri" w:hAnsi="Calibri"/>
                <w:color w:val="000000" w:themeColor="text1"/>
                <w:sz w:val="20"/>
                <w:szCs w:val="20"/>
                <w:lang w:eastAsia="hr-HR"/>
              </w:rPr>
              <w:t xml:space="preserve">2 </w:t>
            </w:r>
          </w:p>
        </w:tc>
        <w:tc>
          <w:tcPr>
            <w:tcW w:w="1701" w:type="dxa"/>
            <w:tcBorders>
              <w:top w:val="single" w:sz="4" w:space="0" w:color="auto"/>
              <w:left w:val="single" w:sz="4" w:space="0" w:color="auto"/>
              <w:bottom w:val="single" w:sz="4" w:space="0" w:color="auto"/>
              <w:right w:val="single" w:sz="4" w:space="0" w:color="auto"/>
            </w:tcBorders>
            <w:shd w:val="clear" w:color="auto" w:fill="A8D08D"/>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Malene</w:t>
            </w:r>
          </w:p>
        </w:tc>
        <w:tc>
          <w:tcPr>
            <w:tcW w:w="3823" w:type="dxa"/>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1 – 5%</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C02CFE" w:rsidRPr="00BD7686" w:rsidRDefault="00C02CFE" w:rsidP="00C02CFE">
            <w:pPr>
              <w:jc w:val="left"/>
              <w:rPr>
                <w:rFonts w:ascii="Calibri" w:hAnsi="Calibri"/>
                <w:szCs w:val="24"/>
                <w:lang w:eastAsia="hr-HR"/>
              </w:rPr>
            </w:pPr>
          </w:p>
        </w:tc>
      </w:tr>
      <w:tr w:rsidR="00C02CFE" w:rsidRPr="00BD7686" w:rsidTr="00C02CFE">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FF00"/>
            <w:vAlign w:val="center"/>
          </w:tcPr>
          <w:p w:rsidR="00C02CFE" w:rsidRPr="00BD7686" w:rsidRDefault="00C02CFE" w:rsidP="00C02CFE">
            <w:pPr>
              <w:jc w:val="left"/>
              <w:rPr>
                <w:rFonts w:ascii="Calibri" w:hAnsi="Calibri"/>
                <w:sz w:val="20"/>
                <w:szCs w:val="20"/>
                <w:lang w:eastAsia="hr-HR"/>
              </w:rPr>
            </w:pPr>
            <w:r w:rsidRPr="00BD7686">
              <w:rPr>
                <w:rFonts w:ascii="Calibri" w:hAnsi="Calibri"/>
                <w:color w:val="000000" w:themeColor="text1"/>
                <w:sz w:val="20"/>
                <w:szCs w:val="20"/>
                <w:lang w:eastAsia="hr-HR"/>
              </w:rPr>
              <w:t xml:space="preserve">3 </w:t>
            </w:r>
          </w:p>
        </w:tc>
        <w:tc>
          <w:tcPr>
            <w:tcW w:w="1701" w:type="dxa"/>
            <w:tcBorders>
              <w:top w:val="single" w:sz="4" w:space="0" w:color="auto"/>
              <w:left w:val="single" w:sz="4" w:space="0" w:color="auto"/>
              <w:bottom w:val="single" w:sz="4" w:space="0" w:color="auto"/>
              <w:right w:val="single" w:sz="4" w:space="0" w:color="auto"/>
            </w:tcBorders>
            <w:shd w:val="clear" w:color="auto" w:fill="FFFF00"/>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Umjerene</w:t>
            </w:r>
          </w:p>
        </w:tc>
        <w:tc>
          <w:tcPr>
            <w:tcW w:w="3823" w:type="dxa"/>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5 – 15%</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C02CFE" w:rsidRPr="00BD7686" w:rsidRDefault="00C02CFE" w:rsidP="00C02CFE">
            <w:pPr>
              <w:jc w:val="center"/>
              <w:rPr>
                <w:rFonts w:ascii="Calibri" w:hAnsi="Calibri"/>
                <w:b/>
                <w:szCs w:val="24"/>
                <w:lang w:eastAsia="hr-HR"/>
              </w:rPr>
            </w:pPr>
          </w:p>
        </w:tc>
      </w:tr>
      <w:tr w:rsidR="00C02CFE" w:rsidRPr="00BD7686" w:rsidTr="00C02CFE">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C000"/>
            <w:vAlign w:val="center"/>
          </w:tcPr>
          <w:p w:rsidR="00C02CFE" w:rsidRPr="00BD7686" w:rsidRDefault="00C02CFE" w:rsidP="00C02CFE">
            <w:pPr>
              <w:jc w:val="left"/>
              <w:rPr>
                <w:rFonts w:ascii="Calibri" w:hAnsi="Calibri"/>
                <w:sz w:val="20"/>
                <w:szCs w:val="20"/>
                <w:lang w:eastAsia="hr-HR"/>
              </w:rPr>
            </w:pPr>
            <w:r w:rsidRPr="00BD7686">
              <w:rPr>
                <w:rFonts w:ascii="Calibri" w:hAnsi="Calibri"/>
                <w:color w:val="000000" w:themeColor="text1"/>
                <w:sz w:val="20"/>
                <w:szCs w:val="20"/>
                <w:lang w:eastAsia="hr-HR"/>
              </w:rPr>
              <w:t xml:space="preserve">4 </w:t>
            </w:r>
          </w:p>
        </w:tc>
        <w:tc>
          <w:tcPr>
            <w:tcW w:w="1701" w:type="dxa"/>
            <w:tcBorders>
              <w:top w:val="single" w:sz="4" w:space="0" w:color="auto"/>
              <w:left w:val="single" w:sz="4" w:space="0" w:color="auto"/>
              <w:bottom w:val="single" w:sz="4" w:space="0" w:color="auto"/>
              <w:right w:val="single" w:sz="4" w:space="0" w:color="auto"/>
            </w:tcBorders>
            <w:shd w:val="clear" w:color="auto" w:fill="FFC000"/>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Značajne</w:t>
            </w:r>
          </w:p>
        </w:tc>
        <w:tc>
          <w:tcPr>
            <w:tcW w:w="3823" w:type="dxa"/>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15 – 25%</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C02CFE" w:rsidRPr="00BD7686" w:rsidRDefault="00C02CFE" w:rsidP="00C02CFE">
            <w:pPr>
              <w:jc w:val="center"/>
              <w:rPr>
                <w:rFonts w:ascii="Calibri" w:hAnsi="Calibri"/>
                <w:szCs w:val="24"/>
                <w:lang w:eastAsia="hr-HR"/>
              </w:rPr>
            </w:pPr>
            <w:r w:rsidRPr="00BD7686">
              <w:rPr>
                <w:rFonts w:ascii="Calibri" w:hAnsi="Calibri"/>
                <w:szCs w:val="24"/>
                <w:lang w:eastAsia="hr-HR"/>
              </w:rPr>
              <w:t>X</w:t>
            </w:r>
          </w:p>
        </w:tc>
      </w:tr>
      <w:tr w:rsidR="00C02CFE" w:rsidRPr="00BD7686" w:rsidTr="00C02CFE">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0000"/>
            <w:vAlign w:val="center"/>
          </w:tcPr>
          <w:p w:rsidR="00C02CFE" w:rsidRPr="00BD7686" w:rsidRDefault="00C02CFE" w:rsidP="00C02CFE">
            <w:pPr>
              <w:jc w:val="left"/>
              <w:rPr>
                <w:rFonts w:ascii="Calibri" w:hAnsi="Calibri"/>
                <w:sz w:val="20"/>
                <w:szCs w:val="20"/>
                <w:lang w:eastAsia="hr-HR"/>
              </w:rPr>
            </w:pPr>
            <w:r w:rsidRPr="00BD7686">
              <w:rPr>
                <w:rFonts w:ascii="Calibri" w:hAnsi="Calibri"/>
                <w:color w:val="000000" w:themeColor="text1"/>
                <w:sz w:val="20"/>
                <w:szCs w:val="20"/>
                <w:lang w:eastAsia="hr-HR"/>
              </w:rPr>
              <w:t xml:space="preserve">5 </w:t>
            </w:r>
          </w:p>
        </w:tc>
        <w:tc>
          <w:tcPr>
            <w:tcW w:w="1701" w:type="dxa"/>
            <w:tcBorders>
              <w:top w:val="single" w:sz="4" w:space="0" w:color="auto"/>
              <w:left w:val="single" w:sz="4" w:space="0" w:color="auto"/>
              <w:bottom w:val="single" w:sz="4" w:space="0" w:color="auto"/>
              <w:right w:val="single" w:sz="4" w:space="0" w:color="auto"/>
            </w:tcBorders>
            <w:shd w:val="clear" w:color="auto" w:fill="FF0000"/>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Katastrofalne</w:t>
            </w:r>
          </w:p>
        </w:tc>
        <w:tc>
          <w:tcPr>
            <w:tcW w:w="3823" w:type="dxa"/>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&gt;25%</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C02CFE" w:rsidRPr="00BD7686" w:rsidRDefault="00C02CFE" w:rsidP="00C02CFE">
            <w:pPr>
              <w:jc w:val="center"/>
              <w:rPr>
                <w:rFonts w:ascii="Calibri" w:hAnsi="Calibri"/>
                <w:lang w:eastAsia="hr-HR"/>
              </w:rPr>
            </w:pPr>
          </w:p>
        </w:tc>
      </w:tr>
    </w:tbl>
    <w:p w:rsidR="00C02CFE" w:rsidRPr="00BD7686" w:rsidRDefault="00C02CFE" w:rsidP="00C02CFE">
      <w:pPr>
        <w:spacing w:line="276" w:lineRule="auto"/>
        <w:rPr>
          <w:rFonts w:ascii="Calibri" w:hAnsi="Calibri"/>
          <w:sz w:val="20"/>
          <w:lang w:eastAsia="en-US"/>
        </w:rPr>
      </w:pPr>
    </w:p>
    <w:p w:rsidR="00AF3B54" w:rsidRPr="00BD7686" w:rsidRDefault="00AF3B54" w:rsidP="00AF3B54">
      <w:pPr>
        <w:spacing w:line="276" w:lineRule="auto"/>
        <w:rPr>
          <w:rFonts w:ascii="Calibri" w:hAnsi="Calibri"/>
          <w:sz w:val="22"/>
          <w:szCs w:val="22"/>
          <w:lang w:eastAsia="hr-HR"/>
        </w:rPr>
      </w:pPr>
      <w:r w:rsidRPr="00BD7686">
        <w:rPr>
          <w:rFonts w:cstheme="minorHAnsi"/>
          <w:sz w:val="22"/>
          <w:szCs w:val="22"/>
          <w:lang w:eastAsia="hr-HR"/>
        </w:rPr>
        <w:t xml:space="preserve">Uništena je autocisterna sa kompletnim </w:t>
      </w:r>
      <w:r w:rsidR="00BD7686" w:rsidRPr="00BD7686">
        <w:rPr>
          <w:rFonts w:cstheme="minorHAnsi"/>
          <w:sz w:val="22"/>
          <w:szCs w:val="22"/>
          <w:lang w:eastAsia="hr-HR"/>
        </w:rPr>
        <w:t>gorivom, veći</w:t>
      </w:r>
      <w:r w:rsidRPr="00BD7686">
        <w:rPr>
          <w:rFonts w:cstheme="minorHAnsi"/>
          <w:sz w:val="22"/>
          <w:szCs w:val="22"/>
          <w:lang w:eastAsia="hr-HR"/>
        </w:rPr>
        <w:t xml:space="preserve"> broj kuća i društveno-gospodarskih objekata. </w:t>
      </w:r>
      <w:r w:rsidRPr="00BD7686">
        <w:rPr>
          <w:rFonts w:ascii="Calibri" w:hAnsi="Calibri"/>
          <w:sz w:val="22"/>
          <w:szCs w:val="22"/>
          <w:lang w:eastAsia="hr-HR"/>
        </w:rPr>
        <w:t>Ukupna šteta računa se  za vrijednost privatnih  kuća  oko 226,3 EUR/m</w:t>
      </w:r>
      <w:r w:rsidRPr="00BD7686">
        <w:rPr>
          <w:rFonts w:ascii="Calibri" w:hAnsi="Calibri"/>
          <w:sz w:val="22"/>
          <w:szCs w:val="22"/>
          <w:vertAlign w:val="superscript"/>
          <w:lang w:eastAsia="hr-HR"/>
        </w:rPr>
        <w:t>2</w:t>
      </w:r>
      <w:r w:rsidRPr="00BD7686">
        <w:rPr>
          <w:rFonts w:ascii="Calibri" w:hAnsi="Calibri"/>
          <w:sz w:val="22"/>
          <w:szCs w:val="22"/>
          <w:lang w:eastAsia="hr-HR"/>
        </w:rPr>
        <w:t>, za ostalo između 200,5 do 372,6 EUR/m</w:t>
      </w:r>
      <w:r w:rsidRPr="00BD7686">
        <w:rPr>
          <w:rFonts w:ascii="Calibri" w:hAnsi="Calibri"/>
          <w:sz w:val="22"/>
          <w:szCs w:val="22"/>
          <w:vertAlign w:val="superscript"/>
          <w:lang w:eastAsia="hr-HR"/>
        </w:rPr>
        <w:t>2</w:t>
      </w:r>
      <w:r w:rsidRPr="00BD7686">
        <w:rPr>
          <w:rFonts w:ascii="Calibri" w:hAnsi="Calibri"/>
          <w:sz w:val="22"/>
          <w:szCs w:val="22"/>
          <w:lang w:eastAsia="hr-HR"/>
        </w:rPr>
        <w:t xml:space="preserve">  što predstavlja   od 15% proračuna Općine.</w:t>
      </w:r>
    </w:p>
    <w:p w:rsidR="00AF3B54" w:rsidRPr="00BD7686" w:rsidRDefault="00AF3B54" w:rsidP="00AF3B54">
      <w:pPr>
        <w:spacing w:line="276" w:lineRule="auto"/>
        <w:rPr>
          <w:rFonts w:cstheme="minorHAnsi"/>
          <w:sz w:val="22"/>
          <w:szCs w:val="22"/>
          <w:lang w:eastAsia="hr-HR"/>
        </w:rPr>
      </w:pPr>
    </w:p>
    <w:p w:rsidR="00AF3B54" w:rsidRPr="00BD7686" w:rsidRDefault="00AF3B54" w:rsidP="00AF3B54">
      <w:pPr>
        <w:spacing w:line="276" w:lineRule="auto"/>
        <w:textAlignment w:val="baseline"/>
        <w:rPr>
          <w:rFonts w:ascii="Calibri" w:hAnsi="Calibri" w:cs="Segoe UI"/>
          <w:b/>
          <w:i/>
          <w:sz w:val="22"/>
          <w:szCs w:val="22"/>
          <w:lang w:eastAsia="hr-HR"/>
        </w:rPr>
      </w:pPr>
      <w:r w:rsidRPr="00BD7686">
        <w:rPr>
          <w:rFonts w:ascii="Calibri" w:hAnsi="Calibri" w:cs="Segoe UI"/>
          <w:sz w:val="22"/>
          <w:szCs w:val="22"/>
          <w:lang w:eastAsia="hr-HR"/>
        </w:rPr>
        <w:t xml:space="preserve">Posljedice na gospodarstvo nalaze se u </w:t>
      </w:r>
      <w:r w:rsidRPr="00BD7686">
        <w:rPr>
          <w:rFonts w:ascii="Calibri" w:hAnsi="Calibri" w:cs="Segoe UI"/>
          <w:b/>
          <w:i/>
          <w:sz w:val="22"/>
          <w:szCs w:val="22"/>
          <w:lang w:eastAsia="hr-HR"/>
        </w:rPr>
        <w:t>kategoriji 4 –  značajne  posljedice.</w:t>
      </w:r>
    </w:p>
    <w:p w:rsidR="00171F70" w:rsidRPr="00BD7686" w:rsidRDefault="00171F70" w:rsidP="00AF3B54">
      <w:pPr>
        <w:spacing w:line="276" w:lineRule="auto"/>
        <w:textAlignment w:val="baseline"/>
        <w:rPr>
          <w:rFonts w:ascii="Calibri" w:hAnsi="Calibri" w:cs="Segoe UI"/>
          <w:b/>
          <w:i/>
          <w:sz w:val="22"/>
          <w:szCs w:val="22"/>
          <w:lang w:eastAsia="hr-HR"/>
        </w:rPr>
      </w:pPr>
    </w:p>
    <w:p w:rsidR="00C02CFE" w:rsidRPr="00BD7686" w:rsidRDefault="00C02CFE" w:rsidP="00C02CFE">
      <w:pPr>
        <w:pStyle w:val="Razina5"/>
        <w:rPr>
          <w:rStyle w:val="eop"/>
          <w:bCs/>
        </w:rPr>
      </w:pPr>
      <w:bookmarkStart w:id="258" w:name="_Toc527052180"/>
      <w:r w:rsidRPr="00BD7686">
        <w:rPr>
          <w:rStyle w:val="eop"/>
          <w:bCs/>
        </w:rPr>
        <w:t>Posljedice na društvenu stabilnost i politiku</w:t>
      </w:r>
      <w:bookmarkEnd w:id="258"/>
    </w:p>
    <w:p w:rsidR="00C02CFE" w:rsidRPr="00BD7686" w:rsidRDefault="00C02CFE" w:rsidP="00C02CFE">
      <w:pPr>
        <w:spacing w:line="276" w:lineRule="auto"/>
        <w:rPr>
          <w:rStyle w:val="eop"/>
          <w:rFonts w:ascii="Calibri" w:hAnsi="Calibri"/>
          <w:color w:val="FF0000"/>
          <w:szCs w:val="24"/>
          <w:shd w:val="clear" w:color="auto" w:fill="FFFFFF"/>
        </w:rPr>
      </w:pPr>
    </w:p>
    <w:p w:rsidR="00C02CFE" w:rsidRPr="00BD7686" w:rsidRDefault="00C02CFE" w:rsidP="00C02CFE">
      <w:pPr>
        <w:jc w:val="left"/>
        <w:rPr>
          <w:rFonts w:ascii="Calibri" w:hAnsi="Calibri"/>
          <w:sz w:val="22"/>
          <w:szCs w:val="22"/>
          <w:lang w:eastAsia="en-US"/>
        </w:rPr>
      </w:pPr>
      <w:r w:rsidRPr="00BD7686">
        <w:rPr>
          <w:rFonts w:ascii="Calibri" w:hAnsi="Calibri"/>
          <w:sz w:val="22"/>
          <w:szCs w:val="22"/>
          <w:lang w:eastAsia="en-US"/>
        </w:rPr>
        <w:t>Ocjena posljedica definira se kao srednja vrijednost kategorija iz sljedećih tablica:</w:t>
      </w:r>
    </w:p>
    <w:p w:rsidR="00C02CFE" w:rsidRPr="00BD7686" w:rsidRDefault="00C02CFE" w:rsidP="00C02CFE">
      <w:pPr>
        <w:jc w:val="left"/>
        <w:rPr>
          <w:rFonts w:ascii="Calibri" w:hAnsi="Calibri"/>
          <w:szCs w:val="24"/>
          <w:lang w:eastAsia="en-US"/>
        </w:rPr>
      </w:pPr>
    </w:p>
    <w:p w:rsidR="00C02CFE" w:rsidRPr="006C0AA8" w:rsidRDefault="00B05C26" w:rsidP="00B05C26">
      <w:pPr>
        <w:pStyle w:val="Opisslike"/>
        <w:rPr>
          <w:b w:val="0"/>
          <w:lang w:eastAsia="en-US"/>
        </w:rPr>
      </w:pPr>
      <w:r w:rsidRPr="006C0AA8">
        <w:rPr>
          <w:b w:val="0"/>
        </w:rPr>
        <w:t>Tablica</w:t>
      </w:r>
      <w:r w:rsidR="00C02CFE" w:rsidRPr="006C0AA8">
        <w:rPr>
          <w:b w:val="0"/>
        </w:rPr>
        <w:t>:</w:t>
      </w:r>
      <w:r w:rsidR="00AF3B54" w:rsidRPr="006C0AA8">
        <w:rPr>
          <w:b w:val="0"/>
        </w:rPr>
        <w:t xml:space="preserve"> Tehničko tehnološke nesreće u cestovnom prometu </w:t>
      </w:r>
      <w:r w:rsidR="00C02CFE" w:rsidRPr="006C0AA8">
        <w:rPr>
          <w:b w:val="0"/>
          <w:lang w:eastAsia="en-US"/>
        </w:rPr>
        <w:t>- ocjena kategorije utjecaja na društvenu stabilnost i  politiku</w:t>
      </w:r>
      <w:r w:rsidR="00CA44BA">
        <w:rPr>
          <w:b w:val="0"/>
          <w:lang w:eastAsia="en-US"/>
        </w:rPr>
        <w:t xml:space="preserve"> </w:t>
      </w:r>
      <w:r w:rsidR="00C02CFE" w:rsidRPr="006C0AA8">
        <w:rPr>
          <w:b w:val="0"/>
          <w:lang w:eastAsia="en-US"/>
        </w:rPr>
        <w:t xml:space="preserve">- oštećena kritične infrastrukture </w:t>
      </w:r>
    </w:p>
    <w:tbl>
      <w:tblPr>
        <w:tblStyle w:val="Reetkatablice173"/>
        <w:tblW w:w="0" w:type="auto"/>
        <w:jc w:val="center"/>
        <w:tblLook w:val="04A0"/>
      </w:tblPr>
      <w:tblGrid>
        <w:gridCol w:w="1271"/>
        <w:gridCol w:w="1701"/>
        <w:gridCol w:w="3823"/>
        <w:gridCol w:w="2265"/>
      </w:tblGrid>
      <w:tr w:rsidR="00C02CFE" w:rsidRPr="00BD7686" w:rsidTr="00C02CFE">
        <w:trPr>
          <w:jc w:val="center"/>
        </w:trPr>
        <w:tc>
          <w:tcPr>
            <w:tcW w:w="9060" w:type="dxa"/>
            <w:gridSpan w:val="4"/>
            <w:shd w:val="clear" w:color="auto" w:fill="F2F2F2" w:themeFill="background1" w:themeFillShade="F2"/>
          </w:tcPr>
          <w:p w:rsidR="00C02CFE" w:rsidRPr="00BD7686" w:rsidRDefault="00C02CFE" w:rsidP="00C02CFE">
            <w:pPr>
              <w:jc w:val="center"/>
              <w:rPr>
                <w:rFonts w:ascii="Calibri" w:eastAsia="Times New Roman" w:hAnsi="Calibri"/>
                <w:sz w:val="20"/>
                <w:szCs w:val="20"/>
                <w:lang w:eastAsia="en-US"/>
              </w:rPr>
            </w:pPr>
            <w:r w:rsidRPr="00BD7686">
              <w:rPr>
                <w:rFonts w:ascii="Calibri" w:eastAsia="Times New Roman" w:hAnsi="Calibri"/>
                <w:sz w:val="20"/>
                <w:szCs w:val="20"/>
                <w:lang w:eastAsia="en-US"/>
              </w:rPr>
              <w:t>Društvena stabilnost i politika</w:t>
            </w:r>
          </w:p>
        </w:tc>
      </w:tr>
      <w:tr w:rsidR="00C02CFE" w:rsidRPr="00BD7686" w:rsidTr="00C02CFE">
        <w:trPr>
          <w:jc w:val="center"/>
        </w:trPr>
        <w:tc>
          <w:tcPr>
            <w:tcW w:w="9060" w:type="dxa"/>
            <w:gridSpan w:val="4"/>
            <w:shd w:val="clear" w:color="auto" w:fill="F2F2F2" w:themeFill="background1" w:themeFillShade="F2"/>
          </w:tcPr>
          <w:p w:rsidR="00C02CFE" w:rsidRPr="00BD7686" w:rsidRDefault="00C02CFE" w:rsidP="00C02CFE">
            <w:pPr>
              <w:jc w:val="center"/>
              <w:rPr>
                <w:rFonts w:ascii="Calibri" w:eastAsia="Times New Roman" w:hAnsi="Calibri"/>
                <w:sz w:val="20"/>
                <w:szCs w:val="20"/>
                <w:lang w:eastAsia="en-US"/>
              </w:rPr>
            </w:pPr>
            <w:r w:rsidRPr="00BD7686">
              <w:rPr>
                <w:rFonts w:ascii="Calibri" w:eastAsia="Times New Roman" w:hAnsi="Calibri"/>
                <w:sz w:val="20"/>
                <w:szCs w:val="20"/>
                <w:lang w:eastAsia="en-US"/>
              </w:rPr>
              <w:t>oštećena kritična infrastruktura</w:t>
            </w:r>
          </w:p>
        </w:tc>
      </w:tr>
      <w:tr w:rsidR="00C02CFE" w:rsidRPr="00BD7686" w:rsidTr="00C02CFE">
        <w:trPr>
          <w:jc w:val="center"/>
        </w:trPr>
        <w:tc>
          <w:tcPr>
            <w:tcW w:w="1271" w:type="dxa"/>
            <w:shd w:val="clear" w:color="auto" w:fill="F2F2F2" w:themeFill="background1" w:themeFillShade="F2"/>
          </w:tcPr>
          <w:p w:rsidR="00C02CFE" w:rsidRPr="00BD7686" w:rsidRDefault="00C02CFE" w:rsidP="00C02CFE">
            <w:pPr>
              <w:jc w:val="center"/>
              <w:rPr>
                <w:rFonts w:ascii="Calibri" w:eastAsia="Times New Roman" w:hAnsi="Calibri"/>
                <w:sz w:val="20"/>
                <w:szCs w:val="20"/>
                <w:lang w:eastAsia="en-US"/>
              </w:rPr>
            </w:pPr>
            <w:r w:rsidRPr="00BD7686">
              <w:rPr>
                <w:rFonts w:ascii="Calibri" w:eastAsia="Times New Roman" w:hAnsi="Calibri"/>
                <w:sz w:val="20"/>
                <w:szCs w:val="20"/>
                <w:lang w:eastAsia="en-US"/>
              </w:rPr>
              <w:t>Kategorija</w:t>
            </w:r>
          </w:p>
        </w:tc>
        <w:tc>
          <w:tcPr>
            <w:tcW w:w="1701" w:type="dxa"/>
            <w:shd w:val="clear" w:color="auto" w:fill="F2F2F2" w:themeFill="background1" w:themeFillShade="F2"/>
          </w:tcPr>
          <w:p w:rsidR="00C02CFE" w:rsidRPr="00BD7686" w:rsidRDefault="00C02CFE" w:rsidP="00C02CFE">
            <w:pPr>
              <w:jc w:val="center"/>
              <w:rPr>
                <w:rFonts w:ascii="Calibri" w:eastAsia="Times New Roman" w:hAnsi="Calibri"/>
                <w:sz w:val="20"/>
                <w:szCs w:val="20"/>
                <w:lang w:eastAsia="en-US"/>
              </w:rPr>
            </w:pPr>
            <w:r w:rsidRPr="00BD7686">
              <w:rPr>
                <w:rFonts w:ascii="Calibri" w:eastAsia="Times New Roman" w:hAnsi="Calibri"/>
                <w:sz w:val="20"/>
                <w:szCs w:val="20"/>
                <w:lang w:eastAsia="en-US"/>
              </w:rPr>
              <w:t>Posljedice</w:t>
            </w:r>
          </w:p>
        </w:tc>
        <w:tc>
          <w:tcPr>
            <w:tcW w:w="3823" w:type="dxa"/>
            <w:shd w:val="clear" w:color="auto" w:fill="F2F2F2" w:themeFill="background1" w:themeFillShade="F2"/>
          </w:tcPr>
          <w:p w:rsidR="00C02CFE" w:rsidRPr="00BD7686" w:rsidRDefault="00C02CFE" w:rsidP="00C02CFE">
            <w:pPr>
              <w:jc w:val="center"/>
              <w:rPr>
                <w:rFonts w:ascii="Calibri" w:eastAsia="Times New Roman" w:hAnsi="Calibri"/>
                <w:sz w:val="20"/>
                <w:szCs w:val="20"/>
                <w:lang w:eastAsia="en-US"/>
              </w:rPr>
            </w:pPr>
            <w:r w:rsidRPr="00BD7686">
              <w:rPr>
                <w:rFonts w:ascii="Calibri" w:eastAsia="Times New Roman" w:hAnsi="Calibri"/>
                <w:sz w:val="20"/>
                <w:szCs w:val="20"/>
                <w:lang w:eastAsia="en-US"/>
              </w:rPr>
              <w:t>Kriterij – štete u % proračuna JLP(R)S</w:t>
            </w:r>
          </w:p>
        </w:tc>
        <w:tc>
          <w:tcPr>
            <w:tcW w:w="2265" w:type="dxa"/>
            <w:shd w:val="clear" w:color="auto" w:fill="F2F2F2" w:themeFill="background1" w:themeFillShade="F2"/>
          </w:tcPr>
          <w:p w:rsidR="00C02CFE" w:rsidRPr="00BD7686" w:rsidRDefault="00C02CFE" w:rsidP="00C02CFE">
            <w:pPr>
              <w:jc w:val="center"/>
              <w:rPr>
                <w:rFonts w:ascii="Calibri" w:eastAsia="Times New Roman" w:hAnsi="Calibri"/>
                <w:sz w:val="20"/>
                <w:szCs w:val="20"/>
                <w:lang w:eastAsia="en-US"/>
              </w:rPr>
            </w:pPr>
            <w:r w:rsidRPr="00BD7686">
              <w:rPr>
                <w:rFonts w:ascii="Calibri" w:eastAsia="Times New Roman" w:hAnsi="Calibri"/>
                <w:sz w:val="20"/>
                <w:szCs w:val="20"/>
                <w:lang w:eastAsia="en-US"/>
              </w:rPr>
              <w:t>Ocjena (x)</w:t>
            </w:r>
          </w:p>
        </w:tc>
      </w:tr>
      <w:tr w:rsidR="00C02CFE" w:rsidRPr="00BD7686" w:rsidTr="00C02CFE">
        <w:trPr>
          <w:jc w:val="center"/>
        </w:trPr>
        <w:tc>
          <w:tcPr>
            <w:tcW w:w="1271" w:type="dxa"/>
            <w:tcBorders>
              <w:top w:val="single" w:sz="4" w:space="0" w:color="auto"/>
              <w:left w:val="single" w:sz="4" w:space="0" w:color="auto"/>
              <w:bottom w:val="single" w:sz="4" w:space="0" w:color="auto"/>
              <w:right w:val="single" w:sz="4" w:space="0" w:color="auto"/>
            </w:tcBorders>
            <w:shd w:val="clear" w:color="auto" w:fill="BDD6EE"/>
            <w:vAlign w:val="center"/>
          </w:tcPr>
          <w:p w:rsidR="00C02CFE" w:rsidRPr="00BD7686" w:rsidRDefault="00C02CFE" w:rsidP="00C02CFE">
            <w:pPr>
              <w:jc w:val="left"/>
              <w:rPr>
                <w:rFonts w:ascii="Calibri" w:hAnsi="Calibri"/>
                <w:sz w:val="20"/>
                <w:szCs w:val="20"/>
                <w:lang w:eastAsia="hr-HR"/>
              </w:rPr>
            </w:pPr>
            <w:r w:rsidRPr="00BD7686">
              <w:rPr>
                <w:rFonts w:ascii="Calibri" w:hAnsi="Calibri"/>
                <w:color w:val="000000" w:themeColor="text1"/>
                <w:sz w:val="20"/>
                <w:szCs w:val="20"/>
                <w:lang w:eastAsia="hr-HR"/>
              </w:rPr>
              <w:t xml:space="preserve">1 </w:t>
            </w:r>
          </w:p>
        </w:tc>
        <w:tc>
          <w:tcPr>
            <w:tcW w:w="1701" w:type="dxa"/>
            <w:tcBorders>
              <w:top w:val="single" w:sz="4" w:space="0" w:color="auto"/>
              <w:left w:val="single" w:sz="4" w:space="0" w:color="auto"/>
              <w:bottom w:val="single" w:sz="4" w:space="0" w:color="auto"/>
              <w:right w:val="single" w:sz="4" w:space="0" w:color="auto"/>
            </w:tcBorders>
            <w:shd w:val="clear" w:color="auto" w:fill="BDD6EE"/>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Neznatne</w:t>
            </w:r>
          </w:p>
        </w:tc>
        <w:tc>
          <w:tcPr>
            <w:tcW w:w="3823" w:type="dxa"/>
          </w:tcPr>
          <w:p w:rsidR="00C02CFE" w:rsidRPr="00BD7686" w:rsidRDefault="00C02CFE" w:rsidP="00C02CFE">
            <w:pPr>
              <w:jc w:val="center"/>
              <w:rPr>
                <w:rFonts w:ascii="Calibri" w:eastAsia="Times New Roman" w:hAnsi="Calibri"/>
                <w:sz w:val="20"/>
                <w:szCs w:val="20"/>
                <w:lang w:eastAsia="en-US"/>
              </w:rPr>
            </w:pPr>
            <w:r w:rsidRPr="00BD7686">
              <w:rPr>
                <w:rFonts w:ascii="Calibri" w:eastAsia="Times New Roman" w:hAnsi="Calibri"/>
                <w:sz w:val="20"/>
                <w:szCs w:val="20"/>
                <w:lang w:eastAsia="en-US"/>
              </w:rPr>
              <w:t>&lt;1%</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C02CFE" w:rsidRPr="00BD7686" w:rsidRDefault="00C02CFE" w:rsidP="00C02CFE">
            <w:pPr>
              <w:jc w:val="center"/>
              <w:rPr>
                <w:rFonts w:ascii="Calibri" w:hAnsi="Calibri"/>
                <w:szCs w:val="24"/>
                <w:lang w:eastAsia="hr-HR"/>
              </w:rPr>
            </w:pPr>
          </w:p>
        </w:tc>
      </w:tr>
      <w:tr w:rsidR="00C02CFE" w:rsidRPr="00BD7686" w:rsidTr="00C02CFE">
        <w:trPr>
          <w:jc w:val="center"/>
        </w:trPr>
        <w:tc>
          <w:tcPr>
            <w:tcW w:w="1271" w:type="dxa"/>
            <w:tcBorders>
              <w:top w:val="single" w:sz="4" w:space="0" w:color="auto"/>
              <w:left w:val="single" w:sz="4" w:space="0" w:color="auto"/>
              <w:bottom w:val="single" w:sz="4" w:space="0" w:color="auto"/>
              <w:right w:val="single" w:sz="4" w:space="0" w:color="auto"/>
            </w:tcBorders>
            <w:shd w:val="clear" w:color="auto" w:fill="A8D08D"/>
            <w:vAlign w:val="center"/>
          </w:tcPr>
          <w:p w:rsidR="00C02CFE" w:rsidRPr="00BD7686" w:rsidRDefault="00C02CFE" w:rsidP="00C02CFE">
            <w:pPr>
              <w:jc w:val="left"/>
              <w:rPr>
                <w:rFonts w:ascii="Calibri" w:hAnsi="Calibri"/>
                <w:sz w:val="20"/>
                <w:szCs w:val="20"/>
                <w:lang w:eastAsia="hr-HR"/>
              </w:rPr>
            </w:pPr>
            <w:r w:rsidRPr="00BD7686">
              <w:rPr>
                <w:rFonts w:ascii="Calibri" w:hAnsi="Calibri"/>
                <w:color w:val="000000" w:themeColor="text1"/>
                <w:sz w:val="20"/>
                <w:szCs w:val="20"/>
                <w:lang w:eastAsia="hr-HR"/>
              </w:rPr>
              <w:t xml:space="preserve">2 </w:t>
            </w:r>
          </w:p>
        </w:tc>
        <w:tc>
          <w:tcPr>
            <w:tcW w:w="1701" w:type="dxa"/>
            <w:tcBorders>
              <w:top w:val="single" w:sz="4" w:space="0" w:color="auto"/>
              <w:left w:val="single" w:sz="4" w:space="0" w:color="auto"/>
              <w:bottom w:val="single" w:sz="4" w:space="0" w:color="auto"/>
              <w:right w:val="single" w:sz="4" w:space="0" w:color="auto"/>
            </w:tcBorders>
            <w:shd w:val="clear" w:color="auto" w:fill="A8D08D"/>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Malene</w:t>
            </w:r>
          </w:p>
        </w:tc>
        <w:tc>
          <w:tcPr>
            <w:tcW w:w="3823" w:type="dxa"/>
          </w:tcPr>
          <w:p w:rsidR="00C02CFE" w:rsidRPr="00BD7686" w:rsidRDefault="00C02CFE" w:rsidP="00C02CFE">
            <w:pPr>
              <w:jc w:val="center"/>
              <w:rPr>
                <w:rFonts w:ascii="Calibri" w:eastAsia="Times New Roman" w:hAnsi="Calibri"/>
                <w:sz w:val="20"/>
                <w:szCs w:val="20"/>
                <w:lang w:eastAsia="en-US"/>
              </w:rPr>
            </w:pPr>
            <w:r w:rsidRPr="00BD7686">
              <w:rPr>
                <w:rFonts w:ascii="Calibri" w:eastAsia="Times New Roman" w:hAnsi="Calibri"/>
                <w:sz w:val="20"/>
                <w:szCs w:val="20"/>
                <w:lang w:eastAsia="en-US"/>
              </w:rPr>
              <w:t>1 – 5%</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C02CFE" w:rsidRPr="00BD7686" w:rsidRDefault="009F53E5" w:rsidP="00C02CFE">
            <w:pPr>
              <w:jc w:val="center"/>
              <w:rPr>
                <w:rFonts w:ascii="Calibri" w:hAnsi="Calibri"/>
                <w:lang w:eastAsia="hr-HR"/>
              </w:rPr>
            </w:pPr>
            <w:r>
              <w:rPr>
                <w:rFonts w:ascii="Calibri" w:hAnsi="Calibri"/>
                <w:lang w:eastAsia="hr-HR"/>
              </w:rPr>
              <w:t>X</w:t>
            </w:r>
          </w:p>
        </w:tc>
      </w:tr>
      <w:tr w:rsidR="00C02CFE" w:rsidRPr="00BD7686" w:rsidTr="00C02CFE">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FF00"/>
            <w:vAlign w:val="center"/>
          </w:tcPr>
          <w:p w:rsidR="00C02CFE" w:rsidRPr="00BD7686" w:rsidRDefault="00C02CFE" w:rsidP="00C02CFE">
            <w:pPr>
              <w:jc w:val="left"/>
              <w:rPr>
                <w:rFonts w:ascii="Calibri" w:hAnsi="Calibri"/>
                <w:sz w:val="20"/>
                <w:szCs w:val="20"/>
                <w:lang w:eastAsia="hr-HR"/>
              </w:rPr>
            </w:pPr>
            <w:r w:rsidRPr="00BD7686">
              <w:rPr>
                <w:rFonts w:ascii="Calibri" w:hAnsi="Calibri"/>
                <w:color w:val="000000" w:themeColor="text1"/>
                <w:sz w:val="20"/>
                <w:szCs w:val="20"/>
                <w:lang w:eastAsia="hr-HR"/>
              </w:rPr>
              <w:t xml:space="preserve">3 </w:t>
            </w:r>
          </w:p>
        </w:tc>
        <w:tc>
          <w:tcPr>
            <w:tcW w:w="1701" w:type="dxa"/>
            <w:tcBorders>
              <w:top w:val="single" w:sz="4" w:space="0" w:color="auto"/>
              <w:left w:val="single" w:sz="4" w:space="0" w:color="auto"/>
              <w:bottom w:val="single" w:sz="4" w:space="0" w:color="auto"/>
              <w:right w:val="single" w:sz="4" w:space="0" w:color="auto"/>
            </w:tcBorders>
            <w:shd w:val="clear" w:color="auto" w:fill="FFFF00"/>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Umjerene</w:t>
            </w:r>
          </w:p>
        </w:tc>
        <w:tc>
          <w:tcPr>
            <w:tcW w:w="3823" w:type="dxa"/>
          </w:tcPr>
          <w:p w:rsidR="00C02CFE" w:rsidRPr="00BD7686" w:rsidRDefault="00C02CFE" w:rsidP="00C02CFE">
            <w:pPr>
              <w:jc w:val="center"/>
              <w:rPr>
                <w:rFonts w:ascii="Calibri" w:eastAsia="Times New Roman" w:hAnsi="Calibri"/>
                <w:sz w:val="20"/>
                <w:szCs w:val="20"/>
                <w:lang w:eastAsia="en-US"/>
              </w:rPr>
            </w:pPr>
            <w:r w:rsidRPr="00BD7686">
              <w:rPr>
                <w:rFonts w:ascii="Calibri" w:eastAsia="Times New Roman" w:hAnsi="Calibri"/>
                <w:sz w:val="20"/>
                <w:szCs w:val="20"/>
                <w:lang w:eastAsia="en-US"/>
              </w:rPr>
              <w:t>5 – 15%</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C02CFE" w:rsidRPr="00BD7686" w:rsidRDefault="00C02CFE" w:rsidP="00C02CFE">
            <w:pPr>
              <w:jc w:val="left"/>
              <w:rPr>
                <w:rFonts w:ascii="Calibri" w:hAnsi="Calibri"/>
                <w:szCs w:val="24"/>
                <w:lang w:eastAsia="hr-HR"/>
              </w:rPr>
            </w:pPr>
          </w:p>
        </w:tc>
      </w:tr>
      <w:tr w:rsidR="00C02CFE" w:rsidRPr="00BD7686" w:rsidTr="00C02CFE">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C000"/>
            <w:vAlign w:val="center"/>
          </w:tcPr>
          <w:p w:rsidR="00C02CFE" w:rsidRPr="00BD7686" w:rsidRDefault="00C02CFE" w:rsidP="00C02CFE">
            <w:pPr>
              <w:jc w:val="left"/>
              <w:rPr>
                <w:rFonts w:ascii="Calibri" w:hAnsi="Calibri"/>
                <w:sz w:val="20"/>
                <w:szCs w:val="20"/>
                <w:lang w:eastAsia="hr-HR"/>
              </w:rPr>
            </w:pPr>
            <w:r w:rsidRPr="00BD7686">
              <w:rPr>
                <w:rFonts w:ascii="Calibri" w:hAnsi="Calibri"/>
                <w:color w:val="000000" w:themeColor="text1"/>
                <w:sz w:val="20"/>
                <w:szCs w:val="20"/>
                <w:lang w:eastAsia="hr-HR"/>
              </w:rPr>
              <w:t xml:space="preserve">4 </w:t>
            </w:r>
          </w:p>
        </w:tc>
        <w:tc>
          <w:tcPr>
            <w:tcW w:w="1701" w:type="dxa"/>
            <w:tcBorders>
              <w:top w:val="single" w:sz="4" w:space="0" w:color="auto"/>
              <w:left w:val="single" w:sz="4" w:space="0" w:color="auto"/>
              <w:bottom w:val="single" w:sz="4" w:space="0" w:color="auto"/>
              <w:right w:val="single" w:sz="4" w:space="0" w:color="auto"/>
            </w:tcBorders>
            <w:shd w:val="clear" w:color="auto" w:fill="FFC000"/>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Značajne</w:t>
            </w:r>
          </w:p>
        </w:tc>
        <w:tc>
          <w:tcPr>
            <w:tcW w:w="3823" w:type="dxa"/>
          </w:tcPr>
          <w:p w:rsidR="00C02CFE" w:rsidRPr="00BD7686" w:rsidRDefault="00C02CFE" w:rsidP="00C02CFE">
            <w:pPr>
              <w:jc w:val="center"/>
              <w:rPr>
                <w:rFonts w:ascii="Calibri" w:eastAsia="Times New Roman" w:hAnsi="Calibri"/>
                <w:sz w:val="20"/>
                <w:szCs w:val="20"/>
                <w:lang w:eastAsia="en-US"/>
              </w:rPr>
            </w:pPr>
            <w:r w:rsidRPr="00BD7686">
              <w:rPr>
                <w:rFonts w:ascii="Calibri" w:eastAsia="Times New Roman" w:hAnsi="Calibri"/>
                <w:sz w:val="20"/>
                <w:szCs w:val="20"/>
                <w:lang w:eastAsia="en-US"/>
              </w:rPr>
              <w:t>15 – 25%</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C02CFE" w:rsidRPr="00BD7686" w:rsidRDefault="00C02CFE" w:rsidP="00C02CFE">
            <w:pPr>
              <w:jc w:val="left"/>
              <w:rPr>
                <w:rFonts w:ascii="Calibri" w:hAnsi="Calibri"/>
                <w:szCs w:val="24"/>
                <w:lang w:eastAsia="hr-HR"/>
              </w:rPr>
            </w:pPr>
          </w:p>
        </w:tc>
      </w:tr>
      <w:tr w:rsidR="00C02CFE" w:rsidRPr="00BD7686" w:rsidTr="00C02CFE">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0000"/>
            <w:vAlign w:val="center"/>
          </w:tcPr>
          <w:p w:rsidR="00C02CFE" w:rsidRPr="00BD7686" w:rsidRDefault="00C02CFE" w:rsidP="00C02CFE">
            <w:pPr>
              <w:jc w:val="left"/>
              <w:rPr>
                <w:rFonts w:ascii="Calibri" w:hAnsi="Calibri"/>
                <w:sz w:val="20"/>
                <w:szCs w:val="20"/>
                <w:lang w:eastAsia="hr-HR"/>
              </w:rPr>
            </w:pPr>
            <w:r w:rsidRPr="00BD7686">
              <w:rPr>
                <w:rFonts w:ascii="Calibri" w:hAnsi="Calibri"/>
                <w:color w:val="000000" w:themeColor="text1"/>
                <w:sz w:val="20"/>
                <w:szCs w:val="20"/>
                <w:lang w:eastAsia="hr-HR"/>
              </w:rPr>
              <w:t xml:space="preserve">5 </w:t>
            </w:r>
          </w:p>
        </w:tc>
        <w:tc>
          <w:tcPr>
            <w:tcW w:w="1701" w:type="dxa"/>
            <w:tcBorders>
              <w:top w:val="single" w:sz="4" w:space="0" w:color="auto"/>
              <w:left w:val="single" w:sz="4" w:space="0" w:color="auto"/>
              <w:bottom w:val="single" w:sz="4" w:space="0" w:color="auto"/>
              <w:right w:val="single" w:sz="4" w:space="0" w:color="auto"/>
            </w:tcBorders>
            <w:shd w:val="clear" w:color="auto" w:fill="FF0000"/>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Katastrofalne</w:t>
            </w:r>
          </w:p>
        </w:tc>
        <w:tc>
          <w:tcPr>
            <w:tcW w:w="3823" w:type="dxa"/>
          </w:tcPr>
          <w:p w:rsidR="00C02CFE" w:rsidRPr="00BD7686" w:rsidRDefault="00C02CFE" w:rsidP="00C02CFE">
            <w:pPr>
              <w:jc w:val="center"/>
              <w:rPr>
                <w:rFonts w:ascii="Calibri" w:eastAsia="Times New Roman" w:hAnsi="Calibri"/>
                <w:sz w:val="20"/>
                <w:szCs w:val="20"/>
                <w:lang w:eastAsia="en-US"/>
              </w:rPr>
            </w:pPr>
            <w:r w:rsidRPr="00BD7686">
              <w:rPr>
                <w:rFonts w:ascii="Calibri" w:eastAsia="Times New Roman" w:hAnsi="Calibri"/>
                <w:sz w:val="20"/>
                <w:szCs w:val="20"/>
                <w:lang w:eastAsia="en-US"/>
              </w:rPr>
              <w:t>&gt;25%</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C02CFE" w:rsidRPr="00BD7686" w:rsidRDefault="00C02CFE" w:rsidP="00C02CFE">
            <w:pPr>
              <w:jc w:val="left"/>
              <w:rPr>
                <w:rFonts w:ascii="Calibri" w:hAnsi="Calibri"/>
                <w:szCs w:val="24"/>
                <w:lang w:eastAsia="hr-HR"/>
              </w:rPr>
            </w:pPr>
          </w:p>
        </w:tc>
      </w:tr>
    </w:tbl>
    <w:p w:rsidR="00AF3B54" w:rsidRDefault="00AF3B54" w:rsidP="00C02CFE">
      <w:pPr>
        <w:ind w:left="495"/>
        <w:jc w:val="left"/>
        <w:rPr>
          <w:rFonts w:ascii="Calibri" w:hAnsi="Calibri"/>
          <w:sz w:val="20"/>
          <w:lang w:eastAsia="en-US"/>
        </w:rPr>
      </w:pPr>
    </w:p>
    <w:p w:rsidR="00560D6C" w:rsidRDefault="00560D6C" w:rsidP="00C02CFE">
      <w:pPr>
        <w:ind w:left="495"/>
        <w:jc w:val="left"/>
        <w:rPr>
          <w:rFonts w:ascii="Calibri" w:hAnsi="Calibri"/>
          <w:sz w:val="20"/>
          <w:lang w:eastAsia="en-US"/>
        </w:rPr>
      </w:pPr>
    </w:p>
    <w:p w:rsidR="00560D6C" w:rsidRPr="00BD7686" w:rsidRDefault="00560D6C" w:rsidP="00C02CFE">
      <w:pPr>
        <w:ind w:left="495"/>
        <w:jc w:val="left"/>
        <w:rPr>
          <w:rFonts w:ascii="Calibri" w:hAnsi="Calibri"/>
          <w:sz w:val="20"/>
          <w:lang w:eastAsia="en-US"/>
        </w:rPr>
      </w:pPr>
    </w:p>
    <w:p w:rsidR="00C02CFE" w:rsidRPr="006C0AA8" w:rsidRDefault="00B05C26" w:rsidP="00B05C26">
      <w:pPr>
        <w:pStyle w:val="Opisslike"/>
        <w:rPr>
          <w:b w:val="0"/>
          <w:lang w:eastAsia="en-US"/>
        </w:rPr>
      </w:pPr>
      <w:r w:rsidRPr="006C0AA8">
        <w:rPr>
          <w:b w:val="0"/>
        </w:rPr>
        <w:t>Tablica</w:t>
      </w:r>
      <w:r w:rsidR="00C02CFE" w:rsidRPr="006C0AA8">
        <w:rPr>
          <w:b w:val="0"/>
          <w:lang w:eastAsia="en-US"/>
        </w:rPr>
        <w:t>:</w:t>
      </w:r>
      <w:r w:rsidR="00AF3B54" w:rsidRPr="006C0AA8">
        <w:rPr>
          <w:b w:val="0"/>
        </w:rPr>
        <w:t xml:space="preserve"> Tehničko tehnološke nesreće u cestovnom prometu</w:t>
      </w:r>
      <w:r w:rsidR="00C02CFE" w:rsidRPr="006C0AA8">
        <w:rPr>
          <w:b w:val="0"/>
          <w:lang w:eastAsia="en-US"/>
        </w:rPr>
        <w:t>, ocjena kategorije utjecaja na društvenu stabilnost i politiku</w:t>
      </w:r>
      <w:r w:rsidR="006C0AA8">
        <w:rPr>
          <w:b w:val="0"/>
          <w:lang w:eastAsia="en-US"/>
        </w:rPr>
        <w:t xml:space="preserve"> </w:t>
      </w:r>
      <w:r w:rsidR="00C02CFE" w:rsidRPr="006C0AA8">
        <w:rPr>
          <w:b w:val="0"/>
          <w:lang w:eastAsia="en-US"/>
        </w:rPr>
        <w:t xml:space="preserve">- štete/gubici na građevinama od javnog društvenog značaja </w:t>
      </w:r>
    </w:p>
    <w:tbl>
      <w:tblPr>
        <w:tblStyle w:val="Reetkatablice174"/>
        <w:tblW w:w="0" w:type="auto"/>
        <w:jc w:val="center"/>
        <w:tblLook w:val="04A0"/>
      </w:tblPr>
      <w:tblGrid>
        <w:gridCol w:w="1271"/>
        <w:gridCol w:w="1701"/>
        <w:gridCol w:w="3823"/>
        <w:gridCol w:w="2265"/>
      </w:tblGrid>
      <w:tr w:rsidR="00C02CFE" w:rsidRPr="00BD7686" w:rsidTr="00C02CFE">
        <w:trPr>
          <w:jc w:val="center"/>
        </w:trPr>
        <w:tc>
          <w:tcPr>
            <w:tcW w:w="9060" w:type="dxa"/>
            <w:gridSpan w:val="4"/>
            <w:shd w:val="clear" w:color="auto" w:fill="F2F2F2" w:themeFill="background1" w:themeFillShade="F2"/>
          </w:tcPr>
          <w:p w:rsidR="00C02CFE" w:rsidRPr="00BD7686" w:rsidRDefault="00C02CFE" w:rsidP="00C02CFE">
            <w:pPr>
              <w:jc w:val="center"/>
              <w:rPr>
                <w:rFonts w:ascii="Calibri" w:eastAsia="Times New Roman" w:hAnsi="Calibri"/>
                <w:sz w:val="20"/>
                <w:szCs w:val="20"/>
                <w:lang w:eastAsia="en-US"/>
              </w:rPr>
            </w:pPr>
            <w:r w:rsidRPr="00BD7686">
              <w:rPr>
                <w:rFonts w:ascii="Calibri" w:eastAsia="Times New Roman" w:hAnsi="Calibri"/>
                <w:sz w:val="20"/>
                <w:szCs w:val="20"/>
                <w:lang w:eastAsia="en-US"/>
              </w:rPr>
              <w:t>Društvena stabilnost i politika</w:t>
            </w:r>
          </w:p>
        </w:tc>
      </w:tr>
      <w:tr w:rsidR="00C02CFE" w:rsidRPr="00BD7686" w:rsidTr="00C02CFE">
        <w:trPr>
          <w:jc w:val="center"/>
        </w:trPr>
        <w:tc>
          <w:tcPr>
            <w:tcW w:w="9060" w:type="dxa"/>
            <w:gridSpan w:val="4"/>
            <w:shd w:val="clear" w:color="auto" w:fill="F2F2F2" w:themeFill="background1" w:themeFillShade="F2"/>
          </w:tcPr>
          <w:p w:rsidR="00C02CFE" w:rsidRPr="00BD7686" w:rsidRDefault="00C02CFE" w:rsidP="00C02CFE">
            <w:pPr>
              <w:jc w:val="center"/>
              <w:rPr>
                <w:rFonts w:ascii="Calibri" w:eastAsia="Times New Roman" w:hAnsi="Calibri"/>
                <w:sz w:val="20"/>
                <w:szCs w:val="20"/>
                <w:lang w:eastAsia="en-US"/>
              </w:rPr>
            </w:pPr>
            <w:r w:rsidRPr="00BD7686">
              <w:rPr>
                <w:rFonts w:ascii="Calibri" w:eastAsia="Times New Roman" w:hAnsi="Calibri"/>
                <w:sz w:val="20"/>
                <w:szCs w:val="20"/>
                <w:lang w:eastAsia="en-US"/>
              </w:rPr>
              <w:t>Štete/gubici na građevinama od javnog društvenog značaja</w:t>
            </w:r>
          </w:p>
        </w:tc>
      </w:tr>
      <w:tr w:rsidR="00C02CFE" w:rsidRPr="00BD7686" w:rsidTr="00C02CFE">
        <w:trPr>
          <w:jc w:val="center"/>
        </w:trPr>
        <w:tc>
          <w:tcPr>
            <w:tcW w:w="1271" w:type="dxa"/>
            <w:shd w:val="clear" w:color="auto" w:fill="F2F2F2" w:themeFill="background1" w:themeFillShade="F2"/>
          </w:tcPr>
          <w:p w:rsidR="00C02CFE" w:rsidRPr="00BD7686" w:rsidRDefault="00C02CFE" w:rsidP="00C02CFE">
            <w:pPr>
              <w:jc w:val="center"/>
              <w:rPr>
                <w:rFonts w:ascii="Calibri" w:eastAsia="Times New Roman" w:hAnsi="Calibri"/>
                <w:sz w:val="20"/>
                <w:szCs w:val="20"/>
                <w:lang w:eastAsia="en-US"/>
              </w:rPr>
            </w:pPr>
            <w:r w:rsidRPr="00BD7686">
              <w:rPr>
                <w:rFonts w:ascii="Calibri" w:eastAsia="Times New Roman" w:hAnsi="Calibri"/>
                <w:sz w:val="20"/>
                <w:szCs w:val="20"/>
                <w:lang w:eastAsia="en-US"/>
              </w:rPr>
              <w:t>Kategorija</w:t>
            </w:r>
          </w:p>
        </w:tc>
        <w:tc>
          <w:tcPr>
            <w:tcW w:w="1701" w:type="dxa"/>
            <w:shd w:val="clear" w:color="auto" w:fill="F2F2F2" w:themeFill="background1" w:themeFillShade="F2"/>
          </w:tcPr>
          <w:p w:rsidR="00C02CFE" w:rsidRPr="00BD7686" w:rsidRDefault="00C02CFE" w:rsidP="00C02CFE">
            <w:pPr>
              <w:jc w:val="center"/>
              <w:rPr>
                <w:rFonts w:ascii="Calibri" w:eastAsia="Times New Roman" w:hAnsi="Calibri"/>
                <w:sz w:val="20"/>
                <w:szCs w:val="20"/>
                <w:lang w:eastAsia="en-US"/>
              </w:rPr>
            </w:pPr>
            <w:r w:rsidRPr="00BD7686">
              <w:rPr>
                <w:rFonts w:ascii="Calibri" w:eastAsia="Times New Roman" w:hAnsi="Calibri"/>
                <w:sz w:val="20"/>
                <w:szCs w:val="20"/>
                <w:lang w:eastAsia="en-US"/>
              </w:rPr>
              <w:t>Posljedice</w:t>
            </w:r>
          </w:p>
        </w:tc>
        <w:tc>
          <w:tcPr>
            <w:tcW w:w="3823" w:type="dxa"/>
            <w:shd w:val="clear" w:color="auto" w:fill="F2F2F2" w:themeFill="background1" w:themeFillShade="F2"/>
          </w:tcPr>
          <w:p w:rsidR="00C02CFE" w:rsidRPr="00BD7686" w:rsidRDefault="00C02CFE" w:rsidP="00C02CFE">
            <w:pPr>
              <w:jc w:val="center"/>
              <w:rPr>
                <w:rFonts w:ascii="Calibri" w:eastAsia="Times New Roman" w:hAnsi="Calibri"/>
                <w:sz w:val="20"/>
                <w:szCs w:val="20"/>
                <w:lang w:eastAsia="en-US"/>
              </w:rPr>
            </w:pPr>
            <w:r w:rsidRPr="00BD7686">
              <w:rPr>
                <w:rFonts w:ascii="Calibri" w:eastAsia="Times New Roman" w:hAnsi="Calibri"/>
                <w:sz w:val="20"/>
                <w:szCs w:val="20"/>
                <w:lang w:eastAsia="en-US"/>
              </w:rPr>
              <w:t>Kriterij – štete u % proračuna JLP(R)S</w:t>
            </w:r>
          </w:p>
        </w:tc>
        <w:tc>
          <w:tcPr>
            <w:tcW w:w="2265" w:type="dxa"/>
            <w:shd w:val="clear" w:color="auto" w:fill="F2F2F2" w:themeFill="background1" w:themeFillShade="F2"/>
          </w:tcPr>
          <w:p w:rsidR="00C02CFE" w:rsidRPr="00BD7686" w:rsidRDefault="00C02CFE" w:rsidP="00C02CFE">
            <w:pPr>
              <w:jc w:val="center"/>
              <w:rPr>
                <w:rFonts w:ascii="Calibri" w:eastAsia="Times New Roman" w:hAnsi="Calibri"/>
                <w:sz w:val="20"/>
                <w:szCs w:val="20"/>
                <w:lang w:eastAsia="en-US"/>
              </w:rPr>
            </w:pPr>
            <w:r w:rsidRPr="00BD7686">
              <w:rPr>
                <w:rFonts w:ascii="Calibri" w:eastAsia="Times New Roman" w:hAnsi="Calibri"/>
                <w:sz w:val="20"/>
                <w:szCs w:val="20"/>
                <w:lang w:eastAsia="en-US"/>
              </w:rPr>
              <w:t>Ocjena (x)</w:t>
            </w:r>
          </w:p>
        </w:tc>
      </w:tr>
      <w:tr w:rsidR="00C02CFE" w:rsidRPr="00BD7686" w:rsidTr="00C02CFE">
        <w:trPr>
          <w:jc w:val="center"/>
        </w:trPr>
        <w:tc>
          <w:tcPr>
            <w:tcW w:w="1271" w:type="dxa"/>
            <w:tcBorders>
              <w:top w:val="single" w:sz="4" w:space="0" w:color="auto"/>
              <w:left w:val="single" w:sz="4" w:space="0" w:color="auto"/>
              <w:bottom w:val="single" w:sz="4" w:space="0" w:color="auto"/>
              <w:right w:val="single" w:sz="4" w:space="0" w:color="auto"/>
            </w:tcBorders>
            <w:shd w:val="clear" w:color="auto" w:fill="BDD6EE"/>
            <w:vAlign w:val="center"/>
          </w:tcPr>
          <w:p w:rsidR="00C02CFE" w:rsidRPr="00BD7686" w:rsidRDefault="00C02CFE" w:rsidP="00C02CFE">
            <w:pPr>
              <w:jc w:val="left"/>
              <w:rPr>
                <w:rFonts w:ascii="Calibri" w:hAnsi="Calibri"/>
                <w:sz w:val="20"/>
                <w:szCs w:val="20"/>
                <w:lang w:eastAsia="hr-HR"/>
              </w:rPr>
            </w:pPr>
            <w:r w:rsidRPr="00BD7686">
              <w:rPr>
                <w:rFonts w:ascii="Calibri" w:hAnsi="Calibri"/>
                <w:color w:val="000000" w:themeColor="text1"/>
                <w:sz w:val="20"/>
                <w:szCs w:val="20"/>
                <w:lang w:eastAsia="hr-HR"/>
              </w:rPr>
              <w:t xml:space="preserve">1 </w:t>
            </w:r>
          </w:p>
        </w:tc>
        <w:tc>
          <w:tcPr>
            <w:tcW w:w="1701" w:type="dxa"/>
            <w:tcBorders>
              <w:top w:val="single" w:sz="4" w:space="0" w:color="auto"/>
              <w:left w:val="single" w:sz="4" w:space="0" w:color="auto"/>
              <w:bottom w:val="single" w:sz="4" w:space="0" w:color="auto"/>
              <w:right w:val="single" w:sz="4" w:space="0" w:color="auto"/>
            </w:tcBorders>
            <w:shd w:val="clear" w:color="auto" w:fill="BDD6EE"/>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Neznatne</w:t>
            </w:r>
          </w:p>
        </w:tc>
        <w:tc>
          <w:tcPr>
            <w:tcW w:w="3823" w:type="dxa"/>
          </w:tcPr>
          <w:p w:rsidR="00C02CFE" w:rsidRPr="00BD7686" w:rsidRDefault="00C02CFE" w:rsidP="00C02CFE">
            <w:pPr>
              <w:jc w:val="center"/>
              <w:rPr>
                <w:rFonts w:ascii="Calibri" w:eastAsia="Times New Roman" w:hAnsi="Calibri"/>
                <w:sz w:val="20"/>
                <w:szCs w:val="20"/>
                <w:lang w:eastAsia="en-US"/>
              </w:rPr>
            </w:pPr>
            <w:r w:rsidRPr="00BD7686">
              <w:rPr>
                <w:rFonts w:ascii="Calibri" w:eastAsia="Times New Roman" w:hAnsi="Calibri"/>
                <w:sz w:val="20"/>
                <w:szCs w:val="20"/>
                <w:lang w:eastAsia="en-US"/>
              </w:rPr>
              <w:t>&lt;1%</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C02CFE" w:rsidRPr="00BD7686" w:rsidRDefault="00C02CFE" w:rsidP="00C02CFE">
            <w:pPr>
              <w:jc w:val="center"/>
              <w:rPr>
                <w:rFonts w:ascii="Calibri" w:hAnsi="Calibri"/>
                <w:szCs w:val="24"/>
                <w:lang w:eastAsia="hr-HR"/>
              </w:rPr>
            </w:pPr>
          </w:p>
        </w:tc>
      </w:tr>
      <w:tr w:rsidR="00C02CFE" w:rsidRPr="00BD7686" w:rsidTr="00C02CFE">
        <w:trPr>
          <w:jc w:val="center"/>
        </w:trPr>
        <w:tc>
          <w:tcPr>
            <w:tcW w:w="1271" w:type="dxa"/>
            <w:tcBorders>
              <w:top w:val="single" w:sz="4" w:space="0" w:color="auto"/>
              <w:left w:val="single" w:sz="4" w:space="0" w:color="auto"/>
              <w:bottom w:val="single" w:sz="4" w:space="0" w:color="auto"/>
              <w:right w:val="single" w:sz="4" w:space="0" w:color="auto"/>
            </w:tcBorders>
            <w:shd w:val="clear" w:color="auto" w:fill="A8D08D"/>
            <w:vAlign w:val="center"/>
          </w:tcPr>
          <w:p w:rsidR="00C02CFE" w:rsidRPr="00BD7686" w:rsidRDefault="00C02CFE" w:rsidP="00C02CFE">
            <w:pPr>
              <w:jc w:val="left"/>
              <w:rPr>
                <w:rFonts w:ascii="Calibri" w:hAnsi="Calibri"/>
                <w:sz w:val="20"/>
                <w:szCs w:val="20"/>
                <w:lang w:eastAsia="hr-HR"/>
              </w:rPr>
            </w:pPr>
            <w:r w:rsidRPr="00BD7686">
              <w:rPr>
                <w:rFonts w:ascii="Calibri" w:hAnsi="Calibri"/>
                <w:color w:val="000000" w:themeColor="text1"/>
                <w:sz w:val="20"/>
                <w:szCs w:val="20"/>
                <w:lang w:eastAsia="hr-HR"/>
              </w:rPr>
              <w:t xml:space="preserve">2 </w:t>
            </w:r>
          </w:p>
        </w:tc>
        <w:tc>
          <w:tcPr>
            <w:tcW w:w="1701" w:type="dxa"/>
            <w:tcBorders>
              <w:top w:val="single" w:sz="4" w:space="0" w:color="auto"/>
              <w:left w:val="single" w:sz="4" w:space="0" w:color="auto"/>
              <w:bottom w:val="single" w:sz="4" w:space="0" w:color="auto"/>
              <w:right w:val="single" w:sz="4" w:space="0" w:color="auto"/>
            </w:tcBorders>
            <w:shd w:val="clear" w:color="auto" w:fill="A8D08D"/>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Malene</w:t>
            </w:r>
          </w:p>
        </w:tc>
        <w:tc>
          <w:tcPr>
            <w:tcW w:w="3823" w:type="dxa"/>
          </w:tcPr>
          <w:p w:rsidR="00C02CFE" w:rsidRPr="00BD7686" w:rsidRDefault="00C02CFE" w:rsidP="00C02CFE">
            <w:pPr>
              <w:jc w:val="center"/>
              <w:rPr>
                <w:rFonts w:ascii="Calibri" w:eastAsia="Times New Roman" w:hAnsi="Calibri"/>
                <w:sz w:val="20"/>
                <w:szCs w:val="20"/>
                <w:lang w:eastAsia="en-US"/>
              </w:rPr>
            </w:pPr>
            <w:r w:rsidRPr="00BD7686">
              <w:rPr>
                <w:rFonts w:ascii="Calibri" w:eastAsia="Times New Roman" w:hAnsi="Calibri"/>
                <w:sz w:val="20"/>
                <w:szCs w:val="20"/>
                <w:lang w:eastAsia="en-US"/>
              </w:rPr>
              <w:t>1 – 5%</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C02CFE" w:rsidRPr="00BD7686" w:rsidRDefault="00560D6C" w:rsidP="00C02CFE">
            <w:pPr>
              <w:jc w:val="center"/>
              <w:rPr>
                <w:rFonts w:ascii="Calibri" w:hAnsi="Calibri"/>
                <w:szCs w:val="24"/>
                <w:lang w:eastAsia="hr-HR"/>
              </w:rPr>
            </w:pPr>
            <w:r>
              <w:rPr>
                <w:rFonts w:ascii="Calibri" w:hAnsi="Calibri"/>
                <w:szCs w:val="24"/>
                <w:lang w:eastAsia="hr-HR"/>
              </w:rPr>
              <w:t>X</w:t>
            </w:r>
          </w:p>
        </w:tc>
      </w:tr>
      <w:tr w:rsidR="00C02CFE" w:rsidRPr="00BD7686" w:rsidTr="00C02CFE">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FF00"/>
            <w:vAlign w:val="center"/>
          </w:tcPr>
          <w:p w:rsidR="00C02CFE" w:rsidRPr="00BD7686" w:rsidRDefault="00C02CFE" w:rsidP="00C02CFE">
            <w:pPr>
              <w:jc w:val="left"/>
              <w:rPr>
                <w:rFonts w:ascii="Calibri" w:hAnsi="Calibri"/>
                <w:sz w:val="20"/>
                <w:szCs w:val="20"/>
                <w:lang w:eastAsia="hr-HR"/>
              </w:rPr>
            </w:pPr>
            <w:r w:rsidRPr="00BD7686">
              <w:rPr>
                <w:rFonts w:ascii="Calibri" w:hAnsi="Calibri"/>
                <w:color w:val="000000" w:themeColor="text1"/>
                <w:sz w:val="20"/>
                <w:szCs w:val="20"/>
                <w:lang w:eastAsia="hr-HR"/>
              </w:rPr>
              <w:t xml:space="preserve">3 </w:t>
            </w:r>
          </w:p>
        </w:tc>
        <w:tc>
          <w:tcPr>
            <w:tcW w:w="1701" w:type="dxa"/>
            <w:tcBorders>
              <w:top w:val="single" w:sz="4" w:space="0" w:color="auto"/>
              <w:left w:val="single" w:sz="4" w:space="0" w:color="auto"/>
              <w:bottom w:val="single" w:sz="4" w:space="0" w:color="auto"/>
              <w:right w:val="single" w:sz="4" w:space="0" w:color="auto"/>
            </w:tcBorders>
            <w:shd w:val="clear" w:color="auto" w:fill="FFFF00"/>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Umjerene</w:t>
            </w:r>
          </w:p>
        </w:tc>
        <w:tc>
          <w:tcPr>
            <w:tcW w:w="3823" w:type="dxa"/>
          </w:tcPr>
          <w:p w:rsidR="00C02CFE" w:rsidRPr="00BD7686" w:rsidRDefault="00C02CFE" w:rsidP="00C02CFE">
            <w:pPr>
              <w:jc w:val="center"/>
              <w:rPr>
                <w:rFonts w:ascii="Calibri" w:eastAsia="Times New Roman" w:hAnsi="Calibri"/>
                <w:sz w:val="20"/>
                <w:szCs w:val="20"/>
                <w:lang w:eastAsia="en-US"/>
              </w:rPr>
            </w:pPr>
            <w:r w:rsidRPr="00BD7686">
              <w:rPr>
                <w:rFonts w:ascii="Calibri" w:eastAsia="Times New Roman" w:hAnsi="Calibri"/>
                <w:sz w:val="20"/>
                <w:szCs w:val="20"/>
                <w:lang w:eastAsia="en-US"/>
              </w:rPr>
              <w:t>5 – 15%</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C02CFE" w:rsidRPr="00BD7686" w:rsidRDefault="00C02CFE" w:rsidP="00C02CFE">
            <w:pPr>
              <w:jc w:val="center"/>
              <w:rPr>
                <w:rFonts w:ascii="Calibri" w:hAnsi="Calibri"/>
                <w:b/>
                <w:bCs/>
                <w:lang w:eastAsia="hr-HR"/>
              </w:rPr>
            </w:pPr>
          </w:p>
        </w:tc>
      </w:tr>
      <w:tr w:rsidR="00C02CFE" w:rsidRPr="00BD7686" w:rsidTr="00C02CFE">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C000"/>
            <w:vAlign w:val="center"/>
          </w:tcPr>
          <w:p w:rsidR="00C02CFE" w:rsidRPr="00BD7686" w:rsidRDefault="00C02CFE" w:rsidP="00C02CFE">
            <w:pPr>
              <w:jc w:val="left"/>
              <w:rPr>
                <w:rFonts w:ascii="Calibri" w:hAnsi="Calibri"/>
                <w:sz w:val="20"/>
                <w:szCs w:val="20"/>
                <w:lang w:eastAsia="hr-HR"/>
              </w:rPr>
            </w:pPr>
            <w:r w:rsidRPr="00BD7686">
              <w:rPr>
                <w:rFonts w:ascii="Calibri" w:hAnsi="Calibri"/>
                <w:color w:val="000000" w:themeColor="text1"/>
                <w:sz w:val="20"/>
                <w:szCs w:val="20"/>
                <w:lang w:eastAsia="hr-HR"/>
              </w:rPr>
              <w:t xml:space="preserve">4 </w:t>
            </w:r>
          </w:p>
        </w:tc>
        <w:tc>
          <w:tcPr>
            <w:tcW w:w="1701" w:type="dxa"/>
            <w:tcBorders>
              <w:top w:val="single" w:sz="4" w:space="0" w:color="auto"/>
              <w:left w:val="single" w:sz="4" w:space="0" w:color="auto"/>
              <w:bottom w:val="single" w:sz="4" w:space="0" w:color="auto"/>
              <w:right w:val="single" w:sz="4" w:space="0" w:color="auto"/>
            </w:tcBorders>
            <w:shd w:val="clear" w:color="auto" w:fill="FFC000"/>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Značajne</w:t>
            </w:r>
          </w:p>
        </w:tc>
        <w:tc>
          <w:tcPr>
            <w:tcW w:w="3823" w:type="dxa"/>
          </w:tcPr>
          <w:p w:rsidR="00C02CFE" w:rsidRPr="00BD7686" w:rsidRDefault="00C02CFE" w:rsidP="00C02CFE">
            <w:pPr>
              <w:jc w:val="center"/>
              <w:rPr>
                <w:rFonts w:ascii="Calibri" w:eastAsia="Times New Roman" w:hAnsi="Calibri"/>
                <w:sz w:val="20"/>
                <w:szCs w:val="20"/>
                <w:lang w:eastAsia="en-US"/>
              </w:rPr>
            </w:pPr>
            <w:r w:rsidRPr="00BD7686">
              <w:rPr>
                <w:rFonts w:ascii="Calibri" w:eastAsia="Times New Roman" w:hAnsi="Calibri"/>
                <w:sz w:val="20"/>
                <w:szCs w:val="20"/>
                <w:lang w:eastAsia="en-US"/>
              </w:rPr>
              <w:t>15 – 25%</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C02CFE" w:rsidRPr="00BD7686" w:rsidRDefault="00C02CFE" w:rsidP="00C02CFE">
            <w:pPr>
              <w:jc w:val="left"/>
              <w:rPr>
                <w:rFonts w:ascii="Calibri" w:hAnsi="Calibri"/>
                <w:szCs w:val="24"/>
                <w:lang w:eastAsia="hr-HR"/>
              </w:rPr>
            </w:pPr>
          </w:p>
        </w:tc>
      </w:tr>
      <w:tr w:rsidR="00C02CFE" w:rsidRPr="00BD7686" w:rsidTr="00C02CFE">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0000"/>
            <w:vAlign w:val="center"/>
          </w:tcPr>
          <w:p w:rsidR="00C02CFE" w:rsidRPr="00BD7686" w:rsidRDefault="00C02CFE" w:rsidP="00C02CFE">
            <w:pPr>
              <w:jc w:val="left"/>
              <w:rPr>
                <w:rFonts w:ascii="Calibri" w:hAnsi="Calibri"/>
                <w:sz w:val="20"/>
                <w:szCs w:val="20"/>
                <w:lang w:eastAsia="hr-HR"/>
              </w:rPr>
            </w:pPr>
            <w:r w:rsidRPr="00BD7686">
              <w:rPr>
                <w:rFonts w:ascii="Calibri" w:hAnsi="Calibri"/>
                <w:color w:val="000000" w:themeColor="text1"/>
                <w:sz w:val="20"/>
                <w:szCs w:val="20"/>
                <w:lang w:eastAsia="hr-HR"/>
              </w:rPr>
              <w:t xml:space="preserve">5 </w:t>
            </w:r>
          </w:p>
        </w:tc>
        <w:tc>
          <w:tcPr>
            <w:tcW w:w="1701" w:type="dxa"/>
            <w:tcBorders>
              <w:top w:val="single" w:sz="4" w:space="0" w:color="auto"/>
              <w:left w:val="single" w:sz="4" w:space="0" w:color="auto"/>
              <w:bottom w:val="single" w:sz="4" w:space="0" w:color="auto"/>
              <w:right w:val="single" w:sz="4" w:space="0" w:color="auto"/>
            </w:tcBorders>
            <w:shd w:val="clear" w:color="auto" w:fill="FF0000"/>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Katastrofalne</w:t>
            </w:r>
          </w:p>
        </w:tc>
        <w:tc>
          <w:tcPr>
            <w:tcW w:w="3823" w:type="dxa"/>
          </w:tcPr>
          <w:p w:rsidR="00C02CFE" w:rsidRPr="00BD7686" w:rsidRDefault="00C02CFE" w:rsidP="00C02CFE">
            <w:pPr>
              <w:jc w:val="center"/>
              <w:rPr>
                <w:rFonts w:ascii="Calibri" w:eastAsia="Times New Roman" w:hAnsi="Calibri"/>
                <w:sz w:val="20"/>
                <w:szCs w:val="20"/>
                <w:lang w:eastAsia="en-US"/>
              </w:rPr>
            </w:pPr>
            <w:r w:rsidRPr="00BD7686">
              <w:rPr>
                <w:rFonts w:ascii="Calibri" w:eastAsia="Times New Roman" w:hAnsi="Calibri"/>
                <w:sz w:val="20"/>
                <w:szCs w:val="20"/>
                <w:lang w:eastAsia="en-US"/>
              </w:rPr>
              <w:t>&gt;25%</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C02CFE" w:rsidRPr="00BD7686" w:rsidRDefault="00C02CFE" w:rsidP="00C02CFE">
            <w:pPr>
              <w:jc w:val="left"/>
              <w:rPr>
                <w:rFonts w:ascii="Calibri" w:hAnsi="Calibri"/>
                <w:szCs w:val="24"/>
                <w:lang w:eastAsia="hr-HR"/>
              </w:rPr>
            </w:pPr>
          </w:p>
        </w:tc>
      </w:tr>
    </w:tbl>
    <w:p w:rsidR="00E425B7" w:rsidRDefault="00E425B7" w:rsidP="00C02CFE">
      <w:pPr>
        <w:pStyle w:val="Opisslike"/>
        <w:rPr>
          <w:b w:val="0"/>
        </w:rPr>
      </w:pPr>
    </w:p>
    <w:p w:rsidR="006C0AA8" w:rsidRPr="006C0AA8" w:rsidRDefault="006C0AA8" w:rsidP="006C0AA8"/>
    <w:p w:rsidR="00C02CFE" w:rsidRDefault="00B05C26" w:rsidP="00B05C26">
      <w:pPr>
        <w:pStyle w:val="Opisslike"/>
        <w:rPr>
          <w:b w:val="0"/>
          <w:lang w:eastAsia="en-US"/>
        </w:rPr>
      </w:pPr>
      <w:r w:rsidRPr="006C0AA8">
        <w:rPr>
          <w:b w:val="0"/>
        </w:rPr>
        <w:t>Tablica</w:t>
      </w:r>
      <w:r w:rsidR="00C02CFE" w:rsidRPr="006C0AA8">
        <w:rPr>
          <w:b w:val="0"/>
          <w:lang w:eastAsia="en-US"/>
        </w:rPr>
        <w:t>:</w:t>
      </w:r>
      <w:r w:rsidR="00AF3B54" w:rsidRPr="006C0AA8">
        <w:rPr>
          <w:b w:val="0"/>
        </w:rPr>
        <w:t xml:space="preserve"> Tehničko tehnološke nesreće u cestovnom prometu</w:t>
      </w:r>
      <w:r w:rsidR="00C02CFE" w:rsidRPr="006C0AA8">
        <w:rPr>
          <w:b w:val="0"/>
          <w:lang w:eastAsia="en-US"/>
        </w:rPr>
        <w:t>, ocjena kategorije utjecaja na društvenu stabilnost i politiku</w:t>
      </w:r>
      <w:r w:rsidR="00CA44BA">
        <w:rPr>
          <w:b w:val="0"/>
          <w:lang w:eastAsia="en-US"/>
        </w:rPr>
        <w:t xml:space="preserve"> </w:t>
      </w:r>
      <w:r w:rsidR="00C02CFE" w:rsidRPr="006C0AA8">
        <w:rPr>
          <w:b w:val="0"/>
          <w:lang w:eastAsia="en-US"/>
        </w:rPr>
        <w:t xml:space="preserve">- prestanak funkcije kritične infrastrukture/objekata od javnog interesa za razdoblje duže od 10 dana </w:t>
      </w:r>
    </w:p>
    <w:p w:rsidR="006C0AA8" w:rsidRPr="006C0AA8" w:rsidRDefault="006C0AA8" w:rsidP="006C0AA8">
      <w:pPr>
        <w:rPr>
          <w:lang w:eastAsia="en-US"/>
        </w:rPr>
      </w:pPr>
    </w:p>
    <w:tbl>
      <w:tblPr>
        <w:tblStyle w:val="Reetkatablice182"/>
        <w:tblW w:w="0" w:type="auto"/>
        <w:jc w:val="center"/>
        <w:tblLook w:val="04A0"/>
      </w:tblPr>
      <w:tblGrid>
        <w:gridCol w:w="1271"/>
        <w:gridCol w:w="1701"/>
        <w:gridCol w:w="3823"/>
        <w:gridCol w:w="2265"/>
      </w:tblGrid>
      <w:tr w:rsidR="00C02CFE" w:rsidRPr="00BD7686" w:rsidTr="00C02CFE">
        <w:trPr>
          <w:jc w:val="center"/>
        </w:trPr>
        <w:tc>
          <w:tcPr>
            <w:tcW w:w="9060" w:type="dxa"/>
            <w:gridSpan w:val="4"/>
            <w:shd w:val="clear" w:color="auto" w:fill="F2F2F2" w:themeFill="background1" w:themeFillShade="F2"/>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Društvena stabilnost i politika</w:t>
            </w:r>
          </w:p>
        </w:tc>
      </w:tr>
      <w:tr w:rsidR="00C02CFE" w:rsidRPr="00BD7686" w:rsidTr="00C02CFE">
        <w:trPr>
          <w:jc w:val="center"/>
        </w:trPr>
        <w:tc>
          <w:tcPr>
            <w:tcW w:w="9060" w:type="dxa"/>
            <w:gridSpan w:val="4"/>
            <w:shd w:val="clear" w:color="auto" w:fill="F2F2F2" w:themeFill="background1" w:themeFillShade="F2"/>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prestanak funkcije kritične infrastrukture/objekata od javnog interesa za razdoblje duže od 10 dana</w:t>
            </w:r>
          </w:p>
        </w:tc>
      </w:tr>
      <w:tr w:rsidR="00C02CFE" w:rsidRPr="00BD7686" w:rsidTr="00C02CFE">
        <w:trPr>
          <w:jc w:val="center"/>
        </w:trPr>
        <w:tc>
          <w:tcPr>
            <w:tcW w:w="1271" w:type="dxa"/>
            <w:shd w:val="clear" w:color="auto" w:fill="F2F2F2" w:themeFill="background1" w:themeFillShade="F2"/>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Kategorija</w:t>
            </w:r>
          </w:p>
        </w:tc>
        <w:tc>
          <w:tcPr>
            <w:tcW w:w="1701" w:type="dxa"/>
            <w:shd w:val="clear" w:color="auto" w:fill="F2F2F2" w:themeFill="background1" w:themeFillShade="F2"/>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Posljedice</w:t>
            </w:r>
          </w:p>
        </w:tc>
        <w:tc>
          <w:tcPr>
            <w:tcW w:w="3823" w:type="dxa"/>
            <w:shd w:val="clear" w:color="auto" w:fill="F2F2F2" w:themeFill="background1" w:themeFillShade="F2"/>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Kriterij – štete u % proračuna JLP(R)S</w:t>
            </w:r>
          </w:p>
        </w:tc>
        <w:tc>
          <w:tcPr>
            <w:tcW w:w="2265" w:type="dxa"/>
            <w:shd w:val="clear" w:color="auto" w:fill="F2F2F2" w:themeFill="background1" w:themeFillShade="F2"/>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Ocjena (x)</w:t>
            </w:r>
          </w:p>
        </w:tc>
      </w:tr>
      <w:tr w:rsidR="00C02CFE" w:rsidRPr="00BD7686" w:rsidTr="00C02CFE">
        <w:trPr>
          <w:jc w:val="center"/>
        </w:trPr>
        <w:tc>
          <w:tcPr>
            <w:tcW w:w="1271" w:type="dxa"/>
            <w:tcBorders>
              <w:top w:val="single" w:sz="4" w:space="0" w:color="auto"/>
              <w:left w:val="single" w:sz="4" w:space="0" w:color="auto"/>
              <w:bottom w:val="single" w:sz="4" w:space="0" w:color="auto"/>
              <w:right w:val="single" w:sz="4" w:space="0" w:color="auto"/>
            </w:tcBorders>
            <w:shd w:val="clear" w:color="auto" w:fill="BDD6EE"/>
            <w:vAlign w:val="center"/>
          </w:tcPr>
          <w:p w:rsidR="00C02CFE" w:rsidRPr="00BD7686" w:rsidRDefault="00C02CFE" w:rsidP="00C02CFE">
            <w:pPr>
              <w:jc w:val="left"/>
              <w:rPr>
                <w:rFonts w:ascii="Calibri" w:hAnsi="Calibri"/>
                <w:sz w:val="20"/>
                <w:szCs w:val="20"/>
                <w:lang w:eastAsia="hr-HR"/>
              </w:rPr>
            </w:pPr>
            <w:r w:rsidRPr="00BD7686">
              <w:rPr>
                <w:rFonts w:ascii="Calibri" w:hAnsi="Calibri"/>
                <w:color w:val="000000" w:themeColor="text1"/>
                <w:sz w:val="20"/>
                <w:szCs w:val="20"/>
                <w:lang w:eastAsia="hr-HR"/>
              </w:rPr>
              <w:t xml:space="preserve">1 </w:t>
            </w:r>
          </w:p>
        </w:tc>
        <w:tc>
          <w:tcPr>
            <w:tcW w:w="1701" w:type="dxa"/>
            <w:tcBorders>
              <w:top w:val="single" w:sz="4" w:space="0" w:color="auto"/>
              <w:left w:val="single" w:sz="4" w:space="0" w:color="auto"/>
              <w:bottom w:val="single" w:sz="4" w:space="0" w:color="auto"/>
              <w:right w:val="single" w:sz="4" w:space="0" w:color="auto"/>
            </w:tcBorders>
            <w:shd w:val="clear" w:color="auto" w:fill="BDD6EE"/>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Neznatne</w:t>
            </w:r>
          </w:p>
        </w:tc>
        <w:tc>
          <w:tcPr>
            <w:tcW w:w="3823" w:type="dxa"/>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&lt;1%</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C02CFE" w:rsidRPr="00BD7686" w:rsidRDefault="00C02CFE" w:rsidP="00C02CFE">
            <w:pPr>
              <w:jc w:val="center"/>
              <w:rPr>
                <w:rFonts w:ascii="Calibri" w:hAnsi="Calibri"/>
                <w:szCs w:val="24"/>
                <w:lang w:eastAsia="hr-HR"/>
              </w:rPr>
            </w:pPr>
          </w:p>
        </w:tc>
      </w:tr>
      <w:tr w:rsidR="00C02CFE" w:rsidRPr="00BD7686" w:rsidTr="00C02CFE">
        <w:trPr>
          <w:jc w:val="center"/>
        </w:trPr>
        <w:tc>
          <w:tcPr>
            <w:tcW w:w="1271" w:type="dxa"/>
            <w:tcBorders>
              <w:top w:val="single" w:sz="4" w:space="0" w:color="auto"/>
              <w:left w:val="single" w:sz="4" w:space="0" w:color="auto"/>
              <w:bottom w:val="single" w:sz="4" w:space="0" w:color="auto"/>
              <w:right w:val="single" w:sz="4" w:space="0" w:color="auto"/>
            </w:tcBorders>
            <w:shd w:val="clear" w:color="auto" w:fill="A8D08D"/>
            <w:vAlign w:val="center"/>
          </w:tcPr>
          <w:p w:rsidR="00C02CFE" w:rsidRPr="00BD7686" w:rsidRDefault="00C02CFE" w:rsidP="00C02CFE">
            <w:pPr>
              <w:jc w:val="left"/>
              <w:rPr>
                <w:rFonts w:ascii="Calibri" w:hAnsi="Calibri"/>
                <w:sz w:val="20"/>
                <w:szCs w:val="20"/>
                <w:lang w:eastAsia="hr-HR"/>
              </w:rPr>
            </w:pPr>
            <w:r w:rsidRPr="00BD7686">
              <w:rPr>
                <w:rFonts w:ascii="Calibri" w:hAnsi="Calibri"/>
                <w:color w:val="000000" w:themeColor="text1"/>
                <w:sz w:val="20"/>
                <w:szCs w:val="20"/>
                <w:lang w:eastAsia="hr-HR"/>
              </w:rPr>
              <w:t xml:space="preserve">2 </w:t>
            </w:r>
          </w:p>
        </w:tc>
        <w:tc>
          <w:tcPr>
            <w:tcW w:w="1701" w:type="dxa"/>
            <w:tcBorders>
              <w:top w:val="single" w:sz="4" w:space="0" w:color="auto"/>
              <w:left w:val="single" w:sz="4" w:space="0" w:color="auto"/>
              <w:bottom w:val="single" w:sz="4" w:space="0" w:color="auto"/>
              <w:right w:val="single" w:sz="4" w:space="0" w:color="auto"/>
            </w:tcBorders>
            <w:shd w:val="clear" w:color="auto" w:fill="A8D08D"/>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Malene</w:t>
            </w:r>
          </w:p>
        </w:tc>
        <w:tc>
          <w:tcPr>
            <w:tcW w:w="3823" w:type="dxa"/>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1 – 5%</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C02CFE" w:rsidRPr="00BD7686" w:rsidRDefault="009F53E5" w:rsidP="00C02CFE">
            <w:pPr>
              <w:jc w:val="center"/>
              <w:rPr>
                <w:rFonts w:ascii="Calibri" w:hAnsi="Calibri"/>
                <w:szCs w:val="24"/>
                <w:lang w:eastAsia="hr-HR"/>
              </w:rPr>
            </w:pPr>
            <w:r>
              <w:rPr>
                <w:rFonts w:ascii="Calibri" w:hAnsi="Calibri"/>
                <w:szCs w:val="24"/>
                <w:lang w:eastAsia="hr-HR"/>
              </w:rPr>
              <w:t>X</w:t>
            </w:r>
          </w:p>
        </w:tc>
      </w:tr>
      <w:tr w:rsidR="00C02CFE" w:rsidRPr="00BD7686" w:rsidTr="00C02CFE">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FF00"/>
            <w:vAlign w:val="center"/>
          </w:tcPr>
          <w:p w:rsidR="00C02CFE" w:rsidRPr="00BD7686" w:rsidRDefault="00C02CFE" w:rsidP="00C02CFE">
            <w:pPr>
              <w:jc w:val="left"/>
              <w:rPr>
                <w:rFonts w:ascii="Calibri" w:hAnsi="Calibri"/>
                <w:sz w:val="20"/>
                <w:szCs w:val="20"/>
                <w:lang w:eastAsia="hr-HR"/>
              </w:rPr>
            </w:pPr>
            <w:r w:rsidRPr="00BD7686">
              <w:rPr>
                <w:rFonts w:ascii="Calibri" w:hAnsi="Calibri"/>
                <w:color w:val="000000" w:themeColor="text1"/>
                <w:sz w:val="20"/>
                <w:szCs w:val="20"/>
                <w:lang w:eastAsia="hr-HR"/>
              </w:rPr>
              <w:t xml:space="preserve">3 </w:t>
            </w:r>
          </w:p>
        </w:tc>
        <w:tc>
          <w:tcPr>
            <w:tcW w:w="1701" w:type="dxa"/>
            <w:tcBorders>
              <w:top w:val="single" w:sz="4" w:space="0" w:color="auto"/>
              <w:left w:val="single" w:sz="4" w:space="0" w:color="auto"/>
              <w:bottom w:val="single" w:sz="4" w:space="0" w:color="auto"/>
              <w:right w:val="single" w:sz="4" w:space="0" w:color="auto"/>
            </w:tcBorders>
            <w:shd w:val="clear" w:color="auto" w:fill="FFFF00"/>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Umjerene</w:t>
            </w:r>
          </w:p>
        </w:tc>
        <w:tc>
          <w:tcPr>
            <w:tcW w:w="3823" w:type="dxa"/>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5 – 15%</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C02CFE" w:rsidRPr="00BD7686" w:rsidRDefault="00C02CFE" w:rsidP="00C02CFE">
            <w:pPr>
              <w:jc w:val="left"/>
              <w:rPr>
                <w:rFonts w:ascii="Calibri" w:hAnsi="Calibri"/>
                <w:szCs w:val="24"/>
                <w:lang w:eastAsia="hr-HR"/>
              </w:rPr>
            </w:pPr>
          </w:p>
        </w:tc>
      </w:tr>
      <w:tr w:rsidR="00C02CFE" w:rsidRPr="00BD7686" w:rsidTr="00C02CFE">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C000"/>
            <w:vAlign w:val="center"/>
          </w:tcPr>
          <w:p w:rsidR="00C02CFE" w:rsidRPr="00BD7686" w:rsidRDefault="00C02CFE" w:rsidP="00C02CFE">
            <w:pPr>
              <w:jc w:val="left"/>
              <w:rPr>
                <w:rFonts w:ascii="Calibri" w:hAnsi="Calibri"/>
                <w:sz w:val="20"/>
                <w:szCs w:val="20"/>
                <w:lang w:eastAsia="hr-HR"/>
              </w:rPr>
            </w:pPr>
            <w:r w:rsidRPr="00BD7686">
              <w:rPr>
                <w:rFonts w:ascii="Calibri" w:hAnsi="Calibri"/>
                <w:color w:val="000000" w:themeColor="text1"/>
                <w:sz w:val="20"/>
                <w:szCs w:val="20"/>
                <w:lang w:eastAsia="hr-HR"/>
              </w:rPr>
              <w:t xml:space="preserve">4 </w:t>
            </w:r>
          </w:p>
        </w:tc>
        <w:tc>
          <w:tcPr>
            <w:tcW w:w="1701" w:type="dxa"/>
            <w:tcBorders>
              <w:top w:val="single" w:sz="4" w:space="0" w:color="auto"/>
              <w:left w:val="single" w:sz="4" w:space="0" w:color="auto"/>
              <w:bottom w:val="single" w:sz="4" w:space="0" w:color="auto"/>
              <w:right w:val="single" w:sz="4" w:space="0" w:color="auto"/>
            </w:tcBorders>
            <w:shd w:val="clear" w:color="auto" w:fill="FFC000"/>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Značajne</w:t>
            </w:r>
          </w:p>
        </w:tc>
        <w:tc>
          <w:tcPr>
            <w:tcW w:w="3823" w:type="dxa"/>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15 – 25%</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C02CFE" w:rsidRPr="00BD7686" w:rsidRDefault="00C02CFE" w:rsidP="00C02CFE">
            <w:pPr>
              <w:jc w:val="left"/>
              <w:rPr>
                <w:rFonts w:ascii="Calibri" w:hAnsi="Calibri"/>
                <w:szCs w:val="24"/>
                <w:lang w:eastAsia="hr-HR"/>
              </w:rPr>
            </w:pPr>
          </w:p>
        </w:tc>
      </w:tr>
      <w:tr w:rsidR="00C02CFE" w:rsidRPr="00BD7686" w:rsidTr="00C02CFE">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0000"/>
            <w:vAlign w:val="center"/>
          </w:tcPr>
          <w:p w:rsidR="00C02CFE" w:rsidRPr="00BD7686" w:rsidRDefault="00C02CFE" w:rsidP="00C02CFE">
            <w:pPr>
              <w:jc w:val="left"/>
              <w:rPr>
                <w:rFonts w:ascii="Calibri" w:hAnsi="Calibri"/>
                <w:sz w:val="20"/>
                <w:szCs w:val="20"/>
                <w:lang w:eastAsia="hr-HR"/>
              </w:rPr>
            </w:pPr>
            <w:r w:rsidRPr="00BD7686">
              <w:rPr>
                <w:rFonts w:ascii="Calibri" w:hAnsi="Calibri"/>
                <w:color w:val="000000" w:themeColor="text1"/>
                <w:sz w:val="20"/>
                <w:szCs w:val="20"/>
                <w:lang w:eastAsia="hr-HR"/>
              </w:rPr>
              <w:t xml:space="preserve">5 </w:t>
            </w:r>
          </w:p>
        </w:tc>
        <w:tc>
          <w:tcPr>
            <w:tcW w:w="1701" w:type="dxa"/>
            <w:tcBorders>
              <w:top w:val="single" w:sz="4" w:space="0" w:color="auto"/>
              <w:left w:val="single" w:sz="4" w:space="0" w:color="auto"/>
              <w:bottom w:val="single" w:sz="4" w:space="0" w:color="auto"/>
              <w:right w:val="single" w:sz="4" w:space="0" w:color="auto"/>
            </w:tcBorders>
            <w:shd w:val="clear" w:color="auto" w:fill="FF0000"/>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Katastrofalne</w:t>
            </w:r>
          </w:p>
        </w:tc>
        <w:tc>
          <w:tcPr>
            <w:tcW w:w="3823" w:type="dxa"/>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&gt;25%</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C02CFE" w:rsidRPr="00BD7686" w:rsidRDefault="00C02CFE" w:rsidP="00C02CFE">
            <w:pPr>
              <w:jc w:val="left"/>
              <w:rPr>
                <w:rFonts w:ascii="Calibri" w:hAnsi="Calibri"/>
                <w:szCs w:val="24"/>
                <w:lang w:eastAsia="hr-HR"/>
              </w:rPr>
            </w:pPr>
          </w:p>
        </w:tc>
      </w:tr>
    </w:tbl>
    <w:p w:rsidR="00C02CFE" w:rsidRPr="00BD7686" w:rsidRDefault="00C02CFE" w:rsidP="00C02CFE">
      <w:pPr>
        <w:spacing w:line="276" w:lineRule="auto"/>
        <w:rPr>
          <w:rStyle w:val="eop"/>
          <w:rFonts w:ascii="Calibri" w:hAnsi="Calibri"/>
          <w:color w:val="FF0000"/>
          <w:szCs w:val="24"/>
          <w:shd w:val="clear" w:color="auto" w:fill="FFFFFF"/>
        </w:rPr>
      </w:pPr>
    </w:p>
    <w:p w:rsidR="00C02CFE" w:rsidRPr="00BD7686" w:rsidRDefault="00E40899" w:rsidP="00171F70">
      <w:pPr>
        <w:spacing w:line="276" w:lineRule="auto"/>
        <w:rPr>
          <w:rFonts w:cstheme="minorHAnsi"/>
          <w:sz w:val="22"/>
          <w:szCs w:val="22"/>
        </w:rPr>
      </w:pPr>
      <w:r w:rsidRPr="00BD7686">
        <w:rPr>
          <w:rFonts w:cstheme="minorHAnsi"/>
          <w:sz w:val="22"/>
          <w:szCs w:val="22"/>
        </w:rPr>
        <w:t>Od objekata kritične infrastrukture   je ugrožena</w:t>
      </w:r>
      <w:r w:rsidR="00E425B7" w:rsidRPr="00BD7686">
        <w:rPr>
          <w:rFonts w:cstheme="minorHAnsi"/>
          <w:sz w:val="22"/>
          <w:szCs w:val="22"/>
        </w:rPr>
        <w:t xml:space="preserve"> državna </w:t>
      </w:r>
      <w:r w:rsidRPr="00BD7686">
        <w:rPr>
          <w:rFonts w:cstheme="minorHAnsi"/>
          <w:sz w:val="22"/>
          <w:szCs w:val="22"/>
        </w:rPr>
        <w:t xml:space="preserve"> cesta. Na cesti ne dolazi do oštećivanja, već se</w:t>
      </w:r>
      <w:r w:rsidR="00171F70" w:rsidRPr="00BD7686">
        <w:rPr>
          <w:rFonts w:cstheme="minorHAnsi"/>
          <w:sz w:val="22"/>
          <w:szCs w:val="22"/>
        </w:rPr>
        <w:t xml:space="preserve"> cesta zatvara na nekoliko sati do jedan dan.</w:t>
      </w:r>
      <w:r w:rsidRPr="00BD7686">
        <w:rPr>
          <w:rFonts w:cstheme="minorHAnsi"/>
          <w:sz w:val="22"/>
          <w:szCs w:val="22"/>
        </w:rPr>
        <w:t xml:space="preserve">  Neće doći  do otežavanja života stanovništva, ali može doći do prestanka rada kritične infrastrukture.</w:t>
      </w:r>
      <w:r w:rsidR="00560D6C">
        <w:rPr>
          <w:rFonts w:cstheme="minorHAnsi"/>
          <w:sz w:val="22"/>
          <w:szCs w:val="22"/>
        </w:rPr>
        <w:t xml:space="preserve"> Ugroženi su i objekti od </w:t>
      </w:r>
      <w:r w:rsidR="009F53E5">
        <w:rPr>
          <w:rFonts w:cstheme="minorHAnsi"/>
          <w:sz w:val="22"/>
          <w:szCs w:val="22"/>
        </w:rPr>
        <w:t>javnog značaja (stara zgrada Općine i zgrada OŠ).</w:t>
      </w:r>
      <w:r w:rsidRPr="00BD7686">
        <w:rPr>
          <w:rFonts w:cstheme="minorHAnsi"/>
          <w:sz w:val="22"/>
          <w:szCs w:val="22"/>
        </w:rPr>
        <w:t xml:space="preserve"> Kategorija društvene stabilnosti i politike ima kategoriju malenih posljedica .</w:t>
      </w:r>
    </w:p>
    <w:p w:rsidR="00B05C26" w:rsidRPr="00BD7686" w:rsidRDefault="00B05C26" w:rsidP="00171F70">
      <w:pPr>
        <w:spacing w:line="276" w:lineRule="auto"/>
        <w:rPr>
          <w:rFonts w:cs="Segoe UI"/>
          <w:sz w:val="18"/>
          <w:szCs w:val="18"/>
        </w:rPr>
      </w:pPr>
    </w:p>
    <w:p w:rsidR="00E40899" w:rsidRPr="00BD7686" w:rsidRDefault="00E40899" w:rsidP="00C02CFE">
      <w:pPr>
        <w:pStyle w:val="paragraph"/>
        <w:spacing w:before="0" w:beforeAutospacing="0" w:after="0" w:afterAutospacing="0"/>
        <w:jc w:val="both"/>
        <w:textAlignment w:val="baseline"/>
        <w:rPr>
          <w:rFonts w:asciiTheme="minorHAnsi" w:hAnsiTheme="minorHAnsi" w:cs="Segoe UI"/>
          <w:sz w:val="18"/>
          <w:szCs w:val="18"/>
        </w:rPr>
      </w:pPr>
    </w:p>
    <w:p w:rsidR="00C02CFE" w:rsidRDefault="00B05C26" w:rsidP="00B05C26">
      <w:pPr>
        <w:pStyle w:val="Opisslike"/>
        <w:rPr>
          <w:b w:val="0"/>
          <w:lang w:eastAsia="en-US"/>
        </w:rPr>
      </w:pPr>
      <w:r w:rsidRPr="006C0AA8">
        <w:rPr>
          <w:b w:val="0"/>
        </w:rPr>
        <w:t>Tablica</w:t>
      </w:r>
      <w:r w:rsidR="00C02CFE" w:rsidRPr="006C0AA8">
        <w:rPr>
          <w:b w:val="0"/>
          <w:lang w:eastAsia="en-US"/>
        </w:rPr>
        <w:t>:</w:t>
      </w:r>
      <w:r w:rsidR="00AF3B54" w:rsidRPr="006C0AA8">
        <w:rPr>
          <w:b w:val="0"/>
        </w:rPr>
        <w:t xml:space="preserve"> Tehničko tehnološke nesreće u cestovnom prometu</w:t>
      </w:r>
      <w:r w:rsidR="00C02CFE" w:rsidRPr="006C0AA8">
        <w:rPr>
          <w:b w:val="0"/>
          <w:lang w:eastAsia="en-US"/>
        </w:rPr>
        <w:t>, zbirna ocjena posljedica po društvenu stabilnost i politiku</w:t>
      </w:r>
    </w:p>
    <w:p w:rsidR="006C0AA8" w:rsidRPr="006C0AA8" w:rsidRDefault="006C0AA8" w:rsidP="006C0AA8">
      <w:pPr>
        <w:rPr>
          <w:lang w:eastAsia="en-US"/>
        </w:rPr>
      </w:pPr>
    </w:p>
    <w:tbl>
      <w:tblPr>
        <w:tblStyle w:val="Reetkatablice182"/>
        <w:tblW w:w="0" w:type="auto"/>
        <w:jc w:val="center"/>
        <w:tblLook w:val="04A0"/>
      </w:tblPr>
      <w:tblGrid>
        <w:gridCol w:w="1555"/>
        <w:gridCol w:w="1842"/>
        <w:gridCol w:w="1985"/>
        <w:gridCol w:w="2693"/>
        <w:gridCol w:w="985"/>
      </w:tblGrid>
      <w:tr w:rsidR="00C02CFE" w:rsidRPr="00BD7686" w:rsidTr="00C02CFE">
        <w:trPr>
          <w:jc w:val="center"/>
        </w:trPr>
        <w:tc>
          <w:tcPr>
            <w:tcW w:w="9060" w:type="dxa"/>
            <w:gridSpan w:val="5"/>
            <w:shd w:val="clear" w:color="auto" w:fill="F2F2F2" w:themeFill="background1" w:themeFillShade="F2"/>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Društvena stabilnost i politika</w:t>
            </w:r>
          </w:p>
        </w:tc>
      </w:tr>
      <w:tr w:rsidR="00C02CFE" w:rsidRPr="00BD7686" w:rsidTr="00C02CFE">
        <w:trPr>
          <w:jc w:val="center"/>
        </w:trPr>
        <w:tc>
          <w:tcPr>
            <w:tcW w:w="9060" w:type="dxa"/>
            <w:gridSpan w:val="5"/>
            <w:shd w:val="clear" w:color="auto" w:fill="F2F2F2" w:themeFill="background1" w:themeFillShade="F2"/>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Zbirna ocjena kategorije posljedice velike nesreće</w:t>
            </w:r>
          </w:p>
        </w:tc>
      </w:tr>
      <w:tr w:rsidR="00C02CFE" w:rsidRPr="00BD7686" w:rsidTr="00C02CFE">
        <w:trPr>
          <w:jc w:val="center"/>
        </w:trPr>
        <w:tc>
          <w:tcPr>
            <w:tcW w:w="1555" w:type="dxa"/>
            <w:shd w:val="clear" w:color="auto" w:fill="F2F2F2" w:themeFill="background1" w:themeFillShade="F2"/>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Kategorija</w:t>
            </w:r>
          </w:p>
        </w:tc>
        <w:tc>
          <w:tcPr>
            <w:tcW w:w="1842" w:type="dxa"/>
            <w:shd w:val="clear" w:color="auto" w:fill="F2F2F2" w:themeFill="background1" w:themeFillShade="F2"/>
          </w:tcPr>
          <w:p w:rsidR="00C02CFE" w:rsidRPr="00BD7686" w:rsidRDefault="00C02CFE" w:rsidP="00C02CFE">
            <w:pPr>
              <w:jc w:val="center"/>
              <w:rPr>
                <w:rFonts w:ascii="Calibri" w:hAnsi="Calibri"/>
                <w:sz w:val="18"/>
                <w:szCs w:val="18"/>
                <w:lang w:eastAsia="en-US"/>
              </w:rPr>
            </w:pPr>
            <w:r w:rsidRPr="00BD7686">
              <w:rPr>
                <w:rFonts w:ascii="Calibri" w:hAnsi="Calibri"/>
                <w:sz w:val="18"/>
                <w:szCs w:val="18"/>
                <w:lang w:eastAsia="en-US"/>
              </w:rPr>
              <w:t>Oštećena kritična infrastruktura</w:t>
            </w:r>
          </w:p>
          <w:p w:rsidR="00C02CFE" w:rsidRPr="00BD7686" w:rsidRDefault="00C02CFE" w:rsidP="00C02CFE">
            <w:pPr>
              <w:jc w:val="center"/>
              <w:rPr>
                <w:rFonts w:ascii="Calibri" w:hAnsi="Calibri"/>
                <w:sz w:val="18"/>
                <w:szCs w:val="18"/>
                <w:lang w:eastAsia="en-US"/>
              </w:rPr>
            </w:pPr>
            <w:r w:rsidRPr="00BD7686">
              <w:rPr>
                <w:rFonts w:ascii="Calibri" w:hAnsi="Calibri"/>
                <w:sz w:val="18"/>
                <w:szCs w:val="18"/>
                <w:lang w:eastAsia="en-US"/>
              </w:rPr>
              <w:t>Oštećena kritična infrastruktura</w:t>
            </w:r>
          </w:p>
        </w:tc>
        <w:tc>
          <w:tcPr>
            <w:tcW w:w="1985" w:type="dxa"/>
            <w:shd w:val="clear" w:color="auto" w:fill="F2F2F2" w:themeFill="background1" w:themeFillShade="F2"/>
          </w:tcPr>
          <w:p w:rsidR="00C02CFE" w:rsidRPr="00BD7686" w:rsidRDefault="00C02CFE" w:rsidP="00C02CFE">
            <w:pPr>
              <w:jc w:val="center"/>
              <w:rPr>
                <w:rFonts w:ascii="Calibri" w:hAnsi="Calibri"/>
                <w:sz w:val="18"/>
                <w:szCs w:val="18"/>
                <w:lang w:eastAsia="en-US"/>
              </w:rPr>
            </w:pPr>
            <w:r w:rsidRPr="00BD7686">
              <w:rPr>
                <w:rFonts w:ascii="Calibri" w:hAnsi="Calibri"/>
                <w:sz w:val="18"/>
                <w:szCs w:val="18"/>
                <w:lang w:eastAsia="en-US"/>
              </w:rPr>
              <w:t>Štete/gubici na građevinama od javno društvenog značaja</w:t>
            </w:r>
          </w:p>
        </w:tc>
        <w:tc>
          <w:tcPr>
            <w:tcW w:w="2693" w:type="dxa"/>
            <w:shd w:val="clear" w:color="auto" w:fill="F2F2F2" w:themeFill="background1" w:themeFillShade="F2"/>
          </w:tcPr>
          <w:p w:rsidR="00C02CFE" w:rsidRPr="00BD7686" w:rsidRDefault="00C02CFE" w:rsidP="00C02CFE">
            <w:pPr>
              <w:jc w:val="center"/>
              <w:rPr>
                <w:rFonts w:ascii="Calibri" w:hAnsi="Calibri"/>
                <w:sz w:val="18"/>
                <w:szCs w:val="18"/>
                <w:lang w:eastAsia="en-US"/>
              </w:rPr>
            </w:pPr>
            <w:r w:rsidRPr="00BD7686">
              <w:rPr>
                <w:rFonts w:ascii="Calibri" w:hAnsi="Calibri"/>
                <w:sz w:val="18"/>
                <w:szCs w:val="18"/>
                <w:lang w:eastAsia="en-US"/>
              </w:rPr>
              <w:t>Prestanak rada kritične infrastrukture ili građevina od javno društvenog značaja na rok dulji od 10 dana</w:t>
            </w:r>
          </w:p>
        </w:tc>
        <w:tc>
          <w:tcPr>
            <w:tcW w:w="985" w:type="dxa"/>
            <w:shd w:val="clear" w:color="auto" w:fill="F2F2F2" w:themeFill="background1" w:themeFillShade="F2"/>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Zbirna ocjena (x)</w:t>
            </w:r>
          </w:p>
        </w:tc>
      </w:tr>
      <w:tr w:rsidR="00C02CFE" w:rsidRPr="00BD7686" w:rsidTr="00C02CFE">
        <w:trPr>
          <w:jc w:val="center"/>
        </w:trPr>
        <w:tc>
          <w:tcPr>
            <w:tcW w:w="1555" w:type="dxa"/>
            <w:tcBorders>
              <w:top w:val="single" w:sz="4" w:space="0" w:color="auto"/>
              <w:left w:val="single" w:sz="4" w:space="0" w:color="auto"/>
              <w:bottom w:val="single" w:sz="4" w:space="0" w:color="auto"/>
              <w:right w:val="single" w:sz="4" w:space="0" w:color="auto"/>
            </w:tcBorders>
            <w:shd w:val="clear" w:color="auto" w:fill="BDD6EE"/>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 xml:space="preserve"> 1 Neznatne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C02CFE" w:rsidRPr="00BD7686" w:rsidRDefault="00C02CFE" w:rsidP="00C02CFE">
            <w:pPr>
              <w:jc w:val="center"/>
              <w:rPr>
                <w:rFonts w:ascii="Calibri" w:hAnsi="Calibri"/>
                <w:sz w:val="20"/>
                <w:lang w:eastAsia="en-US"/>
              </w:rPr>
            </w:pPr>
          </w:p>
        </w:tc>
        <w:tc>
          <w:tcPr>
            <w:tcW w:w="1985" w:type="dxa"/>
          </w:tcPr>
          <w:p w:rsidR="00C02CFE" w:rsidRPr="00BD7686" w:rsidRDefault="00C02CFE" w:rsidP="00C02CFE">
            <w:pPr>
              <w:jc w:val="center"/>
              <w:rPr>
                <w:rFonts w:ascii="Calibri" w:hAnsi="Calibri"/>
                <w:sz w:val="20"/>
                <w:lang w:eastAsia="en-US"/>
              </w:rPr>
            </w:pPr>
          </w:p>
        </w:tc>
        <w:tc>
          <w:tcPr>
            <w:tcW w:w="2693" w:type="dxa"/>
          </w:tcPr>
          <w:p w:rsidR="00C02CFE" w:rsidRPr="00BD7686" w:rsidRDefault="00C02CFE" w:rsidP="00C02CFE">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BDD6EE"/>
            <w:vAlign w:val="center"/>
          </w:tcPr>
          <w:p w:rsidR="00C02CFE" w:rsidRPr="00BD7686" w:rsidRDefault="00C02CFE" w:rsidP="00C02CFE">
            <w:pPr>
              <w:jc w:val="center"/>
              <w:rPr>
                <w:rFonts w:ascii="Calibri" w:hAnsi="Calibri"/>
                <w:szCs w:val="24"/>
                <w:lang w:eastAsia="en-US"/>
              </w:rPr>
            </w:pPr>
          </w:p>
        </w:tc>
      </w:tr>
      <w:tr w:rsidR="00E40899" w:rsidRPr="00BD7686" w:rsidTr="00C02CFE">
        <w:trPr>
          <w:jc w:val="center"/>
        </w:trPr>
        <w:tc>
          <w:tcPr>
            <w:tcW w:w="1555" w:type="dxa"/>
            <w:tcBorders>
              <w:top w:val="single" w:sz="4" w:space="0" w:color="auto"/>
              <w:left w:val="single" w:sz="4" w:space="0" w:color="auto"/>
              <w:bottom w:val="single" w:sz="4" w:space="0" w:color="auto"/>
              <w:right w:val="single" w:sz="4" w:space="0" w:color="auto"/>
            </w:tcBorders>
            <w:shd w:val="clear" w:color="auto" w:fill="A8D08D"/>
            <w:vAlign w:val="center"/>
          </w:tcPr>
          <w:p w:rsidR="00E40899" w:rsidRPr="00BD7686" w:rsidRDefault="00E40899" w:rsidP="00C02CFE">
            <w:pPr>
              <w:jc w:val="left"/>
              <w:rPr>
                <w:rFonts w:ascii="Calibri" w:hAnsi="Calibri"/>
                <w:sz w:val="20"/>
                <w:szCs w:val="20"/>
                <w:lang w:eastAsia="hr-HR"/>
              </w:rPr>
            </w:pPr>
            <w:r w:rsidRPr="00BD7686">
              <w:rPr>
                <w:rFonts w:ascii="Calibri" w:hAnsi="Calibri"/>
                <w:sz w:val="20"/>
                <w:szCs w:val="20"/>
                <w:lang w:eastAsia="hr-HR"/>
              </w:rPr>
              <w:t>2 Malene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E40899" w:rsidRPr="00BD7686" w:rsidRDefault="00E40899" w:rsidP="00F07D33">
            <w:pPr>
              <w:jc w:val="center"/>
              <w:rPr>
                <w:rFonts w:ascii="Calibri" w:hAnsi="Calibri"/>
                <w:sz w:val="20"/>
                <w:lang w:eastAsia="en-US"/>
              </w:rPr>
            </w:pPr>
            <w:r w:rsidRPr="00BD7686">
              <w:rPr>
                <w:rFonts w:ascii="Calibri" w:hAnsi="Calibri"/>
                <w:sz w:val="20"/>
                <w:lang w:eastAsia="en-US"/>
              </w:rPr>
              <w:t>X</w:t>
            </w:r>
          </w:p>
        </w:tc>
        <w:tc>
          <w:tcPr>
            <w:tcW w:w="1985" w:type="dxa"/>
          </w:tcPr>
          <w:p w:rsidR="00E40899" w:rsidRPr="00BD7686" w:rsidRDefault="00E40899" w:rsidP="00F07D33">
            <w:pPr>
              <w:jc w:val="center"/>
              <w:rPr>
                <w:rFonts w:ascii="Calibri" w:hAnsi="Calibri"/>
                <w:sz w:val="20"/>
                <w:lang w:eastAsia="en-US"/>
              </w:rPr>
            </w:pPr>
            <w:r w:rsidRPr="00BD7686">
              <w:rPr>
                <w:rFonts w:ascii="Calibri" w:hAnsi="Calibri"/>
                <w:sz w:val="20"/>
                <w:lang w:eastAsia="en-US"/>
              </w:rPr>
              <w:t>X</w:t>
            </w:r>
          </w:p>
        </w:tc>
        <w:tc>
          <w:tcPr>
            <w:tcW w:w="2693" w:type="dxa"/>
          </w:tcPr>
          <w:p w:rsidR="00E40899" w:rsidRPr="00BD7686" w:rsidRDefault="00E40899" w:rsidP="00F07D33">
            <w:pPr>
              <w:jc w:val="center"/>
              <w:rPr>
                <w:rFonts w:ascii="Calibri" w:hAnsi="Calibri"/>
                <w:sz w:val="20"/>
                <w:lang w:eastAsia="en-US"/>
              </w:rPr>
            </w:pPr>
            <w:r w:rsidRPr="00BD7686">
              <w:rPr>
                <w:rFonts w:ascii="Calibri" w:hAnsi="Calibri"/>
                <w:sz w:val="20"/>
                <w:lang w:eastAsia="en-US"/>
              </w:rPr>
              <w:t>X</w:t>
            </w:r>
          </w:p>
        </w:tc>
        <w:tc>
          <w:tcPr>
            <w:tcW w:w="985" w:type="dxa"/>
            <w:tcBorders>
              <w:top w:val="single" w:sz="4" w:space="0" w:color="auto"/>
              <w:left w:val="single" w:sz="4" w:space="0" w:color="auto"/>
              <w:bottom w:val="single" w:sz="4" w:space="0" w:color="auto"/>
              <w:right w:val="single" w:sz="4" w:space="0" w:color="auto"/>
            </w:tcBorders>
            <w:shd w:val="clear" w:color="auto" w:fill="A8D08D"/>
            <w:vAlign w:val="center"/>
          </w:tcPr>
          <w:p w:rsidR="00E40899" w:rsidRPr="00BD7686" w:rsidRDefault="00E40899" w:rsidP="00F07D33">
            <w:pPr>
              <w:jc w:val="center"/>
              <w:rPr>
                <w:rFonts w:ascii="Calibri" w:hAnsi="Calibri"/>
                <w:szCs w:val="24"/>
                <w:lang w:eastAsia="en-US"/>
              </w:rPr>
            </w:pPr>
            <w:r w:rsidRPr="00BD7686">
              <w:rPr>
                <w:rFonts w:ascii="Calibri" w:hAnsi="Calibri"/>
                <w:szCs w:val="24"/>
                <w:lang w:eastAsia="en-US"/>
              </w:rPr>
              <w:t>X</w:t>
            </w:r>
          </w:p>
        </w:tc>
      </w:tr>
      <w:tr w:rsidR="00E40899" w:rsidRPr="00BD7686" w:rsidTr="00C02CFE">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FF00"/>
            <w:vAlign w:val="center"/>
          </w:tcPr>
          <w:p w:rsidR="00E40899" w:rsidRPr="00BD7686" w:rsidRDefault="00E40899" w:rsidP="00C02CFE">
            <w:pPr>
              <w:jc w:val="left"/>
              <w:rPr>
                <w:rFonts w:ascii="Calibri" w:hAnsi="Calibri"/>
                <w:sz w:val="20"/>
                <w:szCs w:val="20"/>
                <w:lang w:eastAsia="hr-HR"/>
              </w:rPr>
            </w:pPr>
            <w:r w:rsidRPr="00BD7686">
              <w:rPr>
                <w:rFonts w:ascii="Calibri" w:hAnsi="Calibri"/>
                <w:sz w:val="20"/>
                <w:szCs w:val="20"/>
                <w:lang w:eastAsia="hr-HR"/>
              </w:rPr>
              <w:t>3 Umjerene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E40899" w:rsidRPr="00BD7686" w:rsidRDefault="00E40899" w:rsidP="00C02CFE">
            <w:pPr>
              <w:jc w:val="center"/>
              <w:rPr>
                <w:rFonts w:ascii="Calibri" w:hAnsi="Calibri"/>
                <w:sz w:val="20"/>
                <w:lang w:eastAsia="en-US"/>
              </w:rPr>
            </w:pPr>
          </w:p>
        </w:tc>
        <w:tc>
          <w:tcPr>
            <w:tcW w:w="1985" w:type="dxa"/>
          </w:tcPr>
          <w:p w:rsidR="00E40899" w:rsidRPr="00BD7686" w:rsidRDefault="00E40899" w:rsidP="00C02CFE">
            <w:pPr>
              <w:jc w:val="center"/>
              <w:rPr>
                <w:rFonts w:ascii="Calibri" w:hAnsi="Calibri"/>
                <w:sz w:val="20"/>
                <w:szCs w:val="20"/>
                <w:lang w:eastAsia="en-US"/>
              </w:rPr>
            </w:pPr>
          </w:p>
        </w:tc>
        <w:tc>
          <w:tcPr>
            <w:tcW w:w="2693" w:type="dxa"/>
          </w:tcPr>
          <w:p w:rsidR="00E40899" w:rsidRPr="00BD7686" w:rsidRDefault="00E40899" w:rsidP="00C02CFE">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FF00"/>
            <w:vAlign w:val="center"/>
          </w:tcPr>
          <w:p w:rsidR="00E40899" w:rsidRPr="00BD7686" w:rsidRDefault="00E40899" w:rsidP="00C02CFE">
            <w:pPr>
              <w:jc w:val="center"/>
              <w:rPr>
                <w:rFonts w:ascii="Calibri" w:hAnsi="Calibri"/>
                <w:b/>
                <w:bCs/>
                <w:lang w:eastAsia="en-US"/>
              </w:rPr>
            </w:pPr>
          </w:p>
        </w:tc>
      </w:tr>
      <w:tr w:rsidR="00E40899" w:rsidRPr="00BD7686" w:rsidTr="00C02CFE">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C000"/>
            <w:vAlign w:val="center"/>
          </w:tcPr>
          <w:p w:rsidR="00E40899" w:rsidRPr="00BD7686" w:rsidRDefault="00E40899" w:rsidP="00C02CFE">
            <w:pPr>
              <w:jc w:val="left"/>
              <w:rPr>
                <w:rFonts w:ascii="Calibri" w:hAnsi="Calibri"/>
                <w:sz w:val="20"/>
                <w:szCs w:val="20"/>
                <w:lang w:eastAsia="hr-HR"/>
              </w:rPr>
            </w:pPr>
            <w:r w:rsidRPr="00BD7686">
              <w:rPr>
                <w:rFonts w:ascii="Calibri" w:hAnsi="Calibri"/>
                <w:sz w:val="20"/>
                <w:szCs w:val="20"/>
                <w:lang w:eastAsia="hr-HR"/>
              </w:rPr>
              <w:t>4 Značajne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E40899" w:rsidRPr="00BD7686" w:rsidRDefault="00E40899" w:rsidP="00C02CFE">
            <w:pPr>
              <w:jc w:val="center"/>
              <w:rPr>
                <w:rFonts w:ascii="Calibri" w:hAnsi="Calibri"/>
                <w:sz w:val="20"/>
                <w:lang w:eastAsia="en-US"/>
              </w:rPr>
            </w:pPr>
          </w:p>
        </w:tc>
        <w:tc>
          <w:tcPr>
            <w:tcW w:w="1985" w:type="dxa"/>
          </w:tcPr>
          <w:p w:rsidR="00E40899" w:rsidRPr="00BD7686" w:rsidRDefault="00E40899" w:rsidP="00C02CFE">
            <w:pPr>
              <w:jc w:val="center"/>
              <w:rPr>
                <w:rFonts w:ascii="Calibri" w:hAnsi="Calibri"/>
                <w:sz w:val="20"/>
                <w:lang w:eastAsia="en-US"/>
              </w:rPr>
            </w:pPr>
          </w:p>
        </w:tc>
        <w:tc>
          <w:tcPr>
            <w:tcW w:w="2693" w:type="dxa"/>
          </w:tcPr>
          <w:p w:rsidR="00E40899" w:rsidRPr="00BD7686" w:rsidRDefault="00E40899" w:rsidP="00C02CFE">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C000"/>
            <w:vAlign w:val="center"/>
          </w:tcPr>
          <w:p w:rsidR="00E40899" w:rsidRPr="00BD7686" w:rsidRDefault="00E40899" w:rsidP="00C02CFE">
            <w:pPr>
              <w:jc w:val="left"/>
              <w:rPr>
                <w:rFonts w:ascii="Calibri" w:hAnsi="Calibri"/>
                <w:szCs w:val="24"/>
                <w:lang w:eastAsia="en-US"/>
              </w:rPr>
            </w:pPr>
          </w:p>
        </w:tc>
      </w:tr>
      <w:tr w:rsidR="00E40899" w:rsidRPr="00BD7686" w:rsidTr="00C02CFE">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0000"/>
            <w:vAlign w:val="center"/>
          </w:tcPr>
          <w:p w:rsidR="00E40899" w:rsidRPr="00BD7686" w:rsidRDefault="00E40899" w:rsidP="00C02CFE">
            <w:pPr>
              <w:jc w:val="left"/>
              <w:rPr>
                <w:rFonts w:ascii="Calibri" w:hAnsi="Calibri"/>
                <w:sz w:val="20"/>
                <w:szCs w:val="20"/>
                <w:lang w:eastAsia="hr-HR"/>
              </w:rPr>
            </w:pPr>
            <w:r w:rsidRPr="00BD7686">
              <w:rPr>
                <w:rFonts w:ascii="Calibri" w:hAnsi="Calibri"/>
                <w:sz w:val="20"/>
                <w:szCs w:val="20"/>
                <w:lang w:eastAsia="hr-HR"/>
              </w:rPr>
              <w:t>5 Katastrofalne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E40899" w:rsidRPr="00BD7686" w:rsidRDefault="00E40899" w:rsidP="00C02CFE">
            <w:pPr>
              <w:jc w:val="center"/>
              <w:rPr>
                <w:rFonts w:ascii="Calibri" w:hAnsi="Calibri"/>
                <w:sz w:val="20"/>
                <w:lang w:eastAsia="en-US"/>
              </w:rPr>
            </w:pPr>
          </w:p>
        </w:tc>
        <w:tc>
          <w:tcPr>
            <w:tcW w:w="1985" w:type="dxa"/>
          </w:tcPr>
          <w:p w:rsidR="00E40899" w:rsidRPr="00BD7686" w:rsidRDefault="00E40899" w:rsidP="00C02CFE">
            <w:pPr>
              <w:jc w:val="center"/>
              <w:rPr>
                <w:rFonts w:ascii="Calibri" w:hAnsi="Calibri"/>
                <w:sz w:val="20"/>
                <w:lang w:eastAsia="en-US"/>
              </w:rPr>
            </w:pPr>
          </w:p>
        </w:tc>
        <w:tc>
          <w:tcPr>
            <w:tcW w:w="2693" w:type="dxa"/>
          </w:tcPr>
          <w:p w:rsidR="00E40899" w:rsidRPr="00BD7686" w:rsidRDefault="00E40899" w:rsidP="00C02CFE">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0000"/>
            <w:vAlign w:val="center"/>
          </w:tcPr>
          <w:p w:rsidR="00E40899" w:rsidRPr="00BD7686" w:rsidRDefault="00E40899" w:rsidP="00C02CFE">
            <w:pPr>
              <w:jc w:val="left"/>
              <w:rPr>
                <w:rFonts w:ascii="Calibri" w:hAnsi="Calibri"/>
                <w:szCs w:val="24"/>
                <w:lang w:eastAsia="en-US"/>
              </w:rPr>
            </w:pPr>
          </w:p>
        </w:tc>
      </w:tr>
    </w:tbl>
    <w:p w:rsidR="00C02CFE" w:rsidRPr="00BD7686" w:rsidRDefault="00C02CFE" w:rsidP="00C02CFE">
      <w:pPr>
        <w:jc w:val="left"/>
        <w:rPr>
          <w:rFonts w:ascii="Calibri" w:hAnsi="Calibri"/>
          <w:b/>
          <w:sz w:val="22"/>
          <w:szCs w:val="22"/>
          <w:lang w:eastAsia="en-US"/>
        </w:rPr>
      </w:pPr>
    </w:p>
    <w:p w:rsidR="00E40899" w:rsidRPr="00BD7686" w:rsidRDefault="00E40899" w:rsidP="00E40899">
      <w:pPr>
        <w:spacing w:line="276" w:lineRule="auto"/>
        <w:textAlignment w:val="baseline"/>
        <w:rPr>
          <w:rFonts w:ascii="Calibri" w:hAnsi="Calibri" w:cs="Segoe UI"/>
          <w:b/>
          <w:i/>
          <w:sz w:val="22"/>
          <w:szCs w:val="22"/>
          <w:lang w:eastAsia="hr-HR"/>
        </w:rPr>
      </w:pPr>
      <w:r w:rsidRPr="00BD7686">
        <w:rPr>
          <w:rFonts w:ascii="Calibri" w:hAnsi="Calibri" w:cs="Segoe UI"/>
          <w:sz w:val="22"/>
          <w:szCs w:val="22"/>
          <w:lang w:eastAsia="hr-HR"/>
        </w:rPr>
        <w:t xml:space="preserve">Posljedice na društvenu stabilnost i politiku nalaze se u </w:t>
      </w:r>
      <w:r w:rsidRPr="00BD7686">
        <w:rPr>
          <w:rFonts w:ascii="Calibri" w:hAnsi="Calibri" w:cs="Segoe UI"/>
          <w:b/>
          <w:i/>
          <w:sz w:val="22"/>
          <w:szCs w:val="22"/>
          <w:lang w:eastAsia="hr-HR"/>
        </w:rPr>
        <w:t>kategoriji 2 –  malene posljedice.</w:t>
      </w:r>
    </w:p>
    <w:p w:rsidR="00EE5794" w:rsidRPr="00BD7686" w:rsidRDefault="00EE5794" w:rsidP="00E40899">
      <w:pPr>
        <w:spacing w:line="276" w:lineRule="auto"/>
        <w:textAlignment w:val="baseline"/>
        <w:rPr>
          <w:rFonts w:ascii="Calibri" w:hAnsi="Calibri" w:cs="Segoe UI"/>
          <w:b/>
          <w:i/>
          <w:sz w:val="22"/>
          <w:szCs w:val="22"/>
          <w:lang w:eastAsia="hr-HR"/>
        </w:rPr>
      </w:pPr>
    </w:p>
    <w:p w:rsidR="00C02CFE" w:rsidRDefault="00C02CFE" w:rsidP="00E40899">
      <w:pPr>
        <w:rPr>
          <w:rFonts w:ascii="Calibri" w:hAnsi="Calibri"/>
          <w:b/>
          <w:sz w:val="22"/>
          <w:szCs w:val="22"/>
          <w:lang w:eastAsia="en-US"/>
        </w:rPr>
      </w:pPr>
    </w:p>
    <w:p w:rsidR="006C0AA8" w:rsidRDefault="006C0AA8" w:rsidP="00E40899">
      <w:pPr>
        <w:rPr>
          <w:rFonts w:ascii="Calibri" w:hAnsi="Calibri"/>
          <w:b/>
          <w:sz w:val="22"/>
          <w:szCs w:val="22"/>
          <w:lang w:eastAsia="en-US"/>
        </w:rPr>
      </w:pPr>
    </w:p>
    <w:p w:rsidR="00C02CFE" w:rsidRPr="00BD7686" w:rsidRDefault="00C02CFE" w:rsidP="00C02CFE">
      <w:pPr>
        <w:pStyle w:val="Razina4"/>
        <w:rPr>
          <w:rStyle w:val="eop"/>
          <w:bCs/>
          <w:lang w:val="hr-HR"/>
        </w:rPr>
      </w:pPr>
      <w:r w:rsidRPr="00BD7686">
        <w:rPr>
          <w:rStyle w:val="eop"/>
          <w:b/>
          <w:bCs/>
          <w:lang w:val="hr-HR"/>
        </w:rPr>
        <w:t xml:space="preserve"> </w:t>
      </w:r>
      <w:bookmarkStart w:id="259" w:name="_Toc527052181"/>
      <w:r w:rsidR="00AF3B54" w:rsidRPr="00BD7686">
        <w:rPr>
          <w:lang w:val="hr-HR"/>
        </w:rPr>
        <w:t>Tehničko tehnološke nesreće u cestovnom prometu</w:t>
      </w:r>
      <w:r w:rsidRPr="00BD7686">
        <w:rPr>
          <w:rStyle w:val="eop"/>
          <w:bCs/>
          <w:lang w:val="hr-HR"/>
        </w:rPr>
        <w:t>, zbirna ocjena posljedica</w:t>
      </w:r>
      <w:bookmarkEnd w:id="259"/>
    </w:p>
    <w:p w:rsidR="00C02CFE" w:rsidRPr="00BD7686" w:rsidRDefault="00C02CFE" w:rsidP="00C02CFE">
      <w:pPr>
        <w:jc w:val="left"/>
        <w:rPr>
          <w:rFonts w:ascii="Calibri" w:hAnsi="Calibri"/>
          <w:b/>
          <w:sz w:val="22"/>
          <w:szCs w:val="22"/>
          <w:lang w:eastAsia="en-US"/>
        </w:rPr>
      </w:pPr>
    </w:p>
    <w:p w:rsidR="00C02CFE" w:rsidRDefault="00171F70" w:rsidP="00B05C26">
      <w:pPr>
        <w:pStyle w:val="Opisslike"/>
        <w:rPr>
          <w:b w:val="0"/>
          <w:lang w:eastAsia="en-US"/>
        </w:rPr>
      </w:pPr>
      <w:r w:rsidRPr="00BD7686">
        <w:rPr>
          <w:lang w:eastAsia="en-US"/>
        </w:rPr>
        <w:t xml:space="preserve">        </w:t>
      </w:r>
      <w:r w:rsidRPr="006C0AA8">
        <w:rPr>
          <w:b w:val="0"/>
          <w:lang w:eastAsia="en-US"/>
        </w:rPr>
        <w:t xml:space="preserve"> </w:t>
      </w:r>
      <w:r w:rsidR="00B05C26" w:rsidRPr="006C0AA8">
        <w:rPr>
          <w:b w:val="0"/>
        </w:rPr>
        <w:t>Tablica</w:t>
      </w:r>
      <w:r w:rsidR="00AF3B54" w:rsidRPr="006C0AA8">
        <w:rPr>
          <w:b w:val="0"/>
          <w:lang w:eastAsia="en-US"/>
        </w:rPr>
        <w:t xml:space="preserve">: </w:t>
      </w:r>
      <w:r w:rsidR="00AF3B54" w:rsidRPr="006C0AA8">
        <w:rPr>
          <w:b w:val="0"/>
        </w:rPr>
        <w:t>Tehničko tehnološke nesreće u cestovnom prometu,</w:t>
      </w:r>
      <w:r w:rsidR="00AF3B54" w:rsidRPr="006C0AA8">
        <w:rPr>
          <w:b w:val="0"/>
          <w:lang w:eastAsia="en-US"/>
        </w:rPr>
        <w:t xml:space="preserve"> </w:t>
      </w:r>
      <w:r w:rsidR="00C02CFE" w:rsidRPr="006C0AA8">
        <w:rPr>
          <w:b w:val="0"/>
          <w:lang w:eastAsia="en-US"/>
        </w:rPr>
        <w:t xml:space="preserve">zbirna ocjena posljedica </w:t>
      </w:r>
    </w:p>
    <w:p w:rsidR="006C0AA8" w:rsidRPr="006C0AA8" w:rsidRDefault="006C0AA8" w:rsidP="006C0AA8">
      <w:pPr>
        <w:rPr>
          <w:lang w:eastAsia="en-US"/>
        </w:rPr>
      </w:pPr>
    </w:p>
    <w:tbl>
      <w:tblPr>
        <w:tblStyle w:val="Reetkatablice18"/>
        <w:tblW w:w="0" w:type="auto"/>
        <w:jc w:val="center"/>
        <w:tblLook w:val="04A0"/>
      </w:tblPr>
      <w:tblGrid>
        <w:gridCol w:w="1555"/>
        <w:gridCol w:w="1842"/>
        <w:gridCol w:w="1985"/>
        <w:gridCol w:w="2693"/>
        <w:gridCol w:w="985"/>
      </w:tblGrid>
      <w:tr w:rsidR="00C02CFE" w:rsidRPr="00BD7686" w:rsidTr="00C02CFE">
        <w:trPr>
          <w:jc w:val="center"/>
        </w:trPr>
        <w:tc>
          <w:tcPr>
            <w:tcW w:w="9060" w:type="dxa"/>
            <w:gridSpan w:val="5"/>
            <w:shd w:val="clear" w:color="auto" w:fill="D9D9D9" w:themeFill="background1" w:themeFillShade="D9"/>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Zbirna ocjena kategorije posljedice velike nesreće</w:t>
            </w:r>
          </w:p>
        </w:tc>
      </w:tr>
      <w:tr w:rsidR="00C02CFE" w:rsidRPr="00BD7686" w:rsidTr="00C02CFE">
        <w:trPr>
          <w:jc w:val="center"/>
        </w:trPr>
        <w:tc>
          <w:tcPr>
            <w:tcW w:w="1555" w:type="dxa"/>
            <w:shd w:val="clear" w:color="auto" w:fill="F2F2F2" w:themeFill="background1" w:themeFillShade="F2"/>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Kategorija</w:t>
            </w:r>
          </w:p>
        </w:tc>
        <w:tc>
          <w:tcPr>
            <w:tcW w:w="1842" w:type="dxa"/>
            <w:shd w:val="clear" w:color="auto" w:fill="F2F2F2" w:themeFill="background1" w:themeFillShade="F2"/>
          </w:tcPr>
          <w:p w:rsidR="00C02CFE" w:rsidRPr="00BD7686" w:rsidRDefault="00C02CFE" w:rsidP="00C02CFE">
            <w:pPr>
              <w:jc w:val="center"/>
              <w:rPr>
                <w:rFonts w:ascii="Calibri" w:hAnsi="Calibri"/>
                <w:sz w:val="18"/>
                <w:szCs w:val="18"/>
                <w:lang w:eastAsia="en-US"/>
              </w:rPr>
            </w:pPr>
            <w:r w:rsidRPr="00BD7686">
              <w:rPr>
                <w:rFonts w:ascii="Calibri" w:hAnsi="Calibri"/>
                <w:sz w:val="18"/>
                <w:szCs w:val="18"/>
                <w:lang w:eastAsia="en-US"/>
              </w:rPr>
              <w:t>Život i zdravlje ljudi</w:t>
            </w:r>
          </w:p>
        </w:tc>
        <w:tc>
          <w:tcPr>
            <w:tcW w:w="1985" w:type="dxa"/>
            <w:shd w:val="clear" w:color="auto" w:fill="F2F2F2" w:themeFill="background1" w:themeFillShade="F2"/>
          </w:tcPr>
          <w:p w:rsidR="00C02CFE" w:rsidRPr="00BD7686" w:rsidRDefault="00C02CFE" w:rsidP="00C02CFE">
            <w:pPr>
              <w:jc w:val="center"/>
              <w:rPr>
                <w:rFonts w:ascii="Calibri" w:hAnsi="Calibri"/>
                <w:sz w:val="18"/>
                <w:szCs w:val="18"/>
                <w:lang w:eastAsia="en-US"/>
              </w:rPr>
            </w:pPr>
            <w:r w:rsidRPr="00BD7686">
              <w:rPr>
                <w:rFonts w:ascii="Calibri" w:hAnsi="Calibri"/>
                <w:sz w:val="18"/>
                <w:szCs w:val="18"/>
                <w:lang w:eastAsia="en-US"/>
              </w:rPr>
              <w:t>Gospodarstvo</w:t>
            </w:r>
          </w:p>
        </w:tc>
        <w:tc>
          <w:tcPr>
            <w:tcW w:w="2693" w:type="dxa"/>
            <w:shd w:val="clear" w:color="auto" w:fill="F2F2F2" w:themeFill="background1" w:themeFillShade="F2"/>
          </w:tcPr>
          <w:p w:rsidR="00C02CFE" w:rsidRPr="00BD7686" w:rsidRDefault="00C02CFE" w:rsidP="00C02CFE">
            <w:pPr>
              <w:jc w:val="center"/>
              <w:rPr>
                <w:rFonts w:ascii="Calibri" w:hAnsi="Calibri"/>
                <w:sz w:val="18"/>
                <w:szCs w:val="18"/>
                <w:lang w:eastAsia="en-US"/>
              </w:rPr>
            </w:pPr>
            <w:r w:rsidRPr="00BD7686">
              <w:rPr>
                <w:rFonts w:ascii="Calibri" w:hAnsi="Calibri"/>
                <w:sz w:val="18"/>
                <w:szCs w:val="18"/>
                <w:lang w:eastAsia="en-US"/>
              </w:rPr>
              <w:t>Društvena stabilnost i politika</w:t>
            </w:r>
          </w:p>
        </w:tc>
        <w:tc>
          <w:tcPr>
            <w:tcW w:w="985" w:type="dxa"/>
            <w:shd w:val="clear" w:color="auto" w:fill="F2F2F2" w:themeFill="background1" w:themeFillShade="F2"/>
          </w:tcPr>
          <w:p w:rsidR="00C02CFE" w:rsidRPr="00BD7686" w:rsidRDefault="00C02CFE" w:rsidP="00C02CFE">
            <w:pPr>
              <w:jc w:val="center"/>
              <w:rPr>
                <w:rFonts w:ascii="Calibri" w:hAnsi="Calibri"/>
                <w:sz w:val="20"/>
                <w:szCs w:val="20"/>
                <w:lang w:eastAsia="en-US"/>
              </w:rPr>
            </w:pPr>
            <w:r w:rsidRPr="00BD7686">
              <w:rPr>
                <w:rFonts w:ascii="Calibri" w:hAnsi="Calibri"/>
                <w:sz w:val="20"/>
                <w:szCs w:val="20"/>
                <w:lang w:eastAsia="en-US"/>
              </w:rPr>
              <w:t>Zbirna ocjena (x)</w:t>
            </w:r>
          </w:p>
        </w:tc>
      </w:tr>
      <w:tr w:rsidR="00C02CFE" w:rsidRPr="00BD7686" w:rsidTr="00C02CFE">
        <w:trPr>
          <w:jc w:val="center"/>
        </w:trPr>
        <w:tc>
          <w:tcPr>
            <w:tcW w:w="1555" w:type="dxa"/>
            <w:tcBorders>
              <w:top w:val="single" w:sz="4" w:space="0" w:color="auto"/>
              <w:left w:val="single" w:sz="4" w:space="0" w:color="auto"/>
              <w:bottom w:val="single" w:sz="4" w:space="0" w:color="auto"/>
              <w:right w:val="single" w:sz="4" w:space="0" w:color="auto"/>
            </w:tcBorders>
            <w:shd w:val="clear" w:color="auto" w:fill="BDD6EE"/>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 xml:space="preserve"> 1 Neznatne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C02CFE" w:rsidRPr="00BD7686" w:rsidRDefault="00C02CFE" w:rsidP="00C02CFE">
            <w:pPr>
              <w:jc w:val="center"/>
              <w:rPr>
                <w:rFonts w:ascii="Calibri" w:hAnsi="Calibri"/>
                <w:sz w:val="20"/>
                <w:lang w:eastAsia="en-US"/>
              </w:rPr>
            </w:pPr>
          </w:p>
        </w:tc>
        <w:tc>
          <w:tcPr>
            <w:tcW w:w="1985" w:type="dxa"/>
          </w:tcPr>
          <w:p w:rsidR="00C02CFE" w:rsidRPr="00BD7686" w:rsidRDefault="00C02CFE" w:rsidP="00C02CFE">
            <w:pPr>
              <w:jc w:val="center"/>
              <w:rPr>
                <w:rFonts w:ascii="Calibri" w:hAnsi="Calibri"/>
                <w:sz w:val="20"/>
                <w:lang w:eastAsia="en-US"/>
              </w:rPr>
            </w:pPr>
          </w:p>
        </w:tc>
        <w:tc>
          <w:tcPr>
            <w:tcW w:w="2693" w:type="dxa"/>
          </w:tcPr>
          <w:p w:rsidR="00C02CFE" w:rsidRPr="00BD7686" w:rsidRDefault="00C02CFE" w:rsidP="00C02CFE">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BDD6EE"/>
            <w:vAlign w:val="center"/>
          </w:tcPr>
          <w:p w:rsidR="00C02CFE" w:rsidRPr="00BD7686" w:rsidRDefault="00C02CFE" w:rsidP="00C02CFE">
            <w:pPr>
              <w:jc w:val="left"/>
              <w:rPr>
                <w:rFonts w:ascii="Calibri" w:hAnsi="Calibri"/>
                <w:szCs w:val="24"/>
                <w:lang w:eastAsia="en-US"/>
              </w:rPr>
            </w:pPr>
          </w:p>
        </w:tc>
      </w:tr>
      <w:tr w:rsidR="00C02CFE" w:rsidRPr="00BD7686" w:rsidTr="00C02CFE">
        <w:trPr>
          <w:jc w:val="center"/>
        </w:trPr>
        <w:tc>
          <w:tcPr>
            <w:tcW w:w="1555" w:type="dxa"/>
            <w:tcBorders>
              <w:top w:val="single" w:sz="4" w:space="0" w:color="auto"/>
              <w:left w:val="single" w:sz="4" w:space="0" w:color="auto"/>
              <w:bottom w:val="single" w:sz="4" w:space="0" w:color="auto"/>
              <w:right w:val="single" w:sz="4" w:space="0" w:color="auto"/>
            </w:tcBorders>
            <w:shd w:val="clear" w:color="auto" w:fill="A8D08D"/>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2 Malene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C02CFE" w:rsidRPr="00BD7686" w:rsidRDefault="00C02CFE" w:rsidP="00C02CFE">
            <w:pPr>
              <w:jc w:val="center"/>
              <w:rPr>
                <w:rFonts w:ascii="Calibri" w:hAnsi="Calibri"/>
                <w:sz w:val="20"/>
                <w:lang w:eastAsia="en-US"/>
              </w:rPr>
            </w:pPr>
          </w:p>
        </w:tc>
        <w:tc>
          <w:tcPr>
            <w:tcW w:w="1985" w:type="dxa"/>
          </w:tcPr>
          <w:p w:rsidR="00C02CFE" w:rsidRPr="00BD7686" w:rsidRDefault="00C02CFE" w:rsidP="00C02CFE">
            <w:pPr>
              <w:jc w:val="center"/>
              <w:rPr>
                <w:rFonts w:ascii="Calibri" w:hAnsi="Calibri"/>
                <w:sz w:val="20"/>
                <w:lang w:eastAsia="en-US"/>
              </w:rPr>
            </w:pPr>
          </w:p>
        </w:tc>
        <w:tc>
          <w:tcPr>
            <w:tcW w:w="2693" w:type="dxa"/>
          </w:tcPr>
          <w:p w:rsidR="00C02CFE" w:rsidRPr="00BD7686" w:rsidRDefault="00E40899" w:rsidP="00C02CFE">
            <w:pPr>
              <w:jc w:val="center"/>
              <w:rPr>
                <w:rFonts w:ascii="Calibri" w:hAnsi="Calibri"/>
                <w:sz w:val="20"/>
                <w:lang w:eastAsia="en-US"/>
              </w:rPr>
            </w:pPr>
            <w:r w:rsidRPr="00BD7686">
              <w:rPr>
                <w:rFonts w:ascii="Calibri" w:hAnsi="Calibri"/>
                <w:sz w:val="20"/>
                <w:lang w:eastAsia="en-US"/>
              </w:rPr>
              <w:t>X</w:t>
            </w:r>
          </w:p>
        </w:tc>
        <w:tc>
          <w:tcPr>
            <w:tcW w:w="985" w:type="dxa"/>
            <w:tcBorders>
              <w:top w:val="single" w:sz="4" w:space="0" w:color="auto"/>
              <w:left w:val="single" w:sz="4" w:space="0" w:color="auto"/>
              <w:bottom w:val="single" w:sz="4" w:space="0" w:color="auto"/>
              <w:right w:val="single" w:sz="4" w:space="0" w:color="auto"/>
            </w:tcBorders>
            <w:shd w:val="clear" w:color="auto" w:fill="A8D08D"/>
            <w:vAlign w:val="center"/>
          </w:tcPr>
          <w:p w:rsidR="00C02CFE" w:rsidRPr="00BD7686" w:rsidRDefault="00C02CFE" w:rsidP="00C02CFE">
            <w:pPr>
              <w:jc w:val="center"/>
              <w:rPr>
                <w:rFonts w:ascii="Calibri" w:hAnsi="Calibri"/>
                <w:szCs w:val="24"/>
                <w:lang w:eastAsia="en-US"/>
              </w:rPr>
            </w:pPr>
          </w:p>
        </w:tc>
      </w:tr>
      <w:tr w:rsidR="00C02CFE" w:rsidRPr="00BD7686" w:rsidTr="00C02CFE">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FF00"/>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3 Umjerene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C02CFE" w:rsidRPr="00BD7686" w:rsidRDefault="00C02CFE" w:rsidP="00C02CFE">
            <w:pPr>
              <w:jc w:val="center"/>
              <w:rPr>
                <w:rFonts w:ascii="Calibri" w:hAnsi="Calibri"/>
                <w:sz w:val="20"/>
                <w:lang w:eastAsia="en-US"/>
              </w:rPr>
            </w:pPr>
          </w:p>
        </w:tc>
        <w:tc>
          <w:tcPr>
            <w:tcW w:w="1985" w:type="dxa"/>
          </w:tcPr>
          <w:p w:rsidR="00C02CFE" w:rsidRPr="00BD7686" w:rsidRDefault="00C02CFE" w:rsidP="00C02CFE">
            <w:pPr>
              <w:jc w:val="center"/>
              <w:rPr>
                <w:rFonts w:ascii="Calibri" w:hAnsi="Calibri"/>
                <w:sz w:val="20"/>
                <w:lang w:eastAsia="en-US"/>
              </w:rPr>
            </w:pPr>
          </w:p>
        </w:tc>
        <w:tc>
          <w:tcPr>
            <w:tcW w:w="2693" w:type="dxa"/>
          </w:tcPr>
          <w:p w:rsidR="00C02CFE" w:rsidRPr="00BD7686" w:rsidRDefault="00C02CFE" w:rsidP="00C02CFE">
            <w:pPr>
              <w:jc w:val="center"/>
              <w:rPr>
                <w:rFonts w:ascii="Calibri" w:hAnsi="Calibri"/>
                <w:sz w:val="20"/>
                <w:szCs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FF00"/>
            <w:vAlign w:val="center"/>
          </w:tcPr>
          <w:p w:rsidR="00C02CFE" w:rsidRPr="00BD7686" w:rsidRDefault="00C02CFE" w:rsidP="00C02CFE">
            <w:pPr>
              <w:jc w:val="center"/>
              <w:rPr>
                <w:rFonts w:ascii="Calibri" w:hAnsi="Calibri"/>
                <w:szCs w:val="24"/>
                <w:lang w:eastAsia="en-US"/>
              </w:rPr>
            </w:pPr>
          </w:p>
        </w:tc>
      </w:tr>
      <w:tr w:rsidR="00C02CFE" w:rsidRPr="00BD7686" w:rsidTr="00C02CFE">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C000"/>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4 Značajne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C02CFE" w:rsidRPr="00BD7686" w:rsidRDefault="00C02CFE" w:rsidP="00C02CFE">
            <w:pPr>
              <w:jc w:val="center"/>
              <w:rPr>
                <w:rFonts w:ascii="Calibri" w:hAnsi="Calibri"/>
                <w:sz w:val="20"/>
                <w:lang w:eastAsia="en-US"/>
              </w:rPr>
            </w:pPr>
          </w:p>
        </w:tc>
        <w:tc>
          <w:tcPr>
            <w:tcW w:w="1985" w:type="dxa"/>
          </w:tcPr>
          <w:p w:rsidR="00C02CFE" w:rsidRPr="00BD7686" w:rsidRDefault="00C02CFE" w:rsidP="00C02CFE">
            <w:pPr>
              <w:jc w:val="center"/>
              <w:rPr>
                <w:rFonts w:ascii="Calibri" w:hAnsi="Calibri"/>
                <w:sz w:val="20"/>
                <w:lang w:eastAsia="en-US"/>
              </w:rPr>
            </w:pPr>
            <w:r w:rsidRPr="00BD7686">
              <w:rPr>
                <w:rFonts w:ascii="Calibri" w:hAnsi="Calibri"/>
                <w:sz w:val="20"/>
                <w:lang w:eastAsia="en-US"/>
              </w:rPr>
              <w:t>X</w:t>
            </w:r>
          </w:p>
        </w:tc>
        <w:tc>
          <w:tcPr>
            <w:tcW w:w="2693" w:type="dxa"/>
          </w:tcPr>
          <w:p w:rsidR="00C02CFE" w:rsidRPr="00BD7686" w:rsidRDefault="00C02CFE" w:rsidP="00C02CFE">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C000"/>
            <w:vAlign w:val="center"/>
          </w:tcPr>
          <w:p w:rsidR="00C02CFE" w:rsidRPr="00BD7686" w:rsidRDefault="00E40899" w:rsidP="00C02CFE">
            <w:pPr>
              <w:jc w:val="center"/>
              <w:rPr>
                <w:rFonts w:ascii="Calibri" w:hAnsi="Calibri"/>
                <w:lang w:eastAsia="en-US"/>
              </w:rPr>
            </w:pPr>
            <w:r w:rsidRPr="00BD7686">
              <w:rPr>
                <w:rFonts w:ascii="Calibri" w:hAnsi="Calibri"/>
                <w:lang w:eastAsia="en-US"/>
              </w:rPr>
              <w:t>X</w:t>
            </w:r>
          </w:p>
        </w:tc>
      </w:tr>
      <w:tr w:rsidR="00C02CFE" w:rsidRPr="00BD7686" w:rsidTr="00C02CFE">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0000"/>
            <w:vAlign w:val="center"/>
          </w:tcPr>
          <w:p w:rsidR="00C02CFE" w:rsidRPr="00BD7686" w:rsidRDefault="00C02CFE" w:rsidP="00C02CFE">
            <w:pPr>
              <w:jc w:val="left"/>
              <w:rPr>
                <w:rFonts w:ascii="Calibri" w:hAnsi="Calibri"/>
                <w:sz w:val="20"/>
                <w:szCs w:val="20"/>
                <w:lang w:eastAsia="hr-HR"/>
              </w:rPr>
            </w:pPr>
            <w:r w:rsidRPr="00BD7686">
              <w:rPr>
                <w:rFonts w:ascii="Calibri" w:hAnsi="Calibri"/>
                <w:sz w:val="20"/>
                <w:szCs w:val="20"/>
                <w:lang w:eastAsia="hr-HR"/>
              </w:rPr>
              <w:t>5 Katastrofalne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C02CFE" w:rsidRPr="00BD7686" w:rsidRDefault="00E40899" w:rsidP="00C02CFE">
            <w:pPr>
              <w:jc w:val="center"/>
              <w:rPr>
                <w:rFonts w:ascii="Calibri" w:hAnsi="Calibri"/>
                <w:sz w:val="20"/>
                <w:szCs w:val="20"/>
                <w:lang w:eastAsia="en-US"/>
              </w:rPr>
            </w:pPr>
            <w:r w:rsidRPr="00BD7686">
              <w:rPr>
                <w:rFonts w:ascii="Calibri" w:hAnsi="Calibri"/>
                <w:sz w:val="20"/>
                <w:szCs w:val="20"/>
                <w:lang w:eastAsia="en-US"/>
              </w:rPr>
              <w:t>X</w:t>
            </w:r>
          </w:p>
        </w:tc>
        <w:tc>
          <w:tcPr>
            <w:tcW w:w="1985" w:type="dxa"/>
          </w:tcPr>
          <w:p w:rsidR="00C02CFE" w:rsidRPr="00BD7686" w:rsidRDefault="00C02CFE" w:rsidP="00C02CFE">
            <w:pPr>
              <w:jc w:val="center"/>
              <w:rPr>
                <w:rFonts w:ascii="Calibri" w:hAnsi="Calibri"/>
                <w:sz w:val="20"/>
                <w:szCs w:val="20"/>
                <w:lang w:eastAsia="en-US"/>
              </w:rPr>
            </w:pPr>
          </w:p>
        </w:tc>
        <w:tc>
          <w:tcPr>
            <w:tcW w:w="2693" w:type="dxa"/>
          </w:tcPr>
          <w:p w:rsidR="00C02CFE" w:rsidRPr="00BD7686" w:rsidRDefault="00C02CFE" w:rsidP="00C02CFE">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0000"/>
            <w:vAlign w:val="center"/>
          </w:tcPr>
          <w:p w:rsidR="00C02CFE" w:rsidRPr="00BD7686" w:rsidRDefault="00C02CFE" w:rsidP="00C02CFE">
            <w:pPr>
              <w:jc w:val="left"/>
              <w:rPr>
                <w:rFonts w:ascii="Calibri" w:hAnsi="Calibri"/>
                <w:szCs w:val="24"/>
                <w:lang w:eastAsia="en-US"/>
              </w:rPr>
            </w:pPr>
          </w:p>
        </w:tc>
      </w:tr>
    </w:tbl>
    <w:p w:rsidR="00C02CFE" w:rsidRPr="00BD7686" w:rsidRDefault="00C02CFE" w:rsidP="00C02CFE">
      <w:pPr>
        <w:rPr>
          <w:lang w:eastAsia="hr-HR"/>
        </w:rPr>
      </w:pPr>
    </w:p>
    <w:p w:rsidR="00C02CFE" w:rsidRPr="00BD7686" w:rsidRDefault="00C02CFE" w:rsidP="00C02CFE">
      <w:pPr>
        <w:rPr>
          <w:rStyle w:val="normaltextrun"/>
          <w:b/>
          <w:i/>
          <w:shd w:val="clear" w:color="auto" w:fill="FFFFFF"/>
        </w:rPr>
      </w:pPr>
    </w:p>
    <w:p w:rsidR="00E40899" w:rsidRPr="00BD7686" w:rsidRDefault="00E40899" w:rsidP="00E40899">
      <w:pPr>
        <w:spacing w:line="276" w:lineRule="auto"/>
        <w:rPr>
          <w:rFonts w:ascii="Calibri" w:hAnsi="Calibri"/>
          <w:b/>
          <w:i/>
          <w:sz w:val="22"/>
          <w:szCs w:val="22"/>
          <w:shd w:val="clear" w:color="auto" w:fill="FFFFFF"/>
        </w:rPr>
      </w:pPr>
      <w:r w:rsidRPr="00BD7686">
        <w:rPr>
          <w:rStyle w:val="normaltextrun"/>
          <w:sz w:val="22"/>
          <w:szCs w:val="22"/>
          <w:shd w:val="clear" w:color="auto" w:fill="FFFFFF"/>
        </w:rPr>
        <w:t xml:space="preserve">Zbirne posljedice  ovise o posljedicama sva tri utjecaja na društvene vrijednosti i dobiju se kao srednja vrijednost kategorija život i zdravlje ljudi, gospodarstvo i društvena stabilnost i politika, što </w:t>
      </w:r>
      <w:r w:rsidRPr="00BD7686">
        <w:rPr>
          <w:rStyle w:val="normaltextrun"/>
          <w:b/>
          <w:i/>
          <w:sz w:val="22"/>
          <w:szCs w:val="22"/>
          <w:shd w:val="clear" w:color="auto" w:fill="FFFFFF"/>
        </w:rPr>
        <w:t xml:space="preserve">određuje kategoriju   </w:t>
      </w:r>
      <w:r w:rsidRPr="00BD7686">
        <w:rPr>
          <w:rFonts w:ascii="Calibri" w:hAnsi="Calibri"/>
          <w:b/>
          <w:i/>
          <w:sz w:val="22"/>
          <w:szCs w:val="22"/>
          <w:shd w:val="clear" w:color="auto" w:fill="FFFFFF"/>
        </w:rPr>
        <w:t>4  –  značajne  posljedice. </w:t>
      </w:r>
    </w:p>
    <w:p w:rsidR="00E40899" w:rsidRPr="00BD7686" w:rsidRDefault="00E40899" w:rsidP="00C02CFE">
      <w:pPr>
        <w:spacing w:line="276" w:lineRule="auto"/>
        <w:rPr>
          <w:rStyle w:val="eop"/>
          <w:rFonts w:ascii="Calibri" w:hAnsi="Calibri"/>
          <w:sz w:val="22"/>
          <w:szCs w:val="22"/>
          <w:shd w:val="clear" w:color="auto" w:fill="FFFFFF"/>
        </w:rPr>
      </w:pPr>
    </w:p>
    <w:p w:rsidR="00E425B7" w:rsidRPr="00BD7686" w:rsidRDefault="00E425B7" w:rsidP="00C02CFE">
      <w:pPr>
        <w:spacing w:line="276" w:lineRule="auto"/>
        <w:rPr>
          <w:rStyle w:val="eop"/>
          <w:rFonts w:ascii="Calibri" w:hAnsi="Calibri"/>
          <w:sz w:val="22"/>
          <w:szCs w:val="22"/>
          <w:shd w:val="clear" w:color="auto" w:fill="FFFFFF"/>
        </w:rPr>
      </w:pPr>
    </w:p>
    <w:p w:rsidR="00E40899" w:rsidRPr="00BD7686" w:rsidRDefault="00E40899" w:rsidP="00C02CFE">
      <w:pPr>
        <w:spacing w:line="276" w:lineRule="auto"/>
        <w:rPr>
          <w:rStyle w:val="eop"/>
          <w:rFonts w:ascii="Calibri" w:hAnsi="Calibri"/>
          <w:sz w:val="22"/>
          <w:szCs w:val="22"/>
          <w:shd w:val="clear" w:color="auto" w:fill="FFFFFF"/>
        </w:rPr>
      </w:pPr>
    </w:p>
    <w:p w:rsidR="00C02CFE" w:rsidRPr="00BD7686" w:rsidRDefault="00C02CFE" w:rsidP="00C02CFE">
      <w:pPr>
        <w:pStyle w:val="Razina4"/>
        <w:rPr>
          <w:rStyle w:val="eop"/>
          <w:sz w:val="22"/>
          <w:szCs w:val="22"/>
          <w:lang w:val="hr-HR"/>
        </w:rPr>
      </w:pPr>
      <w:bookmarkStart w:id="260" w:name="_Toc527052182"/>
      <w:r w:rsidRPr="00BD7686">
        <w:rPr>
          <w:rStyle w:val="eop"/>
          <w:sz w:val="22"/>
          <w:szCs w:val="22"/>
          <w:lang w:val="hr-HR"/>
        </w:rPr>
        <w:t>Podaci, izvori i metode izračuna</w:t>
      </w:r>
      <w:bookmarkEnd w:id="260"/>
    </w:p>
    <w:p w:rsidR="00C02CFE" w:rsidRPr="00BD7686" w:rsidRDefault="00C02CFE" w:rsidP="00C02CFE">
      <w:pPr>
        <w:spacing w:line="276" w:lineRule="auto"/>
        <w:rPr>
          <w:rStyle w:val="eop"/>
          <w:rFonts w:ascii="Calibri" w:hAnsi="Calibri"/>
          <w:sz w:val="22"/>
          <w:szCs w:val="22"/>
          <w:shd w:val="clear" w:color="auto" w:fill="FFFFFF"/>
        </w:rPr>
      </w:pPr>
      <w:r w:rsidRPr="00BD7686">
        <w:rPr>
          <w:rStyle w:val="eop"/>
          <w:rFonts w:ascii="Calibri" w:hAnsi="Calibri"/>
          <w:sz w:val="22"/>
          <w:szCs w:val="22"/>
          <w:shd w:val="clear" w:color="auto" w:fill="FFFFFF"/>
        </w:rPr>
        <w:t xml:space="preserve"> </w:t>
      </w:r>
    </w:p>
    <w:p w:rsidR="00C02CFE" w:rsidRPr="00BD7686" w:rsidRDefault="00C02CFE" w:rsidP="00C02CFE">
      <w:pPr>
        <w:spacing w:line="276" w:lineRule="auto"/>
        <w:rPr>
          <w:rStyle w:val="eop"/>
          <w:rFonts w:ascii="Calibri" w:hAnsi="Calibri"/>
          <w:sz w:val="22"/>
          <w:szCs w:val="22"/>
          <w:shd w:val="clear" w:color="auto" w:fill="FFFFFF"/>
        </w:rPr>
      </w:pPr>
      <w:r w:rsidRPr="00BD7686">
        <w:rPr>
          <w:rStyle w:val="eop"/>
          <w:rFonts w:ascii="Calibri" w:hAnsi="Calibri"/>
          <w:sz w:val="22"/>
          <w:szCs w:val="22"/>
          <w:shd w:val="clear" w:color="auto" w:fill="FFFFFF"/>
        </w:rPr>
        <w:t>Opisano u točci 3. Procjene rizika</w:t>
      </w:r>
    </w:p>
    <w:p w:rsidR="00171F70" w:rsidRPr="00BD7686" w:rsidRDefault="00171F70" w:rsidP="00C02CFE">
      <w:pPr>
        <w:spacing w:line="276" w:lineRule="auto"/>
        <w:rPr>
          <w:rStyle w:val="eop"/>
          <w:rFonts w:ascii="Calibri" w:hAnsi="Calibri"/>
          <w:sz w:val="22"/>
          <w:szCs w:val="22"/>
          <w:shd w:val="clear" w:color="auto" w:fill="FFFFFF"/>
        </w:rPr>
      </w:pPr>
    </w:p>
    <w:p w:rsidR="00C02CFE" w:rsidRPr="00BD7686" w:rsidRDefault="00C02CFE" w:rsidP="00C02CFE">
      <w:pPr>
        <w:spacing w:line="276" w:lineRule="auto"/>
        <w:rPr>
          <w:rStyle w:val="eop"/>
          <w:rFonts w:ascii="Calibri" w:hAnsi="Calibri"/>
          <w:sz w:val="22"/>
          <w:szCs w:val="22"/>
          <w:shd w:val="clear" w:color="auto" w:fill="FFFFFF"/>
        </w:rPr>
      </w:pPr>
    </w:p>
    <w:p w:rsidR="00E425B7" w:rsidRPr="00BD7686" w:rsidRDefault="00E425B7" w:rsidP="00C02CFE">
      <w:pPr>
        <w:spacing w:line="276" w:lineRule="auto"/>
        <w:rPr>
          <w:rStyle w:val="eop"/>
          <w:rFonts w:ascii="Calibri" w:hAnsi="Calibri"/>
          <w:sz w:val="22"/>
          <w:szCs w:val="22"/>
          <w:shd w:val="clear" w:color="auto" w:fill="FFFFFF"/>
        </w:rPr>
      </w:pPr>
    </w:p>
    <w:p w:rsidR="00E425B7" w:rsidRPr="00BD7686" w:rsidRDefault="00E425B7" w:rsidP="00C02CFE">
      <w:pPr>
        <w:spacing w:line="276" w:lineRule="auto"/>
        <w:rPr>
          <w:rStyle w:val="eop"/>
          <w:rFonts w:ascii="Calibri" w:hAnsi="Calibri"/>
          <w:sz w:val="22"/>
          <w:szCs w:val="22"/>
          <w:shd w:val="clear" w:color="auto" w:fill="FFFFFF"/>
        </w:rPr>
      </w:pPr>
    </w:p>
    <w:p w:rsidR="00E425B7" w:rsidRPr="00BD7686" w:rsidRDefault="00E425B7" w:rsidP="00C02CFE">
      <w:pPr>
        <w:spacing w:line="276" w:lineRule="auto"/>
        <w:rPr>
          <w:rStyle w:val="eop"/>
          <w:rFonts w:ascii="Calibri" w:hAnsi="Calibri"/>
          <w:sz w:val="22"/>
          <w:szCs w:val="22"/>
          <w:shd w:val="clear" w:color="auto" w:fill="FFFFFF"/>
        </w:rPr>
      </w:pPr>
    </w:p>
    <w:p w:rsidR="00E425B7" w:rsidRDefault="00E425B7" w:rsidP="00C02CFE">
      <w:pPr>
        <w:spacing w:line="276" w:lineRule="auto"/>
        <w:rPr>
          <w:rStyle w:val="eop"/>
          <w:rFonts w:ascii="Calibri" w:hAnsi="Calibri"/>
          <w:sz w:val="22"/>
          <w:szCs w:val="22"/>
          <w:shd w:val="clear" w:color="auto" w:fill="FFFFFF"/>
        </w:rPr>
      </w:pPr>
    </w:p>
    <w:p w:rsidR="006C0AA8" w:rsidRDefault="006C0AA8" w:rsidP="00C02CFE">
      <w:pPr>
        <w:spacing w:line="276" w:lineRule="auto"/>
        <w:rPr>
          <w:rStyle w:val="eop"/>
          <w:rFonts w:ascii="Calibri" w:hAnsi="Calibri"/>
          <w:sz w:val="22"/>
          <w:szCs w:val="22"/>
          <w:shd w:val="clear" w:color="auto" w:fill="FFFFFF"/>
        </w:rPr>
      </w:pPr>
    </w:p>
    <w:p w:rsidR="006C0AA8" w:rsidRDefault="006C0AA8" w:rsidP="00C02CFE">
      <w:pPr>
        <w:spacing w:line="276" w:lineRule="auto"/>
        <w:rPr>
          <w:rStyle w:val="eop"/>
          <w:rFonts w:ascii="Calibri" w:hAnsi="Calibri"/>
          <w:sz w:val="22"/>
          <w:szCs w:val="22"/>
          <w:shd w:val="clear" w:color="auto" w:fill="FFFFFF"/>
        </w:rPr>
      </w:pPr>
    </w:p>
    <w:p w:rsidR="006C0AA8" w:rsidRDefault="006C0AA8" w:rsidP="00C02CFE">
      <w:pPr>
        <w:spacing w:line="276" w:lineRule="auto"/>
        <w:rPr>
          <w:rStyle w:val="eop"/>
          <w:rFonts w:ascii="Calibri" w:hAnsi="Calibri"/>
          <w:sz w:val="22"/>
          <w:szCs w:val="22"/>
          <w:shd w:val="clear" w:color="auto" w:fill="FFFFFF"/>
        </w:rPr>
      </w:pPr>
    </w:p>
    <w:p w:rsidR="006C0AA8" w:rsidRDefault="006C0AA8" w:rsidP="00C02CFE">
      <w:pPr>
        <w:spacing w:line="276" w:lineRule="auto"/>
        <w:rPr>
          <w:rStyle w:val="eop"/>
          <w:rFonts w:ascii="Calibri" w:hAnsi="Calibri"/>
          <w:sz w:val="22"/>
          <w:szCs w:val="22"/>
          <w:shd w:val="clear" w:color="auto" w:fill="FFFFFF"/>
        </w:rPr>
      </w:pPr>
    </w:p>
    <w:p w:rsidR="006C0AA8" w:rsidRDefault="006C0AA8" w:rsidP="00C02CFE">
      <w:pPr>
        <w:spacing w:line="276" w:lineRule="auto"/>
        <w:rPr>
          <w:rStyle w:val="eop"/>
          <w:rFonts w:ascii="Calibri" w:hAnsi="Calibri"/>
          <w:sz w:val="22"/>
          <w:szCs w:val="22"/>
          <w:shd w:val="clear" w:color="auto" w:fill="FFFFFF"/>
        </w:rPr>
      </w:pPr>
    </w:p>
    <w:p w:rsidR="006C0AA8" w:rsidRDefault="006C0AA8" w:rsidP="00C02CFE">
      <w:pPr>
        <w:spacing w:line="276" w:lineRule="auto"/>
        <w:rPr>
          <w:rStyle w:val="eop"/>
          <w:rFonts w:ascii="Calibri" w:hAnsi="Calibri"/>
          <w:sz w:val="22"/>
          <w:szCs w:val="22"/>
          <w:shd w:val="clear" w:color="auto" w:fill="FFFFFF"/>
        </w:rPr>
      </w:pPr>
    </w:p>
    <w:p w:rsidR="006C0AA8" w:rsidRDefault="006C0AA8" w:rsidP="00C02CFE">
      <w:pPr>
        <w:spacing w:line="276" w:lineRule="auto"/>
        <w:rPr>
          <w:rStyle w:val="eop"/>
          <w:rFonts w:ascii="Calibri" w:hAnsi="Calibri"/>
          <w:sz w:val="22"/>
          <w:szCs w:val="22"/>
          <w:shd w:val="clear" w:color="auto" w:fill="FFFFFF"/>
        </w:rPr>
      </w:pPr>
    </w:p>
    <w:p w:rsidR="006C0AA8" w:rsidRDefault="006C0AA8" w:rsidP="00C02CFE">
      <w:pPr>
        <w:spacing w:line="276" w:lineRule="auto"/>
        <w:rPr>
          <w:rStyle w:val="eop"/>
          <w:rFonts w:ascii="Calibri" w:hAnsi="Calibri"/>
          <w:sz w:val="22"/>
          <w:szCs w:val="22"/>
          <w:shd w:val="clear" w:color="auto" w:fill="FFFFFF"/>
        </w:rPr>
      </w:pPr>
    </w:p>
    <w:p w:rsidR="006C0AA8" w:rsidRDefault="006C0AA8" w:rsidP="00C02CFE">
      <w:pPr>
        <w:spacing w:line="276" w:lineRule="auto"/>
        <w:rPr>
          <w:rStyle w:val="eop"/>
          <w:rFonts w:ascii="Calibri" w:hAnsi="Calibri"/>
          <w:sz w:val="22"/>
          <w:szCs w:val="22"/>
          <w:shd w:val="clear" w:color="auto" w:fill="FFFFFF"/>
        </w:rPr>
      </w:pPr>
    </w:p>
    <w:p w:rsidR="006C0AA8" w:rsidRDefault="006C0AA8" w:rsidP="00C02CFE">
      <w:pPr>
        <w:spacing w:line="276" w:lineRule="auto"/>
        <w:rPr>
          <w:rStyle w:val="eop"/>
          <w:rFonts w:ascii="Calibri" w:hAnsi="Calibri"/>
          <w:sz w:val="22"/>
          <w:szCs w:val="22"/>
          <w:shd w:val="clear" w:color="auto" w:fill="FFFFFF"/>
        </w:rPr>
      </w:pPr>
    </w:p>
    <w:p w:rsidR="006C0AA8" w:rsidRDefault="006C0AA8" w:rsidP="00C02CFE">
      <w:pPr>
        <w:spacing w:line="276" w:lineRule="auto"/>
        <w:rPr>
          <w:rStyle w:val="eop"/>
          <w:rFonts w:ascii="Calibri" w:hAnsi="Calibri"/>
          <w:sz w:val="22"/>
          <w:szCs w:val="22"/>
          <w:shd w:val="clear" w:color="auto" w:fill="FFFFFF"/>
        </w:rPr>
      </w:pPr>
    </w:p>
    <w:p w:rsidR="006C0AA8" w:rsidRPr="00BD7686" w:rsidRDefault="006C0AA8" w:rsidP="00C02CFE">
      <w:pPr>
        <w:spacing w:line="276" w:lineRule="auto"/>
        <w:rPr>
          <w:rStyle w:val="eop"/>
          <w:rFonts w:ascii="Calibri" w:hAnsi="Calibri"/>
          <w:sz w:val="22"/>
          <w:szCs w:val="22"/>
          <w:shd w:val="clear" w:color="auto" w:fill="FFFFFF"/>
        </w:rPr>
      </w:pPr>
    </w:p>
    <w:p w:rsidR="00E425B7" w:rsidRPr="00BD7686" w:rsidRDefault="00E425B7" w:rsidP="00C02CFE">
      <w:pPr>
        <w:spacing w:line="276" w:lineRule="auto"/>
        <w:rPr>
          <w:rStyle w:val="eop"/>
          <w:rFonts w:ascii="Calibri" w:hAnsi="Calibri"/>
          <w:sz w:val="22"/>
          <w:szCs w:val="22"/>
          <w:shd w:val="clear" w:color="auto" w:fill="FFFFFF"/>
        </w:rPr>
      </w:pPr>
    </w:p>
    <w:p w:rsidR="00C02CFE" w:rsidRPr="00BD7686" w:rsidRDefault="00C02CFE" w:rsidP="00C02CFE">
      <w:pPr>
        <w:pStyle w:val="Razina3"/>
        <w:rPr>
          <w:lang w:val="hr-HR"/>
        </w:rPr>
      </w:pPr>
      <w:bookmarkStart w:id="261" w:name="_Toc527052183"/>
      <w:r w:rsidRPr="00BD7686">
        <w:rPr>
          <w:lang w:val="hr-HR"/>
        </w:rPr>
        <w:t>Uspoređivanje rizika preko matrice rizika</w:t>
      </w:r>
      <w:bookmarkEnd w:id="261"/>
    </w:p>
    <w:p w:rsidR="00C02CFE" w:rsidRPr="00BD7686" w:rsidRDefault="00C02CFE" w:rsidP="00C02CFE">
      <w:pPr>
        <w:spacing w:line="276" w:lineRule="auto"/>
        <w:rPr>
          <w:sz w:val="22"/>
          <w:szCs w:val="22"/>
        </w:rPr>
      </w:pPr>
    </w:p>
    <w:p w:rsidR="00C02CFE" w:rsidRDefault="00B05C26" w:rsidP="00B05C26">
      <w:pPr>
        <w:pStyle w:val="Opisslike"/>
        <w:rPr>
          <w:b w:val="0"/>
          <w:lang w:eastAsia="en-US"/>
        </w:rPr>
      </w:pPr>
      <w:r w:rsidRPr="006C0AA8">
        <w:rPr>
          <w:b w:val="0"/>
        </w:rPr>
        <w:t>Grafički prikaz</w:t>
      </w:r>
      <w:r w:rsidR="00AF3B54" w:rsidRPr="006C0AA8">
        <w:rPr>
          <w:b w:val="0"/>
        </w:rPr>
        <w:t xml:space="preserve">: Matrice rizika, Tehničko tehnološke nesreće u cestovnom prometu </w:t>
      </w:r>
      <w:r w:rsidR="00AF3B54" w:rsidRPr="006C0AA8">
        <w:rPr>
          <w:b w:val="0"/>
          <w:lang w:eastAsia="en-US"/>
        </w:rPr>
        <w:t xml:space="preserve"> </w:t>
      </w:r>
    </w:p>
    <w:p w:rsidR="006C0AA8" w:rsidRPr="006C0AA8" w:rsidRDefault="006C0AA8" w:rsidP="006C0AA8">
      <w:pPr>
        <w:rPr>
          <w:lang w:eastAsia="en-US"/>
        </w:rPr>
      </w:pPr>
    </w:p>
    <w:tbl>
      <w:tblPr>
        <w:tblStyle w:val="Reetkatablice19"/>
        <w:tblW w:w="0" w:type="auto"/>
        <w:jc w:val="center"/>
        <w:tblLook w:val="04A0"/>
      </w:tblPr>
      <w:tblGrid>
        <w:gridCol w:w="4678"/>
        <w:gridCol w:w="4529"/>
      </w:tblGrid>
      <w:tr w:rsidR="00C02CFE" w:rsidRPr="00BD7686" w:rsidTr="00C02CFE">
        <w:trPr>
          <w:trHeight w:val="4409"/>
          <w:jc w:val="center"/>
        </w:trPr>
        <w:tc>
          <w:tcPr>
            <w:tcW w:w="4678" w:type="dxa"/>
          </w:tcPr>
          <w:p w:rsidR="00C02CFE" w:rsidRPr="00BD7686" w:rsidRDefault="00C02CFE" w:rsidP="00C02CFE">
            <w:pPr>
              <w:jc w:val="left"/>
              <w:rPr>
                <w:rFonts w:ascii="Calibri" w:hAnsi="Calibri"/>
                <w:sz w:val="28"/>
                <w:szCs w:val="28"/>
                <w:lang w:eastAsia="en-US"/>
              </w:rPr>
            </w:pPr>
          </w:p>
          <w:tbl>
            <w:tblPr>
              <w:tblStyle w:val="Reetkatablice19"/>
              <w:tblW w:w="0" w:type="auto"/>
              <w:jc w:val="center"/>
              <w:tblLook w:val="04A0"/>
            </w:tblPr>
            <w:tblGrid>
              <w:gridCol w:w="1276"/>
              <w:gridCol w:w="498"/>
              <w:gridCol w:w="318"/>
              <w:gridCol w:w="448"/>
              <w:gridCol w:w="448"/>
              <w:gridCol w:w="448"/>
              <w:gridCol w:w="448"/>
              <w:gridCol w:w="448"/>
            </w:tblGrid>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C02CFE" w:rsidRPr="00BD7686" w:rsidRDefault="00C02CFE" w:rsidP="00C02CFE">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C02CFE" w:rsidRPr="00BD7686" w:rsidRDefault="00E40899" w:rsidP="00C02CFE">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6"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6"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6" w:type="dxa"/>
                  <w:shd w:val="clear" w:color="auto" w:fill="FFC0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C02CFE" w:rsidRPr="00BD7686" w:rsidRDefault="00C02CFE" w:rsidP="00C02CFE">
                  <w:pPr>
                    <w:jc w:val="left"/>
                    <w:rPr>
                      <w:rFonts w:ascii="Calibri" w:hAnsi="Calibri"/>
                      <w:sz w:val="28"/>
                      <w:szCs w:val="28"/>
                      <w:lang w:eastAsia="en-US"/>
                    </w:rPr>
                  </w:pP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6"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FF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C02CFE" w:rsidRPr="00BD7686" w:rsidRDefault="00C02CFE" w:rsidP="00C02CFE">
                  <w:pPr>
                    <w:jc w:val="left"/>
                    <w:rPr>
                      <w:rFonts w:ascii="Calibri" w:hAnsi="Calibri"/>
                      <w:sz w:val="28"/>
                      <w:szCs w:val="28"/>
                      <w:lang w:eastAsia="en-US"/>
                    </w:rPr>
                  </w:pPr>
                </w:p>
              </w:tc>
              <w:tc>
                <w:tcPr>
                  <w:tcW w:w="425" w:type="dxa"/>
                  <w:shd w:val="clear" w:color="auto" w:fill="00B050"/>
                </w:tcPr>
                <w:p w:rsidR="00C02CFE" w:rsidRPr="00BD7686" w:rsidRDefault="00C02CFE" w:rsidP="00C02CFE">
                  <w:pPr>
                    <w:jc w:val="left"/>
                    <w:rPr>
                      <w:rFonts w:ascii="Calibri" w:hAnsi="Calibri"/>
                      <w:sz w:val="28"/>
                      <w:szCs w:val="28"/>
                      <w:lang w:eastAsia="en-US"/>
                    </w:rPr>
                  </w:pPr>
                </w:p>
              </w:tc>
              <w:tc>
                <w:tcPr>
                  <w:tcW w:w="426" w:type="dxa"/>
                  <w:shd w:val="clear" w:color="auto" w:fill="00B050"/>
                </w:tcPr>
                <w:p w:rsidR="00C02CFE" w:rsidRPr="00BD7686" w:rsidRDefault="00C02CFE" w:rsidP="00C02CFE">
                  <w:pPr>
                    <w:jc w:val="left"/>
                    <w:rPr>
                      <w:rFonts w:ascii="Calibri" w:hAnsi="Calibri"/>
                      <w:sz w:val="28"/>
                      <w:szCs w:val="28"/>
                      <w:lang w:eastAsia="en-US"/>
                    </w:rPr>
                  </w:pPr>
                </w:p>
              </w:tc>
              <w:tc>
                <w:tcPr>
                  <w:tcW w:w="425" w:type="dxa"/>
                  <w:shd w:val="clear" w:color="auto" w:fill="00B050"/>
                </w:tcPr>
                <w:p w:rsidR="00C02CFE" w:rsidRPr="00BD7686" w:rsidRDefault="00C02CFE" w:rsidP="00C02CFE">
                  <w:pPr>
                    <w:jc w:val="left"/>
                    <w:rPr>
                      <w:rFonts w:ascii="Calibri" w:hAnsi="Calibri"/>
                      <w:sz w:val="28"/>
                      <w:szCs w:val="28"/>
                      <w:lang w:eastAsia="en-US"/>
                    </w:rPr>
                  </w:pPr>
                </w:p>
              </w:tc>
              <w:tc>
                <w:tcPr>
                  <w:tcW w:w="425" w:type="dxa"/>
                  <w:shd w:val="clear" w:color="auto" w:fill="00B05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vMerge w:val="restart"/>
                  <w:shd w:val="clear" w:color="auto" w:fill="F2F2F2" w:themeFill="background1" w:themeFillShade="F2"/>
                </w:tcPr>
                <w:p w:rsidR="00C02CFE" w:rsidRPr="00BD7686" w:rsidRDefault="00C02CFE" w:rsidP="00C02CFE">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8"/>
                      <w:szCs w:val="28"/>
                      <w:lang w:eastAsia="en-US"/>
                    </w:rPr>
                  </w:pP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5</w:t>
                  </w:r>
                </w:p>
              </w:tc>
            </w:tr>
            <w:tr w:rsidR="00C02CFE" w:rsidRPr="00BD7686" w:rsidTr="00C02CFE">
              <w:trPr>
                <w:jc w:val="center"/>
              </w:trPr>
              <w:tc>
                <w:tcPr>
                  <w:tcW w:w="1276" w:type="dxa"/>
                  <w:vMerge/>
                  <w:shd w:val="clear" w:color="auto" w:fill="F2F2F2"/>
                </w:tcPr>
                <w:p w:rsidR="00C02CFE" w:rsidRPr="00BD7686" w:rsidRDefault="00C02CFE" w:rsidP="00C02CFE">
                  <w:pPr>
                    <w:jc w:val="left"/>
                    <w:rPr>
                      <w:rFonts w:ascii="Calibri" w:hAnsi="Calibri"/>
                      <w:sz w:val="20"/>
                      <w:lang w:eastAsia="en-US"/>
                    </w:rPr>
                  </w:pPr>
                </w:p>
              </w:tc>
              <w:tc>
                <w:tcPr>
                  <w:tcW w:w="2835" w:type="dxa"/>
                  <w:gridSpan w:val="7"/>
                  <w:tcBorders>
                    <w:top w:val="nil"/>
                  </w:tcBorders>
                </w:tcPr>
                <w:p w:rsidR="00C02CFE" w:rsidRPr="00BD7686" w:rsidRDefault="00C02CFE" w:rsidP="00C02CFE">
                  <w:pPr>
                    <w:jc w:val="center"/>
                    <w:rPr>
                      <w:rFonts w:ascii="Calibri" w:hAnsi="Calibri"/>
                      <w:i/>
                      <w:iCs/>
                      <w:lang w:eastAsia="en-US"/>
                    </w:rPr>
                  </w:pPr>
                  <w:r w:rsidRPr="00BD7686">
                    <w:rPr>
                      <w:rFonts w:ascii="Calibri" w:hAnsi="Calibri"/>
                      <w:i/>
                      <w:iCs/>
                      <w:lang w:eastAsia="en-US"/>
                    </w:rPr>
                    <w:t>Vjerojatnost</w:t>
                  </w:r>
                </w:p>
              </w:tc>
            </w:tr>
            <w:tr w:rsidR="00C02CFE" w:rsidRPr="00BD7686" w:rsidTr="00C02CFE">
              <w:trPr>
                <w:cantSplit/>
                <w:trHeight w:val="326"/>
                <w:jc w:val="center"/>
              </w:trPr>
              <w:tc>
                <w:tcPr>
                  <w:tcW w:w="1276" w:type="dxa"/>
                  <w:shd w:val="clear" w:color="auto" w:fill="FF000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C02CFE" w:rsidRPr="00BD7686" w:rsidRDefault="00C02CFE" w:rsidP="00C02CFE">
                  <w:pPr>
                    <w:jc w:val="left"/>
                    <w:rPr>
                      <w:rFonts w:ascii="Calibri" w:hAnsi="Calibri"/>
                      <w:sz w:val="28"/>
                      <w:szCs w:val="28"/>
                      <w:lang w:eastAsia="en-US"/>
                    </w:rPr>
                  </w:pP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C02CFE" w:rsidRPr="00BD7686" w:rsidTr="00C02CFE">
              <w:trPr>
                <w:cantSplit/>
                <w:trHeight w:val="315"/>
                <w:jc w:val="center"/>
              </w:trPr>
              <w:tc>
                <w:tcPr>
                  <w:tcW w:w="1276" w:type="dxa"/>
                  <w:shd w:val="clear" w:color="auto" w:fill="FFC00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C02CFE" w:rsidRPr="00BD7686" w:rsidRDefault="00C02CFE" w:rsidP="00C02CFE">
                  <w:pPr>
                    <w:jc w:val="left"/>
                    <w:rPr>
                      <w:rFonts w:ascii="Calibri" w:hAnsi="Calibri"/>
                      <w:sz w:val="28"/>
                      <w:szCs w:val="2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6"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r>
            <w:tr w:rsidR="00C02CFE" w:rsidRPr="00BD7686" w:rsidTr="00C02CFE">
              <w:trPr>
                <w:cantSplit/>
                <w:trHeight w:val="323"/>
                <w:jc w:val="center"/>
              </w:trPr>
              <w:tc>
                <w:tcPr>
                  <w:tcW w:w="1276" w:type="dxa"/>
                  <w:shd w:val="clear" w:color="auto" w:fill="FFFF0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C02CFE" w:rsidRPr="00BD7686" w:rsidRDefault="00C02CFE" w:rsidP="00C02CFE">
                  <w:pPr>
                    <w:jc w:val="left"/>
                    <w:rPr>
                      <w:rFonts w:ascii="Calibri" w:hAnsi="Calibri"/>
                      <w:sz w:val="28"/>
                      <w:szCs w:val="2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6"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r>
            <w:tr w:rsidR="00C02CFE" w:rsidRPr="00BD7686" w:rsidTr="00C02CFE">
              <w:trPr>
                <w:cantSplit/>
                <w:trHeight w:val="303"/>
                <w:jc w:val="center"/>
              </w:trPr>
              <w:tc>
                <w:tcPr>
                  <w:tcW w:w="1276" w:type="dxa"/>
                  <w:shd w:val="clear" w:color="auto" w:fill="00B05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C02CFE" w:rsidRPr="00BD7686" w:rsidRDefault="00C02CFE" w:rsidP="00C02CFE">
                  <w:pPr>
                    <w:jc w:val="left"/>
                    <w:rPr>
                      <w:rFonts w:ascii="Calibri" w:hAnsi="Calibri"/>
                      <w:sz w:val="28"/>
                      <w:szCs w:val="2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6"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r>
          </w:tbl>
          <w:p w:rsidR="00C02CFE" w:rsidRPr="00BD7686" w:rsidRDefault="00C02CFE" w:rsidP="00C02CFE">
            <w:pPr>
              <w:jc w:val="left"/>
              <w:rPr>
                <w:rFonts w:ascii="Calibri" w:hAnsi="Calibri"/>
                <w:sz w:val="18"/>
                <w:szCs w:val="18"/>
                <w:lang w:eastAsia="en-US"/>
              </w:rPr>
            </w:pPr>
          </w:p>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 xml:space="preserve">Matrica rizika utjecaja na život i zdravlje ljudi </w:t>
            </w:r>
          </w:p>
          <w:p w:rsidR="00C02CFE" w:rsidRPr="00BD7686" w:rsidRDefault="00C02CFE" w:rsidP="00C02CFE">
            <w:pPr>
              <w:jc w:val="left"/>
              <w:rPr>
                <w:rFonts w:ascii="Calibri" w:hAnsi="Calibri"/>
                <w:sz w:val="28"/>
                <w:szCs w:val="28"/>
                <w:lang w:eastAsia="en-US"/>
              </w:rPr>
            </w:pPr>
          </w:p>
        </w:tc>
        <w:tc>
          <w:tcPr>
            <w:tcW w:w="4529" w:type="dxa"/>
          </w:tcPr>
          <w:p w:rsidR="00C02CFE" w:rsidRPr="00BD7686" w:rsidRDefault="00C02CFE" w:rsidP="00C02CFE">
            <w:pPr>
              <w:jc w:val="left"/>
              <w:rPr>
                <w:rFonts w:ascii="Calibri" w:hAnsi="Calibri"/>
                <w:sz w:val="28"/>
                <w:szCs w:val="28"/>
                <w:lang w:eastAsia="en-US"/>
              </w:rPr>
            </w:pPr>
          </w:p>
          <w:tbl>
            <w:tblPr>
              <w:tblStyle w:val="Reetkatablice19"/>
              <w:tblW w:w="0" w:type="auto"/>
              <w:jc w:val="center"/>
              <w:tblLook w:val="04A0"/>
            </w:tblPr>
            <w:tblGrid>
              <w:gridCol w:w="1247"/>
              <w:gridCol w:w="498"/>
              <w:gridCol w:w="318"/>
              <w:gridCol w:w="448"/>
              <w:gridCol w:w="448"/>
              <w:gridCol w:w="448"/>
              <w:gridCol w:w="448"/>
              <w:gridCol w:w="448"/>
            </w:tblGrid>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C02CFE" w:rsidRPr="00BD7686" w:rsidRDefault="00C02CFE" w:rsidP="00C02CFE">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6"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C02CFE" w:rsidRPr="00BD7686" w:rsidRDefault="00E40899" w:rsidP="00C02CFE">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6"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6" w:type="dxa"/>
                  <w:shd w:val="clear" w:color="auto" w:fill="FFC0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C02CFE" w:rsidRPr="00BD7686" w:rsidRDefault="00C02CFE" w:rsidP="00C02CFE">
                  <w:pPr>
                    <w:jc w:val="left"/>
                    <w:rPr>
                      <w:rFonts w:ascii="Calibri" w:hAnsi="Calibri"/>
                      <w:sz w:val="28"/>
                      <w:szCs w:val="28"/>
                      <w:lang w:eastAsia="en-US"/>
                    </w:rPr>
                  </w:pP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6"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FF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C02CFE" w:rsidRPr="00BD7686" w:rsidRDefault="00C02CFE" w:rsidP="00C02CFE">
                  <w:pPr>
                    <w:jc w:val="left"/>
                    <w:rPr>
                      <w:rFonts w:ascii="Calibri" w:hAnsi="Calibri"/>
                      <w:sz w:val="28"/>
                      <w:szCs w:val="28"/>
                      <w:lang w:eastAsia="en-US"/>
                    </w:rPr>
                  </w:pPr>
                </w:p>
              </w:tc>
              <w:tc>
                <w:tcPr>
                  <w:tcW w:w="425" w:type="dxa"/>
                  <w:shd w:val="clear" w:color="auto" w:fill="00B050"/>
                </w:tcPr>
                <w:p w:rsidR="00C02CFE" w:rsidRPr="00BD7686" w:rsidRDefault="00C02CFE" w:rsidP="00C02CFE">
                  <w:pPr>
                    <w:jc w:val="left"/>
                    <w:rPr>
                      <w:rFonts w:ascii="Calibri" w:hAnsi="Calibri"/>
                      <w:sz w:val="28"/>
                      <w:szCs w:val="28"/>
                      <w:lang w:eastAsia="en-US"/>
                    </w:rPr>
                  </w:pPr>
                </w:p>
              </w:tc>
              <w:tc>
                <w:tcPr>
                  <w:tcW w:w="426" w:type="dxa"/>
                  <w:shd w:val="clear" w:color="auto" w:fill="00B050"/>
                </w:tcPr>
                <w:p w:rsidR="00C02CFE" w:rsidRPr="00BD7686" w:rsidRDefault="00C02CFE" w:rsidP="00C02CFE">
                  <w:pPr>
                    <w:jc w:val="left"/>
                    <w:rPr>
                      <w:rFonts w:ascii="Calibri" w:hAnsi="Calibri"/>
                      <w:sz w:val="28"/>
                      <w:szCs w:val="28"/>
                      <w:lang w:eastAsia="en-US"/>
                    </w:rPr>
                  </w:pPr>
                </w:p>
              </w:tc>
              <w:tc>
                <w:tcPr>
                  <w:tcW w:w="425" w:type="dxa"/>
                  <w:shd w:val="clear" w:color="auto" w:fill="00B050"/>
                </w:tcPr>
                <w:p w:rsidR="00C02CFE" w:rsidRPr="00BD7686" w:rsidRDefault="00C02CFE" w:rsidP="00C02CFE">
                  <w:pPr>
                    <w:jc w:val="left"/>
                    <w:rPr>
                      <w:rFonts w:ascii="Calibri" w:hAnsi="Calibri"/>
                      <w:sz w:val="28"/>
                      <w:szCs w:val="28"/>
                      <w:lang w:eastAsia="en-US"/>
                    </w:rPr>
                  </w:pPr>
                </w:p>
              </w:tc>
              <w:tc>
                <w:tcPr>
                  <w:tcW w:w="425" w:type="dxa"/>
                  <w:shd w:val="clear" w:color="auto" w:fill="00B05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vMerge w:val="restart"/>
                  <w:shd w:val="clear" w:color="auto" w:fill="F2F2F2" w:themeFill="background1" w:themeFillShade="F2"/>
                </w:tcPr>
                <w:p w:rsidR="00C02CFE" w:rsidRPr="00BD7686" w:rsidRDefault="00C02CFE" w:rsidP="00C02CFE">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8"/>
                      <w:szCs w:val="28"/>
                      <w:lang w:eastAsia="en-US"/>
                    </w:rPr>
                  </w:pP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5</w:t>
                  </w:r>
                </w:p>
              </w:tc>
            </w:tr>
            <w:tr w:rsidR="00C02CFE" w:rsidRPr="00BD7686" w:rsidTr="00C02CFE">
              <w:trPr>
                <w:jc w:val="center"/>
              </w:trPr>
              <w:tc>
                <w:tcPr>
                  <w:tcW w:w="1276" w:type="dxa"/>
                  <w:vMerge/>
                  <w:shd w:val="clear" w:color="auto" w:fill="F2F2F2"/>
                </w:tcPr>
                <w:p w:rsidR="00C02CFE" w:rsidRPr="00BD7686" w:rsidRDefault="00C02CFE" w:rsidP="00C02CFE">
                  <w:pPr>
                    <w:jc w:val="left"/>
                    <w:rPr>
                      <w:rFonts w:ascii="Calibri" w:hAnsi="Calibri"/>
                      <w:sz w:val="20"/>
                      <w:lang w:eastAsia="en-US"/>
                    </w:rPr>
                  </w:pPr>
                </w:p>
              </w:tc>
              <w:tc>
                <w:tcPr>
                  <w:tcW w:w="2835" w:type="dxa"/>
                  <w:gridSpan w:val="7"/>
                  <w:tcBorders>
                    <w:top w:val="nil"/>
                  </w:tcBorders>
                </w:tcPr>
                <w:p w:rsidR="00C02CFE" w:rsidRPr="00BD7686" w:rsidRDefault="00C02CFE" w:rsidP="00C02CFE">
                  <w:pPr>
                    <w:jc w:val="center"/>
                    <w:rPr>
                      <w:rFonts w:ascii="Calibri" w:hAnsi="Calibri"/>
                      <w:i/>
                      <w:iCs/>
                      <w:lang w:eastAsia="en-US"/>
                    </w:rPr>
                  </w:pPr>
                  <w:r w:rsidRPr="00BD7686">
                    <w:rPr>
                      <w:rFonts w:ascii="Calibri" w:hAnsi="Calibri"/>
                      <w:i/>
                      <w:iCs/>
                      <w:lang w:eastAsia="en-US"/>
                    </w:rPr>
                    <w:t>Vjerojatnost</w:t>
                  </w:r>
                </w:p>
              </w:tc>
            </w:tr>
            <w:tr w:rsidR="00C02CFE" w:rsidRPr="00BD7686" w:rsidTr="00C02CFE">
              <w:trPr>
                <w:cantSplit/>
                <w:trHeight w:val="326"/>
                <w:jc w:val="center"/>
              </w:trPr>
              <w:tc>
                <w:tcPr>
                  <w:tcW w:w="1276" w:type="dxa"/>
                  <w:shd w:val="clear" w:color="auto" w:fill="FF000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C02CFE" w:rsidRPr="00BD7686" w:rsidRDefault="00C02CFE" w:rsidP="00C02CFE">
                  <w:pPr>
                    <w:jc w:val="left"/>
                    <w:rPr>
                      <w:rFonts w:ascii="Calibri" w:hAnsi="Calibri"/>
                      <w:sz w:val="28"/>
                      <w:szCs w:val="28"/>
                      <w:lang w:eastAsia="en-US"/>
                    </w:rPr>
                  </w:pP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C02CFE" w:rsidRPr="00BD7686" w:rsidTr="00C02CFE">
              <w:trPr>
                <w:cantSplit/>
                <w:trHeight w:val="315"/>
                <w:jc w:val="center"/>
              </w:trPr>
              <w:tc>
                <w:tcPr>
                  <w:tcW w:w="1276" w:type="dxa"/>
                  <w:shd w:val="clear" w:color="auto" w:fill="FFC00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C02CFE" w:rsidRPr="00BD7686" w:rsidRDefault="00C02CFE" w:rsidP="00C02CFE">
                  <w:pPr>
                    <w:jc w:val="left"/>
                    <w:rPr>
                      <w:rFonts w:ascii="Calibri" w:hAnsi="Calibri"/>
                      <w:sz w:val="28"/>
                      <w:szCs w:val="2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6"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r>
            <w:tr w:rsidR="00C02CFE" w:rsidRPr="00BD7686" w:rsidTr="00C02CFE">
              <w:trPr>
                <w:cantSplit/>
                <w:trHeight w:val="323"/>
                <w:jc w:val="center"/>
              </w:trPr>
              <w:tc>
                <w:tcPr>
                  <w:tcW w:w="1276" w:type="dxa"/>
                  <w:shd w:val="clear" w:color="auto" w:fill="FFFF0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C02CFE" w:rsidRPr="00BD7686" w:rsidRDefault="00C02CFE" w:rsidP="00C02CFE">
                  <w:pPr>
                    <w:jc w:val="left"/>
                    <w:rPr>
                      <w:rFonts w:ascii="Calibri" w:hAnsi="Calibri"/>
                      <w:sz w:val="28"/>
                      <w:szCs w:val="2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6"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r>
            <w:tr w:rsidR="00C02CFE" w:rsidRPr="00BD7686" w:rsidTr="00C02CFE">
              <w:trPr>
                <w:cantSplit/>
                <w:trHeight w:val="303"/>
                <w:jc w:val="center"/>
              </w:trPr>
              <w:tc>
                <w:tcPr>
                  <w:tcW w:w="1276" w:type="dxa"/>
                  <w:shd w:val="clear" w:color="auto" w:fill="00B05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C02CFE" w:rsidRPr="00BD7686" w:rsidRDefault="00C02CFE" w:rsidP="00C02CFE">
                  <w:pPr>
                    <w:jc w:val="left"/>
                    <w:rPr>
                      <w:rFonts w:ascii="Calibri" w:hAnsi="Calibri"/>
                      <w:sz w:val="28"/>
                      <w:szCs w:val="2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6"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r>
          </w:tbl>
          <w:p w:rsidR="00C02CFE" w:rsidRPr="00BD7686" w:rsidRDefault="00C02CFE" w:rsidP="00C02CFE">
            <w:pPr>
              <w:jc w:val="left"/>
              <w:rPr>
                <w:rFonts w:ascii="Calibri" w:hAnsi="Calibri"/>
                <w:sz w:val="18"/>
                <w:szCs w:val="18"/>
                <w:lang w:eastAsia="en-US"/>
              </w:rPr>
            </w:pPr>
          </w:p>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 xml:space="preserve">Matrica rizika utjecaja na gospodarstvo  </w:t>
            </w:r>
          </w:p>
        </w:tc>
      </w:tr>
      <w:tr w:rsidR="00C02CFE" w:rsidRPr="00BD7686" w:rsidTr="00C02CFE">
        <w:trPr>
          <w:jc w:val="center"/>
        </w:trPr>
        <w:tc>
          <w:tcPr>
            <w:tcW w:w="4678" w:type="dxa"/>
          </w:tcPr>
          <w:p w:rsidR="00C02CFE" w:rsidRPr="00BD7686" w:rsidRDefault="00C02CFE" w:rsidP="00C02CFE">
            <w:pPr>
              <w:jc w:val="left"/>
              <w:rPr>
                <w:rFonts w:ascii="Calibri" w:hAnsi="Calibri"/>
                <w:sz w:val="28"/>
                <w:szCs w:val="28"/>
                <w:lang w:eastAsia="en-US"/>
              </w:rPr>
            </w:pPr>
          </w:p>
          <w:tbl>
            <w:tblPr>
              <w:tblStyle w:val="Reetkatablice19"/>
              <w:tblW w:w="0" w:type="auto"/>
              <w:jc w:val="center"/>
              <w:tblLook w:val="04A0"/>
            </w:tblPr>
            <w:tblGrid>
              <w:gridCol w:w="1276"/>
              <w:gridCol w:w="498"/>
              <w:gridCol w:w="318"/>
              <w:gridCol w:w="448"/>
              <w:gridCol w:w="448"/>
              <w:gridCol w:w="448"/>
              <w:gridCol w:w="448"/>
              <w:gridCol w:w="448"/>
            </w:tblGrid>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C02CFE" w:rsidRPr="00BD7686" w:rsidRDefault="00C02CFE" w:rsidP="00C02CFE">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6"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6"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6" w:type="dxa"/>
                  <w:shd w:val="clear" w:color="auto" w:fill="FFC0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C02CFE" w:rsidRPr="00BD7686" w:rsidRDefault="00E40899" w:rsidP="00C02CFE">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6"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FF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C02CFE" w:rsidRPr="00BD7686" w:rsidRDefault="00C02CFE" w:rsidP="00C02CFE">
                  <w:pPr>
                    <w:jc w:val="left"/>
                    <w:rPr>
                      <w:rFonts w:ascii="Calibri" w:hAnsi="Calibri"/>
                      <w:sz w:val="28"/>
                      <w:szCs w:val="28"/>
                      <w:lang w:eastAsia="en-US"/>
                    </w:rPr>
                  </w:pPr>
                </w:p>
              </w:tc>
              <w:tc>
                <w:tcPr>
                  <w:tcW w:w="425" w:type="dxa"/>
                  <w:shd w:val="clear" w:color="auto" w:fill="00B050"/>
                </w:tcPr>
                <w:p w:rsidR="00C02CFE" w:rsidRPr="00BD7686" w:rsidRDefault="00C02CFE" w:rsidP="00C02CFE">
                  <w:pPr>
                    <w:jc w:val="left"/>
                    <w:rPr>
                      <w:rFonts w:ascii="Calibri" w:hAnsi="Calibri"/>
                      <w:sz w:val="28"/>
                      <w:szCs w:val="28"/>
                      <w:lang w:eastAsia="en-US"/>
                    </w:rPr>
                  </w:pPr>
                </w:p>
              </w:tc>
              <w:tc>
                <w:tcPr>
                  <w:tcW w:w="426" w:type="dxa"/>
                  <w:shd w:val="clear" w:color="auto" w:fill="00B050"/>
                </w:tcPr>
                <w:p w:rsidR="00C02CFE" w:rsidRPr="00BD7686" w:rsidRDefault="00C02CFE" w:rsidP="00C02CFE">
                  <w:pPr>
                    <w:jc w:val="left"/>
                    <w:rPr>
                      <w:rFonts w:ascii="Calibri" w:hAnsi="Calibri"/>
                      <w:sz w:val="28"/>
                      <w:szCs w:val="28"/>
                      <w:lang w:eastAsia="en-US"/>
                    </w:rPr>
                  </w:pPr>
                </w:p>
              </w:tc>
              <w:tc>
                <w:tcPr>
                  <w:tcW w:w="425" w:type="dxa"/>
                  <w:shd w:val="clear" w:color="auto" w:fill="00B050"/>
                </w:tcPr>
                <w:p w:rsidR="00C02CFE" w:rsidRPr="00BD7686" w:rsidRDefault="00C02CFE" w:rsidP="00C02CFE">
                  <w:pPr>
                    <w:jc w:val="left"/>
                    <w:rPr>
                      <w:rFonts w:ascii="Calibri" w:hAnsi="Calibri"/>
                      <w:sz w:val="28"/>
                      <w:szCs w:val="28"/>
                      <w:lang w:eastAsia="en-US"/>
                    </w:rPr>
                  </w:pPr>
                </w:p>
              </w:tc>
              <w:tc>
                <w:tcPr>
                  <w:tcW w:w="425" w:type="dxa"/>
                  <w:shd w:val="clear" w:color="auto" w:fill="00B05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vMerge w:val="restart"/>
                  <w:shd w:val="clear" w:color="auto" w:fill="F2F2F2" w:themeFill="background1" w:themeFillShade="F2"/>
                </w:tcPr>
                <w:p w:rsidR="00C02CFE" w:rsidRPr="00BD7686" w:rsidRDefault="00C02CFE" w:rsidP="00C02CFE">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8"/>
                      <w:szCs w:val="28"/>
                      <w:lang w:eastAsia="en-US"/>
                    </w:rPr>
                  </w:pP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5</w:t>
                  </w:r>
                </w:p>
              </w:tc>
            </w:tr>
            <w:tr w:rsidR="00C02CFE" w:rsidRPr="00BD7686" w:rsidTr="00C02CFE">
              <w:trPr>
                <w:jc w:val="center"/>
              </w:trPr>
              <w:tc>
                <w:tcPr>
                  <w:tcW w:w="1276" w:type="dxa"/>
                  <w:vMerge/>
                  <w:shd w:val="clear" w:color="auto" w:fill="F2F2F2"/>
                </w:tcPr>
                <w:p w:rsidR="00C02CFE" w:rsidRPr="00BD7686" w:rsidRDefault="00C02CFE" w:rsidP="00C02CFE">
                  <w:pPr>
                    <w:jc w:val="left"/>
                    <w:rPr>
                      <w:rFonts w:ascii="Calibri" w:hAnsi="Calibri"/>
                      <w:sz w:val="20"/>
                      <w:lang w:eastAsia="en-US"/>
                    </w:rPr>
                  </w:pPr>
                </w:p>
              </w:tc>
              <w:tc>
                <w:tcPr>
                  <w:tcW w:w="2835" w:type="dxa"/>
                  <w:gridSpan w:val="7"/>
                  <w:tcBorders>
                    <w:top w:val="nil"/>
                  </w:tcBorders>
                </w:tcPr>
                <w:p w:rsidR="00C02CFE" w:rsidRPr="00BD7686" w:rsidRDefault="00C02CFE" w:rsidP="00C02CFE">
                  <w:pPr>
                    <w:jc w:val="center"/>
                    <w:rPr>
                      <w:rFonts w:ascii="Calibri" w:hAnsi="Calibri"/>
                      <w:i/>
                      <w:iCs/>
                      <w:lang w:eastAsia="en-US"/>
                    </w:rPr>
                  </w:pPr>
                  <w:r w:rsidRPr="00BD7686">
                    <w:rPr>
                      <w:rFonts w:ascii="Calibri" w:hAnsi="Calibri"/>
                      <w:i/>
                      <w:iCs/>
                      <w:lang w:eastAsia="en-US"/>
                    </w:rPr>
                    <w:t>Vjerojatnost</w:t>
                  </w:r>
                </w:p>
              </w:tc>
            </w:tr>
            <w:tr w:rsidR="00C02CFE" w:rsidRPr="00BD7686" w:rsidTr="00C02CFE">
              <w:trPr>
                <w:cantSplit/>
                <w:trHeight w:val="326"/>
                <w:jc w:val="center"/>
              </w:trPr>
              <w:tc>
                <w:tcPr>
                  <w:tcW w:w="1276" w:type="dxa"/>
                  <w:shd w:val="clear" w:color="auto" w:fill="FF000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C02CFE" w:rsidRPr="00BD7686" w:rsidRDefault="00C02CFE" w:rsidP="00C02CFE">
                  <w:pPr>
                    <w:jc w:val="left"/>
                    <w:rPr>
                      <w:rFonts w:ascii="Calibri" w:hAnsi="Calibri"/>
                      <w:sz w:val="28"/>
                      <w:szCs w:val="28"/>
                      <w:lang w:eastAsia="en-US"/>
                    </w:rPr>
                  </w:pP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C02CFE" w:rsidRPr="00BD7686" w:rsidTr="00C02CFE">
              <w:trPr>
                <w:cantSplit/>
                <w:trHeight w:val="315"/>
                <w:jc w:val="center"/>
              </w:trPr>
              <w:tc>
                <w:tcPr>
                  <w:tcW w:w="1276" w:type="dxa"/>
                  <w:shd w:val="clear" w:color="auto" w:fill="FFC00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C02CFE" w:rsidRPr="00BD7686" w:rsidRDefault="00C02CFE" w:rsidP="00C02CFE">
                  <w:pPr>
                    <w:jc w:val="left"/>
                    <w:rPr>
                      <w:rFonts w:ascii="Calibri" w:hAnsi="Calibri"/>
                      <w:sz w:val="28"/>
                      <w:szCs w:val="2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6"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r>
            <w:tr w:rsidR="00C02CFE" w:rsidRPr="00BD7686" w:rsidTr="00C02CFE">
              <w:trPr>
                <w:cantSplit/>
                <w:trHeight w:val="323"/>
                <w:jc w:val="center"/>
              </w:trPr>
              <w:tc>
                <w:tcPr>
                  <w:tcW w:w="1276" w:type="dxa"/>
                  <w:shd w:val="clear" w:color="auto" w:fill="FFFF0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C02CFE" w:rsidRPr="00BD7686" w:rsidRDefault="00C02CFE" w:rsidP="00C02CFE">
                  <w:pPr>
                    <w:jc w:val="left"/>
                    <w:rPr>
                      <w:rFonts w:ascii="Calibri" w:hAnsi="Calibri"/>
                      <w:sz w:val="28"/>
                      <w:szCs w:val="2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6"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r>
            <w:tr w:rsidR="00C02CFE" w:rsidRPr="00BD7686" w:rsidTr="00C02CFE">
              <w:trPr>
                <w:cantSplit/>
                <w:trHeight w:val="303"/>
                <w:jc w:val="center"/>
              </w:trPr>
              <w:tc>
                <w:tcPr>
                  <w:tcW w:w="1276" w:type="dxa"/>
                  <w:shd w:val="clear" w:color="auto" w:fill="00B05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C02CFE" w:rsidRPr="00BD7686" w:rsidRDefault="00C02CFE" w:rsidP="00C02CFE">
                  <w:pPr>
                    <w:jc w:val="left"/>
                    <w:rPr>
                      <w:rFonts w:ascii="Calibri" w:hAnsi="Calibri"/>
                      <w:sz w:val="28"/>
                      <w:szCs w:val="2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6"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r>
          </w:tbl>
          <w:p w:rsidR="00C02CFE" w:rsidRPr="00BD7686" w:rsidRDefault="00C02CFE" w:rsidP="00C02CFE">
            <w:pPr>
              <w:jc w:val="left"/>
              <w:rPr>
                <w:rFonts w:ascii="Calibri" w:hAnsi="Calibri"/>
                <w:sz w:val="18"/>
                <w:szCs w:val="18"/>
                <w:lang w:eastAsia="en-US"/>
              </w:rPr>
            </w:pPr>
          </w:p>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 xml:space="preserve">Matrica rizika utjecaja na kritičnu infrastrukturu </w:t>
            </w:r>
          </w:p>
          <w:p w:rsidR="00C02CFE" w:rsidRPr="00BD7686" w:rsidRDefault="00C02CFE" w:rsidP="00C02CFE">
            <w:pPr>
              <w:jc w:val="left"/>
              <w:rPr>
                <w:rFonts w:ascii="Calibri" w:hAnsi="Calibri"/>
                <w:sz w:val="28"/>
                <w:szCs w:val="28"/>
                <w:lang w:eastAsia="en-US"/>
              </w:rPr>
            </w:pPr>
          </w:p>
        </w:tc>
        <w:tc>
          <w:tcPr>
            <w:tcW w:w="4529" w:type="dxa"/>
          </w:tcPr>
          <w:p w:rsidR="00C02CFE" w:rsidRPr="00BD7686" w:rsidRDefault="00C02CFE" w:rsidP="00C02CFE">
            <w:pPr>
              <w:jc w:val="left"/>
              <w:rPr>
                <w:rFonts w:ascii="Calibri" w:hAnsi="Calibri"/>
                <w:sz w:val="28"/>
                <w:szCs w:val="28"/>
                <w:lang w:eastAsia="en-US"/>
              </w:rPr>
            </w:pPr>
          </w:p>
          <w:tbl>
            <w:tblPr>
              <w:tblStyle w:val="Reetkatablice19"/>
              <w:tblW w:w="0" w:type="auto"/>
              <w:jc w:val="center"/>
              <w:tblLook w:val="04A0"/>
            </w:tblPr>
            <w:tblGrid>
              <w:gridCol w:w="1247"/>
              <w:gridCol w:w="498"/>
              <w:gridCol w:w="318"/>
              <w:gridCol w:w="448"/>
              <w:gridCol w:w="448"/>
              <w:gridCol w:w="448"/>
              <w:gridCol w:w="448"/>
              <w:gridCol w:w="448"/>
            </w:tblGrid>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C02CFE" w:rsidRPr="00BD7686" w:rsidRDefault="00C02CFE" w:rsidP="00C02CFE">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6"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6"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6" w:type="dxa"/>
                  <w:shd w:val="clear" w:color="auto" w:fill="FFC0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C02CFE" w:rsidRPr="00BD7686" w:rsidRDefault="00E40899" w:rsidP="00C02CFE">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6"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FF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C02CFE" w:rsidRPr="00BD7686" w:rsidRDefault="00C02CFE" w:rsidP="00C02CFE">
                  <w:pPr>
                    <w:jc w:val="left"/>
                    <w:rPr>
                      <w:rFonts w:ascii="Calibri" w:hAnsi="Calibri"/>
                      <w:sz w:val="28"/>
                      <w:szCs w:val="28"/>
                      <w:lang w:eastAsia="en-US"/>
                    </w:rPr>
                  </w:pPr>
                </w:p>
              </w:tc>
              <w:tc>
                <w:tcPr>
                  <w:tcW w:w="425" w:type="dxa"/>
                  <w:shd w:val="clear" w:color="auto" w:fill="00B050"/>
                </w:tcPr>
                <w:p w:rsidR="00C02CFE" w:rsidRPr="00BD7686" w:rsidRDefault="00C02CFE" w:rsidP="00C02CFE">
                  <w:pPr>
                    <w:jc w:val="left"/>
                    <w:rPr>
                      <w:rFonts w:ascii="Calibri" w:hAnsi="Calibri"/>
                      <w:sz w:val="28"/>
                      <w:szCs w:val="28"/>
                      <w:lang w:eastAsia="en-US"/>
                    </w:rPr>
                  </w:pPr>
                </w:p>
              </w:tc>
              <w:tc>
                <w:tcPr>
                  <w:tcW w:w="426" w:type="dxa"/>
                  <w:shd w:val="clear" w:color="auto" w:fill="00B050"/>
                </w:tcPr>
                <w:p w:rsidR="00C02CFE" w:rsidRPr="00BD7686" w:rsidRDefault="00C02CFE" w:rsidP="00C02CFE">
                  <w:pPr>
                    <w:jc w:val="left"/>
                    <w:rPr>
                      <w:rFonts w:ascii="Calibri" w:hAnsi="Calibri"/>
                      <w:sz w:val="28"/>
                      <w:szCs w:val="28"/>
                      <w:lang w:eastAsia="en-US"/>
                    </w:rPr>
                  </w:pPr>
                </w:p>
              </w:tc>
              <w:tc>
                <w:tcPr>
                  <w:tcW w:w="425" w:type="dxa"/>
                  <w:shd w:val="clear" w:color="auto" w:fill="00B050"/>
                </w:tcPr>
                <w:p w:rsidR="00C02CFE" w:rsidRPr="00BD7686" w:rsidRDefault="00C02CFE" w:rsidP="00C02CFE">
                  <w:pPr>
                    <w:jc w:val="left"/>
                    <w:rPr>
                      <w:rFonts w:ascii="Calibri" w:hAnsi="Calibri"/>
                      <w:sz w:val="28"/>
                      <w:szCs w:val="28"/>
                      <w:lang w:eastAsia="en-US"/>
                    </w:rPr>
                  </w:pPr>
                </w:p>
              </w:tc>
              <w:tc>
                <w:tcPr>
                  <w:tcW w:w="425" w:type="dxa"/>
                  <w:shd w:val="clear" w:color="auto" w:fill="00B05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vMerge w:val="restart"/>
                  <w:shd w:val="clear" w:color="auto" w:fill="F2F2F2" w:themeFill="background1" w:themeFillShade="F2"/>
                </w:tcPr>
                <w:p w:rsidR="00C02CFE" w:rsidRPr="00BD7686" w:rsidRDefault="00C02CFE" w:rsidP="00C02CFE">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8"/>
                      <w:szCs w:val="28"/>
                      <w:lang w:eastAsia="en-US"/>
                    </w:rPr>
                  </w:pP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5</w:t>
                  </w:r>
                </w:p>
              </w:tc>
            </w:tr>
            <w:tr w:rsidR="00C02CFE" w:rsidRPr="00BD7686" w:rsidTr="00C02CFE">
              <w:trPr>
                <w:jc w:val="center"/>
              </w:trPr>
              <w:tc>
                <w:tcPr>
                  <w:tcW w:w="1276" w:type="dxa"/>
                  <w:vMerge/>
                  <w:shd w:val="clear" w:color="auto" w:fill="F2F2F2"/>
                </w:tcPr>
                <w:p w:rsidR="00C02CFE" w:rsidRPr="00BD7686" w:rsidRDefault="00C02CFE" w:rsidP="00C02CFE">
                  <w:pPr>
                    <w:jc w:val="left"/>
                    <w:rPr>
                      <w:rFonts w:ascii="Calibri" w:hAnsi="Calibri"/>
                      <w:sz w:val="20"/>
                      <w:lang w:eastAsia="en-US"/>
                    </w:rPr>
                  </w:pPr>
                </w:p>
              </w:tc>
              <w:tc>
                <w:tcPr>
                  <w:tcW w:w="2835" w:type="dxa"/>
                  <w:gridSpan w:val="7"/>
                  <w:tcBorders>
                    <w:top w:val="nil"/>
                  </w:tcBorders>
                </w:tcPr>
                <w:p w:rsidR="00C02CFE" w:rsidRPr="00BD7686" w:rsidRDefault="00C02CFE" w:rsidP="00C02CFE">
                  <w:pPr>
                    <w:jc w:val="center"/>
                    <w:rPr>
                      <w:rFonts w:ascii="Calibri" w:hAnsi="Calibri"/>
                      <w:i/>
                      <w:iCs/>
                      <w:lang w:eastAsia="en-US"/>
                    </w:rPr>
                  </w:pPr>
                  <w:r w:rsidRPr="00BD7686">
                    <w:rPr>
                      <w:rFonts w:ascii="Calibri" w:hAnsi="Calibri"/>
                      <w:i/>
                      <w:iCs/>
                      <w:lang w:eastAsia="en-US"/>
                    </w:rPr>
                    <w:t>Vjerojatnost</w:t>
                  </w:r>
                </w:p>
              </w:tc>
            </w:tr>
            <w:tr w:rsidR="00C02CFE" w:rsidRPr="00BD7686" w:rsidTr="00C02CFE">
              <w:trPr>
                <w:cantSplit/>
                <w:trHeight w:val="326"/>
                <w:jc w:val="center"/>
              </w:trPr>
              <w:tc>
                <w:tcPr>
                  <w:tcW w:w="1276" w:type="dxa"/>
                  <w:shd w:val="clear" w:color="auto" w:fill="FF000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C02CFE" w:rsidRPr="00BD7686" w:rsidRDefault="00C02CFE" w:rsidP="00C02CFE">
                  <w:pPr>
                    <w:jc w:val="left"/>
                    <w:rPr>
                      <w:rFonts w:ascii="Calibri" w:hAnsi="Calibri"/>
                      <w:sz w:val="28"/>
                      <w:szCs w:val="28"/>
                      <w:lang w:eastAsia="en-US"/>
                    </w:rPr>
                  </w:pP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C02CFE" w:rsidRPr="00BD7686" w:rsidTr="00C02CFE">
              <w:trPr>
                <w:cantSplit/>
                <w:trHeight w:val="315"/>
                <w:jc w:val="center"/>
              </w:trPr>
              <w:tc>
                <w:tcPr>
                  <w:tcW w:w="1276" w:type="dxa"/>
                  <w:shd w:val="clear" w:color="auto" w:fill="FFC00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C02CFE" w:rsidRPr="00BD7686" w:rsidRDefault="00C02CFE" w:rsidP="00C02CFE">
                  <w:pPr>
                    <w:jc w:val="left"/>
                    <w:rPr>
                      <w:rFonts w:ascii="Calibri" w:hAnsi="Calibri"/>
                      <w:sz w:val="28"/>
                      <w:szCs w:val="2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6"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r>
            <w:tr w:rsidR="00C02CFE" w:rsidRPr="00BD7686" w:rsidTr="00C02CFE">
              <w:trPr>
                <w:cantSplit/>
                <w:trHeight w:val="323"/>
                <w:jc w:val="center"/>
              </w:trPr>
              <w:tc>
                <w:tcPr>
                  <w:tcW w:w="1276" w:type="dxa"/>
                  <w:shd w:val="clear" w:color="auto" w:fill="FFFF0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C02CFE" w:rsidRPr="00BD7686" w:rsidRDefault="00C02CFE" w:rsidP="00C02CFE">
                  <w:pPr>
                    <w:jc w:val="left"/>
                    <w:rPr>
                      <w:rFonts w:ascii="Calibri" w:hAnsi="Calibri"/>
                      <w:sz w:val="28"/>
                      <w:szCs w:val="2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6"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r>
            <w:tr w:rsidR="00C02CFE" w:rsidRPr="00BD7686" w:rsidTr="00C02CFE">
              <w:trPr>
                <w:cantSplit/>
                <w:trHeight w:val="303"/>
                <w:jc w:val="center"/>
              </w:trPr>
              <w:tc>
                <w:tcPr>
                  <w:tcW w:w="1276" w:type="dxa"/>
                  <w:shd w:val="clear" w:color="auto" w:fill="00B05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C02CFE" w:rsidRPr="00BD7686" w:rsidRDefault="00C02CFE" w:rsidP="00C02CFE">
                  <w:pPr>
                    <w:jc w:val="left"/>
                    <w:rPr>
                      <w:rFonts w:ascii="Calibri" w:hAnsi="Calibri"/>
                      <w:sz w:val="28"/>
                      <w:szCs w:val="2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6"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r>
          </w:tbl>
          <w:p w:rsidR="00C02CFE" w:rsidRPr="00BD7686" w:rsidRDefault="00C02CFE" w:rsidP="00C02CFE">
            <w:pPr>
              <w:jc w:val="left"/>
              <w:rPr>
                <w:rFonts w:ascii="Calibri" w:hAnsi="Calibri"/>
                <w:sz w:val="18"/>
                <w:szCs w:val="18"/>
                <w:lang w:eastAsia="en-US"/>
              </w:rPr>
            </w:pPr>
          </w:p>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 xml:space="preserve">Matrica rizika utjecaja na štete/gubitke na građevinama od javnog društvenog značaja </w:t>
            </w:r>
          </w:p>
        </w:tc>
      </w:tr>
    </w:tbl>
    <w:p w:rsidR="00C02CFE" w:rsidRPr="00BD7686" w:rsidRDefault="00C02CFE" w:rsidP="00C02CFE">
      <w:pPr>
        <w:spacing w:line="276" w:lineRule="auto"/>
        <w:rPr>
          <w:sz w:val="22"/>
          <w:szCs w:val="22"/>
        </w:rPr>
      </w:pPr>
    </w:p>
    <w:p w:rsidR="00C02CFE" w:rsidRPr="00BD7686" w:rsidRDefault="00C02CFE" w:rsidP="00C02CFE">
      <w:pPr>
        <w:spacing w:line="276" w:lineRule="auto"/>
        <w:rPr>
          <w:sz w:val="22"/>
          <w:szCs w:val="22"/>
        </w:rPr>
      </w:pPr>
    </w:p>
    <w:p w:rsidR="00C02CFE" w:rsidRPr="00BD7686" w:rsidRDefault="00C02CFE" w:rsidP="00C02CFE">
      <w:pPr>
        <w:spacing w:line="276" w:lineRule="auto"/>
        <w:rPr>
          <w:sz w:val="22"/>
          <w:szCs w:val="22"/>
        </w:rPr>
      </w:pPr>
    </w:p>
    <w:p w:rsidR="00E425B7" w:rsidRPr="00BD7686" w:rsidRDefault="00E425B7" w:rsidP="00C02CFE">
      <w:pPr>
        <w:spacing w:line="276" w:lineRule="auto"/>
        <w:rPr>
          <w:sz w:val="22"/>
          <w:szCs w:val="22"/>
        </w:rPr>
      </w:pPr>
    </w:p>
    <w:p w:rsidR="00E425B7" w:rsidRPr="00BD7686" w:rsidRDefault="00E425B7" w:rsidP="00C02CFE">
      <w:pPr>
        <w:spacing w:line="276" w:lineRule="auto"/>
        <w:rPr>
          <w:sz w:val="22"/>
          <w:szCs w:val="22"/>
        </w:rPr>
      </w:pPr>
    </w:p>
    <w:p w:rsidR="00E425B7" w:rsidRPr="00BD7686" w:rsidRDefault="00E425B7" w:rsidP="00C02CFE">
      <w:pPr>
        <w:spacing w:line="276" w:lineRule="auto"/>
        <w:rPr>
          <w:sz w:val="22"/>
          <w:szCs w:val="22"/>
        </w:rPr>
      </w:pPr>
    </w:p>
    <w:tbl>
      <w:tblPr>
        <w:tblStyle w:val="Reetkatablice20"/>
        <w:tblW w:w="0" w:type="auto"/>
        <w:jc w:val="center"/>
        <w:tblLook w:val="04A0"/>
      </w:tblPr>
      <w:tblGrid>
        <w:gridCol w:w="4678"/>
        <w:gridCol w:w="4529"/>
      </w:tblGrid>
      <w:tr w:rsidR="00C02CFE" w:rsidRPr="00BD7686" w:rsidTr="00C02CFE">
        <w:trPr>
          <w:trHeight w:val="4409"/>
          <w:jc w:val="center"/>
        </w:trPr>
        <w:tc>
          <w:tcPr>
            <w:tcW w:w="4678" w:type="dxa"/>
          </w:tcPr>
          <w:p w:rsidR="00C02CFE" w:rsidRPr="00BD7686" w:rsidRDefault="00C02CFE" w:rsidP="00C02CFE">
            <w:pPr>
              <w:jc w:val="left"/>
              <w:rPr>
                <w:rFonts w:ascii="Calibri" w:hAnsi="Calibri"/>
                <w:sz w:val="28"/>
                <w:szCs w:val="28"/>
                <w:lang w:eastAsia="en-US"/>
              </w:rPr>
            </w:pPr>
          </w:p>
          <w:tbl>
            <w:tblPr>
              <w:tblStyle w:val="Reetkatablice20"/>
              <w:tblW w:w="0" w:type="auto"/>
              <w:jc w:val="center"/>
              <w:tblLook w:val="04A0"/>
            </w:tblPr>
            <w:tblGrid>
              <w:gridCol w:w="1276"/>
              <w:gridCol w:w="498"/>
              <w:gridCol w:w="318"/>
              <w:gridCol w:w="448"/>
              <w:gridCol w:w="448"/>
              <w:gridCol w:w="448"/>
              <w:gridCol w:w="448"/>
              <w:gridCol w:w="448"/>
            </w:tblGrid>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C02CFE" w:rsidRPr="00BD7686" w:rsidRDefault="00C02CFE" w:rsidP="00C02CFE">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6"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6"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6" w:type="dxa"/>
                  <w:shd w:val="clear" w:color="auto" w:fill="FFC0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C02CFE" w:rsidRPr="00BD7686" w:rsidRDefault="00E40899" w:rsidP="00C02CFE">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6"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FF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C02CFE" w:rsidRPr="00BD7686" w:rsidRDefault="00C02CFE" w:rsidP="00C02CFE">
                  <w:pPr>
                    <w:jc w:val="left"/>
                    <w:rPr>
                      <w:rFonts w:ascii="Calibri" w:hAnsi="Calibri"/>
                      <w:sz w:val="28"/>
                      <w:szCs w:val="28"/>
                      <w:lang w:eastAsia="en-US"/>
                    </w:rPr>
                  </w:pPr>
                </w:p>
              </w:tc>
              <w:tc>
                <w:tcPr>
                  <w:tcW w:w="425" w:type="dxa"/>
                  <w:shd w:val="clear" w:color="auto" w:fill="00B050"/>
                </w:tcPr>
                <w:p w:rsidR="00C02CFE" w:rsidRPr="00BD7686" w:rsidRDefault="00C02CFE" w:rsidP="00C02CFE">
                  <w:pPr>
                    <w:jc w:val="left"/>
                    <w:rPr>
                      <w:rFonts w:ascii="Calibri" w:hAnsi="Calibri"/>
                      <w:sz w:val="28"/>
                      <w:szCs w:val="28"/>
                      <w:lang w:eastAsia="en-US"/>
                    </w:rPr>
                  </w:pPr>
                </w:p>
              </w:tc>
              <w:tc>
                <w:tcPr>
                  <w:tcW w:w="426" w:type="dxa"/>
                  <w:shd w:val="clear" w:color="auto" w:fill="00B050"/>
                </w:tcPr>
                <w:p w:rsidR="00C02CFE" w:rsidRPr="00BD7686" w:rsidRDefault="00C02CFE" w:rsidP="00C02CFE">
                  <w:pPr>
                    <w:jc w:val="left"/>
                    <w:rPr>
                      <w:rFonts w:ascii="Calibri" w:hAnsi="Calibri"/>
                      <w:sz w:val="28"/>
                      <w:szCs w:val="28"/>
                      <w:lang w:eastAsia="en-US"/>
                    </w:rPr>
                  </w:pPr>
                </w:p>
              </w:tc>
              <w:tc>
                <w:tcPr>
                  <w:tcW w:w="425" w:type="dxa"/>
                  <w:shd w:val="clear" w:color="auto" w:fill="00B050"/>
                </w:tcPr>
                <w:p w:rsidR="00C02CFE" w:rsidRPr="00BD7686" w:rsidRDefault="00C02CFE" w:rsidP="00C02CFE">
                  <w:pPr>
                    <w:jc w:val="left"/>
                    <w:rPr>
                      <w:rFonts w:ascii="Calibri" w:hAnsi="Calibri"/>
                      <w:sz w:val="28"/>
                      <w:szCs w:val="28"/>
                      <w:lang w:eastAsia="en-US"/>
                    </w:rPr>
                  </w:pPr>
                </w:p>
              </w:tc>
              <w:tc>
                <w:tcPr>
                  <w:tcW w:w="425" w:type="dxa"/>
                  <w:shd w:val="clear" w:color="auto" w:fill="00B05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vMerge w:val="restart"/>
                  <w:shd w:val="clear" w:color="auto" w:fill="F2F2F2" w:themeFill="background1" w:themeFillShade="F2"/>
                </w:tcPr>
                <w:p w:rsidR="00C02CFE" w:rsidRPr="00BD7686" w:rsidRDefault="00C02CFE" w:rsidP="00C02CFE">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8"/>
                      <w:szCs w:val="28"/>
                      <w:lang w:eastAsia="en-US"/>
                    </w:rPr>
                  </w:pP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5</w:t>
                  </w:r>
                </w:p>
              </w:tc>
            </w:tr>
            <w:tr w:rsidR="00C02CFE" w:rsidRPr="00BD7686" w:rsidTr="00C02CFE">
              <w:trPr>
                <w:jc w:val="center"/>
              </w:trPr>
              <w:tc>
                <w:tcPr>
                  <w:tcW w:w="1276" w:type="dxa"/>
                  <w:vMerge/>
                  <w:shd w:val="clear" w:color="auto" w:fill="F2F2F2"/>
                </w:tcPr>
                <w:p w:rsidR="00C02CFE" w:rsidRPr="00BD7686" w:rsidRDefault="00C02CFE" w:rsidP="00C02CFE">
                  <w:pPr>
                    <w:jc w:val="left"/>
                    <w:rPr>
                      <w:rFonts w:ascii="Calibri" w:hAnsi="Calibri"/>
                      <w:sz w:val="20"/>
                      <w:lang w:eastAsia="en-US"/>
                    </w:rPr>
                  </w:pPr>
                </w:p>
              </w:tc>
              <w:tc>
                <w:tcPr>
                  <w:tcW w:w="2835" w:type="dxa"/>
                  <w:gridSpan w:val="7"/>
                  <w:tcBorders>
                    <w:top w:val="nil"/>
                  </w:tcBorders>
                </w:tcPr>
                <w:p w:rsidR="00C02CFE" w:rsidRPr="00BD7686" w:rsidRDefault="00C02CFE" w:rsidP="00C02CFE">
                  <w:pPr>
                    <w:jc w:val="center"/>
                    <w:rPr>
                      <w:rFonts w:ascii="Calibri" w:hAnsi="Calibri"/>
                      <w:i/>
                      <w:iCs/>
                      <w:lang w:eastAsia="en-US"/>
                    </w:rPr>
                  </w:pPr>
                  <w:r w:rsidRPr="00BD7686">
                    <w:rPr>
                      <w:rFonts w:ascii="Calibri" w:hAnsi="Calibri"/>
                      <w:i/>
                      <w:iCs/>
                      <w:lang w:eastAsia="en-US"/>
                    </w:rPr>
                    <w:t>Vjerojatnost</w:t>
                  </w:r>
                </w:p>
              </w:tc>
            </w:tr>
            <w:tr w:rsidR="00C02CFE" w:rsidRPr="00BD7686" w:rsidTr="00C02CFE">
              <w:trPr>
                <w:cantSplit/>
                <w:trHeight w:val="326"/>
                <w:jc w:val="center"/>
              </w:trPr>
              <w:tc>
                <w:tcPr>
                  <w:tcW w:w="1276" w:type="dxa"/>
                  <w:shd w:val="clear" w:color="auto" w:fill="FF000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C02CFE" w:rsidRPr="00BD7686" w:rsidRDefault="00C02CFE" w:rsidP="00C02CFE">
                  <w:pPr>
                    <w:jc w:val="left"/>
                    <w:rPr>
                      <w:rFonts w:ascii="Calibri" w:hAnsi="Calibri"/>
                      <w:sz w:val="28"/>
                      <w:szCs w:val="28"/>
                      <w:lang w:eastAsia="en-US"/>
                    </w:rPr>
                  </w:pP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C02CFE" w:rsidRPr="00BD7686" w:rsidTr="00C02CFE">
              <w:trPr>
                <w:cantSplit/>
                <w:trHeight w:val="315"/>
                <w:jc w:val="center"/>
              </w:trPr>
              <w:tc>
                <w:tcPr>
                  <w:tcW w:w="1276" w:type="dxa"/>
                  <w:shd w:val="clear" w:color="auto" w:fill="FFC00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C02CFE" w:rsidRPr="00BD7686" w:rsidRDefault="00C02CFE" w:rsidP="00C02CFE">
                  <w:pPr>
                    <w:jc w:val="left"/>
                    <w:rPr>
                      <w:rFonts w:ascii="Calibri" w:hAnsi="Calibri"/>
                      <w:sz w:val="28"/>
                      <w:szCs w:val="2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6"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r>
            <w:tr w:rsidR="00C02CFE" w:rsidRPr="00BD7686" w:rsidTr="00C02CFE">
              <w:trPr>
                <w:cantSplit/>
                <w:trHeight w:val="323"/>
                <w:jc w:val="center"/>
              </w:trPr>
              <w:tc>
                <w:tcPr>
                  <w:tcW w:w="1276" w:type="dxa"/>
                  <w:shd w:val="clear" w:color="auto" w:fill="FFFF0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C02CFE" w:rsidRPr="00BD7686" w:rsidRDefault="00C02CFE" w:rsidP="00C02CFE">
                  <w:pPr>
                    <w:jc w:val="left"/>
                    <w:rPr>
                      <w:rFonts w:ascii="Calibri" w:hAnsi="Calibri"/>
                      <w:sz w:val="28"/>
                      <w:szCs w:val="2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6"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r>
            <w:tr w:rsidR="00C02CFE" w:rsidRPr="00BD7686" w:rsidTr="00C02CFE">
              <w:trPr>
                <w:cantSplit/>
                <w:trHeight w:val="303"/>
                <w:jc w:val="center"/>
              </w:trPr>
              <w:tc>
                <w:tcPr>
                  <w:tcW w:w="1276" w:type="dxa"/>
                  <w:shd w:val="clear" w:color="auto" w:fill="00B05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C02CFE" w:rsidRPr="00BD7686" w:rsidRDefault="00C02CFE" w:rsidP="00C02CFE">
                  <w:pPr>
                    <w:jc w:val="left"/>
                    <w:rPr>
                      <w:rFonts w:ascii="Calibri" w:hAnsi="Calibri"/>
                      <w:sz w:val="28"/>
                      <w:szCs w:val="2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6"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r>
          </w:tbl>
          <w:p w:rsidR="00C02CFE" w:rsidRPr="00BD7686" w:rsidRDefault="00C02CFE" w:rsidP="00C02CFE">
            <w:pPr>
              <w:jc w:val="left"/>
              <w:rPr>
                <w:rFonts w:ascii="Calibri" w:hAnsi="Calibri"/>
                <w:sz w:val="18"/>
                <w:szCs w:val="18"/>
                <w:lang w:eastAsia="en-US"/>
              </w:rPr>
            </w:pPr>
          </w:p>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 xml:space="preserve">Matrica rizika utjecaja na prestanak funkcije kritične infrastrukture/objekata od javnog interesa za razdoblje duže od 10 dana  </w:t>
            </w:r>
          </w:p>
          <w:p w:rsidR="00C02CFE" w:rsidRPr="00BD7686" w:rsidRDefault="00C02CFE" w:rsidP="00C02CFE">
            <w:pPr>
              <w:jc w:val="left"/>
              <w:rPr>
                <w:rFonts w:ascii="Calibri" w:hAnsi="Calibri"/>
                <w:sz w:val="28"/>
                <w:szCs w:val="28"/>
                <w:lang w:eastAsia="en-US"/>
              </w:rPr>
            </w:pPr>
          </w:p>
        </w:tc>
        <w:tc>
          <w:tcPr>
            <w:tcW w:w="4529" w:type="dxa"/>
          </w:tcPr>
          <w:p w:rsidR="00C02CFE" w:rsidRPr="00BD7686" w:rsidRDefault="00C02CFE" w:rsidP="00C02CFE">
            <w:pPr>
              <w:jc w:val="left"/>
              <w:rPr>
                <w:rFonts w:ascii="Calibri" w:hAnsi="Calibri"/>
                <w:sz w:val="28"/>
                <w:szCs w:val="28"/>
                <w:lang w:eastAsia="en-US"/>
              </w:rPr>
            </w:pPr>
          </w:p>
          <w:tbl>
            <w:tblPr>
              <w:tblStyle w:val="Reetkatablice20"/>
              <w:tblW w:w="0" w:type="auto"/>
              <w:jc w:val="center"/>
              <w:tblLook w:val="04A0"/>
            </w:tblPr>
            <w:tblGrid>
              <w:gridCol w:w="1247"/>
              <w:gridCol w:w="498"/>
              <w:gridCol w:w="318"/>
              <w:gridCol w:w="448"/>
              <w:gridCol w:w="448"/>
              <w:gridCol w:w="448"/>
              <w:gridCol w:w="448"/>
              <w:gridCol w:w="448"/>
            </w:tblGrid>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C02CFE" w:rsidRPr="00BD7686" w:rsidRDefault="00C02CFE" w:rsidP="00C02CFE">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6"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6"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6" w:type="dxa"/>
                  <w:shd w:val="clear" w:color="auto" w:fill="FFC0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C02CFE" w:rsidRPr="00BD7686" w:rsidRDefault="00E40899" w:rsidP="00C02CFE">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6"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FF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C02CFE" w:rsidRPr="00BD7686" w:rsidRDefault="00C02CFE" w:rsidP="00C02CFE">
                  <w:pPr>
                    <w:jc w:val="left"/>
                    <w:rPr>
                      <w:rFonts w:ascii="Calibri" w:hAnsi="Calibri"/>
                      <w:sz w:val="28"/>
                      <w:szCs w:val="28"/>
                      <w:lang w:eastAsia="en-US"/>
                    </w:rPr>
                  </w:pPr>
                </w:p>
              </w:tc>
              <w:tc>
                <w:tcPr>
                  <w:tcW w:w="425" w:type="dxa"/>
                  <w:shd w:val="clear" w:color="auto" w:fill="00B050"/>
                </w:tcPr>
                <w:p w:rsidR="00C02CFE" w:rsidRPr="00BD7686" w:rsidRDefault="00C02CFE" w:rsidP="00C02CFE">
                  <w:pPr>
                    <w:jc w:val="left"/>
                    <w:rPr>
                      <w:rFonts w:ascii="Calibri" w:hAnsi="Calibri"/>
                      <w:sz w:val="28"/>
                      <w:szCs w:val="28"/>
                      <w:lang w:eastAsia="en-US"/>
                    </w:rPr>
                  </w:pPr>
                </w:p>
              </w:tc>
              <w:tc>
                <w:tcPr>
                  <w:tcW w:w="426" w:type="dxa"/>
                  <w:shd w:val="clear" w:color="auto" w:fill="00B050"/>
                </w:tcPr>
                <w:p w:rsidR="00C02CFE" w:rsidRPr="00BD7686" w:rsidRDefault="00C02CFE" w:rsidP="00C02CFE">
                  <w:pPr>
                    <w:jc w:val="left"/>
                    <w:rPr>
                      <w:rFonts w:ascii="Calibri" w:hAnsi="Calibri"/>
                      <w:sz w:val="28"/>
                      <w:szCs w:val="28"/>
                      <w:lang w:eastAsia="en-US"/>
                    </w:rPr>
                  </w:pPr>
                </w:p>
              </w:tc>
              <w:tc>
                <w:tcPr>
                  <w:tcW w:w="425" w:type="dxa"/>
                  <w:shd w:val="clear" w:color="auto" w:fill="00B050"/>
                </w:tcPr>
                <w:p w:rsidR="00C02CFE" w:rsidRPr="00BD7686" w:rsidRDefault="00C02CFE" w:rsidP="00C02CFE">
                  <w:pPr>
                    <w:jc w:val="left"/>
                    <w:rPr>
                      <w:rFonts w:ascii="Calibri" w:hAnsi="Calibri"/>
                      <w:sz w:val="28"/>
                      <w:szCs w:val="28"/>
                      <w:lang w:eastAsia="en-US"/>
                    </w:rPr>
                  </w:pPr>
                </w:p>
              </w:tc>
              <w:tc>
                <w:tcPr>
                  <w:tcW w:w="425" w:type="dxa"/>
                  <w:shd w:val="clear" w:color="auto" w:fill="00B05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vMerge w:val="restart"/>
                  <w:shd w:val="clear" w:color="auto" w:fill="F2F2F2" w:themeFill="background1" w:themeFillShade="F2"/>
                </w:tcPr>
                <w:p w:rsidR="00C02CFE" w:rsidRPr="00BD7686" w:rsidRDefault="00C02CFE" w:rsidP="00C02CFE">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8"/>
                      <w:szCs w:val="28"/>
                      <w:lang w:eastAsia="en-US"/>
                    </w:rPr>
                  </w:pP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5</w:t>
                  </w:r>
                </w:p>
              </w:tc>
            </w:tr>
            <w:tr w:rsidR="00C02CFE" w:rsidRPr="00BD7686" w:rsidTr="00C02CFE">
              <w:trPr>
                <w:jc w:val="center"/>
              </w:trPr>
              <w:tc>
                <w:tcPr>
                  <w:tcW w:w="1276" w:type="dxa"/>
                  <w:vMerge/>
                  <w:shd w:val="clear" w:color="auto" w:fill="F2F2F2"/>
                </w:tcPr>
                <w:p w:rsidR="00C02CFE" w:rsidRPr="00BD7686" w:rsidRDefault="00C02CFE" w:rsidP="00C02CFE">
                  <w:pPr>
                    <w:jc w:val="left"/>
                    <w:rPr>
                      <w:rFonts w:ascii="Calibri" w:hAnsi="Calibri"/>
                      <w:sz w:val="20"/>
                      <w:lang w:eastAsia="en-US"/>
                    </w:rPr>
                  </w:pPr>
                </w:p>
              </w:tc>
              <w:tc>
                <w:tcPr>
                  <w:tcW w:w="2835" w:type="dxa"/>
                  <w:gridSpan w:val="7"/>
                  <w:tcBorders>
                    <w:top w:val="nil"/>
                  </w:tcBorders>
                </w:tcPr>
                <w:p w:rsidR="00C02CFE" w:rsidRPr="00BD7686" w:rsidRDefault="00C02CFE" w:rsidP="00C02CFE">
                  <w:pPr>
                    <w:jc w:val="center"/>
                    <w:rPr>
                      <w:rFonts w:ascii="Calibri" w:hAnsi="Calibri"/>
                      <w:i/>
                      <w:iCs/>
                      <w:lang w:eastAsia="en-US"/>
                    </w:rPr>
                  </w:pPr>
                  <w:r w:rsidRPr="00BD7686">
                    <w:rPr>
                      <w:rFonts w:ascii="Calibri" w:hAnsi="Calibri"/>
                      <w:i/>
                      <w:iCs/>
                      <w:lang w:eastAsia="en-US"/>
                    </w:rPr>
                    <w:t>Vjerojatnost</w:t>
                  </w:r>
                </w:p>
              </w:tc>
            </w:tr>
            <w:tr w:rsidR="00C02CFE" w:rsidRPr="00BD7686" w:rsidTr="00C02CFE">
              <w:trPr>
                <w:cantSplit/>
                <w:trHeight w:val="326"/>
                <w:jc w:val="center"/>
              </w:trPr>
              <w:tc>
                <w:tcPr>
                  <w:tcW w:w="1276" w:type="dxa"/>
                  <w:shd w:val="clear" w:color="auto" w:fill="FF000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C02CFE" w:rsidRPr="00BD7686" w:rsidRDefault="00C02CFE" w:rsidP="00C02CFE">
                  <w:pPr>
                    <w:jc w:val="left"/>
                    <w:rPr>
                      <w:rFonts w:ascii="Calibri" w:hAnsi="Calibri"/>
                      <w:sz w:val="28"/>
                      <w:szCs w:val="28"/>
                      <w:lang w:eastAsia="en-US"/>
                    </w:rPr>
                  </w:pP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C02CFE" w:rsidRPr="00BD7686" w:rsidTr="00C02CFE">
              <w:trPr>
                <w:cantSplit/>
                <w:trHeight w:val="315"/>
                <w:jc w:val="center"/>
              </w:trPr>
              <w:tc>
                <w:tcPr>
                  <w:tcW w:w="1276" w:type="dxa"/>
                  <w:shd w:val="clear" w:color="auto" w:fill="FFC00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C02CFE" w:rsidRPr="00BD7686" w:rsidRDefault="00C02CFE" w:rsidP="00C02CFE">
                  <w:pPr>
                    <w:jc w:val="left"/>
                    <w:rPr>
                      <w:rFonts w:ascii="Calibri" w:hAnsi="Calibri"/>
                      <w:sz w:val="28"/>
                      <w:szCs w:val="2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6"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r>
            <w:tr w:rsidR="00C02CFE" w:rsidRPr="00BD7686" w:rsidTr="00C02CFE">
              <w:trPr>
                <w:cantSplit/>
                <w:trHeight w:val="323"/>
                <w:jc w:val="center"/>
              </w:trPr>
              <w:tc>
                <w:tcPr>
                  <w:tcW w:w="1276" w:type="dxa"/>
                  <w:shd w:val="clear" w:color="auto" w:fill="FFFF0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C02CFE" w:rsidRPr="00BD7686" w:rsidRDefault="00C02CFE" w:rsidP="00C02CFE">
                  <w:pPr>
                    <w:jc w:val="left"/>
                    <w:rPr>
                      <w:rFonts w:ascii="Calibri" w:hAnsi="Calibri"/>
                      <w:sz w:val="28"/>
                      <w:szCs w:val="2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6"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r>
            <w:tr w:rsidR="00C02CFE" w:rsidRPr="00BD7686" w:rsidTr="00C02CFE">
              <w:trPr>
                <w:cantSplit/>
                <w:trHeight w:val="303"/>
                <w:jc w:val="center"/>
              </w:trPr>
              <w:tc>
                <w:tcPr>
                  <w:tcW w:w="1276" w:type="dxa"/>
                  <w:shd w:val="clear" w:color="auto" w:fill="00B05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C02CFE" w:rsidRPr="00BD7686" w:rsidRDefault="00C02CFE" w:rsidP="00C02CFE">
                  <w:pPr>
                    <w:jc w:val="left"/>
                    <w:rPr>
                      <w:rFonts w:ascii="Calibri" w:hAnsi="Calibri"/>
                      <w:sz w:val="28"/>
                      <w:szCs w:val="2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6"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r>
          </w:tbl>
          <w:p w:rsidR="00C02CFE" w:rsidRPr="00BD7686" w:rsidRDefault="00C02CFE" w:rsidP="00C02CFE">
            <w:pPr>
              <w:jc w:val="left"/>
              <w:rPr>
                <w:rFonts w:ascii="Calibri" w:hAnsi="Calibri"/>
                <w:sz w:val="18"/>
                <w:szCs w:val="18"/>
                <w:lang w:eastAsia="en-US"/>
              </w:rPr>
            </w:pPr>
          </w:p>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 xml:space="preserve">Zbirna matrica rizika društvena stabilnost i politika </w:t>
            </w:r>
          </w:p>
        </w:tc>
      </w:tr>
    </w:tbl>
    <w:p w:rsidR="00C02CFE" w:rsidRPr="00BD7686" w:rsidRDefault="00C02CFE" w:rsidP="00C02CFE">
      <w:pPr>
        <w:spacing w:line="276" w:lineRule="auto"/>
        <w:rPr>
          <w:sz w:val="22"/>
          <w:szCs w:val="22"/>
        </w:rPr>
      </w:pPr>
    </w:p>
    <w:p w:rsidR="00C02CFE" w:rsidRPr="00BD7686" w:rsidRDefault="00C02CFE" w:rsidP="00C02CFE">
      <w:pPr>
        <w:spacing w:line="276" w:lineRule="auto"/>
        <w:rPr>
          <w:sz w:val="22"/>
          <w:szCs w:val="22"/>
        </w:rPr>
      </w:pPr>
    </w:p>
    <w:p w:rsidR="00C02CFE" w:rsidRDefault="00B05C26" w:rsidP="00B05C26">
      <w:pPr>
        <w:pStyle w:val="Opisslike"/>
        <w:rPr>
          <w:b w:val="0"/>
          <w:sz w:val="20"/>
          <w:lang w:eastAsia="en-US"/>
        </w:rPr>
      </w:pPr>
      <w:r w:rsidRPr="006C0AA8">
        <w:rPr>
          <w:b w:val="0"/>
        </w:rPr>
        <w:t>Grafički prikaz</w:t>
      </w:r>
      <w:r w:rsidR="00C02CFE" w:rsidRPr="006C0AA8">
        <w:rPr>
          <w:b w:val="0"/>
          <w:lang w:eastAsia="en-US"/>
        </w:rPr>
        <w:t>:</w:t>
      </w:r>
      <w:r w:rsidR="00AF3B54" w:rsidRPr="006C0AA8">
        <w:rPr>
          <w:b w:val="0"/>
        </w:rPr>
        <w:t xml:space="preserve"> Tehničko tehnološke nesreće u cestovnom prometu,</w:t>
      </w:r>
      <w:r w:rsidR="00C02CFE" w:rsidRPr="006C0AA8">
        <w:rPr>
          <w:b w:val="0"/>
          <w:sz w:val="20"/>
          <w:lang w:eastAsia="en-US"/>
        </w:rPr>
        <w:t xml:space="preserve"> zbirna matrica rizika</w:t>
      </w:r>
    </w:p>
    <w:p w:rsidR="006C0AA8" w:rsidRPr="006C0AA8" w:rsidRDefault="006C0AA8" w:rsidP="006C0AA8">
      <w:pPr>
        <w:rPr>
          <w:lang w:eastAsia="en-US"/>
        </w:rPr>
      </w:pPr>
    </w:p>
    <w:tbl>
      <w:tblPr>
        <w:tblStyle w:val="Reetkatablice20"/>
        <w:tblW w:w="0" w:type="auto"/>
        <w:jc w:val="center"/>
        <w:tblLook w:val="04A0"/>
      </w:tblPr>
      <w:tblGrid>
        <w:gridCol w:w="4678"/>
      </w:tblGrid>
      <w:tr w:rsidR="00C02CFE" w:rsidRPr="00BD7686" w:rsidTr="00C02CFE">
        <w:trPr>
          <w:trHeight w:val="4409"/>
          <w:jc w:val="center"/>
        </w:trPr>
        <w:tc>
          <w:tcPr>
            <w:tcW w:w="4678" w:type="dxa"/>
          </w:tcPr>
          <w:p w:rsidR="00C02CFE" w:rsidRPr="00BD7686" w:rsidRDefault="00C02CFE" w:rsidP="00C02CFE">
            <w:pPr>
              <w:jc w:val="left"/>
              <w:rPr>
                <w:rFonts w:ascii="Calibri" w:hAnsi="Calibri"/>
                <w:sz w:val="28"/>
                <w:szCs w:val="28"/>
                <w:lang w:eastAsia="en-US"/>
              </w:rPr>
            </w:pPr>
          </w:p>
          <w:tbl>
            <w:tblPr>
              <w:tblStyle w:val="Reetkatablice20"/>
              <w:tblW w:w="0" w:type="auto"/>
              <w:jc w:val="center"/>
              <w:tblLook w:val="04A0"/>
            </w:tblPr>
            <w:tblGrid>
              <w:gridCol w:w="1276"/>
              <w:gridCol w:w="498"/>
              <w:gridCol w:w="318"/>
              <w:gridCol w:w="448"/>
              <w:gridCol w:w="448"/>
              <w:gridCol w:w="448"/>
              <w:gridCol w:w="448"/>
              <w:gridCol w:w="448"/>
            </w:tblGrid>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C02CFE" w:rsidRPr="00BD7686" w:rsidRDefault="00C02CFE" w:rsidP="00C02CFE">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6"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C02CFE" w:rsidRPr="00BD7686" w:rsidRDefault="00E40899" w:rsidP="00C02CFE">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6"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c>
                <w:tcPr>
                  <w:tcW w:w="425" w:type="dxa"/>
                  <w:shd w:val="clear" w:color="auto" w:fill="FF00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6" w:type="dxa"/>
                  <w:shd w:val="clear" w:color="auto" w:fill="FFC0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c>
                <w:tcPr>
                  <w:tcW w:w="425" w:type="dxa"/>
                  <w:shd w:val="clear" w:color="auto" w:fill="FFC0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C02CFE" w:rsidRPr="00BD7686" w:rsidRDefault="00C02CFE" w:rsidP="00C02CFE">
                  <w:pPr>
                    <w:jc w:val="left"/>
                    <w:rPr>
                      <w:rFonts w:ascii="Calibri" w:hAnsi="Calibri"/>
                      <w:sz w:val="28"/>
                      <w:szCs w:val="28"/>
                      <w:lang w:eastAsia="en-US"/>
                    </w:rPr>
                  </w:pP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6"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FF00"/>
                </w:tcPr>
                <w:p w:rsidR="00C02CFE" w:rsidRPr="00BD7686" w:rsidRDefault="00C02CFE" w:rsidP="00C02CFE">
                  <w:pPr>
                    <w:jc w:val="left"/>
                    <w:rPr>
                      <w:rFonts w:ascii="Calibri" w:hAnsi="Calibri"/>
                      <w:sz w:val="28"/>
                      <w:szCs w:val="28"/>
                      <w:lang w:eastAsia="en-US"/>
                    </w:rPr>
                  </w:pPr>
                </w:p>
              </w:tc>
              <w:tc>
                <w:tcPr>
                  <w:tcW w:w="425" w:type="dxa"/>
                  <w:shd w:val="clear" w:color="auto" w:fill="FFFF0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tcPr>
                <w:p w:rsidR="00C02CFE" w:rsidRPr="00BD7686" w:rsidRDefault="00C02CFE" w:rsidP="00C02CFE">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C02CFE" w:rsidRPr="00BD7686" w:rsidRDefault="00C02CFE" w:rsidP="00C02CFE">
                  <w:pPr>
                    <w:jc w:val="left"/>
                    <w:rPr>
                      <w:rFonts w:ascii="Calibri" w:hAnsi="Calibri"/>
                      <w:sz w:val="28"/>
                      <w:szCs w:val="28"/>
                      <w:lang w:eastAsia="en-US"/>
                    </w:rPr>
                  </w:pPr>
                </w:p>
              </w:tc>
              <w:tc>
                <w:tcPr>
                  <w:tcW w:w="425" w:type="dxa"/>
                  <w:shd w:val="clear" w:color="auto" w:fill="00B050"/>
                </w:tcPr>
                <w:p w:rsidR="00C02CFE" w:rsidRPr="00BD7686" w:rsidRDefault="00C02CFE" w:rsidP="00C02CFE">
                  <w:pPr>
                    <w:jc w:val="left"/>
                    <w:rPr>
                      <w:rFonts w:ascii="Calibri" w:hAnsi="Calibri"/>
                      <w:sz w:val="28"/>
                      <w:szCs w:val="28"/>
                      <w:lang w:eastAsia="en-US"/>
                    </w:rPr>
                  </w:pPr>
                </w:p>
              </w:tc>
              <w:tc>
                <w:tcPr>
                  <w:tcW w:w="426" w:type="dxa"/>
                  <w:shd w:val="clear" w:color="auto" w:fill="00B050"/>
                </w:tcPr>
                <w:p w:rsidR="00C02CFE" w:rsidRPr="00BD7686" w:rsidRDefault="00C02CFE" w:rsidP="00C02CFE">
                  <w:pPr>
                    <w:jc w:val="left"/>
                    <w:rPr>
                      <w:rFonts w:ascii="Calibri" w:hAnsi="Calibri"/>
                      <w:sz w:val="28"/>
                      <w:szCs w:val="28"/>
                      <w:lang w:eastAsia="en-US"/>
                    </w:rPr>
                  </w:pPr>
                </w:p>
              </w:tc>
              <w:tc>
                <w:tcPr>
                  <w:tcW w:w="425" w:type="dxa"/>
                  <w:shd w:val="clear" w:color="auto" w:fill="00B050"/>
                </w:tcPr>
                <w:p w:rsidR="00C02CFE" w:rsidRPr="00BD7686" w:rsidRDefault="00C02CFE" w:rsidP="00C02CFE">
                  <w:pPr>
                    <w:jc w:val="left"/>
                    <w:rPr>
                      <w:rFonts w:ascii="Calibri" w:hAnsi="Calibri"/>
                      <w:sz w:val="28"/>
                      <w:szCs w:val="28"/>
                      <w:lang w:eastAsia="en-US"/>
                    </w:rPr>
                  </w:pPr>
                </w:p>
              </w:tc>
              <w:tc>
                <w:tcPr>
                  <w:tcW w:w="425" w:type="dxa"/>
                  <w:shd w:val="clear" w:color="auto" w:fill="00B050"/>
                </w:tcPr>
                <w:p w:rsidR="00C02CFE" w:rsidRPr="00BD7686" w:rsidRDefault="00C02CFE" w:rsidP="00C02CFE">
                  <w:pPr>
                    <w:jc w:val="left"/>
                    <w:rPr>
                      <w:rFonts w:ascii="Calibri" w:hAnsi="Calibri"/>
                      <w:sz w:val="28"/>
                      <w:szCs w:val="28"/>
                      <w:lang w:eastAsia="en-US"/>
                    </w:rPr>
                  </w:pPr>
                </w:p>
              </w:tc>
            </w:tr>
            <w:tr w:rsidR="00C02CFE" w:rsidRPr="00BD7686" w:rsidTr="00C02CFE">
              <w:trPr>
                <w:jc w:val="center"/>
              </w:trPr>
              <w:tc>
                <w:tcPr>
                  <w:tcW w:w="1276" w:type="dxa"/>
                  <w:vMerge w:val="restart"/>
                  <w:shd w:val="clear" w:color="auto" w:fill="F2F2F2" w:themeFill="background1" w:themeFillShade="F2"/>
                </w:tcPr>
                <w:p w:rsidR="00C02CFE" w:rsidRPr="00BD7686" w:rsidRDefault="00C02CFE" w:rsidP="00C02CFE">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C02CFE" w:rsidRPr="00BD7686" w:rsidRDefault="00C02CFE" w:rsidP="00C02CFE">
                  <w:pPr>
                    <w:jc w:val="left"/>
                    <w:rPr>
                      <w:rFonts w:ascii="Calibri" w:hAnsi="Calibri"/>
                      <w:sz w:val="28"/>
                      <w:szCs w:val="28"/>
                      <w:lang w:eastAsia="en-US"/>
                    </w:rPr>
                  </w:pPr>
                </w:p>
              </w:tc>
              <w:tc>
                <w:tcPr>
                  <w:tcW w:w="284" w:type="dxa"/>
                </w:tcPr>
                <w:p w:rsidR="00C02CFE" w:rsidRPr="00BD7686" w:rsidRDefault="00C02CFE" w:rsidP="00C02CFE">
                  <w:pPr>
                    <w:jc w:val="left"/>
                    <w:rPr>
                      <w:rFonts w:ascii="Calibri" w:hAnsi="Calibri"/>
                      <w:sz w:val="28"/>
                      <w:szCs w:val="28"/>
                      <w:lang w:eastAsia="en-US"/>
                    </w:rPr>
                  </w:pP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5</w:t>
                  </w:r>
                </w:p>
              </w:tc>
            </w:tr>
            <w:tr w:rsidR="00C02CFE" w:rsidRPr="00BD7686" w:rsidTr="00C02CFE">
              <w:trPr>
                <w:jc w:val="center"/>
              </w:trPr>
              <w:tc>
                <w:tcPr>
                  <w:tcW w:w="1276" w:type="dxa"/>
                  <w:vMerge/>
                  <w:shd w:val="clear" w:color="auto" w:fill="F2F2F2"/>
                </w:tcPr>
                <w:p w:rsidR="00C02CFE" w:rsidRPr="00BD7686" w:rsidRDefault="00C02CFE" w:rsidP="00C02CFE">
                  <w:pPr>
                    <w:jc w:val="left"/>
                    <w:rPr>
                      <w:rFonts w:ascii="Calibri" w:hAnsi="Calibri"/>
                      <w:sz w:val="20"/>
                      <w:lang w:eastAsia="en-US"/>
                    </w:rPr>
                  </w:pPr>
                </w:p>
              </w:tc>
              <w:tc>
                <w:tcPr>
                  <w:tcW w:w="2835" w:type="dxa"/>
                  <w:gridSpan w:val="7"/>
                  <w:tcBorders>
                    <w:top w:val="nil"/>
                  </w:tcBorders>
                </w:tcPr>
                <w:p w:rsidR="00C02CFE" w:rsidRPr="00BD7686" w:rsidRDefault="00C02CFE" w:rsidP="00C02CFE">
                  <w:pPr>
                    <w:jc w:val="center"/>
                    <w:rPr>
                      <w:rFonts w:ascii="Calibri" w:hAnsi="Calibri"/>
                      <w:i/>
                      <w:iCs/>
                      <w:lang w:eastAsia="en-US"/>
                    </w:rPr>
                  </w:pPr>
                  <w:r w:rsidRPr="00BD7686">
                    <w:rPr>
                      <w:rFonts w:ascii="Calibri" w:hAnsi="Calibri"/>
                      <w:i/>
                      <w:iCs/>
                      <w:lang w:eastAsia="en-US"/>
                    </w:rPr>
                    <w:t>Vjerojatnost</w:t>
                  </w:r>
                </w:p>
              </w:tc>
            </w:tr>
            <w:tr w:rsidR="00C02CFE" w:rsidRPr="00BD7686" w:rsidTr="00C02CFE">
              <w:trPr>
                <w:cantSplit/>
                <w:trHeight w:val="326"/>
                <w:jc w:val="center"/>
              </w:trPr>
              <w:tc>
                <w:tcPr>
                  <w:tcW w:w="1276" w:type="dxa"/>
                  <w:shd w:val="clear" w:color="auto" w:fill="FF000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C02CFE" w:rsidRPr="00BD7686" w:rsidRDefault="00C02CFE" w:rsidP="00C02CFE">
                  <w:pPr>
                    <w:jc w:val="left"/>
                    <w:rPr>
                      <w:rFonts w:ascii="Calibri" w:hAnsi="Calibri"/>
                      <w:sz w:val="28"/>
                      <w:szCs w:val="28"/>
                      <w:lang w:eastAsia="en-US"/>
                    </w:rPr>
                  </w:pP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C02CFE" w:rsidRPr="00BD7686" w:rsidRDefault="00C02CFE" w:rsidP="00C02CFE">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C02CFE" w:rsidRPr="00BD7686" w:rsidTr="00C02CFE">
              <w:trPr>
                <w:cantSplit/>
                <w:trHeight w:val="315"/>
                <w:jc w:val="center"/>
              </w:trPr>
              <w:tc>
                <w:tcPr>
                  <w:tcW w:w="1276" w:type="dxa"/>
                  <w:shd w:val="clear" w:color="auto" w:fill="FFC00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C02CFE" w:rsidRPr="00BD7686" w:rsidRDefault="00C02CFE" w:rsidP="00C02CFE">
                  <w:pPr>
                    <w:jc w:val="left"/>
                    <w:rPr>
                      <w:rFonts w:ascii="Calibri" w:hAnsi="Calibri"/>
                      <w:sz w:val="28"/>
                      <w:szCs w:val="2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6"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r>
            <w:tr w:rsidR="00C02CFE" w:rsidRPr="00BD7686" w:rsidTr="00C02CFE">
              <w:trPr>
                <w:cantSplit/>
                <w:trHeight w:val="323"/>
                <w:jc w:val="center"/>
              </w:trPr>
              <w:tc>
                <w:tcPr>
                  <w:tcW w:w="1276" w:type="dxa"/>
                  <w:shd w:val="clear" w:color="auto" w:fill="FFFF0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C02CFE" w:rsidRPr="00BD7686" w:rsidRDefault="00C02CFE" w:rsidP="00C02CFE">
                  <w:pPr>
                    <w:jc w:val="left"/>
                    <w:rPr>
                      <w:rFonts w:ascii="Calibri" w:hAnsi="Calibri"/>
                      <w:sz w:val="28"/>
                      <w:szCs w:val="2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6"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r>
            <w:tr w:rsidR="00C02CFE" w:rsidRPr="00BD7686" w:rsidTr="00C02CFE">
              <w:trPr>
                <w:cantSplit/>
                <w:trHeight w:val="303"/>
                <w:jc w:val="center"/>
              </w:trPr>
              <w:tc>
                <w:tcPr>
                  <w:tcW w:w="1276" w:type="dxa"/>
                  <w:shd w:val="clear" w:color="auto" w:fill="00B050"/>
                </w:tcPr>
                <w:p w:rsidR="00C02CFE" w:rsidRPr="00BD7686" w:rsidRDefault="00C02CFE" w:rsidP="00C02CFE">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C02CFE" w:rsidRPr="00BD7686" w:rsidRDefault="00C02CFE" w:rsidP="00C02CFE">
                  <w:pPr>
                    <w:jc w:val="left"/>
                    <w:rPr>
                      <w:rFonts w:ascii="Calibri" w:hAnsi="Calibri"/>
                      <w:sz w:val="28"/>
                      <w:szCs w:val="2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6"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c>
                <w:tcPr>
                  <w:tcW w:w="425" w:type="dxa"/>
                  <w:vMerge/>
                  <w:textDirection w:val="btLr"/>
                </w:tcPr>
                <w:p w:rsidR="00C02CFE" w:rsidRPr="00BD7686" w:rsidRDefault="00C02CFE" w:rsidP="00C02CFE">
                  <w:pPr>
                    <w:ind w:left="113" w:right="113"/>
                    <w:jc w:val="center"/>
                    <w:rPr>
                      <w:rFonts w:ascii="Calibri" w:hAnsi="Calibri"/>
                      <w:sz w:val="18"/>
                      <w:szCs w:val="18"/>
                      <w:lang w:eastAsia="en-US"/>
                    </w:rPr>
                  </w:pPr>
                </w:p>
              </w:tc>
            </w:tr>
          </w:tbl>
          <w:p w:rsidR="00C02CFE" w:rsidRPr="00BD7686" w:rsidRDefault="00C02CFE" w:rsidP="00C02CFE">
            <w:pPr>
              <w:jc w:val="left"/>
              <w:rPr>
                <w:rFonts w:ascii="Calibri" w:hAnsi="Calibri"/>
                <w:sz w:val="28"/>
                <w:szCs w:val="28"/>
                <w:lang w:eastAsia="en-US"/>
              </w:rPr>
            </w:pPr>
          </w:p>
        </w:tc>
      </w:tr>
    </w:tbl>
    <w:p w:rsidR="00C02CFE" w:rsidRPr="00BD7686" w:rsidRDefault="00C02CFE" w:rsidP="00C02CFE">
      <w:pPr>
        <w:tabs>
          <w:tab w:val="left" w:pos="1920"/>
        </w:tabs>
        <w:rPr>
          <w:lang w:eastAsia="hr-HR"/>
        </w:rPr>
      </w:pPr>
      <w:r w:rsidRPr="00BD7686">
        <w:rPr>
          <w:lang w:eastAsia="hr-HR"/>
        </w:rPr>
        <w:tab/>
      </w:r>
    </w:p>
    <w:p w:rsidR="00C02CFE" w:rsidRPr="00BD7686" w:rsidRDefault="00C02CFE" w:rsidP="00C02CFE">
      <w:pPr>
        <w:tabs>
          <w:tab w:val="left" w:pos="1920"/>
        </w:tabs>
        <w:rPr>
          <w:lang w:eastAsia="hr-HR"/>
        </w:rPr>
      </w:pPr>
    </w:p>
    <w:p w:rsidR="00C02CFE" w:rsidRPr="00BD7686" w:rsidRDefault="00C02CFE" w:rsidP="00C02CFE">
      <w:pPr>
        <w:tabs>
          <w:tab w:val="left" w:pos="1920"/>
        </w:tabs>
        <w:rPr>
          <w:lang w:eastAsia="hr-HR"/>
        </w:rPr>
      </w:pPr>
    </w:p>
    <w:p w:rsidR="00C02CFE" w:rsidRPr="00BD7686" w:rsidRDefault="00C02CFE" w:rsidP="00C02CFE">
      <w:pPr>
        <w:tabs>
          <w:tab w:val="left" w:pos="1920"/>
        </w:tabs>
        <w:rPr>
          <w:lang w:eastAsia="hr-HR"/>
        </w:rPr>
      </w:pPr>
    </w:p>
    <w:p w:rsidR="00171F70" w:rsidRPr="00BD7686" w:rsidRDefault="00171F70" w:rsidP="00C02CFE">
      <w:pPr>
        <w:tabs>
          <w:tab w:val="left" w:pos="1920"/>
        </w:tabs>
        <w:rPr>
          <w:lang w:eastAsia="hr-HR"/>
        </w:rPr>
      </w:pPr>
    </w:p>
    <w:p w:rsidR="00B05C26" w:rsidRPr="00BD7686" w:rsidRDefault="00B05C26" w:rsidP="00C02CFE">
      <w:pPr>
        <w:tabs>
          <w:tab w:val="left" w:pos="1920"/>
        </w:tabs>
        <w:rPr>
          <w:lang w:eastAsia="hr-HR"/>
        </w:rPr>
      </w:pPr>
    </w:p>
    <w:p w:rsidR="00C02CFE" w:rsidRPr="00BD7686" w:rsidRDefault="00C02CFE" w:rsidP="00C02CFE">
      <w:pPr>
        <w:pStyle w:val="Razina3"/>
        <w:rPr>
          <w:lang w:val="hr-HR"/>
        </w:rPr>
      </w:pPr>
      <w:bookmarkStart w:id="262" w:name="_Toc527052184"/>
      <w:r w:rsidRPr="00BD7686">
        <w:rPr>
          <w:lang w:val="hr-HR"/>
        </w:rPr>
        <w:t>Karta prijetnje</w:t>
      </w:r>
      <w:bookmarkEnd w:id="262"/>
    </w:p>
    <w:p w:rsidR="00C02CFE" w:rsidRPr="00BD7686" w:rsidRDefault="00C02CFE" w:rsidP="00C02CFE">
      <w:pPr>
        <w:rPr>
          <w:lang w:eastAsia="en-US"/>
        </w:rPr>
      </w:pPr>
    </w:p>
    <w:p w:rsidR="00171F70" w:rsidRPr="00BD7686" w:rsidRDefault="00B05C26" w:rsidP="003035EE">
      <w:pPr>
        <w:pStyle w:val="Opisslike"/>
        <w:rPr>
          <w:bdr w:val="single" w:sz="8" w:space="0" w:color="auto"/>
          <w:lang w:eastAsia="hr-HR"/>
        </w:rPr>
      </w:pPr>
      <w:r w:rsidRPr="006C0AA8">
        <w:rPr>
          <w:b w:val="0"/>
        </w:rPr>
        <w:t>Grafički prikaz</w:t>
      </w:r>
      <w:r w:rsidR="00AF3B54" w:rsidRPr="006C0AA8">
        <w:rPr>
          <w:b w:val="0"/>
        </w:rPr>
        <w:t>: Tehničko tehnološke nesreće u cestovnom prometu</w:t>
      </w:r>
      <w:r w:rsidR="00C02CFE" w:rsidRPr="006C0AA8">
        <w:rPr>
          <w:b w:val="0"/>
        </w:rPr>
        <w:t>, karta prijetnje</w:t>
      </w:r>
    </w:p>
    <w:p w:rsidR="00171F70" w:rsidRDefault="00171F70" w:rsidP="00C02CFE">
      <w:pPr>
        <w:rPr>
          <w:noProof/>
          <w:bdr w:val="single" w:sz="8" w:space="0" w:color="auto"/>
          <w:lang w:eastAsia="hr-HR"/>
        </w:rPr>
      </w:pPr>
    </w:p>
    <w:p w:rsidR="009F53E5" w:rsidRDefault="003035EE" w:rsidP="00C02CFE">
      <w:pPr>
        <w:rPr>
          <w:noProof/>
          <w:bdr w:val="single" w:sz="8" w:space="0" w:color="auto"/>
          <w:lang w:eastAsia="hr-HR"/>
        </w:rPr>
      </w:pPr>
      <w:r>
        <w:rPr>
          <w:noProof/>
          <w:bdr w:val="single" w:sz="8" w:space="0" w:color="auto"/>
          <w:lang w:eastAsia="hr-HR"/>
        </w:rPr>
        <w:drawing>
          <wp:inline distT="0" distB="0" distL="0" distR="0">
            <wp:extent cx="5972810" cy="4223508"/>
            <wp:effectExtent l="19050" t="0" r="8890" b="0"/>
            <wp:docPr id="225" name="Slika 12" descr="C:\Users\Blaženka Budimir\Desktop\SIKIREVCI_MALE KARTE-posljedic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laženka Budimir\Desktop\SIKIREVCI_MALE KARTE-posljedice 5.jpg"/>
                    <pic:cNvPicPr>
                      <a:picLocks noChangeAspect="1" noChangeArrowheads="1"/>
                    </pic:cNvPicPr>
                  </pic:nvPicPr>
                  <pic:blipFill>
                    <a:blip r:embed="rId64" cstate="print"/>
                    <a:srcRect/>
                    <a:stretch>
                      <a:fillRect/>
                    </a:stretch>
                  </pic:blipFill>
                  <pic:spPr bwMode="auto">
                    <a:xfrm>
                      <a:off x="0" y="0"/>
                      <a:ext cx="5972810" cy="4223508"/>
                    </a:xfrm>
                    <a:prstGeom prst="rect">
                      <a:avLst/>
                    </a:prstGeom>
                    <a:noFill/>
                    <a:ln w="9525">
                      <a:noFill/>
                      <a:miter lim="800000"/>
                      <a:headEnd/>
                      <a:tailEnd/>
                    </a:ln>
                  </pic:spPr>
                </pic:pic>
              </a:graphicData>
            </a:graphic>
          </wp:inline>
        </w:drawing>
      </w:r>
    </w:p>
    <w:p w:rsidR="009F53E5" w:rsidRDefault="009F53E5" w:rsidP="00C02CFE">
      <w:pPr>
        <w:rPr>
          <w:noProof/>
          <w:bdr w:val="single" w:sz="8" w:space="0" w:color="auto"/>
          <w:lang w:eastAsia="hr-HR"/>
        </w:rPr>
      </w:pPr>
    </w:p>
    <w:p w:rsidR="009F53E5" w:rsidRDefault="009F53E5" w:rsidP="00C02CFE">
      <w:pPr>
        <w:rPr>
          <w:noProof/>
          <w:bdr w:val="single" w:sz="8" w:space="0" w:color="auto"/>
          <w:lang w:eastAsia="hr-HR"/>
        </w:rPr>
      </w:pPr>
    </w:p>
    <w:p w:rsidR="009F53E5" w:rsidRDefault="009F53E5" w:rsidP="00C02CFE">
      <w:pPr>
        <w:rPr>
          <w:noProof/>
          <w:bdr w:val="single" w:sz="8" w:space="0" w:color="auto"/>
          <w:lang w:eastAsia="hr-HR"/>
        </w:rPr>
      </w:pPr>
    </w:p>
    <w:p w:rsidR="009F53E5" w:rsidRDefault="009F53E5" w:rsidP="00C02CFE">
      <w:pPr>
        <w:rPr>
          <w:noProof/>
          <w:bdr w:val="single" w:sz="8" w:space="0" w:color="auto"/>
          <w:lang w:eastAsia="hr-HR"/>
        </w:rPr>
      </w:pPr>
    </w:p>
    <w:p w:rsidR="009F53E5" w:rsidRDefault="009F53E5" w:rsidP="00C02CFE">
      <w:pPr>
        <w:rPr>
          <w:noProof/>
          <w:bdr w:val="single" w:sz="8" w:space="0" w:color="auto"/>
          <w:lang w:eastAsia="hr-HR"/>
        </w:rPr>
      </w:pPr>
    </w:p>
    <w:p w:rsidR="009F53E5" w:rsidRDefault="009F53E5" w:rsidP="00C02CFE">
      <w:pPr>
        <w:rPr>
          <w:noProof/>
          <w:bdr w:val="single" w:sz="8" w:space="0" w:color="auto"/>
          <w:lang w:eastAsia="hr-HR"/>
        </w:rPr>
      </w:pPr>
    </w:p>
    <w:p w:rsidR="009F53E5" w:rsidRDefault="009F53E5" w:rsidP="00C02CFE">
      <w:pPr>
        <w:rPr>
          <w:noProof/>
          <w:bdr w:val="single" w:sz="8" w:space="0" w:color="auto"/>
          <w:lang w:eastAsia="hr-HR"/>
        </w:rPr>
      </w:pPr>
    </w:p>
    <w:p w:rsidR="009F53E5" w:rsidRDefault="009F53E5" w:rsidP="00C02CFE">
      <w:pPr>
        <w:rPr>
          <w:noProof/>
          <w:bdr w:val="single" w:sz="8" w:space="0" w:color="auto"/>
          <w:lang w:eastAsia="hr-HR"/>
        </w:rPr>
      </w:pPr>
    </w:p>
    <w:p w:rsidR="009F53E5" w:rsidRDefault="009F53E5" w:rsidP="00C02CFE">
      <w:pPr>
        <w:rPr>
          <w:noProof/>
          <w:bdr w:val="single" w:sz="8" w:space="0" w:color="auto"/>
          <w:lang w:eastAsia="hr-HR"/>
        </w:rPr>
      </w:pPr>
    </w:p>
    <w:p w:rsidR="009F53E5" w:rsidRDefault="009F53E5" w:rsidP="00C02CFE">
      <w:pPr>
        <w:rPr>
          <w:noProof/>
          <w:bdr w:val="single" w:sz="8" w:space="0" w:color="auto"/>
          <w:lang w:eastAsia="hr-HR"/>
        </w:rPr>
      </w:pPr>
    </w:p>
    <w:p w:rsidR="009F53E5" w:rsidRDefault="009F53E5" w:rsidP="00C02CFE">
      <w:pPr>
        <w:rPr>
          <w:noProof/>
          <w:bdr w:val="single" w:sz="8" w:space="0" w:color="auto"/>
          <w:lang w:eastAsia="hr-HR"/>
        </w:rPr>
      </w:pPr>
    </w:p>
    <w:p w:rsidR="009F53E5" w:rsidRDefault="009F53E5" w:rsidP="00C02CFE">
      <w:pPr>
        <w:rPr>
          <w:noProof/>
          <w:bdr w:val="single" w:sz="8" w:space="0" w:color="auto"/>
          <w:lang w:eastAsia="hr-HR"/>
        </w:rPr>
      </w:pPr>
    </w:p>
    <w:p w:rsidR="009F53E5" w:rsidRDefault="009F53E5" w:rsidP="00C02CFE">
      <w:pPr>
        <w:rPr>
          <w:noProof/>
          <w:bdr w:val="single" w:sz="8" w:space="0" w:color="auto"/>
          <w:lang w:eastAsia="hr-HR"/>
        </w:rPr>
      </w:pPr>
    </w:p>
    <w:p w:rsidR="009F53E5" w:rsidRDefault="009F53E5" w:rsidP="00C02CFE">
      <w:pPr>
        <w:rPr>
          <w:noProof/>
          <w:bdr w:val="single" w:sz="8" w:space="0" w:color="auto"/>
          <w:lang w:eastAsia="hr-HR"/>
        </w:rPr>
      </w:pPr>
    </w:p>
    <w:p w:rsidR="009F53E5" w:rsidRDefault="009F53E5" w:rsidP="00C02CFE">
      <w:pPr>
        <w:rPr>
          <w:noProof/>
          <w:bdr w:val="single" w:sz="8" w:space="0" w:color="auto"/>
          <w:lang w:eastAsia="hr-HR"/>
        </w:rPr>
      </w:pPr>
    </w:p>
    <w:p w:rsidR="009F53E5" w:rsidRDefault="009F53E5" w:rsidP="00C02CFE">
      <w:pPr>
        <w:rPr>
          <w:noProof/>
          <w:bdr w:val="single" w:sz="8" w:space="0" w:color="auto"/>
          <w:lang w:eastAsia="hr-HR"/>
        </w:rPr>
      </w:pPr>
    </w:p>
    <w:p w:rsidR="009F53E5" w:rsidRDefault="009F53E5" w:rsidP="00C02CFE">
      <w:pPr>
        <w:rPr>
          <w:noProof/>
          <w:bdr w:val="single" w:sz="8" w:space="0" w:color="auto"/>
          <w:lang w:eastAsia="hr-HR"/>
        </w:rPr>
      </w:pPr>
    </w:p>
    <w:p w:rsidR="00E40899" w:rsidRPr="00BD7686" w:rsidRDefault="00E40899" w:rsidP="00E40899">
      <w:pPr>
        <w:pStyle w:val="Razina2"/>
      </w:pPr>
      <w:bookmarkStart w:id="263" w:name="_Toc527052185"/>
      <w:r w:rsidRPr="00BD7686">
        <w:t>Tehni</w:t>
      </w:r>
      <w:r w:rsidR="007E5C33" w:rsidRPr="00BD7686">
        <w:t>čko tehnološke nesreće u  željezničkom</w:t>
      </w:r>
      <w:r w:rsidRPr="00BD7686">
        <w:t xml:space="preserve"> promet</w:t>
      </w:r>
      <w:r w:rsidR="007E5C33" w:rsidRPr="00BD7686">
        <w:t>u</w:t>
      </w:r>
      <w:bookmarkEnd w:id="263"/>
    </w:p>
    <w:p w:rsidR="00E40899" w:rsidRPr="00BD7686" w:rsidRDefault="00E40899" w:rsidP="00E40899"/>
    <w:p w:rsidR="00E40899" w:rsidRPr="00BD7686" w:rsidRDefault="00E40899" w:rsidP="00E40899"/>
    <w:tbl>
      <w:tblPr>
        <w:tblStyle w:val="Reetkatablice"/>
        <w:tblW w:w="0" w:type="auto"/>
        <w:jc w:val="center"/>
        <w:tblLook w:val="04A0"/>
      </w:tblPr>
      <w:tblGrid>
        <w:gridCol w:w="9464"/>
      </w:tblGrid>
      <w:tr w:rsidR="007E5C33" w:rsidRPr="00BD7686" w:rsidTr="00DE41F4">
        <w:trPr>
          <w:jc w:val="center"/>
        </w:trPr>
        <w:tc>
          <w:tcPr>
            <w:tcW w:w="9464" w:type="dxa"/>
            <w:shd w:val="clear" w:color="auto" w:fill="D9D9D9" w:themeFill="background1" w:themeFillShade="D9"/>
          </w:tcPr>
          <w:p w:rsidR="007E5C33" w:rsidRPr="00BD7686" w:rsidRDefault="007E5C33" w:rsidP="00DE41F4">
            <w:pPr>
              <w:rPr>
                <w:sz w:val="20"/>
              </w:rPr>
            </w:pPr>
            <w:r w:rsidRPr="00BD7686">
              <w:rPr>
                <w:sz w:val="20"/>
              </w:rPr>
              <w:t>Naziv scenarija, rizik : Nekontrolirano i</w:t>
            </w:r>
            <w:r w:rsidR="00FD5F1B">
              <w:rPr>
                <w:sz w:val="20"/>
              </w:rPr>
              <w:t xml:space="preserve">spuštanje </w:t>
            </w:r>
            <w:r w:rsidR="00083EB6">
              <w:rPr>
                <w:sz w:val="20"/>
              </w:rPr>
              <w:t>benzina pri sudaru</w:t>
            </w:r>
          </w:p>
        </w:tc>
      </w:tr>
      <w:tr w:rsidR="007E5C33" w:rsidRPr="00BD7686" w:rsidTr="00DE41F4">
        <w:trPr>
          <w:jc w:val="center"/>
        </w:trPr>
        <w:tc>
          <w:tcPr>
            <w:tcW w:w="9464" w:type="dxa"/>
            <w:shd w:val="clear" w:color="auto" w:fill="D9D9D9" w:themeFill="background1" w:themeFillShade="D9"/>
          </w:tcPr>
          <w:p w:rsidR="007E5C33" w:rsidRPr="00BD7686" w:rsidRDefault="007E5C33" w:rsidP="00DE41F4">
            <w:pPr>
              <w:rPr>
                <w:sz w:val="20"/>
              </w:rPr>
            </w:pPr>
            <w:r w:rsidRPr="00BD7686">
              <w:rPr>
                <w:sz w:val="20"/>
              </w:rPr>
              <w:t>Grupa rizika: Tehničko tehnološke nesreće u prometu</w:t>
            </w:r>
          </w:p>
        </w:tc>
      </w:tr>
      <w:tr w:rsidR="007E5C33" w:rsidRPr="00BD7686" w:rsidTr="00DE41F4">
        <w:trPr>
          <w:jc w:val="center"/>
        </w:trPr>
        <w:tc>
          <w:tcPr>
            <w:tcW w:w="9464" w:type="dxa"/>
            <w:shd w:val="clear" w:color="auto" w:fill="D9D9D9" w:themeFill="background1" w:themeFillShade="D9"/>
          </w:tcPr>
          <w:p w:rsidR="007E5C33" w:rsidRPr="00BD7686" w:rsidRDefault="007E5C33" w:rsidP="00DE41F4">
            <w:pPr>
              <w:rPr>
                <w:sz w:val="20"/>
              </w:rPr>
            </w:pPr>
            <w:r w:rsidRPr="00BD7686">
              <w:rPr>
                <w:sz w:val="20"/>
              </w:rPr>
              <w:t>Rizik: Tehničko tehnološke nesreće u željezničkom prometu</w:t>
            </w:r>
          </w:p>
        </w:tc>
      </w:tr>
      <w:tr w:rsidR="007E5C33" w:rsidRPr="00BD7686" w:rsidTr="00DE41F4">
        <w:trPr>
          <w:jc w:val="center"/>
        </w:trPr>
        <w:tc>
          <w:tcPr>
            <w:tcW w:w="9464" w:type="dxa"/>
            <w:shd w:val="clear" w:color="auto" w:fill="D9D9D9" w:themeFill="background1" w:themeFillShade="D9"/>
          </w:tcPr>
          <w:p w:rsidR="007E5C33" w:rsidRPr="00BD7686" w:rsidRDefault="007E5C33" w:rsidP="00DE41F4">
            <w:pPr>
              <w:rPr>
                <w:sz w:val="20"/>
              </w:rPr>
            </w:pPr>
            <w:r w:rsidRPr="00BD7686">
              <w:rPr>
                <w:sz w:val="20"/>
              </w:rPr>
              <w:t>Izvršitelji: Sukladno točki 10. Procjene rizika od velikih nesreća za područje Općine</w:t>
            </w:r>
          </w:p>
        </w:tc>
      </w:tr>
      <w:tr w:rsidR="007E5C33" w:rsidRPr="00BD7686" w:rsidTr="00DE41F4">
        <w:trPr>
          <w:jc w:val="center"/>
        </w:trPr>
        <w:tc>
          <w:tcPr>
            <w:tcW w:w="9464" w:type="dxa"/>
            <w:shd w:val="clear" w:color="auto" w:fill="D9D9D9" w:themeFill="background1" w:themeFillShade="D9"/>
          </w:tcPr>
          <w:p w:rsidR="007E5C33" w:rsidRPr="00BD7686" w:rsidRDefault="007E5C33" w:rsidP="00DE41F4">
            <w:pPr>
              <w:rPr>
                <w:sz w:val="20"/>
              </w:rPr>
            </w:pPr>
            <w:r w:rsidRPr="00BD7686">
              <w:rPr>
                <w:sz w:val="20"/>
              </w:rPr>
              <w:t>Kratki opis scenarija:</w:t>
            </w:r>
          </w:p>
        </w:tc>
      </w:tr>
      <w:tr w:rsidR="007E5C33" w:rsidRPr="00BD7686" w:rsidTr="00DE41F4">
        <w:trPr>
          <w:jc w:val="center"/>
        </w:trPr>
        <w:tc>
          <w:tcPr>
            <w:tcW w:w="9464" w:type="dxa"/>
          </w:tcPr>
          <w:p w:rsidR="007E5C33" w:rsidRPr="00BD7686" w:rsidRDefault="007E5C33" w:rsidP="00DE41F4">
            <w:pPr>
              <w:rPr>
                <w:sz w:val="20"/>
              </w:rPr>
            </w:pPr>
          </w:p>
          <w:p w:rsidR="007E5C33" w:rsidRPr="00BD7686" w:rsidRDefault="007E5C33" w:rsidP="007E5C33">
            <w:pPr>
              <w:pStyle w:val="BezproredaChar"/>
              <w:jc w:val="both"/>
              <w:rPr>
                <w:rFonts w:asciiTheme="minorHAnsi" w:hAnsiTheme="minorHAnsi" w:cstheme="minorHAnsi"/>
                <w:sz w:val="20"/>
                <w:szCs w:val="20"/>
              </w:rPr>
            </w:pPr>
            <w:r w:rsidRPr="00BD7686">
              <w:rPr>
                <w:rStyle w:val="normaltextrun"/>
                <w:rFonts w:asciiTheme="minorHAnsi" w:hAnsiTheme="minorHAnsi" w:cstheme="minorHAnsi"/>
                <w:color w:val="000000" w:themeColor="text1"/>
                <w:sz w:val="20"/>
                <w:szCs w:val="20"/>
              </w:rPr>
              <w:t>Dio prometa te prijevoz opasnih tvari osim cestovnim prometom odvija se i željezničkom prometom. Pri kretanju željezničke kompozicije došlo je do iskakanja kompozicije iz pruge ili sudara na pružnim prijelazima vlaka koji prevozi opasne tvari. Dolazi do ispuštanja veće količine opasne tvari neposredno u okoliš oko željezničke pruge te ozljeđivanja osoba.</w:t>
            </w:r>
            <w:r w:rsidRPr="00BD7686">
              <w:rPr>
                <w:rStyle w:val="eop"/>
                <w:rFonts w:asciiTheme="minorHAnsi" w:hAnsiTheme="minorHAnsi" w:cstheme="minorHAnsi"/>
                <w:color w:val="000000" w:themeColor="text1"/>
                <w:sz w:val="20"/>
                <w:szCs w:val="20"/>
              </w:rPr>
              <w:t> </w:t>
            </w:r>
          </w:p>
          <w:p w:rsidR="007E5C33" w:rsidRPr="00BD7686" w:rsidRDefault="007E5C33" w:rsidP="00DE41F4">
            <w:pPr>
              <w:rPr>
                <w:sz w:val="20"/>
              </w:rPr>
            </w:pPr>
          </w:p>
          <w:p w:rsidR="007E5C33" w:rsidRPr="00BD7686" w:rsidRDefault="007E5C33" w:rsidP="00DE41F4">
            <w:pPr>
              <w:rPr>
                <w:sz w:val="20"/>
              </w:rPr>
            </w:pPr>
          </w:p>
        </w:tc>
      </w:tr>
    </w:tbl>
    <w:p w:rsidR="007E5C33" w:rsidRPr="00BD7686" w:rsidRDefault="007E5C33" w:rsidP="007E5C33">
      <w:pPr>
        <w:spacing w:line="276" w:lineRule="auto"/>
        <w:rPr>
          <w:sz w:val="22"/>
          <w:szCs w:val="22"/>
        </w:rPr>
      </w:pPr>
    </w:p>
    <w:p w:rsidR="007E5C33" w:rsidRPr="00BD7686" w:rsidRDefault="007E5C33" w:rsidP="007E5C33">
      <w:pPr>
        <w:spacing w:line="276" w:lineRule="auto"/>
        <w:rPr>
          <w:sz w:val="22"/>
          <w:szCs w:val="22"/>
        </w:rPr>
      </w:pPr>
    </w:p>
    <w:p w:rsidR="007E5C33" w:rsidRPr="00BD7686" w:rsidRDefault="007E5C33" w:rsidP="007E5C33">
      <w:pPr>
        <w:pStyle w:val="Razina3"/>
        <w:rPr>
          <w:lang w:val="hr-HR"/>
        </w:rPr>
      </w:pPr>
      <w:bookmarkStart w:id="264" w:name="_Toc527052186"/>
      <w:r w:rsidRPr="00BD7686">
        <w:rPr>
          <w:lang w:val="hr-HR"/>
        </w:rPr>
        <w:t>Utjecaj na kritičnu infrastrukturu</w:t>
      </w:r>
      <w:bookmarkEnd w:id="264"/>
    </w:p>
    <w:p w:rsidR="007E5C33" w:rsidRPr="00BD7686" w:rsidRDefault="007E5C33" w:rsidP="007E5C33"/>
    <w:p w:rsidR="007E5C33" w:rsidRPr="006C0AA8" w:rsidRDefault="007E5C33" w:rsidP="00B05C26">
      <w:pPr>
        <w:pStyle w:val="Opisslike"/>
        <w:rPr>
          <w:b w:val="0"/>
        </w:rPr>
      </w:pPr>
      <w:r w:rsidRPr="006C0AA8">
        <w:rPr>
          <w:b w:val="0"/>
        </w:rPr>
        <w:t>Tablica: Prikaz utjecaja na kritičnu infrastrukturu</w:t>
      </w:r>
    </w:p>
    <w:tbl>
      <w:tblPr>
        <w:tblW w:w="9364"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142"/>
        <w:gridCol w:w="8222"/>
      </w:tblGrid>
      <w:tr w:rsidR="007E5C33" w:rsidRPr="00BD7686" w:rsidTr="00DE41F4">
        <w:trPr>
          <w:jc w:val="center"/>
        </w:trPr>
        <w:tc>
          <w:tcPr>
            <w:tcW w:w="1142"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rsidR="007E5C33" w:rsidRPr="00BD7686" w:rsidRDefault="007E5C33" w:rsidP="00DE41F4">
            <w:pPr>
              <w:pStyle w:val="Bezproreda1"/>
              <w:jc w:val="center"/>
              <w:rPr>
                <w:i/>
                <w:iCs/>
                <w:sz w:val="24"/>
                <w:szCs w:val="24"/>
              </w:rPr>
            </w:pPr>
            <w:r w:rsidRPr="00BD7686">
              <w:rPr>
                <w:i/>
                <w:iCs/>
                <w:sz w:val="24"/>
                <w:szCs w:val="24"/>
              </w:rPr>
              <w:t>Utjecaj</w:t>
            </w:r>
          </w:p>
        </w:tc>
        <w:tc>
          <w:tcPr>
            <w:tcW w:w="8222" w:type="dxa"/>
            <w:tcBorders>
              <w:top w:val="single" w:sz="6" w:space="0" w:color="auto"/>
              <w:left w:val="outset" w:sz="6" w:space="0" w:color="auto"/>
              <w:bottom w:val="single" w:sz="6" w:space="0" w:color="auto"/>
              <w:right w:val="single" w:sz="6" w:space="0" w:color="auto"/>
            </w:tcBorders>
            <w:shd w:val="clear" w:color="auto" w:fill="D9D9D9" w:themeFill="background1" w:themeFillShade="D9"/>
          </w:tcPr>
          <w:p w:rsidR="007E5C33" w:rsidRPr="00BD7686" w:rsidRDefault="007E5C33" w:rsidP="00DE41F4">
            <w:pPr>
              <w:pStyle w:val="Bezproreda1"/>
              <w:jc w:val="center"/>
              <w:rPr>
                <w:i/>
                <w:iCs/>
                <w:sz w:val="24"/>
                <w:szCs w:val="24"/>
              </w:rPr>
            </w:pPr>
            <w:r w:rsidRPr="00BD7686">
              <w:rPr>
                <w:i/>
                <w:iCs/>
                <w:sz w:val="24"/>
                <w:szCs w:val="24"/>
              </w:rPr>
              <w:t>Sektor</w:t>
            </w:r>
          </w:p>
        </w:tc>
      </w:tr>
      <w:tr w:rsidR="007E5C33" w:rsidRPr="00BD7686" w:rsidTr="00DE41F4">
        <w:trPr>
          <w:trHeight w:val="343"/>
          <w:jc w:val="center"/>
        </w:trPr>
        <w:tc>
          <w:tcPr>
            <w:tcW w:w="1142"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rsidR="007E5C33" w:rsidRPr="00BD7686" w:rsidRDefault="007E5C33" w:rsidP="00DE41F4">
            <w:pPr>
              <w:jc w:val="center"/>
              <w:rPr>
                <w:rFonts w:ascii="Calibri" w:hAnsi="Calibri"/>
                <w:sz w:val="20"/>
              </w:rPr>
            </w:pPr>
            <w:r w:rsidRPr="00BD7686">
              <w:rPr>
                <w:rFonts w:ascii="Calibri" w:hAnsi="Calibri"/>
                <w:sz w:val="20"/>
              </w:rPr>
              <w:t>Ne</w:t>
            </w:r>
          </w:p>
        </w:tc>
        <w:tc>
          <w:tcPr>
            <w:tcW w:w="8222" w:type="dxa"/>
            <w:tcBorders>
              <w:top w:val="single" w:sz="6" w:space="0" w:color="auto"/>
              <w:left w:val="outset" w:sz="6" w:space="0" w:color="auto"/>
              <w:bottom w:val="single" w:sz="6" w:space="0" w:color="auto"/>
              <w:right w:val="single" w:sz="6" w:space="0" w:color="auto"/>
            </w:tcBorders>
            <w:shd w:val="clear" w:color="auto" w:fill="FFFFFF" w:themeFill="background1"/>
            <w:hideMark/>
          </w:tcPr>
          <w:p w:rsidR="007E5C33" w:rsidRPr="00BD7686" w:rsidRDefault="007E5C33" w:rsidP="00DE41F4">
            <w:pPr>
              <w:pStyle w:val="Bezproreda1"/>
              <w:rPr>
                <w:sz w:val="20"/>
                <w:szCs w:val="20"/>
              </w:rPr>
            </w:pPr>
            <w:r w:rsidRPr="00BD7686">
              <w:rPr>
                <w:sz w:val="20"/>
                <w:szCs w:val="20"/>
              </w:rPr>
              <w:t>Energetika (proizvodnja, uključivo akumulacije i brane, prijenos, skladištenje, transport energenata i energije, sustavi za distribuciju).  </w:t>
            </w:r>
          </w:p>
        </w:tc>
      </w:tr>
      <w:tr w:rsidR="007E5C33" w:rsidRPr="00BD7686" w:rsidTr="00DE41F4">
        <w:trPr>
          <w:jc w:val="center"/>
        </w:trPr>
        <w:tc>
          <w:tcPr>
            <w:tcW w:w="1142" w:type="dxa"/>
            <w:tcBorders>
              <w:top w:val="outset" w:sz="6" w:space="0" w:color="auto"/>
              <w:left w:val="single" w:sz="6" w:space="0" w:color="auto"/>
              <w:bottom w:val="single" w:sz="6" w:space="0" w:color="auto"/>
              <w:right w:val="single" w:sz="6" w:space="0" w:color="auto"/>
            </w:tcBorders>
            <w:shd w:val="clear" w:color="auto" w:fill="D9D9D9" w:themeFill="background1" w:themeFillShade="D9"/>
            <w:hideMark/>
          </w:tcPr>
          <w:p w:rsidR="007E5C33" w:rsidRPr="00BD7686" w:rsidRDefault="007E5C33" w:rsidP="00DE41F4">
            <w:pPr>
              <w:jc w:val="center"/>
              <w:rPr>
                <w:rFonts w:ascii="Calibri" w:hAnsi="Calibri"/>
                <w:sz w:val="20"/>
              </w:rPr>
            </w:pPr>
            <w:r w:rsidRPr="00BD7686">
              <w:rPr>
                <w:rFonts w:ascii="Calibri" w:hAnsi="Calibri"/>
                <w:sz w:val="20"/>
              </w:rPr>
              <w:t>X</w:t>
            </w:r>
          </w:p>
        </w:tc>
        <w:tc>
          <w:tcPr>
            <w:tcW w:w="8222" w:type="dxa"/>
            <w:tcBorders>
              <w:top w:val="outset" w:sz="6" w:space="0" w:color="auto"/>
              <w:left w:val="outset" w:sz="6" w:space="0" w:color="auto"/>
              <w:bottom w:val="single" w:sz="6" w:space="0" w:color="auto"/>
              <w:right w:val="single" w:sz="6" w:space="0" w:color="auto"/>
            </w:tcBorders>
            <w:shd w:val="clear" w:color="auto" w:fill="FFFFFF" w:themeFill="background1"/>
            <w:hideMark/>
          </w:tcPr>
          <w:p w:rsidR="007E5C33" w:rsidRPr="00BD7686" w:rsidRDefault="007E5C33" w:rsidP="00DE41F4">
            <w:pPr>
              <w:pStyle w:val="Bezproreda1"/>
              <w:rPr>
                <w:sz w:val="20"/>
                <w:szCs w:val="20"/>
              </w:rPr>
            </w:pPr>
            <w:r w:rsidRPr="00BD7686">
              <w:rPr>
                <w:sz w:val="20"/>
                <w:szCs w:val="20"/>
              </w:rPr>
              <w:t>Promet (cestovni, željeznički, zračni, pomorski i promet unutarnjim plovnim putovima).</w:t>
            </w:r>
          </w:p>
        </w:tc>
      </w:tr>
      <w:tr w:rsidR="007E5C33" w:rsidRPr="00BD7686" w:rsidTr="00DE41F4">
        <w:trPr>
          <w:jc w:val="center"/>
        </w:trPr>
        <w:tc>
          <w:tcPr>
            <w:tcW w:w="1142" w:type="dxa"/>
            <w:tcBorders>
              <w:top w:val="outset" w:sz="6" w:space="0" w:color="auto"/>
              <w:left w:val="single" w:sz="6" w:space="0" w:color="auto"/>
              <w:bottom w:val="single" w:sz="6" w:space="0" w:color="auto"/>
              <w:right w:val="single" w:sz="6" w:space="0" w:color="auto"/>
            </w:tcBorders>
            <w:shd w:val="clear" w:color="auto" w:fill="D9D9D9" w:themeFill="background1" w:themeFillShade="D9"/>
          </w:tcPr>
          <w:p w:rsidR="007E5C33" w:rsidRPr="00BD7686" w:rsidRDefault="007E5C33" w:rsidP="00DE41F4">
            <w:pPr>
              <w:jc w:val="center"/>
              <w:rPr>
                <w:rFonts w:ascii="Calibri" w:hAnsi="Calibri"/>
                <w:sz w:val="20"/>
              </w:rPr>
            </w:pPr>
            <w:r w:rsidRPr="00BD7686">
              <w:rPr>
                <w:rFonts w:ascii="Calibri" w:hAnsi="Calibri"/>
                <w:sz w:val="20"/>
              </w:rPr>
              <w:t>Ne</w:t>
            </w:r>
          </w:p>
        </w:tc>
        <w:tc>
          <w:tcPr>
            <w:tcW w:w="8222" w:type="dxa"/>
            <w:tcBorders>
              <w:top w:val="outset" w:sz="6" w:space="0" w:color="auto"/>
              <w:left w:val="outset" w:sz="6" w:space="0" w:color="auto"/>
              <w:bottom w:val="single" w:sz="6" w:space="0" w:color="auto"/>
              <w:right w:val="single" w:sz="6" w:space="0" w:color="auto"/>
            </w:tcBorders>
            <w:shd w:val="clear" w:color="auto" w:fill="FFFFFF" w:themeFill="background1"/>
            <w:hideMark/>
          </w:tcPr>
          <w:p w:rsidR="007E5C33" w:rsidRPr="00BD7686" w:rsidRDefault="007E5C33" w:rsidP="00DE41F4">
            <w:pPr>
              <w:pStyle w:val="Bezproreda1"/>
              <w:rPr>
                <w:sz w:val="20"/>
                <w:szCs w:val="20"/>
              </w:rPr>
            </w:pPr>
            <w:r w:rsidRPr="00BD7686">
              <w:rPr>
                <w:sz w:val="20"/>
                <w:szCs w:val="20"/>
              </w:rPr>
              <w:t>Vodno gospodarstvo(regulacijske i zaštitne vodne građevine i komunalne vodne građevine). </w:t>
            </w:r>
          </w:p>
        </w:tc>
      </w:tr>
      <w:tr w:rsidR="007E5C33" w:rsidRPr="00BD7686" w:rsidTr="00DE41F4">
        <w:trPr>
          <w:jc w:val="center"/>
        </w:trPr>
        <w:tc>
          <w:tcPr>
            <w:tcW w:w="1142" w:type="dxa"/>
            <w:tcBorders>
              <w:top w:val="outset" w:sz="6" w:space="0" w:color="auto"/>
              <w:left w:val="single" w:sz="6" w:space="0" w:color="auto"/>
              <w:bottom w:val="single" w:sz="6" w:space="0" w:color="auto"/>
              <w:right w:val="single" w:sz="6" w:space="0" w:color="auto"/>
            </w:tcBorders>
            <w:shd w:val="clear" w:color="auto" w:fill="D9D9D9" w:themeFill="background1" w:themeFillShade="D9"/>
          </w:tcPr>
          <w:p w:rsidR="007E5C33" w:rsidRPr="00BD7686" w:rsidRDefault="007E5C33" w:rsidP="00DE41F4">
            <w:pPr>
              <w:jc w:val="center"/>
              <w:rPr>
                <w:rFonts w:ascii="Calibri" w:hAnsi="Calibri"/>
                <w:sz w:val="20"/>
              </w:rPr>
            </w:pPr>
            <w:r w:rsidRPr="00BD7686">
              <w:rPr>
                <w:rFonts w:ascii="Calibri" w:hAnsi="Calibri"/>
                <w:sz w:val="20"/>
              </w:rPr>
              <w:t>Ne</w:t>
            </w:r>
          </w:p>
        </w:tc>
        <w:tc>
          <w:tcPr>
            <w:tcW w:w="8222" w:type="dxa"/>
            <w:tcBorders>
              <w:top w:val="outset" w:sz="6" w:space="0" w:color="auto"/>
              <w:left w:val="outset" w:sz="6" w:space="0" w:color="auto"/>
              <w:bottom w:val="single" w:sz="6" w:space="0" w:color="auto"/>
              <w:right w:val="single" w:sz="6" w:space="0" w:color="auto"/>
            </w:tcBorders>
            <w:shd w:val="clear" w:color="auto" w:fill="FFFFFF" w:themeFill="background1"/>
            <w:hideMark/>
          </w:tcPr>
          <w:p w:rsidR="007E5C33" w:rsidRPr="00BD7686" w:rsidRDefault="007E5C33" w:rsidP="00DE41F4">
            <w:pPr>
              <w:pStyle w:val="Bezproreda1"/>
              <w:rPr>
                <w:sz w:val="20"/>
                <w:szCs w:val="20"/>
              </w:rPr>
            </w:pPr>
            <w:r w:rsidRPr="00BD7686">
              <w:rPr>
                <w:sz w:val="20"/>
                <w:szCs w:val="20"/>
              </w:rPr>
              <w:t>Financije (bankarstvo, burze, investicije, sustavi osiguranja i plaćanja). </w:t>
            </w:r>
          </w:p>
        </w:tc>
      </w:tr>
      <w:tr w:rsidR="007E5C33" w:rsidRPr="00BD7686" w:rsidTr="00DE41F4">
        <w:trPr>
          <w:jc w:val="center"/>
        </w:trPr>
        <w:tc>
          <w:tcPr>
            <w:tcW w:w="1142" w:type="dxa"/>
            <w:tcBorders>
              <w:top w:val="outset" w:sz="6" w:space="0" w:color="auto"/>
              <w:left w:val="single" w:sz="6" w:space="0" w:color="auto"/>
              <w:bottom w:val="single" w:sz="6" w:space="0" w:color="auto"/>
              <w:right w:val="single" w:sz="4" w:space="0" w:color="auto"/>
            </w:tcBorders>
            <w:shd w:val="clear" w:color="auto" w:fill="D9D9D9" w:themeFill="background1" w:themeFillShade="D9"/>
          </w:tcPr>
          <w:p w:rsidR="007E5C33" w:rsidRPr="00BD7686" w:rsidRDefault="007E5C33" w:rsidP="00DE41F4">
            <w:pPr>
              <w:jc w:val="center"/>
              <w:rPr>
                <w:rFonts w:ascii="Calibri" w:hAnsi="Calibri"/>
                <w:sz w:val="20"/>
              </w:rPr>
            </w:pPr>
            <w:r w:rsidRPr="00BD7686">
              <w:rPr>
                <w:rFonts w:ascii="Calibri" w:hAnsi="Calibri"/>
                <w:sz w:val="20"/>
              </w:rPr>
              <w:t>Ne</w:t>
            </w:r>
          </w:p>
        </w:tc>
        <w:tc>
          <w:tcPr>
            <w:tcW w:w="8222" w:type="dxa"/>
            <w:tcBorders>
              <w:top w:val="outset" w:sz="6" w:space="0" w:color="auto"/>
              <w:left w:val="single" w:sz="4" w:space="0" w:color="auto"/>
              <w:bottom w:val="single" w:sz="6" w:space="0" w:color="auto"/>
              <w:right w:val="single" w:sz="6" w:space="0" w:color="auto"/>
            </w:tcBorders>
            <w:shd w:val="clear" w:color="auto" w:fill="FFFFFF" w:themeFill="background1"/>
            <w:hideMark/>
          </w:tcPr>
          <w:p w:rsidR="007E5C33" w:rsidRPr="00BD7686" w:rsidRDefault="007E5C33" w:rsidP="00DE41F4">
            <w:pPr>
              <w:pStyle w:val="Bezproreda1"/>
              <w:rPr>
                <w:sz w:val="20"/>
                <w:szCs w:val="20"/>
              </w:rPr>
            </w:pPr>
            <w:r w:rsidRPr="00BD7686">
              <w:rPr>
                <w:sz w:val="20"/>
                <w:szCs w:val="20"/>
              </w:rPr>
              <w:t>Javne službe ( osiguranje javnog reda i mira, zaštita i spašavanje, hitna medicinska pomoć). </w:t>
            </w:r>
          </w:p>
        </w:tc>
      </w:tr>
      <w:tr w:rsidR="007E5C33" w:rsidRPr="00BD7686" w:rsidTr="00DE41F4">
        <w:trPr>
          <w:jc w:val="center"/>
        </w:trPr>
        <w:tc>
          <w:tcPr>
            <w:tcW w:w="1142" w:type="dxa"/>
            <w:tcBorders>
              <w:top w:val="single" w:sz="6" w:space="0" w:color="auto"/>
              <w:left w:val="outset" w:sz="6" w:space="0" w:color="auto"/>
              <w:bottom w:val="single" w:sz="6" w:space="0" w:color="auto"/>
              <w:right w:val="single" w:sz="4" w:space="0" w:color="auto"/>
            </w:tcBorders>
            <w:shd w:val="clear" w:color="auto" w:fill="D9D9D9" w:themeFill="background1" w:themeFillShade="D9"/>
          </w:tcPr>
          <w:p w:rsidR="007E5C33" w:rsidRPr="00BD7686" w:rsidRDefault="007E5C33" w:rsidP="00DE41F4">
            <w:pPr>
              <w:jc w:val="center"/>
              <w:rPr>
                <w:rFonts w:ascii="Calibri" w:hAnsi="Calibri"/>
                <w:sz w:val="20"/>
              </w:rPr>
            </w:pPr>
            <w:r w:rsidRPr="00BD7686">
              <w:rPr>
                <w:rFonts w:ascii="Calibri" w:hAnsi="Calibri"/>
                <w:sz w:val="20"/>
              </w:rPr>
              <w:t>Ne</w:t>
            </w:r>
          </w:p>
        </w:tc>
        <w:tc>
          <w:tcPr>
            <w:tcW w:w="8222" w:type="dxa"/>
            <w:tcBorders>
              <w:top w:val="single" w:sz="6" w:space="0" w:color="auto"/>
              <w:left w:val="outset" w:sz="6" w:space="0" w:color="auto"/>
              <w:bottom w:val="single" w:sz="6" w:space="0" w:color="auto"/>
              <w:right w:val="single" w:sz="4" w:space="0" w:color="auto"/>
            </w:tcBorders>
            <w:shd w:val="clear" w:color="auto" w:fill="FFFFFF" w:themeFill="background1"/>
          </w:tcPr>
          <w:p w:rsidR="007E5C33" w:rsidRPr="00BD7686" w:rsidRDefault="007E5C33" w:rsidP="00DE41F4">
            <w:pPr>
              <w:pStyle w:val="Bezproreda1"/>
              <w:rPr>
                <w:sz w:val="20"/>
                <w:szCs w:val="20"/>
              </w:rPr>
            </w:pPr>
            <w:r w:rsidRPr="00BD7686">
              <w:rPr>
                <w:sz w:val="20"/>
                <w:szCs w:val="20"/>
              </w:rPr>
              <w:t>Komunikacijska i informacijska tehnologija(elektroničke komunikacije, prijenos podataka, informacijski sustavi, pružanje audio i audiovizualnih medijskih usluga) </w:t>
            </w:r>
          </w:p>
        </w:tc>
      </w:tr>
      <w:tr w:rsidR="007E5C33" w:rsidRPr="00BD7686" w:rsidTr="00DE41F4">
        <w:trPr>
          <w:jc w:val="center"/>
        </w:trPr>
        <w:tc>
          <w:tcPr>
            <w:tcW w:w="1142" w:type="dxa"/>
            <w:tcBorders>
              <w:top w:val="single" w:sz="6" w:space="0" w:color="auto"/>
              <w:left w:val="outset" w:sz="6" w:space="0" w:color="auto"/>
              <w:bottom w:val="single" w:sz="6" w:space="0" w:color="auto"/>
              <w:right w:val="single" w:sz="4" w:space="0" w:color="auto"/>
            </w:tcBorders>
            <w:shd w:val="clear" w:color="auto" w:fill="D9D9D9" w:themeFill="background1" w:themeFillShade="D9"/>
          </w:tcPr>
          <w:p w:rsidR="007E5C33" w:rsidRPr="00BD7686" w:rsidRDefault="007E5C33" w:rsidP="00DE41F4">
            <w:pPr>
              <w:jc w:val="center"/>
              <w:rPr>
                <w:rFonts w:ascii="Calibri" w:hAnsi="Calibri"/>
                <w:sz w:val="20"/>
              </w:rPr>
            </w:pPr>
            <w:r w:rsidRPr="00BD7686">
              <w:rPr>
                <w:rFonts w:ascii="Calibri" w:hAnsi="Calibri"/>
                <w:sz w:val="20"/>
              </w:rPr>
              <w:t>Ne</w:t>
            </w:r>
          </w:p>
        </w:tc>
        <w:tc>
          <w:tcPr>
            <w:tcW w:w="8222" w:type="dxa"/>
            <w:tcBorders>
              <w:top w:val="outset" w:sz="6" w:space="0" w:color="auto"/>
              <w:left w:val="outset" w:sz="6" w:space="0" w:color="auto"/>
              <w:bottom w:val="single" w:sz="6" w:space="0" w:color="auto"/>
              <w:right w:val="single" w:sz="4" w:space="0" w:color="auto"/>
            </w:tcBorders>
            <w:shd w:val="clear" w:color="auto" w:fill="FFFFFF" w:themeFill="background1"/>
          </w:tcPr>
          <w:p w:rsidR="007E5C33" w:rsidRPr="00BD7686" w:rsidRDefault="007E5C33" w:rsidP="00DE41F4">
            <w:pPr>
              <w:pStyle w:val="Bezproreda1"/>
              <w:rPr>
                <w:sz w:val="20"/>
                <w:szCs w:val="20"/>
              </w:rPr>
            </w:pPr>
            <w:r w:rsidRPr="00BD7686">
              <w:rPr>
                <w:sz w:val="20"/>
                <w:szCs w:val="20"/>
              </w:rPr>
              <w:t>Zdravstvo (zdravstvena zaštita, proizvodnja, promet i nadzor nad lijekovima)  </w:t>
            </w:r>
          </w:p>
        </w:tc>
      </w:tr>
      <w:tr w:rsidR="007E5C33" w:rsidRPr="00BD7686" w:rsidTr="00DE41F4">
        <w:trPr>
          <w:jc w:val="center"/>
        </w:trPr>
        <w:tc>
          <w:tcPr>
            <w:tcW w:w="1142" w:type="dxa"/>
            <w:tcBorders>
              <w:top w:val="outset" w:sz="6" w:space="0" w:color="auto"/>
              <w:left w:val="outset" w:sz="6" w:space="0" w:color="auto"/>
              <w:bottom w:val="single" w:sz="6" w:space="0" w:color="auto"/>
              <w:right w:val="single" w:sz="4" w:space="0" w:color="auto"/>
            </w:tcBorders>
            <w:shd w:val="clear" w:color="auto" w:fill="D9D9D9" w:themeFill="background1" w:themeFillShade="D9"/>
          </w:tcPr>
          <w:p w:rsidR="007E5C33" w:rsidRPr="00BD7686" w:rsidRDefault="007E5C33" w:rsidP="00DE41F4">
            <w:pPr>
              <w:jc w:val="center"/>
              <w:rPr>
                <w:rFonts w:ascii="Calibri" w:hAnsi="Calibri"/>
                <w:sz w:val="20"/>
              </w:rPr>
            </w:pPr>
            <w:r w:rsidRPr="00BD7686">
              <w:rPr>
                <w:rFonts w:ascii="Calibri" w:hAnsi="Calibri"/>
                <w:sz w:val="20"/>
              </w:rPr>
              <w:t>Ne</w:t>
            </w:r>
          </w:p>
        </w:tc>
        <w:tc>
          <w:tcPr>
            <w:tcW w:w="8222" w:type="dxa"/>
            <w:tcBorders>
              <w:top w:val="outset" w:sz="6" w:space="0" w:color="auto"/>
              <w:left w:val="outset" w:sz="6" w:space="0" w:color="auto"/>
              <w:bottom w:val="single" w:sz="6" w:space="0" w:color="auto"/>
              <w:right w:val="single" w:sz="4" w:space="0" w:color="auto"/>
            </w:tcBorders>
            <w:shd w:val="clear" w:color="auto" w:fill="FFFFFF" w:themeFill="background1"/>
          </w:tcPr>
          <w:p w:rsidR="007E5C33" w:rsidRPr="00BD7686" w:rsidRDefault="007E5C33" w:rsidP="00DE41F4">
            <w:pPr>
              <w:pStyle w:val="Bezproreda1"/>
              <w:rPr>
                <w:sz w:val="20"/>
                <w:szCs w:val="20"/>
              </w:rPr>
            </w:pPr>
            <w:r w:rsidRPr="00BD7686">
              <w:rPr>
                <w:sz w:val="20"/>
                <w:szCs w:val="20"/>
              </w:rPr>
              <w:t>Hrana ( proizvodnja i opskrba hranom i sustav sigurnosti hrane, robne zalihe) </w:t>
            </w:r>
          </w:p>
        </w:tc>
      </w:tr>
      <w:tr w:rsidR="007E5C33" w:rsidRPr="00BD7686" w:rsidTr="00DE41F4">
        <w:trPr>
          <w:jc w:val="center"/>
        </w:trPr>
        <w:tc>
          <w:tcPr>
            <w:tcW w:w="1142" w:type="dxa"/>
            <w:tcBorders>
              <w:top w:val="outset" w:sz="6" w:space="0" w:color="auto"/>
              <w:left w:val="outset" w:sz="6" w:space="0" w:color="auto"/>
              <w:bottom w:val="single" w:sz="6" w:space="0" w:color="auto"/>
              <w:right w:val="single" w:sz="4" w:space="0" w:color="auto"/>
            </w:tcBorders>
            <w:shd w:val="clear" w:color="auto" w:fill="D9D9D9" w:themeFill="background1" w:themeFillShade="D9"/>
          </w:tcPr>
          <w:p w:rsidR="007E5C33" w:rsidRPr="00BD7686" w:rsidRDefault="007E5C33" w:rsidP="00DE41F4">
            <w:pPr>
              <w:jc w:val="center"/>
              <w:rPr>
                <w:rFonts w:ascii="Calibri" w:hAnsi="Calibri"/>
                <w:sz w:val="20"/>
              </w:rPr>
            </w:pPr>
            <w:r w:rsidRPr="00BD7686">
              <w:rPr>
                <w:rFonts w:ascii="Calibri" w:hAnsi="Calibri"/>
                <w:sz w:val="20"/>
              </w:rPr>
              <w:t>Ne</w:t>
            </w:r>
          </w:p>
        </w:tc>
        <w:tc>
          <w:tcPr>
            <w:tcW w:w="8222" w:type="dxa"/>
            <w:tcBorders>
              <w:top w:val="outset" w:sz="6" w:space="0" w:color="auto"/>
              <w:left w:val="outset" w:sz="6" w:space="0" w:color="auto"/>
              <w:bottom w:val="single" w:sz="6" w:space="0" w:color="auto"/>
              <w:right w:val="single" w:sz="4" w:space="0" w:color="auto"/>
            </w:tcBorders>
            <w:shd w:val="clear" w:color="auto" w:fill="FFFFFF" w:themeFill="background1"/>
          </w:tcPr>
          <w:p w:rsidR="007E5C33" w:rsidRPr="00BD7686" w:rsidRDefault="007E5C33" w:rsidP="00DE41F4">
            <w:pPr>
              <w:pStyle w:val="Bezproreda1"/>
              <w:rPr>
                <w:sz w:val="20"/>
                <w:szCs w:val="20"/>
              </w:rPr>
            </w:pPr>
            <w:r w:rsidRPr="00BD7686">
              <w:rPr>
                <w:sz w:val="20"/>
                <w:szCs w:val="20"/>
              </w:rPr>
              <w:t>Proizvodnja, skladištenje i prijevoz opasnih tvari  ( kemijski, biološki, radiološki i nuklearni materijali) </w:t>
            </w:r>
          </w:p>
        </w:tc>
      </w:tr>
      <w:tr w:rsidR="007E5C33" w:rsidRPr="00BD7686" w:rsidTr="00DE41F4">
        <w:trPr>
          <w:jc w:val="center"/>
        </w:trPr>
        <w:tc>
          <w:tcPr>
            <w:tcW w:w="1142" w:type="dxa"/>
            <w:tcBorders>
              <w:top w:val="outset" w:sz="6" w:space="0" w:color="auto"/>
              <w:left w:val="outset" w:sz="6" w:space="0" w:color="auto"/>
              <w:bottom w:val="single" w:sz="6" w:space="0" w:color="auto"/>
              <w:right w:val="single" w:sz="4" w:space="0" w:color="auto"/>
            </w:tcBorders>
            <w:shd w:val="clear" w:color="auto" w:fill="D9D9D9" w:themeFill="background1" w:themeFillShade="D9"/>
          </w:tcPr>
          <w:p w:rsidR="007E5C33" w:rsidRPr="00BD7686" w:rsidRDefault="007E5C33" w:rsidP="00DE41F4">
            <w:pPr>
              <w:jc w:val="center"/>
              <w:rPr>
                <w:rFonts w:ascii="Calibri" w:hAnsi="Calibri"/>
                <w:sz w:val="20"/>
              </w:rPr>
            </w:pPr>
            <w:r w:rsidRPr="00BD7686">
              <w:rPr>
                <w:rFonts w:ascii="Calibri" w:hAnsi="Calibri"/>
                <w:sz w:val="20"/>
              </w:rPr>
              <w:t>Ne</w:t>
            </w:r>
          </w:p>
        </w:tc>
        <w:tc>
          <w:tcPr>
            <w:tcW w:w="8222" w:type="dxa"/>
            <w:tcBorders>
              <w:top w:val="outset" w:sz="6" w:space="0" w:color="auto"/>
              <w:left w:val="outset" w:sz="6" w:space="0" w:color="auto"/>
              <w:bottom w:val="single" w:sz="6" w:space="0" w:color="auto"/>
              <w:right w:val="single" w:sz="4" w:space="0" w:color="auto"/>
            </w:tcBorders>
            <w:shd w:val="clear" w:color="auto" w:fill="FFFFFF" w:themeFill="background1"/>
          </w:tcPr>
          <w:p w:rsidR="007E5C33" w:rsidRPr="00BD7686" w:rsidRDefault="007E5C33" w:rsidP="00DE41F4">
            <w:pPr>
              <w:pStyle w:val="Bezproreda1"/>
              <w:rPr>
                <w:sz w:val="20"/>
                <w:szCs w:val="20"/>
              </w:rPr>
            </w:pPr>
            <w:r w:rsidRPr="00BD7686">
              <w:rPr>
                <w:sz w:val="20"/>
                <w:szCs w:val="20"/>
              </w:rPr>
              <w:t>Nacionalni spomenici i vrijednosti </w:t>
            </w:r>
          </w:p>
        </w:tc>
      </w:tr>
    </w:tbl>
    <w:p w:rsidR="007E5C33" w:rsidRPr="00BD7686" w:rsidRDefault="007E5C33" w:rsidP="007E5C33">
      <w:pPr>
        <w:ind w:left="360"/>
        <w:jc w:val="left"/>
        <w:textAlignment w:val="baseline"/>
        <w:rPr>
          <w:rFonts w:ascii="Segoe UI" w:hAnsi="Segoe UI" w:cs="Segoe UI"/>
          <w:sz w:val="18"/>
          <w:szCs w:val="18"/>
          <w:lang w:eastAsia="hr-HR"/>
        </w:rPr>
      </w:pPr>
      <w:r w:rsidRPr="00BD7686">
        <w:rPr>
          <w:rFonts w:ascii="Times New Roman" w:hAnsi="Times New Roman"/>
          <w:sz w:val="28"/>
          <w:szCs w:val="28"/>
          <w:lang w:eastAsia="hr-HR"/>
        </w:rPr>
        <w:t> </w:t>
      </w:r>
    </w:p>
    <w:p w:rsidR="007E5C33" w:rsidRPr="00BD7686" w:rsidRDefault="007E5C33" w:rsidP="007E5C33">
      <w:pPr>
        <w:ind w:left="360"/>
        <w:jc w:val="left"/>
        <w:textAlignment w:val="baseline"/>
        <w:rPr>
          <w:rFonts w:ascii="Segoe UI" w:hAnsi="Segoe UI" w:cs="Segoe UI"/>
          <w:sz w:val="18"/>
          <w:szCs w:val="18"/>
          <w:lang w:eastAsia="hr-HR"/>
        </w:rPr>
      </w:pPr>
    </w:p>
    <w:p w:rsidR="007E5C33" w:rsidRPr="00BD7686" w:rsidRDefault="007E5C33" w:rsidP="007E5C33">
      <w:pPr>
        <w:pStyle w:val="Razina3"/>
        <w:rPr>
          <w:lang w:val="hr-HR"/>
        </w:rPr>
      </w:pPr>
      <w:bookmarkStart w:id="265" w:name="_Toc527052187"/>
      <w:r w:rsidRPr="00BD7686">
        <w:rPr>
          <w:lang w:val="hr-HR"/>
        </w:rPr>
        <w:t>Kontekst</w:t>
      </w:r>
      <w:bookmarkEnd w:id="265"/>
    </w:p>
    <w:p w:rsidR="007E5C33" w:rsidRPr="00BD7686" w:rsidRDefault="007E5C33" w:rsidP="007E5C33">
      <w:pPr>
        <w:rPr>
          <w:lang w:eastAsia="en-US"/>
        </w:rPr>
      </w:pPr>
    </w:p>
    <w:p w:rsidR="00083EB6" w:rsidRPr="00083EB6" w:rsidRDefault="00083EB6" w:rsidP="00083EB6">
      <w:pPr>
        <w:autoSpaceDE w:val="0"/>
        <w:autoSpaceDN w:val="0"/>
        <w:adjustRightInd w:val="0"/>
        <w:spacing w:line="276" w:lineRule="auto"/>
        <w:rPr>
          <w:rFonts w:cs="ArialMT"/>
          <w:sz w:val="22"/>
          <w:szCs w:val="22"/>
          <w:lang w:eastAsia="en-US"/>
        </w:rPr>
      </w:pPr>
      <w:r w:rsidRPr="00083EB6">
        <w:rPr>
          <w:rFonts w:cs="ArialMT"/>
          <w:sz w:val="22"/>
          <w:szCs w:val="22"/>
          <w:lang w:eastAsia="en-US"/>
        </w:rPr>
        <w:t>Prostorom Općine prolazi značajan željeznički prometni  pravac:</w:t>
      </w:r>
    </w:p>
    <w:p w:rsidR="00083EB6" w:rsidRPr="00083EB6" w:rsidRDefault="00083EB6" w:rsidP="00083EB6">
      <w:pPr>
        <w:autoSpaceDE w:val="0"/>
        <w:autoSpaceDN w:val="0"/>
        <w:adjustRightInd w:val="0"/>
        <w:spacing w:line="276" w:lineRule="auto"/>
        <w:rPr>
          <w:rFonts w:cs="ArialMT"/>
          <w:sz w:val="22"/>
          <w:szCs w:val="22"/>
          <w:lang w:eastAsia="en-US"/>
        </w:rPr>
      </w:pPr>
      <w:r w:rsidRPr="00083EB6">
        <w:rPr>
          <w:rFonts w:cs="TimesNewRomanPSMT"/>
          <w:sz w:val="22"/>
          <w:szCs w:val="22"/>
          <w:lang w:eastAsia="en-US"/>
        </w:rPr>
        <w:t xml:space="preserve">- </w:t>
      </w:r>
      <w:proofErr w:type="spellStart"/>
      <w:r w:rsidRPr="00083EB6">
        <w:rPr>
          <w:rFonts w:cs="ArialMT"/>
          <w:sz w:val="22"/>
          <w:szCs w:val="22"/>
          <w:lang w:eastAsia="en-US"/>
        </w:rPr>
        <w:t>Vc</w:t>
      </w:r>
      <w:proofErr w:type="spellEnd"/>
      <w:r w:rsidRPr="00083EB6">
        <w:rPr>
          <w:rFonts w:cs="ArialMT"/>
          <w:sz w:val="22"/>
          <w:szCs w:val="22"/>
          <w:lang w:eastAsia="en-US"/>
        </w:rPr>
        <w:t xml:space="preserve"> koridor - to je magistralna pomoćna željeznička pruga MP13 (Beli Manastir </w:t>
      </w:r>
      <w:proofErr w:type="spellStart"/>
      <w:r w:rsidRPr="00083EB6">
        <w:rPr>
          <w:rFonts w:cs="ArialMT"/>
          <w:sz w:val="22"/>
          <w:szCs w:val="22"/>
          <w:lang w:eastAsia="en-US"/>
        </w:rPr>
        <w:t>drž</w:t>
      </w:r>
      <w:proofErr w:type="spellEnd"/>
      <w:r w:rsidRPr="00083EB6">
        <w:rPr>
          <w:rFonts w:cs="ArialMT"/>
          <w:sz w:val="22"/>
          <w:szCs w:val="22"/>
          <w:lang w:eastAsia="en-US"/>
        </w:rPr>
        <w:t xml:space="preserve">. granica – Osijek -  Đakovo – </w:t>
      </w:r>
      <w:proofErr w:type="spellStart"/>
      <w:r w:rsidRPr="00083EB6">
        <w:rPr>
          <w:rFonts w:cs="ArialMT"/>
          <w:sz w:val="22"/>
          <w:szCs w:val="22"/>
          <w:lang w:eastAsia="en-US"/>
        </w:rPr>
        <w:t>Strizivojna</w:t>
      </w:r>
      <w:proofErr w:type="spellEnd"/>
      <w:r w:rsidRPr="00083EB6">
        <w:rPr>
          <w:rFonts w:cs="ArialMT"/>
          <w:sz w:val="22"/>
          <w:szCs w:val="22"/>
          <w:lang w:eastAsia="en-US"/>
        </w:rPr>
        <w:t xml:space="preserve"> - Vrpolje (MG2) - Slavonski </w:t>
      </w:r>
      <w:proofErr w:type="spellStart"/>
      <w:r w:rsidRPr="00083EB6">
        <w:rPr>
          <w:rFonts w:cs="ArialMT"/>
          <w:sz w:val="22"/>
          <w:szCs w:val="22"/>
          <w:lang w:eastAsia="en-US"/>
        </w:rPr>
        <w:t>Šamac</w:t>
      </w:r>
      <w:proofErr w:type="spellEnd"/>
      <w:r w:rsidRPr="00083EB6">
        <w:rPr>
          <w:rFonts w:cs="ArialMT"/>
          <w:sz w:val="22"/>
          <w:szCs w:val="22"/>
          <w:lang w:eastAsia="en-US"/>
        </w:rPr>
        <w:t xml:space="preserve"> -  </w:t>
      </w:r>
      <w:proofErr w:type="spellStart"/>
      <w:r w:rsidRPr="00083EB6">
        <w:rPr>
          <w:rFonts w:cs="ArialMT"/>
          <w:sz w:val="22"/>
          <w:szCs w:val="22"/>
          <w:lang w:eastAsia="en-US"/>
        </w:rPr>
        <w:t>drž</w:t>
      </w:r>
      <w:proofErr w:type="spellEnd"/>
      <w:r w:rsidRPr="00083EB6">
        <w:rPr>
          <w:rFonts w:cs="ArialMT"/>
          <w:sz w:val="22"/>
          <w:szCs w:val="22"/>
          <w:lang w:eastAsia="en-US"/>
        </w:rPr>
        <w:t>. granica).</w:t>
      </w:r>
    </w:p>
    <w:p w:rsidR="00083EB6" w:rsidRPr="00083EB6" w:rsidRDefault="00083EB6" w:rsidP="00083EB6">
      <w:pPr>
        <w:autoSpaceDE w:val="0"/>
        <w:autoSpaceDN w:val="0"/>
        <w:adjustRightInd w:val="0"/>
        <w:spacing w:line="276" w:lineRule="auto"/>
        <w:rPr>
          <w:rFonts w:cs="ArialMT"/>
          <w:sz w:val="22"/>
          <w:szCs w:val="22"/>
          <w:lang w:eastAsia="en-US"/>
        </w:rPr>
      </w:pPr>
      <w:r w:rsidRPr="00083EB6">
        <w:rPr>
          <w:rFonts w:cs="ArialMT"/>
          <w:sz w:val="22"/>
          <w:szCs w:val="22"/>
          <w:lang w:eastAsia="en-US"/>
        </w:rPr>
        <w:t>Prometno-tehničke karakteristike navedene željezničke pruge su sljedeće:</w:t>
      </w:r>
    </w:p>
    <w:p w:rsidR="00083EB6" w:rsidRPr="00083EB6" w:rsidRDefault="00083EB6" w:rsidP="00083EB6">
      <w:pPr>
        <w:autoSpaceDE w:val="0"/>
        <w:autoSpaceDN w:val="0"/>
        <w:adjustRightInd w:val="0"/>
        <w:spacing w:line="276" w:lineRule="auto"/>
        <w:rPr>
          <w:rFonts w:cs="ArialMT"/>
          <w:sz w:val="22"/>
          <w:szCs w:val="22"/>
          <w:lang w:eastAsia="en-US"/>
        </w:rPr>
      </w:pPr>
    </w:p>
    <w:p w:rsidR="00083EB6" w:rsidRPr="00083EB6" w:rsidRDefault="00083EB6" w:rsidP="00893B2B">
      <w:pPr>
        <w:pStyle w:val="Odlomakpopisa"/>
        <w:numPr>
          <w:ilvl w:val="0"/>
          <w:numId w:val="57"/>
        </w:numPr>
        <w:autoSpaceDE w:val="0"/>
        <w:autoSpaceDN w:val="0"/>
        <w:adjustRightInd w:val="0"/>
        <w:jc w:val="left"/>
        <w:rPr>
          <w:rFonts w:asciiTheme="minorHAnsi" w:hAnsiTheme="minorHAnsi" w:cs="ArialMT"/>
          <w:lang w:eastAsia="en-US"/>
        </w:rPr>
      </w:pPr>
      <w:r w:rsidRPr="00083EB6">
        <w:rPr>
          <w:rFonts w:asciiTheme="minorHAnsi" w:hAnsiTheme="minorHAnsi" w:cs="ArialMT"/>
          <w:lang w:eastAsia="en-US"/>
        </w:rPr>
        <w:t>Magistralna pomoćna željeznička pruga MP13(MG2)</w:t>
      </w:r>
    </w:p>
    <w:p w:rsidR="00083EB6" w:rsidRPr="00083EB6" w:rsidRDefault="00083EB6" w:rsidP="00893B2B">
      <w:pPr>
        <w:pStyle w:val="Odlomakpopisa"/>
        <w:numPr>
          <w:ilvl w:val="1"/>
          <w:numId w:val="58"/>
        </w:numPr>
        <w:autoSpaceDE w:val="0"/>
        <w:autoSpaceDN w:val="0"/>
        <w:adjustRightInd w:val="0"/>
        <w:jc w:val="left"/>
        <w:rPr>
          <w:rFonts w:asciiTheme="minorHAnsi" w:hAnsiTheme="minorHAnsi" w:cs="ArialMT"/>
          <w:lang w:eastAsia="en-US"/>
        </w:rPr>
      </w:pPr>
      <w:r w:rsidRPr="00083EB6">
        <w:rPr>
          <w:rFonts w:asciiTheme="minorHAnsi" w:hAnsiTheme="minorHAnsi" w:cs="ArialMT"/>
          <w:lang w:eastAsia="en-US"/>
        </w:rPr>
        <w:t>najveće dopušteno opterećenje 22,5 t/o</w:t>
      </w:r>
    </w:p>
    <w:p w:rsidR="00083EB6" w:rsidRDefault="00083EB6" w:rsidP="00893B2B">
      <w:pPr>
        <w:pStyle w:val="Odlomakpopisa"/>
        <w:numPr>
          <w:ilvl w:val="1"/>
          <w:numId w:val="58"/>
        </w:numPr>
        <w:autoSpaceDE w:val="0"/>
        <w:autoSpaceDN w:val="0"/>
        <w:adjustRightInd w:val="0"/>
        <w:jc w:val="left"/>
        <w:rPr>
          <w:rFonts w:asciiTheme="minorHAnsi" w:hAnsiTheme="minorHAnsi" w:cs="ArialMT"/>
          <w:lang w:eastAsia="en-US"/>
        </w:rPr>
      </w:pPr>
      <w:r w:rsidRPr="00083EB6">
        <w:rPr>
          <w:rFonts w:asciiTheme="minorHAnsi" w:hAnsiTheme="minorHAnsi" w:cs="ArialMT"/>
          <w:lang w:eastAsia="en-US"/>
        </w:rPr>
        <w:t>najveća dopuštena brzina 90 km/h</w:t>
      </w:r>
    </w:p>
    <w:p w:rsidR="00083EB6" w:rsidRPr="00B06418" w:rsidRDefault="00083EB6" w:rsidP="00B06418">
      <w:pPr>
        <w:autoSpaceDE w:val="0"/>
        <w:autoSpaceDN w:val="0"/>
        <w:adjustRightInd w:val="0"/>
        <w:ind w:left="1080"/>
        <w:jc w:val="left"/>
        <w:rPr>
          <w:rFonts w:cs="ArialMT"/>
          <w:lang w:eastAsia="en-US"/>
        </w:rPr>
      </w:pPr>
    </w:p>
    <w:p w:rsidR="00083EB6" w:rsidRPr="00083EB6" w:rsidRDefault="00083EB6" w:rsidP="00083EB6">
      <w:pPr>
        <w:autoSpaceDE w:val="0"/>
        <w:autoSpaceDN w:val="0"/>
        <w:adjustRightInd w:val="0"/>
        <w:spacing w:line="276" w:lineRule="auto"/>
        <w:rPr>
          <w:rFonts w:cs="ArialMT"/>
          <w:sz w:val="22"/>
          <w:szCs w:val="22"/>
          <w:lang w:eastAsia="en-US"/>
        </w:rPr>
      </w:pPr>
      <w:r w:rsidRPr="00083EB6">
        <w:rPr>
          <w:rFonts w:cs="ArialMT"/>
          <w:sz w:val="22"/>
          <w:szCs w:val="22"/>
          <w:lang w:eastAsia="en-US"/>
        </w:rPr>
        <w:t xml:space="preserve">Trasa magistralne pomoćne željezničke pruge MP13 je </w:t>
      </w:r>
      <w:proofErr w:type="spellStart"/>
      <w:r w:rsidRPr="00083EB6">
        <w:rPr>
          <w:rFonts w:cs="ArialMT"/>
          <w:sz w:val="22"/>
          <w:szCs w:val="22"/>
          <w:lang w:eastAsia="en-US"/>
        </w:rPr>
        <w:t>jednokolosječna</w:t>
      </w:r>
      <w:proofErr w:type="spellEnd"/>
      <w:r w:rsidRPr="00083EB6">
        <w:rPr>
          <w:rFonts w:cs="ArialMT"/>
          <w:sz w:val="22"/>
          <w:szCs w:val="22"/>
          <w:lang w:eastAsia="en-US"/>
        </w:rPr>
        <w:t xml:space="preserve"> i elektrificirana, a na području  Općine </w:t>
      </w:r>
      <w:proofErr w:type="spellStart"/>
      <w:r w:rsidRPr="00083EB6">
        <w:rPr>
          <w:rFonts w:cs="ArialMT"/>
          <w:sz w:val="22"/>
          <w:szCs w:val="22"/>
          <w:lang w:eastAsia="en-US"/>
        </w:rPr>
        <w:t>Sikirevci</w:t>
      </w:r>
      <w:proofErr w:type="spellEnd"/>
      <w:r w:rsidRPr="00083EB6">
        <w:rPr>
          <w:rFonts w:cs="ArialMT"/>
          <w:sz w:val="22"/>
          <w:szCs w:val="22"/>
          <w:lang w:eastAsia="en-US"/>
        </w:rPr>
        <w:t xml:space="preserve"> prolazi u dužini 6 km i križa se u nivou s trasom županijske ceste Ž 4210. </w:t>
      </w:r>
    </w:p>
    <w:p w:rsidR="00083EB6" w:rsidRPr="00083EB6" w:rsidRDefault="00083EB6" w:rsidP="00083EB6">
      <w:pPr>
        <w:autoSpaceDE w:val="0"/>
        <w:autoSpaceDN w:val="0"/>
        <w:adjustRightInd w:val="0"/>
        <w:spacing w:line="276" w:lineRule="auto"/>
        <w:rPr>
          <w:rFonts w:cs="ArialMT"/>
          <w:sz w:val="22"/>
          <w:szCs w:val="22"/>
          <w:lang w:eastAsia="en-US"/>
        </w:rPr>
      </w:pPr>
      <w:r w:rsidRPr="00083EB6">
        <w:rPr>
          <w:sz w:val="22"/>
          <w:szCs w:val="22"/>
        </w:rPr>
        <w:t xml:space="preserve">Budući da željeznički promet prolazi kroz područje naselja Jaruge i </w:t>
      </w:r>
      <w:proofErr w:type="spellStart"/>
      <w:r w:rsidRPr="00083EB6">
        <w:rPr>
          <w:sz w:val="22"/>
          <w:szCs w:val="22"/>
        </w:rPr>
        <w:t>Sikirevci</w:t>
      </w:r>
      <w:proofErr w:type="spellEnd"/>
      <w:r w:rsidRPr="00083EB6">
        <w:rPr>
          <w:sz w:val="22"/>
          <w:szCs w:val="22"/>
        </w:rPr>
        <w:t xml:space="preserve"> postoji mogućnost od nesreća u prometu, uslijed kojih bi moglo doći do eksplozija, požara i onečišćenja okoliša i zraka uslijed prijevoza opasnih tvari i istjecanja opasnih tvari, te bi se mogla dogoditi opasnost od zagađenja vode, zraka i tla.  </w:t>
      </w:r>
    </w:p>
    <w:p w:rsidR="002A22CB" w:rsidRPr="00BD7686" w:rsidRDefault="002A22CB" w:rsidP="00083EB6">
      <w:pPr>
        <w:spacing w:line="276" w:lineRule="auto"/>
        <w:rPr>
          <w:rFonts w:ascii="Calibri" w:hAnsi="Calibri" w:cs="Calibri"/>
          <w:szCs w:val="24"/>
        </w:rPr>
      </w:pPr>
      <w:r w:rsidRPr="00BD7686">
        <w:rPr>
          <w:rFonts w:ascii="Calibri" w:hAnsi="Calibri" w:cs="Calibri"/>
          <w:sz w:val="22"/>
          <w:szCs w:val="22"/>
        </w:rPr>
        <w:t>Prema dostavljenim podacima na navedenoj pruzi prevoze se opasne tvari u kol. prikazanim u</w:t>
      </w:r>
      <w:r w:rsidR="00083EB6">
        <w:rPr>
          <w:rFonts w:ascii="Calibri" w:hAnsi="Calibri" w:cs="Calibri"/>
          <w:sz w:val="22"/>
          <w:szCs w:val="22"/>
        </w:rPr>
        <w:t xml:space="preserve"> </w:t>
      </w:r>
      <w:r w:rsidRPr="00BD7686">
        <w:rPr>
          <w:rFonts w:ascii="Calibri" w:hAnsi="Calibri" w:cs="Calibri"/>
          <w:sz w:val="22"/>
          <w:szCs w:val="22"/>
        </w:rPr>
        <w:t>narednoj tablici:</w:t>
      </w:r>
    </w:p>
    <w:p w:rsidR="002A22CB" w:rsidRDefault="00B05C26" w:rsidP="00B05C26">
      <w:pPr>
        <w:pStyle w:val="Opisslike"/>
        <w:rPr>
          <w:b w:val="0"/>
        </w:rPr>
      </w:pPr>
      <w:r w:rsidRPr="006C0AA8">
        <w:rPr>
          <w:b w:val="0"/>
        </w:rPr>
        <w:t>Tablica:</w:t>
      </w:r>
      <w:r w:rsidR="000763C5" w:rsidRPr="006C0AA8">
        <w:rPr>
          <w:b w:val="0"/>
        </w:rPr>
        <w:t xml:space="preserve"> </w:t>
      </w:r>
      <w:r w:rsidR="002A22CB" w:rsidRPr="006C0AA8">
        <w:rPr>
          <w:b w:val="0"/>
        </w:rPr>
        <w:t xml:space="preserve">Opasne tvari na dionici pruge Vrpolje- Sl. </w:t>
      </w:r>
      <w:proofErr w:type="spellStart"/>
      <w:r w:rsidR="002A22CB" w:rsidRPr="006C0AA8">
        <w:rPr>
          <w:b w:val="0"/>
        </w:rPr>
        <w:t>Šamac</w:t>
      </w:r>
      <w:proofErr w:type="spellEnd"/>
      <w:r w:rsidR="00CA44BA">
        <w:rPr>
          <w:b w:val="0"/>
        </w:rPr>
        <w:t xml:space="preserve"> </w:t>
      </w:r>
      <w:r w:rsidR="002A22CB" w:rsidRPr="006C0AA8">
        <w:rPr>
          <w:b w:val="0"/>
        </w:rPr>
        <w:t>-</w:t>
      </w:r>
      <w:r w:rsidR="00CA44BA">
        <w:rPr>
          <w:b w:val="0"/>
        </w:rPr>
        <w:t xml:space="preserve"> </w:t>
      </w:r>
      <w:r w:rsidR="002A22CB" w:rsidRPr="006C0AA8">
        <w:rPr>
          <w:b w:val="0"/>
        </w:rPr>
        <w:t>državna granica</w:t>
      </w:r>
    </w:p>
    <w:p w:rsidR="006C0AA8" w:rsidRPr="006C0AA8" w:rsidRDefault="006C0AA8" w:rsidP="006C0AA8"/>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846"/>
        <w:gridCol w:w="3325"/>
        <w:gridCol w:w="1843"/>
        <w:gridCol w:w="992"/>
        <w:gridCol w:w="1372"/>
      </w:tblGrid>
      <w:tr w:rsidR="002A22CB" w:rsidRPr="00BD7686" w:rsidTr="002A22CB">
        <w:trPr>
          <w:trHeight w:val="207"/>
          <w:jc w:val="center"/>
        </w:trPr>
        <w:tc>
          <w:tcPr>
            <w:tcW w:w="846" w:type="dxa"/>
            <w:vMerge w:val="restart"/>
            <w:shd w:val="clear" w:color="auto" w:fill="D9D9D9" w:themeFill="background1" w:themeFillShade="D9"/>
            <w:vAlign w:val="center"/>
          </w:tcPr>
          <w:p w:rsidR="002A22CB" w:rsidRPr="00BD7686" w:rsidRDefault="002A22CB" w:rsidP="00037FE9">
            <w:pPr>
              <w:jc w:val="center"/>
              <w:rPr>
                <w:rFonts w:ascii="Calibri" w:hAnsi="Calibri" w:cs="Calibri"/>
                <w:b/>
                <w:bCs/>
                <w:sz w:val="20"/>
              </w:rPr>
            </w:pPr>
            <w:r w:rsidRPr="00BD7686">
              <w:rPr>
                <w:rFonts w:ascii="Calibri" w:hAnsi="Calibri" w:cs="Calibri"/>
                <w:b/>
                <w:bCs/>
                <w:sz w:val="20"/>
              </w:rPr>
              <w:t>ŠIFRA PRUGE</w:t>
            </w:r>
          </w:p>
        </w:tc>
        <w:tc>
          <w:tcPr>
            <w:tcW w:w="3325" w:type="dxa"/>
            <w:vMerge w:val="restart"/>
            <w:shd w:val="clear" w:color="auto" w:fill="D9D9D9" w:themeFill="background1" w:themeFillShade="D9"/>
            <w:vAlign w:val="center"/>
          </w:tcPr>
          <w:p w:rsidR="002A22CB" w:rsidRPr="00BD7686" w:rsidRDefault="002A22CB" w:rsidP="00037FE9">
            <w:pPr>
              <w:jc w:val="center"/>
              <w:rPr>
                <w:rFonts w:ascii="Calibri" w:hAnsi="Calibri" w:cs="Calibri"/>
                <w:b/>
                <w:bCs/>
                <w:sz w:val="20"/>
              </w:rPr>
            </w:pPr>
            <w:r w:rsidRPr="00BD7686">
              <w:rPr>
                <w:rFonts w:ascii="Calibri" w:hAnsi="Calibri" w:cs="Calibri"/>
                <w:b/>
                <w:bCs/>
                <w:sz w:val="20"/>
              </w:rPr>
              <w:t>NAZIV PRUGE</w:t>
            </w:r>
          </w:p>
        </w:tc>
        <w:tc>
          <w:tcPr>
            <w:tcW w:w="1843" w:type="dxa"/>
            <w:vMerge w:val="restart"/>
            <w:shd w:val="clear" w:color="auto" w:fill="D9D9D9" w:themeFill="background1" w:themeFillShade="D9"/>
            <w:vAlign w:val="center"/>
          </w:tcPr>
          <w:p w:rsidR="002A22CB" w:rsidRPr="00BD7686" w:rsidRDefault="002A22CB" w:rsidP="00037FE9">
            <w:pPr>
              <w:jc w:val="center"/>
              <w:rPr>
                <w:rFonts w:ascii="Calibri" w:hAnsi="Calibri" w:cs="Calibri"/>
                <w:b/>
                <w:bCs/>
                <w:sz w:val="20"/>
              </w:rPr>
            </w:pPr>
            <w:r w:rsidRPr="00BD7686">
              <w:rPr>
                <w:rFonts w:ascii="Calibri" w:hAnsi="Calibri" w:cs="Calibri"/>
                <w:b/>
                <w:bCs/>
                <w:sz w:val="20"/>
              </w:rPr>
              <w:t>VRSTA OPASNE TVARI</w:t>
            </w:r>
          </w:p>
        </w:tc>
        <w:tc>
          <w:tcPr>
            <w:tcW w:w="2364" w:type="dxa"/>
            <w:gridSpan w:val="2"/>
            <w:shd w:val="clear" w:color="auto" w:fill="D9D9D9" w:themeFill="background1" w:themeFillShade="D9"/>
            <w:vAlign w:val="center"/>
          </w:tcPr>
          <w:p w:rsidR="002A22CB" w:rsidRPr="00BD7686" w:rsidRDefault="002A22CB" w:rsidP="00037FE9">
            <w:pPr>
              <w:jc w:val="center"/>
              <w:rPr>
                <w:rFonts w:ascii="Calibri" w:hAnsi="Calibri" w:cs="Calibri"/>
                <w:b/>
                <w:bCs/>
                <w:sz w:val="20"/>
              </w:rPr>
            </w:pPr>
            <w:smartTag w:uri="urn:schemas-microsoft-com:office:smarttags" w:element="metricconverter">
              <w:smartTagPr>
                <w:attr w:name="ProductID" w:val="2008. g"/>
              </w:smartTagPr>
              <w:r w:rsidRPr="00BD7686">
                <w:rPr>
                  <w:rFonts w:ascii="Calibri" w:hAnsi="Calibri" w:cs="Calibri"/>
                  <w:b/>
                  <w:bCs/>
                  <w:sz w:val="20"/>
                </w:rPr>
                <w:t>2008. g</w:t>
              </w:r>
            </w:smartTag>
            <w:r w:rsidRPr="00BD7686">
              <w:rPr>
                <w:rFonts w:ascii="Calibri" w:hAnsi="Calibri" w:cs="Calibri"/>
                <w:b/>
                <w:bCs/>
                <w:sz w:val="20"/>
              </w:rPr>
              <w:t>.</w:t>
            </w:r>
          </w:p>
        </w:tc>
      </w:tr>
      <w:tr w:rsidR="002A22CB" w:rsidRPr="00BD7686" w:rsidTr="002A22CB">
        <w:trPr>
          <w:jc w:val="center"/>
        </w:trPr>
        <w:tc>
          <w:tcPr>
            <w:tcW w:w="846" w:type="dxa"/>
            <w:vMerge/>
            <w:shd w:val="clear" w:color="auto" w:fill="D9D9D9" w:themeFill="background1" w:themeFillShade="D9"/>
          </w:tcPr>
          <w:p w:rsidR="002A22CB" w:rsidRPr="00BD7686" w:rsidRDefault="002A22CB" w:rsidP="00037FE9">
            <w:pPr>
              <w:jc w:val="center"/>
              <w:rPr>
                <w:rFonts w:ascii="Calibri" w:hAnsi="Calibri" w:cs="Calibri"/>
                <w:b/>
                <w:bCs/>
                <w:sz w:val="18"/>
                <w:szCs w:val="18"/>
              </w:rPr>
            </w:pPr>
          </w:p>
        </w:tc>
        <w:tc>
          <w:tcPr>
            <w:tcW w:w="3325" w:type="dxa"/>
            <w:vMerge/>
            <w:shd w:val="clear" w:color="auto" w:fill="D9D9D9" w:themeFill="background1" w:themeFillShade="D9"/>
          </w:tcPr>
          <w:p w:rsidR="002A22CB" w:rsidRPr="00BD7686" w:rsidRDefault="002A22CB" w:rsidP="00037FE9">
            <w:pPr>
              <w:jc w:val="center"/>
              <w:rPr>
                <w:rFonts w:ascii="Calibri" w:hAnsi="Calibri" w:cs="Calibri"/>
                <w:sz w:val="18"/>
                <w:szCs w:val="18"/>
              </w:rPr>
            </w:pPr>
          </w:p>
        </w:tc>
        <w:tc>
          <w:tcPr>
            <w:tcW w:w="1843" w:type="dxa"/>
            <w:vMerge/>
            <w:shd w:val="clear" w:color="auto" w:fill="D9D9D9" w:themeFill="background1" w:themeFillShade="D9"/>
          </w:tcPr>
          <w:p w:rsidR="002A22CB" w:rsidRPr="00BD7686" w:rsidRDefault="002A22CB" w:rsidP="00037FE9">
            <w:pPr>
              <w:jc w:val="center"/>
              <w:rPr>
                <w:rFonts w:ascii="Calibri" w:hAnsi="Calibri" w:cs="Calibri"/>
                <w:sz w:val="18"/>
                <w:szCs w:val="18"/>
              </w:rPr>
            </w:pPr>
          </w:p>
        </w:tc>
        <w:tc>
          <w:tcPr>
            <w:tcW w:w="992" w:type="dxa"/>
          </w:tcPr>
          <w:p w:rsidR="002A22CB" w:rsidRPr="00BD7686" w:rsidRDefault="002A22CB" w:rsidP="00037FE9">
            <w:pPr>
              <w:jc w:val="center"/>
              <w:rPr>
                <w:rFonts w:ascii="Calibri" w:hAnsi="Calibri" w:cs="Calibri"/>
                <w:b/>
                <w:sz w:val="18"/>
                <w:szCs w:val="18"/>
              </w:rPr>
            </w:pPr>
            <w:r w:rsidRPr="00BD7686">
              <w:rPr>
                <w:rFonts w:ascii="Calibri" w:hAnsi="Calibri" w:cs="Calibri"/>
                <w:b/>
                <w:sz w:val="18"/>
                <w:szCs w:val="18"/>
              </w:rPr>
              <w:t xml:space="preserve">količina </w:t>
            </w:r>
          </w:p>
        </w:tc>
        <w:tc>
          <w:tcPr>
            <w:tcW w:w="1372" w:type="dxa"/>
          </w:tcPr>
          <w:p w:rsidR="002A22CB" w:rsidRPr="00BD7686" w:rsidRDefault="002A22CB" w:rsidP="00037FE9">
            <w:pPr>
              <w:jc w:val="center"/>
              <w:rPr>
                <w:rFonts w:ascii="Calibri" w:hAnsi="Calibri" w:cs="Calibri"/>
                <w:b/>
                <w:sz w:val="18"/>
                <w:szCs w:val="18"/>
              </w:rPr>
            </w:pPr>
            <w:r w:rsidRPr="00BD7686">
              <w:rPr>
                <w:rFonts w:ascii="Calibri" w:hAnsi="Calibri" w:cs="Calibri"/>
                <w:b/>
                <w:sz w:val="18"/>
                <w:szCs w:val="18"/>
              </w:rPr>
              <w:t>učestalost</w:t>
            </w:r>
          </w:p>
        </w:tc>
      </w:tr>
      <w:tr w:rsidR="002A22CB" w:rsidRPr="00BD7686" w:rsidTr="00037FE9">
        <w:trPr>
          <w:jc w:val="center"/>
        </w:trPr>
        <w:tc>
          <w:tcPr>
            <w:tcW w:w="846" w:type="dxa"/>
            <w:vMerge w:val="restart"/>
          </w:tcPr>
          <w:p w:rsidR="002A22CB" w:rsidRPr="00BD7686" w:rsidRDefault="00083EB6" w:rsidP="00037FE9">
            <w:pPr>
              <w:jc w:val="center"/>
              <w:rPr>
                <w:rFonts w:ascii="Calibri" w:hAnsi="Calibri" w:cs="Calibri"/>
                <w:b/>
                <w:bCs/>
                <w:sz w:val="20"/>
              </w:rPr>
            </w:pPr>
            <w:r>
              <w:rPr>
                <w:rFonts w:ascii="Calibri" w:hAnsi="Calibri" w:cs="Calibri"/>
                <w:b/>
                <w:bCs/>
                <w:sz w:val="20"/>
              </w:rPr>
              <w:t>M G2</w:t>
            </w:r>
          </w:p>
          <w:p w:rsidR="002A22CB" w:rsidRPr="00BD7686" w:rsidRDefault="002A22CB" w:rsidP="00037FE9">
            <w:pPr>
              <w:jc w:val="center"/>
              <w:rPr>
                <w:rFonts w:ascii="Calibri" w:hAnsi="Calibri" w:cs="Calibri"/>
                <w:b/>
                <w:bCs/>
                <w:sz w:val="20"/>
              </w:rPr>
            </w:pPr>
            <w:r w:rsidRPr="00BD7686">
              <w:rPr>
                <w:rFonts w:ascii="Calibri" w:hAnsi="Calibri" w:cs="Calibri"/>
                <w:b/>
                <w:bCs/>
                <w:sz w:val="20"/>
              </w:rPr>
              <w:t>M 303</w:t>
            </w:r>
          </w:p>
        </w:tc>
        <w:tc>
          <w:tcPr>
            <w:tcW w:w="3325" w:type="dxa"/>
            <w:vMerge w:val="restart"/>
            <w:vAlign w:val="center"/>
          </w:tcPr>
          <w:p w:rsidR="002A22CB" w:rsidRPr="00BD7686" w:rsidRDefault="002A22CB" w:rsidP="00037FE9">
            <w:pPr>
              <w:jc w:val="center"/>
              <w:rPr>
                <w:rFonts w:ascii="Calibri" w:hAnsi="Calibri" w:cs="Calibri"/>
                <w:sz w:val="20"/>
              </w:rPr>
            </w:pPr>
            <w:r w:rsidRPr="00BD7686">
              <w:rPr>
                <w:rFonts w:ascii="Calibri" w:hAnsi="Calibri" w:cs="Calibri"/>
                <w:sz w:val="20"/>
              </w:rPr>
              <w:t>Str/Vrpolje- Sl. Šamac-državna granica</w:t>
            </w:r>
          </w:p>
        </w:tc>
        <w:tc>
          <w:tcPr>
            <w:tcW w:w="1843" w:type="dxa"/>
          </w:tcPr>
          <w:p w:rsidR="002A22CB" w:rsidRPr="00BD7686" w:rsidRDefault="002A22CB" w:rsidP="00037FE9">
            <w:pPr>
              <w:rPr>
                <w:rFonts w:ascii="Calibri" w:hAnsi="Calibri" w:cs="Calibri"/>
                <w:sz w:val="20"/>
              </w:rPr>
            </w:pPr>
            <w:r w:rsidRPr="00BD7686">
              <w:rPr>
                <w:rFonts w:ascii="Calibri" w:hAnsi="Calibri" w:cs="Calibri"/>
                <w:sz w:val="20"/>
              </w:rPr>
              <w:t>Etilni alk.</w:t>
            </w:r>
          </w:p>
        </w:tc>
        <w:tc>
          <w:tcPr>
            <w:tcW w:w="992" w:type="dxa"/>
          </w:tcPr>
          <w:p w:rsidR="002A22CB" w:rsidRPr="00BD7686" w:rsidRDefault="002A22CB" w:rsidP="00037FE9">
            <w:pPr>
              <w:jc w:val="center"/>
              <w:rPr>
                <w:rFonts w:ascii="Calibri" w:hAnsi="Calibri" w:cs="Calibri"/>
                <w:sz w:val="20"/>
              </w:rPr>
            </w:pPr>
            <w:r w:rsidRPr="00BD7686">
              <w:rPr>
                <w:rFonts w:ascii="Calibri" w:hAnsi="Calibri" w:cs="Calibri"/>
                <w:sz w:val="20"/>
              </w:rPr>
              <w:t>100t</w:t>
            </w:r>
          </w:p>
        </w:tc>
        <w:tc>
          <w:tcPr>
            <w:tcW w:w="1372" w:type="dxa"/>
            <w:vMerge w:val="restart"/>
          </w:tcPr>
          <w:p w:rsidR="002A22CB" w:rsidRPr="00BD7686" w:rsidRDefault="002A22CB" w:rsidP="00037FE9">
            <w:pPr>
              <w:jc w:val="center"/>
              <w:rPr>
                <w:rFonts w:ascii="Calibri" w:hAnsi="Calibri" w:cs="Calibri"/>
                <w:sz w:val="20"/>
              </w:rPr>
            </w:pPr>
            <w:r w:rsidRPr="00BD7686">
              <w:rPr>
                <w:rFonts w:ascii="Calibri" w:hAnsi="Calibri" w:cs="Calibri"/>
                <w:sz w:val="20"/>
              </w:rPr>
              <w:t>godišnje</w:t>
            </w:r>
          </w:p>
        </w:tc>
      </w:tr>
      <w:tr w:rsidR="002A22CB" w:rsidRPr="00BD7686" w:rsidTr="00037FE9">
        <w:trPr>
          <w:jc w:val="center"/>
        </w:trPr>
        <w:tc>
          <w:tcPr>
            <w:tcW w:w="846" w:type="dxa"/>
            <w:vMerge/>
          </w:tcPr>
          <w:p w:rsidR="002A22CB" w:rsidRPr="00BD7686" w:rsidRDefault="002A22CB" w:rsidP="00037FE9">
            <w:pPr>
              <w:jc w:val="center"/>
              <w:rPr>
                <w:rFonts w:ascii="Calibri" w:hAnsi="Calibri" w:cs="Calibri"/>
                <w:b/>
                <w:bCs/>
                <w:sz w:val="20"/>
              </w:rPr>
            </w:pPr>
          </w:p>
        </w:tc>
        <w:tc>
          <w:tcPr>
            <w:tcW w:w="3325" w:type="dxa"/>
            <w:vMerge/>
          </w:tcPr>
          <w:p w:rsidR="002A22CB" w:rsidRPr="00BD7686" w:rsidRDefault="002A22CB" w:rsidP="00037FE9">
            <w:pPr>
              <w:jc w:val="center"/>
              <w:rPr>
                <w:rFonts w:ascii="Calibri" w:hAnsi="Calibri" w:cs="Calibri"/>
                <w:sz w:val="20"/>
              </w:rPr>
            </w:pPr>
          </w:p>
        </w:tc>
        <w:tc>
          <w:tcPr>
            <w:tcW w:w="1843" w:type="dxa"/>
          </w:tcPr>
          <w:p w:rsidR="002A22CB" w:rsidRPr="00BD7686" w:rsidRDefault="002A22CB" w:rsidP="00037FE9">
            <w:pPr>
              <w:rPr>
                <w:rFonts w:ascii="Calibri" w:hAnsi="Calibri" w:cs="Calibri"/>
                <w:sz w:val="20"/>
              </w:rPr>
            </w:pPr>
            <w:r w:rsidRPr="00BD7686">
              <w:rPr>
                <w:rFonts w:ascii="Calibri" w:hAnsi="Calibri" w:cs="Calibri"/>
                <w:sz w:val="20"/>
              </w:rPr>
              <w:t>Mazut</w:t>
            </w:r>
          </w:p>
        </w:tc>
        <w:tc>
          <w:tcPr>
            <w:tcW w:w="992" w:type="dxa"/>
          </w:tcPr>
          <w:p w:rsidR="002A22CB" w:rsidRPr="00BD7686" w:rsidRDefault="002A22CB" w:rsidP="00037FE9">
            <w:pPr>
              <w:jc w:val="center"/>
              <w:rPr>
                <w:rFonts w:ascii="Calibri" w:hAnsi="Calibri" w:cs="Calibri"/>
                <w:sz w:val="20"/>
              </w:rPr>
            </w:pPr>
            <w:r w:rsidRPr="00BD7686">
              <w:rPr>
                <w:rFonts w:ascii="Calibri" w:hAnsi="Calibri" w:cs="Calibri"/>
                <w:sz w:val="20"/>
              </w:rPr>
              <w:t>500t</w:t>
            </w:r>
          </w:p>
        </w:tc>
        <w:tc>
          <w:tcPr>
            <w:tcW w:w="1372" w:type="dxa"/>
            <w:vMerge/>
          </w:tcPr>
          <w:p w:rsidR="002A22CB" w:rsidRPr="00BD7686" w:rsidRDefault="002A22CB" w:rsidP="00037FE9">
            <w:pPr>
              <w:jc w:val="center"/>
              <w:rPr>
                <w:rFonts w:ascii="Calibri" w:hAnsi="Calibri" w:cs="Calibri"/>
                <w:sz w:val="20"/>
              </w:rPr>
            </w:pPr>
          </w:p>
        </w:tc>
      </w:tr>
      <w:tr w:rsidR="002A22CB" w:rsidRPr="00BD7686" w:rsidTr="00037FE9">
        <w:trPr>
          <w:jc w:val="center"/>
        </w:trPr>
        <w:tc>
          <w:tcPr>
            <w:tcW w:w="846" w:type="dxa"/>
            <w:vMerge/>
          </w:tcPr>
          <w:p w:rsidR="002A22CB" w:rsidRPr="00BD7686" w:rsidRDefault="002A22CB" w:rsidP="00037FE9">
            <w:pPr>
              <w:jc w:val="center"/>
              <w:rPr>
                <w:rFonts w:ascii="Calibri" w:hAnsi="Calibri" w:cs="Calibri"/>
                <w:b/>
                <w:bCs/>
                <w:sz w:val="20"/>
              </w:rPr>
            </w:pPr>
          </w:p>
        </w:tc>
        <w:tc>
          <w:tcPr>
            <w:tcW w:w="3325" w:type="dxa"/>
            <w:vMerge/>
          </w:tcPr>
          <w:p w:rsidR="002A22CB" w:rsidRPr="00BD7686" w:rsidRDefault="002A22CB" w:rsidP="00037FE9">
            <w:pPr>
              <w:jc w:val="center"/>
              <w:rPr>
                <w:rFonts w:ascii="Calibri" w:hAnsi="Calibri" w:cs="Calibri"/>
                <w:sz w:val="20"/>
              </w:rPr>
            </w:pPr>
          </w:p>
        </w:tc>
        <w:tc>
          <w:tcPr>
            <w:tcW w:w="1843" w:type="dxa"/>
          </w:tcPr>
          <w:p w:rsidR="002A22CB" w:rsidRPr="00BD7686" w:rsidRDefault="002A22CB" w:rsidP="00037FE9">
            <w:pPr>
              <w:rPr>
                <w:rFonts w:ascii="Calibri" w:hAnsi="Calibri" w:cs="Calibri"/>
                <w:sz w:val="20"/>
              </w:rPr>
            </w:pPr>
            <w:r w:rsidRPr="00BD7686">
              <w:rPr>
                <w:rFonts w:ascii="Calibri" w:hAnsi="Calibri" w:cs="Calibri"/>
                <w:sz w:val="20"/>
              </w:rPr>
              <w:t>Sumporna kiselina</w:t>
            </w:r>
          </w:p>
        </w:tc>
        <w:tc>
          <w:tcPr>
            <w:tcW w:w="992" w:type="dxa"/>
          </w:tcPr>
          <w:p w:rsidR="002A22CB" w:rsidRPr="00BD7686" w:rsidRDefault="002A22CB" w:rsidP="00037FE9">
            <w:pPr>
              <w:jc w:val="center"/>
              <w:rPr>
                <w:rFonts w:ascii="Calibri" w:hAnsi="Calibri" w:cs="Calibri"/>
                <w:sz w:val="20"/>
              </w:rPr>
            </w:pPr>
            <w:r w:rsidRPr="00BD7686">
              <w:rPr>
                <w:rFonts w:ascii="Calibri" w:hAnsi="Calibri" w:cs="Calibri"/>
                <w:sz w:val="20"/>
              </w:rPr>
              <w:t>500t</w:t>
            </w:r>
          </w:p>
        </w:tc>
        <w:tc>
          <w:tcPr>
            <w:tcW w:w="1372" w:type="dxa"/>
            <w:vMerge/>
          </w:tcPr>
          <w:p w:rsidR="002A22CB" w:rsidRPr="00BD7686" w:rsidRDefault="002A22CB" w:rsidP="00037FE9">
            <w:pPr>
              <w:jc w:val="center"/>
              <w:rPr>
                <w:rFonts w:ascii="Calibri" w:hAnsi="Calibri" w:cs="Calibri"/>
                <w:sz w:val="20"/>
              </w:rPr>
            </w:pPr>
          </w:p>
        </w:tc>
      </w:tr>
    </w:tbl>
    <w:p w:rsidR="006C0AA8" w:rsidRDefault="006C0AA8" w:rsidP="00B05C26">
      <w:pPr>
        <w:pStyle w:val="Opisslike"/>
        <w:rPr>
          <w:b w:val="0"/>
        </w:rPr>
      </w:pPr>
    </w:p>
    <w:p w:rsidR="002A22CB" w:rsidRPr="006C0AA8" w:rsidRDefault="002A22CB" w:rsidP="00B05C26">
      <w:pPr>
        <w:pStyle w:val="Opisslike"/>
        <w:rPr>
          <w:b w:val="0"/>
        </w:rPr>
      </w:pPr>
      <w:r w:rsidRPr="006C0AA8">
        <w:rPr>
          <w:b w:val="0"/>
        </w:rPr>
        <w:t xml:space="preserve">Izvor: HŽ </w:t>
      </w:r>
      <w:proofErr w:type="spellStart"/>
      <w:r w:rsidRPr="006C0AA8">
        <w:rPr>
          <w:b w:val="0"/>
        </w:rPr>
        <w:t>Cargo</w:t>
      </w:r>
      <w:proofErr w:type="spellEnd"/>
      <w:r w:rsidRPr="006C0AA8">
        <w:rPr>
          <w:b w:val="0"/>
        </w:rPr>
        <w:t xml:space="preserve"> d. o. o. – Služba za transportnu tehnologiju, srpanj 2009. Godine</w:t>
      </w:r>
    </w:p>
    <w:p w:rsidR="00083EB6" w:rsidRPr="00BD7686" w:rsidRDefault="00083EB6" w:rsidP="007E5C33">
      <w:pPr>
        <w:rPr>
          <w:lang w:eastAsia="hr-HR"/>
        </w:rPr>
      </w:pPr>
    </w:p>
    <w:p w:rsidR="006C0AA8" w:rsidRDefault="006C0AA8" w:rsidP="00B05C26">
      <w:pPr>
        <w:pStyle w:val="Opisslike"/>
        <w:rPr>
          <w:b w:val="0"/>
        </w:rPr>
      </w:pPr>
    </w:p>
    <w:p w:rsidR="007E5C33" w:rsidRDefault="00B05C26" w:rsidP="00B05C26">
      <w:pPr>
        <w:pStyle w:val="Opisslike"/>
        <w:rPr>
          <w:rFonts w:cstheme="minorHAnsi"/>
          <w:b w:val="0"/>
          <w:color w:val="000000"/>
          <w:szCs w:val="18"/>
        </w:rPr>
      </w:pPr>
      <w:r w:rsidRPr="006C0AA8">
        <w:rPr>
          <w:b w:val="0"/>
        </w:rPr>
        <w:t>Grafički prikaz</w:t>
      </w:r>
      <w:r w:rsidR="00CB1D61" w:rsidRPr="006C0AA8">
        <w:rPr>
          <w:b w:val="0"/>
          <w:szCs w:val="18"/>
        </w:rPr>
        <w:t xml:space="preserve">: </w:t>
      </w:r>
      <w:r w:rsidR="007E5C33" w:rsidRPr="006C0AA8">
        <w:rPr>
          <w:rFonts w:cstheme="minorHAnsi"/>
          <w:b w:val="0"/>
          <w:color w:val="000000"/>
          <w:szCs w:val="18"/>
        </w:rPr>
        <w:t>Željeznički promet na području Brodsko-posavske županije</w:t>
      </w:r>
    </w:p>
    <w:p w:rsidR="006C0AA8" w:rsidRPr="006C0AA8" w:rsidRDefault="006C0AA8" w:rsidP="006C0AA8"/>
    <w:p w:rsidR="007E5C33" w:rsidRPr="00BD7686" w:rsidRDefault="007E5C33" w:rsidP="007E5C33">
      <w:pPr>
        <w:rPr>
          <w:lang w:eastAsia="hr-HR"/>
        </w:rPr>
      </w:pPr>
      <w:r w:rsidRPr="00BD7686">
        <w:rPr>
          <w:noProof/>
          <w:bdr w:val="single" w:sz="8" w:space="0" w:color="auto"/>
          <w:lang w:eastAsia="hr-HR"/>
        </w:rPr>
        <w:drawing>
          <wp:inline distT="0" distB="0" distL="0" distR="0">
            <wp:extent cx="5953125" cy="2771775"/>
            <wp:effectExtent l="19050" t="0" r="9525" b="0"/>
            <wp:docPr id="19" name="Picture"/>
            <wp:cNvGraphicFramePr/>
            <a:graphic xmlns:a="http://schemas.openxmlformats.org/drawingml/2006/main">
              <a:graphicData uri="http://schemas.openxmlformats.org/drawingml/2006/picture">
                <pic:pic xmlns:pic="http://schemas.openxmlformats.org/drawingml/2006/picture">
                  <pic:nvPicPr>
                    <pic:cNvPr id="64" name="test1"/>
                    <pic:cNvPicPr preferRelativeResize="0"/>
                  </pic:nvPicPr>
                  <pic:blipFill>
                    <a:blip r:embed="rId65" cstate="print"/>
                    <a:stretch>
                      <a:fillRect/>
                    </a:stretch>
                  </pic:blipFill>
                  <pic:spPr>
                    <a:xfrm>
                      <a:off x="0" y="0"/>
                      <a:ext cx="5957054" cy="2773604"/>
                    </a:xfrm>
                    <a:prstGeom prst="rect">
                      <a:avLst/>
                    </a:prstGeom>
                  </pic:spPr>
                </pic:pic>
              </a:graphicData>
            </a:graphic>
          </wp:inline>
        </w:drawing>
      </w:r>
    </w:p>
    <w:p w:rsidR="00B05C26" w:rsidRPr="00BD7686" w:rsidRDefault="00B05C26" w:rsidP="00E425B7">
      <w:pPr>
        <w:jc w:val="center"/>
        <w:rPr>
          <w:sz w:val="18"/>
          <w:szCs w:val="18"/>
        </w:rPr>
      </w:pPr>
    </w:p>
    <w:p w:rsidR="00B05C26" w:rsidRPr="00BD7686" w:rsidRDefault="006C0AA8" w:rsidP="00E425B7">
      <w:pPr>
        <w:jc w:val="center"/>
        <w:rPr>
          <w:sz w:val="18"/>
          <w:szCs w:val="18"/>
        </w:rPr>
      </w:pPr>
      <w:r>
        <w:rPr>
          <w:sz w:val="18"/>
          <w:szCs w:val="18"/>
        </w:rPr>
        <w:t>Izvor: HŽ</w:t>
      </w:r>
    </w:p>
    <w:p w:rsidR="00B05C26" w:rsidRPr="00BD7686" w:rsidRDefault="00B05C26" w:rsidP="00E425B7">
      <w:pPr>
        <w:jc w:val="center"/>
        <w:rPr>
          <w:sz w:val="18"/>
          <w:szCs w:val="18"/>
        </w:rPr>
      </w:pPr>
    </w:p>
    <w:p w:rsidR="00B05C26" w:rsidRPr="00BD7686" w:rsidRDefault="00B05C26" w:rsidP="00E425B7">
      <w:pPr>
        <w:jc w:val="center"/>
        <w:rPr>
          <w:sz w:val="18"/>
          <w:szCs w:val="18"/>
        </w:rPr>
      </w:pPr>
    </w:p>
    <w:p w:rsidR="00B05C26" w:rsidRPr="00BD7686" w:rsidRDefault="00B05C26" w:rsidP="00E425B7">
      <w:pPr>
        <w:jc w:val="center"/>
        <w:rPr>
          <w:sz w:val="18"/>
          <w:szCs w:val="18"/>
        </w:rPr>
      </w:pPr>
    </w:p>
    <w:p w:rsidR="00B05C26" w:rsidRPr="00BD7686" w:rsidRDefault="00B05C26" w:rsidP="00E425B7">
      <w:pPr>
        <w:jc w:val="center"/>
        <w:rPr>
          <w:sz w:val="18"/>
          <w:szCs w:val="18"/>
        </w:rPr>
      </w:pPr>
    </w:p>
    <w:p w:rsidR="00B05C26" w:rsidRPr="00BD7686" w:rsidRDefault="00B05C26" w:rsidP="00E425B7">
      <w:pPr>
        <w:jc w:val="center"/>
        <w:rPr>
          <w:sz w:val="18"/>
          <w:szCs w:val="18"/>
        </w:rPr>
      </w:pPr>
    </w:p>
    <w:p w:rsidR="00B05C26" w:rsidRPr="00BD7686" w:rsidRDefault="00B05C26" w:rsidP="00E425B7">
      <w:pPr>
        <w:jc w:val="center"/>
        <w:rPr>
          <w:sz w:val="18"/>
          <w:szCs w:val="18"/>
        </w:rPr>
      </w:pPr>
    </w:p>
    <w:p w:rsidR="00B05C26" w:rsidRPr="00BD7686" w:rsidRDefault="00B05C26" w:rsidP="00E425B7">
      <w:pPr>
        <w:jc w:val="center"/>
        <w:rPr>
          <w:sz w:val="18"/>
          <w:szCs w:val="18"/>
        </w:rPr>
      </w:pPr>
    </w:p>
    <w:p w:rsidR="00B05C26" w:rsidRPr="00BD7686" w:rsidRDefault="00B05C26" w:rsidP="00E425B7">
      <w:pPr>
        <w:jc w:val="center"/>
        <w:rPr>
          <w:sz w:val="18"/>
          <w:szCs w:val="18"/>
        </w:rPr>
      </w:pPr>
    </w:p>
    <w:p w:rsidR="00B05C26" w:rsidRPr="00BD7686" w:rsidRDefault="00B05C26" w:rsidP="00E425B7">
      <w:pPr>
        <w:jc w:val="center"/>
        <w:rPr>
          <w:sz w:val="18"/>
          <w:szCs w:val="18"/>
        </w:rPr>
      </w:pPr>
    </w:p>
    <w:p w:rsidR="00B05C26" w:rsidRPr="00BD7686" w:rsidRDefault="00B05C26" w:rsidP="00E425B7">
      <w:pPr>
        <w:jc w:val="center"/>
        <w:rPr>
          <w:sz w:val="18"/>
          <w:szCs w:val="18"/>
        </w:rPr>
      </w:pPr>
    </w:p>
    <w:p w:rsidR="00B05C26" w:rsidRPr="00BD7686" w:rsidRDefault="00B05C26" w:rsidP="00E425B7">
      <w:pPr>
        <w:jc w:val="center"/>
        <w:rPr>
          <w:sz w:val="18"/>
          <w:szCs w:val="18"/>
        </w:rPr>
      </w:pPr>
    </w:p>
    <w:p w:rsidR="006C0AA8" w:rsidRPr="006C0AA8" w:rsidRDefault="00B05C26" w:rsidP="00A07557">
      <w:pPr>
        <w:pStyle w:val="Opisslike"/>
      </w:pPr>
      <w:r w:rsidRPr="006C0AA8">
        <w:rPr>
          <w:b w:val="0"/>
        </w:rPr>
        <w:t>Grafički prikaz</w:t>
      </w:r>
      <w:r w:rsidR="00E425B7" w:rsidRPr="006C0AA8">
        <w:rPr>
          <w:b w:val="0"/>
        </w:rPr>
        <w:t>: Željeznički promet na</w:t>
      </w:r>
      <w:r w:rsidR="003A53B8">
        <w:rPr>
          <w:b w:val="0"/>
        </w:rPr>
        <w:t xml:space="preserve"> području Općine </w:t>
      </w:r>
      <w:proofErr w:type="spellStart"/>
      <w:r w:rsidR="003A53B8">
        <w:rPr>
          <w:b w:val="0"/>
        </w:rPr>
        <w:t>Sikirevci</w:t>
      </w:r>
      <w:proofErr w:type="spellEnd"/>
    </w:p>
    <w:p w:rsidR="00E425B7" w:rsidRPr="00BD7686" w:rsidRDefault="00A07557" w:rsidP="00E425B7">
      <w:pPr>
        <w:jc w:val="center"/>
        <w:rPr>
          <w:lang w:eastAsia="hr-HR"/>
        </w:rPr>
      </w:pPr>
      <w:r w:rsidRPr="00A07557">
        <w:rPr>
          <w:noProof/>
          <w:bdr w:val="single" w:sz="12" w:space="0" w:color="auto"/>
          <w:lang w:eastAsia="hr-HR"/>
        </w:rPr>
        <w:drawing>
          <wp:inline distT="0" distB="0" distL="0" distR="0">
            <wp:extent cx="4838700" cy="3438525"/>
            <wp:effectExtent l="19050" t="0" r="0" b="0"/>
            <wp:docPr id="249" name="Slika 25" descr="C:\Users\Blaženka Budimir\Documents\DonationCoder\ScreenshotCaptor\Screenshots\Screenshot - 21_11_2018 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Blaženka Budimir\Documents\DonationCoder\ScreenshotCaptor\Screenshots\Screenshot - 21_11_2018 003.png"/>
                    <pic:cNvPicPr>
                      <a:picLocks noChangeAspect="1" noChangeArrowheads="1"/>
                    </pic:cNvPicPr>
                  </pic:nvPicPr>
                  <pic:blipFill>
                    <a:blip r:embed="rId66" cstate="print"/>
                    <a:srcRect/>
                    <a:stretch>
                      <a:fillRect/>
                    </a:stretch>
                  </pic:blipFill>
                  <pic:spPr bwMode="auto">
                    <a:xfrm>
                      <a:off x="0" y="0"/>
                      <a:ext cx="4838700" cy="3438525"/>
                    </a:xfrm>
                    <a:prstGeom prst="rect">
                      <a:avLst/>
                    </a:prstGeom>
                    <a:noFill/>
                    <a:ln w="9525">
                      <a:noFill/>
                      <a:miter lim="800000"/>
                      <a:headEnd/>
                      <a:tailEnd/>
                    </a:ln>
                  </pic:spPr>
                </pic:pic>
              </a:graphicData>
            </a:graphic>
          </wp:inline>
        </w:drawing>
      </w:r>
    </w:p>
    <w:p w:rsidR="00EE522A" w:rsidRDefault="00EE522A" w:rsidP="00B05C26">
      <w:pPr>
        <w:pStyle w:val="Opisslike"/>
        <w:rPr>
          <w:b w:val="0"/>
        </w:rPr>
      </w:pPr>
    </w:p>
    <w:p w:rsidR="006C0AA8" w:rsidRDefault="006C0AA8" w:rsidP="00B05C26">
      <w:pPr>
        <w:pStyle w:val="Opisslike"/>
        <w:rPr>
          <w:b w:val="0"/>
        </w:rPr>
      </w:pPr>
      <w:r>
        <w:rPr>
          <w:b w:val="0"/>
        </w:rPr>
        <w:t>Izvor: HŽ</w:t>
      </w:r>
    </w:p>
    <w:p w:rsidR="00A07557" w:rsidRPr="00A07557" w:rsidRDefault="00A07557" w:rsidP="00A07557"/>
    <w:p w:rsidR="006C0AA8" w:rsidRDefault="006C0AA8" w:rsidP="00B05C26">
      <w:pPr>
        <w:pStyle w:val="Opisslike"/>
        <w:rPr>
          <w:b w:val="0"/>
        </w:rPr>
      </w:pPr>
    </w:p>
    <w:p w:rsidR="00CB1D61" w:rsidRDefault="00B05C26" w:rsidP="00B05C26">
      <w:pPr>
        <w:pStyle w:val="Opisslike"/>
        <w:rPr>
          <w:b w:val="0"/>
        </w:rPr>
      </w:pPr>
      <w:r w:rsidRPr="006C0AA8">
        <w:rPr>
          <w:b w:val="0"/>
        </w:rPr>
        <w:t>Tablica</w:t>
      </w:r>
      <w:r w:rsidR="00CB1D61" w:rsidRPr="006C0AA8">
        <w:rPr>
          <w:b w:val="0"/>
        </w:rPr>
        <w:t>: Duljina pruge Brodsko – posavska županija</w:t>
      </w:r>
    </w:p>
    <w:p w:rsidR="00EE522A" w:rsidRPr="00EE522A" w:rsidRDefault="00EE522A" w:rsidP="00EE522A"/>
    <w:tbl>
      <w:tblPr>
        <w:tblW w:w="0" w:type="auto"/>
        <w:tblInd w:w="453" w:type="dxa"/>
        <w:tblLayout w:type="fixed"/>
        <w:tblCellMar>
          <w:left w:w="0" w:type="dxa"/>
          <w:right w:w="0" w:type="dxa"/>
        </w:tblCellMar>
        <w:tblLook w:val="04A0"/>
      </w:tblPr>
      <w:tblGrid>
        <w:gridCol w:w="549"/>
        <w:gridCol w:w="708"/>
        <w:gridCol w:w="1276"/>
        <w:gridCol w:w="1134"/>
        <w:gridCol w:w="992"/>
        <w:gridCol w:w="1394"/>
        <w:gridCol w:w="1080"/>
        <w:gridCol w:w="1095"/>
      </w:tblGrid>
      <w:tr w:rsidR="007E5C33" w:rsidRPr="00BD7686" w:rsidTr="002A22CB">
        <w:trPr>
          <w:trHeight w:hRule="exact" w:val="326"/>
        </w:trPr>
        <w:tc>
          <w:tcPr>
            <w:tcW w:w="549" w:type="dxa"/>
            <w:vMerge w:val="restart"/>
            <w:tcBorders>
              <w:top w:val="single" w:sz="7" w:space="0" w:color="000000"/>
              <w:left w:val="single" w:sz="7" w:space="0" w:color="000000"/>
              <w:bottom w:val="single" w:sz="0" w:space="0" w:color="000000"/>
              <w:right w:val="single" w:sz="7" w:space="0" w:color="000000"/>
            </w:tcBorders>
            <w:shd w:val="clear" w:color="auto" w:fill="D9D9D9" w:themeFill="background1" w:themeFillShade="D9"/>
          </w:tcPr>
          <w:p w:rsidR="007E5C33" w:rsidRPr="00BD7686" w:rsidRDefault="007E5C33" w:rsidP="002A22CB">
            <w:pPr>
              <w:spacing w:before="771" w:after="727" w:line="225" w:lineRule="exact"/>
              <w:jc w:val="left"/>
              <w:textAlignment w:val="baseline"/>
              <w:rPr>
                <w:rFonts w:cstheme="minorHAnsi"/>
                <w:b/>
                <w:color w:val="000000"/>
                <w:sz w:val="16"/>
                <w:szCs w:val="16"/>
              </w:rPr>
            </w:pPr>
            <w:r w:rsidRPr="00BD7686">
              <w:rPr>
                <w:rFonts w:cstheme="minorHAnsi"/>
                <w:b/>
                <w:color w:val="000000"/>
                <w:sz w:val="16"/>
                <w:szCs w:val="16"/>
              </w:rPr>
              <w:t>Red. br</w:t>
            </w:r>
          </w:p>
        </w:tc>
        <w:tc>
          <w:tcPr>
            <w:tcW w:w="708" w:type="dxa"/>
            <w:vMerge w:val="restart"/>
            <w:tcBorders>
              <w:top w:val="single" w:sz="7" w:space="0" w:color="000000"/>
              <w:left w:val="single" w:sz="7" w:space="0" w:color="000000"/>
              <w:bottom w:val="single" w:sz="0" w:space="0" w:color="000000"/>
              <w:right w:val="single" w:sz="7" w:space="0" w:color="000000"/>
            </w:tcBorders>
            <w:shd w:val="clear" w:color="auto" w:fill="D9D9D9" w:themeFill="background1" w:themeFillShade="D9"/>
          </w:tcPr>
          <w:p w:rsidR="007E5C33" w:rsidRPr="00BD7686" w:rsidRDefault="007E5C33" w:rsidP="002A22CB">
            <w:pPr>
              <w:spacing w:before="771" w:after="727" w:line="225" w:lineRule="exact"/>
              <w:jc w:val="left"/>
              <w:textAlignment w:val="baseline"/>
              <w:rPr>
                <w:rFonts w:cstheme="minorHAnsi"/>
                <w:b/>
                <w:color w:val="000000"/>
                <w:sz w:val="16"/>
                <w:szCs w:val="16"/>
              </w:rPr>
            </w:pPr>
            <w:r w:rsidRPr="00BD7686">
              <w:rPr>
                <w:rFonts w:cstheme="minorHAnsi"/>
                <w:b/>
                <w:color w:val="000000"/>
                <w:sz w:val="16"/>
                <w:szCs w:val="16"/>
              </w:rPr>
              <w:t>Oznaka pruge</w:t>
            </w:r>
          </w:p>
        </w:tc>
        <w:tc>
          <w:tcPr>
            <w:tcW w:w="1276" w:type="dxa"/>
            <w:vMerge w:val="restart"/>
            <w:tcBorders>
              <w:top w:val="single" w:sz="7" w:space="0" w:color="000000"/>
              <w:left w:val="single" w:sz="7" w:space="0" w:color="000000"/>
              <w:bottom w:val="single" w:sz="0" w:space="0" w:color="000000"/>
              <w:right w:val="single" w:sz="7" w:space="0" w:color="000000"/>
            </w:tcBorders>
            <w:shd w:val="clear" w:color="auto" w:fill="D9D9D9" w:themeFill="background1" w:themeFillShade="D9"/>
          </w:tcPr>
          <w:p w:rsidR="007E5C33" w:rsidRPr="00BD7686" w:rsidRDefault="007E5C33" w:rsidP="002A22CB">
            <w:pPr>
              <w:spacing w:before="532" w:after="496" w:line="230" w:lineRule="exact"/>
              <w:jc w:val="left"/>
              <w:textAlignment w:val="baseline"/>
              <w:rPr>
                <w:rFonts w:cstheme="minorHAnsi"/>
                <w:b/>
                <w:color w:val="000000"/>
                <w:sz w:val="16"/>
                <w:szCs w:val="16"/>
              </w:rPr>
            </w:pPr>
            <w:r w:rsidRPr="00BD7686">
              <w:rPr>
                <w:rFonts w:cstheme="minorHAnsi"/>
                <w:b/>
                <w:color w:val="000000"/>
                <w:sz w:val="16"/>
                <w:szCs w:val="16"/>
              </w:rPr>
              <w:t xml:space="preserve">Skraćeni </w:t>
            </w:r>
            <w:r w:rsidRPr="00BD7686">
              <w:rPr>
                <w:rFonts w:cstheme="minorHAnsi"/>
                <w:b/>
                <w:color w:val="000000"/>
                <w:sz w:val="16"/>
                <w:szCs w:val="16"/>
              </w:rPr>
              <w:br/>
              <w:t xml:space="preserve">naziv </w:t>
            </w:r>
            <w:r w:rsidRPr="00BD7686">
              <w:rPr>
                <w:rFonts w:cstheme="minorHAnsi"/>
                <w:b/>
                <w:color w:val="000000"/>
                <w:sz w:val="16"/>
                <w:szCs w:val="16"/>
              </w:rPr>
              <w:br/>
              <w:t xml:space="preserve">željezničke </w:t>
            </w:r>
            <w:r w:rsidRPr="00BD7686">
              <w:rPr>
                <w:rFonts w:cstheme="minorHAnsi"/>
                <w:b/>
                <w:color w:val="000000"/>
                <w:sz w:val="16"/>
                <w:szCs w:val="16"/>
              </w:rPr>
              <w:br/>
              <w:t>pruge</w:t>
            </w:r>
          </w:p>
        </w:tc>
        <w:tc>
          <w:tcPr>
            <w:tcW w:w="5695" w:type="dxa"/>
            <w:gridSpan w:val="5"/>
            <w:tcBorders>
              <w:top w:val="single" w:sz="7" w:space="0" w:color="000000"/>
              <w:left w:val="single" w:sz="7" w:space="0" w:color="000000"/>
              <w:bottom w:val="single" w:sz="7" w:space="0" w:color="000000"/>
              <w:right w:val="single" w:sz="7" w:space="0" w:color="000000"/>
            </w:tcBorders>
            <w:shd w:val="clear" w:color="auto" w:fill="D9D9D9" w:themeFill="background1" w:themeFillShade="D9"/>
          </w:tcPr>
          <w:p w:rsidR="007E5C33" w:rsidRPr="00BD7686" w:rsidRDefault="007E5C33" w:rsidP="002A22CB">
            <w:pPr>
              <w:spacing w:before="71" w:after="25" w:line="225" w:lineRule="exact"/>
              <w:jc w:val="left"/>
              <w:textAlignment w:val="baseline"/>
              <w:rPr>
                <w:rFonts w:cstheme="minorHAnsi"/>
                <w:b/>
                <w:color w:val="000000"/>
                <w:sz w:val="16"/>
                <w:szCs w:val="16"/>
              </w:rPr>
            </w:pPr>
            <w:r w:rsidRPr="00BD7686">
              <w:rPr>
                <w:rFonts w:cstheme="minorHAnsi"/>
                <w:b/>
                <w:color w:val="000000"/>
                <w:sz w:val="16"/>
                <w:szCs w:val="16"/>
              </w:rPr>
              <w:t>Ukupna građevinska duljina kolosijeka otvorene pruge (km)</w:t>
            </w:r>
          </w:p>
        </w:tc>
      </w:tr>
      <w:tr w:rsidR="007E5C33" w:rsidRPr="00BD7686" w:rsidTr="002A22CB">
        <w:trPr>
          <w:trHeight w:hRule="exact" w:val="1142"/>
        </w:trPr>
        <w:tc>
          <w:tcPr>
            <w:tcW w:w="549" w:type="dxa"/>
            <w:vMerge/>
            <w:tcBorders>
              <w:top w:val="single" w:sz="0" w:space="0" w:color="000000"/>
              <w:left w:val="single" w:sz="7" w:space="0" w:color="000000"/>
              <w:bottom w:val="single" w:sz="7" w:space="0" w:color="000000"/>
              <w:right w:val="single" w:sz="7" w:space="0" w:color="000000"/>
            </w:tcBorders>
            <w:shd w:val="clear" w:color="auto" w:fill="D9D9D9" w:themeFill="background1" w:themeFillShade="D9"/>
          </w:tcPr>
          <w:p w:rsidR="007E5C33" w:rsidRPr="00BD7686" w:rsidRDefault="007E5C33" w:rsidP="002A22CB">
            <w:pPr>
              <w:jc w:val="left"/>
              <w:rPr>
                <w:rFonts w:cstheme="minorHAnsi"/>
                <w:sz w:val="16"/>
                <w:szCs w:val="16"/>
              </w:rPr>
            </w:pPr>
          </w:p>
        </w:tc>
        <w:tc>
          <w:tcPr>
            <w:tcW w:w="708" w:type="dxa"/>
            <w:vMerge/>
            <w:tcBorders>
              <w:top w:val="single" w:sz="0" w:space="0" w:color="000000"/>
              <w:left w:val="single" w:sz="7" w:space="0" w:color="000000"/>
              <w:bottom w:val="single" w:sz="7" w:space="0" w:color="000000"/>
              <w:right w:val="single" w:sz="7" w:space="0" w:color="000000"/>
            </w:tcBorders>
            <w:shd w:val="clear" w:color="auto" w:fill="D9D9D9" w:themeFill="background1" w:themeFillShade="D9"/>
          </w:tcPr>
          <w:p w:rsidR="007E5C33" w:rsidRPr="00BD7686" w:rsidRDefault="007E5C33" w:rsidP="002A22CB">
            <w:pPr>
              <w:jc w:val="left"/>
              <w:rPr>
                <w:rFonts w:cstheme="minorHAnsi"/>
                <w:sz w:val="16"/>
                <w:szCs w:val="16"/>
              </w:rPr>
            </w:pPr>
          </w:p>
        </w:tc>
        <w:tc>
          <w:tcPr>
            <w:tcW w:w="1276" w:type="dxa"/>
            <w:vMerge/>
            <w:tcBorders>
              <w:top w:val="single" w:sz="0" w:space="0" w:color="000000"/>
              <w:left w:val="single" w:sz="7" w:space="0" w:color="000000"/>
              <w:bottom w:val="single" w:sz="7" w:space="0" w:color="000000"/>
              <w:right w:val="single" w:sz="7" w:space="0" w:color="000000"/>
            </w:tcBorders>
            <w:shd w:val="clear" w:color="auto" w:fill="D9D9D9" w:themeFill="background1" w:themeFillShade="D9"/>
          </w:tcPr>
          <w:p w:rsidR="007E5C33" w:rsidRPr="00BD7686" w:rsidRDefault="007E5C33" w:rsidP="002A22CB">
            <w:pPr>
              <w:jc w:val="left"/>
              <w:rPr>
                <w:rFonts w:cstheme="minorHAnsi"/>
                <w:sz w:val="16"/>
                <w:szCs w:val="16"/>
              </w:rPr>
            </w:pPr>
          </w:p>
        </w:tc>
        <w:tc>
          <w:tcPr>
            <w:tcW w:w="1134" w:type="dxa"/>
            <w:tcBorders>
              <w:top w:val="single" w:sz="7" w:space="0" w:color="000000"/>
              <w:left w:val="single" w:sz="7" w:space="0" w:color="000000"/>
              <w:bottom w:val="single" w:sz="7" w:space="0" w:color="000000"/>
              <w:right w:val="single" w:sz="7" w:space="0" w:color="000000"/>
            </w:tcBorders>
            <w:shd w:val="clear" w:color="auto" w:fill="D9D9D9" w:themeFill="background1" w:themeFillShade="D9"/>
          </w:tcPr>
          <w:p w:rsidR="007E5C33" w:rsidRPr="00BD7686" w:rsidRDefault="007E5C33" w:rsidP="002A22CB">
            <w:pPr>
              <w:spacing w:after="679" w:line="230" w:lineRule="exact"/>
              <w:ind w:right="108"/>
              <w:jc w:val="left"/>
              <w:textAlignment w:val="baseline"/>
              <w:rPr>
                <w:rFonts w:cstheme="minorHAnsi"/>
                <w:b/>
                <w:color w:val="000000"/>
                <w:spacing w:val="-4"/>
                <w:sz w:val="16"/>
                <w:szCs w:val="16"/>
              </w:rPr>
            </w:pPr>
            <w:r w:rsidRPr="00BD7686">
              <w:rPr>
                <w:rFonts w:cstheme="minorHAnsi"/>
                <w:b/>
                <w:color w:val="000000"/>
                <w:spacing w:val="-4"/>
                <w:sz w:val="16"/>
                <w:szCs w:val="16"/>
              </w:rPr>
              <w:t>Želj. prug. od značaja za međunarodni promet (M)</w:t>
            </w:r>
          </w:p>
        </w:tc>
        <w:tc>
          <w:tcPr>
            <w:tcW w:w="992" w:type="dxa"/>
            <w:tcBorders>
              <w:top w:val="single" w:sz="7" w:space="0" w:color="000000"/>
              <w:left w:val="single" w:sz="7" w:space="0" w:color="000000"/>
              <w:bottom w:val="single" w:sz="7" w:space="0" w:color="000000"/>
              <w:right w:val="single" w:sz="7" w:space="0" w:color="000000"/>
            </w:tcBorders>
            <w:shd w:val="clear" w:color="auto" w:fill="D9D9D9" w:themeFill="background1" w:themeFillShade="D9"/>
          </w:tcPr>
          <w:p w:rsidR="007E5C33" w:rsidRPr="00BD7686" w:rsidRDefault="007E5C33" w:rsidP="002A22CB">
            <w:pPr>
              <w:spacing w:line="228" w:lineRule="exact"/>
              <w:jc w:val="left"/>
              <w:textAlignment w:val="baseline"/>
              <w:rPr>
                <w:rFonts w:cstheme="minorHAnsi"/>
                <w:b/>
                <w:color w:val="000000"/>
                <w:sz w:val="16"/>
                <w:szCs w:val="16"/>
              </w:rPr>
            </w:pPr>
            <w:r w:rsidRPr="00BD7686">
              <w:rPr>
                <w:rFonts w:cstheme="minorHAnsi"/>
                <w:b/>
                <w:color w:val="000000"/>
                <w:sz w:val="16"/>
                <w:szCs w:val="16"/>
              </w:rPr>
              <w:t xml:space="preserve">Želj. prug od </w:t>
            </w:r>
            <w:r w:rsidRPr="00BD7686">
              <w:rPr>
                <w:rFonts w:cstheme="minorHAnsi"/>
                <w:b/>
                <w:color w:val="000000"/>
                <w:sz w:val="16"/>
                <w:szCs w:val="16"/>
              </w:rPr>
              <w:br/>
              <w:t xml:space="preserve">značaja za </w:t>
            </w:r>
            <w:r w:rsidRPr="00BD7686">
              <w:rPr>
                <w:rFonts w:cstheme="minorHAnsi"/>
                <w:b/>
                <w:color w:val="000000"/>
                <w:sz w:val="16"/>
                <w:szCs w:val="16"/>
              </w:rPr>
              <w:br/>
              <w:t xml:space="preserve">regionalni </w:t>
            </w:r>
            <w:r w:rsidRPr="00BD7686">
              <w:rPr>
                <w:rFonts w:cstheme="minorHAnsi"/>
                <w:b/>
                <w:color w:val="000000"/>
                <w:sz w:val="16"/>
                <w:szCs w:val="16"/>
              </w:rPr>
              <w:br/>
              <w:t>promet (R)</w:t>
            </w:r>
          </w:p>
        </w:tc>
        <w:tc>
          <w:tcPr>
            <w:tcW w:w="1394" w:type="dxa"/>
            <w:tcBorders>
              <w:top w:val="single" w:sz="7" w:space="0" w:color="000000"/>
              <w:left w:val="single" w:sz="7" w:space="0" w:color="000000"/>
              <w:bottom w:val="single" w:sz="7" w:space="0" w:color="000000"/>
              <w:right w:val="single" w:sz="7" w:space="0" w:color="000000"/>
            </w:tcBorders>
            <w:shd w:val="clear" w:color="auto" w:fill="D9D9D9" w:themeFill="background1" w:themeFillShade="D9"/>
          </w:tcPr>
          <w:p w:rsidR="007E5C33" w:rsidRPr="00BD7686" w:rsidRDefault="007E5C33" w:rsidP="002A22CB">
            <w:pPr>
              <w:spacing w:line="230" w:lineRule="exact"/>
              <w:jc w:val="left"/>
              <w:textAlignment w:val="baseline"/>
              <w:rPr>
                <w:rFonts w:cstheme="minorHAnsi"/>
                <w:b/>
                <w:color w:val="000000"/>
                <w:sz w:val="16"/>
                <w:szCs w:val="16"/>
              </w:rPr>
            </w:pPr>
            <w:r w:rsidRPr="00BD7686">
              <w:rPr>
                <w:rFonts w:cstheme="minorHAnsi"/>
                <w:b/>
                <w:color w:val="000000"/>
                <w:sz w:val="16"/>
                <w:szCs w:val="16"/>
              </w:rPr>
              <w:t xml:space="preserve">Želj. prug od </w:t>
            </w:r>
            <w:r w:rsidRPr="00BD7686">
              <w:rPr>
                <w:rFonts w:cstheme="minorHAnsi"/>
                <w:b/>
                <w:color w:val="000000"/>
                <w:sz w:val="16"/>
                <w:szCs w:val="16"/>
              </w:rPr>
              <w:br/>
              <w:t xml:space="preserve">značaja za </w:t>
            </w:r>
            <w:r w:rsidRPr="00BD7686">
              <w:rPr>
                <w:rFonts w:cstheme="minorHAnsi"/>
                <w:b/>
                <w:color w:val="000000"/>
                <w:sz w:val="16"/>
                <w:szCs w:val="16"/>
              </w:rPr>
              <w:br/>
              <w:t>lokalni promet</w:t>
            </w:r>
          </w:p>
          <w:p w:rsidR="007E5C33" w:rsidRPr="00BD7686" w:rsidRDefault="007E5C33" w:rsidP="002A22CB">
            <w:pPr>
              <w:spacing w:line="218" w:lineRule="exact"/>
              <w:ind w:right="314"/>
              <w:jc w:val="left"/>
              <w:textAlignment w:val="baseline"/>
              <w:rPr>
                <w:rFonts w:cstheme="minorHAnsi"/>
                <w:b/>
                <w:color w:val="000000"/>
                <w:sz w:val="16"/>
                <w:szCs w:val="16"/>
              </w:rPr>
            </w:pPr>
            <w:r w:rsidRPr="00BD7686">
              <w:rPr>
                <w:rFonts w:cstheme="minorHAnsi"/>
                <w:b/>
                <w:color w:val="000000"/>
                <w:sz w:val="16"/>
                <w:szCs w:val="16"/>
              </w:rPr>
              <w:t>(L)</w:t>
            </w:r>
          </w:p>
        </w:tc>
        <w:tc>
          <w:tcPr>
            <w:tcW w:w="1080" w:type="dxa"/>
            <w:tcBorders>
              <w:top w:val="single" w:sz="7" w:space="0" w:color="000000"/>
              <w:left w:val="single" w:sz="7" w:space="0" w:color="000000"/>
              <w:bottom w:val="single" w:sz="7" w:space="0" w:color="000000"/>
              <w:right w:val="single" w:sz="7" w:space="0" w:color="000000"/>
            </w:tcBorders>
            <w:shd w:val="clear" w:color="auto" w:fill="D9D9D9" w:themeFill="background1" w:themeFillShade="D9"/>
          </w:tcPr>
          <w:p w:rsidR="007E5C33" w:rsidRPr="00BD7686" w:rsidRDefault="007E5C33" w:rsidP="002A22CB">
            <w:pPr>
              <w:spacing w:line="230" w:lineRule="exact"/>
              <w:jc w:val="left"/>
              <w:textAlignment w:val="baseline"/>
              <w:rPr>
                <w:rFonts w:cstheme="minorHAnsi"/>
                <w:b/>
                <w:color w:val="000000"/>
                <w:sz w:val="16"/>
                <w:szCs w:val="16"/>
              </w:rPr>
            </w:pPr>
            <w:r w:rsidRPr="00BD7686">
              <w:rPr>
                <w:rFonts w:cstheme="minorHAnsi"/>
                <w:b/>
                <w:color w:val="000000"/>
                <w:sz w:val="16"/>
                <w:szCs w:val="16"/>
              </w:rPr>
              <w:t>Ukupno kolosijeka</w:t>
            </w:r>
          </w:p>
          <w:p w:rsidR="007E5C33" w:rsidRPr="00BD7686" w:rsidRDefault="007E5C33" w:rsidP="002A22CB">
            <w:pPr>
              <w:spacing w:before="1" w:after="909" w:line="230" w:lineRule="exact"/>
              <w:jc w:val="left"/>
              <w:textAlignment w:val="baseline"/>
              <w:rPr>
                <w:rFonts w:cstheme="minorHAnsi"/>
                <w:b/>
                <w:color w:val="000000"/>
                <w:sz w:val="16"/>
                <w:szCs w:val="16"/>
              </w:rPr>
            </w:pPr>
            <w:r w:rsidRPr="00BD7686">
              <w:rPr>
                <w:rFonts w:cstheme="minorHAnsi"/>
                <w:b/>
                <w:color w:val="000000"/>
                <w:sz w:val="16"/>
                <w:szCs w:val="16"/>
              </w:rPr>
              <w:t>M+R+L</w:t>
            </w:r>
          </w:p>
        </w:tc>
        <w:tc>
          <w:tcPr>
            <w:tcW w:w="1095" w:type="dxa"/>
            <w:tcBorders>
              <w:top w:val="single" w:sz="7" w:space="0" w:color="000000"/>
              <w:left w:val="single" w:sz="7" w:space="0" w:color="000000"/>
              <w:bottom w:val="single" w:sz="7" w:space="0" w:color="000000"/>
              <w:right w:val="single" w:sz="7" w:space="0" w:color="000000"/>
            </w:tcBorders>
            <w:shd w:val="clear" w:color="auto" w:fill="D9D9D9" w:themeFill="background1" w:themeFillShade="D9"/>
          </w:tcPr>
          <w:p w:rsidR="007E5C33" w:rsidRPr="00BD7686" w:rsidRDefault="007E5C33" w:rsidP="002A22CB">
            <w:pPr>
              <w:spacing w:after="909" w:line="230" w:lineRule="exact"/>
              <w:jc w:val="left"/>
              <w:textAlignment w:val="baseline"/>
              <w:rPr>
                <w:rFonts w:cstheme="minorHAnsi"/>
                <w:b/>
                <w:color w:val="000000"/>
                <w:sz w:val="16"/>
                <w:szCs w:val="16"/>
              </w:rPr>
            </w:pPr>
            <w:r w:rsidRPr="00BD7686">
              <w:rPr>
                <w:rFonts w:cstheme="minorHAnsi"/>
                <w:b/>
                <w:color w:val="000000"/>
                <w:sz w:val="16"/>
                <w:szCs w:val="16"/>
              </w:rPr>
              <w:t xml:space="preserve">Duljina </w:t>
            </w:r>
            <w:r w:rsidRPr="00BD7686">
              <w:rPr>
                <w:rFonts w:cstheme="minorHAnsi"/>
                <w:b/>
                <w:color w:val="000000"/>
                <w:sz w:val="16"/>
                <w:szCs w:val="16"/>
              </w:rPr>
              <w:br/>
              <w:t xml:space="preserve">kolosijeka </w:t>
            </w:r>
            <w:r w:rsidRPr="00BD7686">
              <w:rPr>
                <w:rFonts w:cstheme="minorHAnsi"/>
                <w:b/>
                <w:color w:val="000000"/>
                <w:sz w:val="16"/>
                <w:szCs w:val="16"/>
              </w:rPr>
              <w:br/>
              <w:t>u uporabi</w:t>
            </w:r>
          </w:p>
        </w:tc>
      </w:tr>
      <w:tr w:rsidR="007E5C33" w:rsidRPr="00BD7686" w:rsidTr="00DE41F4">
        <w:trPr>
          <w:trHeight w:hRule="exact" w:val="783"/>
        </w:trPr>
        <w:tc>
          <w:tcPr>
            <w:tcW w:w="549" w:type="dxa"/>
            <w:tcBorders>
              <w:top w:val="single" w:sz="7" w:space="0" w:color="000000"/>
              <w:left w:val="single" w:sz="7" w:space="0" w:color="000000"/>
              <w:bottom w:val="single" w:sz="7" w:space="0" w:color="000000"/>
              <w:right w:val="single" w:sz="7" w:space="0" w:color="000000"/>
            </w:tcBorders>
            <w:vAlign w:val="center"/>
          </w:tcPr>
          <w:p w:rsidR="007E5C33" w:rsidRPr="00BD7686" w:rsidRDefault="007E5C33" w:rsidP="00893B2B">
            <w:pPr>
              <w:numPr>
                <w:ilvl w:val="0"/>
                <w:numId w:val="43"/>
              </w:numPr>
              <w:spacing w:before="287" w:after="278" w:line="217" w:lineRule="exact"/>
              <w:ind w:left="72" w:right="71"/>
              <w:jc w:val="left"/>
              <w:textAlignment w:val="baseline"/>
              <w:rPr>
                <w:rFonts w:cstheme="minorHAnsi"/>
                <w:color w:val="000000"/>
                <w:sz w:val="16"/>
                <w:szCs w:val="16"/>
              </w:rPr>
            </w:pPr>
            <w:r w:rsidRPr="00BD7686">
              <w:rPr>
                <w:rFonts w:cstheme="minorHAnsi"/>
                <w:color w:val="000000"/>
                <w:sz w:val="16"/>
                <w:szCs w:val="16"/>
              </w:rPr>
              <w:t xml:space="preserve"> </w:t>
            </w:r>
          </w:p>
        </w:tc>
        <w:tc>
          <w:tcPr>
            <w:tcW w:w="708" w:type="dxa"/>
            <w:tcBorders>
              <w:top w:val="single" w:sz="7" w:space="0" w:color="000000"/>
              <w:left w:val="single" w:sz="7" w:space="0" w:color="000000"/>
              <w:bottom w:val="single" w:sz="7" w:space="0" w:color="000000"/>
              <w:right w:val="single" w:sz="7" w:space="0" w:color="000000"/>
            </w:tcBorders>
            <w:vAlign w:val="center"/>
          </w:tcPr>
          <w:p w:rsidR="007E5C33" w:rsidRPr="00BD7686" w:rsidRDefault="007E5C33" w:rsidP="00DE41F4">
            <w:pPr>
              <w:spacing w:before="287" w:after="278" w:line="217" w:lineRule="exact"/>
              <w:jc w:val="left"/>
              <w:textAlignment w:val="baseline"/>
              <w:rPr>
                <w:rFonts w:cstheme="minorHAnsi"/>
                <w:color w:val="000000"/>
                <w:sz w:val="16"/>
                <w:szCs w:val="16"/>
              </w:rPr>
            </w:pPr>
            <w:r w:rsidRPr="00BD7686">
              <w:rPr>
                <w:rFonts w:cstheme="minorHAnsi"/>
                <w:color w:val="000000"/>
                <w:sz w:val="16"/>
                <w:szCs w:val="16"/>
              </w:rPr>
              <w:t>M 105</w:t>
            </w:r>
          </w:p>
        </w:tc>
        <w:tc>
          <w:tcPr>
            <w:tcW w:w="1276" w:type="dxa"/>
            <w:tcBorders>
              <w:top w:val="single" w:sz="7" w:space="0" w:color="000000"/>
              <w:left w:val="single" w:sz="7" w:space="0" w:color="000000"/>
              <w:bottom w:val="single" w:sz="7" w:space="0" w:color="000000"/>
              <w:right w:val="single" w:sz="7" w:space="0" w:color="000000"/>
            </w:tcBorders>
            <w:vAlign w:val="center"/>
          </w:tcPr>
          <w:p w:rsidR="007E5C33" w:rsidRPr="00BD7686" w:rsidRDefault="007E5C33" w:rsidP="00DE41F4">
            <w:pPr>
              <w:spacing w:before="83" w:after="9" w:line="230" w:lineRule="exact"/>
              <w:ind w:left="108"/>
              <w:jc w:val="left"/>
              <w:textAlignment w:val="baseline"/>
              <w:rPr>
                <w:rFonts w:cstheme="minorHAnsi"/>
                <w:color w:val="000000"/>
                <w:sz w:val="16"/>
                <w:szCs w:val="16"/>
              </w:rPr>
            </w:pPr>
            <w:r w:rsidRPr="00BD7686">
              <w:rPr>
                <w:rFonts w:cstheme="minorHAnsi"/>
                <w:color w:val="000000"/>
                <w:sz w:val="16"/>
                <w:szCs w:val="16"/>
              </w:rPr>
              <w:t>Novska-Tovarnik- DG</w:t>
            </w:r>
          </w:p>
        </w:tc>
        <w:tc>
          <w:tcPr>
            <w:tcW w:w="1134" w:type="dxa"/>
            <w:tcBorders>
              <w:top w:val="single" w:sz="7" w:space="0" w:color="000000"/>
              <w:left w:val="single" w:sz="7" w:space="0" w:color="000000"/>
              <w:bottom w:val="single" w:sz="7" w:space="0" w:color="000000"/>
              <w:right w:val="single" w:sz="7" w:space="0" w:color="000000"/>
            </w:tcBorders>
            <w:vAlign w:val="center"/>
          </w:tcPr>
          <w:p w:rsidR="007E5C33" w:rsidRPr="00BD7686" w:rsidRDefault="007E5C33" w:rsidP="00DE41F4">
            <w:pPr>
              <w:spacing w:before="287" w:after="278" w:line="217" w:lineRule="exact"/>
              <w:jc w:val="left"/>
              <w:textAlignment w:val="baseline"/>
              <w:rPr>
                <w:rFonts w:cstheme="minorHAnsi"/>
                <w:color w:val="000000"/>
                <w:sz w:val="16"/>
                <w:szCs w:val="16"/>
              </w:rPr>
            </w:pPr>
            <w:r w:rsidRPr="00BD7686">
              <w:rPr>
                <w:rFonts w:cstheme="minorHAnsi"/>
                <w:color w:val="000000"/>
                <w:sz w:val="16"/>
                <w:szCs w:val="16"/>
              </w:rPr>
              <w:t>208,688</w:t>
            </w:r>
          </w:p>
        </w:tc>
        <w:tc>
          <w:tcPr>
            <w:tcW w:w="992" w:type="dxa"/>
            <w:tcBorders>
              <w:top w:val="single" w:sz="7" w:space="0" w:color="000000"/>
              <w:left w:val="single" w:sz="7" w:space="0" w:color="000000"/>
              <w:bottom w:val="single" w:sz="7" w:space="0" w:color="000000"/>
              <w:right w:val="single" w:sz="7" w:space="0" w:color="000000"/>
            </w:tcBorders>
            <w:vAlign w:val="center"/>
          </w:tcPr>
          <w:p w:rsidR="007E5C33" w:rsidRPr="00BD7686" w:rsidRDefault="007E5C33" w:rsidP="00DE41F4">
            <w:pPr>
              <w:spacing w:before="287" w:after="278" w:line="217" w:lineRule="exact"/>
              <w:jc w:val="left"/>
              <w:textAlignment w:val="baseline"/>
              <w:rPr>
                <w:rFonts w:cstheme="minorHAnsi"/>
                <w:color w:val="000000"/>
                <w:sz w:val="16"/>
                <w:szCs w:val="16"/>
              </w:rPr>
            </w:pPr>
            <w:r w:rsidRPr="00BD7686">
              <w:rPr>
                <w:rFonts w:cstheme="minorHAnsi"/>
                <w:color w:val="000000"/>
                <w:sz w:val="16"/>
                <w:szCs w:val="16"/>
              </w:rPr>
              <w:t>-</w:t>
            </w:r>
          </w:p>
        </w:tc>
        <w:tc>
          <w:tcPr>
            <w:tcW w:w="1394" w:type="dxa"/>
            <w:tcBorders>
              <w:top w:val="single" w:sz="7" w:space="0" w:color="000000"/>
              <w:left w:val="single" w:sz="7" w:space="0" w:color="000000"/>
              <w:bottom w:val="single" w:sz="7" w:space="0" w:color="000000"/>
              <w:right w:val="single" w:sz="7" w:space="0" w:color="000000"/>
            </w:tcBorders>
            <w:vAlign w:val="center"/>
          </w:tcPr>
          <w:p w:rsidR="007E5C33" w:rsidRPr="00BD7686" w:rsidRDefault="007E5C33" w:rsidP="00DE41F4">
            <w:pPr>
              <w:spacing w:before="287" w:after="278" w:line="217" w:lineRule="exact"/>
              <w:ind w:right="314"/>
              <w:jc w:val="left"/>
              <w:textAlignment w:val="baseline"/>
              <w:rPr>
                <w:rFonts w:cstheme="minorHAnsi"/>
                <w:color w:val="000000"/>
                <w:sz w:val="16"/>
                <w:szCs w:val="16"/>
              </w:rPr>
            </w:pPr>
            <w:r w:rsidRPr="00BD7686">
              <w:rPr>
                <w:rFonts w:cstheme="minorHAnsi"/>
                <w:color w:val="000000"/>
                <w:sz w:val="16"/>
                <w:szCs w:val="16"/>
              </w:rPr>
              <w:t>-</w:t>
            </w:r>
          </w:p>
        </w:tc>
        <w:tc>
          <w:tcPr>
            <w:tcW w:w="1080" w:type="dxa"/>
            <w:tcBorders>
              <w:top w:val="single" w:sz="7" w:space="0" w:color="000000"/>
              <w:left w:val="single" w:sz="7" w:space="0" w:color="000000"/>
              <w:bottom w:val="single" w:sz="7" w:space="0" w:color="000000"/>
              <w:right w:val="single" w:sz="7" w:space="0" w:color="000000"/>
            </w:tcBorders>
            <w:vAlign w:val="center"/>
          </w:tcPr>
          <w:p w:rsidR="007E5C33" w:rsidRPr="00BD7686" w:rsidRDefault="007E5C33" w:rsidP="00DE41F4">
            <w:pPr>
              <w:spacing w:before="287" w:after="278" w:line="217" w:lineRule="exact"/>
              <w:jc w:val="left"/>
              <w:textAlignment w:val="baseline"/>
              <w:rPr>
                <w:rFonts w:cstheme="minorHAnsi"/>
                <w:color w:val="000000"/>
                <w:sz w:val="16"/>
                <w:szCs w:val="16"/>
              </w:rPr>
            </w:pPr>
            <w:r w:rsidRPr="00BD7686">
              <w:rPr>
                <w:rFonts w:cstheme="minorHAnsi"/>
                <w:color w:val="000000"/>
                <w:sz w:val="16"/>
                <w:szCs w:val="16"/>
              </w:rPr>
              <w:t>208,688</w:t>
            </w:r>
          </w:p>
        </w:tc>
        <w:tc>
          <w:tcPr>
            <w:tcW w:w="1095" w:type="dxa"/>
            <w:tcBorders>
              <w:top w:val="single" w:sz="7" w:space="0" w:color="000000"/>
              <w:left w:val="single" w:sz="7" w:space="0" w:color="000000"/>
              <w:bottom w:val="single" w:sz="7" w:space="0" w:color="000000"/>
              <w:right w:val="single" w:sz="7" w:space="0" w:color="000000"/>
            </w:tcBorders>
            <w:vAlign w:val="center"/>
          </w:tcPr>
          <w:p w:rsidR="007E5C33" w:rsidRPr="00BD7686" w:rsidRDefault="007E5C33" w:rsidP="00DE41F4">
            <w:pPr>
              <w:spacing w:before="287" w:after="278" w:line="217" w:lineRule="exact"/>
              <w:jc w:val="left"/>
              <w:textAlignment w:val="baseline"/>
              <w:rPr>
                <w:rFonts w:cstheme="minorHAnsi"/>
                <w:color w:val="000000"/>
                <w:sz w:val="16"/>
                <w:szCs w:val="16"/>
              </w:rPr>
            </w:pPr>
            <w:r w:rsidRPr="00BD7686">
              <w:rPr>
                <w:rFonts w:cstheme="minorHAnsi"/>
                <w:color w:val="000000"/>
                <w:sz w:val="16"/>
                <w:szCs w:val="16"/>
              </w:rPr>
              <w:t>208,688</w:t>
            </w:r>
          </w:p>
        </w:tc>
      </w:tr>
      <w:tr w:rsidR="007E5C33" w:rsidRPr="00BD7686" w:rsidTr="00DE41F4">
        <w:trPr>
          <w:trHeight w:hRule="exact" w:val="773"/>
        </w:trPr>
        <w:tc>
          <w:tcPr>
            <w:tcW w:w="549" w:type="dxa"/>
            <w:tcBorders>
              <w:top w:val="single" w:sz="7" w:space="0" w:color="000000"/>
              <w:left w:val="single" w:sz="7" w:space="0" w:color="000000"/>
              <w:bottom w:val="single" w:sz="7" w:space="0" w:color="000000"/>
              <w:right w:val="single" w:sz="7" w:space="0" w:color="000000"/>
            </w:tcBorders>
            <w:vAlign w:val="center"/>
          </w:tcPr>
          <w:p w:rsidR="007E5C33" w:rsidRPr="00BD7686" w:rsidRDefault="007E5C33" w:rsidP="00893B2B">
            <w:pPr>
              <w:numPr>
                <w:ilvl w:val="0"/>
                <w:numId w:val="43"/>
              </w:numPr>
              <w:spacing w:before="282" w:after="264" w:line="217" w:lineRule="exact"/>
              <w:ind w:left="72" w:right="71"/>
              <w:jc w:val="left"/>
              <w:textAlignment w:val="baseline"/>
              <w:rPr>
                <w:rFonts w:cstheme="minorHAnsi"/>
                <w:color w:val="000000"/>
                <w:sz w:val="16"/>
                <w:szCs w:val="16"/>
              </w:rPr>
            </w:pPr>
            <w:r w:rsidRPr="00BD7686">
              <w:rPr>
                <w:rFonts w:cstheme="minorHAnsi"/>
                <w:color w:val="000000"/>
                <w:sz w:val="16"/>
                <w:szCs w:val="16"/>
              </w:rPr>
              <w:t xml:space="preserve"> </w:t>
            </w:r>
          </w:p>
        </w:tc>
        <w:tc>
          <w:tcPr>
            <w:tcW w:w="708" w:type="dxa"/>
            <w:tcBorders>
              <w:top w:val="single" w:sz="7" w:space="0" w:color="000000"/>
              <w:left w:val="single" w:sz="7" w:space="0" w:color="000000"/>
              <w:bottom w:val="single" w:sz="7" w:space="0" w:color="000000"/>
              <w:right w:val="single" w:sz="7" w:space="0" w:color="000000"/>
            </w:tcBorders>
            <w:vAlign w:val="center"/>
          </w:tcPr>
          <w:p w:rsidR="007E5C33" w:rsidRPr="00BD7686" w:rsidRDefault="007E5C33" w:rsidP="00DE41F4">
            <w:pPr>
              <w:spacing w:before="282" w:after="264" w:line="217" w:lineRule="exact"/>
              <w:jc w:val="left"/>
              <w:textAlignment w:val="baseline"/>
              <w:rPr>
                <w:rFonts w:cstheme="minorHAnsi"/>
                <w:color w:val="000000"/>
                <w:sz w:val="16"/>
                <w:szCs w:val="16"/>
              </w:rPr>
            </w:pPr>
            <w:r w:rsidRPr="00BD7686">
              <w:rPr>
                <w:rFonts w:cstheme="minorHAnsi"/>
                <w:color w:val="000000"/>
                <w:sz w:val="16"/>
                <w:szCs w:val="16"/>
              </w:rPr>
              <w:t>M 303</w:t>
            </w:r>
          </w:p>
        </w:tc>
        <w:tc>
          <w:tcPr>
            <w:tcW w:w="1276" w:type="dxa"/>
            <w:tcBorders>
              <w:top w:val="single" w:sz="7" w:space="0" w:color="000000"/>
              <w:left w:val="single" w:sz="7" w:space="0" w:color="000000"/>
              <w:bottom w:val="single" w:sz="7" w:space="0" w:color="000000"/>
              <w:right w:val="single" w:sz="7" w:space="0" w:color="000000"/>
            </w:tcBorders>
            <w:vAlign w:val="center"/>
          </w:tcPr>
          <w:p w:rsidR="007E5C33" w:rsidRPr="00BD7686" w:rsidRDefault="007E5C33" w:rsidP="00DE41F4">
            <w:pPr>
              <w:spacing w:before="83" w:line="226" w:lineRule="exact"/>
              <w:ind w:left="108"/>
              <w:jc w:val="left"/>
              <w:textAlignment w:val="baseline"/>
              <w:rPr>
                <w:rFonts w:cstheme="minorHAnsi"/>
                <w:color w:val="000000"/>
                <w:sz w:val="16"/>
                <w:szCs w:val="16"/>
              </w:rPr>
            </w:pPr>
            <w:r w:rsidRPr="00BD7686">
              <w:rPr>
                <w:rFonts w:cstheme="minorHAnsi"/>
                <w:color w:val="000000"/>
                <w:sz w:val="16"/>
                <w:szCs w:val="16"/>
              </w:rPr>
              <w:t>Striz.-Vrpolje-S. Šamac-DG</w:t>
            </w:r>
          </w:p>
        </w:tc>
        <w:tc>
          <w:tcPr>
            <w:tcW w:w="1134" w:type="dxa"/>
            <w:tcBorders>
              <w:top w:val="single" w:sz="7" w:space="0" w:color="000000"/>
              <w:left w:val="single" w:sz="7" w:space="0" w:color="000000"/>
              <w:bottom w:val="single" w:sz="7" w:space="0" w:color="000000"/>
              <w:right w:val="single" w:sz="7" w:space="0" w:color="000000"/>
            </w:tcBorders>
            <w:vAlign w:val="center"/>
          </w:tcPr>
          <w:p w:rsidR="007E5C33" w:rsidRPr="00BD7686" w:rsidRDefault="007E5C33" w:rsidP="00DE41F4">
            <w:pPr>
              <w:spacing w:before="282" w:after="264" w:line="217" w:lineRule="exact"/>
              <w:jc w:val="left"/>
              <w:textAlignment w:val="baseline"/>
              <w:rPr>
                <w:rFonts w:cstheme="minorHAnsi"/>
                <w:color w:val="000000"/>
                <w:sz w:val="16"/>
                <w:szCs w:val="16"/>
              </w:rPr>
            </w:pPr>
            <w:r w:rsidRPr="00BD7686">
              <w:rPr>
                <w:rFonts w:cstheme="minorHAnsi"/>
                <w:color w:val="000000"/>
                <w:sz w:val="16"/>
                <w:szCs w:val="16"/>
              </w:rPr>
              <w:t>22,045</w:t>
            </w:r>
          </w:p>
        </w:tc>
        <w:tc>
          <w:tcPr>
            <w:tcW w:w="992" w:type="dxa"/>
            <w:tcBorders>
              <w:top w:val="single" w:sz="7" w:space="0" w:color="000000"/>
              <w:left w:val="single" w:sz="7" w:space="0" w:color="000000"/>
              <w:bottom w:val="single" w:sz="7" w:space="0" w:color="000000"/>
              <w:right w:val="single" w:sz="7" w:space="0" w:color="000000"/>
            </w:tcBorders>
            <w:vAlign w:val="center"/>
          </w:tcPr>
          <w:p w:rsidR="007E5C33" w:rsidRPr="00BD7686" w:rsidRDefault="007E5C33" w:rsidP="00DE41F4">
            <w:pPr>
              <w:spacing w:before="282" w:after="264" w:line="217" w:lineRule="exact"/>
              <w:jc w:val="left"/>
              <w:textAlignment w:val="baseline"/>
              <w:rPr>
                <w:rFonts w:cstheme="minorHAnsi"/>
                <w:color w:val="000000"/>
                <w:sz w:val="16"/>
                <w:szCs w:val="16"/>
              </w:rPr>
            </w:pPr>
            <w:r w:rsidRPr="00BD7686">
              <w:rPr>
                <w:rFonts w:cstheme="minorHAnsi"/>
                <w:color w:val="000000"/>
                <w:sz w:val="16"/>
                <w:szCs w:val="16"/>
              </w:rPr>
              <w:t>-</w:t>
            </w:r>
          </w:p>
        </w:tc>
        <w:tc>
          <w:tcPr>
            <w:tcW w:w="1394" w:type="dxa"/>
            <w:tcBorders>
              <w:top w:val="single" w:sz="7" w:space="0" w:color="000000"/>
              <w:left w:val="single" w:sz="7" w:space="0" w:color="000000"/>
              <w:bottom w:val="single" w:sz="7" w:space="0" w:color="000000"/>
              <w:right w:val="single" w:sz="7" w:space="0" w:color="000000"/>
            </w:tcBorders>
            <w:vAlign w:val="center"/>
          </w:tcPr>
          <w:p w:rsidR="007E5C33" w:rsidRPr="00BD7686" w:rsidRDefault="007E5C33" w:rsidP="00DE41F4">
            <w:pPr>
              <w:spacing w:before="282" w:after="264" w:line="217" w:lineRule="exact"/>
              <w:ind w:right="314"/>
              <w:jc w:val="left"/>
              <w:textAlignment w:val="baseline"/>
              <w:rPr>
                <w:rFonts w:cstheme="minorHAnsi"/>
                <w:color w:val="000000"/>
                <w:sz w:val="16"/>
                <w:szCs w:val="16"/>
              </w:rPr>
            </w:pPr>
            <w:r w:rsidRPr="00BD7686">
              <w:rPr>
                <w:rFonts w:cstheme="minorHAnsi"/>
                <w:color w:val="000000"/>
                <w:sz w:val="16"/>
                <w:szCs w:val="16"/>
              </w:rPr>
              <w:t>-</w:t>
            </w:r>
          </w:p>
        </w:tc>
        <w:tc>
          <w:tcPr>
            <w:tcW w:w="1080" w:type="dxa"/>
            <w:tcBorders>
              <w:top w:val="single" w:sz="7" w:space="0" w:color="000000"/>
              <w:left w:val="single" w:sz="7" w:space="0" w:color="000000"/>
              <w:bottom w:val="single" w:sz="7" w:space="0" w:color="000000"/>
              <w:right w:val="single" w:sz="7" w:space="0" w:color="000000"/>
            </w:tcBorders>
            <w:vAlign w:val="center"/>
          </w:tcPr>
          <w:p w:rsidR="007E5C33" w:rsidRPr="00BD7686" w:rsidRDefault="007E5C33" w:rsidP="00DE41F4">
            <w:pPr>
              <w:spacing w:before="282" w:after="264" w:line="217" w:lineRule="exact"/>
              <w:jc w:val="left"/>
              <w:textAlignment w:val="baseline"/>
              <w:rPr>
                <w:rFonts w:cstheme="minorHAnsi"/>
                <w:color w:val="000000"/>
                <w:sz w:val="16"/>
                <w:szCs w:val="16"/>
              </w:rPr>
            </w:pPr>
            <w:r w:rsidRPr="00BD7686">
              <w:rPr>
                <w:rFonts w:cstheme="minorHAnsi"/>
                <w:color w:val="000000"/>
                <w:sz w:val="16"/>
                <w:szCs w:val="16"/>
              </w:rPr>
              <w:t>22,045</w:t>
            </w:r>
          </w:p>
        </w:tc>
        <w:tc>
          <w:tcPr>
            <w:tcW w:w="1095" w:type="dxa"/>
            <w:tcBorders>
              <w:top w:val="single" w:sz="7" w:space="0" w:color="000000"/>
              <w:left w:val="single" w:sz="7" w:space="0" w:color="000000"/>
              <w:bottom w:val="single" w:sz="7" w:space="0" w:color="000000"/>
              <w:right w:val="single" w:sz="7" w:space="0" w:color="000000"/>
            </w:tcBorders>
            <w:vAlign w:val="center"/>
          </w:tcPr>
          <w:p w:rsidR="007E5C33" w:rsidRPr="00BD7686" w:rsidRDefault="007E5C33" w:rsidP="00DE41F4">
            <w:pPr>
              <w:spacing w:before="282" w:after="264" w:line="217" w:lineRule="exact"/>
              <w:jc w:val="left"/>
              <w:textAlignment w:val="baseline"/>
              <w:rPr>
                <w:rFonts w:cstheme="minorHAnsi"/>
                <w:color w:val="000000"/>
                <w:sz w:val="16"/>
                <w:szCs w:val="16"/>
              </w:rPr>
            </w:pPr>
            <w:r w:rsidRPr="00BD7686">
              <w:rPr>
                <w:rFonts w:cstheme="minorHAnsi"/>
                <w:color w:val="000000"/>
                <w:sz w:val="16"/>
                <w:szCs w:val="16"/>
              </w:rPr>
              <w:t>22,045</w:t>
            </w:r>
          </w:p>
        </w:tc>
      </w:tr>
      <w:tr w:rsidR="007E5C33" w:rsidRPr="00BD7686" w:rsidTr="00DE41F4">
        <w:trPr>
          <w:trHeight w:hRule="exact" w:val="523"/>
        </w:trPr>
        <w:tc>
          <w:tcPr>
            <w:tcW w:w="549" w:type="dxa"/>
            <w:tcBorders>
              <w:top w:val="single" w:sz="7" w:space="0" w:color="000000"/>
              <w:left w:val="single" w:sz="7" w:space="0" w:color="000000"/>
              <w:bottom w:val="single" w:sz="7" w:space="0" w:color="000000"/>
              <w:right w:val="single" w:sz="7" w:space="0" w:color="000000"/>
            </w:tcBorders>
            <w:vAlign w:val="center"/>
          </w:tcPr>
          <w:p w:rsidR="007E5C33" w:rsidRPr="00BD7686" w:rsidRDefault="007E5C33" w:rsidP="00893B2B">
            <w:pPr>
              <w:numPr>
                <w:ilvl w:val="0"/>
                <w:numId w:val="43"/>
              </w:numPr>
              <w:spacing w:before="157" w:after="148" w:line="217" w:lineRule="exact"/>
              <w:ind w:left="72" w:right="71"/>
              <w:jc w:val="left"/>
              <w:textAlignment w:val="baseline"/>
              <w:rPr>
                <w:rFonts w:cstheme="minorHAnsi"/>
                <w:color w:val="000000"/>
                <w:sz w:val="16"/>
                <w:szCs w:val="16"/>
              </w:rPr>
            </w:pPr>
            <w:r w:rsidRPr="00BD7686">
              <w:rPr>
                <w:rFonts w:cstheme="minorHAnsi"/>
                <w:color w:val="000000"/>
                <w:sz w:val="16"/>
                <w:szCs w:val="16"/>
              </w:rPr>
              <w:t xml:space="preserve"> </w:t>
            </w:r>
          </w:p>
        </w:tc>
        <w:tc>
          <w:tcPr>
            <w:tcW w:w="708" w:type="dxa"/>
            <w:tcBorders>
              <w:top w:val="single" w:sz="7" w:space="0" w:color="000000"/>
              <w:left w:val="single" w:sz="7" w:space="0" w:color="000000"/>
              <w:bottom w:val="single" w:sz="7" w:space="0" w:color="000000"/>
              <w:right w:val="single" w:sz="7" w:space="0" w:color="000000"/>
            </w:tcBorders>
            <w:vAlign w:val="center"/>
          </w:tcPr>
          <w:p w:rsidR="007E5C33" w:rsidRPr="00BD7686" w:rsidRDefault="007E5C33" w:rsidP="00DE41F4">
            <w:pPr>
              <w:spacing w:before="157" w:after="148" w:line="217" w:lineRule="exact"/>
              <w:jc w:val="left"/>
              <w:textAlignment w:val="baseline"/>
              <w:rPr>
                <w:rFonts w:cstheme="minorHAnsi"/>
                <w:color w:val="000000"/>
                <w:sz w:val="16"/>
                <w:szCs w:val="16"/>
              </w:rPr>
            </w:pPr>
            <w:r w:rsidRPr="00BD7686">
              <w:rPr>
                <w:rFonts w:cstheme="minorHAnsi"/>
                <w:color w:val="000000"/>
                <w:sz w:val="16"/>
                <w:szCs w:val="16"/>
              </w:rPr>
              <w:t>L 105</w:t>
            </w:r>
          </w:p>
        </w:tc>
        <w:tc>
          <w:tcPr>
            <w:tcW w:w="1276" w:type="dxa"/>
            <w:tcBorders>
              <w:top w:val="single" w:sz="7" w:space="0" w:color="000000"/>
              <w:left w:val="single" w:sz="7" w:space="0" w:color="000000"/>
              <w:bottom w:val="single" w:sz="7" w:space="0" w:color="000000"/>
              <w:right w:val="single" w:sz="7" w:space="0" w:color="000000"/>
            </w:tcBorders>
            <w:vAlign w:val="center"/>
          </w:tcPr>
          <w:p w:rsidR="007E5C33" w:rsidRPr="00BD7686" w:rsidRDefault="007E5C33" w:rsidP="00DE41F4">
            <w:pPr>
              <w:spacing w:before="53" w:after="9" w:line="230" w:lineRule="exact"/>
              <w:ind w:left="108"/>
              <w:jc w:val="left"/>
              <w:textAlignment w:val="baseline"/>
              <w:rPr>
                <w:rFonts w:cstheme="minorHAnsi"/>
                <w:color w:val="000000"/>
                <w:sz w:val="16"/>
                <w:szCs w:val="16"/>
              </w:rPr>
            </w:pPr>
            <w:r w:rsidRPr="00BD7686">
              <w:rPr>
                <w:rFonts w:cstheme="minorHAnsi"/>
                <w:color w:val="000000"/>
                <w:sz w:val="16"/>
                <w:szCs w:val="16"/>
              </w:rPr>
              <w:t>Slavonski Brod-DG</w:t>
            </w:r>
          </w:p>
        </w:tc>
        <w:tc>
          <w:tcPr>
            <w:tcW w:w="1134" w:type="dxa"/>
            <w:tcBorders>
              <w:top w:val="single" w:sz="7" w:space="0" w:color="000000"/>
              <w:left w:val="single" w:sz="7" w:space="0" w:color="000000"/>
              <w:bottom w:val="single" w:sz="7" w:space="0" w:color="000000"/>
              <w:right w:val="single" w:sz="7" w:space="0" w:color="000000"/>
            </w:tcBorders>
            <w:vAlign w:val="center"/>
          </w:tcPr>
          <w:p w:rsidR="007E5C33" w:rsidRPr="00BD7686" w:rsidRDefault="007E5C33" w:rsidP="00DE41F4">
            <w:pPr>
              <w:spacing w:before="157" w:after="148" w:line="217" w:lineRule="exact"/>
              <w:jc w:val="left"/>
              <w:textAlignment w:val="baseline"/>
              <w:rPr>
                <w:rFonts w:cstheme="minorHAnsi"/>
                <w:color w:val="000000"/>
                <w:sz w:val="16"/>
                <w:szCs w:val="16"/>
              </w:rPr>
            </w:pPr>
            <w:r w:rsidRPr="00BD7686">
              <w:rPr>
                <w:rFonts w:cstheme="minorHAnsi"/>
                <w:color w:val="000000"/>
                <w:sz w:val="16"/>
                <w:szCs w:val="16"/>
              </w:rPr>
              <w:t>-</w:t>
            </w:r>
          </w:p>
        </w:tc>
        <w:tc>
          <w:tcPr>
            <w:tcW w:w="992" w:type="dxa"/>
            <w:tcBorders>
              <w:top w:val="single" w:sz="7" w:space="0" w:color="000000"/>
              <w:left w:val="single" w:sz="7" w:space="0" w:color="000000"/>
              <w:bottom w:val="single" w:sz="7" w:space="0" w:color="000000"/>
              <w:right w:val="single" w:sz="7" w:space="0" w:color="000000"/>
            </w:tcBorders>
            <w:vAlign w:val="center"/>
          </w:tcPr>
          <w:p w:rsidR="007E5C33" w:rsidRPr="00BD7686" w:rsidRDefault="007E5C33" w:rsidP="00DE41F4">
            <w:pPr>
              <w:spacing w:before="157" w:after="148" w:line="217" w:lineRule="exact"/>
              <w:jc w:val="left"/>
              <w:textAlignment w:val="baseline"/>
              <w:rPr>
                <w:rFonts w:cstheme="minorHAnsi"/>
                <w:color w:val="000000"/>
                <w:sz w:val="16"/>
                <w:szCs w:val="16"/>
              </w:rPr>
            </w:pPr>
            <w:r w:rsidRPr="00BD7686">
              <w:rPr>
                <w:rFonts w:cstheme="minorHAnsi"/>
                <w:color w:val="000000"/>
                <w:sz w:val="16"/>
                <w:szCs w:val="16"/>
              </w:rPr>
              <w:t>-</w:t>
            </w:r>
          </w:p>
        </w:tc>
        <w:tc>
          <w:tcPr>
            <w:tcW w:w="1394" w:type="dxa"/>
            <w:tcBorders>
              <w:top w:val="single" w:sz="7" w:space="0" w:color="000000"/>
              <w:left w:val="single" w:sz="7" w:space="0" w:color="000000"/>
              <w:bottom w:val="single" w:sz="7" w:space="0" w:color="000000"/>
              <w:right w:val="single" w:sz="7" w:space="0" w:color="000000"/>
            </w:tcBorders>
            <w:vAlign w:val="center"/>
          </w:tcPr>
          <w:p w:rsidR="007E5C33" w:rsidRPr="00BD7686" w:rsidRDefault="007E5C33" w:rsidP="00DE41F4">
            <w:pPr>
              <w:spacing w:before="157" w:after="148" w:line="217" w:lineRule="exact"/>
              <w:jc w:val="left"/>
              <w:textAlignment w:val="baseline"/>
              <w:rPr>
                <w:rFonts w:cstheme="minorHAnsi"/>
                <w:color w:val="000000"/>
                <w:sz w:val="16"/>
                <w:szCs w:val="16"/>
              </w:rPr>
            </w:pPr>
            <w:r w:rsidRPr="00BD7686">
              <w:rPr>
                <w:rFonts w:cstheme="minorHAnsi"/>
                <w:color w:val="000000"/>
                <w:sz w:val="16"/>
                <w:szCs w:val="16"/>
              </w:rPr>
              <w:t>1,478</w:t>
            </w:r>
          </w:p>
        </w:tc>
        <w:tc>
          <w:tcPr>
            <w:tcW w:w="1080" w:type="dxa"/>
            <w:tcBorders>
              <w:top w:val="single" w:sz="7" w:space="0" w:color="000000"/>
              <w:left w:val="single" w:sz="7" w:space="0" w:color="000000"/>
              <w:bottom w:val="single" w:sz="7" w:space="0" w:color="000000"/>
              <w:right w:val="single" w:sz="7" w:space="0" w:color="000000"/>
            </w:tcBorders>
            <w:vAlign w:val="center"/>
          </w:tcPr>
          <w:p w:rsidR="007E5C33" w:rsidRPr="00BD7686" w:rsidRDefault="007E5C33" w:rsidP="00DE41F4">
            <w:pPr>
              <w:spacing w:before="157" w:after="148" w:line="217" w:lineRule="exact"/>
              <w:jc w:val="left"/>
              <w:textAlignment w:val="baseline"/>
              <w:rPr>
                <w:rFonts w:cstheme="minorHAnsi"/>
                <w:color w:val="000000"/>
                <w:sz w:val="16"/>
                <w:szCs w:val="16"/>
              </w:rPr>
            </w:pPr>
            <w:r w:rsidRPr="00BD7686">
              <w:rPr>
                <w:rFonts w:cstheme="minorHAnsi"/>
                <w:color w:val="000000"/>
                <w:sz w:val="16"/>
                <w:szCs w:val="16"/>
              </w:rPr>
              <w:t>1,478</w:t>
            </w:r>
          </w:p>
        </w:tc>
        <w:tc>
          <w:tcPr>
            <w:tcW w:w="1095" w:type="dxa"/>
            <w:tcBorders>
              <w:top w:val="single" w:sz="7" w:space="0" w:color="000000"/>
              <w:left w:val="single" w:sz="7" w:space="0" w:color="000000"/>
              <w:bottom w:val="single" w:sz="7" w:space="0" w:color="000000"/>
              <w:right w:val="single" w:sz="7" w:space="0" w:color="000000"/>
            </w:tcBorders>
            <w:vAlign w:val="center"/>
          </w:tcPr>
          <w:p w:rsidR="007E5C33" w:rsidRPr="00BD7686" w:rsidRDefault="007E5C33" w:rsidP="00DE41F4">
            <w:pPr>
              <w:spacing w:before="157" w:after="148" w:line="217" w:lineRule="exact"/>
              <w:jc w:val="left"/>
              <w:textAlignment w:val="baseline"/>
              <w:rPr>
                <w:rFonts w:cstheme="minorHAnsi"/>
                <w:color w:val="000000"/>
                <w:sz w:val="16"/>
                <w:szCs w:val="16"/>
              </w:rPr>
            </w:pPr>
            <w:r w:rsidRPr="00BD7686">
              <w:rPr>
                <w:rFonts w:cstheme="minorHAnsi"/>
                <w:color w:val="000000"/>
                <w:sz w:val="16"/>
                <w:szCs w:val="16"/>
              </w:rPr>
              <w:t>0,034</w:t>
            </w:r>
          </w:p>
        </w:tc>
      </w:tr>
      <w:tr w:rsidR="007E5C33" w:rsidRPr="00BD7686" w:rsidTr="00DE41F4">
        <w:trPr>
          <w:trHeight w:hRule="exact" w:val="792"/>
        </w:trPr>
        <w:tc>
          <w:tcPr>
            <w:tcW w:w="549" w:type="dxa"/>
            <w:tcBorders>
              <w:top w:val="single" w:sz="7" w:space="0" w:color="000000"/>
              <w:left w:val="single" w:sz="7" w:space="0" w:color="000000"/>
              <w:bottom w:val="single" w:sz="7" w:space="0" w:color="000000"/>
              <w:right w:val="single" w:sz="7" w:space="0" w:color="000000"/>
            </w:tcBorders>
            <w:vAlign w:val="center"/>
          </w:tcPr>
          <w:p w:rsidR="007E5C33" w:rsidRPr="00BD7686" w:rsidRDefault="007E5C33" w:rsidP="00893B2B">
            <w:pPr>
              <w:numPr>
                <w:ilvl w:val="0"/>
                <w:numId w:val="43"/>
              </w:numPr>
              <w:spacing w:before="287" w:after="287" w:line="217" w:lineRule="exact"/>
              <w:ind w:left="72" w:right="71"/>
              <w:jc w:val="left"/>
              <w:textAlignment w:val="baseline"/>
              <w:rPr>
                <w:rFonts w:cstheme="minorHAnsi"/>
                <w:color w:val="000000"/>
                <w:sz w:val="16"/>
                <w:szCs w:val="16"/>
              </w:rPr>
            </w:pPr>
            <w:r w:rsidRPr="00BD7686">
              <w:rPr>
                <w:rFonts w:cstheme="minorHAnsi"/>
                <w:color w:val="000000"/>
                <w:sz w:val="16"/>
                <w:szCs w:val="16"/>
              </w:rPr>
              <w:t xml:space="preserve"> </w:t>
            </w:r>
          </w:p>
        </w:tc>
        <w:tc>
          <w:tcPr>
            <w:tcW w:w="708" w:type="dxa"/>
            <w:tcBorders>
              <w:top w:val="single" w:sz="7" w:space="0" w:color="000000"/>
              <w:left w:val="single" w:sz="7" w:space="0" w:color="000000"/>
              <w:bottom w:val="single" w:sz="7" w:space="0" w:color="000000"/>
              <w:right w:val="single" w:sz="7" w:space="0" w:color="000000"/>
            </w:tcBorders>
            <w:vAlign w:val="center"/>
          </w:tcPr>
          <w:p w:rsidR="007E5C33" w:rsidRPr="00BD7686" w:rsidRDefault="007E5C33" w:rsidP="00DE41F4">
            <w:pPr>
              <w:spacing w:before="287" w:after="287" w:line="217" w:lineRule="exact"/>
              <w:jc w:val="left"/>
              <w:textAlignment w:val="baseline"/>
              <w:rPr>
                <w:rFonts w:cstheme="minorHAnsi"/>
                <w:color w:val="000000"/>
                <w:sz w:val="16"/>
                <w:szCs w:val="16"/>
              </w:rPr>
            </w:pPr>
            <w:r w:rsidRPr="00BD7686">
              <w:rPr>
                <w:rFonts w:cstheme="minorHAnsi"/>
                <w:color w:val="000000"/>
                <w:sz w:val="16"/>
                <w:szCs w:val="16"/>
              </w:rPr>
              <w:t>L 206</w:t>
            </w:r>
          </w:p>
        </w:tc>
        <w:tc>
          <w:tcPr>
            <w:tcW w:w="1276" w:type="dxa"/>
            <w:tcBorders>
              <w:top w:val="single" w:sz="7" w:space="0" w:color="000000"/>
              <w:left w:val="single" w:sz="7" w:space="0" w:color="000000"/>
              <w:bottom w:val="single" w:sz="7" w:space="0" w:color="000000"/>
              <w:right w:val="single" w:sz="7" w:space="0" w:color="000000"/>
            </w:tcBorders>
            <w:vAlign w:val="center"/>
          </w:tcPr>
          <w:p w:rsidR="007E5C33" w:rsidRPr="00BD7686" w:rsidRDefault="007E5C33" w:rsidP="00DE41F4">
            <w:pPr>
              <w:spacing w:before="101" w:after="6" w:line="228" w:lineRule="exact"/>
              <w:ind w:left="108"/>
              <w:jc w:val="left"/>
              <w:textAlignment w:val="baseline"/>
              <w:rPr>
                <w:rFonts w:cstheme="minorHAnsi"/>
                <w:color w:val="000000"/>
                <w:sz w:val="16"/>
                <w:szCs w:val="16"/>
              </w:rPr>
            </w:pPr>
            <w:r w:rsidRPr="00BD7686">
              <w:rPr>
                <w:rFonts w:cstheme="minorHAnsi"/>
                <w:color w:val="000000"/>
                <w:sz w:val="16"/>
                <w:szCs w:val="16"/>
              </w:rPr>
              <w:t>Nova Kapela- Našice</w:t>
            </w:r>
          </w:p>
        </w:tc>
        <w:tc>
          <w:tcPr>
            <w:tcW w:w="1134" w:type="dxa"/>
            <w:tcBorders>
              <w:top w:val="single" w:sz="7" w:space="0" w:color="000000"/>
              <w:left w:val="single" w:sz="7" w:space="0" w:color="000000"/>
              <w:bottom w:val="single" w:sz="7" w:space="0" w:color="000000"/>
              <w:right w:val="single" w:sz="7" w:space="0" w:color="000000"/>
            </w:tcBorders>
            <w:vAlign w:val="center"/>
          </w:tcPr>
          <w:p w:rsidR="007E5C33" w:rsidRPr="00BD7686" w:rsidRDefault="007E5C33" w:rsidP="00DE41F4">
            <w:pPr>
              <w:spacing w:before="287" w:after="287" w:line="217" w:lineRule="exact"/>
              <w:jc w:val="left"/>
              <w:textAlignment w:val="baseline"/>
              <w:rPr>
                <w:rFonts w:cstheme="minorHAnsi"/>
                <w:color w:val="000000"/>
                <w:sz w:val="16"/>
                <w:szCs w:val="16"/>
              </w:rPr>
            </w:pPr>
            <w:r w:rsidRPr="00BD7686">
              <w:rPr>
                <w:rFonts w:cstheme="minorHAnsi"/>
                <w:color w:val="000000"/>
                <w:sz w:val="16"/>
                <w:szCs w:val="16"/>
              </w:rPr>
              <w:t>-</w:t>
            </w:r>
          </w:p>
        </w:tc>
        <w:tc>
          <w:tcPr>
            <w:tcW w:w="992" w:type="dxa"/>
            <w:tcBorders>
              <w:top w:val="single" w:sz="7" w:space="0" w:color="000000"/>
              <w:left w:val="single" w:sz="7" w:space="0" w:color="000000"/>
              <w:bottom w:val="single" w:sz="7" w:space="0" w:color="000000"/>
              <w:right w:val="single" w:sz="7" w:space="0" w:color="000000"/>
            </w:tcBorders>
            <w:vAlign w:val="center"/>
          </w:tcPr>
          <w:p w:rsidR="007E5C33" w:rsidRPr="00BD7686" w:rsidRDefault="007E5C33" w:rsidP="00DE41F4">
            <w:pPr>
              <w:spacing w:before="287" w:after="287" w:line="217" w:lineRule="exact"/>
              <w:jc w:val="left"/>
              <w:textAlignment w:val="baseline"/>
              <w:rPr>
                <w:rFonts w:cstheme="minorHAnsi"/>
                <w:color w:val="000000"/>
                <w:sz w:val="16"/>
                <w:szCs w:val="16"/>
              </w:rPr>
            </w:pPr>
            <w:r w:rsidRPr="00BD7686">
              <w:rPr>
                <w:rFonts w:cstheme="minorHAnsi"/>
                <w:color w:val="000000"/>
                <w:sz w:val="16"/>
                <w:szCs w:val="16"/>
              </w:rPr>
              <w:t>-</w:t>
            </w:r>
          </w:p>
        </w:tc>
        <w:tc>
          <w:tcPr>
            <w:tcW w:w="1394" w:type="dxa"/>
            <w:tcBorders>
              <w:top w:val="single" w:sz="7" w:space="0" w:color="000000"/>
              <w:left w:val="single" w:sz="7" w:space="0" w:color="000000"/>
              <w:bottom w:val="single" w:sz="7" w:space="0" w:color="000000"/>
              <w:right w:val="single" w:sz="7" w:space="0" w:color="000000"/>
            </w:tcBorders>
            <w:vAlign w:val="center"/>
          </w:tcPr>
          <w:p w:rsidR="007E5C33" w:rsidRPr="00BD7686" w:rsidRDefault="007E5C33" w:rsidP="00DE41F4">
            <w:pPr>
              <w:spacing w:before="287" w:after="287" w:line="217" w:lineRule="exact"/>
              <w:jc w:val="left"/>
              <w:textAlignment w:val="baseline"/>
              <w:rPr>
                <w:rFonts w:cstheme="minorHAnsi"/>
                <w:color w:val="000000"/>
                <w:sz w:val="16"/>
                <w:szCs w:val="16"/>
              </w:rPr>
            </w:pPr>
            <w:r w:rsidRPr="00BD7686">
              <w:rPr>
                <w:rFonts w:cstheme="minorHAnsi"/>
                <w:color w:val="000000"/>
                <w:sz w:val="16"/>
                <w:szCs w:val="16"/>
              </w:rPr>
              <w:t>7,718</w:t>
            </w:r>
          </w:p>
        </w:tc>
        <w:tc>
          <w:tcPr>
            <w:tcW w:w="1080" w:type="dxa"/>
            <w:tcBorders>
              <w:top w:val="single" w:sz="7" w:space="0" w:color="000000"/>
              <w:left w:val="single" w:sz="7" w:space="0" w:color="000000"/>
              <w:bottom w:val="single" w:sz="7" w:space="0" w:color="000000"/>
              <w:right w:val="single" w:sz="7" w:space="0" w:color="000000"/>
            </w:tcBorders>
            <w:vAlign w:val="center"/>
          </w:tcPr>
          <w:p w:rsidR="007E5C33" w:rsidRPr="00BD7686" w:rsidRDefault="007E5C33" w:rsidP="00DE41F4">
            <w:pPr>
              <w:spacing w:before="287" w:after="287" w:line="217" w:lineRule="exact"/>
              <w:jc w:val="left"/>
              <w:textAlignment w:val="baseline"/>
              <w:rPr>
                <w:rFonts w:cstheme="minorHAnsi"/>
                <w:color w:val="000000"/>
                <w:sz w:val="16"/>
                <w:szCs w:val="16"/>
              </w:rPr>
            </w:pPr>
            <w:r w:rsidRPr="00BD7686">
              <w:rPr>
                <w:rFonts w:cstheme="minorHAnsi"/>
                <w:color w:val="000000"/>
                <w:sz w:val="16"/>
                <w:szCs w:val="16"/>
              </w:rPr>
              <w:t>7,718</w:t>
            </w:r>
          </w:p>
        </w:tc>
        <w:tc>
          <w:tcPr>
            <w:tcW w:w="1095" w:type="dxa"/>
            <w:tcBorders>
              <w:top w:val="single" w:sz="7" w:space="0" w:color="000000"/>
              <w:left w:val="single" w:sz="7" w:space="0" w:color="000000"/>
              <w:bottom w:val="single" w:sz="7" w:space="0" w:color="000000"/>
              <w:right w:val="single" w:sz="7" w:space="0" w:color="000000"/>
            </w:tcBorders>
            <w:vAlign w:val="center"/>
          </w:tcPr>
          <w:p w:rsidR="007E5C33" w:rsidRPr="00BD7686" w:rsidRDefault="007E5C33" w:rsidP="00DE41F4">
            <w:pPr>
              <w:spacing w:before="287" w:after="287" w:line="217" w:lineRule="exact"/>
              <w:jc w:val="left"/>
              <w:textAlignment w:val="baseline"/>
              <w:rPr>
                <w:rFonts w:cstheme="minorHAnsi"/>
                <w:color w:val="000000"/>
                <w:sz w:val="16"/>
                <w:szCs w:val="16"/>
              </w:rPr>
            </w:pPr>
            <w:r w:rsidRPr="00BD7686">
              <w:rPr>
                <w:rFonts w:cstheme="minorHAnsi"/>
                <w:color w:val="000000"/>
                <w:sz w:val="16"/>
                <w:szCs w:val="16"/>
              </w:rPr>
              <w:t>7,718</w:t>
            </w:r>
          </w:p>
        </w:tc>
      </w:tr>
      <w:tr w:rsidR="007E5C33" w:rsidRPr="00BD7686" w:rsidTr="00DE41F4">
        <w:trPr>
          <w:trHeight w:hRule="exact" w:val="302"/>
        </w:trPr>
        <w:tc>
          <w:tcPr>
            <w:tcW w:w="2533" w:type="dxa"/>
            <w:gridSpan w:val="3"/>
            <w:tcBorders>
              <w:top w:val="single" w:sz="7" w:space="0" w:color="000000"/>
              <w:left w:val="single" w:sz="7" w:space="0" w:color="000000"/>
              <w:bottom w:val="single" w:sz="7" w:space="0" w:color="000000"/>
              <w:right w:val="single" w:sz="7" w:space="0" w:color="000000"/>
            </w:tcBorders>
            <w:shd w:val="clear" w:color="auto" w:fill="D9D9D9" w:themeFill="background1" w:themeFillShade="D9"/>
            <w:vAlign w:val="center"/>
          </w:tcPr>
          <w:p w:rsidR="007E5C33" w:rsidRPr="00BD7686" w:rsidRDefault="007E5C33" w:rsidP="00DE41F4">
            <w:pPr>
              <w:spacing w:before="60" w:line="227" w:lineRule="exact"/>
              <w:ind w:left="840"/>
              <w:textAlignment w:val="baseline"/>
              <w:rPr>
                <w:rFonts w:cstheme="minorHAnsi"/>
                <w:b/>
                <w:color w:val="000000"/>
                <w:sz w:val="16"/>
                <w:szCs w:val="16"/>
              </w:rPr>
            </w:pPr>
            <w:r w:rsidRPr="00BD7686">
              <w:rPr>
                <w:rFonts w:cstheme="minorHAnsi"/>
                <w:b/>
                <w:color w:val="000000"/>
                <w:sz w:val="16"/>
                <w:szCs w:val="16"/>
              </w:rPr>
              <w:t>UKUPNO:</w:t>
            </w:r>
          </w:p>
        </w:tc>
        <w:tc>
          <w:tcPr>
            <w:tcW w:w="1134" w:type="dxa"/>
            <w:tcBorders>
              <w:top w:val="single" w:sz="7" w:space="0" w:color="000000"/>
              <w:left w:val="single" w:sz="7" w:space="0" w:color="000000"/>
              <w:bottom w:val="single" w:sz="7" w:space="0" w:color="000000"/>
              <w:right w:val="single" w:sz="7" w:space="0" w:color="000000"/>
            </w:tcBorders>
            <w:shd w:val="clear" w:color="auto" w:fill="D9D9D9" w:themeFill="background1" w:themeFillShade="D9"/>
            <w:vAlign w:val="center"/>
          </w:tcPr>
          <w:p w:rsidR="007E5C33" w:rsidRPr="00BD7686" w:rsidRDefault="007E5C33" w:rsidP="00DE41F4">
            <w:pPr>
              <w:spacing w:before="41" w:after="16" w:line="230" w:lineRule="exact"/>
              <w:jc w:val="center"/>
              <w:textAlignment w:val="baseline"/>
              <w:rPr>
                <w:rFonts w:cstheme="minorHAnsi"/>
                <w:b/>
                <w:color w:val="000000"/>
                <w:sz w:val="16"/>
                <w:szCs w:val="16"/>
              </w:rPr>
            </w:pPr>
            <w:r w:rsidRPr="00BD7686">
              <w:rPr>
                <w:rFonts w:cstheme="minorHAnsi"/>
                <w:b/>
                <w:color w:val="000000"/>
                <w:sz w:val="16"/>
                <w:szCs w:val="16"/>
              </w:rPr>
              <w:t>230,733</w:t>
            </w:r>
          </w:p>
        </w:tc>
        <w:tc>
          <w:tcPr>
            <w:tcW w:w="992" w:type="dxa"/>
            <w:tcBorders>
              <w:top w:val="single" w:sz="7" w:space="0" w:color="000000"/>
              <w:left w:val="single" w:sz="7" w:space="0" w:color="000000"/>
              <w:bottom w:val="single" w:sz="7" w:space="0" w:color="000000"/>
              <w:right w:val="single" w:sz="7" w:space="0" w:color="000000"/>
            </w:tcBorders>
            <w:shd w:val="clear" w:color="auto" w:fill="D9D9D9" w:themeFill="background1" w:themeFillShade="D9"/>
            <w:vAlign w:val="center"/>
          </w:tcPr>
          <w:p w:rsidR="007E5C33" w:rsidRPr="00BD7686" w:rsidRDefault="007E5C33" w:rsidP="00DE41F4">
            <w:pPr>
              <w:spacing w:before="41" w:after="16" w:line="230" w:lineRule="exact"/>
              <w:jc w:val="center"/>
              <w:textAlignment w:val="baseline"/>
              <w:rPr>
                <w:rFonts w:cstheme="minorHAnsi"/>
                <w:b/>
                <w:color w:val="000000"/>
                <w:sz w:val="16"/>
                <w:szCs w:val="16"/>
              </w:rPr>
            </w:pPr>
            <w:r w:rsidRPr="00BD7686">
              <w:rPr>
                <w:rFonts w:cstheme="minorHAnsi"/>
                <w:b/>
                <w:color w:val="000000"/>
                <w:sz w:val="16"/>
                <w:szCs w:val="16"/>
              </w:rPr>
              <w:t>-</w:t>
            </w:r>
          </w:p>
        </w:tc>
        <w:tc>
          <w:tcPr>
            <w:tcW w:w="1394" w:type="dxa"/>
            <w:tcBorders>
              <w:top w:val="single" w:sz="7" w:space="0" w:color="000000"/>
              <w:left w:val="single" w:sz="7" w:space="0" w:color="000000"/>
              <w:bottom w:val="single" w:sz="7" w:space="0" w:color="000000"/>
              <w:right w:val="single" w:sz="7" w:space="0" w:color="000000"/>
            </w:tcBorders>
            <w:shd w:val="clear" w:color="auto" w:fill="D9D9D9" w:themeFill="background1" w:themeFillShade="D9"/>
            <w:vAlign w:val="center"/>
          </w:tcPr>
          <w:p w:rsidR="007E5C33" w:rsidRPr="00BD7686" w:rsidRDefault="007E5C33" w:rsidP="00DE41F4">
            <w:pPr>
              <w:spacing w:before="41" w:after="16" w:line="230" w:lineRule="exact"/>
              <w:jc w:val="center"/>
              <w:textAlignment w:val="baseline"/>
              <w:rPr>
                <w:rFonts w:cstheme="minorHAnsi"/>
                <w:b/>
                <w:color w:val="000000"/>
                <w:sz w:val="16"/>
                <w:szCs w:val="16"/>
              </w:rPr>
            </w:pPr>
            <w:r w:rsidRPr="00BD7686">
              <w:rPr>
                <w:rFonts w:cstheme="minorHAnsi"/>
                <w:b/>
                <w:color w:val="000000"/>
                <w:sz w:val="16"/>
                <w:szCs w:val="16"/>
              </w:rPr>
              <w:t>9,196</w:t>
            </w:r>
          </w:p>
        </w:tc>
        <w:tc>
          <w:tcPr>
            <w:tcW w:w="1080" w:type="dxa"/>
            <w:tcBorders>
              <w:top w:val="single" w:sz="7" w:space="0" w:color="000000"/>
              <w:left w:val="single" w:sz="7" w:space="0" w:color="000000"/>
              <w:bottom w:val="single" w:sz="7" w:space="0" w:color="000000"/>
              <w:right w:val="single" w:sz="7" w:space="0" w:color="000000"/>
            </w:tcBorders>
            <w:shd w:val="clear" w:color="auto" w:fill="D9D9D9" w:themeFill="background1" w:themeFillShade="D9"/>
            <w:vAlign w:val="center"/>
          </w:tcPr>
          <w:p w:rsidR="007E5C33" w:rsidRPr="00BD7686" w:rsidRDefault="007E5C33" w:rsidP="00DE41F4">
            <w:pPr>
              <w:spacing w:before="41" w:after="16" w:line="230" w:lineRule="exact"/>
              <w:jc w:val="center"/>
              <w:textAlignment w:val="baseline"/>
              <w:rPr>
                <w:rFonts w:cstheme="minorHAnsi"/>
                <w:b/>
                <w:color w:val="000000"/>
                <w:sz w:val="16"/>
                <w:szCs w:val="16"/>
              </w:rPr>
            </w:pPr>
            <w:r w:rsidRPr="00BD7686">
              <w:rPr>
                <w:rFonts w:cstheme="minorHAnsi"/>
                <w:b/>
                <w:color w:val="000000"/>
                <w:sz w:val="16"/>
                <w:szCs w:val="16"/>
              </w:rPr>
              <w:t>239,929</w:t>
            </w:r>
          </w:p>
        </w:tc>
        <w:tc>
          <w:tcPr>
            <w:tcW w:w="1095" w:type="dxa"/>
            <w:tcBorders>
              <w:top w:val="single" w:sz="7" w:space="0" w:color="000000"/>
              <w:left w:val="single" w:sz="7" w:space="0" w:color="000000"/>
              <w:bottom w:val="single" w:sz="7" w:space="0" w:color="000000"/>
              <w:right w:val="single" w:sz="7" w:space="0" w:color="000000"/>
            </w:tcBorders>
            <w:shd w:val="clear" w:color="auto" w:fill="D9D9D9" w:themeFill="background1" w:themeFillShade="D9"/>
            <w:vAlign w:val="center"/>
          </w:tcPr>
          <w:p w:rsidR="007E5C33" w:rsidRPr="00BD7686" w:rsidRDefault="007E5C33" w:rsidP="00DE41F4">
            <w:pPr>
              <w:spacing w:before="41" w:after="16" w:line="230" w:lineRule="exact"/>
              <w:jc w:val="center"/>
              <w:textAlignment w:val="baseline"/>
              <w:rPr>
                <w:rFonts w:cstheme="minorHAnsi"/>
                <w:b/>
                <w:color w:val="000000"/>
                <w:sz w:val="16"/>
                <w:szCs w:val="16"/>
              </w:rPr>
            </w:pPr>
            <w:r w:rsidRPr="00BD7686">
              <w:rPr>
                <w:rFonts w:cstheme="minorHAnsi"/>
                <w:b/>
                <w:color w:val="000000"/>
                <w:sz w:val="16"/>
                <w:szCs w:val="16"/>
              </w:rPr>
              <w:t>238,485</w:t>
            </w:r>
          </w:p>
        </w:tc>
      </w:tr>
    </w:tbl>
    <w:p w:rsidR="007E5C33" w:rsidRPr="00BD7686" w:rsidRDefault="007E5C33" w:rsidP="007E5C33">
      <w:pPr>
        <w:rPr>
          <w:lang w:eastAsia="hr-HR"/>
        </w:rPr>
      </w:pPr>
    </w:p>
    <w:p w:rsidR="007E5C33" w:rsidRDefault="007E5C33" w:rsidP="007E5C33">
      <w:pPr>
        <w:rPr>
          <w:lang w:eastAsia="hr-HR"/>
        </w:rPr>
      </w:pPr>
    </w:p>
    <w:p w:rsidR="00A07557" w:rsidRPr="00BD7686" w:rsidRDefault="00A07557" w:rsidP="007E5C33">
      <w:pPr>
        <w:rPr>
          <w:lang w:eastAsia="hr-HR"/>
        </w:rPr>
      </w:pPr>
    </w:p>
    <w:p w:rsidR="007E5C33" w:rsidRPr="00BD7686" w:rsidRDefault="007E5C33" w:rsidP="007E5C33">
      <w:pPr>
        <w:pStyle w:val="Razina4"/>
        <w:rPr>
          <w:lang w:val="hr-HR"/>
        </w:rPr>
      </w:pPr>
      <w:bookmarkStart w:id="266" w:name="_Toc527052188"/>
      <w:r w:rsidRPr="00BD7686">
        <w:rPr>
          <w:lang w:val="hr-HR"/>
        </w:rPr>
        <w:t>Ugroženo područje</w:t>
      </w:r>
      <w:bookmarkEnd w:id="266"/>
    </w:p>
    <w:p w:rsidR="007E5C33" w:rsidRPr="00BD7686" w:rsidRDefault="007E5C33" w:rsidP="00CB1D61">
      <w:pPr>
        <w:ind w:left="360"/>
        <w:jc w:val="left"/>
        <w:textAlignment w:val="baseline"/>
        <w:rPr>
          <w:rFonts w:ascii="Times New Roman" w:hAnsi="Times New Roman"/>
          <w:sz w:val="28"/>
          <w:szCs w:val="28"/>
          <w:lang w:eastAsia="hr-HR"/>
        </w:rPr>
      </w:pPr>
      <w:r w:rsidRPr="00BD7686">
        <w:rPr>
          <w:rFonts w:ascii="Times New Roman" w:hAnsi="Times New Roman"/>
          <w:sz w:val="28"/>
          <w:szCs w:val="28"/>
          <w:lang w:eastAsia="hr-HR"/>
        </w:rPr>
        <w:t> </w:t>
      </w:r>
    </w:p>
    <w:p w:rsidR="00CB1D61" w:rsidRPr="00BD7686" w:rsidRDefault="00CB1D61" w:rsidP="00CB1D61">
      <w:pPr>
        <w:ind w:left="360"/>
        <w:jc w:val="left"/>
        <w:textAlignment w:val="baseline"/>
        <w:rPr>
          <w:rFonts w:ascii="Segoe UI" w:hAnsi="Segoe UI" w:cs="Segoe UI"/>
          <w:sz w:val="18"/>
          <w:szCs w:val="18"/>
          <w:lang w:eastAsia="hr-HR"/>
        </w:rPr>
      </w:pPr>
    </w:p>
    <w:p w:rsidR="00CB1D61" w:rsidRPr="00BD7686" w:rsidRDefault="00CB1D61" w:rsidP="00CB1D61">
      <w:pPr>
        <w:autoSpaceDE w:val="0"/>
        <w:autoSpaceDN w:val="0"/>
        <w:adjustRightInd w:val="0"/>
        <w:spacing w:line="276" w:lineRule="auto"/>
        <w:rPr>
          <w:rFonts w:cs="ArialMT"/>
          <w:sz w:val="22"/>
          <w:szCs w:val="22"/>
          <w:lang w:eastAsia="en-US"/>
        </w:rPr>
      </w:pPr>
      <w:r w:rsidRPr="00BD7686">
        <w:rPr>
          <w:rFonts w:ascii="Calibri" w:hAnsi="Calibri"/>
          <w:sz w:val="22"/>
          <w:szCs w:val="22"/>
          <w:lang w:eastAsia="hr-HR"/>
        </w:rPr>
        <w:t>Ukoliko se ispuštanje opasnih t</w:t>
      </w:r>
      <w:r w:rsidR="00B06418">
        <w:rPr>
          <w:rFonts w:ascii="Calibri" w:hAnsi="Calibri"/>
          <w:sz w:val="22"/>
          <w:szCs w:val="22"/>
          <w:lang w:eastAsia="hr-HR"/>
        </w:rPr>
        <w:t>vari dogodilo na  mjestu gdje prolazi</w:t>
      </w:r>
      <w:r w:rsidRPr="00BD7686">
        <w:rPr>
          <w:rFonts w:ascii="Calibri" w:hAnsi="Calibri"/>
          <w:sz w:val="22"/>
          <w:szCs w:val="22"/>
          <w:lang w:eastAsia="hr-HR"/>
        </w:rPr>
        <w:t xml:space="preserve"> t</w:t>
      </w:r>
      <w:r w:rsidRPr="00BD7686">
        <w:rPr>
          <w:rFonts w:cs="ArialMT"/>
          <w:sz w:val="22"/>
          <w:szCs w:val="22"/>
          <w:lang w:eastAsia="en-US"/>
        </w:rPr>
        <w:t>rasa magistral</w:t>
      </w:r>
      <w:r w:rsidR="00B06418">
        <w:rPr>
          <w:rFonts w:cs="ArialMT"/>
          <w:sz w:val="22"/>
          <w:szCs w:val="22"/>
          <w:lang w:eastAsia="en-US"/>
        </w:rPr>
        <w:t>ne pomoćne željezničke pruge MP303  kroz naselje</w:t>
      </w:r>
      <w:r w:rsidR="00231F2C" w:rsidRPr="00BD7686">
        <w:rPr>
          <w:rFonts w:cs="ArialMT"/>
          <w:sz w:val="22"/>
          <w:szCs w:val="22"/>
          <w:lang w:eastAsia="en-US"/>
        </w:rPr>
        <w:t xml:space="preserve"> </w:t>
      </w:r>
      <w:r w:rsidR="00050731">
        <w:rPr>
          <w:rFonts w:cs="ArialMT"/>
          <w:sz w:val="22"/>
          <w:szCs w:val="22"/>
          <w:lang w:eastAsia="en-US"/>
        </w:rPr>
        <w:t>Jaruge.</w:t>
      </w:r>
    </w:p>
    <w:p w:rsidR="007E5C33" w:rsidRPr="00BD7686" w:rsidRDefault="007E5C33" w:rsidP="007E5C33">
      <w:pPr>
        <w:rPr>
          <w:sz w:val="22"/>
          <w:szCs w:val="22"/>
          <w:lang w:eastAsia="hr-HR"/>
        </w:rPr>
      </w:pPr>
    </w:p>
    <w:p w:rsidR="00CB1D61" w:rsidRPr="00BD7686" w:rsidRDefault="00CB1D61" w:rsidP="007E5C33">
      <w:pPr>
        <w:pStyle w:val="Opisslike"/>
        <w:rPr>
          <w:b w:val="0"/>
        </w:rPr>
      </w:pPr>
    </w:p>
    <w:p w:rsidR="00D23200" w:rsidRPr="006C0AA8" w:rsidRDefault="00B05C26" w:rsidP="00B05C26">
      <w:pPr>
        <w:pStyle w:val="Opisslike"/>
        <w:rPr>
          <w:b w:val="0"/>
        </w:rPr>
      </w:pPr>
      <w:r w:rsidRPr="006C0AA8">
        <w:rPr>
          <w:b w:val="0"/>
        </w:rPr>
        <w:t>Slika</w:t>
      </w:r>
      <w:r w:rsidR="007E5C33" w:rsidRPr="006C0AA8">
        <w:rPr>
          <w:b w:val="0"/>
        </w:rPr>
        <w:t>: Analiza dosega ugroze u najgorem mogućem slučaju</w:t>
      </w:r>
    </w:p>
    <w:p w:rsidR="007E5C33" w:rsidRPr="00BD7686" w:rsidRDefault="007E5C33" w:rsidP="00D23200">
      <w:pPr>
        <w:jc w:val="center"/>
      </w:pPr>
    </w:p>
    <w:p w:rsidR="007E5C33" w:rsidRPr="00BD7686" w:rsidRDefault="00501AED" w:rsidP="007E5C33">
      <w:r>
        <w:rPr>
          <w:noProof/>
          <w:lang w:eastAsia="hr-HR"/>
        </w:rPr>
        <w:pict>
          <v:oval id="_x0000_s1125" style="position:absolute;left:0;text-align:left;margin-left:194.65pt;margin-top:87.8pt;width:102.75pt;height:110.25pt;z-index:251707904" filled="f" fillcolor="red" strokecolor="red" strokeweight=".5pt">
            <v:fill color2="#cf7b79"/>
          </v:oval>
        </w:pict>
      </w:r>
      <w:r w:rsidR="00B06418">
        <w:rPr>
          <w:noProof/>
          <w:lang w:eastAsia="hr-HR"/>
        </w:rPr>
        <w:drawing>
          <wp:inline distT="0" distB="0" distL="0" distR="0">
            <wp:extent cx="5962650" cy="3838575"/>
            <wp:effectExtent l="19050" t="0" r="0" b="0"/>
            <wp:docPr id="246" name="Slika 23" descr="C:\Users\Blaženka Budimir\Desktop\preuzmi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Blaženka Budimir\Desktop\preuzmi 2.png"/>
                    <pic:cNvPicPr>
                      <a:picLocks noChangeAspect="1" noChangeArrowheads="1"/>
                    </pic:cNvPicPr>
                  </pic:nvPicPr>
                  <pic:blipFill>
                    <a:blip r:embed="rId67" cstate="print"/>
                    <a:srcRect/>
                    <a:stretch>
                      <a:fillRect/>
                    </a:stretch>
                  </pic:blipFill>
                  <pic:spPr bwMode="auto">
                    <a:xfrm>
                      <a:off x="0" y="0"/>
                      <a:ext cx="5972810" cy="3845116"/>
                    </a:xfrm>
                    <a:prstGeom prst="rect">
                      <a:avLst/>
                    </a:prstGeom>
                    <a:noFill/>
                    <a:ln w="9525">
                      <a:noFill/>
                      <a:miter lim="800000"/>
                      <a:headEnd/>
                      <a:tailEnd/>
                    </a:ln>
                  </pic:spPr>
                </pic:pic>
              </a:graphicData>
            </a:graphic>
          </wp:inline>
        </w:drawing>
      </w:r>
    </w:p>
    <w:p w:rsidR="00D23200" w:rsidRDefault="00D23200" w:rsidP="007E5C33"/>
    <w:p w:rsidR="00B06418" w:rsidRPr="00B06418" w:rsidRDefault="00B06418" w:rsidP="00B06418">
      <w:pPr>
        <w:jc w:val="center"/>
        <w:rPr>
          <w:sz w:val="18"/>
          <w:szCs w:val="18"/>
        </w:rPr>
      </w:pPr>
      <w:r w:rsidRPr="00B06418">
        <w:rPr>
          <w:sz w:val="18"/>
          <w:szCs w:val="18"/>
        </w:rPr>
        <w:t xml:space="preserve">Izvor: </w:t>
      </w:r>
      <w:proofErr w:type="spellStart"/>
      <w:r w:rsidRPr="00B06418">
        <w:rPr>
          <w:sz w:val="18"/>
          <w:szCs w:val="18"/>
        </w:rPr>
        <w:t>Geoportal</w:t>
      </w:r>
      <w:proofErr w:type="spellEnd"/>
    </w:p>
    <w:p w:rsidR="00B06418" w:rsidRDefault="00B06418" w:rsidP="007E5C33"/>
    <w:p w:rsidR="00B06418" w:rsidRPr="00BD7686" w:rsidRDefault="00B06418" w:rsidP="007E5C33"/>
    <w:p w:rsidR="007E5C33" w:rsidRPr="00BD7686" w:rsidRDefault="007E5C33" w:rsidP="007E5C33">
      <w:pPr>
        <w:pStyle w:val="Razina4"/>
        <w:rPr>
          <w:lang w:val="hr-HR"/>
        </w:rPr>
      </w:pPr>
      <w:bookmarkStart w:id="267" w:name="_Toc527052189"/>
      <w:r w:rsidRPr="00BD7686">
        <w:rPr>
          <w:lang w:val="hr-HR"/>
        </w:rPr>
        <w:t>Prostor štetnog utjecaja, ugroženo stanovništvo i gospodarski subjekti</w:t>
      </w:r>
      <w:bookmarkEnd w:id="267"/>
    </w:p>
    <w:p w:rsidR="007E5C33" w:rsidRPr="00BD7686" w:rsidRDefault="007E5C33" w:rsidP="007E5C33">
      <w:pPr>
        <w:spacing w:line="276" w:lineRule="auto"/>
        <w:rPr>
          <w:sz w:val="22"/>
          <w:szCs w:val="22"/>
        </w:rPr>
      </w:pPr>
    </w:p>
    <w:p w:rsidR="00CB1D61" w:rsidRPr="00BD7686" w:rsidRDefault="00CB1D61" w:rsidP="00CB1D61">
      <w:pPr>
        <w:spacing w:line="276" w:lineRule="auto"/>
        <w:rPr>
          <w:sz w:val="22"/>
          <w:szCs w:val="22"/>
          <w:lang w:eastAsia="hr-HR"/>
        </w:rPr>
      </w:pPr>
      <w:r w:rsidRPr="00BD7686">
        <w:rPr>
          <w:sz w:val="22"/>
          <w:szCs w:val="22"/>
          <w:lang w:eastAsia="hr-HR"/>
        </w:rPr>
        <w:t xml:space="preserve">Radijus ugroženosti iznosio bi 200 metara od mjesta gdje se istjecanje dogodilo. Procjenjuje se da će doći do onečišćenja okoliša (izlijevanje opasnih tvari) oko </w:t>
      </w:r>
      <w:r w:rsidR="00B06418">
        <w:rPr>
          <w:sz w:val="22"/>
          <w:szCs w:val="22"/>
          <w:lang w:eastAsia="hr-HR"/>
        </w:rPr>
        <w:t xml:space="preserve">starog </w:t>
      </w:r>
      <w:r w:rsidRPr="00BD7686">
        <w:rPr>
          <w:sz w:val="22"/>
          <w:szCs w:val="22"/>
          <w:lang w:eastAsia="hr-HR"/>
        </w:rPr>
        <w:t>stajališta</w:t>
      </w:r>
      <w:r w:rsidR="00B06418">
        <w:rPr>
          <w:sz w:val="22"/>
          <w:szCs w:val="22"/>
          <w:lang w:eastAsia="hr-HR"/>
        </w:rPr>
        <w:t xml:space="preserve">(ne vozi putnički prijevoz) koje je uz cestu D7 </w:t>
      </w:r>
      <w:r w:rsidRPr="00BD7686">
        <w:rPr>
          <w:sz w:val="22"/>
          <w:szCs w:val="22"/>
          <w:lang w:eastAsia="hr-HR"/>
        </w:rPr>
        <w:t xml:space="preserve"> i željez</w:t>
      </w:r>
      <w:r w:rsidR="00B06418">
        <w:rPr>
          <w:sz w:val="22"/>
          <w:szCs w:val="22"/>
          <w:lang w:eastAsia="hr-HR"/>
        </w:rPr>
        <w:t>ničke pruge te ugrožavanja oko 5</w:t>
      </w:r>
      <w:r w:rsidRPr="00BD7686">
        <w:rPr>
          <w:sz w:val="22"/>
          <w:szCs w:val="22"/>
          <w:lang w:eastAsia="hr-HR"/>
        </w:rPr>
        <w:t>0 osoba(prolaznici i osobe u prometu).</w:t>
      </w:r>
    </w:p>
    <w:p w:rsidR="00231F2C" w:rsidRPr="00BD7686" w:rsidRDefault="00231F2C" w:rsidP="00CB1D61">
      <w:pPr>
        <w:spacing w:line="276" w:lineRule="auto"/>
        <w:rPr>
          <w:sz w:val="22"/>
          <w:szCs w:val="22"/>
          <w:lang w:eastAsia="hr-HR"/>
        </w:rPr>
      </w:pPr>
    </w:p>
    <w:p w:rsidR="00CB1D61" w:rsidRPr="00BD7686" w:rsidRDefault="00CB1D61" w:rsidP="00CB1D61">
      <w:pPr>
        <w:spacing w:line="276" w:lineRule="auto"/>
        <w:rPr>
          <w:sz w:val="22"/>
          <w:szCs w:val="22"/>
          <w:lang w:eastAsia="hr-HR"/>
        </w:rPr>
      </w:pPr>
      <w:r w:rsidRPr="00BD7686">
        <w:rPr>
          <w:sz w:val="22"/>
          <w:szCs w:val="22"/>
          <w:lang w:eastAsia="hr-HR"/>
        </w:rPr>
        <w:t>Unuta</w:t>
      </w:r>
      <w:r w:rsidR="00B06418">
        <w:rPr>
          <w:sz w:val="22"/>
          <w:szCs w:val="22"/>
          <w:lang w:eastAsia="hr-HR"/>
        </w:rPr>
        <w:t>r prostora štetnog utjecaja ima</w:t>
      </w:r>
      <w:r w:rsidRPr="00BD7686">
        <w:rPr>
          <w:sz w:val="22"/>
          <w:szCs w:val="22"/>
          <w:lang w:eastAsia="hr-HR"/>
        </w:rPr>
        <w:t xml:space="preserve"> gospodarskih subjekata.</w:t>
      </w:r>
    </w:p>
    <w:p w:rsidR="00A60648" w:rsidRPr="00BD7686" w:rsidRDefault="00A60648" w:rsidP="00CB1D61">
      <w:pPr>
        <w:spacing w:line="276" w:lineRule="auto"/>
        <w:rPr>
          <w:sz w:val="22"/>
          <w:szCs w:val="22"/>
          <w:lang w:eastAsia="hr-HR"/>
        </w:rPr>
      </w:pPr>
    </w:p>
    <w:p w:rsidR="00B05C26" w:rsidRPr="00BD7686" w:rsidRDefault="00B05C26" w:rsidP="00CB1D61">
      <w:pPr>
        <w:spacing w:line="276" w:lineRule="auto"/>
        <w:rPr>
          <w:sz w:val="22"/>
          <w:szCs w:val="22"/>
          <w:lang w:eastAsia="hr-HR"/>
        </w:rPr>
      </w:pPr>
    </w:p>
    <w:p w:rsidR="00A60648" w:rsidRDefault="00A60648" w:rsidP="00CB1D61">
      <w:pPr>
        <w:spacing w:line="276" w:lineRule="auto"/>
        <w:rPr>
          <w:sz w:val="22"/>
          <w:szCs w:val="22"/>
          <w:lang w:eastAsia="hr-HR"/>
        </w:rPr>
      </w:pPr>
    </w:p>
    <w:p w:rsidR="00A60648" w:rsidRPr="00BD7686" w:rsidRDefault="00B05C26" w:rsidP="00B06418">
      <w:pPr>
        <w:pStyle w:val="Opisslike"/>
        <w:rPr>
          <w:sz w:val="22"/>
          <w:szCs w:val="22"/>
          <w:lang w:eastAsia="hr-HR"/>
        </w:rPr>
      </w:pPr>
      <w:r w:rsidRPr="006C0AA8">
        <w:rPr>
          <w:b w:val="0"/>
        </w:rPr>
        <w:t>Slika</w:t>
      </w:r>
      <w:r w:rsidR="00470E32" w:rsidRPr="006C0AA8">
        <w:rPr>
          <w:b w:val="0"/>
        </w:rPr>
        <w:t xml:space="preserve">: Ugroženo područje </w:t>
      </w:r>
    </w:p>
    <w:p w:rsidR="00470E32" w:rsidRPr="00BD7686" w:rsidRDefault="00B06418" w:rsidP="00A60648">
      <w:pPr>
        <w:spacing w:line="276" w:lineRule="auto"/>
        <w:jc w:val="center"/>
        <w:rPr>
          <w:rFonts w:ascii="Calibri" w:hAnsi="Calibri"/>
          <w:sz w:val="22"/>
          <w:szCs w:val="22"/>
          <w:lang w:eastAsia="hr-HR"/>
        </w:rPr>
      </w:pPr>
      <w:r>
        <w:rPr>
          <w:rFonts w:ascii="Calibri" w:hAnsi="Calibri"/>
          <w:noProof/>
          <w:sz w:val="22"/>
          <w:szCs w:val="22"/>
          <w:lang w:eastAsia="hr-HR"/>
        </w:rPr>
        <w:drawing>
          <wp:inline distT="0" distB="0" distL="0" distR="0">
            <wp:extent cx="5791200" cy="3733800"/>
            <wp:effectExtent l="171450" t="133350" r="361950" b="304800"/>
            <wp:docPr id="247" name="Slika 24" descr="C:\Users\Blaženka Budimir\Documents\DonationCoder\ScreenshotCaptor\Screenshots\Screenshot - 21_11_2018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Blaženka Budimir\Documents\DonationCoder\ScreenshotCaptor\Screenshots\Screenshot - 21_11_2018 002.png"/>
                    <pic:cNvPicPr>
                      <a:picLocks noChangeAspect="1" noChangeArrowheads="1"/>
                    </pic:cNvPicPr>
                  </pic:nvPicPr>
                  <pic:blipFill>
                    <a:blip r:embed="rId68" cstate="print"/>
                    <a:srcRect/>
                    <a:stretch>
                      <a:fillRect/>
                    </a:stretch>
                  </pic:blipFill>
                  <pic:spPr bwMode="auto">
                    <a:xfrm>
                      <a:off x="0" y="0"/>
                      <a:ext cx="5791200" cy="3733800"/>
                    </a:xfrm>
                    <a:prstGeom prst="rect">
                      <a:avLst/>
                    </a:prstGeom>
                    <a:ln>
                      <a:noFill/>
                    </a:ln>
                    <a:effectLst>
                      <a:outerShdw blurRad="292100" dist="139700" dir="2700000" algn="tl" rotWithShape="0">
                        <a:srgbClr val="333333">
                          <a:alpha val="65000"/>
                        </a:srgbClr>
                      </a:outerShdw>
                    </a:effectLst>
                  </pic:spPr>
                </pic:pic>
              </a:graphicData>
            </a:graphic>
          </wp:inline>
        </w:drawing>
      </w:r>
    </w:p>
    <w:p w:rsidR="007E5C33" w:rsidRDefault="00470E32" w:rsidP="00B05C26">
      <w:pPr>
        <w:pStyle w:val="Opisslike"/>
        <w:rPr>
          <w:b w:val="0"/>
        </w:rPr>
      </w:pPr>
      <w:r w:rsidRPr="006C0AA8">
        <w:rPr>
          <w:b w:val="0"/>
        </w:rPr>
        <w:t>Izvor</w:t>
      </w:r>
      <w:r w:rsidR="00B06418">
        <w:rPr>
          <w:b w:val="0"/>
        </w:rPr>
        <w:t xml:space="preserve">: </w:t>
      </w:r>
      <w:proofErr w:type="spellStart"/>
      <w:r w:rsidR="00B06418">
        <w:rPr>
          <w:b w:val="0"/>
        </w:rPr>
        <w:t>Geoportal</w:t>
      </w:r>
      <w:proofErr w:type="spellEnd"/>
    </w:p>
    <w:p w:rsidR="00B06418" w:rsidRPr="00B06418" w:rsidRDefault="00B06418" w:rsidP="00B06418"/>
    <w:p w:rsidR="00231F2C" w:rsidRPr="00BD7686" w:rsidRDefault="00231F2C" w:rsidP="007E5C33">
      <w:pPr>
        <w:ind w:left="360"/>
        <w:jc w:val="left"/>
      </w:pPr>
    </w:p>
    <w:p w:rsidR="007E5C33" w:rsidRPr="00BD7686" w:rsidRDefault="007E5C33" w:rsidP="007E5C33">
      <w:pPr>
        <w:pStyle w:val="Razina3"/>
        <w:rPr>
          <w:lang w:val="hr-HR"/>
        </w:rPr>
      </w:pPr>
      <w:bookmarkStart w:id="268" w:name="_Toc527052190"/>
      <w:r w:rsidRPr="00BD7686">
        <w:rPr>
          <w:lang w:val="hr-HR"/>
        </w:rPr>
        <w:t>Uzrok</w:t>
      </w:r>
      <w:bookmarkEnd w:id="268"/>
    </w:p>
    <w:p w:rsidR="007E5C33" w:rsidRPr="00BD7686" w:rsidRDefault="007E5C33" w:rsidP="007E5C33">
      <w:pPr>
        <w:rPr>
          <w:lang w:eastAsia="en-US"/>
        </w:rPr>
      </w:pPr>
    </w:p>
    <w:p w:rsidR="00CB1D61" w:rsidRPr="00BD7686" w:rsidRDefault="00CB1D61" w:rsidP="00CB1D61">
      <w:pPr>
        <w:rPr>
          <w:rStyle w:val="eop"/>
          <w:rFonts w:ascii="Calibri" w:hAnsi="Calibri"/>
          <w:color w:val="000000"/>
          <w:shd w:val="clear" w:color="auto" w:fill="FFFFFF"/>
        </w:rPr>
      </w:pPr>
      <w:r w:rsidRPr="00BD7686">
        <w:rPr>
          <w:rStyle w:val="normaltextrun"/>
          <w:rFonts w:ascii="Calibri" w:hAnsi="Calibri"/>
          <w:color w:val="000000"/>
          <w:shd w:val="clear" w:color="auto" w:fill="FFFFFF"/>
        </w:rPr>
        <w:t>Prilikom prijevoza opasnih tvari željeznicom došlo je do nesreće, iskakanja kompozicije iz pruge.</w:t>
      </w:r>
      <w:r w:rsidRPr="00BD7686">
        <w:rPr>
          <w:rStyle w:val="eop"/>
          <w:rFonts w:ascii="Calibri" w:hAnsi="Calibri"/>
          <w:color w:val="000000"/>
          <w:shd w:val="clear" w:color="auto" w:fill="FFFFFF"/>
        </w:rPr>
        <w:t> </w:t>
      </w:r>
    </w:p>
    <w:p w:rsidR="00CB1D61" w:rsidRPr="00BD7686" w:rsidRDefault="00CB1D61" w:rsidP="007E5C33">
      <w:pPr>
        <w:spacing w:line="276" w:lineRule="auto"/>
        <w:jc w:val="left"/>
        <w:rPr>
          <w:lang w:eastAsia="en-US"/>
        </w:rPr>
      </w:pPr>
    </w:p>
    <w:p w:rsidR="00231F2C" w:rsidRPr="00BD7686" w:rsidRDefault="00231F2C" w:rsidP="007E5C33">
      <w:pPr>
        <w:spacing w:line="276" w:lineRule="auto"/>
        <w:jc w:val="left"/>
        <w:rPr>
          <w:lang w:eastAsia="en-US"/>
        </w:rPr>
      </w:pPr>
    </w:p>
    <w:p w:rsidR="007E5C33" w:rsidRPr="00BD7686" w:rsidRDefault="007E5C33" w:rsidP="007E5C33">
      <w:pPr>
        <w:pStyle w:val="Razina4"/>
        <w:spacing w:line="276" w:lineRule="auto"/>
        <w:rPr>
          <w:sz w:val="22"/>
          <w:szCs w:val="22"/>
          <w:lang w:val="hr-HR"/>
        </w:rPr>
      </w:pPr>
      <w:bookmarkStart w:id="269" w:name="_Toc527052191"/>
      <w:r w:rsidRPr="00BD7686">
        <w:rPr>
          <w:lang w:val="hr-HR"/>
        </w:rPr>
        <w:t>Razvoj događaja koji je prethodio velikoj nesreći</w:t>
      </w:r>
      <w:bookmarkEnd w:id="269"/>
    </w:p>
    <w:p w:rsidR="00CB1D61" w:rsidRPr="00BD7686" w:rsidRDefault="00CB1D61" w:rsidP="007E5C33">
      <w:pPr>
        <w:rPr>
          <w:sz w:val="22"/>
          <w:szCs w:val="22"/>
          <w:lang w:eastAsia="hr-HR"/>
        </w:rPr>
      </w:pPr>
    </w:p>
    <w:p w:rsidR="00CB1D61" w:rsidRDefault="00CB1D61" w:rsidP="00CB1D61">
      <w:pPr>
        <w:spacing w:line="276" w:lineRule="auto"/>
        <w:rPr>
          <w:rStyle w:val="eop"/>
          <w:rFonts w:ascii="Calibri" w:hAnsi="Calibri"/>
          <w:color w:val="000000"/>
          <w:sz w:val="22"/>
          <w:szCs w:val="22"/>
          <w:shd w:val="clear" w:color="auto" w:fill="FFFFFF"/>
        </w:rPr>
      </w:pPr>
      <w:r w:rsidRPr="00BD7686">
        <w:rPr>
          <w:rStyle w:val="normaltextrun"/>
          <w:rFonts w:ascii="Calibri" w:hAnsi="Calibri"/>
          <w:color w:val="000000"/>
          <w:sz w:val="22"/>
          <w:szCs w:val="22"/>
          <w:shd w:val="clear" w:color="auto" w:fill="FFFFFF"/>
        </w:rPr>
        <w:t>Uslijed nepoznatog uzroka (ljudska pogreška, zakazivanje tehničkih sustava, nepovoljni meteorološki uvjeti) došlo je do iskakanja kompozicije iz tračnica i izlijevanja opasnih tvari u okoliš.</w:t>
      </w:r>
      <w:r w:rsidRPr="00BD7686">
        <w:rPr>
          <w:rStyle w:val="eop"/>
          <w:rFonts w:ascii="Calibri" w:hAnsi="Calibri"/>
          <w:color w:val="000000"/>
          <w:sz w:val="22"/>
          <w:szCs w:val="22"/>
          <w:shd w:val="clear" w:color="auto" w:fill="FFFFFF"/>
        </w:rPr>
        <w:t> </w:t>
      </w:r>
    </w:p>
    <w:p w:rsidR="00A07557" w:rsidRPr="00BD7686" w:rsidRDefault="00A07557" w:rsidP="00CB1D61">
      <w:pPr>
        <w:spacing w:line="276" w:lineRule="auto"/>
        <w:rPr>
          <w:sz w:val="22"/>
          <w:szCs w:val="22"/>
          <w:lang w:eastAsia="hr-HR"/>
        </w:rPr>
      </w:pPr>
    </w:p>
    <w:p w:rsidR="00CB1D61" w:rsidRPr="00BD7686" w:rsidRDefault="00CB1D61" w:rsidP="007E5C33">
      <w:pPr>
        <w:rPr>
          <w:sz w:val="22"/>
          <w:szCs w:val="22"/>
          <w:lang w:eastAsia="hr-HR"/>
        </w:rPr>
      </w:pPr>
    </w:p>
    <w:p w:rsidR="007E5C33" w:rsidRPr="00BD7686" w:rsidRDefault="007E5C33" w:rsidP="007E5C33">
      <w:pPr>
        <w:pStyle w:val="Razina4"/>
        <w:rPr>
          <w:lang w:val="hr-HR"/>
        </w:rPr>
      </w:pPr>
      <w:bookmarkStart w:id="270" w:name="_Toc527052192"/>
      <w:r w:rsidRPr="00BD7686">
        <w:rPr>
          <w:lang w:val="hr-HR"/>
        </w:rPr>
        <w:t>Okidač koji je uzrokovao veliku nesreću</w:t>
      </w:r>
      <w:bookmarkEnd w:id="270"/>
    </w:p>
    <w:p w:rsidR="007E5C33" w:rsidRPr="00BD7686" w:rsidRDefault="007E5C33" w:rsidP="007E5C33">
      <w:pPr>
        <w:spacing w:line="276" w:lineRule="auto"/>
        <w:rPr>
          <w:sz w:val="22"/>
          <w:szCs w:val="22"/>
        </w:rPr>
      </w:pPr>
    </w:p>
    <w:p w:rsidR="00CB1D61" w:rsidRPr="00BD7686" w:rsidRDefault="00CB1D61" w:rsidP="00CB1D61">
      <w:pPr>
        <w:spacing w:line="276" w:lineRule="auto"/>
        <w:rPr>
          <w:rFonts w:ascii="Calibri" w:hAnsi="Calibri"/>
          <w:color w:val="000000"/>
          <w:sz w:val="22"/>
          <w:szCs w:val="22"/>
        </w:rPr>
      </w:pPr>
      <w:r w:rsidRPr="00BD7686">
        <w:rPr>
          <w:rFonts w:ascii="Calibri" w:hAnsi="Calibri"/>
          <w:color w:val="000000"/>
          <w:sz w:val="22"/>
          <w:szCs w:val="22"/>
          <w:shd w:val="clear" w:color="auto" w:fill="FFFFFF"/>
        </w:rPr>
        <w:t>Unatoč pravovremenoj intervenciji nakon iskakanja kompozicije iz tračnica  dolazi do isticanja dijela opasnih tvari.</w:t>
      </w:r>
    </w:p>
    <w:p w:rsidR="007E5C33" w:rsidRPr="00BD7686" w:rsidRDefault="007E5C33" w:rsidP="007E5C33">
      <w:pPr>
        <w:spacing w:line="276" w:lineRule="auto"/>
        <w:rPr>
          <w:sz w:val="22"/>
          <w:szCs w:val="22"/>
        </w:rPr>
      </w:pPr>
    </w:p>
    <w:p w:rsidR="007E5C33" w:rsidRPr="00BD7686" w:rsidRDefault="007E5C33" w:rsidP="007E5C33">
      <w:pPr>
        <w:spacing w:line="276" w:lineRule="auto"/>
        <w:rPr>
          <w:sz w:val="22"/>
          <w:szCs w:val="22"/>
        </w:rPr>
      </w:pPr>
    </w:p>
    <w:p w:rsidR="007E5C33" w:rsidRPr="00BD7686" w:rsidRDefault="007E5C33" w:rsidP="007E5C33">
      <w:pPr>
        <w:pStyle w:val="Razina3"/>
        <w:rPr>
          <w:lang w:val="hr-HR"/>
        </w:rPr>
      </w:pPr>
      <w:bookmarkStart w:id="271" w:name="_Toc527052193"/>
      <w:r w:rsidRPr="00BD7686">
        <w:rPr>
          <w:lang w:val="hr-HR"/>
        </w:rPr>
        <w:t>Opis događaja</w:t>
      </w:r>
      <w:bookmarkEnd w:id="271"/>
    </w:p>
    <w:p w:rsidR="007E5C33" w:rsidRPr="00BD7686" w:rsidRDefault="007E5C33" w:rsidP="007E5C33">
      <w:pPr>
        <w:spacing w:line="276" w:lineRule="auto"/>
        <w:rPr>
          <w:sz w:val="22"/>
          <w:szCs w:val="22"/>
        </w:rPr>
      </w:pPr>
    </w:p>
    <w:p w:rsidR="007E5C33" w:rsidRPr="00BD7686" w:rsidRDefault="007E5C33" w:rsidP="007E5C33">
      <w:pPr>
        <w:rPr>
          <w:sz w:val="22"/>
          <w:szCs w:val="22"/>
          <w:lang w:eastAsia="hr-HR"/>
        </w:rPr>
      </w:pPr>
      <w:r w:rsidRPr="00BD7686">
        <w:rPr>
          <w:sz w:val="22"/>
          <w:szCs w:val="22"/>
          <w:lang w:eastAsia="hr-HR"/>
        </w:rPr>
        <w:t>Sukladno kontekstu i jedinstvenim mjerilima sljedeće su kategorije posljedica.</w:t>
      </w:r>
    </w:p>
    <w:p w:rsidR="007E5C33" w:rsidRPr="00BD7686" w:rsidRDefault="007E5C33" w:rsidP="007E5C33">
      <w:pPr>
        <w:rPr>
          <w:sz w:val="22"/>
          <w:szCs w:val="22"/>
          <w:lang w:eastAsia="hr-HR"/>
        </w:rPr>
      </w:pPr>
    </w:p>
    <w:p w:rsidR="007E5C33" w:rsidRPr="00BD7686" w:rsidRDefault="007E5C33" w:rsidP="007E5C33">
      <w:pPr>
        <w:rPr>
          <w:sz w:val="22"/>
          <w:szCs w:val="22"/>
          <w:lang w:eastAsia="hr-HR"/>
        </w:rPr>
      </w:pPr>
    </w:p>
    <w:p w:rsidR="007E5C33" w:rsidRPr="00BD7686" w:rsidRDefault="007E5C33" w:rsidP="007E5C33">
      <w:pPr>
        <w:pStyle w:val="Razina3"/>
        <w:rPr>
          <w:lang w:val="hr-HR"/>
        </w:rPr>
      </w:pPr>
      <w:bookmarkStart w:id="272" w:name="_Toc527052194"/>
      <w:r w:rsidRPr="00BD7686">
        <w:rPr>
          <w:lang w:val="hr-HR"/>
        </w:rPr>
        <w:t>Matrice rizika</w:t>
      </w:r>
      <w:bookmarkEnd w:id="272"/>
    </w:p>
    <w:p w:rsidR="007E5C33" w:rsidRPr="00BD7686" w:rsidRDefault="007E5C33" w:rsidP="007E5C33">
      <w:pPr>
        <w:spacing w:line="276" w:lineRule="auto"/>
        <w:rPr>
          <w:sz w:val="22"/>
          <w:szCs w:val="22"/>
        </w:rPr>
      </w:pPr>
    </w:p>
    <w:p w:rsidR="007E5C33" w:rsidRPr="00BD7686" w:rsidRDefault="007E5C33" w:rsidP="007E5C33">
      <w:pPr>
        <w:pStyle w:val="Razina4"/>
        <w:rPr>
          <w:lang w:val="hr-HR"/>
        </w:rPr>
      </w:pPr>
      <w:bookmarkStart w:id="273" w:name="_Toc527052195"/>
      <w:r w:rsidRPr="00BD7686">
        <w:rPr>
          <w:lang w:val="hr-HR"/>
        </w:rPr>
        <w:t>Vjerojatnost događaja</w:t>
      </w:r>
      <w:bookmarkEnd w:id="273"/>
    </w:p>
    <w:p w:rsidR="007E5C33" w:rsidRPr="00BD7686" w:rsidRDefault="007E5C33" w:rsidP="007E5C33">
      <w:pPr>
        <w:rPr>
          <w:lang w:eastAsia="hr-HR"/>
        </w:rPr>
      </w:pPr>
    </w:p>
    <w:p w:rsidR="007E5C33" w:rsidRPr="00BD7686" w:rsidRDefault="007E5C33" w:rsidP="007E5C33">
      <w:pPr>
        <w:rPr>
          <w:sz w:val="22"/>
          <w:szCs w:val="22"/>
          <w:lang w:eastAsia="hr-HR"/>
        </w:rPr>
      </w:pPr>
      <w:r w:rsidRPr="00BD7686">
        <w:rPr>
          <w:sz w:val="22"/>
          <w:szCs w:val="22"/>
          <w:lang w:eastAsia="hr-HR"/>
        </w:rPr>
        <w:t>Događaj do sad nije zabilježen pa se pretpostavlja da je vjerojatnost događaja izuzetno mala.</w:t>
      </w:r>
      <w:r w:rsidR="004165E6" w:rsidRPr="00BD7686">
        <w:rPr>
          <w:rStyle w:val="Referencafusnote"/>
          <w:sz w:val="22"/>
          <w:szCs w:val="22"/>
          <w:lang w:eastAsia="hr-HR"/>
        </w:rPr>
        <w:footnoteReference w:id="37"/>
      </w:r>
    </w:p>
    <w:p w:rsidR="007E5C33" w:rsidRPr="00BD7686" w:rsidRDefault="007E5C33" w:rsidP="007E5C33">
      <w:pPr>
        <w:spacing w:line="276" w:lineRule="auto"/>
        <w:rPr>
          <w:rStyle w:val="eop"/>
          <w:rFonts w:ascii="Calibri" w:hAnsi="Calibri"/>
          <w:color w:val="000000"/>
          <w:shd w:val="clear" w:color="auto" w:fill="FFFFFF"/>
        </w:rPr>
      </w:pPr>
    </w:p>
    <w:p w:rsidR="007E5C33" w:rsidRDefault="00B05C26" w:rsidP="00B05C26">
      <w:pPr>
        <w:pStyle w:val="Opisslike"/>
        <w:rPr>
          <w:b w:val="0"/>
        </w:rPr>
      </w:pPr>
      <w:r w:rsidRPr="006C0AA8">
        <w:rPr>
          <w:b w:val="0"/>
        </w:rPr>
        <w:t>Tablica</w:t>
      </w:r>
      <w:r w:rsidR="007E5C33" w:rsidRPr="006C0AA8">
        <w:rPr>
          <w:b w:val="0"/>
        </w:rPr>
        <w:t>: Tehničko</w:t>
      </w:r>
      <w:r w:rsidR="00CB1D61" w:rsidRPr="006C0AA8">
        <w:rPr>
          <w:b w:val="0"/>
        </w:rPr>
        <w:t xml:space="preserve"> tehnološke nesreće u željezničkom</w:t>
      </w:r>
      <w:r w:rsidR="007E5C33" w:rsidRPr="006C0AA8">
        <w:rPr>
          <w:b w:val="0"/>
        </w:rPr>
        <w:t xml:space="preserve"> prometu , određivanje vjerojatnosti događaja</w:t>
      </w:r>
    </w:p>
    <w:p w:rsidR="001D54A3" w:rsidRPr="001D54A3" w:rsidRDefault="001D54A3" w:rsidP="001D54A3"/>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1276"/>
        <w:gridCol w:w="1418"/>
        <w:gridCol w:w="1559"/>
        <w:gridCol w:w="2835"/>
        <w:gridCol w:w="1843"/>
      </w:tblGrid>
      <w:tr w:rsidR="007E5C33" w:rsidRPr="00BD7686" w:rsidTr="00DE41F4">
        <w:trPr>
          <w:jc w:val="center"/>
        </w:trPr>
        <w:tc>
          <w:tcPr>
            <w:tcW w:w="1276" w:type="dxa"/>
            <w:vMerge w:val="restart"/>
            <w:tcBorders>
              <w:top w:val="single" w:sz="4" w:space="0" w:color="auto"/>
              <w:left w:val="single" w:sz="4" w:space="0" w:color="auto"/>
              <w:right w:val="single" w:sz="4" w:space="0" w:color="auto"/>
            </w:tcBorders>
            <w:shd w:val="clear" w:color="auto" w:fill="F2F2F2" w:themeFill="background1" w:themeFillShade="F2"/>
            <w:vAlign w:val="center"/>
            <w:hideMark/>
          </w:tcPr>
          <w:p w:rsidR="007E5C33" w:rsidRPr="00BD7686" w:rsidRDefault="007E5C33" w:rsidP="00DE41F4">
            <w:pPr>
              <w:jc w:val="left"/>
              <w:rPr>
                <w:rFonts w:ascii="Calibri" w:hAnsi="Calibri"/>
                <w:lang w:eastAsia="hr-HR"/>
              </w:rPr>
            </w:pPr>
            <w:r w:rsidRPr="00BD7686">
              <w:rPr>
                <w:rFonts w:ascii="Calibri" w:hAnsi="Calibri"/>
                <w:b/>
                <w:bCs/>
                <w:color w:val="000000" w:themeColor="text1"/>
                <w:sz w:val="20"/>
                <w:lang w:eastAsia="hr-HR"/>
              </w:rPr>
              <w:t xml:space="preserve">Kategorija </w:t>
            </w:r>
          </w:p>
        </w:tc>
        <w:tc>
          <w:tcPr>
            <w:tcW w:w="1418" w:type="dxa"/>
            <w:vMerge w:val="restart"/>
            <w:tcBorders>
              <w:top w:val="single" w:sz="4" w:space="0" w:color="auto"/>
              <w:left w:val="single" w:sz="4" w:space="0" w:color="auto"/>
              <w:right w:val="single" w:sz="4" w:space="0" w:color="auto"/>
            </w:tcBorders>
            <w:shd w:val="clear" w:color="auto" w:fill="F2F2F2" w:themeFill="background1" w:themeFillShade="F2"/>
            <w:vAlign w:val="center"/>
            <w:hideMark/>
          </w:tcPr>
          <w:p w:rsidR="007E5C33" w:rsidRPr="00BD7686" w:rsidRDefault="007E5C33" w:rsidP="00DE41F4">
            <w:pPr>
              <w:jc w:val="left"/>
              <w:rPr>
                <w:rFonts w:ascii="Calibri" w:hAnsi="Calibri"/>
                <w:lang w:eastAsia="hr-HR"/>
              </w:rPr>
            </w:pPr>
            <w:r w:rsidRPr="00BD7686">
              <w:rPr>
                <w:rFonts w:ascii="Calibri" w:hAnsi="Calibri"/>
                <w:b/>
                <w:bCs/>
                <w:color w:val="000000" w:themeColor="text1"/>
                <w:sz w:val="20"/>
                <w:lang w:eastAsia="hr-HR"/>
              </w:rPr>
              <w:t xml:space="preserve">Kvalitativna </w:t>
            </w:r>
          </w:p>
        </w:tc>
        <w:tc>
          <w:tcPr>
            <w:tcW w:w="439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7E5C33" w:rsidRPr="00BD7686" w:rsidRDefault="007E5C33" w:rsidP="00DE41F4">
            <w:pPr>
              <w:jc w:val="center"/>
              <w:rPr>
                <w:rFonts w:ascii="Calibri" w:hAnsi="Calibri"/>
                <w:lang w:eastAsia="hr-HR"/>
              </w:rPr>
            </w:pPr>
            <w:r w:rsidRPr="00BD7686">
              <w:rPr>
                <w:rFonts w:ascii="Calibri" w:hAnsi="Calibri"/>
                <w:b/>
                <w:bCs/>
                <w:color w:val="000000" w:themeColor="text1"/>
                <w:sz w:val="20"/>
                <w:lang w:eastAsia="hr-HR"/>
              </w:rPr>
              <w:t>Vjerojatnost/frekvencija</w:t>
            </w:r>
          </w:p>
        </w:tc>
        <w:tc>
          <w:tcPr>
            <w:tcW w:w="1843" w:type="dxa"/>
            <w:vMerge w:val="restart"/>
            <w:tcBorders>
              <w:top w:val="single" w:sz="4" w:space="0" w:color="auto"/>
              <w:left w:val="single" w:sz="4" w:space="0" w:color="auto"/>
              <w:right w:val="single" w:sz="4" w:space="0" w:color="auto"/>
            </w:tcBorders>
            <w:shd w:val="clear" w:color="auto" w:fill="F2F2F2" w:themeFill="background1" w:themeFillShade="F2"/>
            <w:vAlign w:val="center"/>
            <w:hideMark/>
          </w:tcPr>
          <w:p w:rsidR="007E5C33" w:rsidRPr="00BD7686" w:rsidRDefault="007E5C33" w:rsidP="00DE41F4">
            <w:pPr>
              <w:jc w:val="center"/>
              <w:rPr>
                <w:rFonts w:ascii="Calibri" w:hAnsi="Calibri"/>
                <w:sz w:val="20"/>
                <w:lang w:eastAsia="hr-HR"/>
              </w:rPr>
            </w:pPr>
            <w:r w:rsidRPr="00BD7686">
              <w:rPr>
                <w:rFonts w:ascii="Calibri" w:hAnsi="Calibri"/>
                <w:sz w:val="20"/>
                <w:lang w:eastAsia="hr-HR"/>
              </w:rPr>
              <w:t>Ocjena kategorije vjerojatnosti*</w:t>
            </w:r>
          </w:p>
        </w:tc>
      </w:tr>
      <w:tr w:rsidR="007E5C33" w:rsidRPr="00BD7686" w:rsidTr="00DE41F4">
        <w:trPr>
          <w:jc w:val="center"/>
        </w:trPr>
        <w:tc>
          <w:tcPr>
            <w:tcW w:w="1276" w:type="dxa"/>
            <w:vMerge/>
            <w:tcBorders>
              <w:left w:val="single" w:sz="4" w:space="0" w:color="auto"/>
              <w:bottom w:val="single" w:sz="4" w:space="0" w:color="auto"/>
              <w:right w:val="single" w:sz="4" w:space="0" w:color="auto"/>
            </w:tcBorders>
            <w:vAlign w:val="center"/>
          </w:tcPr>
          <w:p w:rsidR="007E5C33" w:rsidRPr="00BD7686" w:rsidRDefault="007E5C33" w:rsidP="00DE41F4">
            <w:pPr>
              <w:jc w:val="left"/>
              <w:rPr>
                <w:rFonts w:ascii="Calibri" w:hAnsi="Calibri"/>
                <w:szCs w:val="24"/>
                <w:lang w:eastAsia="hr-HR"/>
              </w:rPr>
            </w:pPr>
          </w:p>
        </w:tc>
        <w:tc>
          <w:tcPr>
            <w:tcW w:w="1418" w:type="dxa"/>
            <w:vMerge/>
            <w:tcBorders>
              <w:left w:val="single" w:sz="4" w:space="0" w:color="auto"/>
              <w:bottom w:val="single" w:sz="4" w:space="0" w:color="auto"/>
              <w:right w:val="single" w:sz="4" w:space="0" w:color="auto"/>
            </w:tcBorders>
            <w:vAlign w:val="center"/>
          </w:tcPr>
          <w:p w:rsidR="007E5C33" w:rsidRPr="00BD7686" w:rsidRDefault="007E5C33" w:rsidP="00DE41F4">
            <w:pPr>
              <w:jc w:val="left"/>
              <w:rPr>
                <w:rFonts w:ascii="Calibri" w:hAnsi="Calibri"/>
                <w:szCs w:val="24"/>
                <w:lang w:eastAsia="hr-HR"/>
              </w:rPr>
            </w:pPr>
          </w:p>
        </w:tc>
        <w:tc>
          <w:tcPr>
            <w:tcW w:w="15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7E5C33" w:rsidRPr="00BD7686" w:rsidRDefault="007E5C33" w:rsidP="00DE41F4">
            <w:pPr>
              <w:jc w:val="center"/>
              <w:rPr>
                <w:rFonts w:ascii="Calibri" w:hAnsi="Calibri"/>
                <w:lang w:eastAsia="hr-HR"/>
              </w:rPr>
            </w:pPr>
            <w:r w:rsidRPr="00BD7686">
              <w:rPr>
                <w:rFonts w:ascii="Calibri" w:hAnsi="Calibri"/>
                <w:b/>
                <w:bCs/>
                <w:color w:val="000000" w:themeColor="text1"/>
                <w:sz w:val="20"/>
                <w:lang w:eastAsia="hr-HR"/>
              </w:rPr>
              <w:t>Vjerojatnost</w:t>
            </w:r>
          </w:p>
        </w:tc>
        <w:tc>
          <w:tcPr>
            <w:tcW w:w="283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7E5C33" w:rsidRPr="00BD7686" w:rsidRDefault="007E5C33" w:rsidP="00DE41F4">
            <w:pPr>
              <w:jc w:val="center"/>
              <w:rPr>
                <w:rFonts w:ascii="Calibri" w:hAnsi="Calibri"/>
                <w:lang w:eastAsia="hr-HR"/>
              </w:rPr>
            </w:pPr>
            <w:r w:rsidRPr="00BD7686">
              <w:rPr>
                <w:rFonts w:ascii="Calibri" w:hAnsi="Calibri"/>
                <w:b/>
                <w:bCs/>
                <w:color w:val="000000" w:themeColor="text1"/>
                <w:sz w:val="20"/>
                <w:lang w:eastAsia="hr-HR"/>
              </w:rPr>
              <w:t>Frekvencija</w:t>
            </w:r>
          </w:p>
        </w:tc>
        <w:tc>
          <w:tcPr>
            <w:tcW w:w="1843" w:type="dxa"/>
            <w:vMerge/>
            <w:tcBorders>
              <w:left w:val="single" w:sz="4" w:space="0" w:color="auto"/>
              <w:right w:val="single" w:sz="4" w:space="0" w:color="auto"/>
            </w:tcBorders>
            <w:vAlign w:val="center"/>
            <w:hideMark/>
          </w:tcPr>
          <w:p w:rsidR="007E5C33" w:rsidRPr="00BD7686" w:rsidRDefault="007E5C33" w:rsidP="00DE41F4">
            <w:pPr>
              <w:jc w:val="left"/>
              <w:rPr>
                <w:rFonts w:ascii="Calibri" w:hAnsi="Calibri"/>
                <w:sz w:val="20"/>
                <w:lang w:eastAsia="hr-HR"/>
              </w:rPr>
            </w:pPr>
          </w:p>
        </w:tc>
      </w:tr>
      <w:tr w:rsidR="007E5C33" w:rsidRPr="00BD7686" w:rsidTr="00DE41F4">
        <w:trPr>
          <w:jc w:val="center"/>
        </w:trPr>
        <w:tc>
          <w:tcPr>
            <w:tcW w:w="1276" w:type="dxa"/>
            <w:tcBorders>
              <w:top w:val="single" w:sz="4" w:space="0" w:color="auto"/>
              <w:left w:val="single" w:sz="4" w:space="0" w:color="auto"/>
              <w:bottom w:val="single" w:sz="4" w:space="0" w:color="auto"/>
              <w:right w:val="single" w:sz="4" w:space="0" w:color="auto"/>
            </w:tcBorders>
            <w:shd w:val="clear" w:color="auto" w:fill="BDD6EE"/>
            <w:vAlign w:val="center"/>
            <w:hideMark/>
          </w:tcPr>
          <w:p w:rsidR="007E5C33" w:rsidRPr="00BD7686" w:rsidRDefault="007E5C33" w:rsidP="00DE41F4">
            <w:pPr>
              <w:jc w:val="left"/>
              <w:rPr>
                <w:rFonts w:ascii="Calibri" w:hAnsi="Calibri"/>
                <w:lang w:eastAsia="hr-HR"/>
              </w:rPr>
            </w:pPr>
            <w:r w:rsidRPr="00BD7686">
              <w:rPr>
                <w:rFonts w:ascii="Calibri" w:hAnsi="Calibri"/>
                <w:color w:val="000000" w:themeColor="text1"/>
                <w:sz w:val="20"/>
                <w:lang w:eastAsia="hr-HR"/>
              </w:rPr>
              <w:t xml:space="preserve">1 </w:t>
            </w:r>
          </w:p>
        </w:tc>
        <w:tc>
          <w:tcPr>
            <w:tcW w:w="1418" w:type="dxa"/>
            <w:tcBorders>
              <w:top w:val="single" w:sz="4" w:space="0" w:color="auto"/>
              <w:left w:val="single" w:sz="4" w:space="0" w:color="auto"/>
              <w:bottom w:val="single" w:sz="4" w:space="0" w:color="auto"/>
              <w:right w:val="single" w:sz="4" w:space="0" w:color="auto"/>
            </w:tcBorders>
            <w:shd w:val="clear" w:color="auto" w:fill="BDD6EE"/>
            <w:vAlign w:val="center"/>
            <w:hideMark/>
          </w:tcPr>
          <w:p w:rsidR="007E5C33" w:rsidRPr="00BD7686" w:rsidRDefault="007E5C33" w:rsidP="00DE41F4">
            <w:pPr>
              <w:jc w:val="left"/>
              <w:rPr>
                <w:rFonts w:ascii="Calibri" w:hAnsi="Calibri"/>
                <w:lang w:eastAsia="hr-HR"/>
              </w:rPr>
            </w:pPr>
            <w:r w:rsidRPr="00BD7686">
              <w:rPr>
                <w:rFonts w:ascii="Calibri" w:hAnsi="Calibri"/>
                <w:color w:val="000000" w:themeColor="text1"/>
                <w:sz w:val="20"/>
                <w:lang w:eastAsia="hr-HR"/>
              </w:rPr>
              <w:t xml:space="preserve">Iznimno mala </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E5C33" w:rsidRPr="00BD7686" w:rsidRDefault="007E5C33" w:rsidP="00DE41F4">
            <w:pPr>
              <w:jc w:val="left"/>
              <w:rPr>
                <w:rFonts w:ascii="Calibri" w:hAnsi="Calibri"/>
                <w:lang w:eastAsia="hr-HR"/>
              </w:rPr>
            </w:pPr>
            <w:r w:rsidRPr="00BD7686">
              <w:rPr>
                <w:rFonts w:ascii="Calibri" w:hAnsi="Calibri"/>
                <w:color w:val="000000" w:themeColor="text1"/>
                <w:sz w:val="20"/>
                <w:lang w:eastAsia="hr-HR"/>
              </w:rPr>
              <w:t xml:space="preserve">&lt;1%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E5C33" w:rsidRPr="00BD7686" w:rsidRDefault="007E5C33" w:rsidP="00DE41F4">
            <w:pPr>
              <w:jc w:val="left"/>
              <w:rPr>
                <w:rFonts w:ascii="Calibri" w:hAnsi="Calibri"/>
                <w:lang w:eastAsia="hr-HR"/>
              </w:rPr>
            </w:pPr>
            <w:r w:rsidRPr="00BD7686">
              <w:rPr>
                <w:rFonts w:ascii="Calibri" w:hAnsi="Calibri"/>
                <w:color w:val="000000" w:themeColor="text1"/>
                <w:sz w:val="20"/>
                <w:lang w:eastAsia="hr-HR"/>
              </w:rPr>
              <w:t xml:space="preserve">1 događaj u 100 godina i rjeđe </w:t>
            </w:r>
          </w:p>
        </w:tc>
        <w:tc>
          <w:tcPr>
            <w:tcW w:w="1843"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7E5C33" w:rsidRPr="00BD7686" w:rsidRDefault="007E5C33" w:rsidP="00DE41F4">
            <w:pPr>
              <w:jc w:val="center"/>
              <w:rPr>
                <w:rFonts w:ascii="Calibri" w:hAnsi="Calibri"/>
                <w:sz w:val="20"/>
                <w:lang w:eastAsia="hr-HR"/>
              </w:rPr>
            </w:pPr>
            <w:r w:rsidRPr="00BD7686">
              <w:rPr>
                <w:rFonts w:ascii="Calibri" w:hAnsi="Calibri"/>
                <w:sz w:val="20"/>
                <w:lang w:eastAsia="hr-HR"/>
              </w:rPr>
              <w:t>X</w:t>
            </w:r>
          </w:p>
        </w:tc>
      </w:tr>
      <w:tr w:rsidR="007E5C33" w:rsidRPr="00BD7686" w:rsidTr="00DE41F4">
        <w:trPr>
          <w:jc w:val="center"/>
        </w:trPr>
        <w:tc>
          <w:tcPr>
            <w:tcW w:w="1276" w:type="dxa"/>
            <w:tcBorders>
              <w:top w:val="single" w:sz="4" w:space="0" w:color="auto"/>
              <w:left w:val="single" w:sz="4" w:space="0" w:color="auto"/>
              <w:bottom w:val="single" w:sz="4" w:space="0" w:color="auto"/>
              <w:right w:val="single" w:sz="4" w:space="0" w:color="auto"/>
            </w:tcBorders>
            <w:shd w:val="clear" w:color="auto" w:fill="A8D08D"/>
            <w:vAlign w:val="center"/>
            <w:hideMark/>
          </w:tcPr>
          <w:p w:rsidR="007E5C33" w:rsidRPr="00BD7686" w:rsidRDefault="007E5C33" w:rsidP="00DE41F4">
            <w:pPr>
              <w:jc w:val="left"/>
              <w:rPr>
                <w:rFonts w:ascii="Calibri" w:hAnsi="Calibri"/>
                <w:lang w:eastAsia="hr-HR"/>
              </w:rPr>
            </w:pPr>
            <w:r w:rsidRPr="00BD7686">
              <w:rPr>
                <w:rFonts w:ascii="Calibri" w:hAnsi="Calibri"/>
                <w:color w:val="000000" w:themeColor="text1"/>
                <w:sz w:val="20"/>
                <w:lang w:eastAsia="hr-HR"/>
              </w:rPr>
              <w:t xml:space="preserve">2 </w:t>
            </w:r>
          </w:p>
        </w:tc>
        <w:tc>
          <w:tcPr>
            <w:tcW w:w="1418" w:type="dxa"/>
            <w:tcBorders>
              <w:top w:val="single" w:sz="4" w:space="0" w:color="auto"/>
              <w:left w:val="single" w:sz="4" w:space="0" w:color="auto"/>
              <w:bottom w:val="single" w:sz="4" w:space="0" w:color="auto"/>
              <w:right w:val="single" w:sz="4" w:space="0" w:color="auto"/>
            </w:tcBorders>
            <w:shd w:val="clear" w:color="auto" w:fill="A8D08D"/>
            <w:vAlign w:val="center"/>
            <w:hideMark/>
          </w:tcPr>
          <w:p w:rsidR="007E5C33" w:rsidRPr="00BD7686" w:rsidRDefault="007E5C33" w:rsidP="00DE41F4">
            <w:pPr>
              <w:jc w:val="left"/>
              <w:rPr>
                <w:rFonts w:ascii="Calibri" w:hAnsi="Calibri"/>
                <w:lang w:eastAsia="hr-HR"/>
              </w:rPr>
            </w:pPr>
            <w:r w:rsidRPr="00BD7686">
              <w:rPr>
                <w:rFonts w:ascii="Calibri" w:hAnsi="Calibri"/>
                <w:color w:val="000000" w:themeColor="text1"/>
                <w:sz w:val="20"/>
                <w:lang w:eastAsia="hr-HR"/>
              </w:rPr>
              <w:t>Malene</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E5C33" w:rsidRPr="00BD7686" w:rsidRDefault="007E5C33" w:rsidP="00DE41F4">
            <w:pPr>
              <w:jc w:val="left"/>
              <w:rPr>
                <w:rFonts w:ascii="Calibri" w:hAnsi="Calibri"/>
                <w:lang w:eastAsia="hr-HR"/>
              </w:rPr>
            </w:pPr>
            <w:r w:rsidRPr="00BD7686">
              <w:rPr>
                <w:rFonts w:ascii="Calibri" w:hAnsi="Calibri"/>
                <w:color w:val="000000" w:themeColor="text1"/>
                <w:sz w:val="20"/>
                <w:lang w:eastAsia="hr-HR"/>
              </w:rPr>
              <w:t xml:space="preserve">1 – 5%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E5C33" w:rsidRPr="00BD7686" w:rsidRDefault="007E5C33" w:rsidP="00DE41F4">
            <w:pPr>
              <w:jc w:val="left"/>
              <w:rPr>
                <w:rFonts w:ascii="Calibri" w:hAnsi="Calibri"/>
                <w:lang w:eastAsia="hr-HR"/>
              </w:rPr>
            </w:pPr>
            <w:r w:rsidRPr="00BD7686">
              <w:rPr>
                <w:rFonts w:ascii="Calibri" w:hAnsi="Calibri"/>
                <w:color w:val="000000" w:themeColor="text1"/>
                <w:sz w:val="20"/>
                <w:lang w:eastAsia="hr-HR"/>
              </w:rPr>
              <w:t>1 događaj u 20 do 100 godina</w:t>
            </w:r>
          </w:p>
        </w:tc>
        <w:tc>
          <w:tcPr>
            <w:tcW w:w="1843" w:type="dxa"/>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rsidR="007E5C33" w:rsidRPr="00BD7686" w:rsidRDefault="007E5C33" w:rsidP="00DE41F4">
            <w:pPr>
              <w:jc w:val="left"/>
              <w:rPr>
                <w:rFonts w:ascii="Calibri" w:hAnsi="Calibri"/>
                <w:szCs w:val="24"/>
                <w:lang w:eastAsia="hr-HR"/>
              </w:rPr>
            </w:pPr>
          </w:p>
        </w:tc>
      </w:tr>
      <w:tr w:rsidR="007E5C33" w:rsidRPr="00BD7686" w:rsidTr="00DE41F4">
        <w:trPr>
          <w:jc w:val="center"/>
        </w:trPr>
        <w:tc>
          <w:tcPr>
            <w:tcW w:w="1276"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7E5C33" w:rsidRPr="00BD7686" w:rsidRDefault="007E5C33" w:rsidP="00DE41F4">
            <w:pPr>
              <w:jc w:val="left"/>
              <w:rPr>
                <w:rFonts w:ascii="Calibri" w:hAnsi="Calibri"/>
                <w:lang w:eastAsia="hr-HR"/>
              </w:rPr>
            </w:pPr>
            <w:r w:rsidRPr="00BD7686">
              <w:rPr>
                <w:rFonts w:ascii="Calibri" w:hAnsi="Calibri"/>
                <w:color w:val="000000" w:themeColor="text1"/>
                <w:sz w:val="20"/>
                <w:lang w:eastAsia="hr-HR"/>
              </w:rPr>
              <w:t xml:space="preserve">3 </w:t>
            </w:r>
          </w:p>
        </w:tc>
        <w:tc>
          <w:tcPr>
            <w:tcW w:w="1418"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7E5C33" w:rsidRPr="00BD7686" w:rsidRDefault="007E5C33" w:rsidP="00DE41F4">
            <w:pPr>
              <w:jc w:val="left"/>
              <w:rPr>
                <w:rFonts w:ascii="Calibri" w:hAnsi="Calibri"/>
                <w:lang w:eastAsia="hr-HR"/>
              </w:rPr>
            </w:pPr>
            <w:r w:rsidRPr="00BD7686">
              <w:rPr>
                <w:rFonts w:ascii="Calibri" w:hAnsi="Calibri"/>
                <w:color w:val="000000" w:themeColor="text1"/>
                <w:sz w:val="20"/>
                <w:lang w:eastAsia="hr-HR"/>
              </w:rPr>
              <w:t xml:space="preserve">Umjerena </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E5C33" w:rsidRPr="00BD7686" w:rsidRDefault="007E5C33" w:rsidP="00DE41F4">
            <w:pPr>
              <w:jc w:val="left"/>
              <w:rPr>
                <w:rFonts w:ascii="Calibri" w:hAnsi="Calibri"/>
                <w:lang w:eastAsia="hr-HR"/>
              </w:rPr>
            </w:pPr>
            <w:r w:rsidRPr="00BD7686">
              <w:rPr>
                <w:rFonts w:ascii="Calibri" w:hAnsi="Calibri"/>
                <w:color w:val="000000" w:themeColor="text1"/>
                <w:sz w:val="20"/>
                <w:lang w:eastAsia="hr-HR"/>
              </w:rPr>
              <w:t xml:space="preserve">5 – 50%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E5C33" w:rsidRPr="00BD7686" w:rsidRDefault="007E5C33" w:rsidP="00DE41F4">
            <w:pPr>
              <w:jc w:val="left"/>
              <w:rPr>
                <w:rFonts w:ascii="Calibri" w:hAnsi="Calibri"/>
                <w:lang w:eastAsia="hr-HR"/>
              </w:rPr>
            </w:pPr>
            <w:r w:rsidRPr="00BD7686">
              <w:rPr>
                <w:rFonts w:ascii="Calibri" w:hAnsi="Calibri"/>
                <w:color w:val="000000" w:themeColor="text1"/>
                <w:sz w:val="20"/>
                <w:lang w:eastAsia="hr-HR"/>
              </w:rPr>
              <w:t>1 događaj u 2 do 20 godina</w:t>
            </w:r>
          </w:p>
        </w:tc>
        <w:tc>
          <w:tcPr>
            <w:tcW w:w="1843" w:type="dxa"/>
            <w:tcBorders>
              <w:top w:val="single" w:sz="4" w:space="0" w:color="auto"/>
              <w:left w:val="single" w:sz="4" w:space="0" w:color="auto"/>
              <w:bottom w:val="single" w:sz="4" w:space="0" w:color="auto"/>
              <w:right w:val="single" w:sz="4" w:space="0" w:color="auto"/>
            </w:tcBorders>
            <w:shd w:val="clear" w:color="auto" w:fill="FFFF00"/>
            <w:vAlign w:val="center"/>
          </w:tcPr>
          <w:p w:rsidR="007E5C33" w:rsidRPr="00BD7686" w:rsidRDefault="007E5C33" w:rsidP="00DE41F4">
            <w:pPr>
              <w:jc w:val="center"/>
              <w:rPr>
                <w:rFonts w:ascii="Calibri" w:hAnsi="Calibri"/>
                <w:b/>
                <w:bCs/>
                <w:lang w:eastAsia="hr-HR"/>
              </w:rPr>
            </w:pPr>
          </w:p>
        </w:tc>
      </w:tr>
      <w:tr w:rsidR="007E5C33" w:rsidRPr="00BD7686" w:rsidTr="00DE41F4">
        <w:trPr>
          <w:jc w:val="center"/>
        </w:trPr>
        <w:tc>
          <w:tcPr>
            <w:tcW w:w="1276"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7E5C33" w:rsidRPr="00BD7686" w:rsidRDefault="007E5C33" w:rsidP="00DE41F4">
            <w:pPr>
              <w:jc w:val="left"/>
              <w:rPr>
                <w:rFonts w:ascii="Calibri" w:hAnsi="Calibri"/>
                <w:lang w:eastAsia="hr-HR"/>
              </w:rPr>
            </w:pPr>
            <w:r w:rsidRPr="00BD7686">
              <w:rPr>
                <w:rFonts w:ascii="Calibri" w:hAnsi="Calibri"/>
                <w:color w:val="000000" w:themeColor="text1"/>
                <w:sz w:val="20"/>
                <w:lang w:eastAsia="hr-HR"/>
              </w:rPr>
              <w:t xml:space="preserve">4 </w:t>
            </w:r>
          </w:p>
        </w:tc>
        <w:tc>
          <w:tcPr>
            <w:tcW w:w="1418"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7E5C33" w:rsidRPr="00BD7686" w:rsidRDefault="007E5C33" w:rsidP="00DE41F4">
            <w:pPr>
              <w:jc w:val="left"/>
              <w:rPr>
                <w:rFonts w:ascii="Calibri" w:hAnsi="Calibri"/>
                <w:lang w:eastAsia="hr-HR"/>
              </w:rPr>
            </w:pPr>
            <w:r w:rsidRPr="00BD7686">
              <w:rPr>
                <w:rFonts w:ascii="Calibri" w:hAnsi="Calibri"/>
                <w:color w:val="000000" w:themeColor="text1"/>
                <w:sz w:val="20"/>
                <w:lang w:eastAsia="hr-HR"/>
              </w:rPr>
              <w:t xml:space="preserve">Velika </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E5C33" w:rsidRPr="00BD7686" w:rsidRDefault="007E5C33" w:rsidP="00DE41F4">
            <w:pPr>
              <w:jc w:val="left"/>
              <w:rPr>
                <w:rFonts w:ascii="Calibri" w:hAnsi="Calibri"/>
                <w:lang w:eastAsia="hr-HR"/>
              </w:rPr>
            </w:pPr>
            <w:r w:rsidRPr="00BD7686">
              <w:rPr>
                <w:rFonts w:ascii="Calibri" w:hAnsi="Calibri"/>
                <w:color w:val="000000" w:themeColor="text1"/>
                <w:sz w:val="20"/>
                <w:lang w:eastAsia="hr-HR"/>
              </w:rPr>
              <w:t xml:space="preserve">51 – 98%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E5C33" w:rsidRPr="00BD7686" w:rsidRDefault="007E5C33" w:rsidP="00DE41F4">
            <w:pPr>
              <w:jc w:val="left"/>
              <w:rPr>
                <w:rFonts w:ascii="Calibri" w:hAnsi="Calibri"/>
                <w:lang w:eastAsia="hr-HR"/>
              </w:rPr>
            </w:pPr>
            <w:r w:rsidRPr="00BD7686">
              <w:rPr>
                <w:rFonts w:ascii="Calibri" w:hAnsi="Calibri"/>
                <w:color w:val="000000" w:themeColor="text1"/>
                <w:sz w:val="20"/>
                <w:lang w:eastAsia="hr-HR"/>
              </w:rPr>
              <w:t>1 događaj u 1 do 2 godina</w:t>
            </w:r>
          </w:p>
        </w:tc>
        <w:tc>
          <w:tcPr>
            <w:tcW w:w="1843" w:type="dxa"/>
            <w:tcBorders>
              <w:top w:val="single" w:sz="4" w:space="0" w:color="auto"/>
              <w:left w:val="single" w:sz="4" w:space="0" w:color="auto"/>
              <w:bottom w:val="single" w:sz="4" w:space="0" w:color="auto"/>
              <w:right w:val="single" w:sz="4" w:space="0" w:color="auto"/>
            </w:tcBorders>
            <w:shd w:val="clear" w:color="auto" w:fill="FFC000"/>
            <w:vAlign w:val="center"/>
          </w:tcPr>
          <w:p w:rsidR="007E5C33" w:rsidRPr="00BD7686" w:rsidRDefault="007E5C33" w:rsidP="00DE41F4">
            <w:pPr>
              <w:jc w:val="center"/>
              <w:rPr>
                <w:rFonts w:ascii="Calibri" w:hAnsi="Calibri"/>
                <w:szCs w:val="24"/>
                <w:lang w:eastAsia="hr-HR"/>
              </w:rPr>
            </w:pPr>
          </w:p>
        </w:tc>
      </w:tr>
      <w:tr w:rsidR="007E5C33" w:rsidRPr="00BD7686" w:rsidTr="00DE41F4">
        <w:trPr>
          <w:jc w:val="center"/>
        </w:trPr>
        <w:tc>
          <w:tcPr>
            <w:tcW w:w="1276"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7E5C33" w:rsidRPr="00BD7686" w:rsidRDefault="007E5C33" w:rsidP="00DE41F4">
            <w:pPr>
              <w:jc w:val="left"/>
              <w:rPr>
                <w:rFonts w:ascii="Calibri" w:hAnsi="Calibri"/>
                <w:lang w:eastAsia="hr-HR"/>
              </w:rPr>
            </w:pPr>
            <w:r w:rsidRPr="00BD7686">
              <w:rPr>
                <w:rFonts w:ascii="Calibri" w:hAnsi="Calibri"/>
                <w:color w:val="000000" w:themeColor="text1"/>
                <w:sz w:val="20"/>
                <w:lang w:eastAsia="hr-HR"/>
              </w:rPr>
              <w:t xml:space="preserve">5 </w:t>
            </w:r>
          </w:p>
        </w:tc>
        <w:tc>
          <w:tcPr>
            <w:tcW w:w="1418"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7E5C33" w:rsidRPr="00BD7686" w:rsidRDefault="007E5C33" w:rsidP="00DE41F4">
            <w:pPr>
              <w:jc w:val="left"/>
              <w:rPr>
                <w:rFonts w:ascii="Calibri" w:hAnsi="Calibri"/>
                <w:lang w:eastAsia="hr-HR"/>
              </w:rPr>
            </w:pPr>
            <w:r w:rsidRPr="00BD7686">
              <w:rPr>
                <w:rFonts w:ascii="Calibri" w:hAnsi="Calibri"/>
                <w:color w:val="000000" w:themeColor="text1"/>
                <w:sz w:val="20"/>
                <w:lang w:eastAsia="hr-HR"/>
              </w:rPr>
              <w:t xml:space="preserve">Iznimno velika </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7E5C33" w:rsidRPr="00BD7686" w:rsidRDefault="007E5C33" w:rsidP="00DE41F4">
            <w:pPr>
              <w:jc w:val="left"/>
              <w:rPr>
                <w:rFonts w:ascii="Calibri" w:hAnsi="Calibri"/>
                <w:lang w:eastAsia="hr-HR"/>
              </w:rPr>
            </w:pPr>
            <w:r w:rsidRPr="00BD7686">
              <w:rPr>
                <w:rFonts w:ascii="Calibri" w:hAnsi="Calibri"/>
                <w:color w:val="000000" w:themeColor="text1"/>
                <w:sz w:val="20"/>
                <w:lang w:eastAsia="hr-HR"/>
              </w:rPr>
              <w:t xml:space="preserve">&gt;98% </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E5C33" w:rsidRPr="00BD7686" w:rsidRDefault="007E5C33" w:rsidP="00DE41F4">
            <w:pPr>
              <w:jc w:val="left"/>
              <w:rPr>
                <w:rFonts w:ascii="Calibri" w:hAnsi="Calibri"/>
                <w:lang w:eastAsia="hr-HR"/>
              </w:rPr>
            </w:pPr>
            <w:r w:rsidRPr="00BD7686">
              <w:rPr>
                <w:rFonts w:ascii="Calibri" w:hAnsi="Calibri"/>
                <w:color w:val="000000" w:themeColor="text1"/>
                <w:sz w:val="20"/>
                <w:lang w:eastAsia="hr-HR"/>
              </w:rPr>
              <w:t>1 događaj godišnje ili češće</w:t>
            </w:r>
          </w:p>
        </w:tc>
        <w:tc>
          <w:tcPr>
            <w:tcW w:w="1843" w:type="dxa"/>
            <w:tcBorders>
              <w:top w:val="single" w:sz="4" w:space="0" w:color="auto"/>
              <w:left w:val="single" w:sz="4" w:space="0" w:color="auto"/>
              <w:bottom w:val="single" w:sz="4" w:space="0" w:color="auto"/>
              <w:right w:val="single" w:sz="4" w:space="0" w:color="auto"/>
            </w:tcBorders>
            <w:shd w:val="clear" w:color="auto" w:fill="FF0000"/>
            <w:vAlign w:val="center"/>
          </w:tcPr>
          <w:p w:rsidR="007E5C33" w:rsidRPr="00BD7686" w:rsidRDefault="007E5C33" w:rsidP="00DE41F4">
            <w:pPr>
              <w:jc w:val="center"/>
              <w:rPr>
                <w:rFonts w:ascii="Calibri" w:hAnsi="Calibri"/>
                <w:b/>
                <w:szCs w:val="24"/>
                <w:lang w:eastAsia="hr-HR"/>
              </w:rPr>
            </w:pPr>
          </w:p>
        </w:tc>
      </w:tr>
    </w:tbl>
    <w:p w:rsidR="007E5C33" w:rsidRPr="00BD7686" w:rsidRDefault="007E5C33" w:rsidP="007E5C33">
      <w:pPr>
        <w:rPr>
          <w:sz w:val="20"/>
          <w:lang w:eastAsia="hr-HR"/>
        </w:rPr>
      </w:pPr>
      <w:r w:rsidRPr="00BD7686">
        <w:rPr>
          <w:lang w:eastAsia="hr-HR"/>
        </w:rPr>
        <w:t>*</w:t>
      </w:r>
      <w:r w:rsidRPr="00BD7686">
        <w:t xml:space="preserve"> </w:t>
      </w:r>
      <w:r w:rsidRPr="00BD7686">
        <w:rPr>
          <w:sz w:val="20"/>
          <w:lang w:eastAsia="hr-HR"/>
        </w:rPr>
        <w:t>Vjerojatnost pojave označena je oznakom ×</w:t>
      </w:r>
    </w:p>
    <w:p w:rsidR="007E5C33" w:rsidRPr="00BD7686" w:rsidRDefault="007E5C33" w:rsidP="007E5C33">
      <w:pPr>
        <w:spacing w:line="276" w:lineRule="auto"/>
        <w:rPr>
          <w:sz w:val="22"/>
          <w:szCs w:val="22"/>
        </w:rPr>
      </w:pPr>
    </w:p>
    <w:p w:rsidR="007E5C33" w:rsidRPr="00BD7686" w:rsidRDefault="007E5C33" w:rsidP="007E5C33">
      <w:pPr>
        <w:pStyle w:val="Razina4"/>
        <w:rPr>
          <w:lang w:val="hr-HR"/>
        </w:rPr>
      </w:pPr>
      <w:bookmarkStart w:id="274" w:name="_Toc527052196"/>
      <w:r w:rsidRPr="00BD7686">
        <w:rPr>
          <w:lang w:val="hr-HR"/>
        </w:rPr>
        <w:t>Posljedice</w:t>
      </w:r>
      <w:bookmarkEnd w:id="274"/>
    </w:p>
    <w:p w:rsidR="007E5C33" w:rsidRPr="00BD7686" w:rsidRDefault="007E5C33" w:rsidP="007E5C33">
      <w:pPr>
        <w:pStyle w:val="Razina5"/>
      </w:pPr>
      <w:bookmarkStart w:id="275" w:name="_Toc527052197"/>
      <w:r w:rsidRPr="00BD7686">
        <w:t>Posljedice na život i zdravlje ljudi</w:t>
      </w:r>
      <w:bookmarkEnd w:id="275"/>
    </w:p>
    <w:p w:rsidR="007E5C33" w:rsidRPr="00BD7686" w:rsidRDefault="007E5C33" w:rsidP="007E5C33">
      <w:pPr>
        <w:pStyle w:val="Obicnitekst"/>
        <w:rPr>
          <w:lang w:val="hr-HR" w:eastAsia="zh-CN"/>
        </w:rPr>
      </w:pPr>
    </w:p>
    <w:p w:rsidR="007E5C33" w:rsidRDefault="00B05C26" w:rsidP="00B05C26">
      <w:pPr>
        <w:pStyle w:val="Opisslike"/>
        <w:rPr>
          <w:b w:val="0"/>
          <w:lang w:eastAsia="en-US"/>
        </w:rPr>
      </w:pPr>
      <w:r w:rsidRPr="001D54A3">
        <w:rPr>
          <w:b w:val="0"/>
        </w:rPr>
        <w:t>Tablica</w:t>
      </w:r>
      <w:r w:rsidR="007E5C33" w:rsidRPr="001D54A3">
        <w:rPr>
          <w:b w:val="0"/>
          <w:lang w:eastAsia="en-US"/>
        </w:rPr>
        <w:t>:</w:t>
      </w:r>
      <w:r w:rsidR="007E5C33" w:rsidRPr="001D54A3">
        <w:rPr>
          <w:b w:val="0"/>
        </w:rPr>
        <w:t xml:space="preserve"> Tehničk</w:t>
      </w:r>
      <w:r w:rsidR="00AA5218" w:rsidRPr="001D54A3">
        <w:rPr>
          <w:b w:val="0"/>
        </w:rPr>
        <w:t>o tehnološke nesreće u željezničkom</w:t>
      </w:r>
      <w:r w:rsidR="007E5C33" w:rsidRPr="001D54A3">
        <w:rPr>
          <w:b w:val="0"/>
        </w:rPr>
        <w:t xml:space="preserve"> prometu </w:t>
      </w:r>
      <w:r w:rsidR="007E5C33" w:rsidRPr="001D54A3">
        <w:rPr>
          <w:b w:val="0"/>
          <w:lang w:eastAsia="en-US"/>
        </w:rPr>
        <w:t xml:space="preserve"> - ocjena kategorije utjecaja na život i zdravlje ljudi </w:t>
      </w:r>
    </w:p>
    <w:p w:rsidR="001D54A3" w:rsidRPr="001D54A3" w:rsidRDefault="001D54A3" w:rsidP="001D54A3">
      <w:pPr>
        <w:rPr>
          <w:lang w:eastAsia="en-US"/>
        </w:rPr>
      </w:pPr>
    </w:p>
    <w:tbl>
      <w:tblPr>
        <w:tblStyle w:val="Reetkatablice15"/>
        <w:tblW w:w="0" w:type="auto"/>
        <w:jc w:val="center"/>
        <w:tblLook w:val="04A0"/>
      </w:tblPr>
      <w:tblGrid>
        <w:gridCol w:w="2265"/>
        <w:gridCol w:w="2265"/>
        <w:gridCol w:w="2265"/>
        <w:gridCol w:w="2265"/>
      </w:tblGrid>
      <w:tr w:rsidR="007E5C33" w:rsidRPr="00BD7686" w:rsidTr="00DE41F4">
        <w:trPr>
          <w:jc w:val="center"/>
        </w:trPr>
        <w:tc>
          <w:tcPr>
            <w:tcW w:w="9060" w:type="dxa"/>
            <w:gridSpan w:val="4"/>
            <w:shd w:val="clear" w:color="auto" w:fill="F2F2F2" w:themeFill="background1" w:themeFillShade="F2"/>
          </w:tcPr>
          <w:p w:rsidR="007E5C33" w:rsidRPr="00BD7686" w:rsidRDefault="007E5C33" w:rsidP="00DE41F4">
            <w:pPr>
              <w:jc w:val="center"/>
              <w:rPr>
                <w:rFonts w:ascii="Calibri" w:hAnsi="Calibri"/>
                <w:sz w:val="20"/>
                <w:szCs w:val="20"/>
                <w:lang w:eastAsia="en-US"/>
              </w:rPr>
            </w:pPr>
            <w:r w:rsidRPr="00BD7686">
              <w:rPr>
                <w:rFonts w:ascii="Calibri" w:hAnsi="Calibri"/>
                <w:sz w:val="20"/>
                <w:szCs w:val="20"/>
                <w:lang w:eastAsia="en-US"/>
              </w:rPr>
              <w:t>Život i zdravlje ljudi</w:t>
            </w:r>
          </w:p>
        </w:tc>
      </w:tr>
      <w:tr w:rsidR="007E5C33" w:rsidRPr="00BD7686" w:rsidTr="00DE41F4">
        <w:trPr>
          <w:jc w:val="center"/>
        </w:trPr>
        <w:tc>
          <w:tcPr>
            <w:tcW w:w="2265" w:type="dxa"/>
            <w:shd w:val="clear" w:color="auto" w:fill="F2F2F2" w:themeFill="background1" w:themeFillShade="F2"/>
          </w:tcPr>
          <w:p w:rsidR="007E5C33" w:rsidRPr="00BD7686" w:rsidRDefault="007E5C33" w:rsidP="00DE41F4">
            <w:pPr>
              <w:jc w:val="center"/>
              <w:rPr>
                <w:rFonts w:ascii="Calibri" w:hAnsi="Calibri"/>
                <w:sz w:val="20"/>
                <w:szCs w:val="20"/>
                <w:lang w:eastAsia="en-US"/>
              </w:rPr>
            </w:pPr>
            <w:r w:rsidRPr="00BD7686">
              <w:rPr>
                <w:rFonts w:ascii="Calibri" w:hAnsi="Calibri"/>
                <w:sz w:val="20"/>
                <w:szCs w:val="20"/>
                <w:lang w:eastAsia="en-US"/>
              </w:rPr>
              <w:t>Kategorija</w:t>
            </w:r>
          </w:p>
        </w:tc>
        <w:tc>
          <w:tcPr>
            <w:tcW w:w="2265" w:type="dxa"/>
            <w:shd w:val="clear" w:color="auto" w:fill="F2F2F2" w:themeFill="background1" w:themeFillShade="F2"/>
          </w:tcPr>
          <w:p w:rsidR="007E5C33" w:rsidRPr="00BD7686" w:rsidRDefault="007E5C33" w:rsidP="00DE41F4">
            <w:pPr>
              <w:jc w:val="center"/>
              <w:rPr>
                <w:rFonts w:ascii="Calibri" w:hAnsi="Calibri"/>
                <w:sz w:val="20"/>
                <w:szCs w:val="20"/>
                <w:lang w:eastAsia="en-US"/>
              </w:rPr>
            </w:pPr>
            <w:r w:rsidRPr="00BD7686">
              <w:rPr>
                <w:rFonts w:ascii="Calibri" w:hAnsi="Calibri"/>
                <w:sz w:val="20"/>
                <w:szCs w:val="20"/>
                <w:lang w:eastAsia="en-US"/>
              </w:rPr>
              <w:t>Posljedice</w:t>
            </w:r>
          </w:p>
        </w:tc>
        <w:tc>
          <w:tcPr>
            <w:tcW w:w="2265" w:type="dxa"/>
            <w:shd w:val="clear" w:color="auto" w:fill="F2F2F2" w:themeFill="background1" w:themeFillShade="F2"/>
          </w:tcPr>
          <w:p w:rsidR="007E5C33" w:rsidRPr="00BD7686" w:rsidRDefault="007E5C33" w:rsidP="00DE41F4">
            <w:pPr>
              <w:jc w:val="center"/>
              <w:rPr>
                <w:rFonts w:ascii="Calibri" w:hAnsi="Calibri"/>
                <w:sz w:val="20"/>
                <w:szCs w:val="20"/>
                <w:lang w:eastAsia="en-US"/>
              </w:rPr>
            </w:pPr>
            <w:r w:rsidRPr="00BD7686">
              <w:rPr>
                <w:rFonts w:ascii="Calibri" w:hAnsi="Calibri"/>
                <w:sz w:val="20"/>
                <w:szCs w:val="20"/>
                <w:lang w:eastAsia="en-US"/>
              </w:rPr>
              <w:t>Kriterij % osoba JLP(R)S</w:t>
            </w:r>
          </w:p>
        </w:tc>
        <w:tc>
          <w:tcPr>
            <w:tcW w:w="2265" w:type="dxa"/>
            <w:shd w:val="clear" w:color="auto" w:fill="F2F2F2" w:themeFill="background1" w:themeFillShade="F2"/>
          </w:tcPr>
          <w:p w:rsidR="007E5C33" w:rsidRPr="00BD7686" w:rsidRDefault="007E5C33" w:rsidP="00DE41F4">
            <w:pPr>
              <w:jc w:val="center"/>
              <w:rPr>
                <w:rFonts w:ascii="Calibri" w:hAnsi="Calibri"/>
                <w:sz w:val="20"/>
                <w:szCs w:val="20"/>
                <w:lang w:eastAsia="en-US"/>
              </w:rPr>
            </w:pPr>
            <w:r w:rsidRPr="00BD7686">
              <w:rPr>
                <w:rFonts w:ascii="Calibri" w:hAnsi="Calibri"/>
                <w:sz w:val="20"/>
                <w:szCs w:val="20"/>
                <w:lang w:eastAsia="en-US"/>
              </w:rPr>
              <w:t>Ocjena (x)</w:t>
            </w:r>
          </w:p>
        </w:tc>
      </w:tr>
      <w:tr w:rsidR="007E5C33" w:rsidRPr="00BD7686" w:rsidTr="00DE41F4">
        <w:trPr>
          <w:jc w:val="center"/>
        </w:trPr>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7E5C33" w:rsidRPr="00BD7686" w:rsidRDefault="007E5C33" w:rsidP="00DE41F4">
            <w:pPr>
              <w:jc w:val="left"/>
              <w:rPr>
                <w:rFonts w:ascii="Calibri" w:hAnsi="Calibri"/>
                <w:sz w:val="20"/>
                <w:szCs w:val="20"/>
                <w:lang w:eastAsia="hr-HR"/>
              </w:rPr>
            </w:pPr>
            <w:r w:rsidRPr="00BD7686">
              <w:rPr>
                <w:rFonts w:ascii="Calibri" w:hAnsi="Calibri"/>
                <w:color w:val="000000" w:themeColor="text1"/>
                <w:sz w:val="20"/>
                <w:szCs w:val="20"/>
                <w:lang w:eastAsia="hr-HR"/>
              </w:rPr>
              <w:t xml:space="preserve">1 </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7E5C33" w:rsidRPr="00BD7686" w:rsidRDefault="007E5C33" w:rsidP="00DE41F4">
            <w:pPr>
              <w:jc w:val="left"/>
              <w:rPr>
                <w:rFonts w:ascii="Calibri" w:hAnsi="Calibri"/>
                <w:sz w:val="20"/>
                <w:szCs w:val="20"/>
                <w:lang w:eastAsia="hr-HR"/>
              </w:rPr>
            </w:pPr>
            <w:r w:rsidRPr="00BD7686">
              <w:rPr>
                <w:rFonts w:ascii="Calibri" w:hAnsi="Calibri"/>
                <w:sz w:val="20"/>
                <w:szCs w:val="20"/>
                <w:lang w:eastAsia="hr-HR"/>
              </w:rPr>
              <w:t>Neznatne</w:t>
            </w:r>
          </w:p>
        </w:tc>
        <w:tc>
          <w:tcPr>
            <w:tcW w:w="2265"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vertAlign w:val="superscript"/>
                <w:lang w:eastAsia="en-US"/>
              </w:rPr>
              <w:footnoteReference w:id="38"/>
            </w:r>
            <w:r w:rsidRPr="00BD7686">
              <w:rPr>
                <w:rFonts w:ascii="Calibri" w:hAnsi="Calibri"/>
                <w:sz w:val="20"/>
                <w:szCs w:val="20"/>
                <w:lang w:eastAsia="en-US"/>
              </w:rPr>
              <w:t>6&lt;0,001</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7E5C33" w:rsidRPr="00BD7686" w:rsidRDefault="007E5C33" w:rsidP="00DE41F4">
            <w:pPr>
              <w:jc w:val="center"/>
              <w:rPr>
                <w:rFonts w:ascii="Calibri" w:hAnsi="Calibri"/>
                <w:szCs w:val="24"/>
                <w:lang w:eastAsia="hr-HR"/>
              </w:rPr>
            </w:pPr>
          </w:p>
        </w:tc>
      </w:tr>
      <w:tr w:rsidR="007E5C33" w:rsidRPr="00BD7686" w:rsidTr="00DE41F4">
        <w:trPr>
          <w:jc w:val="center"/>
        </w:trPr>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7E5C33" w:rsidRPr="00BD7686" w:rsidRDefault="007E5C33" w:rsidP="00DE41F4">
            <w:pPr>
              <w:jc w:val="left"/>
              <w:rPr>
                <w:rFonts w:ascii="Calibri" w:hAnsi="Calibri"/>
                <w:sz w:val="20"/>
                <w:szCs w:val="20"/>
                <w:lang w:eastAsia="hr-HR"/>
              </w:rPr>
            </w:pPr>
            <w:r w:rsidRPr="00BD7686">
              <w:rPr>
                <w:rFonts w:ascii="Calibri" w:hAnsi="Calibri"/>
                <w:color w:val="000000" w:themeColor="text1"/>
                <w:sz w:val="20"/>
                <w:szCs w:val="20"/>
                <w:lang w:eastAsia="hr-HR"/>
              </w:rPr>
              <w:t xml:space="preserve">2 </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7E5C33" w:rsidRPr="00BD7686" w:rsidRDefault="007E5C33" w:rsidP="00DE41F4">
            <w:pPr>
              <w:jc w:val="left"/>
              <w:rPr>
                <w:rFonts w:ascii="Calibri" w:hAnsi="Calibri"/>
                <w:sz w:val="20"/>
                <w:szCs w:val="20"/>
                <w:lang w:eastAsia="hr-HR"/>
              </w:rPr>
            </w:pPr>
            <w:r w:rsidRPr="00BD7686">
              <w:rPr>
                <w:rFonts w:ascii="Calibri" w:hAnsi="Calibri"/>
                <w:sz w:val="20"/>
                <w:szCs w:val="20"/>
                <w:lang w:eastAsia="hr-HR"/>
              </w:rPr>
              <w:t>Malene</w:t>
            </w:r>
          </w:p>
        </w:tc>
        <w:tc>
          <w:tcPr>
            <w:tcW w:w="2265" w:type="dxa"/>
          </w:tcPr>
          <w:p w:rsidR="007E5C33" w:rsidRPr="00BD7686" w:rsidRDefault="007E5C33" w:rsidP="00DE41F4">
            <w:pPr>
              <w:pStyle w:val="Bezproreda"/>
              <w:rPr>
                <w:sz w:val="20"/>
                <w:szCs w:val="20"/>
              </w:rPr>
            </w:pPr>
            <w:r w:rsidRPr="00BD7686">
              <w:rPr>
                <w:sz w:val="20"/>
                <w:szCs w:val="20"/>
              </w:rPr>
              <w:t>0,001 – 0,0046</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7E5C33" w:rsidRPr="00BD7686" w:rsidRDefault="007E5C33" w:rsidP="00DE41F4">
            <w:pPr>
              <w:jc w:val="left"/>
              <w:rPr>
                <w:rFonts w:ascii="Calibri" w:hAnsi="Calibri"/>
                <w:szCs w:val="24"/>
                <w:lang w:eastAsia="hr-HR"/>
              </w:rPr>
            </w:pPr>
          </w:p>
        </w:tc>
      </w:tr>
      <w:tr w:rsidR="007E5C33" w:rsidRPr="00BD7686" w:rsidTr="00DE41F4">
        <w:trPr>
          <w:jc w:val="center"/>
        </w:trPr>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7E5C33" w:rsidRPr="00BD7686" w:rsidRDefault="007E5C33" w:rsidP="00DE41F4">
            <w:pPr>
              <w:jc w:val="left"/>
              <w:rPr>
                <w:rFonts w:ascii="Calibri" w:hAnsi="Calibri"/>
                <w:sz w:val="20"/>
                <w:szCs w:val="20"/>
                <w:lang w:eastAsia="hr-HR"/>
              </w:rPr>
            </w:pPr>
            <w:r w:rsidRPr="00BD7686">
              <w:rPr>
                <w:rFonts w:ascii="Calibri" w:hAnsi="Calibri"/>
                <w:color w:val="000000" w:themeColor="text1"/>
                <w:sz w:val="20"/>
                <w:szCs w:val="20"/>
                <w:lang w:eastAsia="hr-HR"/>
              </w:rPr>
              <w:t xml:space="preserve">3 </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7E5C33" w:rsidRPr="00BD7686" w:rsidRDefault="007E5C33" w:rsidP="00DE41F4">
            <w:pPr>
              <w:jc w:val="left"/>
              <w:rPr>
                <w:rFonts w:ascii="Calibri" w:hAnsi="Calibri"/>
                <w:sz w:val="20"/>
                <w:szCs w:val="20"/>
                <w:lang w:eastAsia="hr-HR"/>
              </w:rPr>
            </w:pPr>
            <w:r w:rsidRPr="00BD7686">
              <w:rPr>
                <w:rFonts w:ascii="Calibri" w:hAnsi="Calibri"/>
                <w:sz w:val="20"/>
                <w:szCs w:val="20"/>
                <w:lang w:eastAsia="hr-HR"/>
              </w:rPr>
              <w:t>Umjerene</w:t>
            </w:r>
          </w:p>
        </w:tc>
        <w:tc>
          <w:tcPr>
            <w:tcW w:w="2265" w:type="dxa"/>
          </w:tcPr>
          <w:p w:rsidR="007E5C33" w:rsidRPr="00BD7686" w:rsidRDefault="007E5C33" w:rsidP="00DE41F4">
            <w:pPr>
              <w:pStyle w:val="Bezproreda"/>
              <w:rPr>
                <w:sz w:val="20"/>
                <w:szCs w:val="20"/>
              </w:rPr>
            </w:pPr>
            <w:r w:rsidRPr="00BD7686">
              <w:rPr>
                <w:sz w:val="20"/>
                <w:szCs w:val="20"/>
              </w:rPr>
              <w:t>0,0047 – 0,011</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7E5C33" w:rsidRPr="00BD7686" w:rsidRDefault="007E5C33" w:rsidP="00DE41F4">
            <w:pPr>
              <w:jc w:val="left"/>
              <w:rPr>
                <w:rFonts w:ascii="Calibri" w:hAnsi="Calibri"/>
                <w:szCs w:val="24"/>
                <w:lang w:eastAsia="hr-HR"/>
              </w:rPr>
            </w:pPr>
          </w:p>
        </w:tc>
      </w:tr>
      <w:tr w:rsidR="007E5C33" w:rsidRPr="00BD7686" w:rsidTr="00DE41F4">
        <w:trPr>
          <w:jc w:val="center"/>
        </w:trPr>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7E5C33" w:rsidRPr="00BD7686" w:rsidRDefault="007E5C33" w:rsidP="00DE41F4">
            <w:pPr>
              <w:jc w:val="left"/>
              <w:rPr>
                <w:rFonts w:ascii="Calibri" w:hAnsi="Calibri"/>
                <w:sz w:val="20"/>
                <w:szCs w:val="20"/>
                <w:lang w:eastAsia="hr-HR"/>
              </w:rPr>
            </w:pPr>
            <w:r w:rsidRPr="00BD7686">
              <w:rPr>
                <w:rFonts w:ascii="Calibri" w:hAnsi="Calibri"/>
                <w:color w:val="000000" w:themeColor="text1"/>
                <w:sz w:val="20"/>
                <w:szCs w:val="20"/>
                <w:lang w:eastAsia="hr-HR"/>
              </w:rPr>
              <w:t xml:space="preserve">4 </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7E5C33" w:rsidRPr="00BD7686" w:rsidRDefault="007E5C33" w:rsidP="00DE41F4">
            <w:pPr>
              <w:jc w:val="left"/>
              <w:rPr>
                <w:rFonts w:ascii="Calibri" w:hAnsi="Calibri"/>
                <w:sz w:val="20"/>
                <w:szCs w:val="20"/>
                <w:lang w:eastAsia="hr-HR"/>
              </w:rPr>
            </w:pPr>
            <w:r w:rsidRPr="00BD7686">
              <w:rPr>
                <w:rFonts w:ascii="Calibri" w:hAnsi="Calibri"/>
                <w:sz w:val="20"/>
                <w:szCs w:val="20"/>
                <w:lang w:eastAsia="hr-HR"/>
              </w:rPr>
              <w:t>Značajne</w:t>
            </w:r>
          </w:p>
        </w:tc>
        <w:tc>
          <w:tcPr>
            <w:tcW w:w="2265" w:type="dxa"/>
          </w:tcPr>
          <w:p w:rsidR="007E5C33" w:rsidRPr="00BD7686" w:rsidRDefault="007E5C33" w:rsidP="00DE41F4">
            <w:pPr>
              <w:pStyle w:val="Bezproreda"/>
              <w:rPr>
                <w:sz w:val="20"/>
                <w:szCs w:val="20"/>
              </w:rPr>
            </w:pPr>
            <w:r w:rsidRPr="00BD7686">
              <w:rPr>
                <w:sz w:val="20"/>
                <w:szCs w:val="20"/>
              </w:rPr>
              <w:t>0,012 – 0,035</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7E5C33" w:rsidRPr="00BD7686" w:rsidRDefault="007E5C33" w:rsidP="00DE41F4">
            <w:pPr>
              <w:jc w:val="left"/>
              <w:rPr>
                <w:rFonts w:ascii="Calibri" w:hAnsi="Calibri"/>
                <w:szCs w:val="24"/>
                <w:lang w:eastAsia="hr-HR"/>
              </w:rPr>
            </w:pPr>
          </w:p>
        </w:tc>
      </w:tr>
      <w:tr w:rsidR="007E5C33" w:rsidRPr="00BD7686" w:rsidTr="00DE41F4">
        <w:trPr>
          <w:jc w:val="center"/>
        </w:trPr>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7E5C33" w:rsidRPr="00BD7686" w:rsidRDefault="007E5C33" w:rsidP="00DE41F4">
            <w:pPr>
              <w:jc w:val="left"/>
              <w:rPr>
                <w:rFonts w:ascii="Calibri" w:hAnsi="Calibri"/>
                <w:sz w:val="20"/>
                <w:szCs w:val="20"/>
                <w:lang w:eastAsia="hr-HR"/>
              </w:rPr>
            </w:pPr>
            <w:r w:rsidRPr="00BD7686">
              <w:rPr>
                <w:rFonts w:ascii="Calibri" w:hAnsi="Calibri"/>
                <w:color w:val="000000" w:themeColor="text1"/>
                <w:sz w:val="20"/>
                <w:szCs w:val="20"/>
                <w:lang w:eastAsia="hr-HR"/>
              </w:rPr>
              <w:t xml:space="preserve">5 </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7E5C33" w:rsidRPr="00BD7686" w:rsidRDefault="007E5C33" w:rsidP="00DE41F4">
            <w:pPr>
              <w:jc w:val="left"/>
              <w:rPr>
                <w:rFonts w:ascii="Calibri" w:hAnsi="Calibri"/>
                <w:sz w:val="20"/>
                <w:szCs w:val="20"/>
                <w:lang w:eastAsia="hr-HR"/>
              </w:rPr>
            </w:pPr>
            <w:r w:rsidRPr="00BD7686">
              <w:rPr>
                <w:rFonts w:ascii="Calibri" w:hAnsi="Calibri"/>
                <w:sz w:val="20"/>
                <w:szCs w:val="20"/>
                <w:lang w:eastAsia="hr-HR"/>
              </w:rPr>
              <w:t>Katastrofalne</w:t>
            </w:r>
          </w:p>
        </w:tc>
        <w:tc>
          <w:tcPr>
            <w:tcW w:w="2265" w:type="dxa"/>
          </w:tcPr>
          <w:p w:rsidR="007E5C33" w:rsidRPr="00BD7686" w:rsidRDefault="007E5C33" w:rsidP="00DE41F4">
            <w:pPr>
              <w:pStyle w:val="Bezproreda"/>
              <w:rPr>
                <w:sz w:val="20"/>
                <w:szCs w:val="20"/>
              </w:rPr>
            </w:pPr>
            <w:r w:rsidRPr="00BD7686">
              <w:rPr>
                <w:sz w:val="20"/>
                <w:szCs w:val="20"/>
              </w:rPr>
              <w:t>0,036 ili više</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7E5C33" w:rsidRPr="00BD7686" w:rsidRDefault="007E5C33" w:rsidP="00DE41F4">
            <w:pPr>
              <w:jc w:val="center"/>
              <w:rPr>
                <w:rFonts w:ascii="Calibri" w:hAnsi="Calibri"/>
                <w:bCs/>
                <w:lang w:eastAsia="hr-HR"/>
              </w:rPr>
            </w:pPr>
            <w:r w:rsidRPr="00BD7686">
              <w:rPr>
                <w:rFonts w:ascii="Calibri" w:hAnsi="Calibri"/>
                <w:bCs/>
                <w:lang w:eastAsia="hr-HR"/>
              </w:rPr>
              <w:t>X</w:t>
            </w:r>
          </w:p>
        </w:tc>
      </w:tr>
    </w:tbl>
    <w:p w:rsidR="007E5C33" w:rsidRDefault="007E5C33" w:rsidP="007E5C33">
      <w:pPr>
        <w:spacing w:line="276" w:lineRule="auto"/>
        <w:rPr>
          <w:sz w:val="22"/>
          <w:szCs w:val="22"/>
          <w:lang w:eastAsia="hr-HR"/>
        </w:rPr>
      </w:pPr>
    </w:p>
    <w:p w:rsidR="00A07557" w:rsidRPr="00BD7686" w:rsidRDefault="00A07557" w:rsidP="007E5C33">
      <w:pPr>
        <w:spacing w:line="276" w:lineRule="auto"/>
        <w:rPr>
          <w:sz w:val="22"/>
          <w:szCs w:val="22"/>
          <w:lang w:eastAsia="hr-HR"/>
        </w:rPr>
      </w:pPr>
    </w:p>
    <w:p w:rsidR="00CB1D61" w:rsidRPr="00BD7686" w:rsidRDefault="00CB1D61" w:rsidP="00CB1D61">
      <w:pPr>
        <w:spacing w:line="276" w:lineRule="auto"/>
        <w:textAlignment w:val="baseline"/>
        <w:rPr>
          <w:rFonts w:eastAsia="SimSun" w:cstheme="minorHAnsi"/>
          <w:sz w:val="22"/>
          <w:szCs w:val="22"/>
          <w:lang w:eastAsia="hr-HR"/>
        </w:rPr>
      </w:pPr>
      <w:r w:rsidRPr="00BD7686">
        <w:rPr>
          <w:rFonts w:eastAsia="SimSun" w:cstheme="minorHAnsi"/>
          <w:sz w:val="22"/>
          <w:szCs w:val="22"/>
          <w:lang w:eastAsia="hr-HR"/>
        </w:rPr>
        <w:t>Pri ne</w:t>
      </w:r>
      <w:r w:rsidR="00B90A43">
        <w:rPr>
          <w:rFonts w:eastAsia="SimSun" w:cstheme="minorHAnsi"/>
          <w:sz w:val="22"/>
          <w:szCs w:val="22"/>
          <w:lang w:eastAsia="hr-HR"/>
        </w:rPr>
        <w:t xml:space="preserve">sreći s vagonom cisternom na M303 - </w:t>
      </w:r>
      <w:r w:rsidR="00B90A43" w:rsidRPr="00B90A43">
        <w:rPr>
          <w:rFonts w:ascii="Calibri" w:hAnsi="Calibri" w:cs="Calibri"/>
          <w:sz w:val="22"/>
          <w:szCs w:val="22"/>
        </w:rPr>
        <w:t xml:space="preserve">Str/Vrpolje- </w:t>
      </w:r>
      <w:proofErr w:type="spellStart"/>
      <w:r w:rsidR="00B90A43" w:rsidRPr="00B90A43">
        <w:rPr>
          <w:rFonts w:ascii="Calibri" w:hAnsi="Calibri" w:cs="Calibri"/>
          <w:sz w:val="22"/>
          <w:szCs w:val="22"/>
        </w:rPr>
        <w:t>Sl</w:t>
      </w:r>
      <w:proofErr w:type="spellEnd"/>
      <w:r w:rsidR="00B90A43" w:rsidRPr="00B90A43">
        <w:rPr>
          <w:rFonts w:ascii="Calibri" w:hAnsi="Calibri" w:cs="Calibri"/>
          <w:sz w:val="22"/>
          <w:szCs w:val="22"/>
        </w:rPr>
        <w:t xml:space="preserve">. </w:t>
      </w:r>
      <w:proofErr w:type="spellStart"/>
      <w:r w:rsidR="00B90A43" w:rsidRPr="00B90A43">
        <w:rPr>
          <w:rFonts w:ascii="Calibri" w:hAnsi="Calibri" w:cs="Calibri"/>
          <w:sz w:val="22"/>
          <w:szCs w:val="22"/>
        </w:rPr>
        <w:t>Šamac</w:t>
      </w:r>
      <w:proofErr w:type="spellEnd"/>
      <w:r w:rsidR="00B90A43">
        <w:rPr>
          <w:rFonts w:ascii="Calibri" w:hAnsi="Calibri" w:cs="Calibri"/>
          <w:sz w:val="22"/>
          <w:szCs w:val="22"/>
        </w:rPr>
        <w:t xml:space="preserve"> </w:t>
      </w:r>
      <w:r w:rsidR="00B90A43" w:rsidRPr="00B90A43">
        <w:rPr>
          <w:rFonts w:ascii="Calibri" w:hAnsi="Calibri" w:cs="Calibri"/>
          <w:sz w:val="22"/>
          <w:szCs w:val="22"/>
        </w:rPr>
        <w:t>-</w:t>
      </w:r>
      <w:r w:rsidR="00B90A43">
        <w:rPr>
          <w:rFonts w:ascii="Calibri" w:hAnsi="Calibri" w:cs="Calibri"/>
          <w:sz w:val="22"/>
          <w:szCs w:val="22"/>
        </w:rPr>
        <w:t xml:space="preserve"> </w:t>
      </w:r>
      <w:r w:rsidR="00B90A43" w:rsidRPr="00B90A43">
        <w:rPr>
          <w:rFonts w:ascii="Calibri" w:hAnsi="Calibri" w:cs="Calibri"/>
          <w:sz w:val="22"/>
          <w:szCs w:val="22"/>
        </w:rPr>
        <w:t>državna granica</w:t>
      </w:r>
      <w:r w:rsidR="00B90A43">
        <w:rPr>
          <w:rFonts w:ascii="Calibri" w:hAnsi="Calibri" w:cs="Calibri"/>
          <w:sz w:val="22"/>
          <w:szCs w:val="22"/>
        </w:rPr>
        <w:t xml:space="preserve"> -</w:t>
      </w:r>
      <w:r w:rsidR="00231F2C" w:rsidRPr="00BD7686">
        <w:rPr>
          <w:rFonts w:eastAsia="SimSun" w:cstheme="minorHAnsi"/>
          <w:sz w:val="22"/>
          <w:szCs w:val="22"/>
          <w:lang w:eastAsia="hr-HR"/>
        </w:rPr>
        <w:t xml:space="preserve"> </w:t>
      </w:r>
      <w:r w:rsidRPr="00BD7686">
        <w:rPr>
          <w:rFonts w:eastAsia="SimSun" w:cstheme="minorHAnsi"/>
          <w:sz w:val="22"/>
          <w:szCs w:val="22"/>
          <w:lang w:eastAsia="hr-HR"/>
        </w:rPr>
        <w:t xml:space="preserve"> može se očekivati </w:t>
      </w:r>
      <w:r w:rsidR="00BD7686" w:rsidRPr="00BD7686">
        <w:rPr>
          <w:rFonts w:eastAsia="SimSun" w:cstheme="minorHAnsi"/>
          <w:sz w:val="22"/>
          <w:szCs w:val="22"/>
          <w:lang w:eastAsia="hr-HR"/>
        </w:rPr>
        <w:t>ugrožavanje</w:t>
      </w:r>
      <w:r w:rsidRPr="00BD7686">
        <w:rPr>
          <w:rFonts w:eastAsia="SimSun" w:cstheme="minorHAnsi"/>
          <w:sz w:val="22"/>
          <w:szCs w:val="22"/>
          <w:lang w:eastAsia="hr-HR"/>
        </w:rPr>
        <w:t xml:space="preserve"> za oko 50 osoba od kojih bi bilo 1 smrtno stradala osoba i 10 ozbiljno opečenih osoba.</w:t>
      </w:r>
    </w:p>
    <w:p w:rsidR="00CB1D61" w:rsidRPr="00BD7686" w:rsidRDefault="00CB1D61" w:rsidP="00CB1D61">
      <w:pPr>
        <w:spacing w:line="276" w:lineRule="auto"/>
        <w:textAlignment w:val="baseline"/>
        <w:rPr>
          <w:rFonts w:eastAsia="SimSun" w:cstheme="minorHAnsi"/>
          <w:sz w:val="22"/>
          <w:szCs w:val="22"/>
          <w:lang w:eastAsia="hr-HR"/>
        </w:rPr>
      </w:pPr>
    </w:p>
    <w:p w:rsidR="00CB1D61" w:rsidRPr="00BD7686" w:rsidRDefault="00CB1D61" w:rsidP="00CB1D61">
      <w:pPr>
        <w:spacing w:line="276" w:lineRule="auto"/>
        <w:textAlignment w:val="baseline"/>
        <w:rPr>
          <w:rFonts w:cs="Segoe UI"/>
          <w:b/>
          <w:i/>
          <w:sz w:val="22"/>
          <w:szCs w:val="22"/>
          <w:lang w:eastAsia="hr-HR"/>
        </w:rPr>
      </w:pPr>
      <w:r w:rsidRPr="00BD7686">
        <w:rPr>
          <w:rFonts w:cs="Segoe UI"/>
          <w:sz w:val="22"/>
          <w:szCs w:val="22"/>
          <w:lang w:eastAsia="hr-HR"/>
        </w:rPr>
        <w:t xml:space="preserve">Posljedice na život i zdravlje ljudi  nalaze se u </w:t>
      </w:r>
      <w:r w:rsidRPr="00BD7686">
        <w:rPr>
          <w:rFonts w:cs="Segoe UI"/>
          <w:b/>
          <w:i/>
          <w:sz w:val="22"/>
          <w:szCs w:val="22"/>
          <w:lang w:eastAsia="hr-HR"/>
        </w:rPr>
        <w:t>kategoriji 5 – katastrofalne posljedice.</w:t>
      </w:r>
    </w:p>
    <w:p w:rsidR="007E5C33" w:rsidRDefault="007E5C33" w:rsidP="007E5C33">
      <w:pPr>
        <w:spacing w:line="276" w:lineRule="auto"/>
        <w:rPr>
          <w:sz w:val="22"/>
          <w:szCs w:val="22"/>
          <w:lang w:eastAsia="hr-HR"/>
        </w:rPr>
      </w:pPr>
    </w:p>
    <w:p w:rsidR="00A07557" w:rsidRPr="00BD7686" w:rsidRDefault="00A07557" w:rsidP="007E5C33">
      <w:pPr>
        <w:spacing w:line="276" w:lineRule="auto"/>
        <w:rPr>
          <w:sz w:val="22"/>
          <w:szCs w:val="22"/>
          <w:lang w:eastAsia="hr-HR"/>
        </w:rPr>
      </w:pPr>
    </w:p>
    <w:p w:rsidR="007E5C33" w:rsidRPr="00BD7686" w:rsidRDefault="007E5C33" w:rsidP="007E5C33">
      <w:pPr>
        <w:pStyle w:val="Razina5"/>
      </w:pPr>
      <w:bookmarkStart w:id="276" w:name="_Toc527052198"/>
      <w:r w:rsidRPr="00BD7686">
        <w:t>Posljedice na gospodarstvo</w:t>
      </w:r>
      <w:bookmarkEnd w:id="276"/>
    </w:p>
    <w:p w:rsidR="007E5C33" w:rsidRPr="001D54A3" w:rsidRDefault="007E5C33" w:rsidP="007E5C33"/>
    <w:p w:rsidR="00A07557" w:rsidRDefault="00B05C26" w:rsidP="00B05C26">
      <w:pPr>
        <w:pStyle w:val="Opisslike"/>
        <w:rPr>
          <w:b w:val="0"/>
        </w:rPr>
      </w:pPr>
      <w:r w:rsidRPr="001D54A3">
        <w:rPr>
          <w:b w:val="0"/>
        </w:rPr>
        <w:t>Tablica</w:t>
      </w:r>
      <w:r w:rsidR="007E5C33" w:rsidRPr="001D54A3">
        <w:rPr>
          <w:b w:val="0"/>
        </w:rPr>
        <w:t>: Tehničk</w:t>
      </w:r>
      <w:r w:rsidR="00AA5218" w:rsidRPr="001D54A3">
        <w:rPr>
          <w:b w:val="0"/>
        </w:rPr>
        <w:t>o tehnološke nesreće u željezničkom</w:t>
      </w:r>
      <w:r w:rsidR="007E5C33" w:rsidRPr="001D54A3">
        <w:rPr>
          <w:b w:val="0"/>
        </w:rPr>
        <w:t xml:space="preserve"> prometu  - ocjena kategorije utjecaja na gospodarstvo</w:t>
      </w:r>
    </w:p>
    <w:p w:rsidR="007E5C33" w:rsidRPr="001D54A3" w:rsidRDefault="007E5C33" w:rsidP="00B05C26">
      <w:pPr>
        <w:pStyle w:val="Opisslike"/>
        <w:rPr>
          <w:b w:val="0"/>
        </w:rPr>
      </w:pPr>
      <w:r w:rsidRPr="001D54A3">
        <w:rPr>
          <w:b w:val="0"/>
        </w:rPr>
        <w:t xml:space="preserve"> </w:t>
      </w:r>
    </w:p>
    <w:tbl>
      <w:tblPr>
        <w:tblStyle w:val="Reetkatablice162"/>
        <w:tblW w:w="0" w:type="auto"/>
        <w:jc w:val="center"/>
        <w:tblLook w:val="04A0"/>
      </w:tblPr>
      <w:tblGrid>
        <w:gridCol w:w="1271"/>
        <w:gridCol w:w="1701"/>
        <w:gridCol w:w="3823"/>
        <w:gridCol w:w="2265"/>
      </w:tblGrid>
      <w:tr w:rsidR="007E5C33" w:rsidRPr="00BD7686" w:rsidTr="00DE41F4">
        <w:trPr>
          <w:jc w:val="center"/>
        </w:trPr>
        <w:tc>
          <w:tcPr>
            <w:tcW w:w="9060" w:type="dxa"/>
            <w:gridSpan w:val="4"/>
            <w:shd w:val="clear" w:color="auto" w:fill="F2F2F2" w:themeFill="background1" w:themeFillShade="F2"/>
          </w:tcPr>
          <w:p w:rsidR="007E5C33" w:rsidRPr="00BD7686" w:rsidRDefault="007E5C33" w:rsidP="00DE41F4">
            <w:pPr>
              <w:jc w:val="center"/>
              <w:rPr>
                <w:rFonts w:ascii="Calibri" w:hAnsi="Calibri"/>
                <w:sz w:val="20"/>
                <w:szCs w:val="20"/>
                <w:lang w:eastAsia="en-US"/>
              </w:rPr>
            </w:pPr>
            <w:r w:rsidRPr="00BD7686">
              <w:rPr>
                <w:rFonts w:ascii="Calibri" w:hAnsi="Calibri"/>
                <w:sz w:val="20"/>
                <w:szCs w:val="20"/>
                <w:lang w:eastAsia="en-US"/>
              </w:rPr>
              <w:t>Gospodarstvo</w:t>
            </w:r>
          </w:p>
        </w:tc>
      </w:tr>
      <w:tr w:rsidR="007E5C33" w:rsidRPr="00BD7686" w:rsidTr="00DE41F4">
        <w:trPr>
          <w:jc w:val="center"/>
        </w:trPr>
        <w:tc>
          <w:tcPr>
            <w:tcW w:w="1271" w:type="dxa"/>
            <w:shd w:val="clear" w:color="auto" w:fill="F2F2F2" w:themeFill="background1" w:themeFillShade="F2"/>
          </w:tcPr>
          <w:p w:rsidR="007E5C33" w:rsidRPr="00BD7686" w:rsidRDefault="007E5C33" w:rsidP="00DE41F4">
            <w:pPr>
              <w:jc w:val="center"/>
              <w:rPr>
                <w:rFonts w:ascii="Calibri" w:hAnsi="Calibri"/>
                <w:sz w:val="20"/>
                <w:szCs w:val="20"/>
                <w:lang w:eastAsia="en-US"/>
              </w:rPr>
            </w:pPr>
            <w:r w:rsidRPr="00BD7686">
              <w:rPr>
                <w:rFonts w:ascii="Calibri" w:hAnsi="Calibri"/>
                <w:sz w:val="20"/>
                <w:szCs w:val="20"/>
                <w:lang w:eastAsia="en-US"/>
              </w:rPr>
              <w:t>Kategorija</w:t>
            </w:r>
          </w:p>
        </w:tc>
        <w:tc>
          <w:tcPr>
            <w:tcW w:w="1701" w:type="dxa"/>
            <w:shd w:val="clear" w:color="auto" w:fill="F2F2F2" w:themeFill="background1" w:themeFillShade="F2"/>
          </w:tcPr>
          <w:p w:rsidR="007E5C33" w:rsidRPr="00BD7686" w:rsidRDefault="007E5C33" w:rsidP="00DE41F4">
            <w:pPr>
              <w:jc w:val="center"/>
              <w:rPr>
                <w:rFonts w:ascii="Calibri" w:hAnsi="Calibri"/>
                <w:sz w:val="20"/>
                <w:szCs w:val="20"/>
                <w:lang w:eastAsia="en-US"/>
              </w:rPr>
            </w:pPr>
            <w:r w:rsidRPr="00BD7686">
              <w:rPr>
                <w:rFonts w:ascii="Calibri" w:hAnsi="Calibri"/>
                <w:sz w:val="20"/>
                <w:szCs w:val="20"/>
                <w:lang w:eastAsia="en-US"/>
              </w:rPr>
              <w:t>Posljedice</w:t>
            </w:r>
          </w:p>
        </w:tc>
        <w:tc>
          <w:tcPr>
            <w:tcW w:w="3823" w:type="dxa"/>
            <w:shd w:val="clear" w:color="auto" w:fill="F2F2F2" w:themeFill="background1" w:themeFillShade="F2"/>
          </w:tcPr>
          <w:p w:rsidR="007E5C33" w:rsidRPr="00BD7686" w:rsidRDefault="007E5C33" w:rsidP="00DE41F4">
            <w:pPr>
              <w:jc w:val="center"/>
              <w:rPr>
                <w:rFonts w:ascii="Calibri" w:hAnsi="Calibri"/>
                <w:sz w:val="20"/>
                <w:szCs w:val="20"/>
                <w:lang w:eastAsia="en-US"/>
              </w:rPr>
            </w:pPr>
            <w:r w:rsidRPr="00BD7686">
              <w:rPr>
                <w:rFonts w:ascii="Calibri" w:hAnsi="Calibri"/>
                <w:sz w:val="20"/>
                <w:szCs w:val="20"/>
                <w:lang w:eastAsia="en-US"/>
              </w:rPr>
              <w:t>Kriterij – štete u % proračuna JLP(R)S</w:t>
            </w:r>
          </w:p>
        </w:tc>
        <w:tc>
          <w:tcPr>
            <w:tcW w:w="2265" w:type="dxa"/>
            <w:shd w:val="clear" w:color="auto" w:fill="F2F2F2" w:themeFill="background1" w:themeFillShade="F2"/>
          </w:tcPr>
          <w:p w:rsidR="007E5C33" w:rsidRPr="00BD7686" w:rsidRDefault="007E5C33" w:rsidP="00DE41F4">
            <w:pPr>
              <w:jc w:val="center"/>
              <w:rPr>
                <w:rFonts w:ascii="Calibri" w:hAnsi="Calibri"/>
                <w:sz w:val="20"/>
                <w:szCs w:val="20"/>
                <w:lang w:eastAsia="en-US"/>
              </w:rPr>
            </w:pPr>
            <w:r w:rsidRPr="00BD7686">
              <w:rPr>
                <w:rFonts w:ascii="Calibri" w:hAnsi="Calibri"/>
                <w:sz w:val="20"/>
                <w:szCs w:val="20"/>
                <w:lang w:eastAsia="en-US"/>
              </w:rPr>
              <w:t>Ocjena (x)</w:t>
            </w:r>
          </w:p>
        </w:tc>
      </w:tr>
      <w:tr w:rsidR="007E5C33" w:rsidRPr="00BD7686" w:rsidTr="00DE41F4">
        <w:trPr>
          <w:jc w:val="center"/>
        </w:trPr>
        <w:tc>
          <w:tcPr>
            <w:tcW w:w="1271" w:type="dxa"/>
            <w:tcBorders>
              <w:top w:val="single" w:sz="4" w:space="0" w:color="auto"/>
              <w:left w:val="single" w:sz="4" w:space="0" w:color="auto"/>
              <w:bottom w:val="single" w:sz="4" w:space="0" w:color="auto"/>
              <w:right w:val="single" w:sz="4" w:space="0" w:color="auto"/>
            </w:tcBorders>
            <w:shd w:val="clear" w:color="auto" w:fill="BDD6EE"/>
            <w:vAlign w:val="center"/>
          </w:tcPr>
          <w:p w:rsidR="007E5C33" w:rsidRPr="00BD7686" w:rsidRDefault="007E5C33" w:rsidP="00DE41F4">
            <w:pPr>
              <w:jc w:val="left"/>
              <w:rPr>
                <w:rFonts w:ascii="Calibri" w:hAnsi="Calibri"/>
                <w:sz w:val="20"/>
                <w:szCs w:val="20"/>
                <w:lang w:eastAsia="hr-HR"/>
              </w:rPr>
            </w:pPr>
            <w:r w:rsidRPr="00BD7686">
              <w:rPr>
                <w:rFonts w:ascii="Calibri" w:hAnsi="Calibri"/>
                <w:color w:val="000000" w:themeColor="text1"/>
                <w:sz w:val="20"/>
                <w:szCs w:val="20"/>
                <w:lang w:eastAsia="hr-HR"/>
              </w:rPr>
              <w:t xml:space="preserve">1 </w:t>
            </w:r>
          </w:p>
        </w:tc>
        <w:tc>
          <w:tcPr>
            <w:tcW w:w="1701" w:type="dxa"/>
            <w:tcBorders>
              <w:top w:val="single" w:sz="4" w:space="0" w:color="auto"/>
              <w:left w:val="single" w:sz="4" w:space="0" w:color="auto"/>
              <w:bottom w:val="single" w:sz="4" w:space="0" w:color="auto"/>
              <w:right w:val="single" w:sz="4" w:space="0" w:color="auto"/>
            </w:tcBorders>
            <w:shd w:val="clear" w:color="auto" w:fill="BDD6EE"/>
            <w:vAlign w:val="center"/>
          </w:tcPr>
          <w:p w:rsidR="007E5C33" w:rsidRPr="00BD7686" w:rsidRDefault="007E5C33" w:rsidP="00DE41F4">
            <w:pPr>
              <w:jc w:val="left"/>
              <w:rPr>
                <w:rFonts w:ascii="Calibri" w:hAnsi="Calibri"/>
                <w:sz w:val="20"/>
                <w:szCs w:val="20"/>
                <w:lang w:eastAsia="hr-HR"/>
              </w:rPr>
            </w:pPr>
            <w:r w:rsidRPr="00BD7686">
              <w:rPr>
                <w:rFonts w:ascii="Calibri" w:hAnsi="Calibri"/>
                <w:sz w:val="20"/>
                <w:szCs w:val="20"/>
                <w:lang w:eastAsia="hr-HR"/>
              </w:rPr>
              <w:t>Neznatne</w:t>
            </w:r>
          </w:p>
        </w:tc>
        <w:tc>
          <w:tcPr>
            <w:tcW w:w="3823" w:type="dxa"/>
          </w:tcPr>
          <w:p w:rsidR="007E5C33" w:rsidRPr="00BD7686" w:rsidRDefault="007E5C33" w:rsidP="00DE41F4">
            <w:pPr>
              <w:jc w:val="center"/>
              <w:rPr>
                <w:rFonts w:ascii="Calibri" w:hAnsi="Calibri"/>
                <w:sz w:val="20"/>
                <w:szCs w:val="20"/>
                <w:lang w:eastAsia="en-US"/>
              </w:rPr>
            </w:pPr>
            <w:r w:rsidRPr="00BD7686">
              <w:rPr>
                <w:rFonts w:ascii="Calibri" w:hAnsi="Calibri"/>
                <w:sz w:val="20"/>
                <w:szCs w:val="20"/>
                <w:lang w:eastAsia="en-US"/>
              </w:rPr>
              <w:t>&lt;1%</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7E5C33" w:rsidRPr="00BD7686" w:rsidRDefault="007E5C33" w:rsidP="00DE41F4">
            <w:pPr>
              <w:jc w:val="left"/>
              <w:rPr>
                <w:rFonts w:ascii="Calibri" w:hAnsi="Calibri"/>
                <w:szCs w:val="24"/>
                <w:lang w:eastAsia="hr-HR"/>
              </w:rPr>
            </w:pPr>
          </w:p>
        </w:tc>
      </w:tr>
      <w:tr w:rsidR="007E5C33" w:rsidRPr="00BD7686" w:rsidTr="00DE41F4">
        <w:trPr>
          <w:jc w:val="center"/>
        </w:trPr>
        <w:tc>
          <w:tcPr>
            <w:tcW w:w="1271" w:type="dxa"/>
            <w:tcBorders>
              <w:top w:val="single" w:sz="4" w:space="0" w:color="auto"/>
              <w:left w:val="single" w:sz="4" w:space="0" w:color="auto"/>
              <w:bottom w:val="single" w:sz="4" w:space="0" w:color="auto"/>
              <w:right w:val="single" w:sz="4" w:space="0" w:color="auto"/>
            </w:tcBorders>
            <w:shd w:val="clear" w:color="auto" w:fill="A8D08D"/>
            <w:vAlign w:val="center"/>
          </w:tcPr>
          <w:p w:rsidR="007E5C33" w:rsidRPr="00BD7686" w:rsidRDefault="007E5C33" w:rsidP="00DE41F4">
            <w:pPr>
              <w:jc w:val="left"/>
              <w:rPr>
                <w:rFonts w:ascii="Calibri" w:hAnsi="Calibri"/>
                <w:sz w:val="20"/>
                <w:szCs w:val="20"/>
                <w:lang w:eastAsia="hr-HR"/>
              </w:rPr>
            </w:pPr>
            <w:r w:rsidRPr="00BD7686">
              <w:rPr>
                <w:rFonts w:ascii="Calibri" w:hAnsi="Calibri"/>
                <w:color w:val="000000" w:themeColor="text1"/>
                <w:sz w:val="20"/>
                <w:szCs w:val="20"/>
                <w:lang w:eastAsia="hr-HR"/>
              </w:rPr>
              <w:t xml:space="preserve">2 </w:t>
            </w:r>
          </w:p>
        </w:tc>
        <w:tc>
          <w:tcPr>
            <w:tcW w:w="1701" w:type="dxa"/>
            <w:tcBorders>
              <w:top w:val="single" w:sz="4" w:space="0" w:color="auto"/>
              <w:left w:val="single" w:sz="4" w:space="0" w:color="auto"/>
              <w:bottom w:val="single" w:sz="4" w:space="0" w:color="auto"/>
              <w:right w:val="single" w:sz="4" w:space="0" w:color="auto"/>
            </w:tcBorders>
            <w:shd w:val="clear" w:color="auto" w:fill="A8D08D"/>
            <w:vAlign w:val="center"/>
          </w:tcPr>
          <w:p w:rsidR="007E5C33" w:rsidRPr="00BD7686" w:rsidRDefault="007E5C33" w:rsidP="00DE41F4">
            <w:pPr>
              <w:jc w:val="left"/>
              <w:rPr>
                <w:rFonts w:ascii="Calibri" w:hAnsi="Calibri"/>
                <w:sz w:val="20"/>
                <w:szCs w:val="20"/>
                <w:lang w:eastAsia="hr-HR"/>
              </w:rPr>
            </w:pPr>
            <w:r w:rsidRPr="00BD7686">
              <w:rPr>
                <w:rFonts w:ascii="Calibri" w:hAnsi="Calibri"/>
                <w:sz w:val="20"/>
                <w:szCs w:val="20"/>
                <w:lang w:eastAsia="hr-HR"/>
              </w:rPr>
              <w:t>Malene</w:t>
            </w:r>
          </w:p>
        </w:tc>
        <w:tc>
          <w:tcPr>
            <w:tcW w:w="3823" w:type="dxa"/>
          </w:tcPr>
          <w:p w:rsidR="007E5C33" w:rsidRPr="00BD7686" w:rsidRDefault="007E5C33" w:rsidP="00DE41F4">
            <w:pPr>
              <w:jc w:val="center"/>
              <w:rPr>
                <w:rFonts w:ascii="Calibri" w:hAnsi="Calibri"/>
                <w:sz w:val="20"/>
                <w:szCs w:val="20"/>
                <w:lang w:eastAsia="en-US"/>
              </w:rPr>
            </w:pPr>
            <w:r w:rsidRPr="00BD7686">
              <w:rPr>
                <w:rFonts w:ascii="Calibri" w:hAnsi="Calibri"/>
                <w:sz w:val="20"/>
                <w:szCs w:val="20"/>
                <w:lang w:eastAsia="en-US"/>
              </w:rPr>
              <w:t>1 – 5%</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7E5C33" w:rsidRPr="00BD7686" w:rsidRDefault="007E5C33" w:rsidP="00DE41F4">
            <w:pPr>
              <w:jc w:val="left"/>
              <w:rPr>
                <w:rFonts w:ascii="Calibri" w:hAnsi="Calibri"/>
                <w:szCs w:val="24"/>
                <w:lang w:eastAsia="hr-HR"/>
              </w:rPr>
            </w:pPr>
          </w:p>
        </w:tc>
      </w:tr>
      <w:tr w:rsidR="007E5C33" w:rsidRPr="00BD7686" w:rsidTr="00DE41F4">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FF00"/>
            <w:vAlign w:val="center"/>
          </w:tcPr>
          <w:p w:rsidR="007E5C33" w:rsidRPr="00BD7686" w:rsidRDefault="007E5C33" w:rsidP="00DE41F4">
            <w:pPr>
              <w:jc w:val="left"/>
              <w:rPr>
                <w:rFonts w:ascii="Calibri" w:hAnsi="Calibri"/>
                <w:sz w:val="20"/>
                <w:szCs w:val="20"/>
                <w:lang w:eastAsia="hr-HR"/>
              </w:rPr>
            </w:pPr>
            <w:r w:rsidRPr="00BD7686">
              <w:rPr>
                <w:rFonts w:ascii="Calibri" w:hAnsi="Calibri"/>
                <w:color w:val="000000" w:themeColor="text1"/>
                <w:sz w:val="20"/>
                <w:szCs w:val="20"/>
                <w:lang w:eastAsia="hr-HR"/>
              </w:rPr>
              <w:t xml:space="preserve">3 </w:t>
            </w:r>
          </w:p>
        </w:tc>
        <w:tc>
          <w:tcPr>
            <w:tcW w:w="1701" w:type="dxa"/>
            <w:tcBorders>
              <w:top w:val="single" w:sz="4" w:space="0" w:color="auto"/>
              <w:left w:val="single" w:sz="4" w:space="0" w:color="auto"/>
              <w:bottom w:val="single" w:sz="4" w:space="0" w:color="auto"/>
              <w:right w:val="single" w:sz="4" w:space="0" w:color="auto"/>
            </w:tcBorders>
            <w:shd w:val="clear" w:color="auto" w:fill="FFFF00"/>
            <w:vAlign w:val="center"/>
          </w:tcPr>
          <w:p w:rsidR="007E5C33" w:rsidRPr="00BD7686" w:rsidRDefault="007E5C33" w:rsidP="00DE41F4">
            <w:pPr>
              <w:jc w:val="left"/>
              <w:rPr>
                <w:rFonts w:ascii="Calibri" w:hAnsi="Calibri"/>
                <w:sz w:val="20"/>
                <w:szCs w:val="20"/>
                <w:lang w:eastAsia="hr-HR"/>
              </w:rPr>
            </w:pPr>
            <w:r w:rsidRPr="00BD7686">
              <w:rPr>
                <w:rFonts w:ascii="Calibri" w:hAnsi="Calibri"/>
                <w:sz w:val="20"/>
                <w:szCs w:val="20"/>
                <w:lang w:eastAsia="hr-HR"/>
              </w:rPr>
              <w:t>Umjerene</w:t>
            </w:r>
          </w:p>
        </w:tc>
        <w:tc>
          <w:tcPr>
            <w:tcW w:w="3823" w:type="dxa"/>
          </w:tcPr>
          <w:p w:rsidR="007E5C33" w:rsidRPr="00BD7686" w:rsidRDefault="007E5C33" w:rsidP="00DE41F4">
            <w:pPr>
              <w:jc w:val="center"/>
              <w:rPr>
                <w:rFonts w:ascii="Calibri" w:hAnsi="Calibri"/>
                <w:sz w:val="20"/>
                <w:szCs w:val="20"/>
                <w:lang w:eastAsia="en-US"/>
              </w:rPr>
            </w:pPr>
            <w:r w:rsidRPr="00BD7686">
              <w:rPr>
                <w:rFonts w:ascii="Calibri" w:hAnsi="Calibri"/>
                <w:sz w:val="20"/>
                <w:szCs w:val="20"/>
                <w:lang w:eastAsia="en-US"/>
              </w:rPr>
              <w:t>5 – 15%</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7E5C33" w:rsidRPr="00BD7686" w:rsidRDefault="00AA5218" w:rsidP="00DE41F4">
            <w:pPr>
              <w:jc w:val="center"/>
              <w:rPr>
                <w:rFonts w:ascii="Calibri" w:hAnsi="Calibri"/>
                <w:szCs w:val="24"/>
                <w:lang w:eastAsia="hr-HR"/>
              </w:rPr>
            </w:pPr>
            <w:r w:rsidRPr="00BD7686">
              <w:rPr>
                <w:rFonts w:ascii="Calibri" w:hAnsi="Calibri"/>
                <w:szCs w:val="24"/>
                <w:lang w:eastAsia="hr-HR"/>
              </w:rPr>
              <w:t>X</w:t>
            </w:r>
          </w:p>
        </w:tc>
      </w:tr>
      <w:tr w:rsidR="007E5C33" w:rsidRPr="00BD7686" w:rsidTr="00DE41F4">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C000"/>
            <w:vAlign w:val="center"/>
          </w:tcPr>
          <w:p w:rsidR="007E5C33" w:rsidRPr="00BD7686" w:rsidRDefault="007E5C33" w:rsidP="00DE41F4">
            <w:pPr>
              <w:jc w:val="left"/>
              <w:rPr>
                <w:rFonts w:ascii="Calibri" w:hAnsi="Calibri"/>
                <w:sz w:val="20"/>
                <w:szCs w:val="20"/>
                <w:lang w:eastAsia="hr-HR"/>
              </w:rPr>
            </w:pPr>
            <w:r w:rsidRPr="00BD7686">
              <w:rPr>
                <w:rFonts w:ascii="Calibri" w:hAnsi="Calibri"/>
                <w:color w:val="000000" w:themeColor="text1"/>
                <w:sz w:val="20"/>
                <w:szCs w:val="20"/>
                <w:lang w:eastAsia="hr-HR"/>
              </w:rPr>
              <w:t xml:space="preserve">4 </w:t>
            </w:r>
          </w:p>
        </w:tc>
        <w:tc>
          <w:tcPr>
            <w:tcW w:w="1701" w:type="dxa"/>
            <w:tcBorders>
              <w:top w:val="single" w:sz="4" w:space="0" w:color="auto"/>
              <w:left w:val="single" w:sz="4" w:space="0" w:color="auto"/>
              <w:bottom w:val="single" w:sz="4" w:space="0" w:color="auto"/>
              <w:right w:val="single" w:sz="4" w:space="0" w:color="auto"/>
            </w:tcBorders>
            <w:shd w:val="clear" w:color="auto" w:fill="FFC000"/>
            <w:vAlign w:val="center"/>
          </w:tcPr>
          <w:p w:rsidR="007E5C33" w:rsidRPr="00BD7686" w:rsidRDefault="007E5C33" w:rsidP="00DE41F4">
            <w:pPr>
              <w:jc w:val="left"/>
              <w:rPr>
                <w:rFonts w:ascii="Calibri" w:hAnsi="Calibri"/>
                <w:sz w:val="20"/>
                <w:szCs w:val="20"/>
                <w:lang w:eastAsia="hr-HR"/>
              </w:rPr>
            </w:pPr>
            <w:r w:rsidRPr="00BD7686">
              <w:rPr>
                <w:rFonts w:ascii="Calibri" w:hAnsi="Calibri"/>
                <w:sz w:val="20"/>
                <w:szCs w:val="20"/>
                <w:lang w:eastAsia="hr-HR"/>
              </w:rPr>
              <w:t>Značajne</w:t>
            </w:r>
          </w:p>
        </w:tc>
        <w:tc>
          <w:tcPr>
            <w:tcW w:w="3823" w:type="dxa"/>
          </w:tcPr>
          <w:p w:rsidR="007E5C33" w:rsidRPr="00BD7686" w:rsidRDefault="007E5C33" w:rsidP="00DE41F4">
            <w:pPr>
              <w:jc w:val="center"/>
              <w:rPr>
                <w:rFonts w:ascii="Calibri" w:hAnsi="Calibri"/>
                <w:sz w:val="20"/>
                <w:szCs w:val="20"/>
                <w:lang w:eastAsia="en-US"/>
              </w:rPr>
            </w:pPr>
            <w:r w:rsidRPr="00BD7686">
              <w:rPr>
                <w:rFonts w:ascii="Calibri" w:hAnsi="Calibri"/>
                <w:sz w:val="20"/>
                <w:szCs w:val="20"/>
                <w:lang w:eastAsia="en-US"/>
              </w:rPr>
              <w:t>15 – 25%</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7E5C33" w:rsidRPr="00BD7686" w:rsidRDefault="007E5C33" w:rsidP="00DE41F4">
            <w:pPr>
              <w:jc w:val="center"/>
              <w:rPr>
                <w:rFonts w:ascii="Calibri" w:hAnsi="Calibri"/>
                <w:szCs w:val="24"/>
                <w:lang w:eastAsia="hr-HR"/>
              </w:rPr>
            </w:pPr>
          </w:p>
        </w:tc>
      </w:tr>
      <w:tr w:rsidR="007E5C33" w:rsidRPr="00BD7686" w:rsidTr="00DE41F4">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0000"/>
            <w:vAlign w:val="center"/>
          </w:tcPr>
          <w:p w:rsidR="007E5C33" w:rsidRPr="00BD7686" w:rsidRDefault="007E5C33" w:rsidP="00DE41F4">
            <w:pPr>
              <w:jc w:val="left"/>
              <w:rPr>
                <w:rFonts w:ascii="Calibri" w:hAnsi="Calibri"/>
                <w:sz w:val="20"/>
                <w:szCs w:val="20"/>
                <w:lang w:eastAsia="hr-HR"/>
              </w:rPr>
            </w:pPr>
            <w:r w:rsidRPr="00BD7686">
              <w:rPr>
                <w:rFonts w:ascii="Calibri" w:hAnsi="Calibri"/>
                <w:color w:val="000000" w:themeColor="text1"/>
                <w:sz w:val="20"/>
                <w:szCs w:val="20"/>
                <w:lang w:eastAsia="hr-HR"/>
              </w:rPr>
              <w:t xml:space="preserve">5 </w:t>
            </w:r>
          </w:p>
        </w:tc>
        <w:tc>
          <w:tcPr>
            <w:tcW w:w="1701" w:type="dxa"/>
            <w:tcBorders>
              <w:top w:val="single" w:sz="4" w:space="0" w:color="auto"/>
              <w:left w:val="single" w:sz="4" w:space="0" w:color="auto"/>
              <w:bottom w:val="single" w:sz="4" w:space="0" w:color="auto"/>
              <w:right w:val="single" w:sz="4" w:space="0" w:color="auto"/>
            </w:tcBorders>
            <w:shd w:val="clear" w:color="auto" w:fill="FF0000"/>
            <w:vAlign w:val="center"/>
          </w:tcPr>
          <w:p w:rsidR="007E5C33" w:rsidRPr="00BD7686" w:rsidRDefault="007E5C33" w:rsidP="00DE41F4">
            <w:pPr>
              <w:jc w:val="left"/>
              <w:rPr>
                <w:rFonts w:ascii="Calibri" w:hAnsi="Calibri"/>
                <w:sz w:val="20"/>
                <w:szCs w:val="20"/>
                <w:lang w:eastAsia="hr-HR"/>
              </w:rPr>
            </w:pPr>
            <w:r w:rsidRPr="00BD7686">
              <w:rPr>
                <w:rFonts w:ascii="Calibri" w:hAnsi="Calibri"/>
                <w:sz w:val="20"/>
                <w:szCs w:val="20"/>
                <w:lang w:eastAsia="hr-HR"/>
              </w:rPr>
              <w:t>Katastrofalne</w:t>
            </w:r>
          </w:p>
        </w:tc>
        <w:tc>
          <w:tcPr>
            <w:tcW w:w="3823" w:type="dxa"/>
          </w:tcPr>
          <w:p w:rsidR="007E5C33" w:rsidRPr="00BD7686" w:rsidRDefault="007E5C33" w:rsidP="00DE41F4">
            <w:pPr>
              <w:jc w:val="center"/>
              <w:rPr>
                <w:rFonts w:ascii="Calibri" w:hAnsi="Calibri"/>
                <w:sz w:val="20"/>
                <w:szCs w:val="20"/>
                <w:lang w:eastAsia="en-US"/>
              </w:rPr>
            </w:pPr>
            <w:r w:rsidRPr="00BD7686">
              <w:rPr>
                <w:rFonts w:ascii="Calibri" w:hAnsi="Calibri"/>
                <w:sz w:val="20"/>
                <w:szCs w:val="20"/>
                <w:lang w:eastAsia="en-US"/>
              </w:rPr>
              <w:t>&gt;25%</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7E5C33" w:rsidRPr="00BD7686" w:rsidRDefault="007E5C33" w:rsidP="00DE41F4">
            <w:pPr>
              <w:jc w:val="center"/>
              <w:rPr>
                <w:rFonts w:ascii="Calibri" w:hAnsi="Calibri"/>
                <w:lang w:eastAsia="hr-HR"/>
              </w:rPr>
            </w:pPr>
          </w:p>
        </w:tc>
      </w:tr>
    </w:tbl>
    <w:p w:rsidR="007E5C33" w:rsidRPr="00BD7686" w:rsidRDefault="007E5C33" w:rsidP="007E5C33">
      <w:pPr>
        <w:spacing w:line="276" w:lineRule="auto"/>
        <w:rPr>
          <w:rFonts w:ascii="Calibri" w:hAnsi="Calibri"/>
          <w:sz w:val="20"/>
          <w:lang w:eastAsia="en-US"/>
        </w:rPr>
      </w:pPr>
    </w:p>
    <w:p w:rsidR="00CB1D61" w:rsidRPr="00BD7686" w:rsidRDefault="00CB1D61" w:rsidP="00CB1D61">
      <w:pPr>
        <w:spacing w:line="276" w:lineRule="auto"/>
        <w:rPr>
          <w:rFonts w:ascii="Calibri" w:hAnsi="Calibri"/>
          <w:sz w:val="22"/>
          <w:szCs w:val="22"/>
          <w:lang w:eastAsia="hr-HR"/>
        </w:rPr>
      </w:pPr>
      <w:r w:rsidRPr="00BD7686">
        <w:rPr>
          <w:rFonts w:ascii="Calibri" w:hAnsi="Calibri" w:cs="Calibri"/>
          <w:sz w:val="22"/>
          <w:szCs w:val="22"/>
          <w:lang w:eastAsia="hr-HR"/>
        </w:rPr>
        <w:t>Najveća ugrožavanja dogodila bi se </w:t>
      </w:r>
      <w:r w:rsidR="00B90A43">
        <w:rPr>
          <w:rFonts w:ascii="Calibri" w:hAnsi="Calibri"/>
          <w:sz w:val="22"/>
          <w:szCs w:val="22"/>
          <w:lang w:eastAsia="hr-HR"/>
        </w:rPr>
        <w:t xml:space="preserve">na starom </w:t>
      </w:r>
      <w:r w:rsidR="00231F2C" w:rsidRPr="00BD7686">
        <w:rPr>
          <w:rFonts w:ascii="Calibri" w:hAnsi="Calibri"/>
          <w:sz w:val="22"/>
          <w:szCs w:val="22"/>
          <w:lang w:eastAsia="hr-HR"/>
        </w:rPr>
        <w:t>stajalištu</w:t>
      </w:r>
      <w:r w:rsidR="00050731">
        <w:rPr>
          <w:rFonts w:ascii="Calibri" w:hAnsi="Calibri"/>
          <w:sz w:val="22"/>
          <w:szCs w:val="22"/>
          <w:lang w:eastAsia="hr-HR"/>
        </w:rPr>
        <w:t xml:space="preserve"> Jaruge</w:t>
      </w:r>
      <w:r w:rsidRPr="00BD7686">
        <w:rPr>
          <w:rFonts w:ascii="Calibri" w:hAnsi="Calibri"/>
          <w:sz w:val="22"/>
          <w:szCs w:val="22"/>
          <w:lang w:eastAsia="hr-HR"/>
        </w:rPr>
        <w:t>.</w:t>
      </w:r>
      <w:r w:rsidR="00B90A43">
        <w:rPr>
          <w:rFonts w:ascii="Calibri" w:hAnsi="Calibri"/>
          <w:sz w:val="22"/>
          <w:szCs w:val="22"/>
          <w:lang w:eastAsia="hr-HR"/>
        </w:rPr>
        <w:t xml:space="preserve"> Ugrožena je željeznička pruga, gospodarski objekt SCAINA</w:t>
      </w:r>
      <w:r w:rsidR="00AA5218" w:rsidRPr="00BD7686">
        <w:rPr>
          <w:rFonts w:ascii="Calibri" w:hAnsi="Calibri"/>
          <w:sz w:val="22"/>
          <w:szCs w:val="22"/>
          <w:lang w:eastAsia="hr-HR"/>
        </w:rPr>
        <w:t xml:space="preserve"> </w:t>
      </w:r>
      <w:r w:rsidR="00B90A43">
        <w:rPr>
          <w:rFonts w:ascii="Calibri" w:hAnsi="Calibri"/>
          <w:sz w:val="22"/>
          <w:szCs w:val="22"/>
          <w:lang w:eastAsia="hr-HR"/>
        </w:rPr>
        <w:t xml:space="preserve"> i 2</w:t>
      </w:r>
      <w:r w:rsidR="00F62C82" w:rsidRPr="00BD7686">
        <w:rPr>
          <w:rFonts w:ascii="Calibri" w:hAnsi="Calibri"/>
          <w:sz w:val="22"/>
          <w:szCs w:val="22"/>
          <w:lang w:eastAsia="hr-HR"/>
        </w:rPr>
        <w:t>0 najbližih okolnih kuća s</w:t>
      </w:r>
      <w:r w:rsidR="00177F6A" w:rsidRPr="00BD7686">
        <w:rPr>
          <w:rFonts w:ascii="Calibri" w:hAnsi="Calibri"/>
          <w:sz w:val="22"/>
          <w:szCs w:val="22"/>
          <w:lang w:eastAsia="hr-HR"/>
        </w:rPr>
        <w:t>v</w:t>
      </w:r>
      <w:r w:rsidRPr="00BD7686">
        <w:rPr>
          <w:rFonts w:ascii="Calibri" w:hAnsi="Calibri"/>
          <w:sz w:val="22"/>
          <w:szCs w:val="22"/>
          <w:lang w:eastAsia="hr-HR"/>
        </w:rPr>
        <w:t>aka površine oko 100 m</w:t>
      </w:r>
      <w:r w:rsidRPr="00BD7686">
        <w:rPr>
          <w:rFonts w:ascii="Calibri" w:hAnsi="Calibri"/>
          <w:sz w:val="22"/>
          <w:szCs w:val="22"/>
          <w:vertAlign w:val="superscript"/>
          <w:lang w:eastAsia="hr-HR"/>
        </w:rPr>
        <w:t>2</w:t>
      </w:r>
      <w:r w:rsidRPr="00BD7686">
        <w:rPr>
          <w:rFonts w:ascii="Calibri" w:hAnsi="Calibri"/>
          <w:sz w:val="22"/>
          <w:szCs w:val="22"/>
          <w:lang w:eastAsia="hr-HR"/>
        </w:rPr>
        <w:t xml:space="preserve"> s oko 20% oštećenja. Ukupna šteta računajući za vrijednost privatnih  kuća s oko 226,3 EUR/m</w:t>
      </w:r>
      <w:r w:rsidRPr="00BD7686">
        <w:rPr>
          <w:rFonts w:ascii="Calibri" w:hAnsi="Calibri"/>
          <w:sz w:val="22"/>
          <w:szCs w:val="22"/>
          <w:vertAlign w:val="superscript"/>
          <w:lang w:eastAsia="hr-HR"/>
        </w:rPr>
        <w:t>2</w:t>
      </w:r>
      <w:r w:rsidRPr="00BD7686">
        <w:rPr>
          <w:rFonts w:ascii="Calibri" w:hAnsi="Calibri"/>
          <w:sz w:val="22"/>
          <w:szCs w:val="22"/>
          <w:lang w:eastAsia="hr-HR"/>
        </w:rPr>
        <w:t>, odnosno 200,5 EUR/m</w:t>
      </w:r>
      <w:r w:rsidRPr="00BD7686">
        <w:rPr>
          <w:rFonts w:ascii="Calibri" w:hAnsi="Calibri"/>
          <w:sz w:val="22"/>
          <w:szCs w:val="22"/>
          <w:vertAlign w:val="superscript"/>
          <w:lang w:eastAsia="hr-HR"/>
        </w:rPr>
        <w:t>2</w:t>
      </w:r>
      <w:r w:rsidRPr="00BD7686">
        <w:rPr>
          <w:rFonts w:ascii="Calibri" w:hAnsi="Calibri"/>
          <w:sz w:val="22"/>
          <w:szCs w:val="22"/>
          <w:lang w:eastAsia="hr-HR"/>
        </w:rPr>
        <w:t xml:space="preserve"> za objekte željezni</w:t>
      </w:r>
      <w:r w:rsidR="00B90A43">
        <w:rPr>
          <w:rFonts w:ascii="Calibri" w:hAnsi="Calibri"/>
          <w:sz w:val="22"/>
          <w:szCs w:val="22"/>
          <w:lang w:eastAsia="hr-HR"/>
        </w:rPr>
        <w:t>ce, iznosila bi oko  5</w:t>
      </w:r>
      <w:r w:rsidRPr="00BD7686">
        <w:rPr>
          <w:rFonts w:ascii="Calibri" w:hAnsi="Calibri"/>
          <w:sz w:val="22"/>
          <w:szCs w:val="22"/>
          <w:lang w:eastAsia="hr-HR"/>
        </w:rPr>
        <w:t>00.000,00 kn što predstavlja 10% proračuna Općine.</w:t>
      </w:r>
    </w:p>
    <w:p w:rsidR="00CB1D61" w:rsidRPr="00BD7686" w:rsidRDefault="00CB1D61" w:rsidP="00CB1D61">
      <w:pPr>
        <w:spacing w:line="276" w:lineRule="auto"/>
        <w:textAlignment w:val="baseline"/>
        <w:rPr>
          <w:rFonts w:ascii="Calibri" w:hAnsi="Calibri" w:cs="Calibri"/>
          <w:iCs/>
          <w:sz w:val="22"/>
          <w:szCs w:val="22"/>
          <w:lang w:eastAsia="hr-HR"/>
        </w:rPr>
      </w:pPr>
    </w:p>
    <w:p w:rsidR="00CB1D61" w:rsidRPr="00BD7686" w:rsidRDefault="00CB1D61" w:rsidP="00CB1D61">
      <w:pPr>
        <w:spacing w:line="276" w:lineRule="auto"/>
        <w:textAlignment w:val="baseline"/>
        <w:rPr>
          <w:rFonts w:ascii="Calibri" w:hAnsi="Calibri" w:cs="Segoe UI"/>
          <w:b/>
          <w:i/>
          <w:sz w:val="22"/>
          <w:szCs w:val="22"/>
          <w:lang w:eastAsia="hr-HR"/>
        </w:rPr>
      </w:pPr>
      <w:r w:rsidRPr="00BD7686">
        <w:rPr>
          <w:rFonts w:ascii="Calibri" w:hAnsi="Calibri" w:cs="Segoe UI"/>
          <w:sz w:val="22"/>
          <w:szCs w:val="22"/>
          <w:lang w:eastAsia="hr-HR"/>
        </w:rPr>
        <w:t xml:space="preserve">Posljedice na gospodarstvo nalaze se u </w:t>
      </w:r>
      <w:r w:rsidRPr="00BD7686">
        <w:rPr>
          <w:rFonts w:ascii="Calibri" w:hAnsi="Calibri" w:cs="Segoe UI"/>
          <w:b/>
          <w:i/>
          <w:sz w:val="22"/>
          <w:szCs w:val="22"/>
          <w:lang w:eastAsia="hr-HR"/>
        </w:rPr>
        <w:t>kategoriji 3 – umjerene posljedice.</w:t>
      </w:r>
    </w:p>
    <w:p w:rsidR="007E5C33" w:rsidRPr="00BD7686" w:rsidRDefault="007E5C33" w:rsidP="007E5C33">
      <w:pPr>
        <w:spacing w:line="276" w:lineRule="auto"/>
        <w:rPr>
          <w:rFonts w:ascii="Calibri" w:hAnsi="Calibri"/>
          <w:sz w:val="22"/>
          <w:szCs w:val="22"/>
          <w:lang w:eastAsia="en-US"/>
        </w:rPr>
      </w:pPr>
    </w:p>
    <w:p w:rsidR="00B05C26" w:rsidRPr="00BD7686" w:rsidRDefault="00B05C26" w:rsidP="007E5C33">
      <w:pPr>
        <w:spacing w:line="276" w:lineRule="auto"/>
        <w:rPr>
          <w:rFonts w:ascii="Calibri" w:hAnsi="Calibri"/>
          <w:sz w:val="22"/>
          <w:szCs w:val="22"/>
          <w:lang w:eastAsia="en-US"/>
        </w:rPr>
      </w:pPr>
    </w:p>
    <w:p w:rsidR="007E5C33" w:rsidRPr="00BD7686" w:rsidRDefault="007E5C33" w:rsidP="007E5C33">
      <w:pPr>
        <w:pStyle w:val="Razina5"/>
        <w:rPr>
          <w:rStyle w:val="eop"/>
          <w:bCs/>
        </w:rPr>
      </w:pPr>
      <w:bookmarkStart w:id="277" w:name="_Toc527052199"/>
      <w:r w:rsidRPr="00BD7686">
        <w:rPr>
          <w:rStyle w:val="eop"/>
          <w:bCs/>
        </w:rPr>
        <w:t>Posljedice na društvenu stabilnost i politiku</w:t>
      </w:r>
      <w:bookmarkEnd w:id="277"/>
    </w:p>
    <w:p w:rsidR="007E5C33" w:rsidRPr="00BD7686" w:rsidRDefault="007E5C33" w:rsidP="007E5C33">
      <w:pPr>
        <w:spacing w:line="276" w:lineRule="auto"/>
        <w:rPr>
          <w:rStyle w:val="eop"/>
          <w:rFonts w:ascii="Calibri" w:hAnsi="Calibri"/>
          <w:color w:val="FF0000"/>
          <w:szCs w:val="24"/>
          <w:shd w:val="clear" w:color="auto" w:fill="FFFFFF"/>
        </w:rPr>
      </w:pPr>
    </w:p>
    <w:p w:rsidR="007E5C33" w:rsidRPr="00BD7686" w:rsidRDefault="007E5C33" w:rsidP="007E5C33">
      <w:pPr>
        <w:jc w:val="left"/>
        <w:rPr>
          <w:rFonts w:ascii="Calibri" w:hAnsi="Calibri"/>
          <w:sz w:val="22"/>
          <w:szCs w:val="22"/>
          <w:lang w:eastAsia="en-US"/>
        </w:rPr>
      </w:pPr>
      <w:r w:rsidRPr="00BD7686">
        <w:rPr>
          <w:rFonts w:ascii="Calibri" w:hAnsi="Calibri"/>
          <w:sz w:val="22"/>
          <w:szCs w:val="22"/>
          <w:lang w:eastAsia="en-US"/>
        </w:rPr>
        <w:t>Ocjena posljedica definira se kao srednja vrijednost kategorija iz sljedećih tablica:</w:t>
      </w:r>
    </w:p>
    <w:p w:rsidR="007E5C33" w:rsidRPr="00BD7686" w:rsidRDefault="007E5C33" w:rsidP="007E5C33">
      <w:pPr>
        <w:jc w:val="left"/>
        <w:rPr>
          <w:rFonts w:ascii="Calibri" w:hAnsi="Calibri"/>
          <w:szCs w:val="24"/>
          <w:lang w:eastAsia="en-US"/>
        </w:rPr>
      </w:pPr>
    </w:p>
    <w:p w:rsidR="007E5C33" w:rsidRPr="001D54A3" w:rsidRDefault="00B05C26" w:rsidP="00B05C26">
      <w:pPr>
        <w:pStyle w:val="Opisslike"/>
        <w:rPr>
          <w:b w:val="0"/>
        </w:rPr>
      </w:pPr>
      <w:r w:rsidRPr="001D54A3">
        <w:rPr>
          <w:b w:val="0"/>
        </w:rPr>
        <w:t>Tablica</w:t>
      </w:r>
      <w:r w:rsidR="007E5C33" w:rsidRPr="001D54A3">
        <w:rPr>
          <w:b w:val="0"/>
        </w:rPr>
        <w:t>: Tehničk</w:t>
      </w:r>
      <w:r w:rsidR="00AA5218" w:rsidRPr="001D54A3">
        <w:rPr>
          <w:b w:val="0"/>
        </w:rPr>
        <w:t>o tehnološke nesreće u željezničkom</w:t>
      </w:r>
      <w:r w:rsidR="007E5C33" w:rsidRPr="001D54A3">
        <w:rPr>
          <w:b w:val="0"/>
        </w:rPr>
        <w:t xml:space="preserve"> prometu - ocjena kategorije utjecaja na društvenu stabilnost i  politiku</w:t>
      </w:r>
      <w:r w:rsidR="00CA44BA">
        <w:rPr>
          <w:b w:val="0"/>
        </w:rPr>
        <w:t xml:space="preserve"> </w:t>
      </w:r>
      <w:r w:rsidR="007E5C33" w:rsidRPr="001D54A3">
        <w:rPr>
          <w:b w:val="0"/>
        </w:rPr>
        <w:t xml:space="preserve">- oštećena kritične infrastrukture </w:t>
      </w:r>
    </w:p>
    <w:tbl>
      <w:tblPr>
        <w:tblStyle w:val="Reetkatablice173"/>
        <w:tblW w:w="0" w:type="auto"/>
        <w:jc w:val="center"/>
        <w:tblLook w:val="04A0"/>
      </w:tblPr>
      <w:tblGrid>
        <w:gridCol w:w="1271"/>
        <w:gridCol w:w="1701"/>
        <w:gridCol w:w="3823"/>
        <w:gridCol w:w="2265"/>
      </w:tblGrid>
      <w:tr w:rsidR="007E5C33" w:rsidRPr="00BD7686" w:rsidTr="00DE41F4">
        <w:trPr>
          <w:jc w:val="center"/>
        </w:trPr>
        <w:tc>
          <w:tcPr>
            <w:tcW w:w="9060" w:type="dxa"/>
            <w:gridSpan w:val="4"/>
            <w:shd w:val="clear" w:color="auto" w:fill="F2F2F2" w:themeFill="background1" w:themeFillShade="F2"/>
          </w:tcPr>
          <w:p w:rsidR="007E5C33" w:rsidRPr="00BD7686" w:rsidRDefault="007E5C33" w:rsidP="00DE41F4">
            <w:pPr>
              <w:jc w:val="center"/>
              <w:rPr>
                <w:rFonts w:ascii="Calibri" w:eastAsia="Times New Roman" w:hAnsi="Calibri"/>
                <w:sz w:val="20"/>
                <w:szCs w:val="20"/>
                <w:lang w:eastAsia="en-US"/>
              </w:rPr>
            </w:pPr>
            <w:r w:rsidRPr="00BD7686">
              <w:rPr>
                <w:rFonts w:ascii="Calibri" w:eastAsia="Times New Roman" w:hAnsi="Calibri"/>
                <w:sz w:val="20"/>
                <w:szCs w:val="20"/>
                <w:lang w:eastAsia="en-US"/>
              </w:rPr>
              <w:t>Društvena stabilnost i politika</w:t>
            </w:r>
          </w:p>
        </w:tc>
      </w:tr>
      <w:tr w:rsidR="007E5C33" w:rsidRPr="00BD7686" w:rsidTr="00DE41F4">
        <w:trPr>
          <w:jc w:val="center"/>
        </w:trPr>
        <w:tc>
          <w:tcPr>
            <w:tcW w:w="9060" w:type="dxa"/>
            <w:gridSpan w:val="4"/>
            <w:shd w:val="clear" w:color="auto" w:fill="F2F2F2" w:themeFill="background1" w:themeFillShade="F2"/>
          </w:tcPr>
          <w:p w:rsidR="007E5C33" w:rsidRPr="00BD7686" w:rsidRDefault="007E5C33" w:rsidP="00DE41F4">
            <w:pPr>
              <w:jc w:val="center"/>
              <w:rPr>
                <w:rFonts w:ascii="Calibri" w:eastAsia="Times New Roman" w:hAnsi="Calibri"/>
                <w:sz w:val="20"/>
                <w:szCs w:val="20"/>
                <w:lang w:eastAsia="en-US"/>
              </w:rPr>
            </w:pPr>
            <w:r w:rsidRPr="00BD7686">
              <w:rPr>
                <w:rFonts w:ascii="Calibri" w:eastAsia="Times New Roman" w:hAnsi="Calibri"/>
                <w:sz w:val="20"/>
                <w:szCs w:val="20"/>
                <w:lang w:eastAsia="en-US"/>
              </w:rPr>
              <w:t>oštećena kritična infrastruktura</w:t>
            </w:r>
          </w:p>
        </w:tc>
      </w:tr>
      <w:tr w:rsidR="007E5C33" w:rsidRPr="00BD7686" w:rsidTr="00DE41F4">
        <w:trPr>
          <w:jc w:val="center"/>
        </w:trPr>
        <w:tc>
          <w:tcPr>
            <w:tcW w:w="1271" w:type="dxa"/>
            <w:shd w:val="clear" w:color="auto" w:fill="F2F2F2" w:themeFill="background1" w:themeFillShade="F2"/>
          </w:tcPr>
          <w:p w:rsidR="007E5C33" w:rsidRPr="00BD7686" w:rsidRDefault="007E5C33" w:rsidP="00DE41F4">
            <w:pPr>
              <w:jc w:val="center"/>
              <w:rPr>
                <w:rFonts w:ascii="Calibri" w:eastAsia="Times New Roman" w:hAnsi="Calibri"/>
                <w:sz w:val="20"/>
                <w:szCs w:val="20"/>
                <w:lang w:eastAsia="en-US"/>
              </w:rPr>
            </w:pPr>
            <w:r w:rsidRPr="00BD7686">
              <w:rPr>
                <w:rFonts w:ascii="Calibri" w:eastAsia="Times New Roman" w:hAnsi="Calibri"/>
                <w:sz w:val="20"/>
                <w:szCs w:val="20"/>
                <w:lang w:eastAsia="en-US"/>
              </w:rPr>
              <w:t>Kategorija</w:t>
            </w:r>
          </w:p>
        </w:tc>
        <w:tc>
          <w:tcPr>
            <w:tcW w:w="1701" w:type="dxa"/>
            <w:shd w:val="clear" w:color="auto" w:fill="F2F2F2" w:themeFill="background1" w:themeFillShade="F2"/>
          </w:tcPr>
          <w:p w:rsidR="007E5C33" w:rsidRPr="00BD7686" w:rsidRDefault="007E5C33" w:rsidP="00DE41F4">
            <w:pPr>
              <w:jc w:val="center"/>
              <w:rPr>
                <w:rFonts w:ascii="Calibri" w:eastAsia="Times New Roman" w:hAnsi="Calibri"/>
                <w:sz w:val="20"/>
                <w:szCs w:val="20"/>
                <w:lang w:eastAsia="en-US"/>
              </w:rPr>
            </w:pPr>
            <w:r w:rsidRPr="00BD7686">
              <w:rPr>
                <w:rFonts w:ascii="Calibri" w:eastAsia="Times New Roman" w:hAnsi="Calibri"/>
                <w:sz w:val="20"/>
                <w:szCs w:val="20"/>
                <w:lang w:eastAsia="en-US"/>
              </w:rPr>
              <w:t>Posljedice</w:t>
            </w:r>
          </w:p>
        </w:tc>
        <w:tc>
          <w:tcPr>
            <w:tcW w:w="3823" w:type="dxa"/>
            <w:shd w:val="clear" w:color="auto" w:fill="F2F2F2" w:themeFill="background1" w:themeFillShade="F2"/>
          </w:tcPr>
          <w:p w:rsidR="007E5C33" w:rsidRPr="00BD7686" w:rsidRDefault="007E5C33" w:rsidP="00DE41F4">
            <w:pPr>
              <w:jc w:val="center"/>
              <w:rPr>
                <w:rFonts w:ascii="Calibri" w:eastAsia="Times New Roman" w:hAnsi="Calibri"/>
                <w:sz w:val="20"/>
                <w:szCs w:val="20"/>
                <w:lang w:eastAsia="en-US"/>
              </w:rPr>
            </w:pPr>
            <w:r w:rsidRPr="00BD7686">
              <w:rPr>
                <w:rFonts w:ascii="Calibri" w:eastAsia="Times New Roman" w:hAnsi="Calibri"/>
                <w:sz w:val="20"/>
                <w:szCs w:val="20"/>
                <w:lang w:eastAsia="en-US"/>
              </w:rPr>
              <w:t>Kriterij – štete u % proračuna JLP(R)S</w:t>
            </w:r>
          </w:p>
        </w:tc>
        <w:tc>
          <w:tcPr>
            <w:tcW w:w="2265" w:type="dxa"/>
            <w:shd w:val="clear" w:color="auto" w:fill="F2F2F2" w:themeFill="background1" w:themeFillShade="F2"/>
          </w:tcPr>
          <w:p w:rsidR="007E5C33" w:rsidRPr="00BD7686" w:rsidRDefault="007E5C33" w:rsidP="00DE41F4">
            <w:pPr>
              <w:jc w:val="center"/>
              <w:rPr>
                <w:rFonts w:ascii="Calibri" w:eastAsia="Times New Roman" w:hAnsi="Calibri"/>
                <w:sz w:val="20"/>
                <w:szCs w:val="20"/>
                <w:lang w:eastAsia="en-US"/>
              </w:rPr>
            </w:pPr>
            <w:r w:rsidRPr="00BD7686">
              <w:rPr>
                <w:rFonts w:ascii="Calibri" w:eastAsia="Times New Roman" w:hAnsi="Calibri"/>
                <w:sz w:val="20"/>
                <w:szCs w:val="20"/>
                <w:lang w:eastAsia="en-US"/>
              </w:rPr>
              <w:t>Ocjena (x)</w:t>
            </w:r>
          </w:p>
        </w:tc>
      </w:tr>
      <w:tr w:rsidR="007E5C33" w:rsidRPr="00BD7686" w:rsidTr="00DE41F4">
        <w:trPr>
          <w:jc w:val="center"/>
        </w:trPr>
        <w:tc>
          <w:tcPr>
            <w:tcW w:w="1271" w:type="dxa"/>
            <w:tcBorders>
              <w:top w:val="single" w:sz="4" w:space="0" w:color="auto"/>
              <w:left w:val="single" w:sz="4" w:space="0" w:color="auto"/>
              <w:bottom w:val="single" w:sz="4" w:space="0" w:color="auto"/>
              <w:right w:val="single" w:sz="4" w:space="0" w:color="auto"/>
            </w:tcBorders>
            <w:shd w:val="clear" w:color="auto" w:fill="BDD6EE"/>
            <w:vAlign w:val="center"/>
          </w:tcPr>
          <w:p w:rsidR="007E5C33" w:rsidRPr="00BD7686" w:rsidRDefault="007E5C33" w:rsidP="00DE41F4">
            <w:pPr>
              <w:jc w:val="left"/>
              <w:rPr>
                <w:rFonts w:ascii="Calibri" w:hAnsi="Calibri"/>
                <w:sz w:val="20"/>
                <w:szCs w:val="20"/>
                <w:lang w:eastAsia="hr-HR"/>
              </w:rPr>
            </w:pPr>
            <w:r w:rsidRPr="00BD7686">
              <w:rPr>
                <w:rFonts w:ascii="Calibri" w:hAnsi="Calibri"/>
                <w:color w:val="000000" w:themeColor="text1"/>
                <w:sz w:val="20"/>
                <w:szCs w:val="20"/>
                <w:lang w:eastAsia="hr-HR"/>
              </w:rPr>
              <w:t xml:space="preserve">1 </w:t>
            </w:r>
          </w:p>
        </w:tc>
        <w:tc>
          <w:tcPr>
            <w:tcW w:w="1701" w:type="dxa"/>
            <w:tcBorders>
              <w:top w:val="single" w:sz="4" w:space="0" w:color="auto"/>
              <w:left w:val="single" w:sz="4" w:space="0" w:color="auto"/>
              <w:bottom w:val="single" w:sz="4" w:space="0" w:color="auto"/>
              <w:right w:val="single" w:sz="4" w:space="0" w:color="auto"/>
            </w:tcBorders>
            <w:shd w:val="clear" w:color="auto" w:fill="BDD6EE"/>
            <w:vAlign w:val="center"/>
          </w:tcPr>
          <w:p w:rsidR="007E5C33" w:rsidRPr="00BD7686" w:rsidRDefault="007E5C33" w:rsidP="00DE41F4">
            <w:pPr>
              <w:jc w:val="left"/>
              <w:rPr>
                <w:rFonts w:ascii="Calibri" w:hAnsi="Calibri"/>
                <w:sz w:val="20"/>
                <w:szCs w:val="20"/>
                <w:lang w:eastAsia="hr-HR"/>
              </w:rPr>
            </w:pPr>
            <w:r w:rsidRPr="00BD7686">
              <w:rPr>
                <w:rFonts w:ascii="Calibri" w:hAnsi="Calibri"/>
                <w:sz w:val="20"/>
                <w:szCs w:val="20"/>
                <w:lang w:eastAsia="hr-HR"/>
              </w:rPr>
              <w:t>Neznatne</w:t>
            </w:r>
          </w:p>
        </w:tc>
        <w:tc>
          <w:tcPr>
            <w:tcW w:w="3823" w:type="dxa"/>
          </w:tcPr>
          <w:p w:rsidR="007E5C33" w:rsidRPr="00BD7686" w:rsidRDefault="007E5C33" w:rsidP="00DE41F4">
            <w:pPr>
              <w:jc w:val="center"/>
              <w:rPr>
                <w:rFonts w:ascii="Calibri" w:eastAsia="Times New Roman" w:hAnsi="Calibri"/>
                <w:sz w:val="20"/>
                <w:szCs w:val="20"/>
                <w:lang w:eastAsia="en-US"/>
              </w:rPr>
            </w:pPr>
            <w:r w:rsidRPr="00BD7686">
              <w:rPr>
                <w:rFonts w:ascii="Calibri" w:eastAsia="Times New Roman" w:hAnsi="Calibri"/>
                <w:sz w:val="20"/>
                <w:szCs w:val="20"/>
                <w:lang w:eastAsia="en-US"/>
              </w:rPr>
              <w:t>&lt;1%</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7E5C33" w:rsidRPr="00BD7686" w:rsidRDefault="007E5C33" w:rsidP="00DE41F4">
            <w:pPr>
              <w:jc w:val="center"/>
              <w:rPr>
                <w:rFonts w:ascii="Calibri" w:hAnsi="Calibri"/>
                <w:szCs w:val="24"/>
                <w:lang w:eastAsia="hr-HR"/>
              </w:rPr>
            </w:pPr>
          </w:p>
        </w:tc>
      </w:tr>
      <w:tr w:rsidR="007E5C33" w:rsidRPr="00BD7686" w:rsidTr="00DE41F4">
        <w:trPr>
          <w:jc w:val="center"/>
        </w:trPr>
        <w:tc>
          <w:tcPr>
            <w:tcW w:w="1271" w:type="dxa"/>
            <w:tcBorders>
              <w:top w:val="single" w:sz="4" w:space="0" w:color="auto"/>
              <w:left w:val="single" w:sz="4" w:space="0" w:color="auto"/>
              <w:bottom w:val="single" w:sz="4" w:space="0" w:color="auto"/>
              <w:right w:val="single" w:sz="4" w:space="0" w:color="auto"/>
            </w:tcBorders>
            <w:shd w:val="clear" w:color="auto" w:fill="A8D08D"/>
            <w:vAlign w:val="center"/>
          </w:tcPr>
          <w:p w:rsidR="007E5C33" w:rsidRPr="00BD7686" w:rsidRDefault="007E5C33" w:rsidP="00DE41F4">
            <w:pPr>
              <w:jc w:val="left"/>
              <w:rPr>
                <w:rFonts w:ascii="Calibri" w:hAnsi="Calibri"/>
                <w:sz w:val="20"/>
                <w:szCs w:val="20"/>
                <w:lang w:eastAsia="hr-HR"/>
              </w:rPr>
            </w:pPr>
            <w:r w:rsidRPr="00BD7686">
              <w:rPr>
                <w:rFonts w:ascii="Calibri" w:hAnsi="Calibri"/>
                <w:color w:val="000000" w:themeColor="text1"/>
                <w:sz w:val="20"/>
                <w:szCs w:val="20"/>
                <w:lang w:eastAsia="hr-HR"/>
              </w:rPr>
              <w:t xml:space="preserve">2 </w:t>
            </w:r>
          </w:p>
        </w:tc>
        <w:tc>
          <w:tcPr>
            <w:tcW w:w="1701" w:type="dxa"/>
            <w:tcBorders>
              <w:top w:val="single" w:sz="4" w:space="0" w:color="auto"/>
              <w:left w:val="single" w:sz="4" w:space="0" w:color="auto"/>
              <w:bottom w:val="single" w:sz="4" w:space="0" w:color="auto"/>
              <w:right w:val="single" w:sz="4" w:space="0" w:color="auto"/>
            </w:tcBorders>
            <w:shd w:val="clear" w:color="auto" w:fill="A8D08D"/>
            <w:vAlign w:val="center"/>
          </w:tcPr>
          <w:p w:rsidR="007E5C33" w:rsidRPr="00BD7686" w:rsidRDefault="007E5C33" w:rsidP="00DE41F4">
            <w:pPr>
              <w:jc w:val="left"/>
              <w:rPr>
                <w:rFonts w:ascii="Calibri" w:hAnsi="Calibri"/>
                <w:sz w:val="20"/>
                <w:szCs w:val="20"/>
                <w:lang w:eastAsia="hr-HR"/>
              </w:rPr>
            </w:pPr>
            <w:r w:rsidRPr="00BD7686">
              <w:rPr>
                <w:rFonts w:ascii="Calibri" w:hAnsi="Calibri"/>
                <w:sz w:val="20"/>
                <w:szCs w:val="20"/>
                <w:lang w:eastAsia="hr-HR"/>
              </w:rPr>
              <w:t>Malene</w:t>
            </w:r>
          </w:p>
        </w:tc>
        <w:tc>
          <w:tcPr>
            <w:tcW w:w="3823" w:type="dxa"/>
          </w:tcPr>
          <w:p w:rsidR="007E5C33" w:rsidRPr="00BD7686" w:rsidRDefault="007E5C33" w:rsidP="00DE41F4">
            <w:pPr>
              <w:jc w:val="center"/>
              <w:rPr>
                <w:rFonts w:ascii="Calibri" w:eastAsia="Times New Roman" w:hAnsi="Calibri"/>
                <w:sz w:val="20"/>
                <w:szCs w:val="20"/>
                <w:lang w:eastAsia="en-US"/>
              </w:rPr>
            </w:pPr>
            <w:r w:rsidRPr="00BD7686">
              <w:rPr>
                <w:rFonts w:ascii="Calibri" w:eastAsia="Times New Roman" w:hAnsi="Calibri"/>
                <w:sz w:val="20"/>
                <w:szCs w:val="20"/>
                <w:lang w:eastAsia="en-US"/>
              </w:rPr>
              <w:t>1 – 5%</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7E5C33" w:rsidRPr="00BD7686" w:rsidRDefault="00C72154" w:rsidP="00DE41F4">
            <w:pPr>
              <w:jc w:val="center"/>
              <w:rPr>
                <w:rFonts w:ascii="Calibri" w:hAnsi="Calibri"/>
                <w:lang w:eastAsia="hr-HR"/>
              </w:rPr>
            </w:pPr>
            <w:r w:rsidRPr="00BD7686">
              <w:rPr>
                <w:rFonts w:ascii="Calibri" w:hAnsi="Calibri"/>
                <w:lang w:eastAsia="hr-HR"/>
              </w:rPr>
              <w:t>X</w:t>
            </w:r>
          </w:p>
        </w:tc>
      </w:tr>
      <w:tr w:rsidR="007E5C33" w:rsidRPr="00BD7686" w:rsidTr="00DE41F4">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FF00"/>
            <w:vAlign w:val="center"/>
          </w:tcPr>
          <w:p w:rsidR="007E5C33" w:rsidRPr="00BD7686" w:rsidRDefault="007E5C33" w:rsidP="00DE41F4">
            <w:pPr>
              <w:jc w:val="left"/>
              <w:rPr>
                <w:rFonts w:ascii="Calibri" w:hAnsi="Calibri"/>
                <w:sz w:val="20"/>
                <w:szCs w:val="20"/>
                <w:lang w:eastAsia="hr-HR"/>
              </w:rPr>
            </w:pPr>
            <w:r w:rsidRPr="00BD7686">
              <w:rPr>
                <w:rFonts w:ascii="Calibri" w:hAnsi="Calibri"/>
                <w:color w:val="000000" w:themeColor="text1"/>
                <w:sz w:val="20"/>
                <w:szCs w:val="20"/>
                <w:lang w:eastAsia="hr-HR"/>
              </w:rPr>
              <w:t xml:space="preserve">3 </w:t>
            </w:r>
          </w:p>
        </w:tc>
        <w:tc>
          <w:tcPr>
            <w:tcW w:w="1701" w:type="dxa"/>
            <w:tcBorders>
              <w:top w:val="single" w:sz="4" w:space="0" w:color="auto"/>
              <w:left w:val="single" w:sz="4" w:space="0" w:color="auto"/>
              <w:bottom w:val="single" w:sz="4" w:space="0" w:color="auto"/>
              <w:right w:val="single" w:sz="4" w:space="0" w:color="auto"/>
            </w:tcBorders>
            <w:shd w:val="clear" w:color="auto" w:fill="FFFF00"/>
            <w:vAlign w:val="center"/>
          </w:tcPr>
          <w:p w:rsidR="007E5C33" w:rsidRPr="00BD7686" w:rsidRDefault="007E5C33" w:rsidP="00DE41F4">
            <w:pPr>
              <w:jc w:val="left"/>
              <w:rPr>
                <w:rFonts w:ascii="Calibri" w:hAnsi="Calibri"/>
                <w:sz w:val="20"/>
                <w:szCs w:val="20"/>
                <w:lang w:eastAsia="hr-HR"/>
              </w:rPr>
            </w:pPr>
            <w:r w:rsidRPr="00BD7686">
              <w:rPr>
                <w:rFonts w:ascii="Calibri" w:hAnsi="Calibri"/>
                <w:sz w:val="20"/>
                <w:szCs w:val="20"/>
                <w:lang w:eastAsia="hr-HR"/>
              </w:rPr>
              <w:t>Umjerene</w:t>
            </w:r>
          </w:p>
        </w:tc>
        <w:tc>
          <w:tcPr>
            <w:tcW w:w="3823" w:type="dxa"/>
          </w:tcPr>
          <w:p w:rsidR="007E5C33" w:rsidRPr="00BD7686" w:rsidRDefault="007E5C33" w:rsidP="00DE41F4">
            <w:pPr>
              <w:jc w:val="center"/>
              <w:rPr>
                <w:rFonts w:ascii="Calibri" w:eastAsia="Times New Roman" w:hAnsi="Calibri"/>
                <w:sz w:val="20"/>
                <w:szCs w:val="20"/>
                <w:lang w:eastAsia="en-US"/>
              </w:rPr>
            </w:pPr>
            <w:r w:rsidRPr="00BD7686">
              <w:rPr>
                <w:rFonts w:ascii="Calibri" w:eastAsia="Times New Roman" w:hAnsi="Calibri"/>
                <w:sz w:val="20"/>
                <w:szCs w:val="20"/>
                <w:lang w:eastAsia="en-US"/>
              </w:rPr>
              <w:t>5 – 15%</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7E5C33" w:rsidRPr="00BD7686" w:rsidRDefault="007E5C33" w:rsidP="00DE41F4">
            <w:pPr>
              <w:jc w:val="left"/>
              <w:rPr>
                <w:rFonts w:ascii="Calibri" w:hAnsi="Calibri"/>
                <w:szCs w:val="24"/>
                <w:lang w:eastAsia="hr-HR"/>
              </w:rPr>
            </w:pPr>
          </w:p>
        </w:tc>
      </w:tr>
      <w:tr w:rsidR="007E5C33" w:rsidRPr="00BD7686" w:rsidTr="00DE41F4">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C000"/>
            <w:vAlign w:val="center"/>
          </w:tcPr>
          <w:p w:rsidR="007E5C33" w:rsidRPr="00BD7686" w:rsidRDefault="007E5C33" w:rsidP="00DE41F4">
            <w:pPr>
              <w:jc w:val="left"/>
              <w:rPr>
                <w:rFonts w:ascii="Calibri" w:hAnsi="Calibri"/>
                <w:sz w:val="20"/>
                <w:szCs w:val="20"/>
                <w:lang w:eastAsia="hr-HR"/>
              </w:rPr>
            </w:pPr>
            <w:r w:rsidRPr="00BD7686">
              <w:rPr>
                <w:rFonts w:ascii="Calibri" w:hAnsi="Calibri"/>
                <w:color w:val="000000" w:themeColor="text1"/>
                <w:sz w:val="20"/>
                <w:szCs w:val="20"/>
                <w:lang w:eastAsia="hr-HR"/>
              </w:rPr>
              <w:t xml:space="preserve">4 </w:t>
            </w:r>
          </w:p>
        </w:tc>
        <w:tc>
          <w:tcPr>
            <w:tcW w:w="1701" w:type="dxa"/>
            <w:tcBorders>
              <w:top w:val="single" w:sz="4" w:space="0" w:color="auto"/>
              <w:left w:val="single" w:sz="4" w:space="0" w:color="auto"/>
              <w:bottom w:val="single" w:sz="4" w:space="0" w:color="auto"/>
              <w:right w:val="single" w:sz="4" w:space="0" w:color="auto"/>
            </w:tcBorders>
            <w:shd w:val="clear" w:color="auto" w:fill="FFC000"/>
            <w:vAlign w:val="center"/>
          </w:tcPr>
          <w:p w:rsidR="007E5C33" w:rsidRPr="00BD7686" w:rsidRDefault="007E5C33" w:rsidP="00DE41F4">
            <w:pPr>
              <w:jc w:val="left"/>
              <w:rPr>
                <w:rFonts w:ascii="Calibri" w:hAnsi="Calibri"/>
                <w:sz w:val="20"/>
                <w:szCs w:val="20"/>
                <w:lang w:eastAsia="hr-HR"/>
              </w:rPr>
            </w:pPr>
            <w:r w:rsidRPr="00BD7686">
              <w:rPr>
                <w:rFonts w:ascii="Calibri" w:hAnsi="Calibri"/>
                <w:sz w:val="20"/>
                <w:szCs w:val="20"/>
                <w:lang w:eastAsia="hr-HR"/>
              </w:rPr>
              <w:t>Značajne</w:t>
            </w:r>
          </w:p>
        </w:tc>
        <w:tc>
          <w:tcPr>
            <w:tcW w:w="3823" w:type="dxa"/>
          </w:tcPr>
          <w:p w:rsidR="007E5C33" w:rsidRPr="00BD7686" w:rsidRDefault="007E5C33" w:rsidP="00DE41F4">
            <w:pPr>
              <w:jc w:val="center"/>
              <w:rPr>
                <w:rFonts w:ascii="Calibri" w:eastAsia="Times New Roman" w:hAnsi="Calibri"/>
                <w:sz w:val="20"/>
                <w:szCs w:val="20"/>
                <w:lang w:eastAsia="en-US"/>
              </w:rPr>
            </w:pPr>
            <w:r w:rsidRPr="00BD7686">
              <w:rPr>
                <w:rFonts w:ascii="Calibri" w:eastAsia="Times New Roman" w:hAnsi="Calibri"/>
                <w:sz w:val="20"/>
                <w:szCs w:val="20"/>
                <w:lang w:eastAsia="en-US"/>
              </w:rPr>
              <w:t>15 – 25%</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7E5C33" w:rsidRPr="00BD7686" w:rsidRDefault="007E5C33" w:rsidP="00DE41F4">
            <w:pPr>
              <w:jc w:val="left"/>
              <w:rPr>
                <w:rFonts w:ascii="Calibri" w:hAnsi="Calibri"/>
                <w:szCs w:val="24"/>
                <w:lang w:eastAsia="hr-HR"/>
              </w:rPr>
            </w:pPr>
          </w:p>
        </w:tc>
      </w:tr>
      <w:tr w:rsidR="007E5C33" w:rsidRPr="00BD7686" w:rsidTr="00DE41F4">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0000"/>
            <w:vAlign w:val="center"/>
          </w:tcPr>
          <w:p w:rsidR="007E5C33" w:rsidRPr="00BD7686" w:rsidRDefault="007E5C33" w:rsidP="00DE41F4">
            <w:pPr>
              <w:jc w:val="left"/>
              <w:rPr>
                <w:rFonts w:ascii="Calibri" w:hAnsi="Calibri"/>
                <w:sz w:val="20"/>
                <w:szCs w:val="20"/>
                <w:lang w:eastAsia="hr-HR"/>
              </w:rPr>
            </w:pPr>
            <w:r w:rsidRPr="00BD7686">
              <w:rPr>
                <w:rFonts w:ascii="Calibri" w:hAnsi="Calibri"/>
                <w:color w:val="000000" w:themeColor="text1"/>
                <w:sz w:val="20"/>
                <w:szCs w:val="20"/>
                <w:lang w:eastAsia="hr-HR"/>
              </w:rPr>
              <w:t xml:space="preserve">5 </w:t>
            </w:r>
          </w:p>
        </w:tc>
        <w:tc>
          <w:tcPr>
            <w:tcW w:w="1701" w:type="dxa"/>
            <w:tcBorders>
              <w:top w:val="single" w:sz="4" w:space="0" w:color="auto"/>
              <w:left w:val="single" w:sz="4" w:space="0" w:color="auto"/>
              <w:bottom w:val="single" w:sz="4" w:space="0" w:color="auto"/>
              <w:right w:val="single" w:sz="4" w:space="0" w:color="auto"/>
            </w:tcBorders>
            <w:shd w:val="clear" w:color="auto" w:fill="FF0000"/>
            <w:vAlign w:val="center"/>
          </w:tcPr>
          <w:p w:rsidR="007E5C33" w:rsidRPr="00BD7686" w:rsidRDefault="007E5C33" w:rsidP="00DE41F4">
            <w:pPr>
              <w:jc w:val="left"/>
              <w:rPr>
                <w:rFonts w:ascii="Calibri" w:hAnsi="Calibri"/>
                <w:sz w:val="20"/>
                <w:szCs w:val="20"/>
                <w:lang w:eastAsia="hr-HR"/>
              </w:rPr>
            </w:pPr>
            <w:r w:rsidRPr="00BD7686">
              <w:rPr>
                <w:rFonts w:ascii="Calibri" w:hAnsi="Calibri"/>
                <w:sz w:val="20"/>
                <w:szCs w:val="20"/>
                <w:lang w:eastAsia="hr-HR"/>
              </w:rPr>
              <w:t>Katastrofalne</w:t>
            </w:r>
          </w:p>
        </w:tc>
        <w:tc>
          <w:tcPr>
            <w:tcW w:w="3823" w:type="dxa"/>
          </w:tcPr>
          <w:p w:rsidR="007E5C33" w:rsidRPr="00BD7686" w:rsidRDefault="007E5C33" w:rsidP="00DE41F4">
            <w:pPr>
              <w:jc w:val="center"/>
              <w:rPr>
                <w:rFonts w:ascii="Calibri" w:eastAsia="Times New Roman" w:hAnsi="Calibri"/>
                <w:sz w:val="20"/>
                <w:szCs w:val="20"/>
                <w:lang w:eastAsia="en-US"/>
              </w:rPr>
            </w:pPr>
            <w:r w:rsidRPr="00BD7686">
              <w:rPr>
                <w:rFonts w:ascii="Calibri" w:eastAsia="Times New Roman" w:hAnsi="Calibri"/>
                <w:sz w:val="20"/>
                <w:szCs w:val="20"/>
                <w:lang w:eastAsia="en-US"/>
              </w:rPr>
              <w:t>&gt;25%</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7E5C33" w:rsidRPr="00BD7686" w:rsidRDefault="007E5C33" w:rsidP="00DE41F4">
            <w:pPr>
              <w:jc w:val="left"/>
              <w:rPr>
                <w:rFonts w:ascii="Calibri" w:hAnsi="Calibri"/>
                <w:szCs w:val="24"/>
                <w:lang w:eastAsia="hr-HR"/>
              </w:rPr>
            </w:pPr>
          </w:p>
        </w:tc>
      </w:tr>
    </w:tbl>
    <w:p w:rsidR="00231F2C" w:rsidRDefault="00231F2C" w:rsidP="007E5C33">
      <w:pPr>
        <w:ind w:left="495"/>
        <w:jc w:val="left"/>
        <w:rPr>
          <w:rFonts w:ascii="Calibri" w:hAnsi="Calibri"/>
          <w:sz w:val="20"/>
          <w:lang w:eastAsia="en-US"/>
        </w:rPr>
      </w:pPr>
    </w:p>
    <w:p w:rsidR="00A07557" w:rsidRDefault="00A07557" w:rsidP="007E5C33">
      <w:pPr>
        <w:ind w:left="495"/>
        <w:jc w:val="left"/>
        <w:rPr>
          <w:rFonts w:ascii="Calibri" w:hAnsi="Calibri"/>
          <w:sz w:val="20"/>
          <w:lang w:eastAsia="en-US"/>
        </w:rPr>
      </w:pPr>
    </w:p>
    <w:p w:rsidR="00A07557" w:rsidRPr="00BD7686" w:rsidRDefault="00A07557" w:rsidP="007E5C33">
      <w:pPr>
        <w:ind w:left="495"/>
        <w:jc w:val="left"/>
        <w:rPr>
          <w:rFonts w:ascii="Calibri" w:hAnsi="Calibri"/>
          <w:sz w:val="20"/>
          <w:lang w:eastAsia="en-US"/>
        </w:rPr>
      </w:pPr>
    </w:p>
    <w:p w:rsidR="007E5C33" w:rsidRDefault="00B05C26" w:rsidP="00B05C26">
      <w:pPr>
        <w:pStyle w:val="Opisslike"/>
        <w:rPr>
          <w:b w:val="0"/>
        </w:rPr>
      </w:pPr>
      <w:r w:rsidRPr="001D54A3">
        <w:rPr>
          <w:b w:val="0"/>
        </w:rPr>
        <w:t>Tablica</w:t>
      </w:r>
      <w:r w:rsidR="007E5C33" w:rsidRPr="001D54A3">
        <w:rPr>
          <w:b w:val="0"/>
        </w:rPr>
        <w:t>: Tehničk</w:t>
      </w:r>
      <w:r w:rsidR="00AA5218" w:rsidRPr="001D54A3">
        <w:rPr>
          <w:b w:val="0"/>
        </w:rPr>
        <w:t>o tehnološke nesreće u željezničkom</w:t>
      </w:r>
      <w:r w:rsidR="007E5C33" w:rsidRPr="001D54A3">
        <w:rPr>
          <w:b w:val="0"/>
        </w:rPr>
        <w:t xml:space="preserve"> prometu, ocjena kategorije utjecaja na društvenu stabilnost i politiku</w:t>
      </w:r>
      <w:r w:rsidR="00CA44BA">
        <w:rPr>
          <w:b w:val="0"/>
        </w:rPr>
        <w:t xml:space="preserve"> </w:t>
      </w:r>
      <w:r w:rsidR="007E5C33" w:rsidRPr="001D54A3">
        <w:rPr>
          <w:b w:val="0"/>
        </w:rPr>
        <w:t xml:space="preserve">- štete/gubici na građevinama od javnog društvenog značaja </w:t>
      </w:r>
    </w:p>
    <w:p w:rsidR="00A07557" w:rsidRPr="00A07557" w:rsidRDefault="00A07557" w:rsidP="00A07557"/>
    <w:tbl>
      <w:tblPr>
        <w:tblStyle w:val="Reetkatablice174"/>
        <w:tblW w:w="0" w:type="auto"/>
        <w:jc w:val="center"/>
        <w:tblLook w:val="04A0"/>
      </w:tblPr>
      <w:tblGrid>
        <w:gridCol w:w="1271"/>
        <w:gridCol w:w="1701"/>
        <w:gridCol w:w="3823"/>
        <w:gridCol w:w="2265"/>
      </w:tblGrid>
      <w:tr w:rsidR="007E5C33" w:rsidRPr="00BD7686" w:rsidTr="00DE41F4">
        <w:trPr>
          <w:jc w:val="center"/>
        </w:trPr>
        <w:tc>
          <w:tcPr>
            <w:tcW w:w="9060" w:type="dxa"/>
            <w:gridSpan w:val="4"/>
            <w:shd w:val="clear" w:color="auto" w:fill="F2F2F2" w:themeFill="background1" w:themeFillShade="F2"/>
          </w:tcPr>
          <w:p w:rsidR="007E5C33" w:rsidRPr="00BD7686" w:rsidRDefault="007E5C33" w:rsidP="00DE41F4">
            <w:pPr>
              <w:jc w:val="center"/>
              <w:rPr>
                <w:rFonts w:ascii="Calibri" w:eastAsia="Times New Roman" w:hAnsi="Calibri"/>
                <w:sz w:val="20"/>
                <w:szCs w:val="20"/>
                <w:lang w:eastAsia="en-US"/>
              </w:rPr>
            </w:pPr>
            <w:r w:rsidRPr="00BD7686">
              <w:rPr>
                <w:rFonts w:ascii="Calibri" w:eastAsia="Times New Roman" w:hAnsi="Calibri"/>
                <w:sz w:val="20"/>
                <w:szCs w:val="20"/>
                <w:lang w:eastAsia="en-US"/>
              </w:rPr>
              <w:t>Društvena stabilnost i politika</w:t>
            </w:r>
          </w:p>
        </w:tc>
      </w:tr>
      <w:tr w:rsidR="007E5C33" w:rsidRPr="00BD7686" w:rsidTr="00DE41F4">
        <w:trPr>
          <w:jc w:val="center"/>
        </w:trPr>
        <w:tc>
          <w:tcPr>
            <w:tcW w:w="9060" w:type="dxa"/>
            <w:gridSpan w:val="4"/>
            <w:shd w:val="clear" w:color="auto" w:fill="F2F2F2" w:themeFill="background1" w:themeFillShade="F2"/>
          </w:tcPr>
          <w:p w:rsidR="007E5C33" w:rsidRPr="00BD7686" w:rsidRDefault="007E5C33" w:rsidP="00DE41F4">
            <w:pPr>
              <w:jc w:val="center"/>
              <w:rPr>
                <w:rFonts w:ascii="Calibri" w:eastAsia="Times New Roman" w:hAnsi="Calibri"/>
                <w:sz w:val="20"/>
                <w:szCs w:val="20"/>
                <w:lang w:eastAsia="en-US"/>
              </w:rPr>
            </w:pPr>
            <w:r w:rsidRPr="00BD7686">
              <w:rPr>
                <w:rFonts w:ascii="Calibri" w:eastAsia="Times New Roman" w:hAnsi="Calibri"/>
                <w:sz w:val="20"/>
                <w:szCs w:val="20"/>
                <w:lang w:eastAsia="en-US"/>
              </w:rPr>
              <w:t>Štete/gubici na građevinama od javnog društvenog značaja</w:t>
            </w:r>
          </w:p>
        </w:tc>
      </w:tr>
      <w:tr w:rsidR="007E5C33" w:rsidRPr="00BD7686" w:rsidTr="00DE41F4">
        <w:trPr>
          <w:jc w:val="center"/>
        </w:trPr>
        <w:tc>
          <w:tcPr>
            <w:tcW w:w="1271" w:type="dxa"/>
            <w:shd w:val="clear" w:color="auto" w:fill="F2F2F2" w:themeFill="background1" w:themeFillShade="F2"/>
          </w:tcPr>
          <w:p w:rsidR="007E5C33" w:rsidRPr="00BD7686" w:rsidRDefault="007E5C33" w:rsidP="00DE41F4">
            <w:pPr>
              <w:jc w:val="center"/>
              <w:rPr>
                <w:rFonts w:ascii="Calibri" w:eastAsia="Times New Roman" w:hAnsi="Calibri"/>
                <w:sz w:val="20"/>
                <w:szCs w:val="20"/>
                <w:lang w:eastAsia="en-US"/>
              </w:rPr>
            </w:pPr>
            <w:r w:rsidRPr="00BD7686">
              <w:rPr>
                <w:rFonts w:ascii="Calibri" w:eastAsia="Times New Roman" w:hAnsi="Calibri"/>
                <w:sz w:val="20"/>
                <w:szCs w:val="20"/>
                <w:lang w:eastAsia="en-US"/>
              </w:rPr>
              <w:t>Kategorija</w:t>
            </w:r>
          </w:p>
        </w:tc>
        <w:tc>
          <w:tcPr>
            <w:tcW w:w="1701" w:type="dxa"/>
            <w:shd w:val="clear" w:color="auto" w:fill="F2F2F2" w:themeFill="background1" w:themeFillShade="F2"/>
          </w:tcPr>
          <w:p w:rsidR="007E5C33" w:rsidRPr="00BD7686" w:rsidRDefault="007E5C33" w:rsidP="00DE41F4">
            <w:pPr>
              <w:jc w:val="center"/>
              <w:rPr>
                <w:rFonts w:ascii="Calibri" w:eastAsia="Times New Roman" w:hAnsi="Calibri"/>
                <w:sz w:val="20"/>
                <w:szCs w:val="20"/>
                <w:lang w:eastAsia="en-US"/>
              </w:rPr>
            </w:pPr>
            <w:r w:rsidRPr="00BD7686">
              <w:rPr>
                <w:rFonts w:ascii="Calibri" w:eastAsia="Times New Roman" w:hAnsi="Calibri"/>
                <w:sz w:val="20"/>
                <w:szCs w:val="20"/>
                <w:lang w:eastAsia="en-US"/>
              </w:rPr>
              <w:t>Posljedice</w:t>
            </w:r>
          </w:p>
        </w:tc>
        <w:tc>
          <w:tcPr>
            <w:tcW w:w="3823" w:type="dxa"/>
            <w:shd w:val="clear" w:color="auto" w:fill="F2F2F2" w:themeFill="background1" w:themeFillShade="F2"/>
          </w:tcPr>
          <w:p w:rsidR="007E5C33" w:rsidRPr="00BD7686" w:rsidRDefault="007E5C33" w:rsidP="00DE41F4">
            <w:pPr>
              <w:jc w:val="center"/>
              <w:rPr>
                <w:rFonts w:ascii="Calibri" w:eastAsia="Times New Roman" w:hAnsi="Calibri"/>
                <w:sz w:val="20"/>
                <w:szCs w:val="20"/>
                <w:lang w:eastAsia="en-US"/>
              </w:rPr>
            </w:pPr>
            <w:r w:rsidRPr="00BD7686">
              <w:rPr>
                <w:rFonts w:ascii="Calibri" w:eastAsia="Times New Roman" w:hAnsi="Calibri"/>
                <w:sz w:val="20"/>
                <w:szCs w:val="20"/>
                <w:lang w:eastAsia="en-US"/>
              </w:rPr>
              <w:t>Kriterij – štete u % proračuna JLP(R)S</w:t>
            </w:r>
          </w:p>
        </w:tc>
        <w:tc>
          <w:tcPr>
            <w:tcW w:w="2265" w:type="dxa"/>
            <w:shd w:val="clear" w:color="auto" w:fill="F2F2F2" w:themeFill="background1" w:themeFillShade="F2"/>
          </w:tcPr>
          <w:p w:rsidR="007E5C33" w:rsidRPr="00BD7686" w:rsidRDefault="007E5C33" w:rsidP="00DE41F4">
            <w:pPr>
              <w:jc w:val="center"/>
              <w:rPr>
                <w:rFonts w:ascii="Calibri" w:eastAsia="Times New Roman" w:hAnsi="Calibri"/>
                <w:sz w:val="20"/>
                <w:szCs w:val="20"/>
                <w:lang w:eastAsia="en-US"/>
              </w:rPr>
            </w:pPr>
            <w:r w:rsidRPr="00BD7686">
              <w:rPr>
                <w:rFonts w:ascii="Calibri" w:eastAsia="Times New Roman" w:hAnsi="Calibri"/>
                <w:sz w:val="20"/>
                <w:szCs w:val="20"/>
                <w:lang w:eastAsia="en-US"/>
              </w:rPr>
              <w:t>Ocjena (x)</w:t>
            </w:r>
          </w:p>
        </w:tc>
      </w:tr>
      <w:tr w:rsidR="007E5C33" w:rsidRPr="00BD7686" w:rsidTr="00DE41F4">
        <w:trPr>
          <w:jc w:val="center"/>
        </w:trPr>
        <w:tc>
          <w:tcPr>
            <w:tcW w:w="1271" w:type="dxa"/>
            <w:tcBorders>
              <w:top w:val="single" w:sz="4" w:space="0" w:color="auto"/>
              <w:left w:val="single" w:sz="4" w:space="0" w:color="auto"/>
              <w:bottom w:val="single" w:sz="4" w:space="0" w:color="auto"/>
              <w:right w:val="single" w:sz="4" w:space="0" w:color="auto"/>
            </w:tcBorders>
            <w:shd w:val="clear" w:color="auto" w:fill="BDD6EE"/>
            <w:vAlign w:val="center"/>
          </w:tcPr>
          <w:p w:rsidR="007E5C33" w:rsidRPr="00BD7686" w:rsidRDefault="007E5C33" w:rsidP="00DE41F4">
            <w:pPr>
              <w:jc w:val="left"/>
              <w:rPr>
                <w:rFonts w:ascii="Calibri" w:hAnsi="Calibri"/>
                <w:sz w:val="20"/>
                <w:szCs w:val="20"/>
                <w:lang w:eastAsia="hr-HR"/>
              </w:rPr>
            </w:pPr>
            <w:r w:rsidRPr="00BD7686">
              <w:rPr>
                <w:rFonts w:ascii="Calibri" w:hAnsi="Calibri"/>
                <w:color w:val="000000" w:themeColor="text1"/>
                <w:sz w:val="20"/>
                <w:szCs w:val="20"/>
                <w:lang w:eastAsia="hr-HR"/>
              </w:rPr>
              <w:t xml:space="preserve">1 </w:t>
            </w:r>
          </w:p>
        </w:tc>
        <w:tc>
          <w:tcPr>
            <w:tcW w:w="1701" w:type="dxa"/>
            <w:tcBorders>
              <w:top w:val="single" w:sz="4" w:space="0" w:color="auto"/>
              <w:left w:val="single" w:sz="4" w:space="0" w:color="auto"/>
              <w:bottom w:val="single" w:sz="4" w:space="0" w:color="auto"/>
              <w:right w:val="single" w:sz="4" w:space="0" w:color="auto"/>
            </w:tcBorders>
            <w:shd w:val="clear" w:color="auto" w:fill="BDD6EE"/>
            <w:vAlign w:val="center"/>
          </w:tcPr>
          <w:p w:rsidR="007E5C33" w:rsidRPr="00BD7686" w:rsidRDefault="007E5C33" w:rsidP="00DE41F4">
            <w:pPr>
              <w:jc w:val="left"/>
              <w:rPr>
                <w:rFonts w:ascii="Calibri" w:hAnsi="Calibri"/>
                <w:sz w:val="20"/>
                <w:szCs w:val="20"/>
                <w:lang w:eastAsia="hr-HR"/>
              </w:rPr>
            </w:pPr>
            <w:r w:rsidRPr="00BD7686">
              <w:rPr>
                <w:rFonts w:ascii="Calibri" w:hAnsi="Calibri"/>
                <w:sz w:val="20"/>
                <w:szCs w:val="20"/>
                <w:lang w:eastAsia="hr-HR"/>
              </w:rPr>
              <w:t>Neznatne</w:t>
            </w:r>
          </w:p>
        </w:tc>
        <w:tc>
          <w:tcPr>
            <w:tcW w:w="3823" w:type="dxa"/>
          </w:tcPr>
          <w:p w:rsidR="007E5C33" w:rsidRPr="00BD7686" w:rsidRDefault="007E5C33" w:rsidP="00DE41F4">
            <w:pPr>
              <w:jc w:val="center"/>
              <w:rPr>
                <w:rFonts w:ascii="Calibri" w:eastAsia="Times New Roman" w:hAnsi="Calibri"/>
                <w:sz w:val="20"/>
                <w:szCs w:val="20"/>
                <w:lang w:eastAsia="en-US"/>
              </w:rPr>
            </w:pPr>
            <w:r w:rsidRPr="00BD7686">
              <w:rPr>
                <w:rFonts w:ascii="Calibri" w:eastAsia="Times New Roman" w:hAnsi="Calibri"/>
                <w:sz w:val="20"/>
                <w:szCs w:val="20"/>
                <w:lang w:eastAsia="en-US"/>
              </w:rPr>
              <w:t>&lt;1%</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7E5C33" w:rsidRPr="00BD7686" w:rsidRDefault="007E5C33" w:rsidP="00DE41F4">
            <w:pPr>
              <w:jc w:val="center"/>
              <w:rPr>
                <w:rFonts w:ascii="Calibri" w:hAnsi="Calibri"/>
                <w:szCs w:val="24"/>
                <w:lang w:eastAsia="hr-HR"/>
              </w:rPr>
            </w:pPr>
            <w:r w:rsidRPr="00BD7686">
              <w:rPr>
                <w:rFonts w:ascii="Calibri" w:hAnsi="Calibri"/>
                <w:szCs w:val="24"/>
                <w:lang w:eastAsia="hr-HR"/>
              </w:rPr>
              <w:t>X</w:t>
            </w:r>
          </w:p>
        </w:tc>
      </w:tr>
      <w:tr w:rsidR="007E5C33" w:rsidRPr="00BD7686" w:rsidTr="00DE41F4">
        <w:trPr>
          <w:jc w:val="center"/>
        </w:trPr>
        <w:tc>
          <w:tcPr>
            <w:tcW w:w="1271" w:type="dxa"/>
            <w:tcBorders>
              <w:top w:val="single" w:sz="4" w:space="0" w:color="auto"/>
              <w:left w:val="single" w:sz="4" w:space="0" w:color="auto"/>
              <w:bottom w:val="single" w:sz="4" w:space="0" w:color="auto"/>
              <w:right w:val="single" w:sz="4" w:space="0" w:color="auto"/>
            </w:tcBorders>
            <w:shd w:val="clear" w:color="auto" w:fill="A8D08D"/>
            <w:vAlign w:val="center"/>
          </w:tcPr>
          <w:p w:rsidR="007E5C33" w:rsidRPr="00BD7686" w:rsidRDefault="007E5C33" w:rsidP="00DE41F4">
            <w:pPr>
              <w:jc w:val="left"/>
              <w:rPr>
                <w:rFonts w:ascii="Calibri" w:hAnsi="Calibri"/>
                <w:sz w:val="20"/>
                <w:szCs w:val="20"/>
                <w:lang w:eastAsia="hr-HR"/>
              </w:rPr>
            </w:pPr>
            <w:r w:rsidRPr="00BD7686">
              <w:rPr>
                <w:rFonts w:ascii="Calibri" w:hAnsi="Calibri"/>
                <w:color w:val="000000" w:themeColor="text1"/>
                <w:sz w:val="20"/>
                <w:szCs w:val="20"/>
                <w:lang w:eastAsia="hr-HR"/>
              </w:rPr>
              <w:t xml:space="preserve">2 </w:t>
            </w:r>
          </w:p>
        </w:tc>
        <w:tc>
          <w:tcPr>
            <w:tcW w:w="1701" w:type="dxa"/>
            <w:tcBorders>
              <w:top w:val="single" w:sz="4" w:space="0" w:color="auto"/>
              <w:left w:val="single" w:sz="4" w:space="0" w:color="auto"/>
              <w:bottom w:val="single" w:sz="4" w:space="0" w:color="auto"/>
              <w:right w:val="single" w:sz="4" w:space="0" w:color="auto"/>
            </w:tcBorders>
            <w:shd w:val="clear" w:color="auto" w:fill="A8D08D"/>
            <w:vAlign w:val="center"/>
          </w:tcPr>
          <w:p w:rsidR="007E5C33" w:rsidRPr="00BD7686" w:rsidRDefault="007E5C33" w:rsidP="00DE41F4">
            <w:pPr>
              <w:jc w:val="left"/>
              <w:rPr>
                <w:rFonts w:ascii="Calibri" w:hAnsi="Calibri"/>
                <w:sz w:val="20"/>
                <w:szCs w:val="20"/>
                <w:lang w:eastAsia="hr-HR"/>
              </w:rPr>
            </w:pPr>
            <w:r w:rsidRPr="00BD7686">
              <w:rPr>
                <w:rFonts w:ascii="Calibri" w:hAnsi="Calibri"/>
                <w:sz w:val="20"/>
                <w:szCs w:val="20"/>
                <w:lang w:eastAsia="hr-HR"/>
              </w:rPr>
              <w:t>Malene</w:t>
            </w:r>
          </w:p>
        </w:tc>
        <w:tc>
          <w:tcPr>
            <w:tcW w:w="3823" w:type="dxa"/>
          </w:tcPr>
          <w:p w:rsidR="007E5C33" w:rsidRPr="00BD7686" w:rsidRDefault="007E5C33" w:rsidP="00DE41F4">
            <w:pPr>
              <w:jc w:val="center"/>
              <w:rPr>
                <w:rFonts w:ascii="Calibri" w:eastAsia="Times New Roman" w:hAnsi="Calibri"/>
                <w:sz w:val="20"/>
                <w:szCs w:val="20"/>
                <w:lang w:eastAsia="en-US"/>
              </w:rPr>
            </w:pPr>
            <w:r w:rsidRPr="00BD7686">
              <w:rPr>
                <w:rFonts w:ascii="Calibri" w:eastAsia="Times New Roman" w:hAnsi="Calibri"/>
                <w:sz w:val="20"/>
                <w:szCs w:val="20"/>
                <w:lang w:eastAsia="en-US"/>
              </w:rPr>
              <w:t>1 – 5%</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7E5C33" w:rsidRPr="00BD7686" w:rsidRDefault="007E5C33" w:rsidP="00DE41F4">
            <w:pPr>
              <w:jc w:val="center"/>
              <w:rPr>
                <w:rFonts w:ascii="Calibri" w:hAnsi="Calibri"/>
                <w:szCs w:val="24"/>
                <w:lang w:eastAsia="hr-HR"/>
              </w:rPr>
            </w:pPr>
          </w:p>
        </w:tc>
      </w:tr>
      <w:tr w:rsidR="007E5C33" w:rsidRPr="00BD7686" w:rsidTr="00DE41F4">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FF00"/>
            <w:vAlign w:val="center"/>
          </w:tcPr>
          <w:p w:rsidR="007E5C33" w:rsidRPr="00BD7686" w:rsidRDefault="007E5C33" w:rsidP="00DE41F4">
            <w:pPr>
              <w:jc w:val="left"/>
              <w:rPr>
                <w:rFonts w:ascii="Calibri" w:hAnsi="Calibri"/>
                <w:sz w:val="20"/>
                <w:szCs w:val="20"/>
                <w:lang w:eastAsia="hr-HR"/>
              </w:rPr>
            </w:pPr>
            <w:r w:rsidRPr="00BD7686">
              <w:rPr>
                <w:rFonts w:ascii="Calibri" w:hAnsi="Calibri"/>
                <w:color w:val="000000" w:themeColor="text1"/>
                <w:sz w:val="20"/>
                <w:szCs w:val="20"/>
                <w:lang w:eastAsia="hr-HR"/>
              </w:rPr>
              <w:t xml:space="preserve">3 </w:t>
            </w:r>
          </w:p>
        </w:tc>
        <w:tc>
          <w:tcPr>
            <w:tcW w:w="1701" w:type="dxa"/>
            <w:tcBorders>
              <w:top w:val="single" w:sz="4" w:space="0" w:color="auto"/>
              <w:left w:val="single" w:sz="4" w:space="0" w:color="auto"/>
              <w:bottom w:val="single" w:sz="4" w:space="0" w:color="auto"/>
              <w:right w:val="single" w:sz="4" w:space="0" w:color="auto"/>
            </w:tcBorders>
            <w:shd w:val="clear" w:color="auto" w:fill="FFFF00"/>
            <w:vAlign w:val="center"/>
          </w:tcPr>
          <w:p w:rsidR="007E5C33" w:rsidRPr="00BD7686" w:rsidRDefault="007E5C33" w:rsidP="00DE41F4">
            <w:pPr>
              <w:jc w:val="left"/>
              <w:rPr>
                <w:rFonts w:ascii="Calibri" w:hAnsi="Calibri"/>
                <w:sz w:val="20"/>
                <w:szCs w:val="20"/>
                <w:lang w:eastAsia="hr-HR"/>
              </w:rPr>
            </w:pPr>
            <w:r w:rsidRPr="00BD7686">
              <w:rPr>
                <w:rFonts w:ascii="Calibri" w:hAnsi="Calibri"/>
                <w:sz w:val="20"/>
                <w:szCs w:val="20"/>
                <w:lang w:eastAsia="hr-HR"/>
              </w:rPr>
              <w:t>Umjerene</w:t>
            </w:r>
          </w:p>
        </w:tc>
        <w:tc>
          <w:tcPr>
            <w:tcW w:w="3823" w:type="dxa"/>
          </w:tcPr>
          <w:p w:rsidR="007E5C33" w:rsidRPr="00BD7686" w:rsidRDefault="007E5C33" w:rsidP="00DE41F4">
            <w:pPr>
              <w:jc w:val="center"/>
              <w:rPr>
                <w:rFonts w:ascii="Calibri" w:eastAsia="Times New Roman" w:hAnsi="Calibri"/>
                <w:sz w:val="20"/>
                <w:szCs w:val="20"/>
                <w:lang w:eastAsia="en-US"/>
              </w:rPr>
            </w:pPr>
            <w:r w:rsidRPr="00BD7686">
              <w:rPr>
                <w:rFonts w:ascii="Calibri" w:eastAsia="Times New Roman" w:hAnsi="Calibri"/>
                <w:sz w:val="20"/>
                <w:szCs w:val="20"/>
                <w:lang w:eastAsia="en-US"/>
              </w:rPr>
              <w:t>5 – 15%</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7E5C33" w:rsidRPr="00BD7686" w:rsidRDefault="007E5C33" w:rsidP="00DE41F4">
            <w:pPr>
              <w:jc w:val="center"/>
              <w:rPr>
                <w:rFonts w:ascii="Calibri" w:hAnsi="Calibri"/>
                <w:b/>
                <w:bCs/>
                <w:lang w:eastAsia="hr-HR"/>
              </w:rPr>
            </w:pPr>
          </w:p>
        </w:tc>
      </w:tr>
      <w:tr w:rsidR="007E5C33" w:rsidRPr="00BD7686" w:rsidTr="00DE41F4">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C000"/>
            <w:vAlign w:val="center"/>
          </w:tcPr>
          <w:p w:rsidR="007E5C33" w:rsidRPr="00BD7686" w:rsidRDefault="007E5C33" w:rsidP="00DE41F4">
            <w:pPr>
              <w:jc w:val="left"/>
              <w:rPr>
                <w:rFonts w:ascii="Calibri" w:hAnsi="Calibri"/>
                <w:sz w:val="20"/>
                <w:szCs w:val="20"/>
                <w:lang w:eastAsia="hr-HR"/>
              </w:rPr>
            </w:pPr>
            <w:r w:rsidRPr="00BD7686">
              <w:rPr>
                <w:rFonts w:ascii="Calibri" w:hAnsi="Calibri"/>
                <w:color w:val="000000" w:themeColor="text1"/>
                <w:sz w:val="20"/>
                <w:szCs w:val="20"/>
                <w:lang w:eastAsia="hr-HR"/>
              </w:rPr>
              <w:t xml:space="preserve">4 </w:t>
            </w:r>
          </w:p>
        </w:tc>
        <w:tc>
          <w:tcPr>
            <w:tcW w:w="1701" w:type="dxa"/>
            <w:tcBorders>
              <w:top w:val="single" w:sz="4" w:space="0" w:color="auto"/>
              <w:left w:val="single" w:sz="4" w:space="0" w:color="auto"/>
              <w:bottom w:val="single" w:sz="4" w:space="0" w:color="auto"/>
              <w:right w:val="single" w:sz="4" w:space="0" w:color="auto"/>
            </w:tcBorders>
            <w:shd w:val="clear" w:color="auto" w:fill="FFC000"/>
            <w:vAlign w:val="center"/>
          </w:tcPr>
          <w:p w:rsidR="007E5C33" w:rsidRPr="00BD7686" w:rsidRDefault="007E5C33" w:rsidP="00DE41F4">
            <w:pPr>
              <w:jc w:val="left"/>
              <w:rPr>
                <w:rFonts w:ascii="Calibri" w:hAnsi="Calibri"/>
                <w:sz w:val="20"/>
                <w:szCs w:val="20"/>
                <w:lang w:eastAsia="hr-HR"/>
              </w:rPr>
            </w:pPr>
            <w:r w:rsidRPr="00BD7686">
              <w:rPr>
                <w:rFonts w:ascii="Calibri" w:hAnsi="Calibri"/>
                <w:sz w:val="20"/>
                <w:szCs w:val="20"/>
                <w:lang w:eastAsia="hr-HR"/>
              </w:rPr>
              <w:t>Značajne</w:t>
            </w:r>
          </w:p>
        </w:tc>
        <w:tc>
          <w:tcPr>
            <w:tcW w:w="3823" w:type="dxa"/>
          </w:tcPr>
          <w:p w:rsidR="007E5C33" w:rsidRPr="00BD7686" w:rsidRDefault="007E5C33" w:rsidP="00DE41F4">
            <w:pPr>
              <w:jc w:val="center"/>
              <w:rPr>
                <w:rFonts w:ascii="Calibri" w:eastAsia="Times New Roman" w:hAnsi="Calibri"/>
                <w:sz w:val="20"/>
                <w:szCs w:val="20"/>
                <w:lang w:eastAsia="en-US"/>
              </w:rPr>
            </w:pPr>
            <w:r w:rsidRPr="00BD7686">
              <w:rPr>
                <w:rFonts w:ascii="Calibri" w:eastAsia="Times New Roman" w:hAnsi="Calibri"/>
                <w:sz w:val="20"/>
                <w:szCs w:val="20"/>
                <w:lang w:eastAsia="en-US"/>
              </w:rPr>
              <w:t>15 – 25%</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7E5C33" w:rsidRPr="00BD7686" w:rsidRDefault="007E5C33" w:rsidP="00DE41F4">
            <w:pPr>
              <w:jc w:val="left"/>
              <w:rPr>
                <w:rFonts w:ascii="Calibri" w:hAnsi="Calibri"/>
                <w:szCs w:val="24"/>
                <w:lang w:eastAsia="hr-HR"/>
              </w:rPr>
            </w:pPr>
          </w:p>
        </w:tc>
      </w:tr>
      <w:tr w:rsidR="007E5C33" w:rsidRPr="00BD7686" w:rsidTr="00DE41F4">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0000"/>
            <w:vAlign w:val="center"/>
          </w:tcPr>
          <w:p w:rsidR="007E5C33" w:rsidRPr="00BD7686" w:rsidRDefault="007E5C33" w:rsidP="00DE41F4">
            <w:pPr>
              <w:jc w:val="left"/>
              <w:rPr>
                <w:rFonts w:ascii="Calibri" w:hAnsi="Calibri"/>
                <w:sz w:val="20"/>
                <w:szCs w:val="20"/>
                <w:lang w:eastAsia="hr-HR"/>
              </w:rPr>
            </w:pPr>
            <w:r w:rsidRPr="00BD7686">
              <w:rPr>
                <w:rFonts w:ascii="Calibri" w:hAnsi="Calibri"/>
                <w:color w:val="000000" w:themeColor="text1"/>
                <w:sz w:val="20"/>
                <w:szCs w:val="20"/>
                <w:lang w:eastAsia="hr-HR"/>
              </w:rPr>
              <w:t xml:space="preserve">5 </w:t>
            </w:r>
          </w:p>
        </w:tc>
        <w:tc>
          <w:tcPr>
            <w:tcW w:w="1701" w:type="dxa"/>
            <w:tcBorders>
              <w:top w:val="single" w:sz="4" w:space="0" w:color="auto"/>
              <w:left w:val="single" w:sz="4" w:space="0" w:color="auto"/>
              <w:bottom w:val="single" w:sz="4" w:space="0" w:color="auto"/>
              <w:right w:val="single" w:sz="4" w:space="0" w:color="auto"/>
            </w:tcBorders>
            <w:shd w:val="clear" w:color="auto" w:fill="FF0000"/>
            <w:vAlign w:val="center"/>
          </w:tcPr>
          <w:p w:rsidR="007E5C33" w:rsidRPr="00BD7686" w:rsidRDefault="007E5C33" w:rsidP="00DE41F4">
            <w:pPr>
              <w:jc w:val="left"/>
              <w:rPr>
                <w:rFonts w:ascii="Calibri" w:hAnsi="Calibri"/>
                <w:sz w:val="20"/>
                <w:szCs w:val="20"/>
                <w:lang w:eastAsia="hr-HR"/>
              </w:rPr>
            </w:pPr>
            <w:r w:rsidRPr="00BD7686">
              <w:rPr>
                <w:rFonts w:ascii="Calibri" w:hAnsi="Calibri"/>
                <w:sz w:val="20"/>
                <w:szCs w:val="20"/>
                <w:lang w:eastAsia="hr-HR"/>
              </w:rPr>
              <w:t>Katastrofalne</w:t>
            </w:r>
          </w:p>
        </w:tc>
        <w:tc>
          <w:tcPr>
            <w:tcW w:w="3823" w:type="dxa"/>
          </w:tcPr>
          <w:p w:rsidR="007E5C33" w:rsidRPr="00BD7686" w:rsidRDefault="007E5C33" w:rsidP="00DE41F4">
            <w:pPr>
              <w:jc w:val="center"/>
              <w:rPr>
                <w:rFonts w:ascii="Calibri" w:eastAsia="Times New Roman" w:hAnsi="Calibri"/>
                <w:sz w:val="20"/>
                <w:szCs w:val="20"/>
                <w:lang w:eastAsia="en-US"/>
              </w:rPr>
            </w:pPr>
            <w:r w:rsidRPr="00BD7686">
              <w:rPr>
                <w:rFonts w:ascii="Calibri" w:eastAsia="Times New Roman" w:hAnsi="Calibri"/>
                <w:sz w:val="20"/>
                <w:szCs w:val="20"/>
                <w:lang w:eastAsia="en-US"/>
              </w:rPr>
              <w:t>&gt;25%</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7E5C33" w:rsidRPr="00BD7686" w:rsidRDefault="007E5C33" w:rsidP="00DE41F4">
            <w:pPr>
              <w:jc w:val="left"/>
              <w:rPr>
                <w:rFonts w:ascii="Calibri" w:hAnsi="Calibri"/>
                <w:szCs w:val="24"/>
                <w:lang w:eastAsia="hr-HR"/>
              </w:rPr>
            </w:pPr>
          </w:p>
        </w:tc>
      </w:tr>
    </w:tbl>
    <w:p w:rsidR="007E5C33" w:rsidRPr="00BD7686" w:rsidRDefault="007E5C33" w:rsidP="007E5C33">
      <w:pPr>
        <w:jc w:val="left"/>
        <w:rPr>
          <w:rFonts w:ascii="Calibri" w:hAnsi="Calibri"/>
          <w:b/>
          <w:sz w:val="20"/>
          <w:lang w:eastAsia="en-US"/>
        </w:rPr>
      </w:pPr>
    </w:p>
    <w:p w:rsidR="007E5C33" w:rsidRDefault="00B05C26" w:rsidP="00B05C26">
      <w:pPr>
        <w:pStyle w:val="Opisslike"/>
        <w:rPr>
          <w:b w:val="0"/>
          <w:lang w:eastAsia="en-US"/>
        </w:rPr>
      </w:pPr>
      <w:r w:rsidRPr="001D54A3">
        <w:rPr>
          <w:b w:val="0"/>
        </w:rPr>
        <w:t>Tablica</w:t>
      </w:r>
      <w:r w:rsidR="007E5C33" w:rsidRPr="001D54A3">
        <w:rPr>
          <w:b w:val="0"/>
        </w:rPr>
        <w:t>: Tehničk</w:t>
      </w:r>
      <w:r w:rsidR="00AA5218" w:rsidRPr="001D54A3">
        <w:rPr>
          <w:b w:val="0"/>
        </w:rPr>
        <w:t xml:space="preserve">o tehnološke nesreće u željezničkom </w:t>
      </w:r>
      <w:r w:rsidR="007E5C33" w:rsidRPr="001D54A3">
        <w:rPr>
          <w:b w:val="0"/>
        </w:rPr>
        <w:t xml:space="preserve"> prometu, ocjena kategorije utjecaja na društvenu stabilnost i politiku</w:t>
      </w:r>
      <w:r w:rsidR="00CA44BA">
        <w:rPr>
          <w:b w:val="0"/>
        </w:rPr>
        <w:t xml:space="preserve"> </w:t>
      </w:r>
      <w:r w:rsidR="007E5C33" w:rsidRPr="001D54A3">
        <w:rPr>
          <w:b w:val="0"/>
        </w:rPr>
        <w:t>- prestanak funkcije kritične infrastrukture/objekata od javnog interesa za razdoblje duže od 10</w:t>
      </w:r>
      <w:r w:rsidR="007E5C33" w:rsidRPr="00BD7686">
        <w:t xml:space="preserve"> </w:t>
      </w:r>
      <w:r w:rsidR="007E5C33" w:rsidRPr="00BD7686">
        <w:rPr>
          <w:b w:val="0"/>
          <w:lang w:eastAsia="en-US"/>
        </w:rPr>
        <w:t xml:space="preserve">dana </w:t>
      </w:r>
    </w:p>
    <w:p w:rsidR="00A07557" w:rsidRPr="00A07557" w:rsidRDefault="00A07557" w:rsidP="00A07557">
      <w:pPr>
        <w:rPr>
          <w:lang w:eastAsia="en-US"/>
        </w:rPr>
      </w:pPr>
    </w:p>
    <w:tbl>
      <w:tblPr>
        <w:tblStyle w:val="Reetkatablice182"/>
        <w:tblW w:w="0" w:type="auto"/>
        <w:jc w:val="center"/>
        <w:tblLook w:val="04A0"/>
      </w:tblPr>
      <w:tblGrid>
        <w:gridCol w:w="1271"/>
        <w:gridCol w:w="1701"/>
        <w:gridCol w:w="3823"/>
        <w:gridCol w:w="2265"/>
      </w:tblGrid>
      <w:tr w:rsidR="007E5C33" w:rsidRPr="00BD7686" w:rsidTr="00DE41F4">
        <w:trPr>
          <w:jc w:val="center"/>
        </w:trPr>
        <w:tc>
          <w:tcPr>
            <w:tcW w:w="9060" w:type="dxa"/>
            <w:gridSpan w:val="4"/>
            <w:shd w:val="clear" w:color="auto" w:fill="F2F2F2" w:themeFill="background1" w:themeFillShade="F2"/>
          </w:tcPr>
          <w:p w:rsidR="007E5C33" w:rsidRPr="00BD7686" w:rsidRDefault="007E5C33" w:rsidP="00DE41F4">
            <w:pPr>
              <w:jc w:val="center"/>
              <w:rPr>
                <w:rFonts w:ascii="Calibri" w:hAnsi="Calibri"/>
                <w:sz w:val="20"/>
                <w:szCs w:val="20"/>
                <w:lang w:eastAsia="en-US"/>
              </w:rPr>
            </w:pPr>
            <w:r w:rsidRPr="00BD7686">
              <w:rPr>
                <w:rFonts w:ascii="Calibri" w:hAnsi="Calibri"/>
                <w:sz w:val="20"/>
                <w:szCs w:val="20"/>
                <w:lang w:eastAsia="en-US"/>
              </w:rPr>
              <w:t>Društvena stabilnost i politika</w:t>
            </w:r>
          </w:p>
        </w:tc>
      </w:tr>
      <w:tr w:rsidR="007E5C33" w:rsidRPr="00BD7686" w:rsidTr="00DE41F4">
        <w:trPr>
          <w:jc w:val="center"/>
        </w:trPr>
        <w:tc>
          <w:tcPr>
            <w:tcW w:w="9060" w:type="dxa"/>
            <w:gridSpan w:val="4"/>
            <w:shd w:val="clear" w:color="auto" w:fill="F2F2F2" w:themeFill="background1" w:themeFillShade="F2"/>
          </w:tcPr>
          <w:p w:rsidR="007E5C33" w:rsidRPr="00BD7686" w:rsidRDefault="007E5C33" w:rsidP="00DE41F4">
            <w:pPr>
              <w:jc w:val="center"/>
              <w:rPr>
                <w:rFonts w:ascii="Calibri" w:hAnsi="Calibri"/>
                <w:sz w:val="20"/>
                <w:szCs w:val="20"/>
                <w:lang w:eastAsia="en-US"/>
              </w:rPr>
            </w:pPr>
            <w:r w:rsidRPr="00BD7686">
              <w:rPr>
                <w:rFonts w:ascii="Calibri" w:hAnsi="Calibri"/>
                <w:sz w:val="20"/>
                <w:szCs w:val="20"/>
                <w:lang w:eastAsia="en-US"/>
              </w:rPr>
              <w:t>prestanak funkcije kritične infrastrukture/objekata od javnog interesa za razdoblje duže od 10 dana</w:t>
            </w:r>
          </w:p>
        </w:tc>
      </w:tr>
      <w:tr w:rsidR="007E5C33" w:rsidRPr="00BD7686" w:rsidTr="00DE41F4">
        <w:trPr>
          <w:jc w:val="center"/>
        </w:trPr>
        <w:tc>
          <w:tcPr>
            <w:tcW w:w="1271" w:type="dxa"/>
            <w:shd w:val="clear" w:color="auto" w:fill="F2F2F2" w:themeFill="background1" w:themeFillShade="F2"/>
          </w:tcPr>
          <w:p w:rsidR="007E5C33" w:rsidRPr="00BD7686" w:rsidRDefault="007E5C33" w:rsidP="00DE41F4">
            <w:pPr>
              <w:jc w:val="center"/>
              <w:rPr>
                <w:rFonts w:ascii="Calibri" w:hAnsi="Calibri"/>
                <w:sz w:val="20"/>
                <w:szCs w:val="20"/>
                <w:lang w:eastAsia="en-US"/>
              </w:rPr>
            </w:pPr>
            <w:r w:rsidRPr="00BD7686">
              <w:rPr>
                <w:rFonts w:ascii="Calibri" w:hAnsi="Calibri"/>
                <w:sz w:val="20"/>
                <w:szCs w:val="20"/>
                <w:lang w:eastAsia="en-US"/>
              </w:rPr>
              <w:t>Kategorija</w:t>
            </w:r>
          </w:p>
        </w:tc>
        <w:tc>
          <w:tcPr>
            <w:tcW w:w="1701" w:type="dxa"/>
            <w:shd w:val="clear" w:color="auto" w:fill="F2F2F2" w:themeFill="background1" w:themeFillShade="F2"/>
          </w:tcPr>
          <w:p w:rsidR="007E5C33" w:rsidRPr="00BD7686" w:rsidRDefault="007E5C33" w:rsidP="00DE41F4">
            <w:pPr>
              <w:jc w:val="center"/>
              <w:rPr>
                <w:rFonts w:ascii="Calibri" w:hAnsi="Calibri"/>
                <w:sz w:val="20"/>
                <w:szCs w:val="20"/>
                <w:lang w:eastAsia="en-US"/>
              </w:rPr>
            </w:pPr>
            <w:r w:rsidRPr="00BD7686">
              <w:rPr>
                <w:rFonts w:ascii="Calibri" w:hAnsi="Calibri"/>
                <w:sz w:val="20"/>
                <w:szCs w:val="20"/>
                <w:lang w:eastAsia="en-US"/>
              </w:rPr>
              <w:t>Posljedice</w:t>
            </w:r>
          </w:p>
        </w:tc>
        <w:tc>
          <w:tcPr>
            <w:tcW w:w="3823" w:type="dxa"/>
            <w:shd w:val="clear" w:color="auto" w:fill="F2F2F2" w:themeFill="background1" w:themeFillShade="F2"/>
          </w:tcPr>
          <w:p w:rsidR="007E5C33" w:rsidRPr="00BD7686" w:rsidRDefault="007E5C33" w:rsidP="00DE41F4">
            <w:pPr>
              <w:jc w:val="center"/>
              <w:rPr>
                <w:rFonts w:ascii="Calibri" w:hAnsi="Calibri"/>
                <w:sz w:val="20"/>
                <w:szCs w:val="20"/>
                <w:lang w:eastAsia="en-US"/>
              </w:rPr>
            </w:pPr>
            <w:r w:rsidRPr="00BD7686">
              <w:rPr>
                <w:rFonts w:ascii="Calibri" w:hAnsi="Calibri"/>
                <w:sz w:val="20"/>
                <w:szCs w:val="20"/>
                <w:lang w:eastAsia="en-US"/>
              </w:rPr>
              <w:t>Kriterij – štete u % proračuna JLP(R)S</w:t>
            </w:r>
          </w:p>
        </w:tc>
        <w:tc>
          <w:tcPr>
            <w:tcW w:w="2265" w:type="dxa"/>
            <w:shd w:val="clear" w:color="auto" w:fill="F2F2F2" w:themeFill="background1" w:themeFillShade="F2"/>
          </w:tcPr>
          <w:p w:rsidR="007E5C33" w:rsidRPr="00BD7686" w:rsidRDefault="007E5C33" w:rsidP="00DE41F4">
            <w:pPr>
              <w:jc w:val="center"/>
              <w:rPr>
                <w:rFonts w:ascii="Calibri" w:hAnsi="Calibri"/>
                <w:sz w:val="20"/>
                <w:szCs w:val="20"/>
                <w:lang w:eastAsia="en-US"/>
              </w:rPr>
            </w:pPr>
            <w:r w:rsidRPr="00BD7686">
              <w:rPr>
                <w:rFonts w:ascii="Calibri" w:hAnsi="Calibri"/>
                <w:sz w:val="20"/>
                <w:szCs w:val="20"/>
                <w:lang w:eastAsia="en-US"/>
              </w:rPr>
              <w:t>Ocjena (x)</w:t>
            </w:r>
          </w:p>
        </w:tc>
      </w:tr>
      <w:tr w:rsidR="007E5C33" w:rsidRPr="00BD7686" w:rsidTr="00DE41F4">
        <w:trPr>
          <w:jc w:val="center"/>
        </w:trPr>
        <w:tc>
          <w:tcPr>
            <w:tcW w:w="1271" w:type="dxa"/>
            <w:tcBorders>
              <w:top w:val="single" w:sz="4" w:space="0" w:color="auto"/>
              <w:left w:val="single" w:sz="4" w:space="0" w:color="auto"/>
              <w:bottom w:val="single" w:sz="4" w:space="0" w:color="auto"/>
              <w:right w:val="single" w:sz="4" w:space="0" w:color="auto"/>
            </w:tcBorders>
            <w:shd w:val="clear" w:color="auto" w:fill="BDD6EE"/>
            <w:vAlign w:val="center"/>
          </w:tcPr>
          <w:p w:rsidR="007E5C33" w:rsidRPr="00BD7686" w:rsidRDefault="007E5C33" w:rsidP="00DE41F4">
            <w:pPr>
              <w:jc w:val="left"/>
              <w:rPr>
                <w:rFonts w:ascii="Calibri" w:hAnsi="Calibri"/>
                <w:sz w:val="20"/>
                <w:szCs w:val="20"/>
                <w:lang w:eastAsia="hr-HR"/>
              </w:rPr>
            </w:pPr>
            <w:r w:rsidRPr="00BD7686">
              <w:rPr>
                <w:rFonts w:ascii="Calibri" w:hAnsi="Calibri"/>
                <w:color w:val="000000" w:themeColor="text1"/>
                <w:sz w:val="20"/>
                <w:szCs w:val="20"/>
                <w:lang w:eastAsia="hr-HR"/>
              </w:rPr>
              <w:t xml:space="preserve">1 </w:t>
            </w:r>
          </w:p>
        </w:tc>
        <w:tc>
          <w:tcPr>
            <w:tcW w:w="1701" w:type="dxa"/>
            <w:tcBorders>
              <w:top w:val="single" w:sz="4" w:space="0" w:color="auto"/>
              <w:left w:val="single" w:sz="4" w:space="0" w:color="auto"/>
              <w:bottom w:val="single" w:sz="4" w:space="0" w:color="auto"/>
              <w:right w:val="single" w:sz="4" w:space="0" w:color="auto"/>
            </w:tcBorders>
            <w:shd w:val="clear" w:color="auto" w:fill="BDD6EE"/>
            <w:vAlign w:val="center"/>
          </w:tcPr>
          <w:p w:rsidR="007E5C33" w:rsidRPr="00BD7686" w:rsidRDefault="007E5C33" w:rsidP="00DE41F4">
            <w:pPr>
              <w:jc w:val="left"/>
              <w:rPr>
                <w:rFonts w:ascii="Calibri" w:hAnsi="Calibri"/>
                <w:sz w:val="20"/>
                <w:szCs w:val="20"/>
                <w:lang w:eastAsia="hr-HR"/>
              </w:rPr>
            </w:pPr>
            <w:r w:rsidRPr="00BD7686">
              <w:rPr>
                <w:rFonts w:ascii="Calibri" w:hAnsi="Calibri"/>
                <w:sz w:val="20"/>
                <w:szCs w:val="20"/>
                <w:lang w:eastAsia="hr-HR"/>
              </w:rPr>
              <w:t>Neznatne</w:t>
            </w:r>
          </w:p>
        </w:tc>
        <w:tc>
          <w:tcPr>
            <w:tcW w:w="3823" w:type="dxa"/>
          </w:tcPr>
          <w:p w:rsidR="007E5C33" w:rsidRPr="00BD7686" w:rsidRDefault="007E5C33" w:rsidP="00DE41F4">
            <w:pPr>
              <w:jc w:val="center"/>
              <w:rPr>
                <w:rFonts w:ascii="Calibri" w:hAnsi="Calibri"/>
                <w:sz w:val="20"/>
                <w:szCs w:val="20"/>
                <w:lang w:eastAsia="en-US"/>
              </w:rPr>
            </w:pPr>
            <w:r w:rsidRPr="00BD7686">
              <w:rPr>
                <w:rFonts w:ascii="Calibri" w:hAnsi="Calibri"/>
                <w:sz w:val="20"/>
                <w:szCs w:val="20"/>
                <w:lang w:eastAsia="en-US"/>
              </w:rPr>
              <w:t>&lt;1%</w:t>
            </w:r>
          </w:p>
        </w:tc>
        <w:tc>
          <w:tcPr>
            <w:tcW w:w="2265" w:type="dxa"/>
            <w:tcBorders>
              <w:top w:val="single" w:sz="4" w:space="0" w:color="auto"/>
              <w:left w:val="single" w:sz="4" w:space="0" w:color="auto"/>
              <w:bottom w:val="single" w:sz="4" w:space="0" w:color="auto"/>
              <w:right w:val="single" w:sz="4" w:space="0" w:color="auto"/>
            </w:tcBorders>
            <w:shd w:val="clear" w:color="auto" w:fill="BDD6EE"/>
            <w:vAlign w:val="center"/>
          </w:tcPr>
          <w:p w:rsidR="007E5C33" w:rsidRPr="00BD7686" w:rsidRDefault="007E5C33" w:rsidP="00DE41F4">
            <w:pPr>
              <w:jc w:val="center"/>
              <w:rPr>
                <w:rFonts w:ascii="Calibri" w:hAnsi="Calibri"/>
                <w:szCs w:val="24"/>
                <w:lang w:eastAsia="hr-HR"/>
              </w:rPr>
            </w:pPr>
          </w:p>
        </w:tc>
      </w:tr>
      <w:tr w:rsidR="007E5C33" w:rsidRPr="00BD7686" w:rsidTr="00DE41F4">
        <w:trPr>
          <w:jc w:val="center"/>
        </w:trPr>
        <w:tc>
          <w:tcPr>
            <w:tcW w:w="1271" w:type="dxa"/>
            <w:tcBorders>
              <w:top w:val="single" w:sz="4" w:space="0" w:color="auto"/>
              <w:left w:val="single" w:sz="4" w:space="0" w:color="auto"/>
              <w:bottom w:val="single" w:sz="4" w:space="0" w:color="auto"/>
              <w:right w:val="single" w:sz="4" w:space="0" w:color="auto"/>
            </w:tcBorders>
            <w:shd w:val="clear" w:color="auto" w:fill="A8D08D"/>
            <w:vAlign w:val="center"/>
          </w:tcPr>
          <w:p w:rsidR="007E5C33" w:rsidRPr="00BD7686" w:rsidRDefault="007E5C33" w:rsidP="00DE41F4">
            <w:pPr>
              <w:jc w:val="left"/>
              <w:rPr>
                <w:rFonts w:ascii="Calibri" w:hAnsi="Calibri"/>
                <w:sz w:val="20"/>
                <w:szCs w:val="20"/>
                <w:lang w:eastAsia="hr-HR"/>
              </w:rPr>
            </w:pPr>
            <w:r w:rsidRPr="00BD7686">
              <w:rPr>
                <w:rFonts w:ascii="Calibri" w:hAnsi="Calibri"/>
                <w:color w:val="000000" w:themeColor="text1"/>
                <w:sz w:val="20"/>
                <w:szCs w:val="20"/>
                <w:lang w:eastAsia="hr-HR"/>
              </w:rPr>
              <w:t xml:space="preserve">2 </w:t>
            </w:r>
          </w:p>
        </w:tc>
        <w:tc>
          <w:tcPr>
            <w:tcW w:w="1701" w:type="dxa"/>
            <w:tcBorders>
              <w:top w:val="single" w:sz="4" w:space="0" w:color="auto"/>
              <w:left w:val="single" w:sz="4" w:space="0" w:color="auto"/>
              <w:bottom w:val="single" w:sz="4" w:space="0" w:color="auto"/>
              <w:right w:val="single" w:sz="4" w:space="0" w:color="auto"/>
            </w:tcBorders>
            <w:shd w:val="clear" w:color="auto" w:fill="A8D08D"/>
            <w:vAlign w:val="center"/>
          </w:tcPr>
          <w:p w:rsidR="007E5C33" w:rsidRPr="00BD7686" w:rsidRDefault="007E5C33" w:rsidP="00DE41F4">
            <w:pPr>
              <w:jc w:val="left"/>
              <w:rPr>
                <w:rFonts w:ascii="Calibri" w:hAnsi="Calibri"/>
                <w:sz w:val="20"/>
                <w:szCs w:val="20"/>
                <w:lang w:eastAsia="hr-HR"/>
              </w:rPr>
            </w:pPr>
            <w:r w:rsidRPr="00BD7686">
              <w:rPr>
                <w:rFonts w:ascii="Calibri" w:hAnsi="Calibri"/>
                <w:sz w:val="20"/>
                <w:szCs w:val="20"/>
                <w:lang w:eastAsia="hr-HR"/>
              </w:rPr>
              <w:t>Malene</w:t>
            </w:r>
          </w:p>
        </w:tc>
        <w:tc>
          <w:tcPr>
            <w:tcW w:w="3823" w:type="dxa"/>
          </w:tcPr>
          <w:p w:rsidR="007E5C33" w:rsidRPr="00BD7686" w:rsidRDefault="007E5C33" w:rsidP="00DE41F4">
            <w:pPr>
              <w:jc w:val="center"/>
              <w:rPr>
                <w:rFonts w:ascii="Calibri" w:hAnsi="Calibri"/>
                <w:sz w:val="20"/>
                <w:szCs w:val="20"/>
                <w:lang w:eastAsia="en-US"/>
              </w:rPr>
            </w:pPr>
            <w:r w:rsidRPr="00BD7686">
              <w:rPr>
                <w:rFonts w:ascii="Calibri" w:hAnsi="Calibri"/>
                <w:sz w:val="20"/>
                <w:szCs w:val="20"/>
                <w:lang w:eastAsia="en-US"/>
              </w:rPr>
              <w:t>1 – 5%</w:t>
            </w:r>
          </w:p>
        </w:tc>
        <w:tc>
          <w:tcPr>
            <w:tcW w:w="2265" w:type="dxa"/>
            <w:tcBorders>
              <w:top w:val="single" w:sz="4" w:space="0" w:color="auto"/>
              <w:left w:val="single" w:sz="4" w:space="0" w:color="auto"/>
              <w:bottom w:val="single" w:sz="4" w:space="0" w:color="auto"/>
              <w:right w:val="single" w:sz="4" w:space="0" w:color="auto"/>
            </w:tcBorders>
            <w:shd w:val="clear" w:color="auto" w:fill="A8D08D"/>
            <w:vAlign w:val="center"/>
          </w:tcPr>
          <w:p w:rsidR="007E5C33" w:rsidRPr="00BD7686" w:rsidRDefault="00C72154" w:rsidP="00DE41F4">
            <w:pPr>
              <w:jc w:val="center"/>
              <w:rPr>
                <w:rFonts w:ascii="Calibri" w:hAnsi="Calibri"/>
                <w:szCs w:val="24"/>
                <w:lang w:eastAsia="hr-HR"/>
              </w:rPr>
            </w:pPr>
            <w:r w:rsidRPr="00BD7686">
              <w:rPr>
                <w:rFonts w:ascii="Calibri" w:hAnsi="Calibri"/>
                <w:szCs w:val="24"/>
                <w:lang w:eastAsia="hr-HR"/>
              </w:rPr>
              <w:t>X</w:t>
            </w:r>
          </w:p>
        </w:tc>
      </w:tr>
      <w:tr w:rsidR="007E5C33" w:rsidRPr="00BD7686" w:rsidTr="00DE41F4">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FF00"/>
            <w:vAlign w:val="center"/>
          </w:tcPr>
          <w:p w:rsidR="007E5C33" w:rsidRPr="00BD7686" w:rsidRDefault="007E5C33" w:rsidP="00DE41F4">
            <w:pPr>
              <w:jc w:val="left"/>
              <w:rPr>
                <w:rFonts w:ascii="Calibri" w:hAnsi="Calibri"/>
                <w:sz w:val="20"/>
                <w:szCs w:val="20"/>
                <w:lang w:eastAsia="hr-HR"/>
              </w:rPr>
            </w:pPr>
            <w:r w:rsidRPr="00BD7686">
              <w:rPr>
                <w:rFonts w:ascii="Calibri" w:hAnsi="Calibri"/>
                <w:color w:val="000000" w:themeColor="text1"/>
                <w:sz w:val="20"/>
                <w:szCs w:val="20"/>
                <w:lang w:eastAsia="hr-HR"/>
              </w:rPr>
              <w:t xml:space="preserve">3 </w:t>
            </w:r>
          </w:p>
        </w:tc>
        <w:tc>
          <w:tcPr>
            <w:tcW w:w="1701" w:type="dxa"/>
            <w:tcBorders>
              <w:top w:val="single" w:sz="4" w:space="0" w:color="auto"/>
              <w:left w:val="single" w:sz="4" w:space="0" w:color="auto"/>
              <w:bottom w:val="single" w:sz="4" w:space="0" w:color="auto"/>
              <w:right w:val="single" w:sz="4" w:space="0" w:color="auto"/>
            </w:tcBorders>
            <w:shd w:val="clear" w:color="auto" w:fill="FFFF00"/>
            <w:vAlign w:val="center"/>
          </w:tcPr>
          <w:p w:rsidR="007E5C33" w:rsidRPr="00BD7686" w:rsidRDefault="007E5C33" w:rsidP="00DE41F4">
            <w:pPr>
              <w:jc w:val="left"/>
              <w:rPr>
                <w:rFonts w:ascii="Calibri" w:hAnsi="Calibri"/>
                <w:sz w:val="20"/>
                <w:szCs w:val="20"/>
                <w:lang w:eastAsia="hr-HR"/>
              </w:rPr>
            </w:pPr>
            <w:r w:rsidRPr="00BD7686">
              <w:rPr>
                <w:rFonts w:ascii="Calibri" w:hAnsi="Calibri"/>
                <w:sz w:val="20"/>
                <w:szCs w:val="20"/>
                <w:lang w:eastAsia="hr-HR"/>
              </w:rPr>
              <w:t>Umjerene</w:t>
            </w:r>
          </w:p>
        </w:tc>
        <w:tc>
          <w:tcPr>
            <w:tcW w:w="3823" w:type="dxa"/>
          </w:tcPr>
          <w:p w:rsidR="007E5C33" w:rsidRPr="00BD7686" w:rsidRDefault="007E5C33" w:rsidP="00DE41F4">
            <w:pPr>
              <w:jc w:val="center"/>
              <w:rPr>
                <w:rFonts w:ascii="Calibri" w:hAnsi="Calibri"/>
                <w:sz w:val="20"/>
                <w:szCs w:val="20"/>
                <w:lang w:eastAsia="en-US"/>
              </w:rPr>
            </w:pPr>
            <w:r w:rsidRPr="00BD7686">
              <w:rPr>
                <w:rFonts w:ascii="Calibri" w:hAnsi="Calibri"/>
                <w:sz w:val="20"/>
                <w:szCs w:val="20"/>
                <w:lang w:eastAsia="en-US"/>
              </w:rPr>
              <w:t>5 – 15%</w:t>
            </w:r>
          </w:p>
        </w:tc>
        <w:tc>
          <w:tcPr>
            <w:tcW w:w="2265" w:type="dxa"/>
            <w:tcBorders>
              <w:top w:val="single" w:sz="4" w:space="0" w:color="auto"/>
              <w:left w:val="single" w:sz="4" w:space="0" w:color="auto"/>
              <w:bottom w:val="single" w:sz="4" w:space="0" w:color="auto"/>
              <w:right w:val="single" w:sz="4" w:space="0" w:color="auto"/>
            </w:tcBorders>
            <w:shd w:val="clear" w:color="auto" w:fill="FFFF00"/>
            <w:vAlign w:val="center"/>
          </w:tcPr>
          <w:p w:rsidR="007E5C33" w:rsidRPr="00BD7686" w:rsidRDefault="007E5C33" w:rsidP="00DE41F4">
            <w:pPr>
              <w:jc w:val="left"/>
              <w:rPr>
                <w:rFonts w:ascii="Calibri" w:hAnsi="Calibri"/>
                <w:szCs w:val="24"/>
                <w:lang w:eastAsia="hr-HR"/>
              </w:rPr>
            </w:pPr>
          </w:p>
        </w:tc>
      </w:tr>
      <w:tr w:rsidR="007E5C33" w:rsidRPr="00BD7686" w:rsidTr="00DE41F4">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C000"/>
            <w:vAlign w:val="center"/>
          </w:tcPr>
          <w:p w:rsidR="007E5C33" w:rsidRPr="00BD7686" w:rsidRDefault="007E5C33" w:rsidP="00DE41F4">
            <w:pPr>
              <w:jc w:val="left"/>
              <w:rPr>
                <w:rFonts w:ascii="Calibri" w:hAnsi="Calibri"/>
                <w:sz w:val="20"/>
                <w:szCs w:val="20"/>
                <w:lang w:eastAsia="hr-HR"/>
              </w:rPr>
            </w:pPr>
            <w:r w:rsidRPr="00BD7686">
              <w:rPr>
                <w:rFonts w:ascii="Calibri" w:hAnsi="Calibri"/>
                <w:color w:val="000000" w:themeColor="text1"/>
                <w:sz w:val="20"/>
                <w:szCs w:val="20"/>
                <w:lang w:eastAsia="hr-HR"/>
              </w:rPr>
              <w:t xml:space="preserve">4 </w:t>
            </w:r>
          </w:p>
        </w:tc>
        <w:tc>
          <w:tcPr>
            <w:tcW w:w="1701" w:type="dxa"/>
            <w:tcBorders>
              <w:top w:val="single" w:sz="4" w:space="0" w:color="auto"/>
              <w:left w:val="single" w:sz="4" w:space="0" w:color="auto"/>
              <w:bottom w:val="single" w:sz="4" w:space="0" w:color="auto"/>
              <w:right w:val="single" w:sz="4" w:space="0" w:color="auto"/>
            </w:tcBorders>
            <w:shd w:val="clear" w:color="auto" w:fill="FFC000"/>
            <w:vAlign w:val="center"/>
          </w:tcPr>
          <w:p w:rsidR="007E5C33" w:rsidRPr="00BD7686" w:rsidRDefault="007E5C33" w:rsidP="00DE41F4">
            <w:pPr>
              <w:jc w:val="left"/>
              <w:rPr>
                <w:rFonts w:ascii="Calibri" w:hAnsi="Calibri"/>
                <w:sz w:val="20"/>
                <w:szCs w:val="20"/>
                <w:lang w:eastAsia="hr-HR"/>
              </w:rPr>
            </w:pPr>
            <w:r w:rsidRPr="00BD7686">
              <w:rPr>
                <w:rFonts w:ascii="Calibri" w:hAnsi="Calibri"/>
                <w:sz w:val="20"/>
                <w:szCs w:val="20"/>
                <w:lang w:eastAsia="hr-HR"/>
              </w:rPr>
              <w:t>Značajne</w:t>
            </w:r>
          </w:p>
        </w:tc>
        <w:tc>
          <w:tcPr>
            <w:tcW w:w="3823" w:type="dxa"/>
          </w:tcPr>
          <w:p w:rsidR="007E5C33" w:rsidRPr="00BD7686" w:rsidRDefault="007E5C33" w:rsidP="00DE41F4">
            <w:pPr>
              <w:jc w:val="center"/>
              <w:rPr>
                <w:rFonts w:ascii="Calibri" w:hAnsi="Calibri"/>
                <w:sz w:val="20"/>
                <w:szCs w:val="20"/>
                <w:lang w:eastAsia="en-US"/>
              </w:rPr>
            </w:pPr>
            <w:r w:rsidRPr="00BD7686">
              <w:rPr>
                <w:rFonts w:ascii="Calibri" w:hAnsi="Calibri"/>
                <w:sz w:val="20"/>
                <w:szCs w:val="20"/>
                <w:lang w:eastAsia="en-US"/>
              </w:rPr>
              <w:t>15 – 25%</w:t>
            </w:r>
          </w:p>
        </w:tc>
        <w:tc>
          <w:tcPr>
            <w:tcW w:w="2265" w:type="dxa"/>
            <w:tcBorders>
              <w:top w:val="single" w:sz="4" w:space="0" w:color="auto"/>
              <w:left w:val="single" w:sz="4" w:space="0" w:color="auto"/>
              <w:bottom w:val="single" w:sz="4" w:space="0" w:color="auto"/>
              <w:right w:val="single" w:sz="4" w:space="0" w:color="auto"/>
            </w:tcBorders>
            <w:shd w:val="clear" w:color="auto" w:fill="FFC000"/>
            <w:vAlign w:val="center"/>
          </w:tcPr>
          <w:p w:rsidR="007E5C33" w:rsidRPr="00BD7686" w:rsidRDefault="007E5C33" w:rsidP="00DE41F4">
            <w:pPr>
              <w:jc w:val="left"/>
              <w:rPr>
                <w:rFonts w:ascii="Calibri" w:hAnsi="Calibri"/>
                <w:szCs w:val="24"/>
                <w:lang w:eastAsia="hr-HR"/>
              </w:rPr>
            </w:pPr>
          </w:p>
        </w:tc>
      </w:tr>
      <w:tr w:rsidR="007E5C33" w:rsidRPr="00BD7686" w:rsidTr="00DE41F4">
        <w:trPr>
          <w:jc w:val="center"/>
        </w:trPr>
        <w:tc>
          <w:tcPr>
            <w:tcW w:w="1271" w:type="dxa"/>
            <w:tcBorders>
              <w:top w:val="single" w:sz="4" w:space="0" w:color="auto"/>
              <w:left w:val="single" w:sz="4" w:space="0" w:color="auto"/>
              <w:bottom w:val="single" w:sz="4" w:space="0" w:color="auto"/>
              <w:right w:val="single" w:sz="4" w:space="0" w:color="auto"/>
            </w:tcBorders>
            <w:shd w:val="clear" w:color="auto" w:fill="FF0000"/>
            <w:vAlign w:val="center"/>
          </w:tcPr>
          <w:p w:rsidR="007E5C33" w:rsidRPr="00BD7686" w:rsidRDefault="007E5C33" w:rsidP="00DE41F4">
            <w:pPr>
              <w:jc w:val="left"/>
              <w:rPr>
                <w:rFonts w:ascii="Calibri" w:hAnsi="Calibri"/>
                <w:sz w:val="20"/>
                <w:szCs w:val="20"/>
                <w:lang w:eastAsia="hr-HR"/>
              </w:rPr>
            </w:pPr>
            <w:r w:rsidRPr="00BD7686">
              <w:rPr>
                <w:rFonts w:ascii="Calibri" w:hAnsi="Calibri"/>
                <w:color w:val="000000" w:themeColor="text1"/>
                <w:sz w:val="20"/>
                <w:szCs w:val="20"/>
                <w:lang w:eastAsia="hr-HR"/>
              </w:rPr>
              <w:t xml:space="preserve">5 </w:t>
            </w:r>
          </w:p>
        </w:tc>
        <w:tc>
          <w:tcPr>
            <w:tcW w:w="1701" w:type="dxa"/>
            <w:tcBorders>
              <w:top w:val="single" w:sz="4" w:space="0" w:color="auto"/>
              <w:left w:val="single" w:sz="4" w:space="0" w:color="auto"/>
              <w:bottom w:val="single" w:sz="4" w:space="0" w:color="auto"/>
              <w:right w:val="single" w:sz="4" w:space="0" w:color="auto"/>
            </w:tcBorders>
            <w:shd w:val="clear" w:color="auto" w:fill="FF0000"/>
            <w:vAlign w:val="center"/>
          </w:tcPr>
          <w:p w:rsidR="007E5C33" w:rsidRPr="00BD7686" w:rsidRDefault="007E5C33" w:rsidP="00DE41F4">
            <w:pPr>
              <w:jc w:val="left"/>
              <w:rPr>
                <w:rFonts w:ascii="Calibri" w:hAnsi="Calibri"/>
                <w:sz w:val="20"/>
                <w:szCs w:val="20"/>
                <w:lang w:eastAsia="hr-HR"/>
              </w:rPr>
            </w:pPr>
            <w:r w:rsidRPr="00BD7686">
              <w:rPr>
                <w:rFonts w:ascii="Calibri" w:hAnsi="Calibri"/>
                <w:sz w:val="20"/>
                <w:szCs w:val="20"/>
                <w:lang w:eastAsia="hr-HR"/>
              </w:rPr>
              <w:t>Katastrofalne</w:t>
            </w:r>
          </w:p>
        </w:tc>
        <w:tc>
          <w:tcPr>
            <w:tcW w:w="3823" w:type="dxa"/>
          </w:tcPr>
          <w:p w:rsidR="007E5C33" w:rsidRPr="00BD7686" w:rsidRDefault="007E5C33" w:rsidP="00DE41F4">
            <w:pPr>
              <w:jc w:val="center"/>
              <w:rPr>
                <w:rFonts w:ascii="Calibri" w:hAnsi="Calibri"/>
                <w:sz w:val="20"/>
                <w:szCs w:val="20"/>
                <w:lang w:eastAsia="en-US"/>
              </w:rPr>
            </w:pPr>
            <w:r w:rsidRPr="00BD7686">
              <w:rPr>
                <w:rFonts w:ascii="Calibri" w:hAnsi="Calibri"/>
                <w:sz w:val="20"/>
                <w:szCs w:val="20"/>
                <w:lang w:eastAsia="en-US"/>
              </w:rPr>
              <w:t>&gt;25%</w:t>
            </w:r>
          </w:p>
        </w:tc>
        <w:tc>
          <w:tcPr>
            <w:tcW w:w="2265" w:type="dxa"/>
            <w:tcBorders>
              <w:top w:val="single" w:sz="4" w:space="0" w:color="auto"/>
              <w:left w:val="single" w:sz="4" w:space="0" w:color="auto"/>
              <w:bottom w:val="single" w:sz="4" w:space="0" w:color="auto"/>
              <w:right w:val="single" w:sz="4" w:space="0" w:color="auto"/>
            </w:tcBorders>
            <w:shd w:val="clear" w:color="auto" w:fill="FF0000"/>
            <w:vAlign w:val="center"/>
          </w:tcPr>
          <w:p w:rsidR="007E5C33" w:rsidRPr="00BD7686" w:rsidRDefault="007E5C33" w:rsidP="00DE41F4">
            <w:pPr>
              <w:jc w:val="left"/>
              <w:rPr>
                <w:rFonts w:ascii="Calibri" w:hAnsi="Calibri"/>
                <w:szCs w:val="24"/>
                <w:lang w:eastAsia="hr-HR"/>
              </w:rPr>
            </w:pPr>
          </w:p>
        </w:tc>
      </w:tr>
    </w:tbl>
    <w:p w:rsidR="007E5C33" w:rsidRPr="00BD7686" w:rsidRDefault="007E5C33" w:rsidP="007E5C33">
      <w:pPr>
        <w:spacing w:line="276" w:lineRule="auto"/>
        <w:rPr>
          <w:rStyle w:val="eop"/>
          <w:rFonts w:ascii="Calibri" w:hAnsi="Calibri"/>
          <w:color w:val="FF0000"/>
          <w:szCs w:val="24"/>
          <w:shd w:val="clear" w:color="auto" w:fill="FFFFFF"/>
        </w:rPr>
      </w:pPr>
    </w:p>
    <w:p w:rsidR="007E5C33" w:rsidRPr="00BD7686" w:rsidRDefault="007E5C33" w:rsidP="007E5C33">
      <w:pPr>
        <w:spacing w:line="276" w:lineRule="auto"/>
        <w:rPr>
          <w:rFonts w:cstheme="minorHAnsi"/>
          <w:sz w:val="22"/>
          <w:szCs w:val="22"/>
        </w:rPr>
      </w:pPr>
      <w:r w:rsidRPr="00BD7686">
        <w:rPr>
          <w:rFonts w:cstheme="minorHAnsi"/>
          <w:sz w:val="22"/>
          <w:szCs w:val="22"/>
        </w:rPr>
        <w:t>Od objekata kritične infrastrukture  je ugrožena</w:t>
      </w:r>
      <w:r w:rsidR="00A07557">
        <w:rPr>
          <w:rFonts w:cstheme="minorHAnsi"/>
          <w:sz w:val="22"/>
          <w:szCs w:val="22"/>
        </w:rPr>
        <w:t xml:space="preserve"> željeznička pruga</w:t>
      </w:r>
      <w:r w:rsidR="00404E2D" w:rsidRPr="00BD7686">
        <w:rPr>
          <w:rFonts w:cstheme="minorHAnsi"/>
          <w:sz w:val="22"/>
          <w:szCs w:val="22"/>
        </w:rPr>
        <w:t>.</w:t>
      </w:r>
      <w:r w:rsidRPr="00BD7686">
        <w:rPr>
          <w:rFonts w:cstheme="minorHAnsi"/>
          <w:sz w:val="22"/>
          <w:szCs w:val="22"/>
        </w:rPr>
        <w:t xml:space="preserve"> Neće doći  do otežavanja života stanovništva, ali može doći do prestanka rada kritične infrastrukture. Kategorija društvene stabilnosti i politike ima kategoriju malenih posljedica .</w:t>
      </w:r>
    </w:p>
    <w:p w:rsidR="00B05C26" w:rsidRPr="00BD7686" w:rsidRDefault="00B05C26" w:rsidP="007E5C33">
      <w:pPr>
        <w:spacing w:line="276" w:lineRule="auto"/>
        <w:rPr>
          <w:rFonts w:cstheme="minorHAnsi"/>
          <w:sz w:val="22"/>
          <w:szCs w:val="22"/>
        </w:rPr>
      </w:pPr>
    </w:p>
    <w:p w:rsidR="007E5C33" w:rsidRDefault="00B05C26" w:rsidP="00B05C26">
      <w:pPr>
        <w:pStyle w:val="Opisslike"/>
        <w:rPr>
          <w:b w:val="0"/>
        </w:rPr>
      </w:pPr>
      <w:r w:rsidRPr="001D54A3">
        <w:rPr>
          <w:b w:val="0"/>
        </w:rPr>
        <w:t>Tablica</w:t>
      </w:r>
      <w:r w:rsidR="007E5C33" w:rsidRPr="001D54A3">
        <w:rPr>
          <w:b w:val="0"/>
        </w:rPr>
        <w:t>: Tehničk</w:t>
      </w:r>
      <w:r w:rsidR="00AA5218" w:rsidRPr="001D54A3">
        <w:rPr>
          <w:b w:val="0"/>
        </w:rPr>
        <w:t>o tehnološke nesreće u željezničkom</w:t>
      </w:r>
      <w:r w:rsidR="007E5C33" w:rsidRPr="001D54A3">
        <w:rPr>
          <w:b w:val="0"/>
        </w:rPr>
        <w:t xml:space="preserve"> prometu, zbirna ocjena posljedica po društvenu stabilnost i politiku</w:t>
      </w:r>
    </w:p>
    <w:p w:rsidR="001D54A3" w:rsidRPr="001D54A3" w:rsidRDefault="001D54A3" w:rsidP="001D54A3"/>
    <w:tbl>
      <w:tblPr>
        <w:tblStyle w:val="Reetkatablice182"/>
        <w:tblW w:w="0" w:type="auto"/>
        <w:jc w:val="center"/>
        <w:tblLook w:val="04A0"/>
      </w:tblPr>
      <w:tblGrid>
        <w:gridCol w:w="1555"/>
        <w:gridCol w:w="1842"/>
        <w:gridCol w:w="1985"/>
        <w:gridCol w:w="2693"/>
        <w:gridCol w:w="985"/>
      </w:tblGrid>
      <w:tr w:rsidR="007E5C33" w:rsidRPr="00BD7686" w:rsidTr="00DE41F4">
        <w:trPr>
          <w:jc w:val="center"/>
        </w:trPr>
        <w:tc>
          <w:tcPr>
            <w:tcW w:w="9060" w:type="dxa"/>
            <w:gridSpan w:val="5"/>
            <w:shd w:val="clear" w:color="auto" w:fill="F2F2F2" w:themeFill="background1" w:themeFillShade="F2"/>
          </w:tcPr>
          <w:p w:rsidR="007E5C33" w:rsidRPr="00BD7686" w:rsidRDefault="007E5C33" w:rsidP="00DE41F4">
            <w:pPr>
              <w:jc w:val="center"/>
              <w:rPr>
                <w:rFonts w:ascii="Calibri" w:hAnsi="Calibri"/>
                <w:sz w:val="20"/>
                <w:szCs w:val="20"/>
                <w:lang w:eastAsia="en-US"/>
              </w:rPr>
            </w:pPr>
            <w:r w:rsidRPr="00BD7686">
              <w:rPr>
                <w:rFonts w:ascii="Calibri" w:hAnsi="Calibri"/>
                <w:sz w:val="20"/>
                <w:szCs w:val="20"/>
                <w:lang w:eastAsia="en-US"/>
              </w:rPr>
              <w:t>Društvena stabilnost i politika</w:t>
            </w:r>
          </w:p>
        </w:tc>
      </w:tr>
      <w:tr w:rsidR="007E5C33" w:rsidRPr="00BD7686" w:rsidTr="00DE41F4">
        <w:trPr>
          <w:jc w:val="center"/>
        </w:trPr>
        <w:tc>
          <w:tcPr>
            <w:tcW w:w="9060" w:type="dxa"/>
            <w:gridSpan w:val="5"/>
            <w:shd w:val="clear" w:color="auto" w:fill="F2F2F2" w:themeFill="background1" w:themeFillShade="F2"/>
          </w:tcPr>
          <w:p w:rsidR="007E5C33" w:rsidRPr="00BD7686" w:rsidRDefault="007E5C33" w:rsidP="00DE41F4">
            <w:pPr>
              <w:jc w:val="center"/>
              <w:rPr>
                <w:rFonts w:ascii="Calibri" w:hAnsi="Calibri"/>
                <w:sz w:val="20"/>
                <w:szCs w:val="20"/>
                <w:lang w:eastAsia="en-US"/>
              </w:rPr>
            </w:pPr>
            <w:r w:rsidRPr="00BD7686">
              <w:rPr>
                <w:rFonts w:ascii="Calibri" w:hAnsi="Calibri"/>
                <w:sz w:val="20"/>
                <w:szCs w:val="20"/>
                <w:lang w:eastAsia="en-US"/>
              </w:rPr>
              <w:t>Zbirna ocjena kategorije posljedice velike nesreće</w:t>
            </w:r>
          </w:p>
        </w:tc>
      </w:tr>
      <w:tr w:rsidR="007E5C33" w:rsidRPr="00BD7686" w:rsidTr="00DE41F4">
        <w:trPr>
          <w:jc w:val="center"/>
        </w:trPr>
        <w:tc>
          <w:tcPr>
            <w:tcW w:w="1555" w:type="dxa"/>
            <w:shd w:val="clear" w:color="auto" w:fill="F2F2F2" w:themeFill="background1" w:themeFillShade="F2"/>
          </w:tcPr>
          <w:p w:rsidR="007E5C33" w:rsidRPr="00BD7686" w:rsidRDefault="007E5C33" w:rsidP="00DE41F4">
            <w:pPr>
              <w:jc w:val="center"/>
              <w:rPr>
                <w:rFonts w:ascii="Calibri" w:hAnsi="Calibri"/>
                <w:sz w:val="20"/>
                <w:szCs w:val="20"/>
                <w:lang w:eastAsia="en-US"/>
              </w:rPr>
            </w:pPr>
            <w:r w:rsidRPr="00BD7686">
              <w:rPr>
                <w:rFonts w:ascii="Calibri" w:hAnsi="Calibri"/>
                <w:sz w:val="20"/>
                <w:szCs w:val="20"/>
                <w:lang w:eastAsia="en-US"/>
              </w:rPr>
              <w:t>Kategorija</w:t>
            </w:r>
          </w:p>
        </w:tc>
        <w:tc>
          <w:tcPr>
            <w:tcW w:w="1842" w:type="dxa"/>
            <w:shd w:val="clear" w:color="auto" w:fill="F2F2F2" w:themeFill="background1" w:themeFillShade="F2"/>
          </w:tcPr>
          <w:p w:rsidR="007E5C33" w:rsidRPr="00BD7686" w:rsidRDefault="007E5C33" w:rsidP="00DE41F4">
            <w:pPr>
              <w:jc w:val="center"/>
              <w:rPr>
                <w:rFonts w:ascii="Calibri" w:hAnsi="Calibri"/>
                <w:sz w:val="18"/>
                <w:szCs w:val="18"/>
                <w:lang w:eastAsia="en-US"/>
              </w:rPr>
            </w:pPr>
            <w:r w:rsidRPr="00BD7686">
              <w:rPr>
                <w:rFonts w:ascii="Calibri" w:hAnsi="Calibri"/>
                <w:sz w:val="18"/>
                <w:szCs w:val="18"/>
                <w:lang w:eastAsia="en-US"/>
              </w:rPr>
              <w:t>Oštećena kritična infrastruktura</w:t>
            </w:r>
          </w:p>
          <w:p w:rsidR="007E5C33" w:rsidRPr="00BD7686" w:rsidRDefault="007E5C33" w:rsidP="00DE41F4">
            <w:pPr>
              <w:jc w:val="center"/>
              <w:rPr>
                <w:rFonts w:ascii="Calibri" w:hAnsi="Calibri"/>
                <w:sz w:val="18"/>
                <w:szCs w:val="18"/>
                <w:lang w:eastAsia="en-US"/>
              </w:rPr>
            </w:pPr>
            <w:r w:rsidRPr="00BD7686">
              <w:rPr>
                <w:rFonts w:ascii="Calibri" w:hAnsi="Calibri"/>
                <w:sz w:val="18"/>
                <w:szCs w:val="18"/>
                <w:lang w:eastAsia="en-US"/>
              </w:rPr>
              <w:t>Oštećena kritična infrastruktura</w:t>
            </w:r>
          </w:p>
        </w:tc>
        <w:tc>
          <w:tcPr>
            <w:tcW w:w="1985" w:type="dxa"/>
            <w:shd w:val="clear" w:color="auto" w:fill="F2F2F2" w:themeFill="background1" w:themeFillShade="F2"/>
          </w:tcPr>
          <w:p w:rsidR="007E5C33" w:rsidRPr="00BD7686" w:rsidRDefault="007E5C33" w:rsidP="00DE41F4">
            <w:pPr>
              <w:jc w:val="center"/>
              <w:rPr>
                <w:rFonts w:ascii="Calibri" w:hAnsi="Calibri"/>
                <w:sz w:val="18"/>
                <w:szCs w:val="18"/>
                <w:lang w:eastAsia="en-US"/>
              </w:rPr>
            </w:pPr>
            <w:r w:rsidRPr="00BD7686">
              <w:rPr>
                <w:rFonts w:ascii="Calibri" w:hAnsi="Calibri"/>
                <w:sz w:val="18"/>
                <w:szCs w:val="18"/>
                <w:lang w:eastAsia="en-US"/>
              </w:rPr>
              <w:t>Štete/gubici na građevinama od javno društvenog značaja</w:t>
            </w:r>
          </w:p>
        </w:tc>
        <w:tc>
          <w:tcPr>
            <w:tcW w:w="2693" w:type="dxa"/>
            <w:shd w:val="clear" w:color="auto" w:fill="F2F2F2" w:themeFill="background1" w:themeFillShade="F2"/>
          </w:tcPr>
          <w:p w:rsidR="007E5C33" w:rsidRPr="00BD7686" w:rsidRDefault="007E5C33" w:rsidP="00DE41F4">
            <w:pPr>
              <w:jc w:val="center"/>
              <w:rPr>
                <w:rFonts w:ascii="Calibri" w:hAnsi="Calibri"/>
                <w:sz w:val="18"/>
                <w:szCs w:val="18"/>
                <w:lang w:eastAsia="en-US"/>
              </w:rPr>
            </w:pPr>
            <w:r w:rsidRPr="00BD7686">
              <w:rPr>
                <w:rFonts w:ascii="Calibri" w:hAnsi="Calibri"/>
                <w:sz w:val="18"/>
                <w:szCs w:val="18"/>
                <w:lang w:eastAsia="en-US"/>
              </w:rPr>
              <w:t>Prestanak rada kritične infrastrukture ili građevina od javno društvenog značaja na rok dulji od 10 dana</w:t>
            </w:r>
          </w:p>
        </w:tc>
        <w:tc>
          <w:tcPr>
            <w:tcW w:w="985" w:type="dxa"/>
            <w:shd w:val="clear" w:color="auto" w:fill="F2F2F2" w:themeFill="background1" w:themeFillShade="F2"/>
          </w:tcPr>
          <w:p w:rsidR="007E5C33" w:rsidRPr="00BD7686" w:rsidRDefault="007E5C33" w:rsidP="00DE41F4">
            <w:pPr>
              <w:jc w:val="center"/>
              <w:rPr>
                <w:rFonts w:ascii="Calibri" w:hAnsi="Calibri"/>
                <w:sz w:val="20"/>
                <w:szCs w:val="20"/>
                <w:lang w:eastAsia="en-US"/>
              </w:rPr>
            </w:pPr>
            <w:r w:rsidRPr="00BD7686">
              <w:rPr>
                <w:rFonts w:ascii="Calibri" w:hAnsi="Calibri"/>
                <w:sz w:val="20"/>
                <w:szCs w:val="20"/>
                <w:lang w:eastAsia="en-US"/>
              </w:rPr>
              <w:t>Zbirna ocjena (x)</w:t>
            </w:r>
          </w:p>
        </w:tc>
      </w:tr>
      <w:tr w:rsidR="007E5C33" w:rsidRPr="00BD7686" w:rsidTr="00DE41F4">
        <w:trPr>
          <w:jc w:val="center"/>
        </w:trPr>
        <w:tc>
          <w:tcPr>
            <w:tcW w:w="1555" w:type="dxa"/>
            <w:tcBorders>
              <w:top w:val="single" w:sz="4" w:space="0" w:color="auto"/>
              <w:left w:val="single" w:sz="4" w:space="0" w:color="auto"/>
              <w:bottom w:val="single" w:sz="4" w:space="0" w:color="auto"/>
              <w:right w:val="single" w:sz="4" w:space="0" w:color="auto"/>
            </w:tcBorders>
            <w:shd w:val="clear" w:color="auto" w:fill="BDD6EE"/>
            <w:vAlign w:val="center"/>
          </w:tcPr>
          <w:p w:rsidR="007E5C33" w:rsidRPr="00BD7686" w:rsidRDefault="007E5C33" w:rsidP="00DE41F4">
            <w:pPr>
              <w:jc w:val="left"/>
              <w:rPr>
                <w:rFonts w:ascii="Calibri" w:hAnsi="Calibri"/>
                <w:sz w:val="20"/>
                <w:szCs w:val="20"/>
                <w:lang w:eastAsia="hr-HR"/>
              </w:rPr>
            </w:pPr>
            <w:r w:rsidRPr="00BD7686">
              <w:rPr>
                <w:rFonts w:ascii="Calibri" w:hAnsi="Calibri"/>
                <w:sz w:val="20"/>
                <w:szCs w:val="20"/>
                <w:lang w:eastAsia="hr-HR"/>
              </w:rPr>
              <w:t xml:space="preserve"> 1 Neznatne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7E5C33" w:rsidRPr="00BD7686" w:rsidRDefault="007E5C33" w:rsidP="00DE41F4">
            <w:pPr>
              <w:jc w:val="center"/>
              <w:rPr>
                <w:rFonts w:ascii="Calibri" w:hAnsi="Calibri"/>
                <w:sz w:val="20"/>
                <w:lang w:eastAsia="en-US"/>
              </w:rPr>
            </w:pPr>
          </w:p>
        </w:tc>
        <w:tc>
          <w:tcPr>
            <w:tcW w:w="1985" w:type="dxa"/>
          </w:tcPr>
          <w:p w:rsidR="007E5C33" w:rsidRPr="00BD7686" w:rsidRDefault="00AA5218" w:rsidP="00DE41F4">
            <w:pPr>
              <w:jc w:val="center"/>
              <w:rPr>
                <w:rFonts w:ascii="Calibri" w:hAnsi="Calibri"/>
                <w:sz w:val="20"/>
                <w:lang w:eastAsia="en-US"/>
              </w:rPr>
            </w:pPr>
            <w:r w:rsidRPr="00BD7686">
              <w:rPr>
                <w:rFonts w:ascii="Calibri" w:hAnsi="Calibri"/>
                <w:sz w:val="20"/>
                <w:lang w:eastAsia="en-US"/>
              </w:rPr>
              <w:t>X</w:t>
            </w:r>
          </w:p>
        </w:tc>
        <w:tc>
          <w:tcPr>
            <w:tcW w:w="2693" w:type="dxa"/>
          </w:tcPr>
          <w:p w:rsidR="007E5C33" w:rsidRPr="00BD7686" w:rsidRDefault="007E5C33" w:rsidP="00DE41F4">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BDD6EE"/>
            <w:vAlign w:val="center"/>
          </w:tcPr>
          <w:p w:rsidR="007E5C33" w:rsidRPr="00BD7686" w:rsidRDefault="007E5C33" w:rsidP="00DE41F4">
            <w:pPr>
              <w:jc w:val="center"/>
              <w:rPr>
                <w:rFonts w:ascii="Calibri" w:hAnsi="Calibri"/>
                <w:szCs w:val="24"/>
                <w:lang w:eastAsia="en-US"/>
              </w:rPr>
            </w:pPr>
          </w:p>
        </w:tc>
      </w:tr>
      <w:tr w:rsidR="007E5C33" w:rsidRPr="00BD7686" w:rsidTr="00DE41F4">
        <w:trPr>
          <w:jc w:val="center"/>
        </w:trPr>
        <w:tc>
          <w:tcPr>
            <w:tcW w:w="1555" w:type="dxa"/>
            <w:tcBorders>
              <w:top w:val="single" w:sz="4" w:space="0" w:color="auto"/>
              <w:left w:val="single" w:sz="4" w:space="0" w:color="auto"/>
              <w:bottom w:val="single" w:sz="4" w:space="0" w:color="auto"/>
              <w:right w:val="single" w:sz="4" w:space="0" w:color="auto"/>
            </w:tcBorders>
            <w:shd w:val="clear" w:color="auto" w:fill="A8D08D"/>
            <w:vAlign w:val="center"/>
          </w:tcPr>
          <w:p w:rsidR="007E5C33" w:rsidRPr="00BD7686" w:rsidRDefault="007E5C33" w:rsidP="00DE41F4">
            <w:pPr>
              <w:jc w:val="left"/>
              <w:rPr>
                <w:rFonts w:ascii="Calibri" w:hAnsi="Calibri"/>
                <w:sz w:val="20"/>
                <w:szCs w:val="20"/>
                <w:lang w:eastAsia="hr-HR"/>
              </w:rPr>
            </w:pPr>
            <w:r w:rsidRPr="00BD7686">
              <w:rPr>
                <w:rFonts w:ascii="Calibri" w:hAnsi="Calibri"/>
                <w:sz w:val="20"/>
                <w:szCs w:val="20"/>
                <w:lang w:eastAsia="hr-HR"/>
              </w:rPr>
              <w:t>2 Malene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7E5C33" w:rsidRPr="00BD7686" w:rsidRDefault="007E5C33" w:rsidP="00DE41F4">
            <w:pPr>
              <w:jc w:val="center"/>
              <w:rPr>
                <w:rFonts w:ascii="Calibri" w:hAnsi="Calibri"/>
                <w:sz w:val="20"/>
                <w:lang w:eastAsia="en-US"/>
              </w:rPr>
            </w:pPr>
            <w:r w:rsidRPr="00BD7686">
              <w:rPr>
                <w:rFonts w:ascii="Calibri" w:hAnsi="Calibri"/>
                <w:sz w:val="20"/>
                <w:lang w:eastAsia="en-US"/>
              </w:rPr>
              <w:t>X</w:t>
            </w:r>
          </w:p>
        </w:tc>
        <w:tc>
          <w:tcPr>
            <w:tcW w:w="1985" w:type="dxa"/>
          </w:tcPr>
          <w:p w:rsidR="007E5C33" w:rsidRPr="00BD7686" w:rsidRDefault="007E5C33" w:rsidP="00DE41F4">
            <w:pPr>
              <w:jc w:val="center"/>
              <w:rPr>
                <w:rFonts w:ascii="Calibri" w:hAnsi="Calibri"/>
                <w:sz w:val="20"/>
                <w:lang w:eastAsia="en-US"/>
              </w:rPr>
            </w:pPr>
          </w:p>
        </w:tc>
        <w:tc>
          <w:tcPr>
            <w:tcW w:w="2693" w:type="dxa"/>
          </w:tcPr>
          <w:p w:rsidR="007E5C33" w:rsidRPr="00BD7686" w:rsidRDefault="007E5C33" w:rsidP="00DE41F4">
            <w:pPr>
              <w:jc w:val="center"/>
              <w:rPr>
                <w:rFonts w:ascii="Calibri" w:hAnsi="Calibri"/>
                <w:sz w:val="20"/>
                <w:lang w:eastAsia="en-US"/>
              </w:rPr>
            </w:pPr>
            <w:r w:rsidRPr="00BD7686">
              <w:rPr>
                <w:rFonts w:ascii="Calibri" w:hAnsi="Calibri"/>
                <w:sz w:val="20"/>
                <w:lang w:eastAsia="en-US"/>
              </w:rPr>
              <w:t>X</w:t>
            </w:r>
          </w:p>
        </w:tc>
        <w:tc>
          <w:tcPr>
            <w:tcW w:w="985" w:type="dxa"/>
            <w:tcBorders>
              <w:top w:val="single" w:sz="4" w:space="0" w:color="auto"/>
              <w:left w:val="single" w:sz="4" w:space="0" w:color="auto"/>
              <w:bottom w:val="single" w:sz="4" w:space="0" w:color="auto"/>
              <w:right w:val="single" w:sz="4" w:space="0" w:color="auto"/>
            </w:tcBorders>
            <w:shd w:val="clear" w:color="auto" w:fill="A8D08D"/>
            <w:vAlign w:val="center"/>
          </w:tcPr>
          <w:p w:rsidR="007E5C33" w:rsidRPr="00BD7686" w:rsidRDefault="007E5C33" w:rsidP="00DE41F4">
            <w:pPr>
              <w:jc w:val="center"/>
              <w:rPr>
                <w:rFonts w:ascii="Calibri" w:hAnsi="Calibri"/>
                <w:szCs w:val="24"/>
                <w:lang w:eastAsia="en-US"/>
              </w:rPr>
            </w:pPr>
            <w:r w:rsidRPr="00BD7686">
              <w:rPr>
                <w:rFonts w:ascii="Calibri" w:hAnsi="Calibri"/>
                <w:szCs w:val="24"/>
                <w:lang w:eastAsia="en-US"/>
              </w:rPr>
              <w:t>X</w:t>
            </w:r>
          </w:p>
        </w:tc>
      </w:tr>
      <w:tr w:rsidR="007E5C33" w:rsidRPr="00BD7686" w:rsidTr="00DE41F4">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FF00"/>
            <w:vAlign w:val="center"/>
          </w:tcPr>
          <w:p w:rsidR="007E5C33" w:rsidRPr="00BD7686" w:rsidRDefault="007E5C33" w:rsidP="00DE41F4">
            <w:pPr>
              <w:jc w:val="left"/>
              <w:rPr>
                <w:rFonts w:ascii="Calibri" w:hAnsi="Calibri"/>
                <w:sz w:val="20"/>
                <w:szCs w:val="20"/>
                <w:lang w:eastAsia="hr-HR"/>
              </w:rPr>
            </w:pPr>
            <w:r w:rsidRPr="00BD7686">
              <w:rPr>
                <w:rFonts w:ascii="Calibri" w:hAnsi="Calibri"/>
                <w:sz w:val="20"/>
                <w:szCs w:val="20"/>
                <w:lang w:eastAsia="hr-HR"/>
              </w:rPr>
              <w:t>3 Umjerene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7E5C33" w:rsidRPr="00BD7686" w:rsidRDefault="007E5C33" w:rsidP="00DE41F4">
            <w:pPr>
              <w:jc w:val="center"/>
              <w:rPr>
                <w:rFonts w:ascii="Calibri" w:hAnsi="Calibri"/>
                <w:sz w:val="20"/>
                <w:lang w:eastAsia="en-US"/>
              </w:rPr>
            </w:pPr>
          </w:p>
        </w:tc>
        <w:tc>
          <w:tcPr>
            <w:tcW w:w="1985" w:type="dxa"/>
          </w:tcPr>
          <w:p w:rsidR="007E5C33" w:rsidRPr="00BD7686" w:rsidRDefault="007E5C33" w:rsidP="00DE41F4">
            <w:pPr>
              <w:jc w:val="center"/>
              <w:rPr>
                <w:rFonts w:ascii="Calibri" w:hAnsi="Calibri"/>
                <w:sz w:val="20"/>
                <w:szCs w:val="20"/>
                <w:lang w:eastAsia="en-US"/>
              </w:rPr>
            </w:pPr>
          </w:p>
        </w:tc>
        <w:tc>
          <w:tcPr>
            <w:tcW w:w="2693" w:type="dxa"/>
          </w:tcPr>
          <w:p w:rsidR="007E5C33" w:rsidRPr="00BD7686" w:rsidRDefault="007E5C33" w:rsidP="00DE41F4">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FF00"/>
            <w:vAlign w:val="center"/>
          </w:tcPr>
          <w:p w:rsidR="007E5C33" w:rsidRPr="00BD7686" w:rsidRDefault="007E5C33" w:rsidP="00DE41F4">
            <w:pPr>
              <w:jc w:val="center"/>
              <w:rPr>
                <w:rFonts w:ascii="Calibri" w:hAnsi="Calibri"/>
                <w:b/>
                <w:bCs/>
                <w:lang w:eastAsia="en-US"/>
              </w:rPr>
            </w:pPr>
          </w:p>
        </w:tc>
      </w:tr>
      <w:tr w:rsidR="007E5C33" w:rsidRPr="00BD7686" w:rsidTr="00DE41F4">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C000"/>
            <w:vAlign w:val="center"/>
          </w:tcPr>
          <w:p w:rsidR="007E5C33" w:rsidRPr="00BD7686" w:rsidRDefault="007E5C33" w:rsidP="00DE41F4">
            <w:pPr>
              <w:jc w:val="left"/>
              <w:rPr>
                <w:rFonts w:ascii="Calibri" w:hAnsi="Calibri"/>
                <w:sz w:val="20"/>
                <w:szCs w:val="20"/>
                <w:lang w:eastAsia="hr-HR"/>
              </w:rPr>
            </w:pPr>
            <w:r w:rsidRPr="00BD7686">
              <w:rPr>
                <w:rFonts w:ascii="Calibri" w:hAnsi="Calibri"/>
                <w:sz w:val="20"/>
                <w:szCs w:val="20"/>
                <w:lang w:eastAsia="hr-HR"/>
              </w:rPr>
              <w:t>4 Značajne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7E5C33" w:rsidRPr="00BD7686" w:rsidRDefault="007E5C33" w:rsidP="00DE41F4">
            <w:pPr>
              <w:jc w:val="center"/>
              <w:rPr>
                <w:rFonts w:ascii="Calibri" w:hAnsi="Calibri"/>
                <w:sz w:val="20"/>
                <w:lang w:eastAsia="en-US"/>
              </w:rPr>
            </w:pPr>
          </w:p>
        </w:tc>
        <w:tc>
          <w:tcPr>
            <w:tcW w:w="1985" w:type="dxa"/>
          </w:tcPr>
          <w:p w:rsidR="007E5C33" w:rsidRPr="00BD7686" w:rsidRDefault="007E5C33" w:rsidP="00DE41F4">
            <w:pPr>
              <w:jc w:val="center"/>
              <w:rPr>
                <w:rFonts w:ascii="Calibri" w:hAnsi="Calibri"/>
                <w:sz w:val="20"/>
                <w:lang w:eastAsia="en-US"/>
              </w:rPr>
            </w:pPr>
          </w:p>
        </w:tc>
        <w:tc>
          <w:tcPr>
            <w:tcW w:w="2693" w:type="dxa"/>
          </w:tcPr>
          <w:p w:rsidR="007E5C33" w:rsidRPr="00BD7686" w:rsidRDefault="007E5C33" w:rsidP="00DE41F4">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C000"/>
            <w:vAlign w:val="center"/>
          </w:tcPr>
          <w:p w:rsidR="007E5C33" w:rsidRPr="00BD7686" w:rsidRDefault="007E5C33" w:rsidP="00DE41F4">
            <w:pPr>
              <w:jc w:val="left"/>
              <w:rPr>
                <w:rFonts w:ascii="Calibri" w:hAnsi="Calibri"/>
                <w:szCs w:val="24"/>
                <w:lang w:eastAsia="en-US"/>
              </w:rPr>
            </w:pPr>
          </w:p>
        </w:tc>
      </w:tr>
      <w:tr w:rsidR="007E5C33" w:rsidRPr="00BD7686" w:rsidTr="00DE41F4">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0000"/>
            <w:vAlign w:val="center"/>
          </w:tcPr>
          <w:p w:rsidR="007E5C33" w:rsidRPr="00BD7686" w:rsidRDefault="007E5C33" w:rsidP="00DE41F4">
            <w:pPr>
              <w:jc w:val="left"/>
              <w:rPr>
                <w:rFonts w:ascii="Calibri" w:hAnsi="Calibri"/>
                <w:sz w:val="20"/>
                <w:szCs w:val="20"/>
                <w:lang w:eastAsia="hr-HR"/>
              </w:rPr>
            </w:pPr>
            <w:r w:rsidRPr="00BD7686">
              <w:rPr>
                <w:rFonts w:ascii="Calibri" w:hAnsi="Calibri"/>
                <w:sz w:val="20"/>
                <w:szCs w:val="20"/>
                <w:lang w:eastAsia="hr-HR"/>
              </w:rPr>
              <w:t>5 Katastrofalne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7E5C33" w:rsidRPr="00BD7686" w:rsidRDefault="007E5C33" w:rsidP="00DE41F4">
            <w:pPr>
              <w:jc w:val="center"/>
              <w:rPr>
                <w:rFonts w:ascii="Calibri" w:hAnsi="Calibri"/>
                <w:sz w:val="20"/>
                <w:lang w:eastAsia="en-US"/>
              </w:rPr>
            </w:pPr>
          </w:p>
        </w:tc>
        <w:tc>
          <w:tcPr>
            <w:tcW w:w="1985" w:type="dxa"/>
          </w:tcPr>
          <w:p w:rsidR="007E5C33" w:rsidRPr="00BD7686" w:rsidRDefault="007E5C33" w:rsidP="00DE41F4">
            <w:pPr>
              <w:jc w:val="center"/>
              <w:rPr>
                <w:rFonts w:ascii="Calibri" w:hAnsi="Calibri"/>
                <w:sz w:val="20"/>
                <w:lang w:eastAsia="en-US"/>
              </w:rPr>
            </w:pPr>
          </w:p>
        </w:tc>
        <w:tc>
          <w:tcPr>
            <w:tcW w:w="2693" w:type="dxa"/>
          </w:tcPr>
          <w:p w:rsidR="007E5C33" w:rsidRPr="00BD7686" w:rsidRDefault="007E5C33" w:rsidP="00DE41F4">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0000"/>
            <w:vAlign w:val="center"/>
          </w:tcPr>
          <w:p w:rsidR="007E5C33" w:rsidRPr="00BD7686" w:rsidRDefault="007E5C33" w:rsidP="00DE41F4">
            <w:pPr>
              <w:jc w:val="left"/>
              <w:rPr>
                <w:rFonts w:ascii="Calibri" w:hAnsi="Calibri"/>
                <w:szCs w:val="24"/>
                <w:lang w:eastAsia="en-US"/>
              </w:rPr>
            </w:pPr>
          </w:p>
        </w:tc>
      </w:tr>
    </w:tbl>
    <w:p w:rsidR="007E5C33" w:rsidRDefault="007E5C33" w:rsidP="007E5C33">
      <w:pPr>
        <w:jc w:val="left"/>
        <w:rPr>
          <w:rFonts w:ascii="Calibri" w:hAnsi="Calibri"/>
          <w:b/>
          <w:sz w:val="22"/>
          <w:szCs w:val="22"/>
          <w:lang w:eastAsia="en-US"/>
        </w:rPr>
      </w:pPr>
    </w:p>
    <w:p w:rsidR="00A07557" w:rsidRPr="00BD7686" w:rsidRDefault="00A07557" w:rsidP="007E5C33">
      <w:pPr>
        <w:jc w:val="left"/>
        <w:rPr>
          <w:rFonts w:ascii="Calibri" w:hAnsi="Calibri"/>
          <w:b/>
          <w:sz w:val="22"/>
          <w:szCs w:val="22"/>
          <w:lang w:eastAsia="en-US"/>
        </w:rPr>
      </w:pPr>
    </w:p>
    <w:p w:rsidR="007E5C33" w:rsidRPr="00BD7686" w:rsidRDefault="007E5C33" w:rsidP="007E5C33">
      <w:pPr>
        <w:spacing w:line="276" w:lineRule="auto"/>
        <w:textAlignment w:val="baseline"/>
        <w:rPr>
          <w:rFonts w:ascii="Calibri" w:hAnsi="Calibri" w:cs="Segoe UI"/>
          <w:b/>
          <w:i/>
          <w:sz w:val="22"/>
          <w:szCs w:val="22"/>
          <w:lang w:eastAsia="hr-HR"/>
        </w:rPr>
      </w:pPr>
      <w:r w:rsidRPr="00BD7686">
        <w:rPr>
          <w:rFonts w:ascii="Calibri" w:hAnsi="Calibri" w:cs="Segoe UI"/>
          <w:sz w:val="22"/>
          <w:szCs w:val="22"/>
          <w:lang w:eastAsia="hr-HR"/>
        </w:rPr>
        <w:t xml:space="preserve">Posljedice na društvenu stabilnost i politiku nalaze se u </w:t>
      </w:r>
      <w:r w:rsidRPr="00BD7686">
        <w:rPr>
          <w:rFonts w:ascii="Calibri" w:hAnsi="Calibri" w:cs="Segoe UI"/>
          <w:b/>
          <w:i/>
          <w:sz w:val="22"/>
          <w:szCs w:val="22"/>
          <w:lang w:eastAsia="hr-HR"/>
        </w:rPr>
        <w:t>kategoriji 2 –  malene posljedice.</w:t>
      </w:r>
    </w:p>
    <w:p w:rsidR="00AA5218" w:rsidRPr="00BD7686" w:rsidRDefault="00AA5218" w:rsidP="007E5C33">
      <w:pPr>
        <w:spacing w:line="276" w:lineRule="auto"/>
        <w:textAlignment w:val="baseline"/>
        <w:rPr>
          <w:rFonts w:ascii="Calibri" w:hAnsi="Calibri" w:cs="Segoe UI"/>
          <w:b/>
          <w:i/>
          <w:sz w:val="22"/>
          <w:szCs w:val="22"/>
          <w:lang w:eastAsia="hr-HR"/>
        </w:rPr>
      </w:pPr>
    </w:p>
    <w:p w:rsidR="00AA5218" w:rsidRDefault="00AA5218" w:rsidP="007E5C33">
      <w:pPr>
        <w:spacing w:line="276" w:lineRule="auto"/>
        <w:textAlignment w:val="baseline"/>
        <w:rPr>
          <w:rFonts w:ascii="Calibri" w:hAnsi="Calibri" w:cs="Segoe UI"/>
          <w:b/>
          <w:i/>
          <w:sz w:val="22"/>
          <w:szCs w:val="22"/>
          <w:lang w:eastAsia="hr-HR"/>
        </w:rPr>
      </w:pPr>
    </w:p>
    <w:p w:rsidR="00A07557" w:rsidRPr="00BD7686" w:rsidRDefault="00A07557" w:rsidP="007E5C33">
      <w:pPr>
        <w:spacing w:line="276" w:lineRule="auto"/>
        <w:textAlignment w:val="baseline"/>
        <w:rPr>
          <w:rFonts w:ascii="Calibri" w:hAnsi="Calibri" w:cs="Segoe UI"/>
          <w:b/>
          <w:i/>
          <w:sz w:val="22"/>
          <w:szCs w:val="22"/>
          <w:lang w:eastAsia="hr-HR"/>
        </w:rPr>
      </w:pPr>
    </w:p>
    <w:p w:rsidR="007E5C33" w:rsidRPr="00BD7686" w:rsidRDefault="007E5C33" w:rsidP="007E5C33">
      <w:pPr>
        <w:pStyle w:val="Razina4"/>
        <w:rPr>
          <w:rStyle w:val="eop"/>
          <w:bCs/>
          <w:lang w:val="hr-HR"/>
        </w:rPr>
      </w:pPr>
      <w:r w:rsidRPr="00BD7686">
        <w:rPr>
          <w:rStyle w:val="eop"/>
          <w:b/>
          <w:bCs/>
          <w:lang w:val="hr-HR"/>
        </w:rPr>
        <w:t xml:space="preserve"> </w:t>
      </w:r>
      <w:bookmarkStart w:id="278" w:name="_Toc527052200"/>
      <w:r w:rsidRPr="00BD7686">
        <w:rPr>
          <w:lang w:val="hr-HR"/>
        </w:rPr>
        <w:t>Tehničk</w:t>
      </w:r>
      <w:r w:rsidR="00AA5218" w:rsidRPr="00BD7686">
        <w:rPr>
          <w:lang w:val="hr-HR"/>
        </w:rPr>
        <w:t>o tehnološke nesreće u željezničkom</w:t>
      </w:r>
      <w:r w:rsidRPr="00BD7686">
        <w:rPr>
          <w:lang w:val="hr-HR"/>
        </w:rPr>
        <w:t xml:space="preserve"> prometu</w:t>
      </w:r>
      <w:r w:rsidRPr="00BD7686">
        <w:rPr>
          <w:rStyle w:val="eop"/>
          <w:bCs/>
          <w:lang w:val="hr-HR"/>
        </w:rPr>
        <w:t>, zbirna ocjena posljedica</w:t>
      </w:r>
      <w:bookmarkEnd w:id="278"/>
    </w:p>
    <w:p w:rsidR="007E5C33" w:rsidRPr="00BD7686" w:rsidRDefault="007E5C33" w:rsidP="007E5C33">
      <w:pPr>
        <w:jc w:val="left"/>
        <w:rPr>
          <w:rFonts w:ascii="Calibri" w:hAnsi="Calibri"/>
          <w:b/>
          <w:sz w:val="22"/>
          <w:szCs w:val="22"/>
          <w:lang w:eastAsia="en-US"/>
        </w:rPr>
      </w:pPr>
    </w:p>
    <w:p w:rsidR="007E5C33" w:rsidRDefault="00231F2C" w:rsidP="00B05C26">
      <w:pPr>
        <w:pStyle w:val="Opisslike"/>
        <w:rPr>
          <w:b w:val="0"/>
          <w:sz w:val="20"/>
          <w:lang w:eastAsia="en-US"/>
        </w:rPr>
      </w:pPr>
      <w:r w:rsidRPr="00BD7686">
        <w:rPr>
          <w:sz w:val="20"/>
          <w:lang w:eastAsia="en-US"/>
        </w:rPr>
        <w:t xml:space="preserve">       </w:t>
      </w:r>
      <w:r w:rsidRPr="001D54A3">
        <w:rPr>
          <w:b w:val="0"/>
          <w:sz w:val="20"/>
          <w:lang w:eastAsia="en-US"/>
        </w:rPr>
        <w:t xml:space="preserve">  </w:t>
      </w:r>
      <w:r w:rsidR="00B05C26" w:rsidRPr="001D54A3">
        <w:rPr>
          <w:b w:val="0"/>
        </w:rPr>
        <w:t>Tablica</w:t>
      </w:r>
      <w:r w:rsidR="007E5C33" w:rsidRPr="001D54A3">
        <w:rPr>
          <w:b w:val="0"/>
          <w:sz w:val="20"/>
          <w:lang w:eastAsia="en-US"/>
        </w:rPr>
        <w:t xml:space="preserve">: </w:t>
      </w:r>
      <w:r w:rsidR="007E5C33" w:rsidRPr="001D54A3">
        <w:rPr>
          <w:b w:val="0"/>
          <w:sz w:val="20"/>
        </w:rPr>
        <w:t>Tehničko tehnološke nesreće</w:t>
      </w:r>
      <w:r w:rsidR="00AA5218" w:rsidRPr="001D54A3">
        <w:rPr>
          <w:b w:val="0"/>
          <w:sz w:val="20"/>
        </w:rPr>
        <w:t xml:space="preserve"> u željezničkom</w:t>
      </w:r>
      <w:r w:rsidR="007E5C33" w:rsidRPr="001D54A3">
        <w:rPr>
          <w:b w:val="0"/>
          <w:sz w:val="20"/>
        </w:rPr>
        <w:t xml:space="preserve"> prometu,</w:t>
      </w:r>
      <w:r w:rsidR="007E5C33" w:rsidRPr="001D54A3">
        <w:rPr>
          <w:b w:val="0"/>
          <w:lang w:eastAsia="en-US"/>
        </w:rPr>
        <w:t xml:space="preserve"> </w:t>
      </w:r>
      <w:r w:rsidR="007E5C33" w:rsidRPr="001D54A3">
        <w:rPr>
          <w:b w:val="0"/>
          <w:sz w:val="20"/>
          <w:lang w:eastAsia="en-US"/>
        </w:rPr>
        <w:t xml:space="preserve">zbirna ocjena posljedica </w:t>
      </w:r>
    </w:p>
    <w:p w:rsidR="001D54A3" w:rsidRPr="001D54A3" w:rsidRDefault="001D54A3" w:rsidP="001D54A3">
      <w:pPr>
        <w:rPr>
          <w:lang w:eastAsia="en-US"/>
        </w:rPr>
      </w:pPr>
    </w:p>
    <w:tbl>
      <w:tblPr>
        <w:tblStyle w:val="Reetkatablice18"/>
        <w:tblW w:w="0" w:type="auto"/>
        <w:jc w:val="center"/>
        <w:tblLook w:val="04A0"/>
      </w:tblPr>
      <w:tblGrid>
        <w:gridCol w:w="1555"/>
        <w:gridCol w:w="1842"/>
        <w:gridCol w:w="1985"/>
        <w:gridCol w:w="2693"/>
        <w:gridCol w:w="985"/>
      </w:tblGrid>
      <w:tr w:rsidR="007E5C33" w:rsidRPr="00BD7686" w:rsidTr="00DE41F4">
        <w:trPr>
          <w:jc w:val="center"/>
        </w:trPr>
        <w:tc>
          <w:tcPr>
            <w:tcW w:w="9060" w:type="dxa"/>
            <w:gridSpan w:val="5"/>
            <w:shd w:val="clear" w:color="auto" w:fill="D9D9D9" w:themeFill="background1" w:themeFillShade="D9"/>
          </w:tcPr>
          <w:p w:rsidR="007E5C33" w:rsidRPr="00BD7686" w:rsidRDefault="007E5C33" w:rsidP="00DE41F4">
            <w:pPr>
              <w:jc w:val="center"/>
              <w:rPr>
                <w:rFonts w:ascii="Calibri" w:hAnsi="Calibri"/>
                <w:sz w:val="20"/>
                <w:szCs w:val="20"/>
                <w:lang w:eastAsia="en-US"/>
              </w:rPr>
            </w:pPr>
            <w:r w:rsidRPr="00BD7686">
              <w:rPr>
                <w:rFonts w:ascii="Calibri" w:hAnsi="Calibri"/>
                <w:sz w:val="20"/>
                <w:szCs w:val="20"/>
                <w:lang w:eastAsia="en-US"/>
              </w:rPr>
              <w:t>Zbirna ocjena kategorije posljedice velike nesreće</w:t>
            </w:r>
          </w:p>
        </w:tc>
      </w:tr>
      <w:tr w:rsidR="007E5C33" w:rsidRPr="00BD7686" w:rsidTr="00DE41F4">
        <w:trPr>
          <w:jc w:val="center"/>
        </w:trPr>
        <w:tc>
          <w:tcPr>
            <w:tcW w:w="1555" w:type="dxa"/>
            <w:shd w:val="clear" w:color="auto" w:fill="F2F2F2" w:themeFill="background1" w:themeFillShade="F2"/>
          </w:tcPr>
          <w:p w:rsidR="007E5C33" w:rsidRPr="00BD7686" w:rsidRDefault="007E5C33" w:rsidP="00DE41F4">
            <w:pPr>
              <w:jc w:val="center"/>
              <w:rPr>
                <w:rFonts w:ascii="Calibri" w:hAnsi="Calibri"/>
                <w:sz w:val="20"/>
                <w:szCs w:val="20"/>
                <w:lang w:eastAsia="en-US"/>
              </w:rPr>
            </w:pPr>
            <w:r w:rsidRPr="00BD7686">
              <w:rPr>
                <w:rFonts w:ascii="Calibri" w:hAnsi="Calibri"/>
                <w:sz w:val="20"/>
                <w:szCs w:val="20"/>
                <w:lang w:eastAsia="en-US"/>
              </w:rPr>
              <w:t>Kategorija</w:t>
            </w:r>
          </w:p>
        </w:tc>
        <w:tc>
          <w:tcPr>
            <w:tcW w:w="1842" w:type="dxa"/>
            <w:shd w:val="clear" w:color="auto" w:fill="F2F2F2" w:themeFill="background1" w:themeFillShade="F2"/>
          </w:tcPr>
          <w:p w:rsidR="007E5C33" w:rsidRPr="00BD7686" w:rsidRDefault="007E5C33" w:rsidP="00DE41F4">
            <w:pPr>
              <w:jc w:val="center"/>
              <w:rPr>
                <w:rFonts w:ascii="Calibri" w:hAnsi="Calibri"/>
                <w:sz w:val="18"/>
                <w:szCs w:val="18"/>
                <w:lang w:eastAsia="en-US"/>
              </w:rPr>
            </w:pPr>
            <w:r w:rsidRPr="00BD7686">
              <w:rPr>
                <w:rFonts w:ascii="Calibri" w:hAnsi="Calibri"/>
                <w:sz w:val="18"/>
                <w:szCs w:val="18"/>
                <w:lang w:eastAsia="en-US"/>
              </w:rPr>
              <w:t>Život i zdravlje ljudi</w:t>
            </w:r>
          </w:p>
        </w:tc>
        <w:tc>
          <w:tcPr>
            <w:tcW w:w="1985" w:type="dxa"/>
            <w:shd w:val="clear" w:color="auto" w:fill="F2F2F2" w:themeFill="background1" w:themeFillShade="F2"/>
          </w:tcPr>
          <w:p w:rsidR="007E5C33" w:rsidRPr="00BD7686" w:rsidRDefault="007E5C33" w:rsidP="00DE41F4">
            <w:pPr>
              <w:jc w:val="center"/>
              <w:rPr>
                <w:rFonts w:ascii="Calibri" w:hAnsi="Calibri"/>
                <w:sz w:val="18"/>
                <w:szCs w:val="18"/>
                <w:lang w:eastAsia="en-US"/>
              </w:rPr>
            </w:pPr>
            <w:r w:rsidRPr="00BD7686">
              <w:rPr>
                <w:rFonts w:ascii="Calibri" w:hAnsi="Calibri"/>
                <w:sz w:val="18"/>
                <w:szCs w:val="18"/>
                <w:lang w:eastAsia="en-US"/>
              </w:rPr>
              <w:t>Gospodarstvo</w:t>
            </w:r>
          </w:p>
        </w:tc>
        <w:tc>
          <w:tcPr>
            <w:tcW w:w="2693" w:type="dxa"/>
            <w:shd w:val="clear" w:color="auto" w:fill="F2F2F2" w:themeFill="background1" w:themeFillShade="F2"/>
          </w:tcPr>
          <w:p w:rsidR="007E5C33" w:rsidRPr="00BD7686" w:rsidRDefault="007E5C33" w:rsidP="00DE41F4">
            <w:pPr>
              <w:jc w:val="center"/>
              <w:rPr>
                <w:rFonts w:ascii="Calibri" w:hAnsi="Calibri"/>
                <w:sz w:val="18"/>
                <w:szCs w:val="18"/>
                <w:lang w:eastAsia="en-US"/>
              </w:rPr>
            </w:pPr>
            <w:r w:rsidRPr="00BD7686">
              <w:rPr>
                <w:rFonts w:ascii="Calibri" w:hAnsi="Calibri"/>
                <w:sz w:val="18"/>
                <w:szCs w:val="18"/>
                <w:lang w:eastAsia="en-US"/>
              </w:rPr>
              <w:t>Društvena stabilnost i politika</w:t>
            </w:r>
          </w:p>
        </w:tc>
        <w:tc>
          <w:tcPr>
            <w:tcW w:w="985" w:type="dxa"/>
            <w:shd w:val="clear" w:color="auto" w:fill="F2F2F2" w:themeFill="background1" w:themeFillShade="F2"/>
          </w:tcPr>
          <w:p w:rsidR="007E5C33" w:rsidRPr="00BD7686" w:rsidRDefault="007E5C33" w:rsidP="00DE41F4">
            <w:pPr>
              <w:jc w:val="center"/>
              <w:rPr>
                <w:rFonts w:ascii="Calibri" w:hAnsi="Calibri"/>
                <w:sz w:val="20"/>
                <w:szCs w:val="20"/>
                <w:lang w:eastAsia="en-US"/>
              </w:rPr>
            </w:pPr>
            <w:r w:rsidRPr="00BD7686">
              <w:rPr>
                <w:rFonts w:ascii="Calibri" w:hAnsi="Calibri"/>
                <w:sz w:val="20"/>
                <w:szCs w:val="20"/>
                <w:lang w:eastAsia="en-US"/>
              </w:rPr>
              <w:t>Zbirna ocjena (x)</w:t>
            </w:r>
          </w:p>
        </w:tc>
      </w:tr>
      <w:tr w:rsidR="007E5C33" w:rsidRPr="00BD7686" w:rsidTr="00DE41F4">
        <w:trPr>
          <w:jc w:val="center"/>
        </w:trPr>
        <w:tc>
          <w:tcPr>
            <w:tcW w:w="1555" w:type="dxa"/>
            <w:tcBorders>
              <w:top w:val="single" w:sz="4" w:space="0" w:color="auto"/>
              <w:left w:val="single" w:sz="4" w:space="0" w:color="auto"/>
              <w:bottom w:val="single" w:sz="4" w:space="0" w:color="auto"/>
              <w:right w:val="single" w:sz="4" w:space="0" w:color="auto"/>
            </w:tcBorders>
            <w:shd w:val="clear" w:color="auto" w:fill="BDD6EE"/>
            <w:vAlign w:val="center"/>
          </w:tcPr>
          <w:p w:rsidR="007E5C33" w:rsidRPr="00BD7686" w:rsidRDefault="007E5C33" w:rsidP="00DE41F4">
            <w:pPr>
              <w:jc w:val="left"/>
              <w:rPr>
                <w:rFonts w:ascii="Calibri" w:hAnsi="Calibri"/>
                <w:sz w:val="20"/>
                <w:szCs w:val="20"/>
                <w:lang w:eastAsia="hr-HR"/>
              </w:rPr>
            </w:pPr>
            <w:r w:rsidRPr="00BD7686">
              <w:rPr>
                <w:rFonts w:ascii="Calibri" w:hAnsi="Calibri"/>
                <w:sz w:val="20"/>
                <w:szCs w:val="20"/>
                <w:lang w:eastAsia="hr-HR"/>
              </w:rPr>
              <w:t xml:space="preserve"> 1 Neznatne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7E5C33" w:rsidRPr="00BD7686" w:rsidRDefault="007E5C33" w:rsidP="00DE41F4">
            <w:pPr>
              <w:jc w:val="center"/>
              <w:rPr>
                <w:rFonts w:ascii="Calibri" w:hAnsi="Calibri"/>
                <w:sz w:val="20"/>
                <w:lang w:eastAsia="en-US"/>
              </w:rPr>
            </w:pPr>
          </w:p>
        </w:tc>
        <w:tc>
          <w:tcPr>
            <w:tcW w:w="1985" w:type="dxa"/>
          </w:tcPr>
          <w:p w:rsidR="007E5C33" w:rsidRPr="00BD7686" w:rsidRDefault="007E5C33" w:rsidP="00DE41F4">
            <w:pPr>
              <w:jc w:val="center"/>
              <w:rPr>
                <w:rFonts w:ascii="Calibri" w:hAnsi="Calibri"/>
                <w:sz w:val="20"/>
                <w:lang w:eastAsia="en-US"/>
              </w:rPr>
            </w:pPr>
          </w:p>
        </w:tc>
        <w:tc>
          <w:tcPr>
            <w:tcW w:w="2693" w:type="dxa"/>
          </w:tcPr>
          <w:p w:rsidR="007E5C33" w:rsidRPr="00BD7686" w:rsidRDefault="007E5C33" w:rsidP="00DE41F4">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BDD6EE"/>
            <w:vAlign w:val="center"/>
          </w:tcPr>
          <w:p w:rsidR="007E5C33" w:rsidRPr="00BD7686" w:rsidRDefault="007E5C33" w:rsidP="00DE41F4">
            <w:pPr>
              <w:jc w:val="left"/>
              <w:rPr>
                <w:rFonts w:ascii="Calibri" w:hAnsi="Calibri"/>
                <w:szCs w:val="24"/>
                <w:lang w:eastAsia="en-US"/>
              </w:rPr>
            </w:pPr>
          </w:p>
        </w:tc>
      </w:tr>
      <w:tr w:rsidR="007E5C33" w:rsidRPr="00BD7686" w:rsidTr="00DE41F4">
        <w:trPr>
          <w:jc w:val="center"/>
        </w:trPr>
        <w:tc>
          <w:tcPr>
            <w:tcW w:w="1555" w:type="dxa"/>
            <w:tcBorders>
              <w:top w:val="single" w:sz="4" w:space="0" w:color="auto"/>
              <w:left w:val="single" w:sz="4" w:space="0" w:color="auto"/>
              <w:bottom w:val="single" w:sz="4" w:space="0" w:color="auto"/>
              <w:right w:val="single" w:sz="4" w:space="0" w:color="auto"/>
            </w:tcBorders>
            <w:shd w:val="clear" w:color="auto" w:fill="A8D08D"/>
            <w:vAlign w:val="center"/>
          </w:tcPr>
          <w:p w:rsidR="007E5C33" w:rsidRPr="00BD7686" w:rsidRDefault="007E5C33" w:rsidP="00DE41F4">
            <w:pPr>
              <w:jc w:val="left"/>
              <w:rPr>
                <w:rFonts w:ascii="Calibri" w:hAnsi="Calibri"/>
                <w:sz w:val="20"/>
                <w:szCs w:val="20"/>
                <w:lang w:eastAsia="hr-HR"/>
              </w:rPr>
            </w:pPr>
            <w:r w:rsidRPr="00BD7686">
              <w:rPr>
                <w:rFonts w:ascii="Calibri" w:hAnsi="Calibri"/>
                <w:sz w:val="20"/>
                <w:szCs w:val="20"/>
                <w:lang w:eastAsia="hr-HR"/>
              </w:rPr>
              <w:t>2 Malene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7E5C33" w:rsidRPr="00BD7686" w:rsidRDefault="007E5C33" w:rsidP="00DE41F4">
            <w:pPr>
              <w:jc w:val="center"/>
              <w:rPr>
                <w:rFonts w:ascii="Calibri" w:hAnsi="Calibri"/>
                <w:sz w:val="20"/>
                <w:lang w:eastAsia="en-US"/>
              </w:rPr>
            </w:pPr>
          </w:p>
        </w:tc>
        <w:tc>
          <w:tcPr>
            <w:tcW w:w="1985" w:type="dxa"/>
          </w:tcPr>
          <w:p w:rsidR="007E5C33" w:rsidRPr="00BD7686" w:rsidRDefault="007E5C33" w:rsidP="00DE41F4">
            <w:pPr>
              <w:jc w:val="center"/>
              <w:rPr>
                <w:rFonts w:ascii="Calibri" w:hAnsi="Calibri"/>
                <w:sz w:val="20"/>
                <w:lang w:eastAsia="en-US"/>
              </w:rPr>
            </w:pPr>
          </w:p>
        </w:tc>
        <w:tc>
          <w:tcPr>
            <w:tcW w:w="2693" w:type="dxa"/>
          </w:tcPr>
          <w:p w:rsidR="007E5C33" w:rsidRPr="00BD7686" w:rsidRDefault="007E5C33" w:rsidP="00DE41F4">
            <w:pPr>
              <w:jc w:val="center"/>
              <w:rPr>
                <w:rFonts w:ascii="Calibri" w:hAnsi="Calibri"/>
                <w:sz w:val="20"/>
                <w:lang w:eastAsia="en-US"/>
              </w:rPr>
            </w:pPr>
            <w:r w:rsidRPr="00BD7686">
              <w:rPr>
                <w:rFonts w:ascii="Calibri" w:hAnsi="Calibri"/>
                <w:sz w:val="20"/>
                <w:lang w:eastAsia="en-US"/>
              </w:rPr>
              <w:t>X</w:t>
            </w:r>
          </w:p>
        </w:tc>
        <w:tc>
          <w:tcPr>
            <w:tcW w:w="985" w:type="dxa"/>
            <w:tcBorders>
              <w:top w:val="single" w:sz="4" w:space="0" w:color="auto"/>
              <w:left w:val="single" w:sz="4" w:space="0" w:color="auto"/>
              <w:bottom w:val="single" w:sz="4" w:space="0" w:color="auto"/>
              <w:right w:val="single" w:sz="4" w:space="0" w:color="auto"/>
            </w:tcBorders>
            <w:shd w:val="clear" w:color="auto" w:fill="A8D08D"/>
            <w:vAlign w:val="center"/>
          </w:tcPr>
          <w:p w:rsidR="007E5C33" w:rsidRPr="00BD7686" w:rsidRDefault="007E5C33" w:rsidP="00DE41F4">
            <w:pPr>
              <w:jc w:val="center"/>
              <w:rPr>
                <w:rFonts w:ascii="Calibri" w:hAnsi="Calibri"/>
                <w:szCs w:val="24"/>
                <w:lang w:eastAsia="en-US"/>
              </w:rPr>
            </w:pPr>
          </w:p>
        </w:tc>
      </w:tr>
      <w:tr w:rsidR="007E5C33" w:rsidRPr="00BD7686" w:rsidTr="00DE41F4">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FF00"/>
            <w:vAlign w:val="center"/>
          </w:tcPr>
          <w:p w:rsidR="007E5C33" w:rsidRPr="00BD7686" w:rsidRDefault="007E5C33" w:rsidP="00DE41F4">
            <w:pPr>
              <w:jc w:val="left"/>
              <w:rPr>
                <w:rFonts w:ascii="Calibri" w:hAnsi="Calibri"/>
                <w:sz w:val="20"/>
                <w:szCs w:val="20"/>
                <w:lang w:eastAsia="hr-HR"/>
              </w:rPr>
            </w:pPr>
            <w:r w:rsidRPr="00BD7686">
              <w:rPr>
                <w:rFonts w:ascii="Calibri" w:hAnsi="Calibri"/>
                <w:sz w:val="20"/>
                <w:szCs w:val="20"/>
                <w:lang w:eastAsia="hr-HR"/>
              </w:rPr>
              <w:t>3 Umjerene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7E5C33" w:rsidRPr="00BD7686" w:rsidRDefault="007E5C33" w:rsidP="00DE41F4">
            <w:pPr>
              <w:jc w:val="center"/>
              <w:rPr>
                <w:rFonts w:ascii="Calibri" w:hAnsi="Calibri"/>
                <w:sz w:val="20"/>
                <w:lang w:eastAsia="en-US"/>
              </w:rPr>
            </w:pPr>
          </w:p>
        </w:tc>
        <w:tc>
          <w:tcPr>
            <w:tcW w:w="1985" w:type="dxa"/>
          </w:tcPr>
          <w:p w:rsidR="007E5C33" w:rsidRPr="00BD7686" w:rsidRDefault="00AA5218" w:rsidP="00DE41F4">
            <w:pPr>
              <w:jc w:val="center"/>
              <w:rPr>
                <w:rFonts w:ascii="Calibri" w:hAnsi="Calibri"/>
                <w:sz w:val="20"/>
                <w:lang w:eastAsia="en-US"/>
              </w:rPr>
            </w:pPr>
            <w:r w:rsidRPr="00BD7686">
              <w:rPr>
                <w:rFonts w:ascii="Calibri" w:hAnsi="Calibri"/>
                <w:sz w:val="20"/>
                <w:lang w:eastAsia="en-US"/>
              </w:rPr>
              <w:t>X</w:t>
            </w:r>
          </w:p>
        </w:tc>
        <w:tc>
          <w:tcPr>
            <w:tcW w:w="2693" w:type="dxa"/>
          </w:tcPr>
          <w:p w:rsidR="007E5C33" w:rsidRPr="00BD7686" w:rsidRDefault="007E5C33" w:rsidP="00DE41F4">
            <w:pPr>
              <w:jc w:val="center"/>
              <w:rPr>
                <w:rFonts w:ascii="Calibri" w:hAnsi="Calibri"/>
                <w:sz w:val="20"/>
                <w:szCs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FF00"/>
            <w:vAlign w:val="center"/>
          </w:tcPr>
          <w:p w:rsidR="007E5C33" w:rsidRPr="00BD7686" w:rsidRDefault="00AA5218" w:rsidP="00DE41F4">
            <w:pPr>
              <w:jc w:val="center"/>
              <w:rPr>
                <w:rFonts w:ascii="Calibri" w:hAnsi="Calibri"/>
                <w:szCs w:val="24"/>
                <w:lang w:eastAsia="en-US"/>
              </w:rPr>
            </w:pPr>
            <w:r w:rsidRPr="00BD7686">
              <w:rPr>
                <w:rFonts w:ascii="Calibri" w:hAnsi="Calibri"/>
                <w:szCs w:val="24"/>
                <w:lang w:eastAsia="en-US"/>
              </w:rPr>
              <w:t>X</w:t>
            </w:r>
          </w:p>
        </w:tc>
      </w:tr>
      <w:tr w:rsidR="007E5C33" w:rsidRPr="00BD7686" w:rsidTr="00DE41F4">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C000"/>
            <w:vAlign w:val="center"/>
          </w:tcPr>
          <w:p w:rsidR="007E5C33" w:rsidRPr="00BD7686" w:rsidRDefault="007E5C33" w:rsidP="00DE41F4">
            <w:pPr>
              <w:jc w:val="left"/>
              <w:rPr>
                <w:rFonts w:ascii="Calibri" w:hAnsi="Calibri"/>
                <w:sz w:val="20"/>
                <w:szCs w:val="20"/>
                <w:lang w:eastAsia="hr-HR"/>
              </w:rPr>
            </w:pPr>
            <w:r w:rsidRPr="00BD7686">
              <w:rPr>
                <w:rFonts w:ascii="Calibri" w:hAnsi="Calibri"/>
                <w:sz w:val="20"/>
                <w:szCs w:val="20"/>
                <w:lang w:eastAsia="hr-HR"/>
              </w:rPr>
              <w:t>4 Značajne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7E5C33" w:rsidRPr="00BD7686" w:rsidRDefault="007E5C33" w:rsidP="00DE41F4">
            <w:pPr>
              <w:jc w:val="center"/>
              <w:rPr>
                <w:rFonts w:ascii="Calibri" w:hAnsi="Calibri"/>
                <w:sz w:val="20"/>
                <w:lang w:eastAsia="en-US"/>
              </w:rPr>
            </w:pPr>
          </w:p>
        </w:tc>
        <w:tc>
          <w:tcPr>
            <w:tcW w:w="1985" w:type="dxa"/>
          </w:tcPr>
          <w:p w:rsidR="007E5C33" w:rsidRPr="00BD7686" w:rsidRDefault="007E5C33" w:rsidP="00DE41F4">
            <w:pPr>
              <w:jc w:val="center"/>
              <w:rPr>
                <w:rFonts w:ascii="Calibri" w:hAnsi="Calibri"/>
                <w:sz w:val="20"/>
                <w:lang w:eastAsia="en-US"/>
              </w:rPr>
            </w:pPr>
          </w:p>
        </w:tc>
        <w:tc>
          <w:tcPr>
            <w:tcW w:w="2693" w:type="dxa"/>
          </w:tcPr>
          <w:p w:rsidR="007E5C33" w:rsidRPr="00BD7686" w:rsidRDefault="007E5C33" w:rsidP="00DE41F4">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C000"/>
            <w:vAlign w:val="center"/>
          </w:tcPr>
          <w:p w:rsidR="007E5C33" w:rsidRPr="00BD7686" w:rsidRDefault="007E5C33" w:rsidP="00DE41F4">
            <w:pPr>
              <w:jc w:val="center"/>
              <w:rPr>
                <w:rFonts w:ascii="Calibri" w:hAnsi="Calibri"/>
                <w:lang w:eastAsia="en-US"/>
              </w:rPr>
            </w:pPr>
          </w:p>
        </w:tc>
      </w:tr>
      <w:tr w:rsidR="007E5C33" w:rsidRPr="00BD7686" w:rsidTr="00DE41F4">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0000"/>
            <w:vAlign w:val="center"/>
          </w:tcPr>
          <w:p w:rsidR="007E5C33" w:rsidRPr="00BD7686" w:rsidRDefault="007E5C33" w:rsidP="00DE41F4">
            <w:pPr>
              <w:jc w:val="left"/>
              <w:rPr>
                <w:rFonts w:ascii="Calibri" w:hAnsi="Calibri"/>
                <w:sz w:val="20"/>
                <w:szCs w:val="20"/>
                <w:lang w:eastAsia="hr-HR"/>
              </w:rPr>
            </w:pPr>
            <w:r w:rsidRPr="00BD7686">
              <w:rPr>
                <w:rFonts w:ascii="Calibri" w:hAnsi="Calibri"/>
                <w:sz w:val="20"/>
                <w:szCs w:val="20"/>
                <w:lang w:eastAsia="hr-HR"/>
              </w:rPr>
              <w:t>5 Katastrofalne</w:t>
            </w:r>
          </w:p>
        </w:tc>
        <w:tc>
          <w:tcPr>
            <w:tcW w:w="1842" w:type="dxa"/>
            <w:tcBorders>
              <w:top w:val="single" w:sz="4" w:space="0" w:color="auto"/>
              <w:left w:val="single" w:sz="4" w:space="0" w:color="auto"/>
              <w:bottom w:val="single" w:sz="4" w:space="0" w:color="auto"/>
            </w:tcBorders>
            <w:shd w:val="clear" w:color="auto" w:fill="FFFFFF" w:themeFill="background1"/>
            <w:vAlign w:val="center"/>
          </w:tcPr>
          <w:p w:rsidR="007E5C33" w:rsidRPr="00BD7686" w:rsidRDefault="007E5C33" w:rsidP="00DE41F4">
            <w:pPr>
              <w:jc w:val="center"/>
              <w:rPr>
                <w:rFonts w:ascii="Calibri" w:hAnsi="Calibri"/>
                <w:sz w:val="20"/>
                <w:szCs w:val="20"/>
                <w:lang w:eastAsia="en-US"/>
              </w:rPr>
            </w:pPr>
            <w:r w:rsidRPr="00BD7686">
              <w:rPr>
                <w:rFonts w:ascii="Calibri" w:hAnsi="Calibri"/>
                <w:sz w:val="20"/>
                <w:szCs w:val="20"/>
                <w:lang w:eastAsia="en-US"/>
              </w:rPr>
              <w:t>X</w:t>
            </w:r>
          </w:p>
        </w:tc>
        <w:tc>
          <w:tcPr>
            <w:tcW w:w="1985" w:type="dxa"/>
          </w:tcPr>
          <w:p w:rsidR="007E5C33" w:rsidRPr="00BD7686" w:rsidRDefault="007E5C33" w:rsidP="00DE41F4">
            <w:pPr>
              <w:jc w:val="center"/>
              <w:rPr>
                <w:rFonts w:ascii="Calibri" w:hAnsi="Calibri"/>
                <w:sz w:val="20"/>
                <w:szCs w:val="20"/>
                <w:lang w:eastAsia="en-US"/>
              </w:rPr>
            </w:pPr>
          </w:p>
        </w:tc>
        <w:tc>
          <w:tcPr>
            <w:tcW w:w="2693" w:type="dxa"/>
          </w:tcPr>
          <w:p w:rsidR="007E5C33" w:rsidRPr="00BD7686" w:rsidRDefault="007E5C33" w:rsidP="00DE41F4">
            <w:pPr>
              <w:jc w:val="center"/>
              <w:rPr>
                <w:rFonts w:ascii="Calibri" w:hAnsi="Calibri"/>
                <w:sz w:val="20"/>
                <w:lang w:eastAsia="en-US"/>
              </w:rPr>
            </w:pPr>
          </w:p>
        </w:tc>
        <w:tc>
          <w:tcPr>
            <w:tcW w:w="985" w:type="dxa"/>
            <w:tcBorders>
              <w:top w:val="single" w:sz="4" w:space="0" w:color="auto"/>
              <w:left w:val="single" w:sz="4" w:space="0" w:color="auto"/>
              <w:bottom w:val="single" w:sz="4" w:space="0" w:color="auto"/>
              <w:right w:val="single" w:sz="4" w:space="0" w:color="auto"/>
            </w:tcBorders>
            <w:shd w:val="clear" w:color="auto" w:fill="FF0000"/>
            <w:vAlign w:val="center"/>
          </w:tcPr>
          <w:p w:rsidR="007E5C33" w:rsidRPr="00BD7686" w:rsidRDefault="007E5C33" w:rsidP="00DE41F4">
            <w:pPr>
              <w:jc w:val="left"/>
              <w:rPr>
                <w:rFonts w:ascii="Calibri" w:hAnsi="Calibri"/>
                <w:szCs w:val="24"/>
                <w:lang w:eastAsia="en-US"/>
              </w:rPr>
            </w:pPr>
          </w:p>
        </w:tc>
      </w:tr>
    </w:tbl>
    <w:p w:rsidR="007E5C33" w:rsidRPr="00BD7686" w:rsidRDefault="007E5C33" w:rsidP="007E5C33">
      <w:pPr>
        <w:rPr>
          <w:lang w:eastAsia="hr-HR"/>
        </w:rPr>
      </w:pPr>
    </w:p>
    <w:p w:rsidR="007E5C33" w:rsidRPr="00BD7686" w:rsidRDefault="007E5C33" w:rsidP="007E5C33">
      <w:pPr>
        <w:rPr>
          <w:rStyle w:val="normaltextrun"/>
          <w:b/>
          <w:i/>
          <w:shd w:val="clear" w:color="auto" w:fill="FFFFFF"/>
        </w:rPr>
      </w:pPr>
    </w:p>
    <w:p w:rsidR="007E5C33" w:rsidRPr="00BD7686" w:rsidRDefault="007E5C33" w:rsidP="007E5C33">
      <w:pPr>
        <w:spacing w:line="276" w:lineRule="auto"/>
        <w:rPr>
          <w:rFonts w:ascii="Calibri" w:hAnsi="Calibri"/>
          <w:b/>
          <w:i/>
          <w:sz w:val="22"/>
          <w:szCs w:val="22"/>
          <w:shd w:val="clear" w:color="auto" w:fill="FFFFFF"/>
        </w:rPr>
      </w:pPr>
      <w:r w:rsidRPr="00BD7686">
        <w:rPr>
          <w:rStyle w:val="normaltextrun"/>
          <w:sz w:val="22"/>
          <w:szCs w:val="22"/>
          <w:shd w:val="clear" w:color="auto" w:fill="FFFFFF"/>
        </w:rPr>
        <w:t xml:space="preserve">Zbirne posljedice  ovise o posljedicama sva tri utjecaja na društvene vrijednosti i dobiju se kao srednja vrijednost kategorija život i zdravlje ljudi, gospodarstvo i društvena stabilnost i politika, što </w:t>
      </w:r>
      <w:r w:rsidRPr="00BD7686">
        <w:rPr>
          <w:rStyle w:val="normaltextrun"/>
          <w:b/>
          <w:i/>
          <w:sz w:val="22"/>
          <w:szCs w:val="22"/>
          <w:shd w:val="clear" w:color="auto" w:fill="FFFFFF"/>
        </w:rPr>
        <w:t xml:space="preserve">određuje kategoriju  </w:t>
      </w:r>
      <w:r w:rsidR="00AA5218" w:rsidRPr="00BD7686">
        <w:rPr>
          <w:rFonts w:ascii="Calibri" w:hAnsi="Calibri"/>
          <w:b/>
          <w:i/>
          <w:color w:val="000000"/>
          <w:sz w:val="22"/>
          <w:szCs w:val="22"/>
          <w:shd w:val="clear" w:color="auto" w:fill="FFFFFF"/>
        </w:rPr>
        <w:t>3 – umjerene posljedice.</w:t>
      </w:r>
    </w:p>
    <w:p w:rsidR="007E5C33" w:rsidRPr="00BD7686" w:rsidRDefault="007E5C33" w:rsidP="007E5C33">
      <w:pPr>
        <w:spacing w:line="276" w:lineRule="auto"/>
        <w:rPr>
          <w:rStyle w:val="eop"/>
          <w:rFonts w:ascii="Calibri" w:hAnsi="Calibri"/>
          <w:b/>
          <w:sz w:val="22"/>
          <w:szCs w:val="22"/>
        </w:rPr>
      </w:pPr>
    </w:p>
    <w:p w:rsidR="007E5C33" w:rsidRPr="00BD7686" w:rsidRDefault="007E5C33" w:rsidP="007E5C33">
      <w:pPr>
        <w:spacing w:line="276" w:lineRule="auto"/>
        <w:rPr>
          <w:rStyle w:val="eop"/>
          <w:rFonts w:ascii="Calibri" w:hAnsi="Calibri"/>
          <w:sz w:val="22"/>
          <w:szCs w:val="22"/>
          <w:shd w:val="clear" w:color="auto" w:fill="FFFFFF"/>
        </w:rPr>
      </w:pPr>
    </w:p>
    <w:p w:rsidR="007E5C33" w:rsidRPr="00BD7686" w:rsidRDefault="007E5C33" w:rsidP="007E5C33">
      <w:pPr>
        <w:pStyle w:val="Razina4"/>
        <w:rPr>
          <w:rStyle w:val="eop"/>
          <w:sz w:val="22"/>
          <w:szCs w:val="22"/>
          <w:lang w:val="hr-HR"/>
        </w:rPr>
      </w:pPr>
      <w:bookmarkStart w:id="279" w:name="_Toc527052201"/>
      <w:r w:rsidRPr="00BD7686">
        <w:rPr>
          <w:rStyle w:val="eop"/>
          <w:sz w:val="22"/>
          <w:szCs w:val="22"/>
          <w:lang w:val="hr-HR"/>
        </w:rPr>
        <w:t>Podaci, izvori i metode izračuna</w:t>
      </w:r>
      <w:bookmarkEnd w:id="279"/>
    </w:p>
    <w:p w:rsidR="007E5C33" w:rsidRPr="00BD7686" w:rsidRDefault="007E5C33" w:rsidP="007E5C33">
      <w:pPr>
        <w:spacing w:line="276" w:lineRule="auto"/>
        <w:rPr>
          <w:rStyle w:val="eop"/>
          <w:rFonts w:ascii="Calibri" w:hAnsi="Calibri"/>
          <w:sz w:val="22"/>
          <w:szCs w:val="22"/>
          <w:shd w:val="clear" w:color="auto" w:fill="FFFFFF"/>
        </w:rPr>
      </w:pPr>
      <w:r w:rsidRPr="00BD7686">
        <w:rPr>
          <w:rStyle w:val="eop"/>
          <w:rFonts w:ascii="Calibri" w:hAnsi="Calibri"/>
          <w:sz w:val="22"/>
          <w:szCs w:val="22"/>
          <w:shd w:val="clear" w:color="auto" w:fill="FFFFFF"/>
        </w:rPr>
        <w:t xml:space="preserve"> </w:t>
      </w:r>
    </w:p>
    <w:p w:rsidR="007E5C33" w:rsidRPr="00BD7686" w:rsidRDefault="007E5C33" w:rsidP="007E5C33">
      <w:pPr>
        <w:spacing w:line="276" w:lineRule="auto"/>
        <w:rPr>
          <w:rStyle w:val="eop"/>
          <w:rFonts w:ascii="Calibri" w:hAnsi="Calibri"/>
          <w:sz w:val="22"/>
          <w:szCs w:val="22"/>
          <w:shd w:val="clear" w:color="auto" w:fill="FFFFFF"/>
        </w:rPr>
      </w:pPr>
      <w:r w:rsidRPr="00BD7686">
        <w:rPr>
          <w:rStyle w:val="eop"/>
          <w:rFonts w:ascii="Calibri" w:hAnsi="Calibri"/>
          <w:sz w:val="22"/>
          <w:szCs w:val="22"/>
          <w:shd w:val="clear" w:color="auto" w:fill="FFFFFF"/>
        </w:rPr>
        <w:t>Opisano u točci 3. Procjene rizika</w:t>
      </w:r>
    </w:p>
    <w:p w:rsidR="00231F2C" w:rsidRPr="00BD7686" w:rsidRDefault="00231F2C" w:rsidP="007E5C33">
      <w:pPr>
        <w:spacing w:line="276" w:lineRule="auto"/>
        <w:rPr>
          <w:rStyle w:val="eop"/>
          <w:rFonts w:ascii="Calibri" w:hAnsi="Calibri"/>
          <w:sz w:val="22"/>
          <w:szCs w:val="22"/>
          <w:shd w:val="clear" w:color="auto" w:fill="FFFFFF"/>
        </w:rPr>
      </w:pPr>
    </w:p>
    <w:p w:rsidR="00231F2C" w:rsidRPr="00BD7686" w:rsidRDefault="00231F2C" w:rsidP="007E5C33">
      <w:pPr>
        <w:spacing w:line="276" w:lineRule="auto"/>
        <w:rPr>
          <w:rStyle w:val="eop"/>
          <w:rFonts w:ascii="Calibri" w:hAnsi="Calibri"/>
          <w:sz w:val="22"/>
          <w:szCs w:val="22"/>
          <w:shd w:val="clear" w:color="auto" w:fill="FFFFFF"/>
        </w:rPr>
      </w:pPr>
    </w:p>
    <w:p w:rsidR="00B05C26" w:rsidRDefault="00B05C26" w:rsidP="007E5C33">
      <w:pPr>
        <w:spacing w:line="276" w:lineRule="auto"/>
        <w:rPr>
          <w:rStyle w:val="eop"/>
          <w:rFonts w:ascii="Calibri" w:hAnsi="Calibri"/>
          <w:sz w:val="22"/>
          <w:szCs w:val="22"/>
          <w:shd w:val="clear" w:color="auto" w:fill="FFFFFF"/>
        </w:rPr>
      </w:pPr>
    </w:p>
    <w:p w:rsidR="00A07557" w:rsidRDefault="00A07557" w:rsidP="007E5C33">
      <w:pPr>
        <w:spacing w:line="276" w:lineRule="auto"/>
        <w:rPr>
          <w:rStyle w:val="eop"/>
          <w:rFonts w:ascii="Calibri" w:hAnsi="Calibri"/>
          <w:sz w:val="22"/>
          <w:szCs w:val="22"/>
          <w:shd w:val="clear" w:color="auto" w:fill="FFFFFF"/>
        </w:rPr>
      </w:pPr>
    </w:p>
    <w:p w:rsidR="00A07557" w:rsidRDefault="00A07557" w:rsidP="007E5C33">
      <w:pPr>
        <w:spacing w:line="276" w:lineRule="auto"/>
        <w:rPr>
          <w:rStyle w:val="eop"/>
          <w:rFonts w:ascii="Calibri" w:hAnsi="Calibri"/>
          <w:sz w:val="22"/>
          <w:szCs w:val="22"/>
          <w:shd w:val="clear" w:color="auto" w:fill="FFFFFF"/>
        </w:rPr>
      </w:pPr>
    </w:p>
    <w:p w:rsidR="00A07557" w:rsidRDefault="00A07557" w:rsidP="007E5C33">
      <w:pPr>
        <w:spacing w:line="276" w:lineRule="auto"/>
        <w:rPr>
          <w:rStyle w:val="eop"/>
          <w:rFonts w:ascii="Calibri" w:hAnsi="Calibri"/>
          <w:sz w:val="22"/>
          <w:szCs w:val="22"/>
          <w:shd w:val="clear" w:color="auto" w:fill="FFFFFF"/>
        </w:rPr>
      </w:pPr>
    </w:p>
    <w:p w:rsidR="00A07557" w:rsidRDefault="00A07557" w:rsidP="007E5C33">
      <w:pPr>
        <w:spacing w:line="276" w:lineRule="auto"/>
        <w:rPr>
          <w:rStyle w:val="eop"/>
          <w:rFonts w:ascii="Calibri" w:hAnsi="Calibri"/>
          <w:sz w:val="22"/>
          <w:szCs w:val="22"/>
          <w:shd w:val="clear" w:color="auto" w:fill="FFFFFF"/>
        </w:rPr>
      </w:pPr>
    </w:p>
    <w:p w:rsidR="00A07557" w:rsidRDefault="00A07557" w:rsidP="007E5C33">
      <w:pPr>
        <w:spacing w:line="276" w:lineRule="auto"/>
        <w:rPr>
          <w:rStyle w:val="eop"/>
          <w:rFonts w:ascii="Calibri" w:hAnsi="Calibri"/>
          <w:sz w:val="22"/>
          <w:szCs w:val="22"/>
          <w:shd w:val="clear" w:color="auto" w:fill="FFFFFF"/>
        </w:rPr>
      </w:pPr>
    </w:p>
    <w:p w:rsidR="00A07557" w:rsidRDefault="00A07557" w:rsidP="007E5C33">
      <w:pPr>
        <w:spacing w:line="276" w:lineRule="auto"/>
        <w:rPr>
          <w:rStyle w:val="eop"/>
          <w:rFonts w:ascii="Calibri" w:hAnsi="Calibri"/>
          <w:sz w:val="22"/>
          <w:szCs w:val="22"/>
          <w:shd w:val="clear" w:color="auto" w:fill="FFFFFF"/>
        </w:rPr>
      </w:pPr>
    </w:p>
    <w:p w:rsidR="00A07557" w:rsidRDefault="00A07557" w:rsidP="007E5C33">
      <w:pPr>
        <w:spacing w:line="276" w:lineRule="auto"/>
        <w:rPr>
          <w:rStyle w:val="eop"/>
          <w:rFonts w:ascii="Calibri" w:hAnsi="Calibri"/>
          <w:sz w:val="22"/>
          <w:szCs w:val="22"/>
          <w:shd w:val="clear" w:color="auto" w:fill="FFFFFF"/>
        </w:rPr>
      </w:pPr>
    </w:p>
    <w:p w:rsidR="00A07557" w:rsidRDefault="00A07557" w:rsidP="007E5C33">
      <w:pPr>
        <w:spacing w:line="276" w:lineRule="auto"/>
        <w:rPr>
          <w:rStyle w:val="eop"/>
          <w:rFonts w:ascii="Calibri" w:hAnsi="Calibri"/>
          <w:sz w:val="22"/>
          <w:szCs w:val="22"/>
          <w:shd w:val="clear" w:color="auto" w:fill="FFFFFF"/>
        </w:rPr>
      </w:pPr>
    </w:p>
    <w:p w:rsidR="00A07557" w:rsidRDefault="00A07557" w:rsidP="007E5C33">
      <w:pPr>
        <w:spacing w:line="276" w:lineRule="auto"/>
        <w:rPr>
          <w:rStyle w:val="eop"/>
          <w:rFonts w:ascii="Calibri" w:hAnsi="Calibri"/>
          <w:sz w:val="22"/>
          <w:szCs w:val="22"/>
          <w:shd w:val="clear" w:color="auto" w:fill="FFFFFF"/>
        </w:rPr>
      </w:pPr>
    </w:p>
    <w:p w:rsidR="00A07557" w:rsidRDefault="00A07557" w:rsidP="007E5C33">
      <w:pPr>
        <w:spacing w:line="276" w:lineRule="auto"/>
        <w:rPr>
          <w:rStyle w:val="eop"/>
          <w:rFonts w:ascii="Calibri" w:hAnsi="Calibri"/>
          <w:sz w:val="22"/>
          <w:szCs w:val="22"/>
          <w:shd w:val="clear" w:color="auto" w:fill="FFFFFF"/>
        </w:rPr>
      </w:pPr>
    </w:p>
    <w:p w:rsidR="00A07557" w:rsidRDefault="00A07557" w:rsidP="007E5C33">
      <w:pPr>
        <w:spacing w:line="276" w:lineRule="auto"/>
        <w:rPr>
          <w:rStyle w:val="eop"/>
          <w:rFonts w:ascii="Calibri" w:hAnsi="Calibri"/>
          <w:sz w:val="22"/>
          <w:szCs w:val="22"/>
          <w:shd w:val="clear" w:color="auto" w:fill="FFFFFF"/>
        </w:rPr>
      </w:pPr>
    </w:p>
    <w:p w:rsidR="00A07557" w:rsidRDefault="00A07557" w:rsidP="007E5C33">
      <w:pPr>
        <w:spacing w:line="276" w:lineRule="auto"/>
        <w:rPr>
          <w:rStyle w:val="eop"/>
          <w:rFonts w:ascii="Calibri" w:hAnsi="Calibri"/>
          <w:sz w:val="22"/>
          <w:szCs w:val="22"/>
          <w:shd w:val="clear" w:color="auto" w:fill="FFFFFF"/>
        </w:rPr>
      </w:pPr>
    </w:p>
    <w:p w:rsidR="00A07557" w:rsidRDefault="00A07557" w:rsidP="007E5C33">
      <w:pPr>
        <w:spacing w:line="276" w:lineRule="auto"/>
        <w:rPr>
          <w:rStyle w:val="eop"/>
          <w:rFonts w:ascii="Calibri" w:hAnsi="Calibri"/>
          <w:sz w:val="22"/>
          <w:szCs w:val="22"/>
          <w:shd w:val="clear" w:color="auto" w:fill="FFFFFF"/>
        </w:rPr>
      </w:pPr>
    </w:p>
    <w:p w:rsidR="00A07557" w:rsidRDefault="00A07557" w:rsidP="007E5C33">
      <w:pPr>
        <w:spacing w:line="276" w:lineRule="auto"/>
        <w:rPr>
          <w:rStyle w:val="eop"/>
          <w:rFonts w:ascii="Calibri" w:hAnsi="Calibri"/>
          <w:sz w:val="22"/>
          <w:szCs w:val="22"/>
          <w:shd w:val="clear" w:color="auto" w:fill="FFFFFF"/>
        </w:rPr>
      </w:pPr>
    </w:p>
    <w:p w:rsidR="00A07557" w:rsidRDefault="00A07557" w:rsidP="007E5C33">
      <w:pPr>
        <w:spacing w:line="276" w:lineRule="auto"/>
        <w:rPr>
          <w:rStyle w:val="eop"/>
          <w:rFonts w:ascii="Calibri" w:hAnsi="Calibri"/>
          <w:sz w:val="22"/>
          <w:szCs w:val="22"/>
          <w:shd w:val="clear" w:color="auto" w:fill="FFFFFF"/>
        </w:rPr>
      </w:pPr>
    </w:p>
    <w:p w:rsidR="00A07557" w:rsidRPr="00BD7686" w:rsidRDefault="00A07557" w:rsidP="007E5C33">
      <w:pPr>
        <w:spacing w:line="276" w:lineRule="auto"/>
        <w:rPr>
          <w:rStyle w:val="eop"/>
          <w:rFonts w:ascii="Calibri" w:hAnsi="Calibri"/>
          <w:sz w:val="22"/>
          <w:szCs w:val="22"/>
          <w:shd w:val="clear" w:color="auto" w:fill="FFFFFF"/>
        </w:rPr>
      </w:pPr>
    </w:p>
    <w:p w:rsidR="00B05C26" w:rsidRPr="00BD7686" w:rsidRDefault="00B05C26" w:rsidP="007E5C33">
      <w:pPr>
        <w:spacing w:line="276" w:lineRule="auto"/>
        <w:rPr>
          <w:rStyle w:val="eop"/>
          <w:rFonts w:ascii="Calibri" w:hAnsi="Calibri"/>
          <w:sz w:val="22"/>
          <w:szCs w:val="22"/>
          <w:shd w:val="clear" w:color="auto" w:fill="FFFFFF"/>
        </w:rPr>
      </w:pPr>
    </w:p>
    <w:p w:rsidR="007E5C33" w:rsidRPr="00BD7686" w:rsidRDefault="007E5C33" w:rsidP="007E5C33">
      <w:pPr>
        <w:pStyle w:val="Razina3"/>
        <w:rPr>
          <w:lang w:val="hr-HR"/>
        </w:rPr>
      </w:pPr>
      <w:bookmarkStart w:id="280" w:name="_Toc527052202"/>
      <w:r w:rsidRPr="00BD7686">
        <w:rPr>
          <w:lang w:val="hr-HR"/>
        </w:rPr>
        <w:t>Uspoređivanje rizika preko matrice rizika</w:t>
      </w:r>
      <w:bookmarkEnd w:id="280"/>
    </w:p>
    <w:p w:rsidR="007E5C33" w:rsidRPr="00BD7686" w:rsidRDefault="007E5C33" w:rsidP="007E5C33">
      <w:pPr>
        <w:spacing w:line="276" w:lineRule="auto"/>
        <w:rPr>
          <w:sz w:val="22"/>
          <w:szCs w:val="22"/>
        </w:rPr>
      </w:pPr>
    </w:p>
    <w:p w:rsidR="007E5C33" w:rsidRDefault="00B05C26" w:rsidP="00B05C26">
      <w:pPr>
        <w:pStyle w:val="Opisslike"/>
        <w:rPr>
          <w:b w:val="0"/>
          <w:lang w:eastAsia="en-US"/>
        </w:rPr>
      </w:pPr>
      <w:r w:rsidRPr="001D54A3">
        <w:rPr>
          <w:b w:val="0"/>
        </w:rPr>
        <w:t>Grafički prikaz</w:t>
      </w:r>
      <w:r w:rsidR="007E5C33" w:rsidRPr="001D54A3">
        <w:rPr>
          <w:b w:val="0"/>
        </w:rPr>
        <w:t>: Matrice rizika, Tehničk</w:t>
      </w:r>
      <w:r w:rsidR="00231F2C" w:rsidRPr="001D54A3">
        <w:rPr>
          <w:b w:val="0"/>
        </w:rPr>
        <w:t>o tehnološke nesreće u željezničkom</w:t>
      </w:r>
      <w:r w:rsidR="007E5C33" w:rsidRPr="001D54A3">
        <w:rPr>
          <w:b w:val="0"/>
        </w:rPr>
        <w:t xml:space="preserve"> prometu </w:t>
      </w:r>
      <w:r w:rsidR="007E5C33" w:rsidRPr="001D54A3">
        <w:rPr>
          <w:b w:val="0"/>
          <w:lang w:eastAsia="en-US"/>
        </w:rPr>
        <w:t xml:space="preserve"> </w:t>
      </w:r>
    </w:p>
    <w:p w:rsidR="001D54A3" w:rsidRPr="001D54A3" w:rsidRDefault="001D54A3" w:rsidP="001D54A3">
      <w:pPr>
        <w:rPr>
          <w:lang w:eastAsia="en-US"/>
        </w:rPr>
      </w:pPr>
    </w:p>
    <w:tbl>
      <w:tblPr>
        <w:tblStyle w:val="Reetkatablice19"/>
        <w:tblW w:w="0" w:type="auto"/>
        <w:jc w:val="center"/>
        <w:tblLook w:val="04A0"/>
      </w:tblPr>
      <w:tblGrid>
        <w:gridCol w:w="4678"/>
        <w:gridCol w:w="4529"/>
      </w:tblGrid>
      <w:tr w:rsidR="007E5C33" w:rsidRPr="00BD7686" w:rsidTr="00DE41F4">
        <w:trPr>
          <w:trHeight w:val="4409"/>
          <w:jc w:val="center"/>
        </w:trPr>
        <w:tc>
          <w:tcPr>
            <w:tcW w:w="4678" w:type="dxa"/>
          </w:tcPr>
          <w:p w:rsidR="007E5C33" w:rsidRPr="00BD7686" w:rsidRDefault="007E5C33" w:rsidP="00DE41F4">
            <w:pPr>
              <w:jc w:val="left"/>
              <w:rPr>
                <w:rFonts w:ascii="Calibri" w:hAnsi="Calibri"/>
                <w:sz w:val="28"/>
                <w:szCs w:val="28"/>
                <w:lang w:eastAsia="en-US"/>
              </w:rPr>
            </w:pPr>
          </w:p>
          <w:tbl>
            <w:tblPr>
              <w:tblStyle w:val="Reetkatablice19"/>
              <w:tblW w:w="0" w:type="auto"/>
              <w:jc w:val="center"/>
              <w:tblLook w:val="04A0"/>
            </w:tblPr>
            <w:tblGrid>
              <w:gridCol w:w="1276"/>
              <w:gridCol w:w="498"/>
              <w:gridCol w:w="318"/>
              <w:gridCol w:w="448"/>
              <w:gridCol w:w="448"/>
              <w:gridCol w:w="448"/>
              <w:gridCol w:w="448"/>
              <w:gridCol w:w="448"/>
            </w:tblGrid>
            <w:tr w:rsidR="007E5C33" w:rsidRPr="00BD7686" w:rsidTr="00DE41F4">
              <w:trPr>
                <w:jc w:val="center"/>
              </w:trPr>
              <w:tc>
                <w:tcPr>
                  <w:tcW w:w="1276" w:type="dxa"/>
                </w:tcPr>
                <w:p w:rsidR="007E5C33" w:rsidRPr="00BD7686" w:rsidRDefault="007E5C33" w:rsidP="00DE41F4">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7E5C33" w:rsidRPr="00BD7686" w:rsidRDefault="007E5C33" w:rsidP="00DE41F4">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7E5C33" w:rsidRPr="00BD7686" w:rsidRDefault="007E5C33" w:rsidP="00DE41F4">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FFC000"/>
                </w:tcPr>
                <w:p w:rsidR="007E5C33" w:rsidRPr="00BD7686" w:rsidRDefault="007E5C33" w:rsidP="00DE41F4">
                  <w:pPr>
                    <w:jc w:val="left"/>
                    <w:rPr>
                      <w:rFonts w:ascii="Calibri" w:hAnsi="Calibri"/>
                      <w:sz w:val="28"/>
                      <w:szCs w:val="28"/>
                      <w:lang w:eastAsia="en-US"/>
                    </w:rPr>
                  </w:pPr>
                </w:p>
              </w:tc>
              <w:tc>
                <w:tcPr>
                  <w:tcW w:w="426" w:type="dxa"/>
                  <w:shd w:val="clear" w:color="auto" w:fill="FF0000"/>
                </w:tcPr>
                <w:p w:rsidR="007E5C33" w:rsidRPr="00BD7686" w:rsidRDefault="007E5C33" w:rsidP="00DE41F4">
                  <w:pPr>
                    <w:jc w:val="left"/>
                    <w:rPr>
                      <w:rFonts w:ascii="Calibri" w:hAnsi="Calibri"/>
                      <w:sz w:val="28"/>
                      <w:szCs w:val="28"/>
                      <w:lang w:eastAsia="en-US"/>
                    </w:rPr>
                  </w:pPr>
                </w:p>
              </w:tc>
              <w:tc>
                <w:tcPr>
                  <w:tcW w:w="425" w:type="dxa"/>
                  <w:shd w:val="clear" w:color="auto" w:fill="FF0000"/>
                </w:tcPr>
                <w:p w:rsidR="007E5C33" w:rsidRPr="00BD7686" w:rsidRDefault="007E5C33" w:rsidP="00DE41F4">
                  <w:pPr>
                    <w:jc w:val="left"/>
                    <w:rPr>
                      <w:rFonts w:ascii="Calibri" w:hAnsi="Calibri"/>
                      <w:sz w:val="28"/>
                      <w:szCs w:val="28"/>
                      <w:lang w:eastAsia="en-US"/>
                    </w:rPr>
                  </w:pPr>
                </w:p>
              </w:tc>
              <w:tc>
                <w:tcPr>
                  <w:tcW w:w="425" w:type="dxa"/>
                  <w:shd w:val="clear" w:color="auto" w:fill="FF0000"/>
                </w:tcPr>
                <w:p w:rsidR="007E5C33" w:rsidRPr="00BD7686" w:rsidRDefault="007E5C33" w:rsidP="00DE41F4">
                  <w:pPr>
                    <w:jc w:val="left"/>
                    <w:rPr>
                      <w:rFonts w:ascii="Calibri" w:hAnsi="Calibri"/>
                      <w:sz w:val="28"/>
                      <w:szCs w:val="28"/>
                      <w:lang w:eastAsia="en-US"/>
                    </w:rPr>
                  </w:pPr>
                </w:p>
              </w:tc>
            </w:tr>
            <w:tr w:rsidR="007E5C33" w:rsidRPr="00BD7686" w:rsidTr="00DE41F4">
              <w:trPr>
                <w:jc w:val="center"/>
              </w:trPr>
              <w:tc>
                <w:tcPr>
                  <w:tcW w:w="1276" w:type="dxa"/>
                </w:tcPr>
                <w:p w:rsidR="007E5C33" w:rsidRPr="00BD7686" w:rsidRDefault="007E5C33" w:rsidP="00DE41F4">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7E5C33" w:rsidRPr="00BD7686" w:rsidRDefault="007E5C33" w:rsidP="00DE41F4">
                  <w:pPr>
                    <w:jc w:val="left"/>
                    <w:rPr>
                      <w:rFonts w:ascii="Calibri" w:hAnsi="Calibri"/>
                      <w:sz w:val="28"/>
                      <w:szCs w:val="28"/>
                      <w:lang w:eastAsia="en-US"/>
                    </w:rPr>
                  </w:pPr>
                </w:p>
              </w:tc>
              <w:tc>
                <w:tcPr>
                  <w:tcW w:w="284"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7E5C33" w:rsidRPr="00BD7686" w:rsidRDefault="007E5C33" w:rsidP="00DE41F4">
                  <w:pPr>
                    <w:jc w:val="left"/>
                    <w:rPr>
                      <w:rFonts w:ascii="Calibri" w:hAnsi="Calibri"/>
                      <w:sz w:val="28"/>
                      <w:szCs w:val="28"/>
                      <w:lang w:eastAsia="en-US"/>
                    </w:rPr>
                  </w:pPr>
                </w:p>
              </w:tc>
              <w:tc>
                <w:tcPr>
                  <w:tcW w:w="425" w:type="dxa"/>
                  <w:shd w:val="clear" w:color="auto" w:fill="FFC000"/>
                </w:tcPr>
                <w:p w:rsidR="007E5C33" w:rsidRPr="00BD7686" w:rsidRDefault="007E5C33" w:rsidP="00DE41F4">
                  <w:pPr>
                    <w:jc w:val="left"/>
                    <w:rPr>
                      <w:rFonts w:ascii="Calibri" w:hAnsi="Calibri"/>
                      <w:sz w:val="28"/>
                      <w:szCs w:val="28"/>
                      <w:lang w:eastAsia="en-US"/>
                    </w:rPr>
                  </w:pPr>
                </w:p>
              </w:tc>
              <w:tc>
                <w:tcPr>
                  <w:tcW w:w="426" w:type="dxa"/>
                  <w:shd w:val="clear" w:color="auto" w:fill="FF0000"/>
                </w:tcPr>
                <w:p w:rsidR="007E5C33" w:rsidRPr="00BD7686" w:rsidRDefault="007E5C33" w:rsidP="00DE41F4">
                  <w:pPr>
                    <w:jc w:val="left"/>
                    <w:rPr>
                      <w:rFonts w:ascii="Calibri" w:hAnsi="Calibri"/>
                      <w:sz w:val="28"/>
                      <w:szCs w:val="28"/>
                      <w:lang w:eastAsia="en-US"/>
                    </w:rPr>
                  </w:pPr>
                </w:p>
              </w:tc>
              <w:tc>
                <w:tcPr>
                  <w:tcW w:w="425" w:type="dxa"/>
                  <w:shd w:val="clear" w:color="auto" w:fill="FF0000"/>
                </w:tcPr>
                <w:p w:rsidR="007E5C33" w:rsidRPr="00BD7686" w:rsidRDefault="007E5C33" w:rsidP="00DE41F4">
                  <w:pPr>
                    <w:jc w:val="left"/>
                    <w:rPr>
                      <w:rFonts w:ascii="Calibri" w:hAnsi="Calibri"/>
                      <w:sz w:val="28"/>
                      <w:szCs w:val="28"/>
                      <w:lang w:eastAsia="en-US"/>
                    </w:rPr>
                  </w:pPr>
                </w:p>
              </w:tc>
              <w:tc>
                <w:tcPr>
                  <w:tcW w:w="425" w:type="dxa"/>
                  <w:shd w:val="clear" w:color="auto" w:fill="FF0000"/>
                </w:tcPr>
                <w:p w:rsidR="007E5C33" w:rsidRPr="00BD7686" w:rsidRDefault="007E5C33" w:rsidP="00DE41F4">
                  <w:pPr>
                    <w:jc w:val="left"/>
                    <w:rPr>
                      <w:rFonts w:ascii="Calibri" w:hAnsi="Calibri"/>
                      <w:sz w:val="28"/>
                      <w:szCs w:val="28"/>
                      <w:lang w:eastAsia="en-US"/>
                    </w:rPr>
                  </w:pPr>
                </w:p>
              </w:tc>
            </w:tr>
            <w:tr w:rsidR="007E5C33" w:rsidRPr="00BD7686" w:rsidTr="00DE41F4">
              <w:trPr>
                <w:jc w:val="center"/>
              </w:trPr>
              <w:tc>
                <w:tcPr>
                  <w:tcW w:w="1276" w:type="dxa"/>
                </w:tcPr>
                <w:p w:rsidR="007E5C33" w:rsidRPr="00BD7686" w:rsidRDefault="007E5C33" w:rsidP="00DE41F4">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7E5C33" w:rsidRPr="00BD7686" w:rsidRDefault="007E5C33" w:rsidP="00DE41F4">
                  <w:pPr>
                    <w:jc w:val="left"/>
                    <w:rPr>
                      <w:rFonts w:ascii="Calibri" w:hAnsi="Calibri"/>
                      <w:sz w:val="28"/>
                      <w:szCs w:val="28"/>
                      <w:lang w:eastAsia="en-US"/>
                    </w:rPr>
                  </w:pPr>
                </w:p>
              </w:tc>
              <w:tc>
                <w:tcPr>
                  <w:tcW w:w="284"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7E5C33" w:rsidRPr="00BD7686" w:rsidRDefault="007E5C33" w:rsidP="00DE41F4">
                  <w:pPr>
                    <w:jc w:val="left"/>
                    <w:rPr>
                      <w:rFonts w:ascii="Calibri" w:hAnsi="Calibri"/>
                      <w:sz w:val="28"/>
                      <w:szCs w:val="28"/>
                      <w:lang w:eastAsia="en-US"/>
                    </w:rPr>
                  </w:pPr>
                </w:p>
              </w:tc>
              <w:tc>
                <w:tcPr>
                  <w:tcW w:w="425" w:type="dxa"/>
                  <w:shd w:val="clear" w:color="auto" w:fill="FFC000"/>
                </w:tcPr>
                <w:p w:rsidR="007E5C33" w:rsidRPr="00BD7686" w:rsidRDefault="007E5C33" w:rsidP="00DE41F4">
                  <w:pPr>
                    <w:jc w:val="left"/>
                    <w:rPr>
                      <w:rFonts w:ascii="Calibri" w:hAnsi="Calibri"/>
                      <w:sz w:val="28"/>
                      <w:szCs w:val="28"/>
                      <w:lang w:eastAsia="en-US"/>
                    </w:rPr>
                  </w:pPr>
                </w:p>
              </w:tc>
              <w:tc>
                <w:tcPr>
                  <w:tcW w:w="426" w:type="dxa"/>
                  <w:shd w:val="clear" w:color="auto" w:fill="FFC000"/>
                </w:tcPr>
                <w:p w:rsidR="007E5C33" w:rsidRPr="00BD7686" w:rsidRDefault="007E5C33" w:rsidP="00DE41F4">
                  <w:pPr>
                    <w:jc w:val="left"/>
                    <w:rPr>
                      <w:rFonts w:ascii="Calibri" w:hAnsi="Calibri"/>
                      <w:sz w:val="28"/>
                      <w:szCs w:val="28"/>
                      <w:lang w:eastAsia="en-US"/>
                    </w:rPr>
                  </w:pPr>
                </w:p>
              </w:tc>
              <w:tc>
                <w:tcPr>
                  <w:tcW w:w="425" w:type="dxa"/>
                  <w:shd w:val="clear" w:color="auto" w:fill="FFC000"/>
                </w:tcPr>
                <w:p w:rsidR="007E5C33" w:rsidRPr="00BD7686" w:rsidRDefault="007E5C33" w:rsidP="00DE41F4">
                  <w:pPr>
                    <w:jc w:val="left"/>
                    <w:rPr>
                      <w:rFonts w:ascii="Calibri" w:hAnsi="Calibri"/>
                      <w:sz w:val="28"/>
                      <w:szCs w:val="28"/>
                      <w:lang w:eastAsia="en-US"/>
                    </w:rPr>
                  </w:pPr>
                </w:p>
              </w:tc>
              <w:tc>
                <w:tcPr>
                  <w:tcW w:w="425" w:type="dxa"/>
                  <w:shd w:val="clear" w:color="auto" w:fill="FFC000"/>
                </w:tcPr>
                <w:p w:rsidR="007E5C33" w:rsidRPr="00BD7686" w:rsidRDefault="007E5C33" w:rsidP="00DE41F4">
                  <w:pPr>
                    <w:jc w:val="left"/>
                    <w:rPr>
                      <w:rFonts w:ascii="Calibri" w:hAnsi="Calibri"/>
                      <w:sz w:val="28"/>
                      <w:szCs w:val="28"/>
                      <w:lang w:eastAsia="en-US"/>
                    </w:rPr>
                  </w:pPr>
                </w:p>
              </w:tc>
            </w:tr>
            <w:tr w:rsidR="007E5C33" w:rsidRPr="00BD7686" w:rsidTr="00DE41F4">
              <w:trPr>
                <w:jc w:val="center"/>
              </w:trPr>
              <w:tc>
                <w:tcPr>
                  <w:tcW w:w="1276" w:type="dxa"/>
                </w:tcPr>
                <w:p w:rsidR="007E5C33" w:rsidRPr="00BD7686" w:rsidRDefault="007E5C33" w:rsidP="00DE41F4">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7E5C33" w:rsidRPr="00BD7686" w:rsidRDefault="007E5C33" w:rsidP="00DE41F4">
                  <w:pPr>
                    <w:jc w:val="left"/>
                    <w:rPr>
                      <w:rFonts w:ascii="Calibri" w:hAnsi="Calibri"/>
                      <w:sz w:val="28"/>
                      <w:szCs w:val="28"/>
                      <w:lang w:eastAsia="en-US"/>
                    </w:rPr>
                  </w:pPr>
                </w:p>
              </w:tc>
              <w:tc>
                <w:tcPr>
                  <w:tcW w:w="284"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7E5C33" w:rsidRPr="00BD7686" w:rsidRDefault="007E5C33" w:rsidP="00DE41F4">
                  <w:pPr>
                    <w:jc w:val="left"/>
                    <w:rPr>
                      <w:rFonts w:ascii="Calibri" w:hAnsi="Calibri"/>
                      <w:sz w:val="28"/>
                      <w:szCs w:val="28"/>
                      <w:lang w:eastAsia="en-US"/>
                    </w:rPr>
                  </w:pPr>
                </w:p>
              </w:tc>
              <w:tc>
                <w:tcPr>
                  <w:tcW w:w="425" w:type="dxa"/>
                  <w:shd w:val="clear" w:color="auto" w:fill="FFFF00"/>
                </w:tcPr>
                <w:p w:rsidR="007E5C33" w:rsidRPr="00BD7686" w:rsidRDefault="007E5C33" w:rsidP="00DE41F4">
                  <w:pPr>
                    <w:jc w:val="left"/>
                    <w:rPr>
                      <w:rFonts w:ascii="Calibri" w:hAnsi="Calibri"/>
                      <w:sz w:val="28"/>
                      <w:szCs w:val="28"/>
                      <w:lang w:eastAsia="en-US"/>
                    </w:rPr>
                  </w:pPr>
                </w:p>
              </w:tc>
              <w:tc>
                <w:tcPr>
                  <w:tcW w:w="426" w:type="dxa"/>
                  <w:shd w:val="clear" w:color="auto" w:fill="FFFF00"/>
                </w:tcPr>
                <w:p w:rsidR="007E5C33" w:rsidRPr="00BD7686" w:rsidRDefault="007E5C33" w:rsidP="00DE41F4">
                  <w:pPr>
                    <w:jc w:val="left"/>
                    <w:rPr>
                      <w:rFonts w:ascii="Calibri" w:hAnsi="Calibri"/>
                      <w:sz w:val="28"/>
                      <w:szCs w:val="28"/>
                      <w:lang w:eastAsia="en-US"/>
                    </w:rPr>
                  </w:pPr>
                </w:p>
              </w:tc>
              <w:tc>
                <w:tcPr>
                  <w:tcW w:w="425" w:type="dxa"/>
                  <w:shd w:val="clear" w:color="auto" w:fill="FFFF00"/>
                </w:tcPr>
                <w:p w:rsidR="007E5C33" w:rsidRPr="00BD7686" w:rsidRDefault="007E5C33" w:rsidP="00DE41F4">
                  <w:pPr>
                    <w:jc w:val="left"/>
                    <w:rPr>
                      <w:rFonts w:ascii="Calibri" w:hAnsi="Calibri"/>
                      <w:sz w:val="28"/>
                      <w:szCs w:val="28"/>
                      <w:lang w:eastAsia="en-US"/>
                    </w:rPr>
                  </w:pPr>
                </w:p>
              </w:tc>
              <w:tc>
                <w:tcPr>
                  <w:tcW w:w="425" w:type="dxa"/>
                  <w:shd w:val="clear" w:color="auto" w:fill="FFFF00"/>
                </w:tcPr>
                <w:p w:rsidR="007E5C33" w:rsidRPr="00BD7686" w:rsidRDefault="007E5C33" w:rsidP="00DE41F4">
                  <w:pPr>
                    <w:jc w:val="left"/>
                    <w:rPr>
                      <w:rFonts w:ascii="Calibri" w:hAnsi="Calibri"/>
                      <w:sz w:val="28"/>
                      <w:szCs w:val="28"/>
                      <w:lang w:eastAsia="en-US"/>
                    </w:rPr>
                  </w:pPr>
                </w:p>
              </w:tc>
            </w:tr>
            <w:tr w:rsidR="007E5C33" w:rsidRPr="00BD7686" w:rsidTr="00DE41F4">
              <w:trPr>
                <w:jc w:val="center"/>
              </w:trPr>
              <w:tc>
                <w:tcPr>
                  <w:tcW w:w="1276" w:type="dxa"/>
                </w:tcPr>
                <w:p w:rsidR="007E5C33" w:rsidRPr="00BD7686" w:rsidRDefault="007E5C33" w:rsidP="00DE41F4">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7E5C33" w:rsidRPr="00BD7686" w:rsidRDefault="007E5C33" w:rsidP="00DE41F4">
                  <w:pPr>
                    <w:jc w:val="left"/>
                    <w:rPr>
                      <w:rFonts w:ascii="Calibri" w:hAnsi="Calibri"/>
                      <w:sz w:val="28"/>
                      <w:szCs w:val="28"/>
                      <w:lang w:eastAsia="en-US"/>
                    </w:rPr>
                  </w:pPr>
                </w:p>
              </w:tc>
              <w:tc>
                <w:tcPr>
                  <w:tcW w:w="284"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7E5C33" w:rsidRPr="00BD7686" w:rsidRDefault="007E5C33" w:rsidP="00DE41F4">
                  <w:pPr>
                    <w:jc w:val="left"/>
                    <w:rPr>
                      <w:rFonts w:ascii="Calibri" w:hAnsi="Calibri"/>
                      <w:sz w:val="28"/>
                      <w:szCs w:val="28"/>
                      <w:lang w:eastAsia="en-US"/>
                    </w:rPr>
                  </w:pPr>
                </w:p>
              </w:tc>
              <w:tc>
                <w:tcPr>
                  <w:tcW w:w="425" w:type="dxa"/>
                  <w:shd w:val="clear" w:color="auto" w:fill="00B050"/>
                </w:tcPr>
                <w:p w:rsidR="007E5C33" w:rsidRPr="00BD7686" w:rsidRDefault="007E5C33" w:rsidP="00DE41F4">
                  <w:pPr>
                    <w:jc w:val="left"/>
                    <w:rPr>
                      <w:rFonts w:ascii="Calibri" w:hAnsi="Calibri"/>
                      <w:sz w:val="28"/>
                      <w:szCs w:val="28"/>
                      <w:lang w:eastAsia="en-US"/>
                    </w:rPr>
                  </w:pPr>
                </w:p>
              </w:tc>
              <w:tc>
                <w:tcPr>
                  <w:tcW w:w="426" w:type="dxa"/>
                  <w:shd w:val="clear" w:color="auto" w:fill="00B050"/>
                </w:tcPr>
                <w:p w:rsidR="007E5C33" w:rsidRPr="00BD7686" w:rsidRDefault="007E5C33" w:rsidP="00DE41F4">
                  <w:pPr>
                    <w:jc w:val="left"/>
                    <w:rPr>
                      <w:rFonts w:ascii="Calibri" w:hAnsi="Calibri"/>
                      <w:sz w:val="28"/>
                      <w:szCs w:val="28"/>
                      <w:lang w:eastAsia="en-US"/>
                    </w:rPr>
                  </w:pPr>
                </w:p>
              </w:tc>
              <w:tc>
                <w:tcPr>
                  <w:tcW w:w="425" w:type="dxa"/>
                  <w:shd w:val="clear" w:color="auto" w:fill="00B050"/>
                </w:tcPr>
                <w:p w:rsidR="007E5C33" w:rsidRPr="00BD7686" w:rsidRDefault="007E5C33" w:rsidP="00DE41F4">
                  <w:pPr>
                    <w:jc w:val="left"/>
                    <w:rPr>
                      <w:rFonts w:ascii="Calibri" w:hAnsi="Calibri"/>
                      <w:sz w:val="28"/>
                      <w:szCs w:val="28"/>
                      <w:lang w:eastAsia="en-US"/>
                    </w:rPr>
                  </w:pPr>
                </w:p>
              </w:tc>
              <w:tc>
                <w:tcPr>
                  <w:tcW w:w="425" w:type="dxa"/>
                  <w:shd w:val="clear" w:color="auto" w:fill="00B050"/>
                </w:tcPr>
                <w:p w:rsidR="007E5C33" w:rsidRPr="00BD7686" w:rsidRDefault="007E5C33" w:rsidP="00DE41F4">
                  <w:pPr>
                    <w:jc w:val="left"/>
                    <w:rPr>
                      <w:rFonts w:ascii="Calibri" w:hAnsi="Calibri"/>
                      <w:sz w:val="28"/>
                      <w:szCs w:val="28"/>
                      <w:lang w:eastAsia="en-US"/>
                    </w:rPr>
                  </w:pPr>
                </w:p>
              </w:tc>
            </w:tr>
            <w:tr w:rsidR="007E5C33" w:rsidRPr="00BD7686" w:rsidTr="00DE41F4">
              <w:trPr>
                <w:jc w:val="center"/>
              </w:trPr>
              <w:tc>
                <w:tcPr>
                  <w:tcW w:w="1276" w:type="dxa"/>
                  <w:vMerge w:val="restart"/>
                  <w:shd w:val="clear" w:color="auto" w:fill="F2F2F2" w:themeFill="background1" w:themeFillShade="F2"/>
                </w:tcPr>
                <w:p w:rsidR="007E5C33" w:rsidRPr="00BD7686" w:rsidRDefault="007E5C33" w:rsidP="00DE41F4">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7E5C33" w:rsidRPr="00BD7686" w:rsidRDefault="007E5C33" w:rsidP="00DE41F4">
                  <w:pPr>
                    <w:jc w:val="left"/>
                    <w:rPr>
                      <w:rFonts w:ascii="Calibri" w:hAnsi="Calibri"/>
                      <w:sz w:val="28"/>
                      <w:szCs w:val="28"/>
                      <w:lang w:eastAsia="en-US"/>
                    </w:rPr>
                  </w:pPr>
                </w:p>
              </w:tc>
              <w:tc>
                <w:tcPr>
                  <w:tcW w:w="284" w:type="dxa"/>
                </w:tcPr>
                <w:p w:rsidR="007E5C33" w:rsidRPr="00BD7686" w:rsidRDefault="007E5C33" w:rsidP="00DE41F4">
                  <w:pPr>
                    <w:jc w:val="left"/>
                    <w:rPr>
                      <w:rFonts w:ascii="Calibri" w:hAnsi="Calibri"/>
                      <w:sz w:val="28"/>
                      <w:szCs w:val="28"/>
                      <w:lang w:eastAsia="en-US"/>
                    </w:rPr>
                  </w:pPr>
                </w:p>
              </w:tc>
              <w:tc>
                <w:tcPr>
                  <w:tcW w:w="425"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5</w:t>
                  </w:r>
                </w:p>
              </w:tc>
            </w:tr>
            <w:tr w:rsidR="007E5C33" w:rsidRPr="00BD7686" w:rsidTr="00DE41F4">
              <w:trPr>
                <w:jc w:val="center"/>
              </w:trPr>
              <w:tc>
                <w:tcPr>
                  <w:tcW w:w="1276" w:type="dxa"/>
                  <w:vMerge/>
                  <w:shd w:val="clear" w:color="auto" w:fill="F2F2F2"/>
                </w:tcPr>
                <w:p w:rsidR="007E5C33" w:rsidRPr="00BD7686" w:rsidRDefault="007E5C33" w:rsidP="00DE41F4">
                  <w:pPr>
                    <w:jc w:val="left"/>
                    <w:rPr>
                      <w:rFonts w:ascii="Calibri" w:hAnsi="Calibri"/>
                      <w:sz w:val="20"/>
                      <w:lang w:eastAsia="en-US"/>
                    </w:rPr>
                  </w:pPr>
                </w:p>
              </w:tc>
              <w:tc>
                <w:tcPr>
                  <w:tcW w:w="2835" w:type="dxa"/>
                  <w:gridSpan w:val="7"/>
                  <w:tcBorders>
                    <w:top w:val="nil"/>
                  </w:tcBorders>
                </w:tcPr>
                <w:p w:rsidR="007E5C33" w:rsidRPr="00BD7686" w:rsidRDefault="007E5C33" w:rsidP="00DE41F4">
                  <w:pPr>
                    <w:jc w:val="center"/>
                    <w:rPr>
                      <w:rFonts w:ascii="Calibri" w:hAnsi="Calibri"/>
                      <w:i/>
                      <w:iCs/>
                      <w:lang w:eastAsia="en-US"/>
                    </w:rPr>
                  </w:pPr>
                  <w:r w:rsidRPr="00BD7686">
                    <w:rPr>
                      <w:rFonts w:ascii="Calibri" w:hAnsi="Calibri"/>
                      <w:i/>
                      <w:iCs/>
                      <w:lang w:eastAsia="en-US"/>
                    </w:rPr>
                    <w:t>Vjerojatnost</w:t>
                  </w:r>
                </w:p>
              </w:tc>
            </w:tr>
            <w:tr w:rsidR="007E5C33" w:rsidRPr="00BD7686" w:rsidTr="00DE41F4">
              <w:trPr>
                <w:cantSplit/>
                <w:trHeight w:val="326"/>
                <w:jc w:val="center"/>
              </w:trPr>
              <w:tc>
                <w:tcPr>
                  <w:tcW w:w="1276" w:type="dxa"/>
                  <w:shd w:val="clear" w:color="auto" w:fill="FF0000"/>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7E5C33" w:rsidRPr="00BD7686" w:rsidRDefault="007E5C33" w:rsidP="00DE41F4">
                  <w:pPr>
                    <w:jc w:val="left"/>
                    <w:rPr>
                      <w:rFonts w:ascii="Calibri" w:hAnsi="Calibri"/>
                      <w:sz w:val="28"/>
                      <w:szCs w:val="28"/>
                      <w:lang w:eastAsia="en-US"/>
                    </w:rPr>
                  </w:pPr>
                </w:p>
              </w:tc>
              <w:tc>
                <w:tcPr>
                  <w:tcW w:w="425" w:type="dxa"/>
                  <w:vMerge w:val="restart"/>
                  <w:textDirection w:val="btLr"/>
                </w:tcPr>
                <w:p w:rsidR="007E5C33" w:rsidRPr="00BD7686" w:rsidRDefault="007E5C33" w:rsidP="00DE41F4">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7E5C33" w:rsidRPr="00BD7686" w:rsidRDefault="007E5C33" w:rsidP="00DE41F4">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7E5C33" w:rsidRPr="00BD7686" w:rsidRDefault="007E5C33" w:rsidP="00DE41F4">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7E5C33" w:rsidRPr="00BD7686" w:rsidRDefault="007E5C33" w:rsidP="00DE41F4">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7E5C33" w:rsidRPr="00BD7686" w:rsidRDefault="007E5C33" w:rsidP="00DE41F4">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7E5C33" w:rsidRPr="00BD7686" w:rsidTr="00DE41F4">
              <w:trPr>
                <w:cantSplit/>
                <w:trHeight w:val="315"/>
                <w:jc w:val="center"/>
              </w:trPr>
              <w:tc>
                <w:tcPr>
                  <w:tcW w:w="1276" w:type="dxa"/>
                  <w:shd w:val="clear" w:color="auto" w:fill="FFC000"/>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7E5C33" w:rsidRPr="00BD7686" w:rsidRDefault="007E5C33" w:rsidP="00DE41F4">
                  <w:pPr>
                    <w:jc w:val="left"/>
                    <w:rPr>
                      <w:rFonts w:ascii="Calibri" w:hAnsi="Calibri"/>
                      <w:sz w:val="28"/>
                      <w:szCs w:val="2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6"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r>
            <w:tr w:rsidR="007E5C33" w:rsidRPr="00BD7686" w:rsidTr="00DE41F4">
              <w:trPr>
                <w:cantSplit/>
                <w:trHeight w:val="323"/>
                <w:jc w:val="center"/>
              </w:trPr>
              <w:tc>
                <w:tcPr>
                  <w:tcW w:w="1276" w:type="dxa"/>
                  <w:shd w:val="clear" w:color="auto" w:fill="FFFF00"/>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7E5C33" w:rsidRPr="00BD7686" w:rsidRDefault="007E5C33" w:rsidP="00DE41F4">
                  <w:pPr>
                    <w:jc w:val="left"/>
                    <w:rPr>
                      <w:rFonts w:ascii="Calibri" w:hAnsi="Calibri"/>
                      <w:sz w:val="28"/>
                      <w:szCs w:val="2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6"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r>
            <w:tr w:rsidR="007E5C33" w:rsidRPr="00BD7686" w:rsidTr="00DE41F4">
              <w:trPr>
                <w:cantSplit/>
                <w:trHeight w:val="303"/>
                <w:jc w:val="center"/>
              </w:trPr>
              <w:tc>
                <w:tcPr>
                  <w:tcW w:w="1276" w:type="dxa"/>
                  <w:shd w:val="clear" w:color="auto" w:fill="00B050"/>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7E5C33" w:rsidRPr="00BD7686" w:rsidRDefault="007E5C33" w:rsidP="00DE41F4">
                  <w:pPr>
                    <w:jc w:val="left"/>
                    <w:rPr>
                      <w:rFonts w:ascii="Calibri" w:hAnsi="Calibri"/>
                      <w:sz w:val="28"/>
                      <w:szCs w:val="2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6"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r>
          </w:tbl>
          <w:p w:rsidR="007E5C33" w:rsidRPr="00BD7686" w:rsidRDefault="007E5C33" w:rsidP="00DE41F4">
            <w:pPr>
              <w:jc w:val="left"/>
              <w:rPr>
                <w:rFonts w:ascii="Calibri" w:hAnsi="Calibri"/>
                <w:sz w:val="18"/>
                <w:szCs w:val="18"/>
                <w:lang w:eastAsia="en-US"/>
              </w:rPr>
            </w:pPr>
          </w:p>
          <w:p w:rsidR="007E5C33" w:rsidRPr="00BD7686" w:rsidRDefault="007E5C33" w:rsidP="00DE41F4">
            <w:pPr>
              <w:jc w:val="left"/>
              <w:rPr>
                <w:rFonts w:ascii="Calibri" w:hAnsi="Calibri"/>
                <w:sz w:val="18"/>
                <w:szCs w:val="18"/>
                <w:lang w:eastAsia="en-US"/>
              </w:rPr>
            </w:pPr>
            <w:r w:rsidRPr="00BD7686">
              <w:rPr>
                <w:rFonts w:ascii="Calibri" w:hAnsi="Calibri"/>
                <w:sz w:val="18"/>
                <w:szCs w:val="18"/>
                <w:lang w:eastAsia="en-US"/>
              </w:rPr>
              <w:t xml:space="preserve">Matrica rizika utjecaja na život i zdravlje ljudi </w:t>
            </w:r>
          </w:p>
          <w:p w:rsidR="007E5C33" w:rsidRPr="00BD7686" w:rsidRDefault="007E5C33" w:rsidP="00DE41F4">
            <w:pPr>
              <w:jc w:val="left"/>
              <w:rPr>
                <w:rFonts w:ascii="Calibri" w:hAnsi="Calibri"/>
                <w:sz w:val="28"/>
                <w:szCs w:val="28"/>
                <w:lang w:eastAsia="en-US"/>
              </w:rPr>
            </w:pPr>
          </w:p>
        </w:tc>
        <w:tc>
          <w:tcPr>
            <w:tcW w:w="4529" w:type="dxa"/>
          </w:tcPr>
          <w:p w:rsidR="007E5C33" w:rsidRPr="00BD7686" w:rsidRDefault="007E5C33" w:rsidP="00DE41F4">
            <w:pPr>
              <w:jc w:val="left"/>
              <w:rPr>
                <w:rFonts w:ascii="Calibri" w:hAnsi="Calibri"/>
                <w:sz w:val="28"/>
                <w:szCs w:val="28"/>
                <w:lang w:eastAsia="en-US"/>
              </w:rPr>
            </w:pPr>
          </w:p>
          <w:tbl>
            <w:tblPr>
              <w:tblStyle w:val="Reetkatablice19"/>
              <w:tblW w:w="0" w:type="auto"/>
              <w:jc w:val="center"/>
              <w:tblLook w:val="04A0"/>
            </w:tblPr>
            <w:tblGrid>
              <w:gridCol w:w="1247"/>
              <w:gridCol w:w="498"/>
              <w:gridCol w:w="318"/>
              <w:gridCol w:w="448"/>
              <w:gridCol w:w="448"/>
              <w:gridCol w:w="448"/>
              <w:gridCol w:w="448"/>
              <w:gridCol w:w="448"/>
            </w:tblGrid>
            <w:tr w:rsidR="007E5C33" w:rsidRPr="00BD7686" w:rsidTr="00DE41F4">
              <w:trPr>
                <w:jc w:val="center"/>
              </w:trPr>
              <w:tc>
                <w:tcPr>
                  <w:tcW w:w="1276" w:type="dxa"/>
                </w:tcPr>
                <w:p w:rsidR="007E5C33" w:rsidRPr="00BD7686" w:rsidRDefault="007E5C33" w:rsidP="00DE41F4">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7E5C33" w:rsidRPr="00BD7686" w:rsidRDefault="007E5C33" w:rsidP="00DE41F4">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7E5C33" w:rsidRPr="00BD7686" w:rsidRDefault="007E5C33" w:rsidP="00DE41F4">
                  <w:pPr>
                    <w:jc w:val="left"/>
                    <w:rPr>
                      <w:rFonts w:ascii="Calibri" w:hAnsi="Calibri"/>
                      <w:sz w:val="28"/>
                      <w:szCs w:val="28"/>
                      <w:lang w:eastAsia="en-US"/>
                    </w:rPr>
                  </w:pPr>
                </w:p>
              </w:tc>
              <w:tc>
                <w:tcPr>
                  <w:tcW w:w="425" w:type="dxa"/>
                  <w:shd w:val="clear" w:color="auto" w:fill="FFC000"/>
                </w:tcPr>
                <w:p w:rsidR="007E5C33" w:rsidRPr="00BD7686" w:rsidRDefault="007E5C33" w:rsidP="00DE41F4">
                  <w:pPr>
                    <w:jc w:val="left"/>
                    <w:rPr>
                      <w:rFonts w:ascii="Calibri" w:hAnsi="Calibri"/>
                      <w:sz w:val="28"/>
                      <w:szCs w:val="28"/>
                      <w:lang w:eastAsia="en-US"/>
                    </w:rPr>
                  </w:pPr>
                </w:p>
              </w:tc>
              <w:tc>
                <w:tcPr>
                  <w:tcW w:w="426" w:type="dxa"/>
                  <w:shd w:val="clear" w:color="auto" w:fill="FF0000"/>
                </w:tcPr>
                <w:p w:rsidR="007E5C33" w:rsidRPr="00BD7686" w:rsidRDefault="007E5C33" w:rsidP="00DE41F4">
                  <w:pPr>
                    <w:jc w:val="left"/>
                    <w:rPr>
                      <w:rFonts w:ascii="Calibri" w:hAnsi="Calibri"/>
                      <w:sz w:val="28"/>
                      <w:szCs w:val="28"/>
                      <w:lang w:eastAsia="en-US"/>
                    </w:rPr>
                  </w:pPr>
                </w:p>
              </w:tc>
              <w:tc>
                <w:tcPr>
                  <w:tcW w:w="425" w:type="dxa"/>
                  <w:shd w:val="clear" w:color="auto" w:fill="FF0000"/>
                </w:tcPr>
                <w:p w:rsidR="007E5C33" w:rsidRPr="00BD7686" w:rsidRDefault="007E5C33" w:rsidP="00DE41F4">
                  <w:pPr>
                    <w:jc w:val="left"/>
                    <w:rPr>
                      <w:rFonts w:ascii="Calibri" w:hAnsi="Calibri"/>
                      <w:sz w:val="28"/>
                      <w:szCs w:val="28"/>
                      <w:lang w:eastAsia="en-US"/>
                    </w:rPr>
                  </w:pPr>
                </w:p>
              </w:tc>
              <w:tc>
                <w:tcPr>
                  <w:tcW w:w="425" w:type="dxa"/>
                  <w:shd w:val="clear" w:color="auto" w:fill="FF0000"/>
                </w:tcPr>
                <w:p w:rsidR="007E5C33" w:rsidRPr="00BD7686" w:rsidRDefault="007E5C33" w:rsidP="00DE41F4">
                  <w:pPr>
                    <w:jc w:val="left"/>
                    <w:rPr>
                      <w:rFonts w:ascii="Calibri" w:hAnsi="Calibri"/>
                      <w:sz w:val="28"/>
                      <w:szCs w:val="28"/>
                      <w:lang w:eastAsia="en-US"/>
                    </w:rPr>
                  </w:pPr>
                </w:p>
              </w:tc>
            </w:tr>
            <w:tr w:rsidR="007E5C33" w:rsidRPr="00BD7686" w:rsidTr="00DE41F4">
              <w:trPr>
                <w:jc w:val="center"/>
              </w:trPr>
              <w:tc>
                <w:tcPr>
                  <w:tcW w:w="1276" w:type="dxa"/>
                </w:tcPr>
                <w:p w:rsidR="007E5C33" w:rsidRPr="00BD7686" w:rsidRDefault="007E5C33" w:rsidP="00DE41F4">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7E5C33" w:rsidRPr="00BD7686" w:rsidRDefault="007E5C33" w:rsidP="00DE41F4">
                  <w:pPr>
                    <w:jc w:val="left"/>
                    <w:rPr>
                      <w:rFonts w:ascii="Calibri" w:hAnsi="Calibri"/>
                      <w:sz w:val="28"/>
                      <w:szCs w:val="28"/>
                      <w:lang w:eastAsia="en-US"/>
                    </w:rPr>
                  </w:pPr>
                </w:p>
              </w:tc>
              <w:tc>
                <w:tcPr>
                  <w:tcW w:w="284"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7E5C33" w:rsidRPr="00BD7686" w:rsidRDefault="007E5C33" w:rsidP="00DE41F4">
                  <w:pPr>
                    <w:jc w:val="left"/>
                    <w:rPr>
                      <w:rFonts w:ascii="Calibri" w:hAnsi="Calibri"/>
                      <w:sz w:val="28"/>
                      <w:szCs w:val="28"/>
                      <w:lang w:eastAsia="en-US"/>
                    </w:rPr>
                  </w:pPr>
                </w:p>
              </w:tc>
              <w:tc>
                <w:tcPr>
                  <w:tcW w:w="425" w:type="dxa"/>
                  <w:shd w:val="clear" w:color="auto" w:fill="FFC000"/>
                </w:tcPr>
                <w:p w:rsidR="007E5C33" w:rsidRPr="00BD7686" w:rsidRDefault="007E5C33" w:rsidP="00DE41F4">
                  <w:pPr>
                    <w:jc w:val="left"/>
                    <w:rPr>
                      <w:rFonts w:ascii="Calibri" w:hAnsi="Calibri"/>
                      <w:sz w:val="28"/>
                      <w:szCs w:val="28"/>
                      <w:lang w:eastAsia="en-US"/>
                    </w:rPr>
                  </w:pPr>
                </w:p>
              </w:tc>
              <w:tc>
                <w:tcPr>
                  <w:tcW w:w="426" w:type="dxa"/>
                  <w:shd w:val="clear" w:color="auto" w:fill="FF0000"/>
                </w:tcPr>
                <w:p w:rsidR="007E5C33" w:rsidRPr="00BD7686" w:rsidRDefault="007E5C33" w:rsidP="00DE41F4">
                  <w:pPr>
                    <w:jc w:val="left"/>
                    <w:rPr>
                      <w:rFonts w:ascii="Calibri" w:hAnsi="Calibri"/>
                      <w:sz w:val="28"/>
                      <w:szCs w:val="28"/>
                      <w:lang w:eastAsia="en-US"/>
                    </w:rPr>
                  </w:pPr>
                </w:p>
              </w:tc>
              <w:tc>
                <w:tcPr>
                  <w:tcW w:w="425" w:type="dxa"/>
                  <w:shd w:val="clear" w:color="auto" w:fill="FF0000"/>
                </w:tcPr>
                <w:p w:rsidR="007E5C33" w:rsidRPr="00BD7686" w:rsidRDefault="007E5C33" w:rsidP="00DE41F4">
                  <w:pPr>
                    <w:jc w:val="left"/>
                    <w:rPr>
                      <w:rFonts w:ascii="Calibri" w:hAnsi="Calibri"/>
                      <w:sz w:val="28"/>
                      <w:szCs w:val="28"/>
                      <w:lang w:eastAsia="en-US"/>
                    </w:rPr>
                  </w:pPr>
                </w:p>
              </w:tc>
              <w:tc>
                <w:tcPr>
                  <w:tcW w:w="425" w:type="dxa"/>
                  <w:shd w:val="clear" w:color="auto" w:fill="FF0000"/>
                </w:tcPr>
                <w:p w:rsidR="007E5C33" w:rsidRPr="00BD7686" w:rsidRDefault="007E5C33" w:rsidP="00DE41F4">
                  <w:pPr>
                    <w:jc w:val="left"/>
                    <w:rPr>
                      <w:rFonts w:ascii="Calibri" w:hAnsi="Calibri"/>
                      <w:sz w:val="28"/>
                      <w:szCs w:val="28"/>
                      <w:lang w:eastAsia="en-US"/>
                    </w:rPr>
                  </w:pPr>
                </w:p>
              </w:tc>
            </w:tr>
            <w:tr w:rsidR="007E5C33" w:rsidRPr="00BD7686" w:rsidTr="00DE41F4">
              <w:trPr>
                <w:jc w:val="center"/>
              </w:trPr>
              <w:tc>
                <w:tcPr>
                  <w:tcW w:w="1276" w:type="dxa"/>
                </w:tcPr>
                <w:p w:rsidR="007E5C33" w:rsidRPr="00BD7686" w:rsidRDefault="007E5C33" w:rsidP="00DE41F4">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7E5C33" w:rsidRPr="00BD7686" w:rsidRDefault="007E5C33" w:rsidP="00DE41F4">
                  <w:pPr>
                    <w:jc w:val="left"/>
                    <w:rPr>
                      <w:rFonts w:ascii="Calibri" w:hAnsi="Calibri"/>
                      <w:sz w:val="28"/>
                      <w:szCs w:val="28"/>
                      <w:lang w:eastAsia="en-US"/>
                    </w:rPr>
                  </w:pPr>
                </w:p>
              </w:tc>
              <w:tc>
                <w:tcPr>
                  <w:tcW w:w="284"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7E5C33" w:rsidRPr="00BD7686" w:rsidRDefault="00DE41F4" w:rsidP="00DE41F4">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FFC000"/>
                </w:tcPr>
                <w:p w:rsidR="007E5C33" w:rsidRPr="00BD7686" w:rsidRDefault="007E5C33" w:rsidP="00DE41F4">
                  <w:pPr>
                    <w:jc w:val="left"/>
                    <w:rPr>
                      <w:rFonts w:ascii="Calibri" w:hAnsi="Calibri"/>
                      <w:sz w:val="28"/>
                      <w:szCs w:val="28"/>
                      <w:lang w:eastAsia="en-US"/>
                    </w:rPr>
                  </w:pPr>
                </w:p>
              </w:tc>
              <w:tc>
                <w:tcPr>
                  <w:tcW w:w="426" w:type="dxa"/>
                  <w:shd w:val="clear" w:color="auto" w:fill="FFC000"/>
                </w:tcPr>
                <w:p w:rsidR="007E5C33" w:rsidRPr="00BD7686" w:rsidRDefault="007E5C33" w:rsidP="00DE41F4">
                  <w:pPr>
                    <w:jc w:val="left"/>
                    <w:rPr>
                      <w:rFonts w:ascii="Calibri" w:hAnsi="Calibri"/>
                      <w:sz w:val="28"/>
                      <w:szCs w:val="28"/>
                      <w:lang w:eastAsia="en-US"/>
                    </w:rPr>
                  </w:pPr>
                </w:p>
              </w:tc>
              <w:tc>
                <w:tcPr>
                  <w:tcW w:w="425" w:type="dxa"/>
                  <w:shd w:val="clear" w:color="auto" w:fill="FFC000"/>
                </w:tcPr>
                <w:p w:rsidR="007E5C33" w:rsidRPr="00BD7686" w:rsidRDefault="007E5C33" w:rsidP="00DE41F4">
                  <w:pPr>
                    <w:jc w:val="left"/>
                    <w:rPr>
                      <w:rFonts w:ascii="Calibri" w:hAnsi="Calibri"/>
                      <w:sz w:val="28"/>
                      <w:szCs w:val="28"/>
                      <w:lang w:eastAsia="en-US"/>
                    </w:rPr>
                  </w:pPr>
                </w:p>
              </w:tc>
              <w:tc>
                <w:tcPr>
                  <w:tcW w:w="425" w:type="dxa"/>
                  <w:shd w:val="clear" w:color="auto" w:fill="FFC000"/>
                </w:tcPr>
                <w:p w:rsidR="007E5C33" w:rsidRPr="00BD7686" w:rsidRDefault="007E5C33" w:rsidP="00DE41F4">
                  <w:pPr>
                    <w:jc w:val="left"/>
                    <w:rPr>
                      <w:rFonts w:ascii="Calibri" w:hAnsi="Calibri"/>
                      <w:sz w:val="28"/>
                      <w:szCs w:val="28"/>
                      <w:lang w:eastAsia="en-US"/>
                    </w:rPr>
                  </w:pPr>
                </w:p>
              </w:tc>
            </w:tr>
            <w:tr w:rsidR="007E5C33" w:rsidRPr="00BD7686" w:rsidTr="00DE41F4">
              <w:trPr>
                <w:jc w:val="center"/>
              </w:trPr>
              <w:tc>
                <w:tcPr>
                  <w:tcW w:w="1276" w:type="dxa"/>
                </w:tcPr>
                <w:p w:rsidR="007E5C33" w:rsidRPr="00BD7686" w:rsidRDefault="007E5C33" w:rsidP="00DE41F4">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7E5C33" w:rsidRPr="00BD7686" w:rsidRDefault="007E5C33" w:rsidP="00DE41F4">
                  <w:pPr>
                    <w:jc w:val="left"/>
                    <w:rPr>
                      <w:rFonts w:ascii="Calibri" w:hAnsi="Calibri"/>
                      <w:sz w:val="28"/>
                      <w:szCs w:val="28"/>
                      <w:lang w:eastAsia="en-US"/>
                    </w:rPr>
                  </w:pPr>
                </w:p>
              </w:tc>
              <w:tc>
                <w:tcPr>
                  <w:tcW w:w="284"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7E5C33" w:rsidRPr="00BD7686" w:rsidRDefault="007E5C33" w:rsidP="00DE41F4">
                  <w:pPr>
                    <w:jc w:val="left"/>
                    <w:rPr>
                      <w:rFonts w:ascii="Calibri" w:hAnsi="Calibri"/>
                      <w:sz w:val="28"/>
                      <w:szCs w:val="28"/>
                      <w:lang w:eastAsia="en-US"/>
                    </w:rPr>
                  </w:pPr>
                </w:p>
              </w:tc>
              <w:tc>
                <w:tcPr>
                  <w:tcW w:w="425" w:type="dxa"/>
                  <w:shd w:val="clear" w:color="auto" w:fill="FFFF00"/>
                </w:tcPr>
                <w:p w:rsidR="007E5C33" w:rsidRPr="00BD7686" w:rsidRDefault="007E5C33" w:rsidP="00DE41F4">
                  <w:pPr>
                    <w:jc w:val="left"/>
                    <w:rPr>
                      <w:rFonts w:ascii="Calibri" w:hAnsi="Calibri"/>
                      <w:sz w:val="28"/>
                      <w:szCs w:val="28"/>
                      <w:lang w:eastAsia="en-US"/>
                    </w:rPr>
                  </w:pPr>
                </w:p>
              </w:tc>
              <w:tc>
                <w:tcPr>
                  <w:tcW w:w="426" w:type="dxa"/>
                  <w:shd w:val="clear" w:color="auto" w:fill="FFFF00"/>
                </w:tcPr>
                <w:p w:rsidR="007E5C33" w:rsidRPr="00BD7686" w:rsidRDefault="007E5C33" w:rsidP="00DE41F4">
                  <w:pPr>
                    <w:jc w:val="left"/>
                    <w:rPr>
                      <w:rFonts w:ascii="Calibri" w:hAnsi="Calibri"/>
                      <w:sz w:val="28"/>
                      <w:szCs w:val="28"/>
                      <w:lang w:eastAsia="en-US"/>
                    </w:rPr>
                  </w:pPr>
                </w:p>
              </w:tc>
              <w:tc>
                <w:tcPr>
                  <w:tcW w:w="425" w:type="dxa"/>
                  <w:shd w:val="clear" w:color="auto" w:fill="FFFF00"/>
                </w:tcPr>
                <w:p w:rsidR="007E5C33" w:rsidRPr="00BD7686" w:rsidRDefault="007E5C33" w:rsidP="00DE41F4">
                  <w:pPr>
                    <w:jc w:val="left"/>
                    <w:rPr>
                      <w:rFonts w:ascii="Calibri" w:hAnsi="Calibri"/>
                      <w:sz w:val="28"/>
                      <w:szCs w:val="28"/>
                      <w:lang w:eastAsia="en-US"/>
                    </w:rPr>
                  </w:pPr>
                </w:p>
              </w:tc>
              <w:tc>
                <w:tcPr>
                  <w:tcW w:w="425" w:type="dxa"/>
                  <w:shd w:val="clear" w:color="auto" w:fill="FFFF00"/>
                </w:tcPr>
                <w:p w:rsidR="007E5C33" w:rsidRPr="00BD7686" w:rsidRDefault="007E5C33" w:rsidP="00DE41F4">
                  <w:pPr>
                    <w:jc w:val="left"/>
                    <w:rPr>
                      <w:rFonts w:ascii="Calibri" w:hAnsi="Calibri"/>
                      <w:sz w:val="28"/>
                      <w:szCs w:val="28"/>
                      <w:lang w:eastAsia="en-US"/>
                    </w:rPr>
                  </w:pPr>
                </w:p>
              </w:tc>
            </w:tr>
            <w:tr w:rsidR="007E5C33" w:rsidRPr="00BD7686" w:rsidTr="00DE41F4">
              <w:trPr>
                <w:jc w:val="center"/>
              </w:trPr>
              <w:tc>
                <w:tcPr>
                  <w:tcW w:w="1276" w:type="dxa"/>
                </w:tcPr>
                <w:p w:rsidR="007E5C33" w:rsidRPr="00BD7686" w:rsidRDefault="007E5C33" w:rsidP="00DE41F4">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7E5C33" w:rsidRPr="00BD7686" w:rsidRDefault="007E5C33" w:rsidP="00DE41F4">
                  <w:pPr>
                    <w:jc w:val="left"/>
                    <w:rPr>
                      <w:rFonts w:ascii="Calibri" w:hAnsi="Calibri"/>
                      <w:sz w:val="28"/>
                      <w:szCs w:val="28"/>
                      <w:lang w:eastAsia="en-US"/>
                    </w:rPr>
                  </w:pPr>
                </w:p>
              </w:tc>
              <w:tc>
                <w:tcPr>
                  <w:tcW w:w="284"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7E5C33" w:rsidRPr="00BD7686" w:rsidRDefault="007E5C33" w:rsidP="00DE41F4">
                  <w:pPr>
                    <w:jc w:val="left"/>
                    <w:rPr>
                      <w:rFonts w:ascii="Calibri" w:hAnsi="Calibri"/>
                      <w:sz w:val="28"/>
                      <w:szCs w:val="28"/>
                      <w:lang w:eastAsia="en-US"/>
                    </w:rPr>
                  </w:pPr>
                </w:p>
              </w:tc>
              <w:tc>
                <w:tcPr>
                  <w:tcW w:w="425" w:type="dxa"/>
                  <w:shd w:val="clear" w:color="auto" w:fill="00B050"/>
                </w:tcPr>
                <w:p w:rsidR="007E5C33" w:rsidRPr="00BD7686" w:rsidRDefault="007E5C33" w:rsidP="00DE41F4">
                  <w:pPr>
                    <w:jc w:val="left"/>
                    <w:rPr>
                      <w:rFonts w:ascii="Calibri" w:hAnsi="Calibri"/>
                      <w:sz w:val="28"/>
                      <w:szCs w:val="28"/>
                      <w:lang w:eastAsia="en-US"/>
                    </w:rPr>
                  </w:pPr>
                </w:p>
              </w:tc>
              <w:tc>
                <w:tcPr>
                  <w:tcW w:w="426" w:type="dxa"/>
                  <w:shd w:val="clear" w:color="auto" w:fill="00B050"/>
                </w:tcPr>
                <w:p w:rsidR="007E5C33" w:rsidRPr="00BD7686" w:rsidRDefault="007E5C33" w:rsidP="00DE41F4">
                  <w:pPr>
                    <w:jc w:val="left"/>
                    <w:rPr>
                      <w:rFonts w:ascii="Calibri" w:hAnsi="Calibri"/>
                      <w:sz w:val="28"/>
                      <w:szCs w:val="28"/>
                      <w:lang w:eastAsia="en-US"/>
                    </w:rPr>
                  </w:pPr>
                </w:p>
              </w:tc>
              <w:tc>
                <w:tcPr>
                  <w:tcW w:w="425" w:type="dxa"/>
                  <w:shd w:val="clear" w:color="auto" w:fill="00B050"/>
                </w:tcPr>
                <w:p w:rsidR="007E5C33" w:rsidRPr="00BD7686" w:rsidRDefault="007E5C33" w:rsidP="00DE41F4">
                  <w:pPr>
                    <w:jc w:val="left"/>
                    <w:rPr>
                      <w:rFonts w:ascii="Calibri" w:hAnsi="Calibri"/>
                      <w:sz w:val="28"/>
                      <w:szCs w:val="28"/>
                      <w:lang w:eastAsia="en-US"/>
                    </w:rPr>
                  </w:pPr>
                </w:p>
              </w:tc>
              <w:tc>
                <w:tcPr>
                  <w:tcW w:w="425" w:type="dxa"/>
                  <w:shd w:val="clear" w:color="auto" w:fill="00B050"/>
                </w:tcPr>
                <w:p w:rsidR="007E5C33" w:rsidRPr="00BD7686" w:rsidRDefault="007E5C33" w:rsidP="00DE41F4">
                  <w:pPr>
                    <w:jc w:val="left"/>
                    <w:rPr>
                      <w:rFonts w:ascii="Calibri" w:hAnsi="Calibri"/>
                      <w:sz w:val="28"/>
                      <w:szCs w:val="28"/>
                      <w:lang w:eastAsia="en-US"/>
                    </w:rPr>
                  </w:pPr>
                </w:p>
              </w:tc>
            </w:tr>
            <w:tr w:rsidR="007E5C33" w:rsidRPr="00BD7686" w:rsidTr="00DE41F4">
              <w:trPr>
                <w:jc w:val="center"/>
              </w:trPr>
              <w:tc>
                <w:tcPr>
                  <w:tcW w:w="1276" w:type="dxa"/>
                  <w:vMerge w:val="restart"/>
                  <w:shd w:val="clear" w:color="auto" w:fill="F2F2F2" w:themeFill="background1" w:themeFillShade="F2"/>
                </w:tcPr>
                <w:p w:rsidR="007E5C33" w:rsidRPr="00BD7686" w:rsidRDefault="007E5C33" w:rsidP="00DE41F4">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7E5C33" w:rsidRPr="00BD7686" w:rsidRDefault="007E5C33" w:rsidP="00DE41F4">
                  <w:pPr>
                    <w:jc w:val="left"/>
                    <w:rPr>
                      <w:rFonts w:ascii="Calibri" w:hAnsi="Calibri"/>
                      <w:sz w:val="28"/>
                      <w:szCs w:val="28"/>
                      <w:lang w:eastAsia="en-US"/>
                    </w:rPr>
                  </w:pPr>
                </w:p>
              </w:tc>
              <w:tc>
                <w:tcPr>
                  <w:tcW w:w="284" w:type="dxa"/>
                </w:tcPr>
                <w:p w:rsidR="007E5C33" w:rsidRPr="00BD7686" w:rsidRDefault="007E5C33" w:rsidP="00DE41F4">
                  <w:pPr>
                    <w:jc w:val="left"/>
                    <w:rPr>
                      <w:rFonts w:ascii="Calibri" w:hAnsi="Calibri"/>
                      <w:sz w:val="28"/>
                      <w:szCs w:val="28"/>
                      <w:lang w:eastAsia="en-US"/>
                    </w:rPr>
                  </w:pPr>
                </w:p>
              </w:tc>
              <w:tc>
                <w:tcPr>
                  <w:tcW w:w="425"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5</w:t>
                  </w:r>
                </w:p>
              </w:tc>
            </w:tr>
            <w:tr w:rsidR="007E5C33" w:rsidRPr="00BD7686" w:rsidTr="00DE41F4">
              <w:trPr>
                <w:jc w:val="center"/>
              </w:trPr>
              <w:tc>
                <w:tcPr>
                  <w:tcW w:w="1276" w:type="dxa"/>
                  <w:vMerge/>
                  <w:shd w:val="clear" w:color="auto" w:fill="F2F2F2"/>
                </w:tcPr>
                <w:p w:rsidR="007E5C33" w:rsidRPr="00BD7686" w:rsidRDefault="007E5C33" w:rsidP="00DE41F4">
                  <w:pPr>
                    <w:jc w:val="left"/>
                    <w:rPr>
                      <w:rFonts w:ascii="Calibri" w:hAnsi="Calibri"/>
                      <w:sz w:val="20"/>
                      <w:lang w:eastAsia="en-US"/>
                    </w:rPr>
                  </w:pPr>
                </w:p>
              </w:tc>
              <w:tc>
                <w:tcPr>
                  <w:tcW w:w="2835" w:type="dxa"/>
                  <w:gridSpan w:val="7"/>
                  <w:tcBorders>
                    <w:top w:val="nil"/>
                  </w:tcBorders>
                </w:tcPr>
                <w:p w:rsidR="007E5C33" w:rsidRPr="00BD7686" w:rsidRDefault="007E5C33" w:rsidP="00DE41F4">
                  <w:pPr>
                    <w:jc w:val="center"/>
                    <w:rPr>
                      <w:rFonts w:ascii="Calibri" w:hAnsi="Calibri"/>
                      <w:i/>
                      <w:iCs/>
                      <w:lang w:eastAsia="en-US"/>
                    </w:rPr>
                  </w:pPr>
                  <w:r w:rsidRPr="00BD7686">
                    <w:rPr>
                      <w:rFonts w:ascii="Calibri" w:hAnsi="Calibri"/>
                      <w:i/>
                      <w:iCs/>
                      <w:lang w:eastAsia="en-US"/>
                    </w:rPr>
                    <w:t>Vjerojatnost</w:t>
                  </w:r>
                </w:p>
              </w:tc>
            </w:tr>
            <w:tr w:rsidR="007E5C33" w:rsidRPr="00BD7686" w:rsidTr="00DE41F4">
              <w:trPr>
                <w:cantSplit/>
                <w:trHeight w:val="326"/>
                <w:jc w:val="center"/>
              </w:trPr>
              <w:tc>
                <w:tcPr>
                  <w:tcW w:w="1276" w:type="dxa"/>
                  <w:shd w:val="clear" w:color="auto" w:fill="FF0000"/>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7E5C33" w:rsidRPr="00BD7686" w:rsidRDefault="007E5C33" w:rsidP="00DE41F4">
                  <w:pPr>
                    <w:jc w:val="left"/>
                    <w:rPr>
                      <w:rFonts w:ascii="Calibri" w:hAnsi="Calibri"/>
                      <w:sz w:val="28"/>
                      <w:szCs w:val="28"/>
                      <w:lang w:eastAsia="en-US"/>
                    </w:rPr>
                  </w:pPr>
                </w:p>
              </w:tc>
              <w:tc>
                <w:tcPr>
                  <w:tcW w:w="425" w:type="dxa"/>
                  <w:vMerge w:val="restart"/>
                  <w:textDirection w:val="btLr"/>
                </w:tcPr>
                <w:p w:rsidR="007E5C33" w:rsidRPr="00BD7686" w:rsidRDefault="007E5C33" w:rsidP="00DE41F4">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7E5C33" w:rsidRPr="00BD7686" w:rsidRDefault="007E5C33" w:rsidP="00DE41F4">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7E5C33" w:rsidRPr="00BD7686" w:rsidRDefault="007E5C33" w:rsidP="00DE41F4">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7E5C33" w:rsidRPr="00BD7686" w:rsidRDefault="007E5C33" w:rsidP="00DE41F4">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7E5C33" w:rsidRPr="00BD7686" w:rsidRDefault="007E5C33" w:rsidP="00DE41F4">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7E5C33" w:rsidRPr="00BD7686" w:rsidTr="00DE41F4">
              <w:trPr>
                <w:cantSplit/>
                <w:trHeight w:val="315"/>
                <w:jc w:val="center"/>
              </w:trPr>
              <w:tc>
                <w:tcPr>
                  <w:tcW w:w="1276" w:type="dxa"/>
                  <w:shd w:val="clear" w:color="auto" w:fill="FFC000"/>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7E5C33" w:rsidRPr="00BD7686" w:rsidRDefault="007E5C33" w:rsidP="00DE41F4">
                  <w:pPr>
                    <w:jc w:val="left"/>
                    <w:rPr>
                      <w:rFonts w:ascii="Calibri" w:hAnsi="Calibri"/>
                      <w:sz w:val="28"/>
                      <w:szCs w:val="2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6"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r>
            <w:tr w:rsidR="007E5C33" w:rsidRPr="00BD7686" w:rsidTr="00DE41F4">
              <w:trPr>
                <w:cantSplit/>
                <w:trHeight w:val="323"/>
                <w:jc w:val="center"/>
              </w:trPr>
              <w:tc>
                <w:tcPr>
                  <w:tcW w:w="1276" w:type="dxa"/>
                  <w:shd w:val="clear" w:color="auto" w:fill="FFFF00"/>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7E5C33" w:rsidRPr="00BD7686" w:rsidRDefault="007E5C33" w:rsidP="00DE41F4">
                  <w:pPr>
                    <w:jc w:val="left"/>
                    <w:rPr>
                      <w:rFonts w:ascii="Calibri" w:hAnsi="Calibri"/>
                      <w:sz w:val="28"/>
                      <w:szCs w:val="2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6"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r>
            <w:tr w:rsidR="007E5C33" w:rsidRPr="00BD7686" w:rsidTr="00DE41F4">
              <w:trPr>
                <w:cantSplit/>
                <w:trHeight w:val="303"/>
                <w:jc w:val="center"/>
              </w:trPr>
              <w:tc>
                <w:tcPr>
                  <w:tcW w:w="1276" w:type="dxa"/>
                  <w:shd w:val="clear" w:color="auto" w:fill="00B050"/>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7E5C33" w:rsidRPr="00BD7686" w:rsidRDefault="007E5C33" w:rsidP="00DE41F4">
                  <w:pPr>
                    <w:jc w:val="left"/>
                    <w:rPr>
                      <w:rFonts w:ascii="Calibri" w:hAnsi="Calibri"/>
                      <w:sz w:val="28"/>
                      <w:szCs w:val="2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6"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r>
          </w:tbl>
          <w:p w:rsidR="007E5C33" w:rsidRPr="00BD7686" w:rsidRDefault="007E5C33" w:rsidP="00DE41F4">
            <w:pPr>
              <w:jc w:val="left"/>
              <w:rPr>
                <w:rFonts w:ascii="Calibri" w:hAnsi="Calibri"/>
                <w:sz w:val="18"/>
                <w:szCs w:val="18"/>
                <w:lang w:eastAsia="en-US"/>
              </w:rPr>
            </w:pPr>
          </w:p>
          <w:p w:rsidR="007E5C33" w:rsidRPr="00BD7686" w:rsidRDefault="007E5C33" w:rsidP="00DE41F4">
            <w:pPr>
              <w:jc w:val="left"/>
              <w:rPr>
                <w:rFonts w:ascii="Calibri" w:hAnsi="Calibri"/>
                <w:sz w:val="18"/>
                <w:szCs w:val="18"/>
                <w:lang w:eastAsia="en-US"/>
              </w:rPr>
            </w:pPr>
            <w:r w:rsidRPr="00BD7686">
              <w:rPr>
                <w:rFonts w:ascii="Calibri" w:hAnsi="Calibri"/>
                <w:sz w:val="18"/>
                <w:szCs w:val="18"/>
                <w:lang w:eastAsia="en-US"/>
              </w:rPr>
              <w:t xml:space="preserve">Matrica rizika utjecaja na gospodarstvo  </w:t>
            </w:r>
          </w:p>
        </w:tc>
      </w:tr>
      <w:tr w:rsidR="007E5C33" w:rsidRPr="00BD7686" w:rsidTr="00DE41F4">
        <w:trPr>
          <w:jc w:val="center"/>
        </w:trPr>
        <w:tc>
          <w:tcPr>
            <w:tcW w:w="4678" w:type="dxa"/>
          </w:tcPr>
          <w:p w:rsidR="007E5C33" w:rsidRPr="00BD7686" w:rsidRDefault="007E5C33" w:rsidP="00DE41F4">
            <w:pPr>
              <w:jc w:val="left"/>
              <w:rPr>
                <w:rFonts w:ascii="Calibri" w:hAnsi="Calibri"/>
                <w:sz w:val="28"/>
                <w:szCs w:val="28"/>
                <w:lang w:eastAsia="en-US"/>
              </w:rPr>
            </w:pPr>
          </w:p>
          <w:tbl>
            <w:tblPr>
              <w:tblStyle w:val="Reetkatablice19"/>
              <w:tblW w:w="0" w:type="auto"/>
              <w:jc w:val="center"/>
              <w:tblLook w:val="04A0"/>
            </w:tblPr>
            <w:tblGrid>
              <w:gridCol w:w="1276"/>
              <w:gridCol w:w="498"/>
              <w:gridCol w:w="318"/>
              <w:gridCol w:w="448"/>
              <w:gridCol w:w="448"/>
              <w:gridCol w:w="448"/>
              <w:gridCol w:w="448"/>
              <w:gridCol w:w="448"/>
            </w:tblGrid>
            <w:tr w:rsidR="007E5C33" w:rsidRPr="00BD7686" w:rsidTr="00DE41F4">
              <w:trPr>
                <w:jc w:val="center"/>
              </w:trPr>
              <w:tc>
                <w:tcPr>
                  <w:tcW w:w="1276" w:type="dxa"/>
                </w:tcPr>
                <w:p w:rsidR="007E5C33" w:rsidRPr="00BD7686" w:rsidRDefault="007E5C33" w:rsidP="00DE41F4">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7E5C33" w:rsidRPr="00BD7686" w:rsidRDefault="007E5C33" w:rsidP="00DE41F4">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7E5C33" w:rsidRPr="00BD7686" w:rsidRDefault="007E5C33" w:rsidP="00DE41F4">
                  <w:pPr>
                    <w:jc w:val="left"/>
                    <w:rPr>
                      <w:rFonts w:ascii="Calibri" w:hAnsi="Calibri"/>
                      <w:sz w:val="28"/>
                      <w:szCs w:val="28"/>
                      <w:lang w:eastAsia="en-US"/>
                    </w:rPr>
                  </w:pPr>
                </w:p>
              </w:tc>
              <w:tc>
                <w:tcPr>
                  <w:tcW w:w="425" w:type="dxa"/>
                  <w:shd w:val="clear" w:color="auto" w:fill="FFC000"/>
                </w:tcPr>
                <w:p w:rsidR="007E5C33" w:rsidRPr="00BD7686" w:rsidRDefault="007E5C33" w:rsidP="00DE41F4">
                  <w:pPr>
                    <w:jc w:val="left"/>
                    <w:rPr>
                      <w:rFonts w:ascii="Calibri" w:hAnsi="Calibri"/>
                      <w:sz w:val="28"/>
                      <w:szCs w:val="28"/>
                      <w:lang w:eastAsia="en-US"/>
                    </w:rPr>
                  </w:pPr>
                </w:p>
              </w:tc>
              <w:tc>
                <w:tcPr>
                  <w:tcW w:w="426" w:type="dxa"/>
                  <w:shd w:val="clear" w:color="auto" w:fill="FF0000"/>
                </w:tcPr>
                <w:p w:rsidR="007E5C33" w:rsidRPr="00BD7686" w:rsidRDefault="007E5C33" w:rsidP="00DE41F4">
                  <w:pPr>
                    <w:jc w:val="left"/>
                    <w:rPr>
                      <w:rFonts w:ascii="Calibri" w:hAnsi="Calibri"/>
                      <w:sz w:val="28"/>
                      <w:szCs w:val="28"/>
                      <w:lang w:eastAsia="en-US"/>
                    </w:rPr>
                  </w:pPr>
                </w:p>
              </w:tc>
              <w:tc>
                <w:tcPr>
                  <w:tcW w:w="425" w:type="dxa"/>
                  <w:shd w:val="clear" w:color="auto" w:fill="FF0000"/>
                </w:tcPr>
                <w:p w:rsidR="007E5C33" w:rsidRPr="00BD7686" w:rsidRDefault="007E5C33" w:rsidP="00DE41F4">
                  <w:pPr>
                    <w:jc w:val="left"/>
                    <w:rPr>
                      <w:rFonts w:ascii="Calibri" w:hAnsi="Calibri"/>
                      <w:sz w:val="28"/>
                      <w:szCs w:val="28"/>
                      <w:lang w:eastAsia="en-US"/>
                    </w:rPr>
                  </w:pPr>
                </w:p>
              </w:tc>
              <w:tc>
                <w:tcPr>
                  <w:tcW w:w="425" w:type="dxa"/>
                  <w:shd w:val="clear" w:color="auto" w:fill="FF0000"/>
                </w:tcPr>
                <w:p w:rsidR="007E5C33" w:rsidRPr="00BD7686" w:rsidRDefault="007E5C33" w:rsidP="00DE41F4">
                  <w:pPr>
                    <w:jc w:val="left"/>
                    <w:rPr>
                      <w:rFonts w:ascii="Calibri" w:hAnsi="Calibri"/>
                      <w:sz w:val="28"/>
                      <w:szCs w:val="28"/>
                      <w:lang w:eastAsia="en-US"/>
                    </w:rPr>
                  </w:pPr>
                </w:p>
              </w:tc>
            </w:tr>
            <w:tr w:rsidR="007E5C33" w:rsidRPr="00BD7686" w:rsidTr="00DE41F4">
              <w:trPr>
                <w:jc w:val="center"/>
              </w:trPr>
              <w:tc>
                <w:tcPr>
                  <w:tcW w:w="1276" w:type="dxa"/>
                </w:tcPr>
                <w:p w:rsidR="007E5C33" w:rsidRPr="00BD7686" w:rsidRDefault="007E5C33" w:rsidP="00DE41F4">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7E5C33" w:rsidRPr="00BD7686" w:rsidRDefault="007E5C33" w:rsidP="00DE41F4">
                  <w:pPr>
                    <w:jc w:val="left"/>
                    <w:rPr>
                      <w:rFonts w:ascii="Calibri" w:hAnsi="Calibri"/>
                      <w:sz w:val="28"/>
                      <w:szCs w:val="28"/>
                      <w:lang w:eastAsia="en-US"/>
                    </w:rPr>
                  </w:pPr>
                </w:p>
              </w:tc>
              <w:tc>
                <w:tcPr>
                  <w:tcW w:w="284"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7E5C33" w:rsidRPr="00BD7686" w:rsidRDefault="007E5C33" w:rsidP="00DE41F4">
                  <w:pPr>
                    <w:jc w:val="left"/>
                    <w:rPr>
                      <w:rFonts w:ascii="Calibri" w:hAnsi="Calibri"/>
                      <w:sz w:val="28"/>
                      <w:szCs w:val="28"/>
                      <w:lang w:eastAsia="en-US"/>
                    </w:rPr>
                  </w:pPr>
                </w:p>
              </w:tc>
              <w:tc>
                <w:tcPr>
                  <w:tcW w:w="425" w:type="dxa"/>
                  <w:shd w:val="clear" w:color="auto" w:fill="FFC000"/>
                </w:tcPr>
                <w:p w:rsidR="007E5C33" w:rsidRPr="00BD7686" w:rsidRDefault="007E5C33" w:rsidP="00DE41F4">
                  <w:pPr>
                    <w:jc w:val="left"/>
                    <w:rPr>
                      <w:rFonts w:ascii="Calibri" w:hAnsi="Calibri"/>
                      <w:sz w:val="28"/>
                      <w:szCs w:val="28"/>
                      <w:lang w:eastAsia="en-US"/>
                    </w:rPr>
                  </w:pPr>
                </w:p>
              </w:tc>
              <w:tc>
                <w:tcPr>
                  <w:tcW w:w="426" w:type="dxa"/>
                  <w:shd w:val="clear" w:color="auto" w:fill="FF0000"/>
                </w:tcPr>
                <w:p w:rsidR="007E5C33" w:rsidRPr="00BD7686" w:rsidRDefault="007E5C33" w:rsidP="00DE41F4">
                  <w:pPr>
                    <w:jc w:val="left"/>
                    <w:rPr>
                      <w:rFonts w:ascii="Calibri" w:hAnsi="Calibri"/>
                      <w:sz w:val="28"/>
                      <w:szCs w:val="28"/>
                      <w:lang w:eastAsia="en-US"/>
                    </w:rPr>
                  </w:pPr>
                </w:p>
              </w:tc>
              <w:tc>
                <w:tcPr>
                  <w:tcW w:w="425" w:type="dxa"/>
                  <w:shd w:val="clear" w:color="auto" w:fill="FF0000"/>
                </w:tcPr>
                <w:p w:rsidR="007E5C33" w:rsidRPr="00BD7686" w:rsidRDefault="007E5C33" w:rsidP="00DE41F4">
                  <w:pPr>
                    <w:jc w:val="left"/>
                    <w:rPr>
                      <w:rFonts w:ascii="Calibri" w:hAnsi="Calibri"/>
                      <w:sz w:val="28"/>
                      <w:szCs w:val="28"/>
                      <w:lang w:eastAsia="en-US"/>
                    </w:rPr>
                  </w:pPr>
                </w:p>
              </w:tc>
              <w:tc>
                <w:tcPr>
                  <w:tcW w:w="425" w:type="dxa"/>
                  <w:shd w:val="clear" w:color="auto" w:fill="FF0000"/>
                </w:tcPr>
                <w:p w:rsidR="007E5C33" w:rsidRPr="00BD7686" w:rsidRDefault="007E5C33" w:rsidP="00DE41F4">
                  <w:pPr>
                    <w:jc w:val="left"/>
                    <w:rPr>
                      <w:rFonts w:ascii="Calibri" w:hAnsi="Calibri"/>
                      <w:sz w:val="28"/>
                      <w:szCs w:val="28"/>
                      <w:lang w:eastAsia="en-US"/>
                    </w:rPr>
                  </w:pPr>
                </w:p>
              </w:tc>
            </w:tr>
            <w:tr w:rsidR="007E5C33" w:rsidRPr="00BD7686" w:rsidTr="00DE41F4">
              <w:trPr>
                <w:jc w:val="center"/>
              </w:trPr>
              <w:tc>
                <w:tcPr>
                  <w:tcW w:w="1276" w:type="dxa"/>
                </w:tcPr>
                <w:p w:rsidR="007E5C33" w:rsidRPr="00BD7686" w:rsidRDefault="007E5C33" w:rsidP="00DE41F4">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7E5C33" w:rsidRPr="00BD7686" w:rsidRDefault="007E5C33" w:rsidP="00DE41F4">
                  <w:pPr>
                    <w:jc w:val="left"/>
                    <w:rPr>
                      <w:rFonts w:ascii="Calibri" w:hAnsi="Calibri"/>
                      <w:sz w:val="28"/>
                      <w:szCs w:val="28"/>
                      <w:lang w:eastAsia="en-US"/>
                    </w:rPr>
                  </w:pPr>
                </w:p>
              </w:tc>
              <w:tc>
                <w:tcPr>
                  <w:tcW w:w="284"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7E5C33" w:rsidRPr="00BD7686" w:rsidRDefault="007E5C33" w:rsidP="00DE41F4">
                  <w:pPr>
                    <w:jc w:val="left"/>
                    <w:rPr>
                      <w:rFonts w:ascii="Calibri" w:hAnsi="Calibri"/>
                      <w:sz w:val="28"/>
                      <w:szCs w:val="28"/>
                      <w:lang w:eastAsia="en-US"/>
                    </w:rPr>
                  </w:pPr>
                </w:p>
              </w:tc>
              <w:tc>
                <w:tcPr>
                  <w:tcW w:w="425" w:type="dxa"/>
                  <w:shd w:val="clear" w:color="auto" w:fill="FFC000"/>
                </w:tcPr>
                <w:p w:rsidR="007E5C33" w:rsidRPr="00BD7686" w:rsidRDefault="007E5C33" w:rsidP="00DE41F4">
                  <w:pPr>
                    <w:jc w:val="left"/>
                    <w:rPr>
                      <w:rFonts w:ascii="Calibri" w:hAnsi="Calibri"/>
                      <w:sz w:val="28"/>
                      <w:szCs w:val="28"/>
                      <w:lang w:eastAsia="en-US"/>
                    </w:rPr>
                  </w:pPr>
                </w:p>
              </w:tc>
              <w:tc>
                <w:tcPr>
                  <w:tcW w:w="426" w:type="dxa"/>
                  <w:shd w:val="clear" w:color="auto" w:fill="FFC000"/>
                </w:tcPr>
                <w:p w:rsidR="007E5C33" w:rsidRPr="00BD7686" w:rsidRDefault="007E5C33" w:rsidP="00DE41F4">
                  <w:pPr>
                    <w:jc w:val="left"/>
                    <w:rPr>
                      <w:rFonts w:ascii="Calibri" w:hAnsi="Calibri"/>
                      <w:sz w:val="28"/>
                      <w:szCs w:val="28"/>
                      <w:lang w:eastAsia="en-US"/>
                    </w:rPr>
                  </w:pPr>
                </w:p>
              </w:tc>
              <w:tc>
                <w:tcPr>
                  <w:tcW w:w="425" w:type="dxa"/>
                  <w:shd w:val="clear" w:color="auto" w:fill="FFC000"/>
                </w:tcPr>
                <w:p w:rsidR="007E5C33" w:rsidRPr="00BD7686" w:rsidRDefault="007E5C33" w:rsidP="00DE41F4">
                  <w:pPr>
                    <w:jc w:val="left"/>
                    <w:rPr>
                      <w:rFonts w:ascii="Calibri" w:hAnsi="Calibri"/>
                      <w:sz w:val="28"/>
                      <w:szCs w:val="28"/>
                      <w:lang w:eastAsia="en-US"/>
                    </w:rPr>
                  </w:pPr>
                </w:p>
              </w:tc>
              <w:tc>
                <w:tcPr>
                  <w:tcW w:w="425" w:type="dxa"/>
                  <w:shd w:val="clear" w:color="auto" w:fill="FFC000"/>
                </w:tcPr>
                <w:p w:rsidR="007E5C33" w:rsidRPr="00BD7686" w:rsidRDefault="007E5C33" w:rsidP="00DE41F4">
                  <w:pPr>
                    <w:jc w:val="left"/>
                    <w:rPr>
                      <w:rFonts w:ascii="Calibri" w:hAnsi="Calibri"/>
                      <w:sz w:val="28"/>
                      <w:szCs w:val="28"/>
                      <w:lang w:eastAsia="en-US"/>
                    </w:rPr>
                  </w:pPr>
                </w:p>
              </w:tc>
            </w:tr>
            <w:tr w:rsidR="007E5C33" w:rsidRPr="00BD7686" w:rsidTr="00DE41F4">
              <w:trPr>
                <w:jc w:val="center"/>
              </w:trPr>
              <w:tc>
                <w:tcPr>
                  <w:tcW w:w="1276" w:type="dxa"/>
                </w:tcPr>
                <w:p w:rsidR="007E5C33" w:rsidRPr="00BD7686" w:rsidRDefault="007E5C33" w:rsidP="00DE41F4">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7E5C33" w:rsidRPr="00BD7686" w:rsidRDefault="007E5C33" w:rsidP="00DE41F4">
                  <w:pPr>
                    <w:jc w:val="left"/>
                    <w:rPr>
                      <w:rFonts w:ascii="Calibri" w:hAnsi="Calibri"/>
                      <w:sz w:val="28"/>
                      <w:szCs w:val="28"/>
                      <w:lang w:eastAsia="en-US"/>
                    </w:rPr>
                  </w:pPr>
                </w:p>
              </w:tc>
              <w:tc>
                <w:tcPr>
                  <w:tcW w:w="284"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7E5C33" w:rsidRPr="00BD7686" w:rsidRDefault="007E5C33" w:rsidP="00DE41F4">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FFFF00"/>
                </w:tcPr>
                <w:p w:rsidR="007E5C33" w:rsidRPr="00BD7686" w:rsidRDefault="007E5C33" w:rsidP="00DE41F4">
                  <w:pPr>
                    <w:jc w:val="left"/>
                    <w:rPr>
                      <w:rFonts w:ascii="Calibri" w:hAnsi="Calibri"/>
                      <w:sz w:val="28"/>
                      <w:szCs w:val="28"/>
                      <w:lang w:eastAsia="en-US"/>
                    </w:rPr>
                  </w:pPr>
                </w:p>
              </w:tc>
              <w:tc>
                <w:tcPr>
                  <w:tcW w:w="426" w:type="dxa"/>
                  <w:shd w:val="clear" w:color="auto" w:fill="FFFF00"/>
                </w:tcPr>
                <w:p w:rsidR="007E5C33" w:rsidRPr="00BD7686" w:rsidRDefault="007E5C33" w:rsidP="00DE41F4">
                  <w:pPr>
                    <w:jc w:val="left"/>
                    <w:rPr>
                      <w:rFonts w:ascii="Calibri" w:hAnsi="Calibri"/>
                      <w:sz w:val="28"/>
                      <w:szCs w:val="28"/>
                      <w:lang w:eastAsia="en-US"/>
                    </w:rPr>
                  </w:pPr>
                </w:p>
              </w:tc>
              <w:tc>
                <w:tcPr>
                  <w:tcW w:w="425" w:type="dxa"/>
                  <w:shd w:val="clear" w:color="auto" w:fill="FFFF00"/>
                </w:tcPr>
                <w:p w:rsidR="007E5C33" w:rsidRPr="00BD7686" w:rsidRDefault="007E5C33" w:rsidP="00DE41F4">
                  <w:pPr>
                    <w:jc w:val="left"/>
                    <w:rPr>
                      <w:rFonts w:ascii="Calibri" w:hAnsi="Calibri"/>
                      <w:sz w:val="28"/>
                      <w:szCs w:val="28"/>
                      <w:lang w:eastAsia="en-US"/>
                    </w:rPr>
                  </w:pPr>
                </w:p>
              </w:tc>
              <w:tc>
                <w:tcPr>
                  <w:tcW w:w="425" w:type="dxa"/>
                  <w:shd w:val="clear" w:color="auto" w:fill="FFFF00"/>
                </w:tcPr>
                <w:p w:rsidR="007E5C33" w:rsidRPr="00BD7686" w:rsidRDefault="007E5C33" w:rsidP="00DE41F4">
                  <w:pPr>
                    <w:jc w:val="left"/>
                    <w:rPr>
                      <w:rFonts w:ascii="Calibri" w:hAnsi="Calibri"/>
                      <w:sz w:val="28"/>
                      <w:szCs w:val="28"/>
                      <w:lang w:eastAsia="en-US"/>
                    </w:rPr>
                  </w:pPr>
                </w:p>
              </w:tc>
            </w:tr>
            <w:tr w:rsidR="007E5C33" w:rsidRPr="00BD7686" w:rsidTr="00DE41F4">
              <w:trPr>
                <w:jc w:val="center"/>
              </w:trPr>
              <w:tc>
                <w:tcPr>
                  <w:tcW w:w="1276" w:type="dxa"/>
                </w:tcPr>
                <w:p w:rsidR="007E5C33" w:rsidRPr="00BD7686" w:rsidRDefault="007E5C33" w:rsidP="00DE41F4">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7E5C33" w:rsidRPr="00BD7686" w:rsidRDefault="007E5C33" w:rsidP="00DE41F4">
                  <w:pPr>
                    <w:jc w:val="left"/>
                    <w:rPr>
                      <w:rFonts w:ascii="Calibri" w:hAnsi="Calibri"/>
                      <w:sz w:val="28"/>
                      <w:szCs w:val="28"/>
                      <w:lang w:eastAsia="en-US"/>
                    </w:rPr>
                  </w:pPr>
                </w:p>
              </w:tc>
              <w:tc>
                <w:tcPr>
                  <w:tcW w:w="284"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7E5C33" w:rsidRPr="00BD7686" w:rsidRDefault="007E5C33" w:rsidP="00DE41F4">
                  <w:pPr>
                    <w:jc w:val="left"/>
                    <w:rPr>
                      <w:rFonts w:ascii="Calibri" w:hAnsi="Calibri"/>
                      <w:sz w:val="28"/>
                      <w:szCs w:val="28"/>
                      <w:lang w:eastAsia="en-US"/>
                    </w:rPr>
                  </w:pPr>
                </w:p>
              </w:tc>
              <w:tc>
                <w:tcPr>
                  <w:tcW w:w="425" w:type="dxa"/>
                  <w:shd w:val="clear" w:color="auto" w:fill="00B050"/>
                </w:tcPr>
                <w:p w:rsidR="007E5C33" w:rsidRPr="00BD7686" w:rsidRDefault="007E5C33" w:rsidP="00DE41F4">
                  <w:pPr>
                    <w:jc w:val="left"/>
                    <w:rPr>
                      <w:rFonts w:ascii="Calibri" w:hAnsi="Calibri"/>
                      <w:sz w:val="28"/>
                      <w:szCs w:val="28"/>
                      <w:lang w:eastAsia="en-US"/>
                    </w:rPr>
                  </w:pPr>
                </w:p>
              </w:tc>
              <w:tc>
                <w:tcPr>
                  <w:tcW w:w="426" w:type="dxa"/>
                  <w:shd w:val="clear" w:color="auto" w:fill="00B050"/>
                </w:tcPr>
                <w:p w:rsidR="007E5C33" w:rsidRPr="00BD7686" w:rsidRDefault="007E5C33" w:rsidP="00DE41F4">
                  <w:pPr>
                    <w:jc w:val="left"/>
                    <w:rPr>
                      <w:rFonts w:ascii="Calibri" w:hAnsi="Calibri"/>
                      <w:sz w:val="28"/>
                      <w:szCs w:val="28"/>
                      <w:lang w:eastAsia="en-US"/>
                    </w:rPr>
                  </w:pPr>
                </w:p>
              </w:tc>
              <w:tc>
                <w:tcPr>
                  <w:tcW w:w="425" w:type="dxa"/>
                  <w:shd w:val="clear" w:color="auto" w:fill="00B050"/>
                </w:tcPr>
                <w:p w:rsidR="007E5C33" w:rsidRPr="00BD7686" w:rsidRDefault="007E5C33" w:rsidP="00DE41F4">
                  <w:pPr>
                    <w:jc w:val="left"/>
                    <w:rPr>
                      <w:rFonts w:ascii="Calibri" w:hAnsi="Calibri"/>
                      <w:sz w:val="28"/>
                      <w:szCs w:val="28"/>
                      <w:lang w:eastAsia="en-US"/>
                    </w:rPr>
                  </w:pPr>
                </w:p>
              </w:tc>
              <w:tc>
                <w:tcPr>
                  <w:tcW w:w="425" w:type="dxa"/>
                  <w:shd w:val="clear" w:color="auto" w:fill="00B050"/>
                </w:tcPr>
                <w:p w:rsidR="007E5C33" w:rsidRPr="00BD7686" w:rsidRDefault="007E5C33" w:rsidP="00DE41F4">
                  <w:pPr>
                    <w:jc w:val="left"/>
                    <w:rPr>
                      <w:rFonts w:ascii="Calibri" w:hAnsi="Calibri"/>
                      <w:sz w:val="28"/>
                      <w:szCs w:val="28"/>
                      <w:lang w:eastAsia="en-US"/>
                    </w:rPr>
                  </w:pPr>
                </w:p>
              </w:tc>
            </w:tr>
            <w:tr w:rsidR="007E5C33" w:rsidRPr="00BD7686" w:rsidTr="00DE41F4">
              <w:trPr>
                <w:jc w:val="center"/>
              </w:trPr>
              <w:tc>
                <w:tcPr>
                  <w:tcW w:w="1276" w:type="dxa"/>
                  <w:vMerge w:val="restart"/>
                  <w:shd w:val="clear" w:color="auto" w:fill="F2F2F2" w:themeFill="background1" w:themeFillShade="F2"/>
                </w:tcPr>
                <w:p w:rsidR="007E5C33" w:rsidRPr="00BD7686" w:rsidRDefault="007E5C33" w:rsidP="00DE41F4">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7E5C33" w:rsidRPr="00BD7686" w:rsidRDefault="007E5C33" w:rsidP="00DE41F4">
                  <w:pPr>
                    <w:jc w:val="left"/>
                    <w:rPr>
                      <w:rFonts w:ascii="Calibri" w:hAnsi="Calibri"/>
                      <w:sz w:val="28"/>
                      <w:szCs w:val="28"/>
                      <w:lang w:eastAsia="en-US"/>
                    </w:rPr>
                  </w:pPr>
                </w:p>
              </w:tc>
              <w:tc>
                <w:tcPr>
                  <w:tcW w:w="284" w:type="dxa"/>
                </w:tcPr>
                <w:p w:rsidR="007E5C33" w:rsidRPr="00BD7686" w:rsidRDefault="007E5C33" w:rsidP="00DE41F4">
                  <w:pPr>
                    <w:jc w:val="left"/>
                    <w:rPr>
                      <w:rFonts w:ascii="Calibri" w:hAnsi="Calibri"/>
                      <w:sz w:val="28"/>
                      <w:szCs w:val="28"/>
                      <w:lang w:eastAsia="en-US"/>
                    </w:rPr>
                  </w:pPr>
                </w:p>
              </w:tc>
              <w:tc>
                <w:tcPr>
                  <w:tcW w:w="425"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5</w:t>
                  </w:r>
                </w:p>
              </w:tc>
            </w:tr>
            <w:tr w:rsidR="007E5C33" w:rsidRPr="00BD7686" w:rsidTr="00DE41F4">
              <w:trPr>
                <w:jc w:val="center"/>
              </w:trPr>
              <w:tc>
                <w:tcPr>
                  <w:tcW w:w="1276" w:type="dxa"/>
                  <w:vMerge/>
                  <w:shd w:val="clear" w:color="auto" w:fill="F2F2F2"/>
                </w:tcPr>
                <w:p w:rsidR="007E5C33" w:rsidRPr="00BD7686" w:rsidRDefault="007E5C33" w:rsidP="00DE41F4">
                  <w:pPr>
                    <w:jc w:val="left"/>
                    <w:rPr>
                      <w:rFonts w:ascii="Calibri" w:hAnsi="Calibri"/>
                      <w:sz w:val="20"/>
                      <w:lang w:eastAsia="en-US"/>
                    </w:rPr>
                  </w:pPr>
                </w:p>
              </w:tc>
              <w:tc>
                <w:tcPr>
                  <w:tcW w:w="2835" w:type="dxa"/>
                  <w:gridSpan w:val="7"/>
                  <w:tcBorders>
                    <w:top w:val="nil"/>
                  </w:tcBorders>
                </w:tcPr>
                <w:p w:rsidR="007E5C33" w:rsidRPr="00BD7686" w:rsidRDefault="007E5C33" w:rsidP="00DE41F4">
                  <w:pPr>
                    <w:jc w:val="center"/>
                    <w:rPr>
                      <w:rFonts w:ascii="Calibri" w:hAnsi="Calibri"/>
                      <w:i/>
                      <w:iCs/>
                      <w:lang w:eastAsia="en-US"/>
                    </w:rPr>
                  </w:pPr>
                  <w:r w:rsidRPr="00BD7686">
                    <w:rPr>
                      <w:rFonts w:ascii="Calibri" w:hAnsi="Calibri"/>
                      <w:i/>
                      <w:iCs/>
                      <w:lang w:eastAsia="en-US"/>
                    </w:rPr>
                    <w:t>Vjerojatnost</w:t>
                  </w:r>
                </w:p>
              </w:tc>
            </w:tr>
            <w:tr w:rsidR="007E5C33" w:rsidRPr="00BD7686" w:rsidTr="00DE41F4">
              <w:trPr>
                <w:cantSplit/>
                <w:trHeight w:val="326"/>
                <w:jc w:val="center"/>
              </w:trPr>
              <w:tc>
                <w:tcPr>
                  <w:tcW w:w="1276" w:type="dxa"/>
                  <w:shd w:val="clear" w:color="auto" w:fill="FF0000"/>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7E5C33" w:rsidRPr="00BD7686" w:rsidRDefault="007E5C33" w:rsidP="00DE41F4">
                  <w:pPr>
                    <w:jc w:val="left"/>
                    <w:rPr>
                      <w:rFonts w:ascii="Calibri" w:hAnsi="Calibri"/>
                      <w:sz w:val="28"/>
                      <w:szCs w:val="28"/>
                      <w:lang w:eastAsia="en-US"/>
                    </w:rPr>
                  </w:pPr>
                </w:p>
              </w:tc>
              <w:tc>
                <w:tcPr>
                  <w:tcW w:w="425" w:type="dxa"/>
                  <w:vMerge w:val="restart"/>
                  <w:textDirection w:val="btLr"/>
                </w:tcPr>
                <w:p w:rsidR="007E5C33" w:rsidRPr="00BD7686" w:rsidRDefault="007E5C33" w:rsidP="00DE41F4">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7E5C33" w:rsidRPr="00BD7686" w:rsidRDefault="007E5C33" w:rsidP="00DE41F4">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7E5C33" w:rsidRPr="00BD7686" w:rsidRDefault="007E5C33" w:rsidP="00DE41F4">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7E5C33" w:rsidRPr="00BD7686" w:rsidRDefault="007E5C33" w:rsidP="00DE41F4">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7E5C33" w:rsidRPr="00BD7686" w:rsidRDefault="007E5C33" w:rsidP="00DE41F4">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7E5C33" w:rsidRPr="00BD7686" w:rsidTr="00DE41F4">
              <w:trPr>
                <w:cantSplit/>
                <w:trHeight w:val="315"/>
                <w:jc w:val="center"/>
              </w:trPr>
              <w:tc>
                <w:tcPr>
                  <w:tcW w:w="1276" w:type="dxa"/>
                  <w:shd w:val="clear" w:color="auto" w:fill="FFC000"/>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7E5C33" w:rsidRPr="00BD7686" w:rsidRDefault="007E5C33" w:rsidP="00DE41F4">
                  <w:pPr>
                    <w:jc w:val="left"/>
                    <w:rPr>
                      <w:rFonts w:ascii="Calibri" w:hAnsi="Calibri"/>
                      <w:sz w:val="28"/>
                      <w:szCs w:val="2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6"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r>
            <w:tr w:rsidR="007E5C33" w:rsidRPr="00BD7686" w:rsidTr="00DE41F4">
              <w:trPr>
                <w:cantSplit/>
                <w:trHeight w:val="323"/>
                <w:jc w:val="center"/>
              </w:trPr>
              <w:tc>
                <w:tcPr>
                  <w:tcW w:w="1276" w:type="dxa"/>
                  <w:shd w:val="clear" w:color="auto" w:fill="FFFF00"/>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7E5C33" w:rsidRPr="00BD7686" w:rsidRDefault="007E5C33" w:rsidP="00DE41F4">
                  <w:pPr>
                    <w:jc w:val="left"/>
                    <w:rPr>
                      <w:rFonts w:ascii="Calibri" w:hAnsi="Calibri"/>
                      <w:sz w:val="28"/>
                      <w:szCs w:val="2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6"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r>
            <w:tr w:rsidR="007E5C33" w:rsidRPr="00BD7686" w:rsidTr="00DE41F4">
              <w:trPr>
                <w:cantSplit/>
                <w:trHeight w:val="303"/>
                <w:jc w:val="center"/>
              </w:trPr>
              <w:tc>
                <w:tcPr>
                  <w:tcW w:w="1276" w:type="dxa"/>
                  <w:shd w:val="clear" w:color="auto" w:fill="00B050"/>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7E5C33" w:rsidRPr="00BD7686" w:rsidRDefault="007E5C33" w:rsidP="00DE41F4">
                  <w:pPr>
                    <w:jc w:val="left"/>
                    <w:rPr>
                      <w:rFonts w:ascii="Calibri" w:hAnsi="Calibri"/>
                      <w:sz w:val="28"/>
                      <w:szCs w:val="2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6"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r>
          </w:tbl>
          <w:p w:rsidR="007E5C33" w:rsidRPr="00BD7686" w:rsidRDefault="007E5C33" w:rsidP="00DE41F4">
            <w:pPr>
              <w:jc w:val="left"/>
              <w:rPr>
                <w:rFonts w:ascii="Calibri" w:hAnsi="Calibri"/>
                <w:sz w:val="18"/>
                <w:szCs w:val="18"/>
                <w:lang w:eastAsia="en-US"/>
              </w:rPr>
            </w:pPr>
          </w:p>
          <w:p w:rsidR="007E5C33" w:rsidRPr="00BD7686" w:rsidRDefault="007E5C33" w:rsidP="00DE41F4">
            <w:pPr>
              <w:jc w:val="left"/>
              <w:rPr>
                <w:rFonts w:ascii="Calibri" w:hAnsi="Calibri"/>
                <w:sz w:val="18"/>
                <w:szCs w:val="18"/>
                <w:lang w:eastAsia="en-US"/>
              </w:rPr>
            </w:pPr>
            <w:r w:rsidRPr="00BD7686">
              <w:rPr>
                <w:rFonts w:ascii="Calibri" w:hAnsi="Calibri"/>
                <w:sz w:val="18"/>
                <w:szCs w:val="18"/>
                <w:lang w:eastAsia="en-US"/>
              </w:rPr>
              <w:t xml:space="preserve">Matrica rizika utjecaja na kritičnu infrastrukturu </w:t>
            </w:r>
          </w:p>
          <w:p w:rsidR="007E5C33" w:rsidRPr="00BD7686" w:rsidRDefault="007E5C33" w:rsidP="00DE41F4">
            <w:pPr>
              <w:jc w:val="left"/>
              <w:rPr>
                <w:rFonts w:ascii="Calibri" w:hAnsi="Calibri"/>
                <w:sz w:val="28"/>
                <w:szCs w:val="28"/>
                <w:lang w:eastAsia="en-US"/>
              </w:rPr>
            </w:pPr>
          </w:p>
        </w:tc>
        <w:tc>
          <w:tcPr>
            <w:tcW w:w="4529" w:type="dxa"/>
          </w:tcPr>
          <w:p w:rsidR="007E5C33" w:rsidRPr="00BD7686" w:rsidRDefault="007E5C33" w:rsidP="00DE41F4">
            <w:pPr>
              <w:jc w:val="left"/>
              <w:rPr>
                <w:rFonts w:ascii="Calibri" w:hAnsi="Calibri"/>
                <w:sz w:val="28"/>
                <w:szCs w:val="28"/>
                <w:lang w:eastAsia="en-US"/>
              </w:rPr>
            </w:pPr>
          </w:p>
          <w:tbl>
            <w:tblPr>
              <w:tblStyle w:val="Reetkatablice19"/>
              <w:tblW w:w="0" w:type="auto"/>
              <w:jc w:val="center"/>
              <w:tblLook w:val="04A0"/>
            </w:tblPr>
            <w:tblGrid>
              <w:gridCol w:w="1247"/>
              <w:gridCol w:w="498"/>
              <w:gridCol w:w="318"/>
              <w:gridCol w:w="448"/>
              <w:gridCol w:w="448"/>
              <w:gridCol w:w="448"/>
              <w:gridCol w:w="448"/>
              <w:gridCol w:w="448"/>
            </w:tblGrid>
            <w:tr w:rsidR="007E5C33" w:rsidRPr="00BD7686" w:rsidTr="00DE41F4">
              <w:trPr>
                <w:jc w:val="center"/>
              </w:trPr>
              <w:tc>
                <w:tcPr>
                  <w:tcW w:w="1276" w:type="dxa"/>
                </w:tcPr>
                <w:p w:rsidR="007E5C33" w:rsidRPr="00BD7686" w:rsidRDefault="007E5C33" w:rsidP="00DE41F4">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7E5C33" w:rsidRPr="00BD7686" w:rsidRDefault="007E5C33" w:rsidP="00DE41F4">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7E5C33" w:rsidRPr="00BD7686" w:rsidRDefault="007E5C33" w:rsidP="00DE41F4">
                  <w:pPr>
                    <w:jc w:val="left"/>
                    <w:rPr>
                      <w:rFonts w:ascii="Calibri" w:hAnsi="Calibri"/>
                      <w:sz w:val="28"/>
                      <w:szCs w:val="28"/>
                      <w:lang w:eastAsia="en-US"/>
                    </w:rPr>
                  </w:pPr>
                </w:p>
              </w:tc>
              <w:tc>
                <w:tcPr>
                  <w:tcW w:w="425" w:type="dxa"/>
                  <w:shd w:val="clear" w:color="auto" w:fill="FFC000"/>
                </w:tcPr>
                <w:p w:rsidR="007E5C33" w:rsidRPr="00BD7686" w:rsidRDefault="007E5C33" w:rsidP="00DE41F4">
                  <w:pPr>
                    <w:jc w:val="left"/>
                    <w:rPr>
                      <w:rFonts w:ascii="Calibri" w:hAnsi="Calibri"/>
                      <w:sz w:val="28"/>
                      <w:szCs w:val="28"/>
                      <w:lang w:eastAsia="en-US"/>
                    </w:rPr>
                  </w:pPr>
                </w:p>
              </w:tc>
              <w:tc>
                <w:tcPr>
                  <w:tcW w:w="426" w:type="dxa"/>
                  <w:shd w:val="clear" w:color="auto" w:fill="FF0000"/>
                </w:tcPr>
                <w:p w:rsidR="007E5C33" w:rsidRPr="00BD7686" w:rsidRDefault="007E5C33" w:rsidP="00DE41F4">
                  <w:pPr>
                    <w:jc w:val="left"/>
                    <w:rPr>
                      <w:rFonts w:ascii="Calibri" w:hAnsi="Calibri"/>
                      <w:sz w:val="28"/>
                      <w:szCs w:val="28"/>
                      <w:lang w:eastAsia="en-US"/>
                    </w:rPr>
                  </w:pPr>
                </w:p>
              </w:tc>
              <w:tc>
                <w:tcPr>
                  <w:tcW w:w="425" w:type="dxa"/>
                  <w:shd w:val="clear" w:color="auto" w:fill="FF0000"/>
                </w:tcPr>
                <w:p w:rsidR="007E5C33" w:rsidRPr="00BD7686" w:rsidRDefault="007E5C33" w:rsidP="00DE41F4">
                  <w:pPr>
                    <w:jc w:val="left"/>
                    <w:rPr>
                      <w:rFonts w:ascii="Calibri" w:hAnsi="Calibri"/>
                      <w:sz w:val="28"/>
                      <w:szCs w:val="28"/>
                      <w:lang w:eastAsia="en-US"/>
                    </w:rPr>
                  </w:pPr>
                </w:p>
              </w:tc>
              <w:tc>
                <w:tcPr>
                  <w:tcW w:w="425" w:type="dxa"/>
                  <w:shd w:val="clear" w:color="auto" w:fill="FF0000"/>
                </w:tcPr>
                <w:p w:rsidR="007E5C33" w:rsidRPr="00BD7686" w:rsidRDefault="007E5C33" w:rsidP="00DE41F4">
                  <w:pPr>
                    <w:jc w:val="left"/>
                    <w:rPr>
                      <w:rFonts w:ascii="Calibri" w:hAnsi="Calibri"/>
                      <w:sz w:val="28"/>
                      <w:szCs w:val="28"/>
                      <w:lang w:eastAsia="en-US"/>
                    </w:rPr>
                  </w:pPr>
                </w:p>
              </w:tc>
            </w:tr>
            <w:tr w:rsidR="007E5C33" w:rsidRPr="00BD7686" w:rsidTr="00DE41F4">
              <w:trPr>
                <w:jc w:val="center"/>
              </w:trPr>
              <w:tc>
                <w:tcPr>
                  <w:tcW w:w="1276" w:type="dxa"/>
                </w:tcPr>
                <w:p w:rsidR="007E5C33" w:rsidRPr="00BD7686" w:rsidRDefault="007E5C33" w:rsidP="00DE41F4">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7E5C33" w:rsidRPr="00BD7686" w:rsidRDefault="007E5C33" w:rsidP="00DE41F4">
                  <w:pPr>
                    <w:jc w:val="left"/>
                    <w:rPr>
                      <w:rFonts w:ascii="Calibri" w:hAnsi="Calibri"/>
                      <w:sz w:val="28"/>
                      <w:szCs w:val="28"/>
                      <w:lang w:eastAsia="en-US"/>
                    </w:rPr>
                  </w:pPr>
                </w:p>
              </w:tc>
              <w:tc>
                <w:tcPr>
                  <w:tcW w:w="284"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7E5C33" w:rsidRPr="00BD7686" w:rsidRDefault="007E5C33" w:rsidP="00DE41F4">
                  <w:pPr>
                    <w:jc w:val="left"/>
                    <w:rPr>
                      <w:rFonts w:ascii="Calibri" w:hAnsi="Calibri"/>
                      <w:sz w:val="28"/>
                      <w:szCs w:val="28"/>
                      <w:lang w:eastAsia="en-US"/>
                    </w:rPr>
                  </w:pPr>
                </w:p>
              </w:tc>
              <w:tc>
                <w:tcPr>
                  <w:tcW w:w="425" w:type="dxa"/>
                  <w:shd w:val="clear" w:color="auto" w:fill="FFC000"/>
                </w:tcPr>
                <w:p w:rsidR="007E5C33" w:rsidRPr="00BD7686" w:rsidRDefault="007E5C33" w:rsidP="00DE41F4">
                  <w:pPr>
                    <w:jc w:val="left"/>
                    <w:rPr>
                      <w:rFonts w:ascii="Calibri" w:hAnsi="Calibri"/>
                      <w:sz w:val="28"/>
                      <w:szCs w:val="28"/>
                      <w:lang w:eastAsia="en-US"/>
                    </w:rPr>
                  </w:pPr>
                </w:p>
              </w:tc>
              <w:tc>
                <w:tcPr>
                  <w:tcW w:w="426" w:type="dxa"/>
                  <w:shd w:val="clear" w:color="auto" w:fill="FF0000"/>
                </w:tcPr>
                <w:p w:rsidR="007E5C33" w:rsidRPr="00BD7686" w:rsidRDefault="007E5C33" w:rsidP="00DE41F4">
                  <w:pPr>
                    <w:jc w:val="left"/>
                    <w:rPr>
                      <w:rFonts w:ascii="Calibri" w:hAnsi="Calibri"/>
                      <w:sz w:val="28"/>
                      <w:szCs w:val="28"/>
                      <w:lang w:eastAsia="en-US"/>
                    </w:rPr>
                  </w:pPr>
                </w:p>
              </w:tc>
              <w:tc>
                <w:tcPr>
                  <w:tcW w:w="425" w:type="dxa"/>
                  <w:shd w:val="clear" w:color="auto" w:fill="FF0000"/>
                </w:tcPr>
                <w:p w:rsidR="007E5C33" w:rsidRPr="00BD7686" w:rsidRDefault="007E5C33" w:rsidP="00DE41F4">
                  <w:pPr>
                    <w:jc w:val="left"/>
                    <w:rPr>
                      <w:rFonts w:ascii="Calibri" w:hAnsi="Calibri"/>
                      <w:sz w:val="28"/>
                      <w:szCs w:val="28"/>
                      <w:lang w:eastAsia="en-US"/>
                    </w:rPr>
                  </w:pPr>
                </w:p>
              </w:tc>
              <w:tc>
                <w:tcPr>
                  <w:tcW w:w="425" w:type="dxa"/>
                  <w:shd w:val="clear" w:color="auto" w:fill="FF0000"/>
                </w:tcPr>
                <w:p w:rsidR="007E5C33" w:rsidRPr="00BD7686" w:rsidRDefault="007E5C33" w:rsidP="00DE41F4">
                  <w:pPr>
                    <w:jc w:val="left"/>
                    <w:rPr>
                      <w:rFonts w:ascii="Calibri" w:hAnsi="Calibri"/>
                      <w:sz w:val="28"/>
                      <w:szCs w:val="28"/>
                      <w:lang w:eastAsia="en-US"/>
                    </w:rPr>
                  </w:pPr>
                </w:p>
              </w:tc>
            </w:tr>
            <w:tr w:rsidR="007E5C33" w:rsidRPr="00BD7686" w:rsidTr="00DE41F4">
              <w:trPr>
                <w:jc w:val="center"/>
              </w:trPr>
              <w:tc>
                <w:tcPr>
                  <w:tcW w:w="1276" w:type="dxa"/>
                </w:tcPr>
                <w:p w:rsidR="007E5C33" w:rsidRPr="00BD7686" w:rsidRDefault="007E5C33" w:rsidP="00DE41F4">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7E5C33" w:rsidRPr="00BD7686" w:rsidRDefault="007E5C33" w:rsidP="00DE41F4">
                  <w:pPr>
                    <w:jc w:val="left"/>
                    <w:rPr>
                      <w:rFonts w:ascii="Calibri" w:hAnsi="Calibri"/>
                      <w:sz w:val="28"/>
                      <w:szCs w:val="28"/>
                      <w:lang w:eastAsia="en-US"/>
                    </w:rPr>
                  </w:pPr>
                </w:p>
              </w:tc>
              <w:tc>
                <w:tcPr>
                  <w:tcW w:w="284"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7E5C33" w:rsidRPr="00BD7686" w:rsidRDefault="007E5C33" w:rsidP="00DE41F4">
                  <w:pPr>
                    <w:jc w:val="left"/>
                    <w:rPr>
                      <w:rFonts w:ascii="Calibri" w:hAnsi="Calibri"/>
                      <w:sz w:val="28"/>
                      <w:szCs w:val="28"/>
                      <w:lang w:eastAsia="en-US"/>
                    </w:rPr>
                  </w:pPr>
                </w:p>
              </w:tc>
              <w:tc>
                <w:tcPr>
                  <w:tcW w:w="425" w:type="dxa"/>
                  <w:shd w:val="clear" w:color="auto" w:fill="FFC000"/>
                </w:tcPr>
                <w:p w:rsidR="007E5C33" w:rsidRPr="00BD7686" w:rsidRDefault="007E5C33" w:rsidP="00DE41F4">
                  <w:pPr>
                    <w:jc w:val="left"/>
                    <w:rPr>
                      <w:rFonts w:ascii="Calibri" w:hAnsi="Calibri"/>
                      <w:sz w:val="28"/>
                      <w:szCs w:val="28"/>
                      <w:lang w:eastAsia="en-US"/>
                    </w:rPr>
                  </w:pPr>
                </w:p>
              </w:tc>
              <w:tc>
                <w:tcPr>
                  <w:tcW w:w="426" w:type="dxa"/>
                  <w:shd w:val="clear" w:color="auto" w:fill="FFC000"/>
                </w:tcPr>
                <w:p w:rsidR="007E5C33" w:rsidRPr="00BD7686" w:rsidRDefault="007E5C33" w:rsidP="00DE41F4">
                  <w:pPr>
                    <w:jc w:val="left"/>
                    <w:rPr>
                      <w:rFonts w:ascii="Calibri" w:hAnsi="Calibri"/>
                      <w:sz w:val="28"/>
                      <w:szCs w:val="28"/>
                      <w:lang w:eastAsia="en-US"/>
                    </w:rPr>
                  </w:pPr>
                </w:p>
              </w:tc>
              <w:tc>
                <w:tcPr>
                  <w:tcW w:w="425" w:type="dxa"/>
                  <w:shd w:val="clear" w:color="auto" w:fill="FFC000"/>
                </w:tcPr>
                <w:p w:rsidR="007E5C33" w:rsidRPr="00BD7686" w:rsidRDefault="007E5C33" w:rsidP="00DE41F4">
                  <w:pPr>
                    <w:jc w:val="left"/>
                    <w:rPr>
                      <w:rFonts w:ascii="Calibri" w:hAnsi="Calibri"/>
                      <w:sz w:val="28"/>
                      <w:szCs w:val="28"/>
                      <w:lang w:eastAsia="en-US"/>
                    </w:rPr>
                  </w:pPr>
                </w:p>
              </w:tc>
              <w:tc>
                <w:tcPr>
                  <w:tcW w:w="425" w:type="dxa"/>
                  <w:shd w:val="clear" w:color="auto" w:fill="FFC000"/>
                </w:tcPr>
                <w:p w:rsidR="007E5C33" w:rsidRPr="00BD7686" w:rsidRDefault="007E5C33" w:rsidP="00DE41F4">
                  <w:pPr>
                    <w:jc w:val="left"/>
                    <w:rPr>
                      <w:rFonts w:ascii="Calibri" w:hAnsi="Calibri"/>
                      <w:sz w:val="28"/>
                      <w:szCs w:val="28"/>
                      <w:lang w:eastAsia="en-US"/>
                    </w:rPr>
                  </w:pPr>
                </w:p>
              </w:tc>
            </w:tr>
            <w:tr w:rsidR="007E5C33" w:rsidRPr="00BD7686" w:rsidTr="00DE41F4">
              <w:trPr>
                <w:jc w:val="center"/>
              </w:trPr>
              <w:tc>
                <w:tcPr>
                  <w:tcW w:w="1276" w:type="dxa"/>
                </w:tcPr>
                <w:p w:rsidR="007E5C33" w:rsidRPr="00BD7686" w:rsidRDefault="007E5C33" w:rsidP="00DE41F4">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7E5C33" w:rsidRPr="00BD7686" w:rsidRDefault="007E5C33" w:rsidP="00DE41F4">
                  <w:pPr>
                    <w:jc w:val="left"/>
                    <w:rPr>
                      <w:rFonts w:ascii="Calibri" w:hAnsi="Calibri"/>
                      <w:sz w:val="28"/>
                      <w:szCs w:val="28"/>
                      <w:lang w:eastAsia="en-US"/>
                    </w:rPr>
                  </w:pPr>
                </w:p>
              </w:tc>
              <w:tc>
                <w:tcPr>
                  <w:tcW w:w="284"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7E5C33" w:rsidRPr="00BD7686" w:rsidRDefault="007E5C33" w:rsidP="00DE41F4">
                  <w:pPr>
                    <w:jc w:val="left"/>
                    <w:rPr>
                      <w:rFonts w:ascii="Calibri" w:hAnsi="Calibri"/>
                      <w:sz w:val="28"/>
                      <w:szCs w:val="28"/>
                      <w:lang w:eastAsia="en-US"/>
                    </w:rPr>
                  </w:pPr>
                </w:p>
              </w:tc>
              <w:tc>
                <w:tcPr>
                  <w:tcW w:w="425" w:type="dxa"/>
                  <w:shd w:val="clear" w:color="auto" w:fill="FFFF00"/>
                </w:tcPr>
                <w:p w:rsidR="007E5C33" w:rsidRPr="00BD7686" w:rsidRDefault="007E5C33" w:rsidP="00DE41F4">
                  <w:pPr>
                    <w:jc w:val="left"/>
                    <w:rPr>
                      <w:rFonts w:ascii="Calibri" w:hAnsi="Calibri"/>
                      <w:sz w:val="28"/>
                      <w:szCs w:val="28"/>
                      <w:lang w:eastAsia="en-US"/>
                    </w:rPr>
                  </w:pPr>
                </w:p>
              </w:tc>
              <w:tc>
                <w:tcPr>
                  <w:tcW w:w="426" w:type="dxa"/>
                  <w:shd w:val="clear" w:color="auto" w:fill="FFFF00"/>
                </w:tcPr>
                <w:p w:rsidR="007E5C33" w:rsidRPr="00BD7686" w:rsidRDefault="007E5C33" w:rsidP="00DE41F4">
                  <w:pPr>
                    <w:jc w:val="left"/>
                    <w:rPr>
                      <w:rFonts w:ascii="Calibri" w:hAnsi="Calibri"/>
                      <w:sz w:val="28"/>
                      <w:szCs w:val="28"/>
                      <w:lang w:eastAsia="en-US"/>
                    </w:rPr>
                  </w:pPr>
                </w:p>
              </w:tc>
              <w:tc>
                <w:tcPr>
                  <w:tcW w:w="425" w:type="dxa"/>
                  <w:shd w:val="clear" w:color="auto" w:fill="FFFF00"/>
                </w:tcPr>
                <w:p w:rsidR="007E5C33" w:rsidRPr="00BD7686" w:rsidRDefault="007E5C33" w:rsidP="00DE41F4">
                  <w:pPr>
                    <w:jc w:val="left"/>
                    <w:rPr>
                      <w:rFonts w:ascii="Calibri" w:hAnsi="Calibri"/>
                      <w:sz w:val="28"/>
                      <w:szCs w:val="28"/>
                      <w:lang w:eastAsia="en-US"/>
                    </w:rPr>
                  </w:pPr>
                </w:p>
              </w:tc>
              <w:tc>
                <w:tcPr>
                  <w:tcW w:w="425" w:type="dxa"/>
                  <w:shd w:val="clear" w:color="auto" w:fill="FFFF00"/>
                </w:tcPr>
                <w:p w:rsidR="007E5C33" w:rsidRPr="00BD7686" w:rsidRDefault="007E5C33" w:rsidP="00DE41F4">
                  <w:pPr>
                    <w:jc w:val="left"/>
                    <w:rPr>
                      <w:rFonts w:ascii="Calibri" w:hAnsi="Calibri"/>
                      <w:sz w:val="28"/>
                      <w:szCs w:val="28"/>
                      <w:lang w:eastAsia="en-US"/>
                    </w:rPr>
                  </w:pPr>
                </w:p>
              </w:tc>
            </w:tr>
            <w:tr w:rsidR="007E5C33" w:rsidRPr="00BD7686" w:rsidTr="00DE41F4">
              <w:trPr>
                <w:jc w:val="center"/>
              </w:trPr>
              <w:tc>
                <w:tcPr>
                  <w:tcW w:w="1276" w:type="dxa"/>
                </w:tcPr>
                <w:p w:rsidR="007E5C33" w:rsidRPr="00BD7686" w:rsidRDefault="007E5C33" w:rsidP="00DE41F4">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7E5C33" w:rsidRPr="00BD7686" w:rsidRDefault="007E5C33" w:rsidP="00DE41F4">
                  <w:pPr>
                    <w:jc w:val="left"/>
                    <w:rPr>
                      <w:rFonts w:ascii="Calibri" w:hAnsi="Calibri"/>
                      <w:sz w:val="28"/>
                      <w:szCs w:val="28"/>
                      <w:lang w:eastAsia="en-US"/>
                    </w:rPr>
                  </w:pPr>
                </w:p>
              </w:tc>
              <w:tc>
                <w:tcPr>
                  <w:tcW w:w="284"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7E5C33" w:rsidRPr="00BD7686" w:rsidRDefault="00DE41F4" w:rsidP="00DE41F4">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00B050"/>
                </w:tcPr>
                <w:p w:rsidR="007E5C33" w:rsidRPr="00BD7686" w:rsidRDefault="007E5C33" w:rsidP="00DE41F4">
                  <w:pPr>
                    <w:jc w:val="left"/>
                    <w:rPr>
                      <w:rFonts w:ascii="Calibri" w:hAnsi="Calibri"/>
                      <w:sz w:val="28"/>
                      <w:szCs w:val="28"/>
                      <w:lang w:eastAsia="en-US"/>
                    </w:rPr>
                  </w:pPr>
                </w:p>
              </w:tc>
              <w:tc>
                <w:tcPr>
                  <w:tcW w:w="426" w:type="dxa"/>
                  <w:shd w:val="clear" w:color="auto" w:fill="00B050"/>
                </w:tcPr>
                <w:p w:rsidR="007E5C33" w:rsidRPr="00BD7686" w:rsidRDefault="007E5C33" w:rsidP="00DE41F4">
                  <w:pPr>
                    <w:jc w:val="left"/>
                    <w:rPr>
                      <w:rFonts w:ascii="Calibri" w:hAnsi="Calibri"/>
                      <w:sz w:val="28"/>
                      <w:szCs w:val="28"/>
                      <w:lang w:eastAsia="en-US"/>
                    </w:rPr>
                  </w:pPr>
                </w:p>
              </w:tc>
              <w:tc>
                <w:tcPr>
                  <w:tcW w:w="425" w:type="dxa"/>
                  <w:shd w:val="clear" w:color="auto" w:fill="00B050"/>
                </w:tcPr>
                <w:p w:rsidR="007E5C33" w:rsidRPr="00BD7686" w:rsidRDefault="007E5C33" w:rsidP="00DE41F4">
                  <w:pPr>
                    <w:jc w:val="left"/>
                    <w:rPr>
                      <w:rFonts w:ascii="Calibri" w:hAnsi="Calibri"/>
                      <w:sz w:val="28"/>
                      <w:szCs w:val="28"/>
                      <w:lang w:eastAsia="en-US"/>
                    </w:rPr>
                  </w:pPr>
                </w:p>
              </w:tc>
              <w:tc>
                <w:tcPr>
                  <w:tcW w:w="425" w:type="dxa"/>
                  <w:shd w:val="clear" w:color="auto" w:fill="00B050"/>
                </w:tcPr>
                <w:p w:rsidR="007E5C33" w:rsidRPr="00BD7686" w:rsidRDefault="007E5C33" w:rsidP="00DE41F4">
                  <w:pPr>
                    <w:jc w:val="left"/>
                    <w:rPr>
                      <w:rFonts w:ascii="Calibri" w:hAnsi="Calibri"/>
                      <w:sz w:val="28"/>
                      <w:szCs w:val="28"/>
                      <w:lang w:eastAsia="en-US"/>
                    </w:rPr>
                  </w:pPr>
                </w:p>
              </w:tc>
            </w:tr>
            <w:tr w:rsidR="007E5C33" w:rsidRPr="00BD7686" w:rsidTr="00DE41F4">
              <w:trPr>
                <w:jc w:val="center"/>
              </w:trPr>
              <w:tc>
                <w:tcPr>
                  <w:tcW w:w="1276" w:type="dxa"/>
                  <w:vMerge w:val="restart"/>
                  <w:shd w:val="clear" w:color="auto" w:fill="F2F2F2" w:themeFill="background1" w:themeFillShade="F2"/>
                </w:tcPr>
                <w:p w:rsidR="007E5C33" w:rsidRPr="00BD7686" w:rsidRDefault="007E5C33" w:rsidP="00DE41F4">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7E5C33" w:rsidRPr="00BD7686" w:rsidRDefault="007E5C33" w:rsidP="00DE41F4">
                  <w:pPr>
                    <w:jc w:val="left"/>
                    <w:rPr>
                      <w:rFonts w:ascii="Calibri" w:hAnsi="Calibri"/>
                      <w:sz w:val="28"/>
                      <w:szCs w:val="28"/>
                      <w:lang w:eastAsia="en-US"/>
                    </w:rPr>
                  </w:pPr>
                </w:p>
              </w:tc>
              <w:tc>
                <w:tcPr>
                  <w:tcW w:w="284" w:type="dxa"/>
                </w:tcPr>
                <w:p w:rsidR="007E5C33" w:rsidRPr="00BD7686" w:rsidRDefault="007E5C33" w:rsidP="00DE41F4">
                  <w:pPr>
                    <w:jc w:val="left"/>
                    <w:rPr>
                      <w:rFonts w:ascii="Calibri" w:hAnsi="Calibri"/>
                      <w:sz w:val="28"/>
                      <w:szCs w:val="28"/>
                      <w:lang w:eastAsia="en-US"/>
                    </w:rPr>
                  </w:pPr>
                </w:p>
              </w:tc>
              <w:tc>
                <w:tcPr>
                  <w:tcW w:w="425"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5</w:t>
                  </w:r>
                </w:p>
              </w:tc>
            </w:tr>
            <w:tr w:rsidR="007E5C33" w:rsidRPr="00BD7686" w:rsidTr="00DE41F4">
              <w:trPr>
                <w:jc w:val="center"/>
              </w:trPr>
              <w:tc>
                <w:tcPr>
                  <w:tcW w:w="1276" w:type="dxa"/>
                  <w:vMerge/>
                  <w:shd w:val="clear" w:color="auto" w:fill="F2F2F2"/>
                </w:tcPr>
                <w:p w:rsidR="007E5C33" w:rsidRPr="00BD7686" w:rsidRDefault="007E5C33" w:rsidP="00DE41F4">
                  <w:pPr>
                    <w:jc w:val="left"/>
                    <w:rPr>
                      <w:rFonts w:ascii="Calibri" w:hAnsi="Calibri"/>
                      <w:sz w:val="20"/>
                      <w:lang w:eastAsia="en-US"/>
                    </w:rPr>
                  </w:pPr>
                </w:p>
              </w:tc>
              <w:tc>
                <w:tcPr>
                  <w:tcW w:w="2835" w:type="dxa"/>
                  <w:gridSpan w:val="7"/>
                  <w:tcBorders>
                    <w:top w:val="nil"/>
                  </w:tcBorders>
                </w:tcPr>
                <w:p w:rsidR="007E5C33" w:rsidRPr="00BD7686" w:rsidRDefault="007E5C33" w:rsidP="00DE41F4">
                  <w:pPr>
                    <w:jc w:val="center"/>
                    <w:rPr>
                      <w:rFonts w:ascii="Calibri" w:hAnsi="Calibri"/>
                      <w:i/>
                      <w:iCs/>
                      <w:lang w:eastAsia="en-US"/>
                    </w:rPr>
                  </w:pPr>
                  <w:r w:rsidRPr="00BD7686">
                    <w:rPr>
                      <w:rFonts w:ascii="Calibri" w:hAnsi="Calibri"/>
                      <w:i/>
                      <w:iCs/>
                      <w:lang w:eastAsia="en-US"/>
                    </w:rPr>
                    <w:t>Vjerojatnost</w:t>
                  </w:r>
                </w:p>
              </w:tc>
            </w:tr>
            <w:tr w:rsidR="007E5C33" w:rsidRPr="00BD7686" w:rsidTr="00DE41F4">
              <w:trPr>
                <w:cantSplit/>
                <w:trHeight w:val="326"/>
                <w:jc w:val="center"/>
              </w:trPr>
              <w:tc>
                <w:tcPr>
                  <w:tcW w:w="1276" w:type="dxa"/>
                  <w:shd w:val="clear" w:color="auto" w:fill="FF0000"/>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7E5C33" w:rsidRPr="00BD7686" w:rsidRDefault="007E5C33" w:rsidP="00DE41F4">
                  <w:pPr>
                    <w:jc w:val="left"/>
                    <w:rPr>
                      <w:rFonts w:ascii="Calibri" w:hAnsi="Calibri"/>
                      <w:sz w:val="28"/>
                      <w:szCs w:val="28"/>
                      <w:lang w:eastAsia="en-US"/>
                    </w:rPr>
                  </w:pPr>
                </w:p>
              </w:tc>
              <w:tc>
                <w:tcPr>
                  <w:tcW w:w="425" w:type="dxa"/>
                  <w:vMerge w:val="restart"/>
                  <w:textDirection w:val="btLr"/>
                </w:tcPr>
                <w:p w:rsidR="007E5C33" w:rsidRPr="00BD7686" w:rsidRDefault="007E5C33" w:rsidP="00DE41F4">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7E5C33" w:rsidRPr="00BD7686" w:rsidRDefault="007E5C33" w:rsidP="00DE41F4">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7E5C33" w:rsidRPr="00BD7686" w:rsidRDefault="007E5C33" w:rsidP="00DE41F4">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7E5C33" w:rsidRPr="00BD7686" w:rsidRDefault="007E5C33" w:rsidP="00DE41F4">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7E5C33" w:rsidRPr="00BD7686" w:rsidRDefault="007E5C33" w:rsidP="00DE41F4">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7E5C33" w:rsidRPr="00BD7686" w:rsidTr="00DE41F4">
              <w:trPr>
                <w:cantSplit/>
                <w:trHeight w:val="315"/>
                <w:jc w:val="center"/>
              </w:trPr>
              <w:tc>
                <w:tcPr>
                  <w:tcW w:w="1276" w:type="dxa"/>
                  <w:shd w:val="clear" w:color="auto" w:fill="FFC000"/>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7E5C33" w:rsidRPr="00BD7686" w:rsidRDefault="007E5C33" w:rsidP="00DE41F4">
                  <w:pPr>
                    <w:jc w:val="left"/>
                    <w:rPr>
                      <w:rFonts w:ascii="Calibri" w:hAnsi="Calibri"/>
                      <w:sz w:val="28"/>
                      <w:szCs w:val="2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6"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r>
            <w:tr w:rsidR="007E5C33" w:rsidRPr="00BD7686" w:rsidTr="00DE41F4">
              <w:trPr>
                <w:cantSplit/>
                <w:trHeight w:val="323"/>
                <w:jc w:val="center"/>
              </w:trPr>
              <w:tc>
                <w:tcPr>
                  <w:tcW w:w="1276" w:type="dxa"/>
                  <w:shd w:val="clear" w:color="auto" w:fill="FFFF00"/>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7E5C33" w:rsidRPr="00BD7686" w:rsidRDefault="007E5C33" w:rsidP="00DE41F4">
                  <w:pPr>
                    <w:jc w:val="left"/>
                    <w:rPr>
                      <w:rFonts w:ascii="Calibri" w:hAnsi="Calibri"/>
                      <w:sz w:val="28"/>
                      <w:szCs w:val="2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6"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r>
            <w:tr w:rsidR="007E5C33" w:rsidRPr="00BD7686" w:rsidTr="00DE41F4">
              <w:trPr>
                <w:cantSplit/>
                <w:trHeight w:val="303"/>
                <w:jc w:val="center"/>
              </w:trPr>
              <w:tc>
                <w:tcPr>
                  <w:tcW w:w="1276" w:type="dxa"/>
                  <w:shd w:val="clear" w:color="auto" w:fill="00B050"/>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7E5C33" w:rsidRPr="00BD7686" w:rsidRDefault="007E5C33" w:rsidP="00DE41F4">
                  <w:pPr>
                    <w:jc w:val="left"/>
                    <w:rPr>
                      <w:rFonts w:ascii="Calibri" w:hAnsi="Calibri"/>
                      <w:sz w:val="28"/>
                      <w:szCs w:val="2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6"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r>
          </w:tbl>
          <w:p w:rsidR="007E5C33" w:rsidRPr="00BD7686" w:rsidRDefault="007E5C33" w:rsidP="00DE41F4">
            <w:pPr>
              <w:jc w:val="left"/>
              <w:rPr>
                <w:rFonts w:ascii="Calibri" w:hAnsi="Calibri"/>
                <w:sz w:val="18"/>
                <w:szCs w:val="18"/>
                <w:lang w:eastAsia="en-US"/>
              </w:rPr>
            </w:pPr>
          </w:p>
          <w:p w:rsidR="007E5C33" w:rsidRPr="00BD7686" w:rsidRDefault="007E5C33" w:rsidP="00DE41F4">
            <w:pPr>
              <w:jc w:val="left"/>
              <w:rPr>
                <w:rFonts w:ascii="Calibri" w:hAnsi="Calibri"/>
                <w:sz w:val="18"/>
                <w:szCs w:val="18"/>
                <w:lang w:eastAsia="en-US"/>
              </w:rPr>
            </w:pPr>
            <w:r w:rsidRPr="00BD7686">
              <w:rPr>
                <w:rFonts w:ascii="Calibri" w:hAnsi="Calibri"/>
                <w:sz w:val="18"/>
                <w:szCs w:val="18"/>
                <w:lang w:eastAsia="en-US"/>
              </w:rPr>
              <w:t xml:space="preserve">Matrica rizika utjecaja na štete/gubitke na građevinama od javnog društvenog značaja </w:t>
            </w:r>
          </w:p>
        </w:tc>
      </w:tr>
    </w:tbl>
    <w:p w:rsidR="007E5C33" w:rsidRPr="00BD7686" w:rsidRDefault="007E5C33" w:rsidP="007E5C33">
      <w:pPr>
        <w:spacing w:line="276" w:lineRule="auto"/>
        <w:rPr>
          <w:sz w:val="22"/>
          <w:szCs w:val="22"/>
        </w:rPr>
      </w:pPr>
    </w:p>
    <w:p w:rsidR="007E5C33" w:rsidRPr="00BD7686" w:rsidRDefault="007E5C33" w:rsidP="007E5C33">
      <w:pPr>
        <w:spacing w:line="276" w:lineRule="auto"/>
        <w:rPr>
          <w:sz w:val="22"/>
          <w:szCs w:val="22"/>
        </w:rPr>
      </w:pPr>
    </w:p>
    <w:p w:rsidR="004165E6" w:rsidRPr="00BD7686" w:rsidRDefault="004165E6" w:rsidP="007E5C33">
      <w:pPr>
        <w:spacing w:line="276" w:lineRule="auto"/>
        <w:rPr>
          <w:sz w:val="22"/>
          <w:szCs w:val="22"/>
        </w:rPr>
      </w:pPr>
    </w:p>
    <w:p w:rsidR="004165E6" w:rsidRPr="00BD7686" w:rsidRDefault="004165E6" w:rsidP="007E5C33">
      <w:pPr>
        <w:spacing w:line="276" w:lineRule="auto"/>
        <w:rPr>
          <w:sz w:val="22"/>
          <w:szCs w:val="22"/>
        </w:rPr>
      </w:pPr>
    </w:p>
    <w:p w:rsidR="00231F2C" w:rsidRPr="00BD7686" w:rsidRDefault="00231F2C" w:rsidP="007E5C33">
      <w:pPr>
        <w:spacing w:line="276" w:lineRule="auto"/>
        <w:rPr>
          <w:sz w:val="22"/>
          <w:szCs w:val="22"/>
        </w:rPr>
      </w:pPr>
    </w:p>
    <w:p w:rsidR="00231F2C" w:rsidRPr="00BD7686" w:rsidRDefault="00231F2C" w:rsidP="007E5C33">
      <w:pPr>
        <w:spacing w:line="276" w:lineRule="auto"/>
        <w:rPr>
          <w:sz w:val="22"/>
          <w:szCs w:val="22"/>
        </w:rPr>
      </w:pPr>
    </w:p>
    <w:tbl>
      <w:tblPr>
        <w:tblStyle w:val="Reetkatablice20"/>
        <w:tblW w:w="0" w:type="auto"/>
        <w:jc w:val="center"/>
        <w:tblLook w:val="04A0"/>
      </w:tblPr>
      <w:tblGrid>
        <w:gridCol w:w="4678"/>
        <w:gridCol w:w="4529"/>
      </w:tblGrid>
      <w:tr w:rsidR="007E5C33" w:rsidRPr="00BD7686" w:rsidTr="00DE41F4">
        <w:trPr>
          <w:trHeight w:val="4409"/>
          <w:jc w:val="center"/>
        </w:trPr>
        <w:tc>
          <w:tcPr>
            <w:tcW w:w="4678" w:type="dxa"/>
          </w:tcPr>
          <w:p w:rsidR="007E5C33" w:rsidRPr="00BD7686" w:rsidRDefault="007E5C33" w:rsidP="00DE41F4">
            <w:pPr>
              <w:jc w:val="left"/>
              <w:rPr>
                <w:rFonts w:ascii="Calibri" w:hAnsi="Calibri"/>
                <w:sz w:val="28"/>
                <w:szCs w:val="28"/>
                <w:lang w:eastAsia="en-US"/>
              </w:rPr>
            </w:pPr>
          </w:p>
          <w:tbl>
            <w:tblPr>
              <w:tblStyle w:val="Reetkatablice20"/>
              <w:tblW w:w="0" w:type="auto"/>
              <w:jc w:val="center"/>
              <w:tblLook w:val="04A0"/>
            </w:tblPr>
            <w:tblGrid>
              <w:gridCol w:w="1276"/>
              <w:gridCol w:w="498"/>
              <w:gridCol w:w="318"/>
              <w:gridCol w:w="448"/>
              <w:gridCol w:w="448"/>
              <w:gridCol w:w="448"/>
              <w:gridCol w:w="448"/>
              <w:gridCol w:w="448"/>
            </w:tblGrid>
            <w:tr w:rsidR="007E5C33" w:rsidRPr="00BD7686" w:rsidTr="00DE41F4">
              <w:trPr>
                <w:jc w:val="center"/>
              </w:trPr>
              <w:tc>
                <w:tcPr>
                  <w:tcW w:w="1276" w:type="dxa"/>
                </w:tcPr>
                <w:p w:rsidR="007E5C33" w:rsidRPr="00BD7686" w:rsidRDefault="007E5C33" w:rsidP="00DE41F4">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7E5C33" w:rsidRPr="00BD7686" w:rsidRDefault="007E5C33" w:rsidP="00DE41F4">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7E5C33" w:rsidRPr="00BD7686" w:rsidRDefault="007E5C33" w:rsidP="00DE41F4">
                  <w:pPr>
                    <w:jc w:val="left"/>
                    <w:rPr>
                      <w:rFonts w:ascii="Calibri" w:hAnsi="Calibri"/>
                      <w:sz w:val="28"/>
                      <w:szCs w:val="28"/>
                      <w:lang w:eastAsia="en-US"/>
                    </w:rPr>
                  </w:pPr>
                </w:p>
              </w:tc>
              <w:tc>
                <w:tcPr>
                  <w:tcW w:w="425" w:type="dxa"/>
                  <w:shd w:val="clear" w:color="auto" w:fill="FFC000"/>
                </w:tcPr>
                <w:p w:rsidR="007E5C33" w:rsidRPr="00BD7686" w:rsidRDefault="007E5C33" w:rsidP="00DE41F4">
                  <w:pPr>
                    <w:jc w:val="left"/>
                    <w:rPr>
                      <w:rFonts w:ascii="Calibri" w:hAnsi="Calibri"/>
                      <w:sz w:val="28"/>
                      <w:szCs w:val="28"/>
                      <w:lang w:eastAsia="en-US"/>
                    </w:rPr>
                  </w:pPr>
                </w:p>
              </w:tc>
              <w:tc>
                <w:tcPr>
                  <w:tcW w:w="426" w:type="dxa"/>
                  <w:shd w:val="clear" w:color="auto" w:fill="FF0000"/>
                </w:tcPr>
                <w:p w:rsidR="007E5C33" w:rsidRPr="00BD7686" w:rsidRDefault="007E5C33" w:rsidP="00DE41F4">
                  <w:pPr>
                    <w:jc w:val="left"/>
                    <w:rPr>
                      <w:rFonts w:ascii="Calibri" w:hAnsi="Calibri"/>
                      <w:sz w:val="28"/>
                      <w:szCs w:val="28"/>
                      <w:lang w:eastAsia="en-US"/>
                    </w:rPr>
                  </w:pPr>
                </w:p>
              </w:tc>
              <w:tc>
                <w:tcPr>
                  <w:tcW w:w="425" w:type="dxa"/>
                  <w:shd w:val="clear" w:color="auto" w:fill="FF0000"/>
                </w:tcPr>
                <w:p w:rsidR="007E5C33" w:rsidRPr="00BD7686" w:rsidRDefault="007E5C33" w:rsidP="00DE41F4">
                  <w:pPr>
                    <w:jc w:val="left"/>
                    <w:rPr>
                      <w:rFonts w:ascii="Calibri" w:hAnsi="Calibri"/>
                      <w:sz w:val="28"/>
                      <w:szCs w:val="28"/>
                      <w:lang w:eastAsia="en-US"/>
                    </w:rPr>
                  </w:pPr>
                </w:p>
              </w:tc>
              <w:tc>
                <w:tcPr>
                  <w:tcW w:w="425" w:type="dxa"/>
                  <w:shd w:val="clear" w:color="auto" w:fill="FF0000"/>
                </w:tcPr>
                <w:p w:rsidR="007E5C33" w:rsidRPr="00BD7686" w:rsidRDefault="007E5C33" w:rsidP="00DE41F4">
                  <w:pPr>
                    <w:jc w:val="left"/>
                    <w:rPr>
                      <w:rFonts w:ascii="Calibri" w:hAnsi="Calibri"/>
                      <w:sz w:val="28"/>
                      <w:szCs w:val="28"/>
                      <w:lang w:eastAsia="en-US"/>
                    </w:rPr>
                  </w:pPr>
                </w:p>
              </w:tc>
            </w:tr>
            <w:tr w:rsidR="007E5C33" w:rsidRPr="00BD7686" w:rsidTr="00DE41F4">
              <w:trPr>
                <w:jc w:val="center"/>
              </w:trPr>
              <w:tc>
                <w:tcPr>
                  <w:tcW w:w="1276" w:type="dxa"/>
                </w:tcPr>
                <w:p w:rsidR="007E5C33" w:rsidRPr="00BD7686" w:rsidRDefault="007E5C33" w:rsidP="00DE41F4">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7E5C33" w:rsidRPr="00BD7686" w:rsidRDefault="007E5C33" w:rsidP="00DE41F4">
                  <w:pPr>
                    <w:jc w:val="left"/>
                    <w:rPr>
                      <w:rFonts w:ascii="Calibri" w:hAnsi="Calibri"/>
                      <w:sz w:val="28"/>
                      <w:szCs w:val="28"/>
                      <w:lang w:eastAsia="en-US"/>
                    </w:rPr>
                  </w:pPr>
                </w:p>
              </w:tc>
              <w:tc>
                <w:tcPr>
                  <w:tcW w:w="284"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7E5C33" w:rsidRPr="00BD7686" w:rsidRDefault="007E5C33" w:rsidP="00DE41F4">
                  <w:pPr>
                    <w:jc w:val="left"/>
                    <w:rPr>
                      <w:rFonts w:ascii="Calibri" w:hAnsi="Calibri"/>
                      <w:sz w:val="28"/>
                      <w:szCs w:val="28"/>
                      <w:lang w:eastAsia="en-US"/>
                    </w:rPr>
                  </w:pPr>
                </w:p>
              </w:tc>
              <w:tc>
                <w:tcPr>
                  <w:tcW w:w="425" w:type="dxa"/>
                  <w:shd w:val="clear" w:color="auto" w:fill="FFC000"/>
                </w:tcPr>
                <w:p w:rsidR="007E5C33" w:rsidRPr="00BD7686" w:rsidRDefault="007E5C33" w:rsidP="00DE41F4">
                  <w:pPr>
                    <w:jc w:val="left"/>
                    <w:rPr>
                      <w:rFonts w:ascii="Calibri" w:hAnsi="Calibri"/>
                      <w:sz w:val="28"/>
                      <w:szCs w:val="28"/>
                      <w:lang w:eastAsia="en-US"/>
                    </w:rPr>
                  </w:pPr>
                </w:p>
              </w:tc>
              <w:tc>
                <w:tcPr>
                  <w:tcW w:w="426" w:type="dxa"/>
                  <w:shd w:val="clear" w:color="auto" w:fill="FF0000"/>
                </w:tcPr>
                <w:p w:rsidR="007E5C33" w:rsidRPr="00BD7686" w:rsidRDefault="007E5C33" w:rsidP="00DE41F4">
                  <w:pPr>
                    <w:jc w:val="left"/>
                    <w:rPr>
                      <w:rFonts w:ascii="Calibri" w:hAnsi="Calibri"/>
                      <w:sz w:val="28"/>
                      <w:szCs w:val="28"/>
                      <w:lang w:eastAsia="en-US"/>
                    </w:rPr>
                  </w:pPr>
                </w:p>
              </w:tc>
              <w:tc>
                <w:tcPr>
                  <w:tcW w:w="425" w:type="dxa"/>
                  <w:shd w:val="clear" w:color="auto" w:fill="FF0000"/>
                </w:tcPr>
                <w:p w:rsidR="007E5C33" w:rsidRPr="00BD7686" w:rsidRDefault="007E5C33" w:rsidP="00DE41F4">
                  <w:pPr>
                    <w:jc w:val="left"/>
                    <w:rPr>
                      <w:rFonts w:ascii="Calibri" w:hAnsi="Calibri"/>
                      <w:sz w:val="28"/>
                      <w:szCs w:val="28"/>
                      <w:lang w:eastAsia="en-US"/>
                    </w:rPr>
                  </w:pPr>
                </w:p>
              </w:tc>
              <w:tc>
                <w:tcPr>
                  <w:tcW w:w="425" w:type="dxa"/>
                  <w:shd w:val="clear" w:color="auto" w:fill="FF0000"/>
                </w:tcPr>
                <w:p w:rsidR="007E5C33" w:rsidRPr="00BD7686" w:rsidRDefault="007E5C33" w:rsidP="00DE41F4">
                  <w:pPr>
                    <w:jc w:val="left"/>
                    <w:rPr>
                      <w:rFonts w:ascii="Calibri" w:hAnsi="Calibri"/>
                      <w:sz w:val="28"/>
                      <w:szCs w:val="28"/>
                      <w:lang w:eastAsia="en-US"/>
                    </w:rPr>
                  </w:pPr>
                </w:p>
              </w:tc>
            </w:tr>
            <w:tr w:rsidR="007E5C33" w:rsidRPr="00BD7686" w:rsidTr="00DE41F4">
              <w:trPr>
                <w:jc w:val="center"/>
              </w:trPr>
              <w:tc>
                <w:tcPr>
                  <w:tcW w:w="1276" w:type="dxa"/>
                </w:tcPr>
                <w:p w:rsidR="007E5C33" w:rsidRPr="00BD7686" w:rsidRDefault="007E5C33" w:rsidP="00DE41F4">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7E5C33" w:rsidRPr="00BD7686" w:rsidRDefault="007E5C33" w:rsidP="00DE41F4">
                  <w:pPr>
                    <w:jc w:val="left"/>
                    <w:rPr>
                      <w:rFonts w:ascii="Calibri" w:hAnsi="Calibri"/>
                      <w:sz w:val="28"/>
                      <w:szCs w:val="28"/>
                      <w:lang w:eastAsia="en-US"/>
                    </w:rPr>
                  </w:pPr>
                </w:p>
              </w:tc>
              <w:tc>
                <w:tcPr>
                  <w:tcW w:w="284"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7E5C33" w:rsidRPr="00BD7686" w:rsidRDefault="007E5C33" w:rsidP="00DE41F4">
                  <w:pPr>
                    <w:jc w:val="left"/>
                    <w:rPr>
                      <w:rFonts w:ascii="Calibri" w:hAnsi="Calibri"/>
                      <w:sz w:val="28"/>
                      <w:szCs w:val="28"/>
                      <w:lang w:eastAsia="en-US"/>
                    </w:rPr>
                  </w:pPr>
                </w:p>
              </w:tc>
              <w:tc>
                <w:tcPr>
                  <w:tcW w:w="425" w:type="dxa"/>
                  <w:shd w:val="clear" w:color="auto" w:fill="FFC000"/>
                </w:tcPr>
                <w:p w:rsidR="007E5C33" w:rsidRPr="00BD7686" w:rsidRDefault="007E5C33" w:rsidP="00DE41F4">
                  <w:pPr>
                    <w:jc w:val="left"/>
                    <w:rPr>
                      <w:rFonts w:ascii="Calibri" w:hAnsi="Calibri"/>
                      <w:sz w:val="28"/>
                      <w:szCs w:val="28"/>
                      <w:lang w:eastAsia="en-US"/>
                    </w:rPr>
                  </w:pPr>
                </w:p>
              </w:tc>
              <w:tc>
                <w:tcPr>
                  <w:tcW w:w="426" w:type="dxa"/>
                  <w:shd w:val="clear" w:color="auto" w:fill="FFC000"/>
                </w:tcPr>
                <w:p w:rsidR="007E5C33" w:rsidRPr="00BD7686" w:rsidRDefault="007E5C33" w:rsidP="00DE41F4">
                  <w:pPr>
                    <w:jc w:val="left"/>
                    <w:rPr>
                      <w:rFonts w:ascii="Calibri" w:hAnsi="Calibri"/>
                      <w:sz w:val="28"/>
                      <w:szCs w:val="28"/>
                      <w:lang w:eastAsia="en-US"/>
                    </w:rPr>
                  </w:pPr>
                </w:p>
              </w:tc>
              <w:tc>
                <w:tcPr>
                  <w:tcW w:w="425" w:type="dxa"/>
                  <w:shd w:val="clear" w:color="auto" w:fill="FFC000"/>
                </w:tcPr>
                <w:p w:rsidR="007E5C33" w:rsidRPr="00BD7686" w:rsidRDefault="007E5C33" w:rsidP="00DE41F4">
                  <w:pPr>
                    <w:jc w:val="left"/>
                    <w:rPr>
                      <w:rFonts w:ascii="Calibri" w:hAnsi="Calibri"/>
                      <w:sz w:val="28"/>
                      <w:szCs w:val="28"/>
                      <w:lang w:eastAsia="en-US"/>
                    </w:rPr>
                  </w:pPr>
                </w:p>
              </w:tc>
              <w:tc>
                <w:tcPr>
                  <w:tcW w:w="425" w:type="dxa"/>
                  <w:shd w:val="clear" w:color="auto" w:fill="FFC000"/>
                </w:tcPr>
                <w:p w:rsidR="007E5C33" w:rsidRPr="00BD7686" w:rsidRDefault="007E5C33" w:rsidP="00DE41F4">
                  <w:pPr>
                    <w:jc w:val="left"/>
                    <w:rPr>
                      <w:rFonts w:ascii="Calibri" w:hAnsi="Calibri"/>
                      <w:sz w:val="28"/>
                      <w:szCs w:val="28"/>
                      <w:lang w:eastAsia="en-US"/>
                    </w:rPr>
                  </w:pPr>
                </w:p>
              </w:tc>
            </w:tr>
            <w:tr w:rsidR="007E5C33" w:rsidRPr="00BD7686" w:rsidTr="00DE41F4">
              <w:trPr>
                <w:jc w:val="center"/>
              </w:trPr>
              <w:tc>
                <w:tcPr>
                  <w:tcW w:w="1276" w:type="dxa"/>
                </w:tcPr>
                <w:p w:rsidR="007E5C33" w:rsidRPr="00BD7686" w:rsidRDefault="007E5C33" w:rsidP="00DE41F4">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7E5C33" w:rsidRPr="00BD7686" w:rsidRDefault="007E5C33" w:rsidP="00DE41F4">
                  <w:pPr>
                    <w:jc w:val="left"/>
                    <w:rPr>
                      <w:rFonts w:ascii="Calibri" w:hAnsi="Calibri"/>
                      <w:sz w:val="28"/>
                      <w:szCs w:val="28"/>
                      <w:lang w:eastAsia="en-US"/>
                    </w:rPr>
                  </w:pPr>
                </w:p>
              </w:tc>
              <w:tc>
                <w:tcPr>
                  <w:tcW w:w="284"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7E5C33" w:rsidRPr="00BD7686" w:rsidRDefault="007E5C33" w:rsidP="00DE41F4">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FFFF00"/>
                </w:tcPr>
                <w:p w:rsidR="007E5C33" w:rsidRPr="00BD7686" w:rsidRDefault="007E5C33" w:rsidP="00DE41F4">
                  <w:pPr>
                    <w:jc w:val="left"/>
                    <w:rPr>
                      <w:rFonts w:ascii="Calibri" w:hAnsi="Calibri"/>
                      <w:sz w:val="28"/>
                      <w:szCs w:val="28"/>
                      <w:lang w:eastAsia="en-US"/>
                    </w:rPr>
                  </w:pPr>
                </w:p>
              </w:tc>
              <w:tc>
                <w:tcPr>
                  <w:tcW w:w="426" w:type="dxa"/>
                  <w:shd w:val="clear" w:color="auto" w:fill="FFFF00"/>
                </w:tcPr>
                <w:p w:rsidR="007E5C33" w:rsidRPr="00BD7686" w:rsidRDefault="007E5C33" w:rsidP="00DE41F4">
                  <w:pPr>
                    <w:jc w:val="left"/>
                    <w:rPr>
                      <w:rFonts w:ascii="Calibri" w:hAnsi="Calibri"/>
                      <w:sz w:val="28"/>
                      <w:szCs w:val="28"/>
                      <w:lang w:eastAsia="en-US"/>
                    </w:rPr>
                  </w:pPr>
                </w:p>
              </w:tc>
              <w:tc>
                <w:tcPr>
                  <w:tcW w:w="425" w:type="dxa"/>
                  <w:shd w:val="clear" w:color="auto" w:fill="FFFF00"/>
                </w:tcPr>
                <w:p w:rsidR="007E5C33" w:rsidRPr="00BD7686" w:rsidRDefault="007E5C33" w:rsidP="00DE41F4">
                  <w:pPr>
                    <w:jc w:val="left"/>
                    <w:rPr>
                      <w:rFonts w:ascii="Calibri" w:hAnsi="Calibri"/>
                      <w:sz w:val="28"/>
                      <w:szCs w:val="28"/>
                      <w:lang w:eastAsia="en-US"/>
                    </w:rPr>
                  </w:pPr>
                </w:p>
              </w:tc>
              <w:tc>
                <w:tcPr>
                  <w:tcW w:w="425" w:type="dxa"/>
                  <w:shd w:val="clear" w:color="auto" w:fill="FFFF00"/>
                </w:tcPr>
                <w:p w:rsidR="007E5C33" w:rsidRPr="00BD7686" w:rsidRDefault="007E5C33" w:rsidP="00DE41F4">
                  <w:pPr>
                    <w:jc w:val="left"/>
                    <w:rPr>
                      <w:rFonts w:ascii="Calibri" w:hAnsi="Calibri"/>
                      <w:sz w:val="28"/>
                      <w:szCs w:val="28"/>
                      <w:lang w:eastAsia="en-US"/>
                    </w:rPr>
                  </w:pPr>
                </w:p>
              </w:tc>
            </w:tr>
            <w:tr w:rsidR="007E5C33" w:rsidRPr="00BD7686" w:rsidTr="00DE41F4">
              <w:trPr>
                <w:jc w:val="center"/>
              </w:trPr>
              <w:tc>
                <w:tcPr>
                  <w:tcW w:w="1276" w:type="dxa"/>
                </w:tcPr>
                <w:p w:rsidR="007E5C33" w:rsidRPr="00BD7686" w:rsidRDefault="007E5C33" w:rsidP="00DE41F4">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7E5C33" w:rsidRPr="00BD7686" w:rsidRDefault="007E5C33" w:rsidP="00DE41F4">
                  <w:pPr>
                    <w:jc w:val="left"/>
                    <w:rPr>
                      <w:rFonts w:ascii="Calibri" w:hAnsi="Calibri"/>
                      <w:sz w:val="28"/>
                      <w:szCs w:val="28"/>
                      <w:lang w:eastAsia="en-US"/>
                    </w:rPr>
                  </w:pPr>
                </w:p>
              </w:tc>
              <w:tc>
                <w:tcPr>
                  <w:tcW w:w="284"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7E5C33" w:rsidRPr="00BD7686" w:rsidRDefault="007E5C33" w:rsidP="00DE41F4">
                  <w:pPr>
                    <w:jc w:val="left"/>
                    <w:rPr>
                      <w:rFonts w:ascii="Calibri" w:hAnsi="Calibri"/>
                      <w:sz w:val="28"/>
                      <w:szCs w:val="28"/>
                      <w:lang w:eastAsia="en-US"/>
                    </w:rPr>
                  </w:pPr>
                </w:p>
              </w:tc>
              <w:tc>
                <w:tcPr>
                  <w:tcW w:w="425" w:type="dxa"/>
                  <w:shd w:val="clear" w:color="auto" w:fill="00B050"/>
                </w:tcPr>
                <w:p w:rsidR="007E5C33" w:rsidRPr="00BD7686" w:rsidRDefault="007E5C33" w:rsidP="00DE41F4">
                  <w:pPr>
                    <w:jc w:val="left"/>
                    <w:rPr>
                      <w:rFonts w:ascii="Calibri" w:hAnsi="Calibri"/>
                      <w:sz w:val="28"/>
                      <w:szCs w:val="28"/>
                      <w:lang w:eastAsia="en-US"/>
                    </w:rPr>
                  </w:pPr>
                </w:p>
              </w:tc>
              <w:tc>
                <w:tcPr>
                  <w:tcW w:w="426" w:type="dxa"/>
                  <w:shd w:val="clear" w:color="auto" w:fill="00B050"/>
                </w:tcPr>
                <w:p w:rsidR="007E5C33" w:rsidRPr="00BD7686" w:rsidRDefault="007E5C33" w:rsidP="00DE41F4">
                  <w:pPr>
                    <w:jc w:val="left"/>
                    <w:rPr>
                      <w:rFonts w:ascii="Calibri" w:hAnsi="Calibri"/>
                      <w:sz w:val="28"/>
                      <w:szCs w:val="28"/>
                      <w:lang w:eastAsia="en-US"/>
                    </w:rPr>
                  </w:pPr>
                </w:p>
              </w:tc>
              <w:tc>
                <w:tcPr>
                  <w:tcW w:w="425" w:type="dxa"/>
                  <w:shd w:val="clear" w:color="auto" w:fill="00B050"/>
                </w:tcPr>
                <w:p w:rsidR="007E5C33" w:rsidRPr="00BD7686" w:rsidRDefault="007E5C33" w:rsidP="00DE41F4">
                  <w:pPr>
                    <w:jc w:val="left"/>
                    <w:rPr>
                      <w:rFonts w:ascii="Calibri" w:hAnsi="Calibri"/>
                      <w:sz w:val="28"/>
                      <w:szCs w:val="28"/>
                      <w:lang w:eastAsia="en-US"/>
                    </w:rPr>
                  </w:pPr>
                </w:p>
              </w:tc>
              <w:tc>
                <w:tcPr>
                  <w:tcW w:w="425" w:type="dxa"/>
                  <w:shd w:val="clear" w:color="auto" w:fill="00B050"/>
                </w:tcPr>
                <w:p w:rsidR="007E5C33" w:rsidRPr="00BD7686" w:rsidRDefault="007E5C33" w:rsidP="00DE41F4">
                  <w:pPr>
                    <w:jc w:val="left"/>
                    <w:rPr>
                      <w:rFonts w:ascii="Calibri" w:hAnsi="Calibri"/>
                      <w:sz w:val="28"/>
                      <w:szCs w:val="28"/>
                      <w:lang w:eastAsia="en-US"/>
                    </w:rPr>
                  </w:pPr>
                </w:p>
              </w:tc>
            </w:tr>
            <w:tr w:rsidR="007E5C33" w:rsidRPr="00BD7686" w:rsidTr="00DE41F4">
              <w:trPr>
                <w:jc w:val="center"/>
              </w:trPr>
              <w:tc>
                <w:tcPr>
                  <w:tcW w:w="1276" w:type="dxa"/>
                  <w:vMerge w:val="restart"/>
                  <w:shd w:val="clear" w:color="auto" w:fill="F2F2F2" w:themeFill="background1" w:themeFillShade="F2"/>
                </w:tcPr>
                <w:p w:rsidR="007E5C33" w:rsidRPr="00BD7686" w:rsidRDefault="007E5C33" w:rsidP="00DE41F4">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7E5C33" w:rsidRPr="00BD7686" w:rsidRDefault="007E5C33" w:rsidP="00DE41F4">
                  <w:pPr>
                    <w:jc w:val="left"/>
                    <w:rPr>
                      <w:rFonts w:ascii="Calibri" w:hAnsi="Calibri"/>
                      <w:sz w:val="28"/>
                      <w:szCs w:val="28"/>
                      <w:lang w:eastAsia="en-US"/>
                    </w:rPr>
                  </w:pPr>
                </w:p>
              </w:tc>
              <w:tc>
                <w:tcPr>
                  <w:tcW w:w="284" w:type="dxa"/>
                </w:tcPr>
                <w:p w:rsidR="007E5C33" w:rsidRPr="00BD7686" w:rsidRDefault="007E5C33" w:rsidP="00DE41F4">
                  <w:pPr>
                    <w:jc w:val="left"/>
                    <w:rPr>
                      <w:rFonts w:ascii="Calibri" w:hAnsi="Calibri"/>
                      <w:sz w:val="28"/>
                      <w:szCs w:val="28"/>
                      <w:lang w:eastAsia="en-US"/>
                    </w:rPr>
                  </w:pPr>
                </w:p>
              </w:tc>
              <w:tc>
                <w:tcPr>
                  <w:tcW w:w="425"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5</w:t>
                  </w:r>
                </w:p>
              </w:tc>
            </w:tr>
            <w:tr w:rsidR="007E5C33" w:rsidRPr="00BD7686" w:rsidTr="00DE41F4">
              <w:trPr>
                <w:jc w:val="center"/>
              </w:trPr>
              <w:tc>
                <w:tcPr>
                  <w:tcW w:w="1276" w:type="dxa"/>
                  <w:vMerge/>
                  <w:shd w:val="clear" w:color="auto" w:fill="F2F2F2"/>
                </w:tcPr>
                <w:p w:rsidR="007E5C33" w:rsidRPr="00BD7686" w:rsidRDefault="007E5C33" w:rsidP="00DE41F4">
                  <w:pPr>
                    <w:jc w:val="left"/>
                    <w:rPr>
                      <w:rFonts w:ascii="Calibri" w:hAnsi="Calibri"/>
                      <w:sz w:val="20"/>
                      <w:lang w:eastAsia="en-US"/>
                    </w:rPr>
                  </w:pPr>
                </w:p>
              </w:tc>
              <w:tc>
                <w:tcPr>
                  <w:tcW w:w="2835" w:type="dxa"/>
                  <w:gridSpan w:val="7"/>
                  <w:tcBorders>
                    <w:top w:val="nil"/>
                  </w:tcBorders>
                </w:tcPr>
                <w:p w:rsidR="007E5C33" w:rsidRPr="00BD7686" w:rsidRDefault="007E5C33" w:rsidP="00DE41F4">
                  <w:pPr>
                    <w:jc w:val="center"/>
                    <w:rPr>
                      <w:rFonts w:ascii="Calibri" w:hAnsi="Calibri"/>
                      <w:i/>
                      <w:iCs/>
                      <w:lang w:eastAsia="en-US"/>
                    </w:rPr>
                  </w:pPr>
                  <w:r w:rsidRPr="00BD7686">
                    <w:rPr>
                      <w:rFonts w:ascii="Calibri" w:hAnsi="Calibri"/>
                      <w:i/>
                      <w:iCs/>
                      <w:lang w:eastAsia="en-US"/>
                    </w:rPr>
                    <w:t>Vjerojatnost</w:t>
                  </w:r>
                </w:p>
              </w:tc>
            </w:tr>
            <w:tr w:rsidR="007E5C33" w:rsidRPr="00BD7686" w:rsidTr="00DE41F4">
              <w:trPr>
                <w:cantSplit/>
                <w:trHeight w:val="326"/>
                <w:jc w:val="center"/>
              </w:trPr>
              <w:tc>
                <w:tcPr>
                  <w:tcW w:w="1276" w:type="dxa"/>
                  <w:shd w:val="clear" w:color="auto" w:fill="FF0000"/>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7E5C33" w:rsidRPr="00BD7686" w:rsidRDefault="007E5C33" w:rsidP="00DE41F4">
                  <w:pPr>
                    <w:jc w:val="left"/>
                    <w:rPr>
                      <w:rFonts w:ascii="Calibri" w:hAnsi="Calibri"/>
                      <w:sz w:val="28"/>
                      <w:szCs w:val="28"/>
                      <w:lang w:eastAsia="en-US"/>
                    </w:rPr>
                  </w:pPr>
                </w:p>
              </w:tc>
              <w:tc>
                <w:tcPr>
                  <w:tcW w:w="425" w:type="dxa"/>
                  <w:vMerge w:val="restart"/>
                  <w:textDirection w:val="btLr"/>
                </w:tcPr>
                <w:p w:rsidR="007E5C33" w:rsidRPr="00BD7686" w:rsidRDefault="007E5C33" w:rsidP="00DE41F4">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7E5C33" w:rsidRPr="00BD7686" w:rsidRDefault="007E5C33" w:rsidP="00DE41F4">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7E5C33" w:rsidRPr="00BD7686" w:rsidRDefault="007E5C33" w:rsidP="00DE41F4">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7E5C33" w:rsidRPr="00BD7686" w:rsidRDefault="007E5C33" w:rsidP="00DE41F4">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7E5C33" w:rsidRPr="00BD7686" w:rsidRDefault="007E5C33" w:rsidP="00DE41F4">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7E5C33" w:rsidRPr="00BD7686" w:rsidTr="00DE41F4">
              <w:trPr>
                <w:cantSplit/>
                <w:trHeight w:val="315"/>
                <w:jc w:val="center"/>
              </w:trPr>
              <w:tc>
                <w:tcPr>
                  <w:tcW w:w="1276" w:type="dxa"/>
                  <w:shd w:val="clear" w:color="auto" w:fill="FFC000"/>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7E5C33" w:rsidRPr="00BD7686" w:rsidRDefault="007E5C33" w:rsidP="00DE41F4">
                  <w:pPr>
                    <w:jc w:val="left"/>
                    <w:rPr>
                      <w:rFonts w:ascii="Calibri" w:hAnsi="Calibri"/>
                      <w:sz w:val="28"/>
                      <w:szCs w:val="2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6"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r>
            <w:tr w:rsidR="007E5C33" w:rsidRPr="00BD7686" w:rsidTr="00DE41F4">
              <w:trPr>
                <w:cantSplit/>
                <w:trHeight w:val="323"/>
                <w:jc w:val="center"/>
              </w:trPr>
              <w:tc>
                <w:tcPr>
                  <w:tcW w:w="1276" w:type="dxa"/>
                  <w:shd w:val="clear" w:color="auto" w:fill="FFFF00"/>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7E5C33" w:rsidRPr="00BD7686" w:rsidRDefault="007E5C33" w:rsidP="00DE41F4">
                  <w:pPr>
                    <w:jc w:val="left"/>
                    <w:rPr>
                      <w:rFonts w:ascii="Calibri" w:hAnsi="Calibri"/>
                      <w:sz w:val="28"/>
                      <w:szCs w:val="2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6"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r>
            <w:tr w:rsidR="007E5C33" w:rsidRPr="00BD7686" w:rsidTr="00DE41F4">
              <w:trPr>
                <w:cantSplit/>
                <w:trHeight w:val="303"/>
                <w:jc w:val="center"/>
              </w:trPr>
              <w:tc>
                <w:tcPr>
                  <w:tcW w:w="1276" w:type="dxa"/>
                  <w:shd w:val="clear" w:color="auto" w:fill="00B050"/>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7E5C33" w:rsidRPr="00BD7686" w:rsidRDefault="007E5C33" w:rsidP="00DE41F4">
                  <w:pPr>
                    <w:jc w:val="left"/>
                    <w:rPr>
                      <w:rFonts w:ascii="Calibri" w:hAnsi="Calibri"/>
                      <w:sz w:val="28"/>
                      <w:szCs w:val="2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6"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r>
          </w:tbl>
          <w:p w:rsidR="007E5C33" w:rsidRPr="00BD7686" w:rsidRDefault="007E5C33" w:rsidP="00DE41F4">
            <w:pPr>
              <w:jc w:val="left"/>
              <w:rPr>
                <w:rFonts w:ascii="Calibri" w:hAnsi="Calibri"/>
                <w:sz w:val="18"/>
                <w:szCs w:val="18"/>
                <w:lang w:eastAsia="en-US"/>
              </w:rPr>
            </w:pPr>
          </w:p>
          <w:p w:rsidR="007E5C33" w:rsidRPr="00BD7686" w:rsidRDefault="007E5C33" w:rsidP="00DE41F4">
            <w:pPr>
              <w:jc w:val="left"/>
              <w:rPr>
                <w:rFonts w:ascii="Calibri" w:hAnsi="Calibri"/>
                <w:sz w:val="18"/>
                <w:szCs w:val="18"/>
                <w:lang w:eastAsia="en-US"/>
              </w:rPr>
            </w:pPr>
            <w:r w:rsidRPr="00BD7686">
              <w:rPr>
                <w:rFonts w:ascii="Calibri" w:hAnsi="Calibri"/>
                <w:sz w:val="18"/>
                <w:szCs w:val="18"/>
                <w:lang w:eastAsia="en-US"/>
              </w:rPr>
              <w:t xml:space="preserve">Matrica rizika utjecaja na prestanak funkcije kritične infrastrukture/objekata od javnog interesa za razdoblje duže od 10 dana  </w:t>
            </w:r>
          </w:p>
          <w:p w:rsidR="007E5C33" w:rsidRPr="00BD7686" w:rsidRDefault="007E5C33" w:rsidP="00DE41F4">
            <w:pPr>
              <w:jc w:val="left"/>
              <w:rPr>
                <w:rFonts w:ascii="Calibri" w:hAnsi="Calibri"/>
                <w:sz w:val="28"/>
                <w:szCs w:val="28"/>
                <w:lang w:eastAsia="en-US"/>
              </w:rPr>
            </w:pPr>
          </w:p>
        </w:tc>
        <w:tc>
          <w:tcPr>
            <w:tcW w:w="4529" w:type="dxa"/>
          </w:tcPr>
          <w:p w:rsidR="007E5C33" w:rsidRPr="00BD7686" w:rsidRDefault="007E5C33" w:rsidP="00DE41F4">
            <w:pPr>
              <w:jc w:val="left"/>
              <w:rPr>
                <w:rFonts w:ascii="Calibri" w:hAnsi="Calibri"/>
                <w:sz w:val="28"/>
                <w:szCs w:val="28"/>
                <w:lang w:eastAsia="en-US"/>
              </w:rPr>
            </w:pPr>
          </w:p>
          <w:tbl>
            <w:tblPr>
              <w:tblStyle w:val="Reetkatablice20"/>
              <w:tblW w:w="0" w:type="auto"/>
              <w:jc w:val="center"/>
              <w:tblLook w:val="04A0"/>
            </w:tblPr>
            <w:tblGrid>
              <w:gridCol w:w="1247"/>
              <w:gridCol w:w="498"/>
              <w:gridCol w:w="318"/>
              <w:gridCol w:w="448"/>
              <w:gridCol w:w="448"/>
              <w:gridCol w:w="448"/>
              <w:gridCol w:w="448"/>
              <w:gridCol w:w="448"/>
            </w:tblGrid>
            <w:tr w:rsidR="007E5C33" w:rsidRPr="00BD7686" w:rsidTr="00DE41F4">
              <w:trPr>
                <w:jc w:val="center"/>
              </w:trPr>
              <w:tc>
                <w:tcPr>
                  <w:tcW w:w="1276" w:type="dxa"/>
                </w:tcPr>
                <w:p w:rsidR="007E5C33" w:rsidRPr="00BD7686" w:rsidRDefault="007E5C33" w:rsidP="00DE41F4">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7E5C33" w:rsidRPr="00BD7686" w:rsidRDefault="007E5C33" w:rsidP="00DE41F4">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7E5C33" w:rsidRPr="00BD7686" w:rsidRDefault="007E5C33" w:rsidP="00DE41F4">
                  <w:pPr>
                    <w:jc w:val="left"/>
                    <w:rPr>
                      <w:rFonts w:ascii="Calibri" w:hAnsi="Calibri"/>
                      <w:sz w:val="28"/>
                      <w:szCs w:val="28"/>
                      <w:lang w:eastAsia="en-US"/>
                    </w:rPr>
                  </w:pPr>
                </w:p>
              </w:tc>
              <w:tc>
                <w:tcPr>
                  <w:tcW w:w="425" w:type="dxa"/>
                  <w:shd w:val="clear" w:color="auto" w:fill="FFC000"/>
                </w:tcPr>
                <w:p w:rsidR="007E5C33" w:rsidRPr="00BD7686" w:rsidRDefault="007E5C33" w:rsidP="00DE41F4">
                  <w:pPr>
                    <w:jc w:val="left"/>
                    <w:rPr>
                      <w:rFonts w:ascii="Calibri" w:hAnsi="Calibri"/>
                      <w:sz w:val="28"/>
                      <w:szCs w:val="28"/>
                      <w:lang w:eastAsia="en-US"/>
                    </w:rPr>
                  </w:pPr>
                </w:p>
              </w:tc>
              <w:tc>
                <w:tcPr>
                  <w:tcW w:w="426" w:type="dxa"/>
                  <w:shd w:val="clear" w:color="auto" w:fill="FF0000"/>
                </w:tcPr>
                <w:p w:rsidR="007E5C33" w:rsidRPr="00BD7686" w:rsidRDefault="007E5C33" w:rsidP="00DE41F4">
                  <w:pPr>
                    <w:jc w:val="left"/>
                    <w:rPr>
                      <w:rFonts w:ascii="Calibri" w:hAnsi="Calibri"/>
                      <w:sz w:val="28"/>
                      <w:szCs w:val="28"/>
                      <w:lang w:eastAsia="en-US"/>
                    </w:rPr>
                  </w:pPr>
                </w:p>
              </w:tc>
              <w:tc>
                <w:tcPr>
                  <w:tcW w:w="425" w:type="dxa"/>
                  <w:shd w:val="clear" w:color="auto" w:fill="FF0000"/>
                </w:tcPr>
                <w:p w:rsidR="007E5C33" w:rsidRPr="00BD7686" w:rsidRDefault="007E5C33" w:rsidP="00DE41F4">
                  <w:pPr>
                    <w:jc w:val="left"/>
                    <w:rPr>
                      <w:rFonts w:ascii="Calibri" w:hAnsi="Calibri"/>
                      <w:sz w:val="28"/>
                      <w:szCs w:val="28"/>
                      <w:lang w:eastAsia="en-US"/>
                    </w:rPr>
                  </w:pPr>
                </w:p>
              </w:tc>
              <w:tc>
                <w:tcPr>
                  <w:tcW w:w="425" w:type="dxa"/>
                  <w:shd w:val="clear" w:color="auto" w:fill="FF0000"/>
                </w:tcPr>
                <w:p w:rsidR="007E5C33" w:rsidRPr="00BD7686" w:rsidRDefault="007E5C33" w:rsidP="00DE41F4">
                  <w:pPr>
                    <w:jc w:val="left"/>
                    <w:rPr>
                      <w:rFonts w:ascii="Calibri" w:hAnsi="Calibri"/>
                      <w:sz w:val="28"/>
                      <w:szCs w:val="28"/>
                      <w:lang w:eastAsia="en-US"/>
                    </w:rPr>
                  </w:pPr>
                </w:p>
              </w:tc>
            </w:tr>
            <w:tr w:rsidR="007E5C33" w:rsidRPr="00BD7686" w:rsidTr="00DE41F4">
              <w:trPr>
                <w:jc w:val="center"/>
              </w:trPr>
              <w:tc>
                <w:tcPr>
                  <w:tcW w:w="1276" w:type="dxa"/>
                </w:tcPr>
                <w:p w:rsidR="007E5C33" w:rsidRPr="00BD7686" w:rsidRDefault="007E5C33" w:rsidP="00DE41F4">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7E5C33" w:rsidRPr="00BD7686" w:rsidRDefault="007E5C33" w:rsidP="00DE41F4">
                  <w:pPr>
                    <w:jc w:val="left"/>
                    <w:rPr>
                      <w:rFonts w:ascii="Calibri" w:hAnsi="Calibri"/>
                      <w:sz w:val="28"/>
                      <w:szCs w:val="28"/>
                      <w:lang w:eastAsia="en-US"/>
                    </w:rPr>
                  </w:pPr>
                </w:p>
              </w:tc>
              <w:tc>
                <w:tcPr>
                  <w:tcW w:w="284"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7E5C33" w:rsidRPr="00BD7686" w:rsidRDefault="007E5C33" w:rsidP="00DE41F4">
                  <w:pPr>
                    <w:jc w:val="left"/>
                    <w:rPr>
                      <w:rFonts w:ascii="Calibri" w:hAnsi="Calibri"/>
                      <w:sz w:val="28"/>
                      <w:szCs w:val="28"/>
                      <w:lang w:eastAsia="en-US"/>
                    </w:rPr>
                  </w:pPr>
                </w:p>
              </w:tc>
              <w:tc>
                <w:tcPr>
                  <w:tcW w:w="425" w:type="dxa"/>
                  <w:shd w:val="clear" w:color="auto" w:fill="FFC000"/>
                </w:tcPr>
                <w:p w:rsidR="007E5C33" w:rsidRPr="00BD7686" w:rsidRDefault="007E5C33" w:rsidP="00DE41F4">
                  <w:pPr>
                    <w:jc w:val="left"/>
                    <w:rPr>
                      <w:rFonts w:ascii="Calibri" w:hAnsi="Calibri"/>
                      <w:sz w:val="28"/>
                      <w:szCs w:val="28"/>
                      <w:lang w:eastAsia="en-US"/>
                    </w:rPr>
                  </w:pPr>
                </w:p>
              </w:tc>
              <w:tc>
                <w:tcPr>
                  <w:tcW w:w="426" w:type="dxa"/>
                  <w:shd w:val="clear" w:color="auto" w:fill="FF0000"/>
                </w:tcPr>
                <w:p w:rsidR="007E5C33" w:rsidRPr="00BD7686" w:rsidRDefault="007E5C33" w:rsidP="00DE41F4">
                  <w:pPr>
                    <w:jc w:val="left"/>
                    <w:rPr>
                      <w:rFonts w:ascii="Calibri" w:hAnsi="Calibri"/>
                      <w:sz w:val="28"/>
                      <w:szCs w:val="28"/>
                      <w:lang w:eastAsia="en-US"/>
                    </w:rPr>
                  </w:pPr>
                </w:p>
              </w:tc>
              <w:tc>
                <w:tcPr>
                  <w:tcW w:w="425" w:type="dxa"/>
                  <w:shd w:val="clear" w:color="auto" w:fill="FF0000"/>
                </w:tcPr>
                <w:p w:rsidR="007E5C33" w:rsidRPr="00BD7686" w:rsidRDefault="007E5C33" w:rsidP="00DE41F4">
                  <w:pPr>
                    <w:jc w:val="left"/>
                    <w:rPr>
                      <w:rFonts w:ascii="Calibri" w:hAnsi="Calibri"/>
                      <w:sz w:val="28"/>
                      <w:szCs w:val="28"/>
                      <w:lang w:eastAsia="en-US"/>
                    </w:rPr>
                  </w:pPr>
                </w:p>
              </w:tc>
              <w:tc>
                <w:tcPr>
                  <w:tcW w:w="425" w:type="dxa"/>
                  <w:shd w:val="clear" w:color="auto" w:fill="FF0000"/>
                </w:tcPr>
                <w:p w:rsidR="007E5C33" w:rsidRPr="00BD7686" w:rsidRDefault="007E5C33" w:rsidP="00DE41F4">
                  <w:pPr>
                    <w:jc w:val="left"/>
                    <w:rPr>
                      <w:rFonts w:ascii="Calibri" w:hAnsi="Calibri"/>
                      <w:sz w:val="28"/>
                      <w:szCs w:val="28"/>
                      <w:lang w:eastAsia="en-US"/>
                    </w:rPr>
                  </w:pPr>
                </w:p>
              </w:tc>
            </w:tr>
            <w:tr w:rsidR="007E5C33" w:rsidRPr="00BD7686" w:rsidTr="00DE41F4">
              <w:trPr>
                <w:jc w:val="center"/>
              </w:trPr>
              <w:tc>
                <w:tcPr>
                  <w:tcW w:w="1276" w:type="dxa"/>
                </w:tcPr>
                <w:p w:rsidR="007E5C33" w:rsidRPr="00BD7686" w:rsidRDefault="007E5C33" w:rsidP="00DE41F4">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7E5C33" w:rsidRPr="00BD7686" w:rsidRDefault="007E5C33" w:rsidP="00DE41F4">
                  <w:pPr>
                    <w:jc w:val="left"/>
                    <w:rPr>
                      <w:rFonts w:ascii="Calibri" w:hAnsi="Calibri"/>
                      <w:sz w:val="28"/>
                      <w:szCs w:val="28"/>
                      <w:lang w:eastAsia="en-US"/>
                    </w:rPr>
                  </w:pPr>
                </w:p>
              </w:tc>
              <w:tc>
                <w:tcPr>
                  <w:tcW w:w="284"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7E5C33" w:rsidRPr="00BD7686" w:rsidRDefault="007E5C33" w:rsidP="00DE41F4">
                  <w:pPr>
                    <w:jc w:val="left"/>
                    <w:rPr>
                      <w:rFonts w:ascii="Calibri" w:hAnsi="Calibri"/>
                      <w:sz w:val="28"/>
                      <w:szCs w:val="28"/>
                      <w:lang w:eastAsia="en-US"/>
                    </w:rPr>
                  </w:pPr>
                </w:p>
              </w:tc>
              <w:tc>
                <w:tcPr>
                  <w:tcW w:w="425" w:type="dxa"/>
                  <w:shd w:val="clear" w:color="auto" w:fill="FFC000"/>
                </w:tcPr>
                <w:p w:rsidR="007E5C33" w:rsidRPr="00BD7686" w:rsidRDefault="007E5C33" w:rsidP="00DE41F4">
                  <w:pPr>
                    <w:jc w:val="left"/>
                    <w:rPr>
                      <w:rFonts w:ascii="Calibri" w:hAnsi="Calibri"/>
                      <w:sz w:val="28"/>
                      <w:szCs w:val="28"/>
                      <w:lang w:eastAsia="en-US"/>
                    </w:rPr>
                  </w:pPr>
                </w:p>
              </w:tc>
              <w:tc>
                <w:tcPr>
                  <w:tcW w:w="426" w:type="dxa"/>
                  <w:shd w:val="clear" w:color="auto" w:fill="FFC000"/>
                </w:tcPr>
                <w:p w:rsidR="007E5C33" w:rsidRPr="00BD7686" w:rsidRDefault="007E5C33" w:rsidP="00DE41F4">
                  <w:pPr>
                    <w:jc w:val="left"/>
                    <w:rPr>
                      <w:rFonts w:ascii="Calibri" w:hAnsi="Calibri"/>
                      <w:sz w:val="28"/>
                      <w:szCs w:val="28"/>
                      <w:lang w:eastAsia="en-US"/>
                    </w:rPr>
                  </w:pPr>
                </w:p>
              </w:tc>
              <w:tc>
                <w:tcPr>
                  <w:tcW w:w="425" w:type="dxa"/>
                  <w:shd w:val="clear" w:color="auto" w:fill="FFC000"/>
                </w:tcPr>
                <w:p w:rsidR="007E5C33" w:rsidRPr="00BD7686" w:rsidRDefault="007E5C33" w:rsidP="00DE41F4">
                  <w:pPr>
                    <w:jc w:val="left"/>
                    <w:rPr>
                      <w:rFonts w:ascii="Calibri" w:hAnsi="Calibri"/>
                      <w:sz w:val="28"/>
                      <w:szCs w:val="28"/>
                      <w:lang w:eastAsia="en-US"/>
                    </w:rPr>
                  </w:pPr>
                </w:p>
              </w:tc>
              <w:tc>
                <w:tcPr>
                  <w:tcW w:w="425" w:type="dxa"/>
                  <w:shd w:val="clear" w:color="auto" w:fill="FFC000"/>
                </w:tcPr>
                <w:p w:rsidR="007E5C33" w:rsidRPr="00BD7686" w:rsidRDefault="007E5C33" w:rsidP="00DE41F4">
                  <w:pPr>
                    <w:jc w:val="left"/>
                    <w:rPr>
                      <w:rFonts w:ascii="Calibri" w:hAnsi="Calibri"/>
                      <w:sz w:val="28"/>
                      <w:szCs w:val="28"/>
                      <w:lang w:eastAsia="en-US"/>
                    </w:rPr>
                  </w:pPr>
                </w:p>
              </w:tc>
            </w:tr>
            <w:tr w:rsidR="007E5C33" w:rsidRPr="00BD7686" w:rsidTr="00DE41F4">
              <w:trPr>
                <w:jc w:val="center"/>
              </w:trPr>
              <w:tc>
                <w:tcPr>
                  <w:tcW w:w="1276" w:type="dxa"/>
                </w:tcPr>
                <w:p w:rsidR="007E5C33" w:rsidRPr="00BD7686" w:rsidRDefault="007E5C33" w:rsidP="00DE41F4">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7E5C33" w:rsidRPr="00BD7686" w:rsidRDefault="007E5C33" w:rsidP="00DE41F4">
                  <w:pPr>
                    <w:jc w:val="left"/>
                    <w:rPr>
                      <w:rFonts w:ascii="Calibri" w:hAnsi="Calibri"/>
                      <w:sz w:val="28"/>
                      <w:szCs w:val="28"/>
                      <w:lang w:eastAsia="en-US"/>
                    </w:rPr>
                  </w:pPr>
                </w:p>
              </w:tc>
              <w:tc>
                <w:tcPr>
                  <w:tcW w:w="284"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7E5C33" w:rsidRPr="00BD7686" w:rsidRDefault="007E5C33" w:rsidP="00DE41F4">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FFFF00"/>
                </w:tcPr>
                <w:p w:rsidR="007E5C33" w:rsidRPr="00BD7686" w:rsidRDefault="007E5C33" w:rsidP="00DE41F4">
                  <w:pPr>
                    <w:jc w:val="left"/>
                    <w:rPr>
                      <w:rFonts w:ascii="Calibri" w:hAnsi="Calibri"/>
                      <w:sz w:val="28"/>
                      <w:szCs w:val="28"/>
                      <w:lang w:eastAsia="en-US"/>
                    </w:rPr>
                  </w:pPr>
                </w:p>
              </w:tc>
              <w:tc>
                <w:tcPr>
                  <w:tcW w:w="426" w:type="dxa"/>
                  <w:shd w:val="clear" w:color="auto" w:fill="FFFF00"/>
                </w:tcPr>
                <w:p w:rsidR="007E5C33" w:rsidRPr="00BD7686" w:rsidRDefault="007E5C33" w:rsidP="00DE41F4">
                  <w:pPr>
                    <w:jc w:val="left"/>
                    <w:rPr>
                      <w:rFonts w:ascii="Calibri" w:hAnsi="Calibri"/>
                      <w:sz w:val="28"/>
                      <w:szCs w:val="28"/>
                      <w:lang w:eastAsia="en-US"/>
                    </w:rPr>
                  </w:pPr>
                </w:p>
              </w:tc>
              <w:tc>
                <w:tcPr>
                  <w:tcW w:w="425" w:type="dxa"/>
                  <w:shd w:val="clear" w:color="auto" w:fill="FFFF00"/>
                </w:tcPr>
                <w:p w:rsidR="007E5C33" w:rsidRPr="00BD7686" w:rsidRDefault="007E5C33" w:rsidP="00DE41F4">
                  <w:pPr>
                    <w:jc w:val="left"/>
                    <w:rPr>
                      <w:rFonts w:ascii="Calibri" w:hAnsi="Calibri"/>
                      <w:sz w:val="28"/>
                      <w:szCs w:val="28"/>
                      <w:lang w:eastAsia="en-US"/>
                    </w:rPr>
                  </w:pPr>
                </w:p>
              </w:tc>
              <w:tc>
                <w:tcPr>
                  <w:tcW w:w="425" w:type="dxa"/>
                  <w:shd w:val="clear" w:color="auto" w:fill="FFFF00"/>
                </w:tcPr>
                <w:p w:rsidR="007E5C33" w:rsidRPr="00BD7686" w:rsidRDefault="007E5C33" w:rsidP="00DE41F4">
                  <w:pPr>
                    <w:jc w:val="left"/>
                    <w:rPr>
                      <w:rFonts w:ascii="Calibri" w:hAnsi="Calibri"/>
                      <w:sz w:val="28"/>
                      <w:szCs w:val="28"/>
                      <w:lang w:eastAsia="en-US"/>
                    </w:rPr>
                  </w:pPr>
                </w:p>
              </w:tc>
            </w:tr>
            <w:tr w:rsidR="007E5C33" w:rsidRPr="00BD7686" w:rsidTr="00DE41F4">
              <w:trPr>
                <w:jc w:val="center"/>
              </w:trPr>
              <w:tc>
                <w:tcPr>
                  <w:tcW w:w="1276" w:type="dxa"/>
                </w:tcPr>
                <w:p w:rsidR="007E5C33" w:rsidRPr="00BD7686" w:rsidRDefault="007E5C33" w:rsidP="00DE41F4">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7E5C33" w:rsidRPr="00BD7686" w:rsidRDefault="007E5C33" w:rsidP="00DE41F4">
                  <w:pPr>
                    <w:jc w:val="left"/>
                    <w:rPr>
                      <w:rFonts w:ascii="Calibri" w:hAnsi="Calibri"/>
                      <w:sz w:val="28"/>
                      <w:szCs w:val="28"/>
                      <w:lang w:eastAsia="en-US"/>
                    </w:rPr>
                  </w:pPr>
                </w:p>
              </w:tc>
              <w:tc>
                <w:tcPr>
                  <w:tcW w:w="284"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7E5C33" w:rsidRPr="00BD7686" w:rsidRDefault="007E5C33" w:rsidP="00DE41F4">
                  <w:pPr>
                    <w:jc w:val="left"/>
                    <w:rPr>
                      <w:rFonts w:ascii="Calibri" w:hAnsi="Calibri"/>
                      <w:sz w:val="28"/>
                      <w:szCs w:val="28"/>
                      <w:lang w:eastAsia="en-US"/>
                    </w:rPr>
                  </w:pPr>
                </w:p>
              </w:tc>
              <w:tc>
                <w:tcPr>
                  <w:tcW w:w="425" w:type="dxa"/>
                  <w:shd w:val="clear" w:color="auto" w:fill="00B050"/>
                </w:tcPr>
                <w:p w:rsidR="007E5C33" w:rsidRPr="00BD7686" w:rsidRDefault="007E5C33" w:rsidP="00DE41F4">
                  <w:pPr>
                    <w:jc w:val="left"/>
                    <w:rPr>
                      <w:rFonts w:ascii="Calibri" w:hAnsi="Calibri"/>
                      <w:sz w:val="28"/>
                      <w:szCs w:val="28"/>
                      <w:lang w:eastAsia="en-US"/>
                    </w:rPr>
                  </w:pPr>
                </w:p>
              </w:tc>
              <w:tc>
                <w:tcPr>
                  <w:tcW w:w="426" w:type="dxa"/>
                  <w:shd w:val="clear" w:color="auto" w:fill="00B050"/>
                </w:tcPr>
                <w:p w:rsidR="007E5C33" w:rsidRPr="00BD7686" w:rsidRDefault="007E5C33" w:rsidP="00DE41F4">
                  <w:pPr>
                    <w:jc w:val="left"/>
                    <w:rPr>
                      <w:rFonts w:ascii="Calibri" w:hAnsi="Calibri"/>
                      <w:sz w:val="28"/>
                      <w:szCs w:val="28"/>
                      <w:lang w:eastAsia="en-US"/>
                    </w:rPr>
                  </w:pPr>
                </w:p>
              </w:tc>
              <w:tc>
                <w:tcPr>
                  <w:tcW w:w="425" w:type="dxa"/>
                  <w:shd w:val="clear" w:color="auto" w:fill="00B050"/>
                </w:tcPr>
                <w:p w:rsidR="007E5C33" w:rsidRPr="00BD7686" w:rsidRDefault="007E5C33" w:rsidP="00DE41F4">
                  <w:pPr>
                    <w:jc w:val="left"/>
                    <w:rPr>
                      <w:rFonts w:ascii="Calibri" w:hAnsi="Calibri"/>
                      <w:sz w:val="28"/>
                      <w:szCs w:val="28"/>
                      <w:lang w:eastAsia="en-US"/>
                    </w:rPr>
                  </w:pPr>
                </w:p>
              </w:tc>
              <w:tc>
                <w:tcPr>
                  <w:tcW w:w="425" w:type="dxa"/>
                  <w:shd w:val="clear" w:color="auto" w:fill="00B050"/>
                </w:tcPr>
                <w:p w:rsidR="007E5C33" w:rsidRPr="00BD7686" w:rsidRDefault="007E5C33" w:rsidP="00DE41F4">
                  <w:pPr>
                    <w:jc w:val="left"/>
                    <w:rPr>
                      <w:rFonts w:ascii="Calibri" w:hAnsi="Calibri"/>
                      <w:sz w:val="28"/>
                      <w:szCs w:val="28"/>
                      <w:lang w:eastAsia="en-US"/>
                    </w:rPr>
                  </w:pPr>
                </w:p>
              </w:tc>
            </w:tr>
            <w:tr w:rsidR="007E5C33" w:rsidRPr="00BD7686" w:rsidTr="00DE41F4">
              <w:trPr>
                <w:jc w:val="center"/>
              </w:trPr>
              <w:tc>
                <w:tcPr>
                  <w:tcW w:w="1276" w:type="dxa"/>
                  <w:vMerge w:val="restart"/>
                  <w:shd w:val="clear" w:color="auto" w:fill="F2F2F2" w:themeFill="background1" w:themeFillShade="F2"/>
                </w:tcPr>
                <w:p w:rsidR="007E5C33" w:rsidRPr="00BD7686" w:rsidRDefault="007E5C33" w:rsidP="00DE41F4">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7E5C33" w:rsidRPr="00BD7686" w:rsidRDefault="007E5C33" w:rsidP="00DE41F4">
                  <w:pPr>
                    <w:jc w:val="left"/>
                    <w:rPr>
                      <w:rFonts w:ascii="Calibri" w:hAnsi="Calibri"/>
                      <w:sz w:val="28"/>
                      <w:szCs w:val="28"/>
                      <w:lang w:eastAsia="en-US"/>
                    </w:rPr>
                  </w:pPr>
                </w:p>
              </w:tc>
              <w:tc>
                <w:tcPr>
                  <w:tcW w:w="284" w:type="dxa"/>
                </w:tcPr>
                <w:p w:rsidR="007E5C33" w:rsidRPr="00BD7686" w:rsidRDefault="007E5C33" w:rsidP="00DE41F4">
                  <w:pPr>
                    <w:jc w:val="left"/>
                    <w:rPr>
                      <w:rFonts w:ascii="Calibri" w:hAnsi="Calibri"/>
                      <w:sz w:val="28"/>
                      <w:szCs w:val="28"/>
                      <w:lang w:eastAsia="en-US"/>
                    </w:rPr>
                  </w:pPr>
                </w:p>
              </w:tc>
              <w:tc>
                <w:tcPr>
                  <w:tcW w:w="425"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5</w:t>
                  </w:r>
                </w:p>
              </w:tc>
            </w:tr>
            <w:tr w:rsidR="007E5C33" w:rsidRPr="00BD7686" w:rsidTr="00DE41F4">
              <w:trPr>
                <w:jc w:val="center"/>
              </w:trPr>
              <w:tc>
                <w:tcPr>
                  <w:tcW w:w="1276" w:type="dxa"/>
                  <w:vMerge/>
                  <w:shd w:val="clear" w:color="auto" w:fill="F2F2F2"/>
                </w:tcPr>
                <w:p w:rsidR="007E5C33" w:rsidRPr="00BD7686" w:rsidRDefault="007E5C33" w:rsidP="00DE41F4">
                  <w:pPr>
                    <w:jc w:val="left"/>
                    <w:rPr>
                      <w:rFonts w:ascii="Calibri" w:hAnsi="Calibri"/>
                      <w:sz w:val="20"/>
                      <w:lang w:eastAsia="en-US"/>
                    </w:rPr>
                  </w:pPr>
                </w:p>
              </w:tc>
              <w:tc>
                <w:tcPr>
                  <w:tcW w:w="2835" w:type="dxa"/>
                  <w:gridSpan w:val="7"/>
                  <w:tcBorders>
                    <w:top w:val="nil"/>
                  </w:tcBorders>
                </w:tcPr>
                <w:p w:rsidR="007E5C33" w:rsidRPr="00BD7686" w:rsidRDefault="007E5C33" w:rsidP="00DE41F4">
                  <w:pPr>
                    <w:jc w:val="center"/>
                    <w:rPr>
                      <w:rFonts w:ascii="Calibri" w:hAnsi="Calibri"/>
                      <w:i/>
                      <w:iCs/>
                      <w:lang w:eastAsia="en-US"/>
                    </w:rPr>
                  </w:pPr>
                  <w:r w:rsidRPr="00BD7686">
                    <w:rPr>
                      <w:rFonts w:ascii="Calibri" w:hAnsi="Calibri"/>
                      <w:i/>
                      <w:iCs/>
                      <w:lang w:eastAsia="en-US"/>
                    </w:rPr>
                    <w:t>Vjerojatnost</w:t>
                  </w:r>
                </w:p>
              </w:tc>
            </w:tr>
            <w:tr w:rsidR="007E5C33" w:rsidRPr="00BD7686" w:rsidTr="00DE41F4">
              <w:trPr>
                <w:cantSplit/>
                <w:trHeight w:val="326"/>
                <w:jc w:val="center"/>
              </w:trPr>
              <w:tc>
                <w:tcPr>
                  <w:tcW w:w="1276" w:type="dxa"/>
                  <w:shd w:val="clear" w:color="auto" w:fill="FF0000"/>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7E5C33" w:rsidRPr="00BD7686" w:rsidRDefault="007E5C33" w:rsidP="00DE41F4">
                  <w:pPr>
                    <w:jc w:val="left"/>
                    <w:rPr>
                      <w:rFonts w:ascii="Calibri" w:hAnsi="Calibri"/>
                      <w:sz w:val="28"/>
                      <w:szCs w:val="28"/>
                      <w:lang w:eastAsia="en-US"/>
                    </w:rPr>
                  </w:pPr>
                </w:p>
              </w:tc>
              <w:tc>
                <w:tcPr>
                  <w:tcW w:w="425" w:type="dxa"/>
                  <w:vMerge w:val="restart"/>
                  <w:textDirection w:val="btLr"/>
                </w:tcPr>
                <w:p w:rsidR="007E5C33" w:rsidRPr="00BD7686" w:rsidRDefault="007E5C33" w:rsidP="00DE41F4">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7E5C33" w:rsidRPr="00BD7686" w:rsidRDefault="007E5C33" w:rsidP="00DE41F4">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7E5C33" w:rsidRPr="00BD7686" w:rsidRDefault="007E5C33" w:rsidP="00DE41F4">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7E5C33" w:rsidRPr="00BD7686" w:rsidRDefault="007E5C33" w:rsidP="00DE41F4">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7E5C33" w:rsidRPr="00BD7686" w:rsidRDefault="007E5C33" w:rsidP="00DE41F4">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7E5C33" w:rsidRPr="00BD7686" w:rsidTr="00DE41F4">
              <w:trPr>
                <w:cantSplit/>
                <w:trHeight w:val="315"/>
                <w:jc w:val="center"/>
              </w:trPr>
              <w:tc>
                <w:tcPr>
                  <w:tcW w:w="1276" w:type="dxa"/>
                  <w:shd w:val="clear" w:color="auto" w:fill="FFC000"/>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7E5C33" w:rsidRPr="00BD7686" w:rsidRDefault="007E5C33" w:rsidP="00DE41F4">
                  <w:pPr>
                    <w:jc w:val="left"/>
                    <w:rPr>
                      <w:rFonts w:ascii="Calibri" w:hAnsi="Calibri"/>
                      <w:sz w:val="28"/>
                      <w:szCs w:val="2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6"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r>
            <w:tr w:rsidR="007E5C33" w:rsidRPr="00BD7686" w:rsidTr="00DE41F4">
              <w:trPr>
                <w:cantSplit/>
                <w:trHeight w:val="323"/>
                <w:jc w:val="center"/>
              </w:trPr>
              <w:tc>
                <w:tcPr>
                  <w:tcW w:w="1276" w:type="dxa"/>
                  <w:shd w:val="clear" w:color="auto" w:fill="FFFF00"/>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7E5C33" w:rsidRPr="00BD7686" w:rsidRDefault="007E5C33" w:rsidP="00DE41F4">
                  <w:pPr>
                    <w:jc w:val="left"/>
                    <w:rPr>
                      <w:rFonts w:ascii="Calibri" w:hAnsi="Calibri"/>
                      <w:sz w:val="28"/>
                      <w:szCs w:val="2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6"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r>
            <w:tr w:rsidR="007E5C33" w:rsidRPr="00BD7686" w:rsidTr="00DE41F4">
              <w:trPr>
                <w:cantSplit/>
                <w:trHeight w:val="303"/>
                <w:jc w:val="center"/>
              </w:trPr>
              <w:tc>
                <w:tcPr>
                  <w:tcW w:w="1276" w:type="dxa"/>
                  <w:shd w:val="clear" w:color="auto" w:fill="00B050"/>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7E5C33" w:rsidRPr="00BD7686" w:rsidRDefault="007E5C33" w:rsidP="00DE41F4">
                  <w:pPr>
                    <w:jc w:val="left"/>
                    <w:rPr>
                      <w:rFonts w:ascii="Calibri" w:hAnsi="Calibri"/>
                      <w:sz w:val="28"/>
                      <w:szCs w:val="2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6"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r>
          </w:tbl>
          <w:p w:rsidR="007E5C33" w:rsidRPr="00BD7686" w:rsidRDefault="007E5C33" w:rsidP="00DE41F4">
            <w:pPr>
              <w:jc w:val="left"/>
              <w:rPr>
                <w:rFonts w:ascii="Calibri" w:hAnsi="Calibri"/>
                <w:sz w:val="18"/>
                <w:szCs w:val="18"/>
                <w:lang w:eastAsia="en-US"/>
              </w:rPr>
            </w:pPr>
          </w:p>
          <w:p w:rsidR="007E5C33" w:rsidRPr="00BD7686" w:rsidRDefault="007E5C33" w:rsidP="00DE41F4">
            <w:pPr>
              <w:jc w:val="left"/>
              <w:rPr>
                <w:rFonts w:ascii="Calibri" w:hAnsi="Calibri"/>
                <w:sz w:val="18"/>
                <w:szCs w:val="18"/>
                <w:lang w:eastAsia="en-US"/>
              </w:rPr>
            </w:pPr>
            <w:r w:rsidRPr="00BD7686">
              <w:rPr>
                <w:rFonts w:ascii="Calibri" w:hAnsi="Calibri"/>
                <w:sz w:val="18"/>
                <w:szCs w:val="18"/>
                <w:lang w:eastAsia="en-US"/>
              </w:rPr>
              <w:t xml:space="preserve">Zbirna matrica rizika društvena stabilnost i politika </w:t>
            </w:r>
          </w:p>
        </w:tc>
      </w:tr>
    </w:tbl>
    <w:p w:rsidR="007E5C33" w:rsidRPr="00BD7686" w:rsidRDefault="007E5C33" w:rsidP="007E5C33">
      <w:pPr>
        <w:spacing w:line="276" w:lineRule="auto"/>
        <w:rPr>
          <w:sz w:val="22"/>
          <w:szCs w:val="22"/>
        </w:rPr>
      </w:pPr>
    </w:p>
    <w:p w:rsidR="007E5C33" w:rsidRPr="00BD7686" w:rsidRDefault="007E5C33" w:rsidP="007E5C33">
      <w:pPr>
        <w:spacing w:line="276" w:lineRule="auto"/>
        <w:rPr>
          <w:sz w:val="22"/>
          <w:szCs w:val="22"/>
        </w:rPr>
      </w:pPr>
    </w:p>
    <w:p w:rsidR="007E5C33" w:rsidRPr="001D54A3" w:rsidRDefault="00B05C26" w:rsidP="00B05C26">
      <w:pPr>
        <w:pStyle w:val="Opisslike"/>
        <w:rPr>
          <w:b w:val="0"/>
          <w:sz w:val="20"/>
          <w:lang w:eastAsia="en-US"/>
        </w:rPr>
      </w:pPr>
      <w:r w:rsidRPr="001D54A3">
        <w:rPr>
          <w:b w:val="0"/>
        </w:rPr>
        <w:t>Grafički prikaz</w:t>
      </w:r>
      <w:r w:rsidR="007E5C33" w:rsidRPr="001D54A3">
        <w:rPr>
          <w:b w:val="0"/>
          <w:lang w:eastAsia="en-US"/>
        </w:rPr>
        <w:t>:</w:t>
      </w:r>
      <w:r w:rsidR="007E5C33" w:rsidRPr="001D54A3">
        <w:rPr>
          <w:b w:val="0"/>
        </w:rPr>
        <w:t xml:space="preserve"> Tehničk</w:t>
      </w:r>
      <w:r w:rsidR="00AA5218" w:rsidRPr="001D54A3">
        <w:rPr>
          <w:b w:val="0"/>
        </w:rPr>
        <w:t>o tehnološke nesreće u željezničkom</w:t>
      </w:r>
      <w:r w:rsidR="007E5C33" w:rsidRPr="001D54A3">
        <w:rPr>
          <w:b w:val="0"/>
        </w:rPr>
        <w:t xml:space="preserve"> prometu,</w:t>
      </w:r>
      <w:r w:rsidR="007E5C33" w:rsidRPr="001D54A3">
        <w:rPr>
          <w:b w:val="0"/>
          <w:sz w:val="20"/>
          <w:lang w:eastAsia="en-US"/>
        </w:rPr>
        <w:t xml:space="preserve"> zbirna matrica rizika</w:t>
      </w:r>
    </w:p>
    <w:p w:rsidR="007E5C33" w:rsidRPr="00BD7686" w:rsidRDefault="007E5C33" w:rsidP="007E5C33">
      <w:pPr>
        <w:rPr>
          <w:lang w:eastAsia="en-US"/>
        </w:rPr>
      </w:pPr>
    </w:p>
    <w:tbl>
      <w:tblPr>
        <w:tblStyle w:val="Reetkatablice20"/>
        <w:tblW w:w="0" w:type="auto"/>
        <w:jc w:val="center"/>
        <w:tblLook w:val="04A0"/>
      </w:tblPr>
      <w:tblGrid>
        <w:gridCol w:w="4678"/>
      </w:tblGrid>
      <w:tr w:rsidR="007E5C33" w:rsidRPr="00BD7686" w:rsidTr="00DE41F4">
        <w:trPr>
          <w:trHeight w:val="4409"/>
          <w:jc w:val="center"/>
        </w:trPr>
        <w:tc>
          <w:tcPr>
            <w:tcW w:w="4678" w:type="dxa"/>
          </w:tcPr>
          <w:p w:rsidR="007E5C33" w:rsidRPr="00BD7686" w:rsidRDefault="007E5C33" w:rsidP="00DE41F4">
            <w:pPr>
              <w:jc w:val="left"/>
              <w:rPr>
                <w:rFonts w:ascii="Calibri" w:hAnsi="Calibri"/>
                <w:sz w:val="28"/>
                <w:szCs w:val="28"/>
                <w:lang w:eastAsia="en-US"/>
              </w:rPr>
            </w:pPr>
          </w:p>
          <w:tbl>
            <w:tblPr>
              <w:tblStyle w:val="Reetkatablice20"/>
              <w:tblW w:w="0" w:type="auto"/>
              <w:jc w:val="center"/>
              <w:tblLook w:val="04A0"/>
            </w:tblPr>
            <w:tblGrid>
              <w:gridCol w:w="1276"/>
              <w:gridCol w:w="498"/>
              <w:gridCol w:w="318"/>
              <w:gridCol w:w="448"/>
              <w:gridCol w:w="448"/>
              <w:gridCol w:w="448"/>
              <w:gridCol w:w="448"/>
              <w:gridCol w:w="448"/>
            </w:tblGrid>
            <w:tr w:rsidR="007E5C33" w:rsidRPr="00BD7686" w:rsidTr="00DE41F4">
              <w:trPr>
                <w:jc w:val="center"/>
              </w:trPr>
              <w:tc>
                <w:tcPr>
                  <w:tcW w:w="1276" w:type="dxa"/>
                </w:tcPr>
                <w:p w:rsidR="007E5C33" w:rsidRPr="00BD7686" w:rsidRDefault="007E5C33" w:rsidP="00DE41F4">
                  <w:pPr>
                    <w:jc w:val="left"/>
                    <w:rPr>
                      <w:rFonts w:ascii="Calibri" w:hAnsi="Calibri"/>
                      <w:sz w:val="18"/>
                      <w:szCs w:val="18"/>
                      <w:lang w:eastAsia="en-US"/>
                    </w:rPr>
                  </w:pPr>
                  <w:r w:rsidRPr="00BD7686">
                    <w:rPr>
                      <w:rFonts w:ascii="Calibri" w:hAnsi="Calibri"/>
                      <w:sz w:val="18"/>
                      <w:szCs w:val="18"/>
                      <w:lang w:eastAsia="en-US"/>
                    </w:rPr>
                    <w:t>Katastrofalne</w:t>
                  </w:r>
                </w:p>
              </w:tc>
              <w:tc>
                <w:tcPr>
                  <w:tcW w:w="425" w:type="dxa"/>
                  <w:vMerge w:val="restart"/>
                  <w:textDirection w:val="btLr"/>
                  <w:vAlign w:val="center"/>
                </w:tcPr>
                <w:p w:rsidR="007E5C33" w:rsidRPr="00BD7686" w:rsidRDefault="007E5C33" w:rsidP="00DE41F4">
                  <w:pPr>
                    <w:ind w:left="113" w:right="113"/>
                    <w:jc w:val="left"/>
                    <w:rPr>
                      <w:rFonts w:ascii="Calibri" w:hAnsi="Calibri"/>
                      <w:i/>
                      <w:iCs/>
                      <w:lang w:eastAsia="en-US"/>
                    </w:rPr>
                  </w:pPr>
                  <w:r w:rsidRPr="00BD7686">
                    <w:rPr>
                      <w:rFonts w:ascii="Calibri" w:hAnsi="Calibri"/>
                      <w:i/>
                      <w:iCs/>
                      <w:lang w:eastAsia="en-US"/>
                    </w:rPr>
                    <w:t>Posljedice</w:t>
                  </w:r>
                </w:p>
              </w:tc>
              <w:tc>
                <w:tcPr>
                  <w:tcW w:w="284"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5</w:t>
                  </w:r>
                </w:p>
              </w:tc>
              <w:tc>
                <w:tcPr>
                  <w:tcW w:w="425" w:type="dxa"/>
                  <w:shd w:val="clear" w:color="auto" w:fill="FFFF00"/>
                </w:tcPr>
                <w:p w:rsidR="007E5C33" w:rsidRPr="00BD7686" w:rsidRDefault="007E5C33" w:rsidP="00DE41F4">
                  <w:pPr>
                    <w:jc w:val="left"/>
                    <w:rPr>
                      <w:rFonts w:ascii="Calibri" w:hAnsi="Calibri"/>
                      <w:sz w:val="28"/>
                      <w:szCs w:val="28"/>
                      <w:lang w:eastAsia="en-US"/>
                    </w:rPr>
                  </w:pPr>
                </w:p>
              </w:tc>
              <w:tc>
                <w:tcPr>
                  <w:tcW w:w="425" w:type="dxa"/>
                  <w:shd w:val="clear" w:color="auto" w:fill="FFC000"/>
                </w:tcPr>
                <w:p w:rsidR="007E5C33" w:rsidRPr="00BD7686" w:rsidRDefault="007E5C33" w:rsidP="00DE41F4">
                  <w:pPr>
                    <w:jc w:val="left"/>
                    <w:rPr>
                      <w:rFonts w:ascii="Calibri" w:hAnsi="Calibri"/>
                      <w:sz w:val="28"/>
                      <w:szCs w:val="28"/>
                      <w:lang w:eastAsia="en-US"/>
                    </w:rPr>
                  </w:pPr>
                </w:p>
              </w:tc>
              <w:tc>
                <w:tcPr>
                  <w:tcW w:w="426" w:type="dxa"/>
                  <w:shd w:val="clear" w:color="auto" w:fill="FF0000"/>
                </w:tcPr>
                <w:p w:rsidR="007E5C33" w:rsidRPr="00BD7686" w:rsidRDefault="007E5C33" w:rsidP="00DE41F4">
                  <w:pPr>
                    <w:jc w:val="left"/>
                    <w:rPr>
                      <w:rFonts w:ascii="Calibri" w:hAnsi="Calibri"/>
                      <w:sz w:val="28"/>
                      <w:szCs w:val="28"/>
                      <w:lang w:eastAsia="en-US"/>
                    </w:rPr>
                  </w:pPr>
                </w:p>
              </w:tc>
              <w:tc>
                <w:tcPr>
                  <w:tcW w:w="425" w:type="dxa"/>
                  <w:shd w:val="clear" w:color="auto" w:fill="FF0000"/>
                </w:tcPr>
                <w:p w:rsidR="007E5C33" w:rsidRPr="00BD7686" w:rsidRDefault="007E5C33" w:rsidP="00DE41F4">
                  <w:pPr>
                    <w:jc w:val="left"/>
                    <w:rPr>
                      <w:rFonts w:ascii="Calibri" w:hAnsi="Calibri"/>
                      <w:sz w:val="28"/>
                      <w:szCs w:val="28"/>
                      <w:lang w:eastAsia="en-US"/>
                    </w:rPr>
                  </w:pPr>
                </w:p>
              </w:tc>
              <w:tc>
                <w:tcPr>
                  <w:tcW w:w="425" w:type="dxa"/>
                  <w:shd w:val="clear" w:color="auto" w:fill="FF0000"/>
                </w:tcPr>
                <w:p w:rsidR="007E5C33" w:rsidRPr="00BD7686" w:rsidRDefault="007E5C33" w:rsidP="00DE41F4">
                  <w:pPr>
                    <w:jc w:val="left"/>
                    <w:rPr>
                      <w:rFonts w:ascii="Calibri" w:hAnsi="Calibri"/>
                      <w:sz w:val="28"/>
                      <w:szCs w:val="28"/>
                      <w:lang w:eastAsia="en-US"/>
                    </w:rPr>
                  </w:pPr>
                </w:p>
              </w:tc>
            </w:tr>
            <w:tr w:rsidR="007E5C33" w:rsidRPr="00BD7686" w:rsidTr="00DE41F4">
              <w:trPr>
                <w:jc w:val="center"/>
              </w:trPr>
              <w:tc>
                <w:tcPr>
                  <w:tcW w:w="1276" w:type="dxa"/>
                </w:tcPr>
                <w:p w:rsidR="007E5C33" w:rsidRPr="00BD7686" w:rsidRDefault="007E5C33" w:rsidP="00DE41F4">
                  <w:pPr>
                    <w:jc w:val="left"/>
                    <w:rPr>
                      <w:rFonts w:ascii="Calibri" w:hAnsi="Calibri"/>
                      <w:sz w:val="18"/>
                      <w:szCs w:val="18"/>
                      <w:lang w:eastAsia="en-US"/>
                    </w:rPr>
                  </w:pPr>
                  <w:r w:rsidRPr="00BD7686">
                    <w:rPr>
                      <w:rFonts w:ascii="Calibri" w:hAnsi="Calibri"/>
                      <w:sz w:val="18"/>
                      <w:szCs w:val="18"/>
                      <w:lang w:eastAsia="en-US"/>
                    </w:rPr>
                    <w:t>Značajne</w:t>
                  </w:r>
                </w:p>
              </w:tc>
              <w:tc>
                <w:tcPr>
                  <w:tcW w:w="425" w:type="dxa"/>
                  <w:vMerge/>
                </w:tcPr>
                <w:p w:rsidR="007E5C33" w:rsidRPr="00BD7686" w:rsidRDefault="007E5C33" w:rsidP="00DE41F4">
                  <w:pPr>
                    <w:jc w:val="left"/>
                    <w:rPr>
                      <w:rFonts w:ascii="Calibri" w:hAnsi="Calibri"/>
                      <w:sz w:val="28"/>
                      <w:szCs w:val="28"/>
                      <w:lang w:eastAsia="en-US"/>
                    </w:rPr>
                  </w:pPr>
                </w:p>
              </w:tc>
              <w:tc>
                <w:tcPr>
                  <w:tcW w:w="284"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4</w:t>
                  </w:r>
                </w:p>
              </w:tc>
              <w:tc>
                <w:tcPr>
                  <w:tcW w:w="425" w:type="dxa"/>
                  <w:shd w:val="clear" w:color="auto" w:fill="FFFF00"/>
                </w:tcPr>
                <w:p w:rsidR="007E5C33" w:rsidRPr="00BD7686" w:rsidRDefault="007E5C33" w:rsidP="00DE41F4">
                  <w:pPr>
                    <w:jc w:val="left"/>
                    <w:rPr>
                      <w:rFonts w:ascii="Calibri" w:hAnsi="Calibri"/>
                      <w:sz w:val="28"/>
                      <w:szCs w:val="28"/>
                      <w:lang w:eastAsia="en-US"/>
                    </w:rPr>
                  </w:pPr>
                </w:p>
              </w:tc>
              <w:tc>
                <w:tcPr>
                  <w:tcW w:w="425" w:type="dxa"/>
                  <w:shd w:val="clear" w:color="auto" w:fill="FFC000"/>
                </w:tcPr>
                <w:p w:rsidR="007E5C33" w:rsidRPr="00BD7686" w:rsidRDefault="007E5C33" w:rsidP="00DE41F4">
                  <w:pPr>
                    <w:jc w:val="left"/>
                    <w:rPr>
                      <w:rFonts w:ascii="Calibri" w:hAnsi="Calibri"/>
                      <w:sz w:val="28"/>
                      <w:szCs w:val="28"/>
                      <w:lang w:eastAsia="en-US"/>
                    </w:rPr>
                  </w:pPr>
                </w:p>
              </w:tc>
              <w:tc>
                <w:tcPr>
                  <w:tcW w:w="426" w:type="dxa"/>
                  <w:shd w:val="clear" w:color="auto" w:fill="FF0000"/>
                </w:tcPr>
                <w:p w:rsidR="007E5C33" w:rsidRPr="00BD7686" w:rsidRDefault="007E5C33" w:rsidP="00DE41F4">
                  <w:pPr>
                    <w:jc w:val="left"/>
                    <w:rPr>
                      <w:rFonts w:ascii="Calibri" w:hAnsi="Calibri"/>
                      <w:sz w:val="28"/>
                      <w:szCs w:val="28"/>
                      <w:lang w:eastAsia="en-US"/>
                    </w:rPr>
                  </w:pPr>
                </w:p>
              </w:tc>
              <w:tc>
                <w:tcPr>
                  <w:tcW w:w="425" w:type="dxa"/>
                  <w:shd w:val="clear" w:color="auto" w:fill="FF0000"/>
                </w:tcPr>
                <w:p w:rsidR="007E5C33" w:rsidRPr="00BD7686" w:rsidRDefault="007E5C33" w:rsidP="00DE41F4">
                  <w:pPr>
                    <w:jc w:val="left"/>
                    <w:rPr>
                      <w:rFonts w:ascii="Calibri" w:hAnsi="Calibri"/>
                      <w:sz w:val="28"/>
                      <w:szCs w:val="28"/>
                      <w:lang w:eastAsia="en-US"/>
                    </w:rPr>
                  </w:pPr>
                </w:p>
              </w:tc>
              <w:tc>
                <w:tcPr>
                  <w:tcW w:w="425" w:type="dxa"/>
                  <w:shd w:val="clear" w:color="auto" w:fill="FF0000"/>
                </w:tcPr>
                <w:p w:rsidR="007E5C33" w:rsidRPr="00BD7686" w:rsidRDefault="007E5C33" w:rsidP="00DE41F4">
                  <w:pPr>
                    <w:jc w:val="left"/>
                    <w:rPr>
                      <w:rFonts w:ascii="Calibri" w:hAnsi="Calibri"/>
                      <w:sz w:val="28"/>
                      <w:szCs w:val="28"/>
                      <w:lang w:eastAsia="en-US"/>
                    </w:rPr>
                  </w:pPr>
                </w:p>
              </w:tc>
            </w:tr>
            <w:tr w:rsidR="007E5C33" w:rsidRPr="00BD7686" w:rsidTr="00DE41F4">
              <w:trPr>
                <w:jc w:val="center"/>
              </w:trPr>
              <w:tc>
                <w:tcPr>
                  <w:tcW w:w="1276" w:type="dxa"/>
                </w:tcPr>
                <w:p w:rsidR="007E5C33" w:rsidRPr="00BD7686" w:rsidRDefault="007E5C33" w:rsidP="00DE41F4">
                  <w:pPr>
                    <w:jc w:val="left"/>
                    <w:rPr>
                      <w:rFonts w:ascii="Calibri" w:hAnsi="Calibri"/>
                      <w:sz w:val="18"/>
                      <w:szCs w:val="18"/>
                      <w:lang w:eastAsia="en-US"/>
                    </w:rPr>
                  </w:pPr>
                  <w:r w:rsidRPr="00BD7686">
                    <w:rPr>
                      <w:rFonts w:ascii="Calibri" w:hAnsi="Calibri"/>
                      <w:sz w:val="18"/>
                      <w:szCs w:val="18"/>
                      <w:lang w:eastAsia="en-US"/>
                    </w:rPr>
                    <w:t>Umjerene</w:t>
                  </w:r>
                </w:p>
              </w:tc>
              <w:tc>
                <w:tcPr>
                  <w:tcW w:w="425" w:type="dxa"/>
                  <w:vMerge/>
                </w:tcPr>
                <w:p w:rsidR="007E5C33" w:rsidRPr="00BD7686" w:rsidRDefault="007E5C33" w:rsidP="00DE41F4">
                  <w:pPr>
                    <w:jc w:val="left"/>
                    <w:rPr>
                      <w:rFonts w:ascii="Calibri" w:hAnsi="Calibri"/>
                      <w:sz w:val="28"/>
                      <w:szCs w:val="28"/>
                      <w:lang w:eastAsia="en-US"/>
                    </w:rPr>
                  </w:pPr>
                </w:p>
              </w:tc>
              <w:tc>
                <w:tcPr>
                  <w:tcW w:w="284"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3</w:t>
                  </w:r>
                </w:p>
              </w:tc>
              <w:tc>
                <w:tcPr>
                  <w:tcW w:w="425" w:type="dxa"/>
                  <w:shd w:val="clear" w:color="auto" w:fill="FFFF00"/>
                </w:tcPr>
                <w:p w:rsidR="007E5C33" w:rsidRPr="00BD7686" w:rsidRDefault="00DE41F4" w:rsidP="00DE41F4">
                  <w:pPr>
                    <w:jc w:val="left"/>
                    <w:rPr>
                      <w:rFonts w:ascii="Calibri" w:hAnsi="Calibri"/>
                      <w:sz w:val="28"/>
                      <w:szCs w:val="28"/>
                      <w:lang w:eastAsia="en-US"/>
                    </w:rPr>
                  </w:pPr>
                  <w:r w:rsidRPr="00BD7686">
                    <w:rPr>
                      <w:rFonts w:ascii="Calibri" w:hAnsi="Calibri"/>
                      <w:sz w:val="28"/>
                      <w:szCs w:val="28"/>
                      <w:lang w:eastAsia="en-US"/>
                    </w:rPr>
                    <w:t>X</w:t>
                  </w:r>
                </w:p>
              </w:tc>
              <w:tc>
                <w:tcPr>
                  <w:tcW w:w="425" w:type="dxa"/>
                  <w:shd w:val="clear" w:color="auto" w:fill="FFC000"/>
                </w:tcPr>
                <w:p w:rsidR="007E5C33" w:rsidRPr="00BD7686" w:rsidRDefault="007E5C33" w:rsidP="00DE41F4">
                  <w:pPr>
                    <w:jc w:val="left"/>
                    <w:rPr>
                      <w:rFonts w:ascii="Calibri" w:hAnsi="Calibri"/>
                      <w:sz w:val="28"/>
                      <w:szCs w:val="28"/>
                      <w:lang w:eastAsia="en-US"/>
                    </w:rPr>
                  </w:pPr>
                </w:p>
              </w:tc>
              <w:tc>
                <w:tcPr>
                  <w:tcW w:w="426" w:type="dxa"/>
                  <w:shd w:val="clear" w:color="auto" w:fill="FFC000"/>
                </w:tcPr>
                <w:p w:rsidR="007E5C33" w:rsidRPr="00BD7686" w:rsidRDefault="007E5C33" w:rsidP="00DE41F4">
                  <w:pPr>
                    <w:jc w:val="left"/>
                    <w:rPr>
                      <w:rFonts w:ascii="Calibri" w:hAnsi="Calibri"/>
                      <w:sz w:val="28"/>
                      <w:szCs w:val="28"/>
                      <w:lang w:eastAsia="en-US"/>
                    </w:rPr>
                  </w:pPr>
                </w:p>
              </w:tc>
              <w:tc>
                <w:tcPr>
                  <w:tcW w:w="425" w:type="dxa"/>
                  <w:shd w:val="clear" w:color="auto" w:fill="FFC000"/>
                </w:tcPr>
                <w:p w:rsidR="007E5C33" w:rsidRPr="00BD7686" w:rsidRDefault="007E5C33" w:rsidP="00DE41F4">
                  <w:pPr>
                    <w:jc w:val="left"/>
                    <w:rPr>
                      <w:rFonts w:ascii="Calibri" w:hAnsi="Calibri"/>
                      <w:sz w:val="28"/>
                      <w:szCs w:val="28"/>
                      <w:lang w:eastAsia="en-US"/>
                    </w:rPr>
                  </w:pPr>
                </w:p>
              </w:tc>
              <w:tc>
                <w:tcPr>
                  <w:tcW w:w="425" w:type="dxa"/>
                  <w:shd w:val="clear" w:color="auto" w:fill="FFC000"/>
                </w:tcPr>
                <w:p w:rsidR="007E5C33" w:rsidRPr="00BD7686" w:rsidRDefault="007E5C33" w:rsidP="00DE41F4">
                  <w:pPr>
                    <w:jc w:val="left"/>
                    <w:rPr>
                      <w:rFonts w:ascii="Calibri" w:hAnsi="Calibri"/>
                      <w:sz w:val="28"/>
                      <w:szCs w:val="28"/>
                      <w:lang w:eastAsia="en-US"/>
                    </w:rPr>
                  </w:pPr>
                </w:p>
              </w:tc>
            </w:tr>
            <w:tr w:rsidR="007E5C33" w:rsidRPr="00BD7686" w:rsidTr="00DE41F4">
              <w:trPr>
                <w:jc w:val="center"/>
              </w:trPr>
              <w:tc>
                <w:tcPr>
                  <w:tcW w:w="1276" w:type="dxa"/>
                </w:tcPr>
                <w:p w:rsidR="007E5C33" w:rsidRPr="00BD7686" w:rsidRDefault="007E5C33" w:rsidP="00DE41F4">
                  <w:pPr>
                    <w:jc w:val="left"/>
                    <w:rPr>
                      <w:rFonts w:ascii="Calibri" w:hAnsi="Calibri"/>
                      <w:sz w:val="18"/>
                      <w:szCs w:val="18"/>
                      <w:lang w:eastAsia="en-US"/>
                    </w:rPr>
                  </w:pPr>
                  <w:r w:rsidRPr="00BD7686">
                    <w:rPr>
                      <w:rFonts w:ascii="Calibri" w:hAnsi="Calibri"/>
                      <w:sz w:val="18"/>
                      <w:szCs w:val="18"/>
                      <w:lang w:eastAsia="en-US"/>
                    </w:rPr>
                    <w:t>Malene</w:t>
                  </w:r>
                </w:p>
              </w:tc>
              <w:tc>
                <w:tcPr>
                  <w:tcW w:w="425" w:type="dxa"/>
                  <w:vMerge/>
                </w:tcPr>
                <w:p w:rsidR="007E5C33" w:rsidRPr="00BD7686" w:rsidRDefault="007E5C33" w:rsidP="00DE41F4">
                  <w:pPr>
                    <w:jc w:val="left"/>
                    <w:rPr>
                      <w:rFonts w:ascii="Calibri" w:hAnsi="Calibri"/>
                      <w:sz w:val="28"/>
                      <w:szCs w:val="28"/>
                      <w:lang w:eastAsia="en-US"/>
                    </w:rPr>
                  </w:pPr>
                </w:p>
              </w:tc>
              <w:tc>
                <w:tcPr>
                  <w:tcW w:w="284"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2</w:t>
                  </w:r>
                </w:p>
              </w:tc>
              <w:tc>
                <w:tcPr>
                  <w:tcW w:w="425" w:type="dxa"/>
                  <w:shd w:val="clear" w:color="auto" w:fill="00B050"/>
                </w:tcPr>
                <w:p w:rsidR="007E5C33" w:rsidRPr="00BD7686" w:rsidRDefault="007E5C33" w:rsidP="00DE41F4">
                  <w:pPr>
                    <w:jc w:val="left"/>
                    <w:rPr>
                      <w:rFonts w:ascii="Calibri" w:hAnsi="Calibri"/>
                      <w:sz w:val="28"/>
                      <w:szCs w:val="28"/>
                      <w:lang w:eastAsia="en-US"/>
                    </w:rPr>
                  </w:pPr>
                </w:p>
              </w:tc>
              <w:tc>
                <w:tcPr>
                  <w:tcW w:w="425" w:type="dxa"/>
                  <w:shd w:val="clear" w:color="auto" w:fill="FFFF00"/>
                </w:tcPr>
                <w:p w:rsidR="007E5C33" w:rsidRPr="00BD7686" w:rsidRDefault="007E5C33" w:rsidP="00DE41F4">
                  <w:pPr>
                    <w:jc w:val="left"/>
                    <w:rPr>
                      <w:rFonts w:ascii="Calibri" w:hAnsi="Calibri"/>
                      <w:sz w:val="28"/>
                      <w:szCs w:val="28"/>
                      <w:lang w:eastAsia="en-US"/>
                    </w:rPr>
                  </w:pPr>
                </w:p>
              </w:tc>
              <w:tc>
                <w:tcPr>
                  <w:tcW w:w="426" w:type="dxa"/>
                  <w:shd w:val="clear" w:color="auto" w:fill="FFFF00"/>
                </w:tcPr>
                <w:p w:rsidR="007E5C33" w:rsidRPr="00BD7686" w:rsidRDefault="007E5C33" w:rsidP="00DE41F4">
                  <w:pPr>
                    <w:jc w:val="left"/>
                    <w:rPr>
                      <w:rFonts w:ascii="Calibri" w:hAnsi="Calibri"/>
                      <w:sz w:val="28"/>
                      <w:szCs w:val="28"/>
                      <w:lang w:eastAsia="en-US"/>
                    </w:rPr>
                  </w:pPr>
                </w:p>
              </w:tc>
              <w:tc>
                <w:tcPr>
                  <w:tcW w:w="425" w:type="dxa"/>
                  <w:shd w:val="clear" w:color="auto" w:fill="FFFF00"/>
                </w:tcPr>
                <w:p w:rsidR="007E5C33" w:rsidRPr="00BD7686" w:rsidRDefault="007E5C33" w:rsidP="00DE41F4">
                  <w:pPr>
                    <w:jc w:val="left"/>
                    <w:rPr>
                      <w:rFonts w:ascii="Calibri" w:hAnsi="Calibri"/>
                      <w:sz w:val="28"/>
                      <w:szCs w:val="28"/>
                      <w:lang w:eastAsia="en-US"/>
                    </w:rPr>
                  </w:pPr>
                </w:p>
              </w:tc>
              <w:tc>
                <w:tcPr>
                  <w:tcW w:w="425" w:type="dxa"/>
                  <w:shd w:val="clear" w:color="auto" w:fill="FFFF00"/>
                </w:tcPr>
                <w:p w:rsidR="007E5C33" w:rsidRPr="00BD7686" w:rsidRDefault="007E5C33" w:rsidP="00DE41F4">
                  <w:pPr>
                    <w:jc w:val="left"/>
                    <w:rPr>
                      <w:rFonts w:ascii="Calibri" w:hAnsi="Calibri"/>
                      <w:sz w:val="28"/>
                      <w:szCs w:val="28"/>
                      <w:lang w:eastAsia="en-US"/>
                    </w:rPr>
                  </w:pPr>
                </w:p>
              </w:tc>
            </w:tr>
            <w:tr w:rsidR="007E5C33" w:rsidRPr="00BD7686" w:rsidTr="00DE41F4">
              <w:trPr>
                <w:jc w:val="center"/>
              </w:trPr>
              <w:tc>
                <w:tcPr>
                  <w:tcW w:w="1276" w:type="dxa"/>
                </w:tcPr>
                <w:p w:rsidR="007E5C33" w:rsidRPr="00BD7686" w:rsidRDefault="007E5C33" w:rsidP="00DE41F4">
                  <w:pPr>
                    <w:jc w:val="left"/>
                    <w:rPr>
                      <w:rFonts w:ascii="Calibri" w:hAnsi="Calibri"/>
                      <w:sz w:val="18"/>
                      <w:szCs w:val="18"/>
                      <w:lang w:eastAsia="en-US"/>
                    </w:rPr>
                  </w:pPr>
                  <w:r w:rsidRPr="00BD7686">
                    <w:rPr>
                      <w:rFonts w:ascii="Calibri" w:hAnsi="Calibri"/>
                      <w:sz w:val="18"/>
                      <w:szCs w:val="18"/>
                      <w:lang w:eastAsia="en-US"/>
                    </w:rPr>
                    <w:t>Neznatne</w:t>
                  </w:r>
                </w:p>
              </w:tc>
              <w:tc>
                <w:tcPr>
                  <w:tcW w:w="425" w:type="dxa"/>
                  <w:vMerge/>
                </w:tcPr>
                <w:p w:rsidR="007E5C33" w:rsidRPr="00BD7686" w:rsidRDefault="007E5C33" w:rsidP="00DE41F4">
                  <w:pPr>
                    <w:jc w:val="left"/>
                    <w:rPr>
                      <w:rFonts w:ascii="Calibri" w:hAnsi="Calibri"/>
                      <w:sz w:val="28"/>
                      <w:szCs w:val="28"/>
                      <w:lang w:eastAsia="en-US"/>
                    </w:rPr>
                  </w:pPr>
                </w:p>
              </w:tc>
              <w:tc>
                <w:tcPr>
                  <w:tcW w:w="284"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1</w:t>
                  </w:r>
                </w:p>
              </w:tc>
              <w:tc>
                <w:tcPr>
                  <w:tcW w:w="425" w:type="dxa"/>
                  <w:shd w:val="clear" w:color="auto" w:fill="00B050"/>
                </w:tcPr>
                <w:p w:rsidR="007E5C33" w:rsidRPr="00BD7686" w:rsidRDefault="007E5C33" w:rsidP="00DE41F4">
                  <w:pPr>
                    <w:jc w:val="left"/>
                    <w:rPr>
                      <w:rFonts w:ascii="Calibri" w:hAnsi="Calibri"/>
                      <w:sz w:val="28"/>
                      <w:szCs w:val="28"/>
                      <w:lang w:eastAsia="en-US"/>
                    </w:rPr>
                  </w:pPr>
                </w:p>
              </w:tc>
              <w:tc>
                <w:tcPr>
                  <w:tcW w:w="425" w:type="dxa"/>
                  <w:shd w:val="clear" w:color="auto" w:fill="00B050"/>
                </w:tcPr>
                <w:p w:rsidR="007E5C33" w:rsidRPr="00BD7686" w:rsidRDefault="007E5C33" w:rsidP="00DE41F4">
                  <w:pPr>
                    <w:jc w:val="left"/>
                    <w:rPr>
                      <w:rFonts w:ascii="Calibri" w:hAnsi="Calibri"/>
                      <w:sz w:val="28"/>
                      <w:szCs w:val="28"/>
                      <w:lang w:eastAsia="en-US"/>
                    </w:rPr>
                  </w:pPr>
                </w:p>
              </w:tc>
              <w:tc>
                <w:tcPr>
                  <w:tcW w:w="426" w:type="dxa"/>
                  <w:shd w:val="clear" w:color="auto" w:fill="00B050"/>
                </w:tcPr>
                <w:p w:rsidR="007E5C33" w:rsidRPr="00BD7686" w:rsidRDefault="007E5C33" w:rsidP="00DE41F4">
                  <w:pPr>
                    <w:jc w:val="left"/>
                    <w:rPr>
                      <w:rFonts w:ascii="Calibri" w:hAnsi="Calibri"/>
                      <w:sz w:val="28"/>
                      <w:szCs w:val="28"/>
                      <w:lang w:eastAsia="en-US"/>
                    </w:rPr>
                  </w:pPr>
                </w:p>
              </w:tc>
              <w:tc>
                <w:tcPr>
                  <w:tcW w:w="425" w:type="dxa"/>
                  <w:shd w:val="clear" w:color="auto" w:fill="00B050"/>
                </w:tcPr>
                <w:p w:rsidR="007E5C33" w:rsidRPr="00BD7686" w:rsidRDefault="007E5C33" w:rsidP="00DE41F4">
                  <w:pPr>
                    <w:jc w:val="left"/>
                    <w:rPr>
                      <w:rFonts w:ascii="Calibri" w:hAnsi="Calibri"/>
                      <w:sz w:val="28"/>
                      <w:szCs w:val="28"/>
                      <w:lang w:eastAsia="en-US"/>
                    </w:rPr>
                  </w:pPr>
                </w:p>
              </w:tc>
              <w:tc>
                <w:tcPr>
                  <w:tcW w:w="425" w:type="dxa"/>
                  <w:shd w:val="clear" w:color="auto" w:fill="00B050"/>
                </w:tcPr>
                <w:p w:rsidR="007E5C33" w:rsidRPr="00BD7686" w:rsidRDefault="007E5C33" w:rsidP="00DE41F4">
                  <w:pPr>
                    <w:jc w:val="left"/>
                    <w:rPr>
                      <w:rFonts w:ascii="Calibri" w:hAnsi="Calibri"/>
                      <w:sz w:val="28"/>
                      <w:szCs w:val="28"/>
                      <w:lang w:eastAsia="en-US"/>
                    </w:rPr>
                  </w:pPr>
                </w:p>
              </w:tc>
            </w:tr>
            <w:tr w:rsidR="007E5C33" w:rsidRPr="00BD7686" w:rsidTr="00DE41F4">
              <w:trPr>
                <w:jc w:val="center"/>
              </w:trPr>
              <w:tc>
                <w:tcPr>
                  <w:tcW w:w="1276" w:type="dxa"/>
                  <w:vMerge w:val="restart"/>
                  <w:shd w:val="clear" w:color="auto" w:fill="F2F2F2" w:themeFill="background1" w:themeFillShade="F2"/>
                </w:tcPr>
                <w:p w:rsidR="007E5C33" w:rsidRPr="00BD7686" w:rsidRDefault="007E5C33" w:rsidP="00DE41F4">
                  <w:pPr>
                    <w:jc w:val="left"/>
                    <w:rPr>
                      <w:rFonts w:ascii="Calibri" w:hAnsi="Calibri"/>
                      <w:b/>
                      <w:bCs/>
                      <w:i/>
                      <w:iCs/>
                      <w:sz w:val="28"/>
                      <w:szCs w:val="28"/>
                      <w:lang w:eastAsia="en-US"/>
                    </w:rPr>
                  </w:pPr>
                  <w:r w:rsidRPr="00BD7686">
                    <w:rPr>
                      <w:rFonts w:ascii="Calibri" w:hAnsi="Calibri"/>
                      <w:b/>
                      <w:bCs/>
                      <w:i/>
                      <w:iCs/>
                      <w:sz w:val="28"/>
                      <w:szCs w:val="28"/>
                      <w:lang w:eastAsia="en-US"/>
                    </w:rPr>
                    <w:t>Rizik</w:t>
                  </w:r>
                </w:p>
              </w:tc>
              <w:tc>
                <w:tcPr>
                  <w:tcW w:w="425" w:type="dxa"/>
                  <w:vMerge/>
                  <w:tcBorders>
                    <w:bottom w:val="nil"/>
                  </w:tcBorders>
                </w:tcPr>
                <w:p w:rsidR="007E5C33" w:rsidRPr="00BD7686" w:rsidRDefault="007E5C33" w:rsidP="00DE41F4">
                  <w:pPr>
                    <w:jc w:val="left"/>
                    <w:rPr>
                      <w:rFonts w:ascii="Calibri" w:hAnsi="Calibri"/>
                      <w:sz w:val="28"/>
                      <w:szCs w:val="28"/>
                      <w:lang w:eastAsia="en-US"/>
                    </w:rPr>
                  </w:pPr>
                </w:p>
              </w:tc>
              <w:tc>
                <w:tcPr>
                  <w:tcW w:w="284" w:type="dxa"/>
                </w:tcPr>
                <w:p w:rsidR="007E5C33" w:rsidRPr="00BD7686" w:rsidRDefault="007E5C33" w:rsidP="00DE41F4">
                  <w:pPr>
                    <w:jc w:val="left"/>
                    <w:rPr>
                      <w:rFonts w:ascii="Calibri" w:hAnsi="Calibri"/>
                      <w:sz w:val="28"/>
                      <w:szCs w:val="28"/>
                      <w:lang w:eastAsia="en-US"/>
                    </w:rPr>
                  </w:pPr>
                </w:p>
              </w:tc>
              <w:tc>
                <w:tcPr>
                  <w:tcW w:w="425"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1</w:t>
                  </w:r>
                </w:p>
              </w:tc>
              <w:tc>
                <w:tcPr>
                  <w:tcW w:w="425"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2</w:t>
                  </w:r>
                </w:p>
              </w:tc>
              <w:tc>
                <w:tcPr>
                  <w:tcW w:w="426"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3</w:t>
                  </w:r>
                </w:p>
              </w:tc>
              <w:tc>
                <w:tcPr>
                  <w:tcW w:w="425"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4</w:t>
                  </w:r>
                </w:p>
              </w:tc>
              <w:tc>
                <w:tcPr>
                  <w:tcW w:w="425" w:type="dxa"/>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5</w:t>
                  </w:r>
                </w:p>
              </w:tc>
            </w:tr>
            <w:tr w:rsidR="007E5C33" w:rsidRPr="00BD7686" w:rsidTr="00DE41F4">
              <w:trPr>
                <w:jc w:val="center"/>
              </w:trPr>
              <w:tc>
                <w:tcPr>
                  <w:tcW w:w="1276" w:type="dxa"/>
                  <w:vMerge/>
                  <w:shd w:val="clear" w:color="auto" w:fill="F2F2F2"/>
                </w:tcPr>
                <w:p w:rsidR="007E5C33" w:rsidRPr="00BD7686" w:rsidRDefault="007E5C33" w:rsidP="00DE41F4">
                  <w:pPr>
                    <w:jc w:val="left"/>
                    <w:rPr>
                      <w:rFonts w:ascii="Calibri" w:hAnsi="Calibri"/>
                      <w:sz w:val="20"/>
                      <w:lang w:eastAsia="en-US"/>
                    </w:rPr>
                  </w:pPr>
                </w:p>
              </w:tc>
              <w:tc>
                <w:tcPr>
                  <w:tcW w:w="2835" w:type="dxa"/>
                  <w:gridSpan w:val="7"/>
                  <w:tcBorders>
                    <w:top w:val="nil"/>
                  </w:tcBorders>
                </w:tcPr>
                <w:p w:rsidR="007E5C33" w:rsidRPr="00BD7686" w:rsidRDefault="007E5C33" w:rsidP="00DE41F4">
                  <w:pPr>
                    <w:jc w:val="center"/>
                    <w:rPr>
                      <w:rFonts w:ascii="Calibri" w:hAnsi="Calibri"/>
                      <w:i/>
                      <w:iCs/>
                      <w:lang w:eastAsia="en-US"/>
                    </w:rPr>
                  </w:pPr>
                  <w:r w:rsidRPr="00BD7686">
                    <w:rPr>
                      <w:rFonts w:ascii="Calibri" w:hAnsi="Calibri"/>
                      <w:i/>
                      <w:iCs/>
                      <w:lang w:eastAsia="en-US"/>
                    </w:rPr>
                    <w:t>Vjerojatnost</w:t>
                  </w:r>
                </w:p>
              </w:tc>
            </w:tr>
            <w:tr w:rsidR="007E5C33" w:rsidRPr="00BD7686" w:rsidTr="00DE41F4">
              <w:trPr>
                <w:cantSplit/>
                <w:trHeight w:val="326"/>
                <w:jc w:val="center"/>
              </w:trPr>
              <w:tc>
                <w:tcPr>
                  <w:tcW w:w="1276" w:type="dxa"/>
                  <w:shd w:val="clear" w:color="auto" w:fill="FF0000"/>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 xml:space="preserve">Vrlo visok </w:t>
                  </w:r>
                </w:p>
              </w:tc>
              <w:tc>
                <w:tcPr>
                  <w:tcW w:w="709" w:type="dxa"/>
                  <w:gridSpan w:val="2"/>
                  <w:vMerge w:val="restart"/>
                  <w:shd w:val="clear" w:color="auto" w:fill="F2F2F2" w:themeFill="background1" w:themeFillShade="F2"/>
                </w:tcPr>
                <w:p w:rsidR="007E5C33" w:rsidRPr="00BD7686" w:rsidRDefault="007E5C33" w:rsidP="00DE41F4">
                  <w:pPr>
                    <w:jc w:val="left"/>
                    <w:rPr>
                      <w:rFonts w:ascii="Calibri" w:hAnsi="Calibri"/>
                      <w:sz w:val="28"/>
                      <w:szCs w:val="28"/>
                      <w:lang w:eastAsia="en-US"/>
                    </w:rPr>
                  </w:pPr>
                </w:p>
              </w:tc>
              <w:tc>
                <w:tcPr>
                  <w:tcW w:w="425" w:type="dxa"/>
                  <w:vMerge w:val="restart"/>
                  <w:textDirection w:val="btLr"/>
                </w:tcPr>
                <w:p w:rsidR="007E5C33" w:rsidRPr="00BD7686" w:rsidRDefault="007E5C33" w:rsidP="00DE41F4">
                  <w:pPr>
                    <w:ind w:left="113" w:right="113"/>
                    <w:jc w:val="center"/>
                    <w:rPr>
                      <w:rFonts w:ascii="Calibri" w:hAnsi="Calibri"/>
                      <w:sz w:val="18"/>
                      <w:szCs w:val="18"/>
                      <w:lang w:eastAsia="en-US"/>
                    </w:rPr>
                  </w:pPr>
                  <w:r w:rsidRPr="00BD7686">
                    <w:rPr>
                      <w:rFonts w:ascii="Calibri" w:hAnsi="Calibri"/>
                      <w:sz w:val="18"/>
                      <w:szCs w:val="18"/>
                      <w:lang w:eastAsia="en-US"/>
                    </w:rPr>
                    <w:t>Iznimno mala</w:t>
                  </w:r>
                </w:p>
              </w:tc>
              <w:tc>
                <w:tcPr>
                  <w:tcW w:w="425" w:type="dxa"/>
                  <w:vMerge w:val="restart"/>
                  <w:textDirection w:val="btLr"/>
                </w:tcPr>
                <w:p w:rsidR="007E5C33" w:rsidRPr="00BD7686" w:rsidRDefault="007E5C33" w:rsidP="00DE41F4">
                  <w:pPr>
                    <w:ind w:left="113" w:right="113"/>
                    <w:jc w:val="center"/>
                    <w:rPr>
                      <w:rFonts w:ascii="Calibri" w:hAnsi="Calibri"/>
                      <w:sz w:val="18"/>
                      <w:szCs w:val="18"/>
                      <w:lang w:eastAsia="en-US"/>
                    </w:rPr>
                  </w:pPr>
                  <w:r w:rsidRPr="00BD7686">
                    <w:rPr>
                      <w:rFonts w:ascii="Calibri" w:hAnsi="Calibri"/>
                      <w:sz w:val="18"/>
                      <w:szCs w:val="18"/>
                      <w:lang w:eastAsia="en-US"/>
                    </w:rPr>
                    <w:t>Mala</w:t>
                  </w:r>
                </w:p>
              </w:tc>
              <w:tc>
                <w:tcPr>
                  <w:tcW w:w="426" w:type="dxa"/>
                  <w:vMerge w:val="restart"/>
                  <w:textDirection w:val="btLr"/>
                </w:tcPr>
                <w:p w:rsidR="007E5C33" w:rsidRPr="00BD7686" w:rsidRDefault="007E5C33" w:rsidP="00DE41F4">
                  <w:pPr>
                    <w:ind w:left="113" w:right="113"/>
                    <w:jc w:val="center"/>
                    <w:rPr>
                      <w:rFonts w:ascii="Calibri" w:hAnsi="Calibri"/>
                      <w:sz w:val="18"/>
                      <w:szCs w:val="18"/>
                      <w:lang w:eastAsia="en-US"/>
                    </w:rPr>
                  </w:pPr>
                  <w:r w:rsidRPr="00BD7686">
                    <w:rPr>
                      <w:rFonts w:ascii="Calibri" w:hAnsi="Calibri"/>
                      <w:sz w:val="18"/>
                      <w:szCs w:val="18"/>
                      <w:lang w:eastAsia="en-US"/>
                    </w:rPr>
                    <w:t xml:space="preserve">Umjerena </w:t>
                  </w:r>
                </w:p>
              </w:tc>
              <w:tc>
                <w:tcPr>
                  <w:tcW w:w="425" w:type="dxa"/>
                  <w:vMerge w:val="restart"/>
                  <w:textDirection w:val="btLr"/>
                </w:tcPr>
                <w:p w:rsidR="007E5C33" w:rsidRPr="00BD7686" w:rsidRDefault="007E5C33" w:rsidP="00DE41F4">
                  <w:pPr>
                    <w:ind w:left="113" w:right="113"/>
                    <w:jc w:val="center"/>
                    <w:rPr>
                      <w:rFonts w:ascii="Calibri" w:hAnsi="Calibri"/>
                      <w:sz w:val="18"/>
                      <w:szCs w:val="18"/>
                      <w:lang w:eastAsia="en-US"/>
                    </w:rPr>
                  </w:pPr>
                  <w:r w:rsidRPr="00BD7686">
                    <w:rPr>
                      <w:rFonts w:ascii="Calibri" w:hAnsi="Calibri"/>
                      <w:sz w:val="18"/>
                      <w:szCs w:val="18"/>
                      <w:lang w:eastAsia="en-US"/>
                    </w:rPr>
                    <w:t>Velika</w:t>
                  </w:r>
                </w:p>
              </w:tc>
              <w:tc>
                <w:tcPr>
                  <w:tcW w:w="425" w:type="dxa"/>
                  <w:vMerge w:val="restart"/>
                  <w:textDirection w:val="btLr"/>
                </w:tcPr>
                <w:p w:rsidR="007E5C33" w:rsidRPr="00BD7686" w:rsidRDefault="007E5C33" w:rsidP="00DE41F4">
                  <w:pPr>
                    <w:ind w:left="113" w:right="113"/>
                    <w:jc w:val="center"/>
                    <w:rPr>
                      <w:rFonts w:ascii="Calibri" w:hAnsi="Calibri"/>
                      <w:sz w:val="18"/>
                      <w:szCs w:val="18"/>
                      <w:lang w:eastAsia="en-US"/>
                    </w:rPr>
                  </w:pPr>
                  <w:r w:rsidRPr="00BD7686">
                    <w:rPr>
                      <w:rFonts w:ascii="Calibri" w:hAnsi="Calibri"/>
                      <w:sz w:val="18"/>
                      <w:szCs w:val="18"/>
                      <w:lang w:eastAsia="en-US"/>
                    </w:rPr>
                    <w:t>Iznimno velika</w:t>
                  </w:r>
                </w:p>
              </w:tc>
            </w:tr>
            <w:tr w:rsidR="007E5C33" w:rsidRPr="00BD7686" w:rsidTr="00DE41F4">
              <w:trPr>
                <w:cantSplit/>
                <w:trHeight w:val="315"/>
                <w:jc w:val="center"/>
              </w:trPr>
              <w:tc>
                <w:tcPr>
                  <w:tcW w:w="1276" w:type="dxa"/>
                  <w:shd w:val="clear" w:color="auto" w:fill="FFC000"/>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 xml:space="preserve">Visok </w:t>
                  </w:r>
                </w:p>
              </w:tc>
              <w:tc>
                <w:tcPr>
                  <w:tcW w:w="709" w:type="dxa"/>
                  <w:gridSpan w:val="2"/>
                  <w:vMerge/>
                  <w:shd w:val="clear" w:color="auto" w:fill="F2F2F2"/>
                </w:tcPr>
                <w:p w:rsidR="007E5C33" w:rsidRPr="00BD7686" w:rsidRDefault="007E5C33" w:rsidP="00DE41F4">
                  <w:pPr>
                    <w:jc w:val="left"/>
                    <w:rPr>
                      <w:rFonts w:ascii="Calibri" w:hAnsi="Calibri"/>
                      <w:sz w:val="28"/>
                      <w:szCs w:val="2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6"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r>
            <w:tr w:rsidR="007E5C33" w:rsidRPr="00BD7686" w:rsidTr="00DE41F4">
              <w:trPr>
                <w:cantSplit/>
                <w:trHeight w:val="323"/>
                <w:jc w:val="center"/>
              </w:trPr>
              <w:tc>
                <w:tcPr>
                  <w:tcW w:w="1276" w:type="dxa"/>
                  <w:shd w:val="clear" w:color="auto" w:fill="FFFF00"/>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Umjeren</w:t>
                  </w:r>
                </w:p>
              </w:tc>
              <w:tc>
                <w:tcPr>
                  <w:tcW w:w="709" w:type="dxa"/>
                  <w:gridSpan w:val="2"/>
                  <w:vMerge/>
                  <w:shd w:val="clear" w:color="auto" w:fill="F2F2F2"/>
                </w:tcPr>
                <w:p w:rsidR="007E5C33" w:rsidRPr="00BD7686" w:rsidRDefault="007E5C33" w:rsidP="00DE41F4">
                  <w:pPr>
                    <w:jc w:val="left"/>
                    <w:rPr>
                      <w:rFonts w:ascii="Calibri" w:hAnsi="Calibri"/>
                      <w:sz w:val="28"/>
                      <w:szCs w:val="2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6"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r>
            <w:tr w:rsidR="007E5C33" w:rsidRPr="00BD7686" w:rsidTr="00DE41F4">
              <w:trPr>
                <w:cantSplit/>
                <w:trHeight w:val="303"/>
                <w:jc w:val="center"/>
              </w:trPr>
              <w:tc>
                <w:tcPr>
                  <w:tcW w:w="1276" w:type="dxa"/>
                  <w:shd w:val="clear" w:color="auto" w:fill="00B050"/>
                </w:tcPr>
                <w:p w:rsidR="007E5C33" w:rsidRPr="00BD7686" w:rsidRDefault="007E5C33" w:rsidP="00DE41F4">
                  <w:pPr>
                    <w:jc w:val="left"/>
                    <w:rPr>
                      <w:rFonts w:ascii="Calibri" w:hAnsi="Calibri"/>
                      <w:sz w:val="20"/>
                      <w:szCs w:val="20"/>
                      <w:lang w:eastAsia="en-US"/>
                    </w:rPr>
                  </w:pPr>
                  <w:r w:rsidRPr="00BD7686">
                    <w:rPr>
                      <w:rFonts w:ascii="Calibri" w:hAnsi="Calibri"/>
                      <w:sz w:val="20"/>
                      <w:szCs w:val="20"/>
                      <w:lang w:eastAsia="en-US"/>
                    </w:rPr>
                    <w:t>Nizak</w:t>
                  </w:r>
                </w:p>
              </w:tc>
              <w:tc>
                <w:tcPr>
                  <w:tcW w:w="709" w:type="dxa"/>
                  <w:gridSpan w:val="2"/>
                  <w:vMerge/>
                  <w:shd w:val="clear" w:color="auto" w:fill="F2F2F2"/>
                </w:tcPr>
                <w:p w:rsidR="007E5C33" w:rsidRPr="00BD7686" w:rsidRDefault="007E5C33" w:rsidP="00DE41F4">
                  <w:pPr>
                    <w:jc w:val="left"/>
                    <w:rPr>
                      <w:rFonts w:ascii="Calibri" w:hAnsi="Calibri"/>
                      <w:sz w:val="28"/>
                      <w:szCs w:val="2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6"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c>
                <w:tcPr>
                  <w:tcW w:w="425" w:type="dxa"/>
                  <w:vMerge/>
                  <w:textDirection w:val="btLr"/>
                </w:tcPr>
                <w:p w:rsidR="007E5C33" w:rsidRPr="00BD7686" w:rsidRDefault="007E5C33" w:rsidP="00DE41F4">
                  <w:pPr>
                    <w:ind w:left="113" w:right="113"/>
                    <w:jc w:val="center"/>
                    <w:rPr>
                      <w:rFonts w:ascii="Calibri" w:hAnsi="Calibri"/>
                      <w:sz w:val="18"/>
                      <w:szCs w:val="18"/>
                      <w:lang w:eastAsia="en-US"/>
                    </w:rPr>
                  </w:pPr>
                </w:p>
              </w:tc>
            </w:tr>
          </w:tbl>
          <w:p w:rsidR="007E5C33" w:rsidRPr="00BD7686" w:rsidRDefault="007E5C33" w:rsidP="00DE41F4">
            <w:pPr>
              <w:jc w:val="left"/>
              <w:rPr>
                <w:rFonts w:ascii="Calibri" w:hAnsi="Calibri"/>
                <w:sz w:val="28"/>
                <w:szCs w:val="28"/>
                <w:lang w:eastAsia="en-US"/>
              </w:rPr>
            </w:pPr>
          </w:p>
        </w:tc>
      </w:tr>
    </w:tbl>
    <w:p w:rsidR="007E5C33" w:rsidRPr="00BD7686" w:rsidRDefault="007E5C33" w:rsidP="007E5C33">
      <w:pPr>
        <w:tabs>
          <w:tab w:val="left" w:pos="1920"/>
        </w:tabs>
        <w:rPr>
          <w:lang w:eastAsia="hr-HR"/>
        </w:rPr>
      </w:pPr>
      <w:r w:rsidRPr="00BD7686">
        <w:rPr>
          <w:lang w:eastAsia="hr-HR"/>
        </w:rPr>
        <w:tab/>
      </w:r>
    </w:p>
    <w:p w:rsidR="007E5C33" w:rsidRPr="00BD7686" w:rsidRDefault="007E5C33" w:rsidP="007E5C33">
      <w:pPr>
        <w:tabs>
          <w:tab w:val="left" w:pos="1920"/>
        </w:tabs>
        <w:rPr>
          <w:lang w:eastAsia="hr-HR"/>
        </w:rPr>
      </w:pPr>
    </w:p>
    <w:p w:rsidR="007E5C33" w:rsidRPr="00BD7686" w:rsidRDefault="007E5C33" w:rsidP="007E5C33">
      <w:pPr>
        <w:tabs>
          <w:tab w:val="left" w:pos="1920"/>
        </w:tabs>
        <w:rPr>
          <w:lang w:eastAsia="hr-HR"/>
        </w:rPr>
      </w:pPr>
    </w:p>
    <w:p w:rsidR="007E5C33" w:rsidRPr="00BD7686" w:rsidRDefault="007E5C33" w:rsidP="007E5C33">
      <w:pPr>
        <w:tabs>
          <w:tab w:val="left" w:pos="1920"/>
        </w:tabs>
        <w:rPr>
          <w:lang w:eastAsia="hr-HR"/>
        </w:rPr>
      </w:pPr>
    </w:p>
    <w:p w:rsidR="007E5C33" w:rsidRPr="00BD7686" w:rsidRDefault="007E5C33" w:rsidP="007E5C33">
      <w:pPr>
        <w:spacing w:line="276" w:lineRule="auto"/>
        <w:rPr>
          <w:sz w:val="22"/>
          <w:szCs w:val="22"/>
        </w:rPr>
      </w:pPr>
    </w:p>
    <w:p w:rsidR="00AA5218" w:rsidRPr="00BD7686" w:rsidRDefault="00AA5218" w:rsidP="007E5C33">
      <w:pPr>
        <w:spacing w:line="276" w:lineRule="auto"/>
        <w:rPr>
          <w:sz w:val="22"/>
          <w:szCs w:val="22"/>
        </w:rPr>
      </w:pPr>
    </w:p>
    <w:p w:rsidR="007E5C33" w:rsidRPr="00BD7686" w:rsidRDefault="007E5C33" w:rsidP="007E5C33">
      <w:pPr>
        <w:pStyle w:val="Razina3"/>
        <w:rPr>
          <w:lang w:val="hr-HR"/>
        </w:rPr>
      </w:pPr>
      <w:bookmarkStart w:id="281" w:name="_Toc527052203"/>
      <w:r w:rsidRPr="00BD7686">
        <w:rPr>
          <w:lang w:val="hr-HR"/>
        </w:rPr>
        <w:t>Karta prijetnje</w:t>
      </w:r>
      <w:bookmarkEnd w:id="281"/>
    </w:p>
    <w:p w:rsidR="007E5C33" w:rsidRDefault="007E5C33" w:rsidP="007E5C33">
      <w:pPr>
        <w:rPr>
          <w:lang w:eastAsia="en-US"/>
        </w:rPr>
      </w:pPr>
    </w:p>
    <w:p w:rsidR="001D54A3" w:rsidRDefault="001D54A3" w:rsidP="007E5C33">
      <w:pPr>
        <w:rPr>
          <w:lang w:eastAsia="en-US"/>
        </w:rPr>
      </w:pPr>
    </w:p>
    <w:p w:rsidR="001D54A3" w:rsidRPr="00BD7686" w:rsidRDefault="001D54A3" w:rsidP="007E5C33">
      <w:pPr>
        <w:rPr>
          <w:lang w:eastAsia="en-US"/>
        </w:rPr>
      </w:pPr>
    </w:p>
    <w:p w:rsidR="00231F2C" w:rsidRPr="00BD7686" w:rsidRDefault="00B05C26" w:rsidP="003035EE">
      <w:pPr>
        <w:pStyle w:val="Opisslike"/>
        <w:rPr>
          <w:lang w:eastAsia="hr-HR"/>
        </w:rPr>
      </w:pPr>
      <w:r w:rsidRPr="001D54A3">
        <w:rPr>
          <w:b w:val="0"/>
        </w:rPr>
        <w:t>Grafički prikaz</w:t>
      </w:r>
      <w:r w:rsidR="007E5C33" w:rsidRPr="001D54A3">
        <w:rPr>
          <w:b w:val="0"/>
        </w:rPr>
        <w:t>: Tehničko tehn</w:t>
      </w:r>
      <w:r w:rsidR="00AA5218" w:rsidRPr="001D54A3">
        <w:rPr>
          <w:b w:val="0"/>
        </w:rPr>
        <w:t>ološke nesreće u željezničkom</w:t>
      </w:r>
      <w:r w:rsidR="007E5C33" w:rsidRPr="001D54A3">
        <w:rPr>
          <w:b w:val="0"/>
        </w:rPr>
        <w:t xml:space="preserve"> prometu, karta prijetnje</w:t>
      </w:r>
    </w:p>
    <w:p w:rsidR="00231F2C" w:rsidRPr="00BD7686" w:rsidRDefault="00231F2C" w:rsidP="00E40899">
      <w:pPr>
        <w:rPr>
          <w:lang w:eastAsia="hr-HR"/>
        </w:rPr>
      </w:pPr>
    </w:p>
    <w:p w:rsidR="00231F2C" w:rsidRPr="00BD7686" w:rsidRDefault="00231F2C" w:rsidP="00E40899">
      <w:pPr>
        <w:rPr>
          <w:lang w:eastAsia="hr-HR"/>
        </w:rPr>
      </w:pPr>
    </w:p>
    <w:p w:rsidR="00231F2C" w:rsidRPr="00BD7686" w:rsidRDefault="003035EE" w:rsidP="00E40899">
      <w:pPr>
        <w:rPr>
          <w:lang w:eastAsia="hr-HR"/>
        </w:rPr>
      </w:pPr>
      <w:r>
        <w:rPr>
          <w:noProof/>
          <w:lang w:eastAsia="hr-HR"/>
        </w:rPr>
        <w:drawing>
          <wp:inline distT="0" distB="0" distL="0" distR="0">
            <wp:extent cx="5972810" cy="4223508"/>
            <wp:effectExtent l="19050" t="0" r="8890" b="0"/>
            <wp:docPr id="31" name="Slika 11" descr="C:\Users\Blaženka Budimir\Desktop\SIKIREVCI_MALE KARTE-posljedic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laženka Budimir\Desktop\SIKIREVCI_MALE KARTE-posljedice 4.jpg"/>
                    <pic:cNvPicPr>
                      <a:picLocks noChangeAspect="1" noChangeArrowheads="1"/>
                    </pic:cNvPicPr>
                  </pic:nvPicPr>
                  <pic:blipFill>
                    <a:blip r:embed="rId61" cstate="print"/>
                    <a:srcRect/>
                    <a:stretch>
                      <a:fillRect/>
                    </a:stretch>
                  </pic:blipFill>
                  <pic:spPr bwMode="auto">
                    <a:xfrm>
                      <a:off x="0" y="0"/>
                      <a:ext cx="5972810" cy="4223508"/>
                    </a:xfrm>
                    <a:prstGeom prst="rect">
                      <a:avLst/>
                    </a:prstGeom>
                    <a:noFill/>
                    <a:ln w="9525">
                      <a:noFill/>
                      <a:miter lim="800000"/>
                      <a:headEnd/>
                      <a:tailEnd/>
                    </a:ln>
                  </pic:spPr>
                </pic:pic>
              </a:graphicData>
            </a:graphic>
          </wp:inline>
        </w:drawing>
      </w:r>
    </w:p>
    <w:p w:rsidR="00231F2C" w:rsidRPr="00BD7686" w:rsidRDefault="00231F2C" w:rsidP="00E40899">
      <w:pPr>
        <w:rPr>
          <w:lang w:eastAsia="hr-HR"/>
        </w:rPr>
      </w:pPr>
    </w:p>
    <w:p w:rsidR="00231F2C" w:rsidRPr="00BD7686" w:rsidRDefault="00231F2C" w:rsidP="00E40899">
      <w:pPr>
        <w:rPr>
          <w:lang w:eastAsia="hr-HR"/>
        </w:rPr>
      </w:pPr>
    </w:p>
    <w:p w:rsidR="00231F2C" w:rsidRPr="00BD7686" w:rsidRDefault="00231F2C" w:rsidP="00E40899">
      <w:pPr>
        <w:rPr>
          <w:lang w:eastAsia="hr-HR"/>
        </w:rPr>
      </w:pPr>
    </w:p>
    <w:p w:rsidR="00231F2C" w:rsidRPr="00BD7686" w:rsidRDefault="00231F2C" w:rsidP="00E40899">
      <w:pPr>
        <w:rPr>
          <w:lang w:eastAsia="hr-HR"/>
        </w:rPr>
      </w:pPr>
    </w:p>
    <w:p w:rsidR="00231F2C" w:rsidRPr="00BD7686" w:rsidRDefault="00231F2C" w:rsidP="00E40899">
      <w:pPr>
        <w:rPr>
          <w:lang w:eastAsia="hr-HR"/>
        </w:rPr>
      </w:pPr>
    </w:p>
    <w:p w:rsidR="00231F2C" w:rsidRPr="00BD7686" w:rsidRDefault="00231F2C" w:rsidP="00E40899">
      <w:pPr>
        <w:rPr>
          <w:lang w:eastAsia="hr-HR"/>
        </w:rPr>
      </w:pPr>
    </w:p>
    <w:p w:rsidR="00231F2C" w:rsidRPr="00BD7686" w:rsidRDefault="00231F2C" w:rsidP="00E40899">
      <w:pPr>
        <w:rPr>
          <w:lang w:eastAsia="hr-HR"/>
        </w:rPr>
      </w:pPr>
    </w:p>
    <w:p w:rsidR="00231F2C" w:rsidRPr="00BD7686" w:rsidRDefault="00231F2C" w:rsidP="00E40899">
      <w:pPr>
        <w:rPr>
          <w:lang w:eastAsia="hr-HR"/>
        </w:rPr>
      </w:pPr>
    </w:p>
    <w:p w:rsidR="0009083C" w:rsidRPr="00BD7686" w:rsidRDefault="0009083C" w:rsidP="00E40899"/>
    <w:p w:rsidR="001D54A3" w:rsidRDefault="001D54A3">
      <w:pPr>
        <w:jc w:val="left"/>
      </w:pPr>
    </w:p>
    <w:p w:rsidR="00B05C26" w:rsidRPr="00BD7686" w:rsidRDefault="00B05C26">
      <w:pPr>
        <w:jc w:val="left"/>
      </w:pPr>
      <w:r w:rsidRPr="00BD7686">
        <w:br w:type="page"/>
      </w:r>
    </w:p>
    <w:p w:rsidR="001D54A3" w:rsidRDefault="001D54A3" w:rsidP="001D54A3">
      <w:pPr>
        <w:pStyle w:val="Razina1"/>
        <w:numPr>
          <w:ilvl w:val="0"/>
          <w:numId w:val="0"/>
        </w:numPr>
      </w:pPr>
      <w:bookmarkStart w:id="282" w:name="_Toc527052204"/>
      <w:bookmarkStart w:id="283" w:name="_Hlk502919422"/>
    </w:p>
    <w:p w:rsidR="009F2137" w:rsidRPr="00BD7686" w:rsidRDefault="2E2F3467" w:rsidP="00DD2F0B">
      <w:pPr>
        <w:pStyle w:val="Razina1"/>
      </w:pPr>
      <w:r w:rsidRPr="00BD7686">
        <w:t>MATRICA RIZIKA SA USPOREĐENIM RIZICIMA</w:t>
      </w:r>
      <w:bookmarkEnd w:id="282"/>
    </w:p>
    <w:p w:rsidR="00DC07CB" w:rsidRPr="00BD7686" w:rsidRDefault="00DC07CB" w:rsidP="007D50C6">
      <w:pPr>
        <w:rPr>
          <w:color w:val="FF0000"/>
        </w:rPr>
      </w:pPr>
    </w:p>
    <w:tbl>
      <w:tblPr>
        <w:tblW w:w="9988" w:type="dxa"/>
        <w:jc w:val="center"/>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tblPr>
      <w:tblGrid>
        <w:gridCol w:w="1142"/>
        <w:gridCol w:w="426"/>
        <w:gridCol w:w="637"/>
        <w:gridCol w:w="1489"/>
        <w:gridCol w:w="1559"/>
        <w:gridCol w:w="1701"/>
        <w:gridCol w:w="1559"/>
        <w:gridCol w:w="1475"/>
      </w:tblGrid>
      <w:tr w:rsidR="00DD45EF" w:rsidRPr="00BD7686" w:rsidTr="00DD2F0B">
        <w:trPr>
          <w:trHeight w:val="1107"/>
          <w:jc w:val="center"/>
        </w:trPr>
        <w:tc>
          <w:tcPr>
            <w:tcW w:w="1142" w:type="dxa"/>
            <w:tcBorders>
              <w:top w:val="single" w:sz="6" w:space="0" w:color="auto"/>
              <w:left w:val="single" w:sz="6" w:space="0" w:color="auto"/>
              <w:bottom w:val="single" w:sz="6" w:space="0" w:color="auto"/>
              <w:right w:val="single" w:sz="6" w:space="0" w:color="auto"/>
            </w:tcBorders>
            <w:shd w:val="clear" w:color="auto" w:fill="auto"/>
            <w:hideMark/>
          </w:tcPr>
          <w:p w:rsidR="00DD45EF" w:rsidRPr="00BD7686" w:rsidRDefault="2E2F3467" w:rsidP="2E2F3467">
            <w:pPr>
              <w:spacing w:beforeAutospacing="1" w:afterAutospacing="1"/>
              <w:jc w:val="left"/>
              <w:textAlignment w:val="baseline"/>
              <w:rPr>
                <w:rFonts w:ascii="Times New Roman" w:hAnsi="Times New Roman"/>
                <w:lang w:eastAsia="hr-HR"/>
              </w:rPr>
            </w:pPr>
            <w:r w:rsidRPr="00BD7686">
              <w:rPr>
                <w:rFonts w:ascii="Calibri" w:hAnsi="Calibri"/>
                <w:sz w:val="18"/>
                <w:szCs w:val="18"/>
                <w:lang w:eastAsia="hr-HR"/>
              </w:rPr>
              <w:t>Katastrofalne </w:t>
            </w:r>
          </w:p>
        </w:tc>
        <w:tc>
          <w:tcPr>
            <w:tcW w:w="426" w:type="dxa"/>
            <w:vMerge w:val="restart"/>
            <w:tcBorders>
              <w:top w:val="single" w:sz="6" w:space="0" w:color="auto"/>
              <w:left w:val="single" w:sz="6" w:space="0" w:color="auto"/>
              <w:bottom w:val="nil"/>
              <w:right w:val="single" w:sz="6" w:space="0" w:color="auto"/>
            </w:tcBorders>
            <w:shd w:val="clear" w:color="auto" w:fill="BFBFBF" w:themeFill="background1" w:themeFillShade="BF"/>
            <w:textDirection w:val="btLr"/>
            <w:vAlign w:val="center"/>
            <w:hideMark/>
          </w:tcPr>
          <w:p w:rsidR="00DD45EF" w:rsidRPr="00BD7686" w:rsidRDefault="2E2F3467" w:rsidP="2E2F3467">
            <w:pPr>
              <w:spacing w:beforeAutospacing="1" w:afterAutospacing="1"/>
              <w:ind w:left="105" w:right="105"/>
              <w:jc w:val="center"/>
              <w:textAlignment w:val="baseline"/>
              <w:rPr>
                <w:rFonts w:ascii="Times New Roman" w:hAnsi="Times New Roman"/>
                <w:lang w:eastAsia="hr-HR"/>
              </w:rPr>
            </w:pPr>
            <w:r w:rsidRPr="00BD7686">
              <w:rPr>
                <w:rFonts w:ascii="Calibri" w:hAnsi="Calibri"/>
                <w:i/>
                <w:iCs/>
                <w:sz w:val="22"/>
                <w:szCs w:val="22"/>
                <w:lang w:eastAsia="hr-HR"/>
              </w:rPr>
              <w:t>Posljedice</w:t>
            </w:r>
            <w:r w:rsidRPr="00BD7686">
              <w:rPr>
                <w:rFonts w:ascii="Calibri" w:hAnsi="Calibri"/>
                <w:sz w:val="22"/>
                <w:szCs w:val="22"/>
                <w:lang w:eastAsia="hr-HR"/>
              </w:rPr>
              <w:t> </w:t>
            </w:r>
          </w:p>
        </w:tc>
        <w:tc>
          <w:tcPr>
            <w:tcW w:w="637" w:type="dxa"/>
            <w:tcBorders>
              <w:top w:val="single" w:sz="6" w:space="0" w:color="auto"/>
              <w:left w:val="single" w:sz="6" w:space="0" w:color="auto"/>
              <w:bottom w:val="single" w:sz="6" w:space="0" w:color="auto"/>
              <w:right w:val="single" w:sz="6" w:space="0" w:color="auto"/>
            </w:tcBorders>
            <w:shd w:val="clear" w:color="auto" w:fill="auto"/>
            <w:hideMark/>
          </w:tcPr>
          <w:p w:rsidR="00DD45EF" w:rsidRPr="00BD7686" w:rsidRDefault="2E2F3467" w:rsidP="2E2F3467">
            <w:pPr>
              <w:spacing w:beforeAutospacing="1" w:afterAutospacing="1"/>
              <w:jc w:val="center"/>
              <w:textAlignment w:val="baseline"/>
              <w:rPr>
                <w:rFonts w:ascii="Times New Roman" w:hAnsi="Times New Roman"/>
                <w:lang w:eastAsia="hr-HR"/>
              </w:rPr>
            </w:pPr>
            <w:r w:rsidRPr="00BD7686">
              <w:rPr>
                <w:rFonts w:ascii="Calibri" w:hAnsi="Calibri"/>
                <w:sz w:val="20"/>
                <w:lang w:eastAsia="hr-HR"/>
              </w:rPr>
              <w:t>5</w:t>
            </w:r>
          </w:p>
        </w:tc>
        <w:tc>
          <w:tcPr>
            <w:tcW w:w="1489" w:type="dxa"/>
            <w:tcBorders>
              <w:top w:val="single" w:sz="6" w:space="0" w:color="auto"/>
              <w:left w:val="single" w:sz="6" w:space="0" w:color="auto"/>
              <w:bottom w:val="single" w:sz="6" w:space="0" w:color="auto"/>
              <w:right w:val="single" w:sz="6" w:space="0" w:color="auto"/>
            </w:tcBorders>
            <w:shd w:val="clear" w:color="auto" w:fill="FFFF00"/>
            <w:hideMark/>
          </w:tcPr>
          <w:p w:rsidR="00DD45EF" w:rsidRPr="00BD7686" w:rsidRDefault="2E2F3467" w:rsidP="2E2F3467">
            <w:pPr>
              <w:spacing w:beforeAutospacing="1" w:afterAutospacing="1"/>
              <w:jc w:val="left"/>
              <w:textAlignment w:val="baseline"/>
              <w:rPr>
                <w:rFonts w:ascii="Times New Roman" w:hAnsi="Times New Roman"/>
                <w:lang w:eastAsia="hr-HR"/>
              </w:rPr>
            </w:pPr>
            <w:r w:rsidRPr="00BD7686">
              <w:rPr>
                <w:rFonts w:ascii="Calibri" w:hAnsi="Calibri"/>
                <w:sz w:val="28"/>
                <w:szCs w:val="28"/>
                <w:lang w:eastAsia="hr-HR"/>
              </w:rPr>
              <w:t> </w:t>
            </w:r>
          </w:p>
        </w:tc>
        <w:tc>
          <w:tcPr>
            <w:tcW w:w="1559" w:type="dxa"/>
            <w:tcBorders>
              <w:top w:val="single" w:sz="6" w:space="0" w:color="auto"/>
              <w:left w:val="single" w:sz="6" w:space="0" w:color="auto"/>
              <w:bottom w:val="single" w:sz="6" w:space="0" w:color="auto"/>
              <w:right w:val="single" w:sz="6" w:space="0" w:color="auto"/>
            </w:tcBorders>
            <w:shd w:val="clear" w:color="auto" w:fill="FFC000"/>
            <w:hideMark/>
          </w:tcPr>
          <w:p w:rsidR="00DD45EF" w:rsidRPr="00BD7686" w:rsidRDefault="2E2F3467" w:rsidP="2E2F3467">
            <w:pPr>
              <w:spacing w:beforeAutospacing="1" w:afterAutospacing="1"/>
              <w:jc w:val="left"/>
              <w:textAlignment w:val="baseline"/>
              <w:rPr>
                <w:rFonts w:ascii="Times New Roman" w:hAnsi="Times New Roman"/>
                <w:lang w:eastAsia="hr-HR"/>
              </w:rPr>
            </w:pPr>
            <w:r w:rsidRPr="00BD7686">
              <w:rPr>
                <w:rFonts w:ascii="Calibri" w:hAnsi="Calibri"/>
                <w:sz w:val="28"/>
                <w:szCs w:val="28"/>
                <w:lang w:eastAsia="hr-HR"/>
              </w:rPr>
              <w:t> </w:t>
            </w:r>
          </w:p>
        </w:tc>
        <w:tc>
          <w:tcPr>
            <w:tcW w:w="1701" w:type="dxa"/>
            <w:tcBorders>
              <w:top w:val="single" w:sz="6" w:space="0" w:color="auto"/>
              <w:left w:val="single" w:sz="6" w:space="0" w:color="auto"/>
              <w:bottom w:val="single" w:sz="6" w:space="0" w:color="auto"/>
              <w:right w:val="single" w:sz="6" w:space="0" w:color="auto"/>
            </w:tcBorders>
            <w:shd w:val="clear" w:color="auto" w:fill="FF0000"/>
            <w:hideMark/>
          </w:tcPr>
          <w:p w:rsidR="00DD45EF" w:rsidRPr="00BD7686" w:rsidRDefault="2E2F3467" w:rsidP="2E2F3467">
            <w:pPr>
              <w:spacing w:beforeAutospacing="1" w:afterAutospacing="1"/>
              <w:jc w:val="left"/>
              <w:textAlignment w:val="baseline"/>
              <w:rPr>
                <w:rFonts w:ascii="Times New Roman" w:hAnsi="Times New Roman"/>
                <w:lang w:eastAsia="hr-HR"/>
              </w:rPr>
            </w:pPr>
            <w:r w:rsidRPr="00BD7686">
              <w:rPr>
                <w:rFonts w:ascii="Calibri" w:hAnsi="Calibri"/>
                <w:sz w:val="28"/>
                <w:szCs w:val="28"/>
                <w:lang w:eastAsia="hr-HR"/>
              </w:rPr>
              <w:t> </w:t>
            </w:r>
          </w:p>
        </w:tc>
        <w:tc>
          <w:tcPr>
            <w:tcW w:w="1559" w:type="dxa"/>
            <w:tcBorders>
              <w:top w:val="single" w:sz="6" w:space="0" w:color="auto"/>
              <w:left w:val="single" w:sz="6" w:space="0" w:color="auto"/>
              <w:bottom w:val="single" w:sz="6" w:space="0" w:color="auto"/>
              <w:right w:val="single" w:sz="6" w:space="0" w:color="auto"/>
            </w:tcBorders>
            <w:shd w:val="clear" w:color="auto" w:fill="FF0000"/>
            <w:hideMark/>
          </w:tcPr>
          <w:p w:rsidR="00DD45EF" w:rsidRPr="00BD7686" w:rsidRDefault="2E2F3467" w:rsidP="2E2F3467">
            <w:pPr>
              <w:spacing w:beforeAutospacing="1" w:afterAutospacing="1"/>
              <w:jc w:val="left"/>
              <w:textAlignment w:val="baseline"/>
              <w:rPr>
                <w:rFonts w:ascii="Times New Roman" w:hAnsi="Times New Roman"/>
                <w:lang w:eastAsia="hr-HR"/>
              </w:rPr>
            </w:pPr>
            <w:r w:rsidRPr="00BD7686">
              <w:rPr>
                <w:rFonts w:ascii="Calibri" w:hAnsi="Calibri"/>
                <w:sz w:val="28"/>
                <w:szCs w:val="28"/>
                <w:lang w:eastAsia="hr-HR"/>
              </w:rPr>
              <w:t> </w:t>
            </w:r>
          </w:p>
        </w:tc>
        <w:tc>
          <w:tcPr>
            <w:tcW w:w="1475" w:type="dxa"/>
            <w:tcBorders>
              <w:top w:val="single" w:sz="6" w:space="0" w:color="auto"/>
              <w:left w:val="single" w:sz="6" w:space="0" w:color="auto"/>
              <w:bottom w:val="single" w:sz="6" w:space="0" w:color="auto"/>
              <w:right w:val="single" w:sz="6" w:space="0" w:color="auto"/>
            </w:tcBorders>
            <w:shd w:val="clear" w:color="auto" w:fill="FF0000"/>
            <w:hideMark/>
          </w:tcPr>
          <w:p w:rsidR="00DD45EF" w:rsidRPr="00BD7686" w:rsidRDefault="2E2F3467" w:rsidP="2E2F3467">
            <w:pPr>
              <w:spacing w:beforeAutospacing="1" w:afterAutospacing="1"/>
              <w:jc w:val="left"/>
              <w:textAlignment w:val="baseline"/>
              <w:rPr>
                <w:rFonts w:ascii="Times New Roman" w:hAnsi="Times New Roman"/>
                <w:lang w:eastAsia="hr-HR"/>
              </w:rPr>
            </w:pPr>
            <w:r w:rsidRPr="00BD7686">
              <w:rPr>
                <w:rFonts w:ascii="Calibri" w:hAnsi="Calibri"/>
                <w:sz w:val="28"/>
                <w:szCs w:val="28"/>
                <w:lang w:eastAsia="hr-HR"/>
              </w:rPr>
              <w:t> </w:t>
            </w:r>
          </w:p>
        </w:tc>
      </w:tr>
      <w:tr w:rsidR="00B135AC" w:rsidRPr="00BD7686" w:rsidTr="00C41C8D">
        <w:trPr>
          <w:trHeight w:val="1123"/>
          <w:jc w:val="center"/>
        </w:trPr>
        <w:tc>
          <w:tcPr>
            <w:tcW w:w="1142" w:type="dxa"/>
            <w:tcBorders>
              <w:top w:val="single" w:sz="6" w:space="0" w:color="auto"/>
              <w:left w:val="single" w:sz="6" w:space="0" w:color="auto"/>
              <w:bottom w:val="single" w:sz="6" w:space="0" w:color="auto"/>
              <w:right w:val="single" w:sz="6" w:space="0" w:color="auto"/>
            </w:tcBorders>
            <w:shd w:val="clear" w:color="auto" w:fill="auto"/>
            <w:hideMark/>
          </w:tcPr>
          <w:p w:rsidR="00B135AC" w:rsidRPr="00BD7686" w:rsidRDefault="00B135AC" w:rsidP="2E2F3467">
            <w:pPr>
              <w:spacing w:beforeAutospacing="1" w:afterAutospacing="1"/>
              <w:jc w:val="left"/>
              <w:textAlignment w:val="baseline"/>
              <w:rPr>
                <w:rFonts w:ascii="Times New Roman" w:hAnsi="Times New Roman"/>
                <w:lang w:eastAsia="hr-HR"/>
              </w:rPr>
            </w:pPr>
            <w:r w:rsidRPr="00BD7686">
              <w:rPr>
                <w:rFonts w:ascii="Calibri" w:hAnsi="Calibri"/>
                <w:sz w:val="18"/>
                <w:szCs w:val="18"/>
                <w:lang w:eastAsia="hr-HR"/>
              </w:rPr>
              <w:t>Značajne </w:t>
            </w:r>
          </w:p>
        </w:tc>
        <w:tc>
          <w:tcPr>
            <w:tcW w:w="426" w:type="dxa"/>
            <w:vMerge/>
            <w:tcBorders>
              <w:top w:val="single" w:sz="6" w:space="0" w:color="auto"/>
              <w:left w:val="single" w:sz="6" w:space="0" w:color="auto"/>
              <w:bottom w:val="nil"/>
              <w:right w:val="single" w:sz="6" w:space="0" w:color="auto"/>
            </w:tcBorders>
            <w:shd w:val="clear" w:color="auto" w:fill="BFBFBF" w:themeFill="background1" w:themeFillShade="BF"/>
            <w:vAlign w:val="center"/>
            <w:hideMark/>
          </w:tcPr>
          <w:p w:rsidR="00B135AC" w:rsidRPr="00BD7686" w:rsidRDefault="00B135AC" w:rsidP="00DD45EF">
            <w:pPr>
              <w:jc w:val="left"/>
              <w:rPr>
                <w:rFonts w:ascii="Times New Roman" w:hAnsi="Times New Roman"/>
                <w:szCs w:val="24"/>
                <w:lang w:eastAsia="hr-HR"/>
              </w:rPr>
            </w:pPr>
          </w:p>
        </w:tc>
        <w:tc>
          <w:tcPr>
            <w:tcW w:w="637" w:type="dxa"/>
            <w:tcBorders>
              <w:top w:val="single" w:sz="6" w:space="0" w:color="auto"/>
              <w:left w:val="single" w:sz="6" w:space="0" w:color="auto"/>
              <w:bottom w:val="single" w:sz="6" w:space="0" w:color="auto"/>
              <w:right w:val="single" w:sz="6" w:space="0" w:color="auto"/>
            </w:tcBorders>
            <w:shd w:val="clear" w:color="auto" w:fill="auto"/>
            <w:hideMark/>
          </w:tcPr>
          <w:p w:rsidR="00B135AC" w:rsidRPr="00BD7686" w:rsidRDefault="00B135AC" w:rsidP="2E2F3467">
            <w:pPr>
              <w:spacing w:beforeAutospacing="1" w:afterAutospacing="1"/>
              <w:jc w:val="center"/>
              <w:textAlignment w:val="baseline"/>
              <w:rPr>
                <w:rFonts w:ascii="Times New Roman" w:hAnsi="Times New Roman"/>
                <w:lang w:eastAsia="hr-HR"/>
              </w:rPr>
            </w:pPr>
            <w:r w:rsidRPr="00BD7686">
              <w:rPr>
                <w:rFonts w:ascii="Calibri" w:hAnsi="Calibri"/>
                <w:sz w:val="20"/>
                <w:lang w:eastAsia="hr-HR"/>
              </w:rPr>
              <w:t>4</w:t>
            </w:r>
          </w:p>
        </w:tc>
        <w:tc>
          <w:tcPr>
            <w:tcW w:w="1489" w:type="dxa"/>
            <w:tcBorders>
              <w:top w:val="single" w:sz="6" w:space="0" w:color="auto"/>
              <w:left w:val="single" w:sz="6" w:space="0" w:color="auto"/>
              <w:bottom w:val="single" w:sz="6" w:space="0" w:color="auto"/>
              <w:right w:val="single" w:sz="6" w:space="0" w:color="auto"/>
            </w:tcBorders>
            <w:shd w:val="clear" w:color="auto" w:fill="FFFF00"/>
            <w:vAlign w:val="center"/>
          </w:tcPr>
          <w:p w:rsidR="00C41C8D" w:rsidRPr="00BD7686" w:rsidRDefault="00C41C8D" w:rsidP="00C41C8D">
            <w:pPr>
              <w:spacing w:beforeAutospacing="1" w:afterAutospacing="1"/>
              <w:jc w:val="left"/>
              <w:textAlignment w:val="baseline"/>
              <w:rPr>
                <w:rFonts w:ascii="Calibri" w:hAnsi="Calibri"/>
                <w:b/>
                <w:sz w:val="16"/>
                <w:szCs w:val="16"/>
                <w:lang w:eastAsia="hr-HR"/>
              </w:rPr>
            </w:pPr>
          </w:p>
          <w:p w:rsidR="00B135AC" w:rsidRPr="00BD7686" w:rsidRDefault="00B8254D" w:rsidP="00C41C8D">
            <w:pPr>
              <w:spacing w:beforeAutospacing="1" w:afterAutospacing="1"/>
              <w:jc w:val="left"/>
              <w:textAlignment w:val="baseline"/>
              <w:rPr>
                <w:rFonts w:ascii="Calibri" w:hAnsi="Calibri"/>
                <w:b/>
                <w:sz w:val="16"/>
                <w:szCs w:val="16"/>
                <w:lang w:eastAsia="hr-HR"/>
              </w:rPr>
            </w:pPr>
            <w:r w:rsidRPr="00BD7686">
              <w:rPr>
                <w:rFonts w:ascii="Calibri" w:hAnsi="Calibri"/>
                <w:b/>
                <w:sz w:val="16"/>
                <w:szCs w:val="16"/>
                <w:lang w:eastAsia="hr-HR"/>
              </w:rPr>
              <w:t>X Potres</w:t>
            </w:r>
          </w:p>
          <w:p w:rsidR="00C41C8D" w:rsidRPr="00BD7686" w:rsidRDefault="00C41C8D" w:rsidP="00C41C8D">
            <w:pPr>
              <w:spacing w:beforeAutospacing="1" w:afterAutospacing="1"/>
              <w:jc w:val="left"/>
              <w:textAlignment w:val="baseline"/>
              <w:rPr>
                <w:rFonts w:ascii="Times New Roman" w:hAnsi="Times New Roman"/>
                <w:lang w:eastAsia="hr-HR"/>
              </w:rPr>
            </w:pPr>
            <w:r w:rsidRPr="00BD7686">
              <w:rPr>
                <w:rFonts w:ascii="Calibri" w:hAnsi="Calibri"/>
                <w:b/>
                <w:sz w:val="16"/>
                <w:szCs w:val="16"/>
                <w:lang w:eastAsia="hr-HR"/>
              </w:rPr>
              <w:t>X Nesreće s opasnim tvarima cestovni promet</w:t>
            </w:r>
          </w:p>
        </w:tc>
        <w:tc>
          <w:tcPr>
            <w:tcW w:w="1559" w:type="dxa"/>
            <w:tcBorders>
              <w:top w:val="single" w:sz="6" w:space="0" w:color="auto"/>
              <w:left w:val="single" w:sz="6" w:space="0" w:color="auto"/>
              <w:bottom w:val="single" w:sz="6" w:space="0" w:color="auto"/>
              <w:right w:val="single" w:sz="6" w:space="0" w:color="auto"/>
            </w:tcBorders>
            <w:shd w:val="clear" w:color="auto" w:fill="FFC000"/>
            <w:vAlign w:val="center"/>
          </w:tcPr>
          <w:p w:rsidR="00B135AC" w:rsidRPr="00BD7686" w:rsidRDefault="00B135AC" w:rsidP="00C41C8D">
            <w:pPr>
              <w:spacing w:beforeAutospacing="1" w:afterAutospacing="1"/>
              <w:jc w:val="left"/>
              <w:textAlignment w:val="baseline"/>
              <w:rPr>
                <w:rFonts w:ascii="Times New Roman" w:hAnsi="Times New Roman"/>
                <w:lang w:eastAsia="hr-HR"/>
              </w:rPr>
            </w:pPr>
          </w:p>
        </w:tc>
        <w:tc>
          <w:tcPr>
            <w:tcW w:w="1701" w:type="dxa"/>
            <w:tcBorders>
              <w:top w:val="single" w:sz="6" w:space="0" w:color="auto"/>
              <w:left w:val="single" w:sz="6" w:space="0" w:color="auto"/>
              <w:bottom w:val="single" w:sz="6" w:space="0" w:color="auto"/>
              <w:right w:val="single" w:sz="6" w:space="0" w:color="auto"/>
            </w:tcBorders>
            <w:shd w:val="clear" w:color="auto" w:fill="FF0000"/>
            <w:vAlign w:val="center"/>
          </w:tcPr>
          <w:p w:rsidR="00B135AC" w:rsidRPr="00BD7686" w:rsidRDefault="00B135AC" w:rsidP="00C41C8D">
            <w:pPr>
              <w:spacing w:beforeAutospacing="1" w:afterAutospacing="1"/>
              <w:jc w:val="left"/>
              <w:textAlignment w:val="baseline"/>
              <w:rPr>
                <w:lang w:eastAsia="hr-HR"/>
              </w:rPr>
            </w:pPr>
          </w:p>
        </w:tc>
        <w:tc>
          <w:tcPr>
            <w:tcW w:w="1559" w:type="dxa"/>
            <w:tcBorders>
              <w:top w:val="single" w:sz="6" w:space="0" w:color="auto"/>
              <w:left w:val="single" w:sz="6" w:space="0" w:color="auto"/>
              <w:bottom w:val="single" w:sz="6" w:space="0" w:color="auto"/>
              <w:right w:val="single" w:sz="6" w:space="0" w:color="auto"/>
            </w:tcBorders>
            <w:shd w:val="clear" w:color="auto" w:fill="FF0000"/>
            <w:vAlign w:val="center"/>
          </w:tcPr>
          <w:p w:rsidR="00B135AC" w:rsidRPr="00BD7686" w:rsidRDefault="00B135AC" w:rsidP="00C41C8D">
            <w:pPr>
              <w:spacing w:beforeAutospacing="1" w:afterAutospacing="1"/>
              <w:jc w:val="left"/>
              <w:textAlignment w:val="baseline"/>
              <w:rPr>
                <w:rFonts w:ascii="Times New Roman" w:hAnsi="Times New Roman"/>
                <w:lang w:eastAsia="hr-HR"/>
              </w:rPr>
            </w:pPr>
          </w:p>
        </w:tc>
        <w:tc>
          <w:tcPr>
            <w:tcW w:w="1475" w:type="dxa"/>
            <w:tcBorders>
              <w:top w:val="single" w:sz="6" w:space="0" w:color="auto"/>
              <w:left w:val="single" w:sz="6" w:space="0" w:color="auto"/>
              <w:bottom w:val="single" w:sz="6" w:space="0" w:color="auto"/>
              <w:right w:val="single" w:sz="6" w:space="0" w:color="auto"/>
            </w:tcBorders>
            <w:shd w:val="clear" w:color="auto" w:fill="FF0000"/>
            <w:vAlign w:val="center"/>
          </w:tcPr>
          <w:p w:rsidR="00B135AC" w:rsidRPr="00BD7686" w:rsidRDefault="00B135AC" w:rsidP="00C41C8D">
            <w:pPr>
              <w:spacing w:beforeAutospacing="1" w:afterAutospacing="1"/>
              <w:jc w:val="left"/>
              <w:textAlignment w:val="baseline"/>
              <w:rPr>
                <w:rFonts w:ascii="Times New Roman" w:hAnsi="Times New Roman"/>
                <w:lang w:eastAsia="hr-HR"/>
              </w:rPr>
            </w:pPr>
          </w:p>
        </w:tc>
      </w:tr>
      <w:tr w:rsidR="00DE41F4" w:rsidRPr="00BD7686" w:rsidTr="00C41C8D">
        <w:trPr>
          <w:trHeight w:val="1239"/>
          <w:jc w:val="center"/>
        </w:trPr>
        <w:tc>
          <w:tcPr>
            <w:tcW w:w="1142" w:type="dxa"/>
            <w:tcBorders>
              <w:top w:val="single" w:sz="6" w:space="0" w:color="auto"/>
              <w:left w:val="single" w:sz="6" w:space="0" w:color="auto"/>
              <w:bottom w:val="single" w:sz="6" w:space="0" w:color="auto"/>
              <w:right w:val="single" w:sz="6" w:space="0" w:color="auto"/>
            </w:tcBorders>
            <w:shd w:val="clear" w:color="auto" w:fill="auto"/>
            <w:hideMark/>
          </w:tcPr>
          <w:p w:rsidR="00DE41F4" w:rsidRPr="00BD7686" w:rsidRDefault="00DE41F4" w:rsidP="2E2F3467">
            <w:pPr>
              <w:spacing w:beforeAutospacing="1" w:afterAutospacing="1"/>
              <w:jc w:val="left"/>
              <w:textAlignment w:val="baseline"/>
              <w:rPr>
                <w:rFonts w:ascii="Times New Roman" w:hAnsi="Times New Roman"/>
                <w:lang w:eastAsia="hr-HR"/>
              </w:rPr>
            </w:pPr>
            <w:r w:rsidRPr="00BD7686">
              <w:rPr>
                <w:rFonts w:ascii="Calibri" w:hAnsi="Calibri"/>
                <w:sz w:val="18"/>
                <w:szCs w:val="18"/>
                <w:lang w:eastAsia="hr-HR"/>
              </w:rPr>
              <w:t>Umjerene </w:t>
            </w:r>
          </w:p>
        </w:tc>
        <w:tc>
          <w:tcPr>
            <w:tcW w:w="426" w:type="dxa"/>
            <w:vMerge/>
            <w:tcBorders>
              <w:top w:val="single" w:sz="6" w:space="0" w:color="auto"/>
              <w:left w:val="single" w:sz="6" w:space="0" w:color="auto"/>
              <w:bottom w:val="nil"/>
              <w:right w:val="single" w:sz="6" w:space="0" w:color="auto"/>
            </w:tcBorders>
            <w:shd w:val="clear" w:color="auto" w:fill="BFBFBF" w:themeFill="background1" w:themeFillShade="BF"/>
            <w:vAlign w:val="center"/>
            <w:hideMark/>
          </w:tcPr>
          <w:p w:rsidR="00DE41F4" w:rsidRPr="00BD7686" w:rsidRDefault="00DE41F4" w:rsidP="00DD45EF">
            <w:pPr>
              <w:jc w:val="left"/>
              <w:rPr>
                <w:rFonts w:ascii="Times New Roman" w:hAnsi="Times New Roman"/>
                <w:szCs w:val="24"/>
                <w:lang w:eastAsia="hr-HR"/>
              </w:rPr>
            </w:pPr>
          </w:p>
        </w:tc>
        <w:tc>
          <w:tcPr>
            <w:tcW w:w="637" w:type="dxa"/>
            <w:tcBorders>
              <w:top w:val="single" w:sz="6" w:space="0" w:color="auto"/>
              <w:left w:val="single" w:sz="6" w:space="0" w:color="auto"/>
              <w:bottom w:val="single" w:sz="6" w:space="0" w:color="auto"/>
              <w:right w:val="single" w:sz="6" w:space="0" w:color="auto"/>
            </w:tcBorders>
            <w:shd w:val="clear" w:color="auto" w:fill="auto"/>
            <w:hideMark/>
          </w:tcPr>
          <w:p w:rsidR="00DE41F4" w:rsidRPr="00BD7686" w:rsidRDefault="00DE41F4" w:rsidP="2E2F3467">
            <w:pPr>
              <w:spacing w:beforeAutospacing="1" w:afterAutospacing="1"/>
              <w:jc w:val="center"/>
              <w:textAlignment w:val="baseline"/>
              <w:rPr>
                <w:rFonts w:ascii="Times New Roman" w:hAnsi="Times New Roman"/>
                <w:lang w:eastAsia="hr-HR"/>
              </w:rPr>
            </w:pPr>
            <w:r w:rsidRPr="00BD7686">
              <w:rPr>
                <w:rFonts w:ascii="Calibri" w:hAnsi="Calibri"/>
                <w:sz w:val="20"/>
                <w:lang w:eastAsia="hr-HR"/>
              </w:rPr>
              <w:t>3</w:t>
            </w:r>
          </w:p>
        </w:tc>
        <w:tc>
          <w:tcPr>
            <w:tcW w:w="1489" w:type="dxa"/>
            <w:tcBorders>
              <w:top w:val="single" w:sz="6" w:space="0" w:color="auto"/>
              <w:left w:val="single" w:sz="6" w:space="0" w:color="auto"/>
              <w:bottom w:val="single" w:sz="6" w:space="0" w:color="auto"/>
              <w:right w:val="single" w:sz="6" w:space="0" w:color="auto"/>
            </w:tcBorders>
            <w:shd w:val="clear" w:color="auto" w:fill="FFFF00"/>
            <w:vAlign w:val="center"/>
          </w:tcPr>
          <w:p w:rsidR="00DE41F4" w:rsidRPr="00BD7686" w:rsidRDefault="00DE41F4" w:rsidP="00C41C8D">
            <w:pPr>
              <w:spacing w:beforeAutospacing="1" w:afterAutospacing="1"/>
              <w:jc w:val="left"/>
              <w:textAlignment w:val="baseline"/>
              <w:rPr>
                <w:rFonts w:ascii="Calibri" w:hAnsi="Calibri"/>
                <w:b/>
                <w:sz w:val="16"/>
                <w:szCs w:val="16"/>
                <w:lang w:eastAsia="hr-HR"/>
              </w:rPr>
            </w:pPr>
            <w:r w:rsidRPr="00BD7686">
              <w:rPr>
                <w:rFonts w:ascii="Calibri" w:hAnsi="Calibri"/>
                <w:b/>
                <w:sz w:val="16"/>
                <w:szCs w:val="16"/>
                <w:lang w:eastAsia="hr-HR"/>
              </w:rPr>
              <w:t>X Nesreće s opasnim tvarima industrijske nesreće</w:t>
            </w:r>
          </w:p>
          <w:p w:rsidR="00DE41F4" w:rsidRPr="00BD7686" w:rsidRDefault="00DE41F4" w:rsidP="00C41C8D">
            <w:pPr>
              <w:spacing w:beforeAutospacing="1" w:afterAutospacing="1"/>
              <w:jc w:val="left"/>
              <w:textAlignment w:val="baseline"/>
              <w:rPr>
                <w:rFonts w:ascii="Calibri" w:hAnsi="Calibri"/>
                <w:b/>
                <w:sz w:val="16"/>
                <w:szCs w:val="16"/>
                <w:lang w:eastAsia="hr-HR"/>
              </w:rPr>
            </w:pPr>
            <w:r w:rsidRPr="00BD7686">
              <w:rPr>
                <w:rFonts w:ascii="Calibri" w:hAnsi="Calibri"/>
                <w:b/>
                <w:sz w:val="16"/>
                <w:szCs w:val="16"/>
                <w:lang w:eastAsia="hr-HR"/>
              </w:rPr>
              <w:t>X Nesreće s opasnim tvarima željeznički promet</w:t>
            </w:r>
          </w:p>
          <w:p w:rsidR="00DE41F4" w:rsidRPr="00BD7686" w:rsidRDefault="00DE41F4" w:rsidP="00C41C8D">
            <w:pPr>
              <w:spacing w:beforeAutospacing="1" w:afterAutospacing="1"/>
              <w:jc w:val="left"/>
              <w:textAlignment w:val="baseline"/>
              <w:rPr>
                <w:rFonts w:ascii="Calibri" w:hAnsi="Calibri"/>
                <w:b/>
                <w:sz w:val="16"/>
                <w:szCs w:val="16"/>
                <w:lang w:eastAsia="hr-HR"/>
              </w:rPr>
            </w:pPr>
          </w:p>
        </w:tc>
        <w:tc>
          <w:tcPr>
            <w:tcW w:w="1559" w:type="dxa"/>
            <w:tcBorders>
              <w:top w:val="single" w:sz="6" w:space="0" w:color="auto"/>
              <w:left w:val="single" w:sz="6" w:space="0" w:color="auto"/>
              <w:bottom w:val="single" w:sz="6" w:space="0" w:color="auto"/>
              <w:right w:val="single" w:sz="6" w:space="0" w:color="auto"/>
            </w:tcBorders>
            <w:shd w:val="clear" w:color="auto" w:fill="FFC000"/>
            <w:vAlign w:val="center"/>
          </w:tcPr>
          <w:p w:rsidR="00DE41F4" w:rsidRPr="00BD7686" w:rsidRDefault="00DE41F4" w:rsidP="00C41C8D">
            <w:pPr>
              <w:spacing w:beforeAutospacing="1" w:afterAutospacing="1"/>
              <w:jc w:val="left"/>
              <w:textAlignment w:val="baseline"/>
              <w:rPr>
                <w:rFonts w:ascii="Times New Roman" w:hAnsi="Times New Roman"/>
                <w:sz w:val="16"/>
                <w:szCs w:val="16"/>
                <w:lang w:eastAsia="hr-HR"/>
              </w:rPr>
            </w:pPr>
          </w:p>
        </w:tc>
        <w:tc>
          <w:tcPr>
            <w:tcW w:w="1701" w:type="dxa"/>
            <w:tcBorders>
              <w:top w:val="single" w:sz="6" w:space="0" w:color="auto"/>
              <w:left w:val="single" w:sz="6" w:space="0" w:color="auto"/>
              <w:bottom w:val="single" w:sz="6" w:space="0" w:color="auto"/>
              <w:right w:val="single" w:sz="6" w:space="0" w:color="auto"/>
            </w:tcBorders>
            <w:shd w:val="clear" w:color="auto" w:fill="FFC000"/>
            <w:vAlign w:val="center"/>
          </w:tcPr>
          <w:p w:rsidR="00DE41F4" w:rsidRPr="00BD7686" w:rsidRDefault="00DE41F4" w:rsidP="00C41C8D">
            <w:pPr>
              <w:spacing w:beforeAutospacing="1" w:afterAutospacing="1"/>
              <w:jc w:val="left"/>
              <w:textAlignment w:val="baseline"/>
              <w:rPr>
                <w:rFonts w:ascii="Calibri" w:hAnsi="Calibri"/>
                <w:b/>
                <w:sz w:val="16"/>
                <w:szCs w:val="16"/>
                <w:lang w:eastAsia="hr-HR"/>
              </w:rPr>
            </w:pPr>
            <w:r w:rsidRPr="00BD7686">
              <w:rPr>
                <w:rFonts w:ascii="Calibri" w:hAnsi="Calibri"/>
                <w:b/>
                <w:sz w:val="16"/>
                <w:szCs w:val="16"/>
                <w:lang w:eastAsia="hr-HR"/>
              </w:rPr>
              <w:t>X</w:t>
            </w:r>
            <w:r w:rsidR="00B8254D" w:rsidRPr="00BD7686">
              <w:rPr>
                <w:rFonts w:ascii="Calibri" w:hAnsi="Calibri"/>
                <w:b/>
                <w:sz w:val="16"/>
                <w:szCs w:val="16"/>
                <w:lang w:eastAsia="hr-HR"/>
              </w:rPr>
              <w:t xml:space="preserve"> </w:t>
            </w:r>
            <w:r w:rsidR="00BD7686" w:rsidRPr="00BD7686">
              <w:rPr>
                <w:rFonts w:ascii="Calibri" w:hAnsi="Calibri"/>
                <w:b/>
                <w:sz w:val="16"/>
                <w:szCs w:val="16"/>
                <w:lang w:eastAsia="hr-HR"/>
              </w:rPr>
              <w:t>Poplave izazvane</w:t>
            </w:r>
            <w:r w:rsidRPr="00BD7686">
              <w:rPr>
                <w:rFonts w:ascii="Calibri" w:hAnsi="Calibri"/>
                <w:b/>
                <w:sz w:val="16"/>
                <w:szCs w:val="16"/>
                <w:lang w:eastAsia="hr-HR"/>
              </w:rPr>
              <w:t xml:space="preserve"> izlijevanjem kopnenih vodenih tijela</w:t>
            </w:r>
          </w:p>
          <w:p w:rsidR="00DE41F4" w:rsidRPr="00BD7686" w:rsidRDefault="00DE41F4" w:rsidP="00C41C8D">
            <w:pPr>
              <w:spacing w:beforeAutospacing="1" w:afterAutospacing="1"/>
              <w:jc w:val="left"/>
              <w:textAlignment w:val="baseline"/>
              <w:rPr>
                <w:rFonts w:ascii="Calibri" w:hAnsi="Calibri"/>
                <w:b/>
                <w:sz w:val="16"/>
                <w:szCs w:val="16"/>
                <w:lang w:eastAsia="hr-HR"/>
              </w:rPr>
            </w:pPr>
            <w:r w:rsidRPr="00BD7686">
              <w:rPr>
                <w:rFonts w:ascii="Calibri" w:hAnsi="Calibri"/>
                <w:b/>
                <w:sz w:val="16"/>
                <w:szCs w:val="16"/>
                <w:lang w:eastAsia="hr-HR"/>
              </w:rPr>
              <w:t>X Epidemija i pandemija</w:t>
            </w:r>
          </w:p>
          <w:p w:rsidR="00B8254D" w:rsidRPr="00BD7686" w:rsidRDefault="00050731" w:rsidP="00C41C8D">
            <w:pPr>
              <w:spacing w:beforeAutospacing="1" w:afterAutospacing="1"/>
              <w:jc w:val="left"/>
              <w:textAlignment w:val="baseline"/>
              <w:rPr>
                <w:rFonts w:ascii="Times New Roman" w:hAnsi="Times New Roman"/>
                <w:sz w:val="16"/>
                <w:szCs w:val="16"/>
                <w:lang w:eastAsia="hr-HR"/>
              </w:rPr>
            </w:pPr>
            <w:r w:rsidRPr="00BD7686">
              <w:rPr>
                <w:rFonts w:ascii="Calibri" w:hAnsi="Calibri"/>
                <w:b/>
                <w:sz w:val="16"/>
                <w:szCs w:val="16"/>
                <w:lang w:eastAsia="hr-HR"/>
              </w:rPr>
              <w:t>X Tuča</w:t>
            </w:r>
          </w:p>
        </w:tc>
        <w:tc>
          <w:tcPr>
            <w:tcW w:w="1559" w:type="dxa"/>
            <w:tcBorders>
              <w:top w:val="single" w:sz="6" w:space="0" w:color="auto"/>
              <w:left w:val="single" w:sz="6" w:space="0" w:color="auto"/>
              <w:bottom w:val="single" w:sz="6" w:space="0" w:color="auto"/>
              <w:right w:val="single" w:sz="6" w:space="0" w:color="auto"/>
            </w:tcBorders>
            <w:shd w:val="clear" w:color="auto" w:fill="FFC000"/>
            <w:vAlign w:val="center"/>
          </w:tcPr>
          <w:p w:rsidR="00DE41F4" w:rsidRPr="00BD7686" w:rsidRDefault="00DE41F4" w:rsidP="00C41C8D">
            <w:pPr>
              <w:spacing w:beforeAutospacing="1" w:afterAutospacing="1"/>
              <w:jc w:val="left"/>
              <w:textAlignment w:val="baseline"/>
              <w:rPr>
                <w:rFonts w:ascii="Calibri" w:hAnsi="Calibri"/>
                <w:b/>
                <w:sz w:val="16"/>
                <w:szCs w:val="16"/>
                <w:lang w:eastAsia="hr-HR"/>
              </w:rPr>
            </w:pPr>
            <w:r w:rsidRPr="00BD7686">
              <w:rPr>
                <w:rFonts w:ascii="Calibri" w:hAnsi="Calibri"/>
                <w:sz w:val="16"/>
                <w:szCs w:val="16"/>
                <w:lang w:eastAsia="hr-HR"/>
              </w:rPr>
              <w:t> </w:t>
            </w:r>
            <w:r w:rsidRPr="00BD7686">
              <w:rPr>
                <w:rFonts w:ascii="Calibri" w:hAnsi="Calibri"/>
                <w:b/>
                <w:sz w:val="16"/>
                <w:szCs w:val="16"/>
                <w:lang w:eastAsia="hr-HR"/>
              </w:rPr>
              <w:t>X Toplinski val</w:t>
            </w:r>
          </w:p>
          <w:p w:rsidR="00DE41F4" w:rsidRPr="00BD7686" w:rsidRDefault="00DE41F4" w:rsidP="00C41C8D">
            <w:pPr>
              <w:spacing w:beforeAutospacing="1" w:afterAutospacing="1"/>
              <w:jc w:val="left"/>
              <w:textAlignment w:val="baseline"/>
              <w:rPr>
                <w:rFonts w:ascii="Times New Roman" w:hAnsi="Times New Roman"/>
                <w:sz w:val="16"/>
                <w:szCs w:val="16"/>
                <w:lang w:eastAsia="hr-HR"/>
              </w:rPr>
            </w:pPr>
          </w:p>
        </w:tc>
        <w:tc>
          <w:tcPr>
            <w:tcW w:w="1475" w:type="dxa"/>
            <w:tcBorders>
              <w:top w:val="single" w:sz="6" w:space="0" w:color="auto"/>
              <w:left w:val="single" w:sz="6" w:space="0" w:color="auto"/>
              <w:bottom w:val="single" w:sz="6" w:space="0" w:color="auto"/>
              <w:right w:val="single" w:sz="6" w:space="0" w:color="auto"/>
            </w:tcBorders>
            <w:shd w:val="clear" w:color="auto" w:fill="FFC000"/>
            <w:vAlign w:val="center"/>
          </w:tcPr>
          <w:p w:rsidR="00DE41F4" w:rsidRPr="00BD7686" w:rsidRDefault="00DE41F4" w:rsidP="00C41C8D">
            <w:pPr>
              <w:spacing w:beforeAutospacing="1" w:afterAutospacing="1"/>
              <w:jc w:val="left"/>
              <w:textAlignment w:val="baseline"/>
              <w:rPr>
                <w:rFonts w:ascii="Times New Roman" w:hAnsi="Times New Roman"/>
                <w:sz w:val="18"/>
                <w:szCs w:val="18"/>
                <w:lang w:eastAsia="hr-HR"/>
              </w:rPr>
            </w:pPr>
          </w:p>
        </w:tc>
      </w:tr>
      <w:tr w:rsidR="00DE41F4" w:rsidRPr="00BD7686" w:rsidTr="00C41C8D">
        <w:trPr>
          <w:trHeight w:val="1257"/>
          <w:jc w:val="center"/>
        </w:trPr>
        <w:tc>
          <w:tcPr>
            <w:tcW w:w="1142" w:type="dxa"/>
            <w:tcBorders>
              <w:top w:val="single" w:sz="6" w:space="0" w:color="auto"/>
              <w:left w:val="single" w:sz="6" w:space="0" w:color="auto"/>
              <w:bottom w:val="single" w:sz="6" w:space="0" w:color="auto"/>
              <w:right w:val="single" w:sz="6" w:space="0" w:color="auto"/>
            </w:tcBorders>
            <w:shd w:val="clear" w:color="auto" w:fill="auto"/>
            <w:hideMark/>
          </w:tcPr>
          <w:p w:rsidR="00DE41F4" w:rsidRPr="00BD7686" w:rsidRDefault="00DE41F4" w:rsidP="2E2F3467">
            <w:pPr>
              <w:spacing w:beforeAutospacing="1" w:afterAutospacing="1"/>
              <w:jc w:val="left"/>
              <w:textAlignment w:val="baseline"/>
              <w:rPr>
                <w:rFonts w:ascii="Times New Roman" w:hAnsi="Times New Roman"/>
                <w:lang w:eastAsia="hr-HR"/>
              </w:rPr>
            </w:pPr>
            <w:r w:rsidRPr="00BD7686">
              <w:rPr>
                <w:rFonts w:ascii="Calibri" w:hAnsi="Calibri"/>
                <w:sz w:val="18"/>
                <w:szCs w:val="18"/>
                <w:lang w:eastAsia="hr-HR"/>
              </w:rPr>
              <w:t>Malene </w:t>
            </w:r>
          </w:p>
        </w:tc>
        <w:tc>
          <w:tcPr>
            <w:tcW w:w="426" w:type="dxa"/>
            <w:vMerge/>
            <w:tcBorders>
              <w:top w:val="single" w:sz="6" w:space="0" w:color="auto"/>
              <w:left w:val="single" w:sz="6" w:space="0" w:color="auto"/>
              <w:bottom w:val="nil"/>
              <w:right w:val="single" w:sz="6" w:space="0" w:color="auto"/>
            </w:tcBorders>
            <w:shd w:val="clear" w:color="auto" w:fill="BFBFBF" w:themeFill="background1" w:themeFillShade="BF"/>
            <w:vAlign w:val="center"/>
            <w:hideMark/>
          </w:tcPr>
          <w:p w:rsidR="00DE41F4" w:rsidRPr="00BD7686" w:rsidRDefault="00DE41F4" w:rsidP="00DD45EF">
            <w:pPr>
              <w:jc w:val="left"/>
              <w:rPr>
                <w:rFonts w:ascii="Times New Roman" w:hAnsi="Times New Roman"/>
                <w:szCs w:val="24"/>
                <w:lang w:eastAsia="hr-HR"/>
              </w:rPr>
            </w:pPr>
          </w:p>
        </w:tc>
        <w:tc>
          <w:tcPr>
            <w:tcW w:w="637" w:type="dxa"/>
            <w:tcBorders>
              <w:top w:val="single" w:sz="6" w:space="0" w:color="auto"/>
              <w:left w:val="single" w:sz="6" w:space="0" w:color="auto"/>
              <w:bottom w:val="single" w:sz="6" w:space="0" w:color="auto"/>
              <w:right w:val="single" w:sz="6" w:space="0" w:color="auto"/>
            </w:tcBorders>
            <w:shd w:val="clear" w:color="auto" w:fill="auto"/>
            <w:hideMark/>
          </w:tcPr>
          <w:p w:rsidR="00DE41F4" w:rsidRPr="00BD7686" w:rsidRDefault="00DE41F4" w:rsidP="2E2F3467">
            <w:pPr>
              <w:spacing w:beforeAutospacing="1" w:afterAutospacing="1"/>
              <w:jc w:val="center"/>
              <w:textAlignment w:val="baseline"/>
              <w:rPr>
                <w:rFonts w:ascii="Times New Roman" w:hAnsi="Times New Roman"/>
                <w:lang w:eastAsia="hr-HR"/>
              </w:rPr>
            </w:pPr>
            <w:r w:rsidRPr="00BD7686">
              <w:rPr>
                <w:rFonts w:ascii="Calibri" w:hAnsi="Calibri"/>
                <w:sz w:val="20"/>
                <w:lang w:eastAsia="hr-HR"/>
              </w:rPr>
              <w:t>2</w:t>
            </w:r>
          </w:p>
        </w:tc>
        <w:tc>
          <w:tcPr>
            <w:tcW w:w="1489" w:type="dxa"/>
            <w:tcBorders>
              <w:top w:val="single" w:sz="6" w:space="0" w:color="auto"/>
              <w:left w:val="single" w:sz="6" w:space="0" w:color="auto"/>
              <w:bottom w:val="single" w:sz="6" w:space="0" w:color="auto"/>
              <w:right w:val="single" w:sz="6" w:space="0" w:color="auto"/>
            </w:tcBorders>
            <w:shd w:val="clear" w:color="auto" w:fill="00B050"/>
            <w:vAlign w:val="center"/>
          </w:tcPr>
          <w:p w:rsidR="00DE41F4" w:rsidRPr="00BD7686" w:rsidRDefault="00DE41F4" w:rsidP="00C41C8D">
            <w:pPr>
              <w:spacing w:beforeAutospacing="1" w:afterAutospacing="1"/>
              <w:jc w:val="left"/>
              <w:textAlignment w:val="baseline"/>
              <w:rPr>
                <w:rFonts w:ascii="Times New Roman" w:hAnsi="Times New Roman"/>
                <w:lang w:eastAsia="hr-HR"/>
              </w:rPr>
            </w:pPr>
            <w:r w:rsidRPr="00BD7686">
              <w:rPr>
                <w:rFonts w:ascii="Calibri" w:hAnsi="Calibri"/>
                <w:sz w:val="28"/>
                <w:szCs w:val="28"/>
                <w:lang w:eastAsia="hr-HR"/>
              </w:rPr>
              <w:t> </w:t>
            </w:r>
          </w:p>
        </w:tc>
        <w:tc>
          <w:tcPr>
            <w:tcW w:w="1559" w:type="dxa"/>
            <w:tcBorders>
              <w:top w:val="single" w:sz="6" w:space="0" w:color="auto"/>
              <w:left w:val="single" w:sz="6" w:space="0" w:color="auto"/>
              <w:bottom w:val="single" w:sz="6" w:space="0" w:color="auto"/>
              <w:right w:val="single" w:sz="6" w:space="0" w:color="auto"/>
            </w:tcBorders>
            <w:shd w:val="clear" w:color="auto" w:fill="FFFF00"/>
            <w:vAlign w:val="center"/>
          </w:tcPr>
          <w:p w:rsidR="00DE41F4" w:rsidRPr="00BD7686" w:rsidRDefault="00DE41F4" w:rsidP="00C41C8D">
            <w:pPr>
              <w:spacing w:beforeAutospacing="1" w:afterAutospacing="1"/>
              <w:jc w:val="left"/>
              <w:textAlignment w:val="baseline"/>
              <w:rPr>
                <w:rFonts w:ascii="Times New Roman" w:hAnsi="Times New Roman"/>
                <w:b/>
                <w:lang w:eastAsia="hr-HR"/>
              </w:rPr>
            </w:pPr>
            <w:r w:rsidRPr="00BD7686">
              <w:rPr>
                <w:rFonts w:ascii="Calibri" w:hAnsi="Calibri"/>
                <w:b/>
                <w:sz w:val="28"/>
                <w:szCs w:val="28"/>
                <w:lang w:eastAsia="hr-HR"/>
              </w:rPr>
              <w:t> </w:t>
            </w:r>
          </w:p>
        </w:tc>
        <w:tc>
          <w:tcPr>
            <w:tcW w:w="1701" w:type="dxa"/>
            <w:tcBorders>
              <w:top w:val="single" w:sz="6" w:space="0" w:color="auto"/>
              <w:left w:val="single" w:sz="6" w:space="0" w:color="auto"/>
              <w:bottom w:val="single" w:sz="6" w:space="0" w:color="auto"/>
              <w:right w:val="single" w:sz="6" w:space="0" w:color="auto"/>
            </w:tcBorders>
            <w:shd w:val="clear" w:color="auto" w:fill="FFFF00"/>
            <w:vAlign w:val="center"/>
          </w:tcPr>
          <w:p w:rsidR="00DE41F4" w:rsidRPr="00BD7686" w:rsidRDefault="00DE41F4" w:rsidP="00C41C8D">
            <w:pPr>
              <w:spacing w:beforeAutospacing="1" w:afterAutospacing="1"/>
              <w:jc w:val="left"/>
              <w:textAlignment w:val="baseline"/>
              <w:rPr>
                <w:rFonts w:ascii="Calibri" w:hAnsi="Calibri"/>
                <w:b/>
                <w:sz w:val="16"/>
                <w:szCs w:val="16"/>
                <w:lang w:eastAsia="hr-HR"/>
              </w:rPr>
            </w:pPr>
            <w:r w:rsidRPr="00BD7686">
              <w:rPr>
                <w:rFonts w:ascii="Calibri" w:hAnsi="Calibri"/>
                <w:b/>
                <w:sz w:val="16"/>
                <w:szCs w:val="16"/>
                <w:lang w:eastAsia="hr-HR"/>
              </w:rPr>
              <w:t>X</w:t>
            </w:r>
            <w:r w:rsidR="00B8254D" w:rsidRPr="00BD7686">
              <w:rPr>
                <w:rFonts w:ascii="Calibri" w:hAnsi="Calibri"/>
                <w:b/>
                <w:sz w:val="16"/>
                <w:szCs w:val="16"/>
                <w:lang w:eastAsia="hr-HR"/>
              </w:rPr>
              <w:t xml:space="preserve"> </w:t>
            </w:r>
            <w:r w:rsidRPr="00BD7686">
              <w:rPr>
                <w:rFonts w:ascii="Calibri" w:hAnsi="Calibri"/>
                <w:b/>
                <w:sz w:val="16"/>
                <w:szCs w:val="16"/>
                <w:lang w:eastAsia="hr-HR"/>
              </w:rPr>
              <w:t>Mraz</w:t>
            </w:r>
          </w:p>
          <w:p w:rsidR="00C72154" w:rsidRPr="00BD7686" w:rsidRDefault="00C72154" w:rsidP="00C41C8D">
            <w:pPr>
              <w:spacing w:beforeAutospacing="1" w:afterAutospacing="1"/>
              <w:jc w:val="left"/>
              <w:textAlignment w:val="baseline"/>
              <w:rPr>
                <w:rFonts w:ascii="Times New Roman" w:hAnsi="Times New Roman"/>
                <w:b/>
                <w:lang w:eastAsia="hr-HR"/>
              </w:rPr>
            </w:pPr>
          </w:p>
        </w:tc>
        <w:tc>
          <w:tcPr>
            <w:tcW w:w="1559" w:type="dxa"/>
            <w:tcBorders>
              <w:top w:val="single" w:sz="6" w:space="0" w:color="auto"/>
              <w:left w:val="single" w:sz="6" w:space="0" w:color="auto"/>
              <w:bottom w:val="single" w:sz="6" w:space="0" w:color="auto"/>
              <w:right w:val="single" w:sz="6" w:space="0" w:color="auto"/>
            </w:tcBorders>
            <w:shd w:val="clear" w:color="auto" w:fill="FFFF00"/>
            <w:vAlign w:val="center"/>
          </w:tcPr>
          <w:p w:rsidR="00DE41F4" w:rsidRPr="00BD7686" w:rsidRDefault="00DE41F4" w:rsidP="00C41C8D">
            <w:pPr>
              <w:spacing w:beforeAutospacing="1" w:afterAutospacing="1"/>
              <w:jc w:val="left"/>
              <w:textAlignment w:val="baseline"/>
              <w:rPr>
                <w:rFonts w:ascii="Times New Roman" w:hAnsi="Times New Roman"/>
                <w:b/>
                <w:lang w:eastAsia="hr-HR"/>
              </w:rPr>
            </w:pPr>
            <w:r w:rsidRPr="00BD7686">
              <w:rPr>
                <w:rFonts w:ascii="Calibri" w:hAnsi="Calibri"/>
                <w:b/>
                <w:sz w:val="16"/>
                <w:szCs w:val="16"/>
                <w:lang w:eastAsia="hr-HR"/>
              </w:rPr>
              <w:t> </w:t>
            </w:r>
            <w:r w:rsidR="00C41C8D" w:rsidRPr="00BD7686">
              <w:rPr>
                <w:rFonts w:ascii="Calibri" w:hAnsi="Calibri"/>
                <w:b/>
                <w:sz w:val="16"/>
                <w:szCs w:val="16"/>
                <w:lang w:eastAsia="hr-HR"/>
              </w:rPr>
              <w:t>X Suša</w:t>
            </w:r>
          </w:p>
        </w:tc>
        <w:tc>
          <w:tcPr>
            <w:tcW w:w="1475" w:type="dxa"/>
            <w:tcBorders>
              <w:top w:val="single" w:sz="6" w:space="0" w:color="auto"/>
              <w:left w:val="single" w:sz="6" w:space="0" w:color="auto"/>
              <w:bottom w:val="single" w:sz="6" w:space="0" w:color="auto"/>
              <w:right w:val="single" w:sz="6" w:space="0" w:color="auto"/>
            </w:tcBorders>
            <w:shd w:val="clear" w:color="auto" w:fill="FFFF00"/>
            <w:vAlign w:val="center"/>
          </w:tcPr>
          <w:p w:rsidR="00DE41F4" w:rsidRPr="00BD7686" w:rsidRDefault="00DE41F4" w:rsidP="00C41C8D">
            <w:pPr>
              <w:spacing w:beforeAutospacing="1" w:afterAutospacing="1"/>
              <w:jc w:val="left"/>
              <w:textAlignment w:val="baseline"/>
              <w:rPr>
                <w:rFonts w:ascii="Times New Roman" w:hAnsi="Times New Roman"/>
                <w:lang w:eastAsia="hr-HR"/>
              </w:rPr>
            </w:pPr>
          </w:p>
        </w:tc>
      </w:tr>
      <w:tr w:rsidR="00DE41F4" w:rsidRPr="00BD7686" w:rsidTr="00DD2F0B">
        <w:trPr>
          <w:trHeight w:val="1431"/>
          <w:jc w:val="center"/>
        </w:trPr>
        <w:tc>
          <w:tcPr>
            <w:tcW w:w="1142" w:type="dxa"/>
            <w:tcBorders>
              <w:top w:val="single" w:sz="6" w:space="0" w:color="auto"/>
              <w:left w:val="single" w:sz="6" w:space="0" w:color="auto"/>
              <w:bottom w:val="single" w:sz="6" w:space="0" w:color="auto"/>
              <w:right w:val="single" w:sz="6" w:space="0" w:color="auto"/>
            </w:tcBorders>
            <w:shd w:val="clear" w:color="auto" w:fill="auto"/>
            <w:hideMark/>
          </w:tcPr>
          <w:p w:rsidR="00DE41F4" w:rsidRPr="00BD7686" w:rsidRDefault="00DE41F4" w:rsidP="2E2F3467">
            <w:pPr>
              <w:spacing w:beforeAutospacing="1" w:afterAutospacing="1"/>
              <w:jc w:val="left"/>
              <w:textAlignment w:val="baseline"/>
              <w:rPr>
                <w:rFonts w:ascii="Times New Roman" w:hAnsi="Times New Roman"/>
                <w:lang w:eastAsia="hr-HR"/>
              </w:rPr>
            </w:pPr>
            <w:r w:rsidRPr="00BD7686">
              <w:rPr>
                <w:rFonts w:ascii="Calibri" w:hAnsi="Calibri"/>
                <w:sz w:val="18"/>
                <w:szCs w:val="18"/>
                <w:lang w:eastAsia="hr-HR"/>
              </w:rPr>
              <w:t>Neznatne </w:t>
            </w:r>
          </w:p>
        </w:tc>
        <w:tc>
          <w:tcPr>
            <w:tcW w:w="426" w:type="dxa"/>
            <w:vMerge/>
            <w:tcBorders>
              <w:top w:val="single" w:sz="6" w:space="0" w:color="auto"/>
              <w:left w:val="single" w:sz="6" w:space="0" w:color="auto"/>
              <w:bottom w:val="nil"/>
              <w:right w:val="single" w:sz="6" w:space="0" w:color="auto"/>
            </w:tcBorders>
            <w:shd w:val="clear" w:color="auto" w:fill="BFBFBF" w:themeFill="background1" w:themeFillShade="BF"/>
            <w:vAlign w:val="center"/>
            <w:hideMark/>
          </w:tcPr>
          <w:p w:rsidR="00DE41F4" w:rsidRPr="00BD7686" w:rsidRDefault="00DE41F4" w:rsidP="00DD45EF">
            <w:pPr>
              <w:jc w:val="left"/>
              <w:rPr>
                <w:rFonts w:ascii="Times New Roman" w:hAnsi="Times New Roman"/>
                <w:szCs w:val="24"/>
                <w:lang w:eastAsia="hr-HR"/>
              </w:rPr>
            </w:pPr>
          </w:p>
        </w:tc>
        <w:tc>
          <w:tcPr>
            <w:tcW w:w="637" w:type="dxa"/>
            <w:tcBorders>
              <w:top w:val="single" w:sz="6" w:space="0" w:color="auto"/>
              <w:left w:val="single" w:sz="6" w:space="0" w:color="auto"/>
              <w:bottom w:val="single" w:sz="6" w:space="0" w:color="auto"/>
              <w:right w:val="single" w:sz="6" w:space="0" w:color="auto"/>
            </w:tcBorders>
            <w:shd w:val="clear" w:color="auto" w:fill="auto"/>
            <w:hideMark/>
          </w:tcPr>
          <w:p w:rsidR="00DE41F4" w:rsidRPr="00BD7686" w:rsidRDefault="00DE41F4" w:rsidP="2E2F3467">
            <w:pPr>
              <w:spacing w:beforeAutospacing="1" w:afterAutospacing="1"/>
              <w:jc w:val="center"/>
              <w:textAlignment w:val="baseline"/>
              <w:rPr>
                <w:rFonts w:ascii="Times New Roman" w:hAnsi="Times New Roman"/>
                <w:lang w:eastAsia="hr-HR"/>
              </w:rPr>
            </w:pPr>
            <w:r w:rsidRPr="00BD7686">
              <w:rPr>
                <w:rFonts w:ascii="Calibri" w:hAnsi="Calibri"/>
                <w:sz w:val="20"/>
                <w:lang w:eastAsia="hr-HR"/>
              </w:rPr>
              <w:t>1</w:t>
            </w:r>
          </w:p>
        </w:tc>
        <w:tc>
          <w:tcPr>
            <w:tcW w:w="1489" w:type="dxa"/>
            <w:tcBorders>
              <w:top w:val="single" w:sz="6" w:space="0" w:color="auto"/>
              <w:left w:val="single" w:sz="6" w:space="0" w:color="auto"/>
              <w:bottom w:val="single" w:sz="6" w:space="0" w:color="auto"/>
              <w:right w:val="single" w:sz="6" w:space="0" w:color="auto"/>
            </w:tcBorders>
            <w:shd w:val="clear" w:color="auto" w:fill="00B050"/>
            <w:hideMark/>
          </w:tcPr>
          <w:p w:rsidR="00DE41F4" w:rsidRPr="00BD7686" w:rsidRDefault="00DE41F4" w:rsidP="2E2F3467">
            <w:pPr>
              <w:spacing w:beforeAutospacing="1" w:afterAutospacing="1"/>
              <w:jc w:val="left"/>
              <w:textAlignment w:val="baseline"/>
              <w:rPr>
                <w:rFonts w:ascii="Times New Roman" w:hAnsi="Times New Roman"/>
                <w:lang w:eastAsia="hr-HR"/>
              </w:rPr>
            </w:pPr>
            <w:r w:rsidRPr="00BD7686">
              <w:rPr>
                <w:rFonts w:ascii="Calibri" w:hAnsi="Calibri"/>
                <w:sz w:val="28"/>
                <w:szCs w:val="28"/>
                <w:lang w:eastAsia="hr-HR"/>
              </w:rPr>
              <w:t> </w:t>
            </w:r>
          </w:p>
        </w:tc>
        <w:tc>
          <w:tcPr>
            <w:tcW w:w="1559" w:type="dxa"/>
            <w:tcBorders>
              <w:top w:val="single" w:sz="6" w:space="0" w:color="auto"/>
              <w:left w:val="single" w:sz="6" w:space="0" w:color="auto"/>
              <w:bottom w:val="single" w:sz="6" w:space="0" w:color="auto"/>
              <w:right w:val="single" w:sz="6" w:space="0" w:color="auto"/>
            </w:tcBorders>
            <w:shd w:val="clear" w:color="auto" w:fill="00B050"/>
            <w:hideMark/>
          </w:tcPr>
          <w:p w:rsidR="00DE41F4" w:rsidRPr="00BD7686" w:rsidRDefault="00DE41F4" w:rsidP="00C74236">
            <w:pPr>
              <w:spacing w:beforeAutospacing="1" w:afterAutospacing="1"/>
              <w:jc w:val="left"/>
              <w:textAlignment w:val="baseline"/>
              <w:rPr>
                <w:rFonts w:ascii="Times New Roman" w:hAnsi="Times New Roman"/>
                <w:lang w:eastAsia="hr-HR"/>
              </w:rPr>
            </w:pPr>
            <w:r w:rsidRPr="00BD7686">
              <w:rPr>
                <w:rFonts w:ascii="Calibri" w:hAnsi="Calibri"/>
                <w:sz w:val="28"/>
                <w:szCs w:val="28"/>
                <w:lang w:eastAsia="hr-HR"/>
              </w:rPr>
              <w:t> </w:t>
            </w:r>
            <w:r w:rsidRPr="00BD7686">
              <w:rPr>
                <w:rFonts w:ascii="Calibri" w:hAnsi="Calibri"/>
                <w:sz w:val="16"/>
                <w:szCs w:val="16"/>
                <w:lang w:eastAsia="hr-HR"/>
              </w:rPr>
              <w:t> </w:t>
            </w:r>
          </w:p>
        </w:tc>
        <w:tc>
          <w:tcPr>
            <w:tcW w:w="1701" w:type="dxa"/>
            <w:tcBorders>
              <w:top w:val="single" w:sz="6" w:space="0" w:color="auto"/>
              <w:left w:val="single" w:sz="6" w:space="0" w:color="auto"/>
              <w:bottom w:val="single" w:sz="6" w:space="0" w:color="auto"/>
              <w:right w:val="single" w:sz="6" w:space="0" w:color="auto"/>
            </w:tcBorders>
            <w:shd w:val="clear" w:color="auto" w:fill="00B050"/>
            <w:hideMark/>
          </w:tcPr>
          <w:p w:rsidR="00DE41F4" w:rsidRPr="00BD7686" w:rsidRDefault="00DE41F4" w:rsidP="2E2F3467">
            <w:pPr>
              <w:pStyle w:val="BezproredaChar"/>
              <w:rPr>
                <w:lang w:eastAsia="hr-HR"/>
              </w:rPr>
            </w:pPr>
          </w:p>
        </w:tc>
        <w:tc>
          <w:tcPr>
            <w:tcW w:w="1559" w:type="dxa"/>
            <w:tcBorders>
              <w:top w:val="single" w:sz="6" w:space="0" w:color="auto"/>
              <w:left w:val="single" w:sz="6" w:space="0" w:color="auto"/>
              <w:bottom w:val="single" w:sz="6" w:space="0" w:color="auto"/>
              <w:right w:val="single" w:sz="6" w:space="0" w:color="auto"/>
            </w:tcBorders>
            <w:shd w:val="clear" w:color="auto" w:fill="00B050"/>
            <w:hideMark/>
          </w:tcPr>
          <w:p w:rsidR="00DE41F4" w:rsidRPr="00BD7686" w:rsidRDefault="00DE41F4" w:rsidP="2E2F3467">
            <w:pPr>
              <w:spacing w:beforeAutospacing="1" w:afterAutospacing="1"/>
              <w:jc w:val="left"/>
              <w:textAlignment w:val="baseline"/>
              <w:rPr>
                <w:rFonts w:ascii="Times New Roman" w:hAnsi="Times New Roman"/>
                <w:lang w:eastAsia="hr-HR"/>
              </w:rPr>
            </w:pPr>
            <w:r w:rsidRPr="00BD7686">
              <w:rPr>
                <w:rFonts w:ascii="Calibri" w:hAnsi="Calibri"/>
                <w:sz w:val="28"/>
                <w:szCs w:val="28"/>
                <w:lang w:eastAsia="hr-HR"/>
              </w:rPr>
              <w:t> </w:t>
            </w:r>
          </w:p>
        </w:tc>
        <w:tc>
          <w:tcPr>
            <w:tcW w:w="1475" w:type="dxa"/>
            <w:tcBorders>
              <w:top w:val="single" w:sz="6" w:space="0" w:color="auto"/>
              <w:left w:val="single" w:sz="6" w:space="0" w:color="auto"/>
              <w:bottom w:val="single" w:sz="6" w:space="0" w:color="auto"/>
              <w:right w:val="single" w:sz="6" w:space="0" w:color="auto"/>
            </w:tcBorders>
            <w:shd w:val="clear" w:color="auto" w:fill="00B050"/>
            <w:hideMark/>
          </w:tcPr>
          <w:p w:rsidR="00DE41F4" w:rsidRPr="00BD7686" w:rsidRDefault="00DE41F4" w:rsidP="2E2F3467">
            <w:pPr>
              <w:spacing w:beforeAutospacing="1" w:afterAutospacing="1"/>
              <w:jc w:val="left"/>
              <w:textAlignment w:val="baseline"/>
              <w:rPr>
                <w:rFonts w:ascii="Times New Roman" w:hAnsi="Times New Roman"/>
                <w:lang w:eastAsia="hr-HR"/>
              </w:rPr>
            </w:pPr>
            <w:r w:rsidRPr="00BD7686">
              <w:rPr>
                <w:rFonts w:ascii="Calibri" w:hAnsi="Calibri"/>
                <w:sz w:val="28"/>
                <w:szCs w:val="28"/>
                <w:lang w:eastAsia="hr-HR"/>
              </w:rPr>
              <w:t> </w:t>
            </w:r>
          </w:p>
        </w:tc>
      </w:tr>
      <w:tr w:rsidR="00DE41F4" w:rsidRPr="00BD7686" w:rsidTr="00DD2F0B">
        <w:trPr>
          <w:trHeight w:val="405"/>
          <w:jc w:val="center"/>
        </w:trPr>
        <w:tc>
          <w:tcPr>
            <w:tcW w:w="1142" w:type="dxa"/>
            <w:vMerge w:val="restar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rsidR="00DE41F4" w:rsidRPr="00BD7686" w:rsidRDefault="00DE41F4" w:rsidP="2E2F3467">
            <w:pPr>
              <w:spacing w:beforeAutospacing="1" w:afterAutospacing="1"/>
              <w:jc w:val="left"/>
              <w:textAlignment w:val="baseline"/>
              <w:rPr>
                <w:rFonts w:ascii="Times New Roman" w:hAnsi="Times New Roman"/>
                <w:lang w:eastAsia="hr-HR"/>
              </w:rPr>
            </w:pPr>
            <w:r w:rsidRPr="00BD7686">
              <w:rPr>
                <w:rFonts w:ascii="Calibri" w:hAnsi="Calibri"/>
                <w:b/>
                <w:bCs/>
                <w:i/>
                <w:iCs/>
                <w:sz w:val="28"/>
                <w:szCs w:val="28"/>
                <w:lang w:eastAsia="hr-HR"/>
              </w:rPr>
              <w:t>Rizik</w:t>
            </w:r>
            <w:r w:rsidRPr="00BD7686">
              <w:rPr>
                <w:rFonts w:ascii="Calibri" w:hAnsi="Calibri"/>
                <w:sz w:val="28"/>
                <w:szCs w:val="28"/>
                <w:lang w:eastAsia="hr-HR"/>
              </w:rPr>
              <w:t> </w:t>
            </w:r>
          </w:p>
        </w:tc>
        <w:tc>
          <w:tcPr>
            <w:tcW w:w="426" w:type="dxa"/>
            <w:vMerge/>
            <w:tcBorders>
              <w:top w:val="single" w:sz="6" w:space="0" w:color="auto"/>
              <w:left w:val="single" w:sz="6" w:space="0" w:color="auto"/>
              <w:bottom w:val="nil"/>
              <w:right w:val="single" w:sz="6" w:space="0" w:color="auto"/>
            </w:tcBorders>
            <w:shd w:val="clear" w:color="auto" w:fill="BFBFBF" w:themeFill="background1" w:themeFillShade="BF"/>
            <w:vAlign w:val="center"/>
            <w:hideMark/>
          </w:tcPr>
          <w:p w:rsidR="00DE41F4" w:rsidRPr="00BD7686" w:rsidRDefault="00DE41F4" w:rsidP="00DD45EF">
            <w:pPr>
              <w:jc w:val="left"/>
              <w:rPr>
                <w:rFonts w:ascii="Times New Roman" w:hAnsi="Times New Roman"/>
                <w:szCs w:val="24"/>
                <w:lang w:eastAsia="hr-HR"/>
              </w:rPr>
            </w:pPr>
          </w:p>
        </w:tc>
        <w:tc>
          <w:tcPr>
            <w:tcW w:w="637" w:type="dxa"/>
            <w:tcBorders>
              <w:top w:val="single" w:sz="6" w:space="0" w:color="auto"/>
              <w:left w:val="single" w:sz="6" w:space="0" w:color="auto"/>
              <w:bottom w:val="single" w:sz="6" w:space="0" w:color="auto"/>
              <w:right w:val="single" w:sz="6" w:space="0" w:color="auto"/>
            </w:tcBorders>
            <w:shd w:val="clear" w:color="auto" w:fill="auto"/>
            <w:hideMark/>
          </w:tcPr>
          <w:p w:rsidR="00DE41F4" w:rsidRPr="00BD7686" w:rsidRDefault="00DE41F4" w:rsidP="2E2F3467">
            <w:pPr>
              <w:spacing w:beforeAutospacing="1" w:afterAutospacing="1"/>
              <w:jc w:val="left"/>
              <w:textAlignment w:val="baseline"/>
              <w:rPr>
                <w:rFonts w:ascii="Times New Roman" w:hAnsi="Times New Roman"/>
                <w:lang w:eastAsia="hr-HR"/>
              </w:rPr>
            </w:pPr>
            <w:r w:rsidRPr="00BD7686">
              <w:rPr>
                <w:rFonts w:ascii="Calibri" w:hAnsi="Calibri"/>
                <w:sz w:val="28"/>
                <w:szCs w:val="28"/>
                <w:lang w:eastAsia="hr-HR"/>
              </w:rPr>
              <w:t> </w:t>
            </w:r>
          </w:p>
        </w:tc>
        <w:tc>
          <w:tcPr>
            <w:tcW w:w="1489" w:type="dxa"/>
            <w:tcBorders>
              <w:top w:val="single" w:sz="6" w:space="0" w:color="auto"/>
              <w:left w:val="single" w:sz="6" w:space="0" w:color="auto"/>
              <w:bottom w:val="single" w:sz="6" w:space="0" w:color="auto"/>
              <w:right w:val="single" w:sz="6" w:space="0" w:color="auto"/>
            </w:tcBorders>
            <w:shd w:val="clear" w:color="auto" w:fill="auto"/>
            <w:hideMark/>
          </w:tcPr>
          <w:p w:rsidR="00DE41F4" w:rsidRPr="00BD7686" w:rsidRDefault="00DE41F4" w:rsidP="2E2F3467">
            <w:pPr>
              <w:spacing w:beforeAutospacing="1" w:afterAutospacing="1"/>
              <w:jc w:val="center"/>
              <w:textAlignment w:val="baseline"/>
              <w:rPr>
                <w:rFonts w:ascii="Times New Roman" w:hAnsi="Times New Roman"/>
                <w:lang w:eastAsia="hr-HR"/>
              </w:rPr>
            </w:pPr>
            <w:r w:rsidRPr="00BD7686">
              <w:rPr>
                <w:rFonts w:ascii="Calibri" w:hAnsi="Calibri"/>
                <w:sz w:val="20"/>
                <w:lang w:eastAsia="hr-HR"/>
              </w:rPr>
              <w:t>1</w:t>
            </w:r>
          </w:p>
        </w:tc>
        <w:tc>
          <w:tcPr>
            <w:tcW w:w="1559" w:type="dxa"/>
            <w:tcBorders>
              <w:top w:val="single" w:sz="6" w:space="0" w:color="auto"/>
              <w:left w:val="single" w:sz="6" w:space="0" w:color="auto"/>
              <w:bottom w:val="single" w:sz="6" w:space="0" w:color="auto"/>
              <w:right w:val="single" w:sz="6" w:space="0" w:color="auto"/>
            </w:tcBorders>
            <w:shd w:val="clear" w:color="auto" w:fill="auto"/>
            <w:hideMark/>
          </w:tcPr>
          <w:p w:rsidR="00DE41F4" w:rsidRPr="00BD7686" w:rsidRDefault="00DE41F4" w:rsidP="2E2F3467">
            <w:pPr>
              <w:spacing w:beforeAutospacing="1" w:afterAutospacing="1"/>
              <w:jc w:val="center"/>
              <w:textAlignment w:val="baseline"/>
              <w:rPr>
                <w:rFonts w:ascii="Times New Roman" w:hAnsi="Times New Roman"/>
                <w:lang w:eastAsia="hr-HR"/>
              </w:rPr>
            </w:pPr>
            <w:r w:rsidRPr="00BD7686">
              <w:rPr>
                <w:rFonts w:ascii="Calibri" w:hAnsi="Calibri"/>
                <w:sz w:val="20"/>
                <w:lang w:eastAsia="hr-HR"/>
              </w:rPr>
              <w:t>2</w:t>
            </w:r>
          </w:p>
        </w:tc>
        <w:tc>
          <w:tcPr>
            <w:tcW w:w="1701" w:type="dxa"/>
            <w:tcBorders>
              <w:top w:val="single" w:sz="6" w:space="0" w:color="auto"/>
              <w:left w:val="single" w:sz="6" w:space="0" w:color="auto"/>
              <w:bottom w:val="single" w:sz="6" w:space="0" w:color="auto"/>
              <w:right w:val="single" w:sz="6" w:space="0" w:color="auto"/>
            </w:tcBorders>
            <w:shd w:val="clear" w:color="auto" w:fill="auto"/>
            <w:hideMark/>
          </w:tcPr>
          <w:p w:rsidR="00DE41F4" w:rsidRPr="00BD7686" w:rsidRDefault="00DE41F4" w:rsidP="2E2F3467">
            <w:pPr>
              <w:spacing w:beforeAutospacing="1" w:afterAutospacing="1"/>
              <w:jc w:val="center"/>
              <w:textAlignment w:val="baseline"/>
              <w:rPr>
                <w:rFonts w:ascii="Times New Roman" w:hAnsi="Times New Roman"/>
                <w:lang w:eastAsia="hr-HR"/>
              </w:rPr>
            </w:pPr>
            <w:r w:rsidRPr="00BD7686">
              <w:rPr>
                <w:rFonts w:ascii="Calibri" w:hAnsi="Calibri"/>
                <w:sz w:val="20"/>
                <w:lang w:eastAsia="hr-HR"/>
              </w:rPr>
              <w:t>3</w:t>
            </w:r>
          </w:p>
        </w:tc>
        <w:tc>
          <w:tcPr>
            <w:tcW w:w="1559" w:type="dxa"/>
            <w:tcBorders>
              <w:top w:val="single" w:sz="6" w:space="0" w:color="auto"/>
              <w:left w:val="single" w:sz="6" w:space="0" w:color="auto"/>
              <w:bottom w:val="single" w:sz="6" w:space="0" w:color="auto"/>
              <w:right w:val="single" w:sz="6" w:space="0" w:color="auto"/>
            </w:tcBorders>
            <w:shd w:val="clear" w:color="auto" w:fill="auto"/>
            <w:hideMark/>
          </w:tcPr>
          <w:p w:rsidR="00DE41F4" w:rsidRPr="00BD7686" w:rsidRDefault="00DE41F4" w:rsidP="2E2F3467">
            <w:pPr>
              <w:spacing w:beforeAutospacing="1" w:afterAutospacing="1"/>
              <w:jc w:val="center"/>
              <w:textAlignment w:val="baseline"/>
              <w:rPr>
                <w:rFonts w:ascii="Times New Roman" w:hAnsi="Times New Roman"/>
                <w:lang w:eastAsia="hr-HR"/>
              </w:rPr>
            </w:pPr>
            <w:r w:rsidRPr="00BD7686">
              <w:rPr>
                <w:rFonts w:ascii="Calibri" w:hAnsi="Calibri"/>
                <w:sz w:val="20"/>
                <w:lang w:eastAsia="hr-HR"/>
              </w:rPr>
              <w:t>4</w:t>
            </w:r>
          </w:p>
        </w:tc>
        <w:tc>
          <w:tcPr>
            <w:tcW w:w="1475" w:type="dxa"/>
            <w:tcBorders>
              <w:top w:val="single" w:sz="6" w:space="0" w:color="auto"/>
              <w:left w:val="single" w:sz="6" w:space="0" w:color="auto"/>
              <w:bottom w:val="single" w:sz="6" w:space="0" w:color="auto"/>
              <w:right w:val="single" w:sz="6" w:space="0" w:color="auto"/>
            </w:tcBorders>
            <w:shd w:val="clear" w:color="auto" w:fill="auto"/>
            <w:hideMark/>
          </w:tcPr>
          <w:p w:rsidR="00DE41F4" w:rsidRPr="00BD7686" w:rsidRDefault="00DE41F4" w:rsidP="2E2F3467">
            <w:pPr>
              <w:spacing w:beforeAutospacing="1" w:afterAutospacing="1"/>
              <w:jc w:val="center"/>
              <w:textAlignment w:val="baseline"/>
              <w:rPr>
                <w:rFonts w:ascii="Times New Roman" w:hAnsi="Times New Roman"/>
                <w:lang w:eastAsia="hr-HR"/>
              </w:rPr>
            </w:pPr>
            <w:r w:rsidRPr="00BD7686">
              <w:rPr>
                <w:rFonts w:ascii="Calibri" w:hAnsi="Calibri"/>
                <w:sz w:val="20"/>
                <w:lang w:eastAsia="hr-HR"/>
              </w:rPr>
              <w:t>5</w:t>
            </w:r>
          </w:p>
        </w:tc>
      </w:tr>
      <w:tr w:rsidR="00DE41F4" w:rsidRPr="00BD7686" w:rsidTr="00DD2F0B">
        <w:trPr>
          <w:trHeight w:val="268"/>
          <w:jc w:val="center"/>
        </w:trPr>
        <w:tc>
          <w:tcPr>
            <w:tcW w:w="1142"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rsidR="00DE41F4" w:rsidRPr="00BD7686" w:rsidRDefault="00DE41F4" w:rsidP="00DD45EF">
            <w:pPr>
              <w:jc w:val="left"/>
              <w:rPr>
                <w:rFonts w:ascii="Times New Roman" w:hAnsi="Times New Roman"/>
                <w:szCs w:val="24"/>
                <w:lang w:eastAsia="hr-HR"/>
              </w:rPr>
            </w:pPr>
          </w:p>
        </w:tc>
        <w:tc>
          <w:tcPr>
            <w:tcW w:w="8846" w:type="dxa"/>
            <w:gridSpan w:val="7"/>
            <w:tcBorders>
              <w:top w:val="nil"/>
              <w:left w:val="single" w:sz="6" w:space="0" w:color="auto"/>
              <w:bottom w:val="single" w:sz="6" w:space="0" w:color="auto"/>
              <w:right w:val="single" w:sz="6" w:space="0" w:color="auto"/>
            </w:tcBorders>
            <w:shd w:val="clear" w:color="auto" w:fill="BFBFBF" w:themeFill="background1" w:themeFillShade="BF"/>
            <w:hideMark/>
          </w:tcPr>
          <w:p w:rsidR="00DE41F4" w:rsidRPr="00BD7686" w:rsidRDefault="00DE41F4" w:rsidP="2E2F3467">
            <w:pPr>
              <w:spacing w:beforeAutospacing="1" w:afterAutospacing="1"/>
              <w:jc w:val="center"/>
              <w:textAlignment w:val="baseline"/>
              <w:rPr>
                <w:rFonts w:ascii="Times New Roman" w:hAnsi="Times New Roman"/>
                <w:lang w:eastAsia="hr-HR"/>
              </w:rPr>
            </w:pPr>
            <w:r w:rsidRPr="00BD7686">
              <w:rPr>
                <w:rFonts w:ascii="Calibri" w:hAnsi="Calibri"/>
                <w:i/>
                <w:iCs/>
                <w:sz w:val="22"/>
                <w:szCs w:val="22"/>
                <w:lang w:eastAsia="hr-HR"/>
              </w:rPr>
              <w:t>Vjerojatnost</w:t>
            </w:r>
            <w:r w:rsidRPr="00BD7686">
              <w:rPr>
                <w:rFonts w:ascii="Calibri" w:hAnsi="Calibri"/>
                <w:sz w:val="22"/>
                <w:szCs w:val="22"/>
                <w:lang w:eastAsia="hr-HR"/>
              </w:rPr>
              <w:t> </w:t>
            </w:r>
          </w:p>
        </w:tc>
      </w:tr>
      <w:tr w:rsidR="00DE41F4" w:rsidRPr="00BD7686" w:rsidTr="00DD2F0B">
        <w:trPr>
          <w:trHeight w:val="315"/>
          <w:jc w:val="center"/>
        </w:trPr>
        <w:tc>
          <w:tcPr>
            <w:tcW w:w="1142" w:type="dxa"/>
            <w:tcBorders>
              <w:top w:val="single" w:sz="6" w:space="0" w:color="auto"/>
              <w:left w:val="single" w:sz="6" w:space="0" w:color="auto"/>
              <w:bottom w:val="single" w:sz="6" w:space="0" w:color="auto"/>
              <w:right w:val="single" w:sz="6" w:space="0" w:color="auto"/>
            </w:tcBorders>
            <w:shd w:val="clear" w:color="auto" w:fill="FF0000"/>
            <w:hideMark/>
          </w:tcPr>
          <w:p w:rsidR="00DE41F4" w:rsidRPr="00BD7686" w:rsidRDefault="00DE41F4" w:rsidP="2E2F3467">
            <w:pPr>
              <w:spacing w:beforeAutospacing="1" w:afterAutospacing="1"/>
              <w:jc w:val="left"/>
              <w:textAlignment w:val="baseline"/>
              <w:rPr>
                <w:rFonts w:ascii="Times New Roman" w:hAnsi="Times New Roman"/>
                <w:lang w:eastAsia="hr-HR"/>
              </w:rPr>
            </w:pPr>
            <w:r w:rsidRPr="00BD7686">
              <w:rPr>
                <w:rFonts w:ascii="Calibri" w:hAnsi="Calibri"/>
                <w:sz w:val="20"/>
                <w:lang w:eastAsia="hr-HR"/>
              </w:rPr>
              <w:t>Vrlo visok  </w:t>
            </w:r>
          </w:p>
        </w:tc>
        <w:tc>
          <w:tcPr>
            <w:tcW w:w="1063" w:type="dxa"/>
            <w:gridSpan w:val="2"/>
            <w:vMerge w:val="restart"/>
            <w:tcBorders>
              <w:top w:val="single" w:sz="6" w:space="0" w:color="auto"/>
              <w:left w:val="single" w:sz="6" w:space="0" w:color="auto"/>
              <w:bottom w:val="single" w:sz="6" w:space="0" w:color="auto"/>
              <w:right w:val="single" w:sz="6" w:space="0" w:color="auto"/>
            </w:tcBorders>
            <w:shd w:val="clear" w:color="auto" w:fill="F2F2F2" w:themeFill="background1" w:themeFillShade="F2"/>
            <w:hideMark/>
          </w:tcPr>
          <w:p w:rsidR="00DE41F4" w:rsidRPr="00BD7686" w:rsidRDefault="00DE41F4" w:rsidP="2E2F3467">
            <w:pPr>
              <w:spacing w:beforeAutospacing="1" w:afterAutospacing="1"/>
              <w:jc w:val="left"/>
              <w:textAlignment w:val="baseline"/>
              <w:rPr>
                <w:rFonts w:ascii="Times New Roman" w:hAnsi="Times New Roman"/>
                <w:lang w:eastAsia="hr-HR"/>
              </w:rPr>
            </w:pPr>
            <w:r w:rsidRPr="00BD7686">
              <w:rPr>
                <w:rFonts w:ascii="Calibri" w:hAnsi="Calibri"/>
                <w:sz w:val="28"/>
                <w:szCs w:val="28"/>
                <w:lang w:eastAsia="hr-HR"/>
              </w:rPr>
              <w:t> </w:t>
            </w:r>
          </w:p>
        </w:tc>
        <w:tc>
          <w:tcPr>
            <w:tcW w:w="1489" w:type="dxa"/>
            <w:vMerge w:val="restart"/>
            <w:tcBorders>
              <w:top w:val="single" w:sz="6" w:space="0" w:color="auto"/>
              <w:left w:val="single" w:sz="6" w:space="0" w:color="auto"/>
              <w:bottom w:val="single" w:sz="6" w:space="0" w:color="auto"/>
              <w:right w:val="single" w:sz="6" w:space="0" w:color="auto"/>
            </w:tcBorders>
            <w:shd w:val="clear" w:color="auto" w:fill="auto"/>
            <w:hideMark/>
          </w:tcPr>
          <w:p w:rsidR="00DE41F4" w:rsidRPr="00BD7686" w:rsidRDefault="00DE41F4" w:rsidP="2E2F3467">
            <w:pPr>
              <w:spacing w:beforeAutospacing="1" w:afterAutospacing="1"/>
              <w:ind w:left="105" w:right="105"/>
              <w:jc w:val="center"/>
              <w:textAlignment w:val="baseline"/>
              <w:rPr>
                <w:rFonts w:ascii="Times New Roman" w:hAnsi="Times New Roman"/>
                <w:lang w:eastAsia="hr-HR"/>
              </w:rPr>
            </w:pPr>
            <w:r w:rsidRPr="00BD7686">
              <w:rPr>
                <w:rFonts w:ascii="Calibri" w:hAnsi="Calibri"/>
                <w:sz w:val="18"/>
                <w:szCs w:val="18"/>
                <w:lang w:eastAsia="hr-HR"/>
              </w:rPr>
              <w:t>Iznimno mala </w:t>
            </w:r>
          </w:p>
        </w:tc>
        <w:tc>
          <w:tcPr>
            <w:tcW w:w="1559" w:type="dxa"/>
            <w:vMerge w:val="restart"/>
            <w:tcBorders>
              <w:top w:val="single" w:sz="6" w:space="0" w:color="auto"/>
              <w:left w:val="single" w:sz="6" w:space="0" w:color="auto"/>
              <w:bottom w:val="single" w:sz="6" w:space="0" w:color="auto"/>
              <w:right w:val="single" w:sz="6" w:space="0" w:color="auto"/>
            </w:tcBorders>
            <w:shd w:val="clear" w:color="auto" w:fill="auto"/>
            <w:hideMark/>
          </w:tcPr>
          <w:p w:rsidR="00DE41F4" w:rsidRPr="00BD7686" w:rsidRDefault="00DE41F4" w:rsidP="2E2F3467">
            <w:pPr>
              <w:spacing w:beforeAutospacing="1" w:afterAutospacing="1"/>
              <w:ind w:left="105" w:right="105"/>
              <w:jc w:val="center"/>
              <w:textAlignment w:val="baseline"/>
              <w:rPr>
                <w:rFonts w:ascii="Times New Roman" w:hAnsi="Times New Roman"/>
                <w:lang w:eastAsia="hr-HR"/>
              </w:rPr>
            </w:pPr>
            <w:r w:rsidRPr="00BD7686">
              <w:rPr>
                <w:rFonts w:ascii="Calibri" w:hAnsi="Calibri"/>
                <w:sz w:val="18"/>
                <w:szCs w:val="18"/>
                <w:lang w:eastAsia="hr-HR"/>
              </w:rPr>
              <w:t>Mala </w:t>
            </w:r>
          </w:p>
        </w:tc>
        <w:tc>
          <w:tcPr>
            <w:tcW w:w="1701" w:type="dxa"/>
            <w:vMerge w:val="restart"/>
            <w:tcBorders>
              <w:top w:val="single" w:sz="6" w:space="0" w:color="auto"/>
              <w:left w:val="single" w:sz="6" w:space="0" w:color="auto"/>
              <w:bottom w:val="single" w:sz="6" w:space="0" w:color="auto"/>
              <w:right w:val="single" w:sz="6" w:space="0" w:color="auto"/>
            </w:tcBorders>
            <w:shd w:val="clear" w:color="auto" w:fill="auto"/>
            <w:hideMark/>
          </w:tcPr>
          <w:p w:rsidR="00DE41F4" w:rsidRPr="00BD7686" w:rsidRDefault="00DE41F4" w:rsidP="2E2F3467">
            <w:pPr>
              <w:spacing w:beforeAutospacing="1" w:afterAutospacing="1"/>
              <w:ind w:left="105" w:right="105"/>
              <w:jc w:val="center"/>
              <w:textAlignment w:val="baseline"/>
              <w:rPr>
                <w:rFonts w:ascii="Times New Roman" w:hAnsi="Times New Roman"/>
                <w:lang w:eastAsia="hr-HR"/>
              </w:rPr>
            </w:pPr>
            <w:r w:rsidRPr="00BD7686">
              <w:rPr>
                <w:rFonts w:ascii="Calibri" w:hAnsi="Calibri"/>
                <w:sz w:val="18"/>
                <w:szCs w:val="18"/>
                <w:lang w:eastAsia="hr-HR"/>
              </w:rPr>
              <w:t>Umjerena  </w:t>
            </w:r>
          </w:p>
        </w:tc>
        <w:tc>
          <w:tcPr>
            <w:tcW w:w="1559" w:type="dxa"/>
            <w:vMerge w:val="restart"/>
            <w:tcBorders>
              <w:top w:val="single" w:sz="6" w:space="0" w:color="auto"/>
              <w:left w:val="single" w:sz="6" w:space="0" w:color="auto"/>
              <w:bottom w:val="single" w:sz="6" w:space="0" w:color="auto"/>
              <w:right w:val="single" w:sz="6" w:space="0" w:color="auto"/>
            </w:tcBorders>
            <w:shd w:val="clear" w:color="auto" w:fill="auto"/>
            <w:hideMark/>
          </w:tcPr>
          <w:p w:rsidR="00DE41F4" w:rsidRPr="00BD7686" w:rsidRDefault="00DE41F4" w:rsidP="2E2F3467">
            <w:pPr>
              <w:spacing w:beforeAutospacing="1" w:afterAutospacing="1"/>
              <w:ind w:left="105" w:right="105"/>
              <w:jc w:val="center"/>
              <w:textAlignment w:val="baseline"/>
              <w:rPr>
                <w:rFonts w:ascii="Times New Roman" w:hAnsi="Times New Roman"/>
                <w:lang w:eastAsia="hr-HR"/>
              </w:rPr>
            </w:pPr>
            <w:r w:rsidRPr="00BD7686">
              <w:rPr>
                <w:rFonts w:ascii="Calibri" w:hAnsi="Calibri"/>
                <w:sz w:val="18"/>
                <w:szCs w:val="18"/>
                <w:lang w:eastAsia="hr-HR"/>
              </w:rPr>
              <w:t>Velika </w:t>
            </w:r>
          </w:p>
        </w:tc>
        <w:tc>
          <w:tcPr>
            <w:tcW w:w="1475" w:type="dxa"/>
            <w:vMerge w:val="restart"/>
            <w:tcBorders>
              <w:top w:val="single" w:sz="6" w:space="0" w:color="auto"/>
              <w:left w:val="single" w:sz="6" w:space="0" w:color="auto"/>
              <w:bottom w:val="single" w:sz="6" w:space="0" w:color="auto"/>
              <w:right w:val="single" w:sz="6" w:space="0" w:color="auto"/>
            </w:tcBorders>
            <w:shd w:val="clear" w:color="auto" w:fill="auto"/>
            <w:hideMark/>
          </w:tcPr>
          <w:p w:rsidR="00DE41F4" w:rsidRPr="00BD7686" w:rsidRDefault="00DE41F4" w:rsidP="2E2F3467">
            <w:pPr>
              <w:spacing w:beforeAutospacing="1" w:afterAutospacing="1"/>
              <w:ind w:left="105" w:right="105"/>
              <w:jc w:val="center"/>
              <w:textAlignment w:val="baseline"/>
              <w:rPr>
                <w:rFonts w:ascii="Times New Roman" w:hAnsi="Times New Roman"/>
                <w:lang w:eastAsia="hr-HR"/>
              </w:rPr>
            </w:pPr>
            <w:r w:rsidRPr="00BD7686">
              <w:rPr>
                <w:rFonts w:ascii="Calibri" w:hAnsi="Calibri"/>
                <w:sz w:val="18"/>
                <w:szCs w:val="18"/>
                <w:lang w:eastAsia="hr-HR"/>
              </w:rPr>
              <w:t>Iznimno velika </w:t>
            </w:r>
          </w:p>
        </w:tc>
      </w:tr>
      <w:tr w:rsidR="00DE41F4" w:rsidRPr="00BD7686" w:rsidTr="00DD2F0B">
        <w:trPr>
          <w:trHeight w:val="315"/>
          <w:jc w:val="center"/>
        </w:trPr>
        <w:tc>
          <w:tcPr>
            <w:tcW w:w="1142" w:type="dxa"/>
            <w:tcBorders>
              <w:top w:val="single" w:sz="6" w:space="0" w:color="auto"/>
              <w:left w:val="single" w:sz="6" w:space="0" w:color="auto"/>
              <w:bottom w:val="single" w:sz="6" w:space="0" w:color="auto"/>
              <w:right w:val="single" w:sz="6" w:space="0" w:color="auto"/>
            </w:tcBorders>
            <w:shd w:val="clear" w:color="auto" w:fill="FFC000"/>
            <w:hideMark/>
          </w:tcPr>
          <w:p w:rsidR="00DE41F4" w:rsidRPr="00BD7686" w:rsidRDefault="00DE41F4" w:rsidP="2E2F3467">
            <w:pPr>
              <w:spacing w:beforeAutospacing="1" w:afterAutospacing="1"/>
              <w:jc w:val="left"/>
              <w:textAlignment w:val="baseline"/>
              <w:rPr>
                <w:rFonts w:ascii="Times New Roman" w:hAnsi="Times New Roman"/>
                <w:lang w:eastAsia="hr-HR"/>
              </w:rPr>
            </w:pPr>
            <w:r w:rsidRPr="00BD7686">
              <w:rPr>
                <w:rFonts w:ascii="Calibri" w:hAnsi="Calibri"/>
                <w:sz w:val="20"/>
                <w:lang w:eastAsia="hr-HR"/>
              </w:rPr>
              <w:t>Visok  </w:t>
            </w:r>
          </w:p>
        </w:tc>
        <w:tc>
          <w:tcPr>
            <w:tcW w:w="1063" w:type="dxa"/>
            <w:gridSpan w:val="2"/>
            <w:vMerge/>
            <w:tcBorders>
              <w:top w:val="single" w:sz="6" w:space="0" w:color="auto"/>
              <w:left w:val="single" w:sz="6" w:space="0" w:color="auto"/>
              <w:bottom w:val="single" w:sz="6" w:space="0" w:color="auto"/>
              <w:right w:val="single" w:sz="6" w:space="0" w:color="auto"/>
            </w:tcBorders>
            <w:shd w:val="clear" w:color="auto" w:fill="auto"/>
            <w:vAlign w:val="center"/>
            <w:hideMark/>
          </w:tcPr>
          <w:p w:rsidR="00DE41F4" w:rsidRPr="00BD7686" w:rsidRDefault="00DE41F4" w:rsidP="00DD45EF">
            <w:pPr>
              <w:jc w:val="left"/>
              <w:rPr>
                <w:rFonts w:ascii="Times New Roman" w:hAnsi="Times New Roman"/>
                <w:szCs w:val="24"/>
                <w:lang w:eastAsia="hr-HR"/>
              </w:rPr>
            </w:pPr>
          </w:p>
        </w:tc>
        <w:tc>
          <w:tcPr>
            <w:tcW w:w="1489"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rsidR="00DE41F4" w:rsidRPr="00BD7686" w:rsidRDefault="00DE41F4" w:rsidP="00DD45EF">
            <w:pPr>
              <w:jc w:val="left"/>
              <w:rPr>
                <w:rFonts w:ascii="Times New Roman" w:hAnsi="Times New Roman"/>
                <w:szCs w:val="24"/>
                <w:lang w:eastAsia="hr-HR"/>
              </w:rPr>
            </w:pPr>
          </w:p>
        </w:tc>
        <w:tc>
          <w:tcPr>
            <w:tcW w:w="1559"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rsidR="00DE41F4" w:rsidRPr="00BD7686" w:rsidRDefault="00DE41F4" w:rsidP="00DD45EF">
            <w:pPr>
              <w:jc w:val="left"/>
              <w:rPr>
                <w:rFonts w:ascii="Times New Roman" w:hAnsi="Times New Roman"/>
                <w:szCs w:val="24"/>
                <w:lang w:eastAsia="hr-HR"/>
              </w:rPr>
            </w:pPr>
          </w:p>
        </w:tc>
        <w:tc>
          <w:tcPr>
            <w:tcW w:w="1701"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rsidR="00DE41F4" w:rsidRPr="00BD7686" w:rsidRDefault="00DE41F4" w:rsidP="00DD45EF">
            <w:pPr>
              <w:jc w:val="left"/>
              <w:rPr>
                <w:rFonts w:ascii="Times New Roman" w:hAnsi="Times New Roman"/>
                <w:szCs w:val="24"/>
                <w:lang w:eastAsia="hr-HR"/>
              </w:rPr>
            </w:pPr>
          </w:p>
        </w:tc>
        <w:tc>
          <w:tcPr>
            <w:tcW w:w="1559"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rsidR="00DE41F4" w:rsidRPr="00BD7686" w:rsidRDefault="00DE41F4" w:rsidP="00DD45EF">
            <w:pPr>
              <w:jc w:val="left"/>
              <w:rPr>
                <w:rFonts w:ascii="Times New Roman" w:hAnsi="Times New Roman"/>
                <w:szCs w:val="24"/>
                <w:lang w:eastAsia="hr-HR"/>
              </w:rPr>
            </w:pPr>
          </w:p>
        </w:tc>
        <w:tc>
          <w:tcPr>
            <w:tcW w:w="1475"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rsidR="00DE41F4" w:rsidRPr="00BD7686" w:rsidRDefault="00DE41F4" w:rsidP="00DD45EF">
            <w:pPr>
              <w:jc w:val="left"/>
              <w:rPr>
                <w:rFonts w:ascii="Times New Roman" w:hAnsi="Times New Roman"/>
                <w:szCs w:val="24"/>
                <w:lang w:eastAsia="hr-HR"/>
              </w:rPr>
            </w:pPr>
          </w:p>
        </w:tc>
      </w:tr>
      <w:tr w:rsidR="00DE41F4" w:rsidRPr="00BD7686" w:rsidTr="00DD2F0B">
        <w:trPr>
          <w:trHeight w:val="315"/>
          <w:jc w:val="center"/>
        </w:trPr>
        <w:tc>
          <w:tcPr>
            <w:tcW w:w="1142" w:type="dxa"/>
            <w:tcBorders>
              <w:top w:val="single" w:sz="6" w:space="0" w:color="auto"/>
              <w:left w:val="single" w:sz="6" w:space="0" w:color="auto"/>
              <w:bottom w:val="single" w:sz="6" w:space="0" w:color="auto"/>
              <w:right w:val="single" w:sz="6" w:space="0" w:color="auto"/>
            </w:tcBorders>
            <w:shd w:val="clear" w:color="auto" w:fill="FFFF00"/>
            <w:hideMark/>
          </w:tcPr>
          <w:p w:rsidR="00DE41F4" w:rsidRPr="00BD7686" w:rsidRDefault="00DE41F4" w:rsidP="2E2F3467">
            <w:pPr>
              <w:spacing w:beforeAutospacing="1" w:afterAutospacing="1"/>
              <w:jc w:val="left"/>
              <w:textAlignment w:val="baseline"/>
              <w:rPr>
                <w:rFonts w:ascii="Times New Roman" w:hAnsi="Times New Roman"/>
                <w:lang w:eastAsia="hr-HR"/>
              </w:rPr>
            </w:pPr>
            <w:r w:rsidRPr="00BD7686">
              <w:rPr>
                <w:rFonts w:ascii="Calibri" w:hAnsi="Calibri"/>
                <w:sz w:val="20"/>
                <w:lang w:eastAsia="hr-HR"/>
              </w:rPr>
              <w:t>Umjeren </w:t>
            </w:r>
          </w:p>
        </w:tc>
        <w:tc>
          <w:tcPr>
            <w:tcW w:w="1063" w:type="dxa"/>
            <w:gridSpan w:val="2"/>
            <w:vMerge/>
            <w:tcBorders>
              <w:top w:val="single" w:sz="6" w:space="0" w:color="auto"/>
              <w:left w:val="single" w:sz="6" w:space="0" w:color="auto"/>
              <w:bottom w:val="single" w:sz="6" w:space="0" w:color="auto"/>
              <w:right w:val="single" w:sz="6" w:space="0" w:color="auto"/>
            </w:tcBorders>
            <w:shd w:val="clear" w:color="auto" w:fill="auto"/>
            <w:vAlign w:val="center"/>
            <w:hideMark/>
          </w:tcPr>
          <w:p w:rsidR="00DE41F4" w:rsidRPr="00BD7686" w:rsidRDefault="00DE41F4" w:rsidP="00DD45EF">
            <w:pPr>
              <w:jc w:val="left"/>
              <w:rPr>
                <w:rFonts w:ascii="Times New Roman" w:hAnsi="Times New Roman"/>
                <w:szCs w:val="24"/>
                <w:lang w:eastAsia="hr-HR"/>
              </w:rPr>
            </w:pPr>
          </w:p>
        </w:tc>
        <w:tc>
          <w:tcPr>
            <w:tcW w:w="1489"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rsidR="00DE41F4" w:rsidRPr="00BD7686" w:rsidRDefault="00DE41F4" w:rsidP="00DD45EF">
            <w:pPr>
              <w:jc w:val="left"/>
              <w:rPr>
                <w:rFonts w:ascii="Times New Roman" w:hAnsi="Times New Roman"/>
                <w:szCs w:val="24"/>
                <w:lang w:eastAsia="hr-HR"/>
              </w:rPr>
            </w:pPr>
          </w:p>
        </w:tc>
        <w:tc>
          <w:tcPr>
            <w:tcW w:w="1559"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rsidR="00DE41F4" w:rsidRPr="00BD7686" w:rsidRDefault="00DE41F4" w:rsidP="00DD45EF">
            <w:pPr>
              <w:jc w:val="left"/>
              <w:rPr>
                <w:rFonts w:ascii="Times New Roman" w:hAnsi="Times New Roman"/>
                <w:szCs w:val="24"/>
                <w:lang w:eastAsia="hr-HR"/>
              </w:rPr>
            </w:pPr>
          </w:p>
        </w:tc>
        <w:tc>
          <w:tcPr>
            <w:tcW w:w="1701"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rsidR="00DE41F4" w:rsidRPr="00BD7686" w:rsidRDefault="00DE41F4" w:rsidP="00DD45EF">
            <w:pPr>
              <w:jc w:val="left"/>
              <w:rPr>
                <w:rFonts w:ascii="Times New Roman" w:hAnsi="Times New Roman"/>
                <w:szCs w:val="24"/>
                <w:lang w:eastAsia="hr-HR"/>
              </w:rPr>
            </w:pPr>
          </w:p>
        </w:tc>
        <w:tc>
          <w:tcPr>
            <w:tcW w:w="1559"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rsidR="00DE41F4" w:rsidRPr="00BD7686" w:rsidRDefault="00DE41F4" w:rsidP="00DD45EF">
            <w:pPr>
              <w:jc w:val="left"/>
              <w:rPr>
                <w:rFonts w:ascii="Times New Roman" w:hAnsi="Times New Roman"/>
                <w:szCs w:val="24"/>
                <w:lang w:eastAsia="hr-HR"/>
              </w:rPr>
            </w:pPr>
          </w:p>
        </w:tc>
        <w:tc>
          <w:tcPr>
            <w:tcW w:w="1475"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rsidR="00DE41F4" w:rsidRPr="00BD7686" w:rsidRDefault="00DE41F4" w:rsidP="00DD45EF">
            <w:pPr>
              <w:jc w:val="left"/>
              <w:rPr>
                <w:rFonts w:ascii="Times New Roman" w:hAnsi="Times New Roman"/>
                <w:szCs w:val="24"/>
                <w:lang w:eastAsia="hr-HR"/>
              </w:rPr>
            </w:pPr>
          </w:p>
        </w:tc>
      </w:tr>
      <w:tr w:rsidR="00DE41F4" w:rsidRPr="00BD7686" w:rsidTr="00DD2F0B">
        <w:trPr>
          <w:trHeight w:val="273"/>
          <w:jc w:val="center"/>
        </w:trPr>
        <w:tc>
          <w:tcPr>
            <w:tcW w:w="1142" w:type="dxa"/>
            <w:tcBorders>
              <w:top w:val="single" w:sz="6" w:space="0" w:color="auto"/>
              <w:left w:val="single" w:sz="6" w:space="0" w:color="auto"/>
              <w:bottom w:val="single" w:sz="6" w:space="0" w:color="auto"/>
              <w:right w:val="single" w:sz="6" w:space="0" w:color="auto"/>
            </w:tcBorders>
            <w:shd w:val="clear" w:color="auto" w:fill="00B050"/>
            <w:hideMark/>
          </w:tcPr>
          <w:p w:rsidR="00DE41F4" w:rsidRPr="00BD7686" w:rsidRDefault="00DE41F4" w:rsidP="2E2F3467">
            <w:pPr>
              <w:spacing w:beforeAutospacing="1" w:afterAutospacing="1"/>
              <w:jc w:val="left"/>
              <w:textAlignment w:val="baseline"/>
              <w:rPr>
                <w:rFonts w:ascii="Times New Roman" w:hAnsi="Times New Roman"/>
                <w:lang w:eastAsia="hr-HR"/>
              </w:rPr>
            </w:pPr>
            <w:r w:rsidRPr="00BD7686">
              <w:rPr>
                <w:rFonts w:ascii="Calibri" w:hAnsi="Calibri"/>
                <w:sz w:val="20"/>
                <w:lang w:eastAsia="hr-HR"/>
              </w:rPr>
              <w:t>Nizak </w:t>
            </w:r>
          </w:p>
        </w:tc>
        <w:tc>
          <w:tcPr>
            <w:tcW w:w="1063" w:type="dxa"/>
            <w:gridSpan w:val="2"/>
            <w:vMerge/>
            <w:tcBorders>
              <w:top w:val="single" w:sz="6" w:space="0" w:color="auto"/>
              <w:left w:val="single" w:sz="6" w:space="0" w:color="auto"/>
              <w:bottom w:val="single" w:sz="6" w:space="0" w:color="auto"/>
              <w:right w:val="single" w:sz="6" w:space="0" w:color="auto"/>
            </w:tcBorders>
            <w:shd w:val="clear" w:color="auto" w:fill="auto"/>
            <w:vAlign w:val="center"/>
            <w:hideMark/>
          </w:tcPr>
          <w:p w:rsidR="00DE41F4" w:rsidRPr="00BD7686" w:rsidRDefault="00DE41F4" w:rsidP="00DD45EF">
            <w:pPr>
              <w:jc w:val="left"/>
              <w:rPr>
                <w:rFonts w:ascii="Times New Roman" w:hAnsi="Times New Roman"/>
                <w:szCs w:val="24"/>
                <w:lang w:eastAsia="hr-HR"/>
              </w:rPr>
            </w:pPr>
          </w:p>
        </w:tc>
        <w:tc>
          <w:tcPr>
            <w:tcW w:w="1489"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rsidR="00DE41F4" w:rsidRPr="00BD7686" w:rsidRDefault="00DE41F4" w:rsidP="00DD45EF">
            <w:pPr>
              <w:jc w:val="left"/>
              <w:rPr>
                <w:rFonts w:ascii="Times New Roman" w:hAnsi="Times New Roman"/>
                <w:szCs w:val="24"/>
                <w:lang w:eastAsia="hr-HR"/>
              </w:rPr>
            </w:pPr>
          </w:p>
        </w:tc>
        <w:tc>
          <w:tcPr>
            <w:tcW w:w="1559"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rsidR="00DE41F4" w:rsidRPr="00BD7686" w:rsidRDefault="00DE41F4" w:rsidP="00DD45EF">
            <w:pPr>
              <w:jc w:val="left"/>
              <w:rPr>
                <w:rFonts w:ascii="Times New Roman" w:hAnsi="Times New Roman"/>
                <w:szCs w:val="24"/>
                <w:lang w:eastAsia="hr-HR"/>
              </w:rPr>
            </w:pPr>
          </w:p>
        </w:tc>
        <w:tc>
          <w:tcPr>
            <w:tcW w:w="1701"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rsidR="00DE41F4" w:rsidRPr="00BD7686" w:rsidRDefault="00DE41F4" w:rsidP="00DD45EF">
            <w:pPr>
              <w:jc w:val="left"/>
              <w:rPr>
                <w:rFonts w:ascii="Times New Roman" w:hAnsi="Times New Roman"/>
                <w:szCs w:val="24"/>
                <w:lang w:eastAsia="hr-HR"/>
              </w:rPr>
            </w:pPr>
          </w:p>
        </w:tc>
        <w:tc>
          <w:tcPr>
            <w:tcW w:w="1559"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rsidR="00DE41F4" w:rsidRPr="00BD7686" w:rsidRDefault="00DE41F4" w:rsidP="00DD45EF">
            <w:pPr>
              <w:jc w:val="left"/>
              <w:rPr>
                <w:rFonts w:ascii="Times New Roman" w:hAnsi="Times New Roman"/>
                <w:szCs w:val="24"/>
                <w:lang w:eastAsia="hr-HR"/>
              </w:rPr>
            </w:pPr>
          </w:p>
        </w:tc>
        <w:tc>
          <w:tcPr>
            <w:tcW w:w="1475"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rsidR="00DE41F4" w:rsidRPr="00BD7686" w:rsidRDefault="00DE41F4" w:rsidP="00DD45EF">
            <w:pPr>
              <w:jc w:val="left"/>
              <w:rPr>
                <w:rFonts w:ascii="Times New Roman" w:hAnsi="Times New Roman"/>
                <w:szCs w:val="24"/>
                <w:lang w:eastAsia="hr-HR"/>
              </w:rPr>
            </w:pPr>
          </w:p>
        </w:tc>
      </w:tr>
    </w:tbl>
    <w:p w:rsidR="00DD45EF" w:rsidRPr="00BD7686" w:rsidRDefault="2E2F3467" w:rsidP="2E2F3467">
      <w:pPr>
        <w:jc w:val="left"/>
        <w:textAlignment w:val="baseline"/>
        <w:rPr>
          <w:rFonts w:ascii="Segoe UI" w:hAnsi="Segoe UI" w:cs="Segoe UI"/>
          <w:sz w:val="18"/>
          <w:szCs w:val="18"/>
          <w:lang w:eastAsia="hr-HR"/>
        </w:rPr>
      </w:pPr>
      <w:r w:rsidRPr="00BD7686">
        <w:rPr>
          <w:rFonts w:ascii="Calibri" w:hAnsi="Calibri" w:cs="Segoe UI"/>
          <w:sz w:val="18"/>
          <w:szCs w:val="18"/>
          <w:lang w:eastAsia="hr-HR"/>
        </w:rPr>
        <w:t> </w:t>
      </w:r>
    </w:p>
    <w:p w:rsidR="00DD45EF" w:rsidRPr="00BD7686" w:rsidRDefault="2E2F3467" w:rsidP="2E2F3467">
      <w:pPr>
        <w:jc w:val="left"/>
        <w:textAlignment w:val="baseline"/>
        <w:rPr>
          <w:rFonts w:ascii="Segoe UI" w:hAnsi="Segoe UI" w:cs="Segoe UI"/>
          <w:sz w:val="18"/>
          <w:szCs w:val="18"/>
          <w:lang w:eastAsia="hr-HR"/>
        </w:rPr>
      </w:pPr>
      <w:r w:rsidRPr="00BD7686">
        <w:rPr>
          <w:rFonts w:ascii="Calibri" w:hAnsi="Calibri" w:cs="Segoe UI"/>
          <w:sz w:val="18"/>
          <w:szCs w:val="18"/>
          <w:lang w:eastAsia="hr-HR"/>
        </w:rPr>
        <w:t> </w:t>
      </w:r>
    </w:p>
    <w:p w:rsidR="00DD45EF" w:rsidRPr="00BD7686" w:rsidRDefault="2E2F3467" w:rsidP="2E2F3467">
      <w:pPr>
        <w:jc w:val="left"/>
        <w:textAlignment w:val="baseline"/>
        <w:rPr>
          <w:rFonts w:ascii="Calibri" w:hAnsi="Calibri" w:cs="Segoe UI"/>
          <w:sz w:val="18"/>
          <w:szCs w:val="18"/>
          <w:lang w:eastAsia="hr-HR"/>
        </w:rPr>
      </w:pPr>
      <w:r w:rsidRPr="00BD7686">
        <w:rPr>
          <w:rFonts w:ascii="Calibri" w:hAnsi="Calibri" w:cs="Segoe UI"/>
          <w:sz w:val="18"/>
          <w:szCs w:val="18"/>
          <w:lang w:eastAsia="hr-HR"/>
        </w:rPr>
        <w:t> </w:t>
      </w:r>
    </w:p>
    <w:p w:rsidR="00335D61" w:rsidRPr="00BD7686" w:rsidRDefault="00335D61" w:rsidP="2E2F3467">
      <w:pPr>
        <w:jc w:val="left"/>
        <w:textAlignment w:val="baseline"/>
        <w:rPr>
          <w:rFonts w:ascii="Calibri" w:hAnsi="Calibri" w:cs="Segoe UI"/>
          <w:sz w:val="18"/>
          <w:szCs w:val="18"/>
          <w:lang w:eastAsia="hr-HR"/>
        </w:rPr>
      </w:pPr>
    </w:p>
    <w:p w:rsidR="00335D61" w:rsidRPr="00BD7686" w:rsidRDefault="00335D61" w:rsidP="2E2F3467">
      <w:pPr>
        <w:jc w:val="left"/>
        <w:textAlignment w:val="baseline"/>
        <w:rPr>
          <w:rFonts w:ascii="Calibri" w:hAnsi="Calibri" w:cs="Segoe UI"/>
          <w:sz w:val="18"/>
          <w:szCs w:val="18"/>
          <w:lang w:eastAsia="hr-HR"/>
        </w:rPr>
      </w:pPr>
    </w:p>
    <w:p w:rsidR="00335D61" w:rsidRPr="00BD7686" w:rsidRDefault="00335D61" w:rsidP="2E2F3467">
      <w:pPr>
        <w:jc w:val="left"/>
        <w:textAlignment w:val="baseline"/>
        <w:rPr>
          <w:rFonts w:ascii="Calibri" w:hAnsi="Calibri" w:cs="Segoe UI"/>
          <w:sz w:val="18"/>
          <w:szCs w:val="18"/>
          <w:lang w:eastAsia="hr-HR"/>
        </w:rPr>
      </w:pPr>
    </w:p>
    <w:p w:rsidR="00335D61" w:rsidRPr="00BD7686" w:rsidRDefault="00335D61" w:rsidP="2E2F3467">
      <w:pPr>
        <w:jc w:val="left"/>
        <w:textAlignment w:val="baseline"/>
        <w:rPr>
          <w:rFonts w:ascii="Calibri" w:hAnsi="Calibri" w:cs="Segoe UI"/>
          <w:sz w:val="18"/>
          <w:szCs w:val="18"/>
          <w:lang w:eastAsia="hr-HR"/>
        </w:rPr>
      </w:pPr>
    </w:p>
    <w:p w:rsidR="00335D61" w:rsidRPr="00BD7686" w:rsidRDefault="00335D61" w:rsidP="2E2F3467">
      <w:pPr>
        <w:jc w:val="left"/>
        <w:textAlignment w:val="baseline"/>
        <w:rPr>
          <w:rFonts w:ascii="Calibri" w:hAnsi="Calibri" w:cs="Segoe UI"/>
          <w:sz w:val="18"/>
          <w:szCs w:val="18"/>
          <w:lang w:eastAsia="hr-HR"/>
        </w:rPr>
      </w:pPr>
    </w:p>
    <w:p w:rsidR="00335D61" w:rsidRPr="00BD7686" w:rsidRDefault="00335D61" w:rsidP="2E2F3467">
      <w:pPr>
        <w:jc w:val="left"/>
        <w:textAlignment w:val="baseline"/>
        <w:rPr>
          <w:rFonts w:ascii="Segoe UI" w:hAnsi="Segoe UI" w:cs="Segoe UI"/>
          <w:sz w:val="18"/>
          <w:szCs w:val="18"/>
          <w:lang w:eastAsia="hr-HR"/>
        </w:rPr>
      </w:pPr>
    </w:p>
    <w:p w:rsidR="00DC07CB" w:rsidRPr="00BD7686" w:rsidRDefault="00DC07CB" w:rsidP="007D50C6">
      <w:pPr>
        <w:rPr>
          <w:color w:val="FF0000"/>
        </w:rPr>
      </w:pPr>
    </w:p>
    <w:bookmarkEnd w:id="283"/>
    <w:p w:rsidR="007D50C6" w:rsidRPr="00BD7686" w:rsidRDefault="007D50C6" w:rsidP="007D50C6"/>
    <w:p w:rsidR="005D046E" w:rsidRPr="00BD7686" w:rsidRDefault="2E2F3467" w:rsidP="00DD2F0B">
      <w:pPr>
        <w:pStyle w:val="Razina1"/>
      </w:pPr>
      <w:bookmarkStart w:id="284" w:name="_Toc527052205"/>
      <w:r w:rsidRPr="00BD7686">
        <w:t>ANALIZA SUSTAVA CIVILNE ZAŠTITE</w:t>
      </w:r>
      <w:bookmarkEnd w:id="284"/>
    </w:p>
    <w:p w:rsidR="00B93973" w:rsidRPr="00BD7686" w:rsidRDefault="00B93973" w:rsidP="00B93973"/>
    <w:p w:rsidR="00B93973" w:rsidRPr="00BD7686" w:rsidRDefault="2E2F3467" w:rsidP="2E2F3467">
      <w:pPr>
        <w:spacing w:line="276" w:lineRule="auto"/>
        <w:rPr>
          <w:sz w:val="22"/>
          <w:szCs w:val="22"/>
        </w:rPr>
      </w:pPr>
      <w:r w:rsidRPr="00BD7686">
        <w:rPr>
          <w:sz w:val="22"/>
          <w:szCs w:val="22"/>
        </w:rPr>
        <w:t xml:space="preserve">Sustav civilne zaštite ocjenjuje se kroz sastavnice/aktivnosti civilne zaštite u području preventive i području reagiranja. Ocjena se dobije na način da se izračuna postotak pozitivnih odgovora (DA) iz tablica u nastavku.  Dobiveni se postotci pretvore u cijele brojeve na sljedeći način: </w:t>
      </w:r>
    </w:p>
    <w:p w:rsidR="00B93973" w:rsidRPr="00BD7686" w:rsidRDefault="00B93973" w:rsidP="00B93973">
      <w:pPr>
        <w:pStyle w:val="BezproredaChar"/>
        <w:rPr>
          <w:rFonts w:asciiTheme="minorHAnsi" w:hAnsiTheme="minorHAnsi"/>
        </w:rPr>
      </w:pPr>
    </w:p>
    <w:p w:rsidR="00B93973" w:rsidRPr="00BD7686" w:rsidRDefault="2E2F3467" w:rsidP="00CC08A9">
      <w:pPr>
        <w:pStyle w:val="BezproredaChar"/>
        <w:shd w:val="clear" w:color="auto" w:fill="FF0000"/>
        <w:spacing w:line="276" w:lineRule="auto"/>
        <w:rPr>
          <w:rFonts w:asciiTheme="minorHAnsi" w:hAnsiTheme="minorHAnsi"/>
        </w:rPr>
      </w:pPr>
      <w:r w:rsidRPr="00BD7686">
        <w:rPr>
          <w:rFonts w:asciiTheme="minorHAnsi" w:hAnsiTheme="minorHAnsi"/>
        </w:rPr>
        <w:t xml:space="preserve">0 – 25 % , ocjena 4 – vrlo niska spremnost, </w:t>
      </w:r>
    </w:p>
    <w:p w:rsidR="00B93973" w:rsidRPr="00BD7686" w:rsidRDefault="2E2F3467" w:rsidP="00CC08A9">
      <w:pPr>
        <w:pStyle w:val="BezproredaChar"/>
        <w:shd w:val="clear" w:color="auto" w:fill="FFC000"/>
        <w:spacing w:line="276" w:lineRule="auto"/>
        <w:rPr>
          <w:rFonts w:asciiTheme="minorHAnsi" w:hAnsiTheme="minorHAnsi"/>
        </w:rPr>
      </w:pPr>
      <w:r w:rsidRPr="00BD7686">
        <w:rPr>
          <w:rFonts w:asciiTheme="minorHAnsi" w:hAnsiTheme="minorHAnsi"/>
        </w:rPr>
        <w:t xml:space="preserve">26 – 50 %,  ocjena 3 – niska spremnost, </w:t>
      </w:r>
    </w:p>
    <w:p w:rsidR="00B93973" w:rsidRPr="00BD7686" w:rsidRDefault="2E2F3467" w:rsidP="00CC08A9">
      <w:pPr>
        <w:pStyle w:val="BezproredaChar"/>
        <w:shd w:val="clear" w:color="auto" w:fill="FFFF00"/>
        <w:spacing w:line="276" w:lineRule="auto"/>
        <w:rPr>
          <w:rFonts w:asciiTheme="minorHAnsi" w:hAnsiTheme="minorHAnsi"/>
        </w:rPr>
      </w:pPr>
      <w:r w:rsidRPr="00BD7686">
        <w:rPr>
          <w:rFonts w:asciiTheme="minorHAnsi" w:hAnsiTheme="minorHAnsi"/>
        </w:rPr>
        <w:t xml:space="preserve">51 – 75 % , ocjena 2 – visoka spremnost, </w:t>
      </w:r>
    </w:p>
    <w:p w:rsidR="00B93973" w:rsidRPr="00BD7686" w:rsidRDefault="2E2F3467" w:rsidP="00CC08A9">
      <w:pPr>
        <w:pStyle w:val="BezproredaChar"/>
        <w:shd w:val="clear" w:color="auto" w:fill="00B050"/>
        <w:spacing w:line="276" w:lineRule="auto"/>
        <w:rPr>
          <w:rFonts w:asciiTheme="minorHAnsi" w:hAnsiTheme="minorHAnsi"/>
        </w:rPr>
      </w:pPr>
      <w:r w:rsidRPr="00BD7686">
        <w:rPr>
          <w:rFonts w:asciiTheme="minorHAnsi" w:hAnsiTheme="minorHAnsi"/>
        </w:rPr>
        <w:t>76 – 100 %, ocjena 1 – vrlo visoka spremnost.</w:t>
      </w:r>
    </w:p>
    <w:p w:rsidR="00B93973" w:rsidRPr="00BD7686" w:rsidRDefault="00B93973" w:rsidP="00B93973">
      <w:pPr>
        <w:spacing w:line="276" w:lineRule="auto"/>
      </w:pPr>
    </w:p>
    <w:p w:rsidR="005D046E" w:rsidRPr="00BD7686" w:rsidRDefault="2E2F3467" w:rsidP="00DD2F0B">
      <w:pPr>
        <w:pStyle w:val="Razina2"/>
      </w:pPr>
      <w:bookmarkStart w:id="285" w:name="_Toc527052206"/>
      <w:r w:rsidRPr="00BD7686">
        <w:t>Područje preventive</w:t>
      </w:r>
      <w:bookmarkEnd w:id="285"/>
    </w:p>
    <w:p w:rsidR="00DD3E13" w:rsidRPr="00BD7686" w:rsidRDefault="00DD3E13" w:rsidP="00DD3E13"/>
    <w:p w:rsidR="005D046E" w:rsidRPr="00BD7686" w:rsidRDefault="2E2F3467" w:rsidP="00DD2F0B">
      <w:pPr>
        <w:pStyle w:val="Razina3"/>
        <w:rPr>
          <w:lang w:val="hr-HR"/>
        </w:rPr>
      </w:pPr>
      <w:bookmarkStart w:id="286" w:name="_Toc527052207"/>
      <w:r w:rsidRPr="00BD7686">
        <w:rPr>
          <w:lang w:val="hr-HR"/>
        </w:rPr>
        <w:t>Strategija, normativno uređenje i planovi</w:t>
      </w:r>
      <w:bookmarkEnd w:id="286"/>
    </w:p>
    <w:p w:rsidR="00D941C1" w:rsidRPr="00BD7686" w:rsidRDefault="00D941C1" w:rsidP="00D941C1">
      <w:pPr>
        <w:rPr>
          <w:lang w:eastAsia="en-US"/>
        </w:rPr>
      </w:pPr>
    </w:p>
    <w:p w:rsidR="00C11731" w:rsidRPr="001D54A3" w:rsidRDefault="00334948" w:rsidP="00334948">
      <w:pPr>
        <w:pStyle w:val="Opisslike"/>
        <w:rPr>
          <w:b w:val="0"/>
          <w:lang w:eastAsia="en-US"/>
        </w:rPr>
      </w:pPr>
      <w:r w:rsidRPr="001D54A3">
        <w:rPr>
          <w:b w:val="0"/>
        </w:rPr>
        <w:t>Tablica</w:t>
      </w:r>
      <w:r w:rsidR="2E2F3467" w:rsidRPr="001D54A3">
        <w:rPr>
          <w:b w:val="0"/>
          <w:lang w:eastAsia="en-US"/>
        </w:rPr>
        <w:t>:</w:t>
      </w:r>
      <w:r w:rsidR="2E2F3467" w:rsidRPr="001D54A3">
        <w:rPr>
          <w:b w:val="0"/>
        </w:rPr>
        <w:t xml:space="preserve"> </w:t>
      </w:r>
      <w:r w:rsidR="2E2F3467" w:rsidRPr="001D54A3">
        <w:rPr>
          <w:b w:val="0"/>
          <w:lang w:eastAsia="en-US"/>
        </w:rPr>
        <w:t>Sastavnice/aktivnosti sustava civilne zaštite,</w:t>
      </w:r>
      <w:r w:rsidR="2E2F3467" w:rsidRPr="001D54A3">
        <w:rPr>
          <w:b w:val="0"/>
        </w:rPr>
        <w:t xml:space="preserve"> </w:t>
      </w:r>
      <w:r w:rsidR="2E2F3467" w:rsidRPr="001D54A3">
        <w:rPr>
          <w:b w:val="0"/>
          <w:lang w:eastAsia="en-US"/>
        </w:rPr>
        <w:t xml:space="preserve">područje preventive, strategija, normativno </w:t>
      </w:r>
      <w:r w:rsidR="2E2F3467" w:rsidRPr="001D54A3">
        <w:rPr>
          <w:b w:val="0"/>
        </w:rPr>
        <w:t>uređenje</w:t>
      </w:r>
      <w:r w:rsidR="2E2F3467" w:rsidRPr="001D54A3">
        <w:rPr>
          <w:b w:val="0"/>
          <w:lang w:eastAsia="en-US"/>
        </w:rPr>
        <w:t xml:space="preserve"> i planovi</w:t>
      </w:r>
    </w:p>
    <w:tbl>
      <w:tblPr>
        <w:tblStyle w:val="Reetkatablice23"/>
        <w:tblW w:w="0" w:type="auto"/>
        <w:jc w:val="center"/>
        <w:tblLook w:val="04A0"/>
      </w:tblPr>
      <w:tblGrid>
        <w:gridCol w:w="8084"/>
        <w:gridCol w:w="838"/>
        <w:gridCol w:w="700"/>
      </w:tblGrid>
      <w:tr w:rsidR="009F3468" w:rsidRPr="00BD7686" w:rsidTr="00B05C26">
        <w:trPr>
          <w:jc w:val="center"/>
        </w:trPr>
        <w:tc>
          <w:tcPr>
            <w:tcW w:w="8084" w:type="dxa"/>
            <w:vMerge w:val="restart"/>
            <w:shd w:val="clear" w:color="auto" w:fill="F2F2F2" w:themeFill="background1" w:themeFillShade="F2"/>
            <w:vAlign w:val="center"/>
          </w:tcPr>
          <w:p w:rsidR="009F3468" w:rsidRPr="00BD7686" w:rsidRDefault="00CC08A9" w:rsidP="00CC08A9">
            <w:pPr>
              <w:jc w:val="center"/>
              <w:rPr>
                <w:rFonts w:ascii="Calibri" w:hAnsi="Calibri"/>
                <w:i/>
                <w:iCs/>
                <w:lang w:eastAsia="en-US"/>
              </w:rPr>
            </w:pPr>
            <w:r w:rsidRPr="00BD7686">
              <w:rPr>
                <w:rFonts w:ascii="Calibri" w:hAnsi="Calibri"/>
                <w:i/>
                <w:iCs/>
                <w:lang w:eastAsia="en-US"/>
              </w:rPr>
              <w:t xml:space="preserve">Strategija, normativno uređenje i planovi </w:t>
            </w:r>
          </w:p>
        </w:tc>
        <w:tc>
          <w:tcPr>
            <w:tcW w:w="1538" w:type="dxa"/>
            <w:gridSpan w:val="2"/>
            <w:shd w:val="clear" w:color="auto" w:fill="F2F2F2" w:themeFill="background1" w:themeFillShade="F2"/>
            <w:vAlign w:val="center"/>
          </w:tcPr>
          <w:p w:rsidR="009F3468" w:rsidRPr="00BD7686" w:rsidRDefault="2E2F3467" w:rsidP="00CC08A9">
            <w:pPr>
              <w:jc w:val="center"/>
              <w:rPr>
                <w:rFonts w:ascii="Calibri" w:hAnsi="Calibri"/>
                <w:i/>
                <w:iCs/>
                <w:lang w:eastAsia="en-US"/>
              </w:rPr>
            </w:pPr>
            <w:r w:rsidRPr="00BD7686">
              <w:rPr>
                <w:rFonts w:ascii="Calibri" w:hAnsi="Calibri"/>
                <w:i/>
                <w:iCs/>
                <w:lang w:eastAsia="en-US"/>
              </w:rPr>
              <w:t>O</w:t>
            </w:r>
            <w:r w:rsidR="00CC08A9" w:rsidRPr="00BD7686">
              <w:rPr>
                <w:rFonts w:ascii="Calibri" w:hAnsi="Calibri"/>
                <w:i/>
                <w:iCs/>
                <w:lang w:eastAsia="en-US"/>
              </w:rPr>
              <w:t>dgovori</w:t>
            </w:r>
          </w:p>
        </w:tc>
      </w:tr>
      <w:tr w:rsidR="009F3468" w:rsidRPr="00BD7686" w:rsidTr="00B05C26">
        <w:trPr>
          <w:jc w:val="center"/>
        </w:trPr>
        <w:tc>
          <w:tcPr>
            <w:tcW w:w="8084" w:type="dxa"/>
            <w:vMerge/>
            <w:shd w:val="clear" w:color="auto" w:fill="F2F2F2"/>
          </w:tcPr>
          <w:p w:rsidR="009F3468" w:rsidRPr="00BD7686" w:rsidRDefault="009F3468" w:rsidP="00D941C1">
            <w:pPr>
              <w:jc w:val="left"/>
              <w:rPr>
                <w:rFonts w:ascii="Calibri" w:hAnsi="Calibri"/>
                <w:lang w:eastAsia="en-US"/>
              </w:rPr>
            </w:pPr>
          </w:p>
        </w:tc>
        <w:tc>
          <w:tcPr>
            <w:tcW w:w="838" w:type="dxa"/>
            <w:shd w:val="clear" w:color="auto" w:fill="F2F2F2" w:themeFill="background1" w:themeFillShade="F2"/>
            <w:vAlign w:val="center"/>
          </w:tcPr>
          <w:p w:rsidR="009F3468" w:rsidRPr="00BD7686" w:rsidRDefault="2E2F3467" w:rsidP="2E2F3467">
            <w:pPr>
              <w:jc w:val="center"/>
              <w:rPr>
                <w:rFonts w:ascii="Calibri" w:hAnsi="Calibri"/>
                <w:i/>
                <w:iCs/>
                <w:sz w:val="20"/>
                <w:szCs w:val="20"/>
                <w:lang w:eastAsia="en-US"/>
              </w:rPr>
            </w:pPr>
            <w:r w:rsidRPr="00BD7686">
              <w:rPr>
                <w:rFonts w:ascii="Calibri" w:hAnsi="Calibri"/>
                <w:i/>
                <w:iCs/>
                <w:sz w:val="20"/>
                <w:szCs w:val="20"/>
                <w:lang w:eastAsia="en-US"/>
              </w:rPr>
              <w:t>da</w:t>
            </w:r>
          </w:p>
        </w:tc>
        <w:tc>
          <w:tcPr>
            <w:tcW w:w="700" w:type="dxa"/>
            <w:shd w:val="clear" w:color="auto" w:fill="F2F2F2" w:themeFill="background1" w:themeFillShade="F2"/>
            <w:vAlign w:val="center"/>
          </w:tcPr>
          <w:p w:rsidR="009F3468" w:rsidRPr="00BD7686" w:rsidRDefault="2E2F3467" w:rsidP="2E2F3467">
            <w:pPr>
              <w:jc w:val="center"/>
              <w:rPr>
                <w:rFonts w:ascii="Calibri" w:hAnsi="Calibri"/>
                <w:i/>
                <w:iCs/>
                <w:sz w:val="20"/>
                <w:szCs w:val="20"/>
                <w:lang w:eastAsia="en-US"/>
              </w:rPr>
            </w:pPr>
            <w:r w:rsidRPr="00BD7686">
              <w:rPr>
                <w:rFonts w:ascii="Calibri" w:hAnsi="Calibri"/>
                <w:i/>
                <w:iCs/>
                <w:sz w:val="20"/>
                <w:szCs w:val="20"/>
                <w:lang w:eastAsia="en-US"/>
              </w:rPr>
              <w:t>ne</w:t>
            </w:r>
          </w:p>
        </w:tc>
      </w:tr>
      <w:tr w:rsidR="00CC08A9" w:rsidRPr="00BD7686" w:rsidTr="00B05C26">
        <w:trPr>
          <w:jc w:val="center"/>
        </w:trPr>
        <w:tc>
          <w:tcPr>
            <w:tcW w:w="8084" w:type="dxa"/>
          </w:tcPr>
          <w:p w:rsidR="00CC08A9" w:rsidRPr="00BD7686" w:rsidRDefault="00CC08A9" w:rsidP="00CC08A9">
            <w:pPr>
              <w:jc w:val="left"/>
              <w:rPr>
                <w:rFonts w:ascii="Calibri" w:hAnsi="Calibri"/>
                <w:sz w:val="20"/>
                <w:szCs w:val="20"/>
                <w:lang w:eastAsia="en-US"/>
              </w:rPr>
            </w:pPr>
            <w:r w:rsidRPr="00BD7686">
              <w:rPr>
                <w:rFonts w:ascii="Calibri" w:hAnsi="Calibri"/>
                <w:sz w:val="20"/>
                <w:szCs w:val="20"/>
                <w:lang w:eastAsia="en-US"/>
              </w:rPr>
              <w:t>Osnovan Stožer civilne zaštite.</w:t>
            </w:r>
          </w:p>
        </w:tc>
        <w:tc>
          <w:tcPr>
            <w:tcW w:w="838" w:type="dxa"/>
          </w:tcPr>
          <w:p w:rsidR="00CC08A9" w:rsidRPr="00BD7686" w:rsidRDefault="00CC08A9" w:rsidP="00CC08A9">
            <w:pPr>
              <w:pStyle w:val="Bezproreda"/>
              <w:rPr>
                <w:sz w:val="20"/>
                <w:szCs w:val="20"/>
              </w:rPr>
            </w:pPr>
            <w:r w:rsidRPr="00BD7686">
              <w:rPr>
                <w:sz w:val="20"/>
                <w:szCs w:val="20"/>
              </w:rPr>
              <w:t>da</w:t>
            </w:r>
          </w:p>
        </w:tc>
        <w:tc>
          <w:tcPr>
            <w:tcW w:w="700" w:type="dxa"/>
          </w:tcPr>
          <w:p w:rsidR="00CC08A9" w:rsidRPr="00BD7686" w:rsidRDefault="00CC08A9" w:rsidP="00CC08A9">
            <w:pPr>
              <w:pStyle w:val="Bezproreda"/>
              <w:rPr>
                <w:sz w:val="20"/>
                <w:szCs w:val="20"/>
              </w:rPr>
            </w:pPr>
          </w:p>
        </w:tc>
      </w:tr>
      <w:tr w:rsidR="00CC08A9" w:rsidRPr="00BD7686" w:rsidTr="00B05C26">
        <w:trPr>
          <w:jc w:val="center"/>
        </w:trPr>
        <w:tc>
          <w:tcPr>
            <w:tcW w:w="8084" w:type="dxa"/>
          </w:tcPr>
          <w:p w:rsidR="00CC08A9" w:rsidRPr="00BD7686" w:rsidRDefault="00CC08A9" w:rsidP="00CC08A9">
            <w:pPr>
              <w:jc w:val="left"/>
              <w:rPr>
                <w:rFonts w:ascii="Calibri" w:hAnsi="Calibri"/>
                <w:sz w:val="20"/>
                <w:szCs w:val="20"/>
                <w:lang w:eastAsia="en-US"/>
              </w:rPr>
            </w:pPr>
            <w:r w:rsidRPr="00BD7686">
              <w:rPr>
                <w:rFonts w:ascii="Calibri" w:hAnsi="Calibri"/>
                <w:sz w:val="20"/>
                <w:szCs w:val="20"/>
                <w:lang w:eastAsia="en-US"/>
              </w:rPr>
              <w:t>Osnovane gotove snage civilne zaštite (DVD).</w:t>
            </w:r>
          </w:p>
        </w:tc>
        <w:tc>
          <w:tcPr>
            <w:tcW w:w="838" w:type="dxa"/>
          </w:tcPr>
          <w:p w:rsidR="00CC08A9" w:rsidRPr="00BD7686" w:rsidRDefault="00CC08A9" w:rsidP="00CC08A9">
            <w:pPr>
              <w:pStyle w:val="Bezproreda"/>
              <w:rPr>
                <w:sz w:val="20"/>
                <w:szCs w:val="20"/>
              </w:rPr>
            </w:pPr>
            <w:r w:rsidRPr="00BD7686">
              <w:rPr>
                <w:sz w:val="20"/>
                <w:szCs w:val="20"/>
              </w:rPr>
              <w:t>da</w:t>
            </w:r>
          </w:p>
        </w:tc>
        <w:tc>
          <w:tcPr>
            <w:tcW w:w="700" w:type="dxa"/>
          </w:tcPr>
          <w:p w:rsidR="00CC08A9" w:rsidRPr="00BD7686" w:rsidRDefault="00CC08A9" w:rsidP="00CC08A9">
            <w:pPr>
              <w:pStyle w:val="Bezproreda"/>
              <w:rPr>
                <w:sz w:val="20"/>
                <w:szCs w:val="20"/>
              </w:rPr>
            </w:pPr>
          </w:p>
        </w:tc>
      </w:tr>
      <w:tr w:rsidR="00CC08A9" w:rsidRPr="00BD7686" w:rsidTr="00B05C26">
        <w:trPr>
          <w:jc w:val="center"/>
        </w:trPr>
        <w:tc>
          <w:tcPr>
            <w:tcW w:w="8084" w:type="dxa"/>
          </w:tcPr>
          <w:p w:rsidR="00CC08A9" w:rsidRPr="00BD7686" w:rsidRDefault="00CC08A9" w:rsidP="00CC08A9">
            <w:pPr>
              <w:jc w:val="left"/>
              <w:rPr>
                <w:rFonts w:ascii="Calibri" w:hAnsi="Calibri"/>
                <w:sz w:val="20"/>
                <w:szCs w:val="20"/>
                <w:lang w:eastAsia="en-US"/>
              </w:rPr>
            </w:pPr>
            <w:r w:rsidRPr="00BD7686">
              <w:rPr>
                <w:rFonts w:ascii="Calibri" w:hAnsi="Calibri"/>
                <w:sz w:val="20"/>
                <w:szCs w:val="20"/>
                <w:lang w:eastAsia="en-US"/>
              </w:rPr>
              <w:t>Osnovan tim civilne zaštite opće namjene.</w:t>
            </w:r>
          </w:p>
        </w:tc>
        <w:tc>
          <w:tcPr>
            <w:tcW w:w="838" w:type="dxa"/>
          </w:tcPr>
          <w:p w:rsidR="00CC08A9" w:rsidRPr="00BD7686" w:rsidRDefault="00CC08A9" w:rsidP="00CC08A9">
            <w:pPr>
              <w:pStyle w:val="Bezproreda"/>
              <w:rPr>
                <w:sz w:val="20"/>
                <w:szCs w:val="20"/>
              </w:rPr>
            </w:pPr>
            <w:r w:rsidRPr="00BD7686">
              <w:rPr>
                <w:sz w:val="20"/>
                <w:szCs w:val="20"/>
              </w:rPr>
              <w:t>da</w:t>
            </w:r>
          </w:p>
        </w:tc>
        <w:tc>
          <w:tcPr>
            <w:tcW w:w="700" w:type="dxa"/>
          </w:tcPr>
          <w:p w:rsidR="00CC08A9" w:rsidRPr="00BD7686" w:rsidRDefault="00CC08A9" w:rsidP="00CC08A9">
            <w:pPr>
              <w:pStyle w:val="Bezproreda"/>
              <w:rPr>
                <w:sz w:val="20"/>
                <w:szCs w:val="20"/>
              </w:rPr>
            </w:pPr>
          </w:p>
        </w:tc>
      </w:tr>
      <w:tr w:rsidR="00CC08A9" w:rsidRPr="00BD7686" w:rsidTr="00B05C26">
        <w:trPr>
          <w:jc w:val="center"/>
        </w:trPr>
        <w:tc>
          <w:tcPr>
            <w:tcW w:w="8084" w:type="dxa"/>
          </w:tcPr>
          <w:p w:rsidR="00CC08A9" w:rsidRPr="00BD7686" w:rsidRDefault="00CC08A9" w:rsidP="00CC08A9">
            <w:pPr>
              <w:jc w:val="left"/>
              <w:rPr>
                <w:rFonts w:ascii="Calibri" w:hAnsi="Calibri"/>
                <w:sz w:val="20"/>
                <w:szCs w:val="20"/>
                <w:lang w:eastAsia="en-US"/>
              </w:rPr>
            </w:pPr>
            <w:r w:rsidRPr="00BD7686">
              <w:rPr>
                <w:rFonts w:ascii="Calibri" w:hAnsi="Calibri"/>
                <w:sz w:val="20"/>
                <w:szCs w:val="20"/>
                <w:lang w:eastAsia="en-US"/>
              </w:rPr>
              <w:t>Određene pravne osobe od značaja za provedbu mjera CZ-a.</w:t>
            </w:r>
          </w:p>
        </w:tc>
        <w:tc>
          <w:tcPr>
            <w:tcW w:w="838" w:type="dxa"/>
          </w:tcPr>
          <w:p w:rsidR="00CC08A9" w:rsidRPr="00BD7686" w:rsidRDefault="00EE522A" w:rsidP="00CC08A9">
            <w:pPr>
              <w:pStyle w:val="Bezproreda"/>
              <w:rPr>
                <w:sz w:val="20"/>
                <w:szCs w:val="20"/>
              </w:rPr>
            </w:pPr>
            <w:r>
              <w:rPr>
                <w:sz w:val="20"/>
                <w:szCs w:val="20"/>
              </w:rPr>
              <w:t>da</w:t>
            </w:r>
          </w:p>
        </w:tc>
        <w:tc>
          <w:tcPr>
            <w:tcW w:w="700" w:type="dxa"/>
          </w:tcPr>
          <w:p w:rsidR="00CC08A9" w:rsidRPr="00BD7686" w:rsidRDefault="00CC08A9" w:rsidP="00CC08A9">
            <w:pPr>
              <w:pStyle w:val="Bezproreda"/>
              <w:rPr>
                <w:sz w:val="20"/>
                <w:szCs w:val="20"/>
              </w:rPr>
            </w:pPr>
          </w:p>
        </w:tc>
      </w:tr>
      <w:tr w:rsidR="00CC08A9" w:rsidRPr="00BD7686" w:rsidTr="00B05C26">
        <w:trPr>
          <w:jc w:val="center"/>
        </w:trPr>
        <w:tc>
          <w:tcPr>
            <w:tcW w:w="8084" w:type="dxa"/>
          </w:tcPr>
          <w:p w:rsidR="00CC08A9" w:rsidRPr="00BD7686" w:rsidRDefault="00CC08A9" w:rsidP="00CC08A9">
            <w:pPr>
              <w:jc w:val="left"/>
              <w:rPr>
                <w:rFonts w:ascii="Calibri" w:hAnsi="Calibri"/>
                <w:sz w:val="20"/>
                <w:szCs w:val="20"/>
                <w:lang w:eastAsia="en-US"/>
              </w:rPr>
            </w:pPr>
            <w:r w:rsidRPr="00BD7686">
              <w:rPr>
                <w:rFonts w:ascii="Calibri" w:hAnsi="Calibri"/>
                <w:sz w:val="20"/>
                <w:szCs w:val="20"/>
                <w:lang w:eastAsia="en-US"/>
              </w:rPr>
              <w:t>Imenovani povjerenici CZ-a za sva naselja.</w:t>
            </w:r>
          </w:p>
        </w:tc>
        <w:tc>
          <w:tcPr>
            <w:tcW w:w="838" w:type="dxa"/>
          </w:tcPr>
          <w:p w:rsidR="00CC08A9" w:rsidRPr="00BD7686" w:rsidRDefault="00CC08A9" w:rsidP="00CC08A9">
            <w:pPr>
              <w:pStyle w:val="Bezproreda"/>
              <w:rPr>
                <w:sz w:val="20"/>
                <w:szCs w:val="20"/>
              </w:rPr>
            </w:pPr>
            <w:r w:rsidRPr="00BD7686">
              <w:rPr>
                <w:sz w:val="20"/>
                <w:szCs w:val="20"/>
              </w:rPr>
              <w:t>da</w:t>
            </w:r>
          </w:p>
        </w:tc>
        <w:tc>
          <w:tcPr>
            <w:tcW w:w="700" w:type="dxa"/>
          </w:tcPr>
          <w:p w:rsidR="00CC08A9" w:rsidRPr="00BD7686" w:rsidRDefault="00CC08A9" w:rsidP="00CC08A9">
            <w:pPr>
              <w:pStyle w:val="Bezproreda"/>
              <w:rPr>
                <w:sz w:val="20"/>
                <w:szCs w:val="20"/>
              </w:rPr>
            </w:pPr>
          </w:p>
        </w:tc>
      </w:tr>
      <w:tr w:rsidR="00CC08A9" w:rsidRPr="00BD7686" w:rsidTr="00B05C26">
        <w:trPr>
          <w:jc w:val="center"/>
        </w:trPr>
        <w:tc>
          <w:tcPr>
            <w:tcW w:w="8084" w:type="dxa"/>
          </w:tcPr>
          <w:p w:rsidR="00CC08A9" w:rsidRPr="00BD7686" w:rsidRDefault="00CC08A9" w:rsidP="00CC08A9">
            <w:pPr>
              <w:jc w:val="left"/>
              <w:rPr>
                <w:rFonts w:ascii="Calibri" w:hAnsi="Calibri"/>
                <w:sz w:val="20"/>
                <w:szCs w:val="20"/>
                <w:lang w:eastAsia="en-US"/>
              </w:rPr>
            </w:pPr>
            <w:r w:rsidRPr="00BD7686">
              <w:rPr>
                <w:rFonts w:ascii="Calibri" w:hAnsi="Calibri"/>
                <w:sz w:val="20"/>
                <w:szCs w:val="20"/>
                <w:lang w:eastAsia="en-US"/>
              </w:rPr>
              <w:t>Udruge građana uključene u sustav civilne zaštite.</w:t>
            </w:r>
          </w:p>
        </w:tc>
        <w:tc>
          <w:tcPr>
            <w:tcW w:w="838" w:type="dxa"/>
          </w:tcPr>
          <w:p w:rsidR="00CC08A9" w:rsidRPr="00BD7686" w:rsidRDefault="00CC08A9" w:rsidP="00CC08A9">
            <w:pPr>
              <w:pStyle w:val="Bezproreda"/>
              <w:rPr>
                <w:sz w:val="20"/>
                <w:szCs w:val="20"/>
              </w:rPr>
            </w:pPr>
            <w:r w:rsidRPr="00BD7686">
              <w:rPr>
                <w:sz w:val="20"/>
                <w:szCs w:val="20"/>
              </w:rPr>
              <w:t>da</w:t>
            </w:r>
          </w:p>
        </w:tc>
        <w:tc>
          <w:tcPr>
            <w:tcW w:w="700" w:type="dxa"/>
          </w:tcPr>
          <w:p w:rsidR="00CC08A9" w:rsidRPr="00BD7686" w:rsidRDefault="00CC08A9" w:rsidP="00CC08A9">
            <w:pPr>
              <w:pStyle w:val="Bezproreda"/>
              <w:rPr>
                <w:sz w:val="20"/>
                <w:szCs w:val="20"/>
              </w:rPr>
            </w:pPr>
          </w:p>
        </w:tc>
      </w:tr>
      <w:tr w:rsidR="00CC08A9" w:rsidRPr="00BD7686" w:rsidTr="00B05C26">
        <w:trPr>
          <w:jc w:val="center"/>
        </w:trPr>
        <w:tc>
          <w:tcPr>
            <w:tcW w:w="8084" w:type="dxa"/>
          </w:tcPr>
          <w:p w:rsidR="00CC08A9" w:rsidRPr="00BD7686" w:rsidRDefault="00CC08A9" w:rsidP="00CC08A9">
            <w:pPr>
              <w:jc w:val="left"/>
              <w:rPr>
                <w:rFonts w:ascii="Calibri" w:hAnsi="Calibri"/>
                <w:sz w:val="20"/>
                <w:szCs w:val="20"/>
                <w:lang w:eastAsia="en-US"/>
              </w:rPr>
            </w:pPr>
            <w:r w:rsidRPr="00BD7686">
              <w:rPr>
                <w:rFonts w:ascii="Calibri" w:hAnsi="Calibri"/>
                <w:sz w:val="20"/>
                <w:szCs w:val="20"/>
                <w:lang w:eastAsia="en-US"/>
              </w:rPr>
              <w:t>Imenovani voditelji prostora za sklanjanje.</w:t>
            </w:r>
          </w:p>
        </w:tc>
        <w:tc>
          <w:tcPr>
            <w:tcW w:w="838" w:type="dxa"/>
          </w:tcPr>
          <w:p w:rsidR="00CC08A9" w:rsidRPr="00BD7686" w:rsidRDefault="00CC08A9" w:rsidP="00CC08A9">
            <w:pPr>
              <w:pStyle w:val="Bezproreda"/>
              <w:rPr>
                <w:sz w:val="20"/>
                <w:szCs w:val="20"/>
              </w:rPr>
            </w:pPr>
          </w:p>
        </w:tc>
        <w:tc>
          <w:tcPr>
            <w:tcW w:w="700" w:type="dxa"/>
          </w:tcPr>
          <w:p w:rsidR="00CC08A9" w:rsidRPr="00BD7686" w:rsidRDefault="00CC08A9" w:rsidP="00CC08A9">
            <w:pPr>
              <w:pStyle w:val="Bezproreda"/>
              <w:rPr>
                <w:sz w:val="20"/>
                <w:szCs w:val="20"/>
              </w:rPr>
            </w:pPr>
            <w:r w:rsidRPr="00BD7686">
              <w:rPr>
                <w:sz w:val="20"/>
                <w:szCs w:val="20"/>
              </w:rPr>
              <w:t>ne</w:t>
            </w:r>
          </w:p>
        </w:tc>
      </w:tr>
      <w:tr w:rsidR="00CC08A9" w:rsidRPr="00BD7686" w:rsidTr="00B05C26">
        <w:trPr>
          <w:jc w:val="center"/>
        </w:trPr>
        <w:tc>
          <w:tcPr>
            <w:tcW w:w="8084" w:type="dxa"/>
          </w:tcPr>
          <w:p w:rsidR="00CC08A9" w:rsidRPr="00BD7686" w:rsidRDefault="00CC08A9" w:rsidP="00CC08A9">
            <w:pPr>
              <w:jc w:val="left"/>
              <w:rPr>
                <w:rFonts w:ascii="Calibri" w:hAnsi="Calibri"/>
                <w:sz w:val="20"/>
                <w:szCs w:val="20"/>
                <w:lang w:eastAsia="en-US"/>
              </w:rPr>
            </w:pPr>
            <w:r w:rsidRPr="00BD7686">
              <w:rPr>
                <w:rFonts w:ascii="Calibri" w:hAnsi="Calibri"/>
                <w:sz w:val="20"/>
                <w:szCs w:val="20"/>
                <w:lang w:eastAsia="en-US"/>
              </w:rPr>
              <w:t>Postoji li zaposlenik/zaposlenici Općine zaduženi za praćenje propisa iz sustava CZ-a i njihovu implementaciju, vođenje baze podataka, praćenje troškova nastalih elementarnim nepogodama ili je za to angažirana vanjska tvrtka?</w:t>
            </w:r>
          </w:p>
        </w:tc>
        <w:tc>
          <w:tcPr>
            <w:tcW w:w="838" w:type="dxa"/>
          </w:tcPr>
          <w:p w:rsidR="00CC08A9" w:rsidRPr="00BD7686" w:rsidRDefault="00CC08A9" w:rsidP="00CC08A9">
            <w:pPr>
              <w:pStyle w:val="Bezproreda"/>
              <w:rPr>
                <w:sz w:val="20"/>
                <w:szCs w:val="20"/>
              </w:rPr>
            </w:pPr>
            <w:r w:rsidRPr="00BD7686">
              <w:rPr>
                <w:sz w:val="20"/>
                <w:szCs w:val="20"/>
              </w:rPr>
              <w:t>da</w:t>
            </w:r>
          </w:p>
        </w:tc>
        <w:tc>
          <w:tcPr>
            <w:tcW w:w="700" w:type="dxa"/>
          </w:tcPr>
          <w:p w:rsidR="00CC08A9" w:rsidRPr="00BD7686" w:rsidRDefault="00CC08A9" w:rsidP="00CC08A9">
            <w:pPr>
              <w:pStyle w:val="Bezproreda"/>
              <w:rPr>
                <w:sz w:val="20"/>
                <w:szCs w:val="20"/>
              </w:rPr>
            </w:pPr>
          </w:p>
        </w:tc>
      </w:tr>
      <w:tr w:rsidR="00CC08A9" w:rsidRPr="00BD7686" w:rsidTr="00B05C26">
        <w:trPr>
          <w:jc w:val="center"/>
        </w:trPr>
        <w:tc>
          <w:tcPr>
            <w:tcW w:w="8084" w:type="dxa"/>
          </w:tcPr>
          <w:p w:rsidR="00CC08A9" w:rsidRPr="00BD7686" w:rsidRDefault="00CC08A9" w:rsidP="00CC08A9">
            <w:pPr>
              <w:jc w:val="left"/>
              <w:rPr>
                <w:rFonts w:ascii="Calibri" w:hAnsi="Calibri"/>
                <w:sz w:val="20"/>
                <w:szCs w:val="20"/>
                <w:lang w:eastAsia="en-US"/>
              </w:rPr>
            </w:pPr>
            <w:r w:rsidRPr="00BD7686">
              <w:rPr>
                <w:rFonts w:ascii="Calibri" w:hAnsi="Calibri"/>
                <w:sz w:val="20"/>
                <w:szCs w:val="20"/>
                <w:lang w:eastAsia="en-US"/>
              </w:rPr>
              <w:t>Izrađena Procjena rizika od velikih nesreća.</w:t>
            </w:r>
          </w:p>
        </w:tc>
        <w:tc>
          <w:tcPr>
            <w:tcW w:w="838" w:type="dxa"/>
          </w:tcPr>
          <w:p w:rsidR="00CC08A9" w:rsidRPr="00BD7686" w:rsidRDefault="00CC08A9" w:rsidP="00CC08A9">
            <w:pPr>
              <w:pStyle w:val="Bezproreda"/>
              <w:rPr>
                <w:sz w:val="20"/>
                <w:szCs w:val="20"/>
              </w:rPr>
            </w:pPr>
          </w:p>
        </w:tc>
        <w:tc>
          <w:tcPr>
            <w:tcW w:w="700" w:type="dxa"/>
          </w:tcPr>
          <w:p w:rsidR="00CC08A9" w:rsidRPr="00BD7686" w:rsidRDefault="00CC08A9" w:rsidP="00CC08A9">
            <w:pPr>
              <w:pStyle w:val="Bezproreda"/>
              <w:rPr>
                <w:sz w:val="20"/>
                <w:szCs w:val="20"/>
              </w:rPr>
            </w:pPr>
            <w:r w:rsidRPr="00BD7686">
              <w:rPr>
                <w:sz w:val="20"/>
                <w:szCs w:val="20"/>
              </w:rPr>
              <w:t>ne</w:t>
            </w:r>
          </w:p>
        </w:tc>
      </w:tr>
      <w:tr w:rsidR="00CC08A9" w:rsidRPr="00BD7686" w:rsidTr="00B05C26">
        <w:trPr>
          <w:jc w:val="center"/>
        </w:trPr>
        <w:tc>
          <w:tcPr>
            <w:tcW w:w="8084" w:type="dxa"/>
          </w:tcPr>
          <w:p w:rsidR="00CC08A9" w:rsidRPr="00BD7686" w:rsidRDefault="00CC08A9" w:rsidP="00CC08A9">
            <w:pPr>
              <w:jc w:val="left"/>
              <w:rPr>
                <w:rFonts w:ascii="Calibri" w:hAnsi="Calibri"/>
                <w:sz w:val="20"/>
                <w:szCs w:val="20"/>
                <w:lang w:eastAsia="en-US"/>
              </w:rPr>
            </w:pPr>
            <w:r w:rsidRPr="00BD7686">
              <w:rPr>
                <w:rFonts w:ascii="Calibri" w:hAnsi="Calibri"/>
                <w:sz w:val="20"/>
                <w:szCs w:val="20"/>
                <w:lang w:eastAsia="en-US"/>
              </w:rPr>
              <w:t>Izrađen Plan djelovanja civilne zaštite.</w:t>
            </w:r>
          </w:p>
        </w:tc>
        <w:tc>
          <w:tcPr>
            <w:tcW w:w="838" w:type="dxa"/>
          </w:tcPr>
          <w:p w:rsidR="00CC08A9" w:rsidRPr="00BD7686" w:rsidRDefault="00CC08A9" w:rsidP="00CC08A9">
            <w:pPr>
              <w:pStyle w:val="Bezproreda"/>
              <w:rPr>
                <w:sz w:val="20"/>
                <w:szCs w:val="20"/>
              </w:rPr>
            </w:pPr>
          </w:p>
        </w:tc>
        <w:tc>
          <w:tcPr>
            <w:tcW w:w="700" w:type="dxa"/>
          </w:tcPr>
          <w:p w:rsidR="00CC08A9" w:rsidRPr="00BD7686" w:rsidRDefault="00CC08A9" w:rsidP="00CC08A9">
            <w:pPr>
              <w:pStyle w:val="Bezproreda"/>
              <w:rPr>
                <w:sz w:val="20"/>
                <w:szCs w:val="20"/>
              </w:rPr>
            </w:pPr>
            <w:r w:rsidRPr="00BD7686">
              <w:rPr>
                <w:sz w:val="20"/>
                <w:szCs w:val="20"/>
              </w:rPr>
              <w:t>ne</w:t>
            </w:r>
          </w:p>
        </w:tc>
      </w:tr>
      <w:tr w:rsidR="00CC08A9" w:rsidRPr="00BD7686" w:rsidTr="00B05C26">
        <w:trPr>
          <w:jc w:val="center"/>
        </w:trPr>
        <w:tc>
          <w:tcPr>
            <w:tcW w:w="8084" w:type="dxa"/>
          </w:tcPr>
          <w:p w:rsidR="00CC08A9" w:rsidRPr="00BD7686" w:rsidRDefault="00CC08A9" w:rsidP="00CC08A9">
            <w:pPr>
              <w:jc w:val="left"/>
              <w:rPr>
                <w:rFonts w:ascii="Calibri" w:hAnsi="Calibri"/>
                <w:sz w:val="20"/>
                <w:szCs w:val="20"/>
                <w:lang w:eastAsia="en-US"/>
              </w:rPr>
            </w:pPr>
            <w:r w:rsidRPr="00BD7686">
              <w:rPr>
                <w:rFonts w:ascii="Calibri" w:hAnsi="Calibri"/>
                <w:sz w:val="20"/>
                <w:szCs w:val="20"/>
                <w:lang w:eastAsia="en-US"/>
              </w:rPr>
              <w:t>Izrađeni Planovi djelovanja gotovih operativnih snaga (DVD-i).</w:t>
            </w:r>
          </w:p>
        </w:tc>
        <w:tc>
          <w:tcPr>
            <w:tcW w:w="838" w:type="dxa"/>
          </w:tcPr>
          <w:p w:rsidR="00CC08A9" w:rsidRPr="00BD7686" w:rsidRDefault="00CC08A9" w:rsidP="00CC08A9">
            <w:pPr>
              <w:pStyle w:val="Bezproreda"/>
              <w:rPr>
                <w:sz w:val="20"/>
                <w:szCs w:val="20"/>
              </w:rPr>
            </w:pPr>
          </w:p>
        </w:tc>
        <w:tc>
          <w:tcPr>
            <w:tcW w:w="700" w:type="dxa"/>
          </w:tcPr>
          <w:p w:rsidR="00CC08A9" w:rsidRPr="00BD7686" w:rsidRDefault="00CC08A9" w:rsidP="00CC08A9">
            <w:pPr>
              <w:pStyle w:val="Bezproreda"/>
              <w:rPr>
                <w:sz w:val="20"/>
                <w:szCs w:val="20"/>
              </w:rPr>
            </w:pPr>
            <w:r w:rsidRPr="00BD7686">
              <w:rPr>
                <w:sz w:val="20"/>
                <w:szCs w:val="20"/>
              </w:rPr>
              <w:t>ne</w:t>
            </w:r>
          </w:p>
        </w:tc>
      </w:tr>
      <w:tr w:rsidR="00CC08A9" w:rsidRPr="00BD7686" w:rsidTr="00B05C26">
        <w:trPr>
          <w:jc w:val="center"/>
        </w:trPr>
        <w:tc>
          <w:tcPr>
            <w:tcW w:w="8084" w:type="dxa"/>
          </w:tcPr>
          <w:p w:rsidR="00CC08A9" w:rsidRPr="00BD7686" w:rsidRDefault="00CC08A9" w:rsidP="00CC08A9">
            <w:pPr>
              <w:jc w:val="left"/>
              <w:rPr>
                <w:rFonts w:ascii="Calibri" w:hAnsi="Calibri"/>
                <w:sz w:val="20"/>
                <w:szCs w:val="20"/>
                <w:lang w:eastAsia="en-US"/>
              </w:rPr>
            </w:pPr>
            <w:r w:rsidRPr="00BD7686">
              <w:rPr>
                <w:rFonts w:ascii="Calibri" w:hAnsi="Calibri"/>
                <w:sz w:val="20"/>
                <w:szCs w:val="20"/>
                <w:lang w:eastAsia="en-US"/>
              </w:rPr>
              <w:t>Izrađeni godišnji i srednjoročni planovi razvoja sustava civilne zaštite.</w:t>
            </w:r>
          </w:p>
        </w:tc>
        <w:tc>
          <w:tcPr>
            <w:tcW w:w="838" w:type="dxa"/>
          </w:tcPr>
          <w:p w:rsidR="00CC08A9" w:rsidRPr="00BD7686" w:rsidRDefault="00CC08A9" w:rsidP="00CC08A9">
            <w:pPr>
              <w:pStyle w:val="Bezproreda"/>
              <w:rPr>
                <w:sz w:val="20"/>
                <w:szCs w:val="20"/>
              </w:rPr>
            </w:pPr>
            <w:r w:rsidRPr="00BD7686">
              <w:rPr>
                <w:sz w:val="20"/>
                <w:szCs w:val="20"/>
              </w:rPr>
              <w:t>da</w:t>
            </w:r>
          </w:p>
        </w:tc>
        <w:tc>
          <w:tcPr>
            <w:tcW w:w="700" w:type="dxa"/>
          </w:tcPr>
          <w:p w:rsidR="00CC08A9" w:rsidRPr="00BD7686" w:rsidRDefault="00CC08A9" w:rsidP="00CC08A9">
            <w:pPr>
              <w:pStyle w:val="Bezproreda"/>
              <w:rPr>
                <w:sz w:val="20"/>
                <w:szCs w:val="20"/>
              </w:rPr>
            </w:pPr>
          </w:p>
        </w:tc>
      </w:tr>
      <w:tr w:rsidR="00CC08A9" w:rsidRPr="00BD7686" w:rsidTr="00B05C26">
        <w:trPr>
          <w:jc w:val="center"/>
        </w:trPr>
        <w:tc>
          <w:tcPr>
            <w:tcW w:w="8084" w:type="dxa"/>
          </w:tcPr>
          <w:p w:rsidR="00CC08A9" w:rsidRPr="00BD7686" w:rsidRDefault="00CC08A9" w:rsidP="00CC08A9">
            <w:pPr>
              <w:jc w:val="left"/>
              <w:rPr>
                <w:rFonts w:ascii="Calibri" w:hAnsi="Calibri"/>
                <w:sz w:val="20"/>
                <w:szCs w:val="20"/>
                <w:lang w:eastAsia="en-US"/>
              </w:rPr>
            </w:pPr>
            <w:r w:rsidRPr="00BD7686">
              <w:rPr>
                <w:rFonts w:ascii="Calibri" w:hAnsi="Calibri"/>
                <w:sz w:val="20"/>
                <w:szCs w:val="20"/>
                <w:lang w:eastAsia="en-US"/>
              </w:rPr>
              <w:t>Izrađeni financijski planski dokumenti koji omogućavanju razvoj sustava.</w:t>
            </w:r>
          </w:p>
        </w:tc>
        <w:tc>
          <w:tcPr>
            <w:tcW w:w="838" w:type="dxa"/>
          </w:tcPr>
          <w:p w:rsidR="00CC08A9" w:rsidRPr="00BD7686" w:rsidRDefault="00CC08A9" w:rsidP="00CC08A9">
            <w:pPr>
              <w:pStyle w:val="Bezproreda"/>
              <w:rPr>
                <w:color w:val="FF0000"/>
                <w:sz w:val="20"/>
                <w:szCs w:val="20"/>
              </w:rPr>
            </w:pPr>
            <w:r w:rsidRPr="00BD7686">
              <w:rPr>
                <w:sz w:val="20"/>
                <w:szCs w:val="20"/>
              </w:rPr>
              <w:t>da</w:t>
            </w:r>
          </w:p>
        </w:tc>
        <w:tc>
          <w:tcPr>
            <w:tcW w:w="700" w:type="dxa"/>
          </w:tcPr>
          <w:p w:rsidR="00CC08A9" w:rsidRPr="00BD7686" w:rsidRDefault="00CC08A9" w:rsidP="00CC08A9">
            <w:pPr>
              <w:pStyle w:val="Bezproreda"/>
              <w:rPr>
                <w:sz w:val="20"/>
                <w:szCs w:val="20"/>
              </w:rPr>
            </w:pPr>
          </w:p>
        </w:tc>
      </w:tr>
    </w:tbl>
    <w:p w:rsidR="00D941C1" w:rsidRPr="001D54A3" w:rsidRDefault="2E2F3467" w:rsidP="00B05C26">
      <w:pPr>
        <w:pStyle w:val="Opisslike"/>
        <w:rPr>
          <w:b w:val="0"/>
          <w:lang w:eastAsia="en-US"/>
        </w:rPr>
      </w:pPr>
      <w:r w:rsidRPr="001D54A3">
        <w:rPr>
          <w:b w:val="0"/>
          <w:lang w:eastAsia="en-US"/>
        </w:rPr>
        <w:t xml:space="preserve">Izvor: Općina </w:t>
      </w:r>
      <w:proofErr w:type="spellStart"/>
      <w:r w:rsidR="00EE522A">
        <w:rPr>
          <w:b w:val="0"/>
          <w:lang w:eastAsia="en-US"/>
        </w:rPr>
        <w:t>Sikirevci</w:t>
      </w:r>
      <w:proofErr w:type="spellEnd"/>
    </w:p>
    <w:p w:rsidR="00D941C1" w:rsidRPr="00BD7686" w:rsidRDefault="00D941C1" w:rsidP="00D941C1">
      <w:pPr>
        <w:rPr>
          <w:sz w:val="20"/>
          <w:lang w:eastAsia="en-US"/>
        </w:rPr>
      </w:pPr>
    </w:p>
    <w:p w:rsidR="00357B01" w:rsidRPr="00BD7686" w:rsidRDefault="2E2F3467" w:rsidP="2E2F3467">
      <w:pPr>
        <w:spacing w:line="276" w:lineRule="auto"/>
        <w:rPr>
          <w:sz w:val="22"/>
          <w:szCs w:val="22"/>
        </w:rPr>
      </w:pPr>
      <w:r w:rsidRPr="00BD7686">
        <w:rPr>
          <w:sz w:val="22"/>
          <w:szCs w:val="22"/>
        </w:rPr>
        <w:t>Prije početka izra</w:t>
      </w:r>
      <w:r w:rsidR="008A6555" w:rsidRPr="00BD7686">
        <w:rPr>
          <w:sz w:val="22"/>
          <w:szCs w:val="22"/>
        </w:rPr>
        <w:t xml:space="preserve">de </w:t>
      </w:r>
      <w:r w:rsidR="00D55009" w:rsidRPr="00BD7686">
        <w:rPr>
          <w:sz w:val="22"/>
          <w:szCs w:val="22"/>
        </w:rPr>
        <w:t>Procjene rizika Općina je 2010</w:t>
      </w:r>
      <w:r w:rsidRPr="00BD7686">
        <w:rPr>
          <w:sz w:val="22"/>
          <w:szCs w:val="22"/>
        </w:rPr>
        <w:t>. godine, u skladu s tada važećim propisima usvojila Procjenu ugroženosti stanovništva, materijalnih, kulturnih dobara i okoliša, Plan civilne zaštite i Plan zaštite i spašavanja. U međuvremenu su navedeni dokumenti ažurirani jedanput godišnje.</w:t>
      </w:r>
    </w:p>
    <w:p w:rsidR="00357B01" w:rsidRPr="00BD7686" w:rsidRDefault="00357B01" w:rsidP="00FD3448">
      <w:pPr>
        <w:spacing w:line="276" w:lineRule="auto"/>
        <w:rPr>
          <w:sz w:val="22"/>
          <w:szCs w:val="22"/>
        </w:rPr>
      </w:pPr>
    </w:p>
    <w:p w:rsidR="00FD3448" w:rsidRPr="00BD7686" w:rsidRDefault="2E2F3467" w:rsidP="2E2F3467">
      <w:pPr>
        <w:spacing w:line="276" w:lineRule="auto"/>
        <w:rPr>
          <w:sz w:val="22"/>
          <w:szCs w:val="22"/>
        </w:rPr>
      </w:pPr>
      <w:r w:rsidRPr="00BD7686">
        <w:rPr>
          <w:sz w:val="22"/>
          <w:szCs w:val="22"/>
        </w:rPr>
        <w:t xml:space="preserve">Stupanjem na snagu Zakona o sustavu civilne zaštite („Narodne novine“ broj 82/15.) i Pravilnika o sastavu Stožera, načinu rad te uvjetima za imenovanje načelnika, zamjenika načelnika i članova Stožera civilne zaštite (“Narodne novine” broj: 37/16. i 47/16.) osnovala Stožer civilne zaštite.  </w:t>
      </w:r>
    </w:p>
    <w:p w:rsidR="00FD3448" w:rsidRPr="00BD7686" w:rsidRDefault="00FD3448" w:rsidP="00FD3448">
      <w:pPr>
        <w:spacing w:line="276" w:lineRule="auto"/>
        <w:rPr>
          <w:sz w:val="22"/>
          <w:szCs w:val="22"/>
        </w:rPr>
      </w:pPr>
    </w:p>
    <w:p w:rsidR="00FD3448" w:rsidRPr="00BD7686" w:rsidRDefault="2E2F3467" w:rsidP="2E2F3467">
      <w:pPr>
        <w:spacing w:line="276" w:lineRule="auto"/>
        <w:rPr>
          <w:sz w:val="22"/>
          <w:szCs w:val="22"/>
        </w:rPr>
      </w:pPr>
      <w:r w:rsidRPr="00BD7686">
        <w:rPr>
          <w:sz w:val="22"/>
          <w:szCs w:val="22"/>
        </w:rPr>
        <w:lastRenderedPageBreak/>
        <w:t xml:space="preserve">Sukladno navedenom Zakonu osnovana je postrojba civilne zaštite opće namjene, imenovani su povjerenici civilne zaštite i pravne osobe i udruge građana u sustavu zaštite i spašavanja. Jedanput godišnje analizirano stanje sustava u prethodnom razdoblju.  Izrađeni su i usvojeni godišnji plan razvoja sustava kao i Plan razvoja u četverogodišnjem razdoblju. U Proračunu su predviđena financijska sredstva za razvoj i podizanje sustava civilne zaštite na višu razinu. </w:t>
      </w:r>
    </w:p>
    <w:p w:rsidR="00FD3448" w:rsidRPr="00BD7686" w:rsidRDefault="00FD3448" w:rsidP="00FD3448">
      <w:pPr>
        <w:spacing w:line="276" w:lineRule="auto"/>
        <w:rPr>
          <w:color w:val="FF0000"/>
          <w:sz w:val="22"/>
          <w:szCs w:val="22"/>
        </w:rPr>
      </w:pPr>
    </w:p>
    <w:p w:rsidR="00D941C1" w:rsidRPr="00BD7686" w:rsidRDefault="2E2F3467" w:rsidP="2E2F3467">
      <w:pPr>
        <w:spacing w:line="276" w:lineRule="auto"/>
        <w:rPr>
          <w:sz w:val="22"/>
          <w:szCs w:val="22"/>
          <w:lang w:eastAsia="en-US"/>
        </w:rPr>
      </w:pPr>
      <w:r w:rsidRPr="00BD7686">
        <w:rPr>
          <w:sz w:val="22"/>
          <w:szCs w:val="22"/>
        </w:rPr>
        <w:t>U području usvojenosti strategija, normativne uređenosti i izrađenosti planskih dokumenata potrebno je poraditi, te izraditi Standardne operativne postupke za djelovanje gotovih snaga kod brzo narastajućih prijetnji, posebno za dobrovoljna vatrogasna društva na podru</w:t>
      </w:r>
      <w:r w:rsidR="006C5415" w:rsidRPr="00BD7686">
        <w:rPr>
          <w:sz w:val="22"/>
          <w:szCs w:val="22"/>
        </w:rPr>
        <w:t xml:space="preserve">čju Općine. </w:t>
      </w:r>
      <w:r w:rsidRPr="00BD7686">
        <w:rPr>
          <w:sz w:val="22"/>
          <w:szCs w:val="22"/>
        </w:rPr>
        <w:t xml:space="preserve">Potrebno je odrediti objekte za sklanjanje i odrediti voditelje istih. </w:t>
      </w:r>
      <w:r w:rsidR="00CC08A9" w:rsidRPr="00BD7686">
        <w:rPr>
          <w:sz w:val="22"/>
          <w:szCs w:val="22"/>
        </w:rPr>
        <w:t xml:space="preserve">Nakon izrade Procjene rizika potrebno je izraditi i Plan djelovanja sustava civilne zaštite. </w:t>
      </w:r>
      <w:r w:rsidRPr="00BD7686">
        <w:rPr>
          <w:sz w:val="22"/>
          <w:szCs w:val="22"/>
        </w:rPr>
        <w:t xml:space="preserve">U skladu s navedenim, stanje strategije, normativnog uređenja i planova civilne zaštite ocjenjeno je </w:t>
      </w:r>
      <w:r w:rsidRPr="00BD7686">
        <w:rPr>
          <w:b/>
          <w:i/>
          <w:sz w:val="22"/>
          <w:szCs w:val="22"/>
        </w:rPr>
        <w:t xml:space="preserve">ocjenom </w:t>
      </w:r>
      <w:r w:rsidR="00E86DD5" w:rsidRPr="00BD7686">
        <w:rPr>
          <w:b/>
          <w:i/>
          <w:sz w:val="22"/>
          <w:szCs w:val="22"/>
        </w:rPr>
        <w:t xml:space="preserve">2 </w:t>
      </w:r>
      <w:r w:rsidRPr="00BD7686">
        <w:rPr>
          <w:b/>
          <w:i/>
          <w:sz w:val="22"/>
          <w:szCs w:val="22"/>
        </w:rPr>
        <w:t xml:space="preserve">– </w:t>
      </w:r>
      <w:r w:rsidR="00E86DD5" w:rsidRPr="00BD7686">
        <w:rPr>
          <w:b/>
          <w:i/>
          <w:sz w:val="22"/>
          <w:szCs w:val="22"/>
        </w:rPr>
        <w:t>visoka</w:t>
      </w:r>
      <w:r w:rsidRPr="00BD7686">
        <w:rPr>
          <w:b/>
          <w:i/>
          <w:sz w:val="22"/>
          <w:szCs w:val="22"/>
        </w:rPr>
        <w:t xml:space="preserve"> spremnost</w:t>
      </w:r>
      <w:r w:rsidRPr="00BD7686">
        <w:rPr>
          <w:sz w:val="22"/>
          <w:szCs w:val="22"/>
        </w:rPr>
        <w:t xml:space="preserve"> budući da je postotak pozitivnih odgovora </w:t>
      </w:r>
      <w:r w:rsidR="00EE522A">
        <w:rPr>
          <w:sz w:val="22"/>
          <w:szCs w:val="22"/>
        </w:rPr>
        <w:t>69,2</w:t>
      </w:r>
      <w:r w:rsidRPr="00BD7686">
        <w:rPr>
          <w:sz w:val="22"/>
          <w:szCs w:val="22"/>
        </w:rPr>
        <w:t>%.</w:t>
      </w:r>
    </w:p>
    <w:p w:rsidR="00DD3E13" w:rsidRPr="00BD7686" w:rsidRDefault="00DD3E13" w:rsidP="00FD3448">
      <w:pPr>
        <w:spacing w:line="276" w:lineRule="auto"/>
        <w:rPr>
          <w:sz w:val="22"/>
          <w:szCs w:val="22"/>
          <w:lang w:eastAsia="en-US"/>
        </w:rPr>
      </w:pPr>
    </w:p>
    <w:p w:rsidR="00FD3448" w:rsidRPr="001D54A3" w:rsidRDefault="00334948" w:rsidP="00334948">
      <w:pPr>
        <w:pStyle w:val="Opisslike"/>
        <w:rPr>
          <w:b w:val="0"/>
        </w:rPr>
      </w:pPr>
      <w:r w:rsidRPr="001D54A3">
        <w:rPr>
          <w:b w:val="0"/>
        </w:rPr>
        <w:t>Tablica</w:t>
      </w:r>
      <w:r w:rsidR="2E2F3467" w:rsidRPr="001D54A3">
        <w:rPr>
          <w:b w:val="0"/>
          <w:lang w:eastAsia="en-US"/>
        </w:rPr>
        <w:t>: Prikaz ocjene stanja strategije, normativnog uređenja, planova civilne zaštite</w:t>
      </w:r>
    </w:p>
    <w:tbl>
      <w:tblPr>
        <w:tblStyle w:val="Reetkatablice18"/>
        <w:tblW w:w="0" w:type="auto"/>
        <w:jc w:val="center"/>
        <w:tblLook w:val="04A0"/>
      </w:tblPr>
      <w:tblGrid>
        <w:gridCol w:w="2945"/>
        <w:gridCol w:w="3827"/>
        <w:gridCol w:w="2835"/>
      </w:tblGrid>
      <w:tr w:rsidR="00FD3448" w:rsidRPr="00BD7686" w:rsidTr="2E2F3467">
        <w:trPr>
          <w:jc w:val="center"/>
        </w:trPr>
        <w:tc>
          <w:tcPr>
            <w:tcW w:w="2945" w:type="dxa"/>
            <w:shd w:val="clear" w:color="auto" w:fill="F2F2F2" w:themeFill="background1" w:themeFillShade="F2"/>
          </w:tcPr>
          <w:p w:rsidR="00FD3448" w:rsidRPr="00BD7686" w:rsidRDefault="2E2F3467" w:rsidP="2E2F3467">
            <w:pPr>
              <w:rPr>
                <w:rFonts w:ascii="Calibri" w:hAnsi="Calibri"/>
                <w:sz w:val="20"/>
                <w:szCs w:val="20"/>
                <w:lang w:eastAsia="en-US"/>
              </w:rPr>
            </w:pPr>
            <w:r w:rsidRPr="00BD7686">
              <w:rPr>
                <w:rFonts w:ascii="Calibri" w:hAnsi="Calibri"/>
                <w:sz w:val="20"/>
                <w:szCs w:val="20"/>
                <w:lang w:eastAsia="en-US"/>
              </w:rPr>
              <w:t>Opisna ocjena</w:t>
            </w:r>
          </w:p>
        </w:tc>
        <w:tc>
          <w:tcPr>
            <w:tcW w:w="3827" w:type="dxa"/>
            <w:shd w:val="clear" w:color="auto" w:fill="F2F2F2" w:themeFill="background1" w:themeFillShade="F2"/>
          </w:tcPr>
          <w:p w:rsidR="00FD3448" w:rsidRPr="00BD7686" w:rsidRDefault="2E2F3467" w:rsidP="2E2F3467">
            <w:pPr>
              <w:jc w:val="center"/>
              <w:rPr>
                <w:rFonts w:ascii="Calibri" w:hAnsi="Calibri"/>
                <w:sz w:val="18"/>
                <w:szCs w:val="18"/>
                <w:lang w:eastAsia="en-US"/>
              </w:rPr>
            </w:pPr>
            <w:r w:rsidRPr="00BD7686">
              <w:rPr>
                <w:rFonts w:ascii="Calibri" w:hAnsi="Calibri"/>
                <w:sz w:val="18"/>
                <w:szCs w:val="18"/>
                <w:lang w:eastAsia="en-US"/>
              </w:rPr>
              <w:t xml:space="preserve">Brojčana ocjena </w:t>
            </w:r>
          </w:p>
        </w:tc>
        <w:tc>
          <w:tcPr>
            <w:tcW w:w="2835" w:type="dxa"/>
            <w:shd w:val="clear" w:color="auto" w:fill="F2F2F2" w:themeFill="background1" w:themeFillShade="F2"/>
          </w:tcPr>
          <w:p w:rsidR="00FD3448"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Ocjena</w:t>
            </w:r>
          </w:p>
        </w:tc>
      </w:tr>
      <w:tr w:rsidR="00FD3448" w:rsidRPr="00BD7686" w:rsidTr="2E2F3467">
        <w:trPr>
          <w:jc w:val="center"/>
        </w:trPr>
        <w:tc>
          <w:tcPr>
            <w:tcW w:w="2945" w:type="dxa"/>
            <w:tcBorders>
              <w:top w:val="single" w:sz="4" w:space="0" w:color="auto"/>
              <w:left w:val="single" w:sz="4" w:space="0" w:color="auto"/>
              <w:bottom w:val="single" w:sz="4" w:space="0" w:color="auto"/>
              <w:right w:val="single" w:sz="4" w:space="0" w:color="auto"/>
            </w:tcBorders>
            <w:shd w:val="clear" w:color="auto" w:fill="FF0000"/>
            <w:vAlign w:val="center"/>
          </w:tcPr>
          <w:p w:rsidR="00FD3448"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Vrlo niska spremnost</w:t>
            </w:r>
          </w:p>
        </w:tc>
        <w:tc>
          <w:tcPr>
            <w:tcW w:w="3827" w:type="dxa"/>
            <w:shd w:val="clear" w:color="auto" w:fill="FF0000"/>
          </w:tcPr>
          <w:p w:rsidR="00FD3448"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4</w:t>
            </w:r>
          </w:p>
        </w:tc>
        <w:tc>
          <w:tcPr>
            <w:tcW w:w="2835" w:type="dxa"/>
            <w:tcBorders>
              <w:top w:val="single" w:sz="4" w:space="0" w:color="auto"/>
              <w:left w:val="single" w:sz="4" w:space="0" w:color="auto"/>
              <w:bottom w:val="single" w:sz="4" w:space="0" w:color="auto"/>
              <w:right w:val="single" w:sz="4" w:space="0" w:color="auto"/>
            </w:tcBorders>
            <w:shd w:val="clear" w:color="auto" w:fill="FF0000"/>
            <w:vAlign w:val="center"/>
          </w:tcPr>
          <w:p w:rsidR="00FD3448" w:rsidRPr="00BD7686" w:rsidRDefault="00FD3448" w:rsidP="00486826">
            <w:pPr>
              <w:jc w:val="left"/>
              <w:rPr>
                <w:rFonts w:ascii="Calibri" w:hAnsi="Calibri"/>
                <w:szCs w:val="24"/>
                <w:lang w:eastAsia="en-US"/>
              </w:rPr>
            </w:pPr>
          </w:p>
        </w:tc>
      </w:tr>
      <w:tr w:rsidR="00FD3448" w:rsidRPr="00BD7686" w:rsidTr="2E2F3467">
        <w:trPr>
          <w:jc w:val="center"/>
        </w:trPr>
        <w:tc>
          <w:tcPr>
            <w:tcW w:w="2945" w:type="dxa"/>
            <w:tcBorders>
              <w:top w:val="single" w:sz="4" w:space="0" w:color="auto"/>
              <w:left w:val="single" w:sz="4" w:space="0" w:color="auto"/>
              <w:bottom w:val="single" w:sz="4" w:space="0" w:color="auto"/>
              <w:right w:val="single" w:sz="4" w:space="0" w:color="auto"/>
            </w:tcBorders>
            <w:shd w:val="clear" w:color="auto" w:fill="FFC000"/>
            <w:vAlign w:val="center"/>
          </w:tcPr>
          <w:p w:rsidR="00FD3448"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Niska spremnost</w:t>
            </w:r>
          </w:p>
        </w:tc>
        <w:tc>
          <w:tcPr>
            <w:tcW w:w="3827" w:type="dxa"/>
            <w:shd w:val="clear" w:color="auto" w:fill="FFC000"/>
          </w:tcPr>
          <w:p w:rsidR="00FD3448"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3</w:t>
            </w:r>
          </w:p>
        </w:tc>
        <w:tc>
          <w:tcPr>
            <w:tcW w:w="2835" w:type="dxa"/>
            <w:tcBorders>
              <w:top w:val="single" w:sz="4" w:space="0" w:color="auto"/>
              <w:left w:val="single" w:sz="4" w:space="0" w:color="auto"/>
              <w:bottom w:val="single" w:sz="4" w:space="0" w:color="auto"/>
              <w:right w:val="single" w:sz="4" w:space="0" w:color="auto"/>
            </w:tcBorders>
            <w:shd w:val="clear" w:color="auto" w:fill="FFC000"/>
            <w:vAlign w:val="center"/>
          </w:tcPr>
          <w:p w:rsidR="00FD3448" w:rsidRPr="00BD7686" w:rsidRDefault="00FD3448" w:rsidP="00486826">
            <w:pPr>
              <w:jc w:val="center"/>
              <w:rPr>
                <w:rFonts w:ascii="Calibri" w:hAnsi="Calibri"/>
                <w:szCs w:val="24"/>
                <w:lang w:eastAsia="en-US"/>
              </w:rPr>
            </w:pPr>
          </w:p>
        </w:tc>
      </w:tr>
      <w:tr w:rsidR="00FD3448" w:rsidRPr="00BD7686" w:rsidTr="2E2F3467">
        <w:trPr>
          <w:jc w:val="center"/>
        </w:trPr>
        <w:tc>
          <w:tcPr>
            <w:tcW w:w="2945" w:type="dxa"/>
            <w:tcBorders>
              <w:top w:val="single" w:sz="4" w:space="0" w:color="auto"/>
              <w:left w:val="single" w:sz="4" w:space="0" w:color="auto"/>
              <w:bottom w:val="single" w:sz="4" w:space="0" w:color="auto"/>
              <w:right w:val="single" w:sz="4" w:space="0" w:color="auto"/>
            </w:tcBorders>
            <w:shd w:val="clear" w:color="auto" w:fill="FFFF00"/>
            <w:vAlign w:val="center"/>
          </w:tcPr>
          <w:p w:rsidR="00FD3448"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Visoka spremnost</w:t>
            </w:r>
          </w:p>
        </w:tc>
        <w:tc>
          <w:tcPr>
            <w:tcW w:w="3827" w:type="dxa"/>
            <w:shd w:val="clear" w:color="auto" w:fill="FFFF00"/>
          </w:tcPr>
          <w:p w:rsidR="00FD3448"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2</w:t>
            </w:r>
          </w:p>
        </w:tc>
        <w:tc>
          <w:tcPr>
            <w:tcW w:w="2835" w:type="dxa"/>
            <w:tcBorders>
              <w:top w:val="single" w:sz="4" w:space="0" w:color="auto"/>
              <w:left w:val="single" w:sz="4" w:space="0" w:color="auto"/>
              <w:bottom w:val="single" w:sz="4" w:space="0" w:color="auto"/>
              <w:right w:val="single" w:sz="4" w:space="0" w:color="auto"/>
            </w:tcBorders>
            <w:shd w:val="clear" w:color="auto" w:fill="FFFF00"/>
            <w:vAlign w:val="center"/>
          </w:tcPr>
          <w:p w:rsidR="00FD3448" w:rsidRPr="00BD7686" w:rsidRDefault="00D55009" w:rsidP="2E2F3467">
            <w:pPr>
              <w:jc w:val="center"/>
              <w:rPr>
                <w:rFonts w:ascii="Calibri" w:hAnsi="Calibri"/>
                <w:lang w:eastAsia="en-US"/>
              </w:rPr>
            </w:pPr>
            <w:r w:rsidRPr="00BD7686">
              <w:rPr>
                <w:rFonts w:ascii="Calibri" w:hAnsi="Calibri"/>
                <w:lang w:eastAsia="en-US"/>
              </w:rPr>
              <w:t>X</w:t>
            </w:r>
          </w:p>
        </w:tc>
      </w:tr>
      <w:tr w:rsidR="00FD3448" w:rsidRPr="00BD7686" w:rsidTr="2E2F3467">
        <w:trPr>
          <w:jc w:val="center"/>
        </w:trPr>
        <w:tc>
          <w:tcPr>
            <w:tcW w:w="2945" w:type="dxa"/>
            <w:tcBorders>
              <w:top w:val="single" w:sz="4" w:space="0" w:color="auto"/>
              <w:left w:val="single" w:sz="4" w:space="0" w:color="auto"/>
              <w:bottom w:val="single" w:sz="4" w:space="0" w:color="auto"/>
              <w:right w:val="single" w:sz="4" w:space="0" w:color="auto"/>
            </w:tcBorders>
            <w:shd w:val="clear" w:color="auto" w:fill="00B050"/>
            <w:vAlign w:val="center"/>
          </w:tcPr>
          <w:p w:rsidR="00FD3448"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Vrlo visoka spremnost</w:t>
            </w:r>
          </w:p>
        </w:tc>
        <w:tc>
          <w:tcPr>
            <w:tcW w:w="3827" w:type="dxa"/>
            <w:shd w:val="clear" w:color="auto" w:fill="00B050"/>
          </w:tcPr>
          <w:p w:rsidR="00FD3448"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1</w:t>
            </w:r>
          </w:p>
        </w:tc>
        <w:tc>
          <w:tcPr>
            <w:tcW w:w="2835" w:type="dxa"/>
            <w:tcBorders>
              <w:top w:val="single" w:sz="4" w:space="0" w:color="auto"/>
              <w:left w:val="single" w:sz="4" w:space="0" w:color="auto"/>
              <w:bottom w:val="single" w:sz="4" w:space="0" w:color="auto"/>
              <w:right w:val="single" w:sz="4" w:space="0" w:color="auto"/>
            </w:tcBorders>
            <w:shd w:val="clear" w:color="auto" w:fill="00B050"/>
            <w:vAlign w:val="center"/>
          </w:tcPr>
          <w:p w:rsidR="00FD3448" w:rsidRPr="00BD7686" w:rsidRDefault="00FD3448" w:rsidP="00486826">
            <w:pPr>
              <w:jc w:val="left"/>
              <w:rPr>
                <w:rFonts w:ascii="Calibri" w:hAnsi="Calibri"/>
                <w:szCs w:val="24"/>
                <w:lang w:eastAsia="en-US"/>
              </w:rPr>
            </w:pPr>
          </w:p>
        </w:tc>
      </w:tr>
    </w:tbl>
    <w:p w:rsidR="00DD3E13" w:rsidRPr="00BD7686" w:rsidRDefault="00DD3E13" w:rsidP="00FD3448">
      <w:pPr>
        <w:spacing w:line="276" w:lineRule="auto"/>
        <w:rPr>
          <w:sz w:val="22"/>
          <w:szCs w:val="22"/>
          <w:lang w:eastAsia="en-US"/>
        </w:rPr>
      </w:pPr>
    </w:p>
    <w:p w:rsidR="00D17D2C" w:rsidRPr="00BD7686" w:rsidRDefault="00D17D2C" w:rsidP="00D941C1">
      <w:pPr>
        <w:rPr>
          <w:lang w:eastAsia="en-US"/>
        </w:rPr>
      </w:pPr>
    </w:p>
    <w:p w:rsidR="005D046E" w:rsidRPr="00BD7686" w:rsidRDefault="2E2F3467" w:rsidP="00DD2F0B">
      <w:pPr>
        <w:pStyle w:val="Razina3"/>
        <w:rPr>
          <w:lang w:val="hr-HR"/>
        </w:rPr>
      </w:pPr>
      <w:bookmarkStart w:id="287" w:name="_Toc527052208"/>
      <w:r w:rsidRPr="00BD7686">
        <w:rPr>
          <w:lang w:val="hr-HR"/>
        </w:rPr>
        <w:t>Sustav javnog upozoravanja</w:t>
      </w:r>
      <w:bookmarkEnd w:id="287"/>
    </w:p>
    <w:p w:rsidR="00C11731" w:rsidRPr="00BD7686" w:rsidRDefault="00C11731" w:rsidP="00D941C1">
      <w:pPr>
        <w:rPr>
          <w:lang w:eastAsia="en-US"/>
        </w:rPr>
      </w:pPr>
    </w:p>
    <w:p w:rsidR="00C11731" w:rsidRPr="001D54A3" w:rsidRDefault="2E2F3467" w:rsidP="00334948">
      <w:pPr>
        <w:pStyle w:val="Opisslike"/>
        <w:rPr>
          <w:b w:val="0"/>
          <w:lang w:eastAsia="en-US"/>
        </w:rPr>
      </w:pPr>
      <w:r w:rsidRPr="001D54A3">
        <w:rPr>
          <w:b w:val="0"/>
        </w:rPr>
        <w:t xml:space="preserve"> </w:t>
      </w:r>
      <w:r w:rsidR="00334948" w:rsidRPr="001D54A3">
        <w:rPr>
          <w:b w:val="0"/>
        </w:rPr>
        <w:t xml:space="preserve">Tablica: </w:t>
      </w:r>
      <w:r w:rsidRPr="001D54A3">
        <w:rPr>
          <w:b w:val="0"/>
          <w:lang w:eastAsia="en-US"/>
        </w:rPr>
        <w:t>Sastavnice/aktivnosti  sustava civilne zaštite,</w:t>
      </w:r>
      <w:r w:rsidRPr="001D54A3">
        <w:rPr>
          <w:b w:val="0"/>
        </w:rPr>
        <w:t xml:space="preserve"> </w:t>
      </w:r>
      <w:r w:rsidRPr="001D54A3">
        <w:rPr>
          <w:b w:val="0"/>
          <w:lang w:eastAsia="en-US"/>
        </w:rPr>
        <w:t>područje preventive, sustav javnog uzbunjivanja</w:t>
      </w:r>
    </w:p>
    <w:tbl>
      <w:tblPr>
        <w:tblStyle w:val="Reetkatablice23"/>
        <w:tblW w:w="0" w:type="auto"/>
        <w:jc w:val="center"/>
        <w:tblLook w:val="04A0"/>
      </w:tblPr>
      <w:tblGrid>
        <w:gridCol w:w="7945"/>
        <w:gridCol w:w="840"/>
        <w:gridCol w:w="837"/>
      </w:tblGrid>
      <w:tr w:rsidR="00DD3E13" w:rsidRPr="00BD7686" w:rsidTr="00B05C26">
        <w:trPr>
          <w:jc w:val="center"/>
        </w:trPr>
        <w:tc>
          <w:tcPr>
            <w:tcW w:w="7945" w:type="dxa"/>
            <w:vMerge w:val="restart"/>
            <w:shd w:val="clear" w:color="auto" w:fill="D9D9D9" w:themeFill="background1" w:themeFillShade="D9"/>
          </w:tcPr>
          <w:p w:rsidR="00DD3E13" w:rsidRPr="00BD7686" w:rsidRDefault="005D7394" w:rsidP="005D7394">
            <w:pPr>
              <w:jc w:val="center"/>
              <w:rPr>
                <w:rFonts w:ascii="Calibri" w:hAnsi="Calibri"/>
                <w:i/>
                <w:iCs/>
                <w:szCs w:val="24"/>
                <w:lang w:eastAsia="en-US"/>
              </w:rPr>
            </w:pPr>
            <w:r w:rsidRPr="00BD7686">
              <w:rPr>
                <w:rFonts w:ascii="Calibri" w:hAnsi="Calibri"/>
                <w:i/>
                <w:iCs/>
                <w:szCs w:val="24"/>
                <w:lang w:eastAsia="en-US"/>
              </w:rPr>
              <w:t>Sustav javnog uzbunjivanja</w:t>
            </w:r>
          </w:p>
        </w:tc>
        <w:tc>
          <w:tcPr>
            <w:tcW w:w="1677" w:type="dxa"/>
            <w:gridSpan w:val="2"/>
            <w:shd w:val="clear" w:color="auto" w:fill="D9D9D9" w:themeFill="background1" w:themeFillShade="D9"/>
            <w:vAlign w:val="center"/>
          </w:tcPr>
          <w:p w:rsidR="00DD3E13" w:rsidRPr="00BD7686" w:rsidRDefault="2E2F3467" w:rsidP="005D7394">
            <w:pPr>
              <w:jc w:val="center"/>
              <w:rPr>
                <w:rFonts w:ascii="Calibri" w:hAnsi="Calibri"/>
                <w:i/>
                <w:iCs/>
                <w:lang w:eastAsia="en-US"/>
              </w:rPr>
            </w:pPr>
            <w:r w:rsidRPr="00BD7686">
              <w:rPr>
                <w:rFonts w:ascii="Calibri" w:hAnsi="Calibri"/>
                <w:i/>
                <w:iCs/>
                <w:lang w:eastAsia="en-US"/>
              </w:rPr>
              <w:t>O</w:t>
            </w:r>
            <w:r w:rsidR="005D7394" w:rsidRPr="00BD7686">
              <w:rPr>
                <w:rFonts w:ascii="Calibri" w:hAnsi="Calibri"/>
                <w:i/>
                <w:iCs/>
                <w:lang w:eastAsia="en-US"/>
              </w:rPr>
              <w:t>dgovori</w:t>
            </w:r>
          </w:p>
        </w:tc>
      </w:tr>
      <w:tr w:rsidR="00DD3E13" w:rsidRPr="00BD7686" w:rsidTr="00B05C26">
        <w:trPr>
          <w:jc w:val="center"/>
        </w:trPr>
        <w:tc>
          <w:tcPr>
            <w:tcW w:w="7945" w:type="dxa"/>
            <w:vMerge/>
            <w:shd w:val="clear" w:color="auto" w:fill="D9D9D9" w:themeFill="background1" w:themeFillShade="D9"/>
          </w:tcPr>
          <w:p w:rsidR="00DD3E13" w:rsidRPr="00BD7686" w:rsidRDefault="00DD3E13" w:rsidP="00DD3E13">
            <w:pPr>
              <w:jc w:val="left"/>
              <w:rPr>
                <w:rFonts w:ascii="Calibri" w:hAnsi="Calibri"/>
                <w:lang w:eastAsia="en-US"/>
              </w:rPr>
            </w:pPr>
          </w:p>
        </w:tc>
        <w:tc>
          <w:tcPr>
            <w:tcW w:w="840" w:type="dxa"/>
            <w:shd w:val="clear" w:color="auto" w:fill="D9D9D9" w:themeFill="background1" w:themeFillShade="D9"/>
            <w:vAlign w:val="center"/>
          </w:tcPr>
          <w:p w:rsidR="00DD3E13" w:rsidRPr="00BD7686" w:rsidRDefault="2E2F3467" w:rsidP="2E2F3467">
            <w:pPr>
              <w:jc w:val="center"/>
              <w:rPr>
                <w:rFonts w:ascii="Calibri" w:hAnsi="Calibri"/>
                <w:i/>
                <w:iCs/>
                <w:sz w:val="20"/>
                <w:szCs w:val="20"/>
                <w:lang w:eastAsia="en-US"/>
              </w:rPr>
            </w:pPr>
            <w:r w:rsidRPr="00BD7686">
              <w:rPr>
                <w:rFonts w:ascii="Calibri" w:hAnsi="Calibri"/>
                <w:i/>
                <w:iCs/>
                <w:sz w:val="20"/>
                <w:szCs w:val="20"/>
                <w:lang w:eastAsia="en-US"/>
              </w:rPr>
              <w:t>da</w:t>
            </w:r>
          </w:p>
        </w:tc>
        <w:tc>
          <w:tcPr>
            <w:tcW w:w="837" w:type="dxa"/>
            <w:shd w:val="clear" w:color="auto" w:fill="D9D9D9" w:themeFill="background1" w:themeFillShade="D9"/>
            <w:vAlign w:val="center"/>
          </w:tcPr>
          <w:p w:rsidR="00DD3E13" w:rsidRPr="00BD7686" w:rsidRDefault="2E2F3467" w:rsidP="2E2F3467">
            <w:pPr>
              <w:jc w:val="center"/>
              <w:rPr>
                <w:rFonts w:ascii="Calibri" w:hAnsi="Calibri"/>
                <w:i/>
                <w:iCs/>
                <w:sz w:val="20"/>
                <w:szCs w:val="20"/>
                <w:lang w:eastAsia="en-US"/>
              </w:rPr>
            </w:pPr>
            <w:r w:rsidRPr="00BD7686">
              <w:rPr>
                <w:rFonts w:ascii="Calibri" w:hAnsi="Calibri"/>
                <w:i/>
                <w:iCs/>
                <w:sz w:val="20"/>
                <w:szCs w:val="20"/>
                <w:lang w:eastAsia="en-US"/>
              </w:rPr>
              <w:t>ne</w:t>
            </w:r>
          </w:p>
        </w:tc>
      </w:tr>
      <w:tr w:rsidR="005D7394" w:rsidRPr="00BD7686" w:rsidTr="00B05C26">
        <w:trPr>
          <w:jc w:val="center"/>
        </w:trPr>
        <w:tc>
          <w:tcPr>
            <w:tcW w:w="7945" w:type="dxa"/>
          </w:tcPr>
          <w:p w:rsidR="005D7394" w:rsidRPr="00BD7686" w:rsidRDefault="005D7394" w:rsidP="005D7394">
            <w:pPr>
              <w:jc w:val="left"/>
              <w:rPr>
                <w:rFonts w:ascii="Calibri" w:hAnsi="Calibri"/>
                <w:sz w:val="20"/>
                <w:szCs w:val="20"/>
                <w:lang w:eastAsia="en-US"/>
              </w:rPr>
            </w:pPr>
            <w:r w:rsidRPr="00BD7686">
              <w:rPr>
                <w:rFonts w:ascii="Calibri" w:hAnsi="Calibri"/>
                <w:sz w:val="20"/>
                <w:szCs w:val="20"/>
                <w:lang w:eastAsia="en-US"/>
              </w:rPr>
              <w:t>Sva naselja pokrivena sirenama s kojima se može objaviti nastupanje opće opasnosti.</w:t>
            </w:r>
          </w:p>
        </w:tc>
        <w:tc>
          <w:tcPr>
            <w:tcW w:w="840" w:type="dxa"/>
          </w:tcPr>
          <w:p w:rsidR="005D7394" w:rsidRPr="00BD7686" w:rsidRDefault="00EE522A" w:rsidP="005D7394">
            <w:pPr>
              <w:pStyle w:val="Bezproreda"/>
              <w:rPr>
                <w:sz w:val="20"/>
                <w:szCs w:val="20"/>
              </w:rPr>
            </w:pPr>
            <w:r>
              <w:rPr>
                <w:sz w:val="20"/>
                <w:szCs w:val="20"/>
              </w:rPr>
              <w:t>da</w:t>
            </w:r>
          </w:p>
        </w:tc>
        <w:tc>
          <w:tcPr>
            <w:tcW w:w="837" w:type="dxa"/>
          </w:tcPr>
          <w:p w:rsidR="005D7394" w:rsidRPr="00BD7686" w:rsidRDefault="005D7394" w:rsidP="005D7394">
            <w:pPr>
              <w:pStyle w:val="Bezproreda"/>
              <w:rPr>
                <w:sz w:val="20"/>
                <w:szCs w:val="20"/>
              </w:rPr>
            </w:pPr>
          </w:p>
        </w:tc>
      </w:tr>
      <w:tr w:rsidR="005D7394" w:rsidRPr="00BD7686" w:rsidTr="00B05C26">
        <w:trPr>
          <w:jc w:val="center"/>
        </w:trPr>
        <w:tc>
          <w:tcPr>
            <w:tcW w:w="7945" w:type="dxa"/>
          </w:tcPr>
          <w:p w:rsidR="005D7394" w:rsidRPr="00BD7686" w:rsidRDefault="005D7394" w:rsidP="005D7394">
            <w:pPr>
              <w:jc w:val="left"/>
              <w:rPr>
                <w:rFonts w:ascii="Calibri" w:hAnsi="Calibri"/>
                <w:sz w:val="20"/>
                <w:szCs w:val="20"/>
                <w:lang w:eastAsia="en-US"/>
              </w:rPr>
            </w:pPr>
            <w:r w:rsidRPr="00BD7686">
              <w:rPr>
                <w:rFonts w:ascii="Calibri" w:hAnsi="Calibri"/>
                <w:sz w:val="20"/>
                <w:szCs w:val="20"/>
                <w:lang w:eastAsia="en-US"/>
              </w:rPr>
              <w:t>Uspostavljena razmjena podataka između izvršnog tijela Općine i Područnog ureda za zaštitu i s</w:t>
            </w:r>
            <w:r w:rsidR="00C40231" w:rsidRPr="00BD7686">
              <w:rPr>
                <w:rFonts w:ascii="Calibri" w:hAnsi="Calibri"/>
                <w:sz w:val="20"/>
                <w:szCs w:val="20"/>
                <w:lang w:eastAsia="en-US"/>
              </w:rPr>
              <w:t xml:space="preserve">pašavanje </w:t>
            </w:r>
            <w:r w:rsidR="00D27DE9" w:rsidRPr="00BD7686">
              <w:rPr>
                <w:rFonts w:ascii="Calibri" w:hAnsi="Calibri"/>
                <w:sz w:val="20"/>
                <w:szCs w:val="20"/>
                <w:lang w:eastAsia="en-US"/>
              </w:rPr>
              <w:t>Slavonski Brod</w:t>
            </w:r>
            <w:r w:rsidRPr="00BD7686">
              <w:rPr>
                <w:rFonts w:ascii="Calibri" w:hAnsi="Calibri"/>
                <w:sz w:val="20"/>
                <w:szCs w:val="20"/>
                <w:lang w:eastAsia="en-US"/>
              </w:rPr>
              <w:t xml:space="preserve"> o mogućim brzo narastajućim prijetnjama velikom nesrećom.</w:t>
            </w:r>
          </w:p>
        </w:tc>
        <w:tc>
          <w:tcPr>
            <w:tcW w:w="840" w:type="dxa"/>
          </w:tcPr>
          <w:p w:rsidR="005D7394" w:rsidRPr="00BD7686" w:rsidRDefault="005D7394" w:rsidP="005D7394">
            <w:pPr>
              <w:pStyle w:val="Bezproreda"/>
              <w:rPr>
                <w:sz w:val="20"/>
                <w:szCs w:val="20"/>
              </w:rPr>
            </w:pPr>
            <w:r w:rsidRPr="00BD7686">
              <w:rPr>
                <w:sz w:val="20"/>
                <w:szCs w:val="20"/>
              </w:rPr>
              <w:t>da</w:t>
            </w:r>
          </w:p>
        </w:tc>
        <w:tc>
          <w:tcPr>
            <w:tcW w:w="837" w:type="dxa"/>
          </w:tcPr>
          <w:p w:rsidR="005D7394" w:rsidRPr="00BD7686" w:rsidRDefault="005D7394" w:rsidP="005D7394">
            <w:pPr>
              <w:pStyle w:val="Bezproreda"/>
              <w:rPr>
                <w:sz w:val="20"/>
                <w:szCs w:val="20"/>
              </w:rPr>
            </w:pPr>
          </w:p>
        </w:tc>
      </w:tr>
      <w:tr w:rsidR="005D7394" w:rsidRPr="00BD7686" w:rsidTr="00B05C26">
        <w:trPr>
          <w:jc w:val="center"/>
        </w:trPr>
        <w:tc>
          <w:tcPr>
            <w:tcW w:w="7945" w:type="dxa"/>
          </w:tcPr>
          <w:p w:rsidR="005D7394" w:rsidRPr="00BD7686" w:rsidRDefault="005D7394" w:rsidP="005D7394">
            <w:pPr>
              <w:jc w:val="left"/>
              <w:rPr>
                <w:rFonts w:ascii="Calibri" w:hAnsi="Calibri"/>
                <w:sz w:val="20"/>
                <w:szCs w:val="20"/>
                <w:lang w:eastAsia="en-US"/>
              </w:rPr>
            </w:pPr>
            <w:r w:rsidRPr="00BD7686">
              <w:rPr>
                <w:rFonts w:ascii="Calibri" w:hAnsi="Calibri"/>
                <w:sz w:val="20"/>
                <w:szCs w:val="20"/>
                <w:lang w:eastAsia="en-US"/>
              </w:rPr>
              <w:t>Postoji li obveza vatrogasnih postrojbi s područja Općine da obavijeste izvršno tijelo o intervencijama s opasnim tvarima ili kod prijetnje buktajućim požarom većeg opsega?</w:t>
            </w:r>
          </w:p>
        </w:tc>
        <w:tc>
          <w:tcPr>
            <w:tcW w:w="840" w:type="dxa"/>
          </w:tcPr>
          <w:p w:rsidR="005D7394" w:rsidRPr="00BD7686" w:rsidRDefault="005D7394" w:rsidP="005D7394">
            <w:pPr>
              <w:pStyle w:val="Bezproreda"/>
              <w:rPr>
                <w:sz w:val="20"/>
                <w:szCs w:val="20"/>
              </w:rPr>
            </w:pPr>
            <w:r w:rsidRPr="00BD7686">
              <w:rPr>
                <w:sz w:val="20"/>
                <w:szCs w:val="20"/>
              </w:rPr>
              <w:t>da</w:t>
            </w:r>
          </w:p>
        </w:tc>
        <w:tc>
          <w:tcPr>
            <w:tcW w:w="837" w:type="dxa"/>
          </w:tcPr>
          <w:p w:rsidR="005D7394" w:rsidRPr="00BD7686" w:rsidRDefault="005D7394" w:rsidP="005D7394">
            <w:pPr>
              <w:pStyle w:val="Bezproreda"/>
              <w:rPr>
                <w:sz w:val="20"/>
                <w:szCs w:val="20"/>
              </w:rPr>
            </w:pPr>
          </w:p>
        </w:tc>
      </w:tr>
      <w:tr w:rsidR="005D7394" w:rsidRPr="00BD7686" w:rsidTr="00B05C26">
        <w:trPr>
          <w:jc w:val="center"/>
        </w:trPr>
        <w:tc>
          <w:tcPr>
            <w:tcW w:w="7945" w:type="dxa"/>
          </w:tcPr>
          <w:p w:rsidR="005D7394" w:rsidRPr="00BD7686" w:rsidRDefault="005D7394" w:rsidP="005D7394">
            <w:pPr>
              <w:jc w:val="left"/>
              <w:rPr>
                <w:rFonts w:ascii="Calibri" w:hAnsi="Calibri"/>
                <w:sz w:val="20"/>
                <w:szCs w:val="20"/>
                <w:lang w:eastAsia="en-US"/>
              </w:rPr>
            </w:pPr>
            <w:r w:rsidRPr="00BD7686">
              <w:rPr>
                <w:rFonts w:ascii="Calibri" w:hAnsi="Calibri"/>
                <w:sz w:val="20"/>
                <w:szCs w:val="20"/>
                <w:lang w:eastAsia="en-US"/>
              </w:rPr>
              <w:t>Jesu li poznata područja koja mogu biti zahvaćena brzo narastajućim ugrozama velikom nesrećom od bujica ili tehničko-tehnoloških ugrožavanja s opasnim tvarima?</w:t>
            </w:r>
          </w:p>
        </w:tc>
        <w:tc>
          <w:tcPr>
            <w:tcW w:w="840" w:type="dxa"/>
          </w:tcPr>
          <w:p w:rsidR="005D7394" w:rsidRPr="00BD7686" w:rsidRDefault="00E86DD5" w:rsidP="005D7394">
            <w:pPr>
              <w:pStyle w:val="Bezproreda"/>
              <w:rPr>
                <w:sz w:val="20"/>
                <w:szCs w:val="20"/>
              </w:rPr>
            </w:pPr>
            <w:r w:rsidRPr="00BD7686">
              <w:rPr>
                <w:sz w:val="20"/>
                <w:szCs w:val="20"/>
              </w:rPr>
              <w:t>da</w:t>
            </w:r>
          </w:p>
        </w:tc>
        <w:tc>
          <w:tcPr>
            <w:tcW w:w="837" w:type="dxa"/>
          </w:tcPr>
          <w:p w:rsidR="005D7394" w:rsidRPr="00BD7686" w:rsidRDefault="005D7394" w:rsidP="005D7394">
            <w:pPr>
              <w:pStyle w:val="Bezproreda"/>
              <w:rPr>
                <w:sz w:val="20"/>
                <w:szCs w:val="20"/>
              </w:rPr>
            </w:pPr>
          </w:p>
        </w:tc>
      </w:tr>
      <w:tr w:rsidR="005D7394" w:rsidRPr="00BD7686" w:rsidTr="00B05C26">
        <w:trPr>
          <w:jc w:val="center"/>
        </w:trPr>
        <w:tc>
          <w:tcPr>
            <w:tcW w:w="7945" w:type="dxa"/>
          </w:tcPr>
          <w:p w:rsidR="005D7394" w:rsidRPr="00BD7686" w:rsidRDefault="005D7394" w:rsidP="005D7394">
            <w:pPr>
              <w:jc w:val="left"/>
              <w:rPr>
                <w:rFonts w:ascii="Calibri" w:hAnsi="Calibri"/>
                <w:sz w:val="20"/>
                <w:szCs w:val="20"/>
                <w:lang w:eastAsia="en-US"/>
              </w:rPr>
            </w:pPr>
            <w:r w:rsidRPr="00BD7686">
              <w:rPr>
                <w:rFonts w:ascii="Calibri" w:hAnsi="Calibri"/>
                <w:sz w:val="20"/>
                <w:szCs w:val="20"/>
                <w:lang w:eastAsia="en-US"/>
              </w:rPr>
              <w:t>Je li stanovništvo upoznato s mogućim posljedicama velikih nesreća i načinom provedbe samozaštite i organizirane zaštite?</w:t>
            </w:r>
          </w:p>
        </w:tc>
        <w:tc>
          <w:tcPr>
            <w:tcW w:w="840" w:type="dxa"/>
          </w:tcPr>
          <w:p w:rsidR="005D7394" w:rsidRPr="00BD7686" w:rsidRDefault="005D7394" w:rsidP="005D7394">
            <w:pPr>
              <w:pStyle w:val="Bezproreda"/>
              <w:rPr>
                <w:sz w:val="20"/>
                <w:szCs w:val="20"/>
              </w:rPr>
            </w:pPr>
          </w:p>
        </w:tc>
        <w:tc>
          <w:tcPr>
            <w:tcW w:w="837" w:type="dxa"/>
          </w:tcPr>
          <w:p w:rsidR="005D7394" w:rsidRPr="00BD7686" w:rsidRDefault="005D7394" w:rsidP="005D7394">
            <w:pPr>
              <w:pStyle w:val="Bezproreda"/>
              <w:rPr>
                <w:sz w:val="20"/>
                <w:szCs w:val="20"/>
              </w:rPr>
            </w:pPr>
            <w:r w:rsidRPr="00BD7686">
              <w:rPr>
                <w:sz w:val="20"/>
                <w:szCs w:val="20"/>
              </w:rPr>
              <w:t>ne</w:t>
            </w:r>
          </w:p>
        </w:tc>
      </w:tr>
      <w:tr w:rsidR="005D7394" w:rsidRPr="00BD7686" w:rsidTr="00B05C26">
        <w:trPr>
          <w:jc w:val="center"/>
        </w:trPr>
        <w:tc>
          <w:tcPr>
            <w:tcW w:w="7945" w:type="dxa"/>
          </w:tcPr>
          <w:p w:rsidR="005D7394" w:rsidRPr="00BD7686" w:rsidRDefault="005D7394" w:rsidP="005D7394">
            <w:pPr>
              <w:jc w:val="left"/>
              <w:rPr>
                <w:rFonts w:ascii="Calibri" w:hAnsi="Calibri"/>
                <w:sz w:val="20"/>
                <w:szCs w:val="20"/>
                <w:lang w:eastAsia="en-US"/>
              </w:rPr>
            </w:pPr>
            <w:r w:rsidRPr="00BD7686">
              <w:rPr>
                <w:rFonts w:ascii="Calibri" w:hAnsi="Calibri"/>
                <w:sz w:val="20"/>
                <w:szCs w:val="20"/>
                <w:lang w:eastAsia="en-US"/>
              </w:rPr>
              <w:t>Postoje li sirene kod posjednika opasnih tvari kod kojih su moguće ozbiljne izvan lokacijske posljedice?</w:t>
            </w:r>
          </w:p>
        </w:tc>
        <w:tc>
          <w:tcPr>
            <w:tcW w:w="840" w:type="dxa"/>
          </w:tcPr>
          <w:p w:rsidR="005D7394" w:rsidRPr="00BD7686" w:rsidRDefault="005D7394" w:rsidP="005D7394">
            <w:pPr>
              <w:pStyle w:val="Bezproreda"/>
              <w:rPr>
                <w:sz w:val="20"/>
                <w:szCs w:val="20"/>
              </w:rPr>
            </w:pPr>
          </w:p>
        </w:tc>
        <w:tc>
          <w:tcPr>
            <w:tcW w:w="837" w:type="dxa"/>
          </w:tcPr>
          <w:p w:rsidR="005D7394" w:rsidRPr="00BD7686" w:rsidRDefault="005D7394" w:rsidP="005D7394">
            <w:pPr>
              <w:pStyle w:val="Bezproreda"/>
              <w:rPr>
                <w:sz w:val="20"/>
                <w:szCs w:val="20"/>
              </w:rPr>
            </w:pPr>
            <w:r w:rsidRPr="00BD7686">
              <w:rPr>
                <w:sz w:val="20"/>
                <w:szCs w:val="20"/>
              </w:rPr>
              <w:t>ne</w:t>
            </w:r>
          </w:p>
        </w:tc>
      </w:tr>
    </w:tbl>
    <w:p w:rsidR="009F3468" w:rsidRPr="001D54A3" w:rsidRDefault="2E2F3467" w:rsidP="00B05C26">
      <w:pPr>
        <w:pStyle w:val="Opisslike"/>
        <w:rPr>
          <w:b w:val="0"/>
          <w:lang w:eastAsia="en-US"/>
        </w:rPr>
      </w:pPr>
      <w:r w:rsidRPr="001D54A3">
        <w:rPr>
          <w:b w:val="0"/>
          <w:lang w:eastAsia="en-US"/>
        </w:rPr>
        <w:t xml:space="preserve">Izvor: Općina </w:t>
      </w:r>
      <w:proofErr w:type="spellStart"/>
      <w:r w:rsidR="00EE522A">
        <w:rPr>
          <w:b w:val="0"/>
          <w:lang w:eastAsia="en-US"/>
        </w:rPr>
        <w:t>Sikirevci</w:t>
      </w:r>
      <w:proofErr w:type="spellEnd"/>
    </w:p>
    <w:p w:rsidR="00D941C1" w:rsidRPr="00BD7686" w:rsidRDefault="00D941C1" w:rsidP="00D941C1">
      <w:pPr>
        <w:rPr>
          <w:lang w:eastAsia="en-US"/>
        </w:rPr>
      </w:pPr>
    </w:p>
    <w:p w:rsidR="00D27DE9" w:rsidRPr="00BD7686" w:rsidRDefault="2E2F3467" w:rsidP="2E2F3467">
      <w:pPr>
        <w:spacing w:line="276" w:lineRule="auto"/>
        <w:rPr>
          <w:sz w:val="22"/>
          <w:szCs w:val="22"/>
        </w:rPr>
      </w:pPr>
      <w:r w:rsidRPr="00BD7686">
        <w:rPr>
          <w:sz w:val="22"/>
          <w:szCs w:val="22"/>
        </w:rPr>
        <w:t>Općina razmjenjuje podatke s Područnim uredo</w:t>
      </w:r>
      <w:r w:rsidR="00E86DD5" w:rsidRPr="00BD7686">
        <w:rPr>
          <w:sz w:val="22"/>
          <w:szCs w:val="22"/>
        </w:rPr>
        <w:t>m za</w:t>
      </w:r>
      <w:r w:rsidR="00D27DE9" w:rsidRPr="00BD7686">
        <w:rPr>
          <w:sz w:val="22"/>
          <w:szCs w:val="22"/>
        </w:rPr>
        <w:t xml:space="preserve"> zaštitu i spašavanje Slavonski Brod</w:t>
      </w:r>
      <w:r w:rsidRPr="00BD7686">
        <w:rPr>
          <w:sz w:val="22"/>
          <w:szCs w:val="22"/>
        </w:rPr>
        <w:t xml:space="preserve">, te će jedna i druga strana biti pravovremeno obavještena o nastupanju prijetnje koja može izazvati veliku nesreću. </w:t>
      </w:r>
    </w:p>
    <w:p w:rsidR="00D27DE9" w:rsidRPr="00BD7686" w:rsidRDefault="00D27DE9" w:rsidP="2E2F3467">
      <w:pPr>
        <w:spacing w:line="276" w:lineRule="auto"/>
        <w:rPr>
          <w:sz w:val="22"/>
          <w:szCs w:val="22"/>
        </w:rPr>
      </w:pPr>
    </w:p>
    <w:p w:rsidR="00D17D2C" w:rsidRPr="00BD7686" w:rsidRDefault="2E2F3467" w:rsidP="2E2F3467">
      <w:pPr>
        <w:spacing w:line="276" w:lineRule="auto"/>
        <w:rPr>
          <w:sz w:val="22"/>
          <w:szCs w:val="22"/>
        </w:rPr>
      </w:pPr>
      <w:r w:rsidRPr="00BD7686">
        <w:rPr>
          <w:sz w:val="22"/>
          <w:szCs w:val="22"/>
        </w:rPr>
        <w:t xml:space="preserve">Vatrogasne postrojbe s područja Općine obavještavaju izvršno tijelo o intervencijama, posebno o onima koje uključuju opasne tvari. </w:t>
      </w:r>
    </w:p>
    <w:p w:rsidR="00CE5AEC" w:rsidRPr="00BD7686" w:rsidRDefault="00D27DE9" w:rsidP="00CE5AEC">
      <w:pPr>
        <w:spacing w:line="276" w:lineRule="auto"/>
        <w:rPr>
          <w:sz w:val="22"/>
          <w:szCs w:val="22"/>
        </w:rPr>
      </w:pPr>
      <w:r w:rsidRPr="00BD7686">
        <w:rPr>
          <w:sz w:val="22"/>
          <w:szCs w:val="22"/>
        </w:rPr>
        <w:lastRenderedPageBreak/>
        <w:t>N</w:t>
      </w:r>
      <w:r w:rsidR="2E2F3467" w:rsidRPr="00BD7686">
        <w:rPr>
          <w:sz w:val="22"/>
          <w:szCs w:val="22"/>
        </w:rPr>
        <w:t>aselj</w:t>
      </w:r>
      <w:r w:rsidR="001D54A3">
        <w:rPr>
          <w:sz w:val="22"/>
          <w:szCs w:val="22"/>
        </w:rPr>
        <w:t>a O</w:t>
      </w:r>
      <w:r w:rsidR="00EE522A">
        <w:rPr>
          <w:sz w:val="22"/>
          <w:szCs w:val="22"/>
        </w:rPr>
        <w:t xml:space="preserve">pćine </w:t>
      </w:r>
      <w:proofErr w:type="spellStart"/>
      <w:r w:rsidR="00EE522A">
        <w:rPr>
          <w:sz w:val="22"/>
          <w:szCs w:val="22"/>
        </w:rPr>
        <w:t>Sikirevci</w:t>
      </w:r>
      <w:proofErr w:type="spellEnd"/>
      <w:r w:rsidR="008A6555" w:rsidRPr="00BD7686">
        <w:rPr>
          <w:sz w:val="22"/>
          <w:szCs w:val="22"/>
        </w:rPr>
        <w:t xml:space="preserve"> su</w:t>
      </w:r>
      <w:r w:rsidR="2E2F3467" w:rsidRPr="00BD7686">
        <w:rPr>
          <w:sz w:val="22"/>
          <w:szCs w:val="22"/>
        </w:rPr>
        <w:t xml:space="preserve"> pokriven</w:t>
      </w:r>
      <w:r w:rsidR="008A6555" w:rsidRPr="00BD7686">
        <w:rPr>
          <w:sz w:val="22"/>
          <w:szCs w:val="22"/>
        </w:rPr>
        <w:t>a</w:t>
      </w:r>
      <w:r w:rsidR="2E2F3467" w:rsidRPr="00BD7686">
        <w:rPr>
          <w:sz w:val="22"/>
          <w:szCs w:val="22"/>
        </w:rPr>
        <w:t xml:space="preserve"> sirenama (DVD-ovi) s kojima se može objaviti nastupanje opće o</w:t>
      </w:r>
      <w:r w:rsidRPr="00BD7686">
        <w:rPr>
          <w:sz w:val="22"/>
          <w:szCs w:val="22"/>
        </w:rPr>
        <w:t>pasnosti.</w:t>
      </w:r>
    </w:p>
    <w:p w:rsidR="00D941C1" w:rsidRPr="00BD7686" w:rsidRDefault="2E2F3467" w:rsidP="2E2F3467">
      <w:pPr>
        <w:spacing w:line="276" w:lineRule="auto"/>
        <w:rPr>
          <w:sz w:val="22"/>
          <w:szCs w:val="22"/>
          <w:lang w:eastAsia="en-US"/>
        </w:rPr>
      </w:pPr>
      <w:r w:rsidRPr="00BD7686">
        <w:rPr>
          <w:sz w:val="22"/>
          <w:szCs w:val="22"/>
        </w:rPr>
        <w:t xml:space="preserve"> Kako bi se stanje sustava u ovome segmentu podiglo na višu razinu potrebno je organizirati tribine i ukazati lokalnom stanovništvu na posljedice velikih nesreća i upoznati ih s načinom provedbe samozaštite i organizirane zaštite, te zahtijevati od posjednika opasnih tvari postavljanje sirena za slučaj nesreće s izvan lokacijskim posljedicama. U skladu s navedenim, stanje sustava ranog upozoravanja ocjenjeno je </w:t>
      </w:r>
      <w:r w:rsidRPr="00BD7686">
        <w:rPr>
          <w:b/>
          <w:i/>
          <w:sz w:val="22"/>
          <w:szCs w:val="22"/>
        </w:rPr>
        <w:t xml:space="preserve">ocjenom </w:t>
      </w:r>
      <w:r w:rsidR="00EE522A">
        <w:rPr>
          <w:b/>
          <w:i/>
          <w:sz w:val="22"/>
          <w:szCs w:val="22"/>
        </w:rPr>
        <w:t>2</w:t>
      </w:r>
      <w:r w:rsidR="00D55009" w:rsidRPr="00BD7686">
        <w:rPr>
          <w:b/>
          <w:i/>
          <w:sz w:val="22"/>
          <w:szCs w:val="22"/>
        </w:rPr>
        <w:t xml:space="preserve"> </w:t>
      </w:r>
      <w:r w:rsidRPr="00BD7686">
        <w:rPr>
          <w:b/>
          <w:i/>
          <w:sz w:val="22"/>
          <w:szCs w:val="22"/>
        </w:rPr>
        <w:t xml:space="preserve">– </w:t>
      </w:r>
      <w:r w:rsidR="00EE522A">
        <w:rPr>
          <w:b/>
          <w:i/>
          <w:sz w:val="22"/>
          <w:szCs w:val="22"/>
        </w:rPr>
        <w:t>visoka</w:t>
      </w:r>
      <w:r w:rsidR="00E86DD5" w:rsidRPr="00BD7686">
        <w:rPr>
          <w:b/>
          <w:i/>
          <w:sz w:val="22"/>
          <w:szCs w:val="22"/>
        </w:rPr>
        <w:t xml:space="preserve"> </w:t>
      </w:r>
      <w:r w:rsidRPr="00BD7686">
        <w:rPr>
          <w:b/>
          <w:i/>
          <w:sz w:val="22"/>
          <w:szCs w:val="22"/>
        </w:rPr>
        <w:t xml:space="preserve"> spremnost</w:t>
      </w:r>
      <w:r w:rsidRPr="00BD7686">
        <w:rPr>
          <w:sz w:val="22"/>
          <w:szCs w:val="22"/>
        </w:rPr>
        <w:t xml:space="preserve">, iz razloga jer je u gore navedenoj tablici postotak pozitivnih odgovora </w:t>
      </w:r>
      <w:r w:rsidR="00EE522A">
        <w:rPr>
          <w:sz w:val="22"/>
          <w:szCs w:val="22"/>
        </w:rPr>
        <w:t>66</w:t>
      </w:r>
      <w:r w:rsidRPr="00BD7686">
        <w:rPr>
          <w:sz w:val="22"/>
          <w:szCs w:val="22"/>
        </w:rPr>
        <w:t>,</w:t>
      </w:r>
      <w:r w:rsidR="00EE522A">
        <w:rPr>
          <w:sz w:val="22"/>
          <w:szCs w:val="22"/>
        </w:rPr>
        <w:t>6</w:t>
      </w:r>
      <w:r w:rsidRPr="00BD7686">
        <w:rPr>
          <w:sz w:val="22"/>
          <w:szCs w:val="22"/>
        </w:rPr>
        <w:t>%.</w:t>
      </w:r>
    </w:p>
    <w:p w:rsidR="00D17D2C" w:rsidRPr="00BD7686" w:rsidRDefault="00D17D2C" w:rsidP="00CE5AEC">
      <w:pPr>
        <w:spacing w:line="276" w:lineRule="auto"/>
        <w:rPr>
          <w:color w:val="FF0000"/>
          <w:sz w:val="22"/>
          <w:szCs w:val="22"/>
          <w:lang w:eastAsia="en-US"/>
        </w:rPr>
      </w:pPr>
    </w:p>
    <w:p w:rsidR="00CE5AEC" w:rsidRPr="001D54A3" w:rsidRDefault="00334948" w:rsidP="00334948">
      <w:pPr>
        <w:pStyle w:val="Opisslike"/>
        <w:rPr>
          <w:b w:val="0"/>
          <w:lang w:eastAsia="en-US"/>
        </w:rPr>
      </w:pPr>
      <w:r w:rsidRPr="001D54A3">
        <w:rPr>
          <w:b w:val="0"/>
        </w:rPr>
        <w:t>Tablica</w:t>
      </w:r>
      <w:r w:rsidR="2E2F3467" w:rsidRPr="001D54A3">
        <w:rPr>
          <w:b w:val="0"/>
          <w:lang w:eastAsia="en-US"/>
        </w:rPr>
        <w:t xml:space="preserve">: Prikaz ocjene stanja sustava javnog uzbunjivanja </w:t>
      </w:r>
    </w:p>
    <w:tbl>
      <w:tblPr>
        <w:tblStyle w:val="Reetkatablice18"/>
        <w:tblW w:w="0" w:type="auto"/>
        <w:jc w:val="center"/>
        <w:tblLook w:val="04A0"/>
      </w:tblPr>
      <w:tblGrid>
        <w:gridCol w:w="2945"/>
        <w:gridCol w:w="3827"/>
        <w:gridCol w:w="2835"/>
      </w:tblGrid>
      <w:tr w:rsidR="00CE5AEC" w:rsidRPr="00BD7686" w:rsidTr="2E2F3467">
        <w:trPr>
          <w:jc w:val="center"/>
        </w:trPr>
        <w:tc>
          <w:tcPr>
            <w:tcW w:w="2945" w:type="dxa"/>
            <w:shd w:val="clear" w:color="auto" w:fill="F2F2F2" w:themeFill="background1" w:themeFillShade="F2"/>
          </w:tcPr>
          <w:p w:rsidR="00CE5AEC" w:rsidRPr="00BD7686" w:rsidRDefault="2E2F3467" w:rsidP="2E2F3467">
            <w:pPr>
              <w:rPr>
                <w:rFonts w:ascii="Calibri" w:hAnsi="Calibri"/>
                <w:sz w:val="20"/>
                <w:szCs w:val="20"/>
                <w:lang w:eastAsia="en-US"/>
              </w:rPr>
            </w:pPr>
            <w:r w:rsidRPr="00BD7686">
              <w:rPr>
                <w:rFonts w:ascii="Calibri" w:hAnsi="Calibri"/>
                <w:sz w:val="20"/>
                <w:szCs w:val="20"/>
                <w:lang w:eastAsia="en-US"/>
              </w:rPr>
              <w:t>Opisna ocjena</w:t>
            </w:r>
          </w:p>
        </w:tc>
        <w:tc>
          <w:tcPr>
            <w:tcW w:w="3827" w:type="dxa"/>
            <w:shd w:val="clear" w:color="auto" w:fill="F2F2F2" w:themeFill="background1" w:themeFillShade="F2"/>
          </w:tcPr>
          <w:p w:rsidR="00CE5AEC" w:rsidRPr="00BD7686" w:rsidRDefault="2E2F3467" w:rsidP="2E2F3467">
            <w:pPr>
              <w:jc w:val="center"/>
              <w:rPr>
                <w:rFonts w:ascii="Calibri" w:hAnsi="Calibri"/>
                <w:b/>
                <w:bCs/>
                <w:sz w:val="18"/>
                <w:szCs w:val="18"/>
                <w:lang w:eastAsia="en-US"/>
              </w:rPr>
            </w:pPr>
            <w:r w:rsidRPr="00BD7686">
              <w:rPr>
                <w:rFonts w:ascii="Calibri" w:hAnsi="Calibri"/>
                <w:b/>
                <w:bCs/>
                <w:sz w:val="18"/>
                <w:szCs w:val="18"/>
                <w:lang w:eastAsia="en-US"/>
              </w:rPr>
              <w:t xml:space="preserve">Brojčana ocjena </w:t>
            </w:r>
          </w:p>
        </w:tc>
        <w:tc>
          <w:tcPr>
            <w:tcW w:w="2835" w:type="dxa"/>
            <w:shd w:val="clear" w:color="auto" w:fill="F2F2F2" w:themeFill="background1" w:themeFillShade="F2"/>
          </w:tcPr>
          <w:p w:rsidR="00CE5AEC"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Ocjena</w:t>
            </w:r>
          </w:p>
        </w:tc>
      </w:tr>
      <w:tr w:rsidR="00CE5AEC" w:rsidRPr="00BD7686" w:rsidTr="2E2F3467">
        <w:trPr>
          <w:jc w:val="center"/>
        </w:trPr>
        <w:tc>
          <w:tcPr>
            <w:tcW w:w="2945" w:type="dxa"/>
            <w:tcBorders>
              <w:top w:val="single" w:sz="4" w:space="0" w:color="auto"/>
              <w:left w:val="single" w:sz="4" w:space="0" w:color="auto"/>
              <w:bottom w:val="single" w:sz="4" w:space="0" w:color="auto"/>
              <w:right w:val="single" w:sz="4" w:space="0" w:color="auto"/>
            </w:tcBorders>
            <w:shd w:val="clear" w:color="auto" w:fill="FF0000"/>
            <w:vAlign w:val="center"/>
          </w:tcPr>
          <w:p w:rsidR="00CE5AEC"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Vrlo niska spremnost</w:t>
            </w:r>
          </w:p>
        </w:tc>
        <w:tc>
          <w:tcPr>
            <w:tcW w:w="3827" w:type="dxa"/>
            <w:shd w:val="clear" w:color="auto" w:fill="FF0000"/>
          </w:tcPr>
          <w:p w:rsidR="00CE5AEC"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4</w:t>
            </w:r>
          </w:p>
        </w:tc>
        <w:tc>
          <w:tcPr>
            <w:tcW w:w="2835" w:type="dxa"/>
            <w:tcBorders>
              <w:top w:val="single" w:sz="4" w:space="0" w:color="auto"/>
              <w:left w:val="single" w:sz="4" w:space="0" w:color="auto"/>
              <w:bottom w:val="single" w:sz="4" w:space="0" w:color="auto"/>
              <w:right w:val="single" w:sz="4" w:space="0" w:color="auto"/>
            </w:tcBorders>
            <w:shd w:val="clear" w:color="auto" w:fill="FF0000"/>
            <w:vAlign w:val="center"/>
          </w:tcPr>
          <w:p w:rsidR="00CE5AEC" w:rsidRPr="00BD7686" w:rsidRDefault="00CE5AEC" w:rsidP="00486826">
            <w:pPr>
              <w:jc w:val="left"/>
              <w:rPr>
                <w:rFonts w:ascii="Calibri" w:hAnsi="Calibri"/>
                <w:szCs w:val="24"/>
                <w:lang w:eastAsia="en-US"/>
              </w:rPr>
            </w:pPr>
          </w:p>
        </w:tc>
      </w:tr>
      <w:tr w:rsidR="00CE5AEC" w:rsidRPr="00BD7686" w:rsidTr="2E2F3467">
        <w:trPr>
          <w:jc w:val="center"/>
        </w:trPr>
        <w:tc>
          <w:tcPr>
            <w:tcW w:w="2945" w:type="dxa"/>
            <w:tcBorders>
              <w:top w:val="single" w:sz="4" w:space="0" w:color="auto"/>
              <w:left w:val="single" w:sz="4" w:space="0" w:color="auto"/>
              <w:bottom w:val="single" w:sz="4" w:space="0" w:color="auto"/>
              <w:right w:val="single" w:sz="4" w:space="0" w:color="auto"/>
            </w:tcBorders>
            <w:shd w:val="clear" w:color="auto" w:fill="FFC000"/>
            <w:vAlign w:val="center"/>
          </w:tcPr>
          <w:p w:rsidR="00CE5AEC"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Niska spremnost</w:t>
            </w:r>
          </w:p>
        </w:tc>
        <w:tc>
          <w:tcPr>
            <w:tcW w:w="3827" w:type="dxa"/>
            <w:shd w:val="clear" w:color="auto" w:fill="FFC000"/>
          </w:tcPr>
          <w:p w:rsidR="00CE5AEC"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3</w:t>
            </w:r>
          </w:p>
        </w:tc>
        <w:tc>
          <w:tcPr>
            <w:tcW w:w="2835" w:type="dxa"/>
            <w:tcBorders>
              <w:top w:val="single" w:sz="4" w:space="0" w:color="auto"/>
              <w:left w:val="single" w:sz="4" w:space="0" w:color="auto"/>
              <w:bottom w:val="single" w:sz="4" w:space="0" w:color="auto"/>
              <w:right w:val="single" w:sz="4" w:space="0" w:color="auto"/>
            </w:tcBorders>
            <w:shd w:val="clear" w:color="auto" w:fill="FFC000"/>
            <w:vAlign w:val="center"/>
          </w:tcPr>
          <w:p w:rsidR="00CE5AEC" w:rsidRPr="00BD7686" w:rsidRDefault="00CE5AEC" w:rsidP="00486826">
            <w:pPr>
              <w:jc w:val="center"/>
              <w:rPr>
                <w:rFonts w:ascii="Calibri" w:hAnsi="Calibri"/>
                <w:szCs w:val="24"/>
                <w:lang w:eastAsia="en-US"/>
              </w:rPr>
            </w:pPr>
          </w:p>
        </w:tc>
      </w:tr>
      <w:tr w:rsidR="00CE5AEC" w:rsidRPr="00BD7686" w:rsidTr="2E2F3467">
        <w:trPr>
          <w:jc w:val="center"/>
        </w:trPr>
        <w:tc>
          <w:tcPr>
            <w:tcW w:w="2945" w:type="dxa"/>
            <w:tcBorders>
              <w:top w:val="single" w:sz="4" w:space="0" w:color="auto"/>
              <w:left w:val="single" w:sz="4" w:space="0" w:color="auto"/>
              <w:bottom w:val="single" w:sz="4" w:space="0" w:color="auto"/>
              <w:right w:val="single" w:sz="4" w:space="0" w:color="auto"/>
            </w:tcBorders>
            <w:shd w:val="clear" w:color="auto" w:fill="FFFF00"/>
            <w:vAlign w:val="center"/>
          </w:tcPr>
          <w:p w:rsidR="00CE5AEC"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Visoka spremnost</w:t>
            </w:r>
          </w:p>
        </w:tc>
        <w:tc>
          <w:tcPr>
            <w:tcW w:w="3827" w:type="dxa"/>
            <w:shd w:val="clear" w:color="auto" w:fill="FFFF00"/>
          </w:tcPr>
          <w:p w:rsidR="00CE5AEC"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2</w:t>
            </w:r>
          </w:p>
        </w:tc>
        <w:tc>
          <w:tcPr>
            <w:tcW w:w="2835" w:type="dxa"/>
            <w:tcBorders>
              <w:top w:val="single" w:sz="4" w:space="0" w:color="auto"/>
              <w:left w:val="single" w:sz="4" w:space="0" w:color="auto"/>
              <w:bottom w:val="single" w:sz="4" w:space="0" w:color="auto"/>
              <w:right w:val="single" w:sz="4" w:space="0" w:color="auto"/>
            </w:tcBorders>
            <w:shd w:val="clear" w:color="auto" w:fill="FFFF00"/>
            <w:vAlign w:val="center"/>
          </w:tcPr>
          <w:p w:rsidR="00CE5AEC" w:rsidRPr="00BD7686" w:rsidRDefault="00EE522A" w:rsidP="2E2F3467">
            <w:pPr>
              <w:jc w:val="center"/>
              <w:rPr>
                <w:rFonts w:ascii="Calibri" w:hAnsi="Calibri"/>
                <w:lang w:eastAsia="en-US"/>
              </w:rPr>
            </w:pPr>
            <w:r>
              <w:rPr>
                <w:rFonts w:ascii="Calibri" w:hAnsi="Calibri"/>
                <w:lang w:eastAsia="en-US"/>
              </w:rPr>
              <w:t>X</w:t>
            </w:r>
          </w:p>
        </w:tc>
      </w:tr>
      <w:tr w:rsidR="00CE5AEC" w:rsidRPr="00BD7686" w:rsidTr="2E2F3467">
        <w:trPr>
          <w:jc w:val="center"/>
        </w:trPr>
        <w:tc>
          <w:tcPr>
            <w:tcW w:w="2945" w:type="dxa"/>
            <w:tcBorders>
              <w:top w:val="single" w:sz="4" w:space="0" w:color="auto"/>
              <w:left w:val="single" w:sz="4" w:space="0" w:color="auto"/>
              <w:bottom w:val="single" w:sz="4" w:space="0" w:color="auto"/>
              <w:right w:val="single" w:sz="4" w:space="0" w:color="auto"/>
            </w:tcBorders>
            <w:shd w:val="clear" w:color="auto" w:fill="00B050"/>
            <w:vAlign w:val="center"/>
          </w:tcPr>
          <w:p w:rsidR="00CE5AEC"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Vrlo visoka spremnost</w:t>
            </w:r>
          </w:p>
        </w:tc>
        <w:tc>
          <w:tcPr>
            <w:tcW w:w="3827" w:type="dxa"/>
            <w:shd w:val="clear" w:color="auto" w:fill="00B050"/>
          </w:tcPr>
          <w:p w:rsidR="00CE5AEC"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1</w:t>
            </w:r>
          </w:p>
        </w:tc>
        <w:tc>
          <w:tcPr>
            <w:tcW w:w="2835" w:type="dxa"/>
            <w:tcBorders>
              <w:top w:val="single" w:sz="4" w:space="0" w:color="auto"/>
              <w:left w:val="single" w:sz="4" w:space="0" w:color="auto"/>
              <w:bottom w:val="single" w:sz="4" w:space="0" w:color="auto"/>
              <w:right w:val="single" w:sz="4" w:space="0" w:color="auto"/>
            </w:tcBorders>
            <w:shd w:val="clear" w:color="auto" w:fill="00B050"/>
            <w:vAlign w:val="center"/>
          </w:tcPr>
          <w:p w:rsidR="00CE5AEC" w:rsidRPr="00BD7686" w:rsidRDefault="00CE5AEC" w:rsidP="00486826">
            <w:pPr>
              <w:jc w:val="left"/>
              <w:rPr>
                <w:rFonts w:ascii="Calibri" w:hAnsi="Calibri"/>
                <w:szCs w:val="24"/>
                <w:lang w:eastAsia="en-US"/>
              </w:rPr>
            </w:pPr>
          </w:p>
        </w:tc>
      </w:tr>
    </w:tbl>
    <w:p w:rsidR="00CE5AEC" w:rsidRPr="00BD7686" w:rsidRDefault="00CE5AEC" w:rsidP="00CE5AEC">
      <w:pPr>
        <w:spacing w:line="276" w:lineRule="auto"/>
        <w:rPr>
          <w:sz w:val="22"/>
          <w:szCs w:val="22"/>
          <w:lang w:eastAsia="en-US"/>
        </w:rPr>
      </w:pPr>
    </w:p>
    <w:p w:rsidR="00695E38" w:rsidRPr="00BD7686" w:rsidRDefault="00695E38" w:rsidP="00D941C1">
      <w:pPr>
        <w:rPr>
          <w:lang w:eastAsia="en-US"/>
        </w:rPr>
      </w:pPr>
    </w:p>
    <w:p w:rsidR="005D046E" w:rsidRPr="00BD7686" w:rsidRDefault="2E2F3467" w:rsidP="00DD2F0B">
      <w:pPr>
        <w:pStyle w:val="Razina3"/>
        <w:rPr>
          <w:lang w:val="hr-HR"/>
        </w:rPr>
      </w:pPr>
      <w:bookmarkStart w:id="288" w:name="_Toc527052209"/>
      <w:r w:rsidRPr="00BD7686">
        <w:rPr>
          <w:lang w:val="hr-HR"/>
        </w:rPr>
        <w:t>Stanje svijesti o prioritetnim rizicima</w:t>
      </w:r>
      <w:bookmarkEnd w:id="288"/>
    </w:p>
    <w:p w:rsidR="00C11731" w:rsidRPr="001D54A3" w:rsidRDefault="00C11731" w:rsidP="00C11731">
      <w:pPr>
        <w:rPr>
          <w:lang w:eastAsia="en-US"/>
        </w:rPr>
      </w:pPr>
    </w:p>
    <w:p w:rsidR="00C11731" w:rsidRPr="001D54A3" w:rsidRDefault="00334948" w:rsidP="00334948">
      <w:pPr>
        <w:pStyle w:val="Opisslike"/>
        <w:rPr>
          <w:b w:val="0"/>
          <w:lang w:eastAsia="en-US"/>
        </w:rPr>
      </w:pPr>
      <w:r w:rsidRPr="001D54A3">
        <w:rPr>
          <w:b w:val="0"/>
        </w:rPr>
        <w:t>Tablica</w:t>
      </w:r>
      <w:r w:rsidR="2E2F3467" w:rsidRPr="001D54A3">
        <w:rPr>
          <w:b w:val="0"/>
          <w:lang w:eastAsia="en-US"/>
        </w:rPr>
        <w:t>:</w:t>
      </w:r>
      <w:r w:rsidR="2E2F3467" w:rsidRPr="001D54A3">
        <w:rPr>
          <w:b w:val="0"/>
        </w:rPr>
        <w:t xml:space="preserve"> </w:t>
      </w:r>
      <w:r w:rsidR="2E2F3467" w:rsidRPr="001D54A3">
        <w:rPr>
          <w:b w:val="0"/>
          <w:lang w:eastAsia="en-US"/>
        </w:rPr>
        <w:t>Sastavnice/aktivnosti  sustava civilne zaštite,</w:t>
      </w:r>
      <w:r w:rsidR="2E2F3467" w:rsidRPr="001D54A3">
        <w:rPr>
          <w:b w:val="0"/>
        </w:rPr>
        <w:t xml:space="preserve"> </w:t>
      </w:r>
      <w:r w:rsidR="2E2F3467" w:rsidRPr="001D54A3">
        <w:rPr>
          <w:b w:val="0"/>
          <w:lang w:eastAsia="en-US"/>
        </w:rPr>
        <w:t>područje preventive, stanje svijesti o prioritetnim rizicima</w:t>
      </w:r>
    </w:p>
    <w:tbl>
      <w:tblPr>
        <w:tblStyle w:val="Reetkatablice24"/>
        <w:tblW w:w="0" w:type="auto"/>
        <w:tblLook w:val="04A0"/>
      </w:tblPr>
      <w:tblGrid>
        <w:gridCol w:w="7945"/>
        <w:gridCol w:w="840"/>
        <w:gridCol w:w="837"/>
      </w:tblGrid>
      <w:tr w:rsidR="00C11731" w:rsidRPr="00BD7686" w:rsidTr="00B05C26">
        <w:tc>
          <w:tcPr>
            <w:tcW w:w="7945" w:type="dxa"/>
            <w:vMerge w:val="restart"/>
            <w:shd w:val="clear" w:color="auto" w:fill="D9D9D9" w:themeFill="background1" w:themeFillShade="D9"/>
            <w:vAlign w:val="center"/>
          </w:tcPr>
          <w:p w:rsidR="00C11731" w:rsidRPr="00BD7686" w:rsidRDefault="005D7394" w:rsidP="005D7394">
            <w:pPr>
              <w:jc w:val="center"/>
              <w:rPr>
                <w:rFonts w:ascii="Calibri" w:hAnsi="Calibri"/>
                <w:i/>
                <w:iCs/>
                <w:lang w:eastAsia="en-US"/>
              </w:rPr>
            </w:pPr>
            <w:r w:rsidRPr="00BD7686">
              <w:rPr>
                <w:rFonts w:ascii="Calibri" w:hAnsi="Calibri"/>
                <w:i/>
                <w:iCs/>
                <w:lang w:eastAsia="en-US"/>
              </w:rPr>
              <w:t>Stanje svijesti o prioritetnim rizicima</w:t>
            </w:r>
          </w:p>
        </w:tc>
        <w:tc>
          <w:tcPr>
            <w:tcW w:w="1677" w:type="dxa"/>
            <w:gridSpan w:val="2"/>
            <w:shd w:val="clear" w:color="auto" w:fill="D9D9D9" w:themeFill="background1" w:themeFillShade="D9"/>
            <w:vAlign w:val="center"/>
          </w:tcPr>
          <w:p w:rsidR="00C11731" w:rsidRPr="00BD7686" w:rsidRDefault="2E2F3467" w:rsidP="005D7394">
            <w:pPr>
              <w:jc w:val="center"/>
              <w:rPr>
                <w:rFonts w:ascii="Calibri" w:hAnsi="Calibri"/>
                <w:i/>
                <w:iCs/>
                <w:lang w:eastAsia="en-US"/>
              </w:rPr>
            </w:pPr>
            <w:r w:rsidRPr="00BD7686">
              <w:rPr>
                <w:rFonts w:ascii="Calibri" w:hAnsi="Calibri"/>
                <w:i/>
                <w:iCs/>
                <w:lang w:eastAsia="en-US"/>
              </w:rPr>
              <w:t>O</w:t>
            </w:r>
            <w:r w:rsidR="005D7394" w:rsidRPr="00BD7686">
              <w:rPr>
                <w:rFonts w:ascii="Calibri" w:hAnsi="Calibri"/>
                <w:i/>
                <w:iCs/>
                <w:lang w:eastAsia="en-US"/>
              </w:rPr>
              <w:t>dgovori</w:t>
            </w:r>
          </w:p>
        </w:tc>
      </w:tr>
      <w:tr w:rsidR="00C11731" w:rsidRPr="00BD7686" w:rsidTr="00B05C26">
        <w:tc>
          <w:tcPr>
            <w:tcW w:w="7945" w:type="dxa"/>
            <w:vMerge/>
            <w:shd w:val="clear" w:color="auto" w:fill="D9D9D9" w:themeFill="background1" w:themeFillShade="D9"/>
          </w:tcPr>
          <w:p w:rsidR="00C11731" w:rsidRPr="00BD7686" w:rsidRDefault="00C11731" w:rsidP="00C11731">
            <w:pPr>
              <w:jc w:val="center"/>
              <w:rPr>
                <w:rFonts w:ascii="Calibri" w:hAnsi="Calibri"/>
                <w:i/>
                <w:lang w:eastAsia="en-US"/>
              </w:rPr>
            </w:pPr>
          </w:p>
        </w:tc>
        <w:tc>
          <w:tcPr>
            <w:tcW w:w="840" w:type="dxa"/>
            <w:shd w:val="clear" w:color="auto" w:fill="D9D9D9" w:themeFill="background1" w:themeFillShade="D9"/>
            <w:vAlign w:val="center"/>
          </w:tcPr>
          <w:p w:rsidR="00C11731" w:rsidRPr="00BD7686" w:rsidRDefault="2E2F3467" w:rsidP="2E2F3467">
            <w:pPr>
              <w:jc w:val="center"/>
              <w:rPr>
                <w:rFonts w:ascii="Calibri" w:hAnsi="Calibri"/>
                <w:i/>
                <w:iCs/>
                <w:lang w:eastAsia="en-US"/>
              </w:rPr>
            </w:pPr>
            <w:r w:rsidRPr="00BD7686">
              <w:rPr>
                <w:rFonts w:ascii="Calibri" w:hAnsi="Calibri"/>
                <w:i/>
                <w:iCs/>
                <w:lang w:eastAsia="en-US"/>
              </w:rPr>
              <w:t>da</w:t>
            </w:r>
          </w:p>
        </w:tc>
        <w:tc>
          <w:tcPr>
            <w:tcW w:w="837" w:type="dxa"/>
            <w:shd w:val="clear" w:color="auto" w:fill="D9D9D9" w:themeFill="background1" w:themeFillShade="D9"/>
            <w:vAlign w:val="center"/>
          </w:tcPr>
          <w:p w:rsidR="00C11731" w:rsidRPr="00BD7686" w:rsidRDefault="2E2F3467" w:rsidP="2E2F3467">
            <w:pPr>
              <w:jc w:val="center"/>
              <w:rPr>
                <w:rFonts w:ascii="Calibri" w:hAnsi="Calibri"/>
                <w:i/>
                <w:iCs/>
                <w:lang w:eastAsia="en-US"/>
              </w:rPr>
            </w:pPr>
            <w:r w:rsidRPr="00BD7686">
              <w:rPr>
                <w:rFonts w:ascii="Calibri" w:hAnsi="Calibri"/>
                <w:i/>
                <w:iCs/>
                <w:lang w:eastAsia="en-US"/>
              </w:rPr>
              <w:t>ne</w:t>
            </w:r>
          </w:p>
        </w:tc>
      </w:tr>
      <w:tr w:rsidR="005D7394" w:rsidRPr="00BD7686" w:rsidTr="00B05C26">
        <w:tc>
          <w:tcPr>
            <w:tcW w:w="7945" w:type="dxa"/>
          </w:tcPr>
          <w:p w:rsidR="005D7394" w:rsidRPr="00BD7686" w:rsidRDefault="005D7394" w:rsidP="005D7394">
            <w:pPr>
              <w:jc w:val="left"/>
              <w:rPr>
                <w:rFonts w:ascii="Calibri" w:hAnsi="Calibri"/>
                <w:sz w:val="20"/>
                <w:szCs w:val="20"/>
                <w:lang w:eastAsia="en-US"/>
              </w:rPr>
            </w:pPr>
            <w:r w:rsidRPr="00BD7686">
              <w:rPr>
                <w:rFonts w:ascii="Calibri" w:hAnsi="Calibri"/>
                <w:sz w:val="20"/>
                <w:szCs w:val="20"/>
                <w:lang w:eastAsia="en-US"/>
              </w:rPr>
              <w:t>Je li Stožer CZ raspravljao o prijetnja i mjerama odgovora na iste, naročito o štetama izazvanim u posljednje dvije godine, te mjerama kako su se mogle spriječiti ili bar ublažiti?</w:t>
            </w:r>
          </w:p>
        </w:tc>
        <w:tc>
          <w:tcPr>
            <w:tcW w:w="840" w:type="dxa"/>
          </w:tcPr>
          <w:p w:rsidR="005D7394" w:rsidRPr="00BD7686" w:rsidRDefault="005D7394" w:rsidP="005D7394">
            <w:pPr>
              <w:pStyle w:val="Bezproreda"/>
              <w:rPr>
                <w:sz w:val="20"/>
                <w:szCs w:val="20"/>
              </w:rPr>
            </w:pPr>
          </w:p>
        </w:tc>
        <w:tc>
          <w:tcPr>
            <w:tcW w:w="837" w:type="dxa"/>
          </w:tcPr>
          <w:p w:rsidR="005D7394" w:rsidRPr="00BD7686" w:rsidRDefault="005D7394" w:rsidP="005D7394">
            <w:pPr>
              <w:pStyle w:val="Bezproreda"/>
              <w:rPr>
                <w:sz w:val="20"/>
                <w:szCs w:val="20"/>
              </w:rPr>
            </w:pPr>
            <w:r w:rsidRPr="00BD7686">
              <w:rPr>
                <w:sz w:val="20"/>
                <w:szCs w:val="20"/>
              </w:rPr>
              <w:t>ne</w:t>
            </w:r>
          </w:p>
        </w:tc>
      </w:tr>
      <w:tr w:rsidR="005D7394" w:rsidRPr="00BD7686" w:rsidTr="00B05C26">
        <w:tc>
          <w:tcPr>
            <w:tcW w:w="7945" w:type="dxa"/>
          </w:tcPr>
          <w:p w:rsidR="005D7394" w:rsidRPr="00BD7686" w:rsidRDefault="005D7394" w:rsidP="005D7394">
            <w:pPr>
              <w:jc w:val="left"/>
              <w:rPr>
                <w:rFonts w:ascii="Calibri" w:hAnsi="Calibri"/>
                <w:sz w:val="20"/>
                <w:szCs w:val="20"/>
                <w:lang w:eastAsia="en-US"/>
              </w:rPr>
            </w:pPr>
            <w:r w:rsidRPr="00BD7686">
              <w:rPr>
                <w:rFonts w:ascii="Calibri" w:hAnsi="Calibri"/>
                <w:sz w:val="20"/>
                <w:szCs w:val="20"/>
                <w:lang w:eastAsia="en-US"/>
              </w:rPr>
              <w:t xml:space="preserve">Je li predstavničko tijelo raspravljalo o prioritetnim prijetnjama, području ugrožavanja, posljedicama, načinu preventivne zaštite, potrebnim troškovima za podizanje svijesti ugroženog stanovništva, provedbi obrane od prijetnji, te operativnih mjera ublažavanja posljedica i sanacije stanja ugroženog područja u </w:t>
            </w:r>
            <w:r w:rsidR="00BD7686" w:rsidRPr="00BD7686">
              <w:rPr>
                <w:rFonts w:ascii="Calibri" w:hAnsi="Calibri"/>
                <w:sz w:val="20"/>
                <w:szCs w:val="20"/>
                <w:lang w:eastAsia="en-US"/>
              </w:rPr>
              <w:t>posljednje</w:t>
            </w:r>
            <w:r w:rsidRPr="00BD7686">
              <w:rPr>
                <w:rFonts w:ascii="Calibri" w:hAnsi="Calibri"/>
                <w:sz w:val="20"/>
                <w:szCs w:val="20"/>
                <w:lang w:eastAsia="en-US"/>
              </w:rPr>
              <w:t xml:space="preserve"> dvije godine?</w:t>
            </w:r>
          </w:p>
        </w:tc>
        <w:tc>
          <w:tcPr>
            <w:tcW w:w="840" w:type="dxa"/>
          </w:tcPr>
          <w:p w:rsidR="005D7394" w:rsidRPr="00BD7686" w:rsidRDefault="005D7394" w:rsidP="005D7394">
            <w:pPr>
              <w:pStyle w:val="Bezproreda"/>
              <w:rPr>
                <w:sz w:val="20"/>
                <w:szCs w:val="20"/>
              </w:rPr>
            </w:pPr>
          </w:p>
        </w:tc>
        <w:tc>
          <w:tcPr>
            <w:tcW w:w="837" w:type="dxa"/>
          </w:tcPr>
          <w:p w:rsidR="005D7394" w:rsidRPr="00BD7686" w:rsidRDefault="005D7394" w:rsidP="005D7394">
            <w:pPr>
              <w:pStyle w:val="Bezproreda"/>
              <w:rPr>
                <w:sz w:val="20"/>
                <w:szCs w:val="20"/>
              </w:rPr>
            </w:pPr>
            <w:r w:rsidRPr="00BD7686">
              <w:rPr>
                <w:sz w:val="20"/>
                <w:szCs w:val="20"/>
              </w:rPr>
              <w:t>ne</w:t>
            </w:r>
          </w:p>
        </w:tc>
      </w:tr>
      <w:tr w:rsidR="005D7394" w:rsidRPr="00BD7686" w:rsidTr="00B05C26">
        <w:tc>
          <w:tcPr>
            <w:tcW w:w="7945" w:type="dxa"/>
          </w:tcPr>
          <w:p w:rsidR="005D7394" w:rsidRPr="00BD7686" w:rsidRDefault="005D7394" w:rsidP="005D7394">
            <w:pPr>
              <w:jc w:val="left"/>
              <w:rPr>
                <w:rFonts w:ascii="Calibri" w:hAnsi="Calibri"/>
                <w:sz w:val="20"/>
                <w:szCs w:val="20"/>
                <w:lang w:eastAsia="en-US"/>
              </w:rPr>
            </w:pPr>
            <w:r w:rsidRPr="00BD7686">
              <w:rPr>
                <w:rFonts w:ascii="Calibri" w:hAnsi="Calibri"/>
                <w:sz w:val="20"/>
                <w:szCs w:val="20"/>
                <w:lang w:eastAsia="en-US"/>
              </w:rPr>
              <w:t>Jesu li u ugroženim mjesnim odborima, odnosno naseljima organizirane javne tribine o prijetnjama, mogućim posljedicama neželjenog događaja, te načinu samozaštite ugroženog stanovništva?</w:t>
            </w:r>
          </w:p>
        </w:tc>
        <w:tc>
          <w:tcPr>
            <w:tcW w:w="840" w:type="dxa"/>
          </w:tcPr>
          <w:p w:rsidR="005D7394" w:rsidRPr="00BD7686" w:rsidRDefault="005D7394" w:rsidP="005D7394">
            <w:pPr>
              <w:pStyle w:val="Bezproreda"/>
              <w:rPr>
                <w:sz w:val="20"/>
                <w:szCs w:val="20"/>
              </w:rPr>
            </w:pPr>
          </w:p>
        </w:tc>
        <w:tc>
          <w:tcPr>
            <w:tcW w:w="837" w:type="dxa"/>
          </w:tcPr>
          <w:p w:rsidR="005D7394" w:rsidRPr="00BD7686" w:rsidRDefault="005D7394" w:rsidP="005D7394">
            <w:pPr>
              <w:pStyle w:val="Bezproreda"/>
              <w:rPr>
                <w:sz w:val="20"/>
                <w:szCs w:val="20"/>
              </w:rPr>
            </w:pPr>
            <w:r w:rsidRPr="00BD7686">
              <w:rPr>
                <w:sz w:val="20"/>
                <w:szCs w:val="20"/>
              </w:rPr>
              <w:t>ne</w:t>
            </w:r>
          </w:p>
        </w:tc>
      </w:tr>
      <w:tr w:rsidR="005D7394" w:rsidRPr="00BD7686" w:rsidTr="00B05C26">
        <w:tc>
          <w:tcPr>
            <w:tcW w:w="7945" w:type="dxa"/>
          </w:tcPr>
          <w:p w:rsidR="005D7394" w:rsidRPr="00BD7686" w:rsidRDefault="005D7394" w:rsidP="005D7394">
            <w:pPr>
              <w:jc w:val="left"/>
              <w:rPr>
                <w:rFonts w:ascii="Calibri" w:hAnsi="Calibri"/>
                <w:sz w:val="20"/>
                <w:szCs w:val="20"/>
                <w:lang w:eastAsia="en-US"/>
              </w:rPr>
            </w:pPr>
            <w:r w:rsidRPr="00BD7686">
              <w:rPr>
                <w:rFonts w:ascii="Calibri" w:hAnsi="Calibri"/>
                <w:sz w:val="20"/>
                <w:szCs w:val="20"/>
                <w:lang w:eastAsia="en-US"/>
              </w:rPr>
              <w:t xml:space="preserve">Dali su organizirane vježbe sklanjanja, evakuacije i spašavanja stanovništva iz ugroženih područja u </w:t>
            </w:r>
            <w:r w:rsidR="00BD7686" w:rsidRPr="00BD7686">
              <w:rPr>
                <w:rFonts w:ascii="Calibri" w:hAnsi="Calibri"/>
                <w:sz w:val="20"/>
                <w:szCs w:val="20"/>
                <w:lang w:eastAsia="en-US"/>
              </w:rPr>
              <w:t>posljednje</w:t>
            </w:r>
            <w:r w:rsidRPr="00BD7686">
              <w:rPr>
                <w:rFonts w:ascii="Calibri" w:hAnsi="Calibri"/>
                <w:sz w:val="20"/>
                <w:szCs w:val="20"/>
                <w:lang w:eastAsia="en-US"/>
              </w:rPr>
              <w:t xml:space="preserve"> dvije godine?</w:t>
            </w:r>
          </w:p>
        </w:tc>
        <w:tc>
          <w:tcPr>
            <w:tcW w:w="840" w:type="dxa"/>
          </w:tcPr>
          <w:p w:rsidR="005D7394" w:rsidRPr="00BD7686" w:rsidRDefault="008A6555" w:rsidP="005D7394">
            <w:pPr>
              <w:pStyle w:val="Bezproreda"/>
              <w:rPr>
                <w:sz w:val="20"/>
                <w:szCs w:val="20"/>
              </w:rPr>
            </w:pPr>
            <w:r w:rsidRPr="00BD7686">
              <w:rPr>
                <w:sz w:val="20"/>
                <w:szCs w:val="20"/>
              </w:rPr>
              <w:t>da</w:t>
            </w:r>
          </w:p>
        </w:tc>
        <w:tc>
          <w:tcPr>
            <w:tcW w:w="837" w:type="dxa"/>
          </w:tcPr>
          <w:p w:rsidR="005D7394" w:rsidRPr="00BD7686" w:rsidRDefault="005D7394" w:rsidP="005D7394">
            <w:pPr>
              <w:pStyle w:val="Bezproreda"/>
              <w:rPr>
                <w:sz w:val="20"/>
                <w:szCs w:val="20"/>
              </w:rPr>
            </w:pPr>
          </w:p>
        </w:tc>
      </w:tr>
      <w:tr w:rsidR="005D7394" w:rsidRPr="00BD7686" w:rsidTr="00B05C26">
        <w:tc>
          <w:tcPr>
            <w:tcW w:w="7945" w:type="dxa"/>
          </w:tcPr>
          <w:p w:rsidR="005D7394" w:rsidRPr="00BD7686" w:rsidRDefault="005D7394" w:rsidP="005D7394">
            <w:pPr>
              <w:jc w:val="left"/>
              <w:rPr>
                <w:rFonts w:ascii="Calibri" w:hAnsi="Calibri"/>
                <w:sz w:val="20"/>
                <w:szCs w:val="20"/>
                <w:lang w:eastAsia="en-US"/>
              </w:rPr>
            </w:pPr>
            <w:r w:rsidRPr="00BD7686">
              <w:rPr>
                <w:rFonts w:ascii="Calibri" w:hAnsi="Calibri"/>
                <w:sz w:val="20"/>
                <w:szCs w:val="20"/>
                <w:lang w:eastAsia="en-US"/>
              </w:rPr>
              <w:t>Jesu li ostali sudionici (liječničke ekipe, povjerenici civilne zaštite, timovi civilne zaštite i drugi) upoznati s načinom djelovanja prijetnje, njihovom ulogom u reagiranju na prijetnje, te posebno načinu samozaštite od iste?</w:t>
            </w:r>
          </w:p>
        </w:tc>
        <w:tc>
          <w:tcPr>
            <w:tcW w:w="840" w:type="dxa"/>
          </w:tcPr>
          <w:p w:rsidR="005D7394" w:rsidRPr="00BD7686" w:rsidRDefault="008A6555" w:rsidP="005D7394">
            <w:pPr>
              <w:pStyle w:val="Bezproreda"/>
              <w:rPr>
                <w:sz w:val="20"/>
                <w:szCs w:val="20"/>
              </w:rPr>
            </w:pPr>
            <w:r w:rsidRPr="00BD7686">
              <w:rPr>
                <w:sz w:val="20"/>
                <w:szCs w:val="20"/>
              </w:rPr>
              <w:t>da</w:t>
            </w:r>
          </w:p>
        </w:tc>
        <w:tc>
          <w:tcPr>
            <w:tcW w:w="837" w:type="dxa"/>
          </w:tcPr>
          <w:p w:rsidR="005D7394" w:rsidRPr="00BD7686" w:rsidRDefault="005D7394" w:rsidP="005D7394">
            <w:pPr>
              <w:pStyle w:val="Bezproreda"/>
              <w:rPr>
                <w:sz w:val="20"/>
                <w:szCs w:val="20"/>
              </w:rPr>
            </w:pPr>
          </w:p>
        </w:tc>
      </w:tr>
    </w:tbl>
    <w:p w:rsidR="0037160F" w:rsidRPr="001D54A3" w:rsidRDefault="00DD2F0B" w:rsidP="00B05C26">
      <w:pPr>
        <w:pStyle w:val="Opisslike"/>
        <w:rPr>
          <w:b w:val="0"/>
          <w:lang w:eastAsia="en-US"/>
        </w:rPr>
      </w:pPr>
      <w:r w:rsidRPr="001D54A3">
        <w:rPr>
          <w:b w:val="0"/>
          <w:lang w:eastAsia="en-US"/>
        </w:rPr>
        <w:t>Izvor</w:t>
      </w:r>
      <w:r w:rsidR="2E2F3467" w:rsidRPr="001D54A3">
        <w:rPr>
          <w:b w:val="0"/>
          <w:lang w:eastAsia="en-US"/>
        </w:rPr>
        <w:t xml:space="preserve">: Općina </w:t>
      </w:r>
      <w:proofErr w:type="spellStart"/>
      <w:r w:rsidR="00EE522A">
        <w:rPr>
          <w:b w:val="0"/>
          <w:lang w:eastAsia="en-US"/>
        </w:rPr>
        <w:t>Sikirevci</w:t>
      </w:r>
      <w:proofErr w:type="spellEnd"/>
    </w:p>
    <w:p w:rsidR="00C11731" w:rsidRPr="00BD7686" w:rsidRDefault="00C11731" w:rsidP="00C11731">
      <w:pPr>
        <w:rPr>
          <w:lang w:eastAsia="en-US"/>
        </w:rPr>
      </w:pPr>
    </w:p>
    <w:p w:rsidR="0037160F" w:rsidRPr="00BD7686" w:rsidRDefault="2E2F3467" w:rsidP="2E2F3467">
      <w:pPr>
        <w:spacing w:line="276" w:lineRule="auto"/>
        <w:rPr>
          <w:sz w:val="22"/>
          <w:szCs w:val="22"/>
          <w:lang w:eastAsia="en-US"/>
        </w:rPr>
      </w:pPr>
      <w:r w:rsidRPr="00BD7686">
        <w:rPr>
          <w:sz w:val="22"/>
          <w:szCs w:val="22"/>
        </w:rPr>
        <w:t>Do sada nisu poduzimane nikakve aktivnosti kojima bi se stanje svijesti o prioritetnim rizicima podiglo na zadovoljavajuću razinu. Da bi se stanje svijesti podiglo na višu razinu potrebno je organizirati tribine, te upoznati lokalno stanovništvo s mogućim posljedicama neželjenih događaja kao i načinu samozaštite. U objektima u kojima se okuplja veći broj osoba (u prvom redu Osnovne škole) potrebno je provesti raspravu o prijetnjama, te načinima kolektivne zaštite i samozaštite prisutnih osoba. Izuzetno je bitno da dobrovoljn</w:t>
      </w:r>
      <w:r w:rsidR="005D7394" w:rsidRPr="00BD7686">
        <w:rPr>
          <w:sz w:val="22"/>
          <w:szCs w:val="22"/>
        </w:rPr>
        <w:t>o</w:t>
      </w:r>
      <w:r w:rsidRPr="00BD7686">
        <w:rPr>
          <w:sz w:val="22"/>
          <w:szCs w:val="22"/>
        </w:rPr>
        <w:t xml:space="preserve">  društv</w:t>
      </w:r>
      <w:r w:rsidR="005D7394" w:rsidRPr="00BD7686">
        <w:rPr>
          <w:sz w:val="22"/>
          <w:szCs w:val="22"/>
        </w:rPr>
        <w:t>o</w:t>
      </w:r>
      <w:r w:rsidRPr="00BD7686">
        <w:rPr>
          <w:sz w:val="22"/>
          <w:szCs w:val="22"/>
        </w:rPr>
        <w:t xml:space="preserve"> na području Općine izrade standardne operativne postupke za svaku brzo djelujuću prijetnju velikom nesrećom.</w:t>
      </w:r>
    </w:p>
    <w:p w:rsidR="00C11731" w:rsidRPr="00BD7686" w:rsidRDefault="2E2F3467" w:rsidP="2E2F3467">
      <w:pPr>
        <w:spacing w:line="276" w:lineRule="auto"/>
        <w:rPr>
          <w:sz w:val="22"/>
          <w:szCs w:val="22"/>
        </w:rPr>
      </w:pPr>
      <w:r w:rsidRPr="00BD7686">
        <w:rPr>
          <w:sz w:val="22"/>
          <w:szCs w:val="22"/>
        </w:rPr>
        <w:lastRenderedPageBreak/>
        <w:t xml:space="preserve">U skladu s navedenim stanje svijesti pojedinaca i odgovornih tijela ocjenjeno je </w:t>
      </w:r>
      <w:r w:rsidR="00E86DD5" w:rsidRPr="00BD7686">
        <w:rPr>
          <w:b/>
          <w:i/>
          <w:sz w:val="22"/>
          <w:szCs w:val="22"/>
        </w:rPr>
        <w:t>ocjenom 4</w:t>
      </w:r>
      <w:r w:rsidRPr="00BD7686">
        <w:rPr>
          <w:b/>
          <w:i/>
          <w:sz w:val="22"/>
          <w:szCs w:val="22"/>
        </w:rPr>
        <w:t xml:space="preserve"> – vrlo niska spremnost</w:t>
      </w:r>
      <w:r w:rsidRPr="00BD7686">
        <w:rPr>
          <w:sz w:val="22"/>
          <w:szCs w:val="22"/>
        </w:rPr>
        <w:t xml:space="preserve">, iz razloga što je  postotak pozitivnih odgovora </w:t>
      </w:r>
      <w:r w:rsidR="00E4367E" w:rsidRPr="00BD7686">
        <w:rPr>
          <w:sz w:val="22"/>
          <w:szCs w:val="22"/>
        </w:rPr>
        <w:t>16,6</w:t>
      </w:r>
      <w:r w:rsidRPr="00BD7686">
        <w:rPr>
          <w:sz w:val="22"/>
          <w:szCs w:val="22"/>
        </w:rPr>
        <w:t>0%.</w:t>
      </w:r>
    </w:p>
    <w:p w:rsidR="001D76DC" w:rsidRPr="00BD7686" w:rsidRDefault="001D76DC" w:rsidP="00695E38">
      <w:pPr>
        <w:spacing w:line="276" w:lineRule="auto"/>
        <w:rPr>
          <w:sz w:val="22"/>
          <w:szCs w:val="22"/>
          <w:lang w:eastAsia="en-US"/>
        </w:rPr>
      </w:pPr>
    </w:p>
    <w:p w:rsidR="001D76DC" w:rsidRPr="001D54A3" w:rsidRDefault="00334948" w:rsidP="00334948">
      <w:pPr>
        <w:pStyle w:val="Opisslike"/>
        <w:rPr>
          <w:b w:val="0"/>
          <w:lang w:eastAsia="en-US"/>
        </w:rPr>
      </w:pPr>
      <w:r w:rsidRPr="001D54A3">
        <w:rPr>
          <w:b w:val="0"/>
        </w:rPr>
        <w:t>Tablica</w:t>
      </w:r>
      <w:r w:rsidR="2E2F3467" w:rsidRPr="001D54A3">
        <w:rPr>
          <w:b w:val="0"/>
          <w:lang w:eastAsia="en-US"/>
        </w:rPr>
        <w:t xml:space="preserve">: Prikaz ocjene stanja svijesti o prioritetnim rizicima  </w:t>
      </w:r>
    </w:p>
    <w:tbl>
      <w:tblPr>
        <w:tblStyle w:val="Reetkatablice18"/>
        <w:tblW w:w="0" w:type="auto"/>
        <w:jc w:val="center"/>
        <w:tblLook w:val="04A0"/>
      </w:tblPr>
      <w:tblGrid>
        <w:gridCol w:w="2945"/>
        <w:gridCol w:w="3827"/>
        <w:gridCol w:w="2835"/>
      </w:tblGrid>
      <w:tr w:rsidR="001D76DC" w:rsidRPr="00BD7686" w:rsidTr="2E2F3467">
        <w:trPr>
          <w:jc w:val="center"/>
        </w:trPr>
        <w:tc>
          <w:tcPr>
            <w:tcW w:w="2945" w:type="dxa"/>
            <w:shd w:val="clear" w:color="auto" w:fill="F2F2F2" w:themeFill="background1" w:themeFillShade="F2"/>
          </w:tcPr>
          <w:p w:rsidR="001D76DC" w:rsidRPr="00BD7686" w:rsidRDefault="2E2F3467" w:rsidP="2E2F3467">
            <w:pPr>
              <w:rPr>
                <w:rFonts w:ascii="Calibri" w:hAnsi="Calibri"/>
                <w:sz w:val="20"/>
                <w:szCs w:val="20"/>
                <w:lang w:eastAsia="en-US"/>
              </w:rPr>
            </w:pPr>
            <w:r w:rsidRPr="00BD7686">
              <w:rPr>
                <w:rFonts w:ascii="Calibri" w:hAnsi="Calibri"/>
                <w:sz w:val="20"/>
                <w:szCs w:val="20"/>
                <w:lang w:eastAsia="en-US"/>
              </w:rPr>
              <w:t>Opisna ocjena</w:t>
            </w:r>
          </w:p>
        </w:tc>
        <w:tc>
          <w:tcPr>
            <w:tcW w:w="3827" w:type="dxa"/>
            <w:shd w:val="clear" w:color="auto" w:fill="F2F2F2" w:themeFill="background1" w:themeFillShade="F2"/>
          </w:tcPr>
          <w:p w:rsidR="001D76DC" w:rsidRPr="00BD7686" w:rsidRDefault="2E2F3467" w:rsidP="2E2F3467">
            <w:pPr>
              <w:jc w:val="center"/>
              <w:rPr>
                <w:rFonts w:ascii="Calibri" w:hAnsi="Calibri"/>
                <w:b/>
                <w:bCs/>
                <w:sz w:val="18"/>
                <w:szCs w:val="18"/>
                <w:lang w:eastAsia="en-US"/>
              </w:rPr>
            </w:pPr>
            <w:r w:rsidRPr="00BD7686">
              <w:rPr>
                <w:rFonts w:ascii="Calibri" w:hAnsi="Calibri"/>
                <w:b/>
                <w:bCs/>
                <w:sz w:val="18"/>
                <w:szCs w:val="18"/>
                <w:lang w:eastAsia="en-US"/>
              </w:rPr>
              <w:t xml:space="preserve">Brojčana ocjena </w:t>
            </w:r>
          </w:p>
        </w:tc>
        <w:tc>
          <w:tcPr>
            <w:tcW w:w="2835" w:type="dxa"/>
            <w:shd w:val="clear" w:color="auto" w:fill="F2F2F2" w:themeFill="background1" w:themeFillShade="F2"/>
          </w:tcPr>
          <w:p w:rsidR="001D76DC"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Ocjena</w:t>
            </w:r>
          </w:p>
        </w:tc>
      </w:tr>
      <w:tr w:rsidR="001D76DC" w:rsidRPr="00BD7686" w:rsidTr="2E2F3467">
        <w:trPr>
          <w:jc w:val="center"/>
        </w:trPr>
        <w:tc>
          <w:tcPr>
            <w:tcW w:w="2945" w:type="dxa"/>
            <w:tcBorders>
              <w:top w:val="single" w:sz="4" w:space="0" w:color="auto"/>
              <w:left w:val="single" w:sz="4" w:space="0" w:color="auto"/>
              <w:bottom w:val="single" w:sz="4" w:space="0" w:color="auto"/>
              <w:right w:val="single" w:sz="4" w:space="0" w:color="auto"/>
            </w:tcBorders>
            <w:shd w:val="clear" w:color="auto" w:fill="FF0000"/>
            <w:vAlign w:val="center"/>
          </w:tcPr>
          <w:p w:rsidR="001D76DC"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Vrlo niska spremnost</w:t>
            </w:r>
          </w:p>
        </w:tc>
        <w:tc>
          <w:tcPr>
            <w:tcW w:w="3827" w:type="dxa"/>
            <w:shd w:val="clear" w:color="auto" w:fill="FF0000"/>
          </w:tcPr>
          <w:p w:rsidR="001D76DC"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4</w:t>
            </w:r>
          </w:p>
        </w:tc>
        <w:tc>
          <w:tcPr>
            <w:tcW w:w="2835" w:type="dxa"/>
            <w:tcBorders>
              <w:top w:val="single" w:sz="4" w:space="0" w:color="auto"/>
              <w:left w:val="single" w:sz="4" w:space="0" w:color="auto"/>
              <w:bottom w:val="single" w:sz="4" w:space="0" w:color="auto"/>
              <w:right w:val="single" w:sz="4" w:space="0" w:color="auto"/>
            </w:tcBorders>
            <w:shd w:val="clear" w:color="auto" w:fill="FF0000"/>
            <w:vAlign w:val="center"/>
          </w:tcPr>
          <w:p w:rsidR="001D76DC" w:rsidRPr="00BD7686" w:rsidRDefault="2E2F3467" w:rsidP="2E2F3467">
            <w:pPr>
              <w:jc w:val="center"/>
              <w:rPr>
                <w:rFonts w:ascii="Calibri" w:hAnsi="Calibri"/>
                <w:b/>
                <w:bCs/>
                <w:lang w:eastAsia="en-US"/>
              </w:rPr>
            </w:pPr>
            <w:r w:rsidRPr="00BD7686">
              <w:rPr>
                <w:rFonts w:ascii="Calibri" w:hAnsi="Calibri"/>
                <w:b/>
                <w:bCs/>
                <w:lang w:eastAsia="en-US"/>
              </w:rPr>
              <w:t>X</w:t>
            </w:r>
          </w:p>
        </w:tc>
      </w:tr>
      <w:tr w:rsidR="001D76DC" w:rsidRPr="00BD7686" w:rsidTr="2E2F3467">
        <w:trPr>
          <w:jc w:val="center"/>
        </w:trPr>
        <w:tc>
          <w:tcPr>
            <w:tcW w:w="2945" w:type="dxa"/>
            <w:tcBorders>
              <w:top w:val="single" w:sz="4" w:space="0" w:color="auto"/>
              <w:left w:val="single" w:sz="4" w:space="0" w:color="auto"/>
              <w:bottom w:val="single" w:sz="4" w:space="0" w:color="auto"/>
              <w:right w:val="single" w:sz="4" w:space="0" w:color="auto"/>
            </w:tcBorders>
            <w:shd w:val="clear" w:color="auto" w:fill="FFC000"/>
            <w:vAlign w:val="center"/>
          </w:tcPr>
          <w:p w:rsidR="001D76DC"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Niska spremnost</w:t>
            </w:r>
          </w:p>
        </w:tc>
        <w:tc>
          <w:tcPr>
            <w:tcW w:w="3827" w:type="dxa"/>
            <w:shd w:val="clear" w:color="auto" w:fill="FFC000"/>
          </w:tcPr>
          <w:p w:rsidR="001D76DC"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3</w:t>
            </w:r>
          </w:p>
        </w:tc>
        <w:tc>
          <w:tcPr>
            <w:tcW w:w="2835" w:type="dxa"/>
            <w:tcBorders>
              <w:top w:val="single" w:sz="4" w:space="0" w:color="auto"/>
              <w:left w:val="single" w:sz="4" w:space="0" w:color="auto"/>
              <w:bottom w:val="single" w:sz="4" w:space="0" w:color="auto"/>
              <w:right w:val="single" w:sz="4" w:space="0" w:color="auto"/>
            </w:tcBorders>
            <w:shd w:val="clear" w:color="auto" w:fill="FFC000"/>
            <w:vAlign w:val="center"/>
          </w:tcPr>
          <w:p w:rsidR="001D76DC" w:rsidRPr="00BD7686" w:rsidRDefault="001D76DC" w:rsidP="00486826">
            <w:pPr>
              <w:jc w:val="center"/>
              <w:rPr>
                <w:rFonts w:ascii="Calibri" w:hAnsi="Calibri"/>
                <w:szCs w:val="24"/>
                <w:lang w:eastAsia="en-US"/>
              </w:rPr>
            </w:pPr>
          </w:p>
        </w:tc>
      </w:tr>
      <w:tr w:rsidR="001D76DC" w:rsidRPr="00BD7686" w:rsidTr="2E2F3467">
        <w:trPr>
          <w:jc w:val="center"/>
        </w:trPr>
        <w:tc>
          <w:tcPr>
            <w:tcW w:w="2945" w:type="dxa"/>
            <w:tcBorders>
              <w:top w:val="single" w:sz="4" w:space="0" w:color="auto"/>
              <w:left w:val="single" w:sz="4" w:space="0" w:color="auto"/>
              <w:bottom w:val="single" w:sz="4" w:space="0" w:color="auto"/>
              <w:right w:val="single" w:sz="4" w:space="0" w:color="auto"/>
            </w:tcBorders>
            <w:shd w:val="clear" w:color="auto" w:fill="FFFF00"/>
            <w:vAlign w:val="center"/>
          </w:tcPr>
          <w:p w:rsidR="001D76DC"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Visoka spremnost</w:t>
            </w:r>
          </w:p>
        </w:tc>
        <w:tc>
          <w:tcPr>
            <w:tcW w:w="3827" w:type="dxa"/>
            <w:shd w:val="clear" w:color="auto" w:fill="FFFF00"/>
          </w:tcPr>
          <w:p w:rsidR="001D76DC"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2</w:t>
            </w:r>
          </w:p>
        </w:tc>
        <w:tc>
          <w:tcPr>
            <w:tcW w:w="2835" w:type="dxa"/>
            <w:tcBorders>
              <w:top w:val="single" w:sz="4" w:space="0" w:color="auto"/>
              <w:left w:val="single" w:sz="4" w:space="0" w:color="auto"/>
              <w:bottom w:val="single" w:sz="4" w:space="0" w:color="auto"/>
              <w:right w:val="single" w:sz="4" w:space="0" w:color="auto"/>
            </w:tcBorders>
            <w:shd w:val="clear" w:color="auto" w:fill="FFFF00"/>
            <w:vAlign w:val="center"/>
          </w:tcPr>
          <w:p w:rsidR="001D76DC" w:rsidRPr="00BD7686" w:rsidRDefault="001D76DC" w:rsidP="00486826">
            <w:pPr>
              <w:jc w:val="center"/>
              <w:rPr>
                <w:rFonts w:ascii="Calibri" w:hAnsi="Calibri"/>
                <w:szCs w:val="24"/>
                <w:lang w:eastAsia="en-US"/>
              </w:rPr>
            </w:pPr>
          </w:p>
        </w:tc>
      </w:tr>
      <w:tr w:rsidR="001D76DC" w:rsidRPr="00BD7686" w:rsidTr="2E2F3467">
        <w:trPr>
          <w:jc w:val="center"/>
        </w:trPr>
        <w:tc>
          <w:tcPr>
            <w:tcW w:w="2945" w:type="dxa"/>
            <w:tcBorders>
              <w:top w:val="single" w:sz="4" w:space="0" w:color="auto"/>
              <w:left w:val="single" w:sz="4" w:space="0" w:color="auto"/>
              <w:bottom w:val="single" w:sz="4" w:space="0" w:color="auto"/>
              <w:right w:val="single" w:sz="4" w:space="0" w:color="auto"/>
            </w:tcBorders>
            <w:shd w:val="clear" w:color="auto" w:fill="00B050"/>
            <w:vAlign w:val="center"/>
          </w:tcPr>
          <w:p w:rsidR="001D76DC"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Vrlo visoka spremnost</w:t>
            </w:r>
          </w:p>
        </w:tc>
        <w:tc>
          <w:tcPr>
            <w:tcW w:w="3827" w:type="dxa"/>
            <w:shd w:val="clear" w:color="auto" w:fill="00B050"/>
          </w:tcPr>
          <w:p w:rsidR="001D76DC"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1</w:t>
            </w:r>
          </w:p>
        </w:tc>
        <w:tc>
          <w:tcPr>
            <w:tcW w:w="2835" w:type="dxa"/>
            <w:tcBorders>
              <w:top w:val="single" w:sz="4" w:space="0" w:color="auto"/>
              <w:left w:val="single" w:sz="4" w:space="0" w:color="auto"/>
              <w:bottom w:val="single" w:sz="4" w:space="0" w:color="auto"/>
              <w:right w:val="single" w:sz="4" w:space="0" w:color="auto"/>
            </w:tcBorders>
            <w:shd w:val="clear" w:color="auto" w:fill="00B050"/>
            <w:vAlign w:val="center"/>
          </w:tcPr>
          <w:p w:rsidR="001D76DC" w:rsidRPr="00BD7686" w:rsidRDefault="001D76DC" w:rsidP="00486826">
            <w:pPr>
              <w:jc w:val="left"/>
              <w:rPr>
                <w:rFonts w:ascii="Calibri" w:hAnsi="Calibri"/>
                <w:szCs w:val="24"/>
                <w:lang w:eastAsia="en-US"/>
              </w:rPr>
            </w:pPr>
          </w:p>
        </w:tc>
      </w:tr>
    </w:tbl>
    <w:p w:rsidR="001D76DC" w:rsidRPr="00BD7686" w:rsidRDefault="001D76DC" w:rsidP="001D76DC">
      <w:pPr>
        <w:spacing w:line="276" w:lineRule="auto"/>
        <w:rPr>
          <w:sz w:val="22"/>
          <w:szCs w:val="22"/>
          <w:lang w:eastAsia="en-US"/>
        </w:rPr>
      </w:pPr>
    </w:p>
    <w:p w:rsidR="00C11731" w:rsidRPr="00BD7686" w:rsidRDefault="00C11731" w:rsidP="00695E38">
      <w:pPr>
        <w:spacing w:line="276" w:lineRule="auto"/>
        <w:rPr>
          <w:sz w:val="22"/>
          <w:szCs w:val="22"/>
          <w:lang w:eastAsia="en-US"/>
        </w:rPr>
      </w:pPr>
    </w:p>
    <w:p w:rsidR="005D046E" w:rsidRPr="00BD7686" w:rsidRDefault="2E2F3467" w:rsidP="00BA580F">
      <w:pPr>
        <w:pStyle w:val="Razina3"/>
        <w:rPr>
          <w:lang w:val="hr-HR"/>
        </w:rPr>
      </w:pPr>
      <w:bookmarkStart w:id="289" w:name="_Toc527052210"/>
      <w:r w:rsidRPr="00BD7686">
        <w:rPr>
          <w:lang w:val="hr-HR"/>
        </w:rPr>
        <w:t>Prostorno planiranje i legalizacija građevina</w:t>
      </w:r>
      <w:bookmarkEnd w:id="289"/>
      <w:r w:rsidRPr="00BD7686">
        <w:rPr>
          <w:lang w:val="hr-HR"/>
        </w:rPr>
        <w:t xml:space="preserve"> </w:t>
      </w:r>
    </w:p>
    <w:p w:rsidR="00BA580F" w:rsidRPr="00BD7686" w:rsidRDefault="00BA580F" w:rsidP="00BA580F">
      <w:pPr>
        <w:rPr>
          <w:lang w:eastAsia="en-US"/>
        </w:rPr>
      </w:pPr>
    </w:p>
    <w:p w:rsidR="0037160F" w:rsidRPr="001D54A3" w:rsidRDefault="00334948" w:rsidP="00334948">
      <w:pPr>
        <w:pStyle w:val="Opisslike"/>
        <w:rPr>
          <w:b w:val="0"/>
          <w:lang w:eastAsia="en-US"/>
        </w:rPr>
      </w:pPr>
      <w:r w:rsidRPr="001D54A3">
        <w:rPr>
          <w:b w:val="0"/>
        </w:rPr>
        <w:t>Tablica</w:t>
      </w:r>
      <w:r w:rsidR="2E2F3467" w:rsidRPr="001D54A3">
        <w:rPr>
          <w:b w:val="0"/>
          <w:lang w:eastAsia="en-US"/>
        </w:rPr>
        <w:t>:</w:t>
      </w:r>
      <w:r w:rsidR="2E2F3467" w:rsidRPr="001D54A3">
        <w:rPr>
          <w:b w:val="0"/>
        </w:rPr>
        <w:t xml:space="preserve"> </w:t>
      </w:r>
      <w:r w:rsidR="2E2F3467" w:rsidRPr="001D54A3">
        <w:rPr>
          <w:b w:val="0"/>
          <w:lang w:eastAsia="en-US"/>
        </w:rPr>
        <w:t>Sastavnice/aktivnosti  sustava civilne zaštite,</w:t>
      </w:r>
      <w:r w:rsidR="2E2F3467" w:rsidRPr="001D54A3">
        <w:rPr>
          <w:b w:val="0"/>
        </w:rPr>
        <w:t xml:space="preserve"> </w:t>
      </w:r>
      <w:r w:rsidR="2E2F3467" w:rsidRPr="001D54A3">
        <w:rPr>
          <w:b w:val="0"/>
          <w:lang w:eastAsia="en-US"/>
        </w:rPr>
        <w:t>područje preventive, prostorno planiranje i legalizacija građevina</w:t>
      </w:r>
    </w:p>
    <w:tbl>
      <w:tblPr>
        <w:tblStyle w:val="Reetkatablice25"/>
        <w:tblW w:w="0" w:type="auto"/>
        <w:tblLook w:val="04A0"/>
      </w:tblPr>
      <w:tblGrid>
        <w:gridCol w:w="7945"/>
        <w:gridCol w:w="840"/>
        <w:gridCol w:w="837"/>
      </w:tblGrid>
      <w:tr w:rsidR="0037160F" w:rsidRPr="00BD7686" w:rsidTr="00BA580F">
        <w:tc>
          <w:tcPr>
            <w:tcW w:w="7945" w:type="dxa"/>
            <w:vMerge w:val="restart"/>
            <w:shd w:val="clear" w:color="auto" w:fill="D9D9D9" w:themeFill="background1" w:themeFillShade="D9"/>
            <w:vAlign w:val="center"/>
          </w:tcPr>
          <w:p w:rsidR="0037160F" w:rsidRPr="00BD7686" w:rsidRDefault="00176476" w:rsidP="00176476">
            <w:pPr>
              <w:jc w:val="center"/>
              <w:rPr>
                <w:rFonts w:ascii="Calibri" w:hAnsi="Calibri"/>
                <w:i/>
                <w:iCs/>
                <w:szCs w:val="24"/>
                <w:lang w:eastAsia="en-US"/>
              </w:rPr>
            </w:pPr>
            <w:r w:rsidRPr="00BD7686">
              <w:rPr>
                <w:rFonts w:ascii="Calibri" w:hAnsi="Calibri"/>
                <w:i/>
                <w:iCs/>
                <w:szCs w:val="24"/>
                <w:lang w:eastAsia="en-US"/>
              </w:rPr>
              <w:t>Prostorno planiranje i legalizacija građevina</w:t>
            </w:r>
          </w:p>
        </w:tc>
        <w:tc>
          <w:tcPr>
            <w:tcW w:w="1677" w:type="dxa"/>
            <w:gridSpan w:val="2"/>
            <w:shd w:val="clear" w:color="auto" w:fill="D9D9D9" w:themeFill="background1" w:themeFillShade="D9"/>
            <w:vAlign w:val="center"/>
          </w:tcPr>
          <w:p w:rsidR="0037160F" w:rsidRPr="00BD7686" w:rsidRDefault="2E2F3467" w:rsidP="00176476">
            <w:pPr>
              <w:jc w:val="center"/>
              <w:rPr>
                <w:rFonts w:ascii="Calibri" w:hAnsi="Calibri"/>
                <w:i/>
                <w:iCs/>
                <w:szCs w:val="24"/>
                <w:lang w:eastAsia="en-US"/>
              </w:rPr>
            </w:pPr>
            <w:r w:rsidRPr="00BD7686">
              <w:rPr>
                <w:rFonts w:ascii="Calibri" w:hAnsi="Calibri"/>
                <w:i/>
                <w:iCs/>
                <w:szCs w:val="24"/>
                <w:lang w:eastAsia="en-US"/>
              </w:rPr>
              <w:t>O</w:t>
            </w:r>
            <w:r w:rsidR="00176476" w:rsidRPr="00BD7686">
              <w:rPr>
                <w:rFonts w:ascii="Calibri" w:hAnsi="Calibri"/>
                <w:i/>
                <w:iCs/>
                <w:szCs w:val="24"/>
                <w:lang w:eastAsia="en-US"/>
              </w:rPr>
              <w:t>dgovori</w:t>
            </w:r>
          </w:p>
        </w:tc>
      </w:tr>
      <w:tr w:rsidR="0037160F" w:rsidRPr="00BD7686" w:rsidTr="00BA580F">
        <w:tc>
          <w:tcPr>
            <w:tcW w:w="7945" w:type="dxa"/>
            <w:vMerge/>
            <w:shd w:val="clear" w:color="auto" w:fill="D9D9D9" w:themeFill="background1" w:themeFillShade="D9"/>
          </w:tcPr>
          <w:p w:rsidR="0037160F" w:rsidRPr="00BD7686" w:rsidRDefault="0037160F" w:rsidP="0037160F">
            <w:pPr>
              <w:jc w:val="center"/>
              <w:rPr>
                <w:rFonts w:ascii="Calibri" w:hAnsi="Calibri"/>
                <w:i/>
                <w:szCs w:val="24"/>
                <w:lang w:eastAsia="en-US"/>
              </w:rPr>
            </w:pPr>
          </w:p>
        </w:tc>
        <w:tc>
          <w:tcPr>
            <w:tcW w:w="840" w:type="dxa"/>
            <w:shd w:val="clear" w:color="auto" w:fill="D9D9D9" w:themeFill="background1" w:themeFillShade="D9"/>
            <w:vAlign w:val="center"/>
          </w:tcPr>
          <w:p w:rsidR="0037160F" w:rsidRPr="00BD7686" w:rsidRDefault="2E2F3467" w:rsidP="2E2F3467">
            <w:pPr>
              <w:jc w:val="center"/>
              <w:rPr>
                <w:rFonts w:ascii="Calibri" w:hAnsi="Calibri"/>
                <w:i/>
                <w:iCs/>
                <w:szCs w:val="24"/>
                <w:lang w:eastAsia="en-US"/>
              </w:rPr>
            </w:pPr>
            <w:r w:rsidRPr="00BD7686">
              <w:rPr>
                <w:rFonts w:ascii="Calibri" w:hAnsi="Calibri"/>
                <w:i/>
                <w:iCs/>
                <w:szCs w:val="24"/>
                <w:lang w:eastAsia="en-US"/>
              </w:rPr>
              <w:t>da</w:t>
            </w:r>
          </w:p>
        </w:tc>
        <w:tc>
          <w:tcPr>
            <w:tcW w:w="837" w:type="dxa"/>
            <w:shd w:val="clear" w:color="auto" w:fill="D9D9D9" w:themeFill="background1" w:themeFillShade="D9"/>
            <w:vAlign w:val="center"/>
          </w:tcPr>
          <w:p w:rsidR="0037160F" w:rsidRPr="00BD7686" w:rsidRDefault="2E2F3467" w:rsidP="2E2F3467">
            <w:pPr>
              <w:jc w:val="center"/>
              <w:rPr>
                <w:rFonts w:ascii="Calibri" w:hAnsi="Calibri"/>
                <w:i/>
                <w:iCs/>
                <w:szCs w:val="24"/>
                <w:lang w:eastAsia="en-US"/>
              </w:rPr>
            </w:pPr>
            <w:r w:rsidRPr="00BD7686">
              <w:rPr>
                <w:rFonts w:ascii="Calibri" w:hAnsi="Calibri"/>
                <w:i/>
                <w:iCs/>
                <w:szCs w:val="24"/>
                <w:lang w:eastAsia="en-US"/>
              </w:rPr>
              <w:t>ne</w:t>
            </w:r>
          </w:p>
        </w:tc>
      </w:tr>
      <w:tr w:rsidR="00176476" w:rsidRPr="00BD7686" w:rsidTr="00BA580F">
        <w:tc>
          <w:tcPr>
            <w:tcW w:w="7945" w:type="dxa"/>
          </w:tcPr>
          <w:p w:rsidR="00176476" w:rsidRPr="00BD7686" w:rsidRDefault="00176476" w:rsidP="00176476">
            <w:pPr>
              <w:jc w:val="left"/>
              <w:rPr>
                <w:rFonts w:ascii="Calibri" w:hAnsi="Calibri"/>
                <w:sz w:val="20"/>
                <w:szCs w:val="20"/>
                <w:lang w:eastAsia="en-US"/>
              </w:rPr>
            </w:pPr>
            <w:r w:rsidRPr="00BD7686">
              <w:rPr>
                <w:rFonts w:ascii="Calibri" w:hAnsi="Calibri"/>
                <w:sz w:val="20"/>
                <w:szCs w:val="20"/>
                <w:lang w:eastAsia="en-US"/>
              </w:rPr>
              <w:t xml:space="preserve">Jesu li prostornim planom definirane posebno vrijedne poljoprivredne površine, šumska područja, parkovi prirode, područja pogodna za odlaganje neopasnog otpada i komunalnog otpada, način odvodnje zaobalnih voda, način zaštite od otvorenih vodnih tijela, bujičnih voda </w:t>
            </w:r>
            <w:r w:rsidR="00BD7686" w:rsidRPr="00BD7686">
              <w:rPr>
                <w:rFonts w:ascii="Calibri" w:hAnsi="Calibri"/>
                <w:sz w:val="20"/>
                <w:szCs w:val="20"/>
                <w:lang w:eastAsia="en-US"/>
              </w:rPr>
              <w:t>itd.</w:t>
            </w:r>
            <w:r w:rsidRPr="00BD7686">
              <w:rPr>
                <w:rFonts w:ascii="Calibri" w:hAnsi="Calibri"/>
                <w:sz w:val="20"/>
                <w:szCs w:val="20"/>
                <w:lang w:eastAsia="en-US"/>
              </w:rPr>
              <w:t>?</w:t>
            </w:r>
          </w:p>
        </w:tc>
        <w:tc>
          <w:tcPr>
            <w:tcW w:w="840" w:type="dxa"/>
          </w:tcPr>
          <w:p w:rsidR="00176476" w:rsidRPr="00BD7686" w:rsidRDefault="00176476" w:rsidP="00176476">
            <w:pPr>
              <w:pStyle w:val="Bezproreda"/>
              <w:rPr>
                <w:sz w:val="20"/>
                <w:szCs w:val="20"/>
              </w:rPr>
            </w:pPr>
            <w:r w:rsidRPr="00BD7686">
              <w:rPr>
                <w:sz w:val="20"/>
                <w:szCs w:val="20"/>
              </w:rPr>
              <w:t>da</w:t>
            </w:r>
          </w:p>
        </w:tc>
        <w:tc>
          <w:tcPr>
            <w:tcW w:w="837" w:type="dxa"/>
          </w:tcPr>
          <w:p w:rsidR="00176476" w:rsidRPr="00BD7686" w:rsidRDefault="00176476" w:rsidP="00176476">
            <w:pPr>
              <w:pStyle w:val="Bezproreda"/>
              <w:rPr>
                <w:sz w:val="20"/>
                <w:szCs w:val="20"/>
              </w:rPr>
            </w:pPr>
          </w:p>
        </w:tc>
      </w:tr>
      <w:tr w:rsidR="00176476" w:rsidRPr="00BD7686" w:rsidTr="00BA580F">
        <w:tc>
          <w:tcPr>
            <w:tcW w:w="7945" w:type="dxa"/>
          </w:tcPr>
          <w:p w:rsidR="00176476" w:rsidRPr="00BD7686" w:rsidRDefault="00176476" w:rsidP="00176476">
            <w:pPr>
              <w:jc w:val="left"/>
              <w:rPr>
                <w:rFonts w:ascii="Calibri" w:hAnsi="Calibri"/>
                <w:sz w:val="20"/>
                <w:szCs w:val="20"/>
                <w:lang w:eastAsia="en-US"/>
              </w:rPr>
            </w:pPr>
            <w:r w:rsidRPr="00BD7686">
              <w:rPr>
                <w:rFonts w:ascii="Calibri" w:hAnsi="Calibri"/>
                <w:sz w:val="20"/>
                <w:szCs w:val="20"/>
                <w:lang w:eastAsia="en-US"/>
              </w:rPr>
              <w:t>Jesu li doneseni urbanistički planovi naselja i gospodarstva i jesu li u njima za građenje izostavljena područja u kojima zaštita nije djelotvorna (inundacijska područja, aktivna klizišta, područja s teškim posljedicama kod tehničko-tehnološkim nesreća)?</w:t>
            </w:r>
          </w:p>
        </w:tc>
        <w:tc>
          <w:tcPr>
            <w:tcW w:w="840" w:type="dxa"/>
          </w:tcPr>
          <w:p w:rsidR="00176476" w:rsidRPr="00BD7686" w:rsidRDefault="00176476" w:rsidP="00176476">
            <w:pPr>
              <w:pStyle w:val="Bezproreda"/>
              <w:rPr>
                <w:sz w:val="20"/>
                <w:szCs w:val="20"/>
              </w:rPr>
            </w:pPr>
          </w:p>
        </w:tc>
        <w:tc>
          <w:tcPr>
            <w:tcW w:w="837" w:type="dxa"/>
          </w:tcPr>
          <w:p w:rsidR="00176476" w:rsidRPr="00BD7686" w:rsidRDefault="00176476" w:rsidP="00176476">
            <w:pPr>
              <w:pStyle w:val="Bezproreda"/>
              <w:rPr>
                <w:sz w:val="20"/>
                <w:szCs w:val="20"/>
              </w:rPr>
            </w:pPr>
            <w:r w:rsidRPr="00BD7686">
              <w:rPr>
                <w:sz w:val="20"/>
                <w:szCs w:val="20"/>
              </w:rPr>
              <w:t>ne</w:t>
            </w:r>
          </w:p>
        </w:tc>
      </w:tr>
      <w:tr w:rsidR="00176476" w:rsidRPr="00BD7686" w:rsidTr="00BA580F">
        <w:tc>
          <w:tcPr>
            <w:tcW w:w="7945" w:type="dxa"/>
          </w:tcPr>
          <w:p w:rsidR="00176476" w:rsidRPr="00BD7686" w:rsidRDefault="00176476" w:rsidP="00176476">
            <w:pPr>
              <w:jc w:val="left"/>
              <w:rPr>
                <w:rFonts w:ascii="Calibri" w:hAnsi="Calibri"/>
                <w:sz w:val="20"/>
                <w:szCs w:val="20"/>
                <w:lang w:eastAsia="en-US"/>
              </w:rPr>
            </w:pPr>
            <w:r w:rsidRPr="00BD7686">
              <w:rPr>
                <w:rFonts w:ascii="Calibri" w:hAnsi="Calibri"/>
                <w:sz w:val="20"/>
                <w:szCs w:val="20"/>
                <w:lang w:eastAsia="en-US"/>
              </w:rPr>
              <w:t>Je li u područjima prioritetnih ugrožavanja utvrđen broj nelegalnih objekata koji imaju dvojbenu otpornost na posljedice djelovanja tih prijetnji?</w:t>
            </w:r>
          </w:p>
        </w:tc>
        <w:tc>
          <w:tcPr>
            <w:tcW w:w="840" w:type="dxa"/>
          </w:tcPr>
          <w:p w:rsidR="00176476" w:rsidRPr="00BD7686" w:rsidRDefault="00176476" w:rsidP="00176476">
            <w:pPr>
              <w:pStyle w:val="Bezproreda"/>
              <w:rPr>
                <w:sz w:val="20"/>
                <w:szCs w:val="20"/>
              </w:rPr>
            </w:pPr>
          </w:p>
        </w:tc>
        <w:tc>
          <w:tcPr>
            <w:tcW w:w="837" w:type="dxa"/>
          </w:tcPr>
          <w:p w:rsidR="00176476" w:rsidRPr="00BD7686" w:rsidRDefault="00176476" w:rsidP="00176476">
            <w:pPr>
              <w:pStyle w:val="Bezproreda"/>
              <w:rPr>
                <w:sz w:val="20"/>
                <w:szCs w:val="20"/>
              </w:rPr>
            </w:pPr>
            <w:r w:rsidRPr="00BD7686">
              <w:rPr>
                <w:sz w:val="20"/>
                <w:szCs w:val="20"/>
              </w:rPr>
              <w:t>ne</w:t>
            </w:r>
          </w:p>
        </w:tc>
      </w:tr>
      <w:tr w:rsidR="00176476" w:rsidRPr="00BD7686" w:rsidTr="00BA580F">
        <w:trPr>
          <w:trHeight w:val="588"/>
        </w:trPr>
        <w:tc>
          <w:tcPr>
            <w:tcW w:w="7945" w:type="dxa"/>
          </w:tcPr>
          <w:p w:rsidR="00176476" w:rsidRPr="00BD7686" w:rsidRDefault="00176476" w:rsidP="00176476">
            <w:pPr>
              <w:jc w:val="left"/>
              <w:rPr>
                <w:rFonts w:ascii="Calibri" w:hAnsi="Calibri"/>
                <w:sz w:val="20"/>
                <w:szCs w:val="20"/>
                <w:lang w:eastAsia="en-US"/>
              </w:rPr>
            </w:pPr>
            <w:r w:rsidRPr="00BD7686">
              <w:rPr>
                <w:rFonts w:ascii="Calibri" w:hAnsi="Calibri"/>
                <w:sz w:val="20"/>
                <w:szCs w:val="20"/>
                <w:lang w:eastAsia="en-US"/>
              </w:rPr>
              <w:t>Jesu li za spomenute prijetnje propisani posebni urbanistički uvjeti koji osiguravaju otpornost izgrađenih građevina?</w:t>
            </w:r>
          </w:p>
        </w:tc>
        <w:tc>
          <w:tcPr>
            <w:tcW w:w="840" w:type="dxa"/>
          </w:tcPr>
          <w:p w:rsidR="00176476" w:rsidRPr="00BD7686" w:rsidRDefault="00176476" w:rsidP="00176476">
            <w:pPr>
              <w:pStyle w:val="Bezproreda"/>
              <w:rPr>
                <w:sz w:val="20"/>
                <w:szCs w:val="20"/>
              </w:rPr>
            </w:pPr>
          </w:p>
        </w:tc>
        <w:tc>
          <w:tcPr>
            <w:tcW w:w="837" w:type="dxa"/>
          </w:tcPr>
          <w:p w:rsidR="00176476" w:rsidRPr="00BD7686" w:rsidRDefault="00176476" w:rsidP="00176476">
            <w:pPr>
              <w:pStyle w:val="Bezproreda"/>
              <w:rPr>
                <w:sz w:val="20"/>
                <w:szCs w:val="20"/>
              </w:rPr>
            </w:pPr>
            <w:r w:rsidRPr="00BD7686">
              <w:rPr>
                <w:sz w:val="20"/>
                <w:szCs w:val="20"/>
              </w:rPr>
              <w:t>ne</w:t>
            </w:r>
          </w:p>
        </w:tc>
      </w:tr>
    </w:tbl>
    <w:p w:rsidR="0037160F" w:rsidRPr="001D54A3" w:rsidRDefault="2E2F3467" w:rsidP="00B05C26">
      <w:pPr>
        <w:pStyle w:val="Opisslike"/>
        <w:rPr>
          <w:b w:val="0"/>
          <w:lang w:eastAsia="en-US"/>
        </w:rPr>
      </w:pPr>
      <w:r w:rsidRPr="001D54A3">
        <w:rPr>
          <w:b w:val="0"/>
          <w:lang w:eastAsia="en-US"/>
        </w:rPr>
        <w:t xml:space="preserve">Izvor: Općina </w:t>
      </w:r>
      <w:proofErr w:type="spellStart"/>
      <w:r w:rsidR="00EE522A">
        <w:rPr>
          <w:b w:val="0"/>
          <w:lang w:eastAsia="en-US"/>
        </w:rPr>
        <w:t>Sikirevci</w:t>
      </w:r>
      <w:proofErr w:type="spellEnd"/>
    </w:p>
    <w:p w:rsidR="00C11731" w:rsidRPr="00BD7686" w:rsidRDefault="00C11731" w:rsidP="00BA580F">
      <w:pPr>
        <w:rPr>
          <w:i/>
          <w:szCs w:val="24"/>
        </w:rPr>
      </w:pPr>
    </w:p>
    <w:p w:rsidR="001D76DC" w:rsidRPr="00BD7686" w:rsidRDefault="2E2F3467" w:rsidP="00BA580F">
      <w:pPr>
        <w:spacing w:after="240" w:line="276" w:lineRule="auto"/>
        <w:rPr>
          <w:sz w:val="22"/>
          <w:szCs w:val="22"/>
        </w:rPr>
      </w:pPr>
      <w:r w:rsidRPr="00BD7686">
        <w:rPr>
          <w:sz w:val="22"/>
          <w:szCs w:val="22"/>
        </w:rPr>
        <w:t xml:space="preserve">Prostornim planom Općine definirane su  poljoprivredne površine, šumska područja, način odvodnje zaobalnih voda, način zaštite od otvorenih vodenih tijela, bujičnih voda, te se isti redovno ažurira. Pri izradi Procjene ugroženosti stanovništva, materijalnih, kulturnih dobara i okoliša izrađeni su posebni zahtjevi zaštite i spašavanja u dokumentima prostornog uređenja u kojima su propisani uvjeti koji osiguravaju povećanu otpornost izgrađenih građevina na prioritetne prijetnje. </w:t>
      </w:r>
    </w:p>
    <w:p w:rsidR="00E33201" w:rsidRPr="00BD7686" w:rsidRDefault="2E2F3467" w:rsidP="001D76DC">
      <w:pPr>
        <w:spacing w:line="276" w:lineRule="auto"/>
        <w:rPr>
          <w:sz w:val="22"/>
          <w:szCs w:val="22"/>
        </w:rPr>
      </w:pPr>
      <w:r w:rsidRPr="00BD7686">
        <w:rPr>
          <w:sz w:val="22"/>
          <w:szCs w:val="22"/>
        </w:rPr>
        <w:t xml:space="preserve">U planovima je potrebno naglasiti u kojim područjima zaštita nije djelotvorna (indundacijska područja, područja s teškim posljedicama kod tehničko-tehnološke nesreće), te ih treba izostaviti kao građevinske zone u urbanističkim planovima naselja i gospodarstva. Također je potrebno ustanoviti evidenciju o broju </w:t>
      </w:r>
    </w:p>
    <w:p w:rsidR="00E33201" w:rsidRDefault="2E2F3467" w:rsidP="001D76DC">
      <w:pPr>
        <w:spacing w:line="276" w:lineRule="auto"/>
        <w:rPr>
          <w:sz w:val="22"/>
          <w:szCs w:val="22"/>
        </w:rPr>
      </w:pPr>
      <w:r w:rsidRPr="00BD7686">
        <w:rPr>
          <w:sz w:val="22"/>
          <w:szCs w:val="22"/>
        </w:rPr>
        <w:t xml:space="preserve">nelegalnih objekata u područjima prioritetnih ugrožavanja koji imaju dvojbenu otpornost na posljedice djelovanja tih prijetnji. U skladu s navedenim stanje prostornog planiranja, izrade prostornih i urbanističkih planova i planskog korištenja poljoprivrednog zemljišta ocjenjeno je </w:t>
      </w:r>
      <w:r w:rsidR="00E86DD5" w:rsidRPr="00BD7686">
        <w:rPr>
          <w:b/>
          <w:i/>
          <w:sz w:val="22"/>
          <w:szCs w:val="22"/>
        </w:rPr>
        <w:t>ocjenom 4</w:t>
      </w:r>
      <w:r w:rsidRPr="00BD7686">
        <w:rPr>
          <w:b/>
          <w:i/>
          <w:sz w:val="22"/>
          <w:szCs w:val="22"/>
        </w:rPr>
        <w:t xml:space="preserve"> – vrlo niska spremnost</w:t>
      </w:r>
      <w:r w:rsidRPr="00BD7686">
        <w:rPr>
          <w:sz w:val="22"/>
          <w:szCs w:val="22"/>
        </w:rPr>
        <w:t>, iz razloga što je postotak pozitivnih odgovora  25,00%.</w:t>
      </w:r>
    </w:p>
    <w:p w:rsidR="001D54A3" w:rsidRDefault="001D54A3" w:rsidP="001D76DC">
      <w:pPr>
        <w:spacing w:line="276" w:lineRule="auto"/>
        <w:rPr>
          <w:sz w:val="22"/>
          <w:szCs w:val="22"/>
        </w:rPr>
      </w:pPr>
    </w:p>
    <w:p w:rsidR="001D54A3" w:rsidRDefault="001D54A3" w:rsidP="001D76DC">
      <w:pPr>
        <w:spacing w:line="276" w:lineRule="auto"/>
        <w:rPr>
          <w:sz w:val="22"/>
          <w:szCs w:val="22"/>
        </w:rPr>
      </w:pPr>
    </w:p>
    <w:p w:rsidR="001D54A3" w:rsidRDefault="001D54A3" w:rsidP="001D76DC">
      <w:pPr>
        <w:spacing w:line="276" w:lineRule="auto"/>
        <w:rPr>
          <w:sz w:val="22"/>
          <w:szCs w:val="22"/>
        </w:rPr>
      </w:pPr>
    </w:p>
    <w:p w:rsidR="006F0068" w:rsidRPr="00BD7686" w:rsidRDefault="2E2F3467" w:rsidP="001D76DC">
      <w:pPr>
        <w:spacing w:line="276" w:lineRule="auto"/>
        <w:rPr>
          <w:sz w:val="22"/>
          <w:szCs w:val="22"/>
        </w:rPr>
      </w:pPr>
      <w:r w:rsidRPr="00BD7686">
        <w:rPr>
          <w:sz w:val="22"/>
          <w:szCs w:val="22"/>
        </w:rPr>
        <w:lastRenderedPageBreak/>
        <w:t xml:space="preserve"> </w:t>
      </w:r>
    </w:p>
    <w:p w:rsidR="00486826" w:rsidRPr="001D54A3" w:rsidRDefault="00334948" w:rsidP="00334948">
      <w:pPr>
        <w:pStyle w:val="Opisslike"/>
        <w:rPr>
          <w:b w:val="0"/>
          <w:lang w:eastAsia="en-US"/>
        </w:rPr>
      </w:pPr>
      <w:r w:rsidRPr="001D54A3">
        <w:rPr>
          <w:b w:val="0"/>
        </w:rPr>
        <w:t>Tablica</w:t>
      </w:r>
      <w:r w:rsidR="2E2F3467" w:rsidRPr="001D54A3">
        <w:rPr>
          <w:b w:val="0"/>
          <w:lang w:eastAsia="en-US"/>
        </w:rPr>
        <w:t xml:space="preserve">: Prikaz ocjene stanja, prostorno planiranje i legalizacija građevina </w:t>
      </w:r>
    </w:p>
    <w:tbl>
      <w:tblPr>
        <w:tblStyle w:val="Reetkatablice18"/>
        <w:tblW w:w="0" w:type="auto"/>
        <w:jc w:val="center"/>
        <w:tblLook w:val="04A0"/>
      </w:tblPr>
      <w:tblGrid>
        <w:gridCol w:w="2945"/>
        <w:gridCol w:w="3827"/>
        <w:gridCol w:w="2835"/>
      </w:tblGrid>
      <w:tr w:rsidR="00486826" w:rsidRPr="00BD7686" w:rsidTr="2E2F3467">
        <w:trPr>
          <w:jc w:val="center"/>
        </w:trPr>
        <w:tc>
          <w:tcPr>
            <w:tcW w:w="2945" w:type="dxa"/>
            <w:shd w:val="clear" w:color="auto" w:fill="F2F2F2" w:themeFill="background1" w:themeFillShade="F2"/>
          </w:tcPr>
          <w:p w:rsidR="00486826" w:rsidRPr="00BD7686" w:rsidRDefault="2E2F3467" w:rsidP="2E2F3467">
            <w:pPr>
              <w:rPr>
                <w:rFonts w:ascii="Calibri" w:hAnsi="Calibri"/>
                <w:sz w:val="20"/>
                <w:szCs w:val="20"/>
                <w:lang w:eastAsia="en-US"/>
              </w:rPr>
            </w:pPr>
            <w:r w:rsidRPr="00BD7686">
              <w:rPr>
                <w:rFonts w:ascii="Calibri" w:hAnsi="Calibri"/>
                <w:sz w:val="20"/>
                <w:szCs w:val="20"/>
                <w:lang w:eastAsia="en-US"/>
              </w:rPr>
              <w:t>Opisna ocjena</w:t>
            </w:r>
          </w:p>
        </w:tc>
        <w:tc>
          <w:tcPr>
            <w:tcW w:w="3827" w:type="dxa"/>
            <w:shd w:val="clear" w:color="auto" w:fill="F2F2F2" w:themeFill="background1" w:themeFillShade="F2"/>
          </w:tcPr>
          <w:p w:rsidR="00486826" w:rsidRPr="00BD7686" w:rsidRDefault="2E2F3467" w:rsidP="2E2F3467">
            <w:pPr>
              <w:jc w:val="center"/>
              <w:rPr>
                <w:rFonts w:ascii="Calibri" w:hAnsi="Calibri"/>
                <w:b/>
                <w:bCs/>
                <w:sz w:val="18"/>
                <w:szCs w:val="18"/>
                <w:lang w:eastAsia="en-US"/>
              </w:rPr>
            </w:pPr>
            <w:r w:rsidRPr="00BD7686">
              <w:rPr>
                <w:rFonts w:ascii="Calibri" w:hAnsi="Calibri"/>
                <w:b/>
                <w:bCs/>
                <w:sz w:val="18"/>
                <w:szCs w:val="18"/>
                <w:lang w:eastAsia="en-US"/>
              </w:rPr>
              <w:t xml:space="preserve">Brojčana ocjena </w:t>
            </w:r>
          </w:p>
        </w:tc>
        <w:tc>
          <w:tcPr>
            <w:tcW w:w="2835" w:type="dxa"/>
            <w:shd w:val="clear" w:color="auto" w:fill="F2F2F2" w:themeFill="background1" w:themeFillShade="F2"/>
          </w:tcPr>
          <w:p w:rsidR="00486826"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Ocjena</w:t>
            </w:r>
          </w:p>
        </w:tc>
      </w:tr>
      <w:tr w:rsidR="00486826" w:rsidRPr="00BD7686" w:rsidTr="2E2F3467">
        <w:trPr>
          <w:jc w:val="center"/>
        </w:trPr>
        <w:tc>
          <w:tcPr>
            <w:tcW w:w="2945" w:type="dxa"/>
            <w:tcBorders>
              <w:top w:val="single" w:sz="4" w:space="0" w:color="auto"/>
              <w:left w:val="single" w:sz="4" w:space="0" w:color="auto"/>
              <w:bottom w:val="single" w:sz="4" w:space="0" w:color="auto"/>
              <w:right w:val="single" w:sz="4" w:space="0" w:color="auto"/>
            </w:tcBorders>
            <w:shd w:val="clear" w:color="auto" w:fill="FF0000"/>
            <w:vAlign w:val="center"/>
          </w:tcPr>
          <w:p w:rsidR="00486826"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Vrlo niska spremnost</w:t>
            </w:r>
          </w:p>
        </w:tc>
        <w:tc>
          <w:tcPr>
            <w:tcW w:w="3827" w:type="dxa"/>
            <w:shd w:val="clear" w:color="auto" w:fill="FF0000"/>
          </w:tcPr>
          <w:p w:rsidR="00486826"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4</w:t>
            </w:r>
          </w:p>
        </w:tc>
        <w:tc>
          <w:tcPr>
            <w:tcW w:w="2835" w:type="dxa"/>
            <w:tcBorders>
              <w:top w:val="single" w:sz="4" w:space="0" w:color="auto"/>
              <w:left w:val="single" w:sz="4" w:space="0" w:color="auto"/>
              <w:bottom w:val="single" w:sz="4" w:space="0" w:color="auto"/>
              <w:right w:val="single" w:sz="4" w:space="0" w:color="auto"/>
            </w:tcBorders>
            <w:shd w:val="clear" w:color="auto" w:fill="FF0000"/>
            <w:vAlign w:val="center"/>
          </w:tcPr>
          <w:p w:rsidR="00486826" w:rsidRPr="00BD7686" w:rsidRDefault="2E2F3467" w:rsidP="2E2F3467">
            <w:pPr>
              <w:jc w:val="center"/>
              <w:rPr>
                <w:rFonts w:ascii="Calibri" w:hAnsi="Calibri"/>
                <w:b/>
                <w:bCs/>
                <w:lang w:eastAsia="en-US"/>
              </w:rPr>
            </w:pPr>
            <w:r w:rsidRPr="00BD7686">
              <w:rPr>
                <w:rFonts w:ascii="Calibri" w:hAnsi="Calibri"/>
                <w:b/>
                <w:bCs/>
                <w:lang w:eastAsia="en-US"/>
              </w:rPr>
              <w:t>X</w:t>
            </w:r>
          </w:p>
        </w:tc>
      </w:tr>
      <w:tr w:rsidR="00486826" w:rsidRPr="00BD7686" w:rsidTr="2E2F3467">
        <w:trPr>
          <w:jc w:val="center"/>
        </w:trPr>
        <w:tc>
          <w:tcPr>
            <w:tcW w:w="2945" w:type="dxa"/>
            <w:tcBorders>
              <w:top w:val="single" w:sz="4" w:space="0" w:color="auto"/>
              <w:left w:val="single" w:sz="4" w:space="0" w:color="auto"/>
              <w:bottom w:val="single" w:sz="4" w:space="0" w:color="auto"/>
              <w:right w:val="single" w:sz="4" w:space="0" w:color="auto"/>
            </w:tcBorders>
            <w:shd w:val="clear" w:color="auto" w:fill="FFC000"/>
            <w:vAlign w:val="center"/>
          </w:tcPr>
          <w:p w:rsidR="00486826"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Niska spremnost</w:t>
            </w:r>
          </w:p>
        </w:tc>
        <w:tc>
          <w:tcPr>
            <w:tcW w:w="3827" w:type="dxa"/>
            <w:shd w:val="clear" w:color="auto" w:fill="FFC000"/>
          </w:tcPr>
          <w:p w:rsidR="00486826"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3</w:t>
            </w:r>
          </w:p>
        </w:tc>
        <w:tc>
          <w:tcPr>
            <w:tcW w:w="2835" w:type="dxa"/>
            <w:tcBorders>
              <w:top w:val="single" w:sz="4" w:space="0" w:color="auto"/>
              <w:left w:val="single" w:sz="4" w:space="0" w:color="auto"/>
              <w:bottom w:val="single" w:sz="4" w:space="0" w:color="auto"/>
              <w:right w:val="single" w:sz="4" w:space="0" w:color="auto"/>
            </w:tcBorders>
            <w:shd w:val="clear" w:color="auto" w:fill="FFC000"/>
            <w:vAlign w:val="center"/>
          </w:tcPr>
          <w:p w:rsidR="00486826" w:rsidRPr="00BD7686" w:rsidRDefault="00486826" w:rsidP="00486826">
            <w:pPr>
              <w:jc w:val="center"/>
              <w:rPr>
                <w:rFonts w:ascii="Calibri" w:hAnsi="Calibri"/>
                <w:szCs w:val="24"/>
                <w:lang w:eastAsia="en-US"/>
              </w:rPr>
            </w:pPr>
          </w:p>
        </w:tc>
      </w:tr>
      <w:tr w:rsidR="00486826" w:rsidRPr="00BD7686" w:rsidTr="2E2F3467">
        <w:trPr>
          <w:jc w:val="center"/>
        </w:trPr>
        <w:tc>
          <w:tcPr>
            <w:tcW w:w="2945" w:type="dxa"/>
            <w:tcBorders>
              <w:top w:val="single" w:sz="4" w:space="0" w:color="auto"/>
              <w:left w:val="single" w:sz="4" w:space="0" w:color="auto"/>
              <w:bottom w:val="single" w:sz="4" w:space="0" w:color="auto"/>
              <w:right w:val="single" w:sz="4" w:space="0" w:color="auto"/>
            </w:tcBorders>
            <w:shd w:val="clear" w:color="auto" w:fill="FFFF00"/>
            <w:vAlign w:val="center"/>
          </w:tcPr>
          <w:p w:rsidR="00486826"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Visoka spremnost</w:t>
            </w:r>
          </w:p>
        </w:tc>
        <w:tc>
          <w:tcPr>
            <w:tcW w:w="3827" w:type="dxa"/>
            <w:shd w:val="clear" w:color="auto" w:fill="FFFF00"/>
          </w:tcPr>
          <w:p w:rsidR="00486826"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2</w:t>
            </w:r>
          </w:p>
        </w:tc>
        <w:tc>
          <w:tcPr>
            <w:tcW w:w="2835" w:type="dxa"/>
            <w:tcBorders>
              <w:top w:val="single" w:sz="4" w:space="0" w:color="auto"/>
              <w:left w:val="single" w:sz="4" w:space="0" w:color="auto"/>
              <w:bottom w:val="single" w:sz="4" w:space="0" w:color="auto"/>
              <w:right w:val="single" w:sz="4" w:space="0" w:color="auto"/>
            </w:tcBorders>
            <w:shd w:val="clear" w:color="auto" w:fill="FFFF00"/>
            <w:vAlign w:val="center"/>
          </w:tcPr>
          <w:p w:rsidR="00486826" w:rsidRPr="00BD7686" w:rsidRDefault="00486826" w:rsidP="00486826">
            <w:pPr>
              <w:jc w:val="center"/>
              <w:rPr>
                <w:rFonts w:ascii="Calibri" w:hAnsi="Calibri"/>
                <w:szCs w:val="24"/>
                <w:lang w:eastAsia="en-US"/>
              </w:rPr>
            </w:pPr>
          </w:p>
        </w:tc>
      </w:tr>
      <w:tr w:rsidR="00486826" w:rsidRPr="00BD7686" w:rsidTr="2E2F3467">
        <w:trPr>
          <w:jc w:val="center"/>
        </w:trPr>
        <w:tc>
          <w:tcPr>
            <w:tcW w:w="2945" w:type="dxa"/>
            <w:tcBorders>
              <w:top w:val="single" w:sz="4" w:space="0" w:color="auto"/>
              <w:left w:val="single" w:sz="4" w:space="0" w:color="auto"/>
              <w:bottom w:val="single" w:sz="4" w:space="0" w:color="auto"/>
              <w:right w:val="single" w:sz="4" w:space="0" w:color="auto"/>
            </w:tcBorders>
            <w:shd w:val="clear" w:color="auto" w:fill="00B050"/>
            <w:vAlign w:val="center"/>
          </w:tcPr>
          <w:p w:rsidR="00486826"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Vrlo visoka spremnost</w:t>
            </w:r>
          </w:p>
        </w:tc>
        <w:tc>
          <w:tcPr>
            <w:tcW w:w="3827" w:type="dxa"/>
            <w:shd w:val="clear" w:color="auto" w:fill="00B050"/>
          </w:tcPr>
          <w:p w:rsidR="00486826"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1</w:t>
            </w:r>
          </w:p>
        </w:tc>
        <w:tc>
          <w:tcPr>
            <w:tcW w:w="2835" w:type="dxa"/>
            <w:tcBorders>
              <w:top w:val="single" w:sz="4" w:space="0" w:color="auto"/>
              <w:left w:val="single" w:sz="4" w:space="0" w:color="auto"/>
              <w:bottom w:val="single" w:sz="4" w:space="0" w:color="auto"/>
              <w:right w:val="single" w:sz="4" w:space="0" w:color="auto"/>
            </w:tcBorders>
            <w:shd w:val="clear" w:color="auto" w:fill="00B050"/>
            <w:vAlign w:val="center"/>
          </w:tcPr>
          <w:p w:rsidR="00486826" w:rsidRPr="00BD7686" w:rsidRDefault="00486826" w:rsidP="00486826">
            <w:pPr>
              <w:jc w:val="left"/>
              <w:rPr>
                <w:rFonts w:ascii="Calibri" w:hAnsi="Calibri"/>
                <w:szCs w:val="24"/>
                <w:lang w:eastAsia="en-US"/>
              </w:rPr>
            </w:pPr>
          </w:p>
        </w:tc>
      </w:tr>
    </w:tbl>
    <w:p w:rsidR="001D54A3" w:rsidRDefault="001D54A3" w:rsidP="001D54A3">
      <w:pPr>
        <w:pStyle w:val="Razina3"/>
        <w:numPr>
          <w:ilvl w:val="0"/>
          <w:numId w:val="0"/>
        </w:numPr>
        <w:rPr>
          <w:lang w:val="hr-HR"/>
        </w:rPr>
      </w:pPr>
      <w:bookmarkStart w:id="290" w:name="_Toc527052211"/>
    </w:p>
    <w:p w:rsidR="001D54A3" w:rsidRPr="001D54A3" w:rsidRDefault="001D54A3" w:rsidP="001D54A3">
      <w:pPr>
        <w:rPr>
          <w:lang w:eastAsia="en-US"/>
        </w:rPr>
      </w:pPr>
    </w:p>
    <w:p w:rsidR="00E33201" w:rsidRPr="00BD7686" w:rsidRDefault="00E33201" w:rsidP="00E33201">
      <w:pPr>
        <w:pStyle w:val="Razina3"/>
        <w:rPr>
          <w:lang w:val="hr-HR"/>
        </w:rPr>
      </w:pPr>
      <w:r w:rsidRPr="00BD7686">
        <w:rPr>
          <w:lang w:val="hr-HR"/>
        </w:rPr>
        <w:t>Ocjena fiskalne situacije i njene perspektive</w:t>
      </w:r>
      <w:bookmarkEnd w:id="290"/>
    </w:p>
    <w:p w:rsidR="00BA580F" w:rsidRPr="00BD7686" w:rsidRDefault="00BA580F" w:rsidP="00BA580F">
      <w:pPr>
        <w:rPr>
          <w:lang w:eastAsia="en-US"/>
        </w:rPr>
      </w:pPr>
    </w:p>
    <w:p w:rsidR="0037160F" w:rsidRPr="001D54A3" w:rsidRDefault="00334948" w:rsidP="00334948">
      <w:pPr>
        <w:pStyle w:val="Opisslike"/>
        <w:rPr>
          <w:b w:val="0"/>
          <w:lang w:eastAsia="en-US"/>
        </w:rPr>
      </w:pPr>
      <w:r w:rsidRPr="001D54A3">
        <w:rPr>
          <w:b w:val="0"/>
        </w:rPr>
        <w:t>Tablica</w:t>
      </w:r>
      <w:r w:rsidR="2E2F3467" w:rsidRPr="001D54A3">
        <w:rPr>
          <w:b w:val="0"/>
          <w:lang w:eastAsia="en-US"/>
        </w:rPr>
        <w:t>:</w:t>
      </w:r>
      <w:r w:rsidR="2E2F3467" w:rsidRPr="001D54A3">
        <w:rPr>
          <w:b w:val="0"/>
        </w:rPr>
        <w:t xml:space="preserve"> </w:t>
      </w:r>
      <w:r w:rsidR="2E2F3467" w:rsidRPr="001D54A3">
        <w:rPr>
          <w:b w:val="0"/>
          <w:lang w:eastAsia="en-US"/>
        </w:rPr>
        <w:t>Sastavnice/aktivnosti  sustava civilne zaštite,</w:t>
      </w:r>
      <w:r w:rsidR="2E2F3467" w:rsidRPr="001D54A3">
        <w:rPr>
          <w:b w:val="0"/>
        </w:rPr>
        <w:t xml:space="preserve"> </w:t>
      </w:r>
      <w:r w:rsidR="2E2F3467" w:rsidRPr="001D54A3">
        <w:rPr>
          <w:b w:val="0"/>
          <w:lang w:eastAsia="en-US"/>
        </w:rPr>
        <w:t xml:space="preserve">područje preventive, ocjena fiskalne situacije i njene </w:t>
      </w:r>
      <w:r w:rsidR="00BD7686" w:rsidRPr="001D54A3">
        <w:rPr>
          <w:b w:val="0"/>
          <w:lang w:eastAsia="en-US"/>
        </w:rPr>
        <w:t>perspektive</w:t>
      </w:r>
    </w:p>
    <w:tbl>
      <w:tblPr>
        <w:tblStyle w:val="Reetkatablice26"/>
        <w:tblW w:w="0" w:type="auto"/>
        <w:tblLook w:val="04A0"/>
      </w:tblPr>
      <w:tblGrid>
        <w:gridCol w:w="7945"/>
        <w:gridCol w:w="840"/>
        <w:gridCol w:w="837"/>
      </w:tblGrid>
      <w:tr w:rsidR="0037160F" w:rsidRPr="00BD7686" w:rsidTr="00BA580F">
        <w:tc>
          <w:tcPr>
            <w:tcW w:w="7945" w:type="dxa"/>
            <w:vMerge w:val="restart"/>
            <w:shd w:val="clear" w:color="auto" w:fill="F2F2F2" w:themeFill="background1" w:themeFillShade="F2"/>
            <w:vAlign w:val="center"/>
          </w:tcPr>
          <w:p w:rsidR="0037160F" w:rsidRPr="00BD7686" w:rsidRDefault="00176476" w:rsidP="00176476">
            <w:pPr>
              <w:jc w:val="center"/>
              <w:rPr>
                <w:rFonts w:ascii="Calibri" w:hAnsi="Calibri"/>
                <w:i/>
                <w:iCs/>
                <w:lang w:eastAsia="en-US"/>
              </w:rPr>
            </w:pPr>
            <w:r w:rsidRPr="00BD7686">
              <w:rPr>
                <w:rFonts w:ascii="Calibri" w:hAnsi="Calibri"/>
                <w:i/>
                <w:iCs/>
                <w:lang w:eastAsia="en-US"/>
              </w:rPr>
              <w:t>Ocjena fiskalne situacije i njene perspektive</w:t>
            </w:r>
          </w:p>
        </w:tc>
        <w:tc>
          <w:tcPr>
            <w:tcW w:w="1677" w:type="dxa"/>
            <w:gridSpan w:val="2"/>
            <w:shd w:val="clear" w:color="auto" w:fill="F2F2F2" w:themeFill="background1" w:themeFillShade="F2"/>
            <w:vAlign w:val="center"/>
          </w:tcPr>
          <w:p w:rsidR="0037160F" w:rsidRPr="00BD7686" w:rsidRDefault="2E2F3467" w:rsidP="00176476">
            <w:pPr>
              <w:jc w:val="center"/>
              <w:rPr>
                <w:rFonts w:ascii="Calibri" w:hAnsi="Calibri"/>
                <w:i/>
                <w:iCs/>
                <w:lang w:eastAsia="en-US"/>
              </w:rPr>
            </w:pPr>
            <w:r w:rsidRPr="00BD7686">
              <w:rPr>
                <w:rFonts w:ascii="Calibri" w:hAnsi="Calibri"/>
                <w:i/>
                <w:iCs/>
                <w:lang w:eastAsia="en-US"/>
              </w:rPr>
              <w:t>O</w:t>
            </w:r>
            <w:r w:rsidR="00176476" w:rsidRPr="00BD7686">
              <w:rPr>
                <w:rFonts w:ascii="Calibri" w:hAnsi="Calibri"/>
                <w:i/>
                <w:iCs/>
                <w:lang w:eastAsia="en-US"/>
              </w:rPr>
              <w:t>dgovori</w:t>
            </w:r>
          </w:p>
        </w:tc>
      </w:tr>
      <w:tr w:rsidR="0037160F" w:rsidRPr="00BD7686" w:rsidTr="00BA580F">
        <w:tc>
          <w:tcPr>
            <w:tcW w:w="7945" w:type="dxa"/>
            <w:vMerge/>
            <w:shd w:val="clear" w:color="auto" w:fill="F2F2F2"/>
          </w:tcPr>
          <w:p w:rsidR="0037160F" w:rsidRPr="00BD7686" w:rsidRDefault="0037160F" w:rsidP="0037160F">
            <w:pPr>
              <w:jc w:val="center"/>
              <w:rPr>
                <w:rFonts w:ascii="Calibri" w:hAnsi="Calibri"/>
                <w:i/>
                <w:lang w:eastAsia="en-US"/>
              </w:rPr>
            </w:pPr>
          </w:p>
        </w:tc>
        <w:tc>
          <w:tcPr>
            <w:tcW w:w="840" w:type="dxa"/>
            <w:shd w:val="clear" w:color="auto" w:fill="F2F2F2" w:themeFill="background1" w:themeFillShade="F2"/>
            <w:vAlign w:val="center"/>
          </w:tcPr>
          <w:p w:rsidR="0037160F" w:rsidRPr="00BD7686" w:rsidRDefault="2E2F3467" w:rsidP="2E2F3467">
            <w:pPr>
              <w:jc w:val="center"/>
              <w:rPr>
                <w:rFonts w:ascii="Calibri" w:hAnsi="Calibri"/>
                <w:i/>
                <w:iCs/>
                <w:lang w:eastAsia="en-US"/>
              </w:rPr>
            </w:pPr>
            <w:r w:rsidRPr="00BD7686">
              <w:rPr>
                <w:rFonts w:ascii="Calibri" w:hAnsi="Calibri"/>
                <w:i/>
                <w:iCs/>
                <w:lang w:eastAsia="en-US"/>
              </w:rPr>
              <w:t>da</w:t>
            </w:r>
          </w:p>
        </w:tc>
        <w:tc>
          <w:tcPr>
            <w:tcW w:w="837" w:type="dxa"/>
            <w:shd w:val="clear" w:color="auto" w:fill="F2F2F2" w:themeFill="background1" w:themeFillShade="F2"/>
            <w:vAlign w:val="center"/>
          </w:tcPr>
          <w:p w:rsidR="0037160F" w:rsidRPr="00BD7686" w:rsidRDefault="2E2F3467" w:rsidP="2E2F3467">
            <w:pPr>
              <w:jc w:val="center"/>
              <w:rPr>
                <w:rFonts w:ascii="Calibri" w:hAnsi="Calibri"/>
                <w:i/>
                <w:iCs/>
                <w:lang w:eastAsia="en-US"/>
              </w:rPr>
            </w:pPr>
            <w:r w:rsidRPr="00BD7686">
              <w:rPr>
                <w:rFonts w:ascii="Calibri" w:hAnsi="Calibri"/>
                <w:i/>
                <w:iCs/>
                <w:lang w:eastAsia="en-US"/>
              </w:rPr>
              <w:t>ne</w:t>
            </w:r>
          </w:p>
        </w:tc>
      </w:tr>
      <w:tr w:rsidR="00176476" w:rsidRPr="00BD7686" w:rsidTr="00BA580F">
        <w:tc>
          <w:tcPr>
            <w:tcW w:w="7945" w:type="dxa"/>
          </w:tcPr>
          <w:p w:rsidR="00176476" w:rsidRPr="00BD7686" w:rsidRDefault="00176476" w:rsidP="00176476">
            <w:pPr>
              <w:jc w:val="left"/>
              <w:rPr>
                <w:rFonts w:ascii="Calibri" w:hAnsi="Calibri"/>
                <w:sz w:val="20"/>
                <w:szCs w:val="20"/>
                <w:lang w:eastAsia="en-US"/>
              </w:rPr>
            </w:pPr>
            <w:r w:rsidRPr="00BD7686">
              <w:rPr>
                <w:rFonts w:ascii="Calibri" w:hAnsi="Calibri"/>
                <w:sz w:val="20"/>
                <w:szCs w:val="20"/>
                <w:lang w:eastAsia="en-US"/>
              </w:rPr>
              <w:t>Jesu li predviđena financijska sredstva za realizaciju spomenutih preventivnih mjera?</w:t>
            </w:r>
          </w:p>
          <w:p w:rsidR="00176476" w:rsidRPr="00BD7686" w:rsidRDefault="00176476" w:rsidP="00176476">
            <w:pPr>
              <w:jc w:val="left"/>
              <w:rPr>
                <w:rFonts w:ascii="Calibri" w:hAnsi="Calibri"/>
                <w:sz w:val="20"/>
                <w:lang w:eastAsia="en-US"/>
              </w:rPr>
            </w:pPr>
          </w:p>
        </w:tc>
        <w:tc>
          <w:tcPr>
            <w:tcW w:w="840" w:type="dxa"/>
          </w:tcPr>
          <w:p w:rsidR="00176476" w:rsidRPr="00BD7686" w:rsidRDefault="00176476" w:rsidP="00176476">
            <w:pPr>
              <w:pStyle w:val="Bezproreda"/>
              <w:rPr>
                <w:sz w:val="20"/>
                <w:szCs w:val="20"/>
              </w:rPr>
            </w:pPr>
          </w:p>
        </w:tc>
        <w:tc>
          <w:tcPr>
            <w:tcW w:w="837" w:type="dxa"/>
          </w:tcPr>
          <w:p w:rsidR="00176476" w:rsidRPr="00BD7686" w:rsidRDefault="00176476" w:rsidP="00176476">
            <w:pPr>
              <w:pStyle w:val="Bezproreda"/>
              <w:rPr>
                <w:sz w:val="20"/>
                <w:szCs w:val="20"/>
              </w:rPr>
            </w:pPr>
            <w:r w:rsidRPr="00BD7686">
              <w:rPr>
                <w:sz w:val="20"/>
                <w:szCs w:val="20"/>
              </w:rPr>
              <w:t>ne</w:t>
            </w:r>
          </w:p>
        </w:tc>
      </w:tr>
      <w:tr w:rsidR="00176476" w:rsidRPr="00BD7686" w:rsidTr="00BA580F">
        <w:tc>
          <w:tcPr>
            <w:tcW w:w="7945" w:type="dxa"/>
          </w:tcPr>
          <w:p w:rsidR="00176476" w:rsidRPr="00BD7686" w:rsidRDefault="00176476" w:rsidP="00176476">
            <w:pPr>
              <w:jc w:val="left"/>
              <w:rPr>
                <w:rFonts w:ascii="Calibri" w:hAnsi="Calibri"/>
                <w:sz w:val="20"/>
                <w:szCs w:val="20"/>
                <w:lang w:eastAsia="en-US"/>
              </w:rPr>
            </w:pPr>
            <w:r w:rsidRPr="00BD7686">
              <w:rPr>
                <w:rFonts w:ascii="Calibri" w:hAnsi="Calibri"/>
                <w:sz w:val="20"/>
                <w:szCs w:val="20"/>
                <w:lang w:eastAsia="en-US"/>
              </w:rPr>
              <w:t>Jesu li predviđena financijska sredstva za provedbu mjera reagiranja u slučaju prijetnje velikom nesrećom?</w:t>
            </w:r>
          </w:p>
        </w:tc>
        <w:tc>
          <w:tcPr>
            <w:tcW w:w="840" w:type="dxa"/>
          </w:tcPr>
          <w:p w:rsidR="00176476" w:rsidRPr="00BD7686" w:rsidRDefault="00176476" w:rsidP="00176476">
            <w:pPr>
              <w:pStyle w:val="Bezproreda"/>
              <w:rPr>
                <w:sz w:val="20"/>
                <w:szCs w:val="20"/>
              </w:rPr>
            </w:pPr>
          </w:p>
        </w:tc>
        <w:tc>
          <w:tcPr>
            <w:tcW w:w="837" w:type="dxa"/>
          </w:tcPr>
          <w:p w:rsidR="00176476" w:rsidRPr="00BD7686" w:rsidRDefault="00176476" w:rsidP="00176476">
            <w:pPr>
              <w:pStyle w:val="Bezproreda"/>
              <w:rPr>
                <w:sz w:val="20"/>
                <w:szCs w:val="20"/>
              </w:rPr>
            </w:pPr>
            <w:r w:rsidRPr="00BD7686">
              <w:rPr>
                <w:sz w:val="20"/>
                <w:szCs w:val="20"/>
              </w:rPr>
              <w:t>ne</w:t>
            </w:r>
          </w:p>
        </w:tc>
      </w:tr>
      <w:tr w:rsidR="00176476" w:rsidRPr="00BD7686" w:rsidTr="00BA580F">
        <w:tc>
          <w:tcPr>
            <w:tcW w:w="7945" w:type="dxa"/>
          </w:tcPr>
          <w:p w:rsidR="00176476" w:rsidRPr="00BD7686" w:rsidRDefault="00176476" w:rsidP="00176476">
            <w:pPr>
              <w:jc w:val="left"/>
              <w:rPr>
                <w:rFonts w:ascii="Calibri" w:hAnsi="Calibri"/>
                <w:sz w:val="20"/>
                <w:szCs w:val="20"/>
                <w:lang w:eastAsia="en-US"/>
              </w:rPr>
            </w:pPr>
            <w:r w:rsidRPr="00BD7686">
              <w:rPr>
                <w:rFonts w:ascii="Calibri" w:hAnsi="Calibri"/>
                <w:sz w:val="20"/>
                <w:szCs w:val="20"/>
                <w:lang w:eastAsia="en-US"/>
              </w:rPr>
              <w:t>Jesu li predviđena financijska sredstva za povrat u funkciju ugroženog područja (Proračunska rezerva).</w:t>
            </w:r>
          </w:p>
        </w:tc>
        <w:tc>
          <w:tcPr>
            <w:tcW w:w="840" w:type="dxa"/>
          </w:tcPr>
          <w:p w:rsidR="00176476" w:rsidRPr="00BD7686" w:rsidRDefault="00176476" w:rsidP="00176476">
            <w:pPr>
              <w:pStyle w:val="Bezproreda"/>
              <w:rPr>
                <w:sz w:val="20"/>
                <w:szCs w:val="20"/>
              </w:rPr>
            </w:pPr>
            <w:r w:rsidRPr="00BD7686">
              <w:rPr>
                <w:sz w:val="20"/>
                <w:szCs w:val="20"/>
              </w:rPr>
              <w:t>da</w:t>
            </w:r>
          </w:p>
        </w:tc>
        <w:tc>
          <w:tcPr>
            <w:tcW w:w="837" w:type="dxa"/>
          </w:tcPr>
          <w:p w:rsidR="00176476" w:rsidRPr="00BD7686" w:rsidRDefault="00176476" w:rsidP="00176476">
            <w:pPr>
              <w:pStyle w:val="Bezproreda"/>
              <w:rPr>
                <w:sz w:val="20"/>
                <w:szCs w:val="20"/>
              </w:rPr>
            </w:pPr>
          </w:p>
        </w:tc>
      </w:tr>
    </w:tbl>
    <w:p w:rsidR="00C11731" w:rsidRPr="001D54A3" w:rsidRDefault="2E2F3467" w:rsidP="00B05C26">
      <w:pPr>
        <w:pStyle w:val="Opisslike"/>
        <w:rPr>
          <w:b w:val="0"/>
          <w:lang w:eastAsia="en-US"/>
        </w:rPr>
      </w:pPr>
      <w:r w:rsidRPr="001D54A3">
        <w:rPr>
          <w:b w:val="0"/>
          <w:lang w:eastAsia="en-US"/>
        </w:rPr>
        <w:t xml:space="preserve">Izvor: Općina </w:t>
      </w:r>
      <w:proofErr w:type="spellStart"/>
      <w:r w:rsidR="00EE522A">
        <w:rPr>
          <w:b w:val="0"/>
          <w:lang w:eastAsia="en-US"/>
        </w:rPr>
        <w:t>Sikirevci</w:t>
      </w:r>
      <w:proofErr w:type="spellEnd"/>
    </w:p>
    <w:p w:rsidR="00486826" w:rsidRPr="00BD7686" w:rsidRDefault="00486826" w:rsidP="00486826">
      <w:pPr>
        <w:rPr>
          <w:sz w:val="20"/>
          <w:lang w:eastAsia="en-US"/>
        </w:rPr>
      </w:pPr>
    </w:p>
    <w:p w:rsidR="00E4367E" w:rsidRPr="00BD7686" w:rsidRDefault="00E4367E" w:rsidP="00486826">
      <w:pPr>
        <w:rPr>
          <w:sz w:val="20"/>
          <w:lang w:eastAsia="en-US"/>
        </w:rPr>
      </w:pPr>
    </w:p>
    <w:p w:rsidR="00486826" w:rsidRPr="00BD7686" w:rsidRDefault="2E2F3467" w:rsidP="2E2F3467">
      <w:pPr>
        <w:spacing w:line="276" w:lineRule="auto"/>
        <w:rPr>
          <w:sz w:val="22"/>
          <w:szCs w:val="22"/>
        </w:rPr>
      </w:pPr>
      <w:r w:rsidRPr="00BD7686">
        <w:rPr>
          <w:sz w:val="22"/>
          <w:szCs w:val="22"/>
        </w:rPr>
        <w:t xml:space="preserve">Predviđena su sredstva za razvoj, opremanje i osposobljavanje snaga civilne zaštite, te za tekuće donacije operativnim snagama civilne zaštite na području Općine. U sljedećem proračunskom razdoblju bi trebala predvidjeti financijska sredstva za provedbu </w:t>
      </w:r>
      <w:r w:rsidR="00176476" w:rsidRPr="00BD7686">
        <w:rPr>
          <w:sz w:val="22"/>
          <w:szCs w:val="22"/>
        </w:rPr>
        <w:t xml:space="preserve">preventivnih </w:t>
      </w:r>
      <w:r w:rsidRPr="00BD7686">
        <w:rPr>
          <w:sz w:val="22"/>
          <w:szCs w:val="22"/>
        </w:rPr>
        <w:t xml:space="preserve">mjera </w:t>
      </w:r>
      <w:r w:rsidR="00176476" w:rsidRPr="00BD7686">
        <w:rPr>
          <w:sz w:val="22"/>
          <w:szCs w:val="22"/>
        </w:rPr>
        <w:t xml:space="preserve">i mjera </w:t>
      </w:r>
      <w:r w:rsidRPr="00BD7686">
        <w:rPr>
          <w:sz w:val="22"/>
          <w:szCs w:val="22"/>
        </w:rPr>
        <w:t>reagiranja u slučaju prijetnje velikom nesrećom</w:t>
      </w:r>
      <w:r w:rsidR="00176476" w:rsidRPr="00BD7686">
        <w:rPr>
          <w:sz w:val="22"/>
          <w:szCs w:val="22"/>
        </w:rPr>
        <w:t>.</w:t>
      </w:r>
      <w:r w:rsidRPr="00BD7686">
        <w:rPr>
          <w:sz w:val="22"/>
          <w:szCs w:val="22"/>
        </w:rPr>
        <w:t xml:space="preserve"> </w:t>
      </w:r>
    </w:p>
    <w:p w:rsidR="009465B1" w:rsidRPr="00BD7686" w:rsidRDefault="2E2F3467" w:rsidP="009465B1">
      <w:pPr>
        <w:spacing w:line="276" w:lineRule="auto"/>
        <w:rPr>
          <w:sz w:val="22"/>
          <w:szCs w:val="22"/>
          <w:lang w:eastAsia="en-US"/>
        </w:rPr>
      </w:pPr>
      <w:r w:rsidRPr="00BD7686">
        <w:rPr>
          <w:sz w:val="22"/>
          <w:szCs w:val="22"/>
        </w:rPr>
        <w:t xml:space="preserve">Sukladno navedenom stanje fiskalnih kapaciteta Općine i financijske perspektive za razvoj sustava civilne zaštite ocjenjeno je </w:t>
      </w:r>
      <w:r w:rsidRPr="00BD7686">
        <w:rPr>
          <w:b/>
          <w:i/>
          <w:sz w:val="22"/>
          <w:szCs w:val="22"/>
        </w:rPr>
        <w:t>ocjenom 3 – niska spremnost</w:t>
      </w:r>
      <w:r w:rsidRPr="00BD7686">
        <w:rPr>
          <w:sz w:val="22"/>
          <w:szCs w:val="22"/>
        </w:rPr>
        <w:t>, iz razloga što je postotak pozitivnih odgovora 33,33%.</w:t>
      </w:r>
    </w:p>
    <w:p w:rsidR="00E4367E" w:rsidRPr="00BD7686" w:rsidRDefault="00E4367E" w:rsidP="009465B1">
      <w:pPr>
        <w:spacing w:line="276" w:lineRule="auto"/>
        <w:rPr>
          <w:sz w:val="20"/>
          <w:lang w:eastAsia="en-US"/>
        </w:rPr>
      </w:pPr>
    </w:p>
    <w:p w:rsidR="009465B1" w:rsidRPr="001D54A3" w:rsidRDefault="00334948" w:rsidP="00334948">
      <w:pPr>
        <w:pStyle w:val="Opisslike"/>
        <w:rPr>
          <w:b w:val="0"/>
          <w:lang w:eastAsia="en-US"/>
        </w:rPr>
      </w:pPr>
      <w:r w:rsidRPr="001D54A3">
        <w:rPr>
          <w:b w:val="0"/>
        </w:rPr>
        <w:t>Tablica</w:t>
      </w:r>
      <w:r w:rsidR="2E2F3467" w:rsidRPr="001D54A3">
        <w:rPr>
          <w:b w:val="0"/>
          <w:lang w:eastAsia="en-US"/>
        </w:rPr>
        <w:t xml:space="preserve">: Prikaz ocjene stanja, ocjena fiskalne situacije i njene </w:t>
      </w:r>
      <w:r w:rsidR="00BD7686" w:rsidRPr="001D54A3">
        <w:rPr>
          <w:b w:val="0"/>
          <w:lang w:eastAsia="en-US"/>
        </w:rPr>
        <w:t>perspektive</w:t>
      </w:r>
    </w:p>
    <w:tbl>
      <w:tblPr>
        <w:tblStyle w:val="Reetkatablice18"/>
        <w:tblW w:w="0" w:type="auto"/>
        <w:jc w:val="center"/>
        <w:tblLook w:val="04A0"/>
      </w:tblPr>
      <w:tblGrid>
        <w:gridCol w:w="2945"/>
        <w:gridCol w:w="3827"/>
        <w:gridCol w:w="2835"/>
      </w:tblGrid>
      <w:tr w:rsidR="009465B1" w:rsidRPr="00BD7686" w:rsidTr="2E2F3467">
        <w:trPr>
          <w:jc w:val="center"/>
        </w:trPr>
        <w:tc>
          <w:tcPr>
            <w:tcW w:w="2945" w:type="dxa"/>
            <w:shd w:val="clear" w:color="auto" w:fill="F2F2F2" w:themeFill="background1" w:themeFillShade="F2"/>
          </w:tcPr>
          <w:p w:rsidR="009465B1" w:rsidRPr="00BD7686" w:rsidRDefault="2E2F3467" w:rsidP="2E2F3467">
            <w:pPr>
              <w:rPr>
                <w:rFonts w:ascii="Calibri" w:hAnsi="Calibri"/>
                <w:sz w:val="20"/>
                <w:szCs w:val="20"/>
                <w:lang w:eastAsia="en-US"/>
              </w:rPr>
            </w:pPr>
            <w:r w:rsidRPr="00BD7686">
              <w:rPr>
                <w:rFonts w:ascii="Calibri" w:hAnsi="Calibri"/>
                <w:sz w:val="20"/>
                <w:szCs w:val="20"/>
                <w:lang w:eastAsia="en-US"/>
              </w:rPr>
              <w:t>Opisna ocjena</w:t>
            </w:r>
          </w:p>
        </w:tc>
        <w:tc>
          <w:tcPr>
            <w:tcW w:w="3827" w:type="dxa"/>
            <w:shd w:val="clear" w:color="auto" w:fill="F2F2F2" w:themeFill="background1" w:themeFillShade="F2"/>
          </w:tcPr>
          <w:p w:rsidR="009465B1" w:rsidRPr="00BD7686" w:rsidRDefault="2E2F3467" w:rsidP="2E2F3467">
            <w:pPr>
              <w:jc w:val="center"/>
              <w:rPr>
                <w:rFonts w:ascii="Calibri" w:hAnsi="Calibri"/>
                <w:b/>
                <w:bCs/>
                <w:sz w:val="18"/>
                <w:szCs w:val="18"/>
                <w:lang w:eastAsia="en-US"/>
              </w:rPr>
            </w:pPr>
            <w:r w:rsidRPr="00BD7686">
              <w:rPr>
                <w:rFonts w:ascii="Calibri" w:hAnsi="Calibri"/>
                <w:b/>
                <w:bCs/>
                <w:sz w:val="18"/>
                <w:szCs w:val="18"/>
                <w:lang w:eastAsia="en-US"/>
              </w:rPr>
              <w:t xml:space="preserve">Brojčana ocjena </w:t>
            </w:r>
          </w:p>
        </w:tc>
        <w:tc>
          <w:tcPr>
            <w:tcW w:w="2835" w:type="dxa"/>
            <w:shd w:val="clear" w:color="auto" w:fill="F2F2F2" w:themeFill="background1" w:themeFillShade="F2"/>
          </w:tcPr>
          <w:p w:rsidR="009465B1"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Ocjena</w:t>
            </w:r>
          </w:p>
        </w:tc>
      </w:tr>
      <w:tr w:rsidR="009465B1" w:rsidRPr="00BD7686" w:rsidTr="2E2F3467">
        <w:trPr>
          <w:jc w:val="center"/>
        </w:trPr>
        <w:tc>
          <w:tcPr>
            <w:tcW w:w="2945" w:type="dxa"/>
            <w:tcBorders>
              <w:top w:val="single" w:sz="4" w:space="0" w:color="auto"/>
              <w:left w:val="single" w:sz="4" w:space="0" w:color="auto"/>
              <w:bottom w:val="single" w:sz="4" w:space="0" w:color="auto"/>
              <w:right w:val="single" w:sz="4" w:space="0" w:color="auto"/>
            </w:tcBorders>
            <w:shd w:val="clear" w:color="auto" w:fill="FF0000"/>
            <w:vAlign w:val="center"/>
          </w:tcPr>
          <w:p w:rsidR="009465B1"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Vrlo niska spremnost</w:t>
            </w:r>
          </w:p>
        </w:tc>
        <w:tc>
          <w:tcPr>
            <w:tcW w:w="3827" w:type="dxa"/>
            <w:shd w:val="clear" w:color="auto" w:fill="FF0000"/>
          </w:tcPr>
          <w:p w:rsidR="009465B1"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4</w:t>
            </w:r>
          </w:p>
        </w:tc>
        <w:tc>
          <w:tcPr>
            <w:tcW w:w="2835" w:type="dxa"/>
            <w:tcBorders>
              <w:top w:val="single" w:sz="4" w:space="0" w:color="auto"/>
              <w:left w:val="single" w:sz="4" w:space="0" w:color="auto"/>
              <w:bottom w:val="single" w:sz="4" w:space="0" w:color="auto"/>
              <w:right w:val="single" w:sz="4" w:space="0" w:color="auto"/>
            </w:tcBorders>
            <w:shd w:val="clear" w:color="auto" w:fill="FF0000"/>
            <w:vAlign w:val="center"/>
          </w:tcPr>
          <w:p w:rsidR="009465B1" w:rsidRPr="00BD7686" w:rsidRDefault="009465B1" w:rsidP="005A72AA">
            <w:pPr>
              <w:jc w:val="center"/>
              <w:rPr>
                <w:rFonts w:ascii="Calibri" w:hAnsi="Calibri"/>
                <w:b/>
                <w:szCs w:val="24"/>
                <w:lang w:eastAsia="en-US"/>
              </w:rPr>
            </w:pPr>
          </w:p>
        </w:tc>
      </w:tr>
      <w:tr w:rsidR="009465B1" w:rsidRPr="00BD7686" w:rsidTr="2E2F3467">
        <w:trPr>
          <w:jc w:val="center"/>
        </w:trPr>
        <w:tc>
          <w:tcPr>
            <w:tcW w:w="2945" w:type="dxa"/>
            <w:tcBorders>
              <w:top w:val="single" w:sz="4" w:space="0" w:color="auto"/>
              <w:left w:val="single" w:sz="4" w:space="0" w:color="auto"/>
              <w:bottom w:val="single" w:sz="4" w:space="0" w:color="auto"/>
              <w:right w:val="single" w:sz="4" w:space="0" w:color="auto"/>
            </w:tcBorders>
            <w:shd w:val="clear" w:color="auto" w:fill="FFC000"/>
            <w:vAlign w:val="center"/>
          </w:tcPr>
          <w:p w:rsidR="009465B1"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Niska spremnost</w:t>
            </w:r>
          </w:p>
        </w:tc>
        <w:tc>
          <w:tcPr>
            <w:tcW w:w="3827" w:type="dxa"/>
            <w:shd w:val="clear" w:color="auto" w:fill="FFC000"/>
          </w:tcPr>
          <w:p w:rsidR="009465B1"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3</w:t>
            </w:r>
          </w:p>
        </w:tc>
        <w:tc>
          <w:tcPr>
            <w:tcW w:w="2835" w:type="dxa"/>
            <w:tcBorders>
              <w:top w:val="single" w:sz="4" w:space="0" w:color="auto"/>
              <w:left w:val="single" w:sz="4" w:space="0" w:color="auto"/>
              <w:bottom w:val="single" w:sz="4" w:space="0" w:color="auto"/>
              <w:right w:val="single" w:sz="4" w:space="0" w:color="auto"/>
            </w:tcBorders>
            <w:shd w:val="clear" w:color="auto" w:fill="FFC000"/>
            <w:vAlign w:val="center"/>
          </w:tcPr>
          <w:p w:rsidR="009465B1" w:rsidRPr="00BD7686" w:rsidRDefault="2E2F3467" w:rsidP="2E2F3467">
            <w:pPr>
              <w:jc w:val="center"/>
              <w:rPr>
                <w:rFonts w:ascii="Calibri" w:hAnsi="Calibri"/>
                <w:lang w:eastAsia="en-US"/>
              </w:rPr>
            </w:pPr>
            <w:r w:rsidRPr="00BD7686">
              <w:rPr>
                <w:rFonts w:ascii="Calibri" w:hAnsi="Calibri"/>
                <w:b/>
                <w:bCs/>
                <w:lang w:eastAsia="en-US"/>
              </w:rPr>
              <w:t>X</w:t>
            </w:r>
          </w:p>
        </w:tc>
      </w:tr>
      <w:tr w:rsidR="009465B1" w:rsidRPr="00BD7686" w:rsidTr="2E2F3467">
        <w:trPr>
          <w:jc w:val="center"/>
        </w:trPr>
        <w:tc>
          <w:tcPr>
            <w:tcW w:w="2945" w:type="dxa"/>
            <w:tcBorders>
              <w:top w:val="single" w:sz="4" w:space="0" w:color="auto"/>
              <w:left w:val="single" w:sz="4" w:space="0" w:color="auto"/>
              <w:bottom w:val="single" w:sz="4" w:space="0" w:color="auto"/>
              <w:right w:val="single" w:sz="4" w:space="0" w:color="auto"/>
            </w:tcBorders>
            <w:shd w:val="clear" w:color="auto" w:fill="FFFF00"/>
            <w:vAlign w:val="center"/>
          </w:tcPr>
          <w:p w:rsidR="009465B1"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Visoka spremnost</w:t>
            </w:r>
          </w:p>
        </w:tc>
        <w:tc>
          <w:tcPr>
            <w:tcW w:w="3827" w:type="dxa"/>
            <w:shd w:val="clear" w:color="auto" w:fill="FFFF00"/>
          </w:tcPr>
          <w:p w:rsidR="009465B1"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2</w:t>
            </w:r>
          </w:p>
        </w:tc>
        <w:tc>
          <w:tcPr>
            <w:tcW w:w="2835" w:type="dxa"/>
            <w:tcBorders>
              <w:top w:val="single" w:sz="4" w:space="0" w:color="auto"/>
              <w:left w:val="single" w:sz="4" w:space="0" w:color="auto"/>
              <w:bottom w:val="single" w:sz="4" w:space="0" w:color="auto"/>
              <w:right w:val="single" w:sz="4" w:space="0" w:color="auto"/>
            </w:tcBorders>
            <w:shd w:val="clear" w:color="auto" w:fill="FFFF00"/>
            <w:vAlign w:val="center"/>
          </w:tcPr>
          <w:p w:rsidR="009465B1" w:rsidRPr="00BD7686" w:rsidRDefault="009465B1" w:rsidP="005A72AA">
            <w:pPr>
              <w:jc w:val="center"/>
              <w:rPr>
                <w:rFonts w:ascii="Calibri" w:hAnsi="Calibri"/>
                <w:szCs w:val="24"/>
                <w:lang w:eastAsia="en-US"/>
              </w:rPr>
            </w:pPr>
          </w:p>
        </w:tc>
      </w:tr>
      <w:tr w:rsidR="009465B1" w:rsidRPr="00BD7686" w:rsidTr="2E2F3467">
        <w:trPr>
          <w:jc w:val="center"/>
        </w:trPr>
        <w:tc>
          <w:tcPr>
            <w:tcW w:w="2945" w:type="dxa"/>
            <w:tcBorders>
              <w:top w:val="single" w:sz="4" w:space="0" w:color="auto"/>
              <w:left w:val="single" w:sz="4" w:space="0" w:color="auto"/>
              <w:bottom w:val="single" w:sz="4" w:space="0" w:color="auto"/>
              <w:right w:val="single" w:sz="4" w:space="0" w:color="auto"/>
            </w:tcBorders>
            <w:shd w:val="clear" w:color="auto" w:fill="00B050"/>
            <w:vAlign w:val="center"/>
          </w:tcPr>
          <w:p w:rsidR="009465B1"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Vrlo visoka spremnost</w:t>
            </w:r>
          </w:p>
        </w:tc>
        <w:tc>
          <w:tcPr>
            <w:tcW w:w="3827" w:type="dxa"/>
            <w:shd w:val="clear" w:color="auto" w:fill="00B050"/>
          </w:tcPr>
          <w:p w:rsidR="009465B1"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1</w:t>
            </w:r>
          </w:p>
        </w:tc>
        <w:tc>
          <w:tcPr>
            <w:tcW w:w="2835" w:type="dxa"/>
            <w:tcBorders>
              <w:top w:val="single" w:sz="4" w:space="0" w:color="auto"/>
              <w:left w:val="single" w:sz="4" w:space="0" w:color="auto"/>
              <w:bottom w:val="single" w:sz="4" w:space="0" w:color="auto"/>
              <w:right w:val="single" w:sz="4" w:space="0" w:color="auto"/>
            </w:tcBorders>
            <w:shd w:val="clear" w:color="auto" w:fill="00B050"/>
            <w:vAlign w:val="center"/>
          </w:tcPr>
          <w:p w:rsidR="009465B1" w:rsidRPr="00BD7686" w:rsidRDefault="009465B1" w:rsidP="005A72AA">
            <w:pPr>
              <w:jc w:val="left"/>
              <w:rPr>
                <w:rFonts w:ascii="Calibri" w:hAnsi="Calibri"/>
                <w:szCs w:val="24"/>
                <w:lang w:eastAsia="en-US"/>
              </w:rPr>
            </w:pPr>
          </w:p>
        </w:tc>
      </w:tr>
    </w:tbl>
    <w:p w:rsidR="00176476" w:rsidRPr="00BD7686" w:rsidRDefault="00176476" w:rsidP="009465B1">
      <w:pPr>
        <w:spacing w:line="276" w:lineRule="auto"/>
        <w:rPr>
          <w:sz w:val="22"/>
          <w:szCs w:val="22"/>
          <w:lang w:eastAsia="en-US"/>
        </w:rPr>
      </w:pPr>
    </w:p>
    <w:p w:rsidR="00E33201" w:rsidRDefault="00E33201" w:rsidP="009465B1">
      <w:pPr>
        <w:spacing w:line="276" w:lineRule="auto"/>
        <w:rPr>
          <w:sz w:val="22"/>
          <w:szCs w:val="22"/>
          <w:lang w:eastAsia="en-US"/>
        </w:rPr>
      </w:pPr>
    </w:p>
    <w:p w:rsidR="001D54A3" w:rsidRDefault="001D54A3" w:rsidP="009465B1">
      <w:pPr>
        <w:spacing w:line="276" w:lineRule="auto"/>
        <w:rPr>
          <w:sz w:val="22"/>
          <w:szCs w:val="22"/>
          <w:lang w:eastAsia="en-US"/>
        </w:rPr>
      </w:pPr>
    </w:p>
    <w:p w:rsidR="001D54A3" w:rsidRDefault="001D54A3" w:rsidP="009465B1">
      <w:pPr>
        <w:spacing w:line="276" w:lineRule="auto"/>
        <w:rPr>
          <w:sz w:val="22"/>
          <w:szCs w:val="22"/>
          <w:lang w:eastAsia="en-US"/>
        </w:rPr>
      </w:pPr>
    </w:p>
    <w:p w:rsidR="001D54A3" w:rsidRDefault="001D54A3" w:rsidP="009465B1">
      <w:pPr>
        <w:spacing w:line="276" w:lineRule="auto"/>
        <w:rPr>
          <w:sz w:val="22"/>
          <w:szCs w:val="22"/>
          <w:lang w:eastAsia="en-US"/>
        </w:rPr>
      </w:pPr>
    </w:p>
    <w:p w:rsidR="001D54A3" w:rsidRDefault="001D54A3" w:rsidP="009465B1">
      <w:pPr>
        <w:spacing w:line="276" w:lineRule="auto"/>
        <w:rPr>
          <w:sz w:val="22"/>
          <w:szCs w:val="22"/>
          <w:lang w:eastAsia="en-US"/>
        </w:rPr>
      </w:pPr>
    </w:p>
    <w:p w:rsidR="001D54A3" w:rsidRDefault="001D54A3" w:rsidP="009465B1">
      <w:pPr>
        <w:spacing w:line="276" w:lineRule="auto"/>
        <w:rPr>
          <w:sz w:val="22"/>
          <w:szCs w:val="22"/>
          <w:lang w:eastAsia="en-US"/>
        </w:rPr>
      </w:pPr>
    </w:p>
    <w:p w:rsidR="001D54A3" w:rsidRDefault="001D54A3" w:rsidP="009465B1">
      <w:pPr>
        <w:spacing w:line="276" w:lineRule="auto"/>
        <w:rPr>
          <w:sz w:val="22"/>
          <w:szCs w:val="22"/>
          <w:lang w:eastAsia="en-US"/>
        </w:rPr>
      </w:pPr>
    </w:p>
    <w:p w:rsidR="001D54A3" w:rsidRDefault="001D54A3" w:rsidP="009465B1">
      <w:pPr>
        <w:spacing w:line="276" w:lineRule="auto"/>
        <w:rPr>
          <w:sz w:val="22"/>
          <w:szCs w:val="22"/>
          <w:lang w:eastAsia="en-US"/>
        </w:rPr>
      </w:pPr>
    </w:p>
    <w:p w:rsidR="001D54A3" w:rsidRPr="00BD7686" w:rsidRDefault="001D54A3" w:rsidP="009465B1">
      <w:pPr>
        <w:spacing w:line="276" w:lineRule="auto"/>
        <w:rPr>
          <w:sz w:val="22"/>
          <w:szCs w:val="22"/>
          <w:lang w:eastAsia="en-US"/>
        </w:rPr>
      </w:pPr>
    </w:p>
    <w:p w:rsidR="005D046E" w:rsidRPr="00BD7686" w:rsidRDefault="2E2F3467" w:rsidP="00BA580F">
      <w:pPr>
        <w:pStyle w:val="Razina3"/>
        <w:rPr>
          <w:lang w:val="hr-HR"/>
        </w:rPr>
      </w:pPr>
      <w:bookmarkStart w:id="291" w:name="_Toc527052212"/>
      <w:r w:rsidRPr="00BD7686">
        <w:rPr>
          <w:lang w:val="hr-HR"/>
        </w:rPr>
        <w:t>Ocjena Stanje baze podataka i podloga za potrebe planiranja reagiranja</w:t>
      </w:r>
      <w:bookmarkEnd w:id="291"/>
    </w:p>
    <w:p w:rsidR="00BA580F" w:rsidRPr="00BD7686" w:rsidRDefault="00BA580F" w:rsidP="00BA580F">
      <w:pPr>
        <w:rPr>
          <w:lang w:eastAsia="en-US"/>
        </w:rPr>
      </w:pPr>
    </w:p>
    <w:p w:rsidR="00C11731" w:rsidRPr="001D54A3" w:rsidRDefault="00334948" w:rsidP="00334948">
      <w:pPr>
        <w:pStyle w:val="Opisslike"/>
        <w:rPr>
          <w:b w:val="0"/>
        </w:rPr>
      </w:pPr>
      <w:r w:rsidRPr="001D54A3">
        <w:rPr>
          <w:b w:val="0"/>
        </w:rPr>
        <w:t>Tablica</w:t>
      </w:r>
      <w:r w:rsidR="2E2F3467" w:rsidRPr="001D54A3">
        <w:rPr>
          <w:b w:val="0"/>
        </w:rPr>
        <w:t>: Sastavnice/aktivnosti  sustava civilne zaštite, područje preventive, ocjena stanja baza podataka i podloga za potrebe planiranja reagiranja</w:t>
      </w:r>
    </w:p>
    <w:tbl>
      <w:tblPr>
        <w:tblStyle w:val="Reetkatablice27"/>
        <w:tblW w:w="0" w:type="auto"/>
        <w:tblLook w:val="04A0"/>
      </w:tblPr>
      <w:tblGrid>
        <w:gridCol w:w="7945"/>
        <w:gridCol w:w="840"/>
        <w:gridCol w:w="837"/>
      </w:tblGrid>
      <w:tr w:rsidR="0037160F" w:rsidRPr="00BD7686" w:rsidTr="00BA580F">
        <w:tc>
          <w:tcPr>
            <w:tcW w:w="7945" w:type="dxa"/>
            <w:vMerge w:val="restart"/>
            <w:shd w:val="clear" w:color="auto" w:fill="F2F2F2" w:themeFill="background1" w:themeFillShade="F2"/>
            <w:vAlign w:val="center"/>
          </w:tcPr>
          <w:p w:rsidR="0037160F" w:rsidRPr="00BD7686" w:rsidRDefault="00176476" w:rsidP="00176476">
            <w:pPr>
              <w:jc w:val="center"/>
              <w:rPr>
                <w:rFonts w:ascii="Calibri" w:hAnsi="Calibri"/>
                <w:i/>
                <w:iCs/>
                <w:szCs w:val="24"/>
                <w:lang w:eastAsia="en-US"/>
              </w:rPr>
            </w:pPr>
            <w:r w:rsidRPr="00BD7686">
              <w:rPr>
                <w:rFonts w:ascii="Calibri" w:hAnsi="Calibri"/>
                <w:i/>
                <w:iCs/>
                <w:szCs w:val="24"/>
                <w:lang w:eastAsia="en-US"/>
              </w:rPr>
              <w:t>Ocjena stanja baza podataka i podloga za potrebe planiranja reagiranja</w:t>
            </w:r>
          </w:p>
        </w:tc>
        <w:tc>
          <w:tcPr>
            <w:tcW w:w="1677" w:type="dxa"/>
            <w:gridSpan w:val="2"/>
            <w:shd w:val="clear" w:color="auto" w:fill="F2F2F2" w:themeFill="background1" w:themeFillShade="F2"/>
            <w:vAlign w:val="center"/>
          </w:tcPr>
          <w:p w:rsidR="0037160F" w:rsidRPr="00BD7686" w:rsidRDefault="2E2F3467" w:rsidP="00176476">
            <w:pPr>
              <w:jc w:val="center"/>
              <w:rPr>
                <w:rFonts w:ascii="Calibri" w:hAnsi="Calibri"/>
                <w:i/>
                <w:iCs/>
                <w:szCs w:val="24"/>
                <w:lang w:eastAsia="en-US"/>
              </w:rPr>
            </w:pPr>
            <w:r w:rsidRPr="00BD7686">
              <w:rPr>
                <w:rFonts w:ascii="Calibri" w:hAnsi="Calibri"/>
                <w:i/>
                <w:iCs/>
                <w:szCs w:val="24"/>
                <w:lang w:eastAsia="en-US"/>
              </w:rPr>
              <w:t>O</w:t>
            </w:r>
            <w:r w:rsidR="00176476" w:rsidRPr="00BD7686">
              <w:rPr>
                <w:rFonts w:ascii="Calibri" w:hAnsi="Calibri"/>
                <w:i/>
                <w:iCs/>
                <w:szCs w:val="24"/>
                <w:lang w:eastAsia="en-US"/>
              </w:rPr>
              <w:t>dgovori</w:t>
            </w:r>
          </w:p>
        </w:tc>
      </w:tr>
      <w:tr w:rsidR="0037160F" w:rsidRPr="00BD7686" w:rsidTr="00BA580F">
        <w:tc>
          <w:tcPr>
            <w:tcW w:w="7945" w:type="dxa"/>
            <w:vMerge/>
            <w:shd w:val="clear" w:color="auto" w:fill="F2F2F2"/>
          </w:tcPr>
          <w:p w:rsidR="0037160F" w:rsidRPr="00BD7686" w:rsidRDefault="0037160F" w:rsidP="00767128">
            <w:pPr>
              <w:jc w:val="center"/>
              <w:rPr>
                <w:rFonts w:ascii="Calibri" w:hAnsi="Calibri"/>
                <w:i/>
                <w:szCs w:val="24"/>
                <w:lang w:eastAsia="en-US"/>
              </w:rPr>
            </w:pPr>
          </w:p>
        </w:tc>
        <w:tc>
          <w:tcPr>
            <w:tcW w:w="840" w:type="dxa"/>
            <w:shd w:val="clear" w:color="auto" w:fill="F2F2F2" w:themeFill="background1" w:themeFillShade="F2"/>
            <w:vAlign w:val="center"/>
          </w:tcPr>
          <w:p w:rsidR="0037160F" w:rsidRPr="00BD7686" w:rsidRDefault="2E2F3467" w:rsidP="2E2F3467">
            <w:pPr>
              <w:jc w:val="center"/>
              <w:rPr>
                <w:rFonts w:ascii="Calibri" w:hAnsi="Calibri"/>
                <w:i/>
                <w:iCs/>
                <w:szCs w:val="24"/>
                <w:lang w:eastAsia="en-US"/>
              </w:rPr>
            </w:pPr>
            <w:r w:rsidRPr="00BD7686">
              <w:rPr>
                <w:rFonts w:ascii="Calibri" w:hAnsi="Calibri"/>
                <w:i/>
                <w:iCs/>
                <w:szCs w:val="24"/>
                <w:lang w:eastAsia="en-US"/>
              </w:rPr>
              <w:t>da</w:t>
            </w:r>
          </w:p>
        </w:tc>
        <w:tc>
          <w:tcPr>
            <w:tcW w:w="837" w:type="dxa"/>
            <w:shd w:val="clear" w:color="auto" w:fill="F2F2F2" w:themeFill="background1" w:themeFillShade="F2"/>
            <w:vAlign w:val="center"/>
          </w:tcPr>
          <w:p w:rsidR="0037160F" w:rsidRPr="00BD7686" w:rsidRDefault="2E2F3467" w:rsidP="2E2F3467">
            <w:pPr>
              <w:jc w:val="center"/>
              <w:rPr>
                <w:rFonts w:ascii="Calibri" w:hAnsi="Calibri"/>
                <w:i/>
                <w:iCs/>
                <w:szCs w:val="24"/>
                <w:lang w:eastAsia="en-US"/>
              </w:rPr>
            </w:pPr>
            <w:r w:rsidRPr="00BD7686">
              <w:rPr>
                <w:rFonts w:ascii="Calibri" w:hAnsi="Calibri"/>
                <w:i/>
                <w:iCs/>
                <w:szCs w:val="24"/>
                <w:lang w:eastAsia="en-US"/>
              </w:rPr>
              <w:t>ne</w:t>
            </w:r>
          </w:p>
        </w:tc>
      </w:tr>
      <w:tr w:rsidR="00176476" w:rsidRPr="00BD7686" w:rsidTr="00BA580F">
        <w:tc>
          <w:tcPr>
            <w:tcW w:w="7945" w:type="dxa"/>
          </w:tcPr>
          <w:p w:rsidR="00176476" w:rsidRPr="00BD7686" w:rsidRDefault="00176476" w:rsidP="00176476">
            <w:pPr>
              <w:jc w:val="left"/>
              <w:rPr>
                <w:rFonts w:ascii="Calibri" w:hAnsi="Calibri"/>
                <w:sz w:val="20"/>
                <w:szCs w:val="20"/>
                <w:lang w:eastAsia="en-US"/>
              </w:rPr>
            </w:pPr>
            <w:r w:rsidRPr="00BD7686">
              <w:rPr>
                <w:rFonts w:ascii="Calibri" w:hAnsi="Calibri"/>
                <w:sz w:val="20"/>
                <w:szCs w:val="20"/>
                <w:lang w:eastAsia="en-US"/>
              </w:rPr>
              <w:t>Je li ustrojena baza podataka o pripadnicima operativnih snaga CZ-a?</w:t>
            </w:r>
          </w:p>
        </w:tc>
        <w:tc>
          <w:tcPr>
            <w:tcW w:w="840" w:type="dxa"/>
          </w:tcPr>
          <w:p w:rsidR="00176476" w:rsidRPr="00BD7686" w:rsidRDefault="00176476" w:rsidP="00176476">
            <w:pPr>
              <w:pStyle w:val="Bezproreda"/>
              <w:rPr>
                <w:sz w:val="20"/>
                <w:szCs w:val="20"/>
              </w:rPr>
            </w:pPr>
            <w:r w:rsidRPr="00BD7686">
              <w:rPr>
                <w:sz w:val="20"/>
                <w:szCs w:val="20"/>
              </w:rPr>
              <w:t>da</w:t>
            </w:r>
          </w:p>
        </w:tc>
        <w:tc>
          <w:tcPr>
            <w:tcW w:w="837" w:type="dxa"/>
          </w:tcPr>
          <w:p w:rsidR="00176476" w:rsidRPr="00BD7686" w:rsidRDefault="00176476" w:rsidP="00176476">
            <w:pPr>
              <w:pStyle w:val="Bezproreda"/>
              <w:rPr>
                <w:sz w:val="20"/>
                <w:szCs w:val="20"/>
              </w:rPr>
            </w:pPr>
          </w:p>
        </w:tc>
      </w:tr>
      <w:tr w:rsidR="00176476" w:rsidRPr="00BD7686" w:rsidTr="00BA580F">
        <w:tc>
          <w:tcPr>
            <w:tcW w:w="7945" w:type="dxa"/>
          </w:tcPr>
          <w:p w:rsidR="00176476" w:rsidRPr="00BD7686" w:rsidRDefault="00176476" w:rsidP="00176476">
            <w:pPr>
              <w:jc w:val="left"/>
              <w:rPr>
                <w:rFonts w:ascii="Calibri" w:hAnsi="Calibri"/>
                <w:sz w:val="20"/>
                <w:szCs w:val="20"/>
                <w:lang w:eastAsia="en-US"/>
              </w:rPr>
            </w:pPr>
            <w:r w:rsidRPr="00BD7686">
              <w:rPr>
                <w:rFonts w:ascii="Calibri" w:hAnsi="Calibri"/>
                <w:sz w:val="20"/>
                <w:szCs w:val="20"/>
                <w:lang w:eastAsia="en-US"/>
              </w:rPr>
              <w:t>Je li uspostavljena baza podataka o elementarnim nepogodama i štetama koje su iste prouzročile?</w:t>
            </w:r>
          </w:p>
        </w:tc>
        <w:tc>
          <w:tcPr>
            <w:tcW w:w="840" w:type="dxa"/>
          </w:tcPr>
          <w:p w:rsidR="00176476" w:rsidRPr="00BD7686" w:rsidRDefault="00176476" w:rsidP="00176476">
            <w:pPr>
              <w:pStyle w:val="Bezproreda"/>
              <w:rPr>
                <w:sz w:val="20"/>
                <w:szCs w:val="20"/>
              </w:rPr>
            </w:pPr>
            <w:r w:rsidRPr="00BD7686">
              <w:rPr>
                <w:sz w:val="20"/>
                <w:szCs w:val="20"/>
              </w:rPr>
              <w:t>da</w:t>
            </w:r>
          </w:p>
        </w:tc>
        <w:tc>
          <w:tcPr>
            <w:tcW w:w="837" w:type="dxa"/>
          </w:tcPr>
          <w:p w:rsidR="00176476" w:rsidRPr="00BD7686" w:rsidRDefault="00176476" w:rsidP="00176476">
            <w:pPr>
              <w:pStyle w:val="Bezproreda"/>
              <w:rPr>
                <w:sz w:val="20"/>
                <w:szCs w:val="20"/>
              </w:rPr>
            </w:pPr>
          </w:p>
        </w:tc>
      </w:tr>
      <w:tr w:rsidR="00176476" w:rsidRPr="00BD7686" w:rsidTr="00BA580F">
        <w:tc>
          <w:tcPr>
            <w:tcW w:w="7945" w:type="dxa"/>
          </w:tcPr>
          <w:p w:rsidR="00176476" w:rsidRPr="00BD7686" w:rsidRDefault="00176476" w:rsidP="00176476">
            <w:pPr>
              <w:jc w:val="left"/>
              <w:rPr>
                <w:rFonts w:ascii="Calibri" w:hAnsi="Calibri"/>
                <w:sz w:val="20"/>
                <w:szCs w:val="20"/>
                <w:lang w:eastAsia="en-US"/>
              </w:rPr>
            </w:pPr>
            <w:r w:rsidRPr="00BD7686">
              <w:rPr>
                <w:rFonts w:ascii="Calibri" w:hAnsi="Calibri"/>
                <w:sz w:val="20"/>
                <w:szCs w:val="20"/>
                <w:lang w:eastAsia="en-US"/>
              </w:rPr>
              <w:t>Postoji li baza podataka o poremećajima u radu kritične infrastrukture?</w:t>
            </w:r>
          </w:p>
        </w:tc>
        <w:tc>
          <w:tcPr>
            <w:tcW w:w="840" w:type="dxa"/>
          </w:tcPr>
          <w:p w:rsidR="00176476" w:rsidRPr="00BD7686" w:rsidRDefault="00176476" w:rsidP="00176476">
            <w:pPr>
              <w:pStyle w:val="Bezproreda"/>
              <w:rPr>
                <w:sz w:val="20"/>
                <w:szCs w:val="20"/>
              </w:rPr>
            </w:pPr>
          </w:p>
        </w:tc>
        <w:tc>
          <w:tcPr>
            <w:tcW w:w="837" w:type="dxa"/>
          </w:tcPr>
          <w:p w:rsidR="00176476" w:rsidRPr="00BD7686" w:rsidRDefault="00176476" w:rsidP="00176476">
            <w:pPr>
              <w:pStyle w:val="Bezproreda"/>
              <w:rPr>
                <w:sz w:val="20"/>
                <w:szCs w:val="20"/>
              </w:rPr>
            </w:pPr>
            <w:r w:rsidRPr="00BD7686">
              <w:rPr>
                <w:sz w:val="20"/>
                <w:szCs w:val="20"/>
              </w:rPr>
              <w:t>ne</w:t>
            </w:r>
          </w:p>
        </w:tc>
      </w:tr>
      <w:tr w:rsidR="00176476" w:rsidRPr="00BD7686" w:rsidTr="00BA580F">
        <w:tc>
          <w:tcPr>
            <w:tcW w:w="7945" w:type="dxa"/>
          </w:tcPr>
          <w:p w:rsidR="00176476" w:rsidRPr="00BD7686" w:rsidRDefault="00176476" w:rsidP="00176476">
            <w:pPr>
              <w:jc w:val="left"/>
              <w:rPr>
                <w:rFonts w:ascii="Calibri" w:hAnsi="Calibri"/>
                <w:sz w:val="20"/>
                <w:szCs w:val="20"/>
                <w:lang w:eastAsia="en-US"/>
              </w:rPr>
            </w:pPr>
            <w:r w:rsidRPr="00BD7686">
              <w:rPr>
                <w:rFonts w:ascii="Calibri" w:hAnsi="Calibri"/>
                <w:sz w:val="20"/>
                <w:szCs w:val="20"/>
                <w:lang w:eastAsia="en-US"/>
              </w:rPr>
              <w:t>Baze podataka se redovito ažuriraju.</w:t>
            </w:r>
          </w:p>
        </w:tc>
        <w:tc>
          <w:tcPr>
            <w:tcW w:w="840" w:type="dxa"/>
          </w:tcPr>
          <w:p w:rsidR="00176476" w:rsidRPr="00BD7686" w:rsidRDefault="00176476" w:rsidP="00176476">
            <w:pPr>
              <w:pStyle w:val="Bezproreda"/>
              <w:rPr>
                <w:sz w:val="20"/>
                <w:szCs w:val="20"/>
              </w:rPr>
            </w:pPr>
            <w:r w:rsidRPr="00BD7686">
              <w:rPr>
                <w:sz w:val="20"/>
                <w:szCs w:val="20"/>
              </w:rPr>
              <w:t>da</w:t>
            </w:r>
          </w:p>
        </w:tc>
        <w:tc>
          <w:tcPr>
            <w:tcW w:w="837" w:type="dxa"/>
          </w:tcPr>
          <w:p w:rsidR="00176476" w:rsidRPr="00BD7686" w:rsidRDefault="00176476" w:rsidP="00176476">
            <w:pPr>
              <w:pStyle w:val="Bezproreda"/>
              <w:rPr>
                <w:sz w:val="20"/>
                <w:szCs w:val="20"/>
              </w:rPr>
            </w:pPr>
          </w:p>
        </w:tc>
      </w:tr>
    </w:tbl>
    <w:p w:rsidR="00C11731" w:rsidRPr="001D54A3" w:rsidRDefault="2E2F3467" w:rsidP="00B05C26">
      <w:pPr>
        <w:pStyle w:val="Opisslike"/>
        <w:rPr>
          <w:b w:val="0"/>
          <w:lang w:eastAsia="en-US"/>
        </w:rPr>
      </w:pPr>
      <w:r w:rsidRPr="001D54A3">
        <w:rPr>
          <w:b w:val="0"/>
          <w:lang w:eastAsia="en-US"/>
        </w:rPr>
        <w:t xml:space="preserve">Izvor: Općina </w:t>
      </w:r>
      <w:proofErr w:type="spellStart"/>
      <w:r w:rsidR="00EE522A">
        <w:rPr>
          <w:b w:val="0"/>
          <w:lang w:eastAsia="en-US"/>
        </w:rPr>
        <w:t>Sikirevci</w:t>
      </w:r>
      <w:proofErr w:type="spellEnd"/>
    </w:p>
    <w:p w:rsidR="00E33201" w:rsidRPr="00BD7686" w:rsidRDefault="00E33201" w:rsidP="00E33201">
      <w:pPr>
        <w:rPr>
          <w:lang w:eastAsia="en-US"/>
        </w:rPr>
      </w:pPr>
    </w:p>
    <w:p w:rsidR="009465B1" w:rsidRPr="00BD7686" w:rsidRDefault="2E2F3467" w:rsidP="2E2F3467">
      <w:pPr>
        <w:spacing w:line="276" w:lineRule="auto"/>
        <w:rPr>
          <w:sz w:val="22"/>
          <w:szCs w:val="22"/>
        </w:rPr>
      </w:pPr>
      <w:r w:rsidRPr="00BD7686">
        <w:rPr>
          <w:sz w:val="22"/>
          <w:szCs w:val="22"/>
        </w:rPr>
        <w:t xml:space="preserve">Općina je sukladno važećim pozitivno pravnim propisima ustrojila bazu podataka o pripadnicima operativnih snaga s područja Općine. Uredno se vodi evidencija o elementarnim nepogodama i nastalih štetama uslijed navedenih. </w:t>
      </w:r>
    </w:p>
    <w:p w:rsidR="009465B1" w:rsidRPr="00BD7686" w:rsidRDefault="2E2F3467" w:rsidP="2E2F3467">
      <w:pPr>
        <w:spacing w:line="276" w:lineRule="auto"/>
        <w:rPr>
          <w:sz w:val="22"/>
          <w:szCs w:val="22"/>
        </w:rPr>
      </w:pPr>
      <w:r w:rsidRPr="00BD7686">
        <w:rPr>
          <w:sz w:val="22"/>
          <w:szCs w:val="22"/>
        </w:rPr>
        <w:t xml:space="preserve">Kako bi se ova kategorija podigla na još višu razinu potrebno je ustrojiti i uredno voditi bazu podataka o otkazima kritične infrastrukture na području Općine. </w:t>
      </w:r>
    </w:p>
    <w:p w:rsidR="009465B1" w:rsidRPr="00BD7686" w:rsidRDefault="2E2F3467" w:rsidP="2E2F3467">
      <w:pPr>
        <w:spacing w:line="276" w:lineRule="auto"/>
        <w:rPr>
          <w:sz w:val="22"/>
          <w:szCs w:val="22"/>
        </w:rPr>
      </w:pPr>
      <w:r w:rsidRPr="00BD7686">
        <w:rPr>
          <w:sz w:val="22"/>
          <w:szCs w:val="22"/>
        </w:rPr>
        <w:t xml:space="preserve">U skladu s navedenim stanje baze podataka ocjenjeno je </w:t>
      </w:r>
      <w:r w:rsidRPr="00BD7686">
        <w:rPr>
          <w:b/>
          <w:i/>
          <w:sz w:val="22"/>
          <w:szCs w:val="22"/>
        </w:rPr>
        <w:t>ocjenom 2 – visoka spremnost</w:t>
      </w:r>
      <w:r w:rsidRPr="00BD7686">
        <w:rPr>
          <w:sz w:val="22"/>
          <w:szCs w:val="22"/>
        </w:rPr>
        <w:t>, iz razloga postotak pozitivnih odgovora 75,00%.</w:t>
      </w:r>
    </w:p>
    <w:p w:rsidR="00176476" w:rsidRPr="00BD7686" w:rsidRDefault="00176476" w:rsidP="2E2F3467">
      <w:pPr>
        <w:spacing w:line="276" w:lineRule="auto"/>
        <w:rPr>
          <w:i/>
          <w:iCs/>
          <w:sz w:val="22"/>
          <w:szCs w:val="22"/>
        </w:rPr>
      </w:pPr>
    </w:p>
    <w:p w:rsidR="009465B1" w:rsidRPr="001D54A3" w:rsidRDefault="00334948" w:rsidP="00334948">
      <w:pPr>
        <w:pStyle w:val="Opisslike"/>
        <w:rPr>
          <w:b w:val="0"/>
        </w:rPr>
      </w:pPr>
      <w:r w:rsidRPr="001D54A3">
        <w:rPr>
          <w:b w:val="0"/>
        </w:rPr>
        <w:t>Tablica</w:t>
      </w:r>
      <w:r w:rsidR="2E2F3467" w:rsidRPr="001D54A3">
        <w:rPr>
          <w:b w:val="0"/>
        </w:rPr>
        <w:t>: Prikaz ocjene stanja, ocjena stanja baza podataka i podloga za potrebe planiranja reagiranja</w:t>
      </w:r>
    </w:p>
    <w:tbl>
      <w:tblPr>
        <w:tblStyle w:val="Reetkatablice18"/>
        <w:tblW w:w="0" w:type="auto"/>
        <w:jc w:val="center"/>
        <w:tblLook w:val="04A0"/>
      </w:tblPr>
      <w:tblGrid>
        <w:gridCol w:w="2945"/>
        <w:gridCol w:w="3827"/>
        <w:gridCol w:w="2835"/>
      </w:tblGrid>
      <w:tr w:rsidR="009465B1" w:rsidRPr="00BD7686" w:rsidTr="2E2F3467">
        <w:trPr>
          <w:jc w:val="center"/>
        </w:trPr>
        <w:tc>
          <w:tcPr>
            <w:tcW w:w="2945" w:type="dxa"/>
            <w:shd w:val="clear" w:color="auto" w:fill="F2F2F2" w:themeFill="background1" w:themeFillShade="F2"/>
          </w:tcPr>
          <w:p w:rsidR="009465B1" w:rsidRPr="00BD7686" w:rsidRDefault="2E2F3467" w:rsidP="2E2F3467">
            <w:pPr>
              <w:rPr>
                <w:rFonts w:ascii="Calibri" w:hAnsi="Calibri"/>
                <w:sz w:val="20"/>
                <w:szCs w:val="20"/>
                <w:lang w:eastAsia="en-US"/>
              </w:rPr>
            </w:pPr>
            <w:r w:rsidRPr="00BD7686">
              <w:rPr>
                <w:rFonts w:ascii="Calibri" w:hAnsi="Calibri"/>
                <w:sz w:val="20"/>
                <w:szCs w:val="20"/>
                <w:lang w:eastAsia="en-US"/>
              </w:rPr>
              <w:t>Opisna ocjena</w:t>
            </w:r>
          </w:p>
        </w:tc>
        <w:tc>
          <w:tcPr>
            <w:tcW w:w="3827" w:type="dxa"/>
            <w:shd w:val="clear" w:color="auto" w:fill="F2F2F2" w:themeFill="background1" w:themeFillShade="F2"/>
          </w:tcPr>
          <w:p w:rsidR="009465B1" w:rsidRPr="00BD7686" w:rsidRDefault="2E2F3467" w:rsidP="2E2F3467">
            <w:pPr>
              <w:jc w:val="center"/>
              <w:rPr>
                <w:rFonts w:ascii="Calibri" w:hAnsi="Calibri"/>
                <w:b/>
                <w:bCs/>
                <w:sz w:val="18"/>
                <w:szCs w:val="18"/>
                <w:lang w:eastAsia="en-US"/>
              </w:rPr>
            </w:pPr>
            <w:r w:rsidRPr="00BD7686">
              <w:rPr>
                <w:rFonts w:ascii="Calibri" w:hAnsi="Calibri"/>
                <w:b/>
                <w:bCs/>
                <w:sz w:val="18"/>
                <w:szCs w:val="18"/>
                <w:lang w:eastAsia="en-US"/>
              </w:rPr>
              <w:t xml:space="preserve">Brojčana ocjena </w:t>
            </w:r>
          </w:p>
        </w:tc>
        <w:tc>
          <w:tcPr>
            <w:tcW w:w="2835" w:type="dxa"/>
            <w:shd w:val="clear" w:color="auto" w:fill="F2F2F2" w:themeFill="background1" w:themeFillShade="F2"/>
          </w:tcPr>
          <w:p w:rsidR="009465B1"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Ocjena</w:t>
            </w:r>
          </w:p>
        </w:tc>
      </w:tr>
      <w:tr w:rsidR="009465B1" w:rsidRPr="00BD7686" w:rsidTr="2E2F3467">
        <w:trPr>
          <w:jc w:val="center"/>
        </w:trPr>
        <w:tc>
          <w:tcPr>
            <w:tcW w:w="2945" w:type="dxa"/>
            <w:tcBorders>
              <w:top w:val="single" w:sz="4" w:space="0" w:color="auto"/>
              <w:left w:val="single" w:sz="4" w:space="0" w:color="auto"/>
              <w:bottom w:val="single" w:sz="4" w:space="0" w:color="auto"/>
              <w:right w:val="single" w:sz="4" w:space="0" w:color="auto"/>
            </w:tcBorders>
            <w:shd w:val="clear" w:color="auto" w:fill="FF0000"/>
            <w:vAlign w:val="center"/>
          </w:tcPr>
          <w:p w:rsidR="009465B1"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Vrlo niska spremnost</w:t>
            </w:r>
          </w:p>
        </w:tc>
        <w:tc>
          <w:tcPr>
            <w:tcW w:w="3827" w:type="dxa"/>
            <w:shd w:val="clear" w:color="auto" w:fill="FF0000"/>
          </w:tcPr>
          <w:p w:rsidR="009465B1"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4</w:t>
            </w:r>
          </w:p>
        </w:tc>
        <w:tc>
          <w:tcPr>
            <w:tcW w:w="2835" w:type="dxa"/>
            <w:tcBorders>
              <w:top w:val="single" w:sz="4" w:space="0" w:color="auto"/>
              <w:left w:val="single" w:sz="4" w:space="0" w:color="auto"/>
              <w:bottom w:val="single" w:sz="4" w:space="0" w:color="auto"/>
              <w:right w:val="single" w:sz="4" w:space="0" w:color="auto"/>
            </w:tcBorders>
            <w:shd w:val="clear" w:color="auto" w:fill="FF0000"/>
            <w:vAlign w:val="center"/>
          </w:tcPr>
          <w:p w:rsidR="009465B1" w:rsidRPr="00BD7686" w:rsidRDefault="009465B1" w:rsidP="005A72AA">
            <w:pPr>
              <w:jc w:val="center"/>
              <w:rPr>
                <w:rFonts w:ascii="Calibri" w:hAnsi="Calibri"/>
                <w:b/>
                <w:szCs w:val="24"/>
                <w:lang w:eastAsia="en-US"/>
              </w:rPr>
            </w:pPr>
          </w:p>
        </w:tc>
      </w:tr>
      <w:tr w:rsidR="009465B1" w:rsidRPr="00BD7686" w:rsidTr="2E2F3467">
        <w:trPr>
          <w:jc w:val="center"/>
        </w:trPr>
        <w:tc>
          <w:tcPr>
            <w:tcW w:w="2945" w:type="dxa"/>
            <w:tcBorders>
              <w:top w:val="single" w:sz="4" w:space="0" w:color="auto"/>
              <w:left w:val="single" w:sz="4" w:space="0" w:color="auto"/>
              <w:bottom w:val="single" w:sz="4" w:space="0" w:color="auto"/>
              <w:right w:val="single" w:sz="4" w:space="0" w:color="auto"/>
            </w:tcBorders>
            <w:shd w:val="clear" w:color="auto" w:fill="FFC000"/>
            <w:vAlign w:val="center"/>
          </w:tcPr>
          <w:p w:rsidR="009465B1"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Niska spremnost</w:t>
            </w:r>
          </w:p>
        </w:tc>
        <w:tc>
          <w:tcPr>
            <w:tcW w:w="3827" w:type="dxa"/>
            <w:shd w:val="clear" w:color="auto" w:fill="FFC000"/>
          </w:tcPr>
          <w:p w:rsidR="009465B1"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3</w:t>
            </w:r>
          </w:p>
        </w:tc>
        <w:tc>
          <w:tcPr>
            <w:tcW w:w="2835" w:type="dxa"/>
            <w:tcBorders>
              <w:top w:val="single" w:sz="4" w:space="0" w:color="auto"/>
              <w:left w:val="single" w:sz="4" w:space="0" w:color="auto"/>
              <w:bottom w:val="single" w:sz="4" w:space="0" w:color="auto"/>
              <w:right w:val="single" w:sz="4" w:space="0" w:color="auto"/>
            </w:tcBorders>
            <w:shd w:val="clear" w:color="auto" w:fill="FFC000"/>
            <w:vAlign w:val="center"/>
          </w:tcPr>
          <w:p w:rsidR="009465B1" w:rsidRPr="00BD7686" w:rsidRDefault="009465B1" w:rsidP="005A72AA">
            <w:pPr>
              <w:jc w:val="center"/>
              <w:rPr>
                <w:rFonts w:ascii="Calibri" w:hAnsi="Calibri"/>
                <w:szCs w:val="24"/>
                <w:lang w:eastAsia="en-US"/>
              </w:rPr>
            </w:pPr>
          </w:p>
        </w:tc>
      </w:tr>
      <w:tr w:rsidR="009465B1" w:rsidRPr="00BD7686" w:rsidTr="2E2F3467">
        <w:trPr>
          <w:jc w:val="center"/>
        </w:trPr>
        <w:tc>
          <w:tcPr>
            <w:tcW w:w="2945" w:type="dxa"/>
            <w:tcBorders>
              <w:top w:val="single" w:sz="4" w:space="0" w:color="auto"/>
              <w:left w:val="single" w:sz="4" w:space="0" w:color="auto"/>
              <w:bottom w:val="single" w:sz="4" w:space="0" w:color="auto"/>
              <w:right w:val="single" w:sz="4" w:space="0" w:color="auto"/>
            </w:tcBorders>
            <w:shd w:val="clear" w:color="auto" w:fill="FFFF00"/>
            <w:vAlign w:val="center"/>
          </w:tcPr>
          <w:p w:rsidR="009465B1"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Visoka spremnost</w:t>
            </w:r>
          </w:p>
        </w:tc>
        <w:tc>
          <w:tcPr>
            <w:tcW w:w="3827" w:type="dxa"/>
            <w:shd w:val="clear" w:color="auto" w:fill="FFFF00"/>
          </w:tcPr>
          <w:p w:rsidR="009465B1"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2</w:t>
            </w:r>
          </w:p>
        </w:tc>
        <w:tc>
          <w:tcPr>
            <w:tcW w:w="2835" w:type="dxa"/>
            <w:tcBorders>
              <w:top w:val="single" w:sz="4" w:space="0" w:color="auto"/>
              <w:left w:val="single" w:sz="4" w:space="0" w:color="auto"/>
              <w:bottom w:val="single" w:sz="4" w:space="0" w:color="auto"/>
              <w:right w:val="single" w:sz="4" w:space="0" w:color="auto"/>
            </w:tcBorders>
            <w:shd w:val="clear" w:color="auto" w:fill="FFFF00"/>
            <w:vAlign w:val="center"/>
          </w:tcPr>
          <w:p w:rsidR="009465B1" w:rsidRPr="00BD7686" w:rsidRDefault="2E2F3467" w:rsidP="2E2F3467">
            <w:pPr>
              <w:jc w:val="center"/>
              <w:rPr>
                <w:rFonts w:ascii="Calibri" w:hAnsi="Calibri"/>
                <w:lang w:eastAsia="en-US"/>
              </w:rPr>
            </w:pPr>
            <w:r w:rsidRPr="00BD7686">
              <w:rPr>
                <w:rFonts w:ascii="Calibri" w:hAnsi="Calibri"/>
                <w:lang w:eastAsia="en-US"/>
              </w:rPr>
              <w:t>X</w:t>
            </w:r>
          </w:p>
        </w:tc>
      </w:tr>
      <w:tr w:rsidR="009465B1" w:rsidRPr="00BD7686" w:rsidTr="2E2F3467">
        <w:trPr>
          <w:jc w:val="center"/>
        </w:trPr>
        <w:tc>
          <w:tcPr>
            <w:tcW w:w="2945" w:type="dxa"/>
            <w:tcBorders>
              <w:top w:val="single" w:sz="4" w:space="0" w:color="auto"/>
              <w:left w:val="single" w:sz="4" w:space="0" w:color="auto"/>
              <w:bottom w:val="single" w:sz="4" w:space="0" w:color="auto"/>
              <w:right w:val="single" w:sz="4" w:space="0" w:color="auto"/>
            </w:tcBorders>
            <w:shd w:val="clear" w:color="auto" w:fill="00B050"/>
            <w:vAlign w:val="center"/>
          </w:tcPr>
          <w:p w:rsidR="009465B1"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Vrlo visoka spremnost</w:t>
            </w:r>
          </w:p>
        </w:tc>
        <w:tc>
          <w:tcPr>
            <w:tcW w:w="3827" w:type="dxa"/>
            <w:shd w:val="clear" w:color="auto" w:fill="00B050"/>
          </w:tcPr>
          <w:p w:rsidR="009465B1"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1</w:t>
            </w:r>
          </w:p>
        </w:tc>
        <w:tc>
          <w:tcPr>
            <w:tcW w:w="2835" w:type="dxa"/>
            <w:tcBorders>
              <w:top w:val="single" w:sz="4" w:space="0" w:color="auto"/>
              <w:left w:val="single" w:sz="4" w:space="0" w:color="auto"/>
              <w:bottom w:val="single" w:sz="4" w:space="0" w:color="auto"/>
              <w:right w:val="single" w:sz="4" w:space="0" w:color="auto"/>
            </w:tcBorders>
            <w:shd w:val="clear" w:color="auto" w:fill="00B050"/>
            <w:vAlign w:val="center"/>
          </w:tcPr>
          <w:p w:rsidR="009465B1" w:rsidRPr="00BD7686" w:rsidRDefault="009465B1" w:rsidP="005A72AA">
            <w:pPr>
              <w:jc w:val="left"/>
              <w:rPr>
                <w:rFonts w:ascii="Calibri" w:hAnsi="Calibri"/>
                <w:szCs w:val="24"/>
                <w:lang w:eastAsia="en-US"/>
              </w:rPr>
            </w:pPr>
          </w:p>
        </w:tc>
      </w:tr>
    </w:tbl>
    <w:p w:rsidR="00E33201" w:rsidRPr="00BD7686" w:rsidRDefault="00E33201" w:rsidP="009465B1">
      <w:pPr>
        <w:spacing w:line="276" w:lineRule="auto"/>
        <w:rPr>
          <w:sz w:val="22"/>
          <w:szCs w:val="22"/>
          <w:lang w:eastAsia="en-US"/>
        </w:rPr>
      </w:pPr>
    </w:p>
    <w:p w:rsidR="00E33201" w:rsidRPr="00BD7686" w:rsidRDefault="00E33201" w:rsidP="009465B1">
      <w:pPr>
        <w:spacing w:line="276" w:lineRule="auto"/>
        <w:rPr>
          <w:sz w:val="22"/>
          <w:szCs w:val="22"/>
          <w:lang w:eastAsia="en-US"/>
        </w:rPr>
      </w:pPr>
    </w:p>
    <w:p w:rsidR="005D046E" w:rsidRPr="00BD7686" w:rsidRDefault="2E2F3467" w:rsidP="00BA580F">
      <w:pPr>
        <w:pStyle w:val="Razina3"/>
        <w:rPr>
          <w:lang w:val="hr-HR"/>
        </w:rPr>
      </w:pPr>
      <w:bookmarkStart w:id="292" w:name="_Toc527052213"/>
      <w:r w:rsidRPr="00BD7686">
        <w:rPr>
          <w:lang w:val="hr-HR"/>
        </w:rPr>
        <w:t>Zbirna ocjena spremnosti samouprave u području preventive</w:t>
      </w:r>
      <w:bookmarkEnd w:id="292"/>
    </w:p>
    <w:p w:rsidR="00B05C26" w:rsidRPr="00BD7686" w:rsidRDefault="00B05C26" w:rsidP="00BA580F">
      <w:pPr>
        <w:pStyle w:val="Opisslike"/>
        <w:rPr>
          <w:b w:val="0"/>
        </w:rPr>
      </w:pPr>
    </w:p>
    <w:p w:rsidR="00767128" w:rsidRPr="001D54A3" w:rsidRDefault="00334948" w:rsidP="00334948">
      <w:pPr>
        <w:pStyle w:val="Opisslike"/>
        <w:rPr>
          <w:b w:val="0"/>
        </w:rPr>
      </w:pPr>
      <w:r w:rsidRPr="001D54A3">
        <w:rPr>
          <w:b w:val="0"/>
        </w:rPr>
        <w:t>Tablica</w:t>
      </w:r>
      <w:r w:rsidR="2E2F3467" w:rsidRPr="001D54A3">
        <w:rPr>
          <w:b w:val="0"/>
        </w:rPr>
        <w:t>: Sastavnice/aktivnosti  sustava civilne zaštite, područje preventive, zbirna ocjena</w:t>
      </w:r>
    </w:p>
    <w:tbl>
      <w:tblPr>
        <w:tblStyle w:val="Reetkatablice"/>
        <w:tblW w:w="0" w:type="auto"/>
        <w:tblInd w:w="250" w:type="dxa"/>
        <w:tblLook w:val="04A0"/>
      </w:tblPr>
      <w:tblGrid>
        <w:gridCol w:w="5763"/>
        <w:gridCol w:w="2085"/>
        <w:gridCol w:w="1524"/>
      </w:tblGrid>
      <w:tr w:rsidR="0003642C" w:rsidRPr="00BD7686" w:rsidTr="00B05C26">
        <w:tc>
          <w:tcPr>
            <w:tcW w:w="5763" w:type="dxa"/>
            <w:tcBorders>
              <w:right w:val="single" w:sz="4" w:space="0" w:color="auto"/>
            </w:tcBorders>
            <w:shd w:val="clear" w:color="auto" w:fill="D9D9D9" w:themeFill="background1" w:themeFillShade="D9"/>
          </w:tcPr>
          <w:p w:rsidR="0003642C" w:rsidRPr="00BD7686" w:rsidRDefault="2E2F3467" w:rsidP="2E2F3467">
            <w:pPr>
              <w:pStyle w:val="BezproredaChar"/>
              <w:jc w:val="center"/>
              <w:rPr>
                <w:rFonts w:asciiTheme="minorHAnsi" w:hAnsiTheme="minorHAnsi"/>
                <w:i/>
                <w:iCs/>
                <w:sz w:val="24"/>
                <w:szCs w:val="24"/>
                <w:lang w:eastAsia="zh-CN"/>
              </w:rPr>
            </w:pPr>
            <w:r w:rsidRPr="00BD7686">
              <w:rPr>
                <w:rFonts w:asciiTheme="minorHAnsi" w:hAnsiTheme="minorHAnsi"/>
                <w:i/>
                <w:iCs/>
                <w:sz w:val="24"/>
                <w:szCs w:val="24"/>
              </w:rPr>
              <w:t>Sastavnice/aktivnosti  sustava civilne zaštite, područje preventive</w:t>
            </w:r>
          </w:p>
        </w:tc>
        <w:tc>
          <w:tcPr>
            <w:tcW w:w="2085" w:type="dxa"/>
            <w:tcBorders>
              <w:left w:val="single" w:sz="4" w:space="0" w:color="auto"/>
              <w:right w:val="single" w:sz="4" w:space="0" w:color="auto"/>
            </w:tcBorders>
            <w:shd w:val="clear" w:color="auto" w:fill="D9D9D9" w:themeFill="background1" w:themeFillShade="D9"/>
          </w:tcPr>
          <w:p w:rsidR="0003642C" w:rsidRPr="00BD7686" w:rsidRDefault="2E2F3467" w:rsidP="2E2F3467">
            <w:pPr>
              <w:pStyle w:val="BezproredaChar"/>
              <w:jc w:val="center"/>
              <w:rPr>
                <w:rFonts w:asciiTheme="minorHAnsi" w:hAnsiTheme="minorHAnsi"/>
                <w:i/>
                <w:iCs/>
                <w:sz w:val="24"/>
                <w:szCs w:val="24"/>
                <w:lang w:eastAsia="zh-CN"/>
              </w:rPr>
            </w:pPr>
            <w:r w:rsidRPr="00BD7686">
              <w:rPr>
                <w:rFonts w:asciiTheme="minorHAnsi" w:hAnsiTheme="minorHAnsi"/>
                <w:i/>
                <w:iCs/>
                <w:sz w:val="24"/>
                <w:szCs w:val="24"/>
                <w:lang w:eastAsia="zh-CN"/>
              </w:rPr>
              <w:t>Brojčana ocjena</w:t>
            </w:r>
          </w:p>
        </w:tc>
        <w:tc>
          <w:tcPr>
            <w:tcW w:w="1524" w:type="dxa"/>
            <w:tcBorders>
              <w:left w:val="single" w:sz="4" w:space="0" w:color="auto"/>
            </w:tcBorders>
            <w:shd w:val="clear" w:color="auto" w:fill="D9D9D9" w:themeFill="background1" w:themeFillShade="D9"/>
          </w:tcPr>
          <w:p w:rsidR="0003642C" w:rsidRPr="00BD7686" w:rsidRDefault="2E2F3467" w:rsidP="2E2F3467">
            <w:pPr>
              <w:pStyle w:val="BezproredaChar"/>
              <w:jc w:val="center"/>
              <w:rPr>
                <w:rFonts w:asciiTheme="minorHAnsi" w:hAnsiTheme="minorHAnsi"/>
                <w:i/>
                <w:iCs/>
                <w:sz w:val="24"/>
                <w:szCs w:val="24"/>
                <w:lang w:eastAsia="zh-CN"/>
              </w:rPr>
            </w:pPr>
            <w:r w:rsidRPr="00BD7686">
              <w:rPr>
                <w:rFonts w:asciiTheme="minorHAnsi" w:hAnsiTheme="minorHAnsi"/>
                <w:i/>
                <w:iCs/>
                <w:sz w:val="24"/>
                <w:szCs w:val="24"/>
                <w:lang w:eastAsia="zh-CN"/>
              </w:rPr>
              <w:t>Ocjena</w:t>
            </w:r>
          </w:p>
        </w:tc>
      </w:tr>
      <w:tr w:rsidR="0003642C" w:rsidRPr="00BD7686" w:rsidTr="00B05C26">
        <w:trPr>
          <w:trHeight w:val="70"/>
        </w:trPr>
        <w:tc>
          <w:tcPr>
            <w:tcW w:w="5763" w:type="dxa"/>
          </w:tcPr>
          <w:p w:rsidR="0003642C" w:rsidRPr="00BD7686" w:rsidRDefault="2E2F3467" w:rsidP="2E2F3467">
            <w:pPr>
              <w:pStyle w:val="BezproredaChar"/>
              <w:rPr>
                <w:rFonts w:asciiTheme="minorHAnsi" w:hAnsiTheme="minorHAnsi"/>
                <w:sz w:val="24"/>
                <w:szCs w:val="24"/>
                <w:lang w:eastAsia="zh-CN"/>
              </w:rPr>
            </w:pPr>
            <w:r w:rsidRPr="00BD7686">
              <w:rPr>
                <w:rFonts w:asciiTheme="minorHAnsi" w:hAnsiTheme="minorHAnsi"/>
                <w:sz w:val="20"/>
                <w:szCs w:val="20"/>
              </w:rPr>
              <w:t>strategija, normativno uređenje i planovi</w:t>
            </w:r>
          </w:p>
        </w:tc>
        <w:tc>
          <w:tcPr>
            <w:tcW w:w="2085" w:type="dxa"/>
            <w:tcBorders>
              <w:right w:val="single" w:sz="4" w:space="0" w:color="auto"/>
            </w:tcBorders>
            <w:shd w:val="clear" w:color="auto" w:fill="FFFF00"/>
          </w:tcPr>
          <w:p w:rsidR="0003642C" w:rsidRPr="00BD7686" w:rsidRDefault="00F31527" w:rsidP="00020339">
            <w:pPr>
              <w:pStyle w:val="BezproredaChar"/>
              <w:rPr>
                <w:rFonts w:asciiTheme="minorHAnsi" w:hAnsiTheme="minorHAnsi"/>
                <w:sz w:val="24"/>
                <w:szCs w:val="24"/>
                <w:lang w:eastAsia="zh-CN"/>
              </w:rPr>
            </w:pPr>
            <w:r w:rsidRPr="00BD7686">
              <w:rPr>
                <w:rFonts w:ascii="Calibri" w:hAnsi="Calibri"/>
                <w:sz w:val="20"/>
                <w:szCs w:val="20"/>
                <w:lang w:eastAsia="hr-HR"/>
              </w:rPr>
              <w:t>Visoka spremnost</w:t>
            </w:r>
          </w:p>
        </w:tc>
        <w:tc>
          <w:tcPr>
            <w:tcW w:w="1524" w:type="dxa"/>
            <w:tcBorders>
              <w:left w:val="single" w:sz="4" w:space="0" w:color="auto"/>
            </w:tcBorders>
          </w:tcPr>
          <w:p w:rsidR="0003642C" w:rsidRPr="00BD7686" w:rsidRDefault="00F31527" w:rsidP="2E2F3467">
            <w:pPr>
              <w:pStyle w:val="BezproredaChar"/>
              <w:rPr>
                <w:rFonts w:asciiTheme="minorHAnsi" w:hAnsiTheme="minorHAnsi"/>
                <w:sz w:val="20"/>
                <w:szCs w:val="20"/>
                <w:lang w:eastAsia="zh-CN"/>
              </w:rPr>
            </w:pPr>
            <w:r w:rsidRPr="00BD7686">
              <w:rPr>
                <w:rFonts w:asciiTheme="minorHAnsi" w:hAnsiTheme="minorHAnsi"/>
                <w:sz w:val="20"/>
                <w:szCs w:val="20"/>
                <w:lang w:eastAsia="zh-CN"/>
              </w:rPr>
              <w:t>2</w:t>
            </w:r>
          </w:p>
        </w:tc>
      </w:tr>
      <w:tr w:rsidR="0003642C" w:rsidRPr="00BD7686" w:rsidTr="00B05C26">
        <w:tc>
          <w:tcPr>
            <w:tcW w:w="5763" w:type="dxa"/>
          </w:tcPr>
          <w:p w:rsidR="0003642C" w:rsidRPr="00BD7686" w:rsidRDefault="2E2F3467" w:rsidP="2E2F3467">
            <w:pPr>
              <w:pStyle w:val="BezproredaChar"/>
              <w:rPr>
                <w:rFonts w:asciiTheme="minorHAnsi" w:hAnsiTheme="minorHAnsi"/>
                <w:sz w:val="24"/>
                <w:szCs w:val="24"/>
                <w:lang w:eastAsia="zh-CN"/>
              </w:rPr>
            </w:pPr>
            <w:r w:rsidRPr="00BD7686">
              <w:rPr>
                <w:rFonts w:asciiTheme="minorHAnsi" w:hAnsiTheme="minorHAnsi"/>
                <w:sz w:val="20"/>
                <w:szCs w:val="20"/>
              </w:rPr>
              <w:t>sustav javnog uzbunjivanja</w:t>
            </w:r>
          </w:p>
        </w:tc>
        <w:tc>
          <w:tcPr>
            <w:tcW w:w="2085" w:type="dxa"/>
            <w:tcBorders>
              <w:right w:val="single" w:sz="4" w:space="0" w:color="auto"/>
            </w:tcBorders>
            <w:shd w:val="clear" w:color="auto" w:fill="FFC000"/>
          </w:tcPr>
          <w:p w:rsidR="0003642C" w:rsidRPr="00BD7686" w:rsidRDefault="00EE522A" w:rsidP="00020339">
            <w:pPr>
              <w:pStyle w:val="BezproredaChar"/>
              <w:rPr>
                <w:rFonts w:asciiTheme="minorHAnsi" w:hAnsiTheme="minorHAnsi"/>
                <w:sz w:val="20"/>
                <w:szCs w:val="20"/>
                <w:lang w:eastAsia="zh-CN"/>
              </w:rPr>
            </w:pPr>
            <w:r>
              <w:rPr>
                <w:rFonts w:ascii="Calibri" w:hAnsi="Calibri"/>
                <w:sz w:val="20"/>
                <w:szCs w:val="20"/>
                <w:lang w:eastAsia="hr-HR"/>
              </w:rPr>
              <w:t>Visoka</w:t>
            </w:r>
            <w:r w:rsidR="00E33201" w:rsidRPr="00BD7686">
              <w:rPr>
                <w:rFonts w:ascii="Calibri" w:hAnsi="Calibri"/>
                <w:sz w:val="20"/>
                <w:szCs w:val="20"/>
                <w:lang w:eastAsia="hr-HR"/>
              </w:rPr>
              <w:t xml:space="preserve"> spremnost</w:t>
            </w:r>
          </w:p>
        </w:tc>
        <w:tc>
          <w:tcPr>
            <w:tcW w:w="1524" w:type="dxa"/>
            <w:tcBorders>
              <w:left w:val="single" w:sz="4" w:space="0" w:color="auto"/>
            </w:tcBorders>
          </w:tcPr>
          <w:p w:rsidR="0003642C" w:rsidRPr="00BD7686" w:rsidRDefault="00EE522A" w:rsidP="2E2F3467">
            <w:pPr>
              <w:pStyle w:val="BezproredaChar"/>
              <w:rPr>
                <w:rFonts w:asciiTheme="minorHAnsi" w:hAnsiTheme="minorHAnsi"/>
                <w:sz w:val="20"/>
                <w:szCs w:val="20"/>
                <w:lang w:eastAsia="zh-CN"/>
              </w:rPr>
            </w:pPr>
            <w:r>
              <w:rPr>
                <w:rFonts w:asciiTheme="minorHAnsi" w:hAnsiTheme="minorHAnsi"/>
                <w:sz w:val="20"/>
                <w:szCs w:val="20"/>
                <w:lang w:eastAsia="zh-CN"/>
              </w:rPr>
              <w:t>2</w:t>
            </w:r>
          </w:p>
        </w:tc>
      </w:tr>
      <w:tr w:rsidR="0003642C" w:rsidRPr="00BD7686" w:rsidTr="00B05C26">
        <w:tc>
          <w:tcPr>
            <w:tcW w:w="5763" w:type="dxa"/>
          </w:tcPr>
          <w:p w:rsidR="0003642C" w:rsidRPr="00BD7686" w:rsidRDefault="2E2F3467" w:rsidP="2E2F3467">
            <w:pPr>
              <w:pStyle w:val="BezproredaChar"/>
              <w:rPr>
                <w:rFonts w:asciiTheme="minorHAnsi" w:hAnsiTheme="minorHAnsi"/>
                <w:sz w:val="20"/>
                <w:szCs w:val="20"/>
              </w:rPr>
            </w:pPr>
            <w:r w:rsidRPr="00BD7686">
              <w:rPr>
                <w:rFonts w:asciiTheme="minorHAnsi" w:hAnsiTheme="minorHAnsi"/>
                <w:sz w:val="20"/>
                <w:szCs w:val="20"/>
              </w:rPr>
              <w:t>stanje svijesti o prioritetnim rizicima</w:t>
            </w:r>
          </w:p>
        </w:tc>
        <w:tc>
          <w:tcPr>
            <w:tcW w:w="2085" w:type="dxa"/>
            <w:tcBorders>
              <w:right w:val="single" w:sz="4" w:space="0" w:color="auto"/>
            </w:tcBorders>
            <w:shd w:val="clear" w:color="auto" w:fill="FF0000"/>
          </w:tcPr>
          <w:p w:rsidR="0003642C" w:rsidRPr="00BD7686" w:rsidRDefault="2E2F3467" w:rsidP="2E2F3467">
            <w:pPr>
              <w:pStyle w:val="BezproredaChar"/>
              <w:rPr>
                <w:rFonts w:asciiTheme="minorHAnsi" w:hAnsiTheme="minorHAnsi"/>
                <w:sz w:val="24"/>
                <w:szCs w:val="24"/>
                <w:lang w:eastAsia="zh-CN"/>
              </w:rPr>
            </w:pPr>
            <w:r w:rsidRPr="00BD7686">
              <w:rPr>
                <w:rFonts w:ascii="Calibri" w:hAnsi="Calibri"/>
                <w:sz w:val="20"/>
                <w:szCs w:val="20"/>
                <w:lang w:eastAsia="hr-HR"/>
              </w:rPr>
              <w:t>Vrlo niska spremnost</w:t>
            </w:r>
          </w:p>
        </w:tc>
        <w:tc>
          <w:tcPr>
            <w:tcW w:w="1524" w:type="dxa"/>
            <w:tcBorders>
              <w:left w:val="single" w:sz="4" w:space="0" w:color="auto"/>
            </w:tcBorders>
          </w:tcPr>
          <w:p w:rsidR="0003642C" w:rsidRPr="00BD7686" w:rsidRDefault="00F31527" w:rsidP="2E2F3467">
            <w:pPr>
              <w:pStyle w:val="BezproredaChar"/>
              <w:rPr>
                <w:rFonts w:asciiTheme="minorHAnsi" w:hAnsiTheme="minorHAnsi"/>
                <w:sz w:val="20"/>
                <w:szCs w:val="20"/>
                <w:lang w:eastAsia="zh-CN"/>
              </w:rPr>
            </w:pPr>
            <w:r w:rsidRPr="00BD7686">
              <w:rPr>
                <w:rFonts w:asciiTheme="minorHAnsi" w:hAnsiTheme="minorHAnsi"/>
                <w:sz w:val="20"/>
                <w:szCs w:val="20"/>
                <w:lang w:eastAsia="zh-CN"/>
              </w:rPr>
              <w:t>4</w:t>
            </w:r>
          </w:p>
        </w:tc>
      </w:tr>
      <w:tr w:rsidR="0003642C" w:rsidRPr="00BD7686" w:rsidTr="00B05C26">
        <w:tc>
          <w:tcPr>
            <w:tcW w:w="5763" w:type="dxa"/>
          </w:tcPr>
          <w:p w:rsidR="0003642C" w:rsidRPr="00BD7686" w:rsidRDefault="2E2F3467" w:rsidP="2E2F3467">
            <w:pPr>
              <w:pStyle w:val="BezproredaChar"/>
              <w:rPr>
                <w:rFonts w:asciiTheme="minorHAnsi" w:hAnsiTheme="minorHAnsi"/>
                <w:sz w:val="20"/>
                <w:szCs w:val="20"/>
              </w:rPr>
            </w:pPr>
            <w:r w:rsidRPr="00BD7686">
              <w:rPr>
                <w:rFonts w:asciiTheme="minorHAnsi" w:hAnsiTheme="minorHAnsi"/>
                <w:sz w:val="20"/>
                <w:szCs w:val="20"/>
              </w:rPr>
              <w:t>prostorno planiranje i legalizacija građevina</w:t>
            </w:r>
          </w:p>
        </w:tc>
        <w:tc>
          <w:tcPr>
            <w:tcW w:w="2085" w:type="dxa"/>
            <w:tcBorders>
              <w:right w:val="single" w:sz="4" w:space="0" w:color="auto"/>
            </w:tcBorders>
            <w:shd w:val="clear" w:color="auto" w:fill="FF0000"/>
          </w:tcPr>
          <w:p w:rsidR="0003642C" w:rsidRPr="00BD7686" w:rsidRDefault="2E2F3467" w:rsidP="2E2F3467">
            <w:pPr>
              <w:pStyle w:val="BezproredaChar"/>
              <w:rPr>
                <w:rFonts w:asciiTheme="minorHAnsi" w:hAnsiTheme="minorHAnsi"/>
                <w:sz w:val="24"/>
                <w:szCs w:val="24"/>
                <w:lang w:eastAsia="zh-CN"/>
              </w:rPr>
            </w:pPr>
            <w:r w:rsidRPr="00BD7686">
              <w:rPr>
                <w:rFonts w:ascii="Calibri" w:hAnsi="Calibri"/>
                <w:sz w:val="20"/>
                <w:szCs w:val="20"/>
                <w:lang w:eastAsia="hr-HR"/>
              </w:rPr>
              <w:t>Vrlo niska spremnost</w:t>
            </w:r>
          </w:p>
        </w:tc>
        <w:tc>
          <w:tcPr>
            <w:tcW w:w="1524" w:type="dxa"/>
            <w:tcBorders>
              <w:left w:val="single" w:sz="4" w:space="0" w:color="auto"/>
            </w:tcBorders>
          </w:tcPr>
          <w:p w:rsidR="0003642C" w:rsidRPr="00BD7686" w:rsidRDefault="00F31527" w:rsidP="2E2F3467">
            <w:pPr>
              <w:pStyle w:val="BezproredaChar"/>
              <w:rPr>
                <w:rFonts w:asciiTheme="minorHAnsi" w:hAnsiTheme="minorHAnsi"/>
                <w:sz w:val="20"/>
                <w:szCs w:val="20"/>
                <w:lang w:eastAsia="zh-CN"/>
              </w:rPr>
            </w:pPr>
            <w:r w:rsidRPr="00BD7686">
              <w:rPr>
                <w:rFonts w:asciiTheme="minorHAnsi" w:hAnsiTheme="minorHAnsi"/>
                <w:sz w:val="20"/>
                <w:szCs w:val="20"/>
                <w:lang w:eastAsia="zh-CN"/>
              </w:rPr>
              <w:t>4</w:t>
            </w:r>
          </w:p>
        </w:tc>
      </w:tr>
      <w:tr w:rsidR="0003642C" w:rsidRPr="00BD7686" w:rsidTr="00B05C26">
        <w:tc>
          <w:tcPr>
            <w:tcW w:w="5763" w:type="dxa"/>
          </w:tcPr>
          <w:p w:rsidR="0003642C" w:rsidRPr="00BD7686" w:rsidRDefault="2E2F3467" w:rsidP="2E2F3467">
            <w:pPr>
              <w:pStyle w:val="BezproredaChar"/>
              <w:rPr>
                <w:rFonts w:asciiTheme="minorHAnsi" w:hAnsiTheme="minorHAnsi"/>
                <w:sz w:val="20"/>
                <w:szCs w:val="20"/>
              </w:rPr>
            </w:pPr>
            <w:r w:rsidRPr="00BD7686">
              <w:rPr>
                <w:rFonts w:asciiTheme="minorHAnsi" w:hAnsiTheme="minorHAnsi"/>
                <w:sz w:val="20"/>
                <w:szCs w:val="20"/>
              </w:rPr>
              <w:t>ocjena fiskalne situacije i njene perspektive</w:t>
            </w:r>
          </w:p>
        </w:tc>
        <w:tc>
          <w:tcPr>
            <w:tcW w:w="2085" w:type="dxa"/>
            <w:tcBorders>
              <w:right w:val="single" w:sz="4" w:space="0" w:color="auto"/>
            </w:tcBorders>
            <w:shd w:val="clear" w:color="auto" w:fill="FFC000"/>
          </w:tcPr>
          <w:p w:rsidR="0003642C" w:rsidRPr="00BD7686" w:rsidRDefault="2E2F3467" w:rsidP="2E2F3467">
            <w:pPr>
              <w:pStyle w:val="BezproredaChar"/>
              <w:rPr>
                <w:rFonts w:asciiTheme="minorHAnsi" w:hAnsiTheme="minorHAnsi"/>
                <w:sz w:val="24"/>
                <w:szCs w:val="24"/>
                <w:lang w:eastAsia="zh-CN"/>
              </w:rPr>
            </w:pPr>
            <w:r w:rsidRPr="00BD7686">
              <w:rPr>
                <w:rFonts w:ascii="Calibri" w:hAnsi="Calibri"/>
                <w:sz w:val="20"/>
                <w:szCs w:val="20"/>
                <w:lang w:eastAsia="hr-HR"/>
              </w:rPr>
              <w:t>Niska spremnost</w:t>
            </w:r>
          </w:p>
        </w:tc>
        <w:tc>
          <w:tcPr>
            <w:tcW w:w="1524" w:type="dxa"/>
            <w:tcBorders>
              <w:left w:val="single" w:sz="4" w:space="0" w:color="auto"/>
            </w:tcBorders>
          </w:tcPr>
          <w:p w:rsidR="0003642C" w:rsidRPr="00BD7686" w:rsidRDefault="00020339" w:rsidP="2E2F3467">
            <w:pPr>
              <w:pStyle w:val="BezproredaChar"/>
              <w:rPr>
                <w:rFonts w:asciiTheme="minorHAnsi" w:hAnsiTheme="minorHAnsi"/>
                <w:sz w:val="20"/>
                <w:szCs w:val="20"/>
                <w:lang w:eastAsia="zh-CN"/>
              </w:rPr>
            </w:pPr>
            <w:r w:rsidRPr="00BD7686">
              <w:rPr>
                <w:rFonts w:asciiTheme="minorHAnsi" w:hAnsiTheme="minorHAnsi"/>
                <w:sz w:val="20"/>
                <w:szCs w:val="20"/>
                <w:lang w:eastAsia="zh-CN"/>
              </w:rPr>
              <w:t>3</w:t>
            </w:r>
          </w:p>
        </w:tc>
      </w:tr>
      <w:tr w:rsidR="0003642C" w:rsidRPr="00BD7686" w:rsidTr="00B05C26">
        <w:trPr>
          <w:trHeight w:val="170"/>
        </w:trPr>
        <w:tc>
          <w:tcPr>
            <w:tcW w:w="5763" w:type="dxa"/>
          </w:tcPr>
          <w:p w:rsidR="0003642C" w:rsidRPr="00BD7686" w:rsidRDefault="2E2F3467" w:rsidP="2E2F3467">
            <w:pPr>
              <w:pStyle w:val="BezproredaChar"/>
              <w:rPr>
                <w:rFonts w:asciiTheme="minorHAnsi" w:hAnsiTheme="minorHAnsi"/>
                <w:sz w:val="20"/>
                <w:szCs w:val="20"/>
              </w:rPr>
            </w:pPr>
            <w:r w:rsidRPr="00BD7686">
              <w:rPr>
                <w:rFonts w:asciiTheme="minorHAnsi" w:hAnsiTheme="minorHAnsi"/>
                <w:sz w:val="20"/>
                <w:szCs w:val="20"/>
              </w:rPr>
              <w:t>ocjena stanja baza podataka i podloga za potrebe planiranja reagiranja</w:t>
            </w:r>
          </w:p>
        </w:tc>
        <w:tc>
          <w:tcPr>
            <w:tcW w:w="2085" w:type="dxa"/>
            <w:tcBorders>
              <w:right w:val="single" w:sz="4" w:space="0" w:color="auto"/>
            </w:tcBorders>
            <w:shd w:val="clear" w:color="auto" w:fill="FFFF00"/>
          </w:tcPr>
          <w:p w:rsidR="0003642C" w:rsidRPr="00BD7686" w:rsidRDefault="2E2F3467" w:rsidP="2E2F3467">
            <w:pPr>
              <w:pStyle w:val="BezproredaChar"/>
              <w:rPr>
                <w:rFonts w:asciiTheme="minorHAnsi" w:hAnsiTheme="minorHAnsi"/>
                <w:sz w:val="24"/>
                <w:szCs w:val="24"/>
                <w:lang w:eastAsia="zh-CN"/>
              </w:rPr>
            </w:pPr>
            <w:r w:rsidRPr="00BD7686">
              <w:rPr>
                <w:rFonts w:ascii="Calibri" w:hAnsi="Calibri"/>
                <w:sz w:val="20"/>
                <w:szCs w:val="20"/>
                <w:lang w:eastAsia="hr-HR"/>
              </w:rPr>
              <w:t>Visoka spremnost</w:t>
            </w:r>
          </w:p>
        </w:tc>
        <w:tc>
          <w:tcPr>
            <w:tcW w:w="1524" w:type="dxa"/>
            <w:tcBorders>
              <w:left w:val="single" w:sz="4" w:space="0" w:color="auto"/>
            </w:tcBorders>
          </w:tcPr>
          <w:p w:rsidR="0003642C" w:rsidRPr="00BD7686" w:rsidRDefault="00F31527" w:rsidP="2E2F3467">
            <w:pPr>
              <w:pStyle w:val="BezproredaChar"/>
              <w:rPr>
                <w:rFonts w:asciiTheme="minorHAnsi" w:hAnsiTheme="minorHAnsi"/>
                <w:sz w:val="20"/>
                <w:szCs w:val="20"/>
                <w:lang w:eastAsia="zh-CN"/>
              </w:rPr>
            </w:pPr>
            <w:r w:rsidRPr="00BD7686">
              <w:rPr>
                <w:rFonts w:asciiTheme="minorHAnsi" w:hAnsiTheme="minorHAnsi"/>
                <w:sz w:val="20"/>
                <w:szCs w:val="20"/>
                <w:lang w:eastAsia="zh-CN"/>
              </w:rPr>
              <w:t>2</w:t>
            </w:r>
          </w:p>
        </w:tc>
      </w:tr>
      <w:tr w:rsidR="007D4190" w:rsidRPr="00BD7686" w:rsidTr="00B05C26">
        <w:trPr>
          <w:trHeight w:val="170"/>
        </w:trPr>
        <w:tc>
          <w:tcPr>
            <w:tcW w:w="5763" w:type="dxa"/>
            <w:shd w:val="clear" w:color="auto" w:fill="F2F2F2" w:themeFill="background1" w:themeFillShade="F2"/>
          </w:tcPr>
          <w:p w:rsidR="007D4190" w:rsidRPr="00BD7686" w:rsidRDefault="2E2F3467" w:rsidP="2E2F3467">
            <w:pPr>
              <w:pStyle w:val="BezproredaChar"/>
              <w:rPr>
                <w:rFonts w:asciiTheme="minorHAnsi" w:hAnsiTheme="minorHAnsi"/>
                <w:b/>
                <w:bCs/>
                <w:i/>
                <w:iCs/>
                <w:sz w:val="24"/>
                <w:szCs w:val="24"/>
              </w:rPr>
            </w:pPr>
            <w:r w:rsidRPr="00BD7686">
              <w:rPr>
                <w:rFonts w:asciiTheme="minorHAnsi" w:hAnsiTheme="minorHAnsi"/>
                <w:b/>
                <w:bCs/>
                <w:i/>
                <w:iCs/>
                <w:sz w:val="24"/>
                <w:szCs w:val="24"/>
              </w:rPr>
              <w:t>Ukupna ocjena</w:t>
            </w:r>
          </w:p>
        </w:tc>
        <w:tc>
          <w:tcPr>
            <w:tcW w:w="2085" w:type="dxa"/>
            <w:tcBorders>
              <w:right w:val="single" w:sz="4" w:space="0" w:color="auto"/>
            </w:tcBorders>
            <w:shd w:val="clear" w:color="auto" w:fill="FFC000"/>
          </w:tcPr>
          <w:p w:rsidR="007D4190" w:rsidRPr="00BD7686" w:rsidRDefault="2E2F3467" w:rsidP="2E2F3467">
            <w:pPr>
              <w:pStyle w:val="BezproredaChar"/>
              <w:rPr>
                <w:rFonts w:asciiTheme="minorHAnsi" w:hAnsiTheme="minorHAnsi"/>
                <w:b/>
                <w:bCs/>
                <w:i/>
                <w:iCs/>
                <w:sz w:val="24"/>
                <w:szCs w:val="24"/>
                <w:lang w:eastAsia="zh-CN"/>
              </w:rPr>
            </w:pPr>
            <w:r w:rsidRPr="00BD7686">
              <w:rPr>
                <w:rFonts w:ascii="Calibri" w:hAnsi="Calibri"/>
                <w:b/>
                <w:i/>
                <w:iCs/>
                <w:sz w:val="24"/>
                <w:szCs w:val="24"/>
                <w:lang w:eastAsia="hr-HR"/>
              </w:rPr>
              <w:t>Niska spremnost</w:t>
            </w:r>
          </w:p>
        </w:tc>
        <w:tc>
          <w:tcPr>
            <w:tcW w:w="1524" w:type="dxa"/>
            <w:tcBorders>
              <w:left w:val="single" w:sz="4" w:space="0" w:color="auto"/>
            </w:tcBorders>
            <w:shd w:val="clear" w:color="auto" w:fill="FFFFFF" w:themeFill="background1"/>
          </w:tcPr>
          <w:p w:rsidR="007D4190" w:rsidRPr="00BD7686" w:rsidRDefault="00E33201" w:rsidP="2E2F3467">
            <w:pPr>
              <w:pStyle w:val="BezproredaChar"/>
              <w:rPr>
                <w:rFonts w:asciiTheme="minorHAnsi" w:hAnsiTheme="minorHAnsi"/>
                <w:b/>
                <w:bCs/>
                <w:i/>
                <w:iCs/>
                <w:sz w:val="24"/>
                <w:szCs w:val="24"/>
                <w:lang w:eastAsia="zh-CN"/>
              </w:rPr>
            </w:pPr>
            <w:r w:rsidRPr="00BD7686">
              <w:rPr>
                <w:rFonts w:asciiTheme="minorHAnsi" w:hAnsiTheme="minorHAnsi"/>
                <w:b/>
                <w:bCs/>
                <w:i/>
                <w:iCs/>
                <w:sz w:val="24"/>
                <w:szCs w:val="24"/>
                <w:lang w:eastAsia="zh-CN"/>
              </w:rPr>
              <w:t>3</w:t>
            </w:r>
          </w:p>
        </w:tc>
      </w:tr>
    </w:tbl>
    <w:p w:rsidR="00767128" w:rsidRPr="00BD7686" w:rsidRDefault="00767128" w:rsidP="00BA580F">
      <w:pPr>
        <w:shd w:val="clear" w:color="auto" w:fill="FFFFFF" w:themeFill="background1"/>
        <w:rPr>
          <w:i/>
          <w:szCs w:val="24"/>
        </w:rPr>
      </w:pPr>
    </w:p>
    <w:p w:rsidR="0003642C" w:rsidRPr="00BD7686" w:rsidRDefault="2E2F3467" w:rsidP="00020339">
      <w:pPr>
        <w:shd w:val="clear" w:color="auto" w:fill="FFFFFF" w:themeFill="background1"/>
        <w:spacing w:line="276" w:lineRule="auto"/>
        <w:rPr>
          <w:sz w:val="22"/>
          <w:szCs w:val="22"/>
        </w:rPr>
      </w:pPr>
      <w:r w:rsidRPr="00BD7686">
        <w:rPr>
          <w:sz w:val="22"/>
          <w:szCs w:val="22"/>
        </w:rPr>
        <w:t xml:space="preserve">Konačna ocjena je srednja vrijednost ocijenjenih kategorija zaokružena na najbliži cijeli broj. U skladu s navedenim konačna ocjena spremnosti Općine </w:t>
      </w:r>
      <w:r w:rsidRPr="00BD7686">
        <w:rPr>
          <w:b/>
          <w:i/>
          <w:sz w:val="22"/>
          <w:szCs w:val="22"/>
        </w:rPr>
        <w:t>u području preventive je 3 – niska spremnost</w:t>
      </w:r>
      <w:r w:rsidRPr="00BD7686">
        <w:rPr>
          <w:sz w:val="22"/>
          <w:szCs w:val="22"/>
        </w:rPr>
        <w:t>.</w:t>
      </w:r>
    </w:p>
    <w:p w:rsidR="006F0068" w:rsidRPr="00BD7686" w:rsidRDefault="006F0068" w:rsidP="00020339">
      <w:pPr>
        <w:shd w:val="clear" w:color="auto" w:fill="FFFFFF" w:themeFill="background1"/>
        <w:spacing w:line="276" w:lineRule="auto"/>
        <w:rPr>
          <w:sz w:val="22"/>
          <w:szCs w:val="22"/>
        </w:rPr>
      </w:pPr>
    </w:p>
    <w:p w:rsidR="00A2606C" w:rsidRPr="00BD7686" w:rsidRDefault="2E2F3467" w:rsidP="00BA580F">
      <w:pPr>
        <w:pStyle w:val="Razina2"/>
      </w:pPr>
      <w:bookmarkStart w:id="293" w:name="_Toc527052214"/>
      <w:r w:rsidRPr="00BD7686">
        <w:t>Područje reagiranja</w:t>
      </w:r>
      <w:bookmarkEnd w:id="293"/>
    </w:p>
    <w:p w:rsidR="003664D6" w:rsidRPr="00BD7686" w:rsidRDefault="003664D6" w:rsidP="003664D6"/>
    <w:p w:rsidR="00A60C9D" w:rsidRPr="00BD7686" w:rsidRDefault="2E2F3467" w:rsidP="00A60C9D">
      <w:pPr>
        <w:pStyle w:val="Razina3"/>
        <w:rPr>
          <w:lang w:val="hr-HR"/>
        </w:rPr>
      </w:pPr>
      <w:bookmarkStart w:id="294" w:name="_Toc527052215"/>
      <w:r w:rsidRPr="00BD7686">
        <w:rPr>
          <w:lang w:val="hr-HR"/>
        </w:rPr>
        <w:t>Spremnost odgovornih i upravljačkih tijela jedinica samouprave</w:t>
      </w:r>
      <w:bookmarkEnd w:id="294"/>
      <w:r w:rsidRPr="00BD7686">
        <w:rPr>
          <w:lang w:val="hr-HR"/>
        </w:rPr>
        <w:t xml:space="preserve"> </w:t>
      </w:r>
    </w:p>
    <w:p w:rsidR="003664D6" w:rsidRPr="00BD7686" w:rsidRDefault="003664D6" w:rsidP="003664D6">
      <w:pPr>
        <w:rPr>
          <w:lang w:eastAsia="en-US"/>
        </w:rPr>
      </w:pPr>
    </w:p>
    <w:p w:rsidR="003664D6" w:rsidRPr="00231640" w:rsidRDefault="2E2F3467" w:rsidP="00334948">
      <w:pPr>
        <w:pStyle w:val="Opisslike"/>
        <w:rPr>
          <w:rFonts w:eastAsia="Calibri"/>
          <w:b w:val="0"/>
          <w:lang w:eastAsia="en-US"/>
        </w:rPr>
      </w:pPr>
      <w:r w:rsidRPr="00231640">
        <w:rPr>
          <w:b w:val="0"/>
        </w:rPr>
        <w:t xml:space="preserve"> </w:t>
      </w:r>
      <w:r w:rsidR="00334948" w:rsidRPr="00231640">
        <w:rPr>
          <w:b w:val="0"/>
        </w:rPr>
        <w:t xml:space="preserve">Tablica: </w:t>
      </w:r>
      <w:r w:rsidRPr="00231640">
        <w:rPr>
          <w:b w:val="0"/>
        </w:rPr>
        <w:t>Sastavnice/aktivnosti  sustava civilne zaštite, područje reagiranja, s</w:t>
      </w:r>
      <w:r w:rsidRPr="00231640">
        <w:rPr>
          <w:rFonts w:eastAsia="Calibri"/>
          <w:b w:val="0"/>
          <w:lang w:eastAsia="en-US"/>
        </w:rPr>
        <w:t>premnost odgovornih i upravljačkih kapaciteta</w:t>
      </w:r>
    </w:p>
    <w:tbl>
      <w:tblPr>
        <w:tblStyle w:val="Reetkatablice28"/>
        <w:tblW w:w="0" w:type="auto"/>
        <w:tblLook w:val="04A0"/>
      </w:tblPr>
      <w:tblGrid>
        <w:gridCol w:w="7905"/>
        <w:gridCol w:w="850"/>
        <w:gridCol w:w="851"/>
      </w:tblGrid>
      <w:tr w:rsidR="003664D6" w:rsidRPr="00BD7686" w:rsidTr="2E2F3467">
        <w:tc>
          <w:tcPr>
            <w:tcW w:w="7905" w:type="dxa"/>
            <w:vMerge w:val="restart"/>
            <w:shd w:val="clear" w:color="auto" w:fill="F2F2F2" w:themeFill="background1" w:themeFillShade="F2"/>
            <w:vAlign w:val="center"/>
          </w:tcPr>
          <w:p w:rsidR="003664D6" w:rsidRPr="00BD7686" w:rsidRDefault="00C62922" w:rsidP="00C62922">
            <w:pPr>
              <w:jc w:val="center"/>
              <w:rPr>
                <w:rFonts w:ascii="Calibri" w:hAnsi="Calibri"/>
                <w:i/>
                <w:iCs/>
                <w:szCs w:val="24"/>
                <w:lang w:eastAsia="en-US"/>
              </w:rPr>
            </w:pPr>
            <w:r w:rsidRPr="00BD7686">
              <w:rPr>
                <w:rFonts w:ascii="Calibri" w:hAnsi="Calibri"/>
                <w:i/>
                <w:iCs/>
                <w:szCs w:val="24"/>
                <w:lang w:eastAsia="en-US"/>
              </w:rPr>
              <w:t>Spremnost odgovornih i upravljačkih kapaciteta</w:t>
            </w:r>
          </w:p>
        </w:tc>
        <w:tc>
          <w:tcPr>
            <w:tcW w:w="1701" w:type="dxa"/>
            <w:gridSpan w:val="2"/>
            <w:shd w:val="clear" w:color="auto" w:fill="F2F2F2" w:themeFill="background1" w:themeFillShade="F2"/>
            <w:vAlign w:val="center"/>
          </w:tcPr>
          <w:p w:rsidR="003664D6" w:rsidRPr="00BD7686" w:rsidRDefault="2E2F3467" w:rsidP="00C62922">
            <w:pPr>
              <w:jc w:val="center"/>
              <w:rPr>
                <w:rFonts w:ascii="Calibri" w:hAnsi="Calibri"/>
                <w:i/>
                <w:iCs/>
                <w:szCs w:val="24"/>
                <w:lang w:eastAsia="en-US"/>
              </w:rPr>
            </w:pPr>
            <w:r w:rsidRPr="00BD7686">
              <w:rPr>
                <w:rFonts w:ascii="Calibri" w:hAnsi="Calibri"/>
                <w:i/>
                <w:iCs/>
                <w:szCs w:val="24"/>
                <w:lang w:eastAsia="en-US"/>
              </w:rPr>
              <w:t>O</w:t>
            </w:r>
            <w:r w:rsidR="00C62922" w:rsidRPr="00BD7686">
              <w:rPr>
                <w:rFonts w:ascii="Calibri" w:hAnsi="Calibri"/>
                <w:i/>
                <w:iCs/>
                <w:szCs w:val="24"/>
                <w:lang w:eastAsia="en-US"/>
              </w:rPr>
              <w:t>dgovori</w:t>
            </w:r>
          </w:p>
        </w:tc>
      </w:tr>
      <w:tr w:rsidR="003664D6" w:rsidRPr="00BD7686" w:rsidTr="2E2F3467">
        <w:tc>
          <w:tcPr>
            <w:tcW w:w="7905" w:type="dxa"/>
            <w:vMerge/>
            <w:shd w:val="clear" w:color="auto" w:fill="F2F2F2"/>
          </w:tcPr>
          <w:p w:rsidR="003664D6" w:rsidRPr="00BD7686" w:rsidRDefault="003664D6" w:rsidP="003664D6">
            <w:pPr>
              <w:jc w:val="center"/>
              <w:rPr>
                <w:rFonts w:ascii="Calibri" w:hAnsi="Calibri"/>
                <w:i/>
                <w:szCs w:val="24"/>
                <w:lang w:eastAsia="en-US"/>
              </w:rPr>
            </w:pPr>
          </w:p>
        </w:tc>
        <w:tc>
          <w:tcPr>
            <w:tcW w:w="850" w:type="dxa"/>
            <w:shd w:val="clear" w:color="auto" w:fill="F2F2F2" w:themeFill="background1" w:themeFillShade="F2"/>
            <w:vAlign w:val="center"/>
          </w:tcPr>
          <w:p w:rsidR="003664D6" w:rsidRPr="00BD7686" w:rsidRDefault="2E2F3467" w:rsidP="2E2F3467">
            <w:pPr>
              <w:jc w:val="center"/>
              <w:rPr>
                <w:rFonts w:ascii="Calibri" w:hAnsi="Calibri"/>
                <w:i/>
                <w:iCs/>
                <w:szCs w:val="24"/>
                <w:lang w:eastAsia="en-US"/>
              </w:rPr>
            </w:pPr>
            <w:r w:rsidRPr="00BD7686">
              <w:rPr>
                <w:rFonts w:ascii="Calibri" w:hAnsi="Calibri"/>
                <w:i/>
                <w:iCs/>
                <w:szCs w:val="24"/>
                <w:lang w:eastAsia="en-US"/>
              </w:rPr>
              <w:t>da</w:t>
            </w:r>
          </w:p>
        </w:tc>
        <w:tc>
          <w:tcPr>
            <w:tcW w:w="851" w:type="dxa"/>
            <w:shd w:val="clear" w:color="auto" w:fill="F2F2F2" w:themeFill="background1" w:themeFillShade="F2"/>
            <w:vAlign w:val="center"/>
          </w:tcPr>
          <w:p w:rsidR="003664D6" w:rsidRPr="00BD7686" w:rsidRDefault="2E2F3467" w:rsidP="2E2F3467">
            <w:pPr>
              <w:jc w:val="center"/>
              <w:rPr>
                <w:rFonts w:ascii="Calibri" w:hAnsi="Calibri"/>
                <w:i/>
                <w:iCs/>
                <w:szCs w:val="24"/>
                <w:lang w:eastAsia="en-US"/>
              </w:rPr>
            </w:pPr>
            <w:r w:rsidRPr="00BD7686">
              <w:rPr>
                <w:rFonts w:ascii="Calibri" w:hAnsi="Calibri"/>
                <w:i/>
                <w:iCs/>
                <w:szCs w:val="24"/>
                <w:lang w:eastAsia="en-US"/>
              </w:rPr>
              <w:t>ne</w:t>
            </w:r>
          </w:p>
        </w:tc>
      </w:tr>
      <w:tr w:rsidR="00C62922" w:rsidRPr="00BD7686" w:rsidTr="2E2F3467">
        <w:tc>
          <w:tcPr>
            <w:tcW w:w="7905" w:type="dxa"/>
          </w:tcPr>
          <w:p w:rsidR="00C62922" w:rsidRPr="00BD7686" w:rsidRDefault="00C62922" w:rsidP="00C62922">
            <w:pPr>
              <w:jc w:val="left"/>
              <w:rPr>
                <w:rFonts w:ascii="Calibri" w:hAnsi="Calibri"/>
                <w:sz w:val="20"/>
                <w:szCs w:val="20"/>
                <w:lang w:eastAsia="en-US"/>
              </w:rPr>
            </w:pPr>
            <w:r w:rsidRPr="00BD7686">
              <w:rPr>
                <w:rFonts w:ascii="Calibri" w:hAnsi="Calibri"/>
                <w:sz w:val="20"/>
                <w:szCs w:val="20"/>
                <w:lang w:eastAsia="en-US"/>
              </w:rPr>
              <w:t>Je li izvršno tijelo upoznato (osposobljeno) sa svojim ovlastima i odgovornostima za odgovarajuću primjenu mjera u slučaju nastupajuće prijetnje velikom nesrećom, odnosno zna li koji su mu resursi na raspolaganju?</w:t>
            </w:r>
          </w:p>
        </w:tc>
        <w:tc>
          <w:tcPr>
            <w:tcW w:w="850" w:type="dxa"/>
          </w:tcPr>
          <w:p w:rsidR="00C62922" w:rsidRPr="00BD7686" w:rsidRDefault="00C62922" w:rsidP="00C62922">
            <w:pPr>
              <w:pStyle w:val="Bezproreda"/>
              <w:rPr>
                <w:sz w:val="20"/>
                <w:szCs w:val="20"/>
              </w:rPr>
            </w:pPr>
            <w:r w:rsidRPr="00BD7686">
              <w:rPr>
                <w:sz w:val="20"/>
                <w:szCs w:val="20"/>
              </w:rPr>
              <w:t>da</w:t>
            </w:r>
          </w:p>
        </w:tc>
        <w:tc>
          <w:tcPr>
            <w:tcW w:w="851" w:type="dxa"/>
          </w:tcPr>
          <w:p w:rsidR="00C62922" w:rsidRPr="00BD7686" w:rsidRDefault="00C62922" w:rsidP="00C62922">
            <w:pPr>
              <w:pStyle w:val="Bezproreda"/>
              <w:rPr>
                <w:sz w:val="20"/>
                <w:szCs w:val="20"/>
              </w:rPr>
            </w:pPr>
          </w:p>
        </w:tc>
      </w:tr>
      <w:tr w:rsidR="00C62922" w:rsidRPr="00BD7686" w:rsidTr="2E2F3467">
        <w:tc>
          <w:tcPr>
            <w:tcW w:w="7905" w:type="dxa"/>
          </w:tcPr>
          <w:p w:rsidR="00C62922" w:rsidRPr="00BD7686" w:rsidRDefault="00C62922" w:rsidP="00C62922">
            <w:pPr>
              <w:jc w:val="left"/>
              <w:rPr>
                <w:rFonts w:ascii="Calibri" w:hAnsi="Calibri"/>
                <w:sz w:val="20"/>
                <w:szCs w:val="20"/>
                <w:lang w:eastAsia="en-US"/>
              </w:rPr>
            </w:pPr>
            <w:r w:rsidRPr="00BD7686">
              <w:rPr>
                <w:rFonts w:ascii="Calibri" w:hAnsi="Calibri"/>
                <w:sz w:val="20"/>
                <w:szCs w:val="20"/>
                <w:lang w:eastAsia="en-US"/>
              </w:rPr>
              <w:t>Poznaje li izvršno tijelo prioritetne rizike, moguće neželjene posljedice koje isti mogu izazvati, mjere i opseg snaga koje treba pri tome angažirati?</w:t>
            </w:r>
          </w:p>
        </w:tc>
        <w:tc>
          <w:tcPr>
            <w:tcW w:w="850" w:type="dxa"/>
          </w:tcPr>
          <w:p w:rsidR="00C62922" w:rsidRPr="00BD7686" w:rsidRDefault="00C62922" w:rsidP="00C62922">
            <w:pPr>
              <w:pStyle w:val="Bezproreda"/>
              <w:rPr>
                <w:sz w:val="20"/>
                <w:szCs w:val="20"/>
              </w:rPr>
            </w:pPr>
            <w:r w:rsidRPr="00BD7686">
              <w:rPr>
                <w:sz w:val="20"/>
                <w:szCs w:val="20"/>
              </w:rPr>
              <w:t>da</w:t>
            </w:r>
          </w:p>
        </w:tc>
        <w:tc>
          <w:tcPr>
            <w:tcW w:w="851" w:type="dxa"/>
          </w:tcPr>
          <w:p w:rsidR="00C62922" w:rsidRPr="00BD7686" w:rsidRDefault="00C62922" w:rsidP="00C62922">
            <w:pPr>
              <w:pStyle w:val="Bezproreda"/>
              <w:rPr>
                <w:sz w:val="20"/>
                <w:szCs w:val="20"/>
              </w:rPr>
            </w:pPr>
          </w:p>
        </w:tc>
      </w:tr>
      <w:tr w:rsidR="00C62922" w:rsidRPr="00BD7686" w:rsidTr="2E2F3467">
        <w:tc>
          <w:tcPr>
            <w:tcW w:w="7905" w:type="dxa"/>
          </w:tcPr>
          <w:p w:rsidR="00C62922" w:rsidRPr="00BD7686" w:rsidRDefault="00C62922" w:rsidP="00C62922">
            <w:pPr>
              <w:jc w:val="left"/>
              <w:rPr>
                <w:rFonts w:ascii="Calibri" w:hAnsi="Calibri"/>
                <w:sz w:val="20"/>
                <w:szCs w:val="20"/>
                <w:lang w:eastAsia="en-US"/>
              </w:rPr>
            </w:pPr>
            <w:r w:rsidRPr="00BD7686">
              <w:rPr>
                <w:rFonts w:ascii="Calibri" w:hAnsi="Calibri"/>
                <w:sz w:val="20"/>
                <w:szCs w:val="20"/>
                <w:lang w:eastAsia="en-US"/>
              </w:rPr>
              <w:t>Je li izvršno tijelo odredilo osobu koja ima u opisu poslova vođenje baze podataka i operativnu pripremu za djelovanje operativnih snaga pri povećanoj prijetnji rizika nastanka velike nesreće?</w:t>
            </w:r>
          </w:p>
        </w:tc>
        <w:tc>
          <w:tcPr>
            <w:tcW w:w="850" w:type="dxa"/>
          </w:tcPr>
          <w:p w:rsidR="00C62922" w:rsidRPr="00BD7686" w:rsidRDefault="00C62922" w:rsidP="00C62922">
            <w:pPr>
              <w:pStyle w:val="Bezproreda"/>
              <w:rPr>
                <w:sz w:val="20"/>
                <w:szCs w:val="20"/>
              </w:rPr>
            </w:pPr>
          </w:p>
        </w:tc>
        <w:tc>
          <w:tcPr>
            <w:tcW w:w="851" w:type="dxa"/>
          </w:tcPr>
          <w:p w:rsidR="00C62922" w:rsidRPr="00BD7686" w:rsidRDefault="00C62922" w:rsidP="00C62922">
            <w:pPr>
              <w:pStyle w:val="Bezproreda"/>
              <w:rPr>
                <w:sz w:val="20"/>
                <w:szCs w:val="20"/>
              </w:rPr>
            </w:pPr>
            <w:r w:rsidRPr="00BD7686">
              <w:rPr>
                <w:sz w:val="20"/>
                <w:szCs w:val="20"/>
              </w:rPr>
              <w:t>ne</w:t>
            </w:r>
          </w:p>
        </w:tc>
      </w:tr>
      <w:tr w:rsidR="00C62922" w:rsidRPr="00BD7686" w:rsidTr="2E2F3467">
        <w:tc>
          <w:tcPr>
            <w:tcW w:w="7905" w:type="dxa"/>
          </w:tcPr>
          <w:p w:rsidR="00C62922" w:rsidRPr="00BD7686" w:rsidRDefault="00C62922" w:rsidP="00C62922">
            <w:pPr>
              <w:jc w:val="left"/>
              <w:rPr>
                <w:rFonts w:ascii="Calibri" w:hAnsi="Calibri"/>
                <w:sz w:val="20"/>
                <w:szCs w:val="20"/>
                <w:lang w:eastAsia="en-US"/>
              </w:rPr>
            </w:pPr>
            <w:r w:rsidRPr="00BD7686">
              <w:rPr>
                <w:rFonts w:ascii="Calibri" w:hAnsi="Calibri"/>
                <w:sz w:val="20"/>
                <w:szCs w:val="20"/>
                <w:lang w:eastAsia="en-US"/>
              </w:rPr>
              <w:t>Poznaje li Stožer prioritetne rizike, moguće neželjene posljedice koje isti mogu izazvati, mjere, opseg i način angažiranja potrebnih snaga za zaštitu, spašavanje, te sanaciju posljedica velike nesreće?</w:t>
            </w:r>
          </w:p>
        </w:tc>
        <w:tc>
          <w:tcPr>
            <w:tcW w:w="850" w:type="dxa"/>
          </w:tcPr>
          <w:p w:rsidR="00C62922" w:rsidRPr="00BD7686" w:rsidRDefault="00C62922" w:rsidP="00C62922">
            <w:pPr>
              <w:pStyle w:val="Bezproreda"/>
              <w:rPr>
                <w:sz w:val="20"/>
                <w:szCs w:val="20"/>
              </w:rPr>
            </w:pPr>
            <w:r w:rsidRPr="00BD7686">
              <w:rPr>
                <w:sz w:val="20"/>
                <w:szCs w:val="20"/>
              </w:rPr>
              <w:t>da</w:t>
            </w:r>
          </w:p>
        </w:tc>
        <w:tc>
          <w:tcPr>
            <w:tcW w:w="851" w:type="dxa"/>
          </w:tcPr>
          <w:p w:rsidR="00C62922" w:rsidRPr="00BD7686" w:rsidRDefault="00C62922" w:rsidP="00C62922">
            <w:pPr>
              <w:pStyle w:val="Bezproreda"/>
              <w:rPr>
                <w:sz w:val="20"/>
                <w:szCs w:val="20"/>
              </w:rPr>
            </w:pPr>
          </w:p>
        </w:tc>
      </w:tr>
      <w:tr w:rsidR="00C62922" w:rsidRPr="00BD7686" w:rsidTr="2E2F3467">
        <w:tc>
          <w:tcPr>
            <w:tcW w:w="7905" w:type="dxa"/>
          </w:tcPr>
          <w:p w:rsidR="00C62922" w:rsidRPr="00BD7686" w:rsidRDefault="00C62922" w:rsidP="00C62922">
            <w:pPr>
              <w:jc w:val="left"/>
              <w:rPr>
                <w:rFonts w:ascii="Calibri" w:hAnsi="Calibri"/>
                <w:sz w:val="20"/>
                <w:szCs w:val="20"/>
                <w:lang w:eastAsia="en-US"/>
              </w:rPr>
            </w:pPr>
            <w:r w:rsidRPr="00BD7686">
              <w:rPr>
                <w:rFonts w:ascii="Calibri" w:hAnsi="Calibri"/>
                <w:sz w:val="20"/>
                <w:szCs w:val="20"/>
                <w:lang w:eastAsia="en-US"/>
              </w:rPr>
              <w:t>Ima li Stožer u svom sastavu odgovarajuće operativno osoblje za imenovanje terenskog koordinatora provedbe mjera civilne zaštite (bar za prioritetne prijetnje)?</w:t>
            </w:r>
          </w:p>
        </w:tc>
        <w:tc>
          <w:tcPr>
            <w:tcW w:w="850" w:type="dxa"/>
          </w:tcPr>
          <w:p w:rsidR="00C62922" w:rsidRPr="00BD7686" w:rsidRDefault="00FC00D0" w:rsidP="00C62922">
            <w:pPr>
              <w:pStyle w:val="Bezproreda"/>
              <w:rPr>
                <w:sz w:val="20"/>
                <w:szCs w:val="20"/>
              </w:rPr>
            </w:pPr>
            <w:r w:rsidRPr="00BD7686">
              <w:rPr>
                <w:sz w:val="20"/>
                <w:szCs w:val="20"/>
              </w:rPr>
              <w:t>da</w:t>
            </w:r>
          </w:p>
        </w:tc>
        <w:tc>
          <w:tcPr>
            <w:tcW w:w="851" w:type="dxa"/>
          </w:tcPr>
          <w:p w:rsidR="00C62922" w:rsidRPr="00BD7686" w:rsidRDefault="00C62922" w:rsidP="00C62922">
            <w:pPr>
              <w:pStyle w:val="Bezproreda"/>
              <w:rPr>
                <w:sz w:val="20"/>
                <w:szCs w:val="20"/>
              </w:rPr>
            </w:pPr>
          </w:p>
        </w:tc>
      </w:tr>
    </w:tbl>
    <w:p w:rsidR="003664D6" w:rsidRPr="00231640" w:rsidRDefault="2E2F3467" w:rsidP="00B05C26">
      <w:pPr>
        <w:pStyle w:val="Opisslike"/>
        <w:rPr>
          <w:b w:val="0"/>
          <w:lang w:eastAsia="en-US"/>
        </w:rPr>
      </w:pPr>
      <w:r w:rsidRPr="00231640">
        <w:rPr>
          <w:b w:val="0"/>
          <w:lang w:eastAsia="en-US"/>
        </w:rPr>
        <w:t xml:space="preserve">Izvor: Općina </w:t>
      </w:r>
      <w:proofErr w:type="spellStart"/>
      <w:r w:rsidR="00EE522A">
        <w:rPr>
          <w:b w:val="0"/>
          <w:lang w:eastAsia="en-US"/>
        </w:rPr>
        <w:t>Sikirevci</w:t>
      </w:r>
      <w:proofErr w:type="spellEnd"/>
    </w:p>
    <w:p w:rsidR="003664D6" w:rsidRPr="00BD7686" w:rsidRDefault="003664D6" w:rsidP="00F31527">
      <w:pPr>
        <w:rPr>
          <w:szCs w:val="24"/>
        </w:rPr>
      </w:pPr>
    </w:p>
    <w:p w:rsidR="00A41ADF" w:rsidRPr="00BD7686" w:rsidRDefault="2E2F3467" w:rsidP="00A41ADF">
      <w:pPr>
        <w:spacing w:line="276" w:lineRule="auto"/>
        <w:rPr>
          <w:sz w:val="22"/>
          <w:szCs w:val="22"/>
        </w:rPr>
      </w:pPr>
      <w:r w:rsidRPr="00BD7686">
        <w:rPr>
          <w:sz w:val="22"/>
          <w:szCs w:val="22"/>
        </w:rPr>
        <w:t xml:space="preserve">Načelnik Općine je upoznat sa svojim ovlastima i odgovornostima za pravodobnu primjenu odgovarajućih mjera u slučaju nastupajuće prijetnje velikom nesrećom kao i resursima koji mu stoje na raspolaganju u provedbi istih. </w:t>
      </w:r>
    </w:p>
    <w:p w:rsidR="00A41ADF" w:rsidRPr="00BD7686" w:rsidRDefault="2E2F3467" w:rsidP="00A41ADF">
      <w:pPr>
        <w:spacing w:line="276" w:lineRule="auto"/>
        <w:rPr>
          <w:sz w:val="22"/>
          <w:szCs w:val="22"/>
        </w:rPr>
      </w:pPr>
      <w:r w:rsidRPr="00BD7686">
        <w:rPr>
          <w:sz w:val="22"/>
          <w:szCs w:val="22"/>
        </w:rPr>
        <w:t xml:space="preserve">Načelnik poznaje prioritetne prijetnje i moguće neželjene posljedice istih. Kao i načelnik, Stožer je također upoznat s gore navedenim pitanjima. Osobni ustroj Stožera je takav da jamči mogućnost imenovanja terenskog koordinatora za svaku od prioritetnih prijetnji. </w:t>
      </w:r>
    </w:p>
    <w:p w:rsidR="003664D6" w:rsidRPr="00BD7686" w:rsidRDefault="2E2F3467" w:rsidP="2E2F3467">
      <w:pPr>
        <w:spacing w:line="276" w:lineRule="auto"/>
        <w:rPr>
          <w:sz w:val="22"/>
          <w:szCs w:val="22"/>
        </w:rPr>
      </w:pPr>
      <w:r w:rsidRPr="00BD7686">
        <w:rPr>
          <w:sz w:val="22"/>
          <w:szCs w:val="22"/>
        </w:rPr>
        <w:t xml:space="preserve">Da bi ova kategorija bila ocjenjena višom ocjenom načelnik Općine treba odrediti osobu koja će u opisu poslova imati vođenje baze podataka i operativnu/administrativnu pripremu za djelovanje operativnih snaga pri povećanoj prijetnji rizika nastanka velike nesreće. Sukladno navedenom, spremnost odgovornih i upravljačkih kapaciteta Općine ocjenjeno je </w:t>
      </w:r>
      <w:r w:rsidR="00F31527" w:rsidRPr="00BD7686">
        <w:rPr>
          <w:b/>
          <w:i/>
          <w:sz w:val="22"/>
          <w:szCs w:val="22"/>
        </w:rPr>
        <w:t>ocjenom 2</w:t>
      </w:r>
      <w:r w:rsidRPr="00BD7686">
        <w:rPr>
          <w:b/>
          <w:i/>
          <w:sz w:val="22"/>
          <w:szCs w:val="22"/>
        </w:rPr>
        <w:t xml:space="preserve"> –  visoka spremnost</w:t>
      </w:r>
      <w:r w:rsidRPr="00BD7686">
        <w:rPr>
          <w:sz w:val="22"/>
          <w:szCs w:val="22"/>
        </w:rPr>
        <w:t xml:space="preserve"> iz razloga što je postotak pozitivnih odgovora </w:t>
      </w:r>
      <w:r w:rsidR="00C62922" w:rsidRPr="00BD7686">
        <w:rPr>
          <w:sz w:val="22"/>
          <w:szCs w:val="22"/>
        </w:rPr>
        <w:t>6</w:t>
      </w:r>
      <w:r w:rsidRPr="00BD7686">
        <w:rPr>
          <w:sz w:val="22"/>
          <w:szCs w:val="22"/>
        </w:rPr>
        <w:t>0,00%.</w:t>
      </w:r>
    </w:p>
    <w:p w:rsidR="003664D6" w:rsidRPr="00BD7686" w:rsidRDefault="003664D6" w:rsidP="00A41ADF">
      <w:pPr>
        <w:spacing w:line="276" w:lineRule="auto"/>
        <w:rPr>
          <w:sz w:val="22"/>
          <w:szCs w:val="22"/>
        </w:rPr>
      </w:pPr>
    </w:p>
    <w:p w:rsidR="00A41ADF" w:rsidRDefault="00334948" w:rsidP="00334948">
      <w:pPr>
        <w:pStyle w:val="Opisslike"/>
        <w:rPr>
          <w:rFonts w:eastAsia="Calibri"/>
          <w:b w:val="0"/>
          <w:lang w:eastAsia="en-US"/>
        </w:rPr>
      </w:pPr>
      <w:r w:rsidRPr="00231640">
        <w:rPr>
          <w:b w:val="0"/>
        </w:rPr>
        <w:t>Tablica</w:t>
      </w:r>
      <w:r w:rsidR="2E2F3467" w:rsidRPr="00231640">
        <w:rPr>
          <w:b w:val="0"/>
          <w:lang w:eastAsia="en-US"/>
        </w:rPr>
        <w:t xml:space="preserve">: Prikaz ocjene stanja, </w:t>
      </w:r>
      <w:r w:rsidR="2E2F3467" w:rsidRPr="00231640">
        <w:rPr>
          <w:b w:val="0"/>
        </w:rPr>
        <w:t>s</w:t>
      </w:r>
      <w:r w:rsidR="2E2F3467" w:rsidRPr="00231640">
        <w:rPr>
          <w:rFonts w:eastAsia="Calibri"/>
          <w:b w:val="0"/>
          <w:lang w:eastAsia="en-US"/>
        </w:rPr>
        <w:t>premnost odgovornih i upravljačkih kapaciteta</w:t>
      </w:r>
    </w:p>
    <w:p w:rsidR="00231640" w:rsidRPr="00231640" w:rsidRDefault="00231640" w:rsidP="00231640">
      <w:pPr>
        <w:rPr>
          <w:rFonts w:eastAsia="Calibri"/>
          <w:lang w:eastAsia="en-US"/>
        </w:rPr>
      </w:pPr>
    </w:p>
    <w:tbl>
      <w:tblPr>
        <w:tblStyle w:val="Reetkatablice18"/>
        <w:tblW w:w="0" w:type="auto"/>
        <w:jc w:val="center"/>
        <w:tblLook w:val="04A0"/>
      </w:tblPr>
      <w:tblGrid>
        <w:gridCol w:w="2945"/>
        <w:gridCol w:w="3827"/>
        <w:gridCol w:w="2835"/>
      </w:tblGrid>
      <w:tr w:rsidR="00A41ADF" w:rsidRPr="00BD7686" w:rsidTr="2E2F3467">
        <w:trPr>
          <w:jc w:val="center"/>
        </w:trPr>
        <w:tc>
          <w:tcPr>
            <w:tcW w:w="2945" w:type="dxa"/>
            <w:shd w:val="clear" w:color="auto" w:fill="F2F2F2" w:themeFill="background1" w:themeFillShade="F2"/>
          </w:tcPr>
          <w:p w:rsidR="00A41ADF" w:rsidRPr="00BD7686" w:rsidRDefault="2E2F3467" w:rsidP="2E2F3467">
            <w:pPr>
              <w:rPr>
                <w:rFonts w:ascii="Calibri" w:hAnsi="Calibri"/>
                <w:sz w:val="20"/>
                <w:szCs w:val="20"/>
                <w:lang w:eastAsia="en-US"/>
              </w:rPr>
            </w:pPr>
            <w:r w:rsidRPr="00BD7686">
              <w:rPr>
                <w:rFonts w:ascii="Calibri" w:hAnsi="Calibri"/>
                <w:sz w:val="20"/>
                <w:szCs w:val="20"/>
                <w:lang w:eastAsia="en-US"/>
              </w:rPr>
              <w:t>Opisna ocjena</w:t>
            </w:r>
          </w:p>
        </w:tc>
        <w:tc>
          <w:tcPr>
            <w:tcW w:w="3827" w:type="dxa"/>
            <w:shd w:val="clear" w:color="auto" w:fill="F2F2F2" w:themeFill="background1" w:themeFillShade="F2"/>
          </w:tcPr>
          <w:p w:rsidR="00A41ADF" w:rsidRPr="00BD7686" w:rsidRDefault="2E2F3467" w:rsidP="2E2F3467">
            <w:pPr>
              <w:jc w:val="center"/>
              <w:rPr>
                <w:rFonts w:ascii="Calibri" w:hAnsi="Calibri"/>
                <w:b/>
                <w:bCs/>
                <w:sz w:val="18"/>
                <w:szCs w:val="18"/>
                <w:lang w:eastAsia="en-US"/>
              </w:rPr>
            </w:pPr>
            <w:r w:rsidRPr="00BD7686">
              <w:rPr>
                <w:rFonts w:ascii="Calibri" w:hAnsi="Calibri"/>
                <w:b/>
                <w:bCs/>
                <w:sz w:val="18"/>
                <w:szCs w:val="18"/>
                <w:lang w:eastAsia="en-US"/>
              </w:rPr>
              <w:t xml:space="preserve">Brojčana ocjena </w:t>
            </w:r>
          </w:p>
        </w:tc>
        <w:tc>
          <w:tcPr>
            <w:tcW w:w="2835" w:type="dxa"/>
            <w:shd w:val="clear" w:color="auto" w:fill="F2F2F2" w:themeFill="background1" w:themeFillShade="F2"/>
          </w:tcPr>
          <w:p w:rsidR="00A41ADF"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Ocjena</w:t>
            </w:r>
          </w:p>
        </w:tc>
      </w:tr>
      <w:tr w:rsidR="00A41ADF" w:rsidRPr="00BD7686" w:rsidTr="2E2F3467">
        <w:trPr>
          <w:jc w:val="center"/>
        </w:trPr>
        <w:tc>
          <w:tcPr>
            <w:tcW w:w="2945" w:type="dxa"/>
            <w:tcBorders>
              <w:top w:val="single" w:sz="4" w:space="0" w:color="auto"/>
              <w:left w:val="single" w:sz="4" w:space="0" w:color="auto"/>
              <w:bottom w:val="single" w:sz="4" w:space="0" w:color="auto"/>
              <w:right w:val="single" w:sz="4" w:space="0" w:color="auto"/>
            </w:tcBorders>
            <w:shd w:val="clear" w:color="auto" w:fill="FF0000"/>
            <w:vAlign w:val="center"/>
          </w:tcPr>
          <w:p w:rsidR="00A41ADF"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Vrlo niska spremnost</w:t>
            </w:r>
          </w:p>
        </w:tc>
        <w:tc>
          <w:tcPr>
            <w:tcW w:w="3827" w:type="dxa"/>
            <w:shd w:val="clear" w:color="auto" w:fill="FF0000"/>
          </w:tcPr>
          <w:p w:rsidR="00A41ADF"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4</w:t>
            </w:r>
          </w:p>
        </w:tc>
        <w:tc>
          <w:tcPr>
            <w:tcW w:w="2835" w:type="dxa"/>
            <w:tcBorders>
              <w:top w:val="single" w:sz="4" w:space="0" w:color="auto"/>
              <w:left w:val="single" w:sz="4" w:space="0" w:color="auto"/>
              <w:bottom w:val="single" w:sz="4" w:space="0" w:color="auto"/>
              <w:right w:val="single" w:sz="4" w:space="0" w:color="auto"/>
            </w:tcBorders>
            <w:shd w:val="clear" w:color="auto" w:fill="FF0000"/>
            <w:vAlign w:val="center"/>
          </w:tcPr>
          <w:p w:rsidR="00A41ADF" w:rsidRPr="00BD7686" w:rsidRDefault="00A41ADF" w:rsidP="005A72AA">
            <w:pPr>
              <w:jc w:val="center"/>
              <w:rPr>
                <w:rFonts w:ascii="Calibri" w:hAnsi="Calibri"/>
                <w:b/>
                <w:szCs w:val="24"/>
                <w:lang w:eastAsia="en-US"/>
              </w:rPr>
            </w:pPr>
          </w:p>
        </w:tc>
      </w:tr>
      <w:tr w:rsidR="00A41ADF" w:rsidRPr="00BD7686" w:rsidTr="2E2F3467">
        <w:trPr>
          <w:jc w:val="center"/>
        </w:trPr>
        <w:tc>
          <w:tcPr>
            <w:tcW w:w="2945" w:type="dxa"/>
            <w:tcBorders>
              <w:top w:val="single" w:sz="4" w:space="0" w:color="auto"/>
              <w:left w:val="single" w:sz="4" w:space="0" w:color="auto"/>
              <w:bottom w:val="single" w:sz="4" w:space="0" w:color="auto"/>
              <w:right w:val="single" w:sz="4" w:space="0" w:color="auto"/>
            </w:tcBorders>
            <w:shd w:val="clear" w:color="auto" w:fill="FFC000"/>
            <w:vAlign w:val="center"/>
          </w:tcPr>
          <w:p w:rsidR="00A41ADF"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Niska spremnost</w:t>
            </w:r>
          </w:p>
        </w:tc>
        <w:tc>
          <w:tcPr>
            <w:tcW w:w="3827" w:type="dxa"/>
            <w:shd w:val="clear" w:color="auto" w:fill="FFC000"/>
          </w:tcPr>
          <w:p w:rsidR="00A41ADF"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3</w:t>
            </w:r>
          </w:p>
        </w:tc>
        <w:tc>
          <w:tcPr>
            <w:tcW w:w="2835" w:type="dxa"/>
            <w:tcBorders>
              <w:top w:val="single" w:sz="4" w:space="0" w:color="auto"/>
              <w:left w:val="single" w:sz="4" w:space="0" w:color="auto"/>
              <w:bottom w:val="single" w:sz="4" w:space="0" w:color="auto"/>
              <w:right w:val="single" w:sz="4" w:space="0" w:color="auto"/>
            </w:tcBorders>
            <w:shd w:val="clear" w:color="auto" w:fill="FFC000"/>
            <w:vAlign w:val="center"/>
          </w:tcPr>
          <w:p w:rsidR="00A41ADF" w:rsidRPr="00BD7686" w:rsidRDefault="00A41ADF" w:rsidP="005A72AA">
            <w:pPr>
              <w:jc w:val="center"/>
              <w:rPr>
                <w:rFonts w:ascii="Calibri" w:hAnsi="Calibri"/>
                <w:szCs w:val="24"/>
                <w:lang w:eastAsia="en-US"/>
              </w:rPr>
            </w:pPr>
          </w:p>
        </w:tc>
      </w:tr>
      <w:tr w:rsidR="00A41ADF" w:rsidRPr="00BD7686" w:rsidTr="2E2F3467">
        <w:trPr>
          <w:jc w:val="center"/>
        </w:trPr>
        <w:tc>
          <w:tcPr>
            <w:tcW w:w="2945" w:type="dxa"/>
            <w:tcBorders>
              <w:top w:val="single" w:sz="4" w:space="0" w:color="auto"/>
              <w:left w:val="single" w:sz="4" w:space="0" w:color="auto"/>
              <w:bottom w:val="single" w:sz="4" w:space="0" w:color="auto"/>
              <w:right w:val="single" w:sz="4" w:space="0" w:color="auto"/>
            </w:tcBorders>
            <w:shd w:val="clear" w:color="auto" w:fill="FFFF00"/>
            <w:vAlign w:val="center"/>
          </w:tcPr>
          <w:p w:rsidR="00A41ADF"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Visoka spremnost</w:t>
            </w:r>
          </w:p>
        </w:tc>
        <w:tc>
          <w:tcPr>
            <w:tcW w:w="3827" w:type="dxa"/>
            <w:shd w:val="clear" w:color="auto" w:fill="FFFF00"/>
          </w:tcPr>
          <w:p w:rsidR="00A41ADF"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2</w:t>
            </w:r>
          </w:p>
        </w:tc>
        <w:tc>
          <w:tcPr>
            <w:tcW w:w="2835" w:type="dxa"/>
            <w:tcBorders>
              <w:top w:val="single" w:sz="4" w:space="0" w:color="auto"/>
              <w:left w:val="single" w:sz="4" w:space="0" w:color="auto"/>
              <w:bottom w:val="single" w:sz="4" w:space="0" w:color="auto"/>
              <w:right w:val="single" w:sz="4" w:space="0" w:color="auto"/>
            </w:tcBorders>
            <w:shd w:val="clear" w:color="auto" w:fill="FFFF00"/>
            <w:vAlign w:val="center"/>
          </w:tcPr>
          <w:p w:rsidR="00A41ADF" w:rsidRPr="00BD7686" w:rsidRDefault="00C62922" w:rsidP="005A72AA">
            <w:pPr>
              <w:jc w:val="center"/>
              <w:rPr>
                <w:rFonts w:ascii="Calibri" w:hAnsi="Calibri"/>
                <w:szCs w:val="24"/>
                <w:lang w:eastAsia="en-US"/>
              </w:rPr>
            </w:pPr>
            <w:r w:rsidRPr="00BD7686">
              <w:rPr>
                <w:rFonts w:ascii="Calibri" w:hAnsi="Calibri"/>
                <w:szCs w:val="24"/>
                <w:lang w:eastAsia="en-US"/>
              </w:rPr>
              <w:t>X</w:t>
            </w:r>
          </w:p>
        </w:tc>
      </w:tr>
      <w:tr w:rsidR="00A41ADF" w:rsidRPr="00BD7686" w:rsidTr="2E2F3467">
        <w:trPr>
          <w:jc w:val="center"/>
        </w:trPr>
        <w:tc>
          <w:tcPr>
            <w:tcW w:w="2945" w:type="dxa"/>
            <w:tcBorders>
              <w:top w:val="single" w:sz="4" w:space="0" w:color="auto"/>
              <w:left w:val="single" w:sz="4" w:space="0" w:color="auto"/>
              <w:bottom w:val="single" w:sz="4" w:space="0" w:color="auto"/>
              <w:right w:val="single" w:sz="4" w:space="0" w:color="auto"/>
            </w:tcBorders>
            <w:shd w:val="clear" w:color="auto" w:fill="00B050"/>
            <w:vAlign w:val="center"/>
          </w:tcPr>
          <w:p w:rsidR="00A41ADF"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Vrlo visoka spremnost</w:t>
            </w:r>
          </w:p>
        </w:tc>
        <w:tc>
          <w:tcPr>
            <w:tcW w:w="3827" w:type="dxa"/>
            <w:shd w:val="clear" w:color="auto" w:fill="00B050"/>
          </w:tcPr>
          <w:p w:rsidR="00A41ADF"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1</w:t>
            </w:r>
          </w:p>
        </w:tc>
        <w:tc>
          <w:tcPr>
            <w:tcW w:w="2835" w:type="dxa"/>
            <w:tcBorders>
              <w:top w:val="single" w:sz="4" w:space="0" w:color="auto"/>
              <w:left w:val="single" w:sz="4" w:space="0" w:color="auto"/>
              <w:bottom w:val="single" w:sz="4" w:space="0" w:color="auto"/>
              <w:right w:val="single" w:sz="4" w:space="0" w:color="auto"/>
            </w:tcBorders>
            <w:shd w:val="clear" w:color="auto" w:fill="00B050"/>
            <w:vAlign w:val="center"/>
          </w:tcPr>
          <w:p w:rsidR="00A41ADF" w:rsidRPr="00BD7686" w:rsidRDefault="00A41ADF" w:rsidP="2E2F3467">
            <w:pPr>
              <w:jc w:val="center"/>
              <w:rPr>
                <w:rFonts w:ascii="Calibri" w:hAnsi="Calibri"/>
                <w:lang w:eastAsia="en-US"/>
              </w:rPr>
            </w:pPr>
          </w:p>
        </w:tc>
      </w:tr>
    </w:tbl>
    <w:p w:rsidR="00A60C9D" w:rsidRPr="00BD7686" w:rsidRDefault="00A60C9D" w:rsidP="00A41ADF">
      <w:pPr>
        <w:spacing w:line="276" w:lineRule="auto"/>
        <w:rPr>
          <w:sz w:val="22"/>
          <w:szCs w:val="22"/>
        </w:rPr>
      </w:pPr>
    </w:p>
    <w:p w:rsidR="006F0068" w:rsidRDefault="006F0068" w:rsidP="00A41ADF">
      <w:pPr>
        <w:spacing w:line="276" w:lineRule="auto"/>
        <w:rPr>
          <w:sz w:val="22"/>
          <w:szCs w:val="22"/>
        </w:rPr>
      </w:pPr>
    </w:p>
    <w:p w:rsidR="00231640" w:rsidRDefault="00231640" w:rsidP="00A41ADF">
      <w:pPr>
        <w:spacing w:line="276" w:lineRule="auto"/>
        <w:rPr>
          <w:sz w:val="22"/>
          <w:szCs w:val="22"/>
        </w:rPr>
      </w:pPr>
    </w:p>
    <w:p w:rsidR="00231640" w:rsidRPr="00BD7686" w:rsidRDefault="00231640" w:rsidP="00A41ADF">
      <w:pPr>
        <w:spacing w:line="276" w:lineRule="auto"/>
        <w:rPr>
          <w:sz w:val="22"/>
          <w:szCs w:val="22"/>
        </w:rPr>
      </w:pPr>
    </w:p>
    <w:p w:rsidR="00A2606C" w:rsidRPr="00BD7686" w:rsidRDefault="2E2F3467" w:rsidP="00BA580F">
      <w:pPr>
        <w:pStyle w:val="Razina3"/>
        <w:rPr>
          <w:lang w:val="hr-HR"/>
        </w:rPr>
      </w:pPr>
      <w:bookmarkStart w:id="295" w:name="_Toc527052216"/>
      <w:r w:rsidRPr="00BD7686">
        <w:rPr>
          <w:lang w:val="hr-HR"/>
        </w:rPr>
        <w:t>Spremnost operativnih kapaciteta civilne zaštite</w:t>
      </w:r>
      <w:bookmarkEnd w:id="295"/>
      <w:r w:rsidRPr="00BD7686">
        <w:rPr>
          <w:lang w:val="hr-HR"/>
        </w:rPr>
        <w:t xml:space="preserve"> </w:t>
      </w:r>
    </w:p>
    <w:p w:rsidR="00D43E93" w:rsidRPr="00BD7686" w:rsidRDefault="00D43E93" w:rsidP="00D43E93">
      <w:pPr>
        <w:rPr>
          <w:lang w:eastAsia="en-US"/>
        </w:rPr>
      </w:pPr>
    </w:p>
    <w:p w:rsidR="003664D6" w:rsidRDefault="00334948" w:rsidP="00334948">
      <w:pPr>
        <w:pStyle w:val="Opisslike"/>
        <w:rPr>
          <w:b w:val="0"/>
        </w:rPr>
      </w:pPr>
      <w:r w:rsidRPr="00231640">
        <w:rPr>
          <w:b w:val="0"/>
        </w:rPr>
        <w:t>Tablica</w:t>
      </w:r>
      <w:r w:rsidR="00B05C26" w:rsidRPr="00231640">
        <w:rPr>
          <w:b w:val="0"/>
        </w:rPr>
        <w:t>:</w:t>
      </w:r>
      <w:r w:rsidR="00231640">
        <w:rPr>
          <w:b w:val="0"/>
        </w:rPr>
        <w:t xml:space="preserve"> </w:t>
      </w:r>
      <w:r w:rsidR="2E2F3467" w:rsidRPr="00231640">
        <w:rPr>
          <w:b w:val="0"/>
        </w:rPr>
        <w:t>Sastavnice/aktivnosti  sustava civilne zaštite, područje reagiranja, spremnost operativnih kapaciteta civilne zaštite</w:t>
      </w:r>
    </w:p>
    <w:p w:rsidR="00231640" w:rsidRPr="00231640" w:rsidRDefault="00231640" w:rsidP="00231640"/>
    <w:tbl>
      <w:tblPr>
        <w:tblStyle w:val="Reetkatablice29"/>
        <w:tblW w:w="9747" w:type="dxa"/>
        <w:tblLayout w:type="fixed"/>
        <w:tblLook w:val="04A0"/>
      </w:tblPr>
      <w:tblGrid>
        <w:gridCol w:w="8188"/>
        <w:gridCol w:w="709"/>
        <w:gridCol w:w="850"/>
      </w:tblGrid>
      <w:tr w:rsidR="003664D6" w:rsidRPr="00BD7686" w:rsidTr="00B05C26">
        <w:tc>
          <w:tcPr>
            <w:tcW w:w="8188" w:type="dxa"/>
            <w:vMerge w:val="restart"/>
            <w:shd w:val="clear" w:color="auto" w:fill="F2F2F2" w:themeFill="background1" w:themeFillShade="F2"/>
            <w:vAlign w:val="center"/>
          </w:tcPr>
          <w:p w:rsidR="003664D6" w:rsidRPr="00BD7686" w:rsidRDefault="00C62922" w:rsidP="00C62922">
            <w:pPr>
              <w:jc w:val="center"/>
              <w:rPr>
                <w:rFonts w:ascii="Calibri" w:hAnsi="Calibri"/>
                <w:i/>
                <w:iCs/>
                <w:szCs w:val="24"/>
                <w:lang w:eastAsia="en-US"/>
              </w:rPr>
            </w:pPr>
            <w:r w:rsidRPr="00BD7686">
              <w:rPr>
                <w:rFonts w:ascii="Calibri" w:hAnsi="Calibri"/>
                <w:i/>
                <w:iCs/>
                <w:szCs w:val="24"/>
                <w:lang w:eastAsia="en-US"/>
              </w:rPr>
              <w:t>Spremnost operativnih kapaciteta civilne zaštite</w:t>
            </w:r>
          </w:p>
        </w:tc>
        <w:tc>
          <w:tcPr>
            <w:tcW w:w="1559" w:type="dxa"/>
            <w:gridSpan w:val="2"/>
            <w:shd w:val="clear" w:color="auto" w:fill="F2F2F2" w:themeFill="background1" w:themeFillShade="F2"/>
            <w:vAlign w:val="center"/>
          </w:tcPr>
          <w:p w:rsidR="003664D6" w:rsidRPr="00BD7686" w:rsidRDefault="2E2F3467" w:rsidP="00C62922">
            <w:pPr>
              <w:jc w:val="center"/>
              <w:rPr>
                <w:rFonts w:ascii="Calibri" w:hAnsi="Calibri"/>
                <w:i/>
                <w:iCs/>
                <w:szCs w:val="24"/>
                <w:lang w:eastAsia="en-US"/>
              </w:rPr>
            </w:pPr>
            <w:r w:rsidRPr="00BD7686">
              <w:rPr>
                <w:rFonts w:ascii="Calibri" w:hAnsi="Calibri"/>
                <w:i/>
                <w:iCs/>
                <w:szCs w:val="24"/>
                <w:lang w:eastAsia="en-US"/>
              </w:rPr>
              <w:t>O</w:t>
            </w:r>
            <w:r w:rsidR="00C62922" w:rsidRPr="00BD7686">
              <w:rPr>
                <w:rFonts w:ascii="Calibri" w:hAnsi="Calibri"/>
                <w:i/>
                <w:iCs/>
                <w:szCs w:val="24"/>
                <w:lang w:eastAsia="en-US"/>
              </w:rPr>
              <w:t>dgovori</w:t>
            </w:r>
          </w:p>
        </w:tc>
      </w:tr>
      <w:tr w:rsidR="003664D6" w:rsidRPr="00BD7686" w:rsidTr="00B05C26">
        <w:tc>
          <w:tcPr>
            <w:tcW w:w="8188" w:type="dxa"/>
            <w:vMerge/>
            <w:shd w:val="clear" w:color="auto" w:fill="F2F2F2" w:themeFill="background1" w:themeFillShade="F2"/>
          </w:tcPr>
          <w:p w:rsidR="003664D6" w:rsidRPr="00BD7686" w:rsidRDefault="003664D6" w:rsidP="003664D6">
            <w:pPr>
              <w:jc w:val="left"/>
              <w:rPr>
                <w:rFonts w:ascii="Calibri" w:hAnsi="Calibri"/>
                <w:i/>
                <w:szCs w:val="24"/>
                <w:lang w:eastAsia="en-US"/>
              </w:rPr>
            </w:pPr>
          </w:p>
        </w:tc>
        <w:tc>
          <w:tcPr>
            <w:tcW w:w="709" w:type="dxa"/>
            <w:shd w:val="clear" w:color="auto" w:fill="F2F2F2" w:themeFill="background1" w:themeFillShade="F2"/>
            <w:vAlign w:val="center"/>
          </w:tcPr>
          <w:p w:rsidR="003664D6" w:rsidRPr="00BD7686" w:rsidRDefault="2E2F3467" w:rsidP="2E2F3467">
            <w:pPr>
              <w:jc w:val="center"/>
              <w:rPr>
                <w:rFonts w:ascii="Calibri" w:hAnsi="Calibri"/>
                <w:i/>
                <w:iCs/>
                <w:szCs w:val="24"/>
                <w:lang w:eastAsia="en-US"/>
              </w:rPr>
            </w:pPr>
            <w:r w:rsidRPr="00BD7686">
              <w:rPr>
                <w:rFonts w:ascii="Calibri" w:hAnsi="Calibri"/>
                <w:i/>
                <w:iCs/>
                <w:szCs w:val="24"/>
                <w:lang w:eastAsia="en-US"/>
              </w:rPr>
              <w:t>da</w:t>
            </w:r>
          </w:p>
        </w:tc>
        <w:tc>
          <w:tcPr>
            <w:tcW w:w="850" w:type="dxa"/>
            <w:shd w:val="clear" w:color="auto" w:fill="F2F2F2" w:themeFill="background1" w:themeFillShade="F2"/>
            <w:vAlign w:val="center"/>
          </w:tcPr>
          <w:p w:rsidR="003664D6" w:rsidRPr="00BD7686" w:rsidRDefault="2E2F3467" w:rsidP="2E2F3467">
            <w:pPr>
              <w:jc w:val="center"/>
              <w:rPr>
                <w:rFonts w:ascii="Calibri" w:hAnsi="Calibri"/>
                <w:i/>
                <w:iCs/>
                <w:szCs w:val="24"/>
                <w:lang w:eastAsia="en-US"/>
              </w:rPr>
            </w:pPr>
            <w:r w:rsidRPr="00BD7686">
              <w:rPr>
                <w:rFonts w:ascii="Calibri" w:hAnsi="Calibri"/>
                <w:i/>
                <w:iCs/>
                <w:szCs w:val="24"/>
                <w:lang w:eastAsia="en-US"/>
              </w:rPr>
              <w:t>ne</w:t>
            </w:r>
          </w:p>
        </w:tc>
      </w:tr>
      <w:tr w:rsidR="00C62922" w:rsidRPr="00BD7686" w:rsidTr="00B05C26">
        <w:tc>
          <w:tcPr>
            <w:tcW w:w="8188" w:type="dxa"/>
          </w:tcPr>
          <w:p w:rsidR="00C62922" w:rsidRPr="00BD7686" w:rsidRDefault="00C62922" w:rsidP="00C62922">
            <w:pPr>
              <w:jc w:val="left"/>
              <w:rPr>
                <w:rFonts w:ascii="Calibri" w:hAnsi="Calibri"/>
                <w:sz w:val="20"/>
                <w:szCs w:val="20"/>
                <w:lang w:eastAsia="en-US"/>
              </w:rPr>
            </w:pPr>
            <w:r w:rsidRPr="00BD7686">
              <w:rPr>
                <w:rFonts w:ascii="Calibri" w:hAnsi="Calibri"/>
                <w:sz w:val="20"/>
                <w:szCs w:val="20"/>
                <w:lang w:eastAsia="en-US"/>
              </w:rPr>
              <w:t>Jesu li snage vatrogastva opremljene, osposobljene i kapacitirane za provedbu mjera u slučaju pojave prioritetne prijetnje i njenih rizika?</w:t>
            </w:r>
          </w:p>
        </w:tc>
        <w:tc>
          <w:tcPr>
            <w:tcW w:w="709" w:type="dxa"/>
          </w:tcPr>
          <w:p w:rsidR="00C62922" w:rsidRPr="00BD7686" w:rsidRDefault="00C62922" w:rsidP="00C62922">
            <w:pPr>
              <w:pStyle w:val="Bezproreda"/>
              <w:rPr>
                <w:sz w:val="20"/>
                <w:szCs w:val="20"/>
              </w:rPr>
            </w:pPr>
            <w:r w:rsidRPr="00BD7686">
              <w:rPr>
                <w:sz w:val="20"/>
                <w:szCs w:val="20"/>
              </w:rPr>
              <w:t>da</w:t>
            </w:r>
          </w:p>
        </w:tc>
        <w:tc>
          <w:tcPr>
            <w:tcW w:w="850" w:type="dxa"/>
          </w:tcPr>
          <w:p w:rsidR="00C62922" w:rsidRPr="00BD7686" w:rsidRDefault="00C62922" w:rsidP="00C62922">
            <w:pPr>
              <w:pStyle w:val="Bezproreda"/>
              <w:rPr>
                <w:sz w:val="20"/>
                <w:szCs w:val="20"/>
              </w:rPr>
            </w:pPr>
          </w:p>
        </w:tc>
      </w:tr>
      <w:tr w:rsidR="00C62922" w:rsidRPr="00BD7686" w:rsidTr="00B05C26">
        <w:tc>
          <w:tcPr>
            <w:tcW w:w="8188" w:type="dxa"/>
          </w:tcPr>
          <w:p w:rsidR="00C62922" w:rsidRPr="00BD7686" w:rsidRDefault="00C62922" w:rsidP="00C62922">
            <w:pPr>
              <w:jc w:val="left"/>
              <w:rPr>
                <w:rFonts w:ascii="Calibri" w:hAnsi="Calibri"/>
                <w:sz w:val="20"/>
                <w:szCs w:val="20"/>
                <w:lang w:eastAsia="en-US"/>
              </w:rPr>
            </w:pPr>
            <w:r w:rsidRPr="00BD7686">
              <w:rPr>
                <w:rFonts w:ascii="Calibri" w:hAnsi="Calibri"/>
                <w:sz w:val="20"/>
                <w:szCs w:val="20"/>
                <w:lang w:eastAsia="en-US"/>
              </w:rPr>
              <w:t>Je li Stožer civilne zaštite opremljen, osposobljen i kapacitiran za provedbu mjera u slučaju pojave prioritetne prijetnje i njenih rizika?</w:t>
            </w:r>
          </w:p>
        </w:tc>
        <w:tc>
          <w:tcPr>
            <w:tcW w:w="709" w:type="dxa"/>
          </w:tcPr>
          <w:p w:rsidR="00C62922" w:rsidRPr="00BD7686" w:rsidRDefault="00C62922" w:rsidP="00C62922">
            <w:pPr>
              <w:pStyle w:val="Bezproreda"/>
              <w:rPr>
                <w:sz w:val="20"/>
                <w:szCs w:val="20"/>
              </w:rPr>
            </w:pPr>
            <w:r w:rsidRPr="00BD7686">
              <w:rPr>
                <w:sz w:val="20"/>
                <w:szCs w:val="20"/>
              </w:rPr>
              <w:t>da</w:t>
            </w:r>
          </w:p>
        </w:tc>
        <w:tc>
          <w:tcPr>
            <w:tcW w:w="850" w:type="dxa"/>
          </w:tcPr>
          <w:p w:rsidR="00C62922" w:rsidRPr="00BD7686" w:rsidRDefault="00C62922" w:rsidP="00C62922">
            <w:pPr>
              <w:pStyle w:val="Bezproreda"/>
              <w:rPr>
                <w:sz w:val="20"/>
                <w:szCs w:val="20"/>
              </w:rPr>
            </w:pPr>
          </w:p>
        </w:tc>
      </w:tr>
      <w:tr w:rsidR="00C62922" w:rsidRPr="00BD7686" w:rsidTr="00B05C26">
        <w:tc>
          <w:tcPr>
            <w:tcW w:w="8188" w:type="dxa"/>
          </w:tcPr>
          <w:p w:rsidR="00C62922" w:rsidRPr="00BD7686" w:rsidRDefault="00C62922" w:rsidP="00C62922">
            <w:pPr>
              <w:jc w:val="left"/>
              <w:rPr>
                <w:rFonts w:ascii="Calibri" w:hAnsi="Calibri"/>
                <w:sz w:val="20"/>
                <w:szCs w:val="20"/>
                <w:lang w:eastAsia="en-US"/>
              </w:rPr>
            </w:pPr>
            <w:r w:rsidRPr="00BD7686">
              <w:rPr>
                <w:rFonts w:ascii="Calibri" w:hAnsi="Calibri"/>
                <w:sz w:val="20"/>
                <w:szCs w:val="20"/>
                <w:lang w:eastAsia="en-US"/>
              </w:rPr>
              <w:t>Jesu li povjerenici civilne zaštite i voditelji skloništa opremljeni i osposobljeni za provedbu mjera u slučaju pojave prioritetne prijetnje i njenih rizika?</w:t>
            </w:r>
          </w:p>
        </w:tc>
        <w:tc>
          <w:tcPr>
            <w:tcW w:w="709" w:type="dxa"/>
          </w:tcPr>
          <w:p w:rsidR="00C62922" w:rsidRPr="00BD7686" w:rsidRDefault="00C62922" w:rsidP="00C62922">
            <w:pPr>
              <w:pStyle w:val="Bezproreda"/>
              <w:rPr>
                <w:sz w:val="20"/>
                <w:szCs w:val="20"/>
              </w:rPr>
            </w:pPr>
          </w:p>
        </w:tc>
        <w:tc>
          <w:tcPr>
            <w:tcW w:w="850" w:type="dxa"/>
          </w:tcPr>
          <w:p w:rsidR="00C62922" w:rsidRPr="00BD7686" w:rsidRDefault="00C62922" w:rsidP="00C62922">
            <w:pPr>
              <w:pStyle w:val="Bezproreda"/>
              <w:rPr>
                <w:sz w:val="20"/>
                <w:szCs w:val="20"/>
              </w:rPr>
            </w:pPr>
            <w:r w:rsidRPr="00BD7686">
              <w:rPr>
                <w:sz w:val="20"/>
                <w:szCs w:val="20"/>
              </w:rPr>
              <w:t>ne</w:t>
            </w:r>
          </w:p>
        </w:tc>
      </w:tr>
      <w:tr w:rsidR="00C62922" w:rsidRPr="00BD7686" w:rsidTr="00B05C26">
        <w:tc>
          <w:tcPr>
            <w:tcW w:w="8188" w:type="dxa"/>
          </w:tcPr>
          <w:p w:rsidR="00C62922" w:rsidRPr="00BD7686" w:rsidRDefault="00C62922" w:rsidP="00C62922">
            <w:pPr>
              <w:jc w:val="left"/>
              <w:rPr>
                <w:rFonts w:ascii="Calibri" w:hAnsi="Calibri"/>
                <w:sz w:val="20"/>
                <w:szCs w:val="20"/>
                <w:lang w:eastAsia="en-US"/>
              </w:rPr>
            </w:pPr>
            <w:r w:rsidRPr="00BD7686">
              <w:rPr>
                <w:rFonts w:ascii="Calibri" w:hAnsi="Calibri"/>
                <w:sz w:val="20"/>
                <w:szCs w:val="20"/>
                <w:lang w:eastAsia="en-US"/>
              </w:rPr>
              <w:t>Je li Tim civilne zaštite opće namjene opremljen, osposobljen i kapacitiran za provedbu mjera u slučaju pojave prioritetne prijetnje i njenih rizika?</w:t>
            </w:r>
          </w:p>
        </w:tc>
        <w:tc>
          <w:tcPr>
            <w:tcW w:w="709" w:type="dxa"/>
          </w:tcPr>
          <w:p w:rsidR="00C62922" w:rsidRPr="00BD7686" w:rsidRDefault="00C62922" w:rsidP="00C62922">
            <w:pPr>
              <w:pStyle w:val="Bezproreda"/>
              <w:rPr>
                <w:sz w:val="20"/>
                <w:szCs w:val="20"/>
              </w:rPr>
            </w:pPr>
            <w:r w:rsidRPr="00BD7686">
              <w:rPr>
                <w:sz w:val="20"/>
                <w:szCs w:val="20"/>
              </w:rPr>
              <w:t>da</w:t>
            </w:r>
          </w:p>
        </w:tc>
        <w:tc>
          <w:tcPr>
            <w:tcW w:w="850" w:type="dxa"/>
          </w:tcPr>
          <w:p w:rsidR="00C62922" w:rsidRPr="00BD7686" w:rsidRDefault="00C62922" w:rsidP="00C62922">
            <w:pPr>
              <w:pStyle w:val="Bezproreda"/>
              <w:rPr>
                <w:sz w:val="20"/>
                <w:szCs w:val="20"/>
              </w:rPr>
            </w:pPr>
          </w:p>
        </w:tc>
      </w:tr>
      <w:tr w:rsidR="00C62922" w:rsidRPr="00BD7686" w:rsidTr="00B05C26">
        <w:tc>
          <w:tcPr>
            <w:tcW w:w="8188" w:type="dxa"/>
          </w:tcPr>
          <w:p w:rsidR="00C62922" w:rsidRPr="00BD7686" w:rsidRDefault="00C62922" w:rsidP="00C62922">
            <w:pPr>
              <w:jc w:val="left"/>
              <w:rPr>
                <w:rFonts w:ascii="Calibri" w:hAnsi="Calibri"/>
                <w:sz w:val="20"/>
                <w:szCs w:val="20"/>
                <w:lang w:eastAsia="en-US"/>
              </w:rPr>
            </w:pPr>
            <w:r w:rsidRPr="00BD7686">
              <w:rPr>
                <w:rFonts w:ascii="Calibri" w:hAnsi="Calibri"/>
                <w:sz w:val="20"/>
                <w:szCs w:val="20"/>
                <w:lang w:eastAsia="en-US"/>
              </w:rPr>
              <w:t>Jesu li pravne osobe od interesa za provedbu mjera civilne upoznate sa zadaćama i jesu li izradile Operativni plan?</w:t>
            </w:r>
          </w:p>
        </w:tc>
        <w:tc>
          <w:tcPr>
            <w:tcW w:w="709" w:type="dxa"/>
          </w:tcPr>
          <w:p w:rsidR="00C62922" w:rsidRPr="00BD7686" w:rsidRDefault="00C62922" w:rsidP="00C62922">
            <w:pPr>
              <w:pStyle w:val="Bezproreda"/>
              <w:rPr>
                <w:sz w:val="20"/>
                <w:szCs w:val="20"/>
              </w:rPr>
            </w:pPr>
          </w:p>
        </w:tc>
        <w:tc>
          <w:tcPr>
            <w:tcW w:w="850" w:type="dxa"/>
          </w:tcPr>
          <w:p w:rsidR="00C62922" w:rsidRPr="00BD7686" w:rsidRDefault="000867FD" w:rsidP="00C62922">
            <w:pPr>
              <w:pStyle w:val="Bezproreda"/>
              <w:rPr>
                <w:sz w:val="20"/>
                <w:szCs w:val="20"/>
              </w:rPr>
            </w:pPr>
            <w:r w:rsidRPr="00BD7686">
              <w:rPr>
                <w:sz w:val="20"/>
                <w:szCs w:val="20"/>
              </w:rPr>
              <w:t>ne</w:t>
            </w:r>
          </w:p>
        </w:tc>
      </w:tr>
      <w:tr w:rsidR="00C62922" w:rsidRPr="00BD7686" w:rsidTr="00B05C26">
        <w:tc>
          <w:tcPr>
            <w:tcW w:w="8188" w:type="dxa"/>
          </w:tcPr>
          <w:p w:rsidR="00C62922" w:rsidRPr="00BD7686" w:rsidRDefault="00C62922" w:rsidP="004D288C">
            <w:pPr>
              <w:jc w:val="left"/>
              <w:rPr>
                <w:rFonts w:ascii="Calibri" w:hAnsi="Calibri"/>
                <w:sz w:val="20"/>
                <w:szCs w:val="20"/>
                <w:lang w:eastAsia="en-US"/>
              </w:rPr>
            </w:pPr>
            <w:r w:rsidRPr="00BD7686">
              <w:rPr>
                <w:rFonts w:ascii="Calibri" w:hAnsi="Calibri"/>
                <w:sz w:val="20"/>
                <w:szCs w:val="20"/>
                <w:lang w:eastAsia="en-US"/>
              </w:rPr>
              <w:t xml:space="preserve">Jesu li udruge građana uključene u sustav zaštite </w:t>
            </w:r>
            <w:r w:rsidR="004D288C" w:rsidRPr="00BD7686">
              <w:rPr>
                <w:rFonts w:ascii="Calibri" w:hAnsi="Calibri"/>
                <w:sz w:val="20"/>
                <w:szCs w:val="20"/>
                <w:lang w:eastAsia="en-US"/>
              </w:rPr>
              <w:t>i</w:t>
            </w:r>
            <w:r w:rsidRPr="00BD7686">
              <w:rPr>
                <w:rFonts w:ascii="Calibri" w:hAnsi="Calibri"/>
                <w:sz w:val="20"/>
                <w:szCs w:val="20"/>
                <w:lang w:eastAsia="en-US"/>
              </w:rPr>
              <w:t xml:space="preserve"> spašavanja upoznate sa svojim zadaćama u sustavu?</w:t>
            </w:r>
          </w:p>
        </w:tc>
        <w:tc>
          <w:tcPr>
            <w:tcW w:w="709" w:type="dxa"/>
          </w:tcPr>
          <w:p w:rsidR="00C62922" w:rsidRPr="00BD7686" w:rsidRDefault="006A123A" w:rsidP="00C62922">
            <w:pPr>
              <w:pStyle w:val="Bezproreda"/>
              <w:rPr>
                <w:sz w:val="20"/>
                <w:szCs w:val="20"/>
              </w:rPr>
            </w:pPr>
            <w:r w:rsidRPr="00BD7686">
              <w:rPr>
                <w:sz w:val="20"/>
                <w:szCs w:val="20"/>
              </w:rPr>
              <w:t>da</w:t>
            </w:r>
          </w:p>
        </w:tc>
        <w:tc>
          <w:tcPr>
            <w:tcW w:w="850" w:type="dxa"/>
          </w:tcPr>
          <w:p w:rsidR="00C62922" w:rsidRPr="00BD7686" w:rsidRDefault="00C62922" w:rsidP="00C62922">
            <w:pPr>
              <w:pStyle w:val="Bezproreda"/>
              <w:rPr>
                <w:sz w:val="20"/>
                <w:szCs w:val="20"/>
              </w:rPr>
            </w:pPr>
          </w:p>
        </w:tc>
      </w:tr>
    </w:tbl>
    <w:p w:rsidR="00D43E93" w:rsidRPr="00231640" w:rsidRDefault="2E2F3467" w:rsidP="00B05C26">
      <w:pPr>
        <w:pStyle w:val="Opisslike"/>
        <w:rPr>
          <w:b w:val="0"/>
          <w:lang w:eastAsia="en-US"/>
        </w:rPr>
      </w:pPr>
      <w:r w:rsidRPr="00231640">
        <w:rPr>
          <w:b w:val="0"/>
          <w:lang w:eastAsia="en-US"/>
        </w:rPr>
        <w:t xml:space="preserve">Izvor: Općina </w:t>
      </w:r>
      <w:proofErr w:type="spellStart"/>
      <w:r w:rsidR="00EE522A">
        <w:rPr>
          <w:b w:val="0"/>
          <w:lang w:eastAsia="en-US"/>
        </w:rPr>
        <w:t>Sikirevci</w:t>
      </w:r>
      <w:proofErr w:type="spellEnd"/>
    </w:p>
    <w:p w:rsidR="003664D6" w:rsidRPr="00BD7686" w:rsidRDefault="003664D6" w:rsidP="00A2606C"/>
    <w:p w:rsidR="00A41ADF" w:rsidRPr="00BD7686" w:rsidRDefault="2E2F3467" w:rsidP="2E2F3467">
      <w:pPr>
        <w:spacing w:line="276" w:lineRule="auto"/>
        <w:rPr>
          <w:sz w:val="22"/>
          <w:szCs w:val="22"/>
        </w:rPr>
      </w:pPr>
      <w:r w:rsidRPr="00BD7686">
        <w:rPr>
          <w:sz w:val="22"/>
          <w:szCs w:val="22"/>
        </w:rPr>
        <w:t xml:space="preserve">Vatrogasne postrojbe s područja Općine su opremljene, osposobljene i kapacitirane na način da mogu pravodobno i učinkovito provoditi mjere u slučaju pojave prioritetne prijetnje i njenih rizika. </w:t>
      </w:r>
    </w:p>
    <w:p w:rsidR="00A41ADF" w:rsidRPr="00BD7686" w:rsidRDefault="00A41ADF" w:rsidP="00A41ADF">
      <w:pPr>
        <w:spacing w:line="276" w:lineRule="auto"/>
        <w:rPr>
          <w:sz w:val="22"/>
          <w:szCs w:val="22"/>
        </w:rPr>
      </w:pPr>
    </w:p>
    <w:p w:rsidR="00A41ADF" w:rsidRPr="00BD7686" w:rsidRDefault="2E2F3467" w:rsidP="2E2F3467">
      <w:pPr>
        <w:spacing w:line="276" w:lineRule="auto"/>
        <w:rPr>
          <w:sz w:val="22"/>
          <w:szCs w:val="22"/>
        </w:rPr>
      </w:pPr>
      <w:r w:rsidRPr="00BD7686">
        <w:rPr>
          <w:sz w:val="22"/>
          <w:szCs w:val="22"/>
        </w:rPr>
        <w:t xml:space="preserve">Da bi tim civilne zaštite bio operativno sposoban potrebno je nastaviti postupak opremanja osobnim zaštitnim i materijalno-tehničkim sredstvima. Nužno je opremiti i Stožer civilne zaštite Općine. </w:t>
      </w:r>
    </w:p>
    <w:p w:rsidR="00A41ADF" w:rsidRPr="00BD7686" w:rsidRDefault="00A41ADF" w:rsidP="00A41ADF">
      <w:pPr>
        <w:spacing w:line="276" w:lineRule="auto"/>
        <w:rPr>
          <w:sz w:val="22"/>
          <w:szCs w:val="22"/>
        </w:rPr>
      </w:pPr>
    </w:p>
    <w:p w:rsidR="00A41ADF" w:rsidRPr="00BD7686" w:rsidRDefault="2E2F3467" w:rsidP="2E2F3467">
      <w:pPr>
        <w:spacing w:line="276" w:lineRule="auto"/>
        <w:rPr>
          <w:sz w:val="22"/>
          <w:szCs w:val="22"/>
        </w:rPr>
      </w:pPr>
      <w:r w:rsidRPr="00BD7686">
        <w:rPr>
          <w:sz w:val="22"/>
          <w:szCs w:val="22"/>
        </w:rPr>
        <w:t xml:space="preserve">Pravne osobe od interesa za sustav civilne zaštite treba upoznati s njihovim zadaćama i po izradi Planova dostaviti im izvode kako bi iste izradile svoje operativne planove. </w:t>
      </w:r>
    </w:p>
    <w:p w:rsidR="00A41ADF" w:rsidRPr="00BD7686" w:rsidRDefault="00A41ADF" w:rsidP="00A41ADF">
      <w:pPr>
        <w:spacing w:line="276" w:lineRule="auto"/>
        <w:rPr>
          <w:sz w:val="22"/>
          <w:szCs w:val="22"/>
        </w:rPr>
      </w:pPr>
    </w:p>
    <w:p w:rsidR="00A41ADF" w:rsidRPr="00BD7686" w:rsidRDefault="2E2F3467" w:rsidP="2E2F3467">
      <w:pPr>
        <w:spacing w:line="276" w:lineRule="auto"/>
        <w:rPr>
          <w:sz w:val="22"/>
          <w:szCs w:val="22"/>
        </w:rPr>
      </w:pPr>
      <w:r w:rsidRPr="00BD7686">
        <w:rPr>
          <w:sz w:val="22"/>
          <w:szCs w:val="22"/>
        </w:rPr>
        <w:t xml:space="preserve">U skladu s navedenim, spremnost operativnih kapaciteta Općine ocjenjeno je </w:t>
      </w:r>
      <w:r w:rsidR="006A123A" w:rsidRPr="00BD7686">
        <w:rPr>
          <w:b/>
          <w:i/>
          <w:sz w:val="22"/>
          <w:szCs w:val="22"/>
        </w:rPr>
        <w:t>ocjenom 2 – visoka</w:t>
      </w:r>
      <w:r w:rsidRPr="00BD7686">
        <w:rPr>
          <w:b/>
          <w:i/>
          <w:sz w:val="22"/>
          <w:szCs w:val="22"/>
        </w:rPr>
        <w:t xml:space="preserve"> spremnost,</w:t>
      </w:r>
      <w:r w:rsidRPr="00BD7686">
        <w:rPr>
          <w:sz w:val="22"/>
          <w:szCs w:val="22"/>
        </w:rPr>
        <w:t xml:space="preserve"> iz razloga što je u gore navedenoj tablici postotak pozitivnih odgovora </w:t>
      </w:r>
      <w:r w:rsidR="006A123A" w:rsidRPr="00BD7686">
        <w:rPr>
          <w:sz w:val="22"/>
          <w:szCs w:val="22"/>
        </w:rPr>
        <w:t>6</w:t>
      </w:r>
      <w:r w:rsidR="000867FD" w:rsidRPr="00BD7686">
        <w:rPr>
          <w:sz w:val="22"/>
          <w:szCs w:val="22"/>
        </w:rPr>
        <w:t>0</w:t>
      </w:r>
      <w:r w:rsidR="006A123A" w:rsidRPr="00BD7686">
        <w:rPr>
          <w:sz w:val="22"/>
          <w:szCs w:val="22"/>
        </w:rPr>
        <w:t>,66</w:t>
      </w:r>
      <w:r w:rsidRPr="00BD7686">
        <w:rPr>
          <w:sz w:val="22"/>
          <w:szCs w:val="22"/>
        </w:rPr>
        <w:t>%.</w:t>
      </w:r>
    </w:p>
    <w:p w:rsidR="00A41ADF" w:rsidRPr="00BD7686" w:rsidRDefault="00A41ADF" w:rsidP="00A41ADF">
      <w:pPr>
        <w:spacing w:line="276" w:lineRule="auto"/>
        <w:rPr>
          <w:sz w:val="22"/>
          <w:szCs w:val="22"/>
        </w:rPr>
      </w:pPr>
    </w:p>
    <w:p w:rsidR="00A41ADF" w:rsidRDefault="00334948" w:rsidP="00334948">
      <w:pPr>
        <w:pStyle w:val="Opisslike"/>
        <w:rPr>
          <w:rFonts w:eastAsia="Calibri"/>
          <w:b w:val="0"/>
          <w:lang w:eastAsia="en-US"/>
        </w:rPr>
      </w:pPr>
      <w:r w:rsidRPr="00231640">
        <w:rPr>
          <w:b w:val="0"/>
        </w:rPr>
        <w:t>Tablica</w:t>
      </w:r>
      <w:r w:rsidR="2E2F3467" w:rsidRPr="00231640">
        <w:rPr>
          <w:b w:val="0"/>
          <w:lang w:eastAsia="en-US"/>
        </w:rPr>
        <w:t xml:space="preserve">: Prikaz ocjene stanja, </w:t>
      </w:r>
      <w:r w:rsidR="2E2F3467" w:rsidRPr="00231640">
        <w:rPr>
          <w:b w:val="0"/>
        </w:rPr>
        <w:t>s</w:t>
      </w:r>
      <w:r w:rsidR="2E2F3467" w:rsidRPr="00231640">
        <w:rPr>
          <w:rFonts w:eastAsia="Calibri"/>
          <w:b w:val="0"/>
          <w:lang w:eastAsia="en-US"/>
        </w:rPr>
        <w:t>premnost odgovornih i upravljačkih kapaciteta</w:t>
      </w:r>
    </w:p>
    <w:p w:rsidR="00231640" w:rsidRPr="00231640" w:rsidRDefault="00231640" w:rsidP="00231640">
      <w:pPr>
        <w:rPr>
          <w:rFonts w:eastAsia="Calibri"/>
          <w:lang w:eastAsia="en-US"/>
        </w:rPr>
      </w:pPr>
    </w:p>
    <w:tbl>
      <w:tblPr>
        <w:tblStyle w:val="Reetkatablice18"/>
        <w:tblW w:w="0" w:type="auto"/>
        <w:jc w:val="center"/>
        <w:tblLook w:val="04A0"/>
      </w:tblPr>
      <w:tblGrid>
        <w:gridCol w:w="2945"/>
        <w:gridCol w:w="3827"/>
        <w:gridCol w:w="2835"/>
      </w:tblGrid>
      <w:tr w:rsidR="00A41ADF" w:rsidRPr="00BD7686" w:rsidTr="2E2F3467">
        <w:trPr>
          <w:jc w:val="center"/>
        </w:trPr>
        <w:tc>
          <w:tcPr>
            <w:tcW w:w="2945" w:type="dxa"/>
            <w:shd w:val="clear" w:color="auto" w:fill="F2F2F2" w:themeFill="background1" w:themeFillShade="F2"/>
          </w:tcPr>
          <w:p w:rsidR="00A41ADF" w:rsidRPr="00BD7686" w:rsidRDefault="2E2F3467" w:rsidP="2E2F3467">
            <w:pPr>
              <w:rPr>
                <w:rFonts w:ascii="Calibri" w:hAnsi="Calibri"/>
                <w:sz w:val="20"/>
                <w:szCs w:val="20"/>
                <w:lang w:eastAsia="en-US"/>
              </w:rPr>
            </w:pPr>
            <w:r w:rsidRPr="00BD7686">
              <w:rPr>
                <w:rFonts w:ascii="Calibri" w:hAnsi="Calibri"/>
                <w:sz w:val="20"/>
                <w:szCs w:val="20"/>
                <w:lang w:eastAsia="en-US"/>
              </w:rPr>
              <w:t>Opisna ocjena</w:t>
            </w:r>
          </w:p>
        </w:tc>
        <w:tc>
          <w:tcPr>
            <w:tcW w:w="3827" w:type="dxa"/>
            <w:shd w:val="clear" w:color="auto" w:fill="F2F2F2" w:themeFill="background1" w:themeFillShade="F2"/>
          </w:tcPr>
          <w:p w:rsidR="00A41ADF" w:rsidRPr="00BD7686" w:rsidRDefault="2E2F3467" w:rsidP="2E2F3467">
            <w:pPr>
              <w:jc w:val="center"/>
              <w:rPr>
                <w:rFonts w:ascii="Calibri" w:hAnsi="Calibri"/>
                <w:b/>
                <w:bCs/>
                <w:sz w:val="18"/>
                <w:szCs w:val="18"/>
                <w:lang w:eastAsia="en-US"/>
              </w:rPr>
            </w:pPr>
            <w:r w:rsidRPr="00BD7686">
              <w:rPr>
                <w:rFonts w:ascii="Calibri" w:hAnsi="Calibri"/>
                <w:b/>
                <w:bCs/>
                <w:sz w:val="18"/>
                <w:szCs w:val="18"/>
                <w:lang w:eastAsia="en-US"/>
              </w:rPr>
              <w:t xml:space="preserve">Brojčana ocjena </w:t>
            </w:r>
          </w:p>
        </w:tc>
        <w:tc>
          <w:tcPr>
            <w:tcW w:w="2835" w:type="dxa"/>
            <w:shd w:val="clear" w:color="auto" w:fill="F2F2F2" w:themeFill="background1" w:themeFillShade="F2"/>
          </w:tcPr>
          <w:p w:rsidR="00A41ADF"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Ocjena</w:t>
            </w:r>
          </w:p>
        </w:tc>
      </w:tr>
      <w:tr w:rsidR="00A41ADF" w:rsidRPr="00BD7686" w:rsidTr="2E2F3467">
        <w:trPr>
          <w:jc w:val="center"/>
        </w:trPr>
        <w:tc>
          <w:tcPr>
            <w:tcW w:w="2945" w:type="dxa"/>
            <w:tcBorders>
              <w:top w:val="single" w:sz="4" w:space="0" w:color="auto"/>
              <w:left w:val="single" w:sz="4" w:space="0" w:color="auto"/>
              <w:bottom w:val="single" w:sz="4" w:space="0" w:color="auto"/>
              <w:right w:val="single" w:sz="4" w:space="0" w:color="auto"/>
            </w:tcBorders>
            <w:shd w:val="clear" w:color="auto" w:fill="FF0000"/>
            <w:vAlign w:val="center"/>
          </w:tcPr>
          <w:p w:rsidR="00A41ADF"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Vrlo niska spremnost</w:t>
            </w:r>
          </w:p>
        </w:tc>
        <w:tc>
          <w:tcPr>
            <w:tcW w:w="3827" w:type="dxa"/>
            <w:shd w:val="clear" w:color="auto" w:fill="FF0000"/>
          </w:tcPr>
          <w:p w:rsidR="00A41ADF"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4</w:t>
            </w:r>
          </w:p>
        </w:tc>
        <w:tc>
          <w:tcPr>
            <w:tcW w:w="2835" w:type="dxa"/>
            <w:tcBorders>
              <w:top w:val="single" w:sz="4" w:space="0" w:color="auto"/>
              <w:left w:val="single" w:sz="4" w:space="0" w:color="auto"/>
              <w:bottom w:val="single" w:sz="4" w:space="0" w:color="auto"/>
              <w:right w:val="single" w:sz="4" w:space="0" w:color="auto"/>
            </w:tcBorders>
            <w:shd w:val="clear" w:color="auto" w:fill="FF0000"/>
            <w:vAlign w:val="center"/>
          </w:tcPr>
          <w:p w:rsidR="00A41ADF" w:rsidRPr="00BD7686" w:rsidRDefault="00A41ADF" w:rsidP="005A72AA">
            <w:pPr>
              <w:jc w:val="center"/>
              <w:rPr>
                <w:rFonts w:ascii="Calibri" w:hAnsi="Calibri"/>
                <w:b/>
                <w:szCs w:val="24"/>
                <w:lang w:eastAsia="en-US"/>
              </w:rPr>
            </w:pPr>
          </w:p>
        </w:tc>
      </w:tr>
      <w:tr w:rsidR="00A41ADF" w:rsidRPr="00BD7686" w:rsidTr="2E2F3467">
        <w:trPr>
          <w:jc w:val="center"/>
        </w:trPr>
        <w:tc>
          <w:tcPr>
            <w:tcW w:w="2945" w:type="dxa"/>
            <w:tcBorders>
              <w:top w:val="single" w:sz="4" w:space="0" w:color="auto"/>
              <w:left w:val="single" w:sz="4" w:space="0" w:color="auto"/>
              <w:bottom w:val="single" w:sz="4" w:space="0" w:color="auto"/>
              <w:right w:val="single" w:sz="4" w:space="0" w:color="auto"/>
            </w:tcBorders>
            <w:shd w:val="clear" w:color="auto" w:fill="FFC000"/>
            <w:vAlign w:val="center"/>
          </w:tcPr>
          <w:p w:rsidR="00A41ADF"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Niska spremnost</w:t>
            </w:r>
          </w:p>
        </w:tc>
        <w:tc>
          <w:tcPr>
            <w:tcW w:w="3827" w:type="dxa"/>
            <w:shd w:val="clear" w:color="auto" w:fill="FFC000"/>
          </w:tcPr>
          <w:p w:rsidR="00A41ADF"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3</w:t>
            </w:r>
          </w:p>
        </w:tc>
        <w:tc>
          <w:tcPr>
            <w:tcW w:w="2835" w:type="dxa"/>
            <w:tcBorders>
              <w:top w:val="single" w:sz="4" w:space="0" w:color="auto"/>
              <w:left w:val="single" w:sz="4" w:space="0" w:color="auto"/>
              <w:bottom w:val="single" w:sz="4" w:space="0" w:color="auto"/>
              <w:right w:val="single" w:sz="4" w:space="0" w:color="auto"/>
            </w:tcBorders>
            <w:shd w:val="clear" w:color="auto" w:fill="FFC000"/>
            <w:vAlign w:val="center"/>
          </w:tcPr>
          <w:p w:rsidR="00A41ADF" w:rsidRPr="00BD7686" w:rsidRDefault="00A41ADF" w:rsidP="005A72AA">
            <w:pPr>
              <w:jc w:val="center"/>
              <w:rPr>
                <w:rFonts w:ascii="Calibri" w:hAnsi="Calibri"/>
                <w:szCs w:val="24"/>
                <w:lang w:eastAsia="en-US"/>
              </w:rPr>
            </w:pPr>
          </w:p>
        </w:tc>
      </w:tr>
      <w:tr w:rsidR="00A41ADF" w:rsidRPr="00BD7686" w:rsidTr="2E2F3467">
        <w:trPr>
          <w:jc w:val="center"/>
        </w:trPr>
        <w:tc>
          <w:tcPr>
            <w:tcW w:w="2945" w:type="dxa"/>
            <w:tcBorders>
              <w:top w:val="single" w:sz="4" w:space="0" w:color="auto"/>
              <w:left w:val="single" w:sz="4" w:space="0" w:color="auto"/>
              <w:bottom w:val="single" w:sz="4" w:space="0" w:color="auto"/>
              <w:right w:val="single" w:sz="4" w:space="0" w:color="auto"/>
            </w:tcBorders>
            <w:shd w:val="clear" w:color="auto" w:fill="FFFF00"/>
            <w:vAlign w:val="center"/>
          </w:tcPr>
          <w:p w:rsidR="00A41ADF"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Visoka spremnost</w:t>
            </w:r>
          </w:p>
        </w:tc>
        <w:tc>
          <w:tcPr>
            <w:tcW w:w="3827" w:type="dxa"/>
            <w:shd w:val="clear" w:color="auto" w:fill="FFFF00"/>
          </w:tcPr>
          <w:p w:rsidR="00A41ADF"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2</w:t>
            </w:r>
          </w:p>
        </w:tc>
        <w:tc>
          <w:tcPr>
            <w:tcW w:w="2835" w:type="dxa"/>
            <w:tcBorders>
              <w:top w:val="single" w:sz="4" w:space="0" w:color="auto"/>
              <w:left w:val="single" w:sz="4" w:space="0" w:color="auto"/>
              <w:bottom w:val="single" w:sz="4" w:space="0" w:color="auto"/>
              <w:right w:val="single" w:sz="4" w:space="0" w:color="auto"/>
            </w:tcBorders>
            <w:shd w:val="clear" w:color="auto" w:fill="FFFF00"/>
            <w:vAlign w:val="center"/>
          </w:tcPr>
          <w:p w:rsidR="00A41ADF" w:rsidRPr="00BD7686" w:rsidRDefault="006A123A" w:rsidP="005A72AA">
            <w:pPr>
              <w:jc w:val="center"/>
              <w:rPr>
                <w:rFonts w:ascii="Calibri" w:hAnsi="Calibri"/>
                <w:szCs w:val="24"/>
                <w:lang w:eastAsia="en-US"/>
              </w:rPr>
            </w:pPr>
            <w:r w:rsidRPr="00BD7686">
              <w:rPr>
                <w:rFonts w:ascii="Calibri" w:hAnsi="Calibri"/>
                <w:szCs w:val="24"/>
                <w:lang w:eastAsia="en-US"/>
              </w:rPr>
              <w:t>X</w:t>
            </w:r>
          </w:p>
        </w:tc>
      </w:tr>
      <w:tr w:rsidR="00A41ADF" w:rsidRPr="00BD7686" w:rsidTr="2E2F3467">
        <w:trPr>
          <w:jc w:val="center"/>
        </w:trPr>
        <w:tc>
          <w:tcPr>
            <w:tcW w:w="2945" w:type="dxa"/>
            <w:tcBorders>
              <w:top w:val="single" w:sz="4" w:space="0" w:color="auto"/>
              <w:left w:val="single" w:sz="4" w:space="0" w:color="auto"/>
              <w:bottom w:val="single" w:sz="4" w:space="0" w:color="auto"/>
              <w:right w:val="single" w:sz="4" w:space="0" w:color="auto"/>
            </w:tcBorders>
            <w:shd w:val="clear" w:color="auto" w:fill="00B050"/>
            <w:vAlign w:val="center"/>
          </w:tcPr>
          <w:p w:rsidR="00A41ADF"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Vrlo visoka spremnost</w:t>
            </w:r>
          </w:p>
        </w:tc>
        <w:tc>
          <w:tcPr>
            <w:tcW w:w="3827" w:type="dxa"/>
            <w:shd w:val="clear" w:color="auto" w:fill="00B050"/>
          </w:tcPr>
          <w:p w:rsidR="00A41ADF"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1</w:t>
            </w:r>
          </w:p>
        </w:tc>
        <w:tc>
          <w:tcPr>
            <w:tcW w:w="2835" w:type="dxa"/>
            <w:tcBorders>
              <w:top w:val="single" w:sz="4" w:space="0" w:color="auto"/>
              <w:left w:val="single" w:sz="4" w:space="0" w:color="auto"/>
              <w:bottom w:val="single" w:sz="4" w:space="0" w:color="auto"/>
              <w:right w:val="single" w:sz="4" w:space="0" w:color="auto"/>
            </w:tcBorders>
            <w:shd w:val="clear" w:color="auto" w:fill="00B050"/>
            <w:vAlign w:val="center"/>
          </w:tcPr>
          <w:p w:rsidR="00A41ADF" w:rsidRPr="00BD7686" w:rsidRDefault="00A41ADF" w:rsidP="2E2F3467">
            <w:pPr>
              <w:jc w:val="center"/>
              <w:rPr>
                <w:rFonts w:ascii="Calibri" w:hAnsi="Calibri"/>
                <w:lang w:eastAsia="en-US"/>
              </w:rPr>
            </w:pPr>
          </w:p>
        </w:tc>
      </w:tr>
    </w:tbl>
    <w:p w:rsidR="00A41ADF" w:rsidRPr="00BD7686" w:rsidRDefault="00A41ADF" w:rsidP="00A41ADF">
      <w:pPr>
        <w:spacing w:line="276" w:lineRule="auto"/>
        <w:rPr>
          <w:sz w:val="22"/>
          <w:szCs w:val="22"/>
          <w:lang w:eastAsia="en-US"/>
        </w:rPr>
      </w:pPr>
    </w:p>
    <w:p w:rsidR="006F0068" w:rsidRDefault="006F0068" w:rsidP="00A41ADF">
      <w:pPr>
        <w:spacing w:line="276" w:lineRule="auto"/>
        <w:rPr>
          <w:sz w:val="22"/>
          <w:szCs w:val="22"/>
          <w:lang w:eastAsia="en-US"/>
        </w:rPr>
      </w:pPr>
    </w:p>
    <w:p w:rsidR="00231640" w:rsidRDefault="00231640" w:rsidP="00A41ADF">
      <w:pPr>
        <w:spacing w:line="276" w:lineRule="auto"/>
        <w:rPr>
          <w:sz w:val="22"/>
          <w:szCs w:val="22"/>
          <w:lang w:eastAsia="en-US"/>
        </w:rPr>
      </w:pPr>
    </w:p>
    <w:p w:rsidR="00231640" w:rsidRDefault="00231640" w:rsidP="00A41ADF">
      <w:pPr>
        <w:spacing w:line="276" w:lineRule="auto"/>
        <w:rPr>
          <w:sz w:val="22"/>
          <w:szCs w:val="22"/>
          <w:lang w:eastAsia="en-US"/>
        </w:rPr>
      </w:pPr>
    </w:p>
    <w:p w:rsidR="00231640" w:rsidRDefault="00231640" w:rsidP="00A41ADF">
      <w:pPr>
        <w:spacing w:line="276" w:lineRule="auto"/>
        <w:rPr>
          <w:sz w:val="22"/>
          <w:szCs w:val="22"/>
          <w:lang w:eastAsia="en-US"/>
        </w:rPr>
      </w:pPr>
    </w:p>
    <w:p w:rsidR="00231640" w:rsidRPr="00BD7686" w:rsidRDefault="00231640" w:rsidP="00A41ADF">
      <w:pPr>
        <w:spacing w:line="276" w:lineRule="auto"/>
        <w:rPr>
          <w:sz w:val="22"/>
          <w:szCs w:val="22"/>
          <w:lang w:eastAsia="en-US"/>
        </w:rPr>
      </w:pPr>
    </w:p>
    <w:p w:rsidR="003664D6" w:rsidRPr="00BD7686" w:rsidRDefault="2E2F3467" w:rsidP="00BA580F">
      <w:pPr>
        <w:pStyle w:val="Razina3"/>
        <w:rPr>
          <w:lang w:val="hr-HR"/>
        </w:rPr>
      </w:pPr>
      <w:bookmarkStart w:id="296" w:name="_Toc527052217"/>
      <w:r w:rsidRPr="00BD7686">
        <w:rPr>
          <w:lang w:val="hr-HR"/>
        </w:rPr>
        <w:t>Stanje mobilnosti operativnih kapaciteta sustava civilne zaštite i stanja komunikacijskih kapaciteta</w:t>
      </w:r>
      <w:bookmarkEnd w:id="296"/>
    </w:p>
    <w:p w:rsidR="00D43E93" w:rsidRPr="00BD7686" w:rsidRDefault="00D43E93" w:rsidP="00D43E93">
      <w:pPr>
        <w:rPr>
          <w:lang w:eastAsia="en-US"/>
        </w:rPr>
      </w:pPr>
    </w:p>
    <w:p w:rsidR="00D43E93" w:rsidRPr="00231640" w:rsidRDefault="00334948" w:rsidP="00334948">
      <w:pPr>
        <w:pStyle w:val="Opisslike"/>
        <w:rPr>
          <w:b w:val="0"/>
        </w:rPr>
      </w:pPr>
      <w:r w:rsidRPr="00231640">
        <w:rPr>
          <w:b w:val="0"/>
        </w:rPr>
        <w:t>Tablica</w:t>
      </w:r>
      <w:r w:rsidR="2E2F3467" w:rsidRPr="00231640">
        <w:rPr>
          <w:b w:val="0"/>
        </w:rPr>
        <w:t>: Sastavnice/aktivnosti  sustava civilne zaštite, područje reagiranja, stanje mobilnosti operativnih kapaciteta sustava civilne zaštite i stanja komunikacijskih kapaciteta</w:t>
      </w:r>
    </w:p>
    <w:tbl>
      <w:tblPr>
        <w:tblStyle w:val="Reetkatablice30"/>
        <w:tblW w:w="0" w:type="auto"/>
        <w:tblLook w:val="04A0"/>
      </w:tblPr>
      <w:tblGrid>
        <w:gridCol w:w="7932"/>
        <w:gridCol w:w="846"/>
        <w:gridCol w:w="844"/>
      </w:tblGrid>
      <w:tr w:rsidR="00D43E93" w:rsidRPr="00BD7686" w:rsidTr="00BA580F">
        <w:tc>
          <w:tcPr>
            <w:tcW w:w="7932" w:type="dxa"/>
            <w:vMerge w:val="restart"/>
            <w:shd w:val="clear" w:color="auto" w:fill="F2F2F2" w:themeFill="background1" w:themeFillShade="F2"/>
            <w:vAlign w:val="center"/>
          </w:tcPr>
          <w:p w:rsidR="00D43E93" w:rsidRPr="00BD7686" w:rsidRDefault="000867FD" w:rsidP="000867FD">
            <w:pPr>
              <w:jc w:val="center"/>
              <w:rPr>
                <w:rFonts w:ascii="Calibri" w:hAnsi="Calibri"/>
                <w:i/>
                <w:iCs/>
                <w:szCs w:val="24"/>
                <w:lang w:eastAsia="en-US"/>
              </w:rPr>
            </w:pPr>
            <w:r w:rsidRPr="00BD7686">
              <w:rPr>
                <w:rFonts w:ascii="Calibri" w:hAnsi="Calibri"/>
                <w:i/>
                <w:iCs/>
                <w:szCs w:val="24"/>
                <w:lang w:eastAsia="en-US"/>
              </w:rPr>
              <w:t>Stanje mobilnosti operativnih kapaciteta sustava civilne zaštite i stanja komunikacijskih kapaciteta</w:t>
            </w:r>
          </w:p>
        </w:tc>
        <w:tc>
          <w:tcPr>
            <w:tcW w:w="1690" w:type="dxa"/>
            <w:gridSpan w:val="2"/>
            <w:shd w:val="clear" w:color="auto" w:fill="F2F2F2" w:themeFill="background1" w:themeFillShade="F2"/>
            <w:vAlign w:val="center"/>
          </w:tcPr>
          <w:p w:rsidR="00D43E93" w:rsidRPr="00BD7686" w:rsidRDefault="00BD7686" w:rsidP="000867FD">
            <w:pPr>
              <w:jc w:val="center"/>
              <w:rPr>
                <w:rFonts w:ascii="Calibri" w:hAnsi="Calibri"/>
                <w:i/>
                <w:iCs/>
                <w:szCs w:val="24"/>
                <w:lang w:eastAsia="en-US"/>
              </w:rPr>
            </w:pPr>
            <w:r w:rsidRPr="00BD7686">
              <w:rPr>
                <w:rFonts w:ascii="Calibri" w:hAnsi="Calibri"/>
                <w:i/>
                <w:iCs/>
                <w:szCs w:val="24"/>
                <w:lang w:eastAsia="en-US"/>
              </w:rPr>
              <w:t>Odgovori</w:t>
            </w:r>
          </w:p>
        </w:tc>
      </w:tr>
      <w:tr w:rsidR="00D43E93" w:rsidRPr="00BD7686" w:rsidTr="00BA580F">
        <w:tc>
          <w:tcPr>
            <w:tcW w:w="7932" w:type="dxa"/>
            <w:vMerge/>
            <w:shd w:val="clear" w:color="auto" w:fill="F2F2F2"/>
          </w:tcPr>
          <w:p w:rsidR="00D43E93" w:rsidRPr="00BD7686" w:rsidRDefault="00D43E93" w:rsidP="00D43E93">
            <w:pPr>
              <w:jc w:val="center"/>
              <w:rPr>
                <w:rFonts w:ascii="Calibri" w:hAnsi="Calibri"/>
                <w:i/>
                <w:szCs w:val="24"/>
                <w:lang w:eastAsia="en-US"/>
              </w:rPr>
            </w:pPr>
          </w:p>
        </w:tc>
        <w:tc>
          <w:tcPr>
            <w:tcW w:w="846" w:type="dxa"/>
            <w:shd w:val="clear" w:color="auto" w:fill="F2F2F2" w:themeFill="background1" w:themeFillShade="F2"/>
            <w:vAlign w:val="center"/>
          </w:tcPr>
          <w:p w:rsidR="00D43E93" w:rsidRPr="00BD7686" w:rsidRDefault="2E2F3467" w:rsidP="2E2F3467">
            <w:pPr>
              <w:jc w:val="center"/>
              <w:rPr>
                <w:rFonts w:ascii="Calibri" w:hAnsi="Calibri"/>
                <w:i/>
                <w:iCs/>
                <w:szCs w:val="24"/>
                <w:lang w:eastAsia="en-US"/>
              </w:rPr>
            </w:pPr>
            <w:r w:rsidRPr="00BD7686">
              <w:rPr>
                <w:rFonts w:ascii="Calibri" w:hAnsi="Calibri"/>
                <w:i/>
                <w:iCs/>
                <w:szCs w:val="24"/>
                <w:lang w:eastAsia="en-US"/>
              </w:rPr>
              <w:t>da</w:t>
            </w:r>
          </w:p>
        </w:tc>
        <w:tc>
          <w:tcPr>
            <w:tcW w:w="844" w:type="dxa"/>
            <w:shd w:val="clear" w:color="auto" w:fill="F2F2F2" w:themeFill="background1" w:themeFillShade="F2"/>
            <w:vAlign w:val="center"/>
          </w:tcPr>
          <w:p w:rsidR="00D43E93" w:rsidRPr="00BD7686" w:rsidRDefault="2E2F3467" w:rsidP="2E2F3467">
            <w:pPr>
              <w:jc w:val="center"/>
              <w:rPr>
                <w:rFonts w:ascii="Calibri" w:hAnsi="Calibri"/>
                <w:i/>
                <w:iCs/>
                <w:szCs w:val="24"/>
                <w:lang w:eastAsia="en-US"/>
              </w:rPr>
            </w:pPr>
            <w:r w:rsidRPr="00BD7686">
              <w:rPr>
                <w:rFonts w:ascii="Calibri" w:hAnsi="Calibri"/>
                <w:i/>
                <w:iCs/>
                <w:szCs w:val="24"/>
                <w:lang w:eastAsia="en-US"/>
              </w:rPr>
              <w:t>ne</w:t>
            </w:r>
          </w:p>
        </w:tc>
      </w:tr>
      <w:tr w:rsidR="000867FD" w:rsidRPr="00BD7686" w:rsidTr="00BA580F">
        <w:tc>
          <w:tcPr>
            <w:tcW w:w="7932" w:type="dxa"/>
          </w:tcPr>
          <w:p w:rsidR="000867FD" w:rsidRPr="00BD7686" w:rsidRDefault="000867FD" w:rsidP="000867FD">
            <w:pPr>
              <w:jc w:val="left"/>
              <w:rPr>
                <w:rFonts w:ascii="Calibri" w:hAnsi="Calibri"/>
                <w:sz w:val="20"/>
                <w:szCs w:val="20"/>
                <w:lang w:eastAsia="en-US"/>
              </w:rPr>
            </w:pPr>
            <w:r w:rsidRPr="00BD7686">
              <w:rPr>
                <w:rFonts w:ascii="Calibri" w:hAnsi="Calibri"/>
                <w:sz w:val="20"/>
                <w:szCs w:val="20"/>
                <w:lang w:eastAsia="en-US"/>
              </w:rPr>
              <w:t>Posjeduje li Općina satelitske mobilne telefone za nositelje pojedinih aktivnosti na terenu?</w:t>
            </w:r>
          </w:p>
          <w:p w:rsidR="000867FD" w:rsidRPr="00BD7686" w:rsidRDefault="000867FD" w:rsidP="000867FD">
            <w:pPr>
              <w:jc w:val="left"/>
              <w:rPr>
                <w:rFonts w:ascii="Calibri" w:hAnsi="Calibri"/>
                <w:sz w:val="20"/>
                <w:lang w:eastAsia="en-US"/>
              </w:rPr>
            </w:pPr>
          </w:p>
        </w:tc>
        <w:tc>
          <w:tcPr>
            <w:tcW w:w="846" w:type="dxa"/>
          </w:tcPr>
          <w:p w:rsidR="000867FD" w:rsidRPr="00BD7686" w:rsidRDefault="000867FD" w:rsidP="000867FD">
            <w:pPr>
              <w:pStyle w:val="Bezproreda"/>
              <w:rPr>
                <w:sz w:val="20"/>
                <w:szCs w:val="20"/>
              </w:rPr>
            </w:pPr>
          </w:p>
        </w:tc>
        <w:tc>
          <w:tcPr>
            <w:tcW w:w="844" w:type="dxa"/>
          </w:tcPr>
          <w:p w:rsidR="000867FD" w:rsidRPr="00BD7686" w:rsidRDefault="000867FD" w:rsidP="000867FD">
            <w:pPr>
              <w:pStyle w:val="Bezproreda"/>
              <w:rPr>
                <w:sz w:val="20"/>
                <w:szCs w:val="20"/>
              </w:rPr>
            </w:pPr>
            <w:r w:rsidRPr="00BD7686">
              <w:rPr>
                <w:sz w:val="20"/>
                <w:szCs w:val="20"/>
              </w:rPr>
              <w:t>ne</w:t>
            </w:r>
          </w:p>
        </w:tc>
      </w:tr>
      <w:tr w:rsidR="000867FD" w:rsidRPr="00BD7686" w:rsidTr="00BA580F">
        <w:tc>
          <w:tcPr>
            <w:tcW w:w="7932" w:type="dxa"/>
          </w:tcPr>
          <w:p w:rsidR="000867FD" w:rsidRPr="00BD7686" w:rsidRDefault="000867FD" w:rsidP="000867FD">
            <w:pPr>
              <w:jc w:val="left"/>
              <w:rPr>
                <w:rFonts w:ascii="Calibri" w:hAnsi="Calibri"/>
                <w:sz w:val="20"/>
                <w:szCs w:val="20"/>
                <w:lang w:eastAsia="en-US"/>
              </w:rPr>
            </w:pPr>
            <w:r w:rsidRPr="00BD7686">
              <w:rPr>
                <w:rFonts w:ascii="Calibri" w:hAnsi="Calibri"/>
                <w:sz w:val="20"/>
                <w:szCs w:val="20"/>
                <w:lang w:eastAsia="en-US"/>
              </w:rPr>
              <w:t>Posjeduje li Općina mobilne radio uređaje ili mobilne telefone za nositelje pojedinih aktivnosti na terenu?</w:t>
            </w:r>
          </w:p>
        </w:tc>
        <w:tc>
          <w:tcPr>
            <w:tcW w:w="846" w:type="dxa"/>
          </w:tcPr>
          <w:p w:rsidR="000867FD" w:rsidRPr="00BD7686" w:rsidRDefault="000867FD" w:rsidP="000867FD">
            <w:pPr>
              <w:pStyle w:val="Bezproreda"/>
              <w:rPr>
                <w:sz w:val="20"/>
                <w:szCs w:val="20"/>
              </w:rPr>
            </w:pPr>
          </w:p>
        </w:tc>
        <w:tc>
          <w:tcPr>
            <w:tcW w:w="844" w:type="dxa"/>
          </w:tcPr>
          <w:p w:rsidR="000867FD" w:rsidRPr="00BD7686" w:rsidRDefault="000867FD" w:rsidP="000867FD">
            <w:pPr>
              <w:pStyle w:val="Bezproreda"/>
              <w:rPr>
                <w:sz w:val="20"/>
                <w:szCs w:val="20"/>
              </w:rPr>
            </w:pPr>
            <w:r w:rsidRPr="00BD7686">
              <w:rPr>
                <w:sz w:val="20"/>
                <w:szCs w:val="20"/>
              </w:rPr>
              <w:t>ne</w:t>
            </w:r>
          </w:p>
        </w:tc>
      </w:tr>
      <w:tr w:rsidR="000867FD" w:rsidRPr="00BD7686" w:rsidTr="00BA580F">
        <w:tc>
          <w:tcPr>
            <w:tcW w:w="7932" w:type="dxa"/>
          </w:tcPr>
          <w:p w:rsidR="000867FD" w:rsidRPr="00BD7686" w:rsidRDefault="000867FD" w:rsidP="000867FD">
            <w:pPr>
              <w:jc w:val="left"/>
              <w:rPr>
                <w:rFonts w:ascii="Calibri" w:hAnsi="Calibri"/>
                <w:sz w:val="20"/>
                <w:szCs w:val="20"/>
                <w:lang w:eastAsia="en-US"/>
              </w:rPr>
            </w:pPr>
            <w:r w:rsidRPr="00BD7686">
              <w:rPr>
                <w:rFonts w:ascii="Calibri" w:hAnsi="Calibri"/>
                <w:sz w:val="20"/>
                <w:szCs w:val="20"/>
                <w:lang w:eastAsia="en-US"/>
              </w:rPr>
              <w:t>Posjeduje li Općina transportna sredstva za prijevoz operativnih snaga na teren?</w:t>
            </w:r>
          </w:p>
        </w:tc>
        <w:tc>
          <w:tcPr>
            <w:tcW w:w="846" w:type="dxa"/>
          </w:tcPr>
          <w:p w:rsidR="000867FD" w:rsidRPr="00BD7686" w:rsidRDefault="000867FD" w:rsidP="000867FD">
            <w:pPr>
              <w:pStyle w:val="Bezproreda"/>
              <w:rPr>
                <w:sz w:val="20"/>
                <w:szCs w:val="20"/>
              </w:rPr>
            </w:pPr>
          </w:p>
        </w:tc>
        <w:tc>
          <w:tcPr>
            <w:tcW w:w="844" w:type="dxa"/>
          </w:tcPr>
          <w:p w:rsidR="000867FD" w:rsidRPr="00BD7686" w:rsidRDefault="000867FD" w:rsidP="000867FD">
            <w:pPr>
              <w:pStyle w:val="Bezproreda"/>
              <w:rPr>
                <w:sz w:val="20"/>
                <w:szCs w:val="20"/>
              </w:rPr>
            </w:pPr>
            <w:r w:rsidRPr="00BD7686">
              <w:rPr>
                <w:sz w:val="20"/>
                <w:szCs w:val="20"/>
              </w:rPr>
              <w:t>ne</w:t>
            </w:r>
          </w:p>
        </w:tc>
      </w:tr>
      <w:tr w:rsidR="000867FD" w:rsidRPr="00BD7686" w:rsidTr="00BA580F">
        <w:tc>
          <w:tcPr>
            <w:tcW w:w="7932" w:type="dxa"/>
          </w:tcPr>
          <w:p w:rsidR="000867FD" w:rsidRPr="00BD7686" w:rsidRDefault="000867FD" w:rsidP="000867FD">
            <w:pPr>
              <w:jc w:val="left"/>
              <w:rPr>
                <w:rFonts w:ascii="Calibri" w:hAnsi="Calibri"/>
                <w:sz w:val="20"/>
                <w:szCs w:val="20"/>
                <w:lang w:eastAsia="en-US"/>
              </w:rPr>
            </w:pPr>
            <w:r w:rsidRPr="00BD7686">
              <w:rPr>
                <w:rFonts w:ascii="Calibri" w:hAnsi="Calibri"/>
                <w:sz w:val="20"/>
                <w:szCs w:val="20"/>
                <w:lang w:eastAsia="en-US"/>
              </w:rPr>
              <w:t>Može li Općina osigurati transportna sredstva za prijevoz operativnih snaga na teren?</w:t>
            </w:r>
          </w:p>
        </w:tc>
        <w:tc>
          <w:tcPr>
            <w:tcW w:w="846" w:type="dxa"/>
          </w:tcPr>
          <w:p w:rsidR="000867FD" w:rsidRPr="00BD7686" w:rsidRDefault="000867FD" w:rsidP="000867FD">
            <w:pPr>
              <w:pStyle w:val="Bezproreda"/>
              <w:rPr>
                <w:sz w:val="20"/>
                <w:szCs w:val="20"/>
              </w:rPr>
            </w:pPr>
            <w:r w:rsidRPr="00BD7686">
              <w:rPr>
                <w:sz w:val="20"/>
                <w:szCs w:val="20"/>
              </w:rPr>
              <w:t>da</w:t>
            </w:r>
          </w:p>
        </w:tc>
        <w:tc>
          <w:tcPr>
            <w:tcW w:w="844" w:type="dxa"/>
          </w:tcPr>
          <w:p w:rsidR="000867FD" w:rsidRPr="00BD7686" w:rsidRDefault="000867FD" w:rsidP="000867FD">
            <w:pPr>
              <w:pStyle w:val="Bezproreda"/>
              <w:rPr>
                <w:sz w:val="20"/>
                <w:szCs w:val="20"/>
              </w:rPr>
            </w:pPr>
          </w:p>
        </w:tc>
      </w:tr>
    </w:tbl>
    <w:p w:rsidR="00D43E93" w:rsidRPr="00231640" w:rsidRDefault="00EE522A" w:rsidP="00B05C26">
      <w:pPr>
        <w:pStyle w:val="Opisslike"/>
        <w:rPr>
          <w:b w:val="0"/>
          <w:lang w:eastAsia="en-US"/>
        </w:rPr>
      </w:pPr>
      <w:r>
        <w:rPr>
          <w:b w:val="0"/>
          <w:lang w:eastAsia="en-US"/>
        </w:rPr>
        <w:t xml:space="preserve">Izvor: Općina </w:t>
      </w:r>
      <w:proofErr w:type="spellStart"/>
      <w:r>
        <w:rPr>
          <w:b w:val="0"/>
          <w:lang w:eastAsia="en-US"/>
        </w:rPr>
        <w:t>Sikirevci</w:t>
      </w:r>
      <w:proofErr w:type="spellEnd"/>
    </w:p>
    <w:p w:rsidR="003664D6" w:rsidRPr="00BD7686" w:rsidRDefault="003664D6" w:rsidP="00A2606C">
      <w:pPr>
        <w:rPr>
          <w:i/>
          <w:color w:val="000000"/>
          <w:szCs w:val="24"/>
        </w:rPr>
      </w:pPr>
    </w:p>
    <w:p w:rsidR="008A3DBD" w:rsidRPr="00BD7686" w:rsidRDefault="2E2F3467" w:rsidP="008A3DBD">
      <w:pPr>
        <w:spacing w:line="276" w:lineRule="auto"/>
        <w:rPr>
          <w:sz w:val="22"/>
          <w:szCs w:val="22"/>
        </w:rPr>
      </w:pPr>
      <w:r w:rsidRPr="00BD7686">
        <w:rPr>
          <w:sz w:val="22"/>
          <w:szCs w:val="22"/>
        </w:rPr>
        <w:t xml:space="preserve">Općina ne raspolaže satelitskim mobilnim telefonima kao ni mobilnim radio uređajima, međutim može osigurati klasične mobilne telefone za potrebe nositelja pojedinih aktivnosti na terenu. </w:t>
      </w:r>
    </w:p>
    <w:p w:rsidR="007C0401" w:rsidRPr="00BD7686" w:rsidRDefault="2E2F3467" w:rsidP="008A3DBD">
      <w:pPr>
        <w:spacing w:line="276" w:lineRule="auto"/>
        <w:rPr>
          <w:sz w:val="22"/>
          <w:szCs w:val="22"/>
        </w:rPr>
      </w:pPr>
      <w:r w:rsidRPr="00BD7686">
        <w:rPr>
          <w:sz w:val="22"/>
          <w:szCs w:val="22"/>
        </w:rPr>
        <w:t xml:space="preserve">Općina također ne posjeduje adekvatna prijevozna sredstva za prijevoz operativnih snaga na eventualno ugrožena područja. Ipak, Općina u vrlo kratkom vremenu može osigurati prijevoz, angažirajući privatne ili javne autoprijevoznike. </w:t>
      </w:r>
    </w:p>
    <w:p w:rsidR="003664D6" w:rsidRPr="00BD7686" w:rsidRDefault="2E2F3467" w:rsidP="2E2F3467">
      <w:pPr>
        <w:spacing w:line="276" w:lineRule="auto"/>
        <w:rPr>
          <w:i/>
          <w:iCs/>
          <w:color w:val="000000" w:themeColor="text1"/>
          <w:sz w:val="22"/>
          <w:szCs w:val="22"/>
        </w:rPr>
      </w:pPr>
      <w:r w:rsidRPr="00BD7686">
        <w:rPr>
          <w:sz w:val="22"/>
          <w:szCs w:val="22"/>
        </w:rPr>
        <w:t xml:space="preserve">Sukladno navedenom, stanje mobilnosti operativnih kapaciteta sustava civilne zaštite i stanja komunikacijskih kapaciteta Općine ocjenjeno je </w:t>
      </w:r>
      <w:r w:rsidRPr="00BD7686">
        <w:rPr>
          <w:b/>
          <w:i/>
          <w:sz w:val="22"/>
          <w:szCs w:val="22"/>
        </w:rPr>
        <w:t xml:space="preserve">ocjenom </w:t>
      </w:r>
      <w:r w:rsidR="000867FD" w:rsidRPr="00BD7686">
        <w:rPr>
          <w:b/>
          <w:i/>
          <w:sz w:val="22"/>
          <w:szCs w:val="22"/>
        </w:rPr>
        <w:t>4</w:t>
      </w:r>
      <w:r w:rsidRPr="00BD7686">
        <w:rPr>
          <w:b/>
          <w:i/>
          <w:sz w:val="22"/>
          <w:szCs w:val="22"/>
        </w:rPr>
        <w:t xml:space="preserve"> – </w:t>
      </w:r>
      <w:r w:rsidR="000867FD" w:rsidRPr="00BD7686">
        <w:rPr>
          <w:b/>
          <w:i/>
          <w:sz w:val="22"/>
          <w:szCs w:val="22"/>
        </w:rPr>
        <w:t xml:space="preserve">vrlo </w:t>
      </w:r>
      <w:r w:rsidRPr="00BD7686">
        <w:rPr>
          <w:b/>
          <w:i/>
          <w:sz w:val="22"/>
          <w:szCs w:val="22"/>
        </w:rPr>
        <w:t>niska spremnost</w:t>
      </w:r>
      <w:r w:rsidRPr="00BD7686">
        <w:rPr>
          <w:sz w:val="22"/>
          <w:szCs w:val="22"/>
        </w:rPr>
        <w:t>, iz razloga što je u gore navedenoj tablici postotak pozitivnih odgovora 25,00%.</w:t>
      </w:r>
    </w:p>
    <w:p w:rsidR="00272E8A" w:rsidRPr="00BD7686" w:rsidRDefault="00272E8A" w:rsidP="008A3DBD">
      <w:pPr>
        <w:spacing w:line="276" w:lineRule="auto"/>
        <w:rPr>
          <w:sz w:val="22"/>
          <w:szCs w:val="22"/>
          <w:lang w:eastAsia="en-US"/>
        </w:rPr>
      </w:pPr>
    </w:p>
    <w:p w:rsidR="008A3DBD" w:rsidRPr="00231640" w:rsidRDefault="00334948" w:rsidP="00334948">
      <w:pPr>
        <w:pStyle w:val="Opisslike"/>
        <w:rPr>
          <w:b w:val="0"/>
        </w:rPr>
      </w:pPr>
      <w:r w:rsidRPr="00231640">
        <w:rPr>
          <w:b w:val="0"/>
        </w:rPr>
        <w:t>Tablica</w:t>
      </w:r>
      <w:r w:rsidR="2E2F3467" w:rsidRPr="00231640">
        <w:rPr>
          <w:b w:val="0"/>
          <w:lang w:eastAsia="en-US"/>
        </w:rPr>
        <w:t xml:space="preserve">: Prikaz ocjene stanja, </w:t>
      </w:r>
      <w:r w:rsidR="2E2F3467" w:rsidRPr="00231640">
        <w:rPr>
          <w:b w:val="0"/>
        </w:rPr>
        <w:t>stanje mobilnosti operativnih kapaciteta sustava civilne zaštite i stanja komunikacijskih kapaciteta</w:t>
      </w:r>
    </w:p>
    <w:tbl>
      <w:tblPr>
        <w:tblStyle w:val="Reetkatablice18"/>
        <w:tblW w:w="0" w:type="auto"/>
        <w:jc w:val="center"/>
        <w:tblLook w:val="04A0"/>
      </w:tblPr>
      <w:tblGrid>
        <w:gridCol w:w="2945"/>
        <w:gridCol w:w="3827"/>
        <w:gridCol w:w="2835"/>
      </w:tblGrid>
      <w:tr w:rsidR="008A3DBD" w:rsidRPr="00BD7686" w:rsidTr="2E2F3467">
        <w:trPr>
          <w:jc w:val="center"/>
        </w:trPr>
        <w:tc>
          <w:tcPr>
            <w:tcW w:w="2945" w:type="dxa"/>
            <w:shd w:val="clear" w:color="auto" w:fill="F2F2F2" w:themeFill="background1" w:themeFillShade="F2"/>
          </w:tcPr>
          <w:p w:rsidR="008A3DBD" w:rsidRPr="00BD7686" w:rsidRDefault="2E2F3467" w:rsidP="2E2F3467">
            <w:pPr>
              <w:rPr>
                <w:rFonts w:ascii="Calibri" w:hAnsi="Calibri"/>
                <w:sz w:val="20"/>
                <w:szCs w:val="20"/>
                <w:lang w:eastAsia="en-US"/>
              </w:rPr>
            </w:pPr>
            <w:r w:rsidRPr="00BD7686">
              <w:rPr>
                <w:rFonts w:ascii="Calibri" w:hAnsi="Calibri"/>
                <w:sz w:val="20"/>
                <w:szCs w:val="20"/>
                <w:lang w:eastAsia="en-US"/>
              </w:rPr>
              <w:t>Opisna ocjena</w:t>
            </w:r>
          </w:p>
        </w:tc>
        <w:tc>
          <w:tcPr>
            <w:tcW w:w="3827" w:type="dxa"/>
            <w:shd w:val="clear" w:color="auto" w:fill="F2F2F2" w:themeFill="background1" w:themeFillShade="F2"/>
          </w:tcPr>
          <w:p w:rsidR="008A3DBD" w:rsidRPr="00BD7686" w:rsidRDefault="2E2F3467" w:rsidP="2E2F3467">
            <w:pPr>
              <w:jc w:val="center"/>
              <w:rPr>
                <w:rFonts w:ascii="Calibri" w:hAnsi="Calibri"/>
                <w:b/>
                <w:bCs/>
                <w:sz w:val="18"/>
                <w:szCs w:val="18"/>
                <w:lang w:eastAsia="en-US"/>
              </w:rPr>
            </w:pPr>
            <w:r w:rsidRPr="00BD7686">
              <w:rPr>
                <w:rFonts w:ascii="Calibri" w:hAnsi="Calibri"/>
                <w:b/>
                <w:bCs/>
                <w:sz w:val="18"/>
                <w:szCs w:val="18"/>
                <w:lang w:eastAsia="en-US"/>
              </w:rPr>
              <w:t xml:space="preserve">Brojčana ocjena </w:t>
            </w:r>
          </w:p>
        </w:tc>
        <w:tc>
          <w:tcPr>
            <w:tcW w:w="2835" w:type="dxa"/>
            <w:shd w:val="clear" w:color="auto" w:fill="F2F2F2" w:themeFill="background1" w:themeFillShade="F2"/>
          </w:tcPr>
          <w:p w:rsidR="008A3DBD"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Ocjena</w:t>
            </w:r>
          </w:p>
        </w:tc>
      </w:tr>
      <w:tr w:rsidR="008A3DBD" w:rsidRPr="00BD7686" w:rsidTr="2E2F3467">
        <w:trPr>
          <w:jc w:val="center"/>
        </w:trPr>
        <w:tc>
          <w:tcPr>
            <w:tcW w:w="2945" w:type="dxa"/>
            <w:tcBorders>
              <w:top w:val="single" w:sz="4" w:space="0" w:color="auto"/>
              <w:left w:val="single" w:sz="4" w:space="0" w:color="auto"/>
              <w:bottom w:val="single" w:sz="4" w:space="0" w:color="auto"/>
              <w:right w:val="single" w:sz="4" w:space="0" w:color="auto"/>
            </w:tcBorders>
            <w:shd w:val="clear" w:color="auto" w:fill="FF0000"/>
            <w:vAlign w:val="center"/>
          </w:tcPr>
          <w:p w:rsidR="008A3DBD"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Vrlo niska spremnost</w:t>
            </w:r>
          </w:p>
        </w:tc>
        <w:tc>
          <w:tcPr>
            <w:tcW w:w="3827" w:type="dxa"/>
            <w:shd w:val="clear" w:color="auto" w:fill="FF0000"/>
          </w:tcPr>
          <w:p w:rsidR="008A3DBD"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4</w:t>
            </w:r>
          </w:p>
        </w:tc>
        <w:tc>
          <w:tcPr>
            <w:tcW w:w="2835" w:type="dxa"/>
            <w:tcBorders>
              <w:top w:val="single" w:sz="4" w:space="0" w:color="auto"/>
              <w:left w:val="single" w:sz="4" w:space="0" w:color="auto"/>
              <w:bottom w:val="single" w:sz="4" w:space="0" w:color="auto"/>
              <w:right w:val="single" w:sz="4" w:space="0" w:color="auto"/>
            </w:tcBorders>
            <w:shd w:val="clear" w:color="auto" w:fill="FF0000"/>
            <w:vAlign w:val="center"/>
          </w:tcPr>
          <w:p w:rsidR="008A3DBD" w:rsidRPr="00BD7686" w:rsidRDefault="2E2F3467" w:rsidP="2E2F3467">
            <w:pPr>
              <w:jc w:val="center"/>
              <w:rPr>
                <w:rFonts w:ascii="Calibri" w:hAnsi="Calibri"/>
                <w:b/>
                <w:bCs/>
                <w:lang w:eastAsia="en-US"/>
              </w:rPr>
            </w:pPr>
            <w:r w:rsidRPr="00BD7686">
              <w:rPr>
                <w:rFonts w:ascii="Calibri" w:hAnsi="Calibri"/>
                <w:b/>
                <w:bCs/>
                <w:lang w:eastAsia="en-US"/>
              </w:rPr>
              <w:t>X</w:t>
            </w:r>
          </w:p>
        </w:tc>
      </w:tr>
      <w:tr w:rsidR="008A3DBD" w:rsidRPr="00BD7686" w:rsidTr="2E2F3467">
        <w:trPr>
          <w:jc w:val="center"/>
        </w:trPr>
        <w:tc>
          <w:tcPr>
            <w:tcW w:w="2945" w:type="dxa"/>
            <w:tcBorders>
              <w:top w:val="single" w:sz="4" w:space="0" w:color="auto"/>
              <w:left w:val="single" w:sz="4" w:space="0" w:color="auto"/>
              <w:bottom w:val="single" w:sz="4" w:space="0" w:color="auto"/>
              <w:right w:val="single" w:sz="4" w:space="0" w:color="auto"/>
            </w:tcBorders>
            <w:shd w:val="clear" w:color="auto" w:fill="FFC000"/>
            <w:vAlign w:val="center"/>
          </w:tcPr>
          <w:p w:rsidR="008A3DBD"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Niska spremnost</w:t>
            </w:r>
          </w:p>
        </w:tc>
        <w:tc>
          <w:tcPr>
            <w:tcW w:w="3827" w:type="dxa"/>
            <w:shd w:val="clear" w:color="auto" w:fill="FFC000"/>
          </w:tcPr>
          <w:p w:rsidR="008A3DBD"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3</w:t>
            </w:r>
          </w:p>
        </w:tc>
        <w:tc>
          <w:tcPr>
            <w:tcW w:w="2835" w:type="dxa"/>
            <w:tcBorders>
              <w:top w:val="single" w:sz="4" w:space="0" w:color="auto"/>
              <w:left w:val="single" w:sz="4" w:space="0" w:color="auto"/>
              <w:bottom w:val="single" w:sz="4" w:space="0" w:color="auto"/>
              <w:right w:val="single" w:sz="4" w:space="0" w:color="auto"/>
            </w:tcBorders>
            <w:shd w:val="clear" w:color="auto" w:fill="FFC000"/>
            <w:vAlign w:val="center"/>
          </w:tcPr>
          <w:p w:rsidR="008A3DBD" w:rsidRPr="00BD7686" w:rsidRDefault="008A3DBD" w:rsidP="005A72AA">
            <w:pPr>
              <w:jc w:val="center"/>
              <w:rPr>
                <w:rFonts w:ascii="Calibri" w:hAnsi="Calibri"/>
                <w:szCs w:val="24"/>
                <w:lang w:eastAsia="en-US"/>
              </w:rPr>
            </w:pPr>
          </w:p>
        </w:tc>
      </w:tr>
      <w:tr w:rsidR="008A3DBD" w:rsidRPr="00BD7686" w:rsidTr="2E2F3467">
        <w:trPr>
          <w:jc w:val="center"/>
        </w:trPr>
        <w:tc>
          <w:tcPr>
            <w:tcW w:w="2945" w:type="dxa"/>
            <w:tcBorders>
              <w:top w:val="single" w:sz="4" w:space="0" w:color="auto"/>
              <w:left w:val="single" w:sz="4" w:space="0" w:color="auto"/>
              <w:bottom w:val="single" w:sz="4" w:space="0" w:color="auto"/>
              <w:right w:val="single" w:sz="4" w:space="0" w:color="auto"/>
            </w:tcBorders>
            <w:shd w:val="clear" w:color="auto" w:fill="FFFF00"/>
            <w:vAlign w:val="center"/>
          </w:tcPr>
          <w:p w:rsidR="008A3DBD"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Visoka spremnost</w:t>
            </w:r>
          </w:p>
        </w:tc>
        <w:tc>
          <w:tcPr>
            <w:tcW w:w="3827" w:type="dxa"/>
            <w:shd w:val="clear" w:color="auto" w:fill="FFFF00"/>
          </w:tcPr>
          <w:p w:rsidR="008A3DBD"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2</w:t>
            </w:r>
          </w:p>
        </w:tc>
        <w:tc>
          <w:tcPr>
            <w:tcW w:w="2835" w:type="dxa"/>
            <w:tcBorders>
              <w:top w:val="single" w:sz="4" w:space="0" w:color="auto"/>
              <w:left w:val="single" w:sz="4" w:space="0" w:color="auto"/>
              <w:bottom w:val="single" w:sz="4" w:space="0" w:color="auto"/>
              <w:right w:val="single" w:sz="4" w:space="0" w:color="auto"/>
            </w:tcBorders>
            <w:shd w:val="clear" w:color="auto" w:fill="FFFF00"/>
            <w:vAlign w:val="center"/>
          </w:tcPr>
          <w:p w:rsidR="008A3DBD" w:rsidRPr="00BD7686" w:rsidRDefault="008A3DBD" w:rsidP="005A72AA">
            <w:pPr>
              <w:jc w:val="center"/>
              <w:rPr>
                <w:rFonts w:ascii="Calibri" w:hAnsi="Calibri"/>
                <w:b/>
                <w:szCs w:val="24"/>
                <w:lang w:eastAsia="en-US"/>
              </w:rPr>
            </w:pPr>
          </w:p>
        </w:tc>
      </w:tr>
      <w:tr w:rsidR="008A3DBD" w:rsidRPr="00BD7686" w:rsidTr="2E2F3467">
        <w:trPr>
          <w:jc w:val="center"/>
        </w:trPr>
        <w:tc>
          <w:tcPr>
            <w:tcW w:w="2945" w:type="dxa"/>
            <w:tcBorders>
              <w:top w:val="single" w:sz="4" w:space="0" w:color="auto"/>
              <w:left w:val="single" w:sz="4" w:space="0" w:color="auto"/>
              <w:bottom w:val="single" w:sz="4" w:space="0" w:color="auto"/>
              <w:right w:val="single" w:sz="4" w:space="0" w:color="auto"/>
            </w:tcBorders>
            <w:shd w:val="clear" w:color="auto" w:fill="00B050"/>
            <w:vAlign w:val="center"/>
          </w:tcPr>
          <w:p w:rsidR="008A3DBD" w:rsidRPr="00BD7686" w:rsidRDefault="2E2F3467" w:rsidP="2E2F3467">
            <w:pPr>
              <w:jc w:val="left"/>
              <w:rPr>
                <w:rFonts w:ascii="Calibri" w:hAnsi="Calibri"/>
                <w:sz w:val="20"/>
                <w:szCs w:val="20"/>
                <w:lang w:eastAsia="hr-HR"/>
              </w:rPr>
            </w:pPr>
            <w:r w:rsidRPr="00BD7686">
              <w:rPr>
                <w:rFonts w:ascii="Calibri" w:hAnsi="Calibri"/>
                <w:sz w:val="20"/>
                <w:szCs w:val="20"/>
                <w:lang w:eastAsia="hr-HR"/>
              </w:rPr>
              <w:t>Vrlo visoka spremnost</w:t>
            </w:r>
          </w:p>
        </w:tc>
        <w:tc>
          <w:tcPr>
            <w:tcW w:w="3827" w:type="dxa"/>
            <w:shd w:val="clear" w:color="auto" w:fill="00B050"/>
          </w:tcPr>
          <w:p w:rsidR="008A3DBD" w:rsidRPr="00BD7686" w:rsidRDefault="2E2F3467" w:rsidP="2E2F3467">
            <w:pPr>
              <w:jc w:val="center"/>
              <w:rPr>
                <w:rFonts w:ascii="Calibri" w:hAnsi="Calibri"/>
                <w:sz w:val="20"/>
                <w:szCs w:val="20"/>
                <w:lang w:eastAsia="en-US"/>
              </w:rPr>
            </w:pPr>
            <w:r w:rsidRPr="00BD7686">
              <w:rPr>
                <w:rFonts w:ascii="Calibri" w:hAnsi="Calibri"/>
                <w:sz w:val="20"/>
                <w:szCs w:val="20"/>
                <w:lang w:eastAsia="en-US"/>
              </w:rPr>
              <w:t>1</w:t>
            </w:r>
          </w:p>
        </w:tc>
        <w:tc>
          <w:tcPr>
            <w:tcW w:w="2835" w:type="dxa"/>
            <w:tcBorders>
              <w:top w:val="single" w:sz="4" w:space="0" w:color="auto"/>
              <w:left w:val="single" w:sz="4" w:space="0" w:color="auto"/>
              <w:bottom w:val="single" w:sz="4" w:space="0" w:color="auto"/>
              <w:right w:val="single" w:sz="4" w:space="0" w:color="auto"/>
            </w:tcBorders>
            <w:shd w:val="clear" w:color="auto" w:fill="00B050"/>
            <w:vAlign w:val="center"/>
          </w:tcPr>
          <w:p w:rsidR="008A3DBD" w:rsidRPr="00BD7686" w:rsidRDefault="008A3DBD" w:rsidP="005A72AA">
            <w:pPr>
              <w:jc w:val="center"/>
              <w:rPr>
                <w:rFonts w:ascii="Calibri" w:hAnsi="Calibri"/>
                <w:szCs w:val="24"/>
                <w:lang w:eastAsia="en-US"/>
              </w:rPr>
            </w:pPr>
          </w:p>
        </w:tc>
      </w:tr>
    </w:tbl>
    <w:p w:rsidR="008A3DBD" w:rsidRPr="00BD7686" w:rsidRDefault="008A3DBD" w:rsidP="008A3DBD">
      <w:pPr>
        <w:spacing w:line="276" w:lineRule="auto"/>
        <w:rPr>
          <w:sz w:val="22"/>
          <w:szCs w:val="22"/>
          <w:lang w:eastAsia="en-US"/>
        </w:rPr>
      </w:pPr>
    </w:p>
    <w:p w:rsidR="008A3DBD" w:rsidRPr="00BD7686" w:rsidRDefault="008A3DBD" w:rsidP="00A2606C">
      <w:pPr>
        <w:rPr>
          <w:i/>
          <w:color w:val="000000"/>
          <w:szCs w:val="24"/>
        </w:rPr>
      </w:pPr>
    </w:p>
    <w:p w:rsidR="00A2606C" w:rsidRPr="00BD7686" w:rsidRDefault="2E2F3467" w:rsidP="00BA580F">
      <w:pPr>
        <w:pStyle w:val="Razina3"/>
        <w:rPr>
          <w:lang w:val="hr-HR"/>
        </w:rPr>
      </w:pPr>
      <w:bookmarkStart w:id="297" w:name="_Toc527052218"/>
      <w:r w:rsidRPr="00BD7686">
        <w:rPr>
          <w:lang w:val="hr-HR"/>
        </w:rPr>
        <w:t>Zbirna ocjena spremnosti odgovarajućeg reagiranja jedinice lokalne/područne samouprave na prioritetne rizike velike nesreće</w:t>
      </w:r>
      <w:bookmarkEnd w:id="297"/>
    </w:p>
    <w:p w:rsidR="00D43E93" w:rsidRPr="00BD7686" w:rsidRDefault="00D43E93" w:rsidP="00D43E93"/>
    <w:p w:rsidR="00D43E93" w:rsidRPr="00231640" w:rsidRDefault="00334948" w:rsidP="00334948">
      <w:pPr>
        <w:pStyle w:val="Opisslike"/>
        <w:rPr>
          <w:b w:val="0"/>
        </w:rPr>
      </w:pPr>
      <w:r w:rsidRPr="00231640">
        <w:rPr>
          <w:b w:val="0"/>
        </w:rPr>
        <w:t>Tablica</w:t>
      </w:r>
      <w:r w:rsidR="2E2F3467" w:rsidRPr="00231640">
        <w:rPr>
          <w:b w:val="0"/>
        </w:rPr>
        <w:t>: Sastavnice/aktivnosti  sustava civilne zaštite, područje reagiranja, zbirna ocjena</w:t>
      </w:r>
    </w:p>
    <w:tbl>
      <w:tblPr>
        <w:tblStyle w:val="Reetkatablice"/>
        <w:tblW w:w="0" w:type="auto"/>
        <w:jc w:val="center"/>
        <w:tblLook w:val="04A0"/>
      </w:tblPr>
      <w:tblGrid>
        <w:gridCol w:w="5643"/>
        <w:gridCol w:w="2361"/>
        <w:gridCol w:w="1396"/>
      </w:tblGrid>
      <w:tr w:rsidR="008A3DBD" w:rsidRPr="00BD7686" w:rsidTr="00BA580F">
        <w:trPr>
          <w:jc w:val="center"/>
        </w:trPr>
        <w:tc>
          <w:tcPr>
            <w:tcW w:w="5643" w:type="dxa"/>
            <w:tcBorders>
              <w:right w:val="single" w:sz="4" w:space="0" w:color="auto"/>
            </w:tcBorders>
            <w:shd w:val="clear" w:color="auto" w:fill="D9D9D9" w:themeFill="background1" w:themeFillShade="D9"/>
          </w:tcPr>
          <w:p w:rsidR="008A3DBD" w:rsidRPr="00BD7686" w:rsidRDefault="2E2F3467" w:rsidP="2E2F3467">
            <w:pPr>
              <w:pStyle w:val="BezproredaChar"/>
              <w:jc w:val="center"/>
              <w:rPr>
                <w:rFonts w:asciiTheme="minorHAnsi" w:hAnsiTheme="minorHAnsi"/>
                <w:i/>
                <w:iCs/>
                <w:sz w:val="24"/>
                <w:szCs w:val="24"/>
                <w:lang w:eastAsia="zh-CN"/>
              </w:rPr>
            </w:pPr>
            <w:r w:rsidRPr="00BD7686">
              <w:rPr>
                <w:rFonts w:asciiTheme="minorHAnsi" w:hAnsiTheme="minorHAnsi"/>
                <w:i/>
                <w:iCs/>
                <w:sz w:val="24"/>
                <w:szCs w:val="24"/>
              </w:rPr>
              <w:t>Sastavnice/aktivnosti  sustava civilne zaštite, područje reagiranja</w:t>
            </w:r>
          </w:p>
        </w:tc>
        <w:tc>
          <w:tcPr>
            <w:tcW w:w="2361" w:type="dxa"/>
            <w:tcBorders>
              <w:left w:val="single" w:sz="4" w:space="0" w:color="auto"/>
              <w:right w:val="single" w:sz="4" w:space="0" w:color="auto"/>
            </w:tcBorders>
            <w:shd w:val="clear" w:color="auto" w:fill="D9D9D9" w:themeFill="background1" w:themeFillShade="D9"/>
          </w:tcPr>
          <w:p w:rsidR="008A3DBD" w:rsidRPr="00BD7686" w:rsidRDefault="2E2F3467" w:rsidP="2E2F3467">
            <w:pPr>
              <w:pStyle w:val="BezproredaChar"/>
              <w:jc w:val="center"/>
              <w:rPr>
                <w:rFonts w:asciiTheme="minorHAnsi" w:hAnsiTheme="minorHAnsi"/>
                <w:i/>
                <w:iCs/>
                <w:sz w:val="24"/>
                <w:szCs w:val="24"/>
                <w:lang w:eastAsia="zh-CN"/>
              </w:rPr>
            </w:pPr>
            <w:r w:rsidRPr="00BD7686">
              <w:rPr>
                <w:rFonts w:asciiTheme="minorHAnsi" w:hAnsiTheme="minorHAnsi"/>
                <w:i/>
                <w:iCs/>
                <w:sz w:val="24"/>
                <w:szCs w:val="24"/>
                <w:lang w:eastAsia="zh-CN"/>
              </w:rPr>
              <w:t>Brojčana ocjena</w:t>
            </w:r>
          </w:p>
        </w:tc>
        <w:tc>
          <w:tcPr>
            <w:tcW w:w="1396" w:type="dxa"/>
            <w:tcBorders>
              <w:left w:val="single" w:sz="4" w:space="0" w:color="auto"/>
            </w:tcBorders>
            <w:shd w:val="clear" w:color="auto" w:fill="D9D9D9" w:themeFill="background1" w:themeFillShade="D9"/>
          </w:tcPr>
          <w:p w:rsidR="008A3DBD" w:rsidRPr="00BD7686" w:rsidRDefault="2E2F3467" w:rsidP="2E2F3467">
            <w:pPr>
              <w:pStyle w:val="BezproredaChar"/>
              <w:jc w:val="center"/>
              <w:rPr>
                <w:rFonts w:asciiTheme="minorHAnsi" w:hAnsiTheme="minorHAnsi"/>
                <w:i/>
                <w:iCs/>
                <w:sz w:val="24"/>
                <w:szCs w:val="24"/>
                <w:lang w:eastAsia="zh-CN"/>
              </w:rPr>
            </w:pPr>
            <w:r w:rsidRPr="00BD7686">
              <w:rPr>
                <w:rFonts w:asciiTheme="minorHAnsi" w:hAnsiTheme="minorHAnsi"/>
                <w:i/>
                <w:iCs/>
                <w:sz w:val="24"/>
                <w:szCs w:val="24"/>
                <w:lang w:eastAsia="zh-CN"/>
              </w:rPr>
              <w:t>Ocjena</w:t>
            </w:r>
          </w:p>
        </w:tc>
      </w:tr>
      <w:tr w:rsidR="008A3DBD" w:rsidRPr="00BD7686" w:rsidTr="00BA580F">
        <w:trPr>
          <w:trHeight w:val="70"/>
          <w:jc w:val="center"/>
        </w:trPr>
        <w:tc>
          <w:tcPr>
            <w:tcW w:w="5643" w:type="dxa"/>
          </w:tcPr>
          <w:p w:rsidR="008A3DBD" w:rsidRPr="00BD7686" w:rsidRDefault="2E2F3467" w:rsidP="2E2F3467">
            <w:pPr>
              <w:pStyle w:val="BezproredaChar"/>
              <w:rPr>
                <w:rFonts w:asciiTheme="minorHAnsi" w:hAnsiTheme="minorHAnsi"/>
                <w:sz w:val="24"/>
                <w:szCs w:val="24"/>
                <w:lang w:eastAsia="zh-CN"/>
              </w:rPr>
            </w:pPr>
            <w:r w:rsidRPr="00BD7686">
              <w:rPr>
                <w:sz w:val="20"/>
                <w:szCs w:val="20"/>
              </w:rPr>
              <w:t>s</w:t>
            </w:r>
            <w:r w:rsidRPr="00BD7686">
              <w:rPr>
                <w:rFonts w:ascii="Calibri" w:eastAsia="Calibri" w:hAnsi="Calibri"/>
                <w:sz w:val="20"/>
                <w:szCs w:val="20"/>
              </w:rPr>
              <w:t>premnost odgovornih i upravljačkih kapaciteta</w:t>
            </w:r>
          </w:p>
        </w:tc>
        <w:tc>
          <w:tcPr>
            <w:tcW w:w="2361" w:type="dxa"/>
            <w:tcBorders>
              <w:right w:val="single" w:sz="4" w:space="0" w:color="auto"/>
            </w:tcBorders>
            <w:shd w:val="clear" w:color="auto" w:fill="FFFF00"/>
          </w:tcPr>
          <w:p w:rsidR="008A3DBD" w:rsidRPr="00BD7686" w:rsidRDefault="000867FD" w:rsidP="000867FD">
            <w:pPr>
              <w:pStyle w:val="BezproredaChar"/>
              <w:rPr>
                <w:rFonts w:asciiTheme="minorHAnsi" w:hAnsiTheme="minorHAnsi"/>
                <w:color w:val="00B050"/>
                <w:sz w:val="24"/>
                <w:szCs w:val="24"/>
                <w:lang w:eastAsia="zh-CN"/>
              </w:rPr>
            </w:pPr>
            <w:r w:rsidRPr="00BD7686">
              <w:rPr>
                <w:rFonts w:ascii="Calibri" w:hAnsi="Calibri"/>
                <w:sz w:val="20"/>
                <w:szCs w:val="20"/>
                <w:lang w:eastAsia="hr-HR"/>
              </w:rPr>
              <w:t>V</w:t>
            </w:r>
            <w:r w:rsidR="2E2F3467" w:rsidRPr="00BD7686">
              <w:rPr>
                <w:rFonts w:ascii="Calibri" w:hAnsi="Calibri"/>
                <w:sz w:val="20"/>
                <w:szCs w:val="20"/>
                <w:lang w:eastAsia="hr-HR"/>
              </w:rPr>
              <w:t>isoka spremnost</w:t>
            </w:r>
          </w:p>
        </w:tc>
        <w:tc>
          <w:tcPr>
            <w:tcW w:w="1396" w:type="dxa"/>
            <w:tcBorders>
              <w:left w:val="single" w:sz="4" w:space="0" w:color="auto"/>
            </w:tcBorders>
          </w:tcPr>
          <w:p w:rsidR="008A3DBD" w:rsidRPr="00BD7686" w:rsidRDefault="000867FD" w:rsidP="2E2F3467">
            <w:pPr>
              <w:pStyle w:val="BezproredaChar"/>
              <w:rPr>
                <w:rFonts w:asciiTheme="minorHAnsi" w:hAnsiTheme="minorHAnsi"/>
                <w:sz w:val="20"/>
                <w:szCs w:val="20"/>
                <w:lang w:eastAsia="zh-CN"/>
              </w:rPr>
            </w:pPr>
            <w:r w:rsidRPr="00BD7686">
              <w:rPr>
                <w:rFonts w:asciiTheme="minorHAnsi" w:hAnsiTheme="minorHAnsi"/>
                <w:sz w:val="20"/>
                <w:szCs w:val="20"/>
                <w:lang w:eastAsia="zh-CN"/>
              </w:rPr>
              <w:t>2</w:t>
            </w:r>
          </w:p>
        </w:tc>
      </w:tr>
      <w:tr w:rsidR="008A3DBD" w:rsidRPr="00BD7686" w:rsidTr="00BA580F">
        <w:trPr>
          <w:jc w:val="center"/>
        </w:trPr>
        <w:tc>
          <w:tcPr>
            <w:tcW w:w="5643" w:type="dxa"/>
          </w:tcPr>
          <w:p w:rsidR="008A3DBD" w:rsidRPr="00BD7686" w:rsidRDefault="2E2F3467" w:rsidP="2E2F3467">
            <w:pPr>
              <w:pStyle w:val="BezproredaChar"/>
              <w:rPr>
                <w:rFonts w:asciiTheme="minorHAnsi" w:hAnsiTheme="minorHAnsi"/>
                <w:sz w:val="24"/>
                <w:szCs w:val="24"/>
                <w:lang w:eastAsia="zh-CN"/>
              </w:rPr>
            </w:pPr>
            <w:r w:rsidRPr="00BD7686">
              <w:rPr>
                <w:rFonts w:asciiTheme="minorHAnsi" w:hAnsiTheme="minorHAnsi"/>
              </w:rPr>
              <w:t>s</w:t>
            </w:r>
            <w:r w:rsidRPr="00BD7686">
              <w:rPr>
                <w:rFonts w:asciiTheme="minorHAnsi" w:hAnsiTheme="minorHAnsi"/>
                <w:sz w:val="20"/>
                <w:szCs w:val="20"/>
              </w:rPr>
              <w:t>premnost operativnih kapaciteta civilne zaštite</w:t>
            </w:r>
          </w:p>
        </w:tc>
        <w:tc>
          <w:tcPr>
            <w:tcW w:w="2361" w:type="dxa"/>
            <w:tcBorders>
              <w:right w:val="single" w:sz="4" w:space="0" w:color="auto"/>
            </w:tcBorders>
            <w:shd w:val="clear" w:color="auto" w:fill="FFFF00"/>
          </w:tcPr>
          <w:p w:rsidR="008A3DBD" w:rsidRPr="00BD7686" w:rsidRDefault="006A123A" w:rsidP="000867FD">
            <w:pPr>
              <w:pStyle w:val="BezproredaChar"/>
              <w:rPr>
                <w:rFonts w:asciiTheme="minorHAnsi" w:hAnsiTheme="minorHAnsi"/>
                <w:sz w:val="24"/>
                <w:szCs w:val="24"/>
                <w:lang w:eastAsia="zh-CN"/>
              </w:rPr>
            </w:pPr>
            <w:r w:rsidRPr="00BD7686">
              <w:rPr>
                <w:rFonts w:ascii="Calibri" w:hAnsi="Calibri"/>
                <w:sz w:val="20"/>
                <w:szCs w:val="20"/>
                <w:lang w:eastAsia="hr-HR"/>
              </w:rPr>
              <w:t>Visoka</w:t>
            </w:r>
            <w:r w:rsidR="2E2F3467" w:rsidRPr="00BD7686">
              <w:rPr>
                <w:rFonts w:ascii="Calibri" w:hAnsi="Calibri"/>
                <w:sz w:val="20"/>
                <w:szCs w:val="20"/>
                <w:lang w:eastAsia="hr-HR"/>
              </w:rPr>
              <w:t xml:space="preserve"> spremnost</w:t>
            </w:r>
          </w:p>
        </w:tc>
        <w:tc>
          <w:tcPr>
            <w:tcW w:w="1396" w:type="dxa"/>
            <w:tcBorders>
              <w:left w:val="single" w:sz="4" w:space="0" w:color="auto"/>
            </w:tcBorders>
          </w:tcPr>
          <w:p w:rsidR="008A3DBD" w:rsidRPr="00BD7686" w:rsidRDefault="006A123A" w:rsidP="2E2F3467">
            <w:pPr>
              <w:pStyle w:val="BezproredaChar"/>
              <w:rPr>
                <w:rFonts w:asciiTheme="minorHAnsi" w:hAnsiTheme="minorHAnsi"/>
                <w:sz w:val="20"/>
                <w:szCs w:val="20"/>
                <w:lang w:eastAsia="zh-CN"/>
              </w:rPr>
            </w:pPr>
            <w:r w:rsidRPr="00BD7686">
              <w:rPr>
                <w:rFonts w:asciiTheme="minorHAnsi" w:hAnsiTheme="minorHAnsi"/>
                <w:sz w:val="20"/>
                <w:szCs w:val="20"/>
                <w:lang w:eastAsia="zh-CN"/>
              </w:rPr>
              <w:t>2</w:t>
            </w:r>
          </w:p>
        </w:tc>
      </w:tr>
      <w:tr w:rsidR="008A3DBD" w:rsidRPr="00BD7686" w:rsidTr="00BA580F">
        <w:trPr>
          <w:trHeight w:val="358"/>
          <w:jc w:val="center"/>
        </w:trPr>
        <w:tc>
          <w:tcPr>
            <w:tcW w:w="5643" w:type="dxa"/>
          </w:tcPr>
          <w:p w:rsidR="008A3DBD" w:rsidRPr="00BD7686" w:rsidRDefault="2E2F3467" w:rsidP="2E2F3467">
            <w:pPr>
              <w:rPr>
                <w:sz w:val="20"/>
              </w:rPr>
            </w:pPr>
            <w:r w:rsidRPr="00BD7686">
              <w:rPr>
                <w:sz w:val="20"/>
              </w:rPr>
              <w:t>stanje mobilnosti operativnih kapaciteta sustava civilne zaštite i stanja komunikacijskih kapaciteta</w:t>
            </w:r>
          </w:p>
        </w:tc>
        <w:tc>
          <w:tcPr>
            <w:tcW w:w="2361" w:type="dxa"/>
            <w:tcBorders>
              <w:right w:val="single" w:sz="4" w:space="0" w:color="auto"/>
            </w:tcBorders>
            <w:shd w:val="clear" w:color="auto" w:fill="FF0000"/>
          </w:tcPr>
          <w:p w:rsidR="008A3DBD" w:rsidRPr="00BD7686" w:rsidRDefault="2E2F3467" w:rsidP="2E2F3467">
            <w:pPr>
              <w:pStyle w:val="BezproredaChar"/>
              <w:rPr>
                <w:rFonts w:asciiTheme="minorHAnsi" w:hAnsiTheme="minorHAnsi"/>
                <w:sz w:val="24"/>
                <w:szCs w:val="24"/>
                <w:lang w:eastAsia="zh-CN"/>
              </w:rPr>
            </w:pPr>
            <w:r w:rsidRPr="00BD7686">
              <w:rPr>
                <w:rFonts w:ascii="Calibri" w:hAnsi="Calibri"/>
                <w:sz w:val="20"/>
                <w:szCs w:val="20"/>
                <w:lang w:eastAsia="hr-HR"/>
              </w:rPr>
              <w:t>Vrlo niska spremnost</w:t>
            </w:r>
          </w:p>
        </w:tc>
        <w:tc>
          <w:tcPr>
            <w:tcW w:w="1396" w:type="dxa"/>
            <w:tcBorders>
              <w:left w:val="single" w:sz="4" w:space="0" w:color="auto"/>
            </w:tcBorders>
          </w:tcPr>
          <w:p w:rsidR="008A3DBD" w:rsidRPr="00BD7686" w:rsidRDefault="000867FD" w:rsidP="2E2F3467">
            <w:pPr>
              <w:pStyle w:val="BezproredaChar"/>
              <w:rPr>
                <w:rFonts w:asciiTheme="minorHAnsi" w:hAnsiTheme="minorHAnsi"/>
                <w:sz w:val="20"/>
                <w:szCs w:val="20"/>
                <w:lang w:eastAsia="zh-CN"/>
              </w:rPr>
            </w:pPr>
            <w:r w:rsidRPr="00BD7686">
              <w:rPr>
                <w:rFonts w:asciiTheme="minorHAnsi" w:hAnsiTheme="minorHAnsi"/>
                <w:sz w:val="20"/>
                <w:szCs w:val="20"/>
                <w:lang w:eastAsia="zh-CN"/>
              </w:rPr>
              <w:t>4</w:t>
            </w:r>
          </w:p>
        </w:tc>
      </w:tr>
      <w:tr w:rsidR="00E6647A" w:rsidRPr="00BD7686" w:rsidTr="00BA580F">
        <w:trPr>
          <w:trHeight w:val="358"/>
          <w:jc w:val="center"/>
        </w:trPr>
        <w:tc>
          <w:tcPr>
            <w:tcW w:w="5643" w:type="dxa"/>
          </w:tcPr>
          <w:p w:rsidR="00E6647A" w:rsidRPr="00BD7686" w:rsidRDefault="2E2F3467" w:rsidP="2E2F3467">
            <w:pPr>
              <w:rPr>
                <w:i/>
                <w:iCs/>
              </w:rPr>
            </w:pPr>
            <w:r w:rsidRPr="00BD7686">
              <w:rPr>
                <w:i/>
                <w:iCs/>
              </w:rPr>
              <w:t>Ukupna ocjena</w:t>
            </w:r>
          </w:p>
        </w:tc>
        <w:tc>
          <w:tcPr>
            <w:tcW w:w="2361" w:type="dxa"/>
            <w:tcBorders>
              <w:right w:val="single" w:sz="4" w:space="0" w:color="auto"/>
            </w:tcBorders>
            <w:shd w:val="clear" w:color="auto" w:fill="FFC000"/>
          </w:tcPr>
          <w:p w:rsidR="00E6647A" w:rsidRPr="00BD7686" w:rsidRDefault="000F121B" w:rsidP="000F121B">
            <w:pPr>
              <w:pStyle w:val="BezproredaChar"/>
              <w:rPr>
                <w:rFonts w:asciiTheme="minorHAnsi" w:hAnsiTheme="minorHAnsi"/>
                <w:b/>
                <w:i/>
                <w:iCs/>
                <w:sz w:val="24"/>
                <w:szCs w:val="24"/>
                <w:lang w:eastAsia="zh-CN"/>
              </w:rPr>
            </w:pPr>
            <w:r w:rsidRPr="00BD7686">
              <w:rPr>
                <w:rFonts w:asciiTheme="minorHAnsi" w:hAnsiTheme="minorHAnsi"/>
                <w:b/>
                <w:i/>
                <w:iCs/>
                <w:sz w:val="24"/>
                <w:szCs w:val="24"/>
                <w:lang w:eastAsia="zh-CN"/>
              </w:rPr>
              <w:t>Niska</w:t>
            </w:r>
            <w:r w:rsidR="2E2F3467" w:rsidRPr="00BD7686">
              <w:rPr>
                <w:rFonts w:asciiTheme="minorHAnsi" w:hAnsiTheme="minorHAnsi"/>
                <w:b/>
                <w:i/>
                <w:iCs/>
                <w:sz w:val="24"/>
                <w:szCs w:val="24"/>
                <w:lang w:eastAsia="zh-CN"/>
              </w:rPr>
              <w:t xml:space="preserve"> spremnost</w:t>
            </w:r>
          </w:p>
        </w:tc>
        <w:tc>
          <w:tcPr>
            <w:tcW w:w="1396" w:type="dxa"/>
            <w:tcBorders>
              <w:left w:val="single" w:sz="4" w:space="0" w:color="auto"/>
            </w:tcBorders>
          </w:tcPr>
          <w:p w:rsidR="00E6647A" w:rsidRPr="00BD7686" w:rsidRDefault="000F121B" w:rsidP="000F121B">
            <w:pPr>
              <w:pStyle w:val="BezproredaChar"/>
              <w:rPr>
                <w:rFonts w:asciiTheme="minorHAnsi" w:hAnsiTheme="minorHAnsi"/>
                <w:b/>
                <w:sz w:val="24"/>
                <w:szCs w:val="24"/>
                <w:lang w:eastAsia="zh-CN"/>
              </w:rPr>
            </w:pPr>
            <w:r w:rsidRPr="00BD7686">
              <w:rPr>
                <w:rFonts w:asciiTheme="minorHAnsi" w:hAnsiTheme="minorHAnsi"/>
                <w:b/>
                <w:sz w:val="24"/>
                <w:szCs w:val="24"/>
                <w:lang w:eastAsia="zh-CN"/>
              </w:rPr>
              <w:t>3</w:t>
            </w:r>
          </w:p>
        </w:tc>
      </w:tr>
    </w:tbl>
    <w:p w:rsidR="00D43E93" w:rsidRDefault="00D43E93" w:rsidP="00D43E93">
      <w:pPr>
        <w:pStyle w:val="Odlomakpopisa"/>
        <w:shd w:val="clear" w:color="auto" w:fill="FFFFFF" w:themeFill="background1"/>
        <w:rPr>
          <w:i/>
          <w:sz w:val="24"/>
          <w:szCs w:val="24"/>
          <w:lang w:eastAsia="zh-CN"/>
        </w:rPr>
      </w:pPr>
    </w:p>
    <w:p w:rsidR="00231640" w:rsidRDefault="00231640" w:rsidP="00231640">
      <w:pPr>
        <w:pStyle w:val="Razina2"/>
        <w:numPr>
          <w:ilvl w:val="0"/>
          <w:numId w:val="0"/>
        </w:numPr>
      </w:pPr>
      <w:bookmarkStart w:id="298" w:name="_Toc527052219"/>
    </w:p>
    <w:p w:rsidR="00A2606C" w:rsidRPr="00BD7686" w:rsidRDefault="2E2F3467" w:rsidP="00BA580F">
      <w:pPr>
        <w:pStyle w:val="Razina2"/>
      </w:pPr>
      <w:r w:rsidRPr="00BD7686">
        <w:t>Prikaz spremnosti civilne zaštite</w:t>
      </w:r>
      <w:bookmarkEnd w:id="298"/>
    </w:p>
    <w:p w:rsidR="00255BEF" w:rsidRPr="00BD7686" w:rsidRDefault="00255BEF" w:rsidP="00255BEF"/>
    <w:p w:rsidR="00255BEF" w:rsidRPr="00231640" w:rsidRDefault="00334948" w:rsidP="00334948">
      <w:pPr>
        <w:pStyle w:val="Opisslike"/>
        <w:rPr>
          <w:b w:val="0"/>
        </w:rPr>
      </w:pPr>
      <w:r w:rsidRPr="00231640">
        <w:rPr>
          <w:b w:val="0"/>
        </w:rPr>
        <w:t>Tablica</w:t>
      </w:r>
      <w:r w:rsidR="2E2F3467" w:rsidRPr="00231640">
        <w:rPr>
          <w:b w:val="0"/>
        </w:rPr>
        <w:t>: Zbirna ocjena spremnosti civilne zaštite</w:t>
      </w:r>
    </w:p>
    <w:tbl>
      <w:tblPr>
        <w:tblStyle w:val="Reetkatablice"/>
        <w:tblW w:w="0" w:type="auto"/>
        <w:jc w:val="center"/>
        <w:tblLook w:val="04A0"/>
      </w:tblPr>
      <w:tblGrid>
        <w:gridCol w:w="5642"/>
        <w:gridCol w:w="2296"/>
        <w:gridCol w:w="1433"/>
      </w:tblGrid>
      <w:tr w:rsidR="008C113F" w:rsidRPr="00BD7686" w:rsidTr="00BA580F">
        <w:trPr>
          <w:jc w:val="center"/>
        </w:trPr>
        <w:tc>
          <w:tcPr>
            <w:tcW w:w="5642" w:type="dxa"/>
            <w:shd w:val="clear" w:color="auto" w:fill="F2F2F2" w:themeFill="background1" w:themeFillShade="F2"/>
          </w:tcPr>
          <w:p w:rsidR="008C113F" w:rsidRPr="00BD7686" w:rsidRDefault="2E2F3467" w:rsidP="008C113F">
            <w:r w:rsidRPr="00BD7686">
              <w:rPr>
                <w:i/>
                <w:iCs/>
              </w:rPr>
              <w:t>Sastavnice/aktivnosti  sustava civilne zaštite</w:t>
            </w:r>
          </w:p>
        </w:tc>
        <w:tc>
          <w:tcPr>
            <w:tcW w:w="2296" w:type="dxa"/>
            <w:tcBorders>
              <w:left w:val="single" w:sz="4" w:space="0" w:color="auto"/>
              <w:right w:val="single" w:sz="4" w:space="0" w:color="auto"/>
            </w:tcBorders>
            <w:shd w:val="clear" w:color="auto" w:fill="D9D9D9" w:themeFill="background1" w:themeFillShade="D9"/>
          </w:tcPr>
          <w:p w:rsidR="008C113F" w:rsidRPr="00BD7686" w:rsidRDefault="2E2F3467" w:rsidP="2E2F3467">
            <w:pPr>
              <w:pStyle w:val="BezproredaChar"/>
              <w:jc w:val="center"/>
              <w:rPr>
                <w:rFonts w:asciiTheme="minorHAnsi" w:hAnsiTheme="minorHAnsi"/>
                <w:i/>
                <w:iCs/>
                <w:sz w:val="24"/>
                <w:szCs w:val="24"/>
                <w:lang w:eastAsia="zh-CN"/>
              </w:rPr>
            </w:pPr>
            <w:r w:rsidRPr="00BD7686">
              <w:rPr>
                <w:rFonts w:asciiTheme="minorHAnsi" w:hAnsiTheme="minorHAnsi"/>
                <w:i/>
                <w:iCs/>
                <w:sz w:val="24"/>
                <w:szCs w:val="24"/>
                <w:lang w:eastAsia="zh-CN"/>
              </w:rPr>
              <w:t>Brojčana ocjena</w:t>
            </w:r>
          </w:p>
        </w:tc>
        <w:tc>
          <w:tcPr>
            <w:tcW w:w="1433" w:type="dxa"/>
            <w:tcBorders>
              <w:left w:val="single" w:sz="4" w:space="0" w:color="auto"/>
            </w:tcBorders>
            <w:shd w:val="clear" w:color="auto" w:fill="D9D9D9" w:themeFill="background1" w:themeFillShade="D9"/>
          </w:tcPr>
          <w:p w:rsidR="008C113F" w:rsidRPr="00BD7686" w:rsidRDefault="2E2F3467" w:rsidP="2E2F3467">
            <w:pPr>
              <w:pStyle w:val="BezproredaChar"/>
              <w:jc w:val="center"/>
              <w:rPr>
                <w:rFonts w:asciiTheme="minorHAnsi" w:hAnsiTheme="minorHAnsi"/>
                <w:i/>
                <w:iCs/>
                <w:sz w:val="24"/>
                <w:szCs w:val="24"/>
                <w:lang w:eastAsia="zh-CN"/>
              </w:rPr>
            </w:pPr>
            <w:r w:rsidRPr="00BD7686">
              <w:rPr>
                <w:rFonts w:asciiTheme="minorHAnsi" w:hAnsiTheme="minorHAnsi"/>
                <w:i/>
                <w:iCs/>
                <w:sz w:val="24"/>
                <w:szCs w:val="24"/>
                <w:lang w:eastAsia="zh-CN"/>
              </w:rPr>
              <w:t>Ocjena</w:t>
            </w:r>
          </w:p>
        </w:tc>
      </w:tr>
      <w:tr w:rsidR="008C113F" w:rsidRPr="00BD7686" w:rsidTr="00BA580F">
        <w:trPr>
          <w:jc w:val="center"/>
        </w:trPr>
        <w:tc>
          <w:tcPr>
            <w:tcW w:w="5642" w:type="dxa"/>
          </w:tcPr>
          <w:p w:rsidR="008C113F" w:rsidRPr="00BD7686" w:rsidRDefault="2E2F3467" w:rsidP="2E2F3467">
            <w:pPr>
              <w:rPr>
                <w:sz w:val="20"/>
              </w:rPr>
            </w:pPr>
            <w:r w:rsidRPr="00BD7686">
              <w:rPr>
                <w:sz w:val="20"/>
              </w:rPr>
              <w:t>Područje preventive</w:t>
            </w:r>
          </w:p>
        </w:tc>
        <w:tc>
          <w:tcPr>
            <w:tcW w:w="2296" w:type="dxa"/>
            <w:tcBorders>
              <w:right w:val="single" w:sz="4" w:space="0" w:color="auto"/>
            </w:tcBorders>
            <w:shd w:val="clear" w:color="auto" w:fill="FFC000"/>
          </w:tcPr>
          <w:p w:rsidR="008C113F" w:rsidRPr="00BD7686" w:rsidRDefault="2E2F3467" w:rsidP="2E2F3467">
            <w:pPr>
              <w:rPr>
                <w:sz w:val="20"/>
              </w:rPr>
            </w:pPr>
            <w:r w:rsidRPr="00BD7686">
              <w:rPr>
                <w:rFonts w:ascii="Calibri" w:hAnsi="Calibri"/>
                <w:sz w:val="20"/>
                <w:lang w:eastAsia="hr-HR"/>
              </w:rPr>
              <w:t>Niska spremnost</w:t>
            </w:r>
          </w:p>
        </w:tc>
        <w:tc>
          <w:tcPr>
            <w:tcW w:w="1433" w:type="dxa"/>
            <w:tcBorders>
              <w:left w:val="single" w:sz="4" w:space="0" w:color="auto"/>
            </w:tcBorders>
          </w:tcPr>
          <w:p w:rsidR="008C113F" w:rsidRPr="00BD7686" w:rsidRDefault="2E2F3467" w:rsidP="2E2F3467">
            <w:pPr>
              <w:rPr>
                <w:sz w:val="20"/>
              </w:rPr>
            </w:pPr>
            <w:r w:rsidRPr="00BD7686">
              <w:rPr>
                <w:sz w:val="20"/>
              </w:rPr>
              <w:t>3</w:t>
            </w:r>
            <w:r w:rsidR="00FC00D0" w:rsidRPr="00BD7686">
              <w:rPr>
                <w:sz w:val="20"/>
              </w:rPr>
              <w:t xml:space="preserve"> </w:t>
            </w:r>
          </w:p>
        </w:tc>
      </w:tr>
      <w:tr w:rsidR="008C113F" w:rsidRPr="00BD7686" w:rsidTr="00BA580F">
        <w:trPr>
          <w:jc w:val="center"/>
        </w:trPr>
        <w:tc>
          <w:tcPr>
            <w:tcW w:w="5642" w:type="dxa"/>
          </w:tcPr>
          <w:p w:rsidR="008C113F" w:rsidRPr="00BD7686" w:rsidRDefault="2E2F3467" w:rsidP="2E2F3467">
            <w:pPr>
              <w:rPr>
                <w:sz w:val="20"/>
              </w:rPr>
            </w:pPr>
            <w:r w:rsidRPr="00BD7686">
              <w:rPr>
                <w:sz w:val="20"/>
              </w:rPr>
              <w:t>Područje reagiranja</w:t>
            </w:r>
          </w:p>
        </w:tc>
        <w:tc>
          <w:tcPr>
            <w:tcW w:w="2296" w:type="dxa"/>
            <w:tcBorders>
              <w:right w:val="single" w:sz="4" w:space="0" w:color="auto"/>
            </w:tcBorders>
            <w:shd w:val="clear" w:color="auto" w:fill="FFC000"/>
          </w:tcPr>
          <w:p w:rsidR="008C113F" w:rsidRPr="00BD7686" w:rsidRDefault="000F121B" w:rsidP="000F121B">
            <w:pPr>
              <w:rPr>
                <w:sz w:val="20"/>
              </w:rPr>
            </w:pPr>
            <w:r w:rsidRPr="00BD7686">
              <w:rPr>
                <w:sz w:val="20"/>
              </w:rPr>
              <w:t>Niska</w:t>
            </w:r>
            <w:r w:rsidR="2E2F3467" w:rsidRPr="00BD7686">
              <w:rPr>
                <w:sz w:val="20"/>
              </w:rPr>
              <w:t xml:space="preserve"> spremnost</w:t>
            </w:r>
          </w:p>
        </w:tc>
        <w:tc>
          <w:tcPr>
            <w:tcW w:w="1433" w:type="dxa"/>
            <w:tcBorders>
              <w:left w:val="single" w:sz="4" w:space="0" w:color="auto"/>
            </w:tcBorders>
          </w:tcPr>
          <w:p w:rsidR="008C113F" w:rsidRPr="00BD7686" w:rsidRDefault="000F121B" w:rsidP="000F121B">
            <w:pPr>
              <w:rPr>
                <w:sz w:val="20"/>
              </w:rPr>
            </w:pPr>
            <w:r w:rsidRPr="00BD7686">
              <w:rPr>
                <w:sz w:val="20"/>
              </w:rPr>
              <w:t>3</w:t>
            </w:r>
          </w:p>
        </w:tc>
      </w:tr>
      <w:tr w:rsidR="008C113F" w:rsidRPr="00BD7686" w:rsidTr="00BA580F">
        <w:trPr>
          <w:jc w:val="center"/>
        </w:trPr>
        <w:tc>
          <w:tcPr>
            <w:tcW w:w="5642" w:type="dxa"/>
            <w:shd w:val="clear" w:color="auto" w:fill="F2F2F2" w:themeFill="background1" w:themeFillShade="F2"/>
          </w:tcPr>
          <w:p w:rsidR="008C113F" w:rsidRPr="00BD7686" w:rsidRDefault="2E2F3467" w:rsidP="2E2F3467">
            <w:pPr>
              <w:rPr>
                <w:i/>
                <w:iCs/>
              </w:rPr>
            </w:pPr>
            <w:r w:rsidRPr="00BD7686">
              <w:rPr>
                <w:i/>
                <w:iCs/>
              </w:rPr>
              <w:t>Zbirna ocjena spremnosti civilne zaštite</w:t>
            </w:r>
          </w:p>
        </w:tc>
        <w:tc>
          <w:tcPr>
            <w:tcW w:w="2296" w:type="dxa"/>
            <w:tcBorders>
              <w:right w:val="single" w:sz="4" w:space="0" w:color="auto"/>
            </w:tcBorders>
            <w:shd w:val="clear" w:color="auto" w:fill="FFC000"/>
          </w:tcPr>
          <w:p w:rsidR="008C113F" w:rsidRPr="00BD7686" w:rsidRDefault="2E2F3467" w:rsidP="2E2F3467">
            <w:pPr>
              <w:rPr>
                <w:b/>
                <w:i/>
                <w:iCs/>
              </w:rPr>
            </w:pPr>
            <w:r w:rsidRPr="00BD7686">
              <w:rPr>
                <w:rFonts w:ascii="Calibri" w:hAnsi="Calibri"/>
                <w:b/>
                <w:i/>
                <w:iCs/>
                <w:lang w:eastAsia="hr-HR"/>
              </w:rPr>
              <w:t>Niska spremnost</w:t>
            </w:r>
          </w:p>
        </w:tc>
        <w:tc>
          <w:tcPr>
            <w:tcW w:w="1433" w:type="dxa"/>
            <w:tcBorders>
              <w:left w:val="single" w:sz="4" w:space="0" w:color="auto"/>
            </w:tcBorders>
            <w:shd w:val="clear" w:color="auto" w:fill="F2F2F2" w:themeFill="background1" w:themeFillShade="F2"/>
          </w:tcPr>
          <w:p w:rsidR="008C113F" w:rsidRPr="00BD7686" w:rsidRDefault="0030281A" w:rsidP="0030281A">
            <w:pPr>
              <w:rPr>
                <w:b/>
              </w:rPr>
            </w:pPr>
            <w:r w:rsidRPr="00BD7686">
              <w:rPr>
                <w:b/>
              </w:rPr>
              <w:t>3</w:t>
            </w:r>
          </w:p>
        </w:tc>
      </w:tr>
    </w:tbl>
    <w:p w:rsidR="007C0401" w:rsidRPr="00BD7686" w:rsidRDefault="007C0401" w:rsidP="00255BEF"/>
    <w:p w:rsidR="004D288C" w:rsidRPr="00BD7686" w:rsidRDefault="004D288C" w:rsidP="00255BEF"/>
    <w:p w:rsidR="00A2606C" w:rsidRPr="00BD7686" w:rsidRDefault="2E2F3467" w:rsidP="00BA580F">
      <w:pPr>
        <w:pStyle w:val="Razina2"/>
      </w:pPr>
      <w:bookmarkStart w:id="299" w:name="_Toc527052220"/>
      <w:r w:rsidRPr="00BD7686">
        <w:t>Zaključak o stanju sustava civilne zaštite</w:t>
      </w:r>
      <w:bookmarkEnd w:id="299"/>
    </w:p>
    <w:p w:rsidR="00011A8D" w:rsidRPr="00BD7686" w:rsidRDefault="00011A8D" w:rsidP="00011A8D"/>
    <w:p w:rsidR="00A2606C" w:rsidRPr="00BD7686" w:rsidRDefault="2E2F3467" w:rsidP="00BA580F">
      <w:pPr>
        <w:pStyle w:val="Razina3"/>
        <w:rPr>
          <w:lang w:val="hr-HR"/>
        </w:rPr>
      </w:pPr>
      <w:bookmarkStart w:id="300" w:name="_Toc527052221"/>
      <w:r w:rsidRPr="00BD7686">
        <w:rPr>
          <w:lang w:val="hr-HR"/>
        </w:rPr>
        <w:t>Za područje preventive</w:t>
      </w:r>
      <w:bookmarkEnd w:id="300"/>
      <w:r w:rsidRPr="00BD7686">
        <w:rPr>
          <w:lang w:val="hr-HR"/>
        </w:rPr>
        <w:t xml:space="preserve"> </w:t>
      </w:r>
    </w:p>
    <w:p w:rsidR="00BA580F" w:rsidRPr="00BD7686" w:rsidRDefault="00BA580F" w:rsidP="00BA580F">
      <w:pPr>
        <w:rPr>
          <w:lang w:eastAsia="en-US"/>
        </w:rPr>
      </w:pPr>
    </w:p>
    <w:p w:rsidR="00011A8D" w:rsidRPr="00BD7686" w:rsidRDefault="00011A8D" w:rsidP="00011A8D">
      <w:pPr>
        <w:spacing w:line="276" w:lineRule="auto"/>
        <w:rPr>
          <w:i/>
          <w:iCs/>
          <w:color w:val="FF0000"/>
          <w:sz w:val="22"/>
          <w:szCs w:val="22"/>
        </w:rPr>
      </w:pPr>
      <w:r w:rsidRPr="00BD7686">
        <w:rPr>
          <w:sz w:val="22"/>
          <w:szCs w:val="22"/>
        </w:rPr>
        <w:t>Nakon vrednovanja pojedinih kategorija koji određuju spremnost sustava civilne zaštite u području preventive donosi se konačna ocjena u pogledu sposobnosti provođenje preventivnih mjera. Kategorije u području preventive su ocijenjene kako je prikazano u narednoj tablici.</w:t>
      </w:r>
    </w:p>
    <w:p w:rsidR="00334948" w:rsidRPr="00BD7686" w:rsidRDefault="00334948" w:rsidP="00B05C26">
      <w:pPr>
        <w:pStyle w:val="Opisslike"/>
      </w:pPr>
    </w:p>
    <w:p w:rsidR="00011A8D" w:rsidRPr="00231640" w:rsidRDefault="00334948" w:rsidP="00334948">
      <w:pPr>
        <w:pStyle w:val="Opisslike"/>
        <w:rPr>
          <w:b w:val="0"/>
        </w:rPr>
      </w:pPr>
      <w:r w:rsidRPr="00231640">
        <w:rPr>
          <w:b w:val="0"/>
        </w:rPr>
        <w:t>Tablica:</w:t>
      </w:r>
      <w:r w:rsidR="00011A8D" w:rsidRPr="00231640">
        <w:rPr>
          <w:b w:val="0"/>
        </w:rPr>
        <w:t xml:space="preserve"> Sastavnice/aktivnosti  sustava civilne zaštite, područje preventive, zbirna ocjena</w:t>
      </w:r>
    </w:p>
    <w:tbl>
      <w:tblPr>
        <w:tblStyle w:val="Reetkatablice"/>
        <w:tblW w:w="0" w:type="auto"/>
        <w:tblInd w:w="250" w:type="dxa"/>
        <w:tblLook w:val="04A0"/>
      </w:tblPr>
      <w:tblGrid>
        <w:gridCol w:w="5763"/>
        <w:gridCol w:w="2085"/>
        <w:gridCol w:w="1524"/>
      </w:tblGrid>
      <w:tr w:rsidR="000F121B" w:rsidRPr="00BD7686" w:rsidTr="00B05C26">
        <w:tc>
          <w:tcPr>
            <w:tcW w:w="5763" w:type="dxa"/>
            <w:tcBorders>
              <w:right w:val="single" w:sz="4" w:space="0" w:color="auto"/>
            </w:tcBorders>
            <w:shd w:val="clear" w:color="auto" w:fill="D9D9D9" w:themeFill="background1" w:themeFillShade="D9"/>
          </w:tcPr>
          <w:p w:rsidR="000F121B" w:rsidRPr="00BD7686" w:rsidRDefault="000F121B" w:rsidP="00AB6E26">
            <w:pPr>
              <w:pStyle w:val="BezproredaChar"/>
              <w:jc w:val="center"/>
              <w:rPr>
                <w:rFonts w:asciiTheme="minorHAnsi" w:hAnsiTheme="minorHAnsi"/>
                <w:i/>
                <w:iCs/>
                <w:sz w:val="24"/>
                <w:szCs w:val="24"/>
                <w:lang w:eastAsia="zh-CN"/>
              </w:rPr>
            </w:pPr>
            <w:r w:rsidRPr="00BD7686">
              <w:rPr>
                <w:rFonts w:asciiTheme="minorHAnsi" w:hAnsiTheme="minorHAnsi"/>
                <w:i/>
                <w:iCs/>
                <w:sz w:val="24"/>
                <w:szCs w:val="24"/>
              </w:rPr>
              <w:t>Sastavnice/aktivnosti  sustava civilne zaštite, područje preventive</w:t>
            </w:r>
          </w:p>
        </w:tc>
        <w:tc>
          <w:tcPr>
            <w:tcW w:w="2085" w:type="dxa"/>
            <w:tcBorders>
              <w:left w:val="single" w:sz="4" w:space="0" w:color="auto"/>
              <w:right w:val="single" w:sz="4" w:space="0" w:color="auto"/>
            </w:tcBorders>
            <w:shd w:val="clear" w:color="auto" w:fill="D9D9D9" w:themeFill="background1" w:themeFillShade="D9"/>
          </w:tcPr>
          <w:p w:rsidR="000F121B" w:rsidRPr="00BD7686" w:rsidRDefault="000F121B" w:rsidP="00AB6E26">
            <w:pPr>
              <w:pStyle w:val="BezproredaChar"/>
              <w:jc w:val="center"/>
              <w:rPr>
                <w:rFonts w:asciiTheme="minorHAnsi" w:hAnsiTheme="minorHAnsi"/>
                <w:i/>
                <w:iCs/>
                <w:sz w:val="24"/>
                <w:szCs w:val="24"/>
                <w:lang w:eastAsia="zh-CN"/>
              </w:rPr>
            </w:pPr>
            <w:r w:rsidRPr="00BD7686">
              <w:rPr>
                <w:rFonts w:asciiTheme="minorHAnsi" w:hAnsiTheme="minorHAnsi"/>
                <w:i/>
                <w:iCs/>
                <w:sz w:val="24"/>
                <w:szCs w:val="24"/>
                <w:lang w:eastAsia="zh-CN"/>
              </w:rPr>
              <w:t>Brojčana ocjena</w:t>
            </w:r>
          </w:p>
        </w:tc>
        <w:tc>
          <w:tcPr>
            <w:tcW w:w="1524" w:type="dxa"/>
            <w:tcBorders>
              <w:left w:val="single" w:sz="4" w:space="0" w:color="auto"/>
            </w:tcBorders>
            <w:shd w:val="clear" w:color="auto" w:fill="D9D9D9" w:themeFill="background1" w:themeFillShade="D9"/>
          </w:tcPr>
          <w:p w:rsidR="000F121B" w:rsidRPr="00BD7686" w:rsidRDefault="000F121B" w:rsidP="00AB6E26">
            <w:pPr>
              <w:pStyle w:val="BezproredaChar"/>
              <w:jc w:val="center"/>
              <w:rPr>
                <w:rFonts w:asciiTheme="minorHAnsi" w:hAnsiTheme="minorHAnsi"/>
                <w:i/>
                <w:iCs/>
                <w:sz w:val="24"/>
                <w:szCs w:val="24"/>
                <w:lang w:eastAsia="zh-CN"/>
              </w:rPr>
            </w:pPr>
            <w:r w:rsidRPr="00BD7686">
              <w:rPr>
                <w:rFonts w:asciiTheme="minorHAnsi" w:hAnsiTheme="minorHAnsi"/>
                <w:i/>
                <w:iCs/>
                <w:sz w:val="24"/>
                <w:szCs w:val="24"/>
                <w:lang w:eastAsia="zh-CN"/>
              </w:rPr>
              <w:t>Ocjena</w:t>
            </w:r>
          </w:p>
        </w:tc>
      </w:tr>
      <w:tr w:rsidR="006A123A" w:rsidRPr="00BD7686" w:rsidTr="00B05C26">
        <w:trPr>
          <w:trHeight w:val="70"/>
        </w:trPr>
        <w:tc>
          <w:tcPr>
            <w:tcW w:w="5763" w:type="dxa"/>
          </w:tcPr>
          <w:p w:rsidR="006A123A" w:rsidRPr="00BD7686" w:rsidRDefault="006A123A" w:rsidP="00AB6E26">
            <w:pPr>
              <w:pStyle w:val="BezproredaChar"/>
              <w:rPr>
                <w:rFonts w:asciiTheme="minorHAnsi" w:hAnsiTheme="minorHAnsi"/>
                <w:sz w:val="24"/>
                <w:szCs w:val="24"/>
                <w:lang w:eastAsia="zh-CN"/>
              </w:rPr>
            </w:pPr>
            <w:r w:rsidRPr="00BD7686">
              <w:rPr>
                <w:rFonts w:asciiTheme="minorHAnsi" w:hAnsiTheme="minorHAnsi"/>
                <w:sz w:val="20"/>
                <w:szCs w:val="20"/>
              </w:rPr>
              <w:t>strategija, normativno uređenje i planovi</w:t>
            </w:r>
          </w:p>
        </w:tc>
        <w:tc>
          <w:tcPr>
            <w:tcW w:w="2085" w:type="dxa"/>
            <w:tcBorders>
              <w:right w:val="single" w:sz="4" w:space="0" w:color="auto"/>
            </w:tcBorders>
            <w:shd w:val="clear" w:color="auto" w:fill="FFFF00"/>
          </w:tcPr>
          <w:p w:rsidR="006A123A" w:rsidRPr="00BD7686" w:rsidRDefault="006A123A" w:rsidP="00AB6E26">
            <w:pPr>
              <w:pStyle w:val="BezproredaChar"/>
              <w:rPr>
                <w:rFonts w:asciiTheme="minorHAnsi" w:hAnsiTheme="minorHAnsi"/>
                <w:sz w:val="24"/>
                <w:szCs w:val="24"/>
                <w:lang w:eastAsia="zh-CN"/>
              </w:rPr>
            </w:pPr>
            <w:r w:rsidRPr="00BD7686">
              <w:rPr>
                <w:rFonts w:ascii="Calibri" w:hAnsi="Calibri"/>
                <w:sz w:val="20"/>
                <w:szCs w:val="20"/>
                <w:lang w:eastAsia="hr-HR"/>
              </w:rPr>
              <w:t>Visoka spremnost</w:t>
            </w:r>
          </w:p>
        </w:tc>
        <w:tc>
          <w:tcPr>
            <w:tcW w:w="1524" w:type="dxa"/>
            <w:tcBorders>
              <w:left w:val="single" w:sz="4" w:space="0" w:color="auto"/>
            </w:tcBorders>
          </w:tcPr>
          <w:p w:rsidR="006A123A" w:rsidRPr="00BD7686" w:rsidRDefault="006A123A" w:rsidP="005915C7">
            <w:pPr>
              <w:pStyle w:val="BezproredaChar"/>
              <w:rPr>
                <w:rFonts w:asciiTheme="minorHAnsi" w:hAnsiTheme="minorHAnsi"/>
                <w:sz w:val="20"/>
                <w:szCs w:val="20"/>
                <w:lang w:eastAsia="zh-CN"/>
              </w:rPr>
            </w:pPr>
            <w:r w:rsidRPr="00BD7686">
              <w:rPr>
                <w:rFonts w:asciiTheme="minorHAnsi" w:hAnsiTheme="minorHAnsi"/>
                <w:sz w:val="20"/>
                <w:szCs w:val="20"/>
                <w:lang w:eastAsia="zh-CN"/>
              </w:rPr>
              <w:t>2</w:t>
            </w:r>
          </w:p>
        </w:tc>
      </w:tr>
      <w:tr w:rsidR="006A123A" w:rsidRPr="00BD7686" w:rsidTr="00B05C26">
        <w:tc>
          <w:tcPr>
            <w:tcW w:w="5763" w:type="dxa"/>
          </w:tcPr>
          <w:p w:rsidR="006A123A" w:rsidRPr="00BD7686" w:rsidRDefault="006A123A" w:rsidP="00AB6E26">
            <w:pPr>
              <w:pStyle w:val="BezproredaChar"/>
              <w:rPr>
                <w:rFonts w:asciiTheme="minorHAnsi" w:hAnsiTheme="minorHAnsi"/>
                <w:sz w:val="24"/>
                <w:szCs w:val="24"/>
                <w:lang w:eastAsia="zh-CN"/>
              </w:rPr>
            </w:pPr>
            <w:r w:rsidRPr="00BD7686">
              <w:rPr>
                <w:rFonts w:asciiTheme="minorHAnsi" w:hAnsiTheme="minorHAnsi"/>
                <w:sz w:val="20"/>
                <w:szCs w:val="20"/>
              </w:rPr>
              <w:t>sustav javnog uzbunjivanja</w:t>
            </w:r>
          </w:p>
        </w:tc>
        <w:tc>
          <w:tcPr>
            <w:tcW w:w="2085" w:type="dxa"/>
            <w:tcBorders>
              <w:right w:val="single" w:sz="4" w:space="0" w:color="auto"/>
            </w:tcBorders>
            <w:shd w:val="clear" w:color="auto" w:fill="FFC000"/>
          </w:tcPr>
          <w:p w:rsidR="006A123A" w:rsidRPr="00BD7686" w:rsidRDefault="004D288C" w:rsidP="00AB6E26">
            <w:pPr>
              <w:pStyle w:val="BezproredaChar"/>
              <w:rPr>
                <w:rFonts w:asciiTheme="minorHAnsi" w:hAnsiTheme="minorHAnsi"/>
                <w:sz w:val="24"/>
                <w:szCs w:val="24"/>
                <w:lang w:eastAsia="zh-CN"/>
              </w:rPr>
            </w:pPr>
            <w:r w:rsidRPr="00BD7686">
              <w:rPr>
                <w:rFonts w:ascii="Calibri" w:hAnsi="Calibri"/>
                <w:sz w:val="20"/>
                <w:szCs w:val="20"/>
                <w:lang w:eastAsia="hr-HR"/>
              </w:rPr>
              <w:t xml:space="preserve">Niska </w:t>
            </w:r>
            <w:r w:rsidR="006A123A" w:rsidRPr="00BD7686">
              <w:rPr>
                <w:rFonts w:ascii="Calibri" w:hAnsi="Calibri"/>
                <w:sz w:val="20"/>
                <w:szCs w:val="20"/>
                <w:lang w:eastAsia="hr-HR"/>
              </w:rPr>
              <w:t>spremnost</w:t>
            </w:r>
          </w:p>
        </w:tc>
        <w:tc>
          <w:tcPr>
            <w:tcW w:w="1524" w:type="dxa"/>
            <w:tcBorders>
              <w:left w:val="single" w:sz="4" w:space="0" w:color="auto"/>
            </w:tcBorders>
          </w:tcPr>
          <w:p w:rsidR="006A123A" w:rsidRPr="00BD7686" w:rsidRDefault="004D288C" w:rsidP="005915C7">
            <w:pPr>
              <w:pStyle w:val="BezproredaChar"/>
              <w:rPr>
                <w:rFonts w:asciiTheme="minorHAnsi" w:hAnsiTheme="minorHAnsi"/>
                <w:sz w:val="20"/>
                <w:szCs w:val="20"/>
                <w:lang w:eastAsia="zh-CN"/>
              </w:rPr>
            </w:pPr>
            <w:r w:rsidRPr="00BD7686">
              <w:rPr>
                <w:rFonts w:asciiTheme="minorHAnsi" w:hAnsiTheme="minorHAnsi"/>
                <w:sz w:val="20"/>
                <w:szCs w:val="20"/>
                <w:lang w:eastAsia="zh-CN"/>
              </w:rPr>
              <w:t>3</w:t>
            </w:r>
          </w:p>
        </w:tc>
      </w:tr>
      <w:tr w:rsidR="006A123A" w:rsidRPr="00BD7686" w:rsidTr="00B05C26">
        <w:tc>
          <w:tcPr>
            <w:tcW w:w="5763" w:type="dxa"/>
          </w:tcPr>
          <w:p w:rsidR="006A123A" w:rsidRPr="00BD7686" w:rsidRDefault="006A123A" w:rsidP="00AB6E26">
            <w:pPr>
              <w:pStyle w:val="BezproredaChar"/>
              <w:rPr>
                <w:rFonts w:asciiTheme="minorHAnsi" w:hAnsiTheme="minorHAnsi"/>
                <w:sz w:val="20"/>
                <w:szCs w:val="20"/>
              </w:rPr>
            </w:pPr>
            <w:r w:rsidRPr="00BD7686">
              <w:rPr>
                <w:rFonts w:asciiTheme="minorHAnsi" w:hAnsiTheme="minorHAnsi"/>
                <w:sz w:val="20"/>
                <w:szCs w:val="20"/>
              </w:rPr>
              <w:t>stanje svijesti o prioritetnim rizicima</w:t>
            </w:r>
          </w:p>
        </w:tc>
        <w:tc>
          <w:tcPr>
            <w:tcW w:w="2085" w:type="dxa"/>
            <w:tcBorders>
              <w:right w:val="single" w:sz="4" w:space="0" w:color="auto"/>
            </w:tcBorders>
            <w:shd w:val="clear" w:color="auto" w:fill="FF0000"/>
          </w:tcPr>
          <w:p w:rsidR="006A123A" w:rsidRPr="00BD7686" w:rsidRDefault="006A123A" w:rsidP="00AB6E26">
            <w:pPr>
              <w:pStyle w:val="BezproredaChar"/>
              <w:rPr>
                <w:rFonts w:asciiTheme="minorHAnsi" w:hAnsiTheme="minorHAnsi"/>
                <w:sz w:val="24"/>
                <w:szCs w:val="24"/>
                <w:lang w:eastAsia="zh-CN"/>
              </w:rPr>
            </w:pPr>
            <w:r w:rsidRPr="00BD7686">
              <w:rPr>
                <w:rFonts w:ascii="Calibri" w:hAnsi="Calibri"/>
                <w:sz w:val="20"/>
                <w:szCs w:val="20"/>
                <w:lang w:eastAsia="hr-HR"/>
              </w:rPr>
              <w:t>Vrlo niska spremnost</w:t>
            </w:r>
          </w:p>
        </w:tc>
        <w:tc>
          <w:tcPr>
            <w:tcW w:w="1524" w:type="dxa"/>
            <w:tcBorders>
              <w:left w:val="single" w:sz="4" w:space="0" w:color="auto"/>
            </w:tcBorders>
          </w:tcPr>
          <w:p w:rsidR="006A123A" w:rsidRPr="00BD7686" w:rsidRDefault="006A123A" w:rsidP="005915C7">
            <w:pPr>
              <w:pStyle w:val="BezproredaChar"/>
              <w:rPr>
                <w:rFonts w:asciiTheme="minorHAnsi" w:hAnsiTheme="minorHAnsi"/>
                <w:sz w:val="20"/>
                <w:szCs w:val="20"/>
                <w:lang w:eastAsia="zh-CN"/>
              </w:rPr>
            </w:pPr>
            <w:r w:rsidRPr="00BD7686">
              <w:rPr>
                <w:rFonts w:asciiTheme="minorHAnsi" w:hAnsiTheme="minorHAnsi"/>
                <w:sz w:val="20"/>
                <w:szCs w:val="20"/>
                <w:lang w:eastAsia="zh-CN"/>
              </w:rPr>
              <w:t>4</w:t>
            </w:r>
          </w:p>
        </w:tc>
      </w:tr>
      <w:tr w:rsidR="006A123A" w:rsidRPr="00BD7686" w:rsidTr="00B05C26">
        <w:tc>
          <w:tcPr>
            <w:tcW w:w="5763" w:type="dxa"/>
          </w:tcPr>
          <w:p w:rsidR="006A123A" w:rsidRPr="00BD7686" w:rsidRDefault="006A123A" w:rsidP="00AB6E26">
            <w:pPr>
              <w:pStyle w:val="BezproredaChar"/>
              <w:rPr>
                <w:rFonts w:asciiTheme="minorHAnsi" w:hAnsiTheme="minorHAnsi"/>
                <w:sz w:val="20"/>
                <w:szCs w:val="20"/>
              </w:rPr>
            </w:pPr>
            <w:r w:rsidRPr="00BD7686">
              <w:rPr>
                <w:rFonts w:asciiTheme="minorHAnsi" w:hAnsiTheme="minorHAnsi"/>
                <w:sz w:val="20"/>
                <w:szCs w:val="20"/>
              </w:rPr>
              <w:t>prostorno planiranje i legalizacija građevina</w:t>
            </w:r>
          </w:p>
        </w:tc>
        <w:tc>
          <w:tcPr>
            <w:tcW w:w="2085" w:type="dxa"/>
            <w:tcBorders>
              <w:right w:val="single" w:sz="4" w:space="0" w:color="auto"/>
            </w:tcBorders>
            <w:shd w:val="clear" w:color="auto" w:fill="FF0000"/>
          </w:tcPr>
          <w:p w:rsidR="006A123A" w:rsidRPr="00BD7686" w:rsidRDefault="006A123A" w:rsidP="00AB6E26">
            <w:pPr>
              <w:pStyle w:val="BezproredaChar"/>
              <w:rPr>
                <w:rFonts w:asciiTheme="minorHAnsi" w:hAnsiTheme="minorHAnsi"/>
                <w:sz w:val="24"/>
                <w:szCs w:val="24"/>
                <w:lang w:eastAsia="zh-CN"/>
              </w:rPr>
            </w:pPr>
            <w:r w:rsidRPr="00BD7686">
              <w:rPr>
                <w:rFonts w:ascii="Calibri" w:hAnsi="Calibri"/>
                <w:sz w:val="20"/>
                <w:szCs w:val="20"/>
                <w:lang w:eastAsia="hr-HR"/>
              </w:rPr>
              <w:t>Vrlo niska spremnost</w:t>
            </w:r>
          </w:p>
        </w:tc>
        <w:tc>
          <w:tcPr>
            <w:tcW w:w="1524" w:type="dxa"/>
            <w:tcBorders>
              <w:left w:val="single" w:sz="4" w:space="0" w:color="auto"/>
            </w:tcBorders>
          </w:tcPr>
          <w:p w:rsidR="006A123A" w:rsidRPr="00BD7686" w:rsidRDefault="006A123A" w:rsidP="005915C7">
            <w:pPr>
              <w:pStyle w:val="BezproredaChar"/>
              <w:rPr>
                <w:rFonts w:asciiTheme="minorHAnsi" w:hAnsiTheme="minorHAnsi"/>
                <w:sz w:val="20"/>
                <w:szCs w:val="20"/>
                <w:lang w:eastAsia="zh-CN"/>
              </w:rPr>
            </w:pPr>
            <w:r w:rsidRPr="00BD7686">
              <w:rPr>
                <w:rFonts w:asciiTheme="minorHAnsi" w:hAnsiTheme="minorHAnsi"/>
                <w:sz w:val="20"/>
                <w:szCs w:val="20"/>
                <w:lang w:eastAsia="zh-CN"/>
              </w:rPr>
              <w:t>4</w:t>
            </w:r>
          </w:p>
        </w:tc>
      </w:tr>
      <w:tr w:rsidR="006A123A" w:rsidRPr="00BD7686" w:rsidTr="00B05C26">
        <w:tc>
          <w:tcPr>
            <w:tcW w:w="5763" w:type="dxa"/>
          </w:tcPr>
          <w:p w:rsidR="006A123A" w:rsidRPr="00BD7686" w:rsidRDefault="006A123A" w:rsidP="00AB6E26">
            <w:pPr>
              <w:pStyle w:val="BezproredaChar"/>
              <w:rPr>
                <w:rFonts w:asciiTheme="minorHAnsi" w:hAnsiTheme="minorHAnsi"/>
                <w:sz w:val="20"/>
                <w:szCs w:val="20"/>
              </w:rPr>
            </w:pPr>
            <w:r w:rsidRPr="00BD7686">
              <w:rPr>
                <w:rFonts w:asciiTheme="minorHAnsi" w:hAnsiTheme="minorHAnsi"/>
                <w:sz w:val="20"/>
                <w:szCs w:val="20"/>
              </w:rPr>
              <w:t>ocjena fiskalne situacije i njene perspektive</w:t>
            </w:r>
          </w:p>
        </w:tc>
        <w:tc>
          <w:tcPr>
            <w:tcW w:w="2085" w:type="dxa"/>
            <w:tcBorders>
              <w:right w:val="single" w:sz="4" w:space="0" w:color="auto"/>
            </w:tcBorders>
            <w:shd w:val="clear" w:color="auto" w:fill="FFC000"/>
          </w:tcPr>
          <w:p w:rsidR="006A123A" w:rsidRPr="00BD7686" w:rsidRDefault="006A123A" w:rsidP="00AB6E26">
            <w:pPr>
              <w:pStyle w:val="BezproredaChar"/>
              <w:rPr>
                <w:rFonts w:asciiTheme="minorHAnsi" w:hAnsiTheme="minorHAnsi"/>
                <w:sz w:val="24"/>
                <w:szCs w:val="24"/>
                <w:lang w:eastAsia="zh-CN"/>
              </w:rPr>
            </w:pPr>
            <w:r w:rsidRPr="00BD7686">
              <w:rPr>
                <w:rFonts w:ascii="Calibri" w:hAnsi="Calibri"/>
                <w:sz w:val="20"/>
                <w:szCs w:val="20"/>
                <w:lang w:eastAsia="hr-HR"/>
              </w:rPr>
              <w:t>Niska spremnost</w:t>
            </w:r>
          </w:p>
        </w:tc>
        <w:tc>
          <w:tcPr>
            <w:tcW w:w="1524" w:type="dxa"/>
            <w:tcBorders>
              <w:left w:val="single" w:sz="4" w:space="0" w:color="auto"/>
            </w:tcBorders>
          </w:tcPr>
          <w:p w:rsidR="006A123A" w:rsidRPr="00BD7686" w:rsidRDefault="006A123A" w:rsidP="005915C7">
            <w:pPr>
              <w:pStyle w:val="BezproredaChar"/>
              <w:rPr>
                <w:rFonts w:asciiTheme="minorHAnsi" w:hAnsiTheme="minorHAnsi"/>
                <w:sz w:val="20"/>
                <w:szCs w:val="20"/>
                <w:lang w:eastAsia="zh-CN"/>
              </w:rPr>
            </w:pPr>
            <w:r w:rsidRPr="00BD7686">
              <w:rPr>
                <w:rFonts w:asciiTheme="minorHAnsi" w:hAnsiTheme="minorHAnsi"/>
                <w:sz w:val="20"/>
                <w:szCs w:val="20"/>
                <w:lang w:eastAsia="zh-CN"/>
              </w:rPr>
              <w:t>3</w:t>
            </w:r>
          </w:p>
        </w:tc>
      </w:tr>
      <w:tr w:rsidR="006A123A" w:rsidRPr="00BD7686" w:rsidTr="00B05C26">
        <w:trPr>
          <w:trHeight w:val="170"/>
        </w:trPr>
        <w:tc>
          <w:tcPr>
            <w:tcW w:w="5763" w:type="dxa"/>
          </w:tcPr>
          <w:p w:rsidR="006A123A" w:rsidRPr="00BD7686" w:rsidRDefault="006A123A" w:rsidP="00AB6E26">
            <w:pPr>
              <w:pStyle w:val="BezproredaChar"/>
              <w:rPr>
                <w:rFonts w:asciiTheme="minorHAnsi" w:hAnsiTheme="minorHAnsi"/>
                <w:sz w:val="20"/>
                <w:szCs w:val="20"/>
              </w:rPr>
            </w:pPr>
            <w:r w:rsidRPr="00BD7686">
              <w:rPr>
                <w:rFonts w:asciiTheme="minorHAnsi" w:hAnsiTheme="minorHAnsi"/>
                <w:sz w:val="20"/>
                <w:szCs w:val="20"/>
              </w:rPr>
              <w:t>ocjena stanja baza podataka i podloga za potrebe planiranja reagiranja</w:t>
            </w:r>
          </w:p>
        </w:tc>
        <w:tc>
          <w:tcPr>
            <w:tcW w:w="2085" w:type="dxa"/>
            <w:tcBorders>
              <w:right w:val="single" w:sz="4" w:space="0" w:color="auto"/>
            </w:tcBorders>
            <w:shd w:val="clear" w:color="auto" w:fill="FFFF00"/>
          </w:tcPr>
          <w:p w:rsidR="006A123A" w:rsidRPr="00BD7686" w:rsidRDefault="006A123A" w:rsidP="00AB6E26">
            <w:pPr>
              <w:pStyle w:val="BezproredaChar"/>
              <w:rPr>
                <w:rFonts w:asciiTheme="minorHAnsi" w:hAnsiTheme="minorHAnsi"/>
                <w:sz w:val="24"/>
                <w:szCs w:val="24"/>
                <w:lang w:eastAsia="zh-CN"/>
              </w:rPr>
            </w:pPr>
            <w:r w:rsidRPr="00BD7686">
              <w:rPr>
                <w:rFonts w:ascii="Calibri" w:hAnsi="Calibri"/>
                <w:sz w:val="20"/>
                <w:szCs w:val="20"/>
                <w:lang w:eastAsia="hr-HR"/>
              </w:rPr>
              <w:t>Visoka spremnost</w:t>
            </w:r>
          </w:p>
        </w:tc>
        <w:tc>
          <w:tcPr>
            <w:tcW w:w="1524" w:type="dxa"/>
            <w:tcBorders>
              <w:left w:val="single" w:sz="4" w:space="0" w:color="auto"/>
            </w:tcBorders>
          </w:tcPr>
          <w:p w:rsidR="006A123A" w:rsidRPr="00BD7686" w:rsidRDefault="006A123A" w:rsidP="005915C7">
            <w:pPr>
              <w:pStyle w:val="BezproredaChar"/>
              <w:rPr>
                <w:rFonts w:asciiTheme="minorHAnsi" w:hAnsiTheme="minorHAnsi"/>
                <w:sz w:val="20"/>
                <w:szCs w:val="20"/>
                <w:lang w:eastAsia="zh-CN"/>
              </w:rPr>
            </w:pPr>
            <w:r w:rsidRPr="00BD7686">
              <w:rPr>
                <w:rFonts w:asciiTheme="minorHAnsi" w:hAnsiTheme="minorHAnsi"/>
                <w:sz w:val="20"/>
                <w:szCs w:val="20"/>
                <w:lang w:eastAsia="zh-CN"/>
              </w:rPr>
              <w:t>2</w:t>
            </w:r>
          </w:p>
        </w:tc>
      </w:tr>
      <w:tr w:rsidR="006A123A" w:rsidRPr="00BD7686" w:rsidTr="00B05C26">
        <w:trPr>
          <w:trHeight w:val="170"/>
        </w:trPr>
        <w:tc>
          <w:tcPr>
            <w:tcW w:w="5763" w:type="dxa"/>
            <w:shd w:val="clear" w:color="auto" w:fill="F2F2F2" w:themeFill="background1" w:themeFillShade="F2"/>
          </w:tcPr>
          <w:p w:rsidR="006A123A" w:rsidRPr="00BD7686" w:rsidRDefault="006A123A" w:rsidP="00AB6E26">
            <w:pPr>
              <w:pStyle w:val="BezproredaChar"/>
              <w:rPr>
                <w:rFonts w:asciiTheme="minorHAnsi" w:hAnsiTheme="minorHAnsi"/>
                <w:b/>
                <w:bCs/>
                <w:i/>
                <w:iCs/>
                <w:sz w:val="24"/>
                <w:szCs w:val="24"/>
              </w:rPr>
            </w:pPr>
            <w:r w:rsidRPr="00BD7686">
              <w:rPr>
                <w:rFonts w:asciiTheme="minorHAnsi" w:hAnsiTheme="minorHAnsi"/>
                <w:b/>
                <w:bCs/>
                <w:i/>
                <w:iCs/>
                <w:sz w:val="24"/>
                <w:szCs w:val="24"/>
              </w:rPr>
              <w:t>Ukupna ocjena</w:t>
            </w:r>
          </w:p>
        </w:tc>
        <w:tc>
          <w:tcPr>
            <w:tcW w:w="2085" w:type="dxa"/>
            <w:tcBorders>
              <w:right w:val="single" w:sz="4" w:space="0" w:color="auto"/>
            </w:tcBorders>
            <w:shd w:val="clear" w:color="auto" w:fill="FFC000"/>
          </w:tcPr>
          <w:p w:rsidR="006A123A" w:rsidRPr="00BD7686" w:rsidRDefault="006A123A" w:rsidP="00AB6E26">
            <w:pPr>
              <w:pStyle w:val="BezproredaChar"/>
              <w:rPr>
                <w:rFonts w:asciiTheme="minorHAnsi" w:hAnsiTheme="minorHAnsi"/>
                <w:b/>
                <w:bCs/>
                <w:i/>
                <w:iCs/>
                <w:sz w:val="24"/>
                <w:szCs w:val="24"/>
                <w:lang w:eastAsia="zh-CN"/>
              </w:rPr>
            </w:pPr>
            <w:r w:rsidRPr="00BD7686">
              <w:rPr>
                <w:rFonts w:ascii="Calibri" w:hAnsi="Calibri"/>
                <w:b/>
                <w:i/>
                <w:iCs/>
                <w:sz w:val="24"/>
                <w:szCs w:val="24"/>
                <w:lang w:eastAsia="hr-HR"/>
              </w:rPr>
              <w:t>Niska spremnost</w:t>
            </w:r>
          </w:p>
        </w:tc>
        <w:tc>
          <w:tcPr>
            <w:tcW w:w="1524" w:type="dxa"/>
            <w:tcBorders>
              <w:left w:val="single" w:sz="4" w:space="0" w:color="auto"/>
            </w:tcBorders>
            <w:shd w:val="clear" w:color="auto" w:fill="FFFFFF" w:themeFill="background1"/>
          </w:tcPr>
          <w:p w:rsidR="006A123A" w:rsidRPr="00BD7686" w:rsidRDefault="006A123A" w:rsidP="005915C7">
            <w:pPr>
              <w:pStyle w:val="BezproredaChar"/>
              <w:rPr>
                <w:rFonts w:asciiTheme="minorHAnsi" w:hAnsiTheme="minorHAnsi"/>
                <w:b/>
                <w:bCs/>
                <w:i/>
                <w:iCs/>
                <w:sz w:val="24"/>
                <w:szCs w:val="24"/>
                <w:lang w:eastAsia="zh-CN"/>
              </w:rPr>
            </w:pPr>
            <w:r w:rsidRPr="00BD7686">
              <w:rPr>
                <w:rFonts w:asciiTheme="minorHAnsi" w:hAnsiTheme="minorHAnsi"/>
                <w:b/>
                <w:bCs/>
                <w:i/>
                <w:iCs/>
                <w:sz w:val="24"/>
                <w:szCs w:val="24"/>
                <w:lang w:eastAsia="zh-CN"/>
              </w:rPr>
              <w:t>3</w:t>
            </w:r>
          </w:p>
        </w:tc>
      </w:tr>
    </w:tbl>
    <w:p w:rsidR="000F121B" w:rsidRPr="00BD7686" w:rsidRDefault="000F121B" w:rsidP="00011A8D">
      <w:pPr>
        <w:pStyle w:val="Odlomakpopisa"/>
        <w:rPr>
          <w:sz w:val="20"/>
          <w:szCs w:val="20"/>
        </w:rPr>
      </w:pPr>
    </w:p>
    <w:p w:rsidR="00011A8D" w:rsidRPr="00BD7686" w:rsidRDefault="00011A8D" w:rsidP="000F121B">
      <w:pPr>
        <w:shd w:val="clear" w:color="auto" w:fill="FFFFFF" w:themeFill="background1"/>
        <w:spacing w:line="276" w:lineRule="auto"/>
        <w:rPr>
          <w:b/>
          <w:i/>
          <w:sz w:val="22"/>
          <w:szCs w:val="22"/>
        </w:rPr>
      </w:pPr>
      <w:r w:rsidRPr="00BD7686">
        <w:rPr>
          <w:sz w:val="22"/>
          <w:szCs w:val="22"/>
        </w:rPr>
        <w:t xml:space="preserve">Konačna ocjena je srednja vrijednost ocijenjenih kategorija zaokružena na najbliži cijeli broj. U skladu s navedenim konačna ocjena spremnosti Općine </w:t>
      </w:r>
      <w:r w:rsidRPr="00BD7686">
        <w:rPr>
          <w:b/>
          <w:i/>
          <w:sz w:val="22"/>
          <w:szCs w:val="22"/>
        </w:rPr>
        <w:t>u području preventive je 3 – niska spremnost.</w:t>
      </w:r>
    </w:p>
    <w:p w:rsidR="002453CE" w:rsidRPr="00BD7686" w:rsidRDefault="002453CE" w:rsidP="00011A8D">
      <w:pPr>
        <w:shd w:val="clear" w:color="auto" w:fill="FFFFFF" w:themeFill="background1"/>
        <w:rPr>
          <w:sz w:val="22"/>
          <w:szCs w:val="22"/>
        </w:rPr>
      </w:pPr>
    </w:p>
    <w:p w:rsidR="00011A8D" w:rsidRPr="00BD7686" w:rsidRDefault="002453CE" w:rsidP="00011A8D">
      <w:pPr>
        <w:shd w:val="clear" w:color="auto" w:fill="FFFFFF" w:themeFill="background1"/>
        <w:rPr>
          <w:sz w:val="22"/>
          <w:szCs w:val="22"/>
        </w:rPr>
      </w:pPr>
      <w:r w:rsidRPr="00BD7686">
        <w:rPr>
          <w:sz w:val="22"/>
          <w:szCs w:val="22"/>
        </w:rPr>
        <w:t xml:space="preserve">Da bi se spremnost civilne zaštite u području preventive potrebno je provoditi ili dodatno </w:t>
      </w:r>
      <w:r w:rsidR="00BD7686" w:rsidRPr="00BD7686">
        <w:rPr>
          <w:sz w:val="22"/>
          <w:szCs w:val="22"/>
        </w:rPr>
        <w:t>unaprjeđivati</w:t>
      </w:r>
      <w:r w:rsidRPr="00BD7686">
        <w:rPr>
          <w:sz w:val="22"/>
          <w:szCs w:val="22"/>
        </w:rPr>
        <w:t xml:space="preserve"> njegove sastavnice koje se ocjenjene ocjenom 4 (vrlo niska spremnost) i 3 (niska spremnost). U ovom slučaju to su sastavnice sustava koje se odnose na stanje svijesti o prioritetnim rizicima i stanje fiskalne situacije i njene perspektive.</w:t>
      </w:r>
    </w:p>
    <w:p w:rsidR="003C67A7" w:rsidRPr="00BD7686" w:rsidRDefault="003C67A7" w:rsidP="00011A8D">
      <w:pPr>
        <w:shd w:val="clear" w:color="auto" w:fill="FFFFFF" w:themeFill="background1"/>
        <w:rPr>
          <w:sz w:val="22"/>
          <w:szCs w:val="22"/>
        </w:rPr>
      </w:pPr>
    </w:p>
    <w:p w:rsidR="003C67A7" w:rsidRPr="00BD7686" w:rsidRDefault="003C67A7" w:rsidP="00011A8D">
      <w:pPr>
        <w:shd w:val="clear" w:color="auto" w:fill="FFFFFF" w:themeFill="background1"/>
        <w:rPr>
          <w:color w:val="FF0000"/>
          <w:sz w:val="22"/>
          <w:szCs w:val="22"/>
        </w:rPr>
      </w:pPr>
      <w:r w:rsidRPr="00BD7686">
        <w:rPr>
          <w:sz w:val="22"/>
          <w:szCs w:val="22"/>
        </w:rPr>
        <w:t>Da bi se sastavnic</w:t>
      </w:r>
      <w:r w:rsidR="00F17FCB" w:rsidRPr="00BD7686">
        <w:rPr>
          <w:sz w:val="22"/>
          <w:szCs w:val="22"/>
        </w:rPr>
        <w:t>e</w:t>
      </w:r>
      <w:r w:rsidRPr="00BD7686">
        <w:rPr>
          <w:sz w:val="22"/>
          <w:szCs w:val="22"/>
        </w:rPr>
        <w:t xml:space="preserve"> sustava koj</w:t>
      </w:r>
      <w:r w:rsidR="00F17FCB" w:rsidRPr="00BD7686">
        <w:rPr>
          <w:sz w:val="22"/>
          <w:szCs w:val="22"/>
        </w:rPr>
        <w:t>e</w:t>
      </w:r>
      <w:r w:rsidRPr="00BD7686">
        <w:rPr>
          <w:sz w:val="22"/>
          <w:szCs w:val="22"/>
        </w:rPr>
        <w:t xml:space="preserve"> se odnos</w:t>
      </w:r>
      <w:r w:rsidR="00F17FCB" w:rsidRPr="00BD7686">
        <w:rPr>
          <w:sz w:val="22"/>
          <w:szCs w:val="22"/>
        </w:rPr>
        <w:t>e</w:t>
      </w:r>
      <w:r w:rsidRPr="00BD7686">
        <w:rPr>
          <w:sz w:val="22"/>
          <w:szCs w:val="22"/>
        </w:rPr>
        <w:t xml:space="preserve"> na stanje svijesti o prioritetnim rizicima </w:t>
      </w:r>
      <w:r w:rsidR="003711B0" w:rsidRPr="00BD7686">
        <w:rPr>
          <w:sz w:val="22"/>
          <w:szCs w:val="22"/>
        </w:rPr>
        <w:t xml:space="preserve">i stanja fiskalne situacije unaprijedila </w:t>
      </w:r>
      <w:r w:rsidRPr="00BD7686">
        <w:rPr>
          <w:sz w:val="22"/>
          <w:szCs w:val="22"/>
        </w:rPr>
        <w:t>potrebno je:</w:t>
      </w:r>
      <w:r w:rsidR="00FC00D0" w:rsidRPr="00BD7686">
        <w:rPr>
          <w:sz w:val="22"/>
          <w:szCs w:val="22"/>
        </w:rPr>
        <w:t xml:space="preserve"> </w:t>
      </w:r>
    </w:p>
    <w:p w:rsidR="003C67A7" w:rsidRPr="00BD7686" w:rsidRDefault="003C67A7" w:rsidP="00011A8D">
      <w:pPr>
        <w:shd w:val="clear" w:color="auto" w:fill="FFFFFF" w:themeFill="background1"/>
        <w:rPr>
          <w:sz w:val="22"/>
          <w:szCs w:val="22"/>
        </w:rPr>
      </w:pPr>
    </w:p>
    <w:p w:rsidR="00011A8D" w:rsidRPr="00BD7686" w:rsidRDefault="003C67A7" w:rsidP="00181C34">
      <w:pPr>
        <w:pStyle w:val="Odlomakpopisa"/>
        <w:numPr>
          <w:ilvl w:val="0"/>
          <w:numId w:val="21"/>
        </w:numPr>
        <w:shd w:val="clear" w:color="auto" w:fill="FFFFFF" w:themeFill="background1"/>
      </w:pPr>
      <w:bookmarkStart w:id="301" w:name="_Hlk502919758"/>
      <w:r w:rsidRPr="00BD7686">
        <w:t>sazivati Stožer CZ i onda kada povod nije nekakav štetni događaj u cilju upoznavanja članova o utvrđenim prijetnjama i mjerama odgovora na iste, štetama izazvanim u proteklom periodu te mjerama kako su se one mogle spriječiti ili bar ublažit</w:t>
      </w:r>
      <w:r w:rsidR="003711B0" w:rsidRPr="00BD7686">
        <w:t>,</w:t>
      </w:r>
    </w:p>
    <w:p w:rsidR="003C67A7" w:rsidRPr="00BD7686" w:rsidRDefault="003711B0" w:rsidP="00181C34">
      <w:pPr>
        <w:pStyle w:val="Odlomakpopisa"/>
        <w:numPr>
          <w:ilvl w:val="0"/>
          <w:numId w:val="21"/>
        </w:numPr>
        <w:shd w:val="clear" w:color="auto" w:fill="FFFFFF" w:themeFill="background1"/>
      </w:pPr>
      <w:r w:rsidRPr="00BD7686">
        <w:lastRenderedPageBreak/>
        <w:t>p</w:t>
      </w:r>
      <w:r w:rsidR="003C67A7" w:rsidRPr="00BD7686">
        <w:t>redstavničko tijelo upoznati o prioritetnim prijetnjama, području ugrožavanja, posljedicama, načinu preventivne zaštite, potrebnim troškovima za podizanje svijesti ugroženog stanovništva, provedbi obrane od prijetnji, te operativnih mjera ublažavanja posljedica i sanacije stanja ugroženog područja</w:t>
      </w:r>
      <w:r w:rsidRPr="00BD7686">
        <w:t>,</w:t>
      </w:r>
    </w:p>
    <w:p w:rsidR="003C67A7" w:rsidRPr="00BD7686" w:rsidRDefault="003711B0" w:rsidP="00181C34">
      <w:pPr>
        <w:pStyle w:val="Odlomakpopisa"/>
        <w:numPr>
          <w:ilvl w:val="0"/>
          <w:numId w:val="21"/>
        </w:numPr>
        <w:shd w:val="clear" w:color="auto" w:fill="FFFFFF" w:themeFill="background1"/>
      </w:pPr>
      <w:r w:rsidRPr="00BD7686">
        <w:t>u</w:t>
      </w:r>
      <w:r w:rsidR="003C67A7" w:rsidRPr="00BD7686">
        <w:t xml:space="preserve"> ugroženim naseljima organizirane javne tribine o prijetnjama, mogućim posljedicama neželjenog događaja, te načinu samozaštite ugroženog stanovništva</w:t>
      </w:r>
      <w:r w:rsidRPr="00BD7686">
        <w:t>,</w:t>
      </w:r>
    </w:p>
    <w:p w:rsidR="003711B0" w:rsidRPr="00BD7686" w:rsidRDefault="003711B0" w:rsidP="00181C34">
      <w:pPr>
        <w:pStyle w:val="Odlomakpopisa"/>
        <w:numPr>
          <w:ilvl w:val="0"/>
          <w:numId w:val="21"/>
        </w:numPr>
        <w:shd w:val="clear" w:color="auto" w:fill="FFFFFF" w:themeFill="background1"/>
      </w:pPr>
      <w:r w:rsidRPr="00BD7686">
        <w:t>j</w:t>
      </w:r>
      <w:r w:rsidR="003C67A7" w:rsidRPr="00BD7686">
        <w:t>ednom godišnje ili najmanje jedanput u dvije godine  organizirati vježbe sklanjanja, evakuacije i spašavanja stanovništva iz ugroženih područja</w:t>
      </w:r>
      <w:r w:rsidRPr="00BD7686">
        <w:t>,</w:t>
      </w:r>
    </w:p>
    <w:p w:rsidR="003711B0" w:rsidRPr="00BD7686" w:rsidRDefault="003711B0" w:rsidP="00181C34">
      <w:pPr>
        <w:pStyle w:val="Odlomakpopisa"/>
        <w:numPr>
          <w:ilvl w:val="0"/>
          <w:numId w:val="21"/>
        </w:numPr>
        <w:shd w:val="clear" w:color="auto" w:fill="FFFFFF" w:themeFill="background1"/>
      </w:pPr>
      <w:r w:rsidRPr="00BD7686">
        <w:t>planirati financijska sredstva za provedbu mjera reagiranja u slučaju prijetnje velikom nesrećom i sredstva za povrat u funkciju ugroženog područja.</w:t>
      </w:r>
    </w:p>
    <w:p w:rsidR="00A2606C" w:rsidRPr="00BD7686" w:rsidRDefault="2E2F3467" w:rsidP="00BA580F">
      <w:pPr>
        <w:pStyle w:val="Razina3"/>
        <w:rPr>
          <w:lang w:val="hr-HR"/>
        </w:rPr>
      </w:pPr>
      <w:bookmarkStart w:id="302" w:name="_Toc527052222"/>
      <w:bookmarkEnd w:id="301"/>
      <w:r w:rsidRPr="00BD7686">
        <w:rPr>
          <w:lang w:val="hr-HR"/>
        </w:rPr>
        <w:t>Za područje reagiranja</w:t>
      </w:r>
      <w:bookmarkEnd w:id="302"/>
    </w:p>
    <w:p w:rsidR="00A60C9D" w:rsidRPr="00BD7686" w:rsidRDefault="00A60C9D" w:rsidP="00A60C9D">
      <w:pPr>
        <w:rPr>
          <w:lang w:eastAsia="en-US"/>
        </w:rPr>
      </w:pPr>
    </w:p>
    <w:p w:rsidR="003711B0" w:rsidRPr="00BD7686" w:rsidRDefault="003711B0" w:rsidP="003711B0">
      <w:pPr>
        <w:spacing w:line="276" w:lineRule="auto"/>
        <w:rPr>
          <w:i/>
          <w:iCs/>
          <w:color w:val="FF0000"/>
          <w:sz w:val="22"/>
          <w:szCs w:val="22"/>
        </w:rPr>
      </w:pPr>
      <w:r w:rsidRPr="00BD7686">
        <w:rPr>
          <w:sz w:val="22"/>
          <w:szCs w:val="22"/>
        </w:rPr>
        <w:t>Nakon vrednovanja pojedinih kategorija koji određuju spremnost sustava civilne zaštite u području preventive donosi se konačna ocjena u pogledu sposobnosti reagiranja. Kategorije u području reagiranja su ocijenjene kako je prikazano u narednoj tablici.</w:t>
      </w:r>
    </w:p>
    <w:p w:rsidR="00334948" w:rsidRPr="00BD7686" w:rsidRDefault="00334948" w:rsidP="00B05C26">
      <w:pPr>
        <w:pStyle w:val="Opisslike"/>
      </w:pPr>
    </w:p>
    <w:p w:rsidR="003711B0" w:rsidRPr="00231640" w:rsidRDefault="00334948" w:rsidP="00334948">
      <w:pPr>
        <w:pStyle w:val="Opisslike"/>
        <w:rPr>
          <w:b w:val="0"/>
        </w:rPr>
      </w:pPr>
      <w:r w:rsidRPr="00231640">
        <w:rPr>
          <w:b w:val="0"/>
        </w:rPr>
        <w:t>Tablica</w:t>
      </w:r>
      <w:r w:rsidR="003711B0" w:rsidRPr="00231640">
        <w:rPr>
          <w:b w:val="0"/>
        </w:rPr>
        <w:t>: Sastavnice/aktivnosti  sustava civilne zaštite, područje reagiranja, zbirna ocjena</w:t>
      </w:r>
    </w:p>
    <w:tbl>
      <w:tblPr>
        <w:tblStyle w:val="Reetkatablice"/>
        <w:tblW w:w="0" w:type="auto"/>
        <w:jc w:val="center"/>
        <w:tblLook w:val="04A0"/>
      </w:tblPr>
      <w:tblGrid>
        <w:gridCol w:w="5643"/>
        <w:gridCol w:w="2361"/>
        <w:gridCol w:w="1396"/>
      </w:tblGrid>
      <w:tr w:rsidR="001020F5" w:rsidRPr="00BD7686" w:rsidTr="00BA580F">
        <w:trPr>
          <w:jc w:val="center"/>
        </w:trPr>
        <w:tc>
          <w:tcPr>
            <w:tcW w:w="5643" w:type="dxa"/>
            <w:tcBorders>
              <w:right w:val="single" w:sz="4" w:space="0" w:color="auto"/>
            </w:tcBorders>
            <w:shd w:val="clear" w:color="auto" w:fill="D9D9D9" w:themeFill="background1" w:themeFillShade="D9"/>
          </w:tcPr>
          <w:p w:rsidR="001020F5" w:rsidRPr="00BD7686" w:rsidRDefault="001020F5" w:rsidP="00AB6E26">
            <w:pPr>
              <w:pStyle w:val="BezproredaChar"/>
              <w:jc w:val="center"/>
              <w:rPr>
                <w:rFonts w:asciiTheme="minorHAnsi" w:hAnsiTheme="minorHAnsi"/>
                <w:i/>
                <w:iCs/>
                <w:sz w:val="24"/>
                <w:szCs w:val="24"/>
                <w:lang w:eastAsia="zh-CN"/>
              </w:rPr>
            </w:pPr>
            <w:r w:rsidRPr="00BD7686">
              <w:rPr>
                <w:rFonts w:asciiTheme="minorHAnsi" w:hAnsiTheme="minorHAnsi"/>
                <w:i/>
                <w:iCs/>
                <w:sz w:val="24"/>
                <w:szCs w:val="24"/>
              </w:rPr>
              <w:t>Sastavnice/aktivnosti  sustava civilne zaštite, područje reagiranja</w:t>
            </w:r>
          </w:p>
        </w:tc>
        <w:tc>
          <w:tcPr>
            <w:tcW w:w="2361" w:type="dxa"/>
            <w:tcBorders>
              <w:left w:val="single" w:sz="4" w:space="0" w:color="auto"/>
              <w:right w:val="single" w:sz="4" w:space="0" w:color="auto"/>
            </w:tcBorders>
            <w:shd w:val="clear" w:color="auto" w:fill="D9D9D9" w:themeFill="background1" w:themeFillShade="D9"/>
          </w:tcPr>
          <w:p w:rsidR="001020F5" w:rsidRPr="00BD7686" w:rsidRDefault="001020F5" w:rsidP="00AB6E26">
            <w:pPr>
              <w:pStyle w:val="BezproredaChar"/>
              <w:jc w:val="center"/>
              <w:rPr>
                <w:rFonts w:asciiTheme="minorHAnsi" w:hAnsiTheme="minorHAnsi"/>
                <w:i/>
                <w:iCs/>
                <w:sz w:val="24"/>
                <w:szCs w:val="24"/>
                <w:lang w:eastAsia="zh-CN"/>
              </w:rPr>
            </w:pPr>
            <w:r w:rsidRPr="00BD7686">
              <w:rPr>
                <w:rFonts w:asciiTheme="minorHAnsi" w:hAnsiTheme="minorHAnsi"/>
                <w:i/>
                <w:iCs/>
                <w:sz w:val="24"/>
                <w:szCs w:val="24"/>
                <w:lang w:eastAsia="zh-CN"/>
              </w:rPr>
              <w:t>Brojčana ocjena</w:t>
            </w:r>
          </w:p>
        </w:tc>
        <w:tc>
          <w:tcPr>
            <w:tcW w:w="1396" w:type="dxa"/>
            <w:tcBorders>
              <w:left w:val="single" w:sz="4" w:space="0" w:color="auto"/>
            </w:tcBorders>
            <w:shd w:val="clear" w:color="auto" w:fill="D9D9D9" w:themeFill="background1" w:themeFillShade="D9"/>
          </w:tcPr>
          <w:p w:rsidR="001020F5" w:rsidRPr="00BD7686" w:rsidRDefault="001020F5" w:rsidP="00AB6E26">
            <w:pPr>
              <w:pStyle w:val="BezproredaChar"/>
              <w:jc w:val="center"/>
              <w:rPr>
                <w:rFonts w:asciiTheme="minorHAnsi" w:hAnsiTheme="minorHAnsi"/>
                <w:i/>
                <w:iCs/>
                <w:sz w:val="24"/>
                <w:szCs w:val="24"/>
                <w:lang w:eastAsia="zh-CN"/>
              </w:rPr>
            </w:pPr>
            <w:r w:rsidRPr="00BD7686">
              <w:rPr>
                <w:rFonts w:asciiTheme="minorHAnsi" w:hAnsiTheme="minorHAnsi"/>
                <w:i/>
                <w:iCs/>
                <w:sz w:val="24"/>
                <w:szCs w:val="24"/>
                <w:lang w:eastAsia="zh-CN"/>
              </w:rPr>
              <w:t>Ocjena</w:t>
            </w:r>
          </w:p>
        </w:tc>
      </w:tr>
      <w:tr w:rsidR="007230A0" w:rsidRPr="00BD7686" w:rsidTr="00BA580F">
        <w:trPr>
          <w:trHeight w:val="70"/>
          <w:jc w:val="center"/>
        </w:trPr>
        <w:tc>
          <w:tcPr>
            <w:tcW w:w="5643" w:type="dxa"/>
          </w:tcPr>
          <w:p w:rsidR="007230A0" w:rsidRPr="00BD7686" w:rsidRDefault="007230A0" w:rsidP="00AB6E26">
            <w:pPr>
              <w:pStyle w:val="BezproredaChar"/>
              <w:rPr>
                <w:rFonts w:asciiTheme="minorHAnsi" w:hAnsiTheme="minorHAnsi"/>
                <w:sz w:val="24"/>
                <w:szCs w:val="24"/>
                <w:lang w:eastAsia="zh-CN"/>
              </w:rPr>
            </w:pPr>
            <w:r w:rsidRPr="00BD7686">
              <w:rPr>
                <w:sz w:val="20"/>
                <w:szCs w:val="20"/>
              </w:rPr>
              <w:t>s</w:t>
            </w:r>
            <w:r w:rsidRPr="00BD7686">
              <w:rPr>
                <w:rFonts w:ascii="Calibri" w:eastAsia="Calibri" w:hAnsi="Calibri"/>
                <w:sz w:val="20"/>
                <w:szCs w:val="20"/>
              </w:rPr>
              <w:t>premnost odgovornih i upravljačkih kapaciteta</w:t>
            </w:r>
          </w:p>
        </w:tc>
        <w:tc>
          <w:tcPr>
            <w:tcW w:w="2361" w:type="dxa"/>
            <w:tcBorders>
              <w:right w:val="single" w:sz="4" w:space="0" w:color="auto"/>
            </w:tcBorders>
            <w:shd w:val="clear" w:color="auto" w:fill="FFFF00"/>
          </w:tcPr>
          <w:p w:rsidR="007230A0" w:rsidRPr="00BD7686" w:rsidRDefault="007230A0" w:rsidP="00AB6E26">
            <w:pPr>
              <w:pStyle w:val="BezproredaChar"/>
              <w:rPr>
                <w:rFonts w:asciiTheme="minorHAnsi" w:hAnsiTheme="minorHAnsi"/>
                <w:color w:val="00B050"/>
                <w:sz w:val="24"/>
                <w:szCs w:val="24"/>
                <w:lang w:eastAsia="zh-CN"/>
              </w:rPr>
            </w:pPr>
            <w:r w:rsidRPr="00BD7686">
              <w:rPr>
                <w:rFonts w:ascii="Calibri" w:hAnsi="Calibri"/>
                <w:sz w:val="20"/>
                <w:szCs w:val="20"/>
                <w:lang w:eastAsia="hr-HR"/>
              </w:rPr>
              <w:t>Visoka spremnost</w:t>
            </w:r>
          </w:p>
        </w:tc>
        <w:tc>
          <w:tcPr>
            <w:tcW w:w="1396" w:type="dxa"/>
            <w:tcBorders>
              <w:left w:val="single" w:sz="4" w:space="0" w:color="auto"/>
            </w:tcBorders>
          </w:tcPr>
          <w:p w:rsidR="007230A0" w:rsidRPr="00BD7686" w:rsidRDefault="007230A0" w:rsidP="005915C7">
            <w:pPr>
              <w:pStyle w:val="BezproredaChar"/>
              <w:rPr>
                <w:rFonts w:asciiTheme="minorHAnsi" w:hAnsiTheme="minorHAnsi"/>
                <w:sz w:val="20"/>
                <w:szCs w:val="20"/>
                <w:lang w:eastAsia="zh-CN"/>
              </w:rPr>
            </w:pPr>
            <w:r w:rsidRPr="00BD7686">
              <w:rPr>
                <w:rFonts w:asciiTheme="minorHAnsi" w:hAnsiTheme="minorHAnsi"/>
                <w:sz w:val="20"/>
                <w:szCs w:val="20"/>
                <w:lang w:eastAsia="zh-CN"/>
              </w:rPr>
              <w:t>2</w:t>
            </w:r>
          </w:p>
        </w:tc>
      </w:tr>
      <w:tr w:rsidR="007230A0" w:rsidRPr="00BD7686" w:rsidTr="00BA580F">
        <w:trPr>
          <w:jc w:val="center"/>
        </w:trPr>
        <w:tc>
          <w:tcPr>
            <w:tcW w:w="5643" w:type="dxa"/>
          </w:tcPr>
          <w:p w:rsidR="007230A0" w:rsidRPr="00BD7686" w:rsidRDefault="007230A0" w:rsidP="00AB6E26">
            <w:pPr>
              <w:pStyle w:val="BezproredaChar"/>
              <w:rPr>
                <w:rFonts w:asciiTheme="minorHAnsi" w:hAnsiTheme="minorHAnsi"/>
                <w:sz w:val="24"/>
                <w:szCs w:val="24"/>
                <w:lang w:eastAsia="zh-CN"/>
              </w:rPr>
            </w:pPr>
            <w:r w:rsidRPr="00BD7686">
              <w:rPr>
                <w:rFonts w:asciiTheme="minorHAnsi" w:hAnsiTheme="minorHAnsi"/>
              </w:rPr>
              <w:t>s</w:t>
            </w:r>
            <w:r w:rsidRPr="00BD7686">
              <w:rPr>
                <w:rFonts w:asciiTheme="minorHAnsi" w:hAnsiTheme="minorHAnsi"/>
                <w:sz w:val="20"/>
                <w:szCs w:val="20"/>
              </w:rPr>
              <w:t>premnost operativnih kapaciteta civilne zaštite</w:t>
            </w:r>
          </w:p>
        </w:tc>
        <w:tc>
          <w:tcPr>
            <w:tcW w:w="2361" w:type="dxa"/>
            <w:tcBorders>
              <w:right w:val="single" w:sz="4" w:space="0" w:color="auto"/>
            </w:tcBorders>
            <w:shd w:val="clear" w:color="auto" w:fill="FFFF00"/>
          </w:tcPr>
          <w:p w:rsidR="007230A0" w:rsidRPr="00BD7686" w:rsidRDefault="007230A0" w:rsidP="00AB6E26">
            <w:pPr>
              <w:pStyle w:val="BezproredaChar"/>
              <w:rPr>
                <w:rFonts w:asciiTheme="minorHAnsi" w:hAnsiTheme="minorHAnsi"/>
                <w:sz w:val="24"/>
                <w:szCs w:val="24"/>
                <w:lang w:eastAsia="zh-CN"/>
              </w:rPr>
            </w:pPr>
            <w:r w:rsidRPr="00BD7686">
              <w:rPr>
                <w:rFonts w:ascii="Calibri" w:hAnsi="Calibri"/>
                <w:sz w:val="20"/>
                <w:szCs w:val="20"/>
                <w:lang w:eastAsia="hr-HR"/>
              </w:rPr>
              <w:t>Visoka spremnost</w:t>
            </w:r>
          </w:p>
        </w:tc>
        <w:tc>
          <w:tcPr>
            <w:tcW w:w="1396" w:type="dxa"/>
            <w:tcBorders>
              <w:left w:val="single" w:sz="4" w:space="0" w:color="auto"/>
            </w:tcBorders>
          </w:tcPr>
          <w:p w:rsidR="007230A0" w:rsidRPr="00BD7686" w:rsidRDefault="007230A0" w:rsidP="005915C7">
            <w:pPr>
              <w:pStyle w:val="BezproredaChar"/>
              <w:rPr>
                <w:rFonts w:asciiTheme="minorHAnsi" w:hAnsiTheme="minorHAnsi"/>
                <w:sz w:val="20"/>
                <w:szCs w:val="20"/>
                <w:lang w:eastAsia="zh-CN"/>
              </w:rPr>
            </w:pPr>
            <w:r w:rsidRPr="00BD7686">
              <w:rPr>
                <w:rFonts w:asciiTheme="minorHAnsi" w:hAnsiTheme="minorHAnsi"/>
                <w:sz w:val="20"/>
                <w:szCs w:val="20"/>
                <w:lang w:eastAsia="zh-CN"/>
              </w:rPr>
              <w:t>2</w:t>
            </w:r>
          </w:p>
        </w:tc>
      </w:tr>
      <w:tr w:rsidR="007230A0" w:rsidRPr="00BD7686" w:rsidTr="00BA580F">
        <w:trPr>
          <w:trHeight w:val="358"/>
          <w:jc w:val="center"/>
        </w:trPr>
        <w:tc>
          <w:tcPr>
            <w:tcW w:w="5643" w:type="dxa"/>
          </w:tcPr>
          <w:p w:rsidR="007230A0" w:rsidRPr="00BD7686" w:rsidRDefault="007230A0" w:rsidP="00AB6E26">
            <w:pPr>
              <w:rPr>
                <w:sz w:val="20"/>
              </w:rPr>
            </w:pPr>
            <w:r w:rsidRPr="00BD7686">
              <w:rPr>
                <w:sz w:val="20"/>
              </w:rPr>
              <w:t>stanje mobilnosti operativnih kapaciteta sustava civilne zaštite i stanja komunikacijskih kapaciteta</w:t>
            </w:r>
          </w:p>
        </w:tc>
        <w:tc>
          <w:tcPr>
            <w:tcW w:w="2361" w:type="dxa"/>
            <w:tcBorders>
              <w:right w:val="single" w:sz="4" w:space="0" w:color="auto"/>
            </w:tcBorders>
            <w:shd w:val="clear" w:color="auto" w:fill="FF0000"/>
          </w:tcPr>
          <w:p w:rsidR="007230A0" w:rsidRPr="00BD7686" w:rsidRDefault="007230A0" w:rsidP="00AB6E26">
            <w:pPr>
              <w:pStyle w:val="BezproredaChar"/>
              <w:rPr>
                <w:rFonts w:asciiTheme="minorHAnsi" w:hAnsiTheme="minorHAnsi"/>
                <w:sz w:val="24"/>
                <w:szCs w:val="24"/>
                <w:lang w:eastAsia="zh-CN"/>
              </w:rPr>
            </w:pPr>
            <w:r w:rsidRPr="00BD7686">
              <w:rPr>
                <w:rFonts w:ascii="Calibri" w:hAnsi="Calibri"/>
                <w:sz w:val="20"/>
                <w:szCs w:val="20"/>
                <w:lang w:eastAsia="hr-HR"/>
              </w:rPr>
              <w:t>Vrlo niska spremnost</w:t>
            </w:r>
          </w:p>
        </w:tc>
        <w:tc>
          <w:tcPr>
            <w:tcW w:w="1396" w:type="dxa"/>
            <w:tcBorders>
              <w:left w:val="single" w:sz="4" w:space="0" w:color="auto"/>
            </w:tcBorders>
          </w:tcPr>
          <w:p w:rsidR="007230A0" w:rsidRPr="00BD7686" w:rsidRDefault="007230A0" w:rsidP="005915C7">
            <w:pPr>
              <w:pStyle w:val="BezproredaChar"/>
              <w:rPr>
                <w:rFonts w:asciiTheme="minorHAnsi" w:hAnsiTheme="minorHAnsi"/>
                <w:sz w:val="20"/>
                <w:szCs w:val="20"/>
                <w:lang w:eastAsia="zh-CN"/>
              </w:rPr>
            </w:pPr>
            <w:r w:rsidRPr="00BD7686">
              <w:rPr>
                <w:rFonts w:asciiTheme="minorHAnsi" w:hAnsiTheme="minorHAnsi"/>
                <w:sz w:val="20"/>
                <w:szCs w:val="20"/>
                <w:lang w:eastAsia="zh-CN"/>
              </w:rPr>
              <w:t>4</w:t>
            </w:r>
          </w:p>
        </w:tc>
      </w:tr>
      <w:tr w:rsidR="007230A0" w:rsidRPr="00BD7686" w:rsidTr="00BA580F">
        <w:trPr>
          <w:trHeight w:val="358"/>
          <w:jc w:val="center"/>
        </w:trPr>
        <w:tc>
          <w:tcPr>
            <w:tcW w:w="5643" w:type="dxa"/>
          </w:tcPr>
          <w:p w:rsidR="007230A0" w:rsidRPr="00BD7686" w:rsidRDefault="007230A0" w:rsidP="00AB6E26">
            <w:pPr>
              <w:rPr>
                <w:i/>
                <w:iCs/>
              </w:rPr>
            </w:pPr>
            <w:r w:rsidRPr="00BD7686">
              <w:rPr>
                <w:i/>
                <w:iCs/>
              </w:rPr>
              <w:t>Ukupna ocjena</w:t>
            </w:r>
          </w:p>
        </w:tc>
        <w:tc>
          <w:tcPr>
            <w:tcW w:w="2361" w:type="dxa"/>
            <w:tcBorders>
              <w:right w:val="single" w:sz="4" w:space="0" w:color="auto"/>
            </w:tcBorders>
            <w:shd w:val="clear" w:color="auto" w:fill="FFC000"/>
          </w:tcPr>
          <w:p w:rsidR="007230A0" w:rsidRPr="00BD7686" w:rsidRDefault="007230A0" w:rsidP="00AB6E26">
            <w:pPr>
              <w:pStyle w:val="BezproredaChar"/>
              <w:rPr>
                <w:rFonts w:asciiTheme="minorHAnsi" w:hAnsiTheme="minorHAnsi"/>
                <w:b/>
                <w:i/>
                <w:iCs/>
                <w:sz w:val="24"/>
                <w:szCs w:val="24"/>
                <w:lang w:eastAsia="zh-CN"/>
              </w:rPr>
            </w:pPr>
            <w:r w:rsidRPr="00BD7686">
              <w:rPr>
                <w:rFonts w:asciiTheme="minorHAnsi" w:hAnsiTheme="minorHAnsi"/>
                <w:b/>
                <w:i/>
                <w:iCs/>
                <w:sz w:val="24"/>
                <w:szCs w:val="24"/>
                <w:lang w:eastAsia="zh-CN"/>
              </w:rPr>
              <w:t>Niska spremnost</w:t>
            </w:r>
          </w:p>
        </w:tc>
        <w:tc>
          <w:tcPr>
            <w:tcW w:w="1396" w:type="dxa"/>
            <w:tcBorders>
              <w:left w:val="single" w:sz="4" w:space="0" w:color="auto"/>
            </w:tcBorders>
          </w:tcPr>
          <w:p w:rsidR="007230A0" w:rsidRPr="00BD7686" w:rsidRDefault="007230A0" w:rsidP="005915C7">
            <w:pPr>
              <w:pStyle w:val="BezproredaChar"/>
              <w:rPr>
                <w:rFonts w:asciiTheme="minorHAnsi" w:hAnsiTheme="minorHAnsi"/>
                <w:b/>
                <w:sz w:val="24"/>
                <w:szCs w:val="24"/>
                <w:lang w:eastAsia="zh-CN"/>
              </w:rPr>
            </w:pPr>
            <w:r w:rsidRPr="00BD7686">
              <w:rPr>
                <w:rFonts w:asciiTheme="minorHAnsi" w:hAnsiTheme="minorHAnsi"/>
                <w:b/>
                <w:sz w:val="24"/>
                <w:szCs w:val="24"/>
                <w:lang w:eastAsia="zh-CN"/>
              </w:rPr>
              <w:t>3</w:t>
            </w:r>
          </w:p>
        </w:tc>
      </w:tr>
    </w:tbl>
    <w:p w:rsidR="00231640" w:rsidRDefault="00231640" w:rsidP="001020F5">
      <w:pPr>
        <w:shd w:val="clear" w:color="auto" w:fill="FFFFFF" w:themeFill="background1"/>
        <w:spacing w:line="276" w:lineRule="auto"/>
        <w:rPr>
          <w:sz w:val="22"/>
          <w:szCs w:val="22"/>
        </w:rPr>
      </w:pPr>
    </w:p>
    <w:p w:rsidR="00F17FCB" w:rsidRPr="00BD7686" w:rsidRDefault="00F17FCB" w:rsidP="001020F5">
      <w:pPr>
        <w:shd w:val="clear" w:color="auto" w:fill="FFFFFF" w:themeFill="background1"/>
        <w:spacing w:line="276" w:lineRule="auto"/>
        <w:rPr>
          <w:b/>
          <w:i/>
          <w:sz w:val="22"/>
          <w:szCs w:val="22"/>
        </w:rPr>
      </w:pPr>
      <w:r w:rsidRPr="00BD7686">
        <w:rPr>
          <w:sz w:val="22"/>
          <w:szCs w:val="22"/>
        </w:rPr>
        <w:t xml:space="preserve">Konačna ocjena je srednja vrijednost ocijenjenih kategorija zaokružena na najbliži cijeli broj. U skladu s navedenim konačna ocjena spremnosti Općine </w:t>
      </w:r>
      <w:r w:rsidRPr="00BD7686">
        <w:rPr>
          <w:b/>
          <w:i/>
          <w:sz w:val="22"/>
          <w:szCs w:val="22"/>
        </w:rPr>
        <w:t xml:space="preserve">u području reagiranja je </w:t>
      </w:r>
      <w:r w:rsidR="001020F5" w:rsidRPr="00BD7686">
        <w:rPr>
          <w:b/>
          <w:i/>
          <w:sz w:val="22"/>
          <w:szCs w:val="22"/>
        </w:rPr>
        <w:t>3</w:t>
      </w:r>
      <w:r w:rsidRPr="00BD7686">
        <w:rPr>
          <w:b/>
          <w:i/>
          <w:sz w:val="22"/>
          <w:szCs w:val="22"/>
        </w:rPr>
        <w:t xml:space="preserve"> – </w:t>
      </w:r>
      <w:r w:rsidR="001020F5" w:rsidRPr="00BD7686">
        <w:rPr>
          <w:b/>
          <w:i/>
          <w:sz w:val="22"/>
          <w:szCs w:val="22"/>
        </w:rPr>
        <w:t>niska</w:t>
      </w:r>
      <w:r w:rsidRPr="00BD7686">
        <w:rPr>
          <w:b/>
          <w:i/>
          <w:sz w:val="22"/>
          <w:szCs w:val="22"/>
        </w:rPr>
        <w:t xml:space="preserve"> spremnost.</w:t>
      </w:r>
    </w:p>
    <w:p w:rsidR="00F17FCB" w:rsidRPr="00BD7686" w:rsidRDefault="00F17FCB" w:rsidP="001020F5">
      <w:pPr>
        <w:shd w:val="clear" w:color="auto" w:fill="FFFFFF" w:themeFill="background1"/>
        <w:spacing w:line="276" w:lineRule="auto"/>
        <w:rPr>
          <w:sz w:val="22"/>
          <w:szCs w:val="22"/>
        </w:rPr>
      </w:pPr>
    </w:p>
    <w:p w:rsidR="00F17FCB" w:rsidRPr="00BD7686" w:rsidRDefault="00F17FCB" w:rsidP="001020F5">
      <w:pPr>
        <w:shd w:val="clear" w:color="auto" w:fill="FFFFFF" w:themeFill="background1"/>
        <w:spacing w:line="276" w:lineRule="auto"/>
        <w:rPr>
          <w:sz w:val="22"/>
          <w:szCs w:val="22"/>
        </w:rPr>
      </w:pPr>
      <w:r w:rsidRPr="00BD7686">
        <w:rPr>
          <w:sz w:val="22"/>
          <w:szCs w:val="22"/>
        </w:rPr>
        <w:t xml:space="preserve">Da bi se spremnost civilne zaštite u području reagiranja potrebno je provoditi ili dodatno </w:t>
      </w:r>
      <w:r w:rsidR="00BD7686" w:rsidRPr="00BD7686">
        <w:rPr>
          <w:sz w:val="22"/>
          <w:szCs w:val="22"/>
        </w:rPr>
        <w:t>unaprjeđivati</w:t>
      </w:r>
      <w:r w:rsidRPr="00BD7686">
        <w:rPr>
          <w:sz w:val="22"/>
          <w:szCs w:val="22"/>
        </w:rPr>
        <w:t xml:space="preserve"> njegove sastavnice koja je ocjenjena ocjenom 4 (vrlo niska spremnost)</w:t>
      </w:r>
      <w:r w:rsidR="001020F5" w:rsidRPr="00BD7686">
        <w:rPr>
          <w:sz w:val="22"/>
          <w:szCs w:val="22"/>
        </w:rPr>
        <w:t xml:space="preserve"> i ocjenom 3 (niska spremnost).</w:t>
      </w:r>
      <w:r w:rsidRPr="00BD7686">
        <w:rPr>
          <w:sz w:val="22"/>
          <w:szCs w:val="22"/>
        </w:rPr>
        <w:t xml:space="preserve"> U ovom slučaju to je sastavnica sustava koja se odnosi na stanje mobilnosti operativnih kapaciteta sustava civilne zaštite i stanja komunikacijskih kapaciteta .</w:t>
      </w:r>
    </w:p>
    <w:p w:rsidR="001020F5" w:rsidRPr="00BD7686" w:rsidRDefault="001020F5" w:rsidP="001020F5">
      <w:pPr>
        <w:shd w:val="clear" w:color="auto" w:fill="FFFFFF" w:themeFill="background1"/>
        <w:spacing w:line="276" w:lineRule="auto"/>
        <w:rPr>
          <w:sz w:val="22"/>
          <w:szCs w:val="22"/>
        </w:rPr>
      </w:pPr>
    </w:p>
    <w:p w:rsidR="00F17FCB" w:rsidRPr="00BD7686" w:rsidRDefault="00F17FCB" w:rsidP="001020F5">
      <w:pPr>
        <w:shd w:val="clear" w:color="auto" w:fill="FFFFFF" w:themeFill="background1"/>
        <w:spacing w:line="276" w:lineRule="auto"/>
        <w:rPr>
          <w:sz w:val="22"/>
          <w:szCs w:val="22"/>
        </w:rPr>
      </w:pPr>
      <w:r w:rsidRPr="00BD7686">
        <w:rPr>
          <w:sz w:val="22"/>
          <w:szCs w:val="22"/>
        </w:rPr>
        <w:t>Da bi se sastavnica sustava koja se odnosi na stanje mobilnosti operativnih kapaciteta sustava civilne zaštite i stanja komunikacijskih kapaciteta unaprijedila potrebno je:</w:t>
      </w:r>
    </w:p>
    <w:p w:rsidR="00F17FCB" w:rsidRPr="00BD7686" w:rsidRDefault="00F17FCB" w:rsidP="001020F5">
      <w:pPr>
        <w:shd w:val="clear" w:color="auto" w:fill="FFFFFF" w:themeFill="background1"/>
        <w:spacing w:line="276" w:lineRule="auto"/>
        <w:rPr>
          <w:sz w:val="22"/>
          <w:szCs w:val="22"/>
        </w:rPr>
      </w:pPr>
    </w:p>
    <w:p w:rsidR="00EB255E" w:rsidRPr="00BD7686" w:rsidRDefault="00EB255E" w:rsidP="00181C34">
      <w:pPr>
        <w:pStyle w:val="Odlomakpopisa"/>
        <w:numPr>
          <w:ilvl w:val="0"/>
          <w:numId w:val="22"/>
        </w:numPr>
        <w:shd w:val="clear" w:color="auto" w:fill="FFFFFF" w:themeFill="background1"/>
      </w:pPr>
      <w:r w:rsidRPr="00BD7686">
        <w:t>i</w:t>
      </w:r>
      <w:r w:rsidR="00F17FCB" w:rsidRPr="00BD7686">
        <w:t xml:space="preserve">zvršiti analizu potreba </w:t>
      </w:r>
      <w:r w:rsidRPr="00BD7686">
        <w:t xml:space="preserve">vlastitih operativnih snaga </w:t>
      </w:r>
      <w:r w:rsidR="00F17FCB" w:rsidRPr="00BD7686">
        <w:t xml:space="preserve">za satelitskim mobilnim telefonima </w:t>
      </w:r>
      <w:r w:rsidRPr="00BD7686">
        <w:t xml:space="preserve">i mobilnim radio uređajima i planirati financijska sredstva za </w:t>
      </w:r>
      <w:r w:rsidR="00BD7686" w:rsidRPr="00BD7686">
        <w:t>njihovu</w:t>
      </w:r>
      <w:r w:rsidRPr="00BD7686">
        <w:t xml:space="preserve"> nabavu,</w:t>
      </w:r>
    </w:p>
    <w:p w:rsidR="00EB255E" w:rsidRDefault="00EB255E" w:rsidP="00181C34">
      <w:pPr>
        <w:pStyle w:val="Odlomakpopisa"/>
        <w:numPr>
          <w:ilvl w:val="0"/>
          <w:numId w:val="22"/>
        </w:numPr>
        <w:shd w:val="clear" w:color="auto" w:fill="FFFFFF" w:themeFill="background1"/>
      </w:pPr>
      <w:r w:rsidRPr="00BD7686">
        <w:t>obzirom da Općina nema vlastita prijevozna sredstva, kojima bi osigurala mobilnost vlastitih operativnih snaga niti bi bilo racionalno da ih ima, potrebno je u planskim dokumentima točno definirati potrebe i ista osigurati izuzimanjem od građana Općine.</w:t>
      </w:r>
    </w:p>
    <w:p w:rsidR="00231640" w:rsidRPr="00BD7686" w:rsidRDefault="00231640" w:rsidP="00231640">
      <w:pPr>
        <w:pStyle w:val="Odlomakpopisa"/>
        <w:shd w:val="clear" w:color="auto" w:fill="FFFFFF" w:themeFill="background1"/>
      </w:pPr>
    </w:p>
    <w:p w:rsidR="00B05C26" w:rsidRPr="00BD7686" w:rsidRDefault="00B05C26" w:rsidP="00B05C26">
      <w:pPr>
        <w:pStyle w:val="Odlomakpopisa"/>
        <w:shd w:val="clear" w:color="auto" w:fill="FFFFFF" w:themeFill="background1"/>
      </w:pPr>
    </w:p>
    <w:p w:rsidR="00A2606C" w:rsidRDefault="2E2F3467" w:rsidP="00BA580F">
      <w:pPr>
        <w:pStyle w:val="Razina3"/>
        <w:rPr>
          <w:lang w:val="hr-HR"/>
        </w:rPr>
      </w:pPr>
      <w:bookmarkStart w:id="303" w:name="_Toc527052223"/>
      <w:r w:rsidRPr="00BD7686">
        <w:rPr>
          <w:lang w:val="hr-HR"/>
        </w:rPr>
        <w:t>Za područje sustava civilne zaštite jedinice lokalne samouprave u cjelini</w:t>
      </w:r>
      <w:bookmarkEnd w:id="303"/>
    </w:p>
    <w:p w:rsidR="00231640" w:rsidRPr="00231640" w:rsidRDefault="00231640" w:rsidP="00231640">
      <w:pPr>
        <w:rPr>
          <w:lang w:eastAsia="en-US"/>
        </w:rPr>
      </w:pPr>
    </w:p>
    <w:p w:rsidR="00BA580F" w:rsidRPr="00BD7686" w:rsidRDefault="00BA580F" w:rsidP="00BA580F">
      <w:pPr>
        <w:rPr>
          <w:lang w:eastAsia="en-US"/>
        </w:rPr>
      </w:pPr>
    </w:p>
    <w:p w:rsidR="00EB255E" w:rsidRPr="00BD7686" w:rsidRDefault="00EB255E" w:rsidP="00EB255E">
      <w:pPr>
        <w:spacing w:line="276" w:lineRule="auto"/>
        <w:rPr>
          <w:sz w:val="22"/>
          <w:szCs w:val="22"/>
        </w:rPr>
      </w:pPr>
      <w:bookmarkStart w:id="304" w:name="_Hlk502919642"/>
      <w:r w:rsidRPr="00BD7686">
        <w:rPr>
          <w:sz w:val="22"/>
          <w:szCs w:val="22"/>
        </w:rPr>
        <w:t>Nakon vrednovanja pojedinih kategorija koji određuju spremnost sustava civilne zaštite u cjelini (preventiva i reagiranje) donosi se konačna ocjena kako je prikazano u narednoj tablici..</w:t>
      </w:r>
    </w:p>
    <w:p w:rsidR="007C0401" w:rsidRPr="00BD7686" w:rsidRDefault="007C0401" w:rsidP="00EB255E">
      <w:pPr>
        <w:spacing w:line="276" w:lineRule="auto"/>
        <w:rPr>
          <w:sz w:val="22"/>
          <w:szCs w:val="22"/>
        </w:rPr>
      </w:pPr>
    </w:p>
    <w:p w:rsidR="00EB255E" w:rsidRDefault="00EB255E" w:rsidP="00334948">
      <w:pPr>
        <w:pStyle w:val="Opisslike"/>
        <w:rPr>
          <w:b w:val="0"/>
        </w:rPr>
      </w:pPr>
      <w:r w:rsidRPr="00231640">
        <w:rPr>
          <w:b w:val="0"/>
        </w:rPr>
        <w:t xml:space="preserve">             </w:t>
      </w:r>
      <w:r w:rsidR="00334948" w:rsidRPr="00231640">
        <w:rPr>
          <w:b w:val="0"/>
        </w:rPr>
        <w:t xml:space="preserve">Tablica </w:t>
      </w:r>
      <w:r w:rsidRPr="00231640">
        <w:rPr>
          <w:b w:val="0"/>
        </w:rPr>
        <w:t xml:space="preserve"> : Zbirna ocjena spremnosti civilne zaštite</w:t>
      </w:r>
    </w:p>
    <w:p w:rsidR="00231640" w:rsidRPr="00231640" w:rsidRDefault="00231640" w:rsidP="00231640"/>
    <w:tbl>
      <w:tblPr>
        <w:tblStyle w:val="Reetkatablice"/>
        <w:tblW w:w="0" w:type="auto"/>
        <w:jc w:val="center"/>
        <w:tblLook w:val="04A0"/>
      </w:tblPr>
      <w:tblGrid>
        <w:gridCol w:w="5257"/>
        <w:gridCol w:w="2177"/>
        <w:gridCol w:w="1371"/>
      </w:tblGrid>
      <w:tr w:rsidR="00D856D1" w:rsidRPr="00BD7686" w:rsidTr="00BA580F">
        <w:trPr>
          <w:jc w:val="center"/>
        </w:trPr>
        <w:tc>
          <w:tcPr>
            <w:tcW w:w="5257" w:type="dxa"/>
            <w:shd w:val="clear" w:color="auto" w:fill="F2F2F2" w:themeFill="background1" w:themeFillShade="F2"/>
          </w:tcPr>
          <w:p w:rsidR="00D856D1" w:rsidRPr="00BD7686" w:rsidRDefault="00D856D1" w:rsidP="00AB6E26">
            <w:r w:rsidRPr="00BD7686">
              <w:rPr>
                <w:i/>
                <w:iCs/>
              </w:rPr>
              <w:t>Sastavnice/aktivnosti  sustava civilne zaštite</w:t>
            </w:r>
          </w:p>
        </w:tc>
        <w:tc>
          <w:tcPr>
            <w:tcW w:w="2177" w:type="dxa"/>
            <w:tcBorders>
              <w:left w:val="single" w:sz="4" w:space="0" w:color="auto"/>
              <w:right w:val="single" w:sz="4" w:space="0" w:color="auto"/>
            </w:tcBorders>
            <w:shd w:val="clear" w:color="auto" w:fill="D9D9D9" w:themeFill="background1" w:themeFillShade="D9"/>
          </w:tcPr>
          <w:p w:rsidR="00D856D1" w:rsidRPr="00BD7686" w:rsidRDefault="00D856D1" w:rsidP="00AB6E26">
            <w:pPr>
              <w:pStyle w:val="BezproredaChar"/>
              <w:jc w:val="center"/>
              <w:rPr>
                <w:rFonts w:asciiTheme="minorHAnsi" w:hAnsiTheme="minorHAnsi"/>
                <w:i/>
                <w:iCs/>
                <w:sz w:val="24"/>
                <w:szCs w:val="24"/>
                <w:lang w:eastAsia="zh-CN"/>
              </w:rPr>
            </w:pPr>
            <w:r w:rsidRPr="00BD7686">
              <w:rPr>
                <w:rFonts w:asciiTheme="minorHAnsi" w:hAnsiTheme="minorHAnsi"/>
                <w:i/>
                <w:iCs/>
                <w:sz w:val="24"/>
                <w:szCs w:val="24"/>
                <w:lang w:eastAsia="zh-CN"/>
              </w:rPr>
              <w:t>Brojčana ocjena</w:t>
            </w:r>
          </w:p>
        </w:tc>
        <w:tc>
          <w:tcPr>
            <w:tcW w:w="1371" w:type="dxa"/>
            <w:tcBorders>
              <w:left w:val="single" w:sz="4" w:space="0" w:color="auto"/>
            </w:tcBorders>
            <w:shd w:val="clear" w:color="auto" w:fill="D9D9D9" w:themeFill="background1" w:themeFillShade="D9"/>
          </w:tcPr>
          <w:p w:rsidR="00D856D1" w:rsidRPr="00BD7686" w:rsidRDefault="00D856D1" w:rsidP="00AB6E26">
            <w:pPr>
              <w:pStyle w:val="BezproredaChar"/>
              <w:jc w:val="center"/>
              <w:rPr>
                <w:rFonts w:asciiTheme="minorHAnsi" w:hAnsiTheme="minorHAnsi"/>
                <w:i/>
                <w:iCs/>
                <w:sz w:val="24"/>
                <w:szCs w:val="24"/>
                <w:lang w:eastAsia="zh-CN"/>
              </w:rPr>
            </w:pPr>
            <w:r w:rsidRPr="00BD7686">
              <w:rPr>
                <w:rFonts w:asciiTheme="minorHAnsi" w:hAnsiTheme="minorHAnsi"/>
                <w:i/>
                <w:iCs/>
                <w:sz w:val="24"/>
                <w:szCs w:val="24"/>
                <w:lang w:eastAsia="zh-CN"/>
              </w:rPr>
              <w:t>Ocjena</w:t>
            </w:r>
          </w:p>
        </w:tc>
      </w:tr>
      <w:tr w:rsidR="00D856D1" w:rsidRPr="00BD7686" w:rsidTr="00BA580F">
        <w:trPr>
          <w:jc w:val="center"/>
        </w:trPr>
        <w:tc>
          <w:tcPr>
            <w:tcW w:w="5257" w:type="dxa"/>
          </w:tcPr>
          <w:p w:rsidR="00D856D1" w:rsidRPr="00BD7686" w:rsidRDefault="00D856D1" w:rsidP="00AB6E26">
            <w:pPr>
              <w:rPr>
                <w:sz w:val="20"/>
              </w:rPr>
            </w:pPr>
            <w:r w:rsidRPr="00BD7686">
              <w:rPr>
                <w:sz w:val="20"/>
              </w:rPr>
              <w:t>Područje preventive</w:t>
            </w:r>
          </w:p>
        </w:tc>
        <w:tc>
          <w:tcPr>
            <w:tcW w:w="2177" w:type="dxa"/>
            <w:tcBorders>
              <w:right w:val="single" w:sz="4" w:space="0" w:color="auto"/>
            </w:tcBorders>
            <w:shd w:val="clear" w:color="auto" w:fill="FFC000"/>
          </w:tcPr>
          <w:p w:rsidR="00D856D1" w:rsidRPr="00BD7686" w:rsidRDefault="00D856D1" w:rsidP="00AB6E26">
            <w:pPr>
              <w:rPr>
                <w:sz w:val="20"/>
              </w:rPr>
            </w:pPr>
            <w:r w:rsidRPr="00BD7686">
              <w:rPr>
                <w:rFonts w:ascii="Calibri" w:hAnsi="Calibri"/>
                <w:sz w:val="20"/>
                <w:lang w:eastAsia="hr-HR"/>
              </w:rPr>
              <w:t>Niska spremnost</w:t>
            </w:r>
          </w:p>
        </w:tc>
        <w:tc>
          <w:tcPr>
            <w:tcW w:w="1371" w:type="dxa"/>
            <w:tcBorders>
              <w:left w:val="single" w:sz="4" w:space="0" w:color="auto"/>
            </w:tcBorders>
          </w:tcPr>
          <w:p w:rsidR="00D856D1" w:rsidRPr="00BD7686" w:rsidRDefault="00D856D1" w:rsidP="00AB6E26">
            <w:pPr>
              <w:rPr>
                <w:sz w:val="20"/>
              </w:rPr>
            </w:pPr>
            <w:r w:rsidRPr="00BD7686">
              <w:rPr>
                <w:sz w:val="20"/>
              </w:rPr>
              <w:t>3</w:t>
            </w:r>
          </w:p>
        </w:tc>
      </w:tr>
      <w:tr w:rsidR="00D856D1" w:rsidRPr="00BD7686" w:rsidTr="00BA580F">
        <w:trPr>
          <w:jc w:val="center"/>
        </w:trPr>
        <w:tc>
          <w:tcPr>
            <w:tcW w:w="5257" w:type="dxa"/>
          </w:tcPr>
          <w:p w:rsidR="00D856D1" w:rsidRPr="00BD7686" w:rsidRDefault="00D856D1" w:rsidP="00AB6E26">
            <w:pPr>
              <w:rPr>
                <w:sz w:val="20"/>
              </w:rPr>
            </w:pPr>
            <w:r w:rsidRPr="00BD7686">
              <w:rPr>
                <w:sz w:val="20"/>
              </w:rPr>
              <w:t>Područje reagiranja</w:t>
            </w:r>
          </w:p>
        </w:tc>
        <w:tc>
          <w:tcPr>
            <w:tcW w:w="2177" w:type="dxa"/>
            <w:tcBorders>
              <w:right w:val="single" w:sz="4" w:space="0" w:color="auto"/>
            </w:tcBorders>
            <w:shd w:val="clear" w:color="auto" w:fill="FFC000"/>
          </w:tcPr>
          <w:p w:rsidR="00D856D1" w:rsidRPr="00BD7686" w:rsidRDefault="00D856D1" w:rsidP="00AB6E26">
            <w:pPr>
              <w:rPr>
                <w:sz w:val="20"/>
              </w:rPr>
            </w:pPr>
            <w:r w:rsidRPr="00BD7686">
              <w:rPr>
                <w:sz w:val="20"/>
              </w:rPr>
              <w:t>Niska spremnost</w:t>
            </w:r>
          </w:p>
        </w:tc>
        <w:tc>
          <w:tcPr>
            <w:tcW w:w="1371" w:type="dxa"/>
            <w:tcBorders>
              <w:left w:val="single" w:sz="4" w:space="0" w:color="auto"/>
            </w:tcBorders>
          </w:tcPr>
          <w:p w:rsidR="00D856D1" w:rsidRPr="00BD7686" w:rsidRDefault="00D856D1" w:rsidP="00AB6E26">
            <w:pPr>
              <w:rPr>
                <w:sz w:val="20"/>
              </w:rPr>
            </w:pPr>
            <w:r w:rsidRPr="00BD7686">
              <w:rPr>
                <w:sz w:val="20"/>
              </w:rPr>
              <w:t>3</w:t>
            </w:r>
          </w:p>
        </w:tc>
      </w:tr>
      <w:tr w:rsidR="00D856D1" w:rsidRPr="00BD7686" w:rsidTr="00BA580F">
        <w:trPr>
          <w:jc w:val="center"/>
        </w:trPr>
        <w:tc>
          <w:tcPr>
            <w:tcW w:w="5257" w:type="dxa"/>
            <w:shd w:val="clear" w:color="auto" w:fill="F2F2F2" w:themeFill="background1" w:themeFillShade="F2"/>
          </w:tcPr>
          <w:p w:rsidR="00D856D1" w:rsidRPr="00BD7686" w:rsidRDefault="00D856D1" w:rsidP="00AB6E26">
            <w:pPr>
              <w:rPr>
                <w:i/>
                <w:iCs/>
              </w:rPr>
            </w:pPr>
            <w:r w:rsidRPr="00BD7686">
              <w:rPr>
                <w:i/>
                <w:iCs/>
              </w:rPr>
              <w:t>Zbirna ocjena spremnosti civilne zaštite</w:t>
            </w:r>
          </w:p>
        </w:tc>
        <w:tc>
          <w:tcPr>
            <w:tcW w:w="2177" w:type="dxa"/>
            <w:tcBorders>
              <w:right w:val="single" w:sz="4" w:space="0" w:color="auto"/>
            </w:tcBorders>
            <w:shd w:val="clear" w:color="auto" w:fill="FFC000"/>
          </w:tcPr>
          <w:p w:rsidR="00D856D1" w:rsidRPr="00BD7686" w:rsidRDefault="00D856D1" w:rsidP="00AB6E26">
            <w:pPr>
              <w:rPr>
                <w:b/>
                <w:i/>
                <w:iCs/>
              </w:rPr>
            </w:pPr>
            <w:r w:rsidRPr="00BD7686">
              <w:rPr>
                <w:rFonts w:ascii="Calibri" w:hAnsi="Calibri"/>
                <w:b/>
                <w:i/>
                <w:iCs/>
                <w:lang w:eastAsia="hr-HR"/>
              </w:rPr>
              <w:t>Niska spremnost</w:t>
            </w:r>
          </w:p>
        </w:tc>
        <w:tc>
          <w:tcPr>
            <w:tcW w:w="1371" w:type="dxa"/>
            <w:tcBorders>
              <w:left w:val="single" w:sz="4" w:space="0" w:color="auto"/>
            </w:tcBorders>
            <w:shd w:val="clear" w:color="auto" w:fill="F2F2F2" w:themeFill="background1" w:themeFillShade="F2"/>
          </w:tcPr>
          <w:p w:rsidR="00D856D1" w:rsidRPr="00BD7686" w:rsidRDefault="00D856D1" w:rsidP="00AB6E26">
            <w:pPr>
              <w:rPr>
                <w:b/>
              </w:rPr>
            </w:pPr>
            <w:r w:rsidRPr="00BD7686">
              <w:rPr>
                <w:b/>
              </w:rPr>
              <w:t>3</w:t>
            </w:r>
          </w:p>
        </w:tc>
      </w:tr>
    </w:tbl>
    <w:p w:rsidR="0030281A" w:rsidRPr="00BD7686" w:rsidRDefault="0030281A" w:rsidP="00054D7D">
      <w:pPr>
        <w:pStyle w:val="Odlomakpopisa"/>
        <w:rPr>
          <w:rFonts w:asciiTheme="minorHAnsi" w:hAnsiTheme="minorHAnsi"/>
          <w:i/>
          <w:color w:val="FF0000"/>
          <w:sz w:val="24"/>
          <w:szCs w:val="24"/>
          <w:lang w:eastAsia="zh-CN"/>
        </w:rPr>
      </w:pPr>
    </w:p>
    <w:bookmarkEnd w:id="304"/>
    <w:p w:rsidR="0030281A" w:rsidRPr="00BD7686" w:rsidRDefault="0030281A" w:rsidP="0030281A">
      <w:pPr>
        <w:shd w:val="clear" w:color="auto" w:fill="FFFFFF" w:themeFill="background1"/>
        <w:rPr>
          <w:b/>
          <w:i/>
          <w:sz w:val="22"/>
          <w:szCs w:val="22"/>
        </w:rPr>
      </w:pPr>
      <w:r w:rsidRPr="00BD7686">
        <w:rPr>
          <w:sz w:val="22"/>
          <w:szCs w:val="22"/>
        </w:rPr>
        <w:t xml:space="preserve">Konačna ocjena je srednja vrijednost ocijenjenih kategorija zaokružena na najbliži cijeli broj. U skladu s navedenim konačna ocjena spremnosti Općine </w:t>
      </w:r>
      <w:r w:rsidRPr="00BD7686">
        <w:rPr>
          <w:b/>
          <w:i/>
          <w:sz w:val="22"/>
          <w:szCs w:val="22"/>
        </w:rPr>
        <w:t>u području spremnosti civilne zaštite u cjelini je 3</w:t>
      </w:r>
      <w:r w:rsidR="00604F16" w:rsidRPr="00BD7686">
        <w:rPr>
          <w:b/>
          <w:i/>
          <w:sz w:val="22"/>
          <w:szCs w:val="22"/>
        </w:rPr>
        <w:t xml:space="preserve"> </w:t>
      </w:r>
      <w:r w:rsidR="00D856D1" w:rsidRPr="00BD7686">
        <w:rPr>
          <w:b/>
          <w:i/>
          <w:sz w:val="22"/>
          <w:szCs w:val="22"/>
        </w:rPr>
        <w:t>-</w:t>
      </w:r>
      <w:r w:rsidR="00604F16" w:rsidRPr="00BD7686">
        <w:rPr>
          <w:b/>
          <w:i/>
          <w:sz w:val="22"/>
          <w:szCs w:val="22"/>
        </w:rPr>
        <w:t xml:space="preserve"> </w:t>
      </w:r>
      <w:r w:rsidRPr="00BD7686">
        <w:rPr>
          <w:b/>
          <w:i/>
          <w:sz w:val="22"/>
          <w:szCs w:val="22"/>
        </w:rPr>
        <w:t>niska spremnost.</w:t>
      </w:r>
    </w:p>
    <w:p w:rsidR="007C0401" w:rsidRPr="00BD7686" w:rsidRDefault="007C0401" w:rsidP="0030281A">
      <w:pPr>
        <w:shd w:val="clear" w:color="auto" w:fill="FFFFFF" w:themeFill="background1"/>
        <w:rPr>
          <w:b/>
          <w:i/>
          <w:sz w:val="22"/>
          <w:szCs w:val="22"/>
        </w:rPr>
      </w:pPr>
    </w:p>
    <w:p w:rsidR="00EC3D01" w:rsidRPr="00BD7686" w:rsidRDefault="00EC3D01" w:rsidP="00EC3D01">
      <w:pPr>
        <w:spacing w:line="276" w:lineRule="auto"/>
        <w:rPr>
          <w:sz w:val="22"/>
          <w:szCs w:val="22"/>
        </w:rPr>
      </w:pPr>
      <w:r w:rsidRPr="00BD7686">
        <w:rPr>
          <w:sz w:val="22"/>
          <w:szCs w:val="22"/>
        </w:rPr>
        <w:t>Cilj izrade ove Procjene, među ostalim  je i analiza postojećih snaga za zaštite i spašavanje u smislu njihove dostatnosti u odnosu na utvrđene rizike. Primjenjujući propise koji uređuju strukturu i veličinu operativnih snaga</w:t>
      </w:r>
    </w:p>
    <w:p w:rsidR="00334948" w:rsidRPr="00BD7686" w:rsidRDefault="00EC3D01" w:rsidP="00334948">
      <w:pPr>
        <w:spacing w:after="240" w:line="276" w:lineRule="auto"/>
        <w:rPr>
          <w:sz w:val="22"/>
          <w:szCs w:val="22"/>
        </w:rPr>
      </w:pPr>
      <w:r w:rsidRPr="00BD7686">
        <w:rPr>
          <w:sz w:val="22"/>
          <w:szCs w:val="22"/>
        </w:rPr>
        <w:t>preporuka je slijedeća:</w:t>
      </w:r>
    </w:p>
    <w:p w:rsidR="00EC3D01" w:rsidRPr="00BD7686" w:rsidRDefault="00EC3D01" w:rsidP="00EC3D01">
      <w:pPr>
        <w:spacing w:after="200"/>
        <w:rPr>
          <w:rFonts w:ascii="Calibri" w:eastAsia="Calibri" w:hAnsi="Calibri"/>
          <w:i/>
          <w:sz w:val="22"/>
          <w:szCs w:val="22"/>
          <w:lang w:eastAsia="en-US"/>
        </w:rPr>
      </w:pPr>
      <w:r w:rsidRPr="00BD7686">
        <w:rPr>
          <w:rFonts w:ascii="Calibri" w:eastAsia="Calibri" w:hAnsi="Calibri"/>
          <w:b/>
          <w:i/>
          <w:sz w:val="22"/>
          <w:szCs w:val="22"/>
          <w:lang w:eastAsia="en-US"/>
        </w:rPr>
        <w:t xml:space="preserve">Postrojba civilne zaštite opće namjene </w:t>
      </w:r>
      <w:r w:rsidRPr="00BD7686">
        <w:rPr>
          <w:rFonts w:ascii="Calibri" w:eastAsia="Calibri" w:hAnsi="Calibri"/>
          <w:i/>
          <w:sz w:val="22"/>
          <w:szCs w:val="22"/>
          <w:lang w:eastAsia="en-US"/>
        </w:rPr>
        <w:t>(Uredba o strukturi i sastavu postrojbi Civilne zaštite „NN“ 27/17)</w:t>
      </w:r>
    </w:p>
    <w:p w:rsidR="00EC3D01" w:rsidRDefault="00EC3D01" w:rsidP="00EC3D01">
      <w:pPr>
        <w:spacing w:after="200" w:line="276" w:lineRule="auto"/>
        <w:rPr>
          <w:rFonts w:ascii="Calibri" w:eastAsia="Calibri" w:hAnsi="Calibri"/>
          <w:sz w:val="22"/>
          <w:szCs w:val="22"/>
          <w:lang w:eastAsia="en-US"/>
        </w:rPr>
      </w:pPr>
      <w:r w:rsidRPr="00BD7686">
        <w:rPr>
          <w:rFonts w:ascii="Calibri" w:eastAsia="Calibri" w:hAnsi="Calibri"/>
          <w:sz w:val="22"/>
          <w:szCs w:val="22"/>
          <w:lang w:eastAsia="en-US"/>
        </w:rPr>
        <w:t xml:space="preserve">Imajući u vidu da na prostoru djeluju </w:t>
      </w:r>
      <w:r w:rsidR="00EE522A">
        <w:rPr>
          <w:rFonts w:ascii="Calibri" w:eastAsia="Calibri" w:hAnsi="Calibri"/>
          <w:sz w:val="22"/>
          <w:szCs w:val="22"/>
          <w:lang w:eastAsia="en-US"/>
        </w:rPr>
        <w:t>2</w:t>
      </w:r>
      <w:r w:rsidR="00E4367E" w:rsidRPr="00BD7686">
        <w:rPr>
          <w:rFonts w:ascii="Calibri" w:eastAsia="Calibri" w:hAnsi="Calibri"/>
          <w:sz w:val="22"/>
          <w:szCs w:val="22"/>
          <w:lang w:eastAsia="en-US"/>
        </w:rPr>
        <w:t xml:space="preserve"> DVD-a </w:t>
      </w:r>
      <w:r w:rsidRPr="00BD7686">
        <w:rPr>
          <w:rFonts w:ascii="Calibri" w:eastAsia="Calibri" w:hAnsi="Calibri"/>
          <w:sz w:val="22"/>
          <w:szCs w:val="22"/>
          <w:lang w:eastAsia="en-US"/>
        </w:rPr>
        <w:t xml:space="preserve"> Postrojba civilne zaštite Općine, koja trenutno broji  pripadnika, predimenzionira je u odnosu na utvrđen</w:t>
      </w:r>
      <w:r w:rsidR="00F1614B" w:rsidRPr="00BD7686">
        <w:rPr>
          <w:rFonts w:ascii="Calibri" w:eastAsia="Calibri" w:hAnsi="Calibri"/>
          <w:sz w:val="22"/>
          <w:szCs w:val="22"/>
          <w:lang w:eastAsia="en-US"/>
        </w:rPr>
        <w:t>e rizike. Predlaže se ustroj  postrojbe</w:t>
      </w:r>
      <w:r w:rsidRPr="00BD7686">
        <w:rPr>
          <w:rFonts w:ascii="Calibri" w:eastAsia="Calibri" w:hAnsi="Calibri"/>
          <w:sz w:val="22"/>
          <w:szCs w:val="22"/>
          <w:lang w:eastAsia="en-US"/>
        </w:rPr>
        <w:t xml:space="preserve"> kako je prikazano u narednom grafičkom prikazu.</w:t>
      </w:r>
    </w:p>
    <w:p w:rsidR="00231640" w:rsidRDefault="00231640" w:rsidP="00EC3D01">
      <w:pPr>
        <w:spacing w:after="200" w:line="276" w:lineRule="auto"/>
        <w:rPr>
          <w:rFonts w:ascii="Calibri" w:eastAsia="Calibri" w:hAnsi="Calibri"/>
          <w:sz w:val="22"/>
          <w:szCs w:val="22"/>
          <w:lang w:eastAsia="en-US"/>
        </w:rPr>
      </w:pPr>
    </w:p>
    <w:p w:rsidR="00231640" w:rsidRDefault="00231640" w:rsidP="00EC3D01">
      <w:pPr>
        <w:spacing w:after="200" w:line="276" w:lineRule="auto"/>
        <w:rPr>
          <w:rFonts w:ascii="Calibri" w:eastAsia="Calibri" w:hAnsi="Calibri"/>
          <w:sz w:val="22"/>
          <w:szCs w:val="22"/>
          <w:lang w:eastAsia="en-US"/>
        </w:rPr>
      </w:pPr>
    </w:p>
    <w:p w:rsidR="00231640" w:rsidRDefault="00231640" w:rsidP="00EC3D01">
      <w:pPr>
        <w:spacing w:after="200" w:line="276" w:lineRule="auto"/>
        <w:rPr>
          <w:rFonts w:ascii="Calibri" w:eastAsia="Calibri" w:hAnsi="Calibri"/>
          <w:sz w:val="22"/>
          <w:szCs w:val="22"/>
          <w:lang w:eastAsia="en-US"/>
        </w:rPr>
      </w:pPr>
    </w:p>
    <w:p w:rsidR="00231640" w:rsidRDefault="00231640" w:rsidP="00EC3D01">
      <w:pPr>
        <w:spacing w:after="200" w:line="276" w:lineRule="auto"/>
        <w:rPr>
          <w:rFonts w:ascii="Calibri" w:eastAsia="Calibri" w:hAnsi="Calibri"/>
          <w:sz w:val="22"/>
          <w:szCs w:val="22"/>
          <w:lang w:eastAsia="en-US"/>
        </w:rPr>
      </w:pPr>
    </w:p>
    <w:p w:rsidR="00231640" w:rsidRDefault="00231640" w:rsidP="00EC3D01">
      <w:pPr>
        <w:spacing w:after="200" w:line="276" w:lineRule="auto"/>
        <w:rPr>
          <w:rFonts w:ascii="Calibri" w:eastAsia="Calibri" w:hAnsi="Calibri"/>
          <w:sz w:val="22"/>
          <w:szCs w:val="22"/>
          <w:lang w:eastAsia="en-US"/>
        </w:rPr>
      </w:pPr>
    </w:p>
    <w:p w:rsidR="00231640" w:rsidRDefault="00231640" w:rsidP="00EC3D01">
      <w:pPr>
        <w:spacing w:after="200" w:line="276" w:lineRule="auto"/>
        <w:rPr>
          <w:rFonts w:ascii="Calibri" w:eastAsia="Calibri" w:hAnsi="Calibri"/>
          <w:sz w:val="22"/>
          <w:szCs w:val="22"/>
          <w:lang w:eastAsia="en-US"/>
        </w:rPr>
      </w:pPr>
    </w:p>
    <w:p w:rsidR="00231640" w:rsidRDefault="00231640" w:rsidP="00EC3D01">
      <w:pPr>
        <w:spacing w:after="200" w:line="276" w:lineRule="auto"/>
        <w:rPr>
          <w:rFonts w:ascii="Calibri" w:eastAsia="Calibri" w:hAnsi="Calibri"/>
          <w:sz w:val="22"/>
          <w:szCs w:val="22"/>
          <w:lang w:eastAsia="en-US"/>
        </w:rPr>
      </w:pPr>
    </w:p>
    <w:p w:rsidR="00231640" w:rsidRDefault="00231640" w:rsidP="00EC3D01">
      <w:pPr>
        <w:spacing w:after="200" w:line="276" w:lineRule="auto"/>
        <w:rPr>
          <w:rFonts w:ascii="Calibri" w:eastAsia="Calibri" w:hAnsi="Calibri"/>
          <w:sz w:val="22"/>
          <w:szCs w:val="22"/>
          <w:lang w:eastAsia="en-US"/>
        </w:rPr>
      </w:pPr>
    </w:p>
    <w:p w:rsidR="007C0401" w:rsidRPr="00BD7686" w:rsidRDefault="007C0401" w:rsidP="00EC3D01">
      <w:pPr>
        <w:spacing w:after="200" w:line="276" w:lineRule="auto"/>
        <w:rPr>
          <w:rFonts w:ascii="Calibri" w:eastAsia="Calibri" w:hAnsi="Calibri"/>
          <w:sz w:val="22"/>
          <w:szCs w:val="22"/>
          <w:lang w:eastAsia="en-US"/>
        </w:rPr>
      </w:pPr>
    </w:p>
    <w:p w:rsidR="00EC3D01" w:rsidRDefault="00EC3D01" w:rsidP="00CF6B04">
      <w:pPr>
        <w:pBdr>
          <w:top w:val="single" w:sz="8" w:space="1" w:color="auto"/>
          <w:left w:val="single" w:sz="8" w:space="4" w:color="auto"/>
          <w:bottom w:val="single" w:sz="8" w:space="1" w:color="auto"/>
          <w:right w:val="single" w:sz="8" w:space="4" w:color="auto"/>
        </w:pBdr>
        <w:jc w:val="center"/>
        <w:rPr>
          <w:rFonts w:ascii="Calibri" w:eastAsia="Calibri" w:hAnsi="Calibri"/>
          <w:bCs/>
          <w:sz w:val="20"/>
          <w:lang w:eastAsia="en-US"/>
        </w:rPr>
      </w:pPr>
      <w:r w:rsidRPr="00BD7686">
        <w:rPr>
          <w:rFonts w:ascii="Calibri" w:hAnsi="Calibri"/>
          <w:bCs/>
          <w:sz w:val="20"/>
        </w:rPr>
        <w:t>Grafički prikaz</w:t>
      </w:r>
      <w:r w:rsidRPr="00BD7686">
        <w:rPr>
          <w:rFonts w:ascii="Calibri" w:eastAsia="Calibri" w:hAnsi="Calibri"/>
          <w:bCs/>
          <w:sz w:val="20"/>
          <w:lang w:eastAsia="en-US"/>
        </w:rPr>
        <w:t xml:space="preserve">: Struktura i broj pripadnika Postrojbe opće namjene </w:t>
      </w:r>
    </w:p>
    <w:p w:rsidR="00CF6B04" w:rsidRDefault="00CF6B04" w:rsidP="00CF6B04">
      <w:pPr>
        <w:pBdr>
          <w:top w:val="single" w:sz="8" w:space="1" w:color="auto"/>
          <w:left w:val="single" w:sz="8" w:space="4" w:color="auto"/>
          <w:bottom w:val="single" w:sz="8" w:space="1" w:color="auto"/>
          <w:right w:val="single" w:sz="8" w:space="4" w:color="auto"/>
        </w:pBdr>
        <w:jc w:val="center"/>
        <w:rPr>
          <w:rFonts w:ascii="Calibri" w:eastAsia="Calibri" w:hAnsi="Calibri"/>
          <w:bCs/>
          <w:sz w:val="20"/>
          <w:lang w:eastAsia="en-US"/>
        </w:rPr>
      </w:pPr>
    </w:p>
    <w:p w:rsidR="00CF6B04" w:rsidRPr="00BD7686" w:rsidRDefault="00CF6B04" w:rsidP="00CF6B04">
      <w:pPr>
        <w:pBdr>
          <w:top w:val="single" w:sz="8" w:space="1" w:color="auto"/>
          <w:left w:val="single" w:sz="8" w:space="4" w:color="auto"/>
          <w:bottom w:val="single" w:sz="8" w:space="1" w:color="auto"/>
          <w:right w:val="single" w:sz="8" w:space="4" w:color="auto"/>
        </w:pBdr>
        <w:jc w:val="center"/>
        <w:rPr>
          <w:rFonts w:ascii="Calibri" w:eastAsia="Calibri" w:hAnsi="Calibri"/>
          <w:bCs/>
          <w:sz w:val="20"/>
          <w:lang w:eastAsia="en-US"/>
        </w:rPr>
      </w:pPr>
    </w:p>
    <w:p w:rsidR="00EC3D01" w:rsidRPr="00BD7686" w:rsidRDefault="00EC3D01" w:rsidP="00CF6B04">
      <w:pPr>
        <w:pBdr>
          <w:top w:val="single" w:sz="8" w:space="1" w:color="auto"/>
          <w:left w:val="single" w:sz="8" w:space="4" w:color="auto"/>
          <w:bottom w:val="single" w:sz="8" w:space="1" w:color="auto"/>
          <w:right w:val="single" w:sz="8" w:space="4" w:color="auto"/>
        </w:pBdr>
        <w:spacing w:after="200"/>
        <w:rPr>
          <w:rFonts w:ascii="Calibri" w:eastAsia="Calibri" w:hAnsi="Calibri"/>
          <w:sz w:val="22"/>
          <w:szCs w:val="22"/>
          <w:lang w:eastAsia="en-US"/>
        </w:rPr>
      </w:pPr>
    </w:p>
    <w:p w:rsidR="00EC3D01" w:rsidRPr="00BD7686" w:rsidRDefault="00501AED" w:rsidP="00CF6B04">
      <w:pPr>
        <w:pBdr>
          <w:top w:val="single" w:sz="8" w:space="1" w:color="auto"/>
          <w:left w:val="single" w:sz="8" w:space="4" w:color="auto"/>
          <w:bottom w:val="single" w:sz="8" w:space="1" w:color="auto"/>
          <w:right w:val="single" w:sz="8" w:space="4" w:color="auto"/>
        </w:pBdr>
        <w:spacing w:after="200"/>
        <w:rPr>
          <w:rFonts w:ascii="Calibri" w:eastAsia="Calibri" w:hAnsi="Calibri"/>
          <w:sz w:val="22"/>
          <w:szCs w:val="22"/>
          <w:lang w:eastAsia="en-US"/>
        </w:rPr>
      </w:pPr>
      <w:r>
        <w:rPr>
          <w:rFonts w:ascii="Calibri" w:eastAsia="Calibri" w:hAnsi="Calibri"/>
          <w:sz w:val="22"/>
          <w:szCs w:val="22"/>
          <w:lang w:eastAsia="hr-HR"/>
        </w:rPr>
        <w:pict>
          <v:shapetype id="_x0000_t32" coordsize="21600,21600" o:spt="32" o:oned="t" path="m,l21600,21600e" filled="f">
            <v:path arrowok="t" fillok="f" o:connecttype="none"/>
            <o:lock v:ext="edit" shapetype="t"/>
          </v:shapetype>
          <v:shape id="Ravni poveznik sa strelicom 78" o:spid="_x0000_s1088" type="#_x0000_t32" style="position:absolute;left:0;text-align:left;margin-left:241.9pt;margin-top:8.85pt;width:0;height:15.75pt;z-index:25168230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">
            <v:stroke endarrow="block"/>
            <o:lock v:ext="edit" shapetype="f"/>
          </v:shape>
        </w:pict>
      </w:r>
    </w:p>
    <w:p w:rsidR="00EC3D01" w:rsidRPr="00BD7686" w:rsidRDefault="00EC3D01" w:rsidP="00CF6B04">
      <w:pPr>
        <w:pBdr>
          <w:top w:val="single" w:sz="8" w:space="1" w:color="auto"/>
          <w:left w:val="single" w:sz="8" w:space="4" w:color="auto"/>
          <w:bottom w:val="single" w:sz="8" w:space="1" w:color="auto"/>
          <w:right w:val="single" w:sz="8" w:space="4" w:color="auto"/>
        </w:pBdr>
        <w:spacing w:after="200" w:line="276" w:lineRule="auto"/>
        <w:rPr>
          <w:rFonts w:ascii="Calibri" w:eastAsia="Calibri" w:hAnsi="Calibri"/>
          <w:sz w:val="22"/>
          <w:szCs w:val="22"/>
          <w:lang w:eastAsia="en-US"/>
        </w:rPr>
      </w:pPr>
    </w:p>
    <w:p w:rsidR="00EC3D01" w:rsidRPr="00BD7686" w:rsidRDefault="00501AED" w:rsidP="00CF6B04">
      <w:pPr>
        <w:pBdr>
          <w:top w:val="single" w:sz="8" w:space="1" w:color="auto"/>
          <w:left w:val="single" w:sz="8" w:space="4" w:color="auto"/>
          <w:bottom w:val="single" w:sz="8" w:space="1" w:color="auto"/>
          <w:right w:val="single" w:sz="8" w:space="4" w:color="auto"/>
        </w:pBdr>
        <w:spacing w:after="200" w:line="276" w:lineRule="auto"/>
        <w:rPr>
          <w:rFonts w:ascii="Calibri" w:eastAsia="Calibri" w:hAnsi="Calibri"/>
          <w:sz w:val="22"/>
          <w:szCs w:val="22"/>
          <w:lang w:eastAsia="en-US"/>
        </w:rPr>
      </w:pPr>
      <w:r>
        <w:rPr>
          <w:rFonts w:ascii="Calibri" w:eastAsia="Calibri" w:hAnsi="Calibri"/>
          <w:sz w:val="22"/>
          <w:szCs w:val="22"/>
          <w:lang w:eastAsia="hr-HR"/>
        </w:rPr>
        <w:pict>
          <v:rect id="Pravokutnik 71" o:spid="_x0000_s1083" style="position:absolute;left:0;text-align:left;margin-left:0;margin-top:-22.9pt;width:241.5pt;height:66.75pt;z-index:251678208;visibility:visible;mso-position-horizontal:center;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" fillcolor="#bcbcbc">
            <v:fill color2="#ededed" rotate="t" angle="180" colors="0 #bcbcbc;22938f #d0d0d0;1 #ededed" focus="100%" type="gradient"/>
            <v:shadow on="t" color="black" opacity="24903f" origin=",.5" offset="0,.55556mm"/>
            <v:path arrowok="t"/>
            <v:textbox style="mso-next-textbox:#Pravokutnik 71">
              <w:txbxContent>
                <w:p w:rsidR="007B3B2B" w:rsidRPr="007F697C" w:rsidRDefault="007B3B2B" w:rsidP="004530EB">
                  <w:pPr>
                    <w:jc w:val="center"/>
                    <w:rPr>
                      <w:i/>
                      <w:sz w:val="28"/>
                      <w:szCs w:val="28"/>
                    </w:rPr>
                  </w:pPr>
                  <w:r w:rsidRPr="007F697C">
                    <w:rPr>
                      <w:i/>
                      <w:sz w:val="28"/>
                      <w:szCs w:val="28"/>
                    </w:rPr>
                    <w:t>Upravljačka skupina</w:t>
                  </w:r>
                  <w:r>
                    <w:rPr>
                      <w:i/>
                      <w:sz w:val="28"/>
                      <w:szCs w:val="28"/>
                    </w:rPr>
                    <w:t xml:space="preserve"> (2)</w:t>
                  </w:r>
                </w:p>
                <w:p w:rsidR="007B3B2B" w:rsidRPr="007F697C" w:rsidRDefault="007B3B2B" w:rsidP="004530EB">
                  <w:pPr>
                    <w:jc w:val="center"/>
                    <w:rPr>
                      <w:sz w:val="20"/>
                    </w:rPr>
                  </w:pPr>
                  <w:r>
                    <w:rPr>
                      <w:sz w:val="20"/>
                    </w:rPr>
                    <w:t>z</w:t>
                  </w:r>
                  <w:r w:rsidRPr="007F697C">
                    <w:rPr>
                      <w:sz w:val="20"/>
                    </w:rPr>
                    <w:t>apovjednik Postrojbe</w:t>
                  </w:r>
                </w:p>
                <w:p w:rsidR="007B3B2B" w:rsidRPr="007F697C" w:rsidRDefault="007B3B2B" w:rsidP="004530EB">
                  <w:pPr>
                    <w:jc w:val="center"/>
                    <w:rPr>
                      <w:sz w:val="20"/>
                    </w:rPr>
                  </w:pPr>
                  <w:r>
                    <w:rPr>
                      <w:sz w:val="20"/>
                    </w:rPr>
                    <w:t>z</w:t>
                  </w:r>
                  <w:r w:rsidRPr="007F697C">
                    <w:rPr>
                      <w:sz w:val="20"/>
                    </w:rPr>
                    <w:t>amjenik zapovjednika /pomoćnik za logistiku</w:t>
                  </w:r>
                </w:p>
              </w:txbxContent>
            </v:textbox>
            <w10:wrap anchorx="margin"/>
          </v:rect>
        </w:pict>
      </w:r>
      <w:r>
        <w:rPr>
          <w:rFonts w:ascii="Calibri" w:eastAsia="Calibri" w:hAnsi="Calibri"/>
          <w:sz w:val="22"/>
          <w:szCs w:val="22"/>
          <w:lang w:eastAsia="hr-HR"/>
        </w:rPr>
        <w:pict>
          <v:rect id="Pravokutnik 48" o:spid="_x0000_s1080" style="position:absolute;left:0;text-align:left;margin-left:0;margin-top:-72.65pt;width:288.75pt;height:32.25pt;z-index:251677184;visibility:visible;mso-position-horizontal:center;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" fillcolor="#bcbcbc">
            <v:fill color2="#ededed" rotate="t" angle="180" colors="0 #bcbcbc;22938f #d0d0d0;1 #ededed" focus="100%" type="gradient"/>
            <v:shadow on="t" color="black" opacity="24903f" origin=",.5" offset="0,.55556mm"/>
            <v:path arrowok="t"/>
            <v:textbox style="mso-next-textbox:#Pravokutnik 48">
              <w:txbxContent>
                <w:p w:rsidR="007B3B2B" w:rsidRPr="007F697C" w:rsidRDefault="007B3B2B" w:rsidP="004530EB">
                  <w:pPr>
                    <w:jc w:val="center"/>
                    <w:rPr>
                      <w:i/>
                    </w:rPr>
                  </w:pPr>
                  <w:r w:rsidRPr="007F697C">
                    <w:rPr>
                      <w:i/>
                    </w:rPr>
                    <w:t xml:space="preserve">Postrojba civilne zaštite Općine </w:t>
                  </w:r>
                  <w:proofErr w:type="spellStart"/>
                  <w:r>
                    <w:rPr>
                      <w:i/>
                    </w:rPr>
                    <w:t>Sikirevci</w:t>
                  </w:r>
                  <w:proofErr w:type="spellEnd"/>
                  <w:r>
                    <w:rPr>
                      <w:i/>
                    </w:rPr>
                    <w:t xml:space="preserve">  (20)</w:t>
                  </w:r>
                </w:p>
              </w:txbxContent>
            </v:textbox>
            <w10:wrap anchorx="margin"/>
          </v:rect>
        </w:pict>
      </w:r>
    </w:p>
    <w:p w:rsidR="00EC3D01" w:rsidRPr="00BD7686" w:rsidRDefault="00501AED" w:rsidP="00CF6B04">
      <w:pPr>
        <w:pBdr>
          <w:top w:val="single" w:sz="8" w:space="1" w:color="auto"/>
          <w:left w:val="single" w:sz="8" w:space="4" w:color="auto"/>
          <w:bottom w:val="single" w:sz="8" w:space="1" w:color="auto"/>
          <w:right w:val="single" w:sz="8" w:space="4" w:color="auto"/>
        </w:pBdr>
        <w:spacing w:after="200" w:line="276" w:lineRule="auto"/>
        <w:rPr>
          <w:rFonts w:ascii="Calibri" w:eastAsia="Calibri" w:hAnsi="Calibri"/>
          <w:sz w:val="22"/>
          <w:szCs w:val="22"/>
          <w:lang w:eastAsia="en-US"/>
        </w:rPr>
      </w:pPr>
      <w:r>
        <w:rPr>
          <w:rFonts w:ascii="Calibri" w:eastAsia="Calibri" w:hAnsi="Calibri"/>
          <w:sz w:val="22"/>
          <w:szCs w:val="22"/>
          <w:lang w:eastAsia="hr-HR"/>
        </w:rPr>
        <w:pict>
          <v:shape id="_x0000_s1100" type="#_x0000_t32" style="position:absolute;left:0;text-align:left;margin-left:213.65pt;margin-top:37.25pt;width:40pt;height:0;rotation:90;z-index:25168947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" adj="-164430,-1,-164430">
            <v:stroke endarrow="block"/>
            <o:lock v:ext="edit" shapetype="f"/>
          </v:shape>
        </w:pict>
      </w:r>
    </w:p>
    <w:p w:rsidR="00EC3D01" w:rsidRPr="00BD7686" w:rsidRDefault="00EC3D01" w:rsidP="00CF6B04">
      <w:pPr>
        <w:pBdr>
          <w:top w:val="single" w:sz="8" w:space="1" w:color="auto"/>
          <w:left w:val="single" w:sz="8" w:space="4" w:color="auto"/>
          <w:bottom w:val="single" w:sz="8" w:space="1" w:color="auto"/>
          <w:right w:val="single" w:sz="8" w:space="4" w:color="auto"/>
        </w:pBdr>
        <w:spacing w:after="200" w:line="276" w:lineRule="auto"/>
        <w:rPr>
          <w:rFonts w:ascii="Calibri" w:eastAsia="Calibri" w:hAnsi="Calibri"/>
          <w:sz w:val="22"/>
          <w:szCs w:val="22"/>
          <w:lang w:eastAsia="en-US"/>
        </w:rPr>
      </w:pPr>
    </w:p>
    <w:p w:rsidR="00EC3D01" w:rsidRPr="00BD7686" w:rsidRDefault="00501AED" w:rsidP="00CF6B04">
      <w:pPr>
        <w:pBdr>
          <w:top w:val="single" w:sz="8" w:space="1" w:color="auto"/>
          <w:left w:val="single" w:sz="8" w:space="4" w:color="auto"/>
          <w:bottom w:val="single" w:sz="8" w:space="1" w:color="auto"/>
          <w:right w:val="single" w:sz="8" w:space="4" w:color="auto"/>
        </w:pBdr>
        <w:spacing w:after="200" w:line="276" w:lineRule="auto"/>
        <w:rPr>
          <w:rFonts w:ascii="Calibri" w:eastAsia="Calibri" w:hAnsi="Calibri"/>
          <w:sz w:val="22"/>
          <w:szCs w:val="22"/>
          <w:lang w:eastAsia="en-US"/>
        </w:rPr>
      </w:pPr>
      <w:r>
        <w:rPr>
          <w:rFonts w:ascii="Calibri" w:eastAsia="Calibri" w:hAnsi="Calibri"/>
          <w:sz w:val="22"/>
          <w:szCs w:val="22"/>
          <w:lang w:eastAsia="hr-HR"/>
        </w:rPr>
        <w:pict>
          <v:rect id="_x0000_s1099" style="position:absolute;left:0;text-align:left;margin-left:314.65pt;margin-top:22.85pt;width:155.25pt;height:92.25pt;z-index:251688448" fillcolor="#bfbfbf [2412]" strokecolor="black [3213]" strokeweight=".5pt">
            <v:fill color2="#cf7b79"/>
            <v:textbox style="mso-next-textbox:#_x0000_s1099">
              <w:txbxContent>
                <w:p w:rsidR="007B3B2B" w:rsidRDefault="007B3B2B" w:rsidP="00CF6B04">
                  <w:pPr>
                    <w:pStyle w:val="Bezproreda1"/>
                    <w:spacing w:after="240"/>
                    <w:jc w:val="center"/>
                    <w:rPr>
                      <w:sz w:val="20"/>
                    </w:rPr>
                  </w:pPr>
                  <w:r>
                    <w:rPr>
                      <w:i/>
                      <w:sz w:val="24"/>
                      <w:szCs w:val="24"/>
                    </w:rPr>
                    <w:t>2.</w:t>
                  </w:r>
                  <w:r w:rsidRPr="00C354BC">
                    <w:rPr>
                      <w:i/>
                      <w:sz w:val="24"/>
                      <w:szCs w:val="24"/>
                    </w:rPr>
                    <w:t>Operativna skupina</w:t>
                  </w:r>
                  <w:r>
                    <w:rPr>
                      <w:i/>
                      <w:sz w:val="24"/>
                      <w:szCs w:val="24"/>
                    </w:rPr>
                    <w:t xml:space="preserve"> (9)</w:t>
                  </w:r>
                </w:p>
                <w:p w:rsidR="007B3B2B" w:rsidRPr="00C354BC" w:rsidRDefault="007B3B2B" w:rsidP="00CF6B04">
                  <w:pPr>
                    <w:rPr>
                      <w:sz w:val="20"/>
                    </w:rPr>
                  </w:pPr>
                  <w:r w:rsidRPr="00C354BC">
                    <w:rPr>
                      <w:sz w:val="20"/>
                    </w:rPr>
                    <w:t>voditelj skupine (1)</w:t>
                  </w:r>
                </w:p>
                <w:p w:rsidR="007B3B2B" w:rsidRPr="00C354BC" w:rsidRDefault="007B3B2B" w:rsidP="00CF6B04">
                  <w:pPr>
                    <w:rPr>
                      <w:sz w:val="20"/>
                    </w:rPr>
                  </w:pPr>
                  <w:r w:rsidRPr="00C354BC">
                    <w:rPr>
                      <w:sz w:val="20"/>
                    </w:rPr>
                    <w:t>zamjenik voditelja/ član (1)</w:t>
                  </w:r>
                </w:p>
                <w:p w:rsidR="007B3B2B" w:rsidRDefault="007B3B2B" w:rsidP="00CF6B04">
                  <w:pPr>
                    <w:rPr>
                      <w:sz w:val="20"/>
                    </w:rPr>
                  </w:pPr>
                  <w:r w:rsidRPr="00C354BC">
                    <w:rPr>
                      <w:sz w:val="20"/>
                    </w:rPr>
                    <w:t>članovi</w:t>
                  </w:r>
                  <w:r w:rsidRPr="00C354BC">
                    <w:t xml:space="preserve"> </w:t>
                  </w:r>
                  <w:r w:rsidRPr="00C354BC">
                    <w:rPr>
                      <w:sz w:val="20"/>
                    </w:rPr>
                    <w:t>(</w:t>
                  </w:r>
                  <w:r>
                    <w:rPr>
                      <w:sz w:val="20"/>
                    </w:rPr>
                    <w:t>7</w:t>
                  </w:r>
                  <w:r w:rsidRPr="00C354BC">
                    <w:rPr>
                      <w:sz w:val="20"/>
                    </w:rPr>
                    <w:t>)</w:t>
                  </w:r>
                </w:p>
                <w:p w:rsidR="007B3B2B" w:rsidRPr="00CF6B04" w:rsidRDefault="007B3B2B" w:rsidP="00CF6B04"/>
              </w:txbxContent>
            </v:textbox>
          </v:rect>
        </w:pict>
      </w:r>
      <w:r>
        <w:rPr>
          <w:rFonts w:ascii="Calibri" w:eastAsia="Calibri" w:hAnsi="Calibri"/>
          <w:sz w:val="22"/>
          <w:szCs w:val="22"/>
          <w:lang w:eastAsia="hr-HR"/>
        </w:rPr>
        <w:pict>
          <v:rect id="Pravokutnik 72" o:spid="_x0000_s1085" style="position:absolute;left:0;text-align:left;margin-left:-7.85pt;margin-top:22.85pt;width:171pt;height:92.25pt;z-index:251679232;visibility:visible;mso-position-horizontal-relative:margin;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" fillcolor="#bcbcbc">
            <v:fill color2="#ededed" rotate="t" angle="180" colors="0 #bcbcbc;22938f #d0d0d0;1 #ededed" focus="100%" type="gradient"/>
            <v:shadow on="t" color="black" opacity="24903f" origin=",.5" offset="0,.55556mm"/>
            <v:path arrowok="t"/>
            <v:textbox style="mso-next-textbox:#Pravokutnik 72">
              <w:txbxContent>
                <w:p w:rsidR="007B3B2B" w:rsidRDefault="007B3B2B" w:rsidP="00CF6B04">
                  <w:pPr>
                    <w:pStyle w:val="Bezproreda1"/>
                    <w:spacing w:after="240"/>
                    <w:jc w:val="center"/>
                    <w:rPr>
                      <w:sz w:val="20"/>
                    </w:rPr>
                  </w:pPr>
                  <w:r>
                    <w:rPr>
                      <w:i/>
                      <w:sz w:val="24"/>
                      <w:szCs w:val="24"/>
                    </w:rPr>
                    <w:t>1.</w:t>
                  </w:r>
                  <w:r w:rsidRPr="00C354BC">
                    <w:rPr>
                      <w:i/>
                      <w:sz w:val="24"/>
                      <w:szCs w:val="24"/>
                    </w:rPr>
                    <w:t>Operativna skupina</w:t>
                  </w:r>
                  <w:r>
                    <w:rPr>
                      <w:i/>
                      <w:sz w:val="24"/>
                      <w:szCs w:val="24"/>
                    </w:rPr>
                    <w:t xml:space="preserve"> (9)</w:t>
                  </w:r>
                </w:p>
                <w:p w:rsidR="007B3B2B" w:rsidRPr="00C354BC" w:rsidRDefault="007B3B2B" w:rsidP="00CF6B04">
                  <w:pPr>
                    <w:rPr>
                      <w:sz w:val="20"/>
                    </w:rPr>
                  </w:pPr>
                  <w:r w:rsidRPr="00C354BC">
                    <w:rPr>
                      <w:sz w:val="20"/>
                    </w:rPr>
                    <w:t>voditelj skupine (1)</w:t>
                  </w:r>
                </w:p>
                <w:p w:rsidR="007B3B2B" w:rsidRPr="00C354BC" w:rsidRDefault="007B3B2B" w:rsidP="00CF6B04">
                  <w:pPr>
                    <w:rPr>
                      <w:sz w:val="20"/>
                    </w:rPr>
                  </w:pPr>
                  <w:r w:rsidRPr="00C354BC">
                    <w:rPr>
                      <w:sz w:val="20"/>
                    </w:rPr>
                    <w:t>zamjenik voditelja/ član (1)</w:t>
                  </w:r>
                </w:p>
                <w:p w:rsidR="007B3B2B" w:rsidRDefault="007B3B2B" w:rsidP="00CF6B04">
                  <w:pPr>
                    <w:rPr>
                      <w:sz w:val="20"/>
                    </w:rPr>
                  </w:pPr>
                  <w:r w:rsidRPr="00C354BC">
                    <w:rPr>
                      <w:sz w:val="20"/>
                    </w:rPr>
                    <w:t>članovi</w:t>
                  </w:r>
                  <w:r w:rsidRPr="00C354BC">
                    <w:t xml:space="preserve"> </w:t>
                  </w:r>
                  <w:r w:rsidRPr="00C354BC">
                    <w:rPr>
                      <w:sz w:val="20"/>
                    </w:rPr>
                    <w:t>(</w:t>
                  </w:r>
                  <w:r>
                    <w:rPr>
                      <w:sz w:val="20"/>
                    </w:rPr>
                    <w:t>7</w:t>
                  </w:r>
                  <w:r w:rsidRPr="00C354BC">
                    <w:rPr>
                      <w:sz w:val="20"/>
                    </w:rPr>
                    <w:t>)</w:t>
                  </w:r>
                </w:p>
                <w:p w:rsidR="007B3B2B" w:rsidRPr="00C354BC" w:rsidRDefault="007B3B2B" w:rsidP="004530EB">
                  <w:pPr>
                    <w:rPr>
                      <w:sz w:val="20"/>
                    </w:rPr>
                  </w:pPr>
                </w:p>
              </w:txbxContent>
            </v:textbox>
            <w10:wrap anchorx="margin"/>
          </v:rect>
        </w:pict>
      </w:r>
      <w:r>
        <w:rPr>
          <w:rFonts w:ascii="Calibri" w:eastAsia="Calibri" w:hAnsi="Calibri"/>
          <w:sz w:val="22"/>
          <w:szCs w:val="22"/>
          <w:lang w:eastAsia="hr-HR"/>
        </w:rPr>
        <w:pict>
          <v:shape id="_x0000_s1090" type="#_x0000_t32" style="position:absolute;left:0;text-align:left;margin-left:43.9pt;margin-top:6.35pt;width:0;height:15.75pt;z-index:25168435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">
            <v:stroke endarrow="block"/>
            <o:lock v:ext="edit" shapetype="f"/>
          </v:shape>
        </w:pict>
      </w:r>
      <w:r>
        <w:rPr>
          <w:rFonts w:ascii="Calibri" w:eastAsia="Calibri" w:hAnsi="Calibri"/>
          <w:sz w:val="22"/>
          <w:szCs w:val="22"/>
          <w:lang w:eastAsia="hr-HR"/>
        </w:rPr>
        <w:pict>
          <v:line id="Ravni poveznik 75" o:spid="_x0000_s1092" style="position:absolute;left:0;text-align:left;flip:y;z-index:251686400;visibility:visible" from="43.9pt,6.35pt" to="415.85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">
            <o:lock v:ext="edit" shapetype="f"/>
          </v:line>
        </w:pict>
      </w:r>
      <w:r>
        <w:rPr>
          <w:rFonts w:ascii="Calibri" w:eastAsia="Calibri" w:hAnsi="Calibri"/>
          <w:sz w:val="22"/>
          <w:szCs w:val="22"/>
          <w:lang w:eastAsia="hr-HR"/>
        </w:rPr>
        <w:pict>
          <v:shape id="_x0000_s1091" type="#_x0000_t32" style="position:absolute;left:0;text-align:left;margin-left:415.85pt;margin-top:7.1pt;width:0;height:15.75pt;z-index:251685376;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">
            <v:stroke endarrow="block"/>
            <o:lock v:ext="edit" shapetype="f"/>
          </v:shape>
        </w:pict>
      </w:r>
    </w:p>
    <w:p w:rsidR="00EC3D01" w:rsidRPr="00BD7686" w:rsidRDefault="00EC3D01" w:rsidP="00CF6B04">
      <w:pPr>
        <w:pBdr>
          <w:top w:val="single" w:sz="8" w:space="1" w:color="auto"/>
          <w:left w:val="single" w:sz="8" w:space="4" w:color="auto"/>
          <w:bottom w:val="single" w:sz="8" w:space="1" w:color="auto"/>
          <w:right w:val="single" w:sz="8" w:space="4" w:color="auto"/>
        </w:pBdr>
        <w:spacing w:after="200" w:line="276" w:lineRule="auto"/>
        <w:rPr>
          <w:rFonts w:ascii="Calibri" w:eastAsia="Calibri" w:hAnsi="Calibri"/>
          <w:sz w:val="22"/>
          <w:szCs w:val="22"/>
          <w:lang w:eastAsia="en-US"/>
        </w:rPr>
      </w:pPr>
    </w:p>
    <w:p w:rsidR="00EC3D01" w:rsidRPr="00BD7686" w:rsidRDefault="00EC3D01" w:rsidP="00CF6B04">
      <w:pPr>
        <w:pBdr>
          <w:top w:val="single" w:sz="8" w:space="1" w:color="auto"/>
          <w:left w:val="single" w:sz="8" w:space="4" w:color="auto"/>
          <w:bottom w:val="single" w:sz="8" w:space="1" w:color="auto"/>
          <w:right w:val="single" w:sz="8" w:space="4" w:color="auto"/>
        </w:pBdr>
        <w:spacing w:after="200" w:line="276" w:lineRule="auto"/>
        <w:jc w:val="right"/>
        <w:rPr>
          <w:rFonts w:ascii="Calibri" w:eastAsia="Calibri" w:hAnsi="Calibri"/>
          <w:sz w:val="22"/>
          <w:szCs w:val="22"/>
          <w:lang w:eastAsia="en-US"/>
        </w:rPr>
      </w:pPr>
    </w:p>
    <w:p w:rsidR="00AB6E26" w:rsidRPr="00BD7686" w:rsidRDefault="00AB6E26" w:rsidP="00CF6B04">
      <w:pPr>
        <w:pBdr>
          <w:top w:val="single" w:sz="8" w:space="1" w:color="auto"/>
          <w:left w:val="single" w:sz="8" w:space="4" w:color="auto"/>
          <w:bottom w:val="single" w:sz="8" w:space="1" w:color="auto"/>
          <w:right w:val="single" w:sz="8" w:space="4" w:color="auto"/>
        </w:pBdr>
        <w:spacing w:after="200" w:line="276" w:lineRule="auto"/>
        <w:jc w:val="right"/>
        <w:rPr>
          <w:rFonts w:ascii="Calibri" w:eastAsia="Calibri" w:hAnsi="Calibri"/>
          <w:sz w:val="22"/>
          <w:szCs w:val="22"/>
          <w:lang w:eastAsia="en-US"/>
        </w:rPr>
      </w:pPr>
    </w:p>
    <w:p w:rsidR="00AB6E26" w:rsidRPr="00BD7686" w:rsidRDefault="00AB6E26" w:rsidP="00CF6B04">
      <w:pPr>
        <w:pBdr>
          <w:top w:val="single" w:sz="8" w:space="1" w:color="auto"/>
          <w:left w:val="single" w:sz="8" w:space="4" w:color="auto"/>
          <w:bottom w:val="single" w:sz="8" w:space="1" w:color="auto"/>
          <w:right w:val="single" w:sz="8" w:space="4" w:color="auto"/>
        </w:pBdr>
        <w:spacing w:after="200" w:line="276" w:lineRule="auto"/>
        <w:jc w:val="right"/>
        <w:rPr>
          <w:rFonts w:ascii="Calibri" w:eastAsia="Calibri" w:hAnsi="Calibri"/>
          <w:sz w:val="22"/>
          <w:szCs w:val="22"/>
          <w:lang w:eastAsia="en-US"/>
        </w:rPr>
      </w:pPr>
    </w:p>
    <w:p w:rsidR="007C7F95" w:rsidRPr="00BD7686" w:rsidRDefault="007C7F95" w:rsidP="00CF6B04">
      <w:pPr>
        <w:pBdr>
          <w:top w:val="single" w:sz="8" w:space="1" w:color="auto"/>
          <w:left w:val="single" w:sz="8" w:space="4" w:color="auto"/>
          <w:bottom w:val="single" w:sz="8" w:space="1" w:color="auto"/>
          <w:right w:val="single" w:sz="8" w:space="4" w:color="auto"/>
        </w:pBdr>
        <w:spacing w:after="200" w:line="276" w:lineRule="auto"/>
        <w:jc w:val="right"/>
        <w:rPr>
          <w:rFonts w:ascii="Calibri" w:eastAsia="Calibri" w:hAnsi="Calibri"/>
          <w:sz w:val="22"/>
          <w:szCs w:val="22"/>
          <w:lang w:eastAsia="en-US"/>
        </w:rPr>
      </w:pPr>
    </w:p>
    <w:p w:rsidR="007C7F95" w:rsidRPr="00BD7686" w:rsidRDefault="007C7F95" w:rsidP="00CF6B04">
      <w:pPr>
        <w:pBdr>
          <w:top w:val="single" w:sz="8" w:space="1" w:color="auto"/>
          <w:left w:val="single" w:sz="8" w:space="4" w:color="auto"/>
          <w:bottom w:val="single" w:sz="8" w:space="1" w:color="auto"/>
          <w:right w:val="single" w:sz="8" w:space="4" w:color="auto"/>
        </w:pBdr>
        <w:spacing w:after="200" w:line="276" w:lineRule="auto"/>
        <w:jc w:val="right"/>
        <w:rPr>
          <w:rFonts w:ascii="Calibri" w:eastAsia="Calibri" w:hAnsi="Calibri"/>
          <w:sz w:val="22"/>
          <w:szCs w:val="22"/>
          <w:lang w:eastAsia="en-US"/>
        </w:rPr>
      </w:pPr>
    </w:p>
    <w:p w:rsidR="007C7F95" w:rsidRPr="00BD7686" w:rsidRDefault="007C7F95" w:rsidP="00CF6B04">
      <w:pPr>
        <w:pBdr>
          <w:top w:val="single" w:sz="8" w:space="1" w:color="auto"/>
          <w:left w:val="single" w:sz="8" w:space="4" w:color="auto"/>
          <w:bottom w:val="single" w:sz="8" w:space="1" w:color="auto"/>
          <w:right w:val="single" w:sz="8" w:space="4" w:color="auto"/>
        </w:pBdr>
        <w:spacing w:after="200" w:line="276" w:lineRule="auto"/>
        <w:jc w:val="right"/>
        <w:rPr>
          <w:rFonts w:ascii="Calibri" w:eastAsia="Calibri" w:hAnsi="Calibri"/>
          <w:sz w:val="22"/>
          <w:szCs w:val="22"/>
          <w:lang w:eastAsia="en-US"/>
        </w:rPr>
      </w:pPr>
    </w:p>
    <w:p w:rsidR="00EC3D01" w:rsidRPr="00BD7686" w:rsidRDefault="00EC3D01" w:rsidP="00EC3D01">
      <w:pPr>
        <w:spacing w:after="200" w:line="276" w:lineRule="auto"/>
        <w:rPr>
          <w:rFonts w:ascii="Calibri" w:eastAsia="Calibri" w:hAnsi="Calibri"/>
          <w:sz w:val="22"/>
          <w:szCs w:val="22"/>
          <w:lang w:eastAsia="en-US"/>
        </w:rPr>
      </w:pPr>
      <w:r w:rsidRPr="00BD7686">
        <w:rPr>
          <w:rFonts w:ascii="Calibri" w:eastAsia="Calibri" w:hAnsi="Calibri"/>
          <w:sz w:val="22"/>
          <w:szCs w:val="22"/>
          <w:lang w:eastAsia="en-US"/>
        </w:rPr>
        <w:t>U cilju povećanja operativnosti postrojbe i  stvaranju uvjeta da se  postrojba, u slučaja potrebe, može mobilizirati cijela ili samo pojedina skupine (djelomična mobilizacija), pri čemu je moguće i smanjiti troškove angažiranja pripadnika, važno je prilikom popune postrojbe uskladiti sastav skupina sa izvorima popune na slijedeći način:</w:t>
      </w:r>
    </w:p>
    <w:p w:rsidR="00251063" w:rsidRPr="00BD7686" w:rsidRDefault="00EC3D01" w:rsidP="00181C34">
      <w:pPr>
        <w:numPr>
          <w:ilvl w:val="0"/>
          <w:numId w:val="26"/>
        </w:numPr>
        <w:spacing w:after="200" w:line="276" w:lineRule="auto"/>
        <w:contextualSpacing/>
        <w:jc w:val="left"/>
        <w:rPr>
          <w:rFonts w:ascii="Calibri" w:eastAsia="Calibri" w:hAnsi="Calibri"/>
          <w:sz w:val="22"/>
          <w:szCs w:val="22"/>
          <w:lang w:eastAsia="en-US"/>
        </w:rPr>
      </w:pPr>
      <w:r w:rsidRPr="00BD7686">
        <w:rPr>
          <w:rFonts w:ascii="Calibri" w:eastAsia="Calibri" w:hAnsi="Calibri"/>
          <w:sz w:val="22"/>
          <w:szCs w:val="22"/>
          <w:lang w:eastAsia="en-US"/>
        </w:rPr>
        <w:t>Operativna skupina popunjava se sa pripadnicima sa mjestom</w:t>
      </w:r>
      <w:r w:rsidR="00251063" w:rsidRPr="00BD7686">
        <w:rPr>
          <w:rFonts w:ascii="Calibri" w:eastAsia="Calibri" w:hAnsi="Calibri"/>
          <w:sz w:val="22"/>
          <w:szCs w:val="22"/>
          <w:lang w:eastAsia="en-US"/>
        </w:rPr>
        <w:t>:</w:t>
      </w:r>
    </w:p>
    <w:p w:rsidR="00251063" w:rsidRPr="00CF6B04" w:rsidRDefault="00EC3D01" w:rsidP="00893B2B">
      <w:pPr>
        <w:pStyle w:val="Odlomakpopisa"/>
        <w:numPr>
          <w:ilvl w:val="0"/>
          <w:numId w:val="45"/>
        </w:numPr>
        <w:jc w:val="left"/>
        <w:rPr>
          <w:rFonts w:eastAsia="Calibri"/>
          <w:lang w:eastAsia="en-US"/>
        </w:rPr>
      </w:pPr>
      <w:r w:rsidRPr="00BD7686">
        <w:rPr>
          <w:rFonts w:eastAsia="Calibri"/>
          <w:lang w:eastAsia="en-US"/>
        </w:rPr>
        <w:t xml:space="preserve">prebivališta u naselju </w:t>
      </w:r>
      <w:r w:rsidR="00CF6B04">
        <w:rPr>
          <w:rFonts w:eastAsia="Calibri"/>
          <w:lang w:eastAsia="en-US"/>
        </w:rPr>
        <w:t xml:space="preserve"> Jaruge</w:t>
      </w:r>
    </w:p>
    <w:p w:rsidR="00251063" w:rsidRPr="00BD7686" w:rsidRDefault="00251063" w:rsidP="00251063">
      <w:pPr>
        <w:spacing w:after="200" w:line="276" w:lineRule="auto"/>
        <w:ind w:left="708"/>
        <w:contextualSpacing/>
        <w:jc w:val="left"/>
        <w:rPr>
          <w:rFonts w:ascii="Calibri" w:eastAsia="Calibri" w:hAnsi="Calibri"/>
          <w:sz w:val="22"/>
          <w:szCs w:val="22"/>
          <w:lang w:eastAsia="en-US"/>
        </w:rPr>
      </w:pPr>
    </w:p>
    <w:p w:rsidR="00251063" w:rsidRPr="00BD7686" w:rsidRDefault="00EC3D01" w:rsidP="00181C34">
      <w:pPr>
        <w:numPr>
          <w:ilvl w:val="0"/>
          <w:numId w:val="26"/>
        </w:numPr>
        <w:spacing w:after="200" w:line="276" w:lineRule="auto"/>
        <w:contextualSpacing/>
        <w:jc w:val="left"/>
        <w:rPr>
          <w:rFonts w:ascii="Calibri" w:eastAsia="Calibri" w:hAnsi="Calibri"/>
          <w:sz w:val="22"/>
          <w:szCs w:val="22"/>
          <w:lang w:eastAsia="en-US"/>
        </w:rPr>
      </w:pPr>
      <w:r w:rsidRPr="00BD7686">
        <w:rPr>
          <w:rFonts w:ascii="Calibri" w:eastAsia="Calibri" w:hAnsi="Calibri"/>
          <w:sz w:val="22"/>
          <w:szCs w:val="22"/>
          <w:lang w:eastAsia="en-US"/>
        </w:rPr>
        <w:t>Operativna skupina popunjava se sa pripadnicima sa mjestom</w:t>
      </w:r>
      <w:r w:rsidR="00251063" w:rsidRPr="00BD7686">
        <w:rPr>
          <w:rFonts w:ascii="Calibri" w:eastAsia="Calibri" w:hAnsi="Calibri"/>
          <w:sz w:val="22"/>
          <w:szCs w:val="22"/>
          <w:lang w:eastAsia="en-US"/>
        </w:rPr>
        <w:t>:</w:t>
      </w:r>
    </w:p>
    <w:p w:rsidR="00251063" w:rsidRPr="00CF6B04" w:rsidRDefault="00EC3D01" w:rsidP="00893B2B">
      <w:pPr>
        <w:pStyle w:val="Odlomakpopisa"/>
        <w:numPr>
          <w:ilvl w:val="0"/>
          <w:numId w:val="46"/>
        </w:numPr>
        <w:jc w:val="left"/>
        <w:rPr>
          <w:rFonts w:eastAsia="Calibri"/>
          <w:lang w:eastAsia="en-US"/>
        </w:rPr>
      </w:pPr>
      <w:r w:rsidRPr="00BD7686">
        <w:rPr>
          <w:rFonts w:eastAsia="Calibri"/>
          <w:lang w:eastAsia="en-US"/>
        </w:rPr>
        <w:t>prebivališta u naselj</w:t>
      </w:r>
      <w:r w:rsidR="00251063" w:rsidRPr="00BD7686">
        <w:rPr>
          <w:rFonts w:eastAsia="Calibri"/>
          <w:lang w:eastAsia="en-US"/>
        </w:rPr>
        <w:t xml:space="preserve">u </w:t>
      </w:r>
      <w:r w:rsidR="00CF6B04">
        <w:rPr>
          <w:rFonts w:eastAsia="Calibri"/>
          <w:lang w:eastAsia="en-US"/>
        </w:rPr>
        <w:t xml:space="preserve"> </w:t>
      </w:r>
      <w:proofErr w:type="spellStart"/>
      <w:r w:rsidR="00CF6B04">
        <w:rPr>
          <w:rFonts w:eastAsia="Calibri"/>
          <w:lang w:eastAsia="en-US"/>
        </w:rPr>
        <w:t>Sikirevci</w:t>
      </w:r>
      <w:proofErr w:type="spellEnd"/>
    </w:p>
    <w:p w:rsidR="00EC3D01" w:rsidRDefault="00EC3D01" w:rsidP="00EC3D01">
      <w:pPr>
        <w:spacing w:line="276" w:lineRule="auto"/>
        <w:rPr>
          <w:rFonts w:eastAsia="Calibri"/>
          <w:sz w:val="22"/>
          <w:szCs w:val="22"/>
          <w:lang w:eastAsia="en-US"/>
        </w:rPr>
      </w:pPr>
    </w:p>
    <w:p w:rsidR="00CF6B04" w:rsidRDefault="00CF6B04" w:rsidP="00EC3D01">
      <w:pPr>
        <w:spacing w:line="276" w:lineRule="auto"/>
        <w:rPr>
          <w:rFonts w:eastAsia="Calibri"/>
          <w:sz w:val="22"/>
          <w:szCs w:val="22"/>
          <w:lang w:eastAsia="en-US"/>
        </w:rPr>
      </w:pPr>
    </w:p>
    <w:p w:rsidR="00CF6B04" w:rsidRPr="00BD7686" w:rsidRDefault="00CF6B04" w:rsidP="00EC3D01">
      <w:pPr>
        <w:spacing w:line="276" w:lineRule="auto"/>
        <w:rPr>
          <w:rFonts w:eastAsia="Calibri"/>
          <w:sz w:val="22"/>
          <w:szCs w:val="22"/>
          <w:lang w:eastAsia="en-US"/>
        </w:rPr>
      </w:pPr>
    </w:p>
    <w:p w:rsidR="00EC3D01" w:rsidRPr="00BD7686" w:rsidRDefault="00EC3D01" w:rsidP="00EC3D01">
      <w:pPr>
        <w:spacing w:line="276" w:lineRule="auto"/>
        <w:rPr>
          <w:rFonts w:eastAsia="Calibri"/>
          <w:sz w:val="22"/>
          <w:szCs w:val="22"/>
          <w:lang w:eastAsia="en-US"/>
        </w:rPr>
      </w:pPr>
      <w:r w:rsidRPr="00BD7686">
        <w:rPr>
          <w:rFonts w:eastAsia="Calibri"/>
          <w:sz w:val="22"/>
          <w:szCs w:val="22"/>
          <w:lang w:eastAsia="en-US"/>
        </w:rPr>
        <w:t>Prije početka aktivnosti oko popune postrojbe bilo  bi korisno izvrši</w:t>
      </w:r>
      <w:r w:rsidR="00E4367E" w:rsidRPr="00BD7686">
        <w:rPr>
          <w:rFonts w:eastAsia="Calibri"/>
          <w:sz w:val="22"/>
          <w:szCs w:val="22"/>
          <w:lang w:eastAsia="en-US"/>
        </w:rPr>
        <w:t>ti analizu b</w:t>
      </w:r>
      <w:r w:rsidR="00251063" w:rsidRPr="00BD7686">
        <w:rPr>
          <w:rFonts w:eastAsia="Calibri"/>
          <w:sz w:val="22"/>
          <w:szCs w:val="22"/>
          <w:lang w:eastAsia="en-US"/>
        </w:rPr>
        <w:t>roja pripadnika DVD</w:t>
      </w:r>
      <w:r w:rsidR="00CF6B04">
        <w:rPr>
          <w:rFonts w:eastAsia="Calibri"/>
          <w:sz w:val="22"/>
          <w:szCs w:val="22"/>
          <w:lang w:eastAsia="en-US"/>
        </w:rPr>
        <w:t xml:space="preserve"> - ova Jaruge i </w:t>
      </w:r>
      <w:proofErr w:type="spellStart"/>
      <w:r w:rsidR="00CF6B04">
        <w:rPr>
          <w:rFonts w:eastAsia="Calibri"/>
          <w:sz w:val="22"/>
          <w:szCs w:val="22"/>
          <w:lang w:eastAsia="en-US"/>
        </w:rPr>
        <w:t>Sikirevci</w:t>
      </w:r>
      <w:proofErr w:type="spellEnd"/>
      <w:r w:rsidRPr="00BD7686">
        <w:rPr>
          <w:rFonts w:eastAsia="Calibri"/>
          <w:sz w:val="22"/>
          <w:szCs w:val="22"/>
          <w:lang w:eastAsia="en-US"/>
        </w:rPr>
        <w:t xml:space="preserve"> te točno utvrditi koliko koje društvo treba/ima operativnih vatrogasaca koji se angažiraju u protupožarnoj zaštiti, a koliko je pridruženih članova. Pridružene članove je moguće rasporediti u Postrojbu CZ opće namjene. Popunjavanje postrojbe ovim pripadnicima ima višestruke prednosti što bi u konačnosti omogućilo bitno povećanje operativne sposobnosti postrojbe i racionalno trošenje financijskih sredstva u sustavu zaštite i spašavanja.</w:t>
      </w:r>
    </w:p>
    <w:p w:rsidR="00EC3D01" w:rsidRPr="00BD7686" w:rsidRDefault="00EC3D01" w:rsidP="00EC3D01">
      <w:pPr>
        <w:spacing w:after="200" w:line="276" w:lineRule="auto"/>
        <w:rPr>
          <w:rFonts w:ascii="Calibri" w:eastAsia="Calibri" w:hAnsi="Calibri"/>
          <w:sz w:val="22"/>
          <w:szCs w:val="22"/>
          <w:lang w:eastAsia="en-US"/>
        </w:rPr>
      </w:pPr>
      <w:r w:rsidRPr="00BD7686">
        <w:rPr>
          <w:rFonts w:ascii="Calibri" w:eastAsia="Calibri" w:hAnsi="Calibri"/>
          <w:sz w:val="22"/>
          <w:szCs w:val="22"/>
          <w:lang w:eastAsia="en-US"/>
        </w:rPr>
        <w:t>Sukladno članku 3. stavak 1.  Uredbe načelnik Stožera CZ treba donijeti Operativni postupovnik kojim, među ostalim,  treba  biti definirano:</w:t>
      </w:r>
    </w:p>
    <w:p w:rsidR="00EC3D01" w:rsidRPr="00BD7686" w:rsidRDefault="00EC3D01" w:rsidP="00181C34">
      <w:pPr>
        <w:numPr>
          <w:ilvl w:val="0"/>
          <w:numId w:val="27"/>
        </w:numPr>
        <w:spacing w:line="276" w:lineRule="auto"/>
        <w:jc w:val="left"/>
        <w:rPr>
          <w:rFonts w:eastAsia="Calibri"/>
          <w:sz w:val="22"/>
          <w:szCs w:val="22"/>
          <w:lang w:eastAsia="en-US"/>
        </w:rPr>
      </w:pPr>
      <w:r w:rsidRPr="00BD7686">
        <w:rPr>
          <w:rFonts w:eastAsia="Calibri"/>
          <w:sz w:val="22"/>
          <w:szCs w:val="22"/>
          <w:lang w:eastAsia="en-US"/>
        </w:rPr>
        <w:t>organizacijski prikaz sa dužnostima i odgovornostima pripadnika postrojbe,</w:t>
      </w:r>
    </w:p>
    <w:p w:rsidR="00EC3D01" w:rsidRPr="00BD7686" w:rsidRDefault="00EC3D01" w:rsidP="00181C34">
      <w:pPr>
        <w:numPr>
          <w:ilvl w:val="0"/>
          <w:numId w:val="27"/>
        </w:numPr>
        <w:spacing w:line="276" w:lineRule="auto"/>
        <w:jc w:val="left"/>
        <w:rPr>
          <w:rFonts w:eastAsia="Calibri"/>
          <w:sz w:val="22"/>
          <w:szCs w:val="22"/>
          <w:lang w:eastAsia="en-US"/>
        </w:rPr>
      </w:pPr>
      <w:r w:rsidRPr="00BD7686">
        <w:rPr>
          <w:rFonts w:eastAsia="Calibri"/>
          <w:sz w:val="22"/>
          <w:szCs w:val="22"/>
          <w:lang w:eastAsia="en-US"/>
        </w:rPr>
        <w:t>osobni i materijalni ustroj,</w:t>
      </w:r>
    </w:p>
    <w:p w:rsidR="00EC3D01" w:rsidRPr="00BD7686" w:rsidRDefault="00EC3D01" w:rsidP="00181C34">
      <w:pPr>
        <w:numPr>
          <w:ilvl w:val="0"/>
          <w:numId w:val="27"/>
        </w:numPr>
        <w:spacing w:line="276" w:lineRule="auto"/>
        <w:jc w:val="left"/>
        <w:rPr>
          <w:rFonts w:eastAsia="Calibri"/>
          <w:sz w:val="22"/>
          <w:szCs w:val="22"/>
          <w:lang w:eastAsia="en-US"/>
        </w:rPr>
      </w:pPr>
      <w:r w:rsidRPr="00BD7686">
        <w:rPr>
          <w:rFonts w:eastAsia="Calibri"/>
          <w:sz w:val="22"/>
          <w:szCs w:val="22"/>
          <w:lang w:eastAsia="en-US"/>
        </w:rPr>
        <w:t>aktivnosti po svim fazama djelovanja,</w:t>
      </w:r>
    </w:p>
    <w:p w:rsidR="00EC3D01" w:rsidRPr="00BD7686" w:rsidRDefault="00EC3D01" w:rsidP="00181C34">
      <w:pPr>
        <w:numPr>
          <w:ilvl w:val="0"/>
          <w:numId w:val="27"/>
        </w:numPr>
        <w:spacing w:line="276" w:lineRule="auto"/>
        <w:jc w:val="left"/>
        <w:rPr>
          <w:rFonts w:eastAsia="Calibri"/>
          <w:sz w:val="22"/>
          <w:szCs w:val="22"/>
          <w:lang w:eastAsia="en-US"/>
        </w:rPr>
      </w:pPr>
      <w:r w:rsidRPr="00BD7686">
        <w:rPr>
          <w:rFonts w:eastAsia="Calibri"/>
          <w:sz w:val="22"/>
          <w:szCs w:val="22"/>
          <w:lang w:eastAsia="en-US"/>
        </w:rPr>
        <w:t>plan veza,</w:t>
      </w:r>
    </w:p>
    <w:p w:rsidR="00EC3D01" w:rsidRPr="00BD7686" w:rsidRDefault="00EC3D01" w:rsidP="00181C34">
      <w:pPr>
        <w:numPr>
          <w:ilvl w:val="0"/>
          <w:numId w:val="27"/>
        </w:numPr>
        <w:spacing w:line="276" w:lineRule="auto"/>
        <w:jc w:val="left"/>
        <w:rPr>
          <w:rFonts w:eastAsia="Calibri"/>
          <w:sz w:val="22"/>
          <w:szCs w:val="22"/>
          <w:lang w:eastAsia="en-US"/>
        </w:rPr>
      </w:pPr>
      <w:r w:rsidRPr="00BD7686">
        <w:rPr>
          <w:rFonts w:eastAsia="Calibri"/>
          <w:sz w:val="22"/>
          <w:szCs w:val="22"/>
          <w:lang w:eastAsia="en-US"/>
        </w:rPr>
        <w:t>plan sigurnosti,</w:t>
      </w:r>
    </w:p>
    <w:p w:rsidR="00EC3D01" w:rsidRPr="00BD7686" w:rsidRDefault="00EC3D01" w:rsidP="00181C34">
      <w:pPr>
        <w:numPr>
          <w:ilvl w:val="0"/>
          <w:numId w:val="27"/>
        </w:numPr>
        <w:spacing w:line="276" w:lineRule="auto"/>
        <w:jc w:val="left"/>
        <w:rPr>
          <w:rFonts w:eastAsia="Calibri"/>
          <w:sz w:val="22"/>
          <w:szCs w:val="22"/>
          <w:lang w:eastAsia="en-US"/>
        </w:rPr>
      </w:pPr>
      <w:r w:rsidRPr="00BD7686">
        <w:rPr>
          <w:rFonts w:eastAsia="Calibri"/>
          <w:sz w:val="22"/>
          <w:szCs w:val="22"/>
          <w:lang w:eastAsia="en-US"/>
        </w:rPr>
        <w:t>pan logističke potpore,</w:t>
      </w:r>
    </w:p>
    <w:p w:rsidR="00EC3D01" w:rsidRPr="00BD7686" w:rsidRDefault="00EC3D01" w:rsidP="00181C34">
      <w:pPr>
        <w:numPr>
          <w:ilvl w:val="0"/>
          <w:numId w:val="27"/>
        </w:numPr>
        <w:spacing w:line="276" w:lineRule="auto"/>
        <w:jc w:val="left"/>
        <w:rPr>
          <w:rFonts w:eastAsia="Calibri"/>
          <w:sz w:val="22"/>
          <w:szCs w:val="22"/>
          <w:lang w:eastAsia="en-US"/>
        </w:rPr>
      </w:pPr>
      <w:r w:rsidRPr="00BD7686">
        <w:rPr>
          <w:rFonts w:eastAsia="Calibri"/>
          <w:sz w:val="22"/>
          <w:szCs w:val="22"/>
          <w:lang w:eastAsia="en-US"/>
        </w:rPr>
        <w:t>dokumentiranje i izvještavanje,</w:t>
      </w:r>
    </w:p>
    <w:p w:rsidR="00EC3D01" w:rsidRPr="00BD7686" w:rsidRDefault="00EC3D01" w:rsidP="00181C34">
      <w:pPr>
        <w:numPr>
          <w:ilvl w:val="0"/>
          <w:numId w:val="27"/>
        </w:numPr>
        <w:spacing w:line="276" w:lineRule="auto"/>
        <w:jc w:val="left"/>
        <w:rPr>
          <w:rFonts w:eastAsia="Calibri"/>
          <w:sz w:val="22"/>
          <w:szCs w:val="22"/>
          <w:lang w:eastAsia="en-US"/>
        </w:rPr>
      </w:pPr>
      <w:r w:rsidRPr="00BD7686">
        <w:rPr>
          <w:rFonts w:eastAsia="Calibri"/>
          <w:sz w:val="22"/>
          <w:szCs w:val="22"/>
          <w:lang w:eastAsia="en-US"/>
        </w:rPr>
        <w:t>plan komunikacije sa medijima</w:t>
      </w:r>
    </w:p>
    <w:p w:rsidR="00EC3D01" w:rsidRPr="00BD7686" w:rsidRDefault="00EC3D01" w:rsidP="00EC3D01">
      <w:pPr>
        <w:jc w:val="left"/>
        <w:rPr>
          <w:rFonts w:eastAsia="Calibri"/>
          <w:sz w:val="22"/>
          <w:szCs w:val="22"/>
          <w:lang w:eastAsia="en-US"/>
        </w:rPr>
      </w:pPr>
    </w:p>
    <w:p w:rsidR="00EC3D01" w:rsidRPr="00BD7686" w:rsidRDefault="00EC3D01" w:rsidP="00EC3D01">
      <w:pPr>
        <w:spacing w:after="200" w:line="276" w:lineRule="auto"/>
        <w:rPr>
          <w:i/>
          <w:sz w:val="22"/>
          <w:szCs w:val="22"/>
        </w:rPr>
      </w:pPr>
      <w:r w:rsidRPr="00BD7686">
        <w:rPr>
          <w:rFonts w:ascii="Calibri" w:eastAsia="Calibri" w:hAnsi="Calibri"/>
          <w:b/>
          <w:i/>
          <w:sz w:val="22"/>
          <w:szCs w:val="22"/>
          <w:lang w:eastAsia="en-US"/>
        </w:rPr>
        <w:t>Povjerenici Civilne zaštite</w:t>
      </w:r>
      <w:r w:rsidRPr="00BD7686">
        <w:rPr>
          <w:sz w:val="22"/>
          <w:szCs w:val="22"/>
        </w:rPr>
        <w:t xml:space="preserve"> </w:t>
      </w:r>
      <w:r w:rsidRPr="00BD7686">
        <w:rPr>
          <w:i/>
          <w:sz w:val="22"/>
          <w:szCs w:val="22"/>
        </w:rPr>
        <w:t>(Pravilnik o mobilizaciji, uvjetima i načinu rada operativnih snaga sustava civilne zaštite, „NN“ 69/16)</w:t>
      </w:r>
    </w:p>
    <w:p w:rsidR="00EC3D01" w:rsidRPr="00BD7686" w:rsidRDefault="00EC3D01" w:rsidP="00EC3D01">
      <w:pPr>
        <w:spacing w:after="200" w:line="276" w:lineRule="auto"/>
        <w:rPr>
          <w:sz w:val="22"/>
          <w:szCs w:val="22"/>
        </w:rPr>
      </w:pPr>
      <w:r w:rsidRPr="00BD7686">
        <w:rPr>
          <w:sz w:val="22"/>
          <w:szCs w:val="22"/>
        </w:rPr>
        <w:t>Postojećem Odlukom je imenovan</w:t>
      </w:r>
      <w:r w:rsidR="00575022" w:rsidRPr="00BD7686">
        <w:rPr>
          <w:sz w:val="22"/>
          <w:szCs w:val="22"/>
        </w:rPr>
        <w:t>o</w:t>
      </w:r>
      <w:r w:rsidR="00AB6E26" w:rsidRPr="00BD7686">
        <w:rPr>
          <w:sz w:val="22"/>
          <w:szCs w:val="22"/>
        </w:rPr>
        <w:t xml:space="preserve"> su</w:t>
      </w:r>
      <w:r w:rsidR="00AB6E26" w:rsidRPr="00BD7686">
        <w:rPr>
          <w:color w:val="FF0000"/>
          <w:sz w:val="22"/>
          <w:szCs w:val="22"/>
        </w:rPr>
        <w:t xml:space="preserve"> </w:t>
      </w:r>
      <w:r w:rsidR="00CF6B04">
        <w:rPr>
          <w:sz w:val="22"/>
          <w:szCs w:val="22"/>
        </w:rPr>
        <w:t>2</w:t>
      </w:r>
      <w:r w:rsidR="00AB6E26" w:rsidRPr="00BD7686">
        <w:rPr>
          <w:sz w:val="22"/>
          <w:szCs w:val="22"/>
        </w:rPr>
        <w:t xml:space="preserve"> </w:t>
      </w:r>
      <w:r w:rsidRPr="00BD7686">
        <w:rPr>
          <w:sz w:val="22"/>
          <w:szCs w:val="22"/>
        </w:rPr>
        <w:t>povjerenika</w:t>
      </w:r>
      <w:r w:rsidR="00CF6B04">
        <w:rPr>
          <w:sz w:val="22"/>
          <w:szCs w:val="22"/>
        </w:rPr>
        <w:t xml:space="preserve"> i 2</w:t>
      </w:r>
      <w:r w:rsidR="00251063" w:rsidRPr="00BD7686">
        <w:rPr>
          <w:sz w:val="22"/>
          <w:szCs w:val="22"/>
        </w:rPr>
        <w:t xml:space="preserve"> zamjenika</w:t>
      </w:r>
      <w:r w:rsidR="00CF6B04">
        <w:rPr>
          <w:sz w:val="22"/>
          <w:szCs w:val="22"/>
        </w:rPr>
        <w:t xml:space="preserve"> (ukupno 4 )</w:t>
      </w:r>
      <w:r w:rsidRPr="00BD7686">
        <w:rPr>
          <w:sz w:val="22"/>
          <w:szCs w:val="22"/>
        </w:rPr>
        <w:t xml:space="preserve">. Slijedeći članak 21. spomenute Uredbe za prostor Općine potrebno je imenovati </w:t>
      </w:r>
      <w:r w:rsidR="003D1547">
        <w:rPr>
          <w:sz w:val="22"/>
          <w:szCs w:val="22"/>
        </w:rPr>
        <w:t xml:space="preserve"> 4</w:t>
      </w:r>
      <w:r w:rsidRPr="00BD7686">
        <w:rPr>
          <w:sz w:val="22"/>
          <w:szCs w:val="22"/>
        </w:rPr>
        <w:t xml:space="preserve">  povjerenika i</w:t>
      </w:r>
      <w:r w:rsidR="00033387" w:rsidRPr="00BD7686">
        <w:rPr>
          <w:sz w:val="22"/>
          <w:szCs w:val="22"/>
        </w:rPr>
        <w:t xml:space="preserve"> </w:t>
      </w:r>
      <w:r w:rsidRPr="00BD7686">
        <w:rPr>
          <w:sz w:val="22"/>
          <w:szCs w:val="22"/>
        </w:rPr>
        <w:t xml:space="preserve"> </w:t>
      </w:r>
      <w:r w:rsidR="003D1547">
        <w:rPr>
          <w:sz w:val="22"/>
          <w:szCs w:val="22"/>
        </w:rPr>
        <w:t>4</w:t>
      </w:r>
      <w:r w:rsidRPr="00BD7686">
        <w:rPr>
          <w:sz w:val="22"/>
          <w:szCs w:val="22"/>
        </w:rPr>
        <w:t xml:space="preserve"> zamjenika.  </w:t>
      </w:r>
    </w:p>
    <w:p w:rsidR="00EC3D01" w:rsidRPr="003D1547" w:rsidRDefault="00334948" w:rsidP="00334948">
      <w:pPr>
        <w:pStyle w:val="Opisslike"/>
        <w:rPr>
          <w:b w:val="0"/>
        </w:rPr>
      </w:pPr>
      <w:r w:rsidRPr="003D1547">
        <w:rPr>
          <w:b w:val="0"/>
        </w:rPr>
        <w:t>Tablica</w:t>
      </w:r>
      <w:r w:rsidR="00EC3D01" w:rsidRPr="003D1547">
        <w:rPr>
          <w:b w:val="0"/>
        </w:rPr>
        <w:t>: Pregled potrebnih po</w:t>
      </w:r>
      <w:r w:rsidR="003D1547">
        <w:rPr>
          <w:b w:val="0"/>
        </w:rPr>
        <w:t>vjerenika/zamjenika za prostor O</w:t>
      </w:r>
      <w:r w:rsidR="00EC3D01" w:rsidRPr="003D1547">
        <w:rPr>
          <w:b w:val="0"/>
        </w:rPr>
        <w:t xml:space="preserve">pćine </w:t>
      </w:r>
      <w:proofErr w:type="spellStart"/>
      <w:r w:rsidR="003D1547">
        <w:rPr>
          <w:b w:val="0"/>
        </w:rPr>
        <w:t>Sikirevci</w:t>
      </w:r>
      <w:proofErr w:type="spellEnd"/>
    </w:p>
    <w:tbl>
      <w:tblPr>
        <w:tblW w:w="949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30" w:type="dxa"/>
          <w:right w:w="30" w:type="dxa"/>
        </w:tblCellMar>
        <w:tblLook w:val="0000"/>
      </w:tblPr>
      <w:tblGrid>
        <w:gridCol w:w="2740"/>
        <w:gridCol w:w="1508"/>
        <w:gridCol w:w="1564"/>
        <w:gridCol w:w="1984"/>
        <w:gridCol w:w="1701"/>
      </w:tblGrid>
      <w:tr w:rsidR="00EC3D01" w:rsidRPr="00BD7686" w:rsidTr="00C43E29">
        <w:trPr>
          <w:trHeight w:val="242"/>
          <w:jc w:val="center"/>
        </w:trPr>
        <w:tc>
          <w:tcPr>
            <w:tcW w:w="2740" w:type="dxa"/>
            <w:shd w:val="clear" w:color="auto" w:fill="D9D9D9" w:themeFill="background1" w:themeFillShade="D9"/>
          </w:tcPr>
          <w:p w:rsidR="00EC3D01" w:rsidRPr="00BD7686" w:rsidRDefault="00EC3D01" w:rsidP="00AB6E26">
            <w:pPr>
              <w:jc w:val="center"/>
              <w:rPr>
                <w:rFonts w:ascii="Calibri" w:hAnsi="Calibri"/>
                <w:b/>
                <w:i/>
                <w:iCs/>
                <w:sz w:val="20"/>
                <w:lang w:eastAsia="en-US"/>
              </w:rPr>
            </w:pPr>
            <w:r w:rsidRPr="00BD7686">
              <w:rPr>
                <w:rFonts w:ascii="Calibri" w:hAnsi="Calibri"/>
                <w:b/>
                <w:i/>
                <w:iCs/>
                <w:sz w:val="20"/>
                <w:lang w:eastAsia="en-US"/>
              </w:rPr>
              <w:t>Naselje</w:t>
            </w:r>
          </w:p>
        </w:tc>
        <w:tc>
          <w:tcPr>
            <w:tcW w:w="1508" w:type="dxa"/>
            <w:tcBorders>
              <w:left w:val="single" w:sz="4" w:space="0" w:color="auto"/>
              <w:bottom w:val="single" w:sz="4" w:space="0" w:color="auto"/>
            </w:tcBorders>
            <w:shd w:val="clear" w:color="auto" w:fill="D9D9D9" w:themeFill="background1" w:themeFillShade="D9"/>
          </w:tcPr>
          <w:p w:rsidR="00EC3D01" w:rsidRPr="00BD7686" w:rsidRDefault="00EC3D01" w:rsidP="00AB6E26">
            <w:pPr>
              <w:jc w:val="center"/>
              <w:rPr>
                <w:rFonts w:ascii="Calibri" w:hAnsi="Calibri"/>
                <w:b/>
                <w:i/>
                <w:iCs/>
                <w:sz w:val="20"/>
                <w:lang w:eastAsia="en-US"/>
              </w:rPr>
            </w:pPr>
            <w:r w:rsidRPr="00BD7686">
              <w:rPr>
                <w:rFonts w:ascii="Calibri" w:hAnsi="Calibri"/>
                <w:b/>
                <w:i/>
                <w:iCs/>
                <w:sz w:val="20"/>
                <w:lang w:eastAsia="en-US"/>
              </w:rPr>
              <w:t>Broj  stanovnika</w:t>
            </w:r>
          </w:p>
        </w:tc>
        <w:tc>
          <w:tcPr>
            <w:tcW w:w="1564" w:type="dxa"/>
            <w:tcBorders>
              <w:left w:val="single" w:sz="4" w:space="0" w:color="auto"/>
              <w:bottom w:val="single" w:sz="4" w:space="0" w:color="auto"/>
              <w:right w:val="single" w:sz="4" w:space="0" w:color="auto"/>
            </w:tcBorders>
            <w:shd w:val="clear" w:color="auto" w:fill="D9D9D9" w:themeFill="background1" w:themeFillShade="D9"/>
          </w:tcPr>
          <w:p w:rsidR="00EC3D01" w:rsidRPr="00BD7686" w:rsidRDefault="00EC3D01" w:rsidP="00AB6E26">
            <w:pPr>
              <w:jc w:val="center"/>
              <w:rPr>
                <w:rFonts w:ascii="Calibri" w:hAnsi="Calibri"/>
                <w:b/>
                <w:i/>
                <w:iCs/>
                <w:sz w:val="20"/>
                <w:lang w:eastAsia="en-US"/>
              </w:rPr>
            </w:pPr>
            <w:r w:rsidRPr="00BD7686">
              <w:rPr>
                <w:rFonts w:ascii="Calibri" w:hAnsi="Calibri"/>
                <w:b/>
                <w:i/>
                <w:iCs/>
                <w:sz w:val="20"/>
                <w:lang w:eastAsia="en-US"/>
              </w:rPr>
              <w:t>Povjerenici</w:t>
            </w:r>
          </w:p>
        </w:tc>
        <w:tc>
          <w:tcPr>
            <w:tcW w:w="1984" w:type="dxa"/>
            <w:tcBorders>
              <w:left w:val="single" w:sz="4" w:space="0" w:color="auto"/>
              <w:bottom w:val="single" w:sz="4" w:space="0" w:color="auto"/>
              <w:right w:val="single" w:sz="4" w:space="0" w:color="auto"/>
            </w:tcBorders>
            <w:shd w:val="clear" w:color="auto" w:fill="D9D9D9" w:themeFill="background1" w:themeFillShade="D9"/>
          </w:tcPr>
          <w:p w:rsidR="00EC3D01" w:rsidRPr="00BD7686" w:rsidRDefault="00EC3D01" w:rsidP="00AB6E26">
            <w:pPr>
              <w:jc w:val="center"/>
              <w:rPr>
                <w:rFonts w:ascii="Calibri" w:hAnsi="Calibri"/>
                <w:b/>
                <w:i/>
                <w:iCs/>
                <w:sz w:val="20"/>
                <w:lang w:eastAsia="en-US"/>
              </w:rPr>
            </w:pPr>
            <w:r w:rsidRPr="00BD7686">
              <w:rPr>
                <w:rFonts w:ascii="Calibri" w:hAnsi="Calibri"/>
                <w:b/>
                <w:i/>
                <w:iCs/>
                <w:sz w:val="20"/>
                <w:lang w:eastAsia="en-US"/>
              </w:rPr>
              <w:t>Zamjenici povjerenika</w:t>
            </w:r>
          </w:p>
        </w:tc>
        <w:tc>
          <w:tcPr>
            <w:tcW w:w="1701" w:type="dxa"/>
            <w:tcBorders>
              <w:left w:val="single" w:sz="4" w:space="0" w:color="auto"/>
              <w:bottom w:val="single" w:sz="4" w:space="0" w:color="auto"/>
            </w:tcBorders>
            <w:shd w:val="clear" w:color="auto" w:fill="D9D9D9" w:themeFill="background1" w:themeFillShade="D9"/>
          </w:tcPr>
          <w:p w:rsidR="00EC3D01" w:rsidRPr="00BD7686" w:rsidRDefault="00EC3D01" w:rsidP="00AB6E26">
            <w:pPr>
              <w:jc w:val="center"/>
              <w:rPr>
                <w:rFonts w:ascii="Calibri" w:hAnsi="Calibri"/>
                <w:b/>
                <w:i/>
                <w:iCs/>
                <w:sz w:val="20"/>
                <w:lang w:eastAsia="en-US"/>
              </w:rPr>
            </w:pPr>
            <w:r w:rsidRPr="00BD7686">
              <w:rPr>
                <w:rFonts w:ascii="Calibri" w:hAnsi="Calibri"/>
                <w:b/>
                <w:i/>
                <w:iCs/>
                <w:sz w:val="20"/>
                <w:lang w:eastAsia="en-US"/>
              </w:rPr>
              <w:t>Ukupno</w:t>
            </w:r>
          </w:p>
        </w:tc>
      </w:tr>
      <w:tr w:rsidR="009E592E" w:rsidRPr="00BD7686" w:rsidTr="003D1547">
        <w:trPr>
          <w:trHeight w:val="498"/>
          <w:jc w:val="center"/>
        </w:trPr>
        <w:tc>
          <w:tcPr>
            <w:tcW w:w="2740" w:type="dxa"/>
            <w:shd w:val="clear" w:color="auto" w:fill="auto"/>
            <w:vAlign w:val="center"/>
          </w:tcPr>
          <w:p w:rsidR="009E592E" w:rsidRPr="00BD7686" w:rsidRDefault="00CF6B04" w:rsidP="004F1E4C">
            <w:pPr>
              <w:pStyle w:val="Odlomakpopisa"/>
              <w:spacing w:after="19" w:line="207" w:lineRule="exact"/>
              <w:jc w:val="center"/>
              <w:textAlignment w:val="baseline"/>
              <w:rPr>
                <w:rFonts w:eastAsia="Calibri" w:cstheme="minorHAnsi"/>
                <w:color w:val="000000"/>
                <w:sz w:val="20"/>
              </w:rPr>
            </w:pPr>
            <w:r>
              <w:rPr>
                <w:rFonts w:eastAsia="Calibri" w:cstheme="minorHAnsi"/>
                <w:color w:val="000000"/>
                <w:sz w:val="20"/>
              </w:rPr>
              <w:t>Jaruge</w:t>
            </w:r>
          </w:p>
        </w:tc>
        <w:tc>
          <w:tcPr>
            <w:tcW w:w="1508" w:type="dxa"/>
            <w:shd w:val="clear" w:color="auto" w:fill="auto"/>
            <w:vAlign w:val="center"/>
          </w:tcPr>
          <w:p w:rsidR="009E592E" w:rsidRPr="00BD7686" w:rsidRDefault="003D1547" w:rsidP="003D1547">
            <w:pPr>
              <w:jc w:val="center"/>
              <w:rPr>
                <w:rFonts w:cstheme="minorHAnsi"/>
                <w:sz w:val="20"/>
              </w:rPr>
            </w:pPr>
            <w:r>
              <w:rPr>
                <w:rFonts w:cstheme="minorHAnsi"/>
                <w:sz w:val="20"/>
              </w:rPr>
              <w:t>695</w:t>
            </w:r>
          </w:p>
        </w:tc>
        <w:tc>
          <w:tcPr>
            <w:tcW w:w="1564" w:type="dxa"/>
            <w:tcBorders>
              <w:left w:val="single" w:sz="4" w:space="0" w:color="auto"/>
              <w:right w:val="single" w:sz="4" w:space="0" w:color="auto"/>
            </w:tcBorders>
            <w:shd w:val="clear" w:color="auto" w:fill="auto"/>
            <w:vAlign w:val="center"/>
          </w:tcPr>
          <w:p w:rsidR="009E592E" w:rsidRPr="00BD7686" w:rsidRDefault="003D1547" w:rsidP="003D1547">
            <w:pPr>
              <w:jc w:val="center"/>
              <w:rPr>
                <w:rFonts w:ascii="Calibri" w:hAnsi="Calibri"/>
                <w:sz w:val="20"/>
                <w:lang w:eastAsia="en-US"/>
              </w:rPr>
            </w:pPr>
            <w:r>
              <w:rPr>
                <w:rFonts w:ascii="Calibri" w:hAnsi="Calibri"/>
                <w:sz w:val="20"/>
                <w:lang w:eastAsia="en-US"/>
              </w:rPr>
              <w:t>1</w:t>
            </w:r>
          </w:p>
        </w:tc>
        <w:tc>
          <w:tcPr>
            <w:tcW w:w="1984" w:type="dxa"/>
            <w:tcBorders>
              <w:left w:val="single" w:sz="4" w:space="0" w:color="auto"/>
            </w:tcBorders>
            <w:shd w:val="clear" w:color="auto" w:fill="auto"/>
            <w:vAlign w:val="center"/>
          </w:tcPr>
          <w:p w:rsidR="009E592E" w:rsidRPr="00BD7686" w:rsidRDefault="003D1547" w:rsidP="003D1547">
            <w:pPr>
              <w:jc w:val="center"/>
              <w:rPr>
                <w:rFonts w:ascii="Calibri" w:hAnsi="Calibri"/>
                <w:sz w:val="20"/>
                <w:lang w:eastAsia="en-US"/>
              </w:rPr>
            </w:pPr>
            <w:r>
              <w:rPr>
                <w:rFonts w:ascii="Calibri" w:hAnsi="Calibri"/>
                <w:sz w:val="20"/>
                <w:lang w:eastAsia="en-US"/>
              </w:rPr>
              <w:t>1</w:t>
            </w:r>
          </w:p>
        </w:tc>
        <w:tc>
          <w:tcPr>
            <w:tcW w:w="1701" w:type="dxa"/>
            <w:tcBorders>
              <w:left w:val="single" w:sz="4" w:space="0" w:color="auto"/>
            </w:tcBorders>
            <w:shd w:val="clear" w:color="auto" w:fill="auto"/>
            <w:vAlign w:val="center"/>
          </w:tcPr>
          <w:p w:rsidR="009E592E" w:rsidRPr="00BD7686" w:rsidRDefault="003D1547" w:rsidP="003D1547">
            <w:pPr>
              <w:jc w:val="center"/>
              <w:rPr>
                <w:rFonts w:ascii="Calibri" w:hAnsi="Calibri"/>
                <w:sz w:val="20"/>
                <w:lang w:eastAsia="en-US"/>
              </w:rPr>
            </w:pPr>
            <w:r>
              <w:rPr>
                <w:rFonts w:ascii="Calibri" w:hAnsi="Calibri"/>
                <w:sz w:val="20"/>
                <w:lang w:eastAsia="en-US"/>
              </w:rPr>
              <w:t>2</w:t>
            </w:r>
          </w:p>
        </w:tc>
      </w:tr>
      <w:tr w:rsidR="00C43E29" w:rsidRPr="00BD7686" w:rsidTr="003D1547">
        <w:trPr>
          <w:trHeight w:val="242"/>
          <w:jc w:val="center"/>
        </w:trPr>
        <w:tc>
          <w:tcPr>
            <w:tcW w:w="2740" w:type="dxa"/>
            <w:shd w:val="clear" w:color="auto" w:fill="F2F2F2" w:themeFill="background1" w:themeFillShade="F2"/>
            <w:vAlign w:val="center"/>
          </w:tcPr>
          <w:p w:rsidR="00C43E29" w:rsidRPr="00BD7686" w:rsidRDefault="00CF6B04" w:rsidP="004F1E4C">
            <w:pPr>
              <w:pStyle w:val="Odlomakpopisa"/>
              <w:jc w:val="center"/>
              <w:rPr>
                <w:iCs/>
                <w:sz w:val="20"/>
                <w:lang w:eastAsia="en-US"/>
              </w:rPr>
            </w:pPr>
            <w:proofErr w:type="spellStart"/>
            <w:r>
              <w:rPr>
                <w:iCs/>
                <w:sz w:val="20"/>
                <w:lang w:eastAsia="en-US"/>
              </w:rPr>
              <w:t>Sikirevci</w:t>
            </w:r>
            <w:proofErr w:type="spellEnd"/>
          </w:p>
        </w:tc>
        <w:tc>
          <w:tcPr>
            <w:tcW w:w="1508" w:type="dxa"/>
            <w:tcBorders>
              <w:right w:val="single" w:sz="4" w:space="0" w:color="auto"/>
            </w:tcBorders>
            <w:shd w:val="clear" w:color="auto" w:fill="F2F2F2" w:themeFill="background1" w:themeFillShade="F2"/>
            <w:vAlign w:val="center"/>
          </w:tcPr>
          <w:p w:rsidR="00C43E29" w:rsidRPr="00BD7686" w:rsidRDefault="003D1547" w:rsidP="003D1547">
            <w:pPr>
              <w:jc w:val="center"/>
              <w:rPr>
                <w:rFonts w:ascii="Calibri" w:hAnsi="Calibri"/>
                <w:iCs/>
                <w:sz w:val="20"/>
                <w:lang w:eastAsia="en-US"/>
              </w:rPr>
            </w:pPr>
            <w:r>
              <w:rPr>
                <w:rFonts w:ascii="Calibri" w:hAnsi="Calibri"/>
                <w:iCs/>
                <w:sz w:val="20"/>
                <w:lang w:eastAsia="en-US"/>
              </w:rPr>
              <w:t>1 781</w:t>
            </w:r>
          </w:p>
        </w:tc>
        <w:tc>
          <w:tcPr>
            <w:tcW w:w="1564" w:type="dxa"/>
            <w:tcBorders>
              <w:left w:val="single" w:sz="4" w:space="0" w:color="auto"/>
              <w:right w:val="single" w:sz="4" w:space="0" w:color="auto"/>
            </w:tcBorders>
            <w:shd w:val="clear" w:color="auto" w:fill="F2F2F2" w:themeFill="background1" w:themeFillShade="F2"/>
            <w:vAlign w:val="center"/>
          </w:tcPr>
          <w:p w:rsidR="00C43E29" w:rsidRPr="00BD7686" w:rsidRDefault="003D1547" w:rsidP="003D1547">
            <w:pPr>
              <w:jc w:val="center"/>
              <w:rPr>
                <w:rFonts w:ascii="Calibri" w:hAnsi="Calibri"/>
                <w:i/>
                <w:iCs/>
                <w:sz w:val="20"/>
                <w:lang w:eastAsia="en-US"/>
              </w:rPr>
            </w:pPr>
            <w:r>
              <w:rPr>
                <w:rFonts w:ascii="Calibri" w:hAnsi="Calibri"/>
                <w:i/>
                <w:iCs/>
                <w:sz w:val="20"/>
                <w:lang w:eastAsia="en-US"/>
              </w:rPr>
              <w:t>3</w:t>
            </w:r>
          </w:p>
        </w:tc>
        <w:tc>
          <w:tcPr>
            <w:tcW w:w="1984" w:type="dxa"/>
            <w:tcBorders>
              <w:left w:val="single" w:sz="4" w:space="0" w:color="auto"/>
            </w:tcBorders>
            <w:shd w:val="clear" w:color="auto" w:fill="F2F2F2" w:themeFill="background1" w:themeFillShade="F2"/>
            <w:vAlign w:val="center"/>
          </w:tcPr>
          <w:p w:rsidR="00C43E29" w:rsidRPr="00BD7686" w:rsidRDefault="003D1547" w:rsidP="003D1547">
            <w:pPr>
              <w:jc w:val="center"/>
              <w:rPr>
                <w:rFonts w:ascii="Calibri" w:hAnsi="Calibri"/>
                <w:i/>
                <w:iCs/>
                <w:sz w:val="20"/>
                <w:lang w:eastAsia="en-US"/>
              </w:rPr>
            </w:pPr>
            <w:r>
              <w:rPr>
                <w:rFonts w:ascii="Calibri" w:hAnsi="Calibri"/>
                <w:i/>
                <w:iCs/>
                <w:sz w:val="20"/>
                <w:lang w:eastAsia="en-US"/>
              </w:rPr>
              <w:t>3</w:t>
            </w:r>
          </w:p>
        </w:tc>
        <w:tc>
          <w:tcPr>
            <w:tcW w:w="1701" w:type="dxa"/>
            <w:tcBorders>
              <w:left w:val="single" w:sz="4" w:space="0" w:color="auto"/>
            </w:tcBorders>
            <w:shd w:val="clear" w:color="auto" w:fill="F2F2F2" w:themeFill="background1" w:themeFillShade="F2"/>
            <w:vAlign w:val="center"/>
          </w:tcPr>
          <w:p w:rsidR="00C43E29" w:rsidRPr="00BD7686" w:rsidRDefault="003D1547" w:rsidP="003D1547">
            <w:pPr>
              <w:jc w:val="center"/>
              <w:rPr>
                <w:rFonts w:ascii="Calibri" w:hAnsi="Calibri"/>
                <w:iCs/>
                <w:sz w:val="20"/>
                <w:lang w:eastAsia="en-US"/>
              </w:rPr>
            </w:pPr>
            <w:r>
              <w:rPr>
                <w:rFonts w:ascii="Calibri" w:hAnsi="Calibri"/>
                <w:iCs/>
                <w:sz w:val="20"/>
                <w:lang w:eastAsia="en-US"/>
              </w:rPr>
              <w:t>6</w:t>
            </w:r>
          </w:p>
        </w:tc>
      </w:tr>
    </w:tbl>
    <w:p w:rsidR="006F7356" w:rsidRPr="00BD7686" w:rsidRDefault="006F7356" w:rsidP="00EC3D01">
      <w:pPr>
        <w:spacing w:after="200" w:line="276" w:lineRule="auto"/>
        <w:rPr>
          <w:sz w:val="22"/>
          <w:szCs w:val="22"/>
        </w:rPr>
      </w:pPr>
    </w:p>
    <w:p w:rsidR="00EC3D01" w:rsidRPr="00BD7686" w:rsidRDefault="00EC3D01" w:rsidP="00EC3D01">
      <w:pPr>
        <w:spacing w:after="200" w:line="276" w:lineRule="auto"/>
        <w:rPr>
          <w:sz w:val="22"/>
          <w:szCs w:val="22"/>
        </w:rPr>
      </w:pPr>
      <w:r w:rsidRPr="00BD7686">
        <w:rPr>
          <w:sz w:val="22"/>
          <w:szCs w:val="22"/>
        </w:rPr>
        <w:t>Povjerenike i zamjenike povjerenika imenuje izvršno tijelo jedinice lokalne samouprave iz redova obveznika civilne zaštite koji</w:t>
      </w:r>
      <w:r w:rsidR="00C43E29" w:rsidRPr="00BD7686">
        <w:rPr>
          <w:sz w:val="22"/>
          <w:szCs w:val="22"/>
        </w:rPr>
        <w:t xml:space="preserve"> </w:t>
      </w:r>
      <w:r w:rsidRPr="00BD7686">
        <w:rPr>
          <w:sz w:val="22"/>
          <w:szCs w:val="22"/>
        </w:rPr>
        <w:t xml:space="preserve"> žive u zgradi, ulici ili naselju  za koje područje će se rasporediti na dužnosti povjerenika civilne zaštite.</w:t>
      </w:r>
    </w:p>
    <w:p w:rsidR="00C43E29" w:rsidRPr="00BD7686" w:rsidRDefault="00C43E29" w:rsidP="00EC3D01">
      <w:pPr>
        <w:spacing w:after="200" w:line="276" w:lineRule="auto"/>
        <w:rPr>
          <w:sz w:val="22"/>
          <w:szCs w:val="22"/>
        </w:rPr>
      </w:pPr>
    </w:p>
    <w:p w:rsidR="00C43E29" w:rsidRPr="00BD7686" w:rsidRDefault="00C43E29" w:rsidP="00EC3D01">
      <w:pPr>
        <w:spacing w:after="200" w:line="276" w:lineRule="auto"/>
        <w:rPr>
          <w:sz w:val="22"/>
          <w:szCs w:val="22"/>
        </w:rPr>
      </w:pPr>
    </w:p>
    <w:p w:rsidR="00C43E29" w:rsidRPr="00BD7686" w:rsidRDefault="00C43E29" w:rsidP="00EC3D01">
      <w:pPr>
        <w:spacing w:after="200" w:line="276" w:lineRule="auto"/>
        <w:rPr>
          <w:sz w:val="22"/>
          <w:szCs w:val="22"/>
        </w:rPr>
      </w:pPr>
    </w:p>
    <w:p w:rsidR="009E592E" w:rsidRPr="00BD7686" w:rsidRDefault="009E592E" w:rsidP="00EC3D01">
      <w:pPr>
        <w:spacing w:after="200" w:line="276" w:lineRule="auto"/>
        <w:rPr>
          <w:sz w:val="22"/>
          <w:szCs w:val="22"/>
        </w:rPr>
      </w:pPr>
    </w:p>
    <w:p w:rsidR="00D90D0B" w:rsidRPr="00BD7686" w:rsidRDefault="00D90D0B" w:rsidP="00EC3D01">
      <w:pPr>
        <w:spacing w:after="200" w:line="276" w:lineRule="auto"/>
        <w:rPr>
          <w:sz w:val="22"/>
          <w:szCs w:val="22"/>
        </w:rPr>
      </w:pPr>
    </w:p>
    <w:p w:rsidR="00CE455A" w:rsidRPr="00BD7686" w:rsidRDefault="00CE455A">
      <w:pPr>
        <w:jc w:val="left"/>
        <w:rPr>
          <w:sz w:val="22"/>
          <w:szCs w:val="22"/>
        </w:rPr>
      </w:pPr>
    </w:p>
    <w:p w:rsidR="00A2606C" w:rsidRPr="00BD7686" w:rsidRDefault="2E2F3467" w:rsidP="00BA580F">
      <w:pPr>
        <w:pStyle w:val="Razina1"/>
      </w:pPr>
      <w:bookmarkStart w:id="305" w:name="_Toc527052224"/>
      <w:r w:rsidRPr="00BD7686">
        <w:t>VREDNOVANJE RIZIKA</w:t>
      </w:r>
      <w:bookmarkEnd w:id="305"/>
    </w:p>
    <w:p w:rsidR="00054D7D" w:rsidRPr="00BD7686" w:rsidRDefault="00054D7D" w:rsidP="00054D7D">
      <w:pPr>
        <w:rPr>
          <w:color w:val="FF0000"/>
        </w:rPr>
      </w:pPr>
    </w:p>
    <w:p w:rsidR="00DE41F4" w:rsidRPr="00BD7686" w:rsidRDefault="00DE41F4" w:rsidP="00BA580F">
      <w:pPr>
        <w:pStyle w:val="Opisslike"/>
        <w:rPr>
          <w:b w:val="0"/>
        </w:rPr>
      </w:pPr>
    </w:p>
    <w:p w:rsidR="00B06AF0" w:rsidRPr="00231640" w:rsidRDefault="00334948" w:rsidP="00334948">
      <w:pPr>
        <w:pStyle w:val="Opisslike"/>
        <w:rPr>
          <w:b w:val="0"/>
          <w:lang w:eastAsia="hr-HR"/>
        </w:rPr>
      </w:pPr>
      <w:r w:rsidRPr="00231640">
        <w:rPr>
          <w:b w:val="0"/>
        </w:rPr>
        <w:t>Grafički prikaz</w:t>
      </w:r>
      <w:r w:rsidR="00B06AF0" w:rsidRPr="00231640">
        <w:rPr>
          <w:b w:val="0"/>
          <w:lang w:eastAsia="hr-HR"/>
        </w:rPr>
        <w:t>:</w:t>
      </w:r>
      <w:r w:rsidR="000763C5" w:rsidRPr="00231640">
        <w:rPr>
          <w:b w:val="0"/>
          <w:lang w:eastAsia="hr-HR"/>
        </w:rPr>
        <w:t xml:space="preserve"> </w:t>
      </w:r>
      <w:r w:rsidR="00B06AF0" w:rsidRPr="00231640">
        <w:rPr>
          <w:b w:val="0"/>
          <w:lang w:eastAsia="hr-HR"/>
        </w:rPr>
        <w:t>Shema vrednovanja rizika razinom matrice rizika (lijevo), prema ALARP</w:t>
      </w:r>
      <w:r w:rsidR="00B06AF0" w:rsidRPr="00231640">
        <w:rPr>
          <w:b w:val="0"/>
          <w:vertAlign w:val="superscript"/>
          <w:lang w:eastAsia="hr-HR"/>
        </w:rPr>
        <w:footnoteReference w:id="39"/>
      </w:r>
      <w:r w:rsidR="00B06AF0" w:rsidRPr="00231640">
        <w:rPr>
          <w:b w:val="0"/>
          <w:lang w:eastAsia="hr-HR"/>
        </w:rPr>
        <w:t xml:space="preserve">  načelu (desno)</w:t>
      </w:r>
    </w:p>
    <w:p w:rsidR="00054D7D" w:rsidRPr="00BD7686" w:rsidRDefault="00B06AF0" w:rsidP="00A60C9D">
      <w:pPr>
        <w:jc w:val="center"/>
      </w:pPr>
      <w:r w:rsidRPr="00BD7686">
        <w:rPr>
          <w:rFonts w:ascii="Arial" w:hAnsi="Arial" w:cs="Calibri"/>
          <w:noProof/>
          <w:color w:val="FF0000"/>
          <w:sz w:val="22"/>
          <w:lang w:eastAsia="hr-HR"/>
        </w:rPr>
        <w:drawing>
          <wp:inline distT="0" distB="0" distL="0" distR="0">
            <wp:extent cx="5037455" cy="2704790"/>
            <wp:effectExtent l="57150" t="57150" r="86995" b="95885"/>
            <wp:docPr id="2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stretch>
                      <a:fillRect/>
                    </a:stretch>
                  </pic:blipFill>
                  <pic:spPr>
                    <a:xfrm>
                      <a:off x="0" y="0"/>
                      <a:ext cx="5079981" cy="2727624"/>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06AF0" w:rsidRPr="00BD7686" w:rsidRDefault="00B06AF0" w:rsidP="00054D7D"/>
    <w:p w:rsidR="00B06AF0" w:rsidRPr="00BD7686" w:rsidRDefault="2E2F3467" w:rsidP="2E2F3467">
      <w:pPr>
        <w:pStyle w:val="paragraph"/>
        <w:spacing w:before="0" w:beforeAutospacing="0" w:after="0" w:afterAutospacing="0" w:line="276" w:lineRule="auto"/>
        <w:jc w:val="both"/>
        <w:textAlignment w:val="baseline"/>
        <w:rPr>
          <w:rFonts w:asciiTheme="minorHAnsi" w:hAnsiTheme="minorHAnsi" w:cstheme="minorHAnsi"/>
          <w:sz w:val="22"/>
          <w:szCs w:val="22"/>
        </w:rPr>
      </w:pPr>
      <w:r w:rsidRPr="00BD7686">
        <w:rPr>
          <w:rStyle w:val="normaltextrun"/>
          <w:rFonts w:asciiTheme="minorHAnsi" w:hAnsiTheme="minorHAnsi" w:cstheme="minorHAnsi"/>
          <w:sz w:val="22"/>
          <w:szCs w:val="22"/>
        </w:rPr>
        <w:t>Posljednji korak u procesu izrade procjene rizika je vrednovanje rizika. Ono se provodi primjenom ALARP načela što je vidljivo iz prethodnog grafičkog prikaza.</w:t>
      </w:r>
      <w:r w:rsidRPr="00BD7686">
        <w:rPr>
          <w:rStyle w:val="eop"/>
          <w:rFonts w:asciiTheme="minorHAnsi" w:eastAsia="SimSun" w:hAnsiTheme="minorHAnsi" w:cstheme="minorHAnsi"/>
          <w:sz w:val="22"/>
          <w:szCs w:val="22"/>
        </w:rPr>
        <w:t> </w:t>
      </w:r>
    </w:p>
    <w:p w:rsidR="00B06AF0" w:rsidRPr="00BD7686" w:rsidRDefault="2E2F3467" w:rsidP="2E2F3467">
      <w:pPr>
        <w:pStyle w:val="paragraph"/>
        <w:spacing w:before="0" w:beforeAutospacing="0" w:after="0" w:afterAutospacing="0" w:line="276" w:lineRule="auto"/>
        <w:jc w:val="both"/>
        <w:textAlignment w:val="baseline"/>
        <w:rPr>
          <w:rStyle w:val="eop"/>
          <w:rFonts w:asciiTheme="minorHAnsi" w:eastAsia="SimSun" w:hAnsiTheme="minorHAnsi" w:cstheme="minorHAnsi"/>
          <w:sz w:val="22"/>
          <w:szCs w:val="22"/>
        </w:rPr>
      </w:pPr>
      <w:r w:rsidRPr="00BD7686">
        <w:rPr>
          <w:rStyle w:val="normaltextrun"/>
          <w:rFonts w:asciiTheme="minorHAnsi" w:hAnsiTheme="minorHAnsi" w:cstheme="minorHAnsi"/>
          <w:sz w:val="22"/>
          <w:szCs w:val="22"/>
        </w:rPr>
        <w:t>Prema ALARP načelu rizici su svrstani u tri razreda:</w:t>
      </w:r>
      <w:r w:rsidRPr="00BD7686">
        <w:rPr>
          <w:rStyle w:val="eop"/>
          <w:rFonts w:asciiTheme="minorHAnsi" w:eastAsia="SimSun" w:hAnsiTheme="minorHAnsi" w:cstheme="minorHAnsi"/>
          <w:sz w:val="22"/>
          <w:szCs w:val="22"/>
        </w:rPr>
        <w:t> </w:t>
      </w:r>
    </w:p>
    <w:p w:rsidR="00285E4D" w:rsidRPr="00BD7686" w:rsidRDefault="00285E4D" w:rsidP="00B06AF0">
      <w:pPr>
        <w:pStyle w:val="paragraph"/>
        <w:spacing w:before="0" w:beforeAutospacing="0" w:after="0" w:afterAutospacing="0" w:line="276" w:lineRule="auto"/>
        <w:jc w:val="both"/>
        <w:textAlignment w:val="baseline"/>
        <w:rPr>
          <w:rFonts w:asciiTheme="minorHAnsi" w:hAnsiTheme="minorHAnsi" w:cstheme="minorHAnsi"/>
          <w:sz w:val="22"/>
          <w:szCs w:val="22"/>
        </w:rPr>
      </w:pPr>
    </w:p>
    <w:p w:rsidR="00B06AF0" w:rsidRPr="00BD7686" w:rsidRDefault="2E2F3467" w:rsidP="001A4293">
      <w:pPr>
        <w:pStyle w:val="BezproredaChar"/>
        <w:numPr>
          <w:ilvl w:val="0"/>
          <w:numId w:val="17"/>
        </w:numPr>
        <w:spacing w:line="276" w:lineRule="auto"/>
        <w:rPr>
          <w:rFonts w:asciiTheme="minorHAnsi" w:hAnsiTheme="minorHAnsi" w:cstheme="minorHAnsi"/>
        </w:rPr>
      </w:pPr>
      <w:bookmarkStart w:id="306" w:name="_Hlk502919908"/>
      <w:r w:rsidRPr="00BD7686">
        <w:rPr>
          <w:rStyle w:val="normaltextrun"/>
          <w:rFonts w:asciiTheme="minorHAnsi" w:hAnsiTheme="minorHAnsi" w:cstheme="minorHAnsi"/>
          <w:b/>
          <w:bCs/>
        </w:rPr>
        <w:t>PRIHVATLJIV RIZIK  - </w:t>
      </w:r>
      <w:r w:rsidRPr="00BD7686">
        <w:rPr>
          <w:rStyle w:val="normaltextrun"/>
          <w:rFonts w:asciiTheme="minorHAnsi" w:hAnsiTheme="minorHAnsi" w:cstheme="minorHAnsi"/>
        </w:rPr>
        <w:t>Dodatne mjere nisu potrebne, osim uobičajenih.</w:t>
      </w:r>
      <w:r w:rsidRPr="00BD7686">
        <w:rPr>
          <w:rStyle w:val="eop"/>
          <w:rFonts w:asciiTheme="minorHAnsi" w:eastAsia="SimSun" w:hAnsiTheme="minorHAnsi" w:cstheme="minorHAnsi"/>
        </w:rPr>
        <w:t> </w:t>
      </w:r>
    </w:p>
    <w:p w:rsidR="00B06AF0" w:rsidRPr="00BD7686" w:rsidRDefault="2E2F3467" w:rsidP="001A4293">
      <w:pPr>
        <w:pStyle w:val="BezproredaChar"/>
        <w:numPr>
          <w:ilvl w:val="0"/>
          <w:numId w:val="17"/>
        </w:numPr>
        <w:spacing w:line="276" w:lineRule="auto"/>
        <w:rPr>
          <w:rFonts w:asciiTheme="minorHAnsi" w:hAnsiTheme="minorHAnsi" w:cstheme="minorHAnsi"/>
        </w:rPr>
      </w:pPr>
      <w:r w:rsidRPr="00BD7686">
        <w:rPr>
          <w:rStyle w:val="normaltextrun"/>
          <w:rFonts w:asciiTheme="minorHAnsi" w:hAnsiTheme="minorHAnsi" w:cstheme="minorHAnsi"/>
          <w:b/>
          <w:bCs/>
        </w:rPr>
        <w:t>TOLERIRANI RIZIK - </w:t>
      </w:r>
      <w:r w:rsidRPr="00BD7686">
        <w:rPr>
          <w:rStyle w:val="normaltextrun"/>
          <w:rFonts w:asciiTheme="minorHAnsi" w:hAnsiTheme="minorHAnsi" w:cstheme="minorHAnsi"/>
        </w:rPr>
        <w:t>Rizik se može prihvatiti ukoliko troškovi premašuju dobit  ili rizik se može prihvatiti ukoliko je smanjenje nepraktično ili troškovi uvelike premašuju dobit.</w:t>
      </w:r>
      <w:r w:rsidRPr="00BD7686">
        <w:rPr>
          <w:rStyle w:val="eop"/>
          <w:rFonts w:asciiTheme="minorHAnsi" w:eastAsia="SimSun" w:hAnsiTheme="minorHAnsi" w:cstheme="minorHAnsi"/>
        </w:rPr>
        <w:t> </w:t>
      </w:r>
    </w:p>
    <w:p w:rsidR="00B06AF0" w:rsidRPr="00BD7686" w:rsidRDefault="2E2F3467" w:rsidP="001A4293">
      <w:pPr>
        <w:pStyle w:val="BezproredaChar"/>
        <w:numPr>
          <w:ilvl w:val="0"/>
          <w:numId w:val="17"/>
        </w:numPr>
        <w:spacing w:line="276" w:lineRule="auto"/>
        <w:rPr>
          <w:rStyle w:val="eop"/>
          <w:rFonts w:asciiTheme="minorHAnsi" w:hAnsiTheme="minorHAnsi" w:cstheme="minorHAnsi"/>
        </w:rPr>
      </w:pPr>
      <w:r w:rsidRPr="00BD7686">
        <w:rPr>
          <w:rStyle w:val="normaltextrun"/>
          <w:rFonts w:asciiTheme="minorHAnsi" w:hAnsiTheme="minorHAnsi" w:cstheme="minorHAnsi"/>
          <w:b/>
          <w:bCs/>
        </w:rPr>
        <w:t>NEPRIHVATLJIVI RIZIK - </w:t>
      </w:r>
      <w:r w:rsidRPr="00BD7686">
        <w:rPr>
          <w:rStyle w:val="normaltextrun"/>
          <w:rFonts w:asciiTheme="minorHAnsi" w:hAnsiTheme="minorHAnsi" w:cstheme="minorHAnsi"/>
        </w:rPr>
        <w:t>Rizik se ne može prihvatiti, izuzev u iznimnim situacijama.</w:t>
      </w:r>
      <w:r w:rsidRPr="00BD7686">
        <w:rPr>
          <w:rStyle w:val="eop"/>
          <w:rFonts w:asciiTheme="minorHAnsi" w:eastAsia="SimSun" w:hAnsiTheme="minorHAnsi" w:cstheme="minorHAnsi"/>
        </w:rPr>
        <w:t> </w:t>
      </w:r>
    </w:p>
    <w:p w:rsidR="00290C04" w:rsidRPr="00BD7686" w:rsidRDefault="00290C04" w:rsidP="00290C04">
      <w:pPr>
        <w:pStyle w:val="BezproredaChar"/>
        <w:spacing w:line="276" w:lineRule="auto"/>
        <w:ind w:left="720"/>
        <w:rPr>
          <w:rFonts w:asciiTheme="minorHAnsi" w:hAnsiTheme="minorHAnsi" w:cstheme="minorHAnsi"/>
        </w:rPr>
      </w:pPr>
    </w:p>
    <w:bookmarkEnd w:id="306"/>
    <w:p w:rsidR="00B06AF0" w:rsidRPr="00BD7686" w:rsidRDefault="2E2F3467" w:rsidP="2E2F3467">
      <w:pPr>
        <w:pStyle w:val="paragraph"/>
        <w:spacing w:before="0" w:beforeAutospacing="0" w:after="0" w:afterAutospacing="0" w:line="276" w:lineRule="auto"/>
        <w:jc w:val="both"/>
        <w:textAlignment w:val="baseline"/>
        <w:rPr>
          <w:rStyle w:val="eop"/>
          <w:rFonts w:asciiTheme="minorHAnsi" w:eastAsia="SimSun" w:hAnsiTheme="minorHAnsi" w:cstheme="minorHAnsi"/>
          <w:sz w:val="22"/>
          <w:szCs w:val="22"/>
        </w:rPr>
      </w:pPr>
      <w:r w:rsidRPr="00BD7686">
        <w:rPr>
          <w:rStyle w:val="normaltextrun"/>
          <w:rFonts w:asciiTheme="minorHAnsi" w:hAnsiTheme="minorHAnsi" w:cstheme="minorHAnsi"/>
          <w:sz w:val="22"/>
          <w:szCs w:val="22"/>
        </w:rPr>
        <w:t>Vrednovanje rizika služi kao podloga za odlučivanje o važnosti pojedinih rizika, odnosno odlučuje se da li će se rizik prihvatiti ili će se poduzimati mjere za njegovo umanjivanje.</w:t>
      </w:r>
      <w:r w:rsidRPr="00BD7686">
        <w:rPr>
          <w:rStyle w:val="eop"/>
          <w:rFonts w:asciiTheme="minorHAnsi" w:eastAsia="SimSun" w:hAnsiTheme="minorHAnsi" w:cstheme="minorHAnsi"/>
          <w:sz w:val="22"/>
          <w:szCs w:val="22"/>
        </w:rPr>
        <w:t> </w:t>
      </w:r>
    </w:p>
    <w:p w:rsidR="005A699B" w:rsidRPr="00BD7686" w:rsidRDefault="005A699B" w:rsidP="005A699B">
      <w:pPr>
        <w:pStyle w:val="paragraph"/>
        <w:spacing w:before="0" w:beforeAutospacing="0" w:after="0" w:afterAutospacing="0" w:line="276" w:lineRule="auto"/>
        <w:jc w:val="both"/>
        <w:textAlignment w:val="baseline"/>
        <w:rPr>
          <w:rFonts w:asciiTheme="minorHAnsi" w:hAnsiTheme="minorHAnsi" w:cstheme="minorHAnsi"/>
          <w:sz w:val="22"/>
          <w:szCs w:val="22"/>
        </w:rPr>
      </w:pPr>
    </w:p>
    <w:p w:rsidR="00870E46" w:rsidRPr="00BD7686" w:rsidRDefault="2E2F3467" w:rsidP="00203E3D">
      <w:pPr>
        <w:pStyle w:val="paragraph"/>
        <w:spacing w:before="0" w:beforeAutospacing="0" w:after="0" w:afterAutospacing="0" w:line="276" w:lineRule="auto"/>
        <w:jc w:val="both"/>
        <w:textAlignment w:val="baseline"/>
        <w:rPr>
          <w:rStyle w:val="eop"/>
          <w:rFonts w:asciiTheme="minorHAnsi" w:eastAsia="SimSun" w:hAnsiTheme="minorHAnsi" w:cstheme="minorHAnsi"/>
          <w:sz w:val="22"/>
          <w:szCs w:val="22"/>
        </w:rPr>
      </w:pPr>
      <w:r w:rsidRPr="00BD7686">
        <w:rPr>
          <w:rStyle w:val="normaltextrun"/>
          <w:rFonts w:asciiTheme="minorHAnsi" w:hAnsiTheme="minorHAnsi" w:cstheme="minorHAnsi"/>
          <w:sz w:val="22"/>
          <w:szCs w:val="22"/>
        </w:rPr>
        <w:t xml:space="preserve">Glavna radna skupina provodi vrednovanje rizika te izrađuje tablični pregled po scenarijima prijetnji velikom  nesrećom i  unosi brojčane vrijednosti izračunatih rizika za vjerojatne  scenarije s najgorim mogućim posljedicama. </w:t>
      </w:r>
      <w:r w:rsidRPr="00BD7686">
        <w:rPr>
          <w:rStyle w:val="eop"/>
          <w:rFonts w:asciiTheme="minorHAnsi" w:eastAsia="SimSun" w:hAnsiTheme="minorHAnsi" w:cstheme="minorHAnsi"/>
          <w:sz w:val="22"/>
          <w:szCs w:val="22"/>
        </w:rPr>
        <w:t> </w:t>
      </w:r>
    </w:p>
    <w:p w:rsidR="00290C04" w:rsidRPr="00BD7686" w:rsidRDefault="00290C04" w:rsidP="00203E3D">
      <w:pPr>
        <w:pStyle w:val="paragraph"/>
        <w:spacing w:before="0" w:beforeAutospacing="0" w:after="0" w:afterAutospacing="0" w:line="276" w:lineRule="auto"/>
        <w:jc w:val="both"/>
        <w:textAlignment w:val="baseline"/>
        <w:rPr>
          <w:rFonts w:asciiTheme="minorHAnsi" w:eastAsia="SimSun" w:hAnsiTheme="minorHAnsi" w:cstheme="minorHAnsi"/>
          <w:sz w:val="22"/>
          <w:szCs w:val="22"/>
        </w:rPr>
      </w:pPr>
    </w:p>
    <w:p w:rsidR="00DE41F4" w:rsidRPr="00BD7686" w:rsidRDefault="00DE41F4" w:rsidP="00203E3D">
      <w:pPr>
        <w:pStyle w:val="paragraph"/>
        <w:spacing w:before="0" w:beforeAutospacing="0" w:after="0" w:afterAutospacing="0" w:line="276" w:lineRule="auto"/>
        <w:jc w:val="both"/>
        <w:textAlignment w:val="baseline"/>
        <w:rPr>
          <w:rFonts w:asciiTheme="minorHAnsi" w:eastAsia="SimSun" w:hAnsiTheme="minorHAnsi" w:cstheme="minorHAnsi"/>
          <w:sz w:val="22"/>
          <w:szCs w:val="22"/>
        </w:rPr>
      </w:pPr>
    </w:p>
    <w:p w:rsidR="00CE455A" w:rsidRPr="00BD7686" w:rsidRDefault="00CE455A" w:rsidP="00203E3D">
      <w:pPr>
        <w:pStyle w:val="paragraph"/>
        <w:spacing w:before="0" w:beforeAutospacing="0" w:after="0" w:afterAutospacing="0" w:line="276" w:lineRule="auto"/>
        <w:jc w:val="both"/>
        <w:textAlignment w:val="baseline"/>
        <w:rPr>
          <w:rFonts w:asciiTheme="minorHAnsi" w:eastAsia="SimSun" w:hAnsiTheme="minorHAnsi" w:cstheme="minorHAnsi"/>
          <w:sz w:val="22"/>
          <w:szCs w:val="22"/>
        </w:rPr>
      </w:pPr>
    </w:p>
    <w:p w:rsidR="00CE455A" w:rsidRPr="00BD7686" w:rsidRDefault="00CE455A" w:rsidP="00203E3D">
      <w:pPr>
        <w:pStyle w:val="paragraph"/>
        <w:spacing w:before="0" w:beforeAutospacing="0" w:after="0" w:afterAutospacing="0" w:line="276" w:lineRule="auto"/>
        <w:jc w:val="both"/>
        <w:textAlignment w:val="baseline"/>
        <w:rPr>
          <w:rFonts w:asciiTheme="minorHAnsi" w:eastAsia="SimSun" w:hAnsiTheme="minorHAnsi" w:cstheme="minorHAnsi"/>
          <w:sz w:val="22"/>
          <w:szCs w:val="22"/>
        </w:rPr>
      </w:pPr>
    </w:p>
    <w:p w:rsidR="005A699B" w:rsidRPr="00BD7686" w:rsidRDefault="2E2F3467" w:rsidP="2E2F3467">
      <w:pPr>
        <w:spacing w:line="276" w:lineRule="auto"/>
        <w:jc w:val="left"/>
        <w:textAlignment w:val="baseline"/>
        <w:rPr>
          <w:rFonts w:cstheme="minorHAnsi"/>
          <w:sz w:val="22"/>
          <w:szCs w:val="22"/>
          <w:lang w:eastAsia="hr-HR"/>
        </w:rPr>
      </w:pPr>
      <w:r w:rsidRPr="00BD7686">
        <w:rPr>
          <w:rFonts w:cstheme="minorHAnsi"/>
          <w:sz w:val="22"/>
          <w:szCs w:val="22"/>
          <w:lang w:eastAsia="hr-HR"/>
        </w:rPr>
        <w:t>Prema tablici rizike smo podijelili u tri područja  i polja označili bojama: </w:t>
      </w:r>
    </w:p>
    <w:p w:rsidR="005A699B" w:rsidRPr="00BD7686" w:rsidRDefault="2E2F3467" w:rsidP="001A4293">
      <w:pPr>
        <w:pStyle w:val="BezproredaChar"/>
        <w:numPr>
          <w:ilvl w:val="0"/>
          <w:numId w:val="18"/>
        </w:numPr>
        <w:rPr>
          <w:rFonts w:asciiTheme="minorHAnsi" w:hAnsiTheme="minorHAnsi"/>
        </w:rPr>
      </w:pPr>
      <w:r w:rsidRPr="00BD7686">
        <w:rPr>
          <w:rFonts w:asciiTheme="minorHAnsi" w:hAnsiTheme="minorHAnsi"/>
          <w:b/>
          <w:bCs/>
          <w:color w:val="FF0000"/>
        </w:rPr>
        <w:t>Crveno </w:t>
      </w:r>
      <w:r w:rsidRPr="00BD7686">
        <w:rPr>
          <w:rFonts w:asciiTheme="minorHAnsi" w:hAnsiTheme="minorHAnsi"/>
        </w:rPr>
        <w:t>– neprihvatljivi rizici, </w:t>
      </w:r>
    </w:p>
    <w:p w:rsidR="005A699B" w:rsidRPr="00BD7686" w:rsidRDefault="2E2F3467" w:rsidP="001A4293">
      <w:pPr>
        <w:pStyle w:val="BezproredaChar"/>
        <w:numPr>
          <w:ilvl w:val="0"/>
          <w:numId w:val="18"/>
        </w:numPr>
        <w:rPr>
          <w:rFonts w:asciiTheme="minorHAnsi" w:hAnsiTheme="minorHAnsi"/>
        </w:rPr>
      </w:pPr>
      <w:r w:rsidRPr="00BD7686">
        <w:rPr>
          <w:rFonts w:asciiTheme="minorHAnsi" w:hAnsiTheme="minorHAnsi"/>
          <w:b/>
          <w:bCs/>
          <w:color w:val="FFC000"/>
        </w:rPr>
        <w:t>Narančasto</w:t>
      </w:r>
      <w:r w:rsidRPr="00BD7686">
        <w:rPr>
          <w:rFonts w:asciiTheme="minorHAnsi" w:hAnsiTheme="minorHAnsi"/>
        </w:rPr>
        <w:t> – tolerantni rizici, </w:t>
      </w:r>
    </w:p>
    <w:p w:rsidR="00AA6020" w:rsidRPr="00BD7686" w:rsidRDefault="2E2F3467" w:rsidP="001A4293">
      <w:pPr>
        <w:pStyle w:val="BezproredaChar"/>
        <w:numPr>
          <w:ilvl w:val="0"/>
          <w:numId w:val="18"/>
        </w:numPr>
        <w:rPr>
          <w:rFonts w:asciiTheme="minorHAnsi" w:hAnsiTheme="minorHAnsi"/>
          <w:b/>
          <w:bCs/>
          <w:color w:val="00B050"/>
        </w:rPr>
      </w:pPr>
      <w:r w:rsidRPr="00BD7686">
        <w:rPr>
          <w:rFonts w:asciiTheme="minorHAnsi" w:hAnsiTheme="minorHAnsi"/>
          <w:b/>
          <w:bCs/>
          <w:color w:val="00B050"/>
        </w:rPr>
        <w:t>Zeleno </w:t>
      </w:r>
      <w:r w:rsidRPr="00BD7686">
        <w:rPr>
          <w:rFonts w:asciiTheme="minorHAnsi" w:hAnsiTheme="minorHAnsi"/>
        </w:rPr>
        <w:t>– prihvatljivi rizici. </w:t>
      </w:r>
    </w:p>
    <w:p w:rsidR="00290C04" w:rsidRPr="00BD7686" w:rsidRDefault="00290C04" w:rsidP="00290C04">
      <w:pPr>
        <w:pStyle w:val="BezproredaChar"/>
        <w:ind w:left="720"/>
        <w:rPr>
          <w:rFonts w:asciiTheme="minorHAnsi" w:hAnsiTheme="minorHAnsi"/>
          <w:b/>
          <w:bCs/>
          <w:color w:val="00B050"/>
        </w:rPr>
      </w:pPr>
    </w:p>
    <w:p w:rsidR="005A699B" w:rsidRPr="00BD7686" w:rsidRDefault="2E2F3467" w:rsidP="00AA6020">
      <w:pPr>
        <w:jc w:val="left"/>
        <w:textAlignment w:val="baseline"/>
        <w:rPr>
          <w:rFonts w:ascii="Calibri" w:hAnsi="Calibri" w:cs="Segoe UI"/>
          <w:sz w:val="22"/>
          <w:szCs w:val="22"/>
          <w:lang w:eastAsia="hr-HR"/>
        </w:rPr>
      </w:pPr>
      <w:r w:rsidRPr="00BD7686">
        <w:rPr>
          <w:rFonts w:ascii="Calibri" w:hAnsi="Calibri" w:cs="Segoe UI"/>
          <w:sz w:val="22"/>
          <w:szCs w:val="22"/>
          <w:lang w:eastAsia="hr-HR"/>
        </w:rPr>
        <w:t>U obrazloženju su opisani rezultati i razlozi vrednovanja. </w:t>
      </w:r>
    </w:p>
    <w:p w:rsidR="00AA6020" w:rsidRPr="00BD7686" w:rsidRDefault="00AA6020" w:rsidP="00AA6020">
      <w:pPr>
        <w:jc w:val="left"/>
        <w:textAlignment w:val="baseline"/>
      </w:pPr>
    </w:p>
    <w:p w:rsidR="005A699B" w:rsidRPr="00231640" w:rsidRDefault="00334948" w:rsidP="00334948">
      <w:pPr>
        <w:pStyle w:val="Opisslike"/>
        <w:rPr>
          <w:b w:val="0"/>
          <w:lang w:eastAsia="hr-HR"/>
        </w:rPr>
      </w:pPr>
      <w:bookmarkStart w:id="307" w:name="_Hlk502919819"/>
      <w:r w:rsidRPr="00231640">
        <w:rPr>
          <w:b w:val="0"/>
        </w:rPr>
        <w:t>Tablica</w:t>
      </w:r>
      <w:r w:rsidR="2E2F3467" w:rsidRPr="00231640">
        <w:rPr>
          <w:b w:val="0"/>
          <w:lang w:eastAsia="hr-HR"/>
        </w:rPr>
        <w:t>: Prikaz prijetnji (scenarija) s vrijednostima izračunatih rizika </w:t>
      </w:r>
    </w:p>
    <w:tbl>
      <w:tblPr>
        <w:tblW w:w="9988" w:type="dxa"/>
        <w:jc w:val="center"/>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tblPr>
      <w:tblGrid>
        <w:gridCol w:w="1851"/>
        <w:gridCol w:w="992"/>
        <w:gridCol w:w="1418"/>
        <w:gridCol w:w="5727"/>
      </w:tblGrid>
      <w:tr w:rsidR="005A699B" w:rsidRPr="00BD7686" w:rsidTr="00BA580F">
        <w:trPr>
          <w:jc w:val="center"/>
        </w:trPr>
        <w:tc>
          <w:tcPr>
            <w:tcW w:w="1851"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rsidR="005A699B" w:rsidRPr="00BD7686" w:rsidRDefault="2E2F3467" w:rsidP="2E2F3467">
            <w:pPr>
              <w:spacing w:beforeAutospacing="1" w:afterAutospacing="1"/>
              <w:jc w:val="center"/>
              <w:textAlignment w:val="baseline"/>
              <w:rPr>
                <w:rFonts w:ascii="Times New Roman" w:hAnsi="Times New Roman"/>
                <w:lang w:eastAsia="hr-HR"/>
              </w:rPr>
            </w:pPr>
            <w:r w:rsidRPr="00BD7686">
              <w:rPr>
                <w:rFonts w:ascii="Calibri" w:hAnsi="Calibri"/>
                <w:b/>
                <w:bCs/>
                <w:i/>
                <w:iCs/>
                <w:sz w:val="18"/>
                <w:szCs w:val="18"/>
                <w:lang w:eastAsia="hr-HR"/>
              </w:rPr>
              <w:t>PRIJETNJE</w:t>
            </w:r>
          </w:p>
          <w:p w:rsidR="005A699B" w:rsidRPr="00BD7686" w:rsidRDefault="2E2F3467" w:rsidP="2E2F3467">
            <w:pPr>
              <w:spacing w:beforeAutospacing="1" w:afterAutospacing="1"/>
              <w:jc w:val="center"/>
              <w:textAlignment w:val="baseline"/>
              <w:rPr>
                <w:rFonts w:ascii="Times New Roman" w:hAnsi="Times New Roman"/>
                <w:lang w:eastAsia="hr-HR"/>
              </w:rPr>
            </w:pPr>
            <w:r w:rsidRPr="00BD7686">
              <w:rPr>
                <w:rFonts w:ascii="Calibri" w:hAnsi="Calibri"/>
                <w:b/>
                <w:bCs/>
                <w:i/>
                <w:iCs/>
                <w:sz w:val="18"/>
                <w:szCs w:val="18"/>
                <w:lang w:eastAsia="hr-HR"/>
              </w:rPr>
              <w:t>(SCENARIJ)</w:t>
            </w:r>
          </w:p>
        </w:tc>
        <w:tc>
          <w:tcPr>
            <w:tcW w:w="992" w:type="dxa"/>
            <w:tcBorders>
              <w:top w:val="single" w:sz="6" w:space="0" w:color="auto"/>
              <w:left w:val="outset" w:sz="6" w:space="0" w:color="auto"/>
              <w:bottom w:val="single" w:sz="6" w:space="0" w:color="auto"/>
              <w:right w:val="single" w:sz="6" w:space="0" w:color="auto"/>
            </w:tcBorders>
            <w:shd w:val="clear" w:color="auto" w:fill="D9D9D9" w:themeFill="background1" w:themeFillShade="D9"/>
            <w:hideMark/>
          </w:tcPr>
          <w:p w:rsidR="005A699B" w:rsidRPr="00BD7686" w:rsidRDefault="2E2F3467" w:rsidP="2E2F3467">
            <w:pPr>
              <w:spacing w:beforeAutospacing="1" w:afterAutospacing="1"/>
              <w:jc w:val="center"/>
              <w:textAlignment w:val="baseline"/>
              <w:rPr>
                <w:rFonts w:ascii="Times New Roman" w:hAnsi="Times New Roman"/>
                <w:lang w:eastAsia="hr-HR"/>
              </w:rPr>
            </w:pPr>
            <w:r w:rsidRPr="00BD7686">
              <w:rPr>
                <w:rFonts w:ascii="Calibri" w:hAnsi="Calibri"/>
                <w:b/>
                <w:bCs/>
                <w:i/>
                <w:iCs/>
                <w:sz w:val="18"/>
                <w:szCs w:val="18"/>
                <w:lang w:eastAsia="hr-HR"/>
              </w:rPr>
              <w:t>BROJČANA VRIJEDNOST RIZIKA</w:t>
            </w:r>
          </w:p>
        </w:tc>
        <w:tc>
          <w:tcPr>
            <w:tcW w:w="1418" w:type="dxa"/>
            <w:tcBorders>
              <w:top w:val="single" w:sz="6" w:space="0" w:color="auto"/>
              <w:left w:val="outset" w:sz="6" w:space="0" w:color="auto"/>
              <w:bottom w:val="single" w:sz="6" w:space="0" w:color="auto"/>
              <w:right w:val="single" w:sz="6" w:space="0" w:color="auto"/>
            </w:tcBorders>
            <w:shd w:val="clear" w:color="auto" w:fill="D9D9D9" w:themeFill="background1" w:themeFillShade="D9"/>
            <w:hideMark/>
          </w:tcPr>
          <w:p w:rsidR="005A699B" w:rsidRPr="00BD7686" w:rsidRDefault="2E2F3467" w:rsidP="2E2F3467">
            <w:pPr>
              <w:spacing w:beforeAutospacing="1" w:afterAutospacing="1"/>
              <w:jc w:val="center"/>
              <w:textAlignment w:val="baseline"/>
              <w:rPr>
                <w:rFonts w:ascii="Times New Roman" w:hAnsi="Times New Roman"/>
                <w:lang w:eastAsia="hr-HR"/>
              </w:rPr>
            </w:pPr>
            <w:r w:rsidRPr="00BD7686">
              <w:rPr>
                <w:rFonts w:ascii="Calibri" w:hAnsi="Calibri"/>
                <w:b/>
                <w:bCs/>
                <w:i/>
                <w:iCs/>
                <w:sz w:val="18"/>
                <w:szCs w:val="18"/>
                <w:lang w:eastAsia="hr-HR"/>
              </w:rPr>
              <w:t>OCJENA PRIHVATLJIVOSTI</w:t>
            </w:r>
          </w:p>
        </w:tc>
        <w:tc>
          <w:tcPr>
            <w:tcW w:w="5727" w:type="dxa"/>
            <w:tcBorders>
              <w:top w:val="single" w:sz="6" w:space="0" w:color="auto"/>
              <w:left w:val="outset" w:sz="6" w:space="0" w:color="auto"/>
              <w:bottom w:val="single" w:sz="6" w:space="0" w:color="auto"/>
              <w:right w:val="single" w:sz="6" w:space="0" w:color="auto"/>
            </w:tcBorders>
            <w:shd w:val="clear" w:color="auto" w:fill="D9D9D9" w:themeFill="background1" w:themeFillShade="D9"/>
            <w:hideMark/>
          </w:tcPr>
          <w:p w:rsidR="005A699B" w:rsidRPr="00BD7686" w:rsidRDefault="2E2F3467" w:rsidP="2E2F3467">
            <w:pPr>
              <w:spacing w:beforeAutospacing="1" w:afterAutospacing="1"/>
              <w:jc w:val="center"/>
              <w:textAlignment w:val="baseline"/>
              <w:rPr>
                <w:rFonts w:ascii="Times New Roman" w:hAnsi="Times New Roman"/>
                <w:lang w:eastAsia="hr-HR"/>
              </w:rPr>
            </w:pPr>
            <w:r w:rsidRPr="00BD7686">
              <w:rPr>
                <w:rFonts w:ascii="Calibri" w:hAnsi="Calibri"/>
                <w:b/>
                <w:bCs/>
                <w:i/>
                <w:iCs/>
                <w:sz w:val="18"/>
                <w:szCs w:val="18"/>
                <w:lang w:eastAsia="hr-HR"/>
              </w:rPr>
              <w:t>OBRAZLOŽENJE</w:t>
            </w:r>
          </w:p>
        </w:tc>
      </w:tr>
      <w:tr w:rsidR="00A01FDB" w:rsidRPr="00BD7686" w:rsidTr="00BA580F">
        <w:trPr>
          <w:jc w:val="center"/>
        </w:trPr>
        <w:tc>
          <w:tcPr>
            <w:tcW w:w="1851" w:type="dxa"/>
            <w:tcBorders>
              <w:top w:val="outset" w:sz="6" w:space="0" w:color="auto"/>
              <w:left w:val="single" w:sz="6" w:space="0" w:color="auto"/>
              <w:bottom w:val="single" w:sz="6" w:space="0" w:color="auto"/>
              <w:right w:val="single" w:sz="6" w:space="0" w:color="auto"/>
            </w:tcBorders>
            <w:shd w:val="clear" w:color="auto" w:fill="D9D9D9" w:themeFill="background1" w:themeFillShade="D9"/>
            <w:vAlign w:val="center"/>
            <w:hideMark/>
          </w:tcPr>
          <w:p w:rsidR="00A01FDB" w:rsidRPr="00BD7686" w:rsidRDefault="00A01FDB" w:rsidP="00917C89">
            <w:pPr>
              <w:spacing w:beforeAutospacing="1" w:afterAutospacing="1"/>
              <w:jc w:val="center"/>
              <w:textAlignment w:val="baseline"/>
              <w:rPr>
                <w:rFonts w:ascii="Times New Roman" w:hAnsi="Times New Roman"/>
                <w:sz w:val="18"/>
                <w:szCs w:val="18"/>
                <w:lang w:eastAsia="hr-HR"/>
              </w:rPr>
            </w:pPr>
            <w:r w:rsidRPr="00BD7686">
              <w:rPr>
                <w:rFonts w:ascii="Calibri" w:hAnsi="Calibri"/>
                <w:i/>
                <w:iCs/>
                <w:sz w:val="18"/>
                <w:szCs w:val="18"/>
                <w:lang w:eastAsia="hr-HR"/>
              </w:rPr>
              <w:t>Poplave izazvane izlijevanjem vodenih tijela</w:t>
            </w:r>
          </w:p>
        </w:tc>
        <w:tc>
          <w:tcPr>
            <w:tcW w:w="992" w:type="dxa"/>
            <w:tcBorders>
              <w:top w:val="outset" w:sz="6" w:space="0" w:color="auto"/>
              <w:left w:val="outset" w:sz="6" w:space="0" w:color="auto"/>
              <w:bottom w:val="single" w:sz="6" w:space="0" w:color="auto"/>
              <w:right w:val="single" w:sz="6" w:space="0" w:color="auto"/>
            </w:tcBorders>
            <w:shd w:val="clear" w:color="auto" w:fill="DDD9C3"/>
            <w:vAlign w:val="center"/>
          </w:tcPr>
          <w:p w:rsidR="00A01FDB" w:rsidRPr="00BD7686" w:rsidRDefault="00A01FDB" w:rsidP="2E2F3467">
            <w:pPr>
              <w:spacing w:beforeAutospacing="1" w:afterAutospacing="1"/>
              <w:jc w:val="center"/>
              <w:textAlignment w:val="baseline"/>
              <w:rPr>
                <w:rFonts w:cstheme="minorHAnsi"/>
                <w:sz w:val="18"/>
                <w:szCs w:val="18"/>
                <w:lang w:eastAsia="hr-HR"/>
              </w:rPr>
            </w:pPr>
            <w:r w:rsidRPr="00BD7686">
              <w:rPr>
                <w:rFonts w:cstheme="minorHAnsi"/>
                <w:sz w:val="18"/>
                <w:szCs w:val="18"/>
                <w:lang w:eastAsia="hr-HR"/>
              </w:rPr>
              <w:t>3(3,3)</w:t>
            </w:r>
          </w:p>
        </w:tc>
        <w:tc>
          <w:tcPr>
            <w:tcW w:w="1418" w:type="dxa"/>
            <w:tcBorders>
              <w:top w:val="outset" w:sz="6" w:space="0" w:color="auto"/>
              <w:left w:val="outset" w:sz="6" w:space="0" w:color="auto"/>
              <w:bottom w:val="single" w:sz="6" w:space="0" w:color="auto"/>
              <w:right w:val="single" w:sz="6" w:space="0" w:color="auto"/>
            </w:tcBorders>
            <w:shd w:val="clear" w:color="auto" w:fill="FFC000"/>
            <w:vAlign w:val="center"/>
          </w:tcPr>
          <w:p w:rsidR="00A01FDB" w:rsidRPr="00BD7686" w:rsidRDefault="00A01FDB" w:rsidP="00A01FDB">
            <w:pPr>
              <w:spacing w:beforeAutospacing="1" w:afterAutospacing="1"/>
              <w:jc w:val="center"/>
              <w:textAlignment w:val="baseline"/>
              <w:rPr>
                <w:rFonts w:ascii="Times New Roman" w:hAnsi="Times New Roman"/>
                <w:sz w:val="18"/>
                <w:szCs w:val="18"/>
                <w:lang w:eastAsia="hr-HR"/>
              </w:rPr>
            </w:pPr>
            <w:r w:rsidRPr="00BD7686">
              <w:rPr>
                <w:rFonts w:ascii="Calibri" w:hAnsi="Calibri"/>
                <w:i/>
                <w:iCs/>
                <w:sz w:val="18"/>
                <w:szCs w:val="18"/>
                <w:lang w:eastAsia="hr-HR"/>
              </w:rPr>
              <w:t>TOLERANTNO</w:t>
            </w:r>
            <w:r w:rsidRPr="00BD7686">
              <w:rPr>
                <w:rFonts w:ascii="Calibri" w:hAnsi="Calibri"/>
                <w:sz w:val="18"/>
                <w:szCs w:val="18"/>
                <w:lang w:eastAsia="hr-HR"/>
              </w:rPr>
              <w:t> </w:t>
            </w:r>
          </w:p>
        </w:tc>
        <w:tc>
          <w:tcPr>
            <w:tcW w:w="5727" w:type="dxa"/>
            <w:tcBorders>
              <w:top w:val="outset" w:sz="6" w:space="0" w:color="auto"/>
              <w:left w:val="outset" w:sz="6" w:space="0" w:color="auto"/>
              <w:bottom w:val="single" w:sz="6" w:space="0" w:color="auto"/>
              <w:right w:val="single" w:sz="6" w:space="0" w:color="auto"/>
            </w:tcBorders>
            <w:shd w:val="clear" w:color="auto" w:fill="auto"/>
            <w:hideMark/>
          </w:tcPr>
          <w:p w:rsidR="00A01FDB" w:rsidRPr="00BD7686" w:rsidRDefault="00A01FDB" w:rsidP="00A01FDB">
            <w:pPr>
              <w:pStyle w:val="BezproredaChar"/>
              <w:rPr>
                <w:rFonts w:asciiTheme="minorHAnsi" w:hAnsiTheme="minorHAnsi"/>
                <w:sz w:val="18"/>
                <w:szCs w:val="18"/>
              </w:rPr>
            </w:pPr>
            <w:r w:rsidRPr="00BD7686">
              <w:rPr>
                <w:rFonts w:asciiTheme="minorHAnsi" w:hAnsiTheme="minorHAnsi"/>
                <w:sz w:val="18"/>
                <w:szCs w:val="18"/>
              </w:rPr>
              <w:t xml:space="preserve">Umjerena vjerojatnost velike nesreće uvjetuje pojavu visokog rizika od posljedica poplava. Propisane su tehničke mjere za ugrožena područja. </w:t>
            </w:r>
          </w:p>
        </w:tc>
      </w:tr>
      <w:tr w:rsidR="00A01FDB" w:rsidRPr="00BD7686" w:rsidTr="00BF7D8C">
        <w:trPr>
          <w:jc w:val="center"/>
        </w:trPr>
        <w:tc>
          <w:tcPr>
            <w:tcW w:w="1851" w:type="dxa"/>
            <w:tcBorders>
              <w:top w:val="outset" w:sz="6" w:space="0" w:color="auto"/>
              <w:left w:val="single" w:sz="6" w:space="0" w:color="auto"/>
              <w:bottom w:val="single" w:sz="6" w:space="0" w:color="auto"/>
              <w:right w:val="single" w:sz="6" w:space="0" w:color="auto"/>
            </w:tcBorders>
            <w:shd w:val="clear" w:color="auto" w:fill="D9D9D9" w:themeFill="background1" w:themeFillShade="D9"/>
            <w:vAlign w:val="center"/>
            <w:hideMark/>
          </w:tcPr>
          <w:p w:rsidR="00A01FDB" w:rsidRPr="00BD7686" w:rsidRDefault="00A01FDB" w:rsidP="00917C89">
            <w:pPr>
              <w:spacing w:beforeAutospacing="1" w:afterAutospacing="1"/>
              <w:jc w:val="center"/>
              <w:textAlignment w:val="baseline"/>
              <w:rPr>
                <w:rFonts w:ascii="Times New Roman" w:hAnsi="Times New Roman"/>
                <w:sz w:val="18"/>
                <w:szCs w:val="18"/>
                <w:lang w:eastAsia="hr-HR"/>
              </w:rPr>
            </w:pPr>
            <w:r w:rsidRPr="00BD7686">
              <w:rPr>
                <w:rFonts w:ascii="Calibri" w:hAnsi="Calibri"/>
                <w:i/>
                <w:iCs/>
                <w:sz w:val="18"/>
                <w:szCs w:val="18"/>
                <w:lang w:eastAsia="hr-HR"/>
              </w:rPr>
              <w:t>Potres</w:t>
            </w:r>
          </w:p>
        </w:tc>
        <w:tc>
          <w:tcPr>
            <w:tcW w:w="992" w:type="dxa"/>
            <w:tcBorders>
              <w:top w:val="outset" w:sz="6" w:space="0" w:color="auto"/>
              <w:left w:val="outset" w:sz="6" w:space="0" w:color="auto"/>
              <w:bottom w:val="single" w:sz="6" w:space="0" w:color="auto"/>
              <w:right w:val="single" w:sz="6" w:space="0" w:color="auto"/>
            </w:tcBorders>
            <w:shd w:val="clear" w:color="auto" w:fill="DDD9C3"/>
            <w:vAlign w:val="center"/>
          </w:tcPr>
          <w:p w:rsidR="00A01FDB" w:rsidRPr="00BD7686" w:rsidRDefault="00A01FDB" w:rsidP="2E2F3467">
            <w:pPr>
              <w:spacing w:beforeAutospacing="1" w:afterAutospacing="1"/>
              <w:jc w:val="center"/>
              <w:textAlignment w:val="baseline"/>
              <w:rPr>
                <w:rFonts w:cstheme="minorHAnsi"/>
                <w:sz w:val="18"/>
                <w:szCs w:val="18"/>
                <w:lang w:eastAsia="hr-HR"/>
              </w:rPr>
            </w:pPr>
            <w:r w:rsidRPr="00BD7686">
              <w:rPr>
                <w:rFonts w:cstheme="minorHAnsi"/>
                <w:sz w:val="18"/>
                <w:szCs w:val="18"/>
                <w:lang w:eastAsia="hr-HR"/>
              </w:rPr>
              <w:t>2(1,4)</w:t>
            </w:r>
          </w:p>
        </w:tc>
        <w:tc>
          <w:tcPr>
            <w:tcW w:w="1418" w:type="dxa"/>
            <w:tcBorders>
              <w:top w:val="outset" w:sz="6" w:space="0" w:color="auto"/>
              <w:left w:val="outset" w:sz="6" w:space="0" w:color="auto"/>
              <w:bottom w:val="single" w:sz="6" w:space="0" w:color="auto"/>
              <w:right w:val="single" w:sz="6" w:space="0" w:color="auto"/>
            </w:tcBorders>
            <w:shd w:val="clear" w:color="auto" w:fill="FFC000"/>
            <w:vAlign w:val="center"/>
          </w:tcPr>
          <w:p w:rsidR="00A01FDB" w:rsidRPr="00BD7686" w:rsidRDefault="00A01FDB" w:rsidP="00A01FDB">
            <w:pPr>
              <w:spacing w:beforeAutospacing="1" w:afterAutospacing="1"/>
              <w:jc w:val="center"/>
              <w:textAlignment w:val="baseline"/>
              <w:rPr>
                <w:rFonts w:ascii="Times New Roman" w:hAnsi="Times New Roman"/>
                <w:sz w:val="18"/>
                <w:szCs w:val="18"/>
                <w:lang w:eastAsia="hr-HR"/>
              </w:rPr>
            </w:pPr>
            <w:r w:rsidRPr="00BD7686">
              <w:rPr>
                <w:rFonts w:ascii="Calibri" w:hAnsi="Calibri"/>
                <w:i/>
                <w:iCs/>
                <w:sz w:val="18"/>
                <w:szCs w:val="18"/>
                <w:lang w:eastAsia="hr-HR"/>
              </w:rPr>
              <w:t>TOLERANTNO</w:t>
            </w:r>
            <w:r w:rsidRPr="00BD7686">
              <w:rPr>
                <w:rFonts w:ascii="Calibri" w:hAnsi="Calibri"/>
                <w:sz w:val="18"/>
                <w:szCs w:val="18"/>
                <w:lang w:eastAsia="hr-HR"/>
              </w:rPr>
              <w:t> </w:t>
            </w:r>
          </w:p>
        </w:tc>
        <w:tc>
          <w:tcPr>
            <w:tcW w:w="5727" w:type="dxa"/>
            <w:tcBorders>
              <w:top w:val="outset" w:sz="6" w:space="0" w:color="auto"/>
              <w:left w:val="outset" w:sz="6" w:space="0" w:color="auto"/>
              <w:bottom w:val="single" w:sz="6" w:space="0" w:color="auto"/>
              <w:right w:val="single" w:sz="6" w:space="0" w:color="auto"/>
            </w:tcBorders>
            <w:shd w:val="clear" w:color="auto" w:fill="auto"/>
            <w:hideMark/>
          </w:tcPr>
          <w:p w:rsidR="00A01FDB" w:rsidRPr="00BD7686" w:rsidRDefault="00A01FDB" w:rsidP="00A01FDB">
            <w:pPr>
              <w:pStyle w:val="BezproredaChar"/>
              <w:rPr>
                <w:rFonts w:asciiTheme="minorHAnsi" w:hAnsiTheme="minorHAnsi"/>
                <w:sz w:val="18"/>
                <w:szCs w:val="18"/>
              </w:rPr>
            </w:pPr>
            <w:r w:rsidRPr="00BD7686">
              <w:rPr>
                <w:rFonts w:asciiTheme="minorHAnsi" w:hAnsiTheme="minorHAnsi"/>
                <w:sz w:val="18"/>
                <w:szCs w:val="18"/>
              </w:rPr>
              <w:t>Vrlo mala vjerojatnost velike nesreće. Propisane su tehničke mjere za osiguranje otpornosti građevina na potres.</w:t>
            </w:r>
          </w:p>
        </w:tc>
      </w:tr>
      <w:tr w:rsidR="00A01FDB" w:rsidRPr="00BD7686" w:rsidTr="00BA580F">
        <w:trPr>
          <w:jc w:val="center"/>
        </w:trPr>
        <w:tc>
          <w:tcPr>
            <w:tcW w:w="1851" w:type="dxa"/>
            <w:tcBorders>
              <w:top w:val="outset" w:sz="6" w:space="0" w:color="auto"/>
              <w:left w:val="single" w:sz="6" w:space="0" w:color="auto"/>
              <w:bottom w:val="single" w:sz="6" w:space="0" w:color="auto"/>
              <w:right w:val="single" w:sz="6" w:space="0" w:color="auto"/>
            </w:tcBorders>
            <w:shd w:val="clear" w:color="auto" w:fill="D9D9D9" w:themeFill="background1" w:themeFillShade="D9"/>
            <w:vAlign w:val="center"/>
            <w:hideMark/>
          </w:tcPr>
          <w:p w:rsidR="00A01FDB" w:rsidRPr="00BD7686" w:rsidRDefault="00A01FDB" w:rsidP="00917C89">
            <w:pPr>
              <w:spacing w:beforeAutospacing="1" w:afterAutospacing="1"/>
              <w:jc w:val="center"/>
              <w:textAlignment w:val="baseline"/>
              <w:rPr>
                <w:rFonts w:ascii="Times New Roman" w:hAnsi="Times New Roman"/>
                <w:sz w:val="18"/>
                <w:szCs w:val="18"/>
                <w:lang w:eastAsia="hr-HR"/>
              </w:rPr>
            </w:pPr>
            <w:r w:rsidRPr="00BD7686">
              <w:rPr>
                <w:rFonts w:ascii="Calibri" w:hAnsi="Calibri"/>
                <w:i/>
                <w:iCs/>
                <w:sz w:val="18"/>
                <w:szCs w:val="18"/>
                <w:lang w:eastAsia="hr-HR"/>
              </w:rPr>
              <w:t>Ekstremne temperature – toplinski val</w:t>
            </w:r>
          </w:p>
        </w:tc>
        <w:tc>
          <w:tcPr>
            <w:tcW w:w="992" w:type="dxa"/>
            <w:tcBorders>
              <w:top w:val="outset" w:sz="6" w:space="0" w:color="auto"/>
              <w:left w:val="outset" w:sz="6" w:space="0" w:color="auto"/>
              <w:bottom w:val="single" w:sz="6" w:space="0" w:color="auto"/>
              <w:right w:val="single" w:sz="6" w:space="0" w:color="auto"/>
            </w:tcBorders>
            <w:shd w:val="clear" w:color="auto" w:fill="DDD9C3"/>
            <w:vAlign w:val="center"/>
          </w:tcPr>
          <w:p w:rsidR="00A01FDB" w:rsidRPr="00BD7686" w:rsidRDefault="00A01FDB" w:rsidP="2E2F3467">
            <w:pPr>
              <w:spacing w:beforeAutospacing="1" w:afterAutospacing="1"/>
              <w:jc w:val="center"/>
              <w:textAlignment w:val="baseline"/>
              <w:rPr>
                <w:rFonts w:cstheme="minorHAnsi"/>
                <w:sz w:val="18"/>
                <w:szCs w:val="18"/>
                <w:lang w:eastAsia="hr-HR"/>
              </w:rPr>
            </w:pPr>
            <w:r w:rsidRPr="00BD7686">
              <w:rPr>
                <w:rFonts w:cstheme="minorHAnsi"/>
                <w:sz w:val="18"/>
                <w:szCs w:val="18"/>
                <w:lang w:eastAsia="hr-HR"/>
              </w:rPr>
              <w:t>3</w:t>
            </w:r>
            <w:r w:rsidR="00870E46" w:rsidRPr="00BD7686">
              <w:rPr>
                <w:rFonts w:cstheme="minorHAnsi"/>
                <w:sz w:val="18"/>
                <w:szCs w:val="18"/>
                <w:lang w:eastAsia="hr-HR"/>
              </w:rPr>
              <w:t>(4</w:t>
            </w:r>
            <w:r w:rsidRPr="00BD7686">
              <w:rPr>
                <w:rFonts w:cstheme="minorHAnsi"/>
                <w:sz w:val="18"/>
                <w:szCs w:val="18"/>
                <w:lang w:eastAsia="hr-HR"/>
              </w:rPr>
              <w:t>,3)</w:t>
            </w:r>
          </w:p>
        </w:tc>
        <w:tc>
          <w:tcPr>
            <w:tcW w:w="1418" w:type="dxa"/>
            <w:tcBorders>
              <w:top w:val="outset" w:sz="6" w:space="0" w:color="auto"/>
              <w:left w:val="outset" w:sz="6" w:space="0" w:color="auto"/>
              <w:bottom w:val="single" w:sz="6" w:space="0" w:color="auto"/>
              <w:right w:val="single" w:sz="6" w:space="0" w:color="auto"/>
            </w:tcBorders>
            <w:shd w:val="clear" w:color="auto" w:fill="FFC000"/>
            <w:vAlign w:val="center"/>
          </w:tcPr>
          <w:p w:rsidR="00A01FDB" w:rsidRPr="00BD7686" w:rsidRDefault="00A01FDB" w:rsidP="00A01FDB">
            <w:pPr>
              <w:spacing w:beforeAutospacing="1" w:afterAutospacing="1"/>
              <w:jc w:val="center"/>
              <w:textAlignment w:val="baseline"/>
              <w:rPr>
                <w:rFonts w:ascii="Times New Roman" w:hAnsi="Times New Roman"/>
                <w:sz w:val="18"/>
                <w:szCs w:val="18"/>
                <w:lang w:eastAsia="hr-HR"/>
              </w:rPr>
            </w:pPr>
            <w:r w:rsidRPr="00BD7686">
              <w:rPr>
                <w:rFonts w:ascii="Calibri" w:hAnsi="Calibri"/>
                <w:i/>
                <w:iCs/>
                <w:sz w:val="18"/>
                <w:szCs w:val="18"/>
                <w:lang w:eastAsia="hr-HR"/>
              </w:rPr>
              <w:t>TOLERANTNO</w:t>
            </w:r>
            <w:r w:rsidRPr="00BD7686">
              <w:rPr>
                <w:rFonts w:ascii="Calibri" w:hAnsi="Calibri"/>
                <w:sz w:val="18"/>
                <w:szCs w:val="18"/>
                <w:lang w:eastAsia="hr-HR"/>
              </w:rPr>
              <w:t> </w:t>
            </w:r>
          </w:p>
        </w:tc>
        <w:tc>
          <w:tcPr>
            <w:tcW w:w="5727" w:type="dxa"/>
            <w:tcBorders>
              <w:top w:val="outset" w:sz="6" w:space="0" w:color="auto"/>
              <w:left w:val="outset" w:sz="6" w:space="0" w:color="auto"/>
              <w:bottom w:val="single" w:sz="6" w:space="0" w:color="auto"/>
              <w:right w:val="single" w:sz="6" w:space="0" w:color="auto"/>
            </w:tcBorders>
            <w:shd w:val="clear" w:color="auto" w:fill="auto"/>
            <w:hideMark/>
          </w:tcPr>
          <w:p w:rsidR="00A01FDB" w:rsidRPr="00BD7686" w:rsidRDefault="00A01FDB" w:rsidP="00A01FDB">
            <w:pPr>
              <w:pStyle w:val="BezproredaChar"/>
              <w:rPr>
                <w:rFonts w:asciiTheme="minorHAnsi" w:hAnsiTheme="minorHAnsi"/>
                <w:sz w:val="18"/>
                <w:szCs w:val="18"/>
              </w:rPr>
            </w:pPr>
            <w:r w:rsidRPr="00BD7686">
              <w:rPr>
                <w:rFonts w:asciiTheme="minorHAnsi" w:hAnsiTheme="minorHAnsi"/>
                <w:sz w:val="18"/>
                <w:szCs w:val="18"/>
              </w:rPr>
              <w:t>Cijelo područje  Općine je ugroženo. Tehničke mjere nije moguće provesti, ali slijede se upute i obavijesti stanovništvu od DHMZ-a. </w:t>
            </w:r>
          </w:p>
        </w:tc>
      </w:tr>
      <w:tr w:rsidR="00A01FDB" w:rsidRPr="00BD7686" w:rsidTr="00BA580F">
        <w:trPr>
          <w:jc w:val="center"/>
        </w:trPr>
        <w:tc>
          <w:tcPr>
            <w:tcW w:w="1851" w:type="dxa"/>
            <w:tcBorders>
              <w:top w:val="outset" w:sz="6" w:space="0" w:color="auto"/>
              <w:left w:val="single" w:sz="6" w:space="0" w:color="auto"/>
              <w:bottom w:val="single" w:sz="6" w:space="0" w:color="auto"/>
              <w:right w:val="single" w:sz="6" w:space="0" w:color="auto"/>
            </w:tcBorders>
            <w:shd w:val="clear" w:color="auto" w:fill="D9D9D9" w:themeFill="background1" w:themeFillShade="D9"/>
            <w:vAlign w:val="center"/>
            <w:hideMark/>
          </w:tcPr>
          <w:p w:rsidR="00A01FDB" w:rsidRPr="00BD7686" w:rsidRDefault="00A01FDB" w:rsidP="00917C89">
            <w:pPr>
              <w:spacing w:beforeAutospacing="1" w:afterAutospacing="1"/>
              <w:jc w:val="center"/>
              <w:textAlignment w:val="baseline"/>
              <w:rPr>
                <w:rFonts w:ascii="Times New Roman" w:hAnsi="Times New Roman"/>
                <w:sz w:val="18"/>
                <w:szCs w:val="18"/>
                <w:lang w:eastAsia="hr-HR"/>
              </w:rPr>
            </w:pPr>
            <w:r w:rsidRPr="00BD7686">
              <w:rPr>
                <w:rFonts w:ascii="Calibri" w:hAnsi="Calibri"/>
                <w:i/>
                <w:iCs/>
                <w:sz w:val="18"/>
                <w:szCs w:val="18"/>
                <w:lang w:eastAsia="hr-HR"/>
              </w:rPr>
              <w:t>Ekstremne temperature - suša</w:t>
            </w:r>
          </w:p>
        </w:tc>
        <w:tc>
          <w:tcPr>
            <w:tcW w:w="992" w:type="dxa"/>
            <w:tcBorders>
              <w:top w:val="outset" w:sz="6" w:space="0" w:color="auto"/>
              <w:left w:val="outset" w:sz="6" w:space="0" w:color="auto"/>
              <w:bottom w:val="single" w:sz="6" w:space="0" w:color="auto"/>
              <w:right w:val="single" w:sz="6" w:space="0" w:color="auto"/>
            </w:tcBorders>
            <w:shd w:val="clear" w:color="auto" w:fill="DDD9C3"/>
            <w:vAlign w:val="center"/>
          </w:tcPr>
          <w:p w:rsidR="00A01FDB" w:rsidRPr="00BD7686" w:rsidRDefault="00A01FDB" w:rsidP="00870E46">
            <w:pPr>
              <w:spacing w:beforeAutospacing="1" w:afterAutospacing="1"/>
              <w:jc w:val="center"/>
              <w:textAlignment w:val="baseline"/>
              <w:rPr>
                <w:rFonts w:cstheme="minorHAnsi"/>
                <w:sz w:val="18"/>
                <w:szCs w:val="18"/>
                <w:lang w:eastAsia="hr-HR"/>
              </w:rPr>
            </w:pPr>
            <w:r w:rsidRPr="00BD7686">
              <w:rPr>
                <w:rFonts w:cstheme="minorHAnsi"/>
                <w:sz w:val="18"/>
                <w:szCs w:val="18"/>
                <w:lang w:eastAsia="hr-HR"/>
              </w:rPr>
              <w:t>2(</w:t>
            </w:r>
            <w:r w:rsidR="00870E46" w:rsidRPr="00BD7686">
              <w:rPr>
                <w:rFonts w:cstheme="minorHAnsi"/>
                <w:sz w:val="18"/>
                <w:szCs w:val="18"/>
                <w:lang w:eastAsia="hr-HR"/>
              </w:rPr>
              <w:t>4</w:t>
            </w:r>
            <w:r w:rsidRPr="00BD7686">
              <w:rPr>
                <w:rFonts w:cstheme="minorHAnsi"/>
                <w:sz w:val="18"/>
                <w:szCs w:val="18"/>
                <w:lang w:eastAsia="hr-HR"/>
              </w:rPr>
              <w:t>,2)</w:t>
            </w:r>
          </w:p>
        </w:tc>
        <w:tc>
          <w:tcPr>
            <w:tcW w:w="1418" w:type="dxa"/>
            <w:tcBorders>
              <w:top w:val="outset" w:sz="6" w:space="0" w:color="auto"/>
              <w:left w:val="outset" w:sz="6" w:space="0" w:color="auto"/>
              <w:bottom w:val="single" w:sz="6" w:space="0" w:color="auto"/>
              <w:right w:val="single" w:sz="6" w:space="0" w:color="auto"/>
            </w:tcBorders>
            <w:shd w:val="clear" w:color="auto" w:fill="FFFF00"/>
            <w:vAlign w:val="center"/>
          </w:tcPr>
          <w:p w:rsidR="00A01FDB" w:rsidRPr="00BD7686" w:rsidRDefault="00A01FDB" w:rsidP="00A01FDB">
            <w:pPr>
              <w:spacing w:beforeAutospacing="1" w:afterAutospacing="1"/>
              <w:jc w:val="center"/>
              <w:textAlignment w:val="baseline"/>
              <w:rPr>
                <w:rFonts w:ascii="Times New Roman" w:hAnsi="Times New Roman"/>
                <w:sz w:val="18"/>
                <w:szCs w:val="18"/>
                <w:lang w:eastAsia="hr-HR"/>
              </w:rPr>
            </w:pPr>
            <w:r w:rsidRPr="00BD7686">
              <w:rPr>
                <w:rFonts w:ascii="Calibri" w:hAnsi="Calibri"/>
                <w:i/>
                <w:iCs/>
                <w:sz w:val="18"/>
                <w:szCs w:val="18"/>
                <w:lang w:eastAsia="hr-HR"/>
              </w:rPr>
              <w:t>TOLERANTNO</w:t>
            </w:r>
            <w:r w:rsidRPr="00BD7686">
              <w:rPr>
                <w:rFonts w:ascii="Calibri" w:hAnsi="Calibri"/>
                <w:sz w:val="18"/>
                <w:szCs w:val="18"/>
                <w:lang w:eastAsia="hr-HR"/>
              </w:rPr>
              <w:t> </w:t>
            </w:r>
          </w:p>
        </w:tc>
        <w:tc>
          <w:tcPr>
            <w:tcW w:w="5727" w:type="dxa"/>
            <w:tcBorders>
              <w:top w:val="outset" w:sz="6" w:space="0" w:color="auto"/>
              <w:left w:val="outset" w:sz="6" w:space="0" w:color="auto"/>
              <w:bottom w:val="single" w:sz="6" w:space="0" w:color="auto"/>
              <w:right w:val="single" w:sz="6" w:space="0" w:color="auto"/>
            </w:tcBorders>
            <w:shd w:val="clear" w:color="auto" w:fill="auto"/>
            <w:hideMark/>
          </w:tcPr>
          <w:p w:rsidR="00A01FDB" w:rsidRPr="00BD7686" w:rsidRDefault="00A01FDB" w:rsidP="00A01FDB">
            <w:pPr>
              <w:pStyle w:val="BezproredaChar"/>
              <w:rPr>
                <w:rFonts w:asciiTheme="minorHAnsi" w:hAnsiTheme="minorHAnsi"/>
                <w:sz w:val="18"/>
                <w:szCs w:val="18"/>
              </w:rPr>
            </w:pPr>
            <w:r w:rsidRPr="00BD7686">
              <w:rPr>
                <w:rFonts w:asciiTheme="minorHAnsi" w:hAnsiTheme="minorHAnsi"/>
                <w:sz w:val="18"/>
                <w:szCs w:val="18"/>
              </w:rPr>
              <w:t>Klimatske promjene na ovaj rizik utječu u kratkoročnom i dugoročnom razdoblju. Opažen je značajan trend sušnih razdoblja na istoku Slavonije pa tako i na području  Općine, stoga se trebaju provesti mjere prilagodbe uzimajući u obzir sve promjene. </w:t>
            </w:r>
          </w:p>
        </w:tc>
      </w:tr>
      <w:tr w:rsidR="00A01FDB" w:rsidRPr="00BD7686" w:rsidTr="00BA580F">
        <w:trPr>
          <w:jc w:val="center"/>
        </w:trPr>
        <w:tc>
          <w:tcPr>
            <w:tcW w:w="1851" w:type="dxa"/>
            <w:tcBorders>
              <w:top w:val="outset" w:sz="6" w:space="0" w:color="auto"/>
              <w:left w:val="single" w:sz="6" w:space="0" w:color="auto"/>
              <w:bottom w:val="single" w:sz="6" w:space="0" w:color="auto"/>
              <w:right w:val="single" w:sz="6" w:space="0" w:color="auto"/>
            </w:tcBorders>
            <w:shd w:val="clear" w:color="auto" w:fill="D9D9D9" w:themeFill="background1" w:themeFillShade="D9"/>
            <w:vAlign w:val="center"/>
            <w:hideMark/>
          </w:tcPr>
          <w:p w:rsidR="00A01FDB" w:rsidRPr="00BD7686" w:rsidRDefault="00A01FDB" w:rsidP="00917C89">
            <w:pPr>
              <w:spacing w:beforeAutospacing="1" w:afterAutospacing="1"/>
              <w:jc w:val="center"/>
              <w:textAlignment w:val="baseline"/>
              <w:rPr>
                <w:rFonts w:cstheme="minorHAnsi"/>
                <w:sz w:val="18"/>
                <w:szCs w:val="18"/>
                <w:lang w:eastAsia="hr-HR"/>
              </w:rPr>
            </w:pPr>
            <w:r w:rsidRPr="00BD7686">
              <w:rPr>
                <w:rFonts w:cstheme="minorHAnsi"/>
                <w:sz w:val="18"/>
                <w:szCs w:val="18"/>
                <w:lang w:eastAsia="hr-HR"/>
              </w:rPr>
              <w:t>Tuča</w:t>
            </w:r>
          </w:p>
        </w:tc>
        <w:tc>
          <w:tcPr>
            <w:tcW w:w="992" w:type="dxa"/>
            <w:tcBorders>
              <w:top w:val="outset" w:sz="6" w:space="0" w:color="auto"/>
              <w:left w:val="outset" w:sz="6" w:space="0" w:color="auto"/>
              <w:bottom w:val="single" w:sz="6" w:space="0" w:color="auto"/>
              <w:right w:val="single" w:sz="6" w:space="0" w:color="auto"/>
            </w:tcBorders>
            <w:shd w:val="clear" w:color="auto" w:fill="DDD9C3"/>
            <w:vAlign w:val="center"/>
          </w:tcPr>
          <w:p w:rsidR="00A01FDB" w:rsidRPr="00BD7686" w:rsidRDefault="00050731" w:rsidP="2E2F3467">
            <w:pPr>
              <w:spacing w:beforeAutospacing="1" w:afterAutospacing="1"/>
              <w:jc w:val="center"/>
              <w:textAlignment w:val="baseline"/>
              <w:rPr>
                <w:rFonts w:cstheme="minorHAnsi"/>
                <w:sz w:val="18"/>
                <w:szCs w:val="18"/>
                <w:lang w:eastAsia="hr-HR"/>
              </w:rPr>
            </w:pPr>
            <w:r>
              <w:rPr>
                <w:rFonts w:cstheme="minorHAnsi"/>
                <w:sz w:val="18"/>
                <w:szCs w:val="18"/>
                <w:lang w:eastAsia="hr-HR"/>
              </w:rPr>
              <w:t>3(3,3</w:t>
            </w:r>
            <w:r w:rsidR="00A01FDB" w:rsidRPr="00BD7686">
              <w:rPr>
                <w:rFonts w:cstheme="minorHAnsi"/>
                <w:sz w:val="18"/>
                <w:szCs w:val="18"/>
                <w:lang w:eastAsia="hr-HR"/>
              </w:rPr>
              <w:t>)</w:t>
            </w:r>
          </w:p>
        </w:tc>
        <w:tc>
          <w:tcPr>
            <w:tcW w:w="1418" w:type="dxa"/>
            <w:tcBorders>
              <w:top w:val="outset" w:sz="6" w:space="0" w:color="auto"/>
              <w:left w:val="outset" w:sz="6" w:space="0" w:color="auto"/>
              <w:bottom w:val="single" w:sz="6" w:space="0" w:color="auto"/>
              <w:right w:val="single" w:sz="6" w:space="0" w:color="auto"/>
            </w:tcBorders>
            <w:shd w:val="clear" w:color="auto" w:fill="FFC000"/>
            <w:vAlign w:val="center"/>
          </w:tcPr>
          <w:p w:rsidR="00A01FDB" w:rsidRPr="00BD7686" w:rsidRDefault="00A01FDB" w:rsidP="00A01FDB">
            <w:pPr>
              <w:spacing w:beforeAutospacing="1" w:afterAutospacing="1"/>
              <w:jc w:val="center"/>
              <w:textAlignment w:val="baseline"/>
              <w:rPr>
                <w:rFonts w:ascii="Times New Roman" w:hAnsi="Times New Roman"/>
                <w:sz w:val="18"/>
                <w:szCs w:val="18"/>
                <w:lang w:eastAsia="hr-HR"/>
              </w:rPr>
            </w:pPr>
            <w:r w:rsidRPr="00BD7686">
              <w:rPr>
                <w:rFonts w:ascii="Calibri" w:hAnsi="Calibri"/>
                <w:i/>
                <w:iCs/>
                <w:sz w:val="18"/>
                <w:szCs w:val="18"/>
                <w:lang w:eastAsia="hr-HR"/>
              </w:rPr>
              <w:t>TOLERANTNO</w:t>
            </w:r>
            <w:r w:rsidRPr="00BD7686">
              <w:rPr>
                <w:rFonts w:ascii="Calibri" w:hAnsi="Calibri"/>
                <w:sz w:val="18"/>
                <w:szCs w:val="18"/>
                <w:lang w:eastAsia="hr-HR"/>
              </w:rPr>
              <w:t> </w:t>
            </w:r>
          </w:p>
        </w:tc>
        <w:tc>
          <w:tcPr>
            <w:tcW w:w="5727" w:type="dxa"/>
            <w:tcBorders>
              <w:top w:val="outset" w:sz="6" w:space="0" w:color="auto"/>
              <w:left w:val="outset" w:sz="6" w:space="0" w:color="auto"/>
              <w:bottom w:val="single" w:sz="6" w:space="0" w:color="auto"/>
              <w:right w:val="single" w:sz="6" w:space="0" w:color="auto"/>
            </w:tcBorders>
            <w:shd w:val="clear" w:color="auto" w:fill="auto"/>
            <w:hideMark/>
          </w:tcPr>
          <w:p w:rsidR="00A01FDB" w:rsidRPr="00BD7686" w:rsidRDefault="00E86DDC" w:rsidP="00A01FDB">
            <w:pPr>
              <w:pStyle w:val="BezproredaChar"/>
              <w:rPr>
                <w:rFonts w:asciiTheme="minorHAnsi" w:hAnsiTheme="minorHAnsi"/>
                <w:sz w:val="18"/>
                <w:szCs w:val="18"/>
              </w:rPr>
            </w:pPr>
            <w:r w:rsidRPr="00BD7686">
              <w:rPr>
                <w:rFonts w:asciiTheme="minorHAnsi" w:hAnsiTheme="minorHAnsi"/>
                <w:sz w:val="18"/>
                <w:szCs w:val="18"/>
              </w:rPr>
              <w:t xml:space="preserve">Vjerojatnost velike nesreće je sa umjerenim </w:t>
            </w:r>
            <w:r w:rsidR="00BD7686" w:rsidRPr="00BD7686">
              <w:rPr>
                <w:rFonts w:asciiTheme="minorHAnsi" w:hAnsiTheme="minorHAnsi"/>
                <w:sz w:val="18"/>
                <w:szCs w:val="18"/>
              </w:rPr>
              <w:t>učincima. Općina</w:t>
            </w:r>
            <w:r w:rsidRPr="00BD7686">
              <w:rPr>
                <w:rFonts w:asciiTheme="minorHAnsi" w:hAnsiTheme="minorHAnsi"/>
                <w:sz w:val="18"/>
                <w:szCs w:val="18"/>
              </w:rPr>
              <w:t xml:space="preserve"> ne može utjecati na pojavnost.</w:t>
            </w:r>
          </w:p>
        </w:tc>
      </w:tr>
      <w:tr w:rsidR="00A01FDB" w:rsidRPr="00BD7686" w:rsidTr="00BA580F">
        <w:trPr>
          <w:jc w:val="center"/>
        </w:trPr>
        <w:tc>
          <w:tcPr>
            <w:tcW w:w="1851" w:type="dxa"/>
            <w:tcBorders>
              <w:top w:val="outset" w:sz="6" w:space="0" w:color="auto"/>
              <w:left w:val="single" w:sz="6" w:space="0" w:color="auto"/>
              <w:bottom w:val="single" w:sz="6" w:space="0" w:color="auto"/>
              <w:right w:val="single" w:sz="6" w:space="0" w:color="auto"/>
            </w:tcBorders>
            <w:shd w:val="clear" w:color="auto" w:fill="D9D9D9" w:themeFill="background1" w:themeFillShade="D9"/>
            <w:vAlign w:val="center"/>
            <w:hideMark/>
          </w:tcPr>
          <w:p w:rsidR="00A01FDB" w:rsidRPr="00BD7686" w:rsidRDefault="00A01FDB" w:rsidP="00A01FDB">
            <w:pPr>
              <w:spacing w:beforeAutospacing="1" w:afterAutospacing="1"/>
              <w:jc w:val="center"/>
              <w:textAlignment w:val="baseline"/>
              <w:rPr>
                <w:rFonts w:ascii="Times New Roman" w:hAnsi="Times New Roman"/>
                <w:sz w:val="18"/>
                <w:szCs w:val="18"/>
                <w:lang w:eastAsia="hr-HR"/>
              </w:rPr>
            </w:pPr>
            <w:r w:rsidRPr="00BD7686">
              <w:rPr>
                <w:rFonts w:ascii="Calibri" w:hAnsi="Calibri"/>
                <w:i/>
                <w:iCs/>
                <w:sz w:val="18"/>
                <w:szCs w:val="18"/>
                <w:lang w:eastAsia="hr-HR"/>
              </w:rPr>
              <w:t>Epidemije i pandemije</w:t>
            </w:r>
          </w:p>
        </w:tc>
        <w:tc>
          <w:tcPr>
            <w:tcW w:w="992" w:type="dxa"/>
            <w:tcBorders>
              <w:top w:val="outset" w:sz="6" w:space="0" w:color="auto"/>
              <w:left w:val="outset" w:sz="6" w:space="0" w:color="auto"/>
              <w:bottom w:val="single" w:sz="6" w:space="0" w:color="auto"/>
              <w:right w:val="single" w:sz="6" w:space="0" w:color="auto"/>
            </w:tcBorders>
            <w:shd w:val="clear" w:color="auto" w:fill="DDD9C3"/>
            <w:vAlign w:val="center"/>
          </w:tcPr>
          <w:p w:rsidR="00A01FDB" w:rsidRPr="00BD7686" w:rsidRDefault="00870E46" w:rsidP="00A01FDB">
            <w:pPr>
              <w:spacing w:beforeAutospacing="1" w:afterAutospacing="1"/>
              <w:jc w:val="center"/>
              <w:textAlignment w:val="baseline"/>
              <w:rPr>
                <w:rFonts w:cstheme="minorHAnsi"/>
                <w:sz w:val="18"/>
                <w:szCs w:val="18"/>
                <w:lang w:eastAsia="hr-HR"/>
              </w:rPr>
            </w:pPr>
            <w:r w:rsidRPr="00BD7686">
              <w:rPr>
                <w:rFonts w:cstheme="minorHAnsi"/>
                <w:sz w:val="18"/>
                <w:szCs w:val="18"/>
                <w:lang w:eastAsia="hr-HR"/>
              </w:rPr>
              <w:t>3(3</w:t>
            </w:r>
            <w:r w:rsidR="00A01FDB" w:rsidRPr="00BD7686">
              <w:rPr>
                <w:rFonts w:cstheme="minorHAnsi"/>
                <w:sz w:val="18"/>
                <w:szCs w:val="18"/>
                <w:lang w:eastAsia="hr-HR"/>
              </w:rPr>
              <w:t>,3)</w:t>
            </w:r>
          </w:p>
        </w:tc>
        <w:tc>
          <w:tcPr>
            <w:tcW w:w="1418" w:type="dxa"/>
            <w:tcBorders>
              <w:top w:val="outset" w:sz="6" w:space="0" w:color="auto"/>
              <w:left w:val="outset" w:sz="6" w:space="0" w:color="auto"/>
              <w:bottom w:val="single" w:sz="6" w:space="0" w:color="auto"/>
              <w:right w:val="single" w:sz="6" w:space="0" w:color="auto"/>
            </w:tcBorders>
            <w:shd w:val="clear" w:color="auto" w:fill="FFC000"/>
            <w:vAlign w:val="center"/>
          </w:tcPr>
          <w:p w:rsidR="00A01FDB" w:rsidRPr="00BD7686" w:rsidRDefault="00FA33CD" w:rsidP="00A01FDB">
            <w:pPr>
              <w:spacing w:beforeAutospacing="1" w:afterAutospacing="1"/>
              <w:jc w:val="center"/>
              <w:textAlignment w:val="baseline"/>
              <w:rPr>
                <w:rFonts w:cstheme="minorHAnsi"/>
                <w:sz w:val="18"/>
                <w:szCs w:val="18"/>
                <w:lang w:eastAsia="hr-HR"/>
              </w:rPr>
            </w:pPr>
            <w:r w:rsidRPr="00BD7686">
              <w:rPr>
                <w:rFonts w:ascii="Calibri" w:hAnsi="Calibri"/>
                <w:i/>
                <w:iCs/>
                <w:sz w:val="18"/>
                <w:szCs w:val="18"/>
                <w:lang w:eastAsia="hr-HR"/>
              </w:rPr>
              <w:t>TOLERANTNO</w:t>
            </w:r>
            <w:r w:rsidRPr="00BD7686">
              <w:rPr>
                <w:rFonts w:ascii="Calibri" w:hAnsi="Calibri"/>
                <w:sz w:val="18"/>
                <w:szCs w:val="18"/>
                <w:lang w:eastAsia="hr-HR"/>
              </w:rPr>
              <w:t> </w:t>
            </w:r>
          </w:p>
        </w:tc>
        <w:tc>
          <w:tcPr>
            <w:tcW w:w="5727" w:type="dxa"/>
            <w:tcBorders>
              <w:top w:val="outset" w:sz="6" w:space="0" w:color="auto"/>
              <w:left w:val="outset" w:sz="6" w:space="0" w:color="auto"/>
              <w:bottom w:val="single" w:sz="6" w:space="0" w:color="auto"/>
              <w:right w:val="single" w:sz="6" w:space="0" w:color="auto"/>
            </w:tcBorders>
            <w:shd w:val="clear" w:color="auto" w:fill="auto"/>
            <w:hideMark/>
          </w:tcPr>
          <w:p w:rsidR="00A01FDB" w:rsidRPr="00BD7686" w:rsidRDefault="00A01FDB" w:rsidP="00A01FDB">
            <w:pPr>
              <w:pStyle w:val="BezproredaChar"/>
              <w:rPr>
                <w:rFonts w:asciiTheme="minorHAnsi" w:hAnsiTheme="minorHAnsi"/>
                <w:sz w:val="18"/>
                <w:szCs w:val="18"/>
              </w:rPr>
            </w:pPr>
            <w:r w:rsidRPr="00BD7686">
              <w:rPr>
                <w:rFonts w:asciiTheme="minorHAnsi" w:hAnsiTheme="minorHAnsi"/>
                <w:sz w:val="18"/>
                <w:szCs w:val="18"/>
              </w:rPr>
              <w:t>Cijelo područje Republike  Hrv</w:t>
            </w:r>
            <w:r w:rsidR="009569B7" w:rsidRPr="00BD7686">
              <w:rPr>
                <w:rFonts w:asciiTheme="minorHAnsi" w:hAnsiTheme="minorHAnsi"/>
                <w:sz w:val="18"/>
                <w:szCs w:val="18"/>
              </w:rPr>
              <w:t>atske p</w:t>
            </w:r>
            <w:r w:rsidR="003D1547">
              <w:rPr>
                <w:rFonts w:asciiTheme="minorHAnsi" w:hAnsiTheme="minorHAnsi"/>
                <w:sz w:val="18"/>
                <w:szCs w:val="18"/>
              </w:rPr>
              <w:t xml:space="preserve">a tako i  Općine </w:t>
            </w:r>
            <w:proofErr w:type="spellStart"/>
            <w:r w:rsidR="003D1547">
              <w:rPr>
                <w:rFonts w:asciiTheme="minorHAnsi" w:hAnsiTheme="minorHAnsi"/>
                <w:sz w:val="18"/>
                <w:szCs w:val="18"/>
              </w:rPr>
              <w:t>Sikirevci</w:t>
            </w:r>
            <w:proofErr w:type="spellEnd"/>
            <w:r w:rsidRPr="00BD7686">
              <w:rPr>
                <w:rFonts w:asciiTheme="minorHAnsi" w:hAnsiTheme="minorHAnsi"/>
                <w:sz w:val="18"/>
                <w:szCs w:val="18"/>
              </w:rPr>
              <w:t xml:space="preserve"> je ugroženo. Tehničke mjere nije moguće provesti, ali slijede se upute i obavijesti stanovništvu od Zavoda za javno zdravstvo. Preven</w:t>
            </w:r>
            <w:r w:rsidR="00FA33CD" w:rsidRPr="00BD7686">
              <w:rPr>
                <w:rFonts w:asciiTheme="minorHAnsi" w:hAnsiTheme="minorHAnsi"/>
                <w:sz w:val="18"/>
                <w:szCs w:val="18"/>
              </w:rPr>
              <w:t>tivne mjere nisu na razini Općine</w:t>
            </w:r>
            <w:r w:rsidRPr="00BD7686">
              <w:rPr>
                <w:rFonts w:asciiTheme="minorHAnsi" w:hAnsiTheme="minorHAnsi"/>
                <w:sz w:val="18"/>
                <w:szCs w:val="18"/>
              </w:rPr>
              <w:t xml:space="preserve"> pa je područje tolerantno. </w:t>
            </w:r>
          </w:p>
        </w:tc>
      </w:tr>
      <w:tr w:rsidR="00870E46" w:rsidRPr="00BD7686" w:rsidTr="00DE41F4">
        <w:trPr>
          <w:jc w:val="center"/>
        </w:trPr>
        <w:tc>
          <w:tcPr>
            <w:tcW w:w="1851" w:type="dxa"/>
            <w:tcBorders>
              <w:top w:val="outset" w:sz="6" w:space="0" w:color="auto"/>
              <w:left w:val="single" w:sz="6" w:space="0" w:color="auto"/>
              <w:bottom w:val="outset" w:sz="6" w:space="0" w:color="auto"/>
              <w:right w:val="single" w:sz="6" w:space="0" w:color="auto"/>
            </w:tcBorders>
            <w:shd w:val="clear" w:color="auto" w:fill="D9D9D9" w:themeFill="background1" w:themeFillShade="D9"/>
            <w:vAlign w:val="center"/>
            <w:hideMark/>
          </w:tcPr>
          <w:p w:rsidR="00870E46" w:rsidRPr="00BD7686" w:rsidRDefault="00290C04" w:rsidP="00A01FDB">
            <w:pPr>
              <w:spacing w:beforeAutospacing="1" w:afterAutospacing="1"/>
              <w:jc w:val="center"/>
              <w:textAlignment w:val="baseline"/>
              <w:rPr>
                <w:rFonts w:ascii="Calibri" w:hAnsi="Calibri"/>
                <w:i/>
                <w:iCs/>
                <w:sz w:val="18"/>
                <w:szCs w:val="18"/>
                <w:lang w:eastAsia="hr-HR"/>
              </w:rPr>
            </w:pPr>
            <w:r w:rsidRPr="00BD7686">
              <w:rPr>
                <w:rFonts w:ascii="Calibri" w:hAnsi="Calibri"/>
                <w:i/>
                <w:iCs/>
                <w:sz w:val="18"/>
                <w:szCs w:val="18"/>
                <w:lang w:eastAsia="hr-HR"/>
              </w:rPr>
              <w:t>Mraz</w:t>
            </w:r>
          </w:p>
        </w:tc>
        <w:tc>
          <w:tcPr>
            <w:tcW w:w="992" w:type="dxa"/>
            <w:tcBorders>
              <w:top w:val="outset" w:sz="6" w:space="0" w:color="auto"/>
              <w:left w:val="outset" w:sz="6" w:space="0" w:color="auto"/>
              <w:bottom w:val="outset" w:sz="6" w:space="0" w:color="auto"/>
              <w:right w:val="single" w:sz="6" w:space="0" w:color="auto"/>
            </w:tcBorders>
            <w:shd w:val="clear" w:color="auto" w:fill="DDD9C3"/>
            <w:vAlign w:val="center"/>
          </w:tcPr>
          <w:p w:rsidR="00870E46" w:rsidRPr="00BD7686" w:rsidRDefault="00870E46" w:rsidP="00A01FDB">
            <w:pPr>
              <w:spacing w:beforeAutospacing="1" w:afterAutospacing="1"/>
              <w:jc w:val="center"/>
              <w:textAlignment w:val="baseline"/>
              <w:rPr>
                <w:rFonts w:cstheme="minorHAnsi"/>
                <w:sz w:val="18"/>
                <w:szCs w:val="18"/>
                <w:lang w:eastAsia="hr-HR"/>
              </w:rPr>
            </w:pPr>
            <w:r w:rsidRPr="00BD7686">
              <w:rPr>
                <w:rFonts w:cstheme="minorHAnsi"/>
                <w:sz w:val="18"/>
                <w:szCs w:val="18"/>
                <w:lang w:eastAsia="hr-HR"/>
              </w:rPr>
              <w:t>2(3,2)</w:t>
            </w:r>
          </w:p>
        </w:tc>
        <w:tc>
          <w:tcPr>
            <w:tcW w:w="1418" w:type="dxa"/>
            <w:tcBorders>
              <w:top w:val="outset" w:sz="6" w:space="0" w:color="auto"/>
              <w:left w:val="outset" w:sz="6" w:space="0" w:color="auto"/>
              <w:bottom w:val="outset" w:sz="6" w:space="0" w:color="auto"/>
              <w:right w:val="single" w:sz="6" w:space="0" w:color="auto"/>
            </w:tcBorders>
            <w:shd w:val="clear" w:color="auto" w:fill="FFFF00"/>
            <w:vAlign w:val="center"/>
          </w:tcPr>
          <w:p w:rsidR="00870E46" w:rsidRPr="00BD7686" w:rsidRDefault="00870E46" w:rsidP="00A01FDB">
            <w:pPr>
              <w:spacing w:beforeAutospacing="1" w:afterAutospacing="1"/>
              <w:jc w:val="center"/>
              <w:textAlignment w:val="baseline"/>
              <w:rPr>
                <w:rFonts w:cstheme="minorHAnsi"/>
                <w:sz w:val="18"/>
                <w:szCs w:val="18"/>
                <w:highlight w:val="yellow"/>
                <w:lang w:eastAsia="hr-HR"/>
              </w:rPr>
            </w:pPr>
            <w:r w:rsidRPr="00BD7686">
              <w:rPr>
                <w:rFonts w:cstheme="minorHAnsi"/>
                <w:sz w:val="18"/>
                <w:szCs w:val="18"/>
                <w:highlight w:val="yellow"/>
                <w:lang w:eastAsia="hr-HR"/>
              </w:rPr>
              <w:t>TOLERANTNO</w:t>
            </w:r>
          </w:p>
        </w:tc>
        <w:tc>
          <w:tcPr>
            <w:tcW w:w="5727" w:type="dxa"/>
            <w:tcBorders>
              <w:top w:val="outset" w:sz="6" w:space="0" w:color="auto"/>
              <w:left w:val="outset" w:sz="6" w:space="0" w:color="auto"/>
              <w:bottom w:val="outset" w:sz="6" w:space="0" w:color="auto"/>
              <w:right w:val="single" w:sz="6" w:space="0" w:color="auto"/>
            </w:tcBorders>
            <w:shd w:val="clear" w:color="auto" w:fill="auto"/>
            <w:hideMark/>
          </w:tcPr>
          <w:p w:rsidR="00870E46" w:rsidRPr="00BD7686" w:rsidRDefault="00290C04" w:rsidP="00A01FDB">
            <w:pPr>
              <w:pStyle w:val="BezproredaChar"/>
              <w:rPr>
                <w:rFonts w:asciiTheme="minorHAnsi" w:hAnsiTheme="minorHAnsi"/>
                <w:sz w:val="18"/>
                <w:szCs w:val="18"/>
              </w:rPr>
            </w:pPr>
            <w:r w:rsidRPr="00BD7686">
              <w:rPr>
                <w:rFonts w:asciiTheme="minorHAnsi" w:hAnsiTheme="minorHAnsi"/>
                <w:sz w:val="18"/>
                <w:szCs w:val="18"/>
              </w:rPr>
              <w:t xml:space="preserve">Vjerojatnost velike nesreće je sa umjerenim </w:t>
            </w:r>
            <w:r w:rsidR="00BD7686" w:rsidRPr="00BD7686">
              <w:rPr>
                <w:rFonts w:asciiTheme="minorHAnsi" w:hAnsiTheme="minorHAnsi"/>
                <w:sz w:val="18"/>
                <w:szCs w:val="18"/>
              </w:rPr>
              <w:t>učincima. Općina</w:t>
            </w:r>
            <w:r w:rsidRPr="00BD7686">
              <w:rPr>
                <w:rFonts w:asciiTheme="minorHAnsi" w:hAnsiTheme="minorHAnsi"/>
                <w:sz w:val="18"/>
                <w:szCs w:val="18"/>
              </w:rPr>
              <w:t xml:space="preserve"> ne može utjecati na pojavnost.</w:t>
            </w:r>
          </w:p>
        </w:tc>
      </w:tr>
      <w:tr w:rsidR="00DE41F4" w:rsidRPr="00BD7686" w:rsidTr="00DE41F4">
        <w:trPr>
          <w:jc w:val="center"/>
        </w:trPr>
        <w:tc>
          <w:tcPr>
            <w:tcW w:w="1851" w:type="dxa"/>
            <w:tcBorders>
              <w:top w:val="outset" w:sz="6" w:space="0" w:color="auto"/>
              <w:left w:val="single" w:sz="6" w:space="0" w:color="auto"/>
              <w:bottom w:val="outset" w:sz="6" w:space="0" w:color="auto"/>
              <w:right w:val="single" w:sz="6" w:space="0" w:color="auto"/>
            </w:tcBorders>
            <w:shd w:val="clear" w:color="auto" w:fill="D9D9D9" w:themeFill="background1" w:themeFillShade="D9"/>
            <w:vAlign w:val="center"/>
            <w:hideMark/>
          </w:tcPr>
          <w:p w:rsidR="00DE41F4" w:rsidRPr="00BD7686" w:rsidRDefault="00DE41F4" w:rsidP="00DE41F4">
            <w:pPr>
              <w:spacing w:beforeAutospacing="1" w:afterAutospacing="1"/>
              <w:jc w:val="center"/>
              <w:textAlignment w:val="baseline"/>
              <w:rPr>
                <w:rFonts w:ascii="Times New Roman" w:hAnsi="Times New Roman"/>
                <w:sz w:val="18"/>
                <w:szCs w:val="18"/>
                <w:lang w:eastAsia="hr-HR"/>
              </w:rPr>
            </w:pPr>
            <w:r w:rsidRPr="00BD7686">
              <w:rPr>
                <w:rFonts w:ascii="Calibri" w:hAnsi="Calibri"/>
                <w:i/>
                <w:iCs/>
                <w:sz w:val="18"/>
                <w:szCs w:val="18"/>
                <w:lang w:eastAsia="hr-HR"/>
              </w:rPr>
              <w:t xml:space="preserve">Nesreće s opasnim tvarima- industrijske nesreće - </w:t>
            </w:r>
          </w:p>
        </w:tc>
        <w:tc>
          <w:tcPr>
            <w:tcW w:w="992" w:type="dxa"/>
            <w:tcBorders>
              <w:top w:val="outset" w:sz="6" w:space="0" w:color="auto"/>
              <w:left w:val="outset" w:sz="6" w:space="0" w:color="auto"/>
              <w:bottom w:val="outset" w:sz="6" w:space="0" w:color="auto"/>
              <w:right w:val="single" w:sz="6" w:space="0" w:color="auto"/>
            </w:tcBorders>
            <w:shd w:val="clear" w:color="auto" w:fill="DDD9C3"/>
            <w:vAlign w:val="center"/>
          </w:tcPr>
          <w:p w:rsidR="00DE41F4" w:rsidRPr="00BD7686" w:rsidRDefault="00C72154" w:rsidP="00DE41F4">
            <w:pPr>
              <w:spacing w:beforeAutospacing="1" w:afterAutospacing="1"/>
              <w:jc w:val="center"/>
              <w:textAlignment w:val="baseline"/>
              <w:rPr>
                <w:rFonts w:cstheme="minorHAnsi"/>
                <w:sz w:val="18"/>
                <w:szCs w:val="18"/>
                <w:lang w:eastAsia="hr-HR"/>
              </w:rPr>
            </w:pPr>
            <w:r w:rsidRPr="00BD7686">
              <w:rPr>
                <w:rFonts w:cstheme="minorHAnsi"/>
                <w:sz w:val="18"/>
                <w:szCs w:val="18"/>
                <w:lang w:eastAsia="hr-HR"/>
              </w:rPr>
              <w:t>2(1,3</w:t>
            </w:r>
            <w:r w:rsidR="00DE41F4" w:rsidRPr="00BD7686">
              <w:rPr>
                <w:rFonts w:cstheme="minorHAnsi"/>
                <w:sz w:val="18"/>
                <w:szCs w:val="18"/>
                <w:lang w:eastAsia="hr-HR"/>
              </w:rPr>
              <w:t>)</w:t>
            </w:r>
          </w:p>
        </w:tc>
        <w:tc>
          <w:tcPr>
            <w:tcW w:w="1418" w:type="dxa"/>
            <w:tcBorders>
              <w:top w:val="outset" w:sz="6" w:space="0" w:color="auto"/>
              <w:left w:val="outset" w:sz="6" w:space="0" w:color="auto"/>
              <w:bottom w:val="outset" w:sz="6" w:space="0" w:color="auto"/>
              <w:right w:val="single" w:sz="6" w:space="0" w:color="auto"/>
            </w:tcBorders>
            <w:shd w:val="clear" w:color="auto" w:fill="FFFF00"/>
            <w:vAlign w:val="center"/>
          </w:tcPr>
          <w:p w:rsidR="00DE41F4" w:rsidRPr="00BD7686" w:rsidRDefault="00DE41F4" w:rsidP="00DE41F4">
            <w:pPr>
              <w:spacing w:beforeAutospacing="1" w:afterAutospacing="1"/>
              <w:jc w:val="center"/>
              <w:textAlignment w:val="baseline"/>
              <w:rPr>
                <w:rFonts w:cstheme="minorHAnsi"/>
                <w:sz w:val="18"/>
                <w:szCs w:val="18"/>
                <w:highlight w:val="yellow"/>
                <w:lang w:eastAsia="hr-HR"/>
              </w:rPr>
            </w:pPr>
            <w:r w:rsidRPr="00BD7686">
              <w:rPr>
                <w:rFonts w:cstheme="minorHAnsi"/>
                <w:sz w:val="18"/>
                <w:szCs w:val="18"/>
                <w:lang w:eastAsia="hr-HR"/>
              </w:rPr>
              <w:t>TOLERANTNO</w:t>
            </w:r>
          </w:p>
        </w:tc>
        <w:tc>
          <w:tcPr>
            <w:tcW w:w="5727" w:type="dxa"/>
            <w:tcBorders>
              <w:top w:val="outset" w:sz="6" w:space="0" w:color="auto"/>
              <w:left w:val="outset" w:sz="6" w:space="0" w:color="auto"/>
              <w:bottom w:val="outset" w:sz="6" w:space="0" w:color="auto"/>
              <w:right w:val="single" w:sz="6" w:space="0" w:color="auto"/>
            </w:tcBorders>
            <w:shd w:val="clear" w:color="auto" w:fill="auto"/>
            <w:hideMark/>
          </w:tcPr>
          <w:p w:rsidR="00DE41F4" w:rsidRPr="00BD7686" w:rsidRDefault="00DE41F4" w:rsidP="00DE41F4">
            <w:pPr>
              <w:pStyle w:val="BezproredaChar"/>
              <w:rPr>
                <w:rFonts w:asciiTheme="minorHAnsi" w:hAnsiTheme="minorHAnsi"/>
                <w:sz w:val="18"/>
                <w:szCs w:val="18"/>
              </w:rPr>
            </w:pPr>
            <w:r w:rsidRPr="00BD7686">
              <w:rPr>
                <w:rFonts w:asciiTheme="minorHAnsi" w:hAnsiTheme="minorHAnsi"/>
                <w:sz w:val="18"/>
                <w:szCs w:val="18"/>
              </w:rPr>
              <w:t xml:space="preserve">Vjerojatnost velike nesreće je iznimno mala. Pravne osobe su u obvezi provođenja mjera za smanjivanje rizika, a mjere i aktivnosti u slučaju nesreće provode </w:t>
            </w:r>
            <w:r w:rsidRPr="00BD7686">
              <w:rPr>
                <w:rFonts w:asciiTheme="minorHAnsi" w:hAnsiTheme="minorHAnsi" w:cstheme="minorHAnsi"/>
                <w:sz w:val="18"/>
                <w:szCs w:val="18"/>
              </w:rPr>
              <w:t>vatrogasne postrojbe s područja  Općine</w:t>
            </w:r>
            <w:r w:rsidRPr="00BD7686">
              <w:rPr>
                <w:rFonts w:asciiTheme="minorHAnsi" w:hAnsiTheme="minorHAnsi"/>
                <w:sz w:val="18"/>
                <w:szCs w:val="18"/>
              </w:rPr>
              <w:t>. </w:t>
            </w:r>
          </w:p>
        </w:tc>
      </w:tr>
      <w:tr w:rsidR="00DE41F4" w:rsidRPr="00BD7686" w:rsidTr="00BF7D8C">
        <w:trPr>
          <w:jc w:val="center"/>
        </w:trPr>
        <w:tc>
          <w:tcPr>
            <w:tcW w:w="1851" w:type="dxa"/>
            <w:tcBorders>
              <w:top w:val="outset" w:sz="6" w:space="0" w:color="auto"/>
              <w:left w:val="single" w:sz="6" w:space="0" w:color="auto"/>
              <w:bottom w:val="outset" w:sz="6" w:space="0" w:color="auto"/>
              <w:right w:val="single" w:sz="6" w:space="0" w:color="auto"/>
            </w:tcBorders>
            <w:shd w:val="clear" w:color="auto" w:fill="D9D9D9" w:themeFill="background1" w:themeFillShade="D9"/>
            <w:vAlign w:val="center"/>
            <w:hideMark/>
          </w:tcPr>
          <w:p w:rsidR="00DE41F4" w:rsidRPr="00BD7686" w:rsidRDefault="00DE41F4" w:rsidP="00DE41F4">
            <w:pPr>
              <w:spacing w:beforeAutospacing="1" w:afterAutospacing="1"/>
              <w:jc w:val="center"/>
              <w:textAlignment w:val="baseline"/>
              <w:rPr>
                <w:rFonts w:ascii="Times New Roman" w:hAnsi="Times New Roman"/>
                <w:sz w:val="18"/>
                <w:szCs w:val="18"/>
                <w:lang w:eastAsia="hr-HR"/>
              </w:rPr>
            </w:pPr>
            <w:r w:rsidRPr="00BD7686">
              <w:rPr>
                <w:rFonts w:ascii="Calibri" w:hAnsi="Calibri"/>
                <w:i/>
                <w:iCs/>
                <w:sz w:val="18"/>
                <w:szCs w:val="18"/>
                <w:lang w:eastAsia="hr-HR"/>
              </w:rPr>
              <w:t>Nesreće s opasnim tvarima u cestovnom prometu</w:t>
            </w:r>
          </w:p>
        </w:tc>
        <w:tc>
          <w:tcPr>
            <w:tcW w:w="992" w:type="dxa"/>
            <w:tcBorders>
              <w:top w:val="outset" w:sz="6" w:space="0" w:color="auto"/>
              <w:left w:val="outset" w:sz="6" w:space="0" w:color="auto"/>
              <w:bottom w:val="outset" w:sz="6" w:space="0" w:color="auto"/>
              <w:right w:val="single" w:sz="6" w:space="0" w:color="auto"/>
            </w:tcBorders>
            <w:shd w:val="clear" w:color="auto" w:fill="DDD9C3"/>
            <w:vAlign w:val="center"/>
          </w:tcPr>
          <w:p w:rsidR="00DE41F4" w:rsidRPr="00BD7686" w:rsidRDefault="00C72154" w:rsidP="00DE41F4">
            <w:pPr>
              <w:spacing w:beforeAutospacing="1" w:afterAutospacing="1"/>
              <w:jc w:val="center"/>
              <w:textAlignment w:val="baseline"/>
              <w:rPr>
                <w:rFonts w:cstheme="minorHAnsi"/>
                <w:sz w:val="18"/>
                <w:szCs w:val="18"/>
                <w:lang w:eastAsia="hr-HR"/>
              </w:rPr>
            </w:pPr>
            <w:r w:rsidRPr="00BD7686">
              <w:rPr>
                <w:rFonts w:cstheme="minorHAnsi"/>
                <w:sz w:val="18"/>
                <w:szCs w:val="18"/>
                <w:lang w:eastAsia="hr-HR"/>
              </w:rPr>
              <w:t>2(1,4</w:t>
            </w:r>
            <w:r w:rsidR="00DE41F4" w:rsidRPr="00BD7686">
              <w:rPr>
                <w:rFonts w:cstheme="minorHAnsi"/>
                <w:sz w:val="18"/>
                <w:szCs w:val="18"/>
                <w:lang w:eastAsia="hr-HR"/>
              </w:rPr>
              <w:t>)</w:t>
            </w:r>
          </w:p>
        </w:tc>
        <w:tc>
          <w:tcPr>
            <w:tcW w:w="1418" w:type="dxa"/>
            <w:tcBorders>
              <w:top w:val="outset" w:sz="6" w:space="0" w:color="auto"/>
              <w:left w:val="outset" w:sz="6" w:space="0" w:color="auto"/>
              <w:bottom w:val="outset" w:sz="6" w:space="0" w:color="auto"/>
              <w:right w:val="single" w:sz="6" w:space="0" w:color="auto"/>
            </w:tcBorders>
            <w:shd w:val="clear" w:color="auto" w:fill="FFC000"/>
            <w:vAlign w:val="center"/>
          </w:tcPr>
          <w:p w:rsidR="00DE41F4" w:rsidRPr="00BD7686" w:rsidRDefault="00DE41F4" w:rsidP="00DE41F4">
            <w:pPr>
              <w:spacing w:beforeAutospacing="1" w:afterAutospacing="1"/>
              <w:jc w:val="center"/>
              <w:textAlignment w:val="baseline"/>
              <w:rPr>
                <w:rFonts w:ascii="Times New Roman" w:hAnsi="Times New Roman"/>
                <w:sz w:val="18"/>
                <w:szCs w:val="18"/>
                <w:lang w:eastAsia="hr-HR"/>
              </w:rPr>
            </w:pPr>
            <w:r w:rsidRPr="00BD7686">
              <w:rPr>
                <w:rFonts w:ascii="Calibri" w:hAnsi="Calibri"/>
                <w:i/>
                <w:iCs/>
                <w:sz w:val="18"/>
                <w:szCs w:val="18"/>
                <w:lang w:eastAsia="hr-HR"/>
              </w:rPr>
              <w:t>TOLERANTNO</w:t>
            </w:r>
            <w:r w:rsidRPr="00BD7686">
              <w:rPr>
                <w:rFonts w:ascii="Calibri" w:hAnsi="Calibri"/>
                <w:sz w:val="18"/>
                <w:szCs w:val="18"/>
                <w:lang w:eastAsia="hr-HR"/>
              </w:rPr>
              <w:t> </w:t>
            </w:r>
          </w:p>
        </w:tc>
        <w:tc>
          <w:tcPr>
            <w:tcW w:w="5727" w:type="dxa"/>
            <w:tcBorders>
              <w:top w:val="outset" w:sz="6" w:space="0" w:color="auto"/>
              <w:left w:val="outset" w:sz="6" w:space="0" w:color="auto"/>
              <w:bottom w:val="outset" w:sz="6" w:space="0" w:color="auto"/>
              <w:right w:val="single" w:sz="6" w:space="0" w:color="auto"/>
            </w:tcBorders>
            <w:shd w:val="clear" w:color="auto" w:fill="auto"/>
            <w:hideMark/>
          </w:tcPr>
          <w:p w:rsidR="00DE41F4" w:rsidRPr="00BD7686" w:rsidRDefault="00DE41F4" w:rsidP="009569B7">
            <w:pPr>
              <w:pStyle w:val="BezproredaChar"/>
              <w:rPr>
                <w:rFonts w:asciiTheme="minorHAnsi" w:hAnsiTheme="minorHAnsi"/>
                <w:sz w:val="18"/>
                <w:szCs w:val="18"/>
              </w:rPr>
            </w:pPr>
            <w:r w:rsidRPr="00BD7686">
              <w:rPr>
                <w:rFonts w:asciiTheme="minorHAnsi" w:hAnsiTheme="minorHAnsi"/>
                <w:sz w:val="18"/>
                <w:szCs w:val="18"/>
              </w:rPr>
              <w:t xml:space="preserve">Vjerojatnost velike nesreće je mala. Mjere smanjenja rizika su na razini pravne osobe, na koje Općina ne može </w:t>
            </w:r>
            <w:r w:rsidR="00BD7686" w:rsidRPr="00BD7686">
              <w:rPr>
                <w:rFonts w:asciiTheme="minorHAnsi" w:hAnsiTheme="minorHAnsi"/>
                <w:sz w:val="18"/>
                <w:szCs w:val="18"/>
              </w:rPr>
              <w:t>utjecati. Mjerama</w:t>
            </w:r>
            <w:r w:rsidRPr="00BD7686">
              <w:rPr>
                <w:rFonts w:asciiTheme="minorHAnsi" w:hAnsiTheme="minorHAnsi"/>
                <w:sz w:val="18"/>
                <w:szCs w:val="18"/>
              </w:rPr>
              <w:t xml:space="preserve"> reagiranja neće se smanjiti rizik nego samo smanjiti posljedice do podnosivih i u nadl</w:t>
            </w:r>
            <w:r w:rsidR="00B8254D" w:rsidRPr="00BD7686">
              <w:rPr>
                <w:rFonts w:asciiTheme="minorHAnsi" w:hAnsiTheme="minorHAnsi"/>
                <w:sz w:val="18"/>
                <w:szCs w:val="18"/>
              </w:rPr>
              <w:t>ežnosti s</w:t>
            </w:r>
            <w:r w:rsidR="003D1547">
              <w:rPr>
                <w:rFonts w:asciiTheme="minorHAnsi" w:hAnsiTheme="minorHAnsi"/>
                <w:sz w:val="18"/>
                <w:szCs w:val="18"/>
              </w:rPr>
              <w:t>u DVD-a Općine.</w:t>
            </w:r>
          </w:p>
        </w:tc>
      </w:tr>
      <w:tr w:rsidR="00DE41F4" w:rsidRPr="00BD7686" w:rsidTr="00BA580F">
        <w:trPr>
          <w:jc w:val="center"/>
        </w:trPr>
        <w:tc>
          <w:tcPr>
            <w:tcW w:w="1851" w:type="dxa"/>
            <w:tcBorders>
              <w:top w:val="outset" w:sz="6" w:space="0" w:color="auto"/>
              <w:left w:val="single" w:sz="6" w:space="0" w:color="auto"/>
              <w:bottom w:val="single" w:sz="6" w:space="0" w:color="auto"/>
              <w:right w:val="single" w:sz="6" w:space="0" w:color="auto"/>
            </w:tcBorders>
            <w:shd w:val="clear" w:color="auto" w:fill="D9D9D9" w:themeFill="background1" w:themeFillShade="D9"/>
            <w:vAlign w:val="center"/>
            <w:hideMark/>
          </w:tcPr>
          <w:p w:rsidR="00DE41F4" w:rsidRPr="00BD7686" w:rsidRDefault="00DE41F4" w:rsidP="00DE41F4">
            <w:pPr>
              <w:spacing w:beforeAutospacing="1" w:afterAutospacing="1"/>
              <w:jc w:val="center"/>
              <w:textAlignment w:val="baseline"/>
              <w:rPr>
                <w:rFonts w:ascii="Times New Roman" w:hAnsi="Times New Roman"/>
                <w:sz w:val="18"/>
                <w:szCs w:val="18"/>
                <w:lang w:eastAsia="hr-HR"/>
              </w:rPr>
            </w:pPr>
            <w:r w:rsidRPr="00BD7686">
              <w:rPr>
                <w:rFonts w:ascii="Calibri" w:hAnsi="Calibri"/>
                <w:i/>
                <w:iCs/>
                <w:sz w:val="18"/>
                <w:szCs w:val="18"/>
                <w:lang w:eastAsia="hr-HR"/>
              </w:rPr>
              <w:t>Nesreće s opasnim tvarima u željezničkom prometu</w:t>
            </w:r>
          </w:p>
        </w:tc>
        <w:tc>
          <w:tcPr>
            <w:tcW w:w="992" w:type="dxa"/>
            <w:tcBorders>
              <w:top w:val="outset" w:sz="6" w:space="0" w:color="auto"/>
              <w:left w:val="outset" w:sz="6" w:space="0" w:color="auto"/>
              <w:bottom w:val="single" w:sz="6" w:space="0" w:color="auto"/>
              <w:right w:val="single" w:sz="6" w:space="0" w:color="auto"/>
            </w:tcBorders>
            <w:shd w:val="clear" w:color="auto" w:fill="DDD9C3"/>
            <w:vAlign w:val="center"/>
          </w:tcPr>
          <w:p w:rsidR="00DE41F4" w:rsidRPr="00BD7686" w:rsidRDefault="00DE41F4" w:rsidP="00DE41F4">
            <w:pPr>
              <w:spacing w:beforeAutospacing="1" w:afterAutospacing="1"/>
              <w:jc w:val="center"/>
              <w:textAlignment w:val="baseline"/>
              <w:rPr>
                <w:rFonts w:ascii="Times New Roman" w:hAnsi="Times New Roman"/>
                <w:sz w:val="18"/>
                <w:szCs w:val="18"/>
                <w:lang w:eastAsia="hr-HR"/>
              </w:rPr>
            </w:pPr>
            <w:r w:rsidRPr="00BD7686">
              <w:rPr>
                <w:rFonts w:cstheme="minorHAnsi"/>
                <w:sz w:val="18"/>
                <w:szCs w:val="18"/>
                <w:lang w:eastAsia="hr-HR"/>
              </w:rPr>
              <w:t>2(1,3)</w:t>
            </w:r>
          </w:p>
        </w:tc>
        <w:tc>
          <w:tcPr>
            <w:tcW w:w="1418" w:type="dxa"/>
            <w:tcBorders>
              <w:top w:val="outset" w:sz="6" w:space="0" w:color="auto"/>
              <w:left w:val="outset" w:sz="6" w:space="0" w:color="auto"/>
              <w:bottom w:val="single" w:sz="6" w:space="0" w:color="auto"/>
              <w:right w:val="single" w:sz="6" w:space="0" w:color="auto"/>
            </w:tcBorders>
            <w:shd w:val="clear" w:color="auto" w:fill="FFFF00"/>
            <w:vAlign w:val="center"/>
          </w:tcPr>
          <w:p w:rsidR="00DE41F4" w:rsidRPr="00BD7686" w:rsidRDefault="00DE41F4" w:rsidP="00DE41F4">
            <w:pPr>
              <w:spacing w:beforeAutospacing="1" w:afterAutospacing="1"/>
              <w:jc w:val="center"/>
              <w:textAlignment w:val="baseline"/>
              <w:rPr>
                <w:rFonts w:ascii="Times New Roman" w:hAnsi="Times New Roman"/>
                <w:sz w:val="18"/>
                <w:szCs w:val="18"/>
                <w:lang w:eastAsia="hr-HR"/>
              </w:rPr>
            </w:pPr>
            <w:r w:rsidRPr="00BD7686">
              <w:rPr>
                <w:rFonts w:ascii="Calibri" w:hAnsi="Calibri"/>
                <w:i/>
                <w:iCs/>
                <w:sz w:val="18"/>
                <w:szCs w:val="18"/>
                <w:lang w:eastAsia="hr-HR"/>
              </w:rPr>
              <w:t>TOLERANTNO</w:t>
            </w:r>
            <w:r w:rsidRPr="00BD7686">
              <w:rPr>
                <w:rFonts w:ascii="Calibri" w:hAnsi="Calibri"/>
                <w:sz w:val="18"/>
                <w:szCs w:val="18"/>
                <w:lang w:eastAsia="hr-HR"/>
              </w:rPr>
              <w:t> </w:t>
            </w:r>
          </w:p>
        </w:tc>
        <w:tc>
          <w:tcPr>
            <w:tcW w:w="5727" w:type="dxa"/>
            <w:tcBorders>
              <w:top w:val="outset" w:sz="6" w:space="0" w:color="auto"/>
              <w:left w:val="outset" w:sz="6" w:space="0" w:color="auto"/>
              <w:bottom w:val="single" w:sz="6" w:space="0" w:color="auto"/>
              <w:right w:val="single" w:sz="6" w:space="0" w:color="auto"/>
            </w:tcBorders>
            <w:shd w:val="clear" w:color="auto" w:fill="auto"/>
            <w:hideMark/>
          </w:tcPr>
          <w:p w:rsidR="00DE41F4" w:rsidRPr="00BD7686" w:rsidRDefault="00DE41F4" w:rsidP="00DE41F4">
            <w:pPr>
              <w:rPr>
                <w:rFonts w:ascii="Calibri" w:hAnsi="Calibri"/>
                <w:sz w:val="18"/>
                <w:szCs w:val="18"/>
              </w:rPr>
            </w:pPr>
            <w:r w:rsidRPr="00BD7686">
              <w:rPr>
                <w:sz w:val="18"/>
                <w:szCs w:val="18"/>
              </w:rPr>
              <w:t xml:space="preserve">Vjerojatnost velike nesreće je mala. Mjere smanjenja rizika su na razini pravne osobe, na koje Općina ne može </w:t>
            </w:r>
            <w:r w:rsidR="00BD7686" w:rsidRPr="00BD7686">
              <w:rPr>
                <w:sz w:val="18"/>
                <w:szCs w:val="18"/>
              </w:rPr>
              <w:t>utjecati. Mjerama</w:t>
            </w:r>
            <w:r w:rsidRPr="00BD7686">
              <w:rPr>
                <w:sz w:val="18"/>
                <w:szCs w:val="18"/>
              </w:rPr>
              <w:t xml:space="preserve"> reagiranja neće se smanjiti rizik nego samo smanjiti posljedice do podnosivih i u nadležnosti su DVD-a Općine</w:t>
            </w:r>
            <w:r w:rsidR="003D1547">
              <w:rPr>
                <w:sz w:val="18"/>
                <w:szCs w:val="18"/>
              </w:rPr>
              <w:t>.</w:t>
            </w:r>
          </w:p>
        </w:tc>
      </w:tr>
    </w:tbl>
    <w:p w:rsidR="00AB6E26" w:rsidRPr="00BD7686" w:rsidRDefault="00AB6E26" w:rsidP="00203E3D">
      <w:pPr>
        <w:jc w:val="left"/>
        <w:textAlignment w:val="baseline"/>
        <w:rPr>
          <w:rFonts w:ascii="Calibri" w:hAnsi="Calibri" w:cs="Segoe UI"/>
          <w:sz w:val="22"/>
          <w:szCs w:val="22"/>
          <w:lang w:eastAsia="hr-HR"/>
        </w:rPr>
      </w:pPr>
    </w:p>
    <w:p w:rsidR="00A01FDB" w:rsidRPr="00BD7686" w:rsidRDefault="00A01FDB" w:rsidP="00A01FDB">
      <w:pPr>
        <w:rPr>
          <w:sz w:val="22"/>
          <w:szCs w:val="22"/>
        </w:rPr>
      </w:pPr>
      <w:r w:rsidRPr="00BD7686">
        <w:rPr>
          <w:sz w:val="22"/>
          <w:szCs w:val="22"/>
        </w:rPr>
        <w:t xml:space="preserve">Konačnu odluku </w:t>
      </w:r>
      <w:r w:rsidR="00B14F09" w:rsidRPr="00BD7686">
        <w:rPr>
          <w:sz w:val="22"/>
          <w:szCs w:val="22"/>
        </w:rPr>
        <w:t>do</w:t>
      </w:r>
      <w:r w:rsidR="00FA33CD" w:rsidRPr="00BD7686">
        <w:rPr>
          <w:sz w:val="22"/>
          <w:szCs w:val="22"/>
        </w:rPr>
        <w:t>nij</w:t>
      </w:r>
      <w:r w:rsidR="00290C04" w:rsidRPr="00BD7686">
        <w:rPr>
          <w:sz w:val="22"/>
          <w:szCs w:val="22"/>
        </w:rPr>
        <w:t>e</w:t>
      </w:r>
      <w:r w:rsidR="009569B7" w:rsidRPr="00BD7686">
        <w:rPr>
          <w:sz w:val="22"/>
          <w:szCs w:val="22"/>
        </w:rPr>
        <w:t>la je s</w:t>
      </w:r>
      <w:r w:rsidR="003D1547">
        <w:rPr>
          <w:sz w:val="22"/>
          <w:szCs w:val="22"/>
        </w:rPr>
        <w:t xml:space="preserve">amostalno Općina </w:t>
      </w:r>
      <w:proofErr w:type="spellStart"/>
      <w:r w:rsidR="003D1547">
        <w:rPr>
          <w:sz w:val="22"/>
          <w:szCs w:val="22"/>
        </w:rPr>
        <w:t>Sikirevci</w:t>
      </w:r>
      <w:proofErr w:type="spellEnd"/>
      <w:r w:rsidR="003D1547">
        <w:rPr>
          <w:sz w:val="22"/>
          <w:szCs w:val="22"/>
        </w:rPr>
        <w:t xml:space="preserve"> </w:t>
      </w:r>
      <w:r w:rsidRPr="00BD7686">
        <w:rPr>
          <w:sz w:val="22"/>
          <w:szCs w:val="22"/>
        </w:rPr>
        <w:t xml:space="preserve"> u sklopu </w:t>
      </w:r>
      <w:r w:rsidR="00BD7686" w:rsidRPr="00BD7686">
        <w:rPr>
          <w:sz w:val="22"/>
          <w:szCs w:val="22"/>
        </w:rPr>
        <w:t>prihvaćanja</w:t>
      </w:r>
      <w:r w:rsidRPr="00BD7686">
        <w:rPr>
          <w:sz w:val="22"/>
          <w:szCs w:val="22"/>
        </w:rPr>
        <w:t xml:space="preserve"> Procjene, te</w:t>
      </w:r>
      <w:r w:rsidR="00B14F09" w:rsidRPr="00BD7686">
        <w:rPr>
          <w:sz w:val="22"/>
          <w:szCs w:val="22"/>
        </w:rPr>
        <w:t xml:space="preserve"> na taj način samostalno odlučila</w:t>
      </w:r>
      <w:r w:rsidRPr="00BD7686">
        <w:rPr>
          <w:sz w:val="22"/>
          <w:szCs w:val="22"/>
        </w:rPr>
        <w:t xml:space="preserve"> koje će rizike prihvat</w:t>
      </w:r>
      <w:r w:rsidR="009328C6" w:rsidRPr="00BD7686">
        <w:rPr>
          <w:sz w:val="22"/>
          <w:szCs w:val="22"/>
        </w:rPr>
        <w:t>i</w:t>
      </w:r>
      <w:r w:rsidR="00BD7686">
        <w:rPr>
          <w:sz w:val="22"/>
          <w:szCs w:val="22"/>
        </w:rPr>
        <w:t>ti</w:t>
      </w:r>
      <w:r w:rsidR="009328C6" w:rsidRPr="00BD7686">
        <w:rPr>
          <w:sz w:val="22"/>
          <w:szCs w:val="22"/>
        </w:rPr>
        <w:t>,</w:t>
      </w:r>
      <w:r w:rsidR="00BD7686">
        <w:rPr>
          <w:sz w:val="22"/>
          <w:szCs w:val="22"/>
        </w:rPr>
        <w:t xml:space="preserve"> </w:t>
      </w:r>
      <w:r w:rsidR="009328C6" w:rsidRPr="00BD7686">
        <w:rPr>
          <w:sz w:val="22"/>
          <w:szCs w:val="22"/>
        </w:rPr>
        <w:t>a za koje će prioritetno</w:t>
      </w:r>
      <w:r w:rsidRPr="00BD7686">
        <w:rPr>
          <w:sz w:val="22"/>
          <w:szCs w:val="22"/>
        </w:rPr>
        <w:t xml:space="preserve"> primijeniti mjere smanjenja, odnosno koje će podvrgnuti pojačanom nadzoru.</w:t>
      </w:r>
    </w:p>
    <w:p w:rsidR="00AB6E26" w:rsidRPr="00BD7686" w:rsidRDefault="00AB6E26" w:rsidP="00203E3D">
      <w:pPr>
        <w:jc w:val="left"/>
        <w:textAlignment w:val="baseline"/>
        <w:rPr>
          <w:rFonts w:ascii="Calibri" w:hAnsi="Calibri" w:cs="Segoe UI"/>
          <w:sz w:val="22"/>
          <w:szCs w:val="22"/>
          <w:lang w:eastAsia="hr-HR"/>
        </w:rPr>
      </w:pPr>
    </w:p>
    <w:p w:rsidR="00AB6E26" w:rsidRPr="00BD7686" w:rsidRDefault="00AB6E26" w:rsidP="00203E3D">
      <w:pPr>
        <w:jc w:val="left"/>
        <w:textAlignment w:val="baseline"/>
        <w:rPr>
          <w:rFonts w:ascii="Calibri" w:hAnsi="Calibri" w:cs="Segoe UI"/>
          <w:sz w:val="22"/>
          <w:szCs w:val="22"/>
          <w:lang w:eastAsia="hr-HR"/>
        </w:rPr>
      </w:pPr>
    </w:p>
    <w:p w:rsidR="00AB6E26" w:rsidRPr="00BD7686" w:rsidRDefault="00AB6E26" w:rsidP="00203E3D">
      <w:pPr>
        <w:jc w:val="left"/>
        <w:textAlignment w:val="baseline"/>
        <w:rPr>
          <w:rFonts w:ascii="Calibri" w:hAnsi="Calibri" w:cs="Segoe UI"/>
          <w:sz w:val="22"/>
          <w:szCs w:val="22"/>
          <w:lang w:eastAsia="hr-HR"/>
        </w:rPr>
      </w:pPr>
    </w:p>
    <w:p w:rsidR="009569B7" w:rsidRPr="00BD7686" w:rsidRDefault="009569B7" w:rsidP="00203E3D">
      <w:pPr>
        <w:jc w:val="left"/>
        <w:textAlignment w:val="baseline"/>
        <w:rPr>
          <w:rFonts w:ascii="Calibri" w:hAnsi="Calibri" w:cs="Segoe UI"/>
          <w:sz w:val="22"/>
          <w:szCs w:val="22"/>
          <w:lang w:eastAsia="hr-HR"/>
        </w:rPr>
      </w:pPr>
    </w:p>
    <w:p w:rsidR="009569B7" w:rsidRPr="00BD7686" w:rsidRDefault="009569B7" w:rsidP="00203E3D">
      <w:pPr>
        <w:jc w:val="left"/>
        <w:textAlignment w:val="baseline"/>
        <w:rPr>
          <w:rFonts w:ascii="Calibri" w:hAnsi="Calibri" w:cs="Segoe UI"/>
          <w:sz w:val="22"/>
          <w:szCs w:val="22"/>
          <w:lang w:eastAsia="hr-HR"/>
        </w:rPr>
      </w:pPr>
    </w:p>
    <w:p w:rsidR="00CE455A" w:rsidRDefault="00CE455A">
      <w:pPr>
        <w:jc w:val="left"/>
        <w:rPr>
          <w:rFonts w:ascii="Calibri" w:hAnsi="Calibri" w:cs="Segoe UI"/>
          <w:sz w:val="22"/>
          <w:szCs w:val="22"/>
          <w:lang w:eastAsia="hr-HR"/>
        </w:rPr>
      </w:pPr>
      <w:r w:rsidRPr="00BD7686">
        <w:rPr>
          <w:rFonts w:ascii="Calibri" w:hAnsi="Calibri" w:cs="Segoe UI"/>
          <w:sz w:val="22"/>
          <w:szCs w:val="22"/>
          <w:lang w:eastAsia="hr-HR"/>
        </w:rPr>
        <w:br w:type="page"/>
      </w:r>
    </w:p>
    <w:p w:rsidR="003D1547" w:rsidRPr="00BD7686" w:rsidRDefault="003D1547">
      <w:pPr>
        <w:jc w:val="left"/>
        <w:rPr>
          <w:rFonts w:ascii="Calibri" w:hAnsi="Calibri" w:cs="Segoe UI"/>
          <w:sz w:val="22"/>
          <w:szCs w:val="22"/>
          <w:lang w:eastAsia="hr-HR"/>
        </w:rPr>
      </w:pPr>
    </w:p>
    <w:p w:rsidR="00AB6E26" w:rsidRPr="00BD7686" w:rsidRDefault="00AB6E26" w:rsidP="00BA580F">
      <w:pPr>
        <w:pStyle w:val="Razina1"/>
        <w:rPr>
          <w:lang w:eastAsia="hr-HR"/>
        </w:rPr>
      </w:pPr>
      <w:bookmarkStart w:id="308" w:name="_Toc527052225"/>
      <w:r w:rsidRPr="00BD7686">
        <w:rPr>
          <w:lang w:eastAsia="hr-HR"/>
        </w:rPr>
        <w:t>OBRADA RIZIKA</w:t>
      </w:r>
      <w:bookmarkEnd w:id="308"/>
    </w:p>
    <w:p w:rsidR="00AB6E26" w:rsidRPr="00BD7686" w:rsidRDefault="00AB6E26" w:rsidP="00203E3D">
      <w:pPr>
        <w:jc w:val="left"/>
        <w:textAlignment w:val="baseline"/>
        <w:rPr>
          <w:rFonts w:ascii="Calibri" w:hAnsi="Calibri" w:cs="Segoe UI"/>
          <w:sz w:val="22"/>
          <w:szCs w:val="22"/>
          <w:lang w:eastAsia="hr-HR"/>
        </w:rPr>
      </w:pPr>
    </w:p>
    <w:p w:rsidR="00AB6E26" w:rsidRPr="00BD7686" w:rsidRDefault="00AB6E26" w:rsidP="00203E3D">
      <w:pPr>
        <w:jc w:val="left"/>
        <w:textAlignment w:val="baseline"/>
        <w:rPr>
          <w:rFonts w:ascii="Calibri" w:hAnsi="Calibri" w:cs="Segoe UI"/>
          <w:sz w:val="22"/>
          <w:szCs w:val="22"/>
          <w:lang w:eastAsia="hr-HR"/>
        </w:rPr>
      </w:pPr>
    </w:p>
    <w:p w:rsidR="00B14F09" w:rsidRPr="00BD7686" w:rsidRDefault="00B14F09" w:rsidP="00B14F09">
      <w:pPr>
        <w:spacing w:line="276" w:lineRule="auto"/>
        <w:textAlignment w:val="baseline"/>
        <w:rPr>
          <w:rFonts w:cs="Segoe UI"/>
          <w:sz w:val="22"/>
          <w:szCs w:val="22"/>
          <w:lang w:eastAsia="hr-HR"/>
        </w:rPr>
      </w:pPr>
      <w:r w:rsidRPr="00BD7686">
        <w:rPr>
          <w:rFonts w:cs="Segoe UI"/>
          <w:sz w:val="22"/>
          <w:szCs w:val="22"/>
          <w:lang w:eastAsia="hr-HR"/>
        </w:rPr>
        <w:t xml:space="preserve">Prema izvršenom vrednovanju rizika dobiveni utvrđeno je da se svi obrađeni rizici nalaze u razredu tolerantnih rizika. </w:t>
      </w:r>
    </w:p>
    <w:p w:rsidR="00290C04" w:rsidRPr="00BD7686" w:rsidRDefault="00290C04" w:rsidP="00B14F09">
      <w:pPr>
        <w:spacing w:line="276" w:lineRule="auto"/>
        <w:textAlignment w:val="baseline"/>
        <w:rPr>
          <w:rFonts w:cs="Segoe UI"/>
          <w:sz w:val="22"/>
          <w:szCs w:val="22"/>
          <w:lang w:eastAsia="hr-HR"/>
        </w:rPr>
      </w:pPr>
    </w:p>
    <w:p w:rsidR="00B14F09" w:rsidRPr="00BD7686" w:rsidRDefault="00BF7D8C" w:rsidP="00B14F09">
      <w:pPr>
        <w:spacing w:line="276" w:lineRule="auto"/>
        <w:textAlignment w:val="baseline"/>
        <w:rPr>
          <w:rFonts w:cs="Segoe UI"/>
          <w:b/>
          <w:bCs/>
          <w:i/>
          <w:iCs/>
          <w:sz w:val="22"/>
          <w:szCs w:val="22"/>
          <w:lang w:eastAsia="hr-HR"/>
        </w:rPr>
      </w:pPr>
      <w:r>
        <w:rPr>
          <w:rFonts w:cs="Segoe UI"/>
          <w:b/>
          <w:bCs/>
          <w:i/>
          <w:iCs/>
          <w:sz w:val="22"/>
          <w:szCs w:val="22"/>
          <w:lang w:eastAsia="hr-HR"/>
        </w:rPr>
        <w:t xml:space="preserve">Tolerantni </w:t>
      </w:r>
      <w:r w:rsidR="00B14F09" w:rsidRPr="00BD7686">
        <w:rPr>
          <w:rFonts w:cs="Segoe UI"/>
          <w:b/>
          <w:bCs/>
          <w:i/>
          <w:iCs/>
          <w:sz w:val="22"/>
          <w:szCs w:val="22"/>
          <w:lang w:eastAsia="hr-HR"/>
        </w:rPr>
        <w:t xml:space="preserve"> rizici: </w:t>
      </w:r>
    </w:p>
    <w:p w:rsidR="00B14F09" w:rsidRPr="00BD7686" w:rsidRDefault="00B14F09" w:rsidP="00B14F09">
      <w:pPr>
        <w:spacing w:line="276" w:lineRule="auto"/>
        <w:textAlignment w:val="baseline"/>
        <w:rPr>
          <w:rFonts w:cs="Segoe UI"/>
          <w:b/>
          <w:bCs/>
          <w:i/>
          <w:iCs/>
          <w:sz w:val="22"/>
          <w:szCs w:val="22"/>
          <w:lang w:eastAsia="hr-HR"/>
        </w:rPr>
      </w:pPr>
    </w:p>
    <w:p w:rsidR="00B14F09" w:rsidRPr="00BD7686" w:rsidRDefault="00B14F09" w:rsidP="00B14F09">
      <w:pPr>
        <w:rPr>
          <w:b/>
          <w:sz w:val="22"/>
          <w:szCs w:val="22"/>
        </w:rPr>
      </w:pPr>
      <w:r w:rsidRPr="00BD7686">
        <w:rPr>
          <w:b/>
          <w:i/>
          <w:sz w:val="22"/>
          <w:szCs w:val="22"/>
        </w:rPr>
        <w:t>Poplave izazvane izlijevanjem vodenih tijela</w:t>
      </w:r>
      <w:r w:rsidRPr="00BD7686">
        <w:rPr>
          <w:rFonts w:ascii="Times New Roman" w:hAnsi="Times New Roman"/>
          <w:b/>
          <w:sz w:val="22"/>
          <w:szCs w:val="22"/>
        </w:rPr>
        <w:t xml:space="preserve">   </w:t>
      </w:r>
    </w:p>
    <w:p w:rsidR="00B14F09" w:rsidRPr="00BD7686" w:rsidRDefault="00B14F09" w:rsidP="00B14F09">
      <w:pPr>
        <w:spacing w:line="276" w:lineRule="auto"/>
        <w:rPr>
          <w:sz w:val="22"/>
          <w:szCs w:val="22"/>
        </w:rPr>
      </w:pPr>
      <w:r w:rsidRPr="00BD7686">
        <w:rPr>
          <w:sz w:val="22"/>
          <w:szCs w:val="22"/>
        </w:rPr>
        <w:t>Ovaj rizik je moguće smanjivati mjerama i aktivnostima redovitog čišćenja vodotoka 3. i 4. reda za čije je  stanje odgovorna Općina. Za vodotoke 1. i 2.  reda odgovorne su Hrvatske vode. Iz toga razloga ovaj rizik je potrebno podijeliti.</w:t>
      </w:r>
    </w:p>
    <w:p w:rsidR="00B14F09" w:rsidRPr="00BD7686" w:rsidRDefault="00B14F09" w:rsidP="00B14F09">
      <w:pPr>
        <w:spacing w:line="276" w:lineRule="auto"/>
        <w:textAlignment w:val="baseline"/>
        <w:rPr>
          <w:rFonts w:cs="Segoe UI"/>
          <w:b/>
          <w:bCs/>
          <w:i/>
          <w:iCs/>
          <w:sz w:val="22"/>
          <w:szCs w:val="22"/>
          <w:lang w:eastAsia="hr-HR"/>
        </w:rPr>
      </w:pPr>
    </w:p>
    <w:p w:rsidR="00290C04" w:rsidRPr="00BD7686" w:rsidRDefault="00290C04" w:rsidP="00B14F09">
      <w:pPr>
        <w:spacing w:line="276" w:lineRule="auto"/>
        <w:textAlignment w:val="baseline"/>
        <w:rPr>
          <w:rFonts w:cs="Segoe UI"/>
          <w:b/>
          <w:bCs/>
          <w:i/>
          <w:iCs/>
          <w:sz w:val="22"/>
          <w:szCs w:val="22"/>
          <w:lang w:eastAsia="hr-HR"/>
        </w:rPr>
      </w:pPr>
    </w:p>
    <w:p w:rsidR="00B14F09" w:rsidRPr="00BD7686" w:rsidRDefault="00B14F09" w:rsidP="00B14F09">
      <w:pPr>
        <w:spacing w:line="276" w:lineRule="auto"/>
        <w:textAlignment w:val="baseline"/>
        <w:rPr>
          <w:rFonts w:cs="Segoe UI"/>
          <w:b/>
          <w:bCs/>
          <w:i/>
          <w:iCs/>
          <w:sz w:val="22"/>
          <w:szCs w:val="22"/>
          <w:lang w:eastAsia="hr-HR"/>
        </w:rPr>
      </w:pPr>
      <w:r w:rsidRPr="00BD7686">
        <w:rPr>
          <w:rFonts w:cs="Segoe UI"/>
          <w:b/>
          <w:bCs/>
          <w:i/>
          <w:iCs/>
          <w:sz w:val="22"/>
          <w:szCs w:val="22"/>
          <w:lang w:eastAsia="hr-HR"/>
        </w:rPr>
        <w:t>Potres</w:t>
      </w:r>
    </w:p>
    <w:p w:rsidR="00B14F09" w:rsidRPr="00BD7686" w:rsidRDefault="00B14F09" w:rsidP="00B14F09">
      <w:pPr>
        <w:spacing w:line="276" w:lineRule="auto"/>
        <w:textAlignment w:val="baseline"/>
        <w:rPr>
          <w:rFonts w:cs="Segoe UI"/>
          <w:bCs/>
          <w:iCs/>
          <w:sz w:val="22"/>
          <w:szCs w:val="22"/>
          <w:lang w:eastAsia="hr-HR"/>
        </w:rPr>
      </w:pPr>
      <w:r w:rsidRPr="00BD7686">
        <w:rPr>
          <w:rFonts w:cs="Segoe UI"/>
          <w:bCs/>
          <w:iCs/>
          <w:sz w:val="22"/>
          <w:szCs w:val="22"/>
          <w:lang w:eastAsia="hr-HR"/>
        </w:rPr>
        <w:t>Zbog vrlo male vjerojatnosti nastanka velike nesreće rizik je prihvatljiv, te je potrebno u sljedećem propisanom roku od 3 godine izvršiti ažuriranje procjene rizika.</w:t>
      </w:r>
    </w:p>
    <w:p w:rsidR="00B14F09" w:rsidRPr="00BD7686" w:rsidRDefault="00B14F09" w:rsidP="00B14F09">
      <w:pPr>
        <w:spacing w:line="276" w:lineRule="auto"/>
        <w:textAlignment w:val="baseline"/>
        <w:rPr>
          <w:rFonts w:cs="Segoe UI"/>
          <w:bCs/>
          <w:iCs/>
          <w:sz w:val="22"/>
          <w:szCs w:val="22"/>
          <w:lang w:eastAsia="hr-HR"/>
        </w:rPr>
      </w:pPr>
    </w:p>
    <w:p w:rsidR="00290C04" w:rsidRPr="00BD7686" w:rsidRDefault="00290C04" w:rsidP="00B14F09">
      <w:pPr>
        <w:spacing w:line="276" w:lineRule="auto"/>
        <w:textAlignment w:val="baseline"/>
        <w:rPr>
          <w:rFonts w:cs="Segoe UI"/>
          <w:bCs/>
          <w:iCs/>
          <w:sz w:val="22"/>
          <w:szCs w:val="22"/>
          <w:lang w:eastAsia="hr-HR"/>
        </w:rPr>
      </w:pPr>
    </w:p>
    <w:p w:rsidR="00B14F09" w:rsidRPr="00BD7686" w:rsidRDefault="00B14F09" w:rsidP="00B14F09">
      <w:pPr>
        <w:spacing w:line="276" w:lineRule="auto"/>
        <w:rPr>
          <w:b/>
          <w:i/>
          <w:sz w:val="22"/>
          <w:szCs w:val="22"/>
        </w:rPr>
      </w:pPr>
      <w:r w:rsidRPr="00BD7686">
        <w:rPr>
          <w:b/>
          <w:i/>
          <w:sz w:val="22"/>
          <w:szCs w:val="22"/>
        </w:rPr>
        <w:t xml:space="preserve">Suša </w:t>
      </w:r>
    </w:p>
    <w:p w:rsidR="00B14F09" w:rsidRPr="00BD7686" w:rsidRDefault="00B14F09" w:rsidP="00B14F09">
      <w:pPr>
        <w:spacing w:line="276" w:lineRule="auto"/>
        <w:rPr>
          <w:sz w:val="22"/>
          <w:szCs w:val="22"/>
        </w:rPr>
      </w:pPr>
      <w:r w:rsidRPr="00BD7686">
        <w:rPr>
          <w:sz w:val="22"/>
          <w:szCs w:val="22"/>
        </w:rPr>
        <w:t>Klimatske promjene na ovaj rizik utječu u kratkoročnom i dugoročnom razdoblju i  nemaju utjecaja na život i zdravlje ljudi te kritičnu infrastrukturu. Ovaj rizik se ne može prihvatit budući da Općina nema financijsku moć za izgradnju sustava za  navodnjavanje čime bi se ovaj rizik mogao smanjiti, stoga se prenosi na višu teritorijalnu jedinicu.</w:t>
      </w:r>
    </w:p>
    <w:p w:rsidR="00B14F09" w:rsidRPr="00BD7686" w:rsidRDefault="00B14F09" w:rsidP="00B14F09">
      <w:pPr>
        <w:spacing w:line="276" w:lineRule="auto"/>
        <w:rPr>
          <w:sz w:val="22"/>
          <w:szCs w:val="22"/>
        </w:rPr>
      </w:pPr>
    </w:p>
    <w:p w:rsidR="0067261B" w:rsidRPr="00BD7686" w:rsidRDefault="0067261B" w:rsidP="00B14F09">
      <w:pPr>
        <w:spacing w:line="276" w:lineRule="auto"/>
        <w:rPr>
          <w:sz w:val="22"/>
          <w:szCs w:val="22"/>
        </w:rPr>
      </w:pPr>
    </w:p>
    <w:p w:rsidR="00E86DDC" w:rsidRPr="00BD7686" w:rsidRDefault="00B14F09" w:rsidP="00E86DDC">
      <w:pPr>
        <w:spacing w:line="276" w:lineRule="auto"/>
        <w:rPr>
          <w:b/>
          <w:sz w:val="22"/>
          <w:szCs w:val="22"/>
        </w:rPr>
      </w:pPr>
      <w:r w:rsidRPr="00BD7686">
        <w:rPr>
          <w:b/>
          <w:sz w:val="22"/>
          <w:szCs w:val="22"/>
        </w:rPr>
        <w:t>Tuča</w:t>
      </w:r>
    </w:p>
    <w:p w:rsidR="00B14F09" w:rsidRPr="00BD7686" w:rsidRDefault="00E86DDC" w:rsidP="00E86DDC">
      <w:pPr>
        <w:spacing w:line="276" w:lineRule="auto"/>
        <w:rPr>
          <w:sz w:val="22"/>
          <w:szCs w:val="22"/>
        </w:rPr>
      </w:pPr>
      <w:r w:rsidRPr="00BD7686">
        <w:rPr>
          <w:rFonts w:cstheme="minorHAnsi"/>
          <w:sz w:val="22"/>
          <w:szCs w:val="22"/>
        </w:rPr>
        <w:t>Tuča uzrokuje najveće štete na ratarskim kulturama te voćarstvu, vinogradarstvu, šumarstvu nanoseći biljkama mehanička oštećenja lisne površine i ploda, može oštetiti pokrove i ostakljenja na  građevinskim objektima, ozbiljno oštetiti vozila, a takva može izazvati i teže ozljede osoba.</w:t>
      </w:r>
      <w:r w:rsidRPr="00BD7686">
        <w:rPr>
          <w:rFonts w:eastAsia="SimSun" w:cstheme="minorHAnsi"/>
          <w:sz w:val="22"/>
          <w:szCs w:val="22"/>
        </w:rPr>
        <w:t xml:space="preserve"> Državni hidrometeorološki zavod provodi obranu od tuče i sezona obrane od tuče traje od 1. svibnja do 30. rujna. Rizik je moguće smanjiti.</w:t>
      </w:r>
    </w:p>
    <w:p w:rsidR="00B14F09" w:rsidRPr="00BD7686" w:rsidRDefault="00B14F09" w:rsidP="00B14F09">
      <w:pPr>
        <w:spacing w:line="276" w:lineRule="auto"/>
        <w:rPr>
          <w:sz w:val="22"/>
          <w:szCs w:val="22"/>
        </w:rPr>
      </w:pPr>
    </w:p>
    <w:p w:rsidR="0067261B" w:rsidRPr="00BD7686" w:rsidRDefault="0067261B" w:rsidP="00B14F09">
      <w:pPr>
        <w:spacing w:line="276" w:lineRule="auto"/>
        <w:rPr>
          <w:sz w:val="22"/>
          <w:szCs w:val="22"/>
        </w:rPr>
      </w:pPr>
    </w:p>
    <w:p w:rsidR="00B14F09" w:rsidRPr="00BD7686" w:rsidRDefault="00B14F09" w:rsidP="00B14F09">
      <w:pPr>
        <w:spacing w:line="276" w:lineRule="auto"/>
        <w:rPr>
          <w:b/>
          <w:sz w:val="22"/>
          <w:szCs w:val="22"/>
        </w:rPr>
      </w:pPr>
      <w:r w:rsidRPr="00BD7686">
        <w:rPr>
          <w:b/>
          <w:i/>
          <w:sz w:val="22"/>
          <w:szCs w:val="22"/>
        </w:rPr>
        <w:t>Ekstremne temperature</w:t>
      </w:r>
      <w:r w:rsidRPr="00BD7686">
        <w:rPr>
          <w:b/>
          <w:sz w:val="22"/>
          <w:szCs w:val="22"/>
        </w:rPr>
        <w:t xml:space="preserve"> </w:t>
      </w:r>
      <w:r w:rsidRPr="00BD7686">
        <w:rPr>
          <w:b/>
          <w:i/>
          <w:sz w:val="22"/>
          <w:szCs w:val="22"/>
        </w:rPr>
        <w:t>– toplinski val</w:t>
      </w:r>
      <w:r w:rsidRPr="00BD7686">
        <w:rPr>
          <w:b/>
          <w:sz w:val="22"/>
          <w:szCs w:val="22"/>
        </w:rPr>
        <w:t> </w:t>
      </w:r>
    </w:p>
    <w:p w:rsidR="00B14F09" w:rsidRPr="00BD7686" w:rsidRDefault="00B14F09" w:rsidP="00B14F09">
      <w:pPr>
        <w:spacing w:line="276" w:lineRule="auto"/>
        <w:rPr>
          <w:sz w:val="22"/>
          <w:szCs w:val="22"/>
        </w:rPr>
      </w:pPr>
      <w:r w:rsidRPr="00BD7686">
        <w:rPr>
          <w:sz w:val="22"/>
          <w:szCs w:val="22"/>
        </w:rPr>
        <w:t>Ugroženo je cijelo područje Općine je ugroženo. Stanovnici preventivnim mjerama mogu utjecati na smanjenje rizika.  Rizik je moguće prihvatiti.</w:t>
      </w:r>
    </w:p>
    <w:p w:rsidR="00B14F09" w:rsidRPr="00BD7686" w:rsidRDefault="00B14F09" w:rsidP="00B14F09">
      <w:pPr>
        <w:spacing w:line="276" w:lineRule="auto"/>
        <w:rPr>
          <w:sz w:val="22"/>
          <w:szCs w:val="22"/>
        </w:rPr>
      </w:pPr>
    </w:p>
    <w:p w:rsidR="0067261B" w:rsidRPr="00BD7686" w:rsidRDefault="0067261B" w:rsidP="00B14F09">
      <w:pPr>
        <w:spacing w:line="276" w:lineRule="auto"/>
        <w:rPr>
          <w:sz w:val="22"/>
          <w:szCs w:val="22"/>
        </w:rPr>
      </w:pPr>
    </w:p>
    <w:p w:rsidR="00290C04" w:rsidRPr="00BD7686" w:rsidRDefault="00290C04" w:rsidP="00B14F09">
      <w:pPr>
        <w:spacing w:line="276" w:lineRule="auto"/>
        <w:rPr>
          <w:sz w:val="22"/>
          <w:szCs w:val="22"/>
        </w:rPr>
      </w:pPr>
    </w:p>
    <w:p w:rsidR="00290C04" w:rsidRDefault="00290C04" w:rsidP="00B14F09">
      <w:pPr>
        <w:spacing w:line="276" w:lineRule="auto"/>
        <w:rPr>
          <w:sz w:val="22"/>
          <w:szCs w:val="22"/>
        </w:rPr>
      </w:pPr>
    </w:p>
    <w:p w:rsidR="00231640" w:rsidRPr="00BD7686" w:rsidRDefault="00231640" w:rsidP="00B14F09">
      <w:pPr>
        <w:spacing w:line="276" w:lineRule="auto"/>
        <w:rPr>
          <w:sz w:val="22"/>
          <w:szCs w:val="22"/>
        </w:rPr>
      </w:pPr>
    </w:p>
    <w:p w:rsidR="00B14F09" w:rsidRPr="00BD7686" w:rsidRDefault="00B14F09" w:rsidP="00B14F09">
      <w:pPr>
        <w:rPr>
          <w:b/>
          <w:sz w:val="22"/>
          <w:szCs w:val="22"/>
        </w:rPr>
      </w:pPr>
      <w:r w:rsidRPr="00BD7686">
        <w:rPr>
          <w:b/>
          <w:i/>
          <w:sz w:val="22"/>
          <w:szCs w:val="22"/>
        </w:rPr>
        <w:t>Epidemije i pandemije</w:t>
      </w:r>
    </w:p>
    <w:p w:rsidR="00B14F09" w:rsidRPr="00BD7686" w:rsidRDefault="00B14F09" w:rsidP="00B14F09">
      <w:pPr>
        <w:rPr>
          <w:sz w:val="22"/>
          <w:szCs w:val="22"/>
        </w:rPr>
      </w:pPr>
      <w:r w:rsidRPr="00BD7686">
        <w:rPr>
          <w:sz w:val="22"/>
          <w:szCs w:val="22"/>
        </w:rPr>
        <w:t>Cijelo područje Općine je ugroženo. Stanovnici preventivnim mjerama mogu utjecati na smanjenje rizika. Rizik je moguće prihvatiti.</w:t>
      </w:r>
    </w:p>
    <w:p w:rsidR="00E86DDC" w:rsidRPr="00BD7686" w:rsidRDefault="00E86DDC" w:rsidP="00B14F09">
      <w:pPr>
        <w:rPr>
          <w:sz w:val="22"/>
          <w:szCs w:val="22"/>
        </w:rPr>
      </w:pPr>
    </w:p>
    <w:p w:rsidR="0067261B" w:rsidRPr="00BD7686" w:rsidRDefault="0067261B" w:rsidP="00B14F09">
      <w:pPr>
        <w:rPr>
          <w:sz w:val="22"/>
          <w:szCs w:val="22"/>
        </w:rPr>
      </w:pPr>
    </w:p>
    <w:p w:rsidR="00290C04" w:rsidRPr="00BD7686" w:rsidRDefault="00290C04" w:rsidP="00290C04">
      <w:pPr>
        <w:spacing w:line="276" w:lineRule="auto"/>
        <w:rPr>
          <w:b/>
          <w:i/>
          <w:sz w:val="22"/>
          <w:szCs w:val="22"/>
        </w:rPr>
      </w:pPr>
      <w:r w:rsidRPr="00BD7686">
        <w:rPr>
          <w:b/>
          <w:i/>
          <w:sz w:val="22"/>
          <w:szCs w:val="22"/>
        </w:rPr>
        <w:t>Mraz</w:t>
      </w:r>
    </w:p>
    <w:p w:rsidR="00290C04" w:rsidRPr="00DF676C" w:rsidRDefault="00290C04" w:rsidP="00290C04">
      <w:pPr>
        <w:spacing w:line="276" w:lineRule="auto"/>
        <w:rPr>
          <w:sz w:val="22"/>
          <w:szCs w:val="22"/>
        </w:rPr>
      </w:pPr>
      <w:r w:rsidRPr="00DF676C">
        <w:rPr>
          <w:rFonts w:cstheme="minorHAnsi"/>
          <w:sz w:val="22"/>
          <w:szCs w:val="22"/>
        </w:rPr>
        <w:t xml:space="preserve">Meteorološka pojava mraza  na ovom području javlja se u prosjeku od 30 do 50 dana u godini. </w:t>
      </w:r>
      <w:r w:rsidRPr="00DF676C">
        <w:rPr>
          <w:rFonts w:cstheme="minorHAnsi"/>
          <w:sz w:val="22"/>
          <w:szCs w:val="22"/>
          <w:shd w:val="clear" w:color="auto" w:fill="FFFFFF"/>
        </w:rPr>
        <w:t xml:space="preserve">Mraz je prevlaka ili sloj leda koji se stvara kada se vanjska temperatura na površini tla spusti ispod temperature rosišta. U blizini tla se stvaraju krhki bijeli kristali ili smrznute kapi rose. Mraz se najčešće javlja u nizinskim područjima. To se obično </w:t>
      </w:r>
      <w:r w:rsidR="00BD7686" w:rsidRPr="00DF676C">
        <w:rPr>
          <w:rFonts w:cstheme="minorHAnsi"/>
          <w:sz w:val="22"/>
          <w:szCs w:val="22"/>
          <w:shd w:val="clear" w:color="auto" w:fill="FFFFFF"/>
        </w:rPr>
        <w:t>događa</w:t>
      </w:r>
      <w:r w:rsidRPr="00DF676C">
        <w:rPr>
          <w:rFonts w:cstheme="minorHAnsi"/>
          <w:sz w:val="22"/>
          <w:szCs w:val="22"/>
          <w:shd w:val="clear" w:color="auto" w:fill="FFFFFF"/>
        </w:rPr>
        <w:t xml:space="preserve"> preko noći, kada su temperature zraka niže. Niske proljetne temperature mogu uzrokovati značajne štete na poljoprivrednim usjevima i voćkama zbog oštećenja voćnih pupova u razvoju, što u konačnici uzrokuje i značajan ekonomski gubitak za poljoprivrednike. </w:t>
      </w:r>
      <w:r w:rsidRPr="00DF676C">
        <w:rPr>
          <w:sz w:val="22"/>
          <w:szCs w:val="22"/>
        </w:rPr>
        <w:t>Mjere smanjenja rizika su na razini pravne osobe.</w:t>
      </w:r>
    </w:p>
    <w:p w:rsidR="0067261B" w:rsidRPr="00BD7686" w:rsidRDefault="0067261B" w:rsidP="00B14F09">
      <w:pPr>
        <w:spacing w:line="276" w:lineRule="auto"/>
        <w:textAlignment w:val="baseline"/>
        <w:rPr>
          <w:rFonts w:cs="Segoe UI"/>
          <w:b/>
          <w:bCs/>
          <w:lang w:eastAsia="hr-HR"/>
        </w:rPr>
      </w:pPr>
    </w:p>
    <w:p w:rsidR="00DE41F4" w:rsidRPr="00BD7686" w:rsidRDefault="00DE41F4" w:rsidP="00DE41F4">
      <w:pPr>
        <w:rPr>
          <w:sz w:val="22"/>
          <w:szCs w:val="22"/>
        </w:rPr>
      </w:pPr>
    </w:p>
    <w:p w:rsidR="00DE41F4" w:rsidRPr="00BD7686" w:rsidRDefault="00DE41F4" w:rsidP="00DE41F4">
      <w:pPr>
        <w:spacing w:line="276" w:lineRule="auto"/>
        <w:textAlignment w:val="baseline"/>
        <w:rPr>
          <w:b/>
          <w:sz w:val="22"/>
          <w:szCs w:val="22"/>
        </w:rPr>
      </w:pPr>
      <w:r w:rsidRPr="00BD7686">
        <w:rPr>
          <w:b/>
          <w:i/>
          <w:sz w:val="22"/>
          <w:szCs w:val="22"/>
        </w:rPr>
        <w:t>Tehničko – tehnološke nesreće - Industrijske nesreće</w:t>
      </w:r>
      <w:r w:rsidRPr="00BD7686">
        <w:rPr>
          <w:b/>
          <w:sz w:val="22"/>
          <w:szCs w:val="22"/>
        </w:rPr>
        <w:t xml:space="preserve"> </w:t>
      </w:r>
    </w:p>
    <w:p w:rsidR="00DE41F4" w:rsidRPr="00BD7686" w:rsidRDefault="00DE41F4" w:rsidP="00DE41F4">
      <w:pPr>
        <w:spacing w:line="276" w:lineRule="auto"/>
        <w:textAlignment w:val="baseline"/>
        <w:rPr>
          <w:rFonts w:ascii="Times New Roman" w:hAnsi="Times New Roman" w:cs="Segoe UI"/>
          <w:sz w:val="22"/>
          <w:szCs w:val="22"/>
          <w:lang w:eastAsia="hr-HR"/>
        </w:rPr>
      </w:pPr>
      <w:r w:rsidRPr="00BD7686">
        <w:rPr>
          <w:sz w:val="22"/>
          <w:szCs w:val="22"/>
        </w:rPr>
        <w:t>Rizik nije moguće prihvatiti i prenosi se na pravne</w:t>
      </w:r>
      <w:r w:rsidRPr="00BD7686">
        <w:rPr>
          <w:rFonts w:ascii="Times New Roman" w:hAnsi="Times New Roman"/>
          <w:sz w:val="22"/>
          <w:szCs w:val="22"/>
        </w:rPr>
        <w:t xml:space="preserve"> </w:t>
      </w:r>
      <w:r w:rsidRPr="00BD7686">
        <w:rPr>
          <w:sz w:val="22"/>
          <w:szCs w:val="22"/>
        </w:rPr>
        <w:t>osobe, korisnike opasnih tvari koje su u  obvezi provođenja mjera za smanjivanje rizika.</w:t>
      </w:r>
      <w:r w:rsidRPr="00BD7686">
        <w:rPr>
          <w:rFonts w:ascii="Times New Roman" w:hAnsi="Times New Roman" w:cs="Segoe UI"/>
          <w:sz w:val="22"/>
          <w:szCs w:val="22"/>
          <w:lang w:eastAsia="hr-HR"/>
        </w:rPr>
        <w:t> </w:t>
      </w:r>
    </w:p>
    <w:p w:rsidR="00DE41F4" w:rsidRPr="00BD7686" w:rsidRDefault="00DE41F4" w:rsidP="00DE41F4">
      <w:pPr>
        <w:spacing w:line="276" w:lineRule="auto"/>
        <w:textAlignment w:val="baseline"/>
        <w:rPr>
          <w:rFonts w:cs="Segoe UI"/>
          <w:b/>
          <w:bCs/>
          <w:sz w:val="22"/>
          <w:szCs w:val="22"/>
          <w:lang w:eastAsia="hr-HR"/>
        </w:rPr>
      </w:pPr>
    </w:p>
    <w:p w:rsidR="009569B7" w:rsidRPr="00BD7686" w:rsidRDefault="009569B7" w:rsidP="00DE41F4">
      <w:pPr>
        <w:spacing w:line="276" w:lineRule="auto"/>
        <w:textAlignment w:val="baseline"/>
        <w:rPr>
          <w:rFonts w:cs="Segoe UI"/>
          <w:b/>
          <w:bCs/>
          <w:sz w:val="22"/>
          <w:szCs w:val="22"/>
          <w:lang w:eastAsia="hr-HR"/>
        </w:rPr>
      </w:pPr>
    </w:p>
    <w:p w:rsidR="00DE41F4" w:rsidRPr="00BD7686" w:rsidRDefault="00DE41F4" w:rsidP="00DE41F4">
      <w:pPr>
        <w:spacing w:line="276" w:lineRule="auto"/>
        <w:textAlignment w:val="baseline"/>
        <w:rPr>
          <w:rFonts w:cs="Segoe UI"/>
          <w:b/>
          <w:bCs/>
          <w:sz w:val="22"/>
          <w:szCs w:val="22"/>
          <w:lang w:eastAsia="hr-HR"/>
        </w:rPr>
      </w:pPr>
    </w:p>
    <w:p w:rsidR="00DE41F4" w:rsidRPr="00BD7686" w:rsidRDefault="00DE41F4" w:rsidP="00DE41F4">
      <w:pPr>
        <w:spacing w:line="276" w:lineRule="auto"/>
        <w:textAlignment w:val="baseline"/>
        <w:rPr>
          <w:b/>
          <w:sz w:val="22"/>
          <w:szCs w:val="22"/>
        </w:rPr>
      </w:pPr>
      <w:r w:rsidRPr="00BD7686">
        <w:rPr>
          <w:b/>
          <w:i/>
          <w:sz w:val="22"/>
          <w:szCs w:val="22"/>
        </w:rPr>
        <w:t>Tehničko – tehnološke nesreće – Cestovni promet</w:t>
      </w:r>
    </w:p>
    <w:p w:rsidR="00DE41F4" w:rsidRPr="00BD7686" w:rsidRDefault="00DE41F4" w:rsidP="00DE41F4">
      <w:pPr>
        <w:spacing w:line="276" w:lineRule="auto"/>
        <w:textAlignment w:val="baseline"/>
        <w:rPr>
          <w:rFonts w:ascii="Times New Roman" w:hAnsi="Times New Roman" w:cs="Segoe UI"/>
          <w:sz w:val="22"/>
          <w:szCs w:val="22"/>
          <w:lang w:eastAsia="hr-HR"/>
        </w:rPr>
      </w:pPr>
      <w:r w:rsidRPr="00BD7686">
        <w:rPr>
          <w:sz w:val="22"/>
          <w:szCs w:val="22"/>
        </w:rPr>
        <w:t>Rizik nije moguće prihvatiti i prenosi se na pravne</w:t>
      </w:r>
      <w:r w:rsidRPr="00BD7686">
        <w:rPr>
          <w:rFonts w:ascii="Times New Roman" w:hAnsi="Times New Roman"/>
          <w:sz w:val="22"/>
          <w:szCs w:val="22"/>
        </w:rPr>
        <w:t xml:space="preserve"> </w:t>
      </w:r>
      <w:r w:rsidRPr="00BD7686">
        <w:rPr>
          <w:sz w:val="22"/>
          <w:szCs w:val="22"/>
        </w:rPr>
        <w:t>osobe, korisnike opasnih tvari koje su u  obvezi provođenja mjera za smanjivanje rizika.</w:t>
      </w:r>
      <w:r w:rsidRPr="00BD7686">
        <w:rPr>
          <w:rFonts w:ascii="Times New Roman" w:hAnsi="Times New Roman" w:cs="Segoe UI"/>
          <w:sz w:val="22"/>
          <w:szCs w:val="22"/>
          <w:lang w:eastAsia="hr-HR"/>
        </w:rPr>
        <w:t> </w:t>
      </w:r>
    </w:p>
    <w:p w:rsidR="00DE41F4" w:rsidRPr="00BD7686" w:rsidRDefault="00DE41F4" w:rsidP="00DE41F4">
      <w:pPr>
        <w:spacing w:line="276" w:lineRule="auto"/>
        <w:textAlignment w:val="baseline"/>
        <w:rPr>
          <w:rFonts w:cs="Segoe UI"/>
          <w:b/>
          <w:bCs/>
          <w:sz w:val="22"/>
          <w:szCs w:val="22"/>
          <w:lang w:eastAsia="hr-HR"/>
        </w:rPr>
      </w:pPr>
    </w:p>
    <w:p w:rsidR="00DE41F4" w:rsidRPr="00BD7686" w:rsidRDefault="00DE41F4" w:rsidP="00DE41F4">
      <w:pPr>
        <w:spacing w:line="276" w:lineRule="auto"/>
        <w:textAlignment w:val="baseline"/>
        <w:rPr>
          <w:rFonts w:cs="Segoe UI"/>
          <w:b/>
          <w:bCs/>
          <w:sz w:val="22"/>
          <w:szCs w:val="22"/>
          <w:lang w:eastAsia="hr-HR"/>
        </w:rPr>
      </w:pPr>
    </w:p>
    <w:p w:rsidR="009569B7" w:rsidRPr="00BD7686" w:rsidRDefault="009569B7" w:rsidP="00DE41F4">
      <w:pPr>
        <w:spacing w:line="276" w:lineRule="auto"/>
        <w:textAlignment w:val="baseline"/>
        <w:rPr>
          <w:rFonts w:cs="Segoe UI"/>
          <w:b/>
          <w:bCs/>
          <w:sz w:val="22"/>
          <w:szCs w:val="22"/>
          <w:lang w:eastAsia="hr-HR"/>
        </w:rPr>
      </w:pPr>
    </w:p>
    <w:p w:rsidR="00DE41F4" w:rsidRPr="00BD7686" w:rsidRDefault="00DE41F4" w:rsidP="00DE41F4">
      <w:pPr>
        <w:spacing w:line="276" w:lineRule="auto"/>
        <w:textAlignment w:val="baseline"/>
        <w:rPr>
          <w:b/>
          <w:sz w:val="22"/>
          <w:szCs w:val="22"/>
        </w:rPr>
      </w:pPr>
      <w:r w:rsidRPr="00BD7686">
        <w:rPr>
          <w:b/>
          <w:i/>
          <w:sz w:val="22"/>
          <w:szCs w:val="22"/>
        </w:rPr>
        <w:t>Tehničko – tehnološke nesreće – Željeznički promet</w:t>
      </w:r>
    </w:p>
    <w:p w:rsidR="00DE41F4" w:rsidRPr="00BD7686" w:rsidRDefault="00DE41F4" w:rsidP="00DE41F4">
      <w:pPr>
        <w:spacing w:line="276" w:lineRule="auto"/>
        <w:textAlignment w:val="baseline"/>
        <w:rPr>
          <w:rFonts w:ascii="Times New Roman" w:hAnsi="Times New Roman" w:cs="Segoe UI"/>
          <w:sz w:val="22"/>
          <w:szCs w:val="22"/>
          <w:lang w:eastAsia="hr-HR"/>
        </w:rPr>
      </w:pPr>
      <w:r w:rsidRPr="00BD7686">
        <w:rPr>
          <w:sz w:val="22"/>
          <w:szCs w:val="22"/>
        </w:rPr>
        <w:t>Rizik nije moguće prihvatiti i prenosi se na pravne</w:t>
      </w:r>
      <w:r w:rsidRPr="00BD7686">
        <w:rPr>
          <w:rFonts w:ascii="Times New Roman" w:hAnsi="Times New Roman"/>
          <w:sz w:val="22"/>
          <w:szCs w:val="22"/>
        </w:rPr>
        <w:t xml:space="preserve"> </w:t>
      </w:r>
      <w:r w:rsidRPr="00BD7686">
        <w:rPr>
          <w:sz w:val="22"/>
          <w:szCs w:val="22"/>
        </w:rPr>
        <w:t>osobe, korisnike opasnih tvari koje su u  obvezi</w:t>
      </w:r>
      <w:r w:rsidRPr="00BD7686">
        <w:t xml:space="preserve"> </w:t>
      </w:r>
      <w:r w:rsidRPr="00BD7686">
        <w:rPr>
          <w:sz w:val="22"/>
          <w:szCs w:val="22"/>
        </w:rPr>
        <w:t>provođenja mjera za smanjivanje rizika.</w:t>
      </w:r>
      <w:r w:rsidRPr="00BD7686">
        <w:rPr>
          <w:rFonts w:ascii="Times New Roman" w:hAnsi="Times New Roman" w:cs="Segoe UI"/>
          <w:sz w:val="22"/>
          <w:szCs w:val="22"/>
          <w:lang w:eastAsia="hr-HR"/>
        </w:rPr>
        <w:t> </w:t>
      </w:r>
    </w:p>
    <w:p w:rsidR="0067261B" w:rsidRPr="00BD7686" w:rsidRDefault="0067261B" w:rsidP="00B14F09">
      <w:pPr>
        <w:spacing w:line="276" w:lineRule="auto"/>
        <w:textAlignment w:val="baseline"/>
        <w:rPr>
          <w:rFonts w:cs="Segoe UI"/>
          <w:b/>
          <w:bCs/>
          <w:lang w:eastAsia="hr-HR"/>
        </w:rPr>
      </w:pPr>
    </w:p>
    <w:p w:rsidR="0067261B" w:rsidRPr="00BD7686" w:rsidRDefault="0067261B" w:rsidP="00B14F09">
      <w:pPr>
        <w:spacing w:line="276" w:lineRule="auto"/>
        <w:textAlignment w:val="baseline"/>
        <w:rPr>
          <w:rFonts w:cs="Segoe UI"/>
          <w:b/>
          <w:bCs/>
          <w:lang w:eastAsia="hr-HR"/>
        </w:rPr>
      </w:pPr>
    </w:p>
    <w:p w:rsidR="0067261B" w:rsidRPr="00BD7686" w:rsidRDefault="0067261B" w:rsidP="00B14F09">
      <w:pPr>
        <w:spacing w:line="276" w:lineRule="auto"/>
        <w:textAlignment w:val="baseline"/>
        <w:rPr>
          <w:rFonts w:cs="Segoe UI"/>
          <w:b/>
          <w:bCs/>
          <w:lang w:eastAsia="hr-HR"/>
        </w:rPr>
      </w:pPr>
    </w:p>
    <w:p w:rsidR="009569B7" w:rsidRPr="00BD7686" w:rsidRDefault="009569B7" w:rsidP="00B14F09">
      <w:pPr>
        <w:spacing w:line="276" w:lineRule="auto"/>
        <w:textAlignment w:val="baseline"/>
        <w:rPr>
          <w:rFonts w:cs="Segoe UI"/>
          <w:b/>
          <w:bCs/>
          <w:lang w:eastAsia="hr-HR"/>
        </w:rPr>
      </w:pPr>
    </w:p>
    <w:p w:rsidR="009569B7" w:rsidRPr="00BD7686" w:rsidRDefault="009569B7" w:rsidP="00B14F09">
      <w:pPr>
        <w:spacing w:line="276" w:lineRule="auto"/>
        <w:textAlignment w:val="baseline"/>
        <w:rPr>
          <w:rFonts w:cs="Segoe UI"/>
          <w:b/>
          <w:bCs/>
          <w:lang w:eastAsia="hr-HR"/>
        </w:rPr>
      </w:pPr>
    </w:p>
    <w:p w:rsidR="009569B7" w:rsidRPr="00BD7686" w:rsidRDefault="009569B7" w:rsidP="00B14F09">
      <w:pPr>
        <w:spacing w:line="276" w:lineRule="auto"/>
        <w:textAlignment w:val="baseline"/>
        <w:rPr>
          <w:rFonts w:cs="Segoe UI"/>
          <w:b/>
          <w:bCs/>
          <w:lang w:eastAsia="hr-HR"/>
        </w:rPr>
      </w:pPr>
    </w:p>
    <w:p w:rsidR="009569B7" w:rsidRPr="00BD7686" w:rsidRDefault="009569B7" w:rsidP="00B14F09">
      <w:pPr>
        <w:spacing w:line="276" w:lineRule="auto"/>
        <w:textAlignment w:val="baseline"/>
        <w:rPr>
          <w:rFonts w:cs="Segoe UI"/>
          <w:b/>
          <w:bCs/>
          <w:lang w:eastAsia="hr-HR"/>
        </w:rPr>
      </w:pPr>
    </w:p>
    <w:p w:rsidR="009569B7" w:rsidRPr="00BD7686" w:rsidRDefault="009569B7" w:rsidP="00B14F09">
      <w:pPr>
        <w:spacing w:line="276" w:lineRule="auto"/>
        <w:textAlignment w:val="baseline"/>
        <w:rPr>
          <w:rFonts w:cs="Segoe UI"/>
          <w:b/>
          <w:bCs/>
          <w:lang w:eastAsia="hr-HR"/>
        </w:rPr>
      </w:pPr>
    </w:p>
    <w:p w:rsidR="009569B7" w:rsidRPr="00BD7686" w:rsidRDefault="009569B7" w:rsidP="00B14F09">
      <w:pPr>
        <w:spacing w:line="276" w:lineRule="auto"/>
        <w:textAlignment w:val="baseline"/>
        <w:rPr>
          <w:rFonts w:cs="Segoe UI"/>
          <w:b/>
          <w:bCs/>
          <w:lang w:eastAsia="hr-HR"/>
        </w:rPr>
      </w:pPr>
    </w:p>
    <w:p w:rsidR="009569B7" w:rsidRPr="00BD7686" w:rsidRDefault="009569B7" w:rsidP="00B14F09">
      <w:pPr>
        <w:spacing w:line="276" w:lineRule="auto"/>
        <w:textAlignment w:val="baseline"/>
        <w:rPr>
          <w:rFonts w:cs="Segoe UI"/>
          <w:b/>
          <w:bCs/>
          <w:lang w:eastAsia="hr-HR"/>
        </w:rPr>
      </w:pPr>
    </w:p>
    <w:p w:rsidR="009569B7" w:rsidRPr="00BD7686" w:rsidRDefault="009569B7" w:rsidP="00B14F09">
      <w:pPr>
        <w:spacing w:line="276" w:lineRule="auto"/>
        <w:textAlignment w:val="baseline"/>
        <w:rPr>
          <w:rFonts w:cs="Segoe UI"/>
          <w:b/>
          <w:bCs/>
          <w:lang w:eastAsia="hr-HR"/>
        </w:rPr>
      </w:pPr>
    </w:p>
    <w:p w:rsidR="003A6FFC" w:rsidRPr="00BD7686" w:rsidRDefault="2E2F3467" w:rsidP="00BA580F">
      <w:pPr>
        <w:pStyle w:val="Razina1"/>
      </w:pPr>
      <w:bookmarkStart w:id="309" w:name="_Toc527052226"/>
      <w:bookmarkEnd w:id="307"/>
      <w:r w:rsidRPr="00BD7686">
        <w:t>ZAKLJUČAK</w:t>
      </w:r>
      <w:r w:rsidR="0074793B" w:rsidRPr="00BD7686">
        <w:t xml:space="preserve"> O RIZICIMA I SMJERU VOĐENJA POLITIKE</w:t>
      </w:r>
      <w:bookmarkEnd w:id="309"/>
    </w:p>
    <w:p w:rsidR="005A72AA" w:rsidRPr="00BD7686" w:rsidRDefault="005A72AA" w:rsidP="005A72AA"/>
    <w:p w:rsidR="005A72AA" w:rsidRPr="00BD7686" w:rsidRDefault="2E2F3467" w:rsidP="2E2F3467">
      <w:pPr>
        <w:spacing w:line="276" w:lineRule="auto"/>
        <w:textAlignment w:val="baseline"/>
        <w:rPr>
          <w:rFonts w:cs="Segoe UI"/>
          <w:sz w:val="22"/>
          <w:szCs w:val="22"/>
          <w:lang w:eastAsia="hr-HR"/>
        </w:rPr>
      </w:pPr>
      <w:r w:rsidRPr="00BD7686">
        <w:rPr>
          <w:rFonts w:cs="Segoe UI"/>
          <w:sz w:val="22"/>
          <w:szCs w:val="22"/>
          <w:lang w:eastAsia="hr-HR"/>
        </w:rPr>
        <w:t>Procjena sadrži rezultate obrade i podatke prikupljene prilikom obrade scenarija i izračuna rizika. Izrađena je sukladno Smjernicama za izradu procjena rizika od velikih nesre</w:t>
      </w:r>
      <w:r w:rsidR="00522147" w:rsidRPr="00BD7686">
        <w:rPr>
          <w:rFonts w:cs="Segoe UI"/>
          <w:sz w:val="22"/>
          <w:szCs w:val="22"/>
          <w:lang w:eastAsia="hr-HR"/>
        </w:rPr>
        <w:t>ća za područje Brodsko - posavske</w:t>
      </w:r>
      <w:r w:rsidRPr="00BD7686">
        <w:rPr>
          <w:rFonts w:cs="Segoe UI"/>
          <w:sz w:val="22"/>
          <w:szCs w:val="22"/>
          <w:lang w:eastAsia="hr-HR"/>
        </w:rPr>
        <w:t xml:space="preserve"> županije, svi dobiveni rezultati su međusobno usporedivi za područje cijele Županije.  </w:t>
      </w:r>
    </w:p>
    <w:p w:rsidR="005A72AA" w:rsidRPr="00BD7686" w:rsidRDefault="005A72AA" w:rsidP="005A72AA">
      <w:pPr>
        <w:spacing w:line="276" w:lineRule="auto"/>
        <w:textAlignment w:val="baseline"/>
        <w:rPr>
          <w:rFonts w:cs="Segoe UI"/>
          <w:sz w:val="22"/>
          <w:szCs w:val="22"/>
          <w:lang w:eastAsia="hr-HR"/>
        </w:rPr>
      </w:pPr>
    </w:p>
    <w:p w:rsidR="005A72AA" w:rsidRPr="00BD7686" w:rsidRDefault="2E2F3467" w:rsidP="2E2F3467">
      <w:pPr>
        <w:spacing w:line="276" w:lineRule="auto"/>
        <w:textAlignment w:val="baseline"/>
        <w:rPr>
          <w:rFonts w:cs="Segoe UI"/>
          <w:sz w:val="22"/>
          <w:szCs w:val="22"/>
          <w:lang w:eastAsia="hr-HR"/>
        </w:rPr>
      </w:pPr>
      <w:r w:rsidRPr="00BD7686">
        <w:rPr>
          <w:rFonts w:cs="Segoe UI"/>
          <w:sz w:val="22"/>
          <w:szCs w:val="22"/>
          <w:lang w:eastAsia="hr-HR"/>
        </w:rPr>
        <w:t>U postupku izrade Procjene korišteni su svi raspoloživi službeni izvori podataka, službena državna statistika, službene baze podataka JLP(R)S, dokumenti znanstvenih institucija. Ovaj dokument je prvenstveno namijenjen  da JLP(R)S odredi prioritetne prijetnje te na osnovu toga omogući provođenje preventivnih mjera i aktivnosti, mjera samozaštite ugroženog stanovništva, te organizirano i koordinirano provođenje mjera i aktivnosti civilne zaštite.  </w:t>
      </w:r>
    </w:p>
    <w:p w:rsidR="005A72AA" w:rsidRPr="00BD7686" w:rsidRDefault="005A72AA" w:rsidP="005A72AA">
      <w:pPr>
        <w:spacing w:line="276" w:lineRule="auto"/>
        <w:textAlignment w:val="baseline"/>
        <w:rPr>
          <w:rFonts w:cs="Segoe UI"/>
          <w:sz w:val="22"/>
          <w:szCs w:val="22"/>
          <w:lang w:eastAsia="hr-HR"/>
        </w:rPr>
      </w:pPr>
    </w:p>
    <w:p w:rsidR="005A72AA" w:rsidRPr="00BD7686" w:rsidRDefault="2E2F3467" w:rsidP="2E2F3467">
      <w:pPr>
        <w:spacing w:line="276" w:lineRule="auto"/>
        <w:textAlignment w:val="baseline"/>
        <w:rPr>
          <w:rFonts w:cs="Segoe UI"/>
          <w:sz w:val="22"/>
          <w:szCs w:val="22"/>
          <w:lang w:eastAsia="hr-HR"/>
        </w:rPr>
      </w:pPr>
      <w:r w:rsidRPr="00BD7686">
        <w:rPr>
          <w:rFonts w:cs="Segoe UI"/>
          <w:sz w:val="22"/>
          <w:szCs w:val="22"/>
          <w:lang w:eastAsia="hr-HR"/>
        </w:rPr>
        <w:t>Prema Procjeni rizika od katastrofa za Republiku Hrvatsku određene su prijetnje koje se moraju obrađiva</w:t>
      </w:r>
      <w:r w:rsidR="00522147" w:rsidRPr="00BD7686">
        <w:rPr>
          <w:rFonts w:cs="Segoe UI"/>
          <w:sz w:val="22"/>
          <w:szCs w:val="22"/>
          <w:lang w:eastAsia="hr-HR"/>
        </w:rPr>
        <w:t>ti za područje Brodsko - posavske</w:t>
      </w:r>
      <w:r w:rsidR="00542360" w:rsidRPr="00BD7686">
        <w:rPr>
          <w:rFonts w:cs="Segoe UI"/>
          <w:sz w:val="22"/>
          <w:szCs w:val="22"/>
          <w:lang w:eastAsia="hr-HR"/>
        </w:rPr>
        <w:t xml:space="preserve"> </w:t>
      </w:r>
      <w:r w:rsidRPr="00BD7686">
        <w:rPr>
          <w:rFonts w:cs="Segoe UI"/>
          <w:sz w:val="22"/>
          <w:szCs w:val="22"/>
          <w:lang w:eastAsia="hr-HR"/>
        </w:rPr>
        <w:t xml:space="preserve"> županije : </w:t>
      </w:r>
    </w:p>
    <w:p w:rsidR="006F0068" w:rsidRPr="00BD7686" w:rsidRDefault="006F0068" w:rsidP="2E2F3467">
      <w:pPr>
        <w:spacing w:line="276" w:lineRule="auto"/>
        <w:textAlignment w:val="baseline"/>
        <w:rPr>
          <w:rFonts w:cs="Segoe UI"/>
          <w:sz w:val="22"/>
          <w:szCs w:val="22"/>
          <w:lang w:eastAsia="hr-HR"/>
        </w:rPr>
      </w:pPr>
    </w:p>
    <w:p w:rsidR="005A72AA" w:rsidRPr="00BD7686" w:rsidRDefault="2E2F3467" w:rsidP="001A4293">
      <w:pPr>
        <w:numPr>
          <w:ilvl w:val="0"/>
          <w:numId w:val="19"/>
        </w:numPr>
        <w:spacing w:line="276" w:lineRule="auto"/>
        <w:ind w:left="1065" w:firstLine="0"/>
        <w:textAlignment w:val="baseline"/>
        <w:rPr>
          <w:sz w:val="22"/>
          <w:szCs w:val="22"/>
          <w:lang w:eastAsia="hr-HR"/>
        </w:rPr>
      </w:pPr>
      <w:r w:rsidRPr="00BD7686">
        <w:rPr>
          <w:sz w:val="22"/>
          <w:szCs w:val="22"/>
          <w:lang w:eastAsia="hr-HR"/>
        </w:rPr>
        <w:t>Poplave izazvane izlijevanjem kopnenih vodenih tijela, </w:t>
      </w:r>
    </w:p>
    <w:p w:rsidR="005A72AA" w:rsidRPr="00BD7686" w:rsidRDefault="2E2F3467" w:rsidP="001A4293">
      <w:pPr>
        <w:numPr>
          <w:ilvl w:val="0"/>
          <w:numId w:val="19"/>
        </w:numPr>
        <w:spacing w:line="276" w:lineRule="auto"/>
        <w:ind w:left="1065" w:firstLine="0"/>
        <w:textAlignment w:val="baseline"/>
        <w:rPr>
          <w:sz w:val="22"/>
          <w:szCs w:val="22"/>
          <w:lang w:eastAsia="hr-HR"/>
        </w:rPr>
      </w:pPr>
      <w:r w:rsidRPr="00BD7686">
        <w:rPr>
          <w:sz w:val="22"/>
          <w:szCs w:val="22"/>
          <w:lang w:eastAsia="hr-HR"/>
        </w:rPr>
        <w:t>Potres, </w:t>
      </w:r>
    </w:p>
    <w:p w:rsidR="005A72AA" w:rsidRPr="00BD7686" w:rsidRDefault="2E2F3467" w:rsidP="001A4293">
      <w:pPr>
        <w:numPr>
          <w:ilvl w:val="0"/>
          <w:numId w:val="19"/>
        </w:numPr>
        <w:spacing w:line="276" w:lineRule="auto"/>
        <w:ind w:left="1065" w:firstLine="0"/>
        <w:textAlignment w:val="baseline"/>
        <w:rPr>
          <w:sz w:val="22"/>
          <w:szCs w:val="22"/>
          <w:lang w:eastAsia="hr-HR"/>
        </w:rPr>
      </w:pPr>
      <w:r w:rsidRPr="00BD7686">
        <w:rPr>
          <w:sz w:val="22"/>
          <w:szCs w:val="22"/>
          <w:lang w:eastAsia="hr-HR"/>
        </w:rPr>
        <w:t>Ekstremne temperature, </w:t>
      </w:r>
    </w:p>
    <w:p w:rsidR="005A72AA" w:rsidRPr="00BD7686" w:rsidRDefault="2E2F3467" w:rsidP="001A4293">
      <w:pPr>
        <w:numPr>
          <w:ilvl w:val="0"/>
          <w:numId w:val="19"/>
        </w:numPr>
        <w:spacing w:line="276" w:lineRule="auto"/>
        <w:ind w:left="1065" w:firstLine="0"/>
        <w:textAlignment w:val="baseline"/>
        <w:rPr>
          <w:sz w:val="22"/>
          <w:szCs w:val="22"/>
          <w:lang w:eastAsia="hr-HR"/>
        </w:rPr>
      </w:pPr>
      <w:r w:rsidRPr="00BD7686">
        <w:rPr>
          <w:sz w:val="22"/>
          <w:szCs w:val="22"/>
          <w:lang w:eastAsia="hr-HR"/>
        </w:rPr>
        <w:t>Epidemije i pandemije. </w:t>
      </w:r>
    </w:p>
    <w:p w:rsidR="005A72AA" w:rsidRPr="00BD7686" w:rsidRDefault="2E2F3467" w:rsidP="2E2F3467">
      <w:pPr>
        <w:spacing w:line="276" w:lineRule="auto"/>
        <w:textAlignment w:val="baseline"/>
        <w:rPr>
          <w:rFonts w:cs="Segoe UI"/>
          <w:sz w:val="22"/>
          <w:szCs w:val="22"/>
          <w:lang w:eastAsia="hr-HR"/>
        </w:rPr>
      </w:pPr>
      <w:r w:rsidRPr="00BD7686">
        <w:rPr>
          <w:rFonts w:cs="Segoe UI"/>
          <w:sz w:val="22"/>
          <w:szCs w:val="22"/>
          <w:lang w:eastAsia="hr-HR"/>
        </w:rPr>
        <w:t> </w:t>
      </w:r>
    </w:p>
    <w:p w:rsidR="005A72AA" w:rsidRPr="00BD7686" w:rsidRDefault="2E2F3467" w:rsidP="2E2F3467">
      <w:pPr>
        <w:spacing w:line="276" w:lineRule="auto"/>
        <w:textAlignment w:val="baseline"/>
        <w:rPr>
          <w:rFonts w:cs="Segoe UI"/>
          <w:sz w:val="22"/>
          <w:szCs w:val="22"/>
          <w:lang w:eastAsia="hr-HR"/>
        </w:rPr>
      </w:pPr>
      <w:r w:rsidRPr="00BD7686">
        <w:rPr>
          <w:rFonts w:cs="Segoe UI"/>
          <w:sz w:val="22"/>
          <w:szCs w:val="22"/>
          <w:lang w:eastAsia="hr-HR"/>
        </w:rPr>
        <w:t xml:space="preserve">Smjernicama za izradu procjene rizika od velikih nesreća za područje </w:t>
      </w:r>
      <w:r w:rsidR="00522147" w:rsidRPr="00BD7686">
        <w:rPr>
          <w:rFonts w:cs="Segoe UI"/>
          <w:sz w:val="22"/>
          <w:szCs w:val="22"/>
          <w:lang w:eastAsia="hr-HR"/>
        </w:rPr>
        <w:t xml:space="preserve">Brodsko – posavske </w:t>
      </w:r>
      <w:r w:rsidR="00542360" w:rsidRPr="00BD7686">
        <w:rPr>
          <w:rFonts w:cs="Segoe UI"/>
          <w:sz w:val="22"/>
          <w:szCs w:val="22"/>
          <w:lang w:eastAsia="hr-HR"/>
        </w:rPr>
        <w:t xml:space="preserve"> </w:t>
      </w:r>
      <w:r w:rsidRPr="00BD7686">
        <w:rPr>
          <w:rFonts w:cs="Segoe UI"/>
          <w:sz w:val="22"/>
          <w:szCs w:val="22"/>
          <w:lang w:eastAsia="hr-HR"/>
        </w:rPr>
        <w:t>županije dodane su prioritetne prijetnje koje ni</w:t>
      </w:r>
      <w:r w:rsidR="003D1547">
        <w:rPr>
          <w:rFonts w:cs="Segoe UI"/>
          <w:sz w:val="22"/>
          <w:szCs w:val="22"/>
          <w:lang w:eastAsia="hr-HR"/>
        </w:rPr>
        <w:t>su karakteristične za područje O</w:t>
      </w:r>
      <w:r w:rsidRPr="00BD7686">
        <w:rPr>
          <w:rFonts w:cs="Segoe UI"/>
          <w:sz w:val="22"/>
          <w:szCs w:val="22"/>
          <w:lang w:eastAsia="hr-HR"/>
        </w:rPr>
        <w:t xml:space="preserve">pćine </w:t>
      </w:r>
      <w:proofErr w:type="spellStart"/>
      <w:r w:rsidR="003D1547">
        <w:rPr>
          <w:rFonts w:cs="Segoe UI"/>
          <w:sz w:val="22"/>
          <w:szCs w:val="22"/>
          <w:lang w:eastAsia="hr-HR"/>
        </w:rPr>
        <w:t>Sikirevci</w:t>
      </w:r>
      <w:proofErr w:type="spellEnd"/>
      <w:r w:rsidRPr="00BD7686">
        <w:rPr>
          <w:rFonts w:cs="Segoe UI"/>
          <w:sz w:val="22"/>
          <w:szCs w:val="22"/>
          <w:lang w:eastAsia="hr-HR"/>
        </w:rPr>
        <w:t xml:space="preserve"> te stoga u ovoj Procjeni nisu ni razmatrane.</w:t>
      </w:r>
    </w:p>
    <w:p w:rsidR="005A72AA" w:rsidRPr="00BD7686" w:rsidRDefault="005A72AA" w:rsidP="005A72AA">
      <w:pPr>
        <w:spacing w:line="276" w:lineRule="auto"/>
        <w:textAlignment w:val="baseline"/>
        <w:rPr>
          <w:rFonts w:cs="Segoe UI"/>
          <w:sz w:val="22"/>
          <w:szCs w:val="22"/>
          <w:lang w:eastAsia="hr-HR"/>
        </w:rPr>
      </w:pPr>
    </w:p>
    <w:p w:rsidR="005A72AA" w:rsidRPr="00BD7686" w:rsidRDefault="2E2F3467" w:rsidP="2E2F3467">
      <w:pPr>
        <w:spacing w:line="276" w:lineRule="auto"/>
        <w:textAlignment w:val="baseline"/>
        <w:rPr>
          <w:rFonts w:cs="Segoe UI"/>
          <w:sz w:val="22"/>
          <w:szCs w:val="22"/>
          <w:lang w:eastAsia="hr-HR"/>
        </w:rPr>
      </w:pPr>
      <w:r w:rsidRPr="00BD7686">
        <w:rPr>
          <w:rFonts w:cs="Segoe UI"/>
          <w:sz w:val="22"/>
          <w:szCs w:val="22"/>
          <w:lang w:eastAsia="hr-HR"/>
        </w:rPr>
        <w:t xml:space="preserve">Odlukom Radne skupine dodane su prijetnje kakao slijedi: </w:t>
      </w:r>
    </w:p>
    <w:p w:rsidR="00522147" w:rsidRPr="00BD7686" w:rsidRDefault="00522147" w:rsidP="2E2F3467">
      <w:pPr>
        <w:spacing w:line="276" w:lineRule="auto"/>
        <w:textAlignment w:val="baseline"/>
        <w:rPr>
          <w:rFonts w:cs="Segoe UI"/>
          <w:sz w:val="22"/>
          <w:szCs w:val="22"/>
          <w:lang w:eastAsia="hr-HR"/>
        </w:rPr>
      </w:pPr>
    </w:p>
    <w:p w:rsidR="005A72AA" w:rsidRPr="00BD7686" w:rsidRDefault="2E2F3467" w:rsidP="001A4293">
      <w:pPr>
        <w:pStyle w:val="BezproredaChar"/>
        <w:numPr>
          <w:ilvl w:val="0"/>
          <w:numId w:val="20"/>
        </w:numPr>
        <w:spacing w:line="276" w:lineRule="auto"/>
        <w:rPr>
          <w:rFonts w:asciiTheme="minorHAnsi" w:hAnsiTheme="minorHAnsi"/>
        </w:rPr>
      </w:pPr>
      <w:r w:rsidRPr="00BD7686">
        <w:rPr>
          <w:rFonts w:asciiTheme="minorHAnsi" w:hAnsiTheme="minorHAnsi"/>
        </w:rPr>
        <w:t>Ekstremna suša </w:t>
      </w:r>
    </w:p>
    <w:p w:rsidR="00542360" w:rsidRPr="00BD7686" w:rsidRDefault="00542360" w:rsidP="001A4293">
      <w:pPr>
        <w:pStyle w:val="BezproredaChar"/>
        <w:numPr>
          <w:ilvl w:val="0"/>
          <w:numId w:val="20"/>
        </w:numPr>
        <w:spacing w:line="276" w:lineRule="auto"/>
        <w:rPr>
          <w:rFonts w:asciiTheme="minorHAnsi" w:hAnsiTheme="minorHAnsi"/>
        </w:rPr>
      </w:pPr>
      <w:r w:rsidRPr="00BD7686">
        <w:rPr>
          <w:rFonts w:asciiTheme="minorHAnsi" w:hAnsiTheme="minorHAnsi"/>
        </w:rPr>
        <w:t>Tuča</w:t>
      </w:r>
    </w:p>
    <w:p w:rsidR="0090152C" w:rsidRPr="00BD7686" w:rsidRDefault="00522147" w:rsidP="009569B7">
      <w:pPr>
        <w:pStyle w:val="BezproredaChar"/>
        <w:numPr>
          <w:ilvl w:val="0"/>
          <w:numId w:val="20"/>
        </w:numPr>
        <w:spacing w:line="276" w:lineRule="auto"/>
        <w:rPr>
          <w:rFonts w:asciiTheme="minorHAnsi" w:hAnsiTheme="minorHAnsi"/>
        </w:rPr>
      </w:pPr>
      <w:r w:rsidRPr="00BD7686">
        <w:rPr>
          <w:rFonts w:asciiTheme="minorHAnsi" w:hAnsiTheme="minorHAnsi"/>
        </w:rPr>
        <w:t>Mraz</w:t>
      </w:r>
    </w:p>
    <w:p w:rsidR="0090152C" w:rsidRPr="00BD7686" w:rsidRDefault="0090152C" w:rsidP="0090152C">
      <w:pPr>
        <w:numPr>
          <w:ilvl w:val="0"/>
          <w:numId w:val="20"/>
        </w:numPr>
        <w:spacing w:line="276" w:lineRule="auto"/>
        <w:rPr>
          <w:rFonts w:ascii="Calibri" w:hAnsi="Calibri"/>
        </w:rPr>
      </w:pPr>
      <w:r w:rsidRPr="00BD7686">
        <w:rPr>
          <w:rFonts w:ascii="Calibri" w:hAnsi="Calibri"/>
        </w:rPr>
        <w:t>Tehničko –tehnološka nesreća – industrijske nesreće</w:t>
      </w:r>
    </w:p>
    <w:p w:rsidR="0090152C" w:rsidRPr="00BD7686" w:rsidRDefault="0090152C" w:rsidP="0090152C">
      <w:pPr>
        <w:numPr>
          <w:ilvl w:val="0"/>
          <w:numId w:val="20"/>
        </w:numPr>
        <w:spacing w:line="276" w:lineRule="auto"/>
        <w:rPr>
          <w:rFonts w:ascii="Calibri" w:hAnsi="Calibri"/>
        </w:rPr>
      </w:pPr>
      <w:r w:rsidRPr="00BD7686">
        <w:rPr>
          <w:rFonts w:ascii="Calibri" w:hAnsi="Calibri"/>
        </w:rPr>
        <w:t>Tehničko-tehnološka nesreća  u cestovnom prometu </w:t>
      </w:r>
    </w:p>
    <w:p w:rsidR="0090152C" w:rsidRPr="00BD7686" w:rsidRDefault="0090152C" w:rsidP="0090152C">
      <w:pPr>
        <w:numPr>
          <w:ilvl w:val="0"/>
          <w:numId w:val="20"/>
        </w:numPr>
        <w:spacing w:line="276" w:lineRule="auto"/>
        <w:rPr>
          <w:rFonts w:ascii="Calibri" w:hAnsi="Calibri"/>
        </w:rPr>
      </w:pPr>
      <w:r w:rsidRPr="00BD7686">
        <w:rPr>
          <w:rFonts w:ascii="Calibri" w:hAnsi="Calibri"/>
        </w:rPr>
        <w:t>Tehničko-tehnološka nesreća u željezničkom prometu </w:t>
      </w:r>
    </w:p>
    <w:p w:rsidR="005A72AA" w:rsidRPr="00BD7686" w:rsidRDefault="2E2F3467" w:rsidP="2E2F3467">
      <w:pPr>
        <w:spacing w:line="276" w:lineRule="auto"/>
        <w:textAlignment w:val="baseline"/>
        <w:rPr>
          <w:rFonts w:cs="Segoe UI"/>
          <w:sz w:val="22"/>
          <w:szCs w:val="22"/>
          <w:lang w:eastAsia="hr-HR"/>
        </w:rPr>
      </w:pPr>
      <w:r w:rsidRPr="00BD7686">
        <w:rPr>
          <w:rFonts w:cs="Segoe UI"/>
          <w:sz w:val="22"/>
          <w:szCs w:val="22"/>
          <w:lang w:eastAsia="hr-HR"/>
        </w:rPr>
        <w:t> </w:t>
      </w:r>
    </w:p>
    <w:p w:rsidR="005A72AA" w:rsidRPr="00BD7686" w:rsidRDefault="2E2F3467" w:rsidP="00BA580F">
      <w:pPr>
        <w:spacing w:after="240" w:line="276" w:lineRule="auto"/>
        <w:textAlignment w:val="baseline"/>
        <w:rPr>
          <w:rFonts w:cs="Segoe UI"/>
          <w:sz w:val="22"/>
          <w:szCs w:val="22"/>
          <w:lang w:eastAsia="hr-HR"/>
        </w:rPr>
      </w:pPr>
      <w:r w:rsidRPr="00BD7686">
        <w:rPr>
          <w:rFonts w:cs="Segoe UI"/>
          <w:sz w:val="22"/>
          <w:szCs w:val="22"/>
          <w:lang w:eastAsia="hr-HR"/>
        </w:rPr>
        <w:t xml:space="preserve">Prilikom obrade svih štetnih posljedica korišteni su svi raspoloživi podaci koji se  prvenstveno odnose na Općinu </w:t>
      </w:r>
      <w:r w:rsidR="003D1547">
        <w:rPr>
          <w:rFonts w:cs="Segoe UI"/>
          <w:sz w:val="22"/>
          <w:szCs w:val="22"/>
          <w:lang w:eastAsia="hr-HR"/>
        </w:rPr>
        <w:t xml:space="preserve"> </w:t>
      </w:r>
      <w:proofErr w:type="spellStart"/>
      <w:r w:rsidR="003D1547">
        <w:rPr>
          <w:rFonts w:cs="Segoe UI"/>
          <w:sz w:val="22"/>
          <w:szCs w:val="22"/>
          <w:lang w:eastAsia="hr-HR"/>
        </w:rPr>
        <w:t>Sikirevci</w:t>
      </w:r>
      <w:proofErr w:type="spellEnd"/>
      <w:r w:rsidRPr="00BD7686">
        <w:rPr>
          <w:rFonts w:cs="Segoe UI"/>
          <w:sz w:val="22"/>
          <w:szCs w:val="22"/>
          <w:lang w:eastAsia="hr-HR"/>
        </w:rPr>
        <w:t>, ali u nedostatku određenih podataka korišteni su po</w:t>
      </w:r>
      <w:r w:rsidR="00522147" w:rsidRPr="00BD7686">
        <w:rPr>
          <w:rFonts w:cs="Segoe UI"/>
          <w:sz w:val="22"/>
          <w:szCs w:val="22"/>
          <w:lang w:eastAsia="hr-HR"/>
        </w:rPr>
        <w:t>daci vezani za Brodsko - posavsku</w:t>
      </w:r>
      <w:r w:rsidRPr="00BD7686">
        <w:rPr>
          <w:rFonts w:cs="Segoe UI"/>
          <w:sz w:val="22"/>
          <w:szCs w:val="22"/>
          <w:lang w:eastAsia="hr-HR"/>
        </w:rPr>
        <w:t xml:space="preserve"> županiju te podaci iz Državne procjene rizika od katastrofa . </w:t>
      </w:r>
    </w:p>
    <w:p w:rsidR="002F5747" w:rsidRPr="00BD7686" w:rsidRDefault="002F5747" w:rsidP="00BA580F">
      <w:pPr>
        <w:spacing w:after="240" w:line="276" w:lineRule="auto"/>
        <w:textAlignment w:val="baseline"/>
        <w:rPr>
          <w:rFonts w:cs="Segoe UI"/>
          <w:sz w:val="22"/>
          <w:szCs w:val="22"/>
          <w:lang w:eastAsia="hr-HR"/>
        </w:rPr>
      </w:pPr>
    </w:p>
    <w:p w:rsidR="00374D8D" w:rsidRPr="00BD7686" w:rsidRDefault="00374D8D" w:rsidP="005A72AA">
      <w:pPr>
        <w:spacing w:line="276" w:lineRule="auto"/>
        <w:ind w:firstLine="705"/>
        <w:textAlignment w:val="baseline"/>
        <w:rPr>
          <w:rFonts w:cs="Segoe UI"/>
          <w:b/>
          <w:bCs/>
          <w:iCs/>
          <w:sz w:val="22"/>
          <w:szCs w:val="22"/>
          <w:u w:val="single"/>
          <w:lang w:eastAsia="hr-HR"/>
        </w:rPr>
      </w:pPr>
    </w:p>
    <w:p w:rsidR="009569B7" w:rsidRPr="00BD7686" w:rsidRDefault="009569B7" w:rsidP="005A72AA">
      <w:pPr>
        <w:spacing w:line="276" w:lineRule="auto"/>
        <w:ind w:firstLine="705"/>
        <w:textAlignment w:val="baseline"/>
        <w:rPr>
          <w:rFonts w:cs="Segoe UI"/>
          <w:b/>
          <w:bCs/>
          <w:iCs/>
          <w:sz w:val="22"/>
          <w:szCs w:val="22"/>
          <w:u w:val="single"/>
          <w:lang w:eastAsia="hr-HR"/>
        </w:rPr>
      </w:pPr>
    </w:p>
    <w:p w:rsidR="006F0068" w:rsidRPr="00BD7686" w:rsidRDefault="006F0068" w:rsidP="006F0068">
      <w:pPr>
        <w:spacing w:line="276" w:lineRule="auto"/>
        <w:textAlignment w:val="baseline"/>
        <w:rPr>
          <w:rFonts w:ascii="Calibri" w:hAnsi="Calibri" w:cs="Segoe UI"/>
          <w:color w:val="FF0000"/>
          <w:sz w:val="22"/>
          <w:szCs w:val="22"/>
          <w:lang w:eastAsia="hr-HR"/>
        </w:rPr>
      </w:pPr>
      <w:r w:rsidRPr="00BD7686">
        <w:rPr>
          <w:rFonts w:ascii="Calibri" w:hAnsi="Calibri" w:cs="Segoe UI"/>
          <w:sz w:val="22"/>
          <w:szCs w:val="22"/>
          <w:lang w:eastAsia="hr-HR"/>
        </w:rPr>
        <w:t>Sukladno procijenjenosti stanja izrađene su zadane standardizirane matrice rizika po svakom scenariju. Potom je izvršena analiza sustava civilne zaštite u Općine te vrednovanje rizika po ALARP načelima. Sažetak Procjene rizika od velikih nesreća na području, na kraju procesa izrade ove procjene, iskazan je u tabličnom pregledu Registra rizika.</w:t>
      </w:r>
      <w:hyperlink r:id="rId70" w:history="1">
        <w:r w:rsidRPr="00BD7686">
          <w:rPr>
            <w:rFonts w:ascii="Calibri" w:hAnsi="Calibri" w:cs="Segoe UI"/>
            <w:color w:val="0000FF"/>
            <w:sz w:val="22"/>
            <w:szCs w:val="22"/>
            <w:u w:val="single"/>
            <w:lang w:eastAsia="hr-HR"/>
          </w:rPr>
          <w:t>( prilog 8)</w:t>
        </w:r>
      </w:hyperlink>
      <w:r w:rsidRPr="00BD7686">
        <w:rPr>
          <w:rFonts w:ascii="Calibri" w:hAnsi="Calibri" w:cs="Segoe UI"/>
          <w:color w:val="FF0000"/>
          <w:sz w:val="22"/>
          <w:szCs w:val="22"/>
          <w:lang w:eastAsia="hr-HR"/>
        </w:rPr>
        <w:t xml:space="preserve"> </w:t>
      </w:r>
    </w:p>
    <w:p w:rsidR="006F0068" w:rsidRPr="00BD7686" w:rsidRDefault="006F0068" w:rsidP="006F0068">
      <w:pPr>
        <w:spacing w:line="276" w:lineRule="auto"/>
        <w:textAlignment w:val="baseline"/>
        <w:rPr>
          <w:rFonts w:ascii="Calibri" w:hAnsi="Calibri" w:cs="Segoe UI"/>
          <w:sz w:val="22"/>
          <w:szCs w:val="22"/>
          <w:lang w:eastAsia="hr-HR"/>
        </w:rPr>
      </w:pPr>
    </w:p>
    <w:p w:rsidR="006F0068" w:rsidRPr="00BD7686" w:rsidRDefault="006F0068" w:rsidP="006F0068">
      <w:pPr>
        <w:spacing w:line="276" w:lineRule="auto"/>
        <w:textAlignment w:val="baseline"/>
        <w:rPr>
          <w:rFonts w:ascii="Calibri" w:hAnsi="Calibri"/>
          <w:sz w:val="22"/>
          <w:szCs w:val="22"/>
        </w:rPr>
      </w:pPr>
      <w:r w:rsidRPr="00BD7686">
        <w:rPr>
          <w:rFonts w:ascii="Calibri" w:hAnsi="Calibri"/>
          <w:sz w:val="22"/>
          <w:szCs w:val="22"/>
        </w:rPr>
        <w:t xml:space="preserve">Osim poplava i ekstremno visokih temperatura, rizika koji mogu imati najveće učinke i posljedice na području Općine radna skupina je odabrala i pojavu - sušu, kao pojavu koja permanentno više od desetljeća stvara najveće štete. Kako je poljoprivreda jedna od temeljnih djelatnosti na prostoru ona izaziva velike materijalne štete. Smanjenju ovog rizika nije moguće na razini Općine, samostalno kao tijela javne-lokalne vlasti. To prioritetno moraju rješavati vlasnici obradivih površina te Županija i nadležna ministarstva. Rješavanje navodnjavanja (sustavno) svakako je prioritet. </w:t>
      </w:r>
    </w:p>
    <w:p w:rsidR="006F0068" w:rsidRPr="00BD7686" w:rsidRDefault="006F0068" w:rsidP="006F0068">
      <w:pPr>
        <w:spacing w:line="276" w:lineRule="auto"/>
        <w:ind w:firstLine="705"/>
        <w:textAlignment w:val="baseline"/>
        <w:rPr>
          <w:rFonts w:ascii="Calibri" w:hAnsi="Calibri" w:cs="Segoe UI"/>
          <w:sz w:val="22"/>
          <w:szCs w:val="22"/>
          <w:lang w:eastAsia="hr-HR"/>
        </w:rPr>
      </w:pPr>
    </w:p>
    <w:p w:rsidR="006F0068" w:rsidRPr="00BD7686" w:rsidRDefault="006F0068" w:rsidP="006F0068">
      <w:pPr>
        <w:spacing w:line="276" w:lineRule="auto"/>
        <w:textAlignment w:val="baseline"/>
        <w:rPr>
          <w:rFonts w:ascii="Calibri" w:hAnsi="Calibri"/>
          <w:sz w:val="22"/>
          <w:szCs w:val="22"/>
        </w:rPr>
      </w:pPr>
      <w:r w:rsidRPr="00BD7686">
        <w:rPr>
          <w:rFonts w:ascii="Calibri" w:hAnsi="Calibri"/>
          <w:sz w:val="22"/>
          <w:szCs w:val="22"/>
        </w:rPr>
        <w:t>Prioritetnim se smatraju i aktivnosti oko sustavnog održavanja kanalske mreže 3. i 4. koja je u nadležnosti Općine i održavanje ostale kanalske mreže u nadležnosti Hrvatskih voda, kako bi se spriječila plavljena koja su se događala u godinama sa ekstremnim padalinama.</w:t>
      </w:r>
    </w:p>
    <w:p w:rsidR="006F0068" w:rsidRPr="00BD7686" w:rsidRDefault="006F0068" w:rsidP="006F0068">
      <w:pPr>
        <w:spacing w:line="276" w:lineRule="auto"/>
        <w:textAlignment w:val="baseline"/>
        <w:rPr>
          <w:rFonts w:ascii="Calibri" w:hAnsi="Calibri"/>
          <w:sz w:val="22"/>
          <w:szCs w:val="22"/>
        </w:rPr>
      </w:pPr>
    </w:p>
    <w:p w:rsidR="006F0068" w:rsidRPr="00BD7686" w:rsidRDefault="006F0068" w:rsidP="006F0068">
      <w:pPr>
        <w:spacing w:line="276" w:lineRule="auto"/>
        <w:textAlignment w:val="baseline"/>
        <w:rPr>
          <w:rFonts w:ascii="Calibri" w:hAnsi="Calibri" w:cs="Segoe UI"/>
          <w:sz w:val="22"/>
          <w:szCs w:val="22"/>
          <w:lang w:eastAsia="hr-HR"/>
        </w:rPr>
      </w:pPr>
      <w:r w:rsidRPr="00BD7686">
        <w:rPr>
          <w:rFonts w:ascii="Calibri" w:hAnsi="Calibri" w:cs="Segoe UI"/>
          <w:sz w:val="22"/>
          <w:szCs w:val="22"/>
          <w:lang w:eastAsia="hr-HR"/>
        </w:rPr>
        <w:t>Velike nesreće su one pojave koje mogu masovno ugroziti stanovnike (život i zdravlje), dobra i okoliš u ratu i u miru. U svim fazama procesa ovladavanja potreban je angažman niza državnih i privatnih organizacija i pojedinaca različitih specijalnosti. Zajednica se mora baviti krizama i prije nego se one dogode, a mora i pomoći i u oporavku od posljedica kriza. Upravljanje u krizama ili izvanrednim stanjima jedna je od najsloženijih ljudskih djelatnosti i nije ju jednostavno provoditi.</w:t>
      </w:r>
    </w:p>
    <w:p w:rsidR="006F0068" w:rsidRPr="00BD7686" w:rsidRDefault="006F0068" w:rsidP="006F0068">
      <w:pPr>
        <w:spacing w:line="276" w:lineRule="auto"/>
        <w:textAlignment w:val="baseline"/>
        <w:rPr>
          <w:rFonts w:ascii="Calibri" w:hAnsi="Calibri" w:cs="Segoe UI"/>
          <w:sz w:val="22"/>
          <w:szCs w:val="22"/>
          <w:lang w:eastAsia="hr-HR"/>
        </w:rPr>
      </w:pPr>
    </w:p>
    <w:p w:rsidR="006F0068" w:rsidRPr="00BD7686" w:rsidRDefault="006F0068" w:rsidP="006F0068">
      <w:pPr>
        <w:spacing w:line="276" w:lineRule="auto"/>
        <w:textAlignment w:val="baseline"/>
        <w:rPr>
          <w:rFonts w:ascii="Calibri" w:hAnsi="Calibri" w:cs="Segoe UI"/>
          <w:sz w:val="22"/>
          <w:szCs w:val="22"/>
          <w:lang w:eastAsia="hr-HR"/>
        </w:rPr>
      </w:pPr>
      <w:r w:rsidRPr="00BD7686">
        <w:rPr>
          <w:rFonts w:ascii="Calibri" w:hAnsi="Calibri" w:cs="Segoe UI"/>
          <w:sz w:val="22"/>
          <w:szCs w:val="22"/>
          <w:lang w:eastAsia="hr-HR"/>
        </w:rPr>
        <w:t>Ovakve situacije od čelnika jedinica regionalne i lokalne samouprave traže njihov dodatno i specifično angažiranje u smislu mogućnosti brzog i efikasnog odgovora na njih.  Čelnici jedinica regionalne i lokalne samouprave (župan, gradonačelnici i načelnici općina) dužni su i ovlašteni upotrijebiti sve materijalne i ljudske potencijale, koji im stoje na raspolaganju, u prevladavanju krizne situacije. Na taj način štite sigurnost stanovnika i materijalnih dobara na području svoje odgovornosti.</w:t>
      </w:r>
    </w:p>
    <w:p w:rsidR="006F0068" w:rsidRPr="00BD7686" w:rsidRDefault="006F0068" w:rsidP="006F0068">
      <w:pPr>
        <w:spacing w:line="276" w:lineRule="auto"/>
        <w:textAlignment w:val="baseline"/>
        <w:rPr>
          <w:rFonts w:ascii="Calibri" w:hAnsi="Calibri" w:cs="Segoe UI"/>
          <w:sz w:val="22"/>
          <w:szCs w:val="22"/>
          <w:lang w:eastAsia="hr-HR"/>
        </w:rPr>
      </w:pPr>
    </w:p>
    <w:p w:rsidR="006F0068" w:rsidRPr="00BD7686" w:rsidRDefault="006F0068" w:rsidP="006F0068">
      <w:pPr>
        <w:spacing w:line="276" w:lineRule="auto"/>
        <w:textAlignment w:val="baseline"/>
        <w:rPr>
          <w:rFonts w:ascii="Calibri" w:hAnsi="Calibri" w:cs="Segoe UI"/>
          <w:sz w:val="22"/>
          <w:szCs w:val="22"/>
          <w:lang w:eastAsia="hr-HR"/>
        </w:rPr>
      </w:pPr>
      <w:r w:rsidRPr="00BD7686">
        <w:rPr>
          <w:rFonts w:ascii="Calibri" w:hAnsi="Calibri" w:cs="Segoe UI"/>
          <w:sz w:val="22"/>
          <w:szCs w:val="22"/>
          <w:lang w:eastAsia="hr-HR"/>
        </w:rPr>
        <w:t xml:space="preserve">Kvalitetno izgrađen sustav civilne zaštite ne događa se sam po sebi nego je rezultat dugogodišnjeg sistematskog rada i ulaganja određenih financijskih sredstava u njega. Sustav će efikasno odgovoriti na krizne situacije samo u slučaju kada je prethodno organizacijski dobro osmišljen i izbalansiran.  </w:t>
      </w:r>
    </w:p>
    <w:p w:rsidR="006F0068" w:rsidRPr="00BD7686" w:rsidRDefault="006F0068" w:rsidP="006F0068">
      <w:pPr>
        <w:spacing w:line="276" w:lineRule="auto"/>
        <w:textAlignment w:val="baseline"/>
        <w:rPr>
          <w:rFonts w:ascii="Calibri" w:hAnsi="Calibri" w:cs="Segoe UI"/>
          <w:sz w:val="22"/>
          <w:szCs w:val="22"/>
          <w:lang w:eastAsia="hr-HR"/>
        </w:rPr>
      </w:pPr>
      <w:r w:rsidRPr="00BD7686">
        <w:rPr>
          <w:rFonts w:ascii="Calibri" w:hAnsi="Calibri" w:cs="Segoe UI"/>
          <w:sz w:val="22"/>
          <w:szCs w:val="22"/>
          <w:lang w:eastAsia="hr-HR"/>
        </w:rPr>
        <w:t>Kako je sustav civilne zaštite u cjelini ocijenjen ocjenom 3 (niska spremnost) postoji još puno prostora za njegovo daljnje unaprjeđivanje osobito u području preventive sa mjerama i aktivnostima koje su preporučene u tom poglavlju.</w:t>
      </w:r>
    </w:p>
    <w:p w:rsidR="00203E3D" w:rsidRPr="00BD7686" w:rsidRDefault="00203E3D" w:rsidP="00203E3D"/>
    <w:p w:rsidR="00751A80" w:rsidRPr="00BD7686" w:rsidRDefault="00751A80" w:rsidP="00203E3D"/>
    <w:p w:rsidR="00751A80" w:rsidRPr="00BD7686" w:rsidRDefault="00751A80" w:rsidP="00203E3D"/>
    <w:p w:rsidR="00751A80" w:rsidRPr="00BD7686" w:rsidRDefault="00751A80" w:rsidP="00203E3D"/>
    <w:p w:rsidR="00751A80" w:rsidRPr="00BD7686" w:rsidRDefault="00751A80" w:rsidP="00203E3D"/>
    <w:p w:rsidR="00751A80" w:rsidRPr="00BD7686" w:rsidRDefault="00751A80" w:rsidP="00203E3D"/>
    <w:p w:rsidR="00751A80" w:rsidRPr="00BD7686" w:rsidRDefault="00751A80" w:rsidP="00203E3D"/>
    <w:p w:rsidR="003A6FFC" w:rsidRPr="00BD7686" w:rsidRDefault="003A6FFC" w:rsidP="00BA580F">
      <w:pPr>
        <w:pStyle w:val="Razina1"/>
      </w:pPr>
      <w:bookmarkStart w:id="310" w:name="_Toc527052227"/>
      <w:r w:rsidRPr="00BD7686">
        <w:t>POPIS SUDIONIKA IZRADE PROCJENE RIZIKA ZA POJEDINE RIZIKE</w:t>
      </w:r>
      <w:bookmarkEnd w:id="310"/>
      <w:r w:rsidRPr="00BD7686">
        <w:tab/>
      </w:r>
    </w:p>
    <w:p w:rsidR="003A6FFC" w:rsidRPr="00BD7686" w:rsidRDefault="003A6FFC" w:rsidP="0029633E">
      <w:pPr>
        <w:pStyle w:val="Naslov1"/>
        <w:numPr>
          <w:ilvl w:val="0"/>
          <w:numId w:val="0"/>
        </w:numPr>
        <w:ind w:left="432"/>
      </w:pPr>
    </w:p>
    <w:tbl>
      <w:tblPr>
        <w:tblStyle w:val="Reetkatablice52"/>
        <w:tblW w:w="9340" w:type="dxa"/>
        <w:jc w:val="center"/>
        <w:tblLook w:val="04A0"/>
      </w:tblPr>
      <w:tblGrid>
        <w:gridCol w:w="5512"/>
        <w:gridCol w:w="3828"/>
      </w:tblGrid>
      <w:tr w:rsidR="000A4151" w:rsidRPr="00BD7686" w:rsidTr="00BA580F">
        <w:trPr>
          <w:jc w:val="center"/>
        </w:trPr>
        <w:tc>
          <w:tcPr>
            <w:tcW w:w="9340" w:type="dxa"/>
            <w:gridSpan w:val="2"/>
            <w:shd w:val="clear" w:color="auto" w:fill="F2F2F2"/>
          </w:tcPr>
          <w:p w:rsidR="000A4151" w:rsidRPr="00BD7686" w:rsidRDefault="000A4151" w:rsidP="00765E8C">
            <w:pPr>
              <w:jc w:val="left"/>
              <w:rPr>
                <w:rFonts w:ascii="Calibri" w:hAnsi="Calibri"/>
                <w:b w:val="0"/>
                <w:i/>
                <w:color w:val="000000"/>
                <w:sz w:val="22"/>
                <w:szCs w:val="22"/>
                <w:lang w:eastAsia="hr-HR"/>
              </w:rPr>
            </w:pPr>
            <w:r w:rsidRPr="00BD7686">
              <w:rPr>
                <w:rFonts w:ascii="Calibri" w:hAnsi="Calibri"/>
                <w:b w:val="0"/>
                <w:i/>
                <w:color w:val="000000"/>
                <w:sz w:val="22"/>
                <w:szCs w:val="22"/>
                <w:lang w:eastAsia="hr-HR"/>
              </w:rPr>
              <w:t>Poplave izazvane izlijevanjem vodenih tijela-</w:t>
            </w:r>
            <w:r w:rsidRPr="00BD7686">
              <w:rPr>
                <w:rFonts w:ascii="Arial" w:hAnsi="Arial"/>
                <w:b w:val="0"/>
                <w:i/>
                <w:sz w:val="22"/>
                <w:szCs w:val="22"/>
                <w:lang w:eastAsia="hr-HR"/>
              </w:rPr>
              <w:t xml:space="preserve"> </w:t>
            </w:r>
            <w:r w:rsidRPr="00BD7686">
              <w:rPr>
                <w:rFonts w:ascii="Calibri" w:hAnsi="Calibri"/>
                <w:b w:val="0"/>
                <w:i/>
                <w:sz w:val="22"/>
                <w:szCs w:val="22"/>
                <w:lang w:eastAsia="hr-HR"/>
              </w:rPr>
              <w:t>pl</w:t>
            </w:r>
            <w:r w:rsidRPr="00BD7686">
              <w:rPr>
                <w:rFonts w:ascii="Calibri" w:hAnsi="Calibri"/>
                <w:b w:val="0"/>
                <w:i/>
                <w:color w:val="000000"/>
                <w:sz w:val="22"/>
                <w:szCs w:val="22"/>
                <w:lang w:eastAsia="hr-HR"/>
              </w:rPr>
              <w:t xml:space="preserve">avljenje branjenih i nebranjenih površina </w:t>
            </w:r>
          </w:p>
        </w:tc>
      </w:tr>
      <w:tr w:rsidR="000A4151" w:rsidRPr="00BD7686" w:rsidTr="00BA580F">
        <w:trPr>
          <w:jc w:val="center"/>
        </w:trPr>
        <w:tc>
          <w:tcPr>
            <w:tcW w:w="5512" w:type="dxa"/>
          </w:tcPr>
          <w:p w:rsidR="000A4151" w:rsidRPr="00BD7686" w:rsidRDefault="000A4151" w:rsidP="00AB6E26">
            <w:pPr>
              <w:rPr>
                <w:rFonts w:ascii="Calibri" w:hAnsi="Calibri"/>
                <w:color w:val="000000"/>
                <w:sz w:val="20"/>
                <w:lang w:eastAsia="hr-HR"/>
              </w:rPr>
            </w:pPr>
            <w:r w:rsidRPr="00BD7686">
              <w:rPr>
                <w:rFonts w:ascii="Calibri" w:hAnsi="Calibri"/>
                <w:color w:val="000000"/>
                <w:sz w:val="20"/>
                <w:lang w:eastAsia="hr-HR"/>
              </w:rPr>
              <w:t xml:space="preserve">Koordinator: </w:t>
            </w:r>
            <w:r w:rsidRPr="00BD7686">
              <w:rPr>
                <w:rFonts w:ascii="Calibri" w:hAnsi="Calibri"/>
                <w:b w:val="0"/>
                <w:color w:val="000000"/>
                <w:sz w:val="20"/>
                <w:lang w:eastAsia="hr-HR"/>
              </w:rPr>
              <w:t>načelnik Općine</w:t>
            </w:r>
          </w:p>
        </w:tc>
        <w:tc>
          <w:tcPr>
            <w:tcW w:w="3828" w:type="dxa"/>
          </w:tcPr>
          <w:p w:rsidR="000A4151" w:rsidRPr="00BD7686" w:rsidRDefault="000A4151" w:rsidP="000A4151">
            <w:pPr>
              <w:rPr>
                <w:rFonts w:ascii="Calibri" w:hAnsi="Calibri"/>
                <w:b w:val="0"/>
                <w:color w:val="000000"/>
                <w:sz w:val="20"/>
                <w:lang w:eastAsia="hr-HR"/>
              </w:rPr>
            </w:pPr>
            <w:r w:rsidRPr="00BD7686">
              <w:rPr>
                <w:rFonts w:ascii="Calibri" w:hAnsi="Calibri"/>
                <w:b w:val="0"/>
                <w:color w:val="000000"/>
                <w:sz w:val="20"/>
                <w:lang w:eastAsia="hr-HR"/>
              </w:rPr>
              <w:t xml:space="preserve">Nositelj: Općina </w:t>
            </w:r>
            <w:proofErr w:type="spellStart"/>
            <w:r w:rsidR="00503287">
              <w:rPr>
                <w:rFonts w:ascii="Calibri" w:hAnsi="Calibri"/>
                <w:b w:val="0"/>
                <w:color w:val="000000"/>
                <w:sz w:val="20"/>
                <w:lang w:eastAsia="hr-HR"/>
              </w:rPr>
              <w:t>Sikirevci</w:t>
            </w:r>
            <w:proofErr w:type="spellEnd"/>
          </w:p>
        </w:tc>
      </w:tr>
      <w:tr w:rsidR="000A4151" w:rsidRPr="00BD7686" w:rsidTr="00BA580F">
        <w:trPr>
          <w:trHeight w:val="1074"/>
          <w:jc w:val="center"/>
        </w:trPr>
        <w:tc>
          <w:tcPr>
            <w:tcW w:w="9340" w:type="dxa"/>
            <w:gridSpan w:val="2"/>
          </w:tcPr>
          <w:p w:rsidR="000A4151" w:rsidRPr="00BD7686" w:rsidRDefault="000A4151" w:rsidP="000A4151">
            <w:pPr>
              <w:rPr>
                <w:rFonts w:ascii="Calibri" w:hAnsi="Calibri"/>
                <w:color w:val="000000"/>
                <w:sz w:val="20"/>
                <w:lang w:eastAsia="hr-HR"/>
              </w:rPr>
            </w:pPr>
            <w:r w:rsidRPr="00BD7686">
              <w:rPr>
                <w:rFonts w:ascii="Calibri" w:hAnsi="Calibri"/>
                <w:color w:val="000000"/>
                <w:sz w:val="20"/>
                <w:lang w:eastAsia="hr-HR"/>
              </w:rPr>
              <w:t xml:space="preserve">Izvršitelji: </w:t>
            </w:r>
            <w:r w:rsidRPr="00BD7686">
              <w:rPr>
                <w:rFonts w:ascii="Calibri" w:hAnsi="Calibri"/>
                <w:b w:val="0"/>
                <w:color w:val="000000"/>
                <w:sz w:val="20"/>
                <w:lang w:eastAsia="hr-HR"/>
              </w:rPr>
              <w:t>IN konzalting d.o.o, Slavonski Brod, konzultant.</w:t>
            </w:r>
          </w:p>
          <w:p w:rsidR="000A4151" w:rsidRPr="00BD7686" w:rsidRDefault="000A4151" w:rsidP="000A4151">
            <w:pPr>
              <w:rPr>
                <w:rFonts w:ascii="Calibri" w:hAnsi="Calibri"/>
                <w:b w:val="0"/>
                <w:color w:val="000000"/>
                <w:sz w:val="20"/>
                <w:lang w:eastAsia="hr-HR"/>
              </w:rPr>
            </w:pPr>
            <w:r w:rsidRPr="00BD7686">
              <w:rPr>
                <w:rFonts w:ascii="Calibri" w:hAnsi="Calibri"/>
                <w:b w:val="0"/>
                <w:color w:val="000000"/>
                <w:sz w:val="20"/>
                <w:lang w:eastAsia="hr-HR"/>
              </w:rPr>
              <w:t>Za konzultanta:</w:t>
            </w:r>
          </w:p>
          <w:p w:rsidR="000A4151" w:rsidRPr="00BD7686" w:rsidRDefault="000A4151" w:rsidP="000A4151">
            <w:pPr>
              <w:rPr>
                <w:rFonts w:ascii="Calibri" w:hAnsi="Calibri"/>
                <w:b w:val="0"/>
                <w:color w:val="000000"/>
                <w:sz w:val="20"/>
                <w:lang w:eastAsia="hr-HR"/>
              </w:rPr>
            </w:pPr>
            <w:r w:rsidRPr="00BD7686">
              <w:rPr>
                <w:rFonts w:ascii="Calibri" w:hAnsi="Calibri"/>
                <w:b w:val="0"/>
                <w:color w:val="000000"/>
                <w:sz w:val="20"/>
                <w:lang w:eastAsia="hr-HR"/>
              </w:rPr>
              <w:t>Sonja Glibo, mag. pol.</w:t>
            </w:r>
          </w:p>
          <w:p w:rsidR="000A4151" w:rsidRPr="00BD7686" w:rsidRDefault="000A4151" w:rsidP="000A4151">
            <w:pPr>
              <w:rPr>
                <w:rFonts w:ascii="Calibri" w:hAnsi="Calibri"/>
                <w:b w:val="0"/>
                <w:color w:val="000000"/>
                <w:sz w:val="20"/>
                <w:lang w:eastAsia="hr-HR"/>
              </w:rPr>
            </w:pPr>
            <w:r w:rsidRPr="00BD7686">
              <w:rPr>
                <w:rFonts w:ascii="Calibri" w:hAnsi="Calibri"/>
                <w:b w:val="0"/>
                <w:color w:val="000000"/>
                <w:sz w:val="20"/>
                <w:lang w:eastAsia="hr-HR"/>
              </w:rPr>
              <w:t>Blaženka Budimir,struč.spec.ing.sec.</w:t>
            </w:r>
          </w:p>
          <w:p w:rsidR="000A4151" w:rsidRPr="00BD7686" w:rsidRDefault="000A4151" w:rsidP="000A4151">
            <w:pPr>
              <w:rPr>
                <w:rFonts w:ascii="Calibri" w:hAnsi="Calibri"/>
                <w:b w:val="0"/>
                <w:color w:val="000000"/>
                <w:sz w:val="20"/>
                <w:lang w:eastAsia="hr-HR"/>
              </w:rPr>
            </w:pPr>
            <w:r w:rsidRPr="00BD7686">
              <w:rPr>
                <w:rFonts w:ascii="Calibri" w:hAnsi="Calibri"/>
                <w:b w:val="0"/>
                <w:color w:val="000000"/>
                <w:sz w:val="20"/>
                <w:lang w:eastAsia="hr-HR"/>
              </w:rPr>
              <w:t>Dr.sc. Ivan Nađ</w:t>
            </w:r>
          </w:p>
          <w:p w:rsidR="000A4151" w:rsidRPr="00BD7686" w:rsidRDefault="000A4151" w:rsidP="000A4151">
            <w:pPr>
              <w:rPr>
                <w:rFonts w:ascii="Calibri" w:hAnsi="Calibri"/>
                <w:b w:val="0"/>
                <w:color w:val="000000"/>
                <w:sz w:val="20"/>
                <w:lang w:eastAsia="hr-HR"/>
              </w:rPr>
            </w:pPr>
            <w:r w:rsidRPr="00BD7686">
              <w:rPr>
                <w:rFonts w:ascii="Calibri" w:hAnsi="Calibri"/>
                <w:b w:val="0"/>
                <w:color w:val="000000"/>
                <w:sz w:val="20"/>
                <w:lang w:eastAsia="hr-HR"/>
              </w:rPr>
              <w:t>Marin Jurjević, dipl.ing. geod.</w:t>
            </w:r>
          </w:p>
          <w:p w:rsidR="000A4151" w:rsidRPr="00BD7686" w:rsidRDefault="000A4151" w:rsidP="000A4151">
            <w:pPr>
              <w:rPr>
                <w:rFonts w:ascii="Calibri" w:hAnsi="Calibri"/>
                <w:b w:val="0"/>
                <w:color w:val="000000"/>
                <w:sz w:val="20"/>
                <w:lang w:eastAsia="hr-HR"/>
              </w:rPr>
            </w:pPr>
            <w:r w:rsidRPr="00BD7686">
              <w:rPr>
                <w:rFonts w:ascii="Calibri" w:hAnsi="Calibri"/>
                <w:b w:val="0"/>
                <w:color w:val="000000"/>
                <w:sz w:val="20"/>
                <w:lang w:eastAsia="hr-HR"/>
              </w:rPr>
              <w:t>Damir Đokić, dipl. prav.</w:t>
            </w:r>
          </w:p>
          <w:p w:rsidR="000A4151" w:rsidRPr="00BD7686" w:rsidRDefault="000A4151" w:rsidP="000A4151">
            <w:pPr>
              <w:rPr>
                <w:rFonts w:ascii="Calibri" w:hAnsi="Calibri"/>
                <w:b w:val="0"/>
                <w:color w:val="000000"/>
                <w:sz w:val="20"/>
                <w:lang w:eastAsia="hr-HR"/>
              </w:rPr>
            </w:pPr>
            <w:r w:rsidRPr="00BD7686">
              <w:rPr>
                <w:rFonts w:ascii="Calibri" w:hAnsi="Calibri"/>
                <w:b w:val="0"/>
                <w:color w:val="000000"/>
                <w:sz w:val="20"/>
                <w:lang w:eastAsia="hr-HR"/>
              </w:rPr>
              <w:t>Kristina Mihić, bacc.admin.publ.</w:t>
            </w:r>
          </w:p>
          <w:p w:rsidR="000A4151" w:rsidRPr="00BD7686" w:rsidRDefault="000A4151" w:rsidP="000A4151">
            <w:pPr>
              <w:rPr>
                <w:rFonts w:ascii="Calibri" w:hAnsi="Calibri"/>
                <w:b w:val="0"/>
                <w:color w:val="000000"/>
                <w:sz w:val="20"/>
                <w:lang w:eastAsia="hr-HR"/>
              </w:rPr>
            </w:pPr>
            <w:r w:rsidRPr="00BD7686">
              <w:rPr>
                <w:rFonts w:ascii="Calibri" w:hAnsi="Calibri"/>
                <w:b w:val="0"/>
                <w:color w:val="000000"/>
                <w:sz w:val="20"/>
                <w:lang w:eastAsia="hr-HR"/>
              </w:rPr>
              <w:t xml:space="preserve"> </w:t>
            </w:r>
          </w:p>
          <w:p w:rsidR="000A4151" w:rsidRPr="00BD7686" w:rsidRDefault="000A4151" w:rsidP="0090152C">
            <w:pPr>
              <w:rPr>
                <w:rFonts w:ascii="Calibri" w:hAnsi="Calibri"/>
                <w:b w:val="0"/>
                <w:color w:val="000000"/>
                <w:sz w:val="20"/>
                <w:szCs w:val="20"/>
                <w:lang w:eastAsia="hr-HR"/>
              </w:rPr>
            </w:pPr>
            <w:r w:rsidRPr="00BD7686">
              <w:rPr>
                <w:rFonts w:ascii="Calibri" w:hAnsi="Calibri"/>
                <w:b w:val="0"/>
                <w:color w:val="000000"/>
                <w:sz w:val="20"/>
                <w:lang w:eastAsia="hr-HR"/>
              </w:rPr>
              <w:t xml:space="preserve">Općina </w:t>
            </w:r>
            <w:proofErr w:type="spellStart"/>
            <w:r w:rsidR="00503287">
              <w:rPr>
                <w:rFonts w:ascii="Calibri" w:hAnsi="Calibri"/>
                <w:b w:val="0"/>
                <w:color w:val="000000"/>
                <w:sz w:val="20"/>
                <w:lang w:eastAsia="hr-HR"/>
              </w:rPr>
              <w:t>Sikirevci</w:t>
            </w:r>
            <w:proofErr w:type="spellEnd"/>
            <w:r w:rsidR="009569B7" w:rsidRPr="00BD7686">
              <w:rPr>
                <w:rFonts w:ascii="Calibri" w:hAnsi="Calibri"/>
                <w:b w:val="0"/>
                <w:color w:val="000000"/>
                <w:sz w:val="20"/>
                <w:lang w:eastAsia="hr-HR"/>
              </w:rPr>
              <w:t>:</w:t>
            </w:r>
            <w:r w:rsidR="00784C92">
              <w:rPr>
                <w:rFonts w:ascii="Calibri" w:hAnsi="Calibri"/>
                <w:b w:val="0"/>
                <w:color w:val="000000"/>
                <w:sz w:val="20"/>
                <w:lang w:eastAsia="hr-HR"/>
              </w:rPr>
              <w:t xml:space="preserve">Martin </w:t>
            </w:r>
            <w:proofErr w:type="spellStart"/>
            <w:r w:rsidR="00784C92">
              <w:rPr>
                <w:rFonts w:ascii="Calibri" w:hAnsi="Calibri"/>
                <w:b w:val="0"/>
                <w:color w:val="000000"/>
                <w:sz w:val="20"/>
                <w:lang w:eastAsia="hr-HR"/>
              </w:rPr>
              <w:t>Živić</w:t>
            </w:r>
            <w:proofErr w:type="spellEnd"/>
            <w:r w:rsidR="009569B7" w:rsidRPr="00BD7686">
              <w:rPr>
                <w:rFonts w:eastAsia="SimSun"/>
              </w:rPr>
              <w:t xml:space="preserve"> </w:t>
            </w:r>
          </w:p>
        </w:tc>
      </w:tr>
      <w:tr w:rsidR="000A4151" w:rsidRPr="00BD7686" w:rsidTr="00BA580F">
        <w:trPr>
          <w:jc w:val="center"/>
        </w:trPr>
        <w:tc>
          <w:tcPr>
            <w:tcW w:w="9340" w:type="dxa"/>
            <w:gridSpan w:val="2"/>
            <w:shd w:val="clear" w:color="auto" w:fill="F2F2F2"/>
          </w:tcPr>
          <w:p w:rsidR="000A4151" w:rsidRPr="00BD7686" w:rsidRDefault="000A4151" w:rsidP="00765E8C">
            <w:pPr>
              <w:jc w:val="center"/>
              <w:rPr>
                <w:rFonts w:ascii="Calibri" w:hAnsi="Calibri"/>
                <w:b w:val="0"/>
                <w:i/>
                <w:color w:val="000000"/>
                <w:sz w:val="22"/>
                <w:szCs w:val="22"/>
                <w:lang w:eastAsia="hr-HR"/>
              </w:rPr>
            </w:pPr>
            <w:r w:rsidRPr="00BD7686">
              <w:rPr>
                <w:rFonts w:ascii="Calibri" w:hAnsi="Calibri"/>
                <w:b w:val="0"/>
                <w:i/>
                <w:color w:val="000000"/>
                <w:sz w:val="22"/>
                <w:szCs w:val="22"/>
                <w:lang w:eastAsia="hr-HR"/>
              </w:rPr>
              <w:t>Potres</w:t>
            </w:r>
          </w:p>
        </w:tc>
      </w:tr>
      <w:tr w:rsidR="000A4151" w:rsidRPr="00BD7686" w:rsidTr="00BA580F">
        <w:trPr>
          <w:jc w:val="center"/>
        </w:trPr>
        <w:tc>
          <w:tcPr>
            <w:tcW w:w="5512" w:type="dxa"/>
          </w:tcPr>
          <w:p w:rsidR="000A4151" w:rsidRPr="00BD7686" w:rsidRDefault="000A4151" w:rsidP="00AB6E26">
            <w:pPr>
              <w:rPr>
                <w:rFonts w:ascii="Calibri" w:hAnsi="Calibri"/>
                <w:color w:val="000000"/>
                <w:sz w:val="20"/>
                <w:lang w:eastAsia="hr-HR"/>
              </w:rPr>
            </w:pPr>
            <w:r w:rsidRPr="00BD7686">
              <w:rPr>
                <w:rFonts w:ascii="Calibri" w:hAnsi="Calibri"/>
                <w:color w:val="000000"/>
                <w:sz w:val="20"/>
                <w:lang w:eastAsia="hr-HR"/>
              </w:rPr>
              <w:t xml:space="preserve">Koordinator: </w:t>
            </w:r>
            <w:r w:rsidRPr="00BD7686">
              <w:rPr>
                <w:rFonts w:ascii="Calibri" w:hAnsi="Calibri"/>
                <w:b w:val="0"/>
                <w:color w:val="000000"/>
                <w:sz w:val="20"/>
                <w:lang w:eastAsia="hr-HR"/>
              </w:rPr>
              <w:t>načelnik Općine</w:t>
            </w:r>
          </w:p>
        </w:tc>
        <w:tc>
          <w:tcPr>
            <w:tcW w:w="3828" w:type="dxa"/>
          </w:tcPr>
          <w:p w:rsidR="000A4151" w:rsidRPr="00BD7686" w:rsidRDefault="000A4151" w:rsidP="000A4151">
            <w:pPr>
              <w:rPr>
                <w:rFonts w:ascii="Calibri" w:hAnsi="Calibri"/>
                <w:b w:val="0"/>
                <w:color w:val="000000"/>
                <w:sz w:val="20"/>
                <w:lang w:eastAsia="hr-HR"/>
              </w:rPr>
            </w:pPr>
            <w:r w:rsidRPr="00BD7686">
              <w:rPr>
                <w:rFonts w:ascii="Calibri" w:hAnsi="Calibri"/>
                <w:b w:val="0"/>
                <w:color w:val="000000"/>
                <w:sz w:val="20"/>
                <w:lang w:eastAsia="hr-HR"/>
              </w:rPr>
              <w:t xml:space="preserve">Nositelj: Općina </w:t>
            </w:r>
            <w:proofErr w:type="spellStart"/>
            <w:r w:rsidR="00503287">
              <w:rPr>
                <w:rFonts w:ascii="Calibri" w:hAnsi="Calibri"/>
                <w:b w:val="0"/>
                <w:color w:val="000000"/>
                <w:sz w:val="20"/>
                <w:lang w:eastAsia="hr-HR"/>
              </w:rPr>
              <w:t>Sikirevci</w:t>
            </w:r>
            <w:proofErr w:type="spellEnd"/>
          </w:p>
        </w:tc>
      </w:tr>
      <w:tr w:rsidR="000A4151" w:rsidRPr="00BD7686" w:rsidTr="00BA580F">
        <w:trPr>
          <w:trHeight w:val="1074"/>
          <w:jc w:val="center"/>
        </w:trPr>
        <w:tc>
          <w:tcPr>
            <w:tcW w:w="9340" w:type="dxa"/>
            <w:gridSpan w:val="2"/>
          </w:tcPr>
          <w:p w:rsidR="000A4151" w:rsidRPr="00BD7686" w:rsidRDefault="000A4151" w:rsidP="000A4151">
            <w:pPr>
              <w:rPr>
                <w:rFonts w:ascii="Calibri" w:hAnsi="Calibri"/>
                <w:color w:val="000000"/>
                <w:sz w:val="20"/>
                <w:lang w:eastAsia="hr-HR"/>
              </w:rPr>
            </w:pPr>
            <w:r w:rsidRPr="00BD7686">
              <w:rPr>
                <w:rFonts w:ascii="Calibri" w:hAnsi="Calibri"/>
                <w:color w:val="000000"/>
                <w:sz w:val="20"/>
                <w:lang w:eastAsia="hr-HR"/>
              </w:rPr>
              <w:t xml:space="preserve">Izvršitelji: </w:t>
            </w:r>
            <w:r w:rsidRPr="00BD7686">
              <w:rPr>
                <w:rFonts w:ascii="Calibri" w:hAnsi="Calibri"/>
                <w:b w:val="0"/>
                <w:color w:val="000000"/>
                <w:sz w:val="20"/>
                <w:lang w:eastAsia="hr-HR"/>
              </w:rPr>
              <w:t>IN konzalting d.o.o, Slavonski Brod, konzultant.</w:t>
            </w:r>
          </w:p>
          <w:p w:rsidR="000A4151" w:rsidRPr="00BD7686" w:rsidRDefault="000A4151" w:rsidP="000A4151">
            <w:pPr>
              <w:rPr>
                <w:rFonts w:ascii="Calibri" w:hAnsi="Calibri"/>
                <w:b w:val="0"/>
                <w:color w:val="000000"/>
                <w:sz w:val="20"/>
                <w:lang w:eastAsia="hr-HR"/>
              </w:rPr>
            </w:pPr>
            <w:r w:rsidRPr="00BD7686">
              <w:rPr>
                <w:rFonts w:ascii="Calibri" w:hAnsi="Calibri"/>
                <w:b w:val="0"/>
                <w:color w:val="000000"/>
                <w:sz w:val="20"/>
                <w:lang w:eastAsia="hr-HR"/>
              </w:rPr>
              <w:t>Za konzultanta:</w:t>
            </w:r>
          </w:p>
          <w:p w:rsidR="000A4151" w:rsidRPr="00BD7686" w:rsidRDefault="000A4151" w:rsidP="000A4151">
            <w:pPr>
              <w:rPr>
                <w:rFonts w:ascii="Calibri" w:hAnsi="Calibri"/>
                <w:b w:val="0"/>
                <w:color w:val="000000"/>
                <w:sz w:val="20"/>
                <w:lang w:eastAsia="hr-HR"/>
              </w:rPr>
            </w:pPr>
            <w:r w:rsidRPr="00BD7686">
              <w:rPr>
                <w:rFonts w:ascii="Calibri" w:hAnsi="Calibri"/>
                <w:b w:val="0"/>
                <w:color w:val="000000"/>
                <w:sz w:val="20"/>
                <w:lang w:eastAsia="hr-HR"/>
              </w:rPr>
              <w:t>Sonja Glibo, mag. pol.</w:t>
            </w:r>
          </w:p>
          <w:p w:rsidR="000A4151" w:rsidRPr="00BD7686" w:rsidRDefault="000A4151" w:rsidP="000A4151">
            <w:pPr>
              <w:rPr>
                <w:rFonts w:ascii="Calibri" w:hAnsi="Calibri"/>
                <w:b w:val="0"/>
                <w:color w:val="000000"/>
                <w:sz w:val="20"/>
                <w:lang w:eastAsia="hr-HR"/>
              </w:rPr>
            </w:pPr>
            <w:r w:rsidRPr="00BD7686">
              <w:rPr>
                <w:rFonts w:ascii="Calibri" w:hAnsi="Calibri"/>
                <w:b w:val="0"/>
                <w:color w:val="000000"/>
                <w:sz w:val="20"/>
                <w:lang w:eastAsia="hr-HR"/>
              </w:rPr>
              <w:t>Blaženka Budimir,struč.spec.ing.sec.</w:t>
            </w:r>
          </w:p>
          <w:p w:rsidR="00765E8C" w:rsidRPr="00BD7686" w:rsidRDefault="00765E8C" w:rsidP="000A4151">
            <w:pPr>
              <w:rPr>
                <w:rFonts w:ascii="Calibri" w:hAnsi="Calibri"/>
                <w:b w:val="0"/>
                <w:color w:val="000000"/>
                <w:sz w:val="20"/>
                <w:lang w:eastAsia="hr-HR"/>
              </w:rPr>
            </w:pPr>
            <w:r w:rsidRPr="00BD7686">
              <w:rPr>
                <w:rFonts w:ascii="Calibri" w:hAnsi="Calibri"/>
                <w:b w:val="0"/>
                <w:color w:val="000000"/>
                <w:sz w:val="20"/>
                <w:lang w:eastAsia="hr-HR"/>
              </w:rPr>
              <w:t>Dr.sc. Ivan Nađ</w:t>
            </w:r>
          </w:p>
          <w:p w:rsidR="000A4151" w:rsidRPr="00BD7686" w:rsidRDefault="000A4151" w:rsidP="000A4151">
            <w:pPr>
              <w:rPr>
                <w:rFonts w:ascii="Calibri" w:hAnsi="Calibri"/>
                <w:b w:val="0"/>
                <w:color w:val="000000"/>
                <w:sz w:val="20"/>
                <w:lang w:eastAsia="hr-HR"/>
              </w:rPr>
            </w:pPr>
            <w:r w:rsidRPr="00BD7686">
              <w:rPr>
                <w:rFonts w:ascii="Calibri" w:hAnsi="Calibri"/>
                <w:b w:val="0"/>
                <w:color w:val="000000"/>
                <w:sz w:val="20"/>
                <w:lang w:eastAsia="hr-HR"/>
              </w:rPr>
              <w:t>Marin Jurjević, dipl.ing. geod.</w:t>
            </w:r>
          </w:p>
          <w:p w:rsidR="000A4151" w:rsidRPr="00BD7686" w:rsidRDefault="000A4151" w:rsidP="000A4151">
            <w:pPr>
              <w:rPr>
                <w:rFonts w:ascii="Calibri" w:hAnsi="Calibri"/>
                <w:b w:val="0"/>
                <w:color w:val="000000"/>
                <w:sz w:val="20"/>
                <w:lang w:eastAsia="hr-HR"/>
              </w:rPr>
            </w:pPr>
            <w:r w:rsidRPr="00BD7686">
              <w:rPr>
                <w:rFonts w:ascii="Calibri" w:hAnsi="Calibri"/>
                <w:b w:val="0"/>
                <w:color w:val="000000"/>
                <w:sz w:val="20"/>
                <w:lang w:eastAsia="hr-HR"/>
              </w:rPr>
              <w:t>Damir Đokić, dipl. prav.</w:t>
            </w:r>
          </w:p>
          <w:p w:rsidR="000A4151" w:rsidRPr="00BD7686" w:rsidRDefault="000A4151" w:rsidP="000A4151">
            <w:pPr>
              <w:rPr>
                <w:rFonts w:ascii="Calibri" w:hAnsi="Calibri"/>
                <w:b w:val="0"/>
                <w:color w:val="000000"/>
                <w:sz w:val="20"/>
                <w:lang w:eastAsia="hr-HR"/>
              </w:rPr>
            </w:pPr>
            <w:r w:rsidRPr="00BD7686">
              <w:rPr>
                <w:rFonts w:ascii="Calibri" w:hAnsi="Calibri"/>
                <w:b w:val="0"/>
                <w:color w:val="000000"/>
                <w:sz w:val="20"/>
                <w:lang w:eastAsia="hr-HR"/>
              </w:rPr>
              <w:t>Kristina Mihić, bacc.admin.publ.</w:t>
            </w:r>
          </w:p>
          <w:p w:rsidR="000A4151" w:rsidRPr="00BD7686" w:rsidRDefault="000A4151" w:rsidP="000A4151">
            <w:pPr>
              <w:rPr>
                <w:rFonts w:ascii="Calibri" w:hAnsi="Calibri"/>
                <w:b w:val="0"/>
                <w:color w:val="000000"/>
                <w:sz w:val="20"/>
                <w:lang w:eastAsia="hr-HR"/>
              </w:rPr>
            </w:pPr>
            <w:r w:rsidRPr="00BD7686">
              <w:rPr>
                <w:rFonts w:ascii="Calibri" w:hAnsi="Calibri"/>
                <w:b w:val="0"/>
                <w:color w:val="000000"/>
                <w:sz w:val="20"/>
                <w:lang w:eastAsia="hr-HR"/>
              </w:rPr>
              <w:t xml:space="preserve"> </w:t>
            </w:r>
          </w:p>
          <w:p w:rsidR="000A4151" w:rsidRPr="00BD7686" w:rsidRDefault="000A4151" w:rsidP="00751A80">
            <w:pPr>
              <w:rPr>
                <w:rFonts w:ascii="Calibri" w:hAnsi="Calibri"/>
                <w:color w:val="000000"/>
                <w:sz w:val="20"/>
                <w:szCs w:val="20"/>
                <w:lang w:eastAsia="hr-HR"/>
              </w:rPr>
            </w:pPr>
            <w:r w:rsidRPr="00BD7686">
              <w:rPr>
                <w:rFonts w:ascii="Calibri" w:hAnsi="Calibri"/>
                <w:b w:val="0"/>
                <w:color w:val="000000"/>
                <w:sz w:val="20"/>
                <w:lang w:eastAsia="hr-HR"/>
              </w:rPr>
              <w:t xml:space="preserve">Općina </w:t>
            </w:r>
            <w:proofErr w:type="spellStart"/>
            <w:r w:rsidR="00503287">
              <w:rPr>
                <w:rFonts w:ascii="Calibri" w:hAnsi="Calibri"/>
                <w:b w:val="0"/>
                <w:color w:val="000000"/>
                <w:sz w:val="20"/>
                <w:lang w:eastAsia="hr-HR"/>
              </w:rPr>
              <w:t>Sikirevci</w:t>
            </w:r>
            <w:proofErr w:type="spellEnd"/>
            <w:r w:rsidR="00503287">
              <w:rPr>
                <w:rFonts w:ascii="Calibri" w:hAnsi="Calibri"/>
                <w:b w:val="0"/>
                <w:color w:val="000000"/>
                <w:sz w:val="20"/>
                <w:lang w:eastAsia="hr-HR"/>
              </w:rPr>
              <w:t>:</w:t>
            </w:r>
            <w:r w:rsidR="00784C92">
              <w:rPr>
                <w:rFonts w:ascii="Calibri" w:hAnsi="Calibri"/>
                <w:b w:val="0"/>
                <w:color w:val="000000"/>
                <w:sz w:val="20"/>
                <w:lang w:eastAsia="hr-HR"/>
              </w:rPr>
              <w:t xml:space="preserve"> Martin </w:t>
            </w:r>
            <w:proofErr w:type="spellStart"/>
            <w:r w:rsidR="00784C92">
              <w:rPr>
                <w:rFonts w:ascii="Calibri" w:hAnsi="Calibri"/>
                <w:b w:val="0"/>
                <w:color w:val="000000"/>
                <w:sz w:val="20"/>
                <w:lang w:eastAsia="hr-HR"/>
              </w:rPr>
              <w:t>Živić</w:t>
            </w:r>
            <w:proofErr w:type="spellEnd"/>
          </w:p>
        </w:tc>
      </w:tr>
      <w:tr w:rsidR="000A4151" w:rsidRPr="00BD7686" w:rsidTr="00BA580F">
        <w:trPr>
          <w:jc w:val="center"/>
        </w:trPr>
        <w:tc>
          <w:tcPr>
            <w:tcW w:w="9340" w:type="dxa"/>
            <w:gridSpan w:val="2"/>
            <w:shd w:val="clear" w:color="auto" w:fill="F2F2F2"/>
          </w:tcPr>
          <w:p w:rsidR="000A4151" w:rsidRPr="00BD7686" w:rsidRDefault="000A4151" w:rsidP="00765E8C">
            <w:pPr>
              <w:jc w:val="center"/>
              <w:rPr>
                <w:rFonts w:ascii="Calibri" w:hAnsi="Calibri"/>
                <w:i/>
                <w:color w:val="000000"/>
                <w:szCs w:val="24"/>
                <w:lang w:eastAsia="hr-HR"/>
              </w:rPr>
            </w:pPr>
            <w:r w:rsidRPr="00BD7686">
              <w:rPr>
                <w:rFonts w:ascii="Calibri" w:hAnsi="Calibri"/>
                <w:b w:val="0"/>
                <w:i/>
                <w:color w:val="000000"/>
                <w:sz w:val="22"/>
                <w:szCs w:val="22"/>
                <w:lang w:eastAsia="hr-HR"/>
              </w:rPr>
              <w:t>Ekstremne vremenske prilike (suša, ekstremne temperature</w:t>
            </w:r>
            <w:r w:rsidR="00EB4264" w:rsidRPr="00BD7686">
              <w:rPr>
                <w:rFonts w:ascii="Calibri" w:hAnsi="Calibri"/>
                <w:b w:val="0"/>
                <w:i/>
                <w:color w:val="000000"/>
                <w:sz w:val="22"/>
                <w:szCs w:val="22"/>
                <w:lang w:eastAsia="hr-HR"/>
              </w:rPr>
              <w:t>, tuča</w:t>
            </w:r>
            <w:r w:rsidR="00751A80" w:rsidRPr="00BD7686">
              <w:rPr>
                <w:rFonts w:ascii="Calibri" w:hAnsi="Calibri"/>
                <w:b w:val="0"/>
                <w:i/>
                <w:color w:val="000000"/>
                <w:sz w:val="22"/>
                <w:szCs w:val="22"/>
                <w:lang w:eastAsia="hr-HR"/>
              </w:rPr>
              <w:t>, mraz</w:t>
            </w:r>
            <w:r w:rsidRPr="00BD7686">
              <w:rPr>
                <w:rFonts w:ascii="Calibri" w:hAnsi="Calibri"/>
                <w:b w:val="0"/>
                <w:i/>
                <w:color w:val="000000"/>
                <w:sz w:val="22"/>
                <w:szCs w:val="22"/>
                <w:lang w:eastAsia="hr-HR"/>
              </w:rPr>
              <w:t>)</w:t>
            </w:r>
          </w:p>
        </w:tc>
      </w:tr>
      <w:tr w:rsidR="000A4151" w:rsidRPr="00BD7686" w:rsidTr="00BA580F">
        <w:trPr>
          <w:jc w:val="center"/>
        </w:trPr>
        <w:tc>
          <w:tcPr>
            <w:tcW w:w="5512" w:type="dxa"/>
          </w:tcPr>
          <w:p w:rsidR="000A4151" w:rsidRPr="00BD7686" w:rsidRDefault="000A4151" w:rsidP="00AB6E26">
            <w:pPr>
              <w:rPr>
                <w:rFonts w:ascii="Calibri" w:hAnsi="Calibri"/>
                <w:color w:val="000000"/>
                <w:sz w:val="20"/>
                <w:lang w:eastAsia="hr-HR"/>
              </w:rPr>
            </w:pPr>
            <w:r w:rsidRPr="00BD7686">
              <w:rPr>
                <w:rFonts w:ascii="Calibri" w:hAnsi="Calibri"/>
                <w:color w:val="000000"/>
                <w:sz w:val="20"/>
                <w:lang w:eastAsia="hr-HR"/>
              </w:rPr>
              <w:t xml:space="preserve">Koordinator: </w:t>
            </w:r>
            <w:r w:rsidRPr="00BD7686">
              <w:rPr>
                <w:rFonts w:ascii="Calibri" w:hAnsi="Calibri"/>
                <w:b w:val="0"/>
                <w:color w:val="000000"/>
                <w:sz w:val="20"/>
                <w:lang w:eastAsia="hr-HR"/>
              </w:rPr>
              <w:t>načelnik Općine</w:t>
            </w:r>
          </w:p>
        </w:tc>
        <w:tc>
          <w:tcPr>
            <w:tcW w:w="3828" w:type="dxa"/>
          </w:tcPr>
          <w:p w:rsidR="000A4151" w:rsidRPr="00BD7686" w:rsidRDefault="000A4151" w:rsidP="000A4151">
            <w:pPr>
              <w:rPr>
                <w:rFonts w:ascii="Calibri" w:hAnsi="Calibri"/>
                <w:b w:val="0"/>
                <w:color w:val="000000"/>
                <w:sz w:val="20"/>
                <w:lang w:eastAsia="hr-HR"/>
              </w:rPr>
            </w:pPr>
            <w:r w:rsidRPr="00BD7686">
              <w:rPr>
                <w:rFonts w:ascii="Calibri" w:hAnsi="Calibri"/>
                <w:b w:val="0"/>
                <w:color w:val="000000"/>
                <w:sz w:val="20"/>
                <w:lang w:eastAsia="hr-HR"/>
              </w:rPr>
              <w:t xml:space="preserve">Nositelj: Općina </w:t>
            </w:r>
            <w:proofErr w:type="spellStart"/>
            <w:r w:rsidR="00503287">
              <w:rPr>
                <w:rFonts w:ascii="Calibri" w:hAnsi="Calibri"/>
                <w:b w:val="0"/>
                <w:color w:val="000000"/>
                <w:sz w:val="20"/>
                <w:lang w:eastAsia="hr-HR"/>
              </w:rPr>
              <w:t>Sikirevci</w:t>
            </w:r>
            <w:proofErr w:type="spellEnd"/>
          </w:p>
        </w:tc>
      </w:tr>
      <w:tr w:rsidR="000A4151" w:rsidRPr="00BD7686" w:rsidTr="00BA580F">
        <w:trPr>
          <w:trHeight w:val="1074"/>
          <w:jc w:val="center"/>
        </w:trPr>
        <w:tc>
          <w:tcPr>
            <w:tcW w:w="9340" w:type="dxa"/>
            <w:gridSpan w:val="2"/>
          </w:tcPr>
          <w:p w:rsidR="000A4151" w:rsidRPr="00BD7686" w:rsidRDefault="000A4151" w:rsidP="000A4151">
            <w:pPr>
              <w:rPr>
                <w:rFonts w:ascii="Calibri" w:hAnsi="Calibri"/>
                <w:b w:val="0"/>
                <w:color w:val="000000"/>
                <w:sz w:val="20"/>
                <w:lang w:eastAsia="hr-HR"/>
              </w:rPr>
            </w:pPr>
            <w:r w:rsidRPr="00BD7686">
              <w:rPr>
                <w:rFonts w:ascii="Calibri" w:hAnsi="Calibri"/>
                <w:color w:val="000000"/>
                <w:sz w:val="20"/>
                <w:lang w:eastAsia="hr-HR"/>
              </w:rPr>
              <w:t xml:space="preserve">Izvršitelji: </w:t>
            </w:r>
            <w:r w:rsidRPr="00BD7686">
              <w:rPr>
                <w:rFonts w:ascii="Calibri" w:hAnsi="Calibri"/>
                <w:b w:val="0"/>
                <w:color w:val="000000"/>
                <w:sz w:val="20"/>
                <w:lang w:eastAsia="hr-HR"/>
              </w:rPr>
              <w:t>IN konzalting d.o.o, Slavonski Brod, konzultant.</w:t>
            </w:r>
          </w:p>
          <w:p w:rsidR="000A4151" w:rsidRPr="00BD7686" w:rsidRDefault="000A4151" w:rsidP="000A4151">
            <w:pPr>
              <w:rPr>
                <w:rFonts w:ascii="Calibri" w:hAnsi="Calibri"/>
                <w:b w:val="0"/>
                <w:color w:val="000000"/>
                <w:sz w:val="20"/>
                <w:lang w:eastAsia="hr-HR"/>
              </w:rPr>
            </w:pPr>
            <w:r w:rsidRPr="00BD7686">
              <w:rPr>
                <w:rFonts w:ascii="Calibri" w:hAnsi="Calibri"/>
                <w:b w:val="0"/>
                <w:color w:val="000000"/>
                <w:sz w:val="20"/>
                <w:lang w:eastAsia="hr-HR"/>
              </w:rPr>
              <w:t>Za konzultanta:</w:t>
            </w:r>
          </w:p>
          <w:p w:rsidR="000A4151" w:rsidRPr="00BD7686" w:rsidRDefault="000A4151" w:rsidP="000A4151">
            <w:pPr>
              <w:rPr>
                <w:rFonts w:ascii="Calibri" w:hAnsi="Calibri"/>
                <w:b w:val="0"/>
                <w:color w:val="000000"/>
                <w:sz w:val="20"/>
                <w:lang w:eastAsia="hr-HR"/>
              </w:rPr>
            </w:pPr>
            <w:r w:rsidRPr="00BD7686">
              <w:rPr>
                <w:rFonts w:ascii="Calibri" w:hAnsi="Calibri"/>
                <w:b w:val="0"/>
                <w:color w:val="000000"/>
                <w:sz w:val="20"/>
                <w:lang w:eastAsia="hr-HR"/>
              </w:rPr>
              <w:t>Sonja Glibo, mag. pol.</w:t>
            </w:r>
          </w:p>
          <w:p w:rsidR="000A4151" w:rsidRPr="00BD7686" w:rsidRDefault="000A4151" w:rsidP="000A4151">
            <w:pPr>
              <w:rPr>
                <w:rFonts w:ascii="Calibri" w:hAnsi="Calibri"/>
                <w:b w:val="0"/>
                <w:color w:val="000000"/>
                <w:sz w:val="20"/>
                <w:lang w:eastAsia="hr-HR"/>
              </w:rPr>
            </w:pPr>
            <w:r w:rsidRPr="00BD7686">
              <w:rPr>
                <w:rFonts w:ascii="Calibri" w:hAnsi="Calibri"/>
                <w:b w:val="0"/>
                <w:color w:val="000000"/>
                <w:sz w:val="20"/>
                <w:lang w:eastAsia="hr-HR"/>
              </w:rPr>
              <w:t>Blaženka Budimir,struč.spec.ing.sec.</w:t>
            </w:r>
          </w:p>
          <w:p w:rsidR="00765E8C" w:rsidRPr="00BD7686" w:rsidRDefault="00765E8C" w:rsidP="000A4151">
            <w:pPr>
              <w:rPr>
                <w:rFonts w:ascii="Calibri" w:hAnsi="Calibri"/>
                <w:b w:val="0"/>
                <w:color w:val="000000"/>
                <w:sz w:val="20"/>
                <w:lang w:eastAsia="hr-HR"/>
              </w:rPr>
            </w:pPr>
            <w:r w:rsidRPr="00BD7686">
              <w:rPr>
                <w:rFonts w:ascii="Calibri" w:hAnsi="Calibri"/>
                <w:b w:val="0"/>
                <w:color w:val="000000"/>
                <w:sz w:val="20"/>
                <w:lang w:eastAsia="hr-HR"/>
              </w:rPr>
              <w:t>Dr.sc. Ivan Nađ</w:t>
            </w:r>
          </w:p>
          <w:p w:rsidR="000A4151" w:rsidRPr="00BD7686" w:rsidRDefault="000A4151" w:rsidP="000A4151">
            <w:pPr>
              <w:rPr>
                <w:rFonts w:ascii="Calibri" w:hAnsi="Calibri"/>
                <w:b w:val="0"/>
                <w:color w:val="000000"/>
                <w:sz w:val="20"/>
                <w:lang w:eastAsia="hr-HR"/>
              </w:rPr>
            </w:pPr>
            <w:r w:rsidRPr="00BD7686">
              <w:rPr>
                <w:rFonts w:ascii="Calibri" w:hAnsi="Calibri"/>
                <w:b w:val="0"/>
                <w:color w:val="000000"/>
                <w:sz w:val="20"/>
                <w:lang w:eastAsia="hr-HR"/>
              </w:rPr>
              <w:t>Marin Jurjević, dipl.ing. geod.</w:t>
            </w:r>
          </w:p>
          <w:p w:rsidR="000A4151" w:rsidRPr="00BD7686" w:rsidRDefault="000A4151" w:rsidP="000A4151">
            <w:pPr>
              <w:rPr>
                <w:rFonts w:ascii="Calibri" w:hAnsi="Calibri"/>
                <w:b w:val="0"/>
                <w:color w:val="000000"/>
                <w:sz w:val="20"/>
                <w:lang w:eastAsia="hr-HR"/>
              </w:rPr>
            </w:pPr>
            <w:r w:rsidRPr="00BD7686">
              <w:rPr>
                <w:rFonts w:ascii="Calibri" w:hAnsi="Calibri"/>
                <w:b w:val="0"/>
                <w:color w:val="000000"/>
                <w:sz w:val="20"/>
                <w:lang w:eastAsia="hr-HR"/>
              </w:rPr>
              <w:t>Damir Đokić, dipl. prav.</w:t>
            </w:r>
          </w:p>
          <w:p w:rsidR="000A4151" w:rsidRPr="00BD7686" w:rsidRDefault="000A4151" w:rsidP="000A4151">
            <w:pPr>
              <w:rPr>
                <w:rFonts w:ascii="Calibri" w:hAnsi="Calibri"/>
                <w:b w:val="0"/>
                <w:color w:val="000000"/>
                <w:sz w:val="20"/>
                <w:lang w:eastAsia="hr-HR"/>
              </w:rPr>
            </w:pPr>
            <w:r w:rsidRPr="00BD7686">
              <w:rPr>
                <w:rFonts w:ascii="Calibri" w:hAnsi="Calibri"/>
                <w:b w:val="0"/>
                <w:color w:val="000000"/>
                <w:sz w:val="20"/>
                <w:lang w:eastAsia="hr-HR"/>
              </w:rPr>
              <w:t>Kristina Mihić, bacc.admin.publ.</w:t>
            </w:r>
          </w:p>
          <w:p w:rsidR="000A4151" w:rsidRPr="00BD7686" w:rsidRDefault="000A4151" w:rsidP="000A4151">
            <w:pPr>
              <w:rPr>
                <w:rFonts w:ascii="Calibri" w:hAnsi="Calibri"/>
                <w:b w:val="0"/>
                <w:color w:val="000000"/>
                <w:sz w:val="20"/>
                <w:lang w:eastAsia="hr-HR"/>
              </w:rPr>
            </w:pPr>
            <w:r w:rsidRPr="00BD7686">
              <w:rPr>
                <w:rFonts w:ascii="Calibri" w:hAnsi="Calibri"/>
                <w:b w:val="0"/>
                <w:color w:val="000000"/>
                <w:sz w:val="20"/>
                <w:lang w:eastAsia="hr-HR"/>
              </w:rPr>
              <w:t xml:space="preserve"> </w:t>
            </w:r>
          </w:p>
          <w:p w:rsidR="000A4151" w:rsidRPr="00BD7686" w:rsidRDefault="000A4151" w:rsidP="00784C92">
            <w:pPr>
              <w:rPr>
                <w:rFonts w:ascii="Calibri" w:hAnsi="Calibri"/>
                <w:b w:val="0"/>
                <w:color w:val="000000"/>
                <w:sz w:val="20"/>
                <w:szCs w:val="20"/>
                <w:lang w:eastAsia="hr-HR"/>
              </w:rPr>
            </w:pPr>
            <w:r w:rsidRPr="00BD7686">
              <w:rPr>
                <w:rFonts w:ascii="Calibri" w:hAnsi="Calibri"/>
                <w:b w:val="0"/>
                <w:color w:val="000000"/>
                <w:sz w:val="20"/>
                <w:lang w:eastAsia="hr-HR"/>
              </w:rPr>
              <w:t xml:space="preserve">Općina </w:t>
            </w:r>
            <w:proofErr w:type="spellStart"/>
            <w:r w:rsidR="00503287">
              <w:rPr>
                <w:rFonts w:ascii="Calibri" w:hAnsi="Calibri"/>
                <w:b w:val="0"/>
                <w:color w:val="000000"/>
                <w:sz w:val="20"/>
                <w:lang w:eastAsia="hr-HR"/>
              </w:rPr>
              <w:t>Sikirevci</w:t>
            </w:r>
            <w:proofErr w:type="spellEnd"/>
            <w:r w:rsidR="00503287">
              <w:rPr>
                <w:rFonts w:ascii="Calibri" w:hAnsi="Calibri"/>
                <w:b w:val="0"/>
                <w:color w:val="000000"/>
                <w:sz w:val="20"/>
                <w:lang w:eastAsia="hr-HR"/>
              </w:rPr>
              <w:t>:</w:t>
            </w:r>
            <w:r w:rsidR="00784C92">
              <w:rPr>
                <w:rFonts w:ascii="Calibri" w:hAnsi="Calibri"/>
                <w:b w:val="0"/>
                <w:color w:val="000000"/>
                <w:sz w:val="20"/>
                <w:lang w:eastAsia="hr-HR"/>
              </w:rPr>
              <w:t xml:space="preserve">Marija </w:t>
            </w:r>
            <w:proofErr w:type="spellStart"/>
            <w:r w:rsidR="00784C92">
              <w:rPr>
                <w:rFonts w:ascii="Calibri" w:hAnsi="Calibri"/>
                <w:b w:val="0"/>
                <w:color w:val="000000"/>
                <w:sz w:val="20"/>
                <w:lang w:eastAsia="hr-HR"/>
              </w:rPr>
              <w:t>Stažić</w:t>
            </w:r>
            <w:proofErr w:type="spellEnd"/>
          </w:p>
        </w:tc>
      </w:tr>
      <w:tr w:rsidR="000A4151" w:rsidRPr="00BD7686" w:rsidTr="00BA580F">
        <w:trPr>
          <w:jc w:val="center"/>
        </w:trPr>
        <w:tc>
          <w:tcPr>
            <w:tcW w:w="9340" w:type="dxa"/>
            <w:gridSpan w:val="2"/>
            <w:shd w:val="clear" w:color="auto" w:fill="F2F2F2"/>
          </w:tcPr>
          <w:p w:rsidR="000A4151" w:rsidRPr="00BD7686" w:rsidRDefault="000A4151" w:rsidP="00765E8C">
            <w:pPr>
              <w:jc w:val="center"/>
              <w:rPr>
                <w:rFonts w:ascii="Calibri" w:hAnsi="Calibri"/>
                <w:b w:val="0"/>
                <w:i/>
                <w:color w:val="000000"/>
                <w:sz w:val="22"/>
                <w:szCs w:val="22"/>
                <w:lang w:eastAsia="hr-HR"/>
              </w:rPr>
            </w:pPr>
          </w:p>
        </w:tc>
      </w:tr>
    </w:tbl>
    <w:p w:rsidR="00A2606C" w:rsidRPr="00BD7686" w:rsidRDefault="00A2606C" w:rsidP="00A2606C"/>
    <w:p w:rsidR="00EB4264" w:rsidRPr="00BD7686" w:rsidRDefault="00EB4264" w:rsidP="00A2606C"/>
    <w:p w:rsidR="00EB4264" w:rsidRPr="00BD7686" w:rsidRDefault="00EB4264" w:rsidP="00A2606C"/>
    <w:p w:rsidR="00EB4264" w:rsidRPr="00BD7686" w:rsidRDefault="00EB4264" w:rsidP="00A2606C"/>
    <w:p w:rsidR="00EB4264" w:rsidRPr="00BD7686" w:rsidRDefault="00EB4264" w:rsidP="00A2606C"/>
    <w:p w:rsidR="00EB4264" w:rsidRPr="00BD7686" w:rsidRDefault="00EB4264" w:rsidP="00A2606C"/>
    <w:p w:rsidR="00EB4264" w:rsidRPr="00BD7686" w:rsidRDefault="00EB4264" w:rsidP="00A2606C"/>
    <w:p w:rsidR="00CE455A" w:rsidRPr="00BD7686" w:rsidRDefault="00CE455A" w:rsidP="00A2606C"/>
    <w:p w:rsidR="00CE455A" w:rsidRPr="00BD7686" w:rsidRDefault="00CE455A" w:rsidP="00A2606C"/>
    <w:tbl>
      <w:tblPr>
        <w:tblStyle w:val="Reetkatablice52"/>
        <w:tblW w:w="9340" w:type="dxa"/>
        <w:jc w:val="center"/>
        <w:tblLook w:val="04A0"/>
      </w:tblPr>
      <w:tblGrid>
        <w:gridCol w:w="5512"/>
        <w:gridCol w:w="158"/>
        <w:gridCol w:w="150"/>
        <w:gridCol w:w="3520"/>
      </w:tblGrid>
      <w:tr w:rsidR="00EB4264" w:rsidRPr="00BD7686" w:rsidTr="00BA580F">
        <w:trPr>
          <w:jc w:val="center"/>
        </w:trPr>
        <w:tc>
          <w:tcPr>
            <w:tcW w:w="9340" w:type="dxa"/>
            <w:gridSpan w:val="4"/>
            <w:shd w:val="clear" w:color="auto" w:fill="F2F2F2"/>
          </w:tcPr>
          <w:p w:rsidR="00EB4264" w:rsidRPr="00BD7686" w:rsidRDefault="00EB4264" w:rsidP="00CC6DAD">
            <w:pPr>
              <w:jc w:val="center"/>
              <w:rPr>
                <w:rFonts w:ascii="Calibri" w:hAnsi="Calibri"/>
                <w:b w:val="0"/>
                <w:i/>
                <w:color w:val="000000"/>
                <w:sz w:val="22"/>
                <w:szCs w:val="22"/>
                <w:lang w:eastAsia="hr-HR"/>
              </w:rPr>
            </w:pPr>
            <w:r w:rsidRPr="00BD7686">
              <w:rPr>
                <w:rFonts w:ascii="Calibri" w:hAnsi="Calibri"/>
                <w:b w:val="0"/>
                <w:i/>
                <w:color w:val="000000"/>
                <w:sz w:val="22"/>
                <w:szCs w:val="22"/>
                <w:lang w:eastAsia="hr-HR"/>
              </w:rPr>
              <w:t>Epidemije i pandemije</w:t>
            </w:r>
          </w:p>
        </w:tc>
      </w:tr>
      <w:tr w:rsidR="00EB4264" w:rsidRPr="00BD7686" w:rsidTr="00BA580F">
        <w:trPr>
          <w:jc w:val="center"/>
        </w:trPr>
        <w:tc>
          <w:tcPr>
            <w:tcW w:w="5512" w:type="dxa"/>
          </w:tcPr>
          <w:p w:rsidR="00EB4264" w:rsidRPr="00BD7686" w:rsidRDefault="00EB4264" w:rsidP="00CC6DAD">
            <w:pPr>
              <w:rPr>
                <w:rFonts w:ascii="Calibri" w:hAnsi="Calibri"/>
                <w:color w:val="000000"/>
                <w:sz w:val="20"/>
                <w:lang w:eastAsia="hr-HR"/>
              </w:rPr>
            </w:pPr>
            <w:r w:rsidRPr="00BD7686">
              <w:rPr>
                <w:rFonts w:ascii="Calibri" w:hAnsi="Calibri"/>
                <w:color w:val="000000"/>
                <w:sz w:val="20"/>
                <w:lang w:eastAsia="hr-HR"/>
              </w:rPr>
              <w:t xml:space="preserve">Koordinator: </w:t>
            </w:r>
            <w:r w:rsidRPr="00BD7686">
              <w:rPr>
                <w:rFonts w:ascii="Calibri" w:hAnsi="Calibri"/>
                <w:b w:val="0"/>
                <w:color w:val="000000"/>
                <w:sz w:val="20"/>
                <w:lang w:eastAsia="hr-HR"/>
              </w:rPr>
              <w:t>načelnik Općine</w:t>
            </w:r>
          </w:p>
        </w:tc>
        <w:tc>
          <w:tcPr>
            <w:tcW w:w="3828" w:type="dxa"/>
            <w:gridSpan w:val="3"/>
          </w:tcPr>
          <w:p w:rsidR="00EB4264" w:rsidRPr="00BD7686" w:rsidRDefault="00EB4264" w:rsidP="00CC6DAD">
            <w:pPr>
              <w:rPr>
                <w:rFonts w:ascii="Calibri" w:hAnsi="Calibri"/>
                <w:b w:val="0"/>
                <w:color w:val="000000"/>
                <w:sz w:val="20"/>
                <w:lang w:eastAsia="hr-HR"/>
              </w:rPr>
            </w:pPr>
            <w:r w:rsidRPr="00BD7686">
              <w:rPr>
                <w:rFonts w:ascii="Calibri" w:hAnsi="Calibri"/>
                <w:b w:val="0"/>
                <w:color w:val="000000"/>
                <w:sz w:val="20"/>
                <w:lang w:eastAsia="hr-HR"/>
              </w:rPr>
              <w:t xml:space="preserve">Nositelj: Općina </w:t>
            </w:r>
            <w:proofErr w:type="spellStart"/>
            <w:r w:rsidR="00503287">
              <w:rPr>
                <w:rFonts w:ascii="Calibri" w:hAnsi="Calibri"/>
                <w:b w:val="0"/>
                <w:color w:val="000000"/>
                <w:sz w:val="20"/>
                <w:lang w:eastAsia="hr-HR"/>
              </w:rPr>
              <w:t>Sikirevci</w:t>
            </w:r>
            <w:proofErr w:type="spellEnd"/>
          </w:p>
        </w:tc>
      </w:tr>
      <w:tr w:rsidR="00EB4264" w:rsidRPr="00BD7686" w:rsidTr="00BA580F">
        <w:trPr>
          <w:trHeight w:val="1074"/>
          <w:jc w:val="center"/>
        </w:trPr>
        <w:tc>
          <w:tcPr>
            <w:tcW w:w="9340" w:type="dxa"/>
            <w:gridSpan w:val="4"/>
          </w:tcPr>
          <w:p w:rsidR="00EB4264" w:rsidRPr="00BD7686" w:rsidRDefault="00EB4264" w:rsidP="00CC6DAD">
            <w:pPr>
              <w:rPr>
                <w:rFonts w:ascii="Calibri" w:hAnsi="Calibri"/>
                <w:color w:val="000000"/>
                <w:sz w:val="20"/>
                <w:lang w:eastAsia="hr-HR"/>
              </w:rPr>
            </w:pPr>
            <w:r w:rsidRPr="00BD7686">
              <w:rPr>
                <w:rFonts w:ascii="Calibri" w:hAnsi="Calibri"/>
                <w:color w:val="000000"/>
                <w:sz w:val="20"/>
                <w:lang w:eastAsia="hr-HR"/>
              </w:rPr>
              <w:t xml:space="preserve">Izvršitelji: </w:t>
            </w:r>
            <w:r w:rsidRPr="00BD7686">
              <w:rPr>
                <w:rFonts w:ascii="Calibri" w:hAnsi="Calibri"/>
                <w:b w:val="0"/>
                <w:color w:val="000000"/>
                <w:sz w:val="20"/>
                <w:lang w:eastAsia="hr-HR"/>
              </w:rPr>
              <w:t>IN konzalting d.o.o, Slavonski Brod, konzultant.</w:t>
            </w:r>
          </w:p>
          <w:p w:rsidR="00EB4264" w:rsidRPr="00BD7686" w:rsidRDefault="00EB4264" w:rsidP="00CC6DAD">
            <w:pPr>
              <w:rPr>
                <w:rFonts w:ascii="Calibri" w:hAnsi="Calibri"/>
                <w:b w:val="0"/>
                <w:color w:val="000000"/>
                <w:sz w:val="20"/>
                <w:lang w:eastAsia="hr-HR"/>
              </w:rPr>
            </w:pPr>
            <w:r w:rsidRPr="00BD7686">
              <w:rPr>
                <w:rFonts w:ascii="Calibri" w:hAnsi="Calibri"/>
                <w:b w:val="0"/>
                <w:color w:val="000000"/>
                <w:sz w:val="20"/>
                <w:lang w:eastAsia="hr-HR"/>
              </w:rPr>
              <w:t>Za konzultanta:</w:t>
            </w:r>
          </w:p>
          <w:p w:rsidR="00EB4264" w:rsidRPr="00BD7686" w:rsidRDefault="00EB4264" w:rsidP="00CC6DAD">
            <w:pPr>
              <w:rPr>
                <w:rFonts w:ascii="Calibri" w:hAnsi="Calibri"/>
                <w:b w:val="0"/>
                <w:color w:val="000000"/>
                <w:sz w:val="20"/>
                <w:lang w:eastAsia="hr-HR"/>
              </w:rPr>
            </w:pPr>
            <w:r w:rsidRPr="00BD7686">
              <w:rPr>
                <w:rFonts w:ascii="Calibri" w:hAnsi="Calibri"/>
                <w:b w:val="0"/>
                <w:color w:val="000000"/>
                <w:sz w:val="20"/>
                <w:lang w:eastAsia="hr-HR"/>
              </w:rPr>
              <w:t>Sonja Glibo, mag. pol.</w:t>
            </w:r>
          </w:p>
          <w:p w:rsidR="00EB4264" w:rsidRPr="00BD7686" w:rsidRDefault="00EB4264" w:rsidP="00CC6DAD">
            <w:pPr>
              <w:rPr>
                <w:rFonts w:ascii="Calibri" w:hAnsi="Calibri"/>
                <w:b w:val="0"/>
                <w:color w:val="000000"/>
                <w:sz w:val="20"/>
                <w:lang w:eastAsia="hr-HR"/>
              </w:rPr>
            </w:pPr>
            <w:r w:rsidRPr="00BD7686">
              <w:rPr>
                <w:rFonts w:ascii="Calibri" w:hAnsi="Calibri"/>
                <w:b w:val="0"/>
                <w:color w:val="000000"/>
                <w:sz w:val="20"/>
                <w:lang w:eastAsia="hr-HR"/>
              </w:rPr>
              <w:t>Blaženka Budimir,struč.spec.ing.sec.</w:t>
            </w:r>
          </w:p>
          <w:p w:rsidR="00EB4264" w:rsidRPr="00BD7686" w:rsidRDefault="00EB4264" w:rsidP="00CC6DAD">
            <w:pPr>
              <w:rPr>
                <w:rFonts w:ascii="Calibri" w:hAnsi="Calibri"/>
                <w:b w:val="0"/>
                <w:color w:val="000000"/>
                <w:sz w:val="20"/>
                <w:lang w:eastAsia="hr-HR"/>
              </w:rPr>
            </w:pPr>
            <w:r w:rsidRPr="00BD7686">
              <w:rPr>
                <w:rFonts w:ascii="Calibri" w:hAnsi="Calibri"/>
                <w:b w:val="0"/>
                <w:color w:val="000000"/>
                <w:sz w:val="20"/>
                <w:lang w:eastAsia="hr-HR"/>
              </w:rPr>
              <w:t>Dr.sc. Ivan Nađ</w:t>
            </w:r>
          </w:p>
          <w:p w:rsidR="00EB4264" w:rsidRPr="00BD7686" w:rsidRDefault="00EB4264" w:rsidP="00CC6DAD">
            <w:pPr>
              <w:rPr>
                <w:rFonts w:ascii="Calibri" w:hAnsi="Calibri"/>
                <w:b w:val="0"/>
                <w:color w:val="000000"/>
                <w:sz w:val="20"/>
                <w:lang w:eastAsia="hr-HR"/>
              </w:rPr>
            </w:pPr>
            <w:r w:rsidRPr="00BD7686">
              <w:rPr>
                <w:rFonts w:ascii="Calibri" w:hAnsi="Calibri"/>
                <w:b w:val="0"/>
                <w:color w:val="000000"/>
                <w:sz w:val="20"/>
                <w:lang w:eastAsia="hr-HR"/>
              </w:rPr>
              <w:t>Marin Jurjević, dipl.ing. geod.</w:t>
            </w:r>
          </w:p>
          <w:p w:rsidR="00EB4264" w:rsidRPr="00BD7686" w:rsidRDefault="00EB4264" w:rsidP="00CC6DAD">
            <w:pPr>
              <w:rPr>
                <w:rFonts w:ascii="Calibri" w:hAnsi="Calibri"/>
                <w:b w:val="0"/>
                <w:color w:val="000000"/>
                <w:sz w:val="20"/>
                <w:lang w:eastAsia="hr-HR"/>
              </w:rPr>
            </w:pPr>
            <w:r w:rsidRPr="00BD7686">
              <w:rPr>
                <w:rFonts w:ascii="Calibri" w:hAnsi="Calibri"/>
                <w:b w:val="0"/>
                <w:color w:val="000000"/>
                <w:sz w:val="20"/>
                <w:lang w:eastAsia="hr-HR"/>
              </w:rPr>
              <w:t>Damir Đokić, dipl. prav.</w:t>
            </w:r>
          </w:p>
          <w:p w:rsidR="00EB4264" w:rsidRPr="00BD7686" w:rsidRDefault="00EB4264" w:rsidP="00CC6DAD">
            <w:pPr>
              <w:rPr>
                <w:rFonts w:ascii="Calibri" w:hAnsi="Calibri"/>
                <w:b w:val="0"/>
                <w:color w:val="000000"/>
                <w:sz w:val="20"/>
                <w:lang w:eastAsia="hr-HR"/>
              </w:rPr>
            </w:pPr>
            <w:r w:rsidRPr="00BD7686">
              <w:rPr>
                <w:rFonts w:ascii="Calibri" w:hAnsi="Calibri"/>
                <w:b w:val="0"/>
                <w:color w:val="000000"/>
                <w:sz w:val="20"/>
                <w:lang w:eastAsia="hr-HR"/>
              </w:rPr>
              <w:t>Kristina Mihić, bacc.admin.publ.</w:t>
            </w:r>
          </w:p>
          <w:p w:rsidR="00EB4264" w:rsidRPr="00BD7686" w:rsidRDefault="00EB4264" w:rsidP="00CC6DAD">
            <w:pPr>
              <w:rPr>
                <w:rFonts w:ascii="Calibri" w:hAnsi="Calibri"/>
                <w:color w:val="000000"/>
                <w:sz w:val="20"/>
                <w:lang w:eastAsia="hr-HR"/>
              </w:rPr>
            </w:pPr>
            <w:r w:rsidRPr="00BD7686">
              <w:rPr>
                <w:rFonts w:ascii="Calibri" w:hAnsi="Calibri"/>
                <w:color w:val="000000"/>
                <w:sz w:val="20"/>
                <w:lang w:eastAsia="hr-HR"/>
              </w:rPr>
              <w:t xml:space="preserve"> </w:t>
            </w:r>
          </w:p>
          <w:p w:rsidR="00EB4264" w:rsidRPr="00BD7686" w:rsidRDefault="00EB4264" w:rsidP="00CC6DAD">
            <w:pPr>
              <w:rPr>
                <w:rFonts w:ascii="Calibri" w:hAnsi="Calibri"/>
                <w:b w:val="0"/>
                <w:color w:val="000000"/>
                <w:sz w:val="20"/>
                <w:szCs w:val="20"/>
                <w:lang w:eastAsia="hr-HR"/>
              </w:rPr>
            </w:pPr>
            <w:r w:rsidRPr="00BD7686">
              <w:rPr>
                <w:rFonts w:ascii="Calibri" w:hAnsi="Calibri"/>
                <w:b w:val="0"/>
                <w:color w:val="000000"/>
                <w:sz w:val="20"/>
                <w:lang w:eastAsia="hr-HR"/>
              </w:rPr>
              <w:t xml:space="preserve">Općina </w:t>
            </w:r>
            <w:proofErr w:type="spellStart"/>
            <w:r w:rsidR="00503287">
              <w:rPr>
                <w:rFonts w:ascii="Calibri" w:hAnsi="Calibri"/>
                <w:b w:val="0"/>
                <w:color w:val="000000"/>
                <w:sz w:val="20"/>
                <w:lang w:eastAsia="hr-HR"/>
              </w:rPr>
              <w:t>Sikirevci</w:t>
            </w:r>
            <w:proofErr w:type="spellEnd"/>
            <w:r w:rsidR="00503287">
              <w:rPr>
                <w:rFonts w:ascii="Calibri" w:hAnsi="Calibri"/>
                <w:b w:val="0"/>
                <w:color w:val="000000"/>
                <w:sz w:val="20"/>
                <w:lang w:eastAsia="hr-HR"/>
              </w:rPr>
              <w:t>:</w:t>
            </w:r>
            <w:r w:rsidR="00784C92">
              <w:rPr>
                <w:rFonts w:ascii="Calibri" w:hAnsi="Calibri"/>
                <w:b w:val="0"/>
                <w:color w:val="000000"/>
                <w:sz w:val="20"/>
                <w:lang w:eastAsia="hr-HR"/>
              </w:rPr>
              <w:t xml:space="preserve"> Maro </w:t>
            </w:r>
            <w:proofErr w:type="spellStart"/>
            <w:r w:rsidR="00784C92">
              <w:rPr>
                <w:rFonts w:ascii="Calibri" w:hAnsi="Calibri"/>
                <w:b w:val="0"/>
                <w:color w:val="000000"/>
                <w:sz w:val="20"/>
                <w:lang w:eastAsia="hr-HR"/>
              </w:rPr>
              <w:t>Joskić</w:t>
            </w:r>
            <w:proofErr w:type="spellEnd"/>
          </w:p>
        </w:tc>
      </w:tr>
      <w:tr w:rsidR="0090152C" w:rsidRPr="00BD7686" w:rsidTr="00EE5794">
        <w:trPr>
          <w:jc w:val="center"/>
        </w:trPr>
        <w:tc>
          <w:tcPr>
            <w:tcW w:w="9340" w:type="dxa"/>
            <w:gridSpan w:val="4"/>
            <w:shd w:val="clear" w:color="auto" w:fill="F2F2F2"/>
          </w:tcPr>
          <w:p w:rsidR="0090152C" w:rsidRPr="00BD7686" w:rsidRDefault="0090152C" w:rsidP="00EE5794">
            <w:pPr>
              <w:jc w:val="center"/>
              <w:rPr>
                <w:rFonts w:ascii="Calibri" w:hAnsi="Calibri"/>
                <w:b w:val="0"/>
                <w:i/>
                <w:color w:val="000000"/>
                <w:sz w:val="22"/>
                <w:szCs w:val="22"/>
                <w:lang w:eastAsia="hr-HR"/>
              </w:rPr>
            </w:pPr>
            <w:r w:rsidRPr="00BD7686">
              <w:rPr>
                <w:rFonts w:ascii="Calibri" w:hAnsi="Calibri"/>
                <w:b w:val="0"/>
                <w:i/>
                <w:color w:val="000000"/>
                <w:sz w:val="22"/>
                <w:szCs w:val="22"/>
                <w:lang w:eastAsia="hr-HR"/>
              </w:rPr>
              <w:t>Tehničko tehnološke nesreće, industrijske nesreće</w:t>
            </w:r>
          </w:p>
        </w:tc>
      </w:tr>
      <w:tr w:rsidR="0090152C" w:rsidRPr="00BD7686" w:rsidTr="00EE5794">
        <w:trPr>
          <w:jc w:val="center"/>
        </w:trPr>
        <w:tc>
          <w:tcPr>
            <w:tcW w:w="5512" w:type="dxa"/>
          </w:tcPr>
          <w:p w:rsidR="0090152C" w:rsidRPr="00BD7686" w:rsidRDefault="0090152C" w:rsidP="00EE5794">
            <w:pPr>
              <w:rPr>
                <w:rFonts w:ascii="Calibri" w:hAnsi="Calibri"/>
                <w:color w:val="000000"/>
                <w:sz w:val="20"/>
                <w:lang w:eastAsia="hr-HR"/>
              </w:rPr>
            </w:pPr>
            <w:r w:rsidRPr="00BD7686">
              <w:rPr>
                <w:rFonts w:ascii="Calibri" w:hAnsi="Calibri"/>
                <w:color w:val="000000"/>
                <w:sz w:val="20"/>
                <w:lang w:eastAsia="hr-HR"/>
              </w:rPr>
              <w:t xml:space="preserve">Koordinator: </w:t>
            </w:r>
            <w:r w:rsidRPr="00BD7686">
              <w:rPr>
                <w:rFonts w:ascii="Calibri" w:hAnsi="Calibri"/>
                <w:b w:val="0"/>
                <w:color w:val="000000"/>
                <w:sz w:val="20"/>
                <w:lang w:eastAsia="hr-HR"/>
              </w:rPr>
              <w:t>načelnik Općine</w:t>
            </w:r>
          </w:p>
        </w:tc>
        <w:tc>
          <w:tcPr>
            <w:tcW w:w="3828" w:type="dxa"/>
            <w:gridSpan w:val="3"/>
          </w:tcPr>
          <w:p w:rsidR="0090152C" w:rsidRPr="00BD7686" w:rsidRDefault="0090152C" w:rsidP="00EE5794">
            <w:pPr>
              <w:rPr>
                <w:rFonts w:ascii="Calibri" w:hAnsi="Calibri"/>
                <w:b w:val="0"/>
                <w:color w:val="000000"/>
                <w:sz w:val="20"/>
                <w:lang w:eastAsia="hr-HR"/>
              </w:rPr>
            </w:pPr>
            <w:r w:rsidRPr="00BD7686">
              <w:rPr>
                <w:rFonts w:ascii="Calibri" w:hAnsi="Calibri"/>
                <w:b w:val="0"/>
                <w:color w:val="000000"/>
                <w:sz w:val="20"/>
                <w:lang w:eastAsia="hr-HR"/>
              </w:rPr>
              <w:t xml:space="preserve">Nositelj: Općina </w:t>
            </w:r>
            <w:proofErr w:type="spellStart"/>
            <w:r w:rsidR="00503287">
              <w:rPr>
                <w:rFonts w:ascii="Calibri" w:hAnsi="Calibri"/>
                <w:b w:val="0"/>
                <w:color w:val="000000"/>
                <w:sz w:val="20"/>
                <w:lang w:eastAsia="hr-HR"/>
              </w:rPr>
              <w:t>Sikirevci</w:t>
            </w:r>
            <w:proofErr w:type="spellEnd"/>
          </w:p>
        </w:tc>
      </w:tr>
      <w:tr w:rsidR="0090152C" w:rsidRPr="00BD7686" w:rsidTr="00EE5794">
        <w:trPr>
          <w:trHeight w:val="1074"/>
          <w:jc w:val="center"/>
        </w:trPr>
        <w:tc>
          <w:tcPr>
            <w:tcW w:w="9340" w:type="dxa"/>
            <w:gridSpan w:val="4"/>
          </w:tcPr>
          <w:p w:rsidR="0090152C" w:rsidRPr="00BD7686" w:rsidRDefault="0090152C" w:rsidP="00EE5794">
            <w:pPr>
              <w:rPr>
                <w:rFonts w:ascii="Calibri" w:hAnsi="Calibri"/>
                <w:color w:val="000000"/>
                <w:sz w:val="20"/>
                <w:lang w:eastAsia="hr-HR"/>
              </w:rPr>
            </w:pPr>
            <w:r w:rsidRPr="00BD7686">
              <w:rPr>
                <w:rFonts w:ascii="Calibri" w:hAnsi="Calibri"/>
                <w:color w:val="000000"/>
                <w:sz w:val="20"/>
                <w:lang w:eastAsia="hr-HR"/>
              </w:rPr>
              <w:t xml:space="preserve">Izvršitelji: </w:t>
            </w:r>
            <w:r w:rsidRPr="00BD7686">
              <w:rPr>
                <w:rFonts w:ascii="Calibri" w:hAnsi="Calibri"/>
                <w:b w:val="0"/>
                <w:color w:val="000000"/>
                <w:sz w:val="20"/>
                <w:lang w:eastAsia="hr-HR"/>
              </w:rPr>
              <w:t>IN konzalting d.o.o, Slavonski Brod, konzultant.</w:t>
            </w:r>
          </w:p>
          <w:p w:rsidR="0090152C" w:rsidRPr="00BD7686" w:rsidRDefault="0090152C" w:rsidP="00EE5794">
            <w:pPr>
              <w:rPr>
                <w:rFonts w:ascii="Calibri" w:hAnsi="Calibri"/>
                <w:b w:val="0"/>
                <w:color w:val="000000"/>
                <w:sz w:val="20"/>
                <w:lang w:eastAsia="hr-HR"/>
              </w:rPr>
            </w:pPr>
            <w:r w:rsidRPr="00BD7686">
              <w:rPr>
                <w:rFonts w:ascii="Calibri" w:hAnsi="Calibri"/>
                <w:b w:val="0"/>
                <w:color w:val="000000"/>
                <w:sz w:val="20"/>
                <w:lang w:eastAsia="hr-HR"/>
              </w:rPr>
              <w:t>Za konzultanta:</w:t>
            </w:r>
          </w:p>
          <w:p w:rsidR="0090152C" w:rsidRPr="00BD7686" w:rsidRDefault="0090152C" w:rsidP="00EE5794">
            <w:pPr>
              <w:rPr>
                <w:rFonts w:ascii="Calibri" w:hAnsi="Calibri"/>
                <w:b w:val="0"/>
                <w:color w:val="000000"/>
                <w:sz w:val="20"/>
                <w:lang w:eastAsia="hr-HR"/>
              </w:rPr>
            </w:pPr>
            <w:r w:rsidRPr="00BD7686">
              <w:rPr>
                <w:rFonts w:ascii="Calibri" w:hAnsi="Calibri"/>
                <w:b w:val="0"/>
                <w:color w:val="000000"/>
                <w:sz w:val="20"/>
                <w:lang w:eastAsia="hr-HR"/>
              </w:rPr>
              <w:t>Sonja Glibo, mag. pol.</w:t>
            </w:r>
          </w:p>
          <w:p w:rsidR="0090152C" w:rsidRPr="00BD7686" w:rsidRDefault="0090152C" w:rsidP="00EE5794">
            <w:pPr>
              <w:rPr>
                <w:rFonts w:ascii="Calibri" w:hAnsi="Calibri"/>
                <w:b w:val="0"/>
                <w:color w:val="000000"/>
                <w:sz w:val="20"/>
                <w:lang w:eastAsia="hr-HR"/>
              </w:rPr>
            </w:pPr>
            <w:r w:rsidRPr="00BD7686">
              <w:rPr>
                <w:rFonts w:ascii="Calibri" w:hAnsi="Calibri"/>
                <w:b w:val="0"/>
                <w:color w:val="000000"/>
                <w:sz w:val="20"/>
                <w:lang w:eastAsia="hr-HR"/>
              </w:rPr>
              <w:t>Blaženka Budimir,struč.spec.ing.sec.</w:t>
            </w:r>
          </w:p>
          <w:p w:rsidR="0090152C" w:rsidRPr="00BD7686" w:rsidRDefault="0090152C" w:rsidP="00EE5794">
            <w:pPr>
              <w:rPr>
                <w:rFonts w:ascii="Calibri" w:hAnsi="Calibri"/>
                <w:b w:val="0"/>
                <w:color w:val="000000"/>
                <w:sz w:val="20"/>
                <w:lang w:eastAsia="hr-HR"/>
              </w:rPr>
            </w:pPr>
            <w:r w:rsidRPr="00BD7686">
              <w:rPr>
                <w:rFonts w:ascii="Calibri" w:hAnsi="Calibri"/>
                <w:b w:val="0"/>
                <w:color w:val="000000"/>
                <w:sz w:val="20"/>
                <w:lang w:eastAsia="hr-HR"/>
              </w:rPr>
              <w:t>Dr.sc. Ivan Nađ</w:t>
            </w:r>
          </w:p>
          <w:p w:rsidR="0090152C" w:rsidRPr="00BD7686" w:rsidRDefault="0090152C" w:rsidP="00EE5794">
            <w:pPr>
              <w:rPr>
                <w:rFonts w:ascii="Calibri" w:hAnsi="Calibri"/>
                <w:b w:val="0"/>
                <w:color w:val="000000"/>
                <w:sz w:val="20"/>
                <w:lang w:eastAsia="hr-HR"/>
              </w:rPr>
            </w:pPr>
            <w:r w:rsidRPr="00BD7686">
              <w:rPr>
                <w:rFonts w:ascii="Calibri" w:hAnsi="Calibri"/>
                <w:b w:val="0"/>
                <w:color w:val="000000"/>
                <w:sz w:val="20"/>
                <w:lang w:eastAsia="hr-HR"/>
              </w:rPr>
              <w:t>Marin Jurjević, dipl.ing. geod.</w:t>
            </w:r>
          </w:p>
          <w:p w:rsidR="0090152C" w:rsidRPr="00BD7686" w:rsidRDefault="0090152C" w:rsidP="00EE5794">
            <w:pPr>
              <w:rPr>
                <w:rFonts w:ascii="Calibri" w:hAnsi="Calibri"/>
                <w:b w:val="0"/>
                <w:color w:val="000000"/>
                <w:sz w:val="20"/>
                <w:lang w:eastAsia="hr-HR"/>
              </w:rPr>
            </w:pPr>
            <w:r w:rsidRPr="00BD7686">
              <w:rPr>
                <w:rFonts w:ascii="Calibri" w:hAnsi="Calibri"/>
                <w:b w:val="0"/>
                <w:color w:val="000000"/>
                <w:sz w:val="20"/>
                <w:lang w:eastAsia="hr-HR"/>
              </w:rPr>
              <w:t>Damir Đokić, dipl. prav.</w:t>
            </w:r>
          </w:p>
          <w:p w:rsidR="0090152C" w:rsidRPr="00BD7686" w:rsidRDefault="0090152C" w:rsidP="00EE5794">
            <w:pPr>
              <w:rPr>
                <w:rFonts w:ascii="Calibri" w:hAnsi="Calibri"/>
                <w:b w:val="0"/>
                <w:color w:val="000000"/>
                <w:sz w:val="20"/>
                <w:lang w:eastAsia="hr-HR"/>
              </w:rPr>
            </w:pPr>
            <w:r w:rsidRPr="00BD7686">
              <w:rPr>
                <w:rFonts w:ascii="Calibri" w:hAnsi="Calibri"/>
                <w:b w:val="0"/>
                <w:color w:val="000000"/>
                <w:sz w:val="20"/>
                <w:lang w:eastAsia="hr-HR"/>
              </w:rPr>
              <w:t>Kristina Mihić, bacc.admin.publ.</w:t>
            </w:r>
          </w:p>
          <w:p w:rsidR="0090152C" w:rsidRPr="00BD7686" w:rsidRDefault="0090152C" w:rsidP="00EE5794">
            <w:pPr>
              <w:rPr>
                <w:rFonts w:ascii="Calibri" w:hAnsi="Calibri"/>
                <w:color w:val="000000"/>
                <w:sz w:val="20"/>
                <w:lang w:eastAsia="hr-HR"/>
              </w:rPr>
            </w:pPr>
            <w:r w:rsidRPr="00BD7686">
              <w:rPr>
                <w:rFonts w:ascii="Calibri" w:hAnsi="Calibri"/>
                <w:color w:val="000000"/>
                <w:sz w:val="20"/>
                <w:lang w:eastAsia="hr-HR"/>
              </w:rPr>
              <w:t xml:space="preserve"> </w:t>
            </w:r>
          </w:p>
          <w:p w:rsidR="0090152C" w:rsidRPr="00BD7686" w:rsidRDefault="0090152C" w:rsidP="00EE5794">
            <w:pPr>
              <w:rPr>
                <w:rFonts w:ascii="Calibri" w:hAnsi="Calibri"/>
                <w:b w:val="0"/>
                <w:color w:val="000000"/>
                <w:sz w:val="20"/>
                <w:szCs w:val="20"/>
                <w:lang w:eastAsia="hr-HR"/>
              </w:rPr>
            </w:pPr>
            <w:r w:rsidRPr="00BD7686">
              <w:rPr>
                <w:rFonts w:ascii="Calibri" w:hAnsi="Calibri"/>
                <w:b w:val="0"/>
                <w:color w:val="000000"/>
                <w:sz w:val="20"/>
                <w:lang w:eastAsia="hr-HR"/>
              </w:rPr>
              <w:t xml:space="preserve">Općina </w:t>
            </w:r>
            <w:proofErr w:type="spellStart"/>
            <w:r w:rsidR="00503287">
              <w:rPr>
                <w:rFonts w:ascii="Calibri" w:hAnsi="Calibri"/>
                <w:b w:val="0"/>
                <w:color w:val="000000"/>
                <w:sz w:val="20"/>
                <w:lang w:eastAsia="hr-HR"/>
              </w:rPr>
              <w:t>Sikirevci</w:t>
            </w:r>
            <w:proofErr w:type="spellEnd"/>
            <w:r w:rsidR="00503287">
              <w:rPr>
                <w:rFonts w:ascii="Calibri" w:hAnsi="Calibri"/>
                <w:b w:val="0"/>
                <w:color w:val="000000"/>
                <w:sz w:val="20"/>
                <w:lang w:eastAsia="hr-HR"/>
              </w:rPr>
              <w:t>:</w:t>
            </w:r>
            <w:r w:rsidR="00784C92">
              <w:rPr>
                <w:rFonts w:ascii="Calibri" w:hAnsi="Calibri"/>
                <w:b w:val="0"/>
                <w:color w:val="000000"/>
                <w:sz w:val="20"/>
                <w:lang w:eastAsia="hr-HR"/>
              </w:rPr>
              <w:t>Frano Tomas</w:t>
            </w:r>
          </w:p>
        </w:tc>
      </w:tr>
      <w:tr w:rsidR="0090152C" w:rsidRPr="00BD7686" w:rsidTr="00EE5794">
        <w:trPr>
          <w:trHeight w:val="343"/>
          <w:jc w:val="center"/>
        </w:trPr>
        <w:tc>
          <w:tcPr>
            <w:tcW w:w="9340" w:type="dxa"/>
            <w:gridSpan w:val="4"/>
            <w:shd w:val="clear" w:color="auto" w:fill="F2F2F2"/>
          </w:tcPr>
          <w:p w:rsidR="0090152C" w:rsidRPr="00BD7686" w:rsidRDefault="0090152C" w:rsidP="00EE5794">
            <w:pPr>
              <w:jc w:val="center"/>
              <w:rPr>
                <w:rFonts w:ascii="Calibri" w:hAnsi="Calibri"/>
                <w:b w:val="0"/>
                <w:color w:val="000000"/>
                <w:sz w:val="22"/>
                <w:szCs w:val="22"/>
                <w:lang w:eastAsia="hr-HR"/>
              </w:rPr>
            </w:pPr>
            <w:r w:rsidRPr="00BD7686">
              <w:rPr>
                <w:rFonts w:ascii="Calibri" w:hAnsi="Calibri"/>
                <w:b w:val="0"/>
                <w:i/>
                <w:color w:val="000000"/>
                <w:sz w:val="22"/>
                <w:szCs w:val="22"/>
                <w:lang w:eastAsia="hr-HR"/>
              </w:rPr>
              <w:t>Tehničko tehnološke nesreće, nesreće u cestovnom prometu</w:t>
            </w:r>
          </w:p>
        </w:tc>
      </w:tr>
      <w:tr w:rsidR="0090152C" w:rsidRPr="00BD7686" w:rsidTr="00EE5794">
        <w:trPr>
          <w:trHeight w:val="278"/>
          <w:jc w:val="center"/>
        </w:trPr>
        <w:tc>
          <w:tcPr>
            <w:tcW w:w="5670" w:type="dxa"/>
            <w:gridSpan w:val="2"/>
          </w:tcPr>
          <w:p w:rsidR="0090152C" w:rsidRPr="00BD7686" w:rsidRDefault="0090152C" w:rsidP="00EE5794">
            <w:pPr>
              <w:rPr>
                <w:rFonts w:ascii="Calibri" w:hAnsi="Calibri"/>
                <w:color w:val="000000"/>
                <w:sz w:val="20"/>
                <w:lang w:eastAsia="hr-HR"/>
              </w:rPr>
            </w:pPr>
            <w:r w:rsidRPr="00BD7686">
              <w:rPr>
                <w:rFonts w:ascii="Calibri" w:hAnsi="Calibri"/>
                <w:color w:val="000000"/>
                <w:sz w:val="20"/>
                <w:lang w:eastAsia="hr-HR"/>
              </w:rPr>
              <w:t xml:space="preserve">Koordinator: </w:t>
            </w:r>
            <w:r w:rsidRPr="00BD7686">
              <w:rPr>
                <w:rFonts w:ascii="Calibri" w:hAnsi="Calibri"/>
                <w:b w:val="0"/>
                <w:color w:val="000000"/>
                <w:sz w:val="20"/>
                <w:lang w:eastAsia="hr-HR"/>
              </w:rPr>
              <w:t>načelnik Općine</w:t>
            </w:r>
          </w:p>
        </w:tc>
        <w:tc>
          <w:tcPr>
            <w:tcW w:w="3670" w:type="dxa"/>
            <w:gridSpan w:val="2"/>
          </w:tcPr>
          <w:p w:rsidR="0090152C" w:rsidRPr="00BD7686" w:rsidRDefault="0090152C" w:rsidP="00EE5794">
            <w:pPr>
              <w:rPr>
                <w:rFonts w:ascii="Calibri" w:hAnsi="Calibri"/>
                <w:b w:val="0"/>
                <w:color w:val="000000"/>
                <w:sz w:val="20"/>
                <w:lang w:eastAsia="hr-HR"/>
              </w:rPr>
            </w:pPr>
            <w:r w:rsidRPr="00BD7686">
              <w:rPr>
                <w:rFonts w:ascii="Calibri" w:hAnsi="Calibri"/>
                <w:b w:val="0"/>
                <w:color w:val="000000"/>
                <w:sz w:val="20"/>
                <w:lang w:eastAsia="hr-HR"/>
              </w:rPr>
              <w:t xml:space="preserve">Nositelj: Općina </w:t>
            </w:r>
            <w:proofErr w:type="spellStart"/>
            <w:r w:rsidR="00503287">
              <w:rPr>
                <w:rFonts w:ascii="Calibri" w:hAnsi="Calibri"/>
                <w:b w:val="0"/>
                <w:color w:val="000000"/>
                <w:sz w:val="20"/>
                <w:lang w:eastAsia="hr-HR"/>
              </w:rPr>
              <w:t>Sikirevci</w:t>
            </w:r>
            <w:proofErr w:type="spellEnd"/>
          </w:p>
        </w:tc>
      </w:tr>
      <w:tr w:rsidR="0090152C" w:rsidRPr="00BD7686" w:rsidTr="00EE5794">
        <w:trPr>
          <w:trHeight w:val="1074"/>
          <w:jc w:val="center"/>
        </w:trPr>
        <w:tc>
          <w:tcPr>
            <w:tcW w:w="9340" w:type="dxa"/>
            <w:gridSpan w:val="4"/>
          </w:tcPr>
          <w:p w:rsidR="0090152C" w:rsidRPr="00BD7686" w:rsidRDefault="0090152C" w:rsidP="00EE5794">
            <w:pPr>
              <w:rPr>
                <w:rFonts w:ascii="Calibri" w:hAnsi="Calibri"/>
                <w:color w:val="000000"/>
                <w:sz w:val="20"/>
                <w:lang w:eastAsia="hr-HR"/>
              </w:rPr>
            </w:pPr>
            <w:r w:rsidRPr="00BD7686">
              <w:rPr>
                <w:rFonts w:ascii="Calibri" w:hAnsi="Calibri"/>
                <w:color w:val="000000"/>
                <w:sz w:val="20"/>
                <w:lang w:eastAsia="hr-HR"/>
              </w:rPr>
              <w:t xml:space="preserve">Izvršitelji: </w:t>
            </w:r>
            <w:r w:rsidRPr="00BD7686">
              <w:rPr>
                <w:rFonts w:ascii="Calibri" w:hAnsi="Calibri"/>
                <w:b w:val="0"/>
                <w:color w:val="000000"/>
                <w:sz w:val="20"/>
                <w:lang w:eastAsia="hr-HR"/>
              </w:rPr>
              <w:t>IN konzalting d.o.o, Slavonski Brod, konzultant.</w:t>
            </w:r>
          </w:p>
          <w:p w:rsidR="0090152C" w:rsidRPr="00BD7686" w:rsidRDefault="0090152C" w:rsidP="00EE5794">
            <w:pPr>
              <w:rPr>
                <w:rFonts w:ascii="Calibri" w:hAnsi="Calibri"/>
                <w:b w:val="0"/>
                <w:color w:val="000000"/>
                <w:sz w:val="20"/>
                <w:lang w:eastAsia="hr-HR"/>
              </w:rPr>
            </w:pPr>
            <w:r w:rsidRPr="00BD7686">
              <w:rPr>
                <w:rFonts w:ascii="Calibri" w:hAnsi="Calibri"/>
                <w:b w:val="0"/>
                <w:color w:val="000000"/>
                <w:sz w:val="20"/>
                <w:lang w:eastAsia="hr-HR"/>
              </w:rPr>
              <w:t>Za konzultanta:</w:t>
            </w:r>
          </w:p>
          <w:p w:rsidR="0090152C" w:rsidRPr="00BD7686" w:rsidRDefault="0090152C" w:rsidP="00EE5794">
            <w:pPr>
              <w:rPr>
                <w:rFonts w:ascii="Calibri" w:hAnsi="Calibri"/>
                <w:b w:val="0"/>
                <w:color w:val="000000"/>
                <w:sz w:val="20"/>
                <w:lang w:eastAsia="hr-HR"/>
              </w:rPr>
            </w:pPr>
            <w:r w:rsidRPr="00BD7686">
              <w:rPr>
                <w:rFonts w:ascii="Calibri" w:hAnsi="Calibri"/>
                <w:b w:val="0"/>
                <w:color w:val="000000"/>
                <w:sz w:val="20"/>
                <w:lang w:eastAsia="hr-HR"/>
              </w:rPr>
              <w:t>Sonja Glibo, mag. pol.</w:t>
            </w:r>
          </w:p>
          <w:p w:rsidR="0090152C" w:rsidRPr="00BD7686" w:rsidRDefault="0090152C" w:rsidP="00EE5794">
            <w:pPr>
              <w:rPr>
                <w:rFonts w:ascii="Calibri" w:hAnsi="Calibri"/>
                <w:b w:val="0"/>
                <w:color w:val="000000"/>
                <w:sz w:val="20"/>
                <w:lang w:eastAsia="hr-HR"/>
              </w:rPr>
            </w:pPr>
            <w:r w:rsidRPr="00BD7686">
              <w:rPr>
                <w:rFonts w:ascii="Calibri" w:hAnsi="Calibri"/>
                <w:b w:val="0"/>
                <w:color w:val="000000"/>
                <w:sz w:val="20"/>
                <w:lang w:eastAsia="hr-HR"/>
              </w:rPr>
              <w:t>Blaženka Budimir,struč.spec.ing.sec.</w:t>
            </w:r>
          </w:p>
          <w:p w:rsidR="0090152C" w:rsidRPr="00BD7686" w:rsidRDefault="0090152C" w:rsidP="00EE5794">
            <w:pPr>
              <w:rPr>
                <w:rFonts w:ascii="Calibri" w:hAnsi="Calibri"/>
                <w:b w:val="0"/>
                <w:color w:val="000000"/>
                <w:sz w:val="20"/>
                <w:lang w:eastAsia="hr-HR"/>
              </w:rPr>
            </w:pPr>
            <w:r w:rsidRPr="00BD7686">
              <w:rPr>
                <w:rFonts w:ascii="Calibri" w:hAnsi="Calibri"/>
                <w:b w:val="0"/>
                <w:color w:val="000000"/>
                <w:sz w:val="20"/>
                <w:lang w:eastAsia="hr-HR"/>
              </w:rPr>
              <w:t>Dr.sc. Ivan Nađ</w:t>
            </w:r>
          </w:p>
          <w:p w:rsidR="0090152C" w:rsidRPr="00BD7686" w:rsidRDefault="0090152C" w:rsidP="00EE5794">
            <w:pPr>
              <w:rPr>
                <w:rFonts w:ascii="Calibri" w:hAnsi="Calibri"/>
                <w:b w:val="0"/>
                <w:color w:val="000000"/>
                <w:sz w:val="20"/>
                <w:lang w:eastAsia="hr-HR"/>
              </w:rPr>
            </w:pPr>
            <w:r w:rsidRPr="00BD7686">
              <w:rPr>
                <w:rFonts w:ascii="Calibri" w:hAnsi="Calibri"/>
                <w:b w:val="0"/>
                <w:color w:val="000000"/>
                <w:sz w:val="20"/>
                <w:lang w:eastAsia="hr-HR"/>
              </w:rPr>
              <w:t>Marin Jurjević, dipl.ing. geod.</w:t>
            </w:r>
          </w:p>
          <w:p w:rsidR="0090152C" w:rsidRPr="00BD7686" w:rsidRDefault="0090152C" w:rsidP="00EE5794">
            <w:pPr>
              <w:rPr>
                <w:rFonts w:ascii="Calibri" w:hAnsi="Calibri"/>
                <w:b w:val="0"/>
                <w:color w:val="000000"/>
                <w:sz w:val="20"/>
                <w:lang w:eastAsia="hr-HR"/>
              </w:rPr>
            </w:pPr>
            <w:r w:rsidRPr="00BD7686">
              <w:rPr>
                <w:rFonts w:ascii="Calibri" w:hAnsi="Calibri"/>
                <w:b w:val="0"/>
                <w:color w:val="000000"/>
                <w:sz w:val="20"/>
                <w:lang w:eastAsia="hr-HR"/>
              </w:rPr>
              <w:t>Damir Đokić, dipl. prav.</w:t>
            </w:r>
          </w:p>
          <w:p w:rsidR="0090152C" w:rsidRPr="00BD7686" w:rsidRDefault="0090152C" w:rsidP="00EE5794">
            <w:pPr>
              <w:rPr>
                <w:rFonts w:ascii="Calibri" w:hAnsi="Calibri"/>
                <w:b w:val="0"/>
                <w:color w:val="000000"/>
                <w:sz w:val="20"/>
                <w:lang w:eastAsia="hr-HR"/>
              </w:rPr>
            </w:pPr>
            <w:r w:rsidRPr="00BD7686">
              <w:rPr>
                <w:rFonts w:ascii="Calibri" w:hAnsi="Calibri"/>
                <w:b w:val="0"/>
                <w:color w:val="000000"/>
                <w:sz w:val="20"/>
                <w:lang w:eastAsia="hr-HR"/>
              </w:rPr>
              <w:t>Kristina Mihić, bacc.admin.publ.</w:t>
            </w:r>
          </w:p>
          <w:p w:rsidR="0090152C" w:rsidRPr="00BD7686" w:rsidRDefault="0090152C" w:rsidP="00EE5794">
            <w:pPr>
              <w:rPr>
                <w:rFonts w:ascii="Calibri" w:hAnsi="Calibri"/>
                <w:color w:val="000000"/>
                <w:sz w:val="20"/>
                <w:lang w:eastAsia="hr-HR"/>
              </w:rPr>
            </w:pPr>
            <w:r w:rsidRPr="00BD7686">
              <w:rPr>
                <w:rFonts w:ascii="Calibri" w:hAnsi="Calibri"/>
                <w:color w:val="000000"/>
                <w:sz w:val="20"/>
                <w:lang w:eastAsia="hr-HR"/>
              </w:rPr>
              <w:t xml:space="preserve"> </w:t>
            </w:r>
          </w:p>
          <w:p w:rsidR="0090152C" w:rsidRPr="00BD7686" w:rsidRDefault="0090152C" w:rsidP="009569B7">
            <w:pPr>
              <w:rPr>
                <w:rFonts w:ascii="Calibri" w:hAnsi="Calibri"/>
                <w:b w:val="0"/>
                <w:color w:val="000000"/>
                <w:sz w:val="20"/>
                <w:szCs w:val="20"/>
                <w:lang w:eastAsia="hr-HR"/>
              </w:rPr>
            </w:pPr>
            <w:r w:rsidRPr="00BD7686">
              <w:rPr>
                <w:rFonts w:ascii="Calibri" w:hAnsi="Calibri"/>
                <w:b w:val="0"/>
                <w:color w:val="000000"/>
                <w:sz w:val="20"/>
                <w:lang w:eastAsia="hr-HR"/>
              </w:rPr>
              <w:t xml:space="preserve">Općina </w:t>
            </w:r>
            <w:proofErr w:type="spellStart"/>
            <w:r w:rsidR="00503287">
              <w:rPr>
                <w:rFonts w:ascii="Calibri" w:hAnsi="Calibri"/>
                <w:b w:val="0"/>
                <w:color w:val="000000"/>
                <w:sz w:val="20"/>
                <w:lang w:eastAsia="hr-HR"/>
              </w:rPr>
              <w:t>Sikirevci</w:t>
            </w:r>
            <w:proofErr w:type="spellEnd"/>
            <w:r w:rsidR="00503287">
              <w:rPr>
                <w:rFonts w:ascii="Calibri" w:hAnsi="Calibri"/>
                <w:b w:val="0"/>
                <w:color w:val="000000"/>
                <w:sz w:val="20"/>
                <w:lang w:eastAsia="hr-HR"/>
              </w:rPr>
              <w:t>:</w:t>
            </w:r>
            <w:r w:rsidR="00784C92">
              <w:rPr>
                <w:rFonts w:ascii="Calibri" w:hAnsi="Calibri"/>
                <w:b w:val="0"/>
                <w:color w:val="000000"/>
                <w:sz w:val="20"/>
                <w:lang w:eastAsia="hr-HR"/>
              </w:rPr>
              <w:t xml:space="preserve"> Frano Tomas</w:t>
            </w:r>
          </w:p>
        </w:tc>
      </w:tr>
      <w:tr w:rsidR="0090152C" w:rsidRPr="00BD7686" w:rsidTr="00EE5794">
        <w:trPr>
          <w:trHeight w:val="218"/>
          <w:jc w:val="center"/>
        </w:trPr>
        <w:tc>
          <w:tcPr>
            <w:tcW w:w="9340" w:type="dxa"/>
            <w:gridSpan w:val="4"/>
            <w:shd w:val="clear" w:color="auto" w:fill="F2F2F2"/>
          </w:tcPr>
          <w:p w:rsidR="0090152C" w:rsidRPr="00BD7686" w:rsidRDefault="0090152C" w:rsidP="00EE5794">
            <w:pPr>
              <w:jc w:val="center"/>
              <w:rPr>
                <w:rFonts w:ascii="Calibri" w:hAnsi="Calibri"/>
                <w:b w:val="0"/>
                <w:i/>
                <w:color w:val="000000"/>
                <w:sz w:val="22"/>
                <w:szCs w:val="22"/>
                <w:lang w:eastAsia="hr-HR"/>
              </w:rPr>
            </w:pPr>
            <w:r w:rsidRPr="00BD7686">
              <w:rPr>
                <w:rFonts w:ascii="Calibri" w:hAnsi="Calibri"/>
                <w:b w:val="0"/>
                <w:i/>
                <w:color w:val="000000"/>
                <w:sz w:val="22"/>
                <w:szCs w:val="22"/>
                <w:lang w:eastAsia="hr-HR"/>
              </w:rPr>
              <w:t>Tehničko tehnološke nesreće, nesreće u željezničkom prometu</w:t>
            </w:r>
          </w:p>
        </w:tc>
      </w:tr>
      <w:tr w:rsidR="0090152C" w:rsidRPr="00BD7686" w:rsidTr="00EE5794">
        <w:trPr>
          <w:trHeight w:val="221"/>
          <w:jc w:val="center"/>
        </w:trPr>
        <w:tc>
          <w:tcPr>
            <w:tcW w:w="5820" w:type="dxa"/>
            <w:gridSpan w:val="3"/>
          </w:tcPr>
          <w:p w:rsidR="0090152C" w:rsidRPr="00BD7686" w:rsidRDefault="0090152C" w:rsidP="00EE5794">
            <w:pPr>
              <w:rPr>
                <w:rFonts w:ascii="Calibri" w:hAnsi="Calibri"/>
                <w:color w:val="000000"/>
                <w:sz w:val="20"/>
                <w:lang w:eastAsia="hr-HR"/>
              </w:rPr>
            </w:pPr>
            <w:r w:rsidRPr="00BD7686">
              <w:rPr>
                <w:rFonts w:ascii="Calibri" w:hAnsi="Calibri"/>
                <w:color w:val="000000"/>
                <w:sz w:val="20"/>
                <w:lang w:eastAsia="hr-HR"/>
              </w:rPr>
              <w:t xml:space="preserve">Koordinator: </w:t>
            </w:r>
            <w:r w:rsidRPr="00BD7686">
              <w:rPr>
                <w:rFonts w:ascii="Calibri" w:hAnsi="Calibri"/>
                <w:b w:val="0"/>
                <w:color w:val="000000"/>
                <w:sz w:val="20"/>
                <w:lang w:eastAsia="hr-HR"/>
              </w:rPr>
              <w:t>načelnik Općine</w:t>
            </w:r>
          </w:p>
        </w:tc>
        <w:tc>
          <w:tcPr>
            <w:tcW w:w="3520" w:type="dxa"/>
          </w:tcPr>
          <w:p w:rsidR="0090152C" w:rsidRPr="00BD7686" w:rsidRDefault="0090152C" w:rsidP="00EE5794">
            <w:pPr>
              <w:rPr>
                <w:rFonts w:ascii="Calibri" w:hAnsi="Calibri"/>
                <w:b w:val="0"/>
                <w:color w:val="000000"/>
                <w:sz w:val="20"/>
                <w:lang w:eastAsia="hr-HR"/>
              </w:rPr>
            </w:pPr>
            <w:r w:rsidRPr="00BD7686">
              <w:rPr>
                <w:rFonts w:ascii="Calibri" w:hAnsi="Calibri"/>
                <w:b w:val="0"/>
                <w:color w:val="000000"/>
                <w:sz w:val="20"/>
                <w:lang w:eastAsia="hr-HR"/>
              </w:rPr>
              <w:t xml:space="preserve">Nositelj: Općina </w:t>
            </w:r>
            <w:proofErr w:type="spellStart"/>
            <w:r w:rsidR="00503287">
              <w:rPr>
                <w:rFonts w:ascii="Calibri" w:hAnsi="Calibri"/>
                <w:b w:val="0"/>
                <w:color w:val="000000"/>
                <w:sz w:val="20"/>
                <w:lang w:eastAsia="hr-HR"/>
              </w:rPr>
              <w:t>Sikirevci</w:t>
            </w:r>
            <w:proofErr w:type="spellEnd"/>
          </w:p>
        </w:tc>
      </w:tr>
      <w:tr w:rsidR="0090152C" w:rsidRPr="00BD7686" w:rsidTr="00EE5794">
        <w:trPr>
          <w:trHeight w:val="1074"/>
          <w:jc w:val="center"/>
        </w:trPr>
        <w:tc>
          <w:tcPr>
            <w:tcW w:w="9340" w:type="dxa"/>
            <w:gridSpan w:val="4"/>
          </w:tcPr>
          <w:p w:rsidR="0090152C" w:rsidRPr="00BD7686" w:rsidRDefault="0090152C" w:rsidP="00EE5794">
            <w:pPr>
              <w:rPr>
                <w:rFonts w:ascii="Calibri" w:hAnsi="Calibri"/>
                <w:color w:val="000000"/>
                <w:sz w:val="20"/>
                <w:lang w:eastAsia="hr-HR"/>
              </w:rPr>
            </w:pPr>
            <w:r w:rsidRPr="00BD7686">
              <w:rPr>
                <w:rFonts w:ascii="Calibri" w:hAnsi="Calibri"/>
                <w:color w:val="000000"/>
                <w:sz w:val="20"/>
                <w:lang w:eastAsia="hr-HR"/>
              </w:rPr>
              <w:t xml:space="preserve">Izvršitelji: </w:t>
            </w:r>
            <w:r w:rsidRPr="00BD7686">
              <w:rPr>
                <w:rFonts w:ascii="Calibri" w:hAnsi="Calibri"/>
                <w:b w:val="0"/>
                <w:color w:val="000000"/>
                <w:sz w:val="20"/>
                <w:lang w:eastAsia="hr-HR"/>
              </w:rPr>
              <w:t>IN konzalting d.o.o, Slavonski Brod, konzultant.</w:t>
            </w:r>
          </w:p>
          <w:p w:rsidR="0090152C" w:rsidRPr="00BD7686" w:rsidRDefault="0090152C" w:rsidP="00EE5794">
            <w:pPr>
              <w:rPr>
                <w:rFonts w:ascii="Calibri" w:hAnsi="Calibri"/>
                <w:b w:val="0"/>
                <w:color w:val="000000"/>
                <w:sz w:val="20"/>
                <w:lang w:eastAsia="hr-HR"/>
              </w:rPr>
            </w:pPr>
            <w:r w:rsidRPr="00BD7686">
              <w:rPr>
                <w:rFonts w:ascii="Calibri" w:hAnsi="Calibri"/>
                <w:b w:val="0"/>
                <w:color w:val="000000"/>
                <w:sz w:val="20"/>
                <w:lang w:eastAsia="hr-HR"/>
              </w:rPr>
              <w:t>Za konzultanta:</w:t>
            </w:r>
          </w:p>
          <w:p w:rsidR="0090152C" w:rsidRPr="00BD7686" w:rsidRDefault="0090152C" w:rsidP="00EE5794">
            <w:pPr>
              <w:rPr>
                <w:rFonts w:ascii="Calibri" w:hAnsi="Calibri"/>
                <w:b w:val="0"/>
                <w:color w:val="000000"/>
                <w:sz w:val="20"/>
                <w:lang w:eastAsia="hr-HR"/>
              </w:rPr>
            </w:pPr>
            <w:r w:rsidRPr="00BD7686">
              <w:rPr>
                <w:rFonts w:ascii="Calibri" w:hAnsi="Calibri"/>
                <w:b w:val="0"/>
                <w:color w:val="000000"/>
                <w:sz w:val="20"/>
                <w:lang w:eastAsia="hr-HR"/>
              </w:rPr>
              <w:t>Sonja Glibo, mag. pol.</w:t>
            </w:r>
          </w:p>
          <w:p w:rsidR="0090152C" w:rsidRPr="00BD7686" w:rsidRDefault="0090152C" w:rsidP="00EE5794">
            <w:pPr>
              <w:rPr>
                <w:rFonts w:ascii="Calibri" w:hAnsi="Calibri"/>
                <w:b w:val="0"/>
                <w:color w:val="000000"/>
                <w:sz w:val="20"/>
                <w:lang w:eastAsia="hr-HR"/>
              </w:rPr>
            </w:pPr>
            <w:r w:rsidRPr="00BD7686">
              <w:rPr>
                <w:rFonts w:ascii="Calibri" w:hAnsi="Calibri"/>
                <w:b w:val="0"/>
                <w:color w:val="000000"/>
                <w:sz w:val="20"/>
                <w:lang w:eastAsia="hr-HR"/>
              </w:rPr>
              <w:t>Blaženka Budimir,struč.spec.ing.sec.</w:t>
            </w:r>
          </w:p>
          <w:p w:rsidR="0090152C" w:rsidRPr="00BD7686" w:rsidRDefault="0090152C" w:rsidP="00EE5794">
            <w:pPr>
              <w:rPr>
                <w:rFonts w:ascii="Calibri" w:hAnsi="Calibri"/>
                <w:b w:val="0"/>
                <w:color w:val="000000"/>
                <w:sz w:val="20"/>
                <w:lang w:eastAsia="hr-HR"/>
              </w:rPr>
            </w:pPr>
            <w:r w:rsidRPr="00BD7686">
              <w:rPr>
                <w:rFonts w:ascii="Calibri" w:hAnsi="Calibri"/>
                <w:b w:val="0"/>
                <w:color w:val="000000"/>
                <w:sz w:val="20"/>
                <w:lang w:eastAsia="hr-HR"/>
              </w:rPr>
              <w:t>Dr.sc. Ivan Nađ</w:t>
            </w:r>
          </w:p>
          <w:p w:rsidR="0090152C" w:rsidRPr="00BD7686" w:rsidRDefault="0090152C" w:rsidP="00EE5794">
            <w:pPr>
              <w:rPr>
                <w:rFonts w:ascii="Calibri" w:hAnsi="Calibri"/>
                <w:b w:val="0"/>
                <w:color w:val="000000"/>
                <w:sz w:val="20"/>
                <w:lang w:eastAsia="hr-HR"/>
              </w:rPr>
            </w:pPr>
            <w:r w:rsidRPr="00BD7686">
              <w:rPr>
                <w:rFonts w:ascii="Calibri" w:hAnsi="Calibri"/>
                <w:b w:val="0"/>
                <w:color w:val="000000"/>
                <w:sz w:val="20"/>
                <w:lang w:eastAsia="hr-HR"/>
              </w:rPr>
              <w:t>Marin Jurjević, dipl.ing. geod.</w:t>
            </w:r>
          </w:p>
          <w:p w:rsidR="0090152C" w:rsidRPr="00BD7686" w:rsidRDefault="0090152C" w:rsidP="00EE5794">
            <w:pPr>
              <w:rPr>
                <w:rFonts w:ascii="Calibri" w:hAnsi="Calibri"/>
                <w:b w:val="0"/>
                <w:color w:val="000000"/>
                <w:sz w:val="20"/>
                <w:lang w:eastAsia="hr-HR"/>
              </w:rPr>
            </w:pPr>
            <w:r w:rsidRPr="00BD7686">
              <w:rPr>
                <w:rFonts w:ascii="Calibri" w:hAnsi="Calibri"/>
                <w:b w:val="0"/>
                <w:color w:val="000000"/>
                <w:sz w:val="20"/>
                <w:lang w:eastAsia="hr-HR"/>
              </w:rPr>
              <w:t>Damir Đokić, dipl. prav.</w:t>
            </w:r>
          </w:p>
          <w:p w:rsidR="0090152C" w:rsidRPr="00BD7686" w:rsidRDefault="0090152C" w:rsidP="00EE5794">
            <w:pPr>
              <w:rPr>
                <w:rFonts w:ascii="Calibri" w:hAnsi="Calibri"/>
                <w:b w:val="0"/>
                <w:color w:val="000000"/>
                <w:sz w:val="20"/>
                <w:lang w:eastAsia="hr-HR"/>
              </w:rPr>
            </w:pPr>
            <w:r w:rsidRPr="00BD7686">
              <w:rPr>
                <w:rFonts w:ascii="Calibri" w:hAnsi="Calibri"/>
                <w:b w:val="0"/>
                <w:color w:val="000000"/>
                <w:sz w:val="20"/>
                <w:lang w:eastAsia="hr-HR"/>
              </w:rPr>
              <w:t>Kristina Mihić, bacc.admin.publ.</w:t>
            </w:r>
          </w:p>
          <w:p w:rsidR="0090152C" w:rsidRPr="00BD7686" w:rsidRDefault="0090152C" w:rsidP="00EE5794">
            <w:pPr>
              <w:rPr>
                <w:rFonts w:ascii="Calibri" w:hAnsi="Calibri"/>
                <w:color w:val="000000"/>
                <w:sz w:val="20"/>
                <w:lang w:eastAsia="hr-HR"/>
              </w:rPr>
            </w:pPr>
            <w:r w:rsidRPr="00BD7686">
              <w:rPr>
                <w:rFonts w:ascii="Calibri" w:hAnsi="Calibri"/>
                <w:color w:val="000000"/>
                <w:sz w:val="20"/>
                <w:lang w:eastAsia="hr-HR"/>
              </w:rPr>
              <w:t xml:space="preserve"> </w:t>
            </w:r>
          </w:p>
          <w:p w:rsidR="0090152C" w:rsidRPr="00BD7686" w:rsidRDefault="0090152C" w:rsidP="00EE5794">
            <w:pPr>
              <w:rPr>
                <w:rFonts w:ascii="Calibri" w:hAnsi="Calibri"/>
                <w:b w:val="0"/>
                <w:color w:val="000000"/>
                <w:sz w:val="20"/>
                <w:lang w:eastAsia="hr-HR"/>
              </w:rPr>
            </w:pPr>
            <w:r w:rsidRPr="00BD7686">
              <w:rPr>
                <w:rFonts w:ascii="Calibri" w:hAnsi="Calibri"/>
                <w:b w:val="0"/>
                <w:color w:val="000000"/>
                <w:sz w:val="20"/>
                <w:lang w:eastAsia="hr-HR"/>
              </w:rPr>
              <w:t xml:space="preserve">Općina </w:t>
            </w:r>
            <w:proofErr w:type="spellStart"/>
            <w:r w:rsidR="00503287">
              <w:rPr>
                <w:rFonts w:ascii="Calibri" w:hAnsi="Calibri"/>
                <w:b w:val="0"/>
                <w:color w:val="000000"/>
                <w:sz w:val="20"/>
                <w:lang w:eastAsia="hr-HR"/>
              </w:rPr>
              <w:t>Sikirevci</w:t>
            </w:r>
            <w:proofErr w:type="spellEnd"/>
            <w:r w:rsidR="00503287">
              <w:rPr>
                <w:rFonts w:ascii="Calibri" w:hAnsi="Calibri"/>
                <w:b w:val="0"/>
                <w:color w:val="000000"/>
                <w:sz w:val="20"/>
                <w:lang w:eastAsia="hr-HR"/>
              </w:rPr>
              <w:t>:</w:t>
            </w:r>
            <w:r w:rsidR="00784C92">
              <w:rPr>
                <w:rFonts w:ascii="Calibri" w:hAnsi="Calibri"/>
                <w:b w:val="0"/>
                <w:color w:val="000000"/>
                <w:sz w:val="20"/>
                <w:lang w:eastAsia="hr-HR"/>
              </w:rPr>
              <w:t xml:space="preserve"> Frano Tomas</w:t>
            </w:r>
          </w:p>
          <w:p w:rsidR="009569B7" w:rsidRPr="00BD7686" w:rsidRDefault="009569B7" w:rsidP="00EE5794">
            <w:pPr>
              <w:rPr>
                <w:rFonts w:ascii="Calibri" w:hAnsi="Calibri"/>
                <w:b w:val="0"/>
                <w:color w:val="000000"/>
                <w:sz w:val="20"/>
                <w:szCs w:val="20"/>
                <w:lang w:eastAsia="hr-HR"/>
              </w:rPr>
            </w:pPr>
          </w:p>
        </w:tc>
      </w:tr>
    </w:tbl>
    <w:tbl>
      <w:tblPr>
        <w:tblStyle w:val="Reetkatablice53"/>
        <w:tblW w:w="9340" w:type="dxa"/>
        <w:jc w:val="center"/>
        <w:tblLook w:val="04A0"/>
      </w:tblPr>
      <w:tblGrid>
        <w:gridCol w:w="5512"/>
        <w:gridCol w:w="3828"/>
      </w:tblGrid>
      <w:tr w:rsidR="00D82B46" w:rsidRPr="00BD7686" w:rsidTr="00BA580F">
        <w:trPr>
          <w:jc w:val="center"/>
        </w:trPr>
        <w:tc>
          <w:tcPr>
            <w:tcW w:w="9340" w:type="dxa"/>
            <w:gridSpan w:val="2"/>
            <w:shd w:val="clear" w:color="auto" w:fill="F2F2F2"/>
          </w:tcPr>
          <w:p w:rsidR="00D82B46" w:rsidRPr="00BD7686" w:rsidRDefault="00D82B46" w:rsidP="00D82B46">
            <w:pPr>
              <w:jc w:val="left"/>
              <w:rPr>
                <w:rFonts w:ascii="Calibri" w:hAnsi="Calibri"/>
                <w:b w:val="0"/>
                <w:i/>
                <w:color w:val="000000"/>
                <w:sz w:val="22"/>
                <w:szCs w:val="22"/>
                <w:lang w:eastAsia="hr-HR"/>
              </w:rPr>
            </w:pPr>
            <w:r w:rsidRPr="00BD7686">
              <w:rPr>
                <w:rFonts w:ascii="Calibri" w:hAnsi="Calibri"/>
                <w:b w:val="0"/>
                <w:i/>
                <w:color w:val="000000"/>
                <w:sz w:val="22"/>
                <w:szCs w:val="22"/>
                <w:lang w:eastAsia="hr-HR"/>
              </w:rPr>
              <w:lastRenderedPageBreak/>
              <w:t>Vrednovanje sposobnosti odgovora na prijetnje</w:t>
            </w:r>
          </w:p>
        </w:tc>
      </w:tr>
      <w:tr w:rsidR="00D82B46" w:rsidRPr="00BD7686" w:rsidTr="00BA580F">
        <w:trPr>
          <w:jc w:val="center"/>
        </w:trPr>
        <w:tc>
          <w:tcPr>
            <w:tcW w:w="5512" w:type="dxa"/>
          </w:tcPr>
          <w:p w:rsidR="00D82B46" w:rsidRPr="00BD7686" w:rsidRDefault="00D82B46" w:rsidP="00D82B46">
            <w:pPr>
              <w:rPr>
                <w:rFonts w:ascii="Calibri" w:hAnsi="Calibri"/>
                <w:b w:val="0"/>
                <w:color w:val="000000"/>
                <w:sz w:val="20"/>
                <w:lang w:eastAsia="hr-HR"/>
              </w:rPr>
            </w:pPr>
            <w:r w:rsidRPr="00BD7686">
              <w:rPr>
                <w:rFonts w:ascii="Calibri" w:hAnsi="Calibri"/>
                <w:b w:val="0"/>
                <w:color w:val="000000"/>
                <w:sz w:val="20"/>
                <w:lang w:eastAsia="hr-HR"/>
              </w:rPr>
              <w:t>Koordinator: načelnik Općine</w:t>
            </w:r>
          </w:p>
        </w:tc>
        <w:tc>
          <w:tcPr>
            <w:tcW w:w="3828" w:type="dxa"/>
          </w:tcPr>
          <w:p w:rsidR="00D82B46" w:rsidRPr="00BD7686" w:rsidRDefault="00D82B46" w:rsidP="00D82B46">
            <w:pPr>
              <w:rPr>
                <w:rFonts w:ascii="Calibri" w:hAnsi="Calibri"/>
                <w:b w:val="0"/>
                <w:color w:val="000000"/>
                <w:sz w:val="20"/>
                <w:lang w:eastAsia="hr-HR"/>
              </w:rPr>
            </w:pPr>
            <w:r w:rsidRPr="00BD7686">
              <w:rPr>
                <w:rFonts w:ascii="Calibri" w:hAnsi="Calibri"/>
                <w:b w:val="0"/>
                <w:color w:val="000000"/>
                <w:sz w:val="20"/>
                <w:lang w:eastAsia="hr-HR"/>
              </w:rPr>
              <w:t>Nositelj: Općina</w:t>
            </w:r>
            <w:r w:rsidR="0090152C" w:rsidRPr="00BD7686">
              <w:rPr>
                <w:rFonts w:ascii="Calibri" w:hAnsi="Calibri"/>
                <w:b w:val="0"/>
                <w:color w:val="000000"/>
                <w:sz w:val="20"/>
                <w:lang w:eastAsia="hr-HR"/>
              </w:rPr>
              <w:t xml:space="preserve"> </w:t>
            </w:r>
            <w:proofErr w:type="spellStart"/>
            <w:r w:rsidR="00503287">
              <w:rPr>
                <w:rFonts w:ascii="Calibri" w:hAnsi="Calibri"/>
                <w:b w:val="0"/>
                <w:color w:val="000000"/>
                <w:sz w:val="20"/>
                <w:lang w:eastAsia="hr-HR"/>
              </w:rPr>
              <w:t>Sikirevci</w:t>
            </w:r>
            <w:proofErr w:type="spellEnd"/>
          </w:p>
        </w:tc>
      </w:tr>
      <w:tr w:rsidR="00D82B46" w:rsidRPr="00BD7686" w:rsidTr="00BA580F">
        <w:trPr>
          <w:trHeight w:val="1074"/>
          <w:jc w:val="center"/>
        </w:trPr>
        <w:tc>
          <w:tcPr>
            <w:tcW w:w="9340" w:type="dxa"/>
            <w:gridSpan w:val="2"/>
          </w:tcPr>
          <w:p w:rsidR="00D82B46" w:rsidRPr="00BD7686" w:rsidRDefault="00D82B46" w:rsidP="00D82B46">
            <w:pPr>
              <w:rPr>
                <w:rFonts w:ascii="Calibri" w:hAnsi="Calibri"/>
                <w:b w:val="0"/>
                <w:color w:val="000000"/>
                <w:sz w:val="20"/>
                <w:lang w:eastAsia="hr-HR"/>
              </w:rPr>
            </w:pPr>
            <w:r w:rsidRPr="00BD7686">
              <w:rPr>
                <w:rFonts w:ascii="Calibri" w:hAnsi="Calibri"/>
                <w:b w:val="0"/>
                <w:color w:val="000000"/>
                <w:sz w:val="20"/>
                <w:lang w:eastAsia="hr-HR"/>
              </w:rPr>
              <w:t>Izvršitelji: IN konzalting d.o.o, Slavonski Brod, konzultant.</w:t>
            </w:r>
          </w:p>
          <w:p w:rsidR="00D82B46" w:rsidRPr="00BD7686" w:rsidRDefault="00D82B46" w:rsidP="00D82B46">
            <w:pPr>
              <w:rPr>
                <w:rFonts w:ascii="Calibri" w:hAnsi="Calibri"/>
                <w:b w:val="0"/>
                <w:color w:val="000000"/>
                <w:sz w:val="20"/>
                <w:lang w:eastAsia="hr-HR"/>
              </w:rPr>
            </w:pPr>
            <w:r w:rsidRPr="00BD7686">
              <w:rPr>
                <w:rFonts w:ascii="Calibri" w:hAnsi="Calibri"/>
                <w:b w:val="0"/>
                <w:color w:val="000000"/>
                <w:sz w:val="20"/>
                <w:lang w:eastAsia="hr-HR"/>
              </w:rPr>
              <w:t>Za konzultanta:</w:t>
            </w:r>
          </w:p>
          <w:p w:rsidR="008F020B" w:rsidRPr="00BD7686" w:rsidRDefault="008F020B" w:rsidP="008F020B">
            <w:pPr>
              <w:rPr>
                <w:rFonts w:ascii="Calibri" w:hAnsi="Calibri"/>
                <w:b w:val="0"/>
                <w:color w:val="000000"/>
                <w:sz w:val="20"/>
                <w:lang w:eastAsia="hr-HR"/>
              </w:rPr>
            </w:pPr>
            <w:r w:rsidRPr="00BD7686">
              <w:rPr>
                <w:rFonts w:ascii="Calibri" w:hAnsi="Calibri"/>
                <w:b w:val="0"/>
                <w:color w:val="000000"/>
                <w:sz w:val="20"/>
                <w:lang w:eastAsia="hr-HR"/>
              </w:rPr>
              <w:t>Blaženka Budimir,struč.spec.ing.sec.</w:t>
            </w:r>
          </w:p>
          <w:p w:rsidR="00D82B46" w:rsidRPr="00BD7686" w:rsidRDefault="00D82B46" w:rsidP="00D82B46">
            <w:pPr>
              <w:rPr>
                <w:rFonts w:ascii="Calibri" w:hAnsi="Calibri"/>
                <w:b w:val="0"/>
                <w:color w:val="FF0000"/>
                <w:sz w:val="20"/>
                <w:lang w:eastAsia="hr-HR"/>
              </w:rPr>
            </w:pPr>
          </w:p>
          <w:p w:rsidR="00D82B46" w:rsidRPr="00BD7686" w:rsidRDefault="005D0C59" w:rsidP="00D82B46">
            <w:pPr>
              <w:rPr>
                <w:rFonts w:ascii="Calibri" w:hAnsi="Calibri"/>
                <w:b w:val="0"/>
                <w:color w:val="000000"/>
                <w:sz w:val="20"/>
                <w:lang w:eastAsia="hr-HR"/>
              </w:rPr>
            </w:pPr>
            <w:r w:rsidRPr="00BD7686">
              <w:rPr>
                <w:rFonts w:ascii="Calibri" w:hAnsi="Calibri"/>
                <w:b w:val="0"/>
                <w:color w:val="000000"/>
                <w:sz w:val="20"/>
                <w:lang w:eastAsia="hr-HR"/>
              </w:rPr>
              <w:t xml:space="preserve">Općina </w:t>
            </w:r>
            <w:proofErr w:type="spellStart"/>
            <w:r w:rsidR="00503287">
              <w:rPr>
                <w:rFonts w:ascii="Calibri" w:hAnsi="Calibri"/>
                <w:b w:val="0"/>
                <w:color w:val="000000"/>
                <w:sz w:val="20"/>
                <w:lang w:eastAsia="hr-HR"/>
              </w:rPr>
              <w:t>Sikirevci</w:t>
            </w:r>
            <w:proofErr w:type="spellEnd"/>
            <w:r w:rsidR="00503287">
              <w:rPr>
                <w:rFonts w:ascii="Calibri" w:hAnsi="Calibri"/>
                <w:b w:val="0"/>
                <w:color w:val="000000"/>
                <w:sz w:val="20"/>
                <w:lang w:eastAsia="hr-HR"/>
              </w:rPr>
              <w:t>:</w:t>
            </w:r>
            <w:r w:rsidR="00784C92">
              <w:rPr>
                <w:rFonts w:ascii="Calibri" w:hAnsi="Calibri"/>
                <w:b w:val="0"/>
                <w:color w:val="000000"/>
                <w:sz w:val="20"/>
                <w:lang w:eastAsia="hr-HR"/>
              </w:rPr>
              <w:t xml:space="preserve">Maro </w:t>
            </w:r>
            <w:proofErr w:type="spellStart"/>
            <w:r w:rsidR="00784C92">
              <w:rPr>
                <w:rFonts w:ascii="Calibri" w:hAnsi="Calibri"/>
                <w:b w:val="0"/>
                <w:color w:val="000000"/>
                <w:sz w:val="20"/>
                <w:lang w:eastAsia="hr-HR"/>
              </w:rPr>
              <w:t>Joskić</w:t>
            </w:r>
            <w:proofErr w:type="spellEnd"/>
          </w:p>
        </w:tc>
      </w:tr>
      <w:tr w:rsidR="00D82B46" w:rsidRPr="00BD7686" w:rsidTr="00BA580F">
        <w:trPr>
          <w:jc w:val="center"/>
        </w:trPr>
        <w:tc>
          <w:tcPr>
            <w:tcW w:w="9340" w:type="dxa"/>
            <w:gridSpan w:val="2"/>
            <w:shd w:val="clear" w:color="auto" w:fill="F2F2F2"/>
          </w:tcPr>
          <w:p w:rsidR="00D82B46" w:rsidRPr="00BD7686" w:rsidRDefault="00D82B46" w:rsidP="00D82B46">
            <w:pPr>
              <w:jc w:val="left"/>
              <w:rPr>
                <w:rFonts w:ascii="Calibri" w:hAnsi="Calibri"/>
                <w:b w:val="0"/>
                <w:i/>
                <w:color w:val="000000"/>
                <w:sz w:val="22"/>
                <w:szCs w:val="22"/>
                <w:lang w:eastAsia="hr-HR"/>
              </w:rPr>
            </w:pPr>
            <w:r w:rsidRPr="00BD7686">
              <w:rPr>
                <w:rFonts w:ascii="Calibri" w:hAnsi="Calibri"/>
                <w:b w:val="0"/>
                <w:i/>
                <w:color w:val="000000"/>
                <w:sz w:val="22"/>
                <w:szCs w:val="22"/>
                <w:lang w:eastAsia="hr-HR"/>
              </w:rPr>
              <w:t>Vrednovanje rizika</w:t>
            </w:r>
          </w:p>
        </w:tc>
      </w:tr>
      <w:tr w:rsidR="00D82B46" w:rsidRPr="00BD7686" w:rsidTr="00BA580F">
        <w:trPr>
          <w:jc w:val="center"/>
        </w:trPr>
        <w:tc>
          <w:tcPr>
            <w:tcW w:w="5512" w:type="dxa"/>
          </w:tcPr>
          <w:p w:rsidR="00D82B46" w:rsidRPr="00BD7686" w:rsidRDefault="00D82B46" w:rsidP="00D82B46">
            <w:pPr>
              <w:rPr>
                <w:rFonts w:ascii="Calibri" w:hAnsi="Calibri"/>
                <w:b w:val="0"/>
                <w:color w:val="000000"/>
                <w:sz w:val="20"/>
                <w:lang w:eastAsia="hr-HR"/>
              </w:rPr>
            </w:pPr>
            <w:r w:rsidRPr="00BD7686">
              <w:rPr>
                <w:rFonts w:ascii="Calibri" w:hAnsi="Calibri"/>
                <w:b w:val="0"/>
                <w:color w:val="000000"/>
                <w:sz w:val="20"/>
                <w:lang w:eastAsia="hr-HR"/>
              </w:rPr>
              <w:t>Koordinator: načelnik Općine</w:t>
            </w:r>
          </w:p>
        </w:tc>
        <w:tc>
          <w:tcPr>
            <w:tcW w:w="3828" w:type="dxa"/>
          </w:tcPr>
          <w:p w:rsidR="00D82B46" w:rsidRPr="00BD7686" w:rsidRDefault="00D82B46" w:rsidP="00D82B46">
            <w:pPr>
              <w:rPr>
                <w:rFonts w:ascii="Calibri" w:hAnsi="Calibri"/>
                <w:b w:val="0"/>
                <w:color w:val="000000"/>
                <w:sz w:val="20"/>
                <w:lang w:eastAsia="hr-HR"/>
              </w:rPr>
            </w:pPr>
            <w:r w:rsidRPr="00BD7686">
              <w:rPr>
                <w:rFonts w:ascii="Calibri" w:hAnsi="Calibri"/>
                <w:b w:val="0"/>
                <w:color w:val="000000"/>
                <w:sz w:val="20"/>
                <w:lang w:eastAsia="hr-HR"/>
              </w:rPr>
              <w:t xml:space="preserve">Nositelj: Općina </w:t>
            </w:r>
            <w:proofErr w:type="spellStart"/>
            <w:r w:rsidR="00503287">
              <w:rPr>
                <w:rFonts w:ascii="Calibri" w:hAnsi="Calibri"/>
                <w:b w:val="0"/>
                <w:color w:val="000000"/>
                <w:sz w:val="20"/>
                <w:lang w:eastAsia="hr-HR"/>
              </w:rPr>
              <w:t>Sikirevci</w:t>
            </w:r>
            <w:proofErr w:type="spellEnd"/>
          </w:p>
        </w:tc>
      </w:tr>
      <w:tr w:rsidR="00D82B46" w:rsidRPr="00BD7686" w:rsidTr="00BA580F">
        <w:trPr>
          <w:trHeight w:val="1074"/>
          <w:jc w:val="center"/>
        </w:trPr>
        <w:tc>
          <w:tcPr>
            <w:tcW w:w="9340" w:type="dxa"/>
            <w:gridSpan w:val="2"/>
          </w:tcPr>
          <w:p w:rsidR="00D82B46" w:rsidRPr="00BD7686" w:rsidRDefault="00D82B46" w:rsidP="00D82B46">
            <w:pPr>
              <w:rPr>
                <w:rFonts w:ascii="Calibri" w:hAnsi="Calibri"/>
                <w:b w:val="0"/>
                <w:color w:val="000000"/>
                <w:sz w:val="20"/>
                <w:lang w:eastAsia="hr-HR"/>
              </w:rPr>
            </w:pPr>
            <w:r w:rsidRPr="00BD7686">
              <w:rPr>
                <w:rFonts w:ascii="Calibri" w:hAnsi="Calibri"/>
                <w:b w:val="0"/>
                <w:color w:val="000000"/>
                <w:sz w:val="20"/>
                <w:lang w:eastAsia="hr-HR"/>
              </w:rPr>
              <w:t>Izvršitelji: IN konzalting d.o.o, Slavonski Brod, konzultant.</w:t>
            </w:r>
          </w:p>
          <w:p w:rsidR="00D82B46" w:rsidRPr="00BD7686" w:rsidRDefault="00D82B46" w:rsidP="00D82B46">
            <w:pPr>
              <w:rPr>
                <w:rFonts w:ascii="Calibri" w:hAnsi="Calibri"/>
                <w:b w:val="0"/>
                <w:color w:val="000000"/>
                <w:sz w:val="20"/>
                <w:lang w:eastAsia="hr-HR"/>
              </w:rPr>
            </w:pPr>
            <w:r w:rsidRPr="00BD7686">
              <w:rPr>
                <w:rFonts w:ascii="Calibri" w:hAnsi="Calibri"/>
                <w:b w:val="0"/>
                <w:color w:val="000000"/>
                <w:sz w:val="20"/>
                <w:lang w:eastAsia="hr-HR"/>
              </w:rPr>
              <w:t>Za konzultanta:</w:t>
            </w:r>
          </w:p>
          <w:p w:rsidR="00D82B46" w:rsidRPr="00BD7686" w:rsidRDefault="00D82B46" w:rsidP="00D82B46">
            <w:pPr>
              <w:rPr>
                <w:rFonts w:ascii="Calibri" w:hAnsi="Calibri"/>
                <w:b w:val="0"/>
                <w:color w:val="000000"/>
                <w:sz w:val="20"/>
                <w:lang w:eastAsia="hr-HR"/>
              </w:rPr>
            </w:pPr>
            <w:r w:rsidRPr="00BD7686">
              <w:rPr>
                <w:rFonts w:ascii="Calibri" w:hAnsi="Calibri"/>
                <w:b w:val="0"/>
                <w:color w:val="000000"/>
                <w:sz w:val="20"/>
                <w:lang w:eastAsia="hr-HR"/>
              </w:rPr>
              <w:t>Sonja Glibo, mag. pol.</w:t>
            </w:r>
          </w:p>
          <w:p w:rsidR="00D82B46" w:rsidRPr="00BD7686" w:rsidRDefault="00D82B46" w:rsidP="00D82B46">
            <w:pPr>
              <w:rPr>
                <w:rFonts w:ascii="Calibri" w:hAnsi="Calibri"/>
                <w:b w:val="0"/>
                <w:color w:val="000000"/>
                <w:sz w:val="20"/>
                <w:lang w:eastAsia="hr-HR"/>
              </w:rPr>
            </w:pPr>
            <w:r w:rsidRPr="00BD7686">
              <w:rPr>
                <w:rFonts w:ascii="Calibri" w:hAnsi="Calibri"/>
                <w:b w:val="0"/>
                <w:color w:val="000000"/>
                <w:sz w:val="20"/>
                <w:lang w:eastAsia="hr-HR"/>
              </w:rPr>
              <w:t>Blaženka Budimir,struč.spec.ing.sec.</w:t>
            </w:r>
          </w:p>
          <w:p w:rsidR="00D82B46" w:rsidRPr="00BD7686" w:rsidRDefault="00D82B46" w:rsidP="00D82B46">
            <w:pPr>
              <w:rPr>
                <w:rFonts w:ascii="Calibri" w:hAnsi="Calibri"/>
                <w:b w:val="0"/>
                <w:color w:val="000000"/>
                <w:sz w:val="20"/>
                <w:lang w:eastAsia="hr-HR"/>
              </w:rPr>
            </w:pPr>
          </w:p>
          <w:p w:rsidR="00D82B46" w:rsidRPr="00BD7686" w:rsidRDefault="005D0C59" w:rsidP="005D0C59">
            <w:pPr>
              <w:rPr>
                <w:rFonts w:ascii="Calibri" w:hAnsi="Calibri"/>
                <w:b w:val="0"/>
                <w:color w:val="000000"/>
                <w:sz w:val="20"/>
                <w:lang w:eastAsia="hr-HR"/>
              </w:rPr>
            </w:pPr>
            <w:r w:rsidRPr="00BD7686">
              <w:rPr>
                <w:rFonts w:ascii="Calibri" w:hAnsi="Calibri"/>
                <w:b w:val="0"/>
                <w:color w:val="000000"/>
                <w:sz w:val="20"/>
                <w:lang w:eastAsia="hr-HR"/>
              </w:rPr>
              <w:t xml:space="preserve">Općina </w:t>
            </w:r>
            <w:proofErr w:type="spellStart"/>
            <w:r w:rsidR="00503287">
              <w:rPr>
                <w:rFonts w:ascii="Calibri" w:hAnsi="Calibri"/>
                <w:b w:val="0"/>
                <w:color w:val="000000"/>
                <w:sz w:val="20"/>
                <w:lang w:eastAsia="hr-HR"/>
              </w:rPr>
              <w:t>Sikirevci</w:t>
            </w:r>
            <w:proofErr w:type="spellEnd"/>
            <w:r w:rsidR="00503287">
              <w:rPr>
                <w:rFonts w:ascii="Calibri" w:hAnsi="Calibri"/>
                <w:b w:val="0"/>
                <w:color w:val="000000"/>
                <w:sz w:val="20"/>
                <w:lang w:eastAsia="hr-HR"/>
              </w:rPr>
              <w:t>:</w:t>
            </w:r>
            <w:r w:rsidR="00784C92">
              <w:rPr>
                <w:rFonts w:ascii="Calibri" w:hAnsi="Calibri"/>
                <w:b w:val="0"/>
                <w:color w:val="000000"/>
                <w:sz w:val="20"/>
                <w:lang w:eastAsia="hr-HR"/>
              </w:rPr>
              <w:t xml:space="preserve"> Maro </w:t>
            </w:r>
            <w:proofErr w:type="spellStart"/>
            <w:r w:rsidR="00784C92">
              <w:rPr>
                <w:rFonts w:ascii="Calibri" w:hAnsi="Calibri"/>
                <w:b w:val="0"/>
                <w:color w:val="000000"/>
                <w:sz w:val="20"/>
                <w:lang w:eastAsia="hr-HR"/>
              </w:rPr>
              <w:t>Joskić</w:t>
            </w:r>
            <w:proofErr w:type="spellEnd"/>
          </w:p>
        </w:tc>
      </w:tr>
      <w:tr w:rsidR="00D82B46" w:rsidRPr="00BD7686" w:rsidTr="00BA580F">
        <w:trPr>
          <w:jc w:val="center"/>
        </w:trPr>
        <w:tc>
          <w:tcPr>
            <w:tcW w:w="9340" w:type="dxa"/>
            <w:gridSpan w:val="2"/>
            <w:shd w:val="clear" w:color="auto" w:fill="F2F2F2"/>
          </w:tcPr>
          <w:p w:rsidR="00D82B46" w:rsidRPr="00BD7686" w:rsidRDefault="00D82B46" w:rsidP="00D82B46">
            <w:pPr>
              <w:jc w:val="left"/>
              <w:rPr>
                <w:rFonts w:ascii="Calibri" w:hAnsi="Calibri"/>
                <w:b w:val="0"/>
                <w:i/>
                <w:color w:val="000000"/>
                <w:sz w:val="22"/>
                <w:szCs w:val="22"/>
                <w:lang w:eastAsia="hr-HR"/>
              </w:rPr>
            </w:pPr>
            <w:r w:rsidRPr="00BD7686">
              <w:rPr>
                <w:rFonts w:ascii="Calibri" w:hAnsi="Calibri"/>
                <w:b w:val="0"/>
                <w:i/>
                <w:color w:val="000000"/>
                <w:sz w:val="22"/>
                <w:szCs w:val="22"/>
                <w:lang w:eastAsia="hr-HR"/>
              </w:rPr>
              <w:t>Zaključne ocjene</w:t>
            </w:r>
          </w:p>
        </w:tc>
      </w:tr>
      <w:tr w:rsidR="00D82B46" w:rsidRPr="00BD7686" w:rsidTr="00BA580F">
        <w:trPr>
          <w:jc w:val="center"/>
        </w:trPr>
        <w:tc>
          <w:tcPr>
            <w:tcW w:w="5512" w:type="dxa"/>
          </w:tcPr>
          <w:p w:rsidR="00D82B46" w:rsidRPr="00BD7686" w:rsidRDefault="00D82B46" w:rsidP="00D82B46">
            <w:pPr>
              <w:rPr>
                <w:rFonts w:ascii="Calibri" w:hAnsi="Calibri"/>
                <w:b w:val="0"/>
                <w:color w:val="000000"/>
                <w:sz w:val="20"/>
                <w:lang w:eastAsia="hr-HR"/>
              </w:rPr>
            </w:pPr>
            <w:r w:rsidRPr="00BD7686">
              <w:rPr>
                <w:rFonts w:ascii="Calibri" w:hAnsi="Calibri"/>
                <w:b w:val="0"/>
                <w:color w:val="000000"/>
                <w:sz w:val="20"/>
                <w:lang w:eastAsia="hr-HR"/>
              </w:rPr>
              <w:t>Koordinator: načelnik Općine</w:t>
            </w:r>
          </w:p>
        </w:tc>
        <w:tc>
          <w:tcPr>
            <w:tcW w:w="3828" w:type="dxa"/>
          </w:tcPr>
          <w:p w:rsidR="00D82B46" w:rsidRPr="00BD7686" w:rsidRDefault="00D82B46" w:rsidP="00D82B46">
            <w:pPr>
              <w:rPr>
                <w:rFonts w:ascii="Calibri" w:hAnsi="Calibri"/>
                <w:b w:val="0"/>
                <w:color w:val="000000"/>
                <w:sz w:val="20"/>
                <w:lang w:eastAsia="hr-HR"/>
              </w:rPr>
            </w:pPr>
            <w:r w:rsidRPr="00BD7686">
              <w:rPr>
                <w:rFonts w:ascii="Calibri" w:hAnsi="Calibri"/>
                <w:b w:val="0"/>
                <w:color w:val="000000"/>
                <w:sz w:val="20"/>
                <w:lang w:eastAsia="hr-HR"/>
              </w:rPr>
              <w:t>Nositelj: Općina</w:t>
            </w:r>
            <w:r w:rsidR="00EB4264" w:rsidRPr="00BD7686">
              <w:rPr>
                <w:rFonts w:ascii="Calibri" w:hAnsi="Calibri"/>
                <w:b w:val="0"/>
                <w:color w:val="000000"/>
                <w:sz w:val="20"/>
                <w:lang w:eastAsia="hr-HR"/>
              </w:rPr>
              <w:t xml:space="preserve"> </w:t>
            </w:r>
            <w:proofErr w:type="spellStart"/>
            <w:r w:rsidR="00503287">
              <w:rPr>
                <w:rFonts w:ascii="Calibri" w:hAnsi="Calibri"/>
                <w:b w:val="0"/>
                <w:color w:val="000000"/>
                <w:sz w:val="20"/>
                <w:lang w:eastAsia="hr-HR"/>
              </w:rPr>
              <w:t>Sikirevci</w:t>
            </w:r>
            <w:proofErr w:type="spellEnd"/>
          </w:p>
        </w:tc>
      </w:tr>
      <w:tr w:rsidR="00D82B46" w:rsidRPr="00BD7686" w:rsidTr="00BA580F">
        <w:trPr>
          <w:trHeight w:val="1074"/>
          <w:jc w:val="center"/>
        </w:trPr>
        <w:tc>
          <w:tcPr>
            <w:tcW w:w="9340" w:type="dxa"/>
            <w:gridSpan w:val="2"/>
          </w:tcPr>
          <w:p w:rsidR="00D82B46" w:rsidRPr="00BD7686" w:rsidRDefault="00D82B46" w:rsidP="00D82B46">
            <w:pPr>
              <w:rPr>
                <w:rFonts w:ascii="Calibri" w:hAnsi="Calibri"/>
                <w:b w:val="0"/>
                <w:color w:val="000000"/>
                <w:sz w:val="20"/>
                <w:lang w:eastAsia="hr-HR"/>
              </w:rPr>
            </w:pPr>
            <w:r w:rsidRPr="00BD7686">
              <w:rPr>
                <w:rFonts w:ascii="Calibri" w:hAnsi="Calibri"/>
                <w:b w:val="0"/>
                <w:color w:val="000000"/>
                <w:sz w:val="20"/>
                <w:lang w:eastAsia="hr-HR"/>
              </w:rPr>
              <w:t>Izvršitelji: IN konzalting d.o.o, Slavonski Brod, konzultant.</w:t>
            </w:r>
          </w:p>
          <w:p w:rsidR="00282F26" w:rsidRPr="00BD7686" w:rsidRDefault="00D82B46" w:rsidP="00D82B46">
            <w:pPr>
              <w:rPr>
                <w:rFonts w:ascii="Calibri" w:hAnsi="Calibri"/>
                <w:b w:val="0"/>
                <w:color w:val="000000"/>
                <w:sz w:val="20"/>
                <w:lang w:eastAsia="hr-HR"/>
              </w:rPr>
            </w:pPr>
            <w:r w:rsidRPr="00BD7686">
              <w:rPr>
                <w:rFonts w:ascii="Calibri" w:hAnsi="Calibri"/>
                <w:b w:val="0"/>
                <w:color w:val="000000"/>
                <w:sz w:val="20"/>
                <w:lang w:eastAsia="hr-HR"/>
              </w:rPr>
              <w:t>Za konzultanta:</w:t>
            </w:r>
          </w:p>
          <w:p w:rsidR="00282F26" w:rsidRPr="00BD7686" w:rsidRDefault="00282F26" w:rsidP="00282F26">
            <w:pPr>
              <w:rPr>
                <w:rFonts w:ascii="Calibri" w:hAnsi="Calibri"/>
                <w:b w:val="0"/>
                <w:color w:val="000000"/>
                <w:sz w:val="20"/>
                <w:lang w:eastAsia="hr-HR"/>
              </w:rPr>
            </w:pPr>
            <w:r w:rsidRPr="00BD7686">
              <w:rPr>
                <w:rFonts w:ascii="Calibri" w:hAnsi="Calibri"/>
                <w:b w:val="0"/>
                <w:color w:val="000000"/>
                <w:sz w:val="20"/>
                <w:lang w:eastAsia="hr-HR"/>
              </w:rPr>
              <w:t>Blaženka Budimir,struč.spec.ing.sec.</w:t>
            </w:r>
          </w:p>
          <w:p w:rsidR="00282F26" w:rsidRPr="00BD7686" w:rsidRDefault="00282F26" w:rsidP="00D82B46">
            <w:pPr>
              <w:rPr>
                <w:rFonts w:ascii="Calibri" w:hAnsi="Calibri"/>
                <w:b w:val="0"/>
                <w:color w:val="000000"/>
                <w:sz w:val="20"/>
                <w:lang w:eastAsia="hr-HR"/>
              </w:rPr>
            </w:pPr>
          </w:p>
          <w:p w:rsidR="00EB4264" w:rsidRPr="00BD7686" w:rsidRDefault="005D0C59" w:rsidP="00D82B46">
            <w:pPr>
              <w:rPr>
                <w:rFonts w:ascii="Calibri" w:hAnsi="Calibri"/>
                <w:b w:val="0"/>
                <w:color w:val="000000"/>
                <w:sz w:val="20"/>
                <w:lang w:eastAsia="hr-HR"/>
              </w:rPr>
            </w:pPr>
            <w:r w:rsidRPr="00BD7686">
              <w:rPr>
                <w:rFonts w:ascii="Calibri" w:hAnsi="Calibri"/>
                <w:b w:val="0"/>
                <w:color w:val="000000"/>
                <w:sz w:val="20"/>
                <w:lang w:eastAsia="hr-HR"/>
              </w:rPr>
              <w:t xml:space="preserve">Općina </w:t>
            </w:r>
            <w:proofErr w:type="spellStart"/>
            <w:r w:rsidR="00503287">
              <w:rPr>
                <w:rFonts w:ascii="Calibri" w:hAnsi="Calibri"/>
                <w:b w:val="0"/>
                <w:color w:val="000000"/>
                <w:sz w:val="20"/>
                <w:lang w:eastAsia="hr-HR"/>
              </w:rPr>
              <w:t>Sikirevci</w:t>
            </w:r>
            <w:proofErr w:type="spellEnd"/>
            <w:r w:rsidR="00503287">
              <w:rPr>
                <w:rFonts w:ascii="Calibri" w:hAnsi="Calibri"/>
                <w:b w:val="0"/>
                <w:color w:val="000000"/>
                <w:sz w:val="20"/>
                <w:lang w:eastAsia="hr-HR"/>
              </w:rPr>
              <w:t>:</w:t>
            </w:r>
            <w:r w:rsidR="00784C92">
              <w:rPr>
                <w:rFonts w:ascii="Calibri" w:hAnsi="Calibri"/>
                <w:b w:val="0"/>
                <w:color w:val="000000"/>
                <w:sz w:val="20"/>
                <w:lang w:eastAsia="hr-HR"/>
              </w:rPr>
              <w:t xml:space="preserve"> Maro </w:t>
            </w:r>
            <w:proofErr w:type="spellStart"/>
            <w:r w:rsidR="00784C92">
              <w:rPr>
                <w:rFonts w:ascii="Calibri" w:hAnsi="Calibri"/>
                <w:b w:val="0"/>
                <w:color w:val="000000"/>
                <w:sz w:val="20"/>
                <w:lang w:eastAsia="hr-HR"/>
              </w:rPr>
              <w:t>Joskić</w:t>
            </w:r>
            <w:proofErr w:type="spellEnd"/>
          </w:p>
        </w:tc>
      </w:tr>
    </w:tbl>
    <w:p w:rsidR="00AB6E26" w:rsidRPr="00BD7686" w:rsidRDefault="00AB6E26" w:rsidP="005D046E"/>
    <w:p w:rsidR="00AB6E26" w:rsidRPr="00BD7686" w:rsidRDefault="00AB6E26" w:rsidP="005D046E"/>
    <w:p w:rsidR="00AB6E26" w:rsidRPr="00BD7686" w:rsidRDefault="00AB6E26" w:rsidP="005D046E"/>
    <w:p w:rsidR="00AB6E26" w:rsidRPr="00BD7686" w:rsidRDefault="00D82B46" w:rsidP="00D82B46">
      <w:pPr>
        <w:tabs>
          <w:tab w:val="left" w:pos="1665"/>
        </w:tabs>
      </w:pPr>
      <w:r w:rsidRPr="00BD7686">
        <w:tab/>
      </w:r>
    </w:p>
    <w:p w:rsidR="00D82B46" w:rsidRPr="00BD7686" w:rsidRDefault="00D82B46" w:rsidP="00D82B46">
      <w:pPr>
        <w:tabs>
          <w:tab w:val="left" w:pos="1665"/>
        </w:tabs>
      </w:pPr>
    </w:p>
    <w:p w:rsidR="00AB6E26" w:rsidRPr="00BD7686" w:rsidRDefault="00AB6E26" w:rsidP="005D046E"/>
    <w:p w:rsidR="00AB6E26" w:rsidRPr="00BD7686" w:rsidRDefault="00AB6E26" w:rsidP="005D046E"/>
    <w:p w:rsidR="0090152C" w:rsidRPr="00BD7686" w:rsidRDefault="0090152C" w:rsidP="005D046E"/>
    <w:p w:rsidR="0090152C" w:rsidRPr="00BD7686" w:rsidRDefault="0090152C" w:rsidP="005D046E"/>
    <w:p w:rsidR="0090152C" w:rsidRPr="00BD7686" w:rsidRDefault="0090152C" w:rsidP="005D046E"/>
    <w:p w:rsidR="0090152C" w:rsidRPr="00BD7686" w:rsidRDefault="0090152C" w:rsidP="005D046E"/>
    <w:p w:rsidR="0090152C" w:rsidRPr="00BD7686" w:rsidRDefault="0090152C" w:rsidP="005D046E"/>
    <w:p w:rsidR="00EB4264" w:rsidRPr="00BD7686" w:rsidRDefault="00EB4264" w:rsidP="005D046E"/>
    <w:p w:rsidR="00EB4264" w:rsidRPr="00BD7686" w:rsidRDefault="00EB4264" w:rsidP="005D046E"/>
    <w:p w:rsidR="000660EF" w:rsidRPr="00BD7686" w:rsidRDefault="000660EF" w:rsidP="005D046E"/>
    <w:p w:rsidR="000660EF" w:rsidRPr="00BD7686" w:rsidRDefault="000660EF" w:rsidP="005D046E"/>
    <w:p w:rsidR="000660EF" w:rsidRPr="00BD7686" w:rsidRDefault="000660EF" w:rsidP="005D046E"/>
    <w:p w:rsidR="000660EF" w:rsidRPr="00BD7686" w:rsidRDefault="000660EF" w:rsidP="005D046E"/>
    <w:p w:rsidR="000660EF" w:rsidRPr="00BD7686" w:rsidRDefault="000660EF" w:rsidP="005D046E"/>
    <w:p w:rsidR="000660EF" w:rsidRPr="00BD7686" w:rsidRDefault="000660EF" w:rsidP="005D046E"/>
    <w:p w:rsidR="000660EF" w:rsidRPr="00BD7686" w:rsidRDefault="000660EF" w:rsidP="005D046E"/>
    <w:p w:rsidR="000660EF" w:rsidRPr="00BD7686" w:rsidRDefault="000660EF" w:rsidP="005D046E"/>
    <w:p w:rsidR="000660EF" w:rsidRPr="00BD7686" w:rsidRDefault="000660EF" w:rsidP="005D046E"/>
    <w:p w:rsidR="000660EF" w:rsidRPr="00BD7686" w:rsidRDefault="000660EF" w:rsidP="005D046E"/>
    <w:p w:rsidR="00EB4264" w:rsidRPr="00BD7686" w:rsidRDefault="00EB4264" w:rsidP="005D046E"/>
    <w:p w:rsidR="005D046E" w:rsidRPr="00BD7686" w:rsidRDefault="00CE455A" w:rsidP="00BA580F">
      <w:pPr>
        <w:pStyle w:val="Razina1"/>
      </w:pPr>
      <w:bookmarkStart w:id="311" w:name="_Toc527052228"/>
      <w:r w:rsidRPr="00BD7686">
        <w:t>KARTE RIZIKA</w:t>
      </w:r>
      <w:bookmarkEnd w:id="311"/>
    </w:p>
    <w:p w:rsidR="005D046E" w:rsidRPr="00BD7686" w:rsidRDefault="005D046E" w:rsidP="00EB4264">
      <w:pPr>
        <w:pStyle w:val="Naslov3"/>
        <w:numPr>
          <w:ilvl w:val="0"/>
          <w:numId w:val="0"/>
        </w:numPr>
        <w:ind w:left="1003" w:hanging="720"/>
        <w:rPr>
          <w:lang w:val="hr-HR"/>
        </w:rPr>
      </w:pPr>
    </w:p>
    <w:p w:rsidR="003211C7" w:rsidRPr="00BD7686" w:rsidRDefault="003211C7">
      <w:pPr>
        <w:rPr>
          <w:color w:val="000000"/>
        </w:rPr>
      </w:pPr>
      <w:bookmarkStart w:id="312" w:name="_Toc217302192"/>
      <w:bookmarkStart w:id="313" w:name="_Toc219382505"/>
      <w:bookmarkEnd w:id="45"/>
      <w:bookmarkEnd w:id="46"/>
      <w:bookmarkEnd w:id="47"/>
    </w:p>
    <w:p w:rsidR="006E4E27" w:rsidRPr="00BD7686" w:rsidRDefault="006E4E27">
      <w:pPr>
        <w:rPr>
          <w:color w:val="000000"/>
        </w:rPr>
      </w:pPr>
    </w:p>
    <w:p w:rsidR="00282F26" w:rsidRPr="00BD7686" w:rsidRDefault="00282F26">
      <w:pPr>
        <w:rPr>
          <w:color w:val="000000"/>
        </w:rPr>
      </w:pPr>
    </w:p>
    <w:p w:rsidR="00282F26" w:rsidRPr="00BD7686" w:rsidRDefault="00282F26">
      <w:pPr>
        <w:rPr>
          <w:color w:val="000000"/>
        </w:rPr>
      </w:pPr>
    </w:p>
    <w:p w:rsidR="00282F26" w:rsidRPr="00BD7686" w:rsidRDefault="00282F26">
      <w:pPr>
        <w:rPr>
          <w:color w:val="000000"/>
        </w:rPr>
      </w:pPr>
    </w:p>
    <w:p w:rsidR="00282F26" w:rsidRPr="00BD7686" w:rsidRDefault="00282F26">
      <w:pPr>
        <w:rPr>
          <w:color w:val="000000"/>
        </w:rPr>
      </w:pPr>
    </w:p>
    <w:p w:rsidR="00282F26" w:rsidRPr="00BD7686" w:rsidRDefault="00282F26">
      <w:pPr>
        <w:rPr>
          <w:color w:val="000000"/>
        </w:rPr>
      </w:pPr>
    </w:p>
    <w:p w:rsidR="00282F26" w:rsidRPr="00BD7686" w:rsidRDefault="00282F26">
      <w:pPr>
        <w:rPr>
          <w:color w:val="000000"/>
        </w:rPr>
      </w:pPr>
    </w:p>
    <w:p w:rsidR="00282F26" w:rsidRPr="00BD7686" w:rsidRDefault="00282F26">
      <w:pPr>
        <w:rPr>
          <w:color w:val="000000"/>
        </w:rPr>
      </w:pPr>
    </w:p>
    <w:p w:rsidR="00282F26" w:rsidRPr="00BD7686" w:rsidRDefault="00282F26">
      <w:pPr>
        <w:rPr>
          <w:color w:val="000000"/>
        </w:rPr>
      </w:pPr>
    </w:p>
    <w:p w:rsidR="00282F26" w:rsidRPr="00BD7686" w:rsidRDefault="00282F26">
      <w:pPr>
        <w:rPr>
          <w:color w:val="000000"/>
        </w:rPr>
      </w:pPr>
    </w:p>
    <w:p w:rsidR="00282F26" w:rsidRPr="00BD7686" w:rsidRDefault="00282F26">
      <w:pPr>
        <w:rPr>
          <w:color w:val="000000"/>
        </w:rPr>
      </w:pPr>
    </w:p>
    <w:p w:rsidR="00282F26" w:rsidRPr="00BD7686" w:rsidRDefault="00282F26">
      <w:pPr>
        <w:rPr>
          <w:color w:val="000000"/>
        </w:rPr>
      </w:pPr>
    </w:p>
    <w:p w:rsidR="00282F26" w:rsidRPr="00BD7686" w:rsidRDefault="00282F26">
      <w:pPr>
        <w:rPr>
          <w:color w:val="000000"/>
        </w:rPr>
      </w:pPr>
    </w:p>
    <w:p w:rsidR="00282F26" w:rsidRPr="00BD7686" w:rsidRDefault="00282F26">
      <w:pPr>
        <w:rPr>
          <w:color w:val="000000"/>
        </w:rPr>
      </w:pPr>
    </w:p>
    <w:p w:rsidR="00282F26" w:rsidRPr="00BD7686" w:rsidRDefault="00282F26">
      <w:pPr>
        <w:rPr>
          <w:color w:val="000000"/>
        </w:rPr>
      </w:pPr>
    </w:p>
    <w:p w:rsidR="00282F26" w:rsidRPr="00BD7686" w:rsidRDefault="00282F26">
      <w:pPr>
        <w:rPr>
          <w:color w:val="000000"/>
        </w:rPr>
      </w:pPr>
    </w:p>
    <w:p w:rsidR="00282F26" w:rsidRPr="00BD7686" w:rsidRDefault="00282F26">
      <w:pPr>
        <w:rPr>
          <w:color w:val="000000"/>
        </w:rPr>
      </w:pPr>
    </w:p>
    <w:p w:rsidR="00282F26" w:rsidRPr="00BD7686" w:rsidRDefault="00282F26">
      <w:pPr>
        <w:rPr>
          <w:color w:val="000000"/>
        </w:rPr>
      </w:pPr>
    </w:p>
    <w:p w:rsidR="00282F26" w:rsidRPr="00BD7686" w:rsidRDefault="00282F26">
      <w:pPr>
        <w:rPr>
          <w:color w:val="000000"/>
        </w:rPr>
      </w:pPr>
    </w:p>
    <w:p w:rsidR="00282F26" w:rsidRPr="00BD7686" w:rsidRDefault="00282F26">
      <w:pPr>
        <w:rPr>
          <w:color w:val="000000"/>
        </w:rPr>
      </w:pPr>
    </w:p>
    <w:p w:rsidR="00282F26" w:rsidRPr="00BD7686" w:rsidRDefault="00282F26">
      <w:pPr>
        <w:rPr>
          <w:color w:val="000000"/>
        </w:rPr>
      </w:pPr>
    </w:p>
    <w:p w:rsidR="00282F26" w:rsidRPr="00BD7686" w:rsidRDefault="00282F26">
      <w:pPr>
        <w:rPr>
          <w:color w:val="000000"/>
        </w:rPr>
      </w:pPr>
    </w:p>
    <w:p w:rsidR="00282F26" w:rsidRPr="00BD7686" w:rsidRDefault="00282F26">
      <w:pPr>
        <w:rPr>
          <w:color w:val="000000"/>
        </w:rPr>
      </w:pPr>
    </w:p>
    <w:p w:rsidR="00282F26" w:rsidRPr="00BD7686" w:rsidRDefault="00282F26">
      <w:pPr>
        <w:rPr>
          <w:color w:val="000000"/>
        </w:rPr>
      </w:pPr>
    </w:p>
    <w:p w:rsidR="00282F26" w:rsidRPr="00BD7686" w:rsidRDefault="00282F26">
      <w:pPr>
        <w:rPr>
          <w:color w:val="000000"/>
        </w:rPr>
      </w:pPr>
    </w:p>
    <w:p w:rsidR="00282F26" w:rsidRPr="00BD7686" w:rsidRDefault="00282F26">
      <w:pPr>
        <w:rPr>
          <w:color w:val="000000"/>
        </w:rPr>
      </w:pPr>
    </w:p>
    <w:p w:rsidR="00282F26" w:rsidRPr="00BD7686" w:rsidRDefault="00282F26">
      <w:pPr>
        <w:rPr>
          <w:color w:val="000000"/>
        </w:rPr>
      </w:pPr>
    </w:p>
    <w:p w:rsidR="00282F26" w:rsidRPr="00BD7686" w:rsidRDefault="00282F26">
      <w:pPr>
        <w:rPr>
          <w:color w:val="000000"/>
        </w:rPr>
      </w:pPr>
    </w:p>
    <w:p w:rsidR="00282F26" w:rsidRPr="00BD7686" w:rsidRDefault="00282F26">
      <w:pPr>
        <w:rPr>
          <w:color w:val="000000"/>
        </w:rPr>
      </w:pPr>
    </w:p>
    <w:p w:rsidR="00282F26" w:rsidRPr="00BD7686" w:rsidRDefault="00282F26">
      <w:pPr>
        <w:rPr>
          <w:color w:val="000000"/>
        </w:rPr>
      </w:pPr>
    </w:p>
    <w:p w:rsidR="00282F26" w:rsidRPr="00BD7686" w:rsidRDefault="00282F26">
      <w:pPr>
        <w:rPr>
          <w:color w:val="000000"/>
        </w:rPr>
      </w:pPr>
    </w:p>
    <w:p w:rsidR="00282F26" w:rsidRPr="00BD7686" w:rsidRDefault="00282F26">
      <w:pPr>
        <w:rPr>
          <w:color w:val="000000"/>
        </w:rPr>
      </w:pPr>
    </w:p>
    <w:p w:rsidR="00282F26" w:rsidRPr="00BD7686" w:rsidRDefault="00282F26">
      <w:pPr>
        <w:rPr>
          <w:color w:val="000000"/>
        </w:rPr>
      </w:pPr>
    </w:p>
    <w:p w:rsidR="00282F26" w:rsidRPr="00BD7686" w:rsidRDefault="00282F26">
      <w:pPr>
        <w:rPr>
          <w:color w:val="000000"/>
        </w:rPr>
      </w:pPr>
    </w:p>
    <w:p w:rsidR="00282F26" w:rsidRPr="00BD7686" w:rsidRDefault="00282F26">
      <w:pPr>
        <w:rPr>
          <w:color w:val="000000"/>
        </w:rPr>
      </w:pPr>
    </w:p>
    <w:p w:rsidR="00282F26" w:rsidRPr="00BD7686" w:rsidRDefault="00282F26">
      <w:pPr>
        <w:rPr>
          <w:color w:val="000000"/>
        </w:rPr>
      </w:pPr>
    </w:p>
    <w:p w:rsidR="00282F26" w:rsidRPr="00BD7686" w:rsidRDefault="00282F26">
      <w:pPr>
        <w:rPr>
          <w:color w:val="000000"/>
        </w:rPr>
      </w:pPr>
    </w:p>
    <w:p w:rsidR="00A60C9D" w:rsidRPr="00BD7686" w:rsidRDefault="00A60C9D">
      <w:pPr>
        <w:rPr>
          <w:color w:val="000000"/>
        </w:rPr>
      </w:pPr>
    </w:p>
    <w:bookmarkEnd w:id="312"/>
    <w:bookmarkEnd w:id="313"/>
    <w:p w:rsidR="000819B8" w:rsidRPr="00BD7686" w:rsidRDefault="000819B8" w:rsidP="00CE455A">
      <w:pPr>
        <w:pStyle w:val="Razina1"/>
        <w:numPr>
          <w:ilvl w:val="0"/>
          <w:numId w:val="0"/>
        </w:numPr>
        <w:jc w:val="left"/>
        <w:rPr>
          <w:color w:val="000000"/>
        </w:rPr>
      </w:pPr>
    </w:p>
    <w:sectPr w:rsidR="000819B8" w:rsidRPr="00BD7686" w:rsidSect="00F05EF3">
      <w:type w:val="continuous"/>
      <w:pgSz w:w="12240" w:h="15840"/>
      <w:pgMar w:top="1417" w:right="1417" w:bottom="1417" w:left="1417" w:header="851" w:footer="964"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C746F" w:rsidRDefault="00AC746F">
      <w:r>
        <w:separator/>
      </w:r>
    </w:p>
    <w:p w:rsidR="00AC746F" w:rsidRDefault="00AC746F"/>
  </w:endnote>
  <w:endnote w:type="continuationSeparator" w:id="0">
    <w:p w:rsidR="00AC746F" w:rsidRDefault="00AC746F">
      <w:r>
        <w:continuationSeparator/>
      </w:r>
    </w:p>
    <w:p w:rsidR="00AC746F" w:rsidRDefault="00AC746F"/>
  </w:endnote>
  <w:endnote w:type="continuationNotice" w:id="1">
    <w:p w:rsidR="00AC746F" w:rsidRDefault="00AC746F"/>
  </w:endnote>
</w:endnotes>
</file>

<file path=word/fontTable.xml><?xml version="1.0" encoding="utf-8"?>
<w:fonts xmlns:r="http://schemas.openxmlformats.org/officeDocument/2006/relationships" xmlns:w="http://schemas.openxmlformats.org/wordprocessingml/2006/main">
  <w:font w:name="Garamond">
    <w:panose1 w:val="02020404030301010803"/>
    <w:charset w:val="EE"/>
    <w:family w:val="roman"/>
    <w:pitch w:val="variable"/>
    <w:sig w:usb0="00000287" w:usb1="00000000" w:usb2="00000000" w:usb3="00000000" w:csb0="0000009F" w:csb1="00000000"/>
  </w:font>
  <w:font w:name="Calibri">
    <w:panose1 w:val="020F0502020204030204"/>
    <w:charset w:val="EE"/>
    <w:family w:val="swiss"/>
    <w:pitch w:val="variable"/>
    <w:sig w:usb0="E0002A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ArialMT">
    <w:altName w:val="Arial"/>
    <w:panose1 w:val="00000000000000000000"/>
    <w:charset w:val="00"/>
    <w:family w:val="swiss"/>
    <w:notTrueType/>
    <w:pitch w:val="default"/>
    <w:sig w:usb0="00000007" w:usb1="00000000" w:usb2="00000000" w:usb3="00000000" w:csb0="00000003" w:csb1="00000000"/>
  </w:font>
  <w:font w:name="SimSun">
    <w:altName w:val="宋体"/>
    <w:panose1 w:val="02010600030101010101"/>
    <w:charset w:val="86"/>
    <w:family w:val="auto"/>
    <w:pitch w:val="variable"/>
    <w:sig w:usb0="00000003" w:usb1="288F0000" w:usb2="00000016" w:usb3="00000000" w:csb0="00040001" w:csb1="00000000"/>
  </w:font>
  <w:font w:name="TimesNewRomanPSMT">
    <w:altName w:val="Times New Roman"/>
    <w:panose1 w:val="00000000000000000000"/>
    <w:charset w:val="00"/>
    <w:family w:val="roman"/>
    <w:notTrueType/>
    <w:pitch w:val="default"/>
    <w:sig w:usb0="00000007" w:usb1="00000000" w:usb2="00000000" w:usb3="00000000" w:csb0="00000003"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CRO_Korinna">
    <w:altName w:val="Arial"/>
    <w:charset w:val="00"/>
    <w:family w:val="swiss"/>
    <w:pitch w:val="variable"/>
    <w:sig w:usb0="00000003" w:usb1="00000000" w:usb2="00000000" w:usb3="00000000" w:csb0="00000001" w:csb1="00000000"/>
  </w:font>
  <w:font w:name="Charter_bold">
    <w:altName w:val="Times New Roman"/>
    <w:panose1 w:val="00000000000000000000"/>
    <w:charset w:val="00"/>
    <w:family w:val="auto"/>
    <w:notTrueType/>
    <w:pitch w:val="variable"/>
    <w:sig w:usb0="00000003" w:usb1="00000000" w:usb2="00000000" w:usb3="00000000" w:csb0="00000001" w:csb1="00000000"/>
  </w:font>
  <w:font w:name="Times-NewRoman">
    <w:altName w:val="Times New Roman"/>
    <w:panose1 w:val="00000000000000000000"/>
    <w:charset w:val="00"/>
    <w:family w:val="auto"/>
    <w:notTrueType/>
    <w:pitch w:val="default"/>
    <w:sig w:usb0="00000003" w:usb1="00000000" w:usb2="00000000" w:usb3="00000000" w:csb0="00000001" w:csb1="00000000"/>
  </w:font>
  <w:font w:name="Bahnschrift SemiLight">
    <w:panose1 w:val="020B0502040204020203"/>
    <w:charset w:val="EE"/>
    <w:family w:val="swiss"/>
    <w:pitch w:val="variable"/>
    <w:sig w:usb0="A00002C7" w:usb1="00000002" w:usb2="00000000" w:usb3="00000000" w:csb0="0000019F" w:csb1="00000000"/>
  </w:font>
  <w:font w:name="TimesNewRomanPS-ItalicMT">
    <w:altName w:val="Times New Roman"/>
    <w:panose1 w:val="00000000000000000000"/>
    <w:charset w:val="00"/>
    <w:family w:val="roman"/>
    <w:notTrueType/>
    <w:pitch w:val="default"/>
    <w:sig w:usb0="00000000" w:usb1="00000000" w:usb2="00000000" w:usb3="00000000" w:csb0="00000000" w:csb1="00000000"/>
  </w:font>
  <w:font w:name="TimesNewRoman">
    <w:altName w:val="MS Mincho"/>
    <w:panose1 w:val="00000000000000000000"/>
    <w:charset w:val="80"/>
    <w:family w:val="auto"/>
    <w:notTrueType/>
    <w:pitch w:val="default"/>
    <w:sig w:usb0="00000007" w:usb1="08070000" w:usb2="00000010" w:usb3="00000000" w:csb0="00020003" w:csb1="00000000"/>
  </w:font>
  <w:font w:name="Aldine401 BT">
    <w:altName w:val="Times New Roman"/>
    <w:charset w:val="00"/>
    <w:family w:val="roman"/>
    <w:pitch w:val="variable"/>
    <w:sig w:usb0="00000007" w:usb1="00000000" w:usb2="00000000" w:usb3="00000000" w:csb0="00000011" w:csb1="00000000"/>
  </w:font>
  <w:font w:name="Trebuchet MS">
    <w:panose1 w:val="020B0603020202020204"/>
    <w:charset w:val="EE"/>
    <w:family w:val="swiss"/>
    <w:pitch w:val="variable"/>
    <w:sig w:usb0="00000687" w:usb1="00000000" w:usb2="00000000" w:usb3="00000000" w:csb0="0000009F" w:csb1="00000000"/>
  </w:font>
  <w:font w:name="Impact">
    <w:panose1 w:val="020B0806030902050204"/>
    <w:charset w:val="EE"/>
    <w:family w:val="swiss"/>
    <w:pitch w:val="variable"/>
    <w:sig w:usb0="00000287" w:usb1="00000000" w:usb2="00000000" w:usb3="00000000" w:csb0="0000009F" w:csb1="00000000"/>
  </w:font>
  <w:font w:name="Arial Narrow">
    <w:panose1 w:val="020B0606020202030204"/>
    <w:charset w:val="EE"/>
    <w:family w:val="swiss"/>
    <w:pitch w:val="variable"/>
    <w:sig w:usb0="00000287" w:usb1="00000800" w:usb2="00000000" w:usb3="00000000" w:csb0="0000009F" w:csb1="00000000"/>
  </w:font>
  <w:font w:name="SymbolMT">
    <w:panose1 w:val="00000000000000000000"/>
    <w:charset w:val="EE"/>
    <w:family w:val="auto"/>
    <w:notTrueType/>
    <w:pitch w:val="default"/>
    <w:sig w:usb0="00000005" w:usb1="00000000" w:usb2="00000000" w:usb3="00000000" w:csb0="00000002" w:csb1="00000000"/>
  </w:font>
  <w:font w:name="Minion Pro">
    <w:altName w:val="Times New Roman"/>
    <w:panose1 w:val="00000000000000000000"/>
    <w:charset w:val="00"/>
    <w:family w:val="roman"/>
    <w:notTrueType/>
    <w:pitch w:val="default"/>
    <w:sig w:usb0="00000000" w:usb1="00000000" w:usb2="00000000" w:usb3="00000000" w:csb0="00000000" w:csb1="00000000"/>
  </w:font>
  <w:font w:name="Segoe UI">
    <w:panose1 w:val="020B0502040204020203"/>
    <w:charset w:val="EE"/>
    <w:family w:val="swiss"/>
    <w:pitch w:val="variable"/>
    <w:sig w:usb0="E4002EFF" w:usb1="C000E47F" w:usb2="00000009" w:usb3="00000000" w:csb0="000001FF" w:csb1="00000000"/>
  </w:font>
  <w:font w:name="Bell MT">
    <w:panose1 w:val="02020503060305020303"/>
    <w:charset w:val="00"/>
    <w:family w:val="roman"/>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61566366"/>
      <w:docPartObj>
        <w:docPartGallery w:val="Page Numbers (Bottom of Page)"/>
        <w:docPartUnique/>
      </w:docPartObj>
    </w:sdtPr>
    <w:sdtContent>
      <w:sdt>
        <w:sdtPr>
          <w:id w:val="-1769616900"/>
          <w:docPartObj>
            <w:docPartGallery w:val="Page Numbers (Top of Page)"/>
            <w:docPartUnique/>
          </w:docPartObj>
        </w:sdtPr>
        <w:sdtContent>
          <w:p w:rsidR="007B3B2B" w:rsidRDefault="007B3B2B" w:rsidP="00EE4E35">
            <w:pPr>
              <w:pStyle w:val="Podnoje"/>
              <w:pBdr>
                <w:top w:val="single" w:sz="4" w:space="1" w:color="auto"/>
              </w:pBdr>
              <w:jc w:val="right"/>
            </w:pPr>
            <w:r>
              <w:t xml:space="preserve">Stranica </w:t>
            </w:r>
            <w:r>
              <w:rPr>
                <w:b/>
                <w:bCs/>
                <w:szCs w:val="24"/>
              </w:rPr>
              <w:fldChar w:fldCharType="begin"/>
            </w:r>
            <w:r>
              <w:rPr>
                <w:b/>
                <w:bCs/>
              </w:rPr>
              <w:instrText>PAGE</w:instrText>
            </w:r>
            <w:r>
              <w:rPr>
                <w:b/>
                <w:bCs/>
                <w:szCs w:val="24"/>
              </w:rPr>
              <w:fldChar w:fldCharType="separate"/>
            </w:r>
            <w:r w:rsidR="00DF676C">
              <w:rPr>
                <w:b/>
                <w:bCs/>
                <w:noProof/>
              </w:rPr>
              <w:t>32</w:t>
            </w:r>
            <w:r>
              <w:rPr>
                <w:b/>
                <w:bCs/>
                <w:szCs w:val="24"/>
              </w:rPr>
              <w:fldChar w:fldCharType="end"/>
            </w:r>
            <w:r>
              <w:t xml:space="preserve"> od </w:t>
            </w:r>
            <w:r>
              <w:rPr>
                <w:b/>
                <w:bCs/>
                <w:szCs w:val="24"/>
              </w:rPr>
              <w:fldChar w:fldCharType="begin"/>
            </w:r>
            <w:r>
              <w:rPr>
                <w:b/>
                <w:bCs/>
              </w:rPr>
              <w:instrText>NUMPAGES</w:instrText>
            </w:r>
            <w:r>
              <w:rPr>
                <w:b/>
                <w:bCs/>
                <w:szCs w:val="24"/>
              </w:rPr>
              <w:fldChar w:fldCharType="separate"/>
            </w:r>
            <w:r w:rsidR="00DF676C">
              <w:rPr>
                <w:b/>
                <w:bCs/>
                <w:noProof/>
              </w:rPr>
              <w:t>190</w:t>
            </w:r>
            <w:r>
              <w:rPr>
                <w:b/>
                <w:bCs/>
                <w:szCs w:val="24"/>
              </w:rPr>
              <w:fldChar w:fldCharType="end"/>
            </w:r>
          </w:p>
        </w:sdtContent>
      </w:sdt>
    </w:sdtContent>
  </w:sdt>
  <w:p w:rsidR="007B3B2B" w:rsidRDefault="007B3B2B" w:rsidP="00EE4E35">
    <w:pPr>
      <w:pStyle w:val="Podnoje"/>
      <w:jc w:val="righ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C746F" w:rsidRDefault="00AC746F">
      <w:r>
        <w:separator/>
      </w:r>
    </w:p>
    <w:p w:rsidR="00AC746F" w:rsidRDefault="00AC746F"/>
  </w:footnote>
  <w:footnote w:type="continuationSeparator" w:id="0">
    <w:p w:rsidR="00AC746F" w:rsidRDefault="00AC746F">
      <w:r>
        <w:continuationSeparator/>
      </w:r>
    </w:p>
    <w:p w:rsidR="00AC746F" w:rsidRDefault="00AC746F"/>
  </w:footnote>
  <w:footnote w:type="continuationNotice" w:id="1">
    <w:p w:rsidR="00AC746F" w:rsidRDefault="00AC746F"/>
  </w:footnote>
  <w:footnote w:id="2">
    <w:p w:rsidR="007B3B2B" w:rsidRDefault="007B3B2B" w:rsidP="0009296D">
      <w:pPr>
        <w:spacing w:line="276" w:lineRule="auto"/>
        <w:rPr>
          <w:sz w:val="18"/>
          <w:szCs w:val="18"/>
        </w:rPr>
      </w:pPr>
      <w:r w:rsidRPr="00066C47">
        <w:rPr>
          <w:rStyle w:val="Referencafusnote"/>
          <w:sz w:val="18"/>
          <w:szCs w:val="18"/>
        </w:rPr>
        <w:footnoteRef/>
      </w:r>
      <w:hyperlink r:id="rId1" w:history="1">
        <w:r w:rsidRPr="00066C47">
          <w:rPr>
            <w:rStyle w:val="Hiperveza"/>
            <w:sz w:val="18"/>
            <w:szCs w:val="18"/>
          </w:rPr>
          <w:t>https://pravosudje.gov.hr/istaknute-teme/antikorupcija-6154/rezultati-istrazivanja-o-transparentnosti-rada-lokalnih-i-regionalnih-jedinica/mjesna-samouprava/7675</w:t>
        </w:r>
      </w:hyperlink>
    </w:p>
    <w:p w:rsidR="007B3B2B" w:rsidRDefault="007B3B2B">
      <w:pPr>
        <w:pStyle w:val="Tekstfusnote"/>
      </w:pPr>
    </w:p>
  </w:footnote>
  <w:footnote w:id="3">
    <w:p w:rsidR="007B3B2B" w:rsidRPr="008C6B71" w:rsidRDefault="007B3B2B" w:rsidP="008C6B71">
      <w:pPr>
        <w:shd w:val="clear" w:color="auto" w:fill="FFFFFF"/>
        <w:spacing w:before="100" w:beforeAutospacing="1" w:after="100" w:afterAutospacing="1" w:line="276" w:lineRule="auto"/>
        <w:rPr>
          <w:sz w:val="18"/>
          <w:szCs w:val="18"/>
        </w:rPr>
      </w:pPr>
      <w:r w:rsidRPr="008C6B71">
        <w:rPr>
          <w:rStyle w:val="Referencafusnote"/>
          <w:sz w:val="18"/>
          <w:szCs w:val="18"/>
        </w:rPr>
        <w:footnoteRef/>
      </w:r>
      <w:r w:rsidRPr="008C6B71">
        <w:rPr>
          <w:sz w:val="18"/>
          <w:szCs w:val="18"/>
        </w:rPr>
        <w:t xml:space="preserve"> «Službeni vjesnik BPŽ» br.7/10.</w:t>
      </w:r>
    </w:p>
    <w:p w:rsidR="007B3B2B" w:rsidRDefault="007B3B2B">
      <w:pPr>
        <w:pStyle w:val="Tekstfusnote"/>
      </w:pPr>
    </w:p>
  </w:footnote>
  <w:footnote w:id="4">
    <w:p w:rsidR="007B3B2B" w:rsidRPr="00D8300F" w:rsidRDefault="007B3B2B" w:rsidP="00D52156">
      <w:pPr>
        <w:pStyle w:val="Tekstfusnote"/>
        <w:rPr>
          <w:rFonts w:cstheme="minorHAnsi"/>
        </w:rPr>
      </w:pPr>
      <w:r w:rsidRPr="00D8300F">
        <w:rPr>
          <w:rStyle w:val="Referencafusnote"/>
          <w:rFonts w:cstheme="minorHAnsi"/>
        </w:rPr>
        <w:footnoteRef/>
      </w:r>
      <w:r w:rsidRPr="00D8300F">
        <w:rPr>
          <w:rFonts w:cstheme="minorHAnsi"/>
        </w:rPr>
        <w:t xml:space="preserve"> </w:t>
      </w:r>
      <w:r w:rsidRPr="00D8300F">
        <w:rPr>
          <w:rFonts w:cstheme="minorHAnsi"/>
          <w:sz w:val="18"/>
          <w:szCs w:val="18"/>
        </w:rPr>
        <w:t>Popis zaštićenih i preventivno zaštićenih kultu</w:t>
      </w:r>
      <w:r>
        <w:rPr>
          <w:rFonts w:cstheme="minorHAnsi"/>
          <w:sz w:val="18"/>
          <w:szCs w:val="18"/>
        </w:rPr>
        <w:t>rnih dobara;</w:t>
      </w:r>
      <w:r w:rsidRPr="008E3DAC">
        <w:rPr>
          <w:rFonts w:ascii="Minion Pro" w:hAnsi="Minion Pro"/>
          <w:b/>
          <w:bCs/>
          <w:color w:val="000000"/>
          <w:sz w:val="28"/>
          <w:szCs w:val="28"/>
        </w:rPr>
        <w:t xml:space="preserve"> </w:t>
      </w:r>
      <w:r w:rsidRPr="008E3DAC">
        <w:rPr>
          <w:rFonts w:cstheme="minorHAnsi"/>
          <w:bCs/>
          <w:color w:val="000000"/>
          <w:sz w:val="18"/>
          <w:szCs w:val="18"/>
        </w:rPr>
        <w:t>Lista preventivno zaštićenih dobara</w:t>
      </w:r>
      <w:r>
        <w:rPr>
          <w:rFonts w:cstheme="minorHAnsi"/>
          <w:bCs/>
          <w:color w:val="000000"/>
          <w:sz w:val="18"/>
          <w:szCs w:val="18"/>
        </w:rPr>
        <w:t>; Ministarstvo kulture.</w:t>
      </w:r>
    </w:p>
  </w:footnote>
  <w:footnote w:id="5">
    <w:p w:rsidR="007B3B2B" w:rsidRDefault="007B3B2B">
      <w:pPr>
        <w:pStyle w:val="Tekstfusnote"/>
      </w:pPr>
      <w:r>
        <w:rPr>
          <w:rStyle w:val="Referencafusnote"/>
        </w:rPr>
        <w:footnoteRef/>
      </w:r>
      <w:r>
        <w:t xml:space="preserve"> </w:t>
      </w:r>
      <w:r w:rsidRPr="002B57FE">
        <w:rPr>
          <w:sz w:val="16"/>
          <w:szCs w:val="16"/>
        </w:rPr>
        <w:t>Službeni vjesnik Brodsko</w:t>
      </w:r>
      <w:r>
        <w:rPr>
          <w:sz w:val="16"/>
          <w:szCs w:val="16"/>
        </w:rPr>
        <w:t xml:space="preserve"> – posavske županije br. </w:t>
      </w:r>
    </w:p>
  </w:footnote>
  <w:footnote w:id="6">
    <w:p w:rsidR="007B3B2B" w:rsidRPr="002B57FE" w:rsidRDefault="007B3B2B" w:rsidP="00B81659">
      <w:pPr>
        <w:jc w:val="left"/>
        <w:rPr>
          <w:sz w:val="18"/>
          <w:szCs w:val="18"/>
        </w:rPr>
      </w:pPr>
      <w:r w:rsidRPr="002B57FE">
        <w:rPr>
          <w:rStyle w:val="Referencafusnote"/>
          <w:sz w:val="18"/>
          <w:szCs w:val="18"/>
        </w:rPr>
        <w:footnoteRef/>
      </w:r>
      <w:r>
        <w:rPr>
          <w:sz w:val="18"/>
          <w:szCs w:val="18"/>
        </w:rPr>
        <w:t xml:space="preserve">Izvor: Općina </w:t>
      </w:r>
      <w:proofErr w:type="spellStart"/>
      <w:r>
        <w:rPr>
          <w:sz w:val="18"/>
          <w:szCs w:val="18"/>
        </w:rPr>
        <w:t>Sikirevci</w:t>
      </w:r>
      <w:proofErr w:type="spellEnd"/>
    </w:p>
  </w:footnote>
  <w:footnote w:id="7">
    <w:p w:rsidR="007B3B2B" w:rsidRPr="000D43FE" w:rsidRDefault="007B3B2B" w:rsidP="000D43FE">
      <w:pPr>
        <w:jc w:val="left"/>
        <w:rPr>
          <w:sz w:val="18"/>
          <w:szCs w:val="18"/>
          <w:lang w:eastAsia="hr-HR"/>
        </w:rPr>
      </w:pPr>
      <w:r w:rsidRPr="000D43FE">
        <w:rPr>
          <w:rStyle w:val="Referencafusnote"/>
          <w:sz w:val="18"/>
          <w:szCs w:val="18"/>
        </w:rPr>
        <w:footnoteRef/>
      </w:r>
      <w:r>
        <w:t xml:space="preserve"> </w:t>
      </w:r>
      <w:r w:rsidRPr="000D43FE">
        <w:rPr>
          <w:sz w:val="18"/>
          <w:szCs w:val="18"/>
        </w:rPr>
        <w:t>Izvor:</w:t>
      </w:r>
      <w:r>
        <w:rPr>
          <w:sz w:val="18"/>
          <w:szCs w:val="18"/>
        </w:rPr>
        <w:t xml:space="preserve"> </w:t>
      </w:r>
      <w:hyperlink r:id="rId2" w:history="1">
        <w:r w:rsidRPr="00B85BD9">
          <w:rPr>
            <w:rStyle w:val="Hiperveza"/>
            <w:sz w:val="18"/>
            <w:szCs w:val="18"/>
            <w:lang w:eastAsia="hr-HR"/>
          </w:rPr>
          <w:t>https://www.google.hr/search?q=Model+upravljanja+rizicima+FEMA+2005+SLIKA&amp;rlz=1C1GCEA_enHR746HR746&amp;tbm=isch&amp;tbo=u&amp;source=univ&amp;sa=X&amp;ved=2ahUKEwi</w:t>
        </w:r>
      </w:hyperlink>
    </w:p>
    <w:p w:rsidR="007B3B2B" w:rsidRDefault="007B3B2B">
      <w:pPr>
        <w:pStyle w:val="Tekstfusnote"/>
      </w:pPr>
    </w:p>
  </w:footnote>
  <w:footnote w:id="8">
    <w:p w:rsidR="007B3B2B" w:rsidRPr="004657C5" w:rsidRDefault="007B3B2B">
      <w:pPr>
        <w:pStyle w:val="Tekstfusnote"/>
        <w:rPr>
          <w:sz w:val="18"/>
          <w:szCs w:val="18"/>
        </w:rPr>
      </w:pPr>
      <w:r>
        <w:rPr>
          <w:rStyle w:val="Referencafusnote"/>
        </w:rPr>
        <w:footnoteRef/>
      </w:r>
      <w:r>
        <w:t xml:space="preserve"> </w:t>
      </w:r>
      <w:r w:rsidRPr="004657C5">
        <w:rPr>
          <w:i/>
          <w:sz w:val="18"/>
          <w:szCs w:val="18"/>
        </w:rPr>
        <w:t xml:space="preserve">Za </w:t>
      </w:r>
      <w:r>
        <w:rPr>
          <w:i/>
          <w:sz w:val="18"/>
          <w:szCs w:val="18"/>
        </w:rPr>
        <w:t>BPŽ je utvrđena prijetnja od Tehničko – tehnoloških nesreća</w:t>
      </w:r>
    </w:p>
  </w:footnote>
  <w:footnote w:id="9">
    <w:p w:rsidR="007B3B2B" w:rsidRPr="00DC01F2" w:rsidRDefault="007B3B2B" w:rsidP="00DC01F2">
      <w:pPr>
        <w:pStyle w:val="Tekstfusnote"/>
        <w:rPr>
          <w:rFonts w:cstheme="minorHAnsi"/>
          <w:sz w:val="20"/>
        </w:rPr>
      </w:pPr>
      <w:r w:rsidRPr="00DC01F2">
        <w:rPr>
          <w:rStyle w:val="Referencafusnote"/>
          <w:rFonts w:cstheme="minorHAnsi"/>
          <w:sz w:val="20"/>
        </w:rPr>
        <w:footnoteRef/>
      </w:r>
      <w:r>
        <w:rPr>
          <w:rFonts w:cstheme="minorHAnsi"/>
          <w:sz w:val="20"/>
        </w:rPr>
        <w:t xml:space="preserve"> Podaci za period 2007-2017</w:t>
      </w:r>
      <w:r w:rsidRPr="00DC01F2">
        <w:rPr>
          <w:rFonts w:cstheme="minorHAnsi"/>
          <w:sz w:val="20"/>
        </w:rPr>
        <w:t xml:space="preserve"> - Ured državne uprave u Brodsko</w:t>
      </w:r>
      <w:r>
        <w:rPr>
          <w:rFonts w:cstheme="minorHAnsi"/>
          <w:sz w:val="20"/>
        </w:rPr>
        <w:t xml:space="preserve"> </w:t>
      </w:r>
      <w:r w:rsidRPr="00DC01F2">
        <w:rPr>
          <w:rFonts w:cstheme="minorHAnsi"/>
          <w:sz w:val="20"/>
        </w:rPr>
        <w:t>-</w:t>
      </w:r>
      <w:r>
        <w:rPr>
          <w:rFonts w:cstheme="minorHAnsi"/>
          <w:sz w:val="20"/>
        </w:rPr>
        <w:t xml:space="preserve"> </w:t>
      </w:r>
      <w:r w:rsidRPr="00DC01F2">
        <w:rPr>
          <w:rFonts w:cstheme="minorHAnsi"/>
          <w:sz w:val="20"/>
        </w:rPr>
        <w:t>posavskoj žup</w:t>
      </w:r>
      <w:r>
        <w:rPr>
          <w:rFonts w:cstheme="minorHAnsi"/>
          <w:sz w:val="20"/>
        </w:rPr>
        <w:t>aniji, Služba za gospodarstvo.</w:t>
      </w:r>
    </w:p>
  </w:footnote>
  <w:footnote w:id="10">
    <w:p w:rsidR="007B3B2B" w:rsidRPr="00DC01F2" w:rsidRDefault="007B3B2B" w:rsidP="00DC01F2">
      <w:pPr>
        <w:pStyle w:val="Tekstfusnote"/>
        <w:rPr>
          <w:sz w:val="20"/>
        </w:rPr>
      </w:pPr>
      <w:r w:rsidRPr="00DC01F2">
        <w:rPr>
          <w:rStyle w:val="Referencafusnote"/>
          <w:sz w:val="20"/>
        </w:rPr>
        <w:footnoteRef/>
      </w:r>
      <w:r w:rsidRPr="00DC01F2">
        <w:rPr>
          <w:sz w:val="20"/>
        </w:rPr>
        <w:t xml:space="preserve"> </w:t>
      </w:r>
      <w:r w:rsidRPr="00DC01F2">
        <w:rPr>
          <w:rFonts w:ascii="Calibri" w:hAnsi="Calibri"/>
          <w:sz w:val="20"/>
        </w:rPr>
        <w:t>Izvor: Brodsko-posavska županija, Županijsko povjerenstvo za procjenu štete od elementarnih nepogoda,  Izvješće o utvrđenim štetama od elementarnih nepogoda na područj</w:t>
      </w:r>
      <w:r>
        <w:rPr>
          <w:rFonts w:ascii="Calibri" w:hAnsi="Calibri"/>
          <w:sz w:val="20"/>
        </w:rPr>
        <w:t>u Brodsko-posavske županije 2007-201</w:t>
      </w:r>
      <w:r w:rsidRPr="00DC01F2">
        <w:rPr>
          <w:rFonts w:ascii="Calibri" w:hAnsi="Calibri"/>
          <w:sz w:val="20"/>
        </w:rPr>
        <w:t>7.</w:t>
      </w:r>
    </w:p>
  </w:footnote>
  <w:footnote w:id="11">
    <w:p w:rsidR="007B3B2B" w:rsidRPr="00EF1541" w:rsidRDefault="007B3B2B">
      <w:pPr>
        <w:pStyle w:val="Tekstfusnote"/>
        <w:rPr>
          <w:sz w:val="18"/>
          <w:szCs w:val="18"/>
        </w:rPr>
      </w:pPr>
      <w:r w:rsidRPr="00EF1541">
        <w:rPr>
          <w:rStyle w:val="Referencafusnote"/>
          <w:sz w:val="18"/>
          <w:szCs w:val="18"/>
          <w:vertAlign w:val="baseline"/>
        </w:rPr>
        <w:footnoteRef/>
      </w:r>
      <w:r w:rsidRPr="00EF1541">
        <w:rPr>
          <w:sz w:val="18"/>
          <w:szCs w:val="18"/>
        </w:rPr>
        <w:t xml:space="preserve"> Pri procjeni se uzima u obzir da je ugroženo područje 1/4 nasel</w:t>
      </w:r>
      <w:r>
        <w:rPr>
          <w:sz w:val="18"/>
          <w:szCs w:val="18"/>
        </w:rPr>
        <w:t xml:space="preserve">ja Jaruge, 1/2 naselja </w:t>
      </w:r>
      <w:proofErr w:type="spellStart"/>
      <w:r>
        <w:rPr>
          <w:sz w:val="18"/>
          <w:szCs w:val="18"/>
        </w:rPr>
        <w:t>Sikirevci</w:t>
      </w:r>
      <w:proofErr w:type="spellEnd"/>
      <w:r w:rsidRPr="00EF1541">
        <w:rPr>
          <w:sz w:val="18"/>
          <w:szCs w:val="18"/>
        </w:rPr>
        <w:t xml:space="preserve"> te su izračuni rađeni sukladno s tim.</w:t>
      </w:r>
    </w:p>
  </w:footnote>
  <w:footnote w:id="12">
    <w:p w:rsidR="007B3B2B" w:rsidRDefault="007B3B2B" w:rsidP="000C23A1">
      <w:pPr>
        <w:pStyle w:val="Tekstfusnote"/>
      </w:pPr>
      <w:r>
        <w:rPr>
          <w:rStyle w:val="Referencafusnote"/>
        </w:rPr>
        <w:footnoteRef/>
      </w:r>
      <w:r>
        <w:t xml:space="preserve"> </w:t>
      </w:r>
      <w:r w:rsidRPr="0045795F">
        <w:rPr>
          <w:sz w:val="18"/>
          <w:szCs w:val="18"/>
        </w:rPr>
        <w:t>DUZ</w:t>
      </w:r>
      <w:r>
        <w:rPr>
          <w:sz w:val="18"/>
          <w:szCs w:val="18"/>
        </w:rPr>
        <w:t xml:space="preserve">S : </w:t>
      </w:r>
      <w:hyperlink r:id="rId3" w:history="1">
        <w:r w:rsidRPr="007A30F4">
          <w:rPr>
            <w:rStyle w:val="Hiperveza"/>
            <w:sz w:val="18"/>
            <w:szCs w:val="18"/>
          </w:rPr>
          <w:t>http://stari.duzs.hr/cpage.aspx?page=print.aspx&amp;NewsID=11830</w:t>
        </w:r>
      </w:hyperlink>
    </w:p>
  </w:footnote>
  <w:footnote w:id="13">
    <w:p w:rsidR="007B3B2B" w:rsidRPr="00EF1541" w:rsidRDefault="007B3B2B" w:rsidP="001712BA">
      <w:pPr>
        <w:pStyle w:val="Tekstfusnote"/>
        <w:rPr>
          <w:sz w:val="18"/>
          <w:szCs w:val="18"/>
        </w:rPr>
      </w:pPr>
      <w:r w:rsidRPr="00EF1541">
        <w:rPr>
          <w:rStyle w:val="Referencafusnote"/>
          <w:sz w:val="18"/>
          <w:szCs w:val="18"/>
        </w:rPr>
        <w:footnoteRef/>
      </w:r>
      <w:r w:rsidRPr="00EF1541">
        <w:rPr>
          <w:sz w:val="18"/>
          <w:szCs w:val="18"/>
        </w:rPr>
        <w:t xml:space="preserve"> Uzima se u obzir ako je uslijed posljedica nesreće stradala bar jedna osoba.</w:t>
      </w:r>
    </w:p>
  </w:footnote>
  <w:footnote w:id="14">
    <w:p w:rsidR="007B3B2B" w:rsidRPr="00EF1541" w:rsidRDefault="007B3B2B">
      <w:pPr>
        <w:pStyle w:val="Tekstfusnote"/>
        <w:rPr>
          <w:sz w:val="18"/>
          <w:szCs w:val="18"/>
        </w:rPr>
      </w:pPr>
      <w:r w:rsidRPr="00EF1541">
        <w:rPr>
          <w:rStyle w:val="Referencafusnote"/>
          <w:sz w:val="18"/>
          <w:szCs w:val="18"/>
        </w:rPr>
        <w:footnoteRef/>
      </w:r>
      <w:r w:rsidRPr="00EF1541">
        <w:rPr>
          <w:sz w:val="18"/>
          <w:szCs w:val="18"/>
        </w:rPr>
        <w:t xml:space="preserve"> Model za izradu procjene rizika od katastrofa za područje JLP(R)S.</w:t>
      </w:r>
    </w:p>
  </w:footnote>
  <w:footnote w:id="15">
    <w:p w:rsidR="007B3B2B" w:rsidRPr="00DC01F2" w:rsidRDefault="007B3B2B" w:rsidP="0023732F">
      <w:pPr>
        <w:pStyle w:val="Tekstfusnote"/>
        <w:rPr>
          <w:sz w:val="20"/>
        </w:rPr>
      </w:pPr>
      <w:r w:rsidRPr="00DC01F2">
        <w:rPr>
          <w:rStyle w:val="Referencafusnote"/>
          <w:sz w:val="20"/>
        </w:rPr>
        <w:footnoteRef/>
      </w:r>
      <w:r w:rsidRPr="00DC01F2">
        <w:rPr>
          <w:sz w:val="20"/>
        </w:rPr>
        <w:t xml:space="preserve"> </w:t>
      </w:r>
      <w:r w:rsidRPr="00DC01F2">
        <w:rPr>
          <w:rFonts w:ascii="Calibri" w:hAnsi="Calibri"/>
          <w:sz w:val="20"/>
        </w:rPr>
        <w:t>Izvor: Brodsko-posavska županija, Županijsko povjerenstvo za procjenu štete od elementarnih nepogoda,  Izvješće o utvrđenim štetama od elementarnih nepogoda na područj</w:t>
      </w:r>
      <w:r>
        <w:rPr>
          <w:rFonts w:ascii="Calibri" w:hAnsi="Calibri"/>
          <w:sz w:val="20"/>
        </w:rPr>
        <w:t>u Brodsko-posavske županije 2007-201</w:t>
      </w:r>
      <w:r w:rsidRPr="00DC01F2">
        <w:rPr>
          <w:rFonts w:ascii="Calibri" w:hAnsi="Calibri"/>
          <w:sz w:val="20"/>
        </w:rPr>
        <w:t>7.</w:t>
      </w:r>
    </w:p>
  </w:footnote>
  <w:footnote w:id="16">
    <w:p w:rsidR="007B3B2B" w:rsidRPr="00AA23D3" w:rsidRDefault="007B3B2B">
      <w:pPr>
        <w:pStyle w:val="Tekstfusnote"/>
        <w:rPr>
          <w:sz w:val="18"/>
          <w:szCs w:val="18"/>
        </w:rPr>
      </w:pPr>
      <w:r w:rsidRPr="00AA23D3">
        <w:rPr>
          <w:rStyle w:val="Referencafusnote"/>
          <w:sz w:val="18"/>
          <w:szCs w:val="18"/>
        </w:rPr>
        <w:footnoteRef/>
      </w:r>
      <w:r w:rsidRPr="00AA23D3">
        <w:rPr>
          <w:sz w:val="18"/>
          <w:szCs w:val="18"/>
        </w:rPr>
        <w:t xml:space="preserve"> </w:t>
      </w:r>
      <w:hyperlink r:id="rId4" w:history="1">
        <w:r w:rsidRPr="00AA23D3">
          <w:rPr>
            <w:rStyle w:val="Hiperveza"/>
            <w:sz w:val="18"/>
            <w:szCs w:val="18"/>
          </w:rPr>
          <w:t>https://issuu.com/webgraf/docs/potresi_uzroci_nastanka_i_posljedic</w:t>
        </w:r>
      </w:hyperlink>
    </w:p>
  </w:footnote>
  <w:footnote w:id="17">
    <w:p w:rsidR="007B3B2B" w:rsidRDefault="007B3B2B">
      <w:pPr>
        <w:pStyle w:val="Tekstfusnote"/>
      </w:pPr>
      <w:r>
        <w:rPr>
          <w:rStyle w:val="Referencafusnote"/>
        </w:rPr>
        <w:footnoteRef/>
      </w:r>
      <w:r>
        <w:t xml:space="preserve"> </w:t>
      </w:r>
      <w:r w:rsidRPr="006B4473">
        <w:rPr>
          <w:sz w:val="18"/>
          <w:szCs w:val="18"/>
        </w:rPr>
        <w:t xml:space="preserve">Uzet je </w:t>
      </w:r>
      <w:r>
        <w:rPr>
          <w:sz w:val="18"/>
          <w:szCs w:val="18"/>
          <w:lang w:eastAsia="hr-HR"/>
        </w:rPr>
        <w:t xml:space="preserve"> prosjek  3 stanovnika u objektu.</w:t>
      </w:r>
    </w:p>
  </w:footnote>
  <w:footnote w:id="18">
    <w:p w:rsidR="007B3B2B" w:rsidRPr="00AA23D3" w:rsidRDefault="007B3B2B">
      <w:pPr>
        <w:pStyle w:val="Tekstfusnote"/>
        <w:rPr>
          <w:sz w:val="18"/>
          <w:szCs w:val="18"/>
        </w:rPr>
      </w:pPr>
      <w:r w:rsidRPr="00AA23D3">
        <w:rPr>
          <w:rStyle w:val="Referencafusnote"/>
          <w:sz w:val="18"/>
          <w:szCs w:val="18"/>
        </w:rPr>
        <w:footnoteRef/>
      </w:r>
      <w:r w:rsidRPr="00AA23D3">
        <w:rPr>
          <w:sz w:val="18"/>
          <w:szCs w:val="18"/>
        </w:rPr>
        <w:t xml:space="preserve"> Izvor podataka: PMF Geofizički zavod</w:t>
      </w:r>
    </w:p>
  </w:footnote>
  <w:footnote w:id="19">
    <w:p w:rsidR="007B3B2B" w:rsidRPr="00303C71" w:rsidRDefault="007B3B2B" w:rsidP="001712BA">
      <w:pPr>
        <w:pStyle w:val="Tekstfusnote"/>
        <w:rPr>
          <w:sz w:val="20"/>
        </w:rPr>
      </w:pPr>
      <w:r>
        <w:rPr>
          <w:rStyle w:val="Referencafusnote"/>
        </w:rPr>
        <w:footnoteRef/>
      </w:r>
      <w:r>
        <w:t xml:space="preserve"> </w:t>
      </w:r>
      <w:r w:rsidRPr="2E2F3467">
        <w:rPr>
          <w:sz w:val="20"/>
        </w:rPr>
        <w:t>Uzima se u obzir ako je uslijed posljedica nesreće stradala bar jedna osoba.</w:t>
      </w:r>
    </w:p>
  </w:footnote>
  <w:footnote w:id="20">
    <w:p w:rsidR="007B3B2B" w:rsidRPr="00AA23D3" w:rsidRDefault="007B3B2B">
      <w:pPr>
        <w:pStyle w:val="Tekstfusnote"/>
        <w:rPr>
          <w:sz w:val="18"/>
          <w:szCs w:val="18"/>
        </w:rPr>
      </w:pPr>
      <w:r w:rsidRPr="00AA23D3">
        <w:rPr>
          <w:rStyle w:val="Referencafusnote"/>
          <w:sz w:val="18"/>
          <w:szCs w:val="18"/>
        </w:rPr>
        <w:footnoteRef/>
      </w:r>
      <w:r w:rsidRPr="00AA23D3">
        <w:rPr>
          <w:sz w:val="18"/>
          <w:szCs w:val="18"/>
        </w:rPr>
        <w:t xml:space="preserve"> Štete u gospodarstvu obuhvaćaju štet</w:t>
      </w:r>
      <w:r>
        <w:rPr>
          <w:sz w:val="18"/>
          <w:szCs w:val="18"/>
        </w:rPr>
        <w:t>e na građevinama i  troškove evakuacije,</w:t>
      </w:r>
      <w:r w:rsidRPr="00AA23D3">
        <w:rPr>
          <w:sz w:val="18"/>
          <w:szCs w:val="18"/>
        </w:rPr>
        <w:t xml:space="preserve"> zbrinjavanja te troškovi liječenja.</w:t>
      </w:r>
    </w:p>
  </w:footnote>
  <w:footnote w:id="21">
    <w:p w:rsidR="007B3B2B" w:rsidRPr="00105405" w:rsidRDefault="007B3B2B">
      <w:pPr>
        <w:pStyle w:val="Tekstfusnote"/>
        <w:rPr>
          <w:sz w:val="18"/>
          <w:szCs w:val="18"/>
        </w:rPr>
      </w:pPr>
      <w:r w:rsidRPr="00105405">
        <w:rPr>
          <w:rStyle w:val="Referencafusnote"/>
          <w:sz w:val="18"/>
          <w:szCs w:val="18"/>
        </w:rPr>
        <w:footnoteRef/>
      </w:r>
      <w:r w:rsidRPr="00105405">
        <w:rPr>
          <w:sz w:val="18"/>
          <w:szCs w:val="18"/>
        </w:rPr>
        <w:t xml:space="preserve">  </w:t>
      </w:r>
      <w:hyperlink r:id="rId5" w:history="1">
        <w:r w:rsidRPr="00105405">
          <w:rPr>
            <w:rStyle w:val="Hiperveza"/>
            <w:sz w:val="18"/>
            <w:szCs w:val="18"/>
          </w:rPr>
          <w:t>http://hr.n1info.com/a320691/Vijesti/HZJZ-Preporuke-za-zastitu-od-toplinskog-vala.html</w:t>
        </w:r>
      </w:hyperlink>
    </w:p>
  </w:footnote>
  <w:footnote w:id="22">
    <w:p w:rsidR="007B3B2B" w:rsidRPr="00303C71" w:rsidRDefault="007B3B2B" w:rsidP="00472531">
      <w:pPr>
        <w:pStyle w:val="Tekstfusnote"/>
        <w:rPr>
          <w:sz w:val="20"/>
        </w:rPr>
      </w:pPr>
      <w:r>
        <w:rPr>
          <w:rStyle w:val="Referencafusnote"/>
        </w:rPr>
        <w:footnoteRef/>
      </w:r>
      <w:r>
        <w:t xml:space="preserve"> </w:t>
      </w:r>
      <w:r w:rsidRPr="2E2F3467">
        <w:rPr>
          <w:sz w:val="20"/>
        </w:rPr>
        <w:t>Uzima se u obzir ako je uslijed posljedica nesreće stradala bar jedna osoba.</w:t>
      </w:r>
    </w:p>
  </w:footnote>
  <w:footnote w:id="23">
    <w:p w:rsidR="007B3B2B" w:rsidRPr="00105405" w:rsidRDefault="007B3B2B">
      <w:pPr>
        <w:pStyle w:val="Tekstfusnote"/>
        <w:rPr>
          <w:sz w:val="18"/>
          <w:szCs w:val="18"/>
        </w:rPr>
      </w:pPr>
      <w:r w:rsidRPr="00105405">
        <w:rPr>
          <w:rStyle w:val="Referencafusnote"/>
          <w:sz w:val="18"/>
          <w:szCs w:val="18"/>
        </w:rPr>
        <w:footnoteRef/>
      </w:r>
      <w:r w:rsidRPr="00105405">
        <w:rPr>
          <w:sz w:val="18"/>
          <w:szCs w:val="18"/>
        </w:rPr>
        <w:t xml:space="preserve"> </w:t>
      </w:r>
      <w:hyperlink r:id="rId6" w:history="1">
        <w:r w:rsidRPr="00105405">
          <w:rPr>
            <w:rStyle w:val="Hiperveza"/>
            <w:sz w:val="18"/>
            <w:szCs w:val="18"/>
          </w:rPr>
          <w:t>http://klima.hr/SPI/info/Meteoroloska_susa_opcenito.pdf</w:t>
        </w:r>
      </w:hyperlink>
    </w:p>
  </w:footnote>
  <w:footnote w:id="24">
    <w:p w:rsidR="007B3B2B" w:rsidRPr="00F37696" w:rsidRDefault="007B3B2B" w:rsidP="00F37696">
      <w:pPr>
        <w:pStyle w:val="Tekstfusnote"/>
        <w:rPr>
          <w:rFonts w:ascii="Calibri" w:hAnsi="Calibri" w:cs="Calibri"/>
          <w:sz w:val="18"/>
          <w:szCs w:val="18"/>
        </w:rPr>
      </w:pPr>
      <w:r w:rsidRPr="00F37696">
        <w:rPr>
          <w:rStyle w:val="Referencafusnote"/>
          <w:rFonts w:ascii="Calibri" w:hAnsi="Calibri" w:cs="Calibri"/>
          <w:sz w:val="18"/>
          <w:szCs w:val="18"/>
        </w:rPr>
        <w:footnoteRef/>
      </w:r>
      <w:r w:rsidRPr="00F37696">
        <w:rPr>
          <w:rFonts w:ascii="Calibri" w:hAnsi="Calibri" w:cs="Calibri"/>
          <w:sz w:val="18"/>
          <w:szCs w:val="18"/>
        </w:rPr>
        <w:t xml:space="preserve"> </w:t>
      </w:r>
      <w:r w:rsidRPr="00F37696">
        <w:rPr>
          <w:rFonts w:ascii="Calibri" w:eastAsia="SimSun" w:hAnsi="Calibri" w:cs="Calibri"/>
          <w:sz w:val="18"/>
          <w:szCs w:val="18"/>
        </w:rPr>
        <w:t>Iskazani podaci odnose se na mjerenja Državnog hidrometeorološkog zavoda u 20-god. periodu od 1981. -2000.</w:t>
      </w:r>
    </w:p>
  </w:footnote>
  <w:footnote w:id="25">
    <w:p w:rsidR="007B3B2B" w:rsidRPr="00303C71" w:rsidRDefault="007B3B2B" w:rsidP="00190BCC">
      <w:pPr>
        <w:pStyle w:val="Tekstfusnote"/>
        <w:rPr>
          <w:sz w:val="20"/>
        </w:rPr>
      </w:pPr>
      <w:r>
        <w:rPr>
          <w:rStyle w:val="Referencafusnote"/>
        </w:rPr>
        <w:footnoteRef/>
      </w:r>
      <w:r>
        <w:t xml:space="preserve"> </w:t>
      </w:r>
      <w:r w:rsidRPr="2E2F3467">
        <w:rPr>
          <w:sz w:val="20"/>
        </w:rPr>
        <w:t>Uzima se u obzir ako je uslijed posljedica nesreće stradala bar jedna osoba.</w:t>
      </w:r>
    </w:p>
  </w:footnote>
  <w:footnote w:id="26">
    <w:p w:rsidR="007B3B2B" w:rsidRPr="00303C71" w:rsidRDefault="007B3B2B" w:rsidP="00352C0F">
      <w:pPr>
        <w:pStyle w:val="Tekstfusnote"/>
        <w:rPr>
          <w:sz w:val="20"/>
        </w:rPr>
      </w:pPr>
      <w:r>
        <w:rPr>
          <w:rStyle w:val="Referencafusnote"/>
        </w:rPr>
        <w:footnoteRef/>
      </w:r>
      <w:r>
        <w:t xml:space="preserve"> </w:t>
      </w:r>
      <w:r w:rsidRPr="2E2F3467">
        <w:rPr>
          <w:sz w:val="20"/>
        </w:rPr>
        <w:t>Uzima se u obzir ako je uslijed posljedica nesreće stradala bar jedna osoba.</w:t>
      </w:r>
    </w:p>
  </w:footnote>
  <w:footnote w:id="27">
    <w:p w:rsidR="007B3B2B" w:rsidRPr="004E3F72" w:rsidRDefault="007B3B2B">
      <w:pPr>
        <w:pStyle w:val="Tekstfusnote"/>
        <w:rPr>
          <w:sz w:val="18"/>
          <w:szCs w:val="18"/>
        </w:rPr>
      </w:pPr>
      <w:r w:rsidRPr="004E3F72">
        <w:rPr>
          <w:rStyle w:val="Referencafusnote"/>
          <w:sz w:val="18"/>
          <w:szCs w:val="18"/>
        </w:rPr>
        <w:footnoteRef/>
      </w:r>
      <w:r w:rsidRPr="004E3F72">
        <w:rPr>
          <w:sz w:val="18"/>
          <w:szCs w:val="18"/>
        </w:rPr>
        <w:t xml:space="preserve"> Procjena rizika od katastrofa za RH.</w:t>
      </w:r>
    </w:p>
  </w:footnote>
  <w:footnote w:id="28">
    <w:p w:rsidR="007B3B2B" w:rsidRPr="00E71697" w:rsidRDefault="007B3B2B" w:rsidP="00E71697">
      <w:pPr>
        <w:rPr>
          <w:rFonts w:ascii="Calibri" w:hAnsi="Calibri"/>
          <w:bCs/>
          <w:sz w:val="20"/>
        </w:rPr>
      </w:pPr>
      <w:r>
        <w:rPr>
          <w:rStyle w:val="Referencafusnote"/>
        </w:rPr>
        <w:footnoteRef/>
      </w:r>
      <w:r>
        <w:rPr>
          <w:rFonts w:ascii="Calibri" w:hAnsi="Calibri"/>
          <w:b/>
          <w:bCs/>
        </w:rPr>
        <w:t xml:space="preserve"> </w:t>
      </w:r>
      <w:r w:rsidRPr="00E71697">
        <w:rPr>
          <w:bCs/>
          <w:sz w:val="20"/>
        </w:rPr>
        <w:t>Izvor podataka:</w:t>
      </w:r>
      <w:r>
        <w:rPr>
          <w:rFonts w:ascii="Calibri" w:hAnsi="Calibri"/>
          <w:b/>
          <w:bCs/>
        </w:rPr>
        <w:t xml:space="preserve"> </w:t>
      </w:r>
      <w:r w:rsidRPr="00873629">
        <w:rPr>
          <w:rFonts w:ascii="Calibri" w:hAnsi="Calibri"/>
          <w:bCs/>
          <w:sz w:val="18"/>
          <w:szCs w:val="18"/>
        </w:rPr>
        <w:t>ZAVOD ZA JAVNO ZDRAVSTVO BRODSKO – POSAVSKE ŽUPANIJE</w:t>
      </w:r>
      <w:r>
        <w:rPr>
          <w:bCs/>
          <w:sz w:val="20"/>
        </w:rPr>
        <w:t>, srpanj 2018.</w:t>
      </w:r>
    </w:p>
    <w:p w:rsidR="007B3B2B" w:rsidRPr="00E71697" w:rsidRDefault="007B3B2B">
      <w:pPr>
        <w:pStyle w:val="Tekstfusnote"/>
        <w:rPr>
          <w:sz w:val="20"/>
        </w:rPr>
      </w:pPr>
    </w:p>
  </w:footnote>
  <w:footnote w:id="29">
    <w:p w:rsidR="007B3B2B" w:rsidRPr="00303C71" w:rsidRDefault="007B3B2B" w:rsidP="008A2A2F">
      <w:pPr>
        <w:pStyle w:val="Tekstfusnote"/>
        <w:rPr>
          <w:sz w:val="20"/>
        </w:rPr>
      </w:pPr>
      <w:r>
        <w:rPr>
          <w:rStyle w:val="Referencafusnote"/>
        </w:rPr>
        <w:footnoteRef/>
      </w:r>
      <w:r>
        <w:t xml:space="preserve"> </w:t>
      </w:r>
      <w:r w:rsidRPr="2E2F3467">
        <w:rPr>
          <w:sz w:val="20"/>
        </w:rPr>
        <w:t>Uzima se u obzir ako je uslijed posljedica nesreće stradala bar jedna osoba.</w:t>
      </w:r>
    </w:p>
  </w:footnote>
  <w:footnote w:id="30">
    <w:p w:rsidR="007B3B2B" w:rsidRPr="002909B6" w:rsidRDefault="007B3B2B">
      <w:pPr>
        <w:pStyle w:val="Tekstfusnote"/>
        <w:rPr>
          <w:sz w:val="18"/>
          <w:szCs w:val="18"/>
        </w:rPr>
      </w:pPr>
      <w:r w:rsidRPr="002909B6">
        <w:rPr>
          <w:rStyle w:val="Referencafusnote"/>
          <w:sz w:val="18"/>
          <w:szCs w:val="18"/>
        </w:rPr>
        <w:footnoteRef/>
      </w:r>
      <w:r w:rsidRPr="002909B6">
        <w:rPr>
          <w:sz w:val="18"/>
          <w:szCs w:val="18"/>
        </w:rPr>
        <w:t xml:space="preserve"> </w:t>
      </w:r>
      <w:hyperlink r:id="rId7" w:history="1">
        <w:r w:rsidRPr="002909B6">
          <w:rPr>
            <w:rStyle w:val="Hiperveza"/>
            <w:sz w:val="18"/>
            <w:szCs w:val="18"/>
          </w:rPr>
          <w:t>http://blog.meteo-info.hr/meteorologija/iako-nastaje-pri-tlu-i-mraz-je-oborina/</w:t>
        </w:r>
      </w:hyperlink>
    </w:p>
  </w:footnote>
  <w:footnote w:id="31">
    <w:p w:rsidR="007B3B2B" w:rsidRPr="00303C71" w:rsidRDefault="007B3B2B" w:rsidP="00555AFE">
      <w:pPr>
        <w:pStyle w:val="Tekstfusnote"/>
        <w:rPr>
          <w:sz w:val="20"/>
        </w:rPr>
      </w:pPr>
      <w:r>
        <w:rPr>
          <w:rStyle w:val="Referencafusnote"/>
        </w:rPr>
        <w:footnoteRef/>
      </w:r>
      <w:r>
        <w:t xml:space="preserve"> </w:t>
      </w:r>
      <w:r w:rsidRPr="2E2F3467">
        <w:rPr>
          <w:sz w:val="20"/>
        </w:rPr>
        <w:t>Uzima se u obzir ako je uslijed posljedica nesreće stradala bar jedna osoba.</w:t>
      </w:r>
    </w:p>
  </w:footnote>
  <w:footnote w:id="32">
    <w:p w:rsidR="007B3B2B" w:rsidRPr="000E0E81" w:rsidRDefault="007B3B2B">
      <w:pPr>
        <w:pStyle w:val="Tekstfusnote"/>
        <w:rPr>
          <w:sz w:val="18"/>
          <w:szCs w:val="18"/>
        </w:rPr>
      </w:pPr>
      <w:r w:rsidRPr="000E0E81">
        <w:rPr>
          <w:rStyle w:val="Referencafusnote"/>
          <w:sz w:val="18"/>
          <w:szCs w:val="18"/>
        </w:rPr>
        <w:footnoteRef/>
      </w:r>
      <w:r w:rsidRPr="000E0E81">
        <w:rPr>
          <w:sz w:val="18"/>
          <w:szCs w:val="18"/>
        </w:rPr>
        <w:t xml:space="preserve"> </w:t>
      </w:r>
      <w:r w:rsidRPr="000E0E81">
        <w:rPr>
          <w:rFonts w:cs="ArialMT"/>
          <w:sz w:val="18"/>
          <w:szCs w:val="18"/>
          <w:lang w:eastAsia="en-US"/>
        </w:rPr>
        <w:t>Procjena je prih</w:t>
      </w:r>
      <w:r>
        <w:rPr>
          <w:rFonts w:cs="ArialMT"/>
          <w:sz w:val="18"/>
          <w:szCs w:val="18"/>
          <w:lang w:eastAsia="en-US"/>
        </w:rPr>
        <w:t>vatljiva s obzirom na</w:t>
      </w:r>
      <w:r w:rsidRPr="000E0E81">
        <w:rPr>
          <w:rFonts w:cs="ArialMT"/>
          <w:sz w:val="18"/>
          <w:szCs w:val="18"/>
          <w:lang w:eastAsia="en-US"/>
        </w:rPr>
        <w:t xml:space="preserve"> dostupnost statističkih i drugih podataka za  posljedice industrijskih nesreća </w:t>
      </w:r>
      <w:r>
        <w:rPr>
          <w:sz w:val="18"/>
          <w:szCs w:val="18"/>
        </w:rPr>
        <w:t xml:space="preserve">budući da </w:t>
      </w:r>
      <w:r w:rsidRPr="000E0E81">
        <w:rPr>
          <w:sz w:val="18"/>
          <w:szCs w:val="18"/>
        </w:rPr>
        <w:t xml:space="preserve">su dostupni </w:t>
      </w:r>
      <w:r w:rsidRPr="000E0E81">
        <w:rPr>
          <w:sz w:val="18"/>
          <w:szCs w:val="18"/>
          <w:u w:val="single"/>
        </w:rPr>
        <w:t xml:space="preserve">rezultati simulacija pravne osobe </w:t>
      </w:r>
      <w:r w:rsidRPr="000E0E81">
        <w:rPr>
          <w:sz w:val="18"/>
          <w:szCs w:val="18"/>
        </w:rPr>
        <w:t xml:space="preserve"> sa mogućim posljedica od izvanrednog događaja, uključujući i analizu najgoreg mogućeg slučaja, s proračunom zona ugroženosti kao i mogućih posljedica tehničko tehnoloških nesreća na postrojenjima po ljude, objekte i okoliš ili na funkcioniranje objekata kritične infrastrukture i posljedica u tim slučajevima.</w:t>
      </w:r>
    </w:p>
  </w:footnote>
  <w:footnote w:id="33">
    <w:p w:rsidR="007B3B2B" w:rsidRPr="000E0E81" w:rsidRDefault="007B3B2B" w:rsidP="00C02CFE">
      <w:pPr>
        <w:pStyle w:val="Tekstfusnote"/>
        <w:rPr>
          <w:sz w:val="18"/>
          <w:szCs w:val="18"/>
        </w:rPr>
      </w:pPr>
      <w:r w:rsidRPr="000E0E81">
        <w:rPr>
          <w:rStyle w:val="Referencafusnote"/>
          <w:sz w:val="18"/>
          <w:szCs w:val="18"/>
        </w:rPr>
        <w:footnoteRef/>
      </w:r>
      <w:r w:rsidRPr="000E0E81">
        <w:rPr>
          <w:sz w:val="18"/>
          <w:szCs w:val="18"/>
        </w:rPr>
        <w:t xml:space="preserve"> Uzima se u obzir ako je uslijed posljedica nesreće stradala bar jedna osoba.</w:t>
      </w:r>
    </w:p>
  </w:footnote>
  <w:footnote w:id="34">
    <w:p w:rsidR="007B3B2B" w:rsidRPr="009B50B9" w:rsidRDefault="007B3B2B" w:rsidP="00D35A8D">
      <w:pPr>
        <w:pStyle w:val="Tekstfusnote"/>
        <w:rPr>
          <w:sz w:val="20"/>
        </w:rPr>
      </w:pPr>
      <w:r w:rsidRPr="000E0E81">
        <w:rPr>
          <w:rStyle w:val="Referencafusnote"/>
          <w:sz w:val="18"/>
          <w:szCs w:val="18"/>
        </w:rPr>
        <w:footnoteRef/>
      </w:r>
      <w:r w:rsidRPr="000E0E81">
        <w:rPr>
          <w:sz w:val="18"/>
          <w:szCs w:val="18"/>
        </w:rPr>
        <w:t xml:space="preserve"> Priručnik za razvrstavanje i utvrđivanje prioriteta među rizicima izazvanim velikim nesrećama u procesnoj i srodnim industrijama(IAEA-TECDOC-727)</w:t>
      </w:r>
    </w:p>
  </w:footnote>
  <w:footnote w:id="35">
    <w:p w:rsidR="007B3B2B" w:rsidRDefault="007B3B2B">
      <w:pPr>
        <w:pStyle w:val="Tekstfusnote"/>
      </w:pPr>
      <w:r>
        <w:rPr>
          <w:rStyle w:val="Referencafusnote"/>
        </w:rPr>
        <w:footnoteRef/>
      </w:r>
      <w:r>
        <w:t xml:space="preserve"> </w:t>
      </w:r>
      <w:r w:rsidRPr="004165E6">
        <w:rPr>
          <w:rFonts w:cs="ArialMT"/>
          <w:sz w:val="16"/>
          <w:szCs w:val="16"/>
          <w:lang w:eastAsia="en-US"/>
        </w:rPr>
        <w:t>Procjena je prihvatljiva s obzirom na djelomičnu dostupnost statističkih i drugih podatak</w:t>
      </w:r>
      <w:r>
        <w:rPr>
          <w:rFonts w:cs="ArialMT"/>
          <w:sz w:val="16"/>
          <w:szCs w:val="16"/>
          <w:lang w:eastAsia="en-US"/>
        </w:rPr>
        <w:t xml:space="preserve">a za  posljedice na cestovni </w:t>
      </w:r>
      <w:r w:rsidRPr="004165E6">
        <w:rPr>
          <w:rFonts w:cs="ArialMT"/>
          <w:sz w:val="16"/>
          <w:szCs w:val="16"/>
          <w:lang w:eastAsia="en-US"/>
        </w:rPr>
        <w:t xml:space="preserve">promet </w:t>
      </w:r>
      <w:r w:rsidRPr="004165E6">
        <w:rPr>
          <w:sz w:val="16"/>
          <w:szCs w:val="16"/>
        </w:rPr>
        <w:t xml:space="preserve">budući da nisu dostupni </w:t>
      </w:r>
      <w:r>
        <w:rPr>
          <w:sz w:val="16"/>
          <w:szCs w:val="16"/>
          <w:u w:val="single"/>
        </w:rPr>
        <w:t>rezultati simulacija  pravne osobe</w:t>
      </w:r>
      <w:r w:rsidRPr="004165E6">
        <w:rPr>
          <w:sz w:val="16"/>
          <w:szCs w:val="16"/>
          <w:u w:val="single"/>
        </w:rPr>
        <w:t xml:space="preserve"> </w:t>
      </w:r>
      <w:r w:rsidRPr="004165E6">
        <w:rPr>
          <w:sz w:val="16"/>
          <w:szCs w:val="16"/>
        </w:rPr>
        <w:t xml:space="preserve"> sa mogućim posljedica od izvanrednog događaja, uključujući i analizu najgoreg mogućeg slučaja, s proračunom zona ugroženosti kao i mogućih posljedica tehničko tehnoloških nesreća na postrojenjima po ljude, objekte i okoliš ili na funkcioniranje objekata kritične infrastrukture i posljedica u tim slučajevima.</w:t>
      </w:r>
    </w:p>
  </w:footnote>
  <w:footnote w:id="36">
    <w:p w:rsidR="007B3B2B" w:rsidRPr="00303C71" w:rsidRDefault="007B3B2B" w:rsidP="00C02CFE">
      <w:pPr>
        <w:pStyle w:val="Tekstfusnote"/>
        <w:rPr>
          <w:sz w:val="20"/>
        </w:rPr>
      </w:pPr>
      <w:r>
        <w:rPr>
          <w:rStyle w:val="Referencafusnote"/>
        </w:rPr>
        <w:footnoteRef/>
      </w:r>
      <w:r>
        <w:t xml:space="preserve"> </w:t>
      </w:r>
      <w:r w:rsidRPr="00333EF9">
        <w:rPr>
          <w:sz w:val="16"/>
          <w:szCs w:val="16"/>
        </w:rPr>
        <w:t>Uzima se u obzir ako je uslijed posljedica nesreće stradala bar jedna osoba.</w:t>
      </w:r>
    </w:p>
  </w:footnote>
  <w:footnote w:id="37">
    <w:p w:rsidR="007B3B2B" w:rsidRPr="00B05C26" w:rsidRDefault="007B3B2B" w:rsidP="00B05C26">
      <w:pPr>
        <w:autoSpaceDE w:val="0"/>
        <w:autoSpaceDN w:val="0"/>
        <w:adjustRightInd w:val="0"/>
        <w:rPr>
          <w:rFonts w:cs="ArialMT"/>
          <w:sz w:val="16"/>
          <w:szCs w:val="16"/>
          <w:lang w:eastAsia="en-US"/>
        </w:rPr>
      </w:pPr>
      <w:r>
        <w:rPr>
          <w:rStyle w:val="Referencafusnote"/>
        </w:rPr>
        <w:footnoteRef/>
      </w:r>
      <w:r>
        <w:t xml:space="preserve"> </w:t>
      </w:r>
      <w:r w:rsidRPr="004165E6">
        <w:rPr>
          <w:rFonts w:cs="ArialMT"/>
          <w:sz w:val="16"/>
          <w:szCs w:val="16"/>
          <w:lang w:eastAsia="en-US"/>
        </w:rPr>
        <w:t xml:space="preserve">Procjena je prihvatljiva s obzirom na djelomičnu dostupnost statističkih i drugih podataka za  posljedice na željeznički promet </w:t>
      </w:r>
      <w:r w:rsidRPr="004165E6">
        <w:rPr>
          <w:sz w:val="16"/>
          <w:szCs w:val="16"/>
        </w:rPr>
        <w:t xml:space="preserve">budući da nisu dostupni </w:t>
      </w:r>
      <w:r w:rsidRPr="004165E6">
        <w:rPr>
          <w:sz w:val="16"/>
          <w:szCs w:val="16"/>
          <w:u w:val="single"/>
        </w:rPr>
        <w:t xml:space="preserve">rezultati simulacija HŽ Carga </w:t>
      </w:r>
      <w:r w:rsidRPr="004165E6">
        <w:rPr>
          <w:sz w:val="16"/>
          <w:szCs w:val="16"/>
        </w:rPr>
        <w:t xml:space="preserve"> sa mogućim posljedica od izvanrednog događaja, uključujući i analizu najgoreg mogućeg slučaja, s proračunom zona ugroženosti kao i mogućih posljedica tehničko tehnoloških nesreća na postrojenjima po ljude, objekte i okoliš ili na funkcioniranje objekata kritične infrastrukture i posljedica u tim slučajevima</w:t>
      </w:r>
    </w:p>
  </w:footnote>
  <w:footnote w:id="38">
    <w:p w:rsidR="007B3B2B" w:rsidRPr="00303C71" w:rsidRDefault="007B3B2B" w:rsidP="007E5C33">
      <w:pPr>
        <w:pStyle w:val="Tekstfusnote"/>
        <w:rPr>
          <w:sz w:val="20"/>
        </w:rPr>
      </w:pPr>
      <w:r>
        <w:rPr>
          <w:rStyle w:val="Referencafusnote"/>
        </w:rPr>
        <w:footnoteRef/>
      </w:r>
      <w:r>
        <w:t xml:space="preserve"> </w:t>
      </w:r>
      <w:r w:rsidRPr="2E2F3467">
        <w:rPr>
          <w:sz w:val="20"/>
        </w:rPr>
        <w:t>Uzima se u obzir ako je uslijed posljedica nesreće stradala bar jedna osoba.</w:t>
      </w:r>
    </w:p>
  </w:footnote>
  <w:footnote w:id="39">
    <w:p w:rsidR="007B3B2B" w:rsidRPr="00203E3D" w:rsidRDefault="007B3B2B" w:rsidP="00B06AF0">
      <w:pPr>
        <w:pStyle w:val="Tekstfusnote"/>
        <w:rPr>
          <w:sz w:val="20"/>
        </w:rPr>
      </w:pPr>
      <w:r w:rsidRPr="00203E3D">
        <w:rPr>
          <w:rStyle w:val="Referencafusnote"/>
          <w:sz w:val="20"/>
        </w:rPr>
        <w:footnoteRef/>
      </w:r>
      <w:r w:rsidRPr="00203E3D">
        <w:rPr>
          <w:sz w:val="20"/>
        </w:rPr>
        <w:t xml:space="preserve"> As Low As Reasonably Practicable</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B3B2B" w:rsidRPr="00EE4E35" w:rsidRDefault="007B3B2B" w:rsidP="00EE4E35">
    <w:pPr>
      <w:pStyle w:val="Zaglavlje"/>
      <w:pBdr>
        <w:bottom w:val="single" w:sz="4" w:space="1" w:color="auto"/>
      </w:pBdr>
      <w:jc w:val="right"/>
      <w:rPr>
        <w:b/>
        <w:i/>
        <w:sz w:val="22"/>
        <w:szCs w:val="22"/>
      </w:rPr>
    </w:pPr>
    <w:r w:rsidRPr="00EE4E35">
      <w:rPr>
        <w:b/>
        <w:i/>
        <w:sz w:val="22"/>
        <w:szCs w:val="22"/>
      </w:rPr>
      <w:t>Procjena rizika od velikih nesreća</w:t>
    </w:r>
  </w:p>
  <w:p w:rsidR="007B3B2B" w:rsidRPr="00EE4E35" w:rsidRDefault="007B3B2B" w:rsidP="00EE4E35">
    <w:pPr>
      <w:pStyle w:val="Zaglavlje"/>
      <w:pBdr>
        <w:bottom w:val="single" w:sz="4" w:space="1" w:color="auto"/>
      </w:pBdr>
      <w:jc w:val="right"/>
      <w:rPr>
        <w:b/>
        <w:i/>
        <w:sz w:val="22"/>
        <w:szCs w:val="22"/>
      </w:rPr>
    </w:pPr>
    <w:r>
      <w:rPr>
        <w:b/>
        <w:i/>
        <w:sz w:val="22"/>
        <w:szCs w:val="22"/>
      </w:rPr>
      <w:t xml:space="preserve">Općina </w:t>
    </w:r>
    <w:proofErr w:type="spellStart"/>
    <w:r>
      <w:rPr>
        <w:b/>
        <w:i/>
        <w:sz w:val="22"/>
        <w:szCs w:val="22"/>
      </w:rPr>
      <w:t>Sikirevci</w:t>
    </w:r>
    <w:proofErr w:type="spellEnd"/>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B3B2B" w:rsidRPr="007C3632" w:rsidRDefault="007B3B2B" w:rsidP="00A60C9D">
    <w:pPr>
      <w:pStyle w:val="Zaglavlje"/>
      <w:tabs>
        <w:tab w:val="left" w:pos="2580"/>
        <w:tab w:val="left" w:pos="2985"/>
      </w:tabs>
      <w:spacing w:line="276" w:lineRule="auto"/>
      <w:jc w:val="right"/>
      <w:rPr>
        <w:rFonts w:ascii="Calibri" w:hAnsi="Calibri"/>
        <w:b/>
        <w:bCs/>
        <w:i/>
        <w:iCs/>
        <w:sz w:val="22"/>
        <w:szCs w:val="22"/>
      </w:rPr>
    </w:pPr>
    <w:r w:rsidRPr="00501AED">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6158" type="#_x0000_t136" style="position:absolute;left:0;text-align:left;margin-left:0;margin-top:0;width:546pt;height:117pt;rotation:315;z-index:-251646976;mso-position-horizontal:center;mso-position-horizontal-relative:margin;mso-position-vertical:center;mso-position-vertical-relative:margin" o:allowincell="f" fillcolor="silver" stroked="f">
          <v:fill opacity=".5"/>
          <v:textpath style="font-family:&quot;Calibri&quot;;font-size:1pt" string="Radna verzija 07 18"/>
          <w10:wrap anchorx="margin" anchory="margin"/>
        </v:shape>
      </w:pict>
    </w:r>
    <w:sdt>
      <w:sdtPr>
        <w:rPr>
          <w:rFonts w:ascii="Calibri" w:hAnsi="Calibri"/>
          <w:b/>
          <w:bCs/>
          <w:i/>
          <w:iCs/>
          <w:sz w:val="22"/>
          <w:szCs w:val="22"/>
        </w:rPr>
        <w:id w:val="-2129729889"/>
        <w:docPartObj>
          <w:docPartGallery w:val="Watermarks"/>
          <w:docPartUnique/>
        </w:docPartObj>
      </w:sdtPr>
      <w:sdtContent>
        <w:r>
          <w:rPr>
            <w:rFonts w:ascii="Calibri" w:hAnsi="Calibri"/>
            <w:b/>
            <w:bCs/>
            <w:i/>
            <w:iCs/>
            <w:noProof/>
            <w:sz w:val="22"/>
            <w:szCs w:val="22"/>
            <w:lang w:eastAsia="zh-TW"/>
          </w:rPr>
          <w:pict>
            <v:shape id="_x0000_s6157" type="#_x0000_t136" style="position:absolute;left:0;text-align:left;margin-left:0;margin-top:0;width:377.05pt;height:282.8pt;rotation:315;z-index:-251648000;mso-position-horizontal:center;mso-position-horizontal-relative:margin;mso-position-vertical:center;mso-position-vertical-relative:margin" o:allowincell="f" fillcolor="silver" stroked="f">
              <v:fill opacity=".5"/>
              <v:textpath style="font-family:&quot;Calibri&quot;;font-size:1pt" string="Što je prije moguće"/>
              <w10:wrap anchorx="margin" anchory="margin"/>
            </v:shape>
          </w:pict>
        </w:r>
      </w:sdtContent>
    </w:sdt>
    <w:r w:rsidRPr="2E2F3467">
      <w:rPr>
        <w:rFonts w:ascii="Calibri" w:hAnsi="Calibri"/>
        <w:b/>
        <w:bCs/>
        <w:i/>
        <w:iCs/>
        <w:sz w:val="22"/>
        <w:szCs w:val="22"/>
      </w:rPr>
      <w:t>Procjena rizika od velikih nesreća</w:t>
    </w:r>
  </w:p>
  <w:p w:rsidR="007B3B2B" w:rsidRPr="007C3632" w:rsidRDefault="007B3B2B" w:rsidP="00A60C9D">
    <w:pPr>
      <w:pStyle w:val="Zaglavlje"/>
      <w:pBdr>
        <w:bottom w:val="single" w:sz="4" w:space="1" w:color="auto"/>
      </w:pBdr>
      <w:tabs>
        <w:tab w:val="left" w:pos="2580"/>
        <w:tab w:val="left" w:pos="2985"/>
      </w:tabs>
      <w:jc w:val="right"/>
      <w:rPr>
        <w:b/>
        <w:bCs/>
        <w:i/>
        <w:iCs/>
      </w:rPr>
    </w:pPr>
    <w:r w:rsidRPr="2E2F3467">
      <w:rPr>
        <w:rFonts w:ascii="Calibri" w:hAnsi="Calibri"/>
        <w:b/>
        <w:bCs/>
        <w:i/>
        <w:iCs/>
        <w:sz w:val="22"/>
        <w:szCs w:val="22"/>
      </w:rPr>
      <w:t xml:space="preserve">Općina </w:t>
    </w:r>
    <w:r>
      <w:rPr>
        <w:rFonts w:ascii="Calibri" w:hAnsi="Calibri"/>
        <w:b/>
        <w:bCs/>
        <w:i/>
        <w:iCs/>
        <w:sz w:val="22"/>
        <w:szCs w:val="22"/>
      </w:rPr>
      <w:t>Velika Kopanica</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AA2DB6"/>
    <w:multiLevelType w:val="hybridMultilevel"/>
    <w:tmpl w:val="BD4CB5E2"/>
    <w:lvl w:ilvl="0" w:tplc="4E1AB08A">
      <w:start w:val="5"/>
      <w:numFmt w:val="bullet"/>
      <w:lvlText w:val="-"/>
      <w:lvlJc w:val="left"/>
      <w:pPr>
        <w:ind w:left="720" w:hanging="360"/>
      </w:pPr>
      <w:rPr>
        <w:rFonts w:ascii="Garamond" w:eastAsiaTheme="minorHAnsi" w:hAnsi="Garamond"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nsid w:val="010546E0"/>
    <w:multiLevelType w:val="hybridMultilevel"/>
    <w:tmpl w:val="B65A216A"/>
    <w:lvl w:ilvl="0" w:tplc="A2B0C554">
      <w:start w:val="1"/>
      <w:numFmt w:val="decimal"/>
      <w:lvlText w:val="%1."/>
      <w:lvlJc w:val="left"/>
      <w:pPr>
        <w:ind w:left="1068" w:hanging="360"/>
      </w:pPr>
    </w:lvl>
    <w:lvl w:ilvl="1" w:tplc="041A0019">
      <w:start w:val="1"/>
      <w:numFmt w:val="lowerLetter"/>
      <w:lvlText w:val="%2."/>
      <w:lvlJc w:val="left"/>
      <w:pPr>
        <w:ind w:left="1788" w:hanging="360"/>
      </w:pPr>
    </w:lvl>
    <w:lvl w:ilvl="2" w:tplc="041A001B">
      <w:start w:val="1"/>
      <w:numFmt w:val="lowerRoman"/>
      <w:lvlText w:val="%3."/>
      <w:lvlJc w:val="right"/>
      <w:pPr>
        <w:ind w:left="2508" w:hanging="180"/>
      </w:pPr>
    </w:lvl>
    <w:lvl w:ilvl="3" w:tplc="041A000F">
      <w:start w:val="1"/>
      <w:numFmt w:val="decimal"/>
      <w:lvlText w:val="%4."/>
      <w:lvlJc w:val="left"/>
      <w:pPr>
        <w:ind w:left="3228" w:hanging="360"/>
      </w:pPr>
    </w:lvl>
    <w:lvl w:ilvl="4" w:tplc="041A0019">
      <w:start w:val="1"/>
      <w:numFmt w:val="lowerLetter"/>
      <w:lvlText w:val="%5."/>
      <w:lvlJc w:val="left"/>
      <w:pPr>
        <w:ind w:left="3948" w:hanging="360"/>
      </w:pPr>
    </w:lvl>
    <w:lvl w:ilvl="5" w:tplc="041A001B">
      <w:start w:val="1"/>
      <w:numFmt w:val="lowerRoman"/>
      <w:lvlText w:val="%6."/>
      <w:lvlJc w:val="right"/>
      <w:pPr>
        <w:ind w:left="4668" w:hanging="180"/>
      </w:pPr>
    </w:lvl>
    <w:lvl w:ilvl="6" w:tplc="041A000F">
      <w:start w:val="1"/>
      <w:numFmt w:val="decimal"/>
      <w:lvlText w:val="%7."/>
      <w:lvlJc w:val="left"/>
      <w:pPr>
        <w:ind w:left="5388" w:hanging="360"/>
      </w:pPr>
    </w:lvl>
    <w:lvl w:ilvl="7" w:tplc="041A0019">
      <w:start w:val="1"/>
      <w:numFmt w:val="lowerLetter"/>
      <w:lvlText w:val="%8."/>
      <w:lvlJc w:val="left"/>
      <w:pPr>
        <w:ind w:left="6108" w:hanging="360"/>
      </w:pPr>
    </w:lvl>
    <w:lvl w:ilvl="8" w:tplc="041A001B">
      <w:start w:val="1"/>
      <w:numFmt w:val="lowerRoman"/>
      <w:lvlText w:val="%9."/>
      <w:lvlJc w:val="right"/>
      <w:pPr>
        <w:ind w:left="6828" w:hanging="180"/>
      </w:pPr>
    </w:lvl>
  </w:abstractNum>
  <w:abstractNum w:abstractNumId="2">
    <w:nsid w:val="06103826"/>
    <w:multiLevelType w:val="multilevel"/>
    <w:tmpl w:val="BE80AE60"/>
    <w:styleLink w:val="Style3"/>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
    <w:nsid w:val="087F2158"/>
    <w:multiLevelType w:val="hybridMultilevel"/>
    <w:tmpl w:val="0018D9F6"/>
    <w:lvl w:ilvl="0" w:tplc="50BE0216">
      <w:start w:val="1"/>
      <w:numFmt w:val="decimal"/>
      <w:lvlText w:val="%1."/>
      <w:lvlJc w:val="left"/>
      <w:pPr>
        <w:ind w:left="720" w:hanging="360"/>
      </w:pPr>
      <w:rPr>
        <w:i w:val="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
    <w:nsid w:val="09EB2E40"/>
    <w:multiLevelType w:val="hybridMultilevel"/>
    <w:tmpl w:val="4726D14E"/>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
    <w:nsid w:val="0BA72F0F"/>
    <w:multiLevelType w:val="hybridMultilevel"/>
    <w:tmpl w:val="19A63ABA"/>
    <w:lvl w:ilvl="0" w:tplc="4E1AB08A">
      <w:start w:val="5"/>
      <w:numFmt w:val="bullet"/>
      <w:lvlText w:val="-"/>
      <w:lvlJc w:val="left"/>
      <w:pPr>
        <w:ind w:left="720" w:hanging="360"/>
      </w:pPr>
      <w:rPr>
        <w:rFonts w:ascii="Garamond" w:eastAsiaTheme="minorHAnsi" w:hAnsi="Garamond"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nsid w:val="0CB05FF8"/>
    <w:multiLevelType w:val="hybridMultilevel"/>
    <w:tmpl w:val="E73814C4"/>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
    <w:nsid w:val="117A3438"/>
    <w:multiLevelType w:val="hybridMultilevel"/>
    <w:tmpl w:val="EAE01D40"/>
    <w:lvl w:ilvl="0" w:tplc="041A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1C55499"/>
    <w:multiLevelType w:val="hybridMultilevel"/>
    <w:tmpl w:val="60A61EF2"/>
    <w:lvl w:ilvl="0" w:tplc="4E1AB08A">
      <w:start w:val="5"/>
      <w:numFmt w:val="bullet"/>
      <w:lvlText w:val="-"/>
      <w:lvlJc w:val="left"/>
      <w:pPr>
        <w:ind w:left="720" w:hanging="360"/>
      </w:pPr>
      <w:rPr>
        <w:rFonts w:ascii="Garamond" w:eastAsiaTheme="minorHAnsi" w:hAnsi="Garamond"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nsid w:val="18BD3478"/>
    <w:multiLevelType w:val="hybridMultilevel"/>
    <w:tmpl w:val="46F821D2"/>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nsid w:val="1CBF0225"/>
    <w:multiLevelType w:val="multilevel"/>
    <w:tmpl w:val="D46CE050"/>
    <w:lvl w:ilvl="0">
      <w:start w:val="1"/>
      <w:numFmt w:val="decimal"/>
      <w:lvlText w:val="%1."/>
      <w:lvlJc w:val="left"/>
      <w:pPr>
        <w:ind w:left="720" w:hanging="360"/>
      </w:pPr>
    </w:lvl>
    <w:lvl w:ilvl="1">
      <w:start w:val="1"/>
      <w:numFmt w:val="decimal"/>
      <w:isLgl/>
      <w:lvlText w:val="%1.%2."/>
      <w:lvlJc w:val="left"/>
      <w:pPr>
        <w:ind w:left="1140" w:hanging="60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600" w:hanging="1800"/>
      </w:pPr>
      <w:rPr>
        <w:rFonts w:hint="default"/>
      </w:rPr>
    </w:lvl>
  </w:abstractNum>
  <w:abstractNum w:abstractNumId="11">
    <w:nsid w:val="1F247180"/>
    <w:multiLevelType w:val="hybridMultilevel"/>
    <w:tmpl w:val="0DDC3556"/>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nsid w:val="21B97015"/>
    <w:multiLevelType w:val="hybridMultilevel"/>
    <w:tmpl w:val="3B8CE376"/>
    <w:lvl w:ilvl="0" w:tplc="041A0001">
      <w:start w:val="1"/>
      <w:numFmt w:val="bullet"/>
      <w:lvlText w:val=""/>
      <w:lvlJc w:val="left"/>
      <w:pPr>
        <w:ind w:left="720" w:hanging="360"/>
      </w:pPr>
      <w:rPr>
        <w:rFonts w:ascii="Symbol" w:hAnsi="Symbol" w:hint="default"/>
      </w:rPr>
    </w:lvl>
    <w:lvl w:ilvl="1" w:tplc="041A0001">
      <w:start w:val="1"/>
      <w:numFmt w:val="bullet"/>
      <w:lvlText w:val=""/>
      <w:lvlJc w:val="left"/>
      <w:pPr>
        <w:ind w:left="1440" w:hanging="360"/>
      </w:pPr>
      <w:rPr>
        <w:rFonts w:ascii="Symbol" w:hAnsi="Symbo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nsid w:val="22596797"/>
    <w:multiLevelType w:val="hybridMultilevel"/>
    <w:tmpl w:val="CC4AEDBC"/>
    <w:lvl w:ilvl="0" w:tplc="4E1AB08A">
      <w:start w:val="5"/>
      <w:numFmt w:val="bullet"/>
      <w:lvlText w:val="-"/>
      <w:lvlJc w:val="left"/>
      <w:pPr>
        <w:ind w:left="720" w:hanging="360"/>
      </w:pPr>
      <w:rPr>
        <w:rFonts w:ascii="Garamond" w:eastAsiaTheme="minorHAnsi" w:hAnsi="Garamond"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nsid w:val="24B861E2"/>
    <w:multiLevelType w:val="hybridMultilevel"/>
    <w:tmpl w:val="E1146A10"/>
    <w:lvl w:ilvl="0" w:tplc="041A000F">
      <w:start w:val="1"/>
      <w:numFmt w:val="decimal"/>
      <w:lvlText w:val="%1."/>
      <w:lvlJc w:val="left"/>
      <w:pPr>
        <w:ind w:left="888" w:hanging="360"/>
      </w:pPr>
    </w:lvl>
    <w:lvl w:ilvl="1" w:tplc="041A0019" w:tentative="1">
      <w:start w:val="1"/>
      <w:numFmt w:val="lowerLetter"/>
      <w:lvlText w:val="%2."/>
      <w:lvlJc w:val="left"/>
      <w:pPr>
        <w:ind w:left="1608" w:hanging="360"/>
      </w:pPr>
    </w:lvl>
    <w:lvl w:ilvl="2" w:tplc="041A001B" w:tentative="1">
      <w:start w:val="1"/>
      <w:numFmt w:val="lowerRoman"/>
      <w:lvlText w:val="%3."/>
      <w:lvlJc w:val="right"/>
      <w:pPr>
        <w:ind w:left="2328" w:hanging="180"/>
      </w:pPr>
    </w:lvl>
    <w:lvl w:ilvl="3" w:tplc="041A000F" w:tentative="1">
      <w:start w:val="1"/>
      <w:numFmt w:val="decimal"/>
      <w:lvlText w:val="%4."/>
      <w:lvlJc w:val="left"/>
      <w:pPr>
        <w:ind w:left="3048" w:hanging="360"/>
      </w:pPr>
    </w:lvl>
    <w:lvl w:ilvl="4" w:tplc="041A0019" w:tentative="1">
      <w:start w:val="1"/>
      <w:numFmt w:val="lowerLetter"/>
      <w:lvlText w:val="%5."/>
      <w:lvlJc w:val="left"/>
      <w:pPr>
        <w:ind w:left="3768" w:hanging="360"/>
      </w:pPr>
    </w:lvl>
    <w:lvl w:ilvl="5" w:tplc="041A001B" w:tentative="1">
      <w:start w:val="1"/>
      <w:numFmt w:val="lowerRoman"/>
      <w:lvlText w:val="%6."/>
      <w:lvlJc w:val="right"/>
      <w:pPr>
        <w:ind w:left="4488" w:hanging="180"/>
      </w:pPr>
    </w:lvl>
    <w:lvl w:ilvl="6" w:tplc="041A000F" w:tentative="1">
      <w:start w:val="1"/>
      <w:numFmt w:val="decimal"/>
      <w:lvlText w:val="%7."/>
      <w:lvlJc w:val="left"/>
      <w:pPr>
        <w:ind w:left="5208" w:hanging="360"/>
      </w:pPr>
    </w:lvl>
    <w:lvl w:ilvl="7" w:tplc="041A0019" w:tentative="1">
      <w:start w:val="1"/>
      <w:numFmt w:val="lowerLetter"/>
      <w:lvlText w:val="%8."/>
      <w:lvlJc w:val="left"/>
      <w:pPr>
        <w:ind w:left="5928" w:hanging="360"/>
      </w:pPr>
    </w:lvl>
    <w:lvl w:ilvl="8" w:tplc="041A001B" w:tentative="1">
      <w:start w:val="1"/>
      <w:numFmt w:val="lowerRoman"/>
      <w:lvlText w:val="%9."/>
      <w:lvlJc w:val="right"/>
      <w:pPr>
        <w:ind w:left="6648" w:hanging="180"/>
      </w:pPr>
    </w:lvl>
  </w:abstractNum>
  <w:abstractNum w:abstractNumId="15">
    <w:nsid w:val="266B1A5D"/>
    <w:multiLevelType w:val="multilevel"/>
    <w:tmpl w:val="0EC872EC"/>
    <w:numStyleLink w:val="Razinskipopis"/>
  </w:abstractNum>
  <w:abstractNum w:abstractNumId="16">
    <w:nsid w:val="26E26AF9"/>
    <w:multiLevelType w:val="multilevel"/>
    <w:tmpl w:val="0EC872EC"/>
    <w:styleLink w:val="Razinskipopis"/>
    <w:lvl w:ilvl="0">
      <w:start w:val="1"/>
      <w:numFmt w:val="decimal"/>
      <w:pStyle w:val="Razina1"/>
      <w:suff w:val="space"/>
      <w:lvlText w:val="%1."/>
      <w:lvlJc w:val="left"/>
      <w:pPr>
        <w:ind w:left="0" w:firstLine="0"/>
      </w:pPr>
      <w:rPr>
        <w:rFonts w:asciiTheme="minorHAnsi" w:hAnsiTheme="minorHAnsi" w:hint="default"/>
        <w:b/>
        <w:i/>
        <w:sz w:val="28"/>
      </w:rPr>
    </w:lvl>
    <w:lvl w:ilvl="1">
      <w:start w:val="1"/>
      <w:numFmt w:val="decimal"/>
      <w:pStyle w:val="Razina2"/>
      <w:suff w:val="space"/>
      <w:lvlText w:val="%1.%2."/>
      <w:lvlJc w:val="left"/>
      <w:pPr>
        <w:ind w:left="0" w:firstLine="0"/>
      </w:pPr>
      <w:rPr>
        <w:rFonts w:asciiTheme="minorHAnsi" w:hAnsiTheme="minorHAnsi" w:hint="default"/>
        <w:b/>
        <w:i/>
        <w:sz w:val="28"/>
      </w:rPr>
    </w:lvl>
    <w:lvl w:ilvl="2">
      <w:start w:val="1"/>
      <w:numFmt w:val="decimal"/>
      <w:pStyle w:val="Razina3"/>
      <w:suff w:val="space"/>
      <w:lvlText w:val="%1.%2.%3."/>
      <w:lvlJc w:val="left"/>
      <w:pPr>
        <w:ind w:left="0" w:firstLine="0"/>
      </w:pPr>
      <w:rPr>
        <w:rFonts w:asciiTheme="minorHAnsi" w:hAnsiTheme="minorHAnsi" w:hint="default"/>
        <w:i/>
        <w:color w:val="auto"/>
        <w:sz w:val="24"/>
      </w:rPr>
    </w:lvl>
    <w:lvl w:ilvl="3">
      <w:start w:val="1"/>
      <w:numFmt w:val="decimal"/>
      <w:pStyle w:val="Razina4"/>
      <w:suff w:val="space"/>
      <w:lvlText w:val="%1.%2.%3.%4."/>
      <w:lvlJc w:val="left"/>
      <w:pPr>
        <w:ind w:left="0" w:firstLine="0"/>
      </w:pPr>
      <w:rPr>
        <w:rFonts w:asciiTheme="minorHAnsi" w:hAnsiTheme="minorHAnsi" w:hint="default"/>
        <w:b w:val="0"/>
        <w:i/>
        <w:sz w:val="24"/>
      </w:rPr>
    </w:lvl>
    <w:lvl w:ilvl="4">
      <w:start w:val="1"/>
      <w:numFmt w:val="decimal"/>
      <w:pStyle w:val="Razina5"/>
      <w:suff w:val="space"/>
      <w:lvlText w:val="%1.%2.%3.%4.%5."/>
      <w:lvlJc w:val="left"/>
      <w:pPr>
        <w:ind w:left="0" w:firstLine="0"/>
      </w:pPr>
      <w:rPr>
        <w:rFonts w:asciiTheme="minorHAnsi" w:hAnsiTheme="minorHAnsi" w:hint="default"/>
        <w:b w:val="0"/>
        <w:i/>
        <w:color w:val="auto"/>
        <w:sz w:val="24"/>
        <w:szCs w:val="24"/>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7">
    <w:nsid w:val="26E60D11"/>
    <w:multiLevelType w:val="hybridMultilevel"/>
    <w:tmpl w:val="E4F8B66C"/>
    <w:lvl w:ilvl="0" w:tplc="D8023D34">
      <w:start w:val="1"/>
      <w:numFmt w:val="decimal"/>
      <w:pStyle w:val="Tijeloteksta3"/>
      <w:lvlText w:val="Tablica: %1."/>
      <w:lvlJc w:val="left"/>
      <w:pPr>
        <w:tabs>
          <w:tab w:val="num" w:pos="1080"/>
        </w:tabs>
        <w:ind w:left="360" w:hanging="360"/>
      </w:pPr>
      <w:rPr>
        <w:rFonts w:hint="default"/>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18">
    <w:nsid w:val="26EE3509"/>
    <w:multiLevelType w:val="multilevel"/>
    <w:tmpl w:val="6BA407C4"/>
    <w:lvl w:ilvl="0">
      <w:start w:val="1"/>
      <w:numFmt w:val="decimal"/>
      <w:pStyle w:val="NASLOVar11"/>
      <w:lvlText w:val="%1."/>
      <w:lvlJc w:val="left"/>
      <w:pPr>
        <w:tabs>
          <w:tab w:val="num" w:pos="360"/>
        </w:tabs>
        <w:ind w:left="360" w:hanging="360"/>
      </w:pPr>
      <w:rPr>
        <w:rFonts w:ascii="Arial" w:hAnsi="Arial" w:hint="default"/>
        <w:b/>
        <w:i w:val="0"/>
        <w:sz w:val="22"/>
        <w:szCs w:val="22"/>
      </w:rPr>
    </w:lvl>
    <w:lvl w:ilvl="1">
      <w:start w:val="1"/>
      <w:numFmt w:val="decimal"/>
      <w:pStyle w:val="podnaslov"/>
      <w:lvlText w:val="%1.%2."/>
      <w:lvlJc w:val="left"/>
      <w:pPr>
        <w:tabs>
          <w:tab w:val="num" w:pos="792"/>
        </w:tabs>
        <w:ind w:left="792" w:hanging="432"/>
      </w:pPr>
      <w:rPr>
        <w:rFonts w:ascii="Arial" w:hAnsi="Arial" w:hint="default"/>
        <w:b/>
        <w:i w:val="0"/>
        <w:sz w:val="22"/>
        <w:szCs w:val="22"/>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9">
    <w:nsid w:val="278B4AAC"/>
    <w:multiLevelType w:val="multilevel"/>
    <w:tmpl w:val="C38680F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0">
    <w:nsid w:val="28517610"/>
    <w:multiLevelType w:val="hybridMultilevel"/>
    <w:tmpl w:val="47F87BFA"/>
    <w:lvl w:ilvl="0" w:tplc="4E1AB08A">
      <w:start w:val="5"/>
      <w:numFmt w:val="bullet"/>
      <w:lvlText w:val="-"/>
      <w:lvlJc w:val="left"/>
      <w:pPr>
        <w:ind w:left="720" w:hanging="360"/>
      </w:pPr>
      <w:rPr>
        <w:rFonts w:ascii="Garamond" w:eastAsiaTheme="minorHAnsi" w:hAnsi="Garamond"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nsid w:val="2B313F9F"/>
    <w:multiLevelType w:val="hybridMultilevel"/>
    <w:tmpl w:val="D3A88A42"/>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nsid w:val="2B6E60CB"/>
    <w:multiLevelType w:val="hybridMultilevel"/>
    <w:tmpl w:val="20F23616"/>
    <w:styleLink w:val="Razinskipopis1"/>
    <w:lvl w:ilvl="0" w:tplc="6E7E42B8">
      <w:start w:val="5"/>
      <w:numFmt w:val="lowerLetter"/>
      <w:lvlText w:val="%1)"/>
      <w:lvlJc w:val="left"/>
      <w:pPr>
        <w:tabs>
          <w:tab w:val="num" w:pos="420"/>
        </w:tabs>
        <w:ind w:left="420" w:hanging="360"/>
      </w:pPr>
      <w:rPr>
        <w:rFonts w:hint="default"/>
      </w:rPr>
    </w:lvl>
    <w:lvl w:ilvl="1" w:tplc="041A0019" w:tentative="1">
      <w:start w:val="1"/>
      <w:numFmt w:val="lowerLetter"/>
      <w:lvlText w:val="%2."/>
      <w:lvlJc w:val="left"/>
      <w:pPr>
        <w:tabs>
          <w:tab w:val="num" w:pos="1140"/>
        </w:tabs>
        <w:ind w:left="1140" w:hanging="360"/>
      </w:pPr>
    </w:lvl>
    <w:lvl w:ilvl="2" w:tplc="041A001B" w:tentative="1">
      <w:start w:val="1"/>
      <w:numFmt w:val="lowerRoman"/>
      <w:lvlText w:val="%3."/>
      <w:lvlJc w:val="right"/>
      <w:pPr>
        <w:tabs>
          <w:tab w:val="num" w:pos="1860"/>
        </w:tabs>
        <w:ind w:left="1860" w:hanging="180"/>
      </w:pPr>
    </w:lvl>
    <w:lvl w:ilvl="3" w:tplc="041A000F" w:tentative="1">
      <w:start w:val="1"/>
      <w:numFmt w:val="decimal"/>
      <w:lvlText w:val="%4."/>
      <w:lvlJc w:val="left"/>
      <w:pPr>
        <w:tabs>
          <w:tab w:val="num" w:pos="2580"/>
        </w:tabs>
        <w:ind w:left="2580" w:hanging="360"/>
      </w:pPr>
    </w:lvl>
    <w:lvl w:ilvl="4" w:tplc="041A0019" w:tentative="1">
      <w:start w:val="1"/>
      <w:numFmt w:val="lowerLetter"/>
      <w:lvlText w:val="%5."/>
      <w:lvlJc w:val="left"/>
      <w:pPr>
        <w:tabs>
          <w:tab w:val="num" w:pos="3300"/>
        </w:tabs>
        <w:ind w:left="3300" w:hanging="360"/>
      </w:pPr>
    </w:lvl>
    <w:lvl w:ilvl="5" w:tplc="041A001B" w:tentative="1">
      <w:start w:val="1"/>
      <w:numFmt w:val="lowerRoman"/>
      <w:lvlText w:val="%6."/>
      <w:lvlJc w:val="right"/>
      <w:pPr>
        <w:tabs>
          <w:tab w:val="num" w:pos="4020"/>
        </w:tabs>
        <w:ind w:left="4020" w:hanging="180"/>
      </w:pPr>
    </w:lvl>
    <w:lvl w:ilvl="6" w:tplc="041A000F" w:tentative="1">
      <w:start w:val="1"/>
      <w:numFmt w:val="decimal"/>
      <w:lvlText w:val="%7."/>
      <w:lvlJc w:val="left"/>
      <w:pPr>
        <w:tabs>
          <w:tab w:val="num" w:pos="4740"/>
        </w:tabs>
        <w:ind w:left="4740" w:hanging="360"/>
      </w:pPr>
    </w:lvl>
    <w:lvl w:ilvl="7" w:tplc="041A0019" w:tentative="1">
      <w:start w:val="1"/>
      <w:numFmt w:val="lowerLetter"/>
      <w:lvlText w:val="%8."/>
      <w:lvlJc w:val="left"/>
      <w:pPr>
        <w:tabs>
          <w:tab w:val="num" w:pos="5460"/>
        </w:tabs>
        <w:ind w:left="5460" w:hanging="360"/>
      </w:pPr>
    </w:lvl>
    <w:lvl w:ilvl="8" w:tplc="041A001B" w:tentative="1">
      <w:start w:val="1"/>
      <w:numFmt w:val="lowerRoman"/>
      <w:lvlText w:val="%9."/>
      <w:lvlJc w:val="right"/>
      <w:pPr>
        <w:tabs>
          <w:tab w:val="num" w:pos="6180"/>
        </w:tabs>
        <w:ind w:left="6180" w:hanging="180"/>
      </w:pPr>
    </w:lvl>
  </w:abstractNum>
  <w:abstractNum w:abstractNumId="23">
    <w:nsid w:val="2DAC604F"/>
    <w:multiLevelType w:val="hybridMultilevel"/>
    <w:tmpl w:val="FD76218A"/>
    <w:lvl w:ilvl="0" w:tplc="4E1AB08A">
      <w:start w:val="5"/>
      <w:numFmt w:val="bullet"/>
      <w:lvlText w:val="-"/>
      <w:lvlJc w:val="left"/>
      <w:pPr>
        <w:ind w:left="720" w:hanging="360"/>
      </w:pPr>
      <w:rPr>
        <w:rFonts w:ascii="Garamond" w:eastAsiaTheme="minorHAnsi" w:hAnsi="Garamond"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nsid w:val="2E3D15A3"/>
    <w:multiLevelType w:val="hybridMultilevel"/>
    <w:tmpl w:val="8B081FF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nsid w:val="310261AD"/>
    <w:multiLevelType w:val="hybridMultilevel"/>
    <w:tmpl w:val="0AC0A73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nsid w:val="31D85667"/>
    <w:multiLevelType w:val="hybridMultilevel"/>
    <w:tmpl w:val="334E8038"/>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7">
    <w:nsid w:val="3307476A"/>
    <w:multiLevelType w:val="hybridMultilevel"/>
    <w:tmpl w:val="DA9C3122"/>
    <w:lvl w:ilvl="0" w:tplc="4E1AB08A">
      <w:start w:val="5"/>
      <w:numFmt w:val="bullet"/>
      <w:lvlText w:val="-"/>
      <w:lvlJc w:val="left"/>
      <w:pPr>
        <w:ind w:left="720" w:hanging="360"/>
      </w:pPr>
      <w:rPr>
        <w:rFonts w:ascii="Garamond" w:eastAsiaTheme="minorHAnsi" w:hAnsi="Garamond"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nsid w:val="333A014D"/>
    <w:multiLevelType w:val="hybridMultilevel"/>
    <w:tmpl w:val="16DEB9CA"/>
    <w:lvl w:ilvl="0" w:tplc="4E1AB08A">
      <w:start w:val="5"/>
      <w:numFmt w:val="bullet"/>
      <w:lvlText w:val="-"/>
      <w:lvlJc w:val="left"/>
      <w:pPr>
        <w:ind w:left="720" w:hanging="360"/>
      </w:pPr>
      <w:rPr>
        <w:rFonts w:ascii="Garamond" w:eastAsiaTheme="minorHAnsi" w:hAnsi="Garamond"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nsid w:val="3AB14D4C"/>
    <w:multiLevelType w:val="hybridMultilevel"/>
    <w:tmpl w:val="5F66513A"/>
    <w:lvl w:ilvl="0" w:tplc="A2B0C554">
      <w:start w:val="1"/>
      <w:numFmt w:val="decimal"/>
      <w:lvlText w:val="%1."/>
      <w:lvlJc w:val="left"/>
      <w:pPr>
        <w:ind w:left="1068"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0">
    <w:nsid w:val="3BCC4CF8"/>
    <w:multiLevelType w:val="hybridMultilevel"/>
    <w:tmpl w:val="55086752"/>
    <w:lvl w:ilvl="0" w:tplc="9286C6C0">
      <w:start w:val="1"/>
      <w:numFmt w:val="decimal"/>
      <w:lvlText w:val="%1."/>
      <w:lvlJc w:val="left"/>
      <w:pPr>
        <w:ind w:left="720" w:hanging="360"/>
      </w:pPr>
      <w:rPr>
        <w:rFonts w:hint="default"/>
        <w:color w:val="00000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1">
    <w:nsid w:val="3DAF24FB"/>
    <w:multiLevelType w:val="hybridMultilevel"/>
    <w:tmpl w:val="F9524D98"/>
    <w:lvl w:ilvl="0" w:tplc="041A0003">
      <w:start w:val="1"/>
      <w:numFmt w:val="bullet"/>
      <w:lvlText w:val="o"/>
      <w:lvlJc w:val="left"/>
      <w:pPr>
        <w:ind w:left="1428" w:hanging="360"/>
      </w:pPr>
      <w:rPr>
        <w:rFonts w:ascii="Courier New" w:hAnsi="Courier New" w:cs="Courier New" w:hint="default"/>
      </w:rPr>
    </w:lvl>
    <w:lvl w:ilvl="1" w:tplc="041A0003" w:tentative="1">
      <w:start w:val="1"/>
      <w:numFmt w:val="bullet"/>
      <w:lvlText w:val="o"/>
      <w:lvlJc w:val="left"/>
      <w:pPr>
        <w:ind w:left="2148" w:hanging="360"/>
      </w:pPr>
      <w:rPr>
        <w:rFonts w:ascii="Courier New" w:hAnsi="Courier New" w:cs="Courier New" w:hint="default"/>
      </w:rPr>
    </w:lvl>
    <w:lvl w:ilvl="2" w:tplc="041A0005" w:tentative="1">
      <w:start w:val="1"/>
      <w:numFmt w:val="bullet"/>
      <w:lvlText w:val=""/>
      <w:lvlJc w:val="left"/>
      <w:pPr>
        <w:ind w:left="2868" w:hanging="360"/>
      </w:pPr>
      <w:rPr>
        <w:rFonts w:ascii="Wingdings" w:hAnsi="Wingdings" w:hint="default"/>
      </w:rPr>
    </w:lvl>
    <w:lvl w:ilvl="3" w:tplc="041A0001" w:tentative="1">
      <w:start w:val="1"/>
      <w:numFmt w:val="bullet"/>
      <w:lvlText w:val=""/>
      <w:lvlJc w:val="left"/>
      <w:pPr>
        <w:ind w:left="3588" w:hanging="360"/>
      </w:pPr>
      <w:rPr>
        <w:rFonts w:ascii="Symbol" w:hAnsi="Symbol" w:hint="default"/>
      </w:rPr>
    </w:lvl>
    <w:lvl w:ilvl="4" w:tplc="041A0003" w:tentative="1">
      <w:start w:val="1"/>
      <w:numFmt w:val="bullet"/>
      <w:lvlText w:val="o"/>
      <w:lvlJc w:val="left"/>
      <w:pPr>
        <w:ind w:left="4308" w:hanging="360"/>
      </w:pPr>
      <w:rPr>
        <w:rFonts w:ascii="Courier New" w:hAnsi="Courier New" w:cs="Courier New" w:hint="default"/>
      </w:rPr>
    </w:lvl>
    <w:lvl w:ilvl="5" w:tplc="041A0005" w:tentative="1">
      <w:start w:val="1"/>
      <w:numFmt w:val="bullet"/>
      <w:lvlText w:val=""/>
      <w:lvlJc w:val="left"/>
      <w:pPr>
        <w:ind w:left="5028" w:hanging="360"/>
      </w:pPr>
      <w:rPr>
        <w:rFonts w:ascii="Wingdings" w:hAnsi="Wingdings" w:hint="default"/>
      </w:rPr>
    </w:lvl>
    <w:lvl w:ilvl="6" w:tplc="041A0001" w:tentative="1">
      <w:start w:val="1"/>
      <w:numFmt w:val="bullet"/>
      <w:lvlText w:val=""/>
      <w:lvlJc w:val="left"/>
      <w:pPr>
        <w:ind w:left="5748" w:hanging="360"/>
      </w:pPr>
      <w:rPr>
        <w:rFonts w:ascii="Symbol" w:hAnsi="Symbol" w:hint="default"/>
      </w:rPr>
    </w:lvl>
    <w:lvl w:ilvl="7" w:tplc="041A0003" w:tentative="1">
      <w:start w:val="1"/>
      <w:numFmt w:val="bullet"/>
      <w:lvlText w:val="o"/>
      <w:lvlJc w:val="left"/>
      <w:pPr>
        <w:ind w:left="6468" w:hanging="360"/>
      </w:pPr>
      <w:rPr>
        <w:rFonts w:ascii="Courier New" w:hAnsi="Courier New" w:cs="Courier New" w:hint="default"/>
      </w:rPr>
    </w:lvl>
    <w:lvl w:ilvl="8" w:tplc="041A0005" w:tentative="1">
      <w:start w:val="1"/>
      <w:numFmt w:val="bullet"/>
      <w:lvlText w:val=""/>
      <w:lvlJc w:val="left"/>
      <w:pPr>
        <w:ind w:left="7188" w:hanging="360"/>
      </w:pPr>
      <w:rPr>
        <w:rFonts w:ascii="Wingdings" w:hAnsi="Wingdings" w:hint="default"/>
      </w:rPr>
    </w:lvl>
  </w:abstractNum>
  <w:abstractNum w:abstractNumId="32">
    <w:nsid w:val="414C3872"/>
    <w:multiLevelType w:val="hybridMultilevel"/>
    <w:tmpl w:val="658E830C"/>
    <w:lvl w:ilvl="0" w:tplc="2E142894">
      <w:numFmt w:val="bullet"/>
      <w:lvlText w:val="-"/>
      <w:lvlJc w:val="left"/>
      <w:pPr>
        <w:ind w:left="720" w:hanging="360"/>
      </w:pPr>
      <w:rPr>
        <w:rFonts w:ascii="Calibri" w:eastAsiaTheme="minorHAnsi" w:hAnsi="Calibri"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nsid w:val="4687721F"/>
    <w:multiLevelType w:val="hybridMultilevel"/>
    <w:tmpl w:val="DCA2C134"/>
    <w:lvl w:ilvl="0" w:tplc="4E1AB08A">
      <w:start w:val="5"/>
      <w:numFmt w:val="bullet"/>
      <w:lvlText w:val="-"/>
      <w:lvlJc w:val="left"/>
      <w:pPr>
        <w:ind w:left="720" w:hanging="360"/>
      </w:pPr>
      <w:rPr>
        <w:rFonts w:ascii="Garamond" w:eastAsiaTheme="minorHAnsi" w:hAnsi="Garamond"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nsid w:val="484C4B6A"/>
    <w:multiLevelType w:val="multilevel"/>
    <w:tmpl w:val="6D0C05D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Naslov5"/>
      <w:lvlText w:val="%1.%2.%3.%4.%5"/>
      <w:lvlJc w:val="left"/>
      <w:pPr>
        <w:ind w:left="1008" w:hanging="1008"/>
      </w:pPr>
    </w:lvl>
    <w:lvl w:ilvl="5">
      <w:start w:val="1"/>
      <w:numFmt w:val="decimal"/>
      <w:pStyle w:val="Naslov6"/>
      <w:lvlText w:val="%1.%2.%3.%4.%5.%6"/>
      <w:lvlJc w:val="left"/>
      <w:pPr>
        <w:ind w:left="1152" w:hanging="1152"/>
      </w:pPr>
    </w:lvl>
    <w:lvl w:ilvl="6">
      <w:start w:val="1"/>
      <w:numFmt w:val="decimal"/>
      <w:pStyle w:val="Naslov7"/>
      <w:lvlText w:val="%1.%2.%3.%4.%5.%6.%7"/>
      <w:lvlJc w:val="left"/>
      <w:pPr>
        <w:ind w:left="1296" w:hanging="1296"/>
      </w:pPr>
    </w:lvl>
    <w:lvl w:ilvl="7">
      <w:start w:val="1"/>
      <w:numFmt w:val="decimal"/>
      <w:pStyle w:val="Naslov8"/>
      <w:lvlText w:val="%1.%2.%3.%4.%5.%6.%7.%8"/>
      <w:lvlJc w:val="left"/>
      <w:pPr>
        <w:ind w:left="1440" w:hanging="1440"/>
      </w:pPr>
    </w:lvl>
    <w:lvl w:ilvl="8">
      <w:start w:val="1"/>
      <w:numFmt w:val="decimal"/>
      <w:pStyle w:val="Naslov9"/>
      <w:lvlText w:val="%1.%2.%3.%4.%5.%6.%7.%8.%9"/>
      <w:lvlJc w:val="left"/>
      <w:pPr>
        <w:ind w:left="1584" w:hanging="1584"/>
      </w:pPr>
    </w:lvl>
  </w:abstractNum>
  <w:abstractNum w:abstractNumId="35">
    <w:nsid w:val="4AF97212"/>
    <w:multiLevelType w:val="hybridMultilevel"/>
    <w:tmpl w:val="CB2A94EE"/>
    <w:lvl w:ilvl="0" w:tplc="504A9C36">
      <w:start w:val="1"/>
      <w:numFmt w:val="decimal"/>
      <w:lvlText w:val="%1."/>
      <w:lvlJc w:val="left"/>
      <w:pPr>
        <w:tabs>
          <w:tab w:val="num" w:pos="1146"/>
        </w:tabs>
        <w:ind w:left="1146" w:hanging="720"/>
      </w:pPr>
      <w:rPr>
        <w:rFonts w:hint="default"/>
      </w:rPr>
    </w:lvl>
    <w:lvl w:ilvl="1" w:tplc="041A0003">
      <w:start w:val="1"/>
      <w:numFmt w:val="bullet"/>
      <w:lvlText w:val="o"/>
      <w:lvlJc w:val="left"/>
      <w:pPr>
        <w:tabs>
          <w:tab w:val="num" w:pos="1440"/>
        </w:tabs>
        <w:ind w:left="1440" w:hanging="360"/>
      </w:pPr>
      <w:rPr>
        <w:rFonts w:ascii="Courier New" w:hAnsi="Courier New" w:cs="Courier New" w:hint="default"/>
        <w:i w:val="0"/>
      </w:rPr>
    </w:lvl>
    <w:lvl w:ilvl="2" w:tplc="041A001B">
      <w:start w:val="1"/>
      <w:numFmt w:val="lowerRoman"/>
      <w:lvlText w:val="%3."/>
      <w:lvlJc w:val="right"/>
      <w:pPr>
        <w:tabs>
          <w:tab w:val="num" w:pos="2160"/>
        </w:tabs>
        <w:ind w:left="2160" w:hanging="180"/>
      </w:pPr>
    </w:lvl>
    <w:lvl w:ilvl="3" w:tplc="B5EA6264">
      <w:start w:val="220"/>
      <w:numFmt w:val="bullet"/>
      <w:lvlText w:val="﷒"/>
      <w:lvlJc w:val="left"/>
      <w:pPr>
        <w:ind w:left="2880" w:hanging="360"/>
      </w:pPr>
      <w:rPr>
        <w:rFonts w:ascii="Calibri" w:eastAsia="Times New Roman" w:hAnsi="Calibri" w:cs="ArialMT" w:hint="default"/>
      </w:r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36">
    <w:nsid w:val="4BC62A79"/>
    <w:multiLevelType w:val="multilevel"/>
    <w:tmpl w:val="139CBCDA"/>
    <w:lvl w:ilvl="0">
      <w:start w:val="1"/>
      <w:numFmt w:val="decimal"/>
      <w:pStyle w:val="Naslov1"/>
      <w:lvlText w:val="%1."/>
      <w:lvlJc w:val="left"/>
      <w:pPr>
        <w:ind w:left="432" w:hanging="432"/>
      </w:pPr>
      <w:rPr>
        <w:rFonts w:hint="default"/>
      </w:rPr>
    </w:lvl>
    <w:lvl w:ilvl="1">
      <w:start w:val="1"/>
      <w:numFmt w:val="decimal"/>
      <w:pStyle w:val="Naslov2"/>
      <w:lvlText w:val="%1.%2."/>
      <w:lvlJc w:val="left"/>
      <w:pPr>
        <w:ind w:left="576" w:hanging="576"/>
      </w:pPr>
      <w:rPr>
        <w:rFonts w:hint="default"/>
      </w:rPr>
    </w:lvl>
    <w:lvl w:ilvl="2">
      <w:start w:val="1"/>
      <w:numFmt w:val="decimal"/>
      <w:pStyle w:val="Naslov3"/>
      <w:lvlText w:val="%1.%2.%3."/>
      <w:lvlJc w:val="left"/>
      <w:pPr>
        <w:ind w:left="1003" w:hanging="720"/>
      </w:pPr>
      <w:rPr>
        <w:rFonts w:hint="default"/>
        <w:color w:val="auto"/>
      </w:rPr>
    </w:lvl>
    <w:lvl w:ilvl="3">
      <w:start w:val="1"/>
      <w:numFmt w:val="decimal"/>
      <w:pStyle w:val="Naslov4"/>
      <w:lvlText w:val="%1.%2.%3.%4."/>
      <w:lvlJc w:val="left"/>
      <w:pPr>
        <w:ind w:left="1715" w:hanging="864"/>
      </w:pPr>
      <w:rPr>
        <w:rFonts w:hint="default"/>
        <w:b w:val="0"/>
      </w:rPr>
    </w:lvl>
    <w:lvl w:ilvl="4">
      <w:start w:val="1"/>
      <w:numFmt w:val="decimal"/>
      <w:lvlText w:val="%1.%2.%3.%4.%5."/>
      <w:lvlJc w:val="left"/>
      <w:pPr>
        <w:ind w:left="1008" w:hanging="1008"/>
      </w:pPr>
      <w:rPr>
        <w:rFonts w:hint="default"/>
        <w:b w:val="0"/>
        <w:i/>
        <w:color w:val="auto"/>
        <w:sz w:val="24"/>
        <w:szCs w:val="24"/>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7">
    <w:nsid w:val="4C995F23"/>
    <w:multiLevelType w:val="hybridMultilevel"/>
    <w:tmpl w:val="0096E308"/>
    <w:lvl w:ilvl="0" w:tplc="4E1AB08A">
      <w:start w:val="5"/>
      <w:numFmt w:val="bullet"/>
      <w:lvlText w:val="-"/>
      <w:lvlJc w:val="left"/>
      <w:pPr>
        <w:ind w:left="720" w:hanging="360"/>
      </w:pPr>
      <w:rPr>
        <w:rFonts w:ascii="Garamond" w:eastAsiaTheme="minorHAnsi" w:hAnsi="Garamond"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8">
    <w:nsid w:val="4EA67481"/>
    <w:multiLevelType w:val="hybridMultilevel"/>
    <w:tmpl w:val="82F2FB86"/>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9">
    <w:nsid w:val="52037E17"/>
    <w:multiLevelType w:val="hybridMultilevel"/>
    <w:tmpl w:val="39AE4C22"/>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0">
    <w:nsid w:val="57FF0F5A"/>
    <w:multiLevelType w:val="hybridMultilevel"/>
    <w:tmpl w:val="676AB66E"/>
    <w:lvl w:ilvl="0" w:tplc="4E1AB08A">
      <w:start w:val="5"/>
      <w:numFmt w:val="bullet"/>
      <w:lvlText w:val="-"/>
      <w:lvlJc w:val="left"/>
      <w:pPr>
        <w:ind w:left="720" w:hanging="360"/>
      </w:pPr>
      <w:rPr>
        <w:rFonts w:ascii="Garamond" w:eastAsiaTheme="minorHAnsi" w:hAnsi="Garamond"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1">
    <w:nsid w:val="580A424C"/>
    <w:multiLevelType w:val="hybridMultilevel"/>
    <w:tmpl w:val="501C9118"/>
    <w:lvl w:ilvl="0" w:tplc="04090003">
      <w:numFmt w:val="bullet"/>
      <w:lvlText w:val="-"/>
      <w:lvlJc w:val="left"/>
      <w:pPr>
        <w:ind w:left="720" w:hanging="360"/>
      </w:pPr>
      <w:rPr>
        <w:rFonts w:ascii="Calibri" w:eastAsia="SimSun" w:hAnsi="Calibri" w:cs="TimesNewRomanPSMT"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nsid w:val="5A24518A"/>
    <w:multiLevelType w:val="hybridMultilevel"/>
    <w:tmpl w:val="BF9C6DC2"/>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3">
    <w:nsid w:val="5C2243B0"/>
    <w:multiLevelType w:val="hybridMultilevel"/>
    <w:tmpl w:val="067E6C52"/>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4">
    <w:nsid w:val="5CA20905"/>
    <w:multiLevelType w:val="multilevel"/>
    <w:tmpl w:val="8438ED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nsid w:val="5F853663"/>
    <w:multiLevelType w:val="hybridMultilevel"/>
    <w:tmpl w:val="5138585A"/>
    <w:lvl w:ilvl="0" w:tplc="4942C1A4">
      <w:start w:val="5"/>
      <w:numFmt w:val="bullet"/>
      <w:lvlText w:val="-"/>
      <w:lvlJc w:val="left"/>
      <w:pPr>
        <w:ind w:left="720" w:hanging="360"/>
      </w:pPr>
      <w:rPr>
        <w:rFonts w:ascii="Calibri" w:eastAsia="Times New Roman" w:hAnsi="Calibri" w:cs="Calibri" w:hint="default"/>
        <w:color w:val="auto"/>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6">
    <w:nsid w:val="62F47BB7"/>
    <w:multiLevelType w:val="hybridMultilevel"/>
    <w:tmpl w:val="EF981FD0"/>
    <w:lvl w:ilvl="0" w:tplc="4E1AB08A">
      <w:start w:val="5"/>
      <w:numFmt w:val="bullet"/>
      <w:lvlText w:val="-"/>
      <w:lvlJc w:val="left"/>
      <w:pPr>
        <w:ind w:left="720" w:hanging="360"/>
      </w:pPr>
      <w:rPr>
        <w:rFonts w:ascii="Garamond" w:eastAsiaTheme="minorHAnsi" w:hAnsi="Garamond"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7">
    <w:nsid w:val="6EF03398"/>
    <w:multiLevelType w:val="hybridMultilevel"/>
    <w:tmpl w:val="378EAA16"/>
    <w:lvl w:ilvl="0" w:tplc="041A0003">
      <w:start w:val="1"/>
      <w:numFmt w:val="bullet"/>
      <w:lvlText w:val="o"/>
      <w:lvlJc w:val="left"/>
      <w:pPr>
        <w:ind w:left="960" w:hanging="360"/>
      </w:pPr>
      <w:rPr>
        <w:rFonts w:ascii="Courier New" w:hAnsi="Courier New" w:cs="Courier New" w:hint="default"/>
      </w:rPr>
    </w:lvl>
    <w:lvl w:ilvl="1" w:tplc="041A0003" w:tentative="1">
      <w:start w:val="1"/>
      <w:numFmt w:val="bullet"/>
      <w:lvlText w:val="o"/>
      <w:lvlJc w:val="left"/>
      <w:pPr>
        <w:ind w:left="1680" w:hanging="360"/>
      </w:pPr>
      <w:rPr>
        <w:rFonts w:ascii="Courier New" w:hAnsi="Courier New" w:cs="Courier New" w:hint="default"/>
      </w:rPr>
    </w:lvl>
    <w:lvl w:ilvl="2" w:tplc="041A0005" w:tentative="1">
      <w:start w:val="1"/>
      <w:numFmt w:val="bullet"/>
      <w:lvlText w:val=""/>
      <w:lvlJc w:val="left"/>
      <w:pPr>
        <w:ind w:left="2400" w:hanging="360"/>
      </w:pPr>
      <w:rPr>
        <w:rFonts w:ascii="Wingdings" w:hAnsi="Wingdings" w:hint="default"/>
      </w:rPr>
    </w:lvl>
    <w:lvl w:ilvl="3" w:tplc="041A0001" w:tentative="1">
      <w:start w:val="1"/>
      <w:numFmt w:val="bullet"/>
      <w:lvlText w:val=""/>
      <w:lvlJc w:val="left"/>
      <w:pPr>
        <w:ind w:left="3120" w:hanging="360"/>
      </w:pPr>
      <w:rPr>
        <w:rFonts w:ascii="Symbol" w:hAnsi="Symbol" w:hint="default"/>
      </w:rPr>
    </w:lvl>
    <w:lvl w:ilvl="4" w:tplc="041A0003" w:tentative="1">
      <w:start w:val="1"/>
      <w:numFmt w:val="bullet"/>
      <w:lvlText w:val="o"/>
      <w:lvlJc w:val="left"/>
      <w:pPr>
        <w:ind w:left="3840" w:hanging="360"/>
      </w:pPr>
      <w:rPr>
        <w:rFonts w:ascii="Courier New" w:hAnsi="Courier New" w:cs="Courier New" w:hint="default"/>
      </w:rPr>
    </w:lvl>
    <w:lvl w:ilvl="5" w:tplc="041A0005" w:tentative="1">
      <w:start w:val="1"/>
      <w:numFmt w:val="bullet"/>
      <w:lvlText w:val=""/>
      <w:lvlJc w:val="left"/>
      <w:pPr>
        <w:ind w:left="4560" w:hanging="360"/>
      </w:pPr>
      <w:rPr>
        <w:rFonts w:ascii="Wingdings" w:hAnsi="Wingdings" w:hint="default"/>
      </w:rPr>
    </w:lvl>
    <w:lvl w:ilvl="6" w:tplc="041A0001" w:tentative="1">
      <w:start w:val="1"/>
      <w:numFmt w:val="bullet"/>
      <w:lvlText w:val=""/>
      <w:lvlJc w:val="left"/>
      <w:pPr>
        <w:ind w:left="5280" w:hanging="360"/>
      </w:pPr>
      <w:rPr>
        <w:rFonts w:ascii="Symbol" w:hAnsi="Symbol" w:hint="default"/>
      </w:rPr>
    </w:lvl>
    <w:lvl w:ilvl="7" w:tplc="041A0003" w:tentative="1">
      <w:start w:val="1"/>
      <w:numFmt w:val="bullet"/>
      <w:lvlText w:val="o"/>
      <w:lvlJc w:val="left"/>
      <w:pPr>
        <w:ind w:left="6000" w:hanging="360"/>
      </w:pPr>
      <w:rPr>
        <w:rFonts w:ascii="Courier New" w:hAnsi="Courier New" w:cs="Courier New" w:hint="default"/>
      </w:rPr>
    </w:lvl>
    <w:lvl w:ilvl="8" w:tplc="041A0005" w:tentative="1">
      <w:start w:val="1"/>
      <w:numFmt w:val="bullet"/>
      <w:lvlText w:val=""/>
      <w:lvlJc w:val="left"/>
      <w:pPr>
        <w:ind w:left="6720" w:hanging="360"/>
      </w:pPr>
      <w:rPr>
        <w:rFonts w:ascii="Wingdings" w:hAnsi="Wingdings" w:hint="default"/>
      </w:rPr>
    </w:lvl>
  </w:abstractNum>
  <w:abstractNum w:abstractNumId="48">
    <w:nsid w:val="6FFC59B3"/>
    <w:multiLevelType w:val="multilevel"/>
    <w:tmpl w:val="BADAB9D8"/>
    <w:lvl w:ilvl="0">
      <w:start w:val="1"/>
      <w:numFmt w:val="decimal"/>
      <w:lvlText w:val="%1."/>
      <w:lvlJc w:val="left"/>
      <w:pPr>
        <w:ind w:left="720" w:hanging="360"/>
      </w:pPr>
      <w:rPr>
        <w:rFonts w:asciiTheme="minorHAnsi" w:hAnsiTheme="minorHAnsi" w:hint="default"/>
        <w:sz w:val="32"/>
      </w:rPr>
    </w:lvl>
    <w:lvl w:ilvl="1">
      <w:start w:val="1"/>
      <w:numFmt w:val="decimal"/>
      <w:pStyle w:val="Stil2"/>
      <w:isLgl/>
      <w:lvlText w:val="%1.%2."/>
      <w:lvlJc w:val="left"/>
      <w:pPr>
        <w:ind w:left="1854" w:hanging="720"/>
      </w:pPr>
      <w:rPr>
        <w:rFonts w:hint="default"/>
      </w:rPr>
    </w:lvl>
    <w:lvl w:ilvl="2">
      <w:start w:val="1"/>
      <w:numFmt w:val="decimal"/>
      <w:isLgl/>
      <w:lvlText w:val="%1.%2.%3."/>
      <w:lvlJc w:val="left"/>
      <w:pPr>
        <w:ind w:left="861" w:hanging="720"/>
      </w:pPr>
      <w:rPr>
        <w:rFonts w:hint="default"/>
      </w:rPr>
    </w:lvl>
    <w:lvl w:ilvl="3">
      <w:start w:val="1"/>
      <w:numFmt w:val="decimal"/>
      <w:isLgl/>
      <w:lvlText w:val="%1.%2.%3.%4."/>
      <w:lvlJc w:val="left"/>
      <w:pPr>
        <w:ind w:left="2580" w:hanging="1080"/>
      </w:pPr>
      <w:rPr>
        <w:rFonts w:hint="default"/>
      </w:rPr>
    </w:lvl>
    <w:lvl w:ilvl="4">
      <w:start w:val="1"/>
      <w:numFmt w:val="decimal"/>
      <w:isLgl/>
      <w:lvlText w:val="%1.%2.%3.%4.%5."/>
      <w:lvlJc w:val="left"/>
      <w:pPr>
        <w:ind w:left="3320" w:hanging="1440"/>
      </w:pPr>
      <w:rPr>
        <w:rFonts w:hint="default"/>
      </w:rPr>
    </w:lvl>
    <w:lvl w:ilvl="5">
      <w:start w:val="1"/>
      <w:numFmt w:val="decimal"/>
      <w:isLgl/>
      <w:lvlText w:val="%1.%2.%3.%4.%5.%6."/>
      <w:lvlJc w:val="left"/>
      <w:pPr>
        <w:ind w:left="3700" w:hanging="1440"/>
      </w:pPr>
      <w:rPr>
        <w:rFonts w:hint="default"/>
      </w:rPr>
    </w:lvl>
    <w:lvl w:ilvl="6">
      <w:start w:val="1"/>
      <w:numFmt w:val="decimal"/>
      <w:isLgl/>
      <w:lvlText w:val="%1.%2.%3.%4.%5.%6.%7."/>
      <w:lvlJc w:val="left"/>
      <w:pPr>
        <w:ind w:left="4440" w:hanging="1800"/>
      </w:pPr>
      <w:rPr>
        <w:rFonts w:hint="default"/>
      </w:rPr>
    </w:lvl>
    <w:lvl w:ilvl="7">
      <w:start w:val="1"/>
      <w:numFmt w:val="decimal"/>
      <w:isLgl/>
      <w:lvlText w:val="%1.%2.%3.%4.%5.%6.%7.%8."/>
      <w:lvlJc w:val="left"/>
      <w:pPr>
        <w:ind w:left="5180" w:hanging="2160"/>
      </w:pPr>
      <w:rPr>
        <w:rFonts w:hint="default"/>
      </w:rPr>
    </w:lvl>
    <w:lvl w:ilvl="8">
      <w:start w:val="1"/>
      <w:numFmt w:val="decimal"/>
      <w:isLgl/>
      <w:lvlText w:val="%1.%2.%3.%4.%5.%6.%7.%8.%9."/>
      <w:lvlJc w:val="left"/>
      <w:pPr>
        <w:ind w:left="5560" w:hanging="2160"/>
      </w:pPr>
      <w:rPr>
        <w:rFonts w:hint="default"/>
      </w:rPr>
    </w:lvl>
  </w:abstractNum>
  <w:abstractNum w:abstractNumId="49">
    <w:nsid w:val="73677C31"/>
    <w:multiLevelType w:val="hybridMultilevel"/>
    <w:tmpl w:val="76647EB2"/>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0">
    <w:nsid w:val="73850B01"/>
    <w:multiLevelType w:val="hybridMultilevel"/>
    <w:tmpl w:val="A90A578E"/>
    <w:lvl w:ilvl="0" w:tplc="4E1AB08A">
      <w:start w:val="5"/>
      <w:numFmt w:val="bullet"/>
      <w:lvlText w:val="-"/>
      <w:lvlJc w:val="left"/>
      <w:pPr>
        <w:ind w:left="720" w:hanging="360"/>
      </w:pPr>
      <w:rPr>
        <w:rFonts w:ascii="Garamond" w:eastAsia="Calibri" w:hAnsi="Garamond"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51">
    <w:nsid w:val="74BC1992"/>
    <w:multiLevelType w:val="multilevel"/>
    <w:tmpl w:val="496076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nsid w:val="74F23A51"/>
    <w:multiLevelType w:val="hybridMultilevel"/>
    <w:tmpl w:val="E1146A10"/>
    <w:lvl w:ilvl="0" w:tplc="041A000F">
      <w:start w:val="1"/>
      <w:numFmt w:val="decimal"/>
      <w:lvlText w:val="%1."/>
      <w:lvlJc w:val="left"/>
      <w:pPr>
        <w:ind w:left="888" w:hanging="360"/>
      </w:pPr>
    </w:lvl>
    <w:lvl w:ilvl="1" w:tplc="041A0019" w:tentative="1">
      <w:start w:val="1"/>
      <w:numFmt w:val="lowerLetter"/>
      <w:lvlText w:val="%2."/>
      <w:lvlJc w:val="left"/>
      <w:pPr>
        <w:ind w:left="1608" w:hanging="360"/>
      </w:pPr>
    </w:lvl>
    <w:lvl w:ilvl="2" w:tplc="041A001B" w:tentative="1">
      <w:start w:val="1"/>
      <w:numFmt w:val="lowerRoman"/>
      <w:lvlText w:val="%3."/>
      <w:lvlJc w:val="right"/>
      <w:pPr>
        <w:ind w:left="2328" w:hanging="180"/>
      </w:pPr>
    </w:lvl>
    <w:lvl w:ilvl="3" w:tplc="041A000F" w:tentative="1">
      <w:start w:val="1"/>
      <w:numFmt w:val="decimal"/>
      <w:lvlText w:val="%4."/>
      <w:lvlJc w:val="left"/>
      <w:pPr>
        <w:ind w:left="3048" w:hanging="360"/>
      </w:pPr>
    </w:lvl>
    <w:lvl w:ilvl="4" w:tplc="041A0019" w:tentative="1">
      <w:start w:val="1"/>
      <w:numFmt w:val="lowerLetter"/>
      <w:lvlText w:val="%5."/>
      <w:lvlJc w:val="left"/>
      <w:pPr>
        <w:ind w:left="3768" w:hanging="360"/>
      </w:pPr>
    </w:lvl>
    <w:lvl w:ilvl="5" w:tplc="041A001B" w:tentative="1">
      <w:start w:val="1"/>
      <w:numFmt w:val="lowerRoman"/>
      <w:lvlText w:val="%6."/>
      <w:lvlJc w:val="right"/>
      <w:pPr>
        <w:ind w:left="4488" w:hanging="180"/>
      </w:pPr>
    </w:lvl>
    <w:lvl w:ilvl="6" w:tplc="041A000F" w:tentative="1">
      <w:start w:val="1"/>
      <w:numFmt w:val="decimal"/>
      <w:lvlText w:val="%7."/>
      <w:lvlJc w:val="left"/>
      <w:pPr>
        <w:ind w:left="5208" w:hanging="360"/>
      </w:pPr>
    </w:lvl>
    <w:lvl w:ilvl="7" w:tplc="041A0019" w:tentative="1">
      <w:start w:val="1"/>
      <w:numFmt w:val="lowerLetter"/>
      <w:lvlText w:val="%8."/>
      <w:lvlJc w:val="left"/>
      <w:pPr>
        <w:ind w:left="5928" w:hanging="360"/>
      </w:pPr>
    </w:lvl>
    <w:lvl w:ilvl="8" w:tplc="041A001B" w:tentative="1">
      <w:start w:val="1"/>
      <w:numFmt w:val="lowerRoman"/>
      <w:lvlText w:val="%9."/>
      <w:lvlJc w:val="right"/>
      <w:pPr>
        <w:ind w:left="6648" w:hanging="180"/>
      </w:pPr>
    </w:lvl>
  </w:abstractNum>
  <w:abstractNum w:abstractNumId="53">
    <w:nsid w:val="78F811CE"/>
    <w:multiLevelType w:val="hybridMultilevel"/>
    <w:tmpl w:val="649E5A82"/>
    <w:lvl w:ilvl="0" w:tplc="4E1AB08A">
      <w:start w:val="5"/>
      <w:numFmt w:val="bullet"/>
      <w:lvlText w:val="-"/>
      <w:lvlJc w:val="left"/>
      <w:pPr>
        <w:ind w:left="720" w:hanging="360"/>
      </w:pPr>
      <w:rPr>
        <w:rFonts w:ascii="Garamond" w:eastAsiaTheme="minorHAnsi" w:hAnsi="Garamond"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4">
    <w:nsid w:val="7B4B3F7B"/>
    <w:multiLevelType w:val="multilevel"/>
    <w:tmpl w:val="19C8513E"/>
    <w:lvl w:ilvl="0">
      <w:start w:val="1"/>
      <w:numFmt w:val="decimal"/>
      <w:lvlText w:val="%1."/>
      <w:lvlJc w:val="left"/>
      <w:pPr>
        <w:ind w:left="720"/>
      </w:pPr>
      <w:rPr>
        <w:rFonts w:ascii="Times New Roman" w:eastAsia="Times New Roman" w:hAnsi="Times New Roman"/>
        <w:strike w:val="0"/>
        <w:color w:val="000000"/>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nsid w:val="7BC80C45"/>
    <w:multiLevelType w:val="hybridMultilevel"/>
    <w:tmpl w:val="D67A9B12"/>
    <w:lvl w:ilvl="0" w:tplc="2E142894">
      <w:numFmt w:val="bullet"/>
      <w:lvlText w:val="-"/>
      <w:lvlJc w:val="left"/>
      <w:pPr>
        <w:ind w:left="720" w:hanging="360"/>
      </w:pPr>
      <w:rPr>
        <w:rFonts w:ascii="Calibri" w:eastAsiaTheme="minorHAnsi" w:hAnsi="Calibri"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6">
    <w:nsid w:val="7D224AFC"/>
    <w:multiLevelType w:val="hybridMultilevel"/>
    <w:tmpl w:val="B5D090C4"/>
    <w:lvl w:ilvl="0" w:tplc="041A0003">
      <w:start w:val="1"/>
      <w:numFmt w:val="bullet"/>
      <w:lvlText w:val="o"/>
      <w:lvlJc w:val="left"/>
      <w:pPr>
        <w:ind w:left="1428" w:hanging="360"/>
      </w:pPr>
      <w:rPr>
        <w:rFonts w:ascii="Courier New" w:hAnsi="Courier New" w:cs="Courier New" w:hint="default"/>
      </w:rPr>
    </w:lvl>
    <w:lvl w:ilvl="1" w:tplc="041A0003" w:tentative="1">
      <w:start w:val="1"/>
      <w:numFmt w:val="bullet"/>
      <w:lvlText w:val="o"/>
      <w:lvlJc w:val="left"/>
      <w:pPr>
        <w:ind w:left="2148" w:hanging="360"/>
      </w:pPr>
      <w:rPr>
        <w:rFonts w:ascii="Courier New" w:hAnsi="Courier New" w:cs="Courier New" w:hint="default"/>
      </w:rPr>
    </w:lvl>
    <w:lvl w:ilvl="2" w:tplc="041A0005" w:tentative="1">
      <w:start w:val="1"/>
      <w:numFmt w:val="bullet"/>
      <w:lvlText w:val=""/>
      <w:lvlJc w:val="left"/>
      <w:pPr>
        <w:ind w:left="2868" w:hanging="360"/>
      </w:pPr>
      <w:rPr>
        <w:rFonts w:ascii="Wingdings" w:hAnsi="Wingdings" w:hint="default"/>
      </w:rPr>
    </w:lvl>
    <w:lvl w:ilvl="3" w:tplc="041A0001" w:tentative="1">
      <w:start w:val="1"/>
      <w:numFmt w:val="bullet"/>
      <w:lvlText w:val=""/>
      <w:lvlJc w:val="left"/>
      <w:pPr>
        <w:ind w:left="3588" w:hanging="360"/>
      </w:pPr>
      <w:rPr>
        <w:rFonts w:ascii="Symbol" w:hAnsi="Symbol" w:hint="default"/>
      </w:rPr>
    </w:lvl>
    <w:lvl w:ilvl="4" w:tplc="041A0003" w:tentative="1">
      <w:start w:val="1"/>
      <w:numFmt w:val="bullet"/>
      <w:lvlText w:val="o"/>
      <w:lvlJc w:val="left"/>
      <w:pPr>
        <w:ind w:left="4308" w:hanging="360"/>
      </w:pPr>
      <w:rPr>
        <w:rFonts w:ascii="Courier New" w:hAnsi="Courier New" w:cs="Courier New" w:hint="default"/>
      </w:rPr>
    </w:lvl>
    <w:lvl w:ilvl="5" w:tplc="041A0005" w:tentative="1">
      <w:start w:val="1"/>
      <w:numFmt w:val="bullet"/>
      <w:lvlText w:val=""/>
      <w:lvlJc w:val="left"/>
      <w:pPr>
        <w:ind w:left="5028" w:hanging="360"/>
      </w:pPr>
      <w:rPr>
        <w:rFonts w:ascii="Wingdings" w:hAnsi="Wingdings" w:hint="default"/>
      </w:rPr>
    </w:lvl>
    <w:lvl w:ilvl="6" w:tplc="041A0001" w:tentative="1">
      <w:start w:val="1"/>
      <w:numFmt w:val="bullet"/>
      <w:lvlText w:val=""/>
      <w:lvlJc w:val="left"/>
      <w:pPr>
        <w:ind w:left="5748" w:hanging="360"/>
      </w:pPr>
      <w:rPr>
        <w:rFonts w:ascii="Symbol" w:hAnsi="Symbol" w:hint="default"/>
      </w:rPr>
    </w:lvl>
    <w:lvl w:ilvl="7" w:tplc="041A0003" w:tentative="1">
      <w:start w:val="1"/>
      <w:numFmt w:val="bullet"/>
      <w:lvlText w:val="o"/>
      <w:lvlJc w:val="left"/>
      <w:pPr>
        <w:ind w:left="6468" w:hanging="360"/>
      </w:pPr>
      <w:rPr>
        <w:rFonts w:ascii="Courier New" w:hAnsi="Courier New" w:cs="Courier New" w:hint="default"/>
      </w:rPr>
    </w:lvl>
    <w:lvl w:ilvl="8" w:tplc="041A0005" w:tentative="1">
      <w:start w:val="1"/>
      <w:numFmt w:val="bullet"/>
      <w:lvlText w:val=""/>
      <w:lvlJc w:val="left"/>
      <w:pPr>
        <w:ind w:left="7188" w:hanging="360"/>
      </w:pPr>
      <w:rPr>
        <w:rFonts w:ascii="Wingdings" w:hAnsi="Wingdings" w:hint="default"/>
      </w:rPr>
    </w:lvl>
  </w:abstractNum>
  <w:abstractNum w:abstractNumId="57">
    <w:nsid w:val="7E50279E"/>
    <w:multiLevelType w:val="hybridMultilevel"/>
    <w:tmpl w:val="3B7C902A"/>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abstractNumId w:val="18"/>
  </w:num>
  <w:num w:numId="2">
    <w:abstractNumId w:val="17"/>
  </w:num>
  <w:num w:numId="3">
    <w:abstractNumId w:val="34"/>
  </w:num>
  <w:num w:numId="4">
    <w:abstractNumId w:val="2"/>
  </w:num>
  <w:num w:numId="5">
    <w:abstractNumId w:val="36"/>
  </w:num>
  <w:num w:numId="6">
    <w:abstractNumId w:val="23"/>
  </w:num>
  <w:num w:numId="7">
    <w:abstractNumId w:val="4"/>
  </w:num>
  <w:num w:numId="8">
    <w:abstractNumId w:val="0"/>
  </w:num>
  <w:num w:numId="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8"/>
  </w:num>
  <w:num w:numId="11">
    <w:abstractNumId w:val="45"/>
  </w:num>
  <w:num w:numId="12">
    <w:abstractNumId w:val="51"/>
  </w:num>
  <w:num w:numId="13">
    <w:abstractNumId w:val="44"/>
  </w:num>
  <w:num w:numId="14">
    <w:abstractNumId w:val="41"/>
  </w:num>
  <w:num w:numId="15">
    <w:abstractNumId w:val="27"/>
  </w:num>
  <w:num w:numId="16">
    <w:abstractNumId w:val="13"/>
  </w:num>
  <w:num w:numId="17">
    <w:abstractNumId w:val="28"/>
  </w:num>
  <w:num w:numId="18">
    <w:abstractNumId w:val="8"/>
  </w:num>
  <w:num w:numId="19">
    <w:abstractNumId w:val="19"/>
  </w:num>
  <w:num w:numId="20">
    <w:abstractNumId w:val="33"/>
  </w:num>
  <w:num w:numId="21">
    <w:abstractNumId w:val="55"/>
  </w:num>
  <w:num w:numId="22">
    <w:abstractNumId w:val="32"/>
  </w:num>
  <w:num w:numId="23">
    <w:abstractNumId w:val="5"/>
  </w:num>
  <w:num w:numId="24">
    <w:abstractNumId w:val="50"/>
  </w:num>
  <w:num w:numId="25">
    <w:abstractNumId w:val="10"/>
  </w:num>
  <w:num w:numId="26">
    <w:abstractNumId w:val="29"/>
  </w:num>
  <w:num w:numId="27">
    <w:abstractNumId w:val="46"/>
  </w:num>
  <w:num w:numId="28">
    <w:abstractNumId w:val="22"/>
  </w:num>
  <w:num w:numId="29">
    <w:abstractNumId w:val="16"/>
  </w:num>
  <w:num w:numId="30">
    <w:abstractNumId w:val="15"/>
  </w:num>
  <w:num w:numId="31">
    <w:abstractNumId w:val="37"/>
  </w:num>
  <w:num w:numId="32">
    <w:abstractNumId w:val="24"/>
  </w:num>
  <w:num w:numId="33">
    <w:abstractNumId w:val="43"/>
  </w:num>
  <w:num w:numId="34">
    <w:abstractNumId w:val="14"/>
  </w:num>
  <w:num w:numId="35">
    <w:abstractNumId w:val="20"/>
  </w:num>
  <w:num w:numId="36">
    <w:abstractNumId w:val="40"/>
  </w:num>
  <w:num w:numId="37">
    <w:abstractNumId w:val="53"/>
  </w:num>
  <w:num w:numId="38">
    <w:abstractNumId w:val="9"/>
  </w:num>
  <w:num w:numId="39">
    <w:abstractNumId w:val="21"/>
  </w:num>
  <w:num w:numId="40">
    <w:abstractNumId w:val="57"/>
  </w:num>
  <w:num w:numId="41">
    <w:abstractNumId w:val="11"/>
  </w:num>
  <w:num w:numId="42">
    <w:abstractNumId w:val="38"/>
  </w:num>
  <w:num w:numId="43">
    <w:abstractNumId w:val="54"/>
  </w:num>
  <w:num w:numId="44">
    <w:abstractNumId w:val="3"/>
  </w:num>
  <w:num w:numId="45">
    <w:abstractNumId w:val="56"/>
  </w:num>
  <w:num w:numId="46">
    <w:abstractNumId w:val="31"/>
  </w:num>
  <w:num w:numId="47">
    <w:abstractNumId w:val="42"/>
  </w:num>
  <w:num w:numId="48">
    <w:abstractNumId w:val="26"/>
  </w:num>
  <w:num w:numId="49">
    <w:abstractNumId w:val="35"/>
  </w:num>
  <w:num w:numId="50">
    <w:abstractNumId w:val="39"/>
  </w:num>
  <w:num w:numId="51">
    <w:abstractNumId w:val="7"/>
  </w:num>
  <w:num w:numId="52">
    <w:abstractNumId w:val="30"/>
  </w:num>
  <w:num w:numId="53">
    <w:abstractNumId w:val="49"/>
  </w:num>
  <w:num w:numId="54">
    <w:abstractNumId w:val="52"/>
  </w:num>
  <w:num w:numId="55">
    <w:abstractNumId w:val="25"/>
  </w:num>
  <w:num w:numId="56">
    <w:abstractNumId w:val="47"/>
  </w:num>
  <w:num w:numId="57">
    <w:abstractNumId w:val="6"/>
  </w:num>
  <w:num w:numId="58">
    <w:abstractNumId w:val="12"/>
  </w:num>
  <w:numIdMacAtCleanup w:val="5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GrammaticalErrors/>
  <w:proofState w:spelling="clean"/>
  <w:attachedTemplate r:id="rId1"/>
  <w:defaultTabStop w:val="720"/>
  <w:hyphenationZone w:val="425"/>
  <w:drawingGridHorizontalSpacing w:val="100"/>
  <w:displayHorizontalDrawingGridEvery w:val="2"/>
  <w:characterSpacingControl w:val="doNotCompress"/>
  <w:hdrShapeDefaults>
    <o:shapedefaults v:ext="edit" spidmax="24578" fillcolor="red" strokecolor="red">
      <v:fill color="red" color2="#cf7b79"/>
      <v:stroke color="red" weight=".5pt"/>
      <o:colormru v:ext="edit" colors="silver"/>
      <o:colormenu v:ext="edit" fillcolor="none" strokecolor="silver"/>
    </o:shapedefaults>
    <o:shapelayout v:ext="edit">
      <o:idmap v:ext="edit" data="6"/>
    </o:shapelayout>
  </w:hdrShapeDefaults>
  <w:footnotePr>
    <w:footnote w:id="-1"/>
    <w:footnote w:id="0"/>
    <w:footnote w:id="1"/>
  </w:footnotePr>
  <w:endnotePr>
    <w:endnote w:id="-1"/>
    <w:endnote w:id="0"/>
    <w:endnote w:id="1"/>
  </w:endnotePr>
  <w:compat/>
  <w:rsids>
    <w:rsidRoot w:val="00B71346"/>
    <w:rsid w:val="000013EC"/>
    <w:rsid w:val="000015F3"/>
    <w:rsid w:val="00002612"/>
    <w:rsid w:val="000028E9"/>
    <w:rsid w:val="00002B96"/>
    <w:rsid w:val="00002EA5"/>
    <w:rsid w:val="00003306"/>
    <w:rsid w:val="00003BE4"/>
    <w:rsid w:val="00005903"/>
    <w:rsid w:val="000067BC"/>
    <w:rsid w:val="00006E84"/>
    <w:rsid w:val="00006ECA"/>
    <w:rsid w:val="0001006A"/>
    <w:rsid w:val="000116E2"/>
    <w:rsid w:val="00011A8D"/>
    <w:rsid w:val="00015AD2"/>
    <w:rsid w:val="00015D30"/>
    <w:rsid w:val="00017A32"/>
    <w:rsid w:val="00020339"/>
    <w:rsid w:val="00020BF6"/>
    <w:rsid w:val="00021A26"/>
    <w:rsid w:val="0002245B"/>
    <w:rsid w:val="000231C3"/>
    <w:rsid w:val="0002322A"/>
    <w:rsid w:val="00023907"/>
    <w:rsid w:val="000254A0"/>
    <w:rsid w:val="00026243"/>
    <w:rsid w:val="00026EC8"/>
    <w:rsid w:val="00030AD4"/>
    <w:rsid w:val="0003141C"/>
    <w:rsid w:val="00033378"/>
    <w:rsid w:val="00033387"/>
    <w:rsid w:val="00033DD6"/>
    <w:rsid w:val="00034D98"/>
    <w:rsid w:val="0003642C"/>
    <w:rsid w:val="00037FE9"/>
    <w:rsid w:val="00040AF9"/>
    <w:rsid w:val="00044161"/>
    <w:rsid w:val="00044768"/>
    <w:rsid w:val="00045CFA"/>
    <w:rsid w:val="000463EF"/>
    <w:rsid w:val="00050731"/>
    <w:rsid w:val="000528A1"/>
    <w:rsid w:val="000529B9"/>
    <w:rsid w:val="00053B7D"/>
    <w:rsid w:val="000543B2"/>
    <w:rsid w:val="00054D7D"/>
    <w:rsid w:val="00056505"/>
    <w:rsid w:val="00060632"/>
    <w:rsid w:val="0006218D"/>
    <w:rsid w:val="00062204"/>
    <w:rsid w:val="0006248C"/>
    <w:rsid w:val="000628AC"/>
    <w:rsid w:val="00063396"/>
    <w:rsid w:val="0006389E"/>
    <w:rsid w:val="00063DB9"/>
    <w:rsid w:val="00064910"/>
    <w:rsid w:val="000649C5"/>
    <w:rsid w:val="00065973"/>
    <w:rsid w:val="000660EF"/>
    <w:rsid w:val="000662AC"/>
    <w:rsid w:val="00066C47"/>
    <w:rsid w:val="000708B4"/>
    <w:rsid w:val="000717DC"/>
    <w:rsid w:val="00073886"/>
    <w:rsid w:val="00074129"/>
    <w:rsid w:val="000741FC"/>
    <w:rsid w:val="00074653"/>
    <w:rsid w:val="000749C6"/>
    <w:rsid w:val="00074E99"/>
    <w:rsid w:val="000763C5"/>
    <w:rsid w:val="0007702F"/>
    <w:rsid w:val="00077098"/>
    <w:rsid w:val="0007725E"/>
    <w:rsid w:val="0007777D"/>
    <w:rsid w:val="000777B5"/>
    <w:rsid w:val="00077967"/>
    <w:rsid w:val="000819B8"/>
    <w:rsid w:val="00081AE8"/>
    <w:rsid w:val="0008224F"/>
    <w:rsid w:val="00082FBA"/>
    <w:rsid w:val="00083EB6"/>
    <w:rsid w:val="00084573"/>
    <w:rsid w:val="000867FD"/>
    <w:rsid w:val="00090458"/>
    <w:rsid w:val="0009083C"/>
    <w:rsid w:val="00090B1D"/>
    <w:rsid w:val="000917E9"/>
    <w:rsid w:val="00092618"/>
    <w:rsid w:val="0009296D"/>
    <w:rsid w:val="00092C79"/>
    <w:rsid w:val="00095366"/>
    <w:rsid w:val="0009536F"/>
    <w:rsid w:val="00095CAF"/>
    <w:rsid w:val="000A027E"/>
    <w:rsid w:val="000A0B99"/>
    <w:rsid w:val="000A1947"/>
    <w:rsid w:val="000A1AB1"/>
    <w:rsid w:val="000A1B9F"/>
    <w:rsid w:val="000A2132"/>
    <w:rsid w:val="000A3D97"/>
    <w:rsid w:val="000A3F42"/>
    <w:rsid w:val="000A4151"/>
    <w:rsid w:val="000A47CC"/>
    <w:rsid w:val="000A6127"/>
    <w:rsid w:val="000A6BC9"/>
    <w:rsid w:val="000B02F8"/>
    <w:rsid w:val="000B3179"/>
    <w:rsid w:val="000B435A"/>
    <w:rsid w:val="000B475D"/>
    <w:rsid w:val="000B4F82"/>
    <w:rsid w:val="000B6607"/>
    <w:rsid w:val="000B6747"/>
    <w:rsid w:val="000B75F9"/>
    <w:rsid w:val="000C11D9"/>
    <w:rsid w:val="000C23A1"/>
    <w:rsid w:val="000C3519"/>
    <w:rsid w:val="000C491D"/>
    <w:rsid w:val="000C6900"/>
    <w:rsid w:val="000C74D4"/>
    <w:rsid w:val="000C74F1"/>
    <w:rsid w:val="000C769B"/>
    <w:rsid w:val="000C7DEB"/>
    <w:rsid w:val="000D1021"/>
    <w:rsid w:val="000D13AD"/>
    <w:rsid w:val="000D23BA"/>
    <w:rsid w:val="000D43FE"/>
    <w:rsid w:val="000D55F9"/>
    <w:rsid w:val="000D5629"/>
    <w:rsid w:val="000E07C3"/>
    <w:rsid w:val="000E0E81"/>
    <w:rsid w:val="000E16A9"/>
    <w:rsid w:val="000E1E14"/>
    <w:rsid w:val="000E36E4"/>
    <w:rsid w:val="000E3850"/>
    <w:rsid w:val="000E461C"/>
    <w:rsid w:val="000E60BE"/>
    <w:rsid w:val="000E6E00"/>
    <w:rsid w:val="000E7504"/>
    <w:rsid w:val="000E7586"/>
    <w:rsid w:val="000F121B"/>
    <w:rsid w:val="000F2A9A"/>
    <w:rsid w:val="000F3B33"/>
    <w:rsid w:val="000F476C"/>
    <w:rsid w:val="000F497D"/>
    <w:rsid w:val="0010084D"/>
    <w:rsid w:val="001020F5"/>
    <w:rsid w:val="001045DD"/>
    <w:rsid w:val="00105405"/>
    <w:rsid w:val="00106A17"/>
    <w:rsid w:val="001076CD"/>
    <w:rsid w:val="0011030C"/>
    <w:rsid w:val="00111FF7"/>
    <w:rsid w:val="001125FA"/>
    <w:rsid w:val="001160B7"/>
    <w:rsid w:val="00117F68"/>
    <w:rsid w:val="00121C2C"/>
    <w:rsid w:val="001220D2"/>
    <w:rsid w:val="0012495F"/>
    <w:rsid w:val="00125578"/>
    <w:rsid w:val="001266A1"/>
    <w:rsid w:val="00127AE1"/>
    <w:rsid w:val="00130FFC"/>
    <w:rsid w:val="001311C1"/>
    <w:rsid w:val="001318D7"/>
    <w:rsid w:val="00131EB9"/>
    <w:rsid w:val="00131F12"/>
    <w:rsid w:val="0013209C"/>
    <w:rsid w:val="00133BF6"/>
    <w:rsid w:val="00134E58"/>
    <w:rsid w:val="00135944"/>
    <w:rsid w:val="00135E2B"/>
    <w:rsid w:val="00140E88"/>
    <w:rsid w:val="00142017"/>
    <w:rsid w:val="00142DBE"/>
    <w:rsid w:val="00142E20"/>
    <w:rsid w:val="00143834"/>
    <w:rsid w:val="001456D6"/>
    <w:rsid w:val="0014743D"/>
    <w:rsid w:val="00147ABA"/>
    <w:rsid w:val="0015040C"/>
    <w:rsid w:val="00150E0F"/>
    <w:rsid w:val="00153C7E"/>
    <w:rsid w:val="00155ADE"/>
    <w:rsid w:val="00155E03"/>
    <w:rsid w:val="0015717E"/>
    <w:rsid w:val="001602A5"/>
    <w:rsid w:val="001609F2"/>
    <w:rsid w:val="00161D79"/>
    <w:rsid w:val="00161E76"/>
    <w:rsid w:val="00162374"/>
    <w:rsid w:val="00162A2C"/>
    <w:rsid w:val="00163A73"/>
    <w:rsid w:val="00166189"/>
    <w:rsid w:val="00166D8A"/>
    <w:rsid w:val="00167FF5"/>
    <w:rsid w:val="00170134"/>
    <w:rsid w:val="0017024D"/>
    <w:rsid w:val="001712BA"/>
    <w:rsid w:val="00171F70"/>
    <w:rsid w:val="001737BC"/>
    <w:rsid w:val="00176476"/>
    <w:rsid w:val="00177312"/>
    <w:rsid w:val="00177F6A"/>
    <w:rsid w:val="001810D3"/>
    <w:rsid w:val="00181C34"/>
    <w:rsid w:val="00181D98"/>
    <w:rsid w:val="0018214D"/>
    <w:rsid w:val="00182DA0"/>
    <w:rsid w:val="00182E58"/>
    <w:rsid w:val="00187A32"/>
    <w:rsid w:val="00190021"/>
    <w:rsid w:val="00190BCC"/>
    <w:rsid w:val="00190F88"/>
    <w:rsid w:val="001954DC"/>
    <w:rsid w:val="001974F0"/>
    <w:rsid w:val="00197B0F"/>
    <w:rsid w:val="001A2367"/>
    <w:rsid w:val="001A26C9"/>
    <w:rsid w:val="001A3086"/>
    <w:rsid w:val="001A30DE"/>
    <w:rsid w:val="001A3B07"/>
    <w:rsid w:val="001A3C4F"/>
    <w:rsid w:val="001A3D3D"/>
    <w:rsid w:val="001A4293"/>
    <w:rsid w:val="001A5B4F"/>
    <w:rsid w:val="001A66F2"/>
    <w:rsid w:val="001A6E2E"/>
    <w:rsid w:val="001A710A"/>
    <w:rsid w:val="001A712B"/>
    <w:rsid w:val="001B1299"/>
    <w:rsid w:val="001B12B3"/>
    <w:rsid w:val="001B186E"/>
    <w:rsid w:val="001B1D8A"/>
    <w:rsid w:val="001B2426"/>
    <w:rsid w:val="001B2888"/>
    <w:rsid w:val="001B2AD9"/>
    <w:rsid w:val="001B3710"/>
    <w:rsid w:val="001C07C7"/>
    <w:rsid w:val="001C0904"/>
    <w:rsid w:val="001C1C8C"/>
    <w:rsid w:val="001C2D57"/>
    <w:rsid w:val="001C3D2F"/>
    <w:rsid w:val="001C40EF"/>
    <w:rsid w:val="001C50B7"/>
    <w:rsid w:val="001C5AA2"/>
    <w:rsid w:val="001C5EF2"/>
    <w:rsid w:val="001C5F20"/>
    <w:rsid w:val="001C6332"/>
    <w:rsid w:val="001C6729"/>
    <w:rsid w:val="001C6AA4"/>
    <w:rsid w:val="001C6CE7"/>
    <w:rsid w:val="001D14D8"/>
    <w:rsid w:val="001D239B"/>
    <w:rsid w:val="001D2A84"/>
    <w:rsid w:val="001D3969"/>
    <w:rsid w:val="001D40D6"/>
    <w:rsid w:val="001D54A3"/>
    <w:rsid w:val="001D55DB"/>
    <w:rsid w:val="001D5920"/>
    <w:rsid w:val="001D76DC"/>
    <w:rsid w:val="001E1387"/>
    <w:rsid w:val="001E329A"/>
    <w:rsid w:val="001E3BE8"/>
    <w:rsid w:val="001E439A"/>
    <w:rsid w:val="001E4655"/>
    <w:rsid w:val="001E72AF"/>
    <w:rsid w:val="001F01BE"/>
    <w:rsid w:val="001F4697"/>
    <w:rsid w:val="001F4A56"/>
    <w:rsid w:val="001F4C9A"/>
    <w:rsid w:val="001F5492"/>
    <w:rsid w:val="001F592F"/>
    <w:rsid w:val="0020015B"/>
    <w:rsid w:val="00200574"/>
    <w:rsid w:val="002005D1"/>
    <w:rsid w:val="002018E8"/>
    <w:rsid w:val="00202C06"/>
    <w:rsid w:val="00202EF0"/>
    <w:rsid w:val="00202EF9"/>
    <w:rsid w:val="0020397B"/>
    <w:rsid w:val="00203E3D"/>
    <w:rsid w:val="002040B9"/>
    <w:rsid w:val="0020486D"/>
    <w:rsid w:val="00205951"/>
    <w:rsid w:val="00206817"/>
    <w:rsid w:val="00206BCD"/>
    <w:rsid w:val="002077A8"/>
    <w:rsid w:val="00207FDC"/>
    <w:rsid w:val="00212F92"/>
    <w:rsid w:val="0021481B"/>
    <w:rsid w:val="002162A7"/>
    <w:rsid w:val="002165E3"/>
    <w:rsid w:val="00216893"/>
    <w:rsid w:val="002221E9"/>
    <w:rsid w:val="00223922"/>
    <w:rsid w:val="00223AF8"/>
    <w:rsid w:val="00224909"/>
    <w:rsid w:val="0022593B"/>
    <w:rsid w:val="00225F48"/>
    <w:rsid w:val="00226BA4"/>
    <w:rsid w:val="0022780D"/>
    <w:rsid w:val="00230D1A"/>
    <w:rsid w:val="00230DBE"/>
    <w:rsid w:val="00231640"/>
    <w:rsid w:val="00231F2C"/>
    <w:rsid w:val="002330B2"/>
    <w:rsid w:val="00233390"/>
    <w:rsid w:val="002347B5"/>
    <w:rsid w:val="00236A5D"/>
    <w:rsid w:val="00236D99"/>
    <w:rsid w:val="0023732F"/>
    <w:rsid w:val="00237C47"/>
    <w:rsid w:val="00240FF0"/>
    <w:rsid w:val="002419B6"/>
    <w:rsid w:val="00242A01"/>
    <w:rsid w:val="00243262"/>
    <w:rsid w:val="002453CE"/>
    <w:rsid w:val="00245481"/>
    <w:rsid w:val="00246505"/>
    <w:rsid w:val="0024771F"/>
    <w:rsid w:val="00247E25"/>
    <w:rsid w:val="00250051"/>
    <w:rsid w:val="002501AF"/>
    <w:rsid w:val="00250767"/>
    <w:rsid w:val="00251063"/>
    <w:rsid w:val="002512BB"/>
    <w:rsid w:val="00254E22"/>
    <w:rsid w:val="00255BEF"/>
    <w:rsid w:val="00256C95"/>
    <w:rsid w:val="002600A4"/>
    <w:rsid w:val="00260CAB"/>
    <w:rsid w:val="00261632"/>
    <w:rsid w:val="00262AA5"/>
    <w:rsid w:val="002706D2"/>
    <w:rsid w:val="00271216"/>
    <w:rsid w:val="00272E8A"/>
    <w:rsid w:val="00274E16"/>
    <w:rsid w:val="002759C7"/>
    <w:rsid w:val="00275DC2"/>
    <w:rsid w:val="002772C3"/>
    <w:rsid w:val="0027783B"/>
    <w:rsid w:val="00277CB8"/>
    <w:rsid w:val="00280248"/>
    <w:rsid w:val="00280289"/>
    <w:rsid w:val="0028063A"/>
    <w:rsid w:val="0028122E"/>
    <w:rsid w:val="00282281"/>
    <w:rsid w:val="00282287"/>
    <w:rsid w:val="00282F26"/>
    <w:rsid w:val="00284BEF"/>
    <w:rsid w:val="00285721"/>
    <w:rsid w:val="00285E4D"/>
    <w:rsid w:val="002870E3"/>
    <w:rsid w:val="00287F35"/>
    <w:rsid w:val="0029022F"/>
    <w:rsid w:val="00290725"/>
    <w:rsid w:val="0029078D"/>
    <w:rsid w:val="002909B6"/>
    <w:rsid w:val="00290C04"/>
    <w:rsid w:val="00290F87"/>
    <w:rsid w:val="0029136C"/>
    <w:rsid w:val="002923CD"/>
    <w:rsid w:val="00292B59"/>
    <w:rsid w:val="0029395D"/>
    <w:rsid w:val="0029602D"/>
    <w:rsid w:val="0029633E"/>
    <w:rsid w:val="00297F18"/>
    <w:rsid w:val="002A0702"/>
    <w:rsid w:val="002A08D7"/>
    <w:rsid w:val="002A22CB"/>
    <w:rsid w:val="002A274B"/>
    <w:rsid w:val="002A390B"/>
    <w:rsid w:val="002A4D09"/>
    <w:rsid w:val="002A524D"/>
    <w:rsid w:val="002A77CA"/>
    <w:rsid w:val="002B0DEF"/>
    <w:rsid w:val="002B120F"/>
    <w:rsid w:val="002B181D"/>
    <w:rsid w:val="002B1FCF"/>
    <w:rsid w:val="002B32A2"/>
    <w:rsid w:val="002B4998"/>
    <w:rsid w:val="002B57FE"/>
    <w:rsid w:val="002B7AF0"/>
    <w:rsid w:val="002C2E07"/>
    <w:rsid w:val="002C3819"/>
    <w:rsid w:val="002C40F2"/>
    <w:rsid w:val="002C43EF"/>
    <w:rsid w:val="002C501E"/>
    <w:rsid w:val="002C50DD"/>
    <w:rsid w:val="002C6844"/>
    <w:rsid w:val="002C68E3"/>
    <w:rsid w:val="002C7027"/>
    <w:rsid w:val="002C760D"/>
    <w:rsid w:val="002C782C"/>
    <w:rsid w:val="002D04B1"/>
    <w:rsid w:val="002D19A2"/>
    <w:rsid w:val="002D2DFE"/>
    <w:rsid w:val="002D3071"/>
    <w:rsid w:val="002D364B"/>
    <w:rsid w:val="002D59B6"/>
    <w:rsid w:val="002D5E18"/>
    <w:rsid w:val="002D6DF0"/>
    <w:rsid w:val="002E0033"/>
    <w:rsid w:val="002E1742"/>
    <w:rsid w:val="002E22C2"/>
    <w:rsid w:val="002E5A47"/>
    <w:rsid w:val="002E62CD"/>
    <w:rsid w:val="002E74E6"/>
    <w:rsid w:val="002E7A13"/>
    <w:rsid w:val="002F17BC"/>
    <w:rsid w:val="002F41CF"/>
    <w:rsid w:val="002F5747"/>
    <w:rsid w:val="002F5900"/>
    <w:rsid w:val="002F5B94"/>
    <w:rsid w:val="002F7062"/>
    <w:rsid w:val="0030281A"/>
    <w:rsid w:val="00303314"/>
    <w:rsid w:val="00303486"/>
    <w:rsid w:val="003035EE"/>
    <w:rsid w:val="00303880"/>
    <w:rsid w:val="00303C71"/>
    <w:rsid w:val="00304326"/>
    <w:rsid w:val="00305840"/>
    <w:rsid w:val="00306D7A"/>
    <w:rsid w:val="0031117B"/>
    <w:rsid w:val="00311FD5"/>
    <w:rsid w:val="00313672"/>
    <w:rsid w:val="003148D4"/>
    <w:rsid w:val="00314907"/>
    <w:rsid w:val="00316723"/>
    <w:rsid w:val="003211C7"/>
    <w:rsid w:val="003225EE"/>
    <w:rsid w:val="00323587"/>
    <w:rsid w:val="00324A74"/>
    <w:rsid w:val="00333EF9"/>
    <w:rsid w:val="003346AA"/>
    <w:rsid w:val="00334948"/>
    <w:rsid w:val="00334CCC"/>
    <w:rsid w:val="00335D61"/>
    <w:rsid w:val="00335F63"/>
    <w:rsid w:val="0033768E"/>
    <w:rsid w:val="00340AD8"/>
    <w:rsid w:val="00343F99"/>
    <w:rsid w:val="0034420E"/>
    <w:rsid w:val="003460BB"/>
    <w:rsid w:val="0034711E"/>
    <w:rsid w:val="003479A6"/>
    <w:rsid w:val="003519FA"/>
    <w:rsid w:val="00352C0F"/>
    <w:rsid w:val="00353BD2"/>
    <w:rsid w:val="00353D3C"/>
    <w:rsid w:val="003546DC"/>
    <w:rsid w:val="003548E3"/>
    <w:rsid w:val="00355083"/>
    <w:rsid w:val="0035631C"/>
    <w:rsid w:val="003576BC"/>
    <w:rsid w:val="00357B01"/>
    <w:rsid w:val="0036194B"/>
    <w:rsid w:val="00362A18"/>
    <w:rsid w:val="003664D6"/>
    <w:rsid w:val="00366912"/>
    <w:rsid w:val="003674F7"/>
    <w:rsid w:val="003711B0"/>
    <w:rsid w:val="0037160F"/>
    <w:rsid w:val="00373014"/>
    <w:rsid w:val="003745CD"/>
    <w:rsid w:val="00374A7E"/>
    <w:rsid w:val="00374D8D"/>
    <w:rsid w:val="00375EDB"/>
    <w:rsid w:val="00377BB4"/>
    <w:rsid w:val="00377C8A"/>
    <w:rsid w:val="00377EE6"/>
    <w:rsid w:val="00381379"/>
    <w:rsid w:val="00381CAD"/>
    <w:rsid w:val="00381F6F"/>
    <w:rsid w:val="003825E6"/>
    <w:rsid w:val="00382877"/>
    <w:rsid w:val="00384354"/>
    <w:rsid w:val="00386B01"/>
    <w:rsid w:val="003913BB"/>
    <w:rsid w:val="0039145B"/>
    <w:rsid w:val="003925B8"/>
    <w:rsid w:val="003950F5"/>
    <w:rsid w:val="003964DE"/>
    <w:rsid w:val="003977FB"/>
    <w:rsid w:val="003A1228"/>
    <w:rsid w:val="003A1622"/>
    <w:rsid w:val="003A1BCB"/>
    <w:rsid w:val="003A1CC8"/>
    <w:rsid w:val="003A2356"/>
    <w:rsid w:val="003A2E4E"/>
    <w:rsid w:val="003A381A"/>
    <w:rsid w:val="003A395C"/>
    <w:rsid w:val="003A4321"/>
    <w:rsid w:val="003A4592"/>
    <w:rsid w:val="003A53B8"/>
    <w:rsid w:val="003A6C55"/>
    <w:rsid w:val="003A6FA8"/>
    <w:rsid w:val="003A6FFC"/>
    <w:rsid w:val="003A7F3A"/>
    <w:rsid w:val="003B05E3"/>
    <w:rsid w:val="003B09B0"/>
    <w:rsid w:val="003B0F10"/>
    <w:rsid w:val="003B2B1A"/>
    <w:rsid w:val="003B2F9D"/>
    <w:rsid w:val="003B360C"/>
    <w:rsid w:val="003B6D6A"/>
    <w:rsid w:val="003C06BF"/>
    <w:rsid w:val="003C1444"/>
    <w:rsid w:val="003C1EA6"/>
    <w:rsid w:val="003C237A"/>
    <w:rsid w:val="003C24CB"/>
    <w:rsid w:val="003C2FEF"/>
    <w:rsid w:val="003C34B2"/>
    <w:rsid w:val="003C3F95"/>
    <w:rsid w:val="003C5648"/>
    <w:rsid w:val="003C5A9F"/>
    <w:rsid w:val="003C5EF3"/>
    <w:rsid w:val="003C67A7"/>
    <w:rsid w:val="003D013F"/>
    <w:rsid w:val="003D1547"/>
    <w:rsid w:val="003D1C63"/>
    <w:rsid w:val="003D1F65"/>
    <w:rsid w:val="003D4B45"/>
    <w:rsid w:val="003D5C00"/>
    <w:rsid w:val="003D5D44"/>
    <w:rsid w:val="003D62D7"/>
    <w:rsid w:val="003D6559"/>
    <w:rsid w:val="003E18F3"/>
    <w:rsid w:val="003E3D1E"/>
    <w:rsid w:val="003E4A87"/>
    <w:rsid w:val="003E6482"/>
    <w:rsid w:val="003E67A3"/>
    <w:rsid w:val="003E78B3"/>
    <w:rsid w:val="003E7953"/>
    <w:rsid w:val="003F0844"/>
    <w:rsid w:val="003F0FC8"/>
    <w:rsid w:val="003F4D73"/>
    <w:rsid w:val="003F565C"/>
    <w:rsid w:val="003F5C8F"/>
    <w:rsid w:val="003F5CF4"/>
    <w:rsid w:val="003F6539"/>
    <w:rsid w:val="003F6C63"/>
    <w:rsid w:val="003F7434"/>
    <w:rsid w:val="003F7547"/>
    <w:rsid w:val="00401075"/>
    <w:rsid w:val="00401DE6"/>
    <w:rsid w:val="004021C3"/>
    <w:rsid w:val="004029E2"/>
    <w:rsid w:val="00402A53"/>
    <w:rsid w:val="00402AB3"/>
    <w:rsid w:val="00403C1B"/>
    <w:rsid w:val="00404B28"/>
    <w:rsid w:val="00404E2D"/>
    <w:rsid w:val="00404FC3"/>
    <w:rsid w:val="0040587E"/>
    <w:rsid w:val="00405AF9"/>
    <w:rsid w:val="00405B9B"/>
    <w:rsid w:val="004064B6"/>
    <w:rsid w:val="00407095"/>
    <w:rsid w:val="00407792"/>
    <w:rsid w:val="00411A5B"/>
    <w:rsid w:val="00411E81"/>
    <w:rsid w:val="00412628"/>
    <w:rsid w:val="00414473"/>
    <w:rsid w:val="00414D92"/>
    <w:rsid w:val="004160CC"/>
    <w:rsid w:val="004165E6"/>
    <w:rsid w:val="00416860"/>
    <w:rsid w:val="004172F1"/>
    <w:rsid w:val="00421B46"/>
    <w:rsid w:val="0042259C"/>
    <w:rsid w:val="004226DD"/>
    <w:rsid w:val="004233DB"/>
    <w:rsid w:val="00423495"/>
    <w:rsid w:val="004259F0"/>
    <w:rsid w:val="00425E29"/>
    <w:rsid w:val="00430088"/>
    <w:rsid w:val="004301D2"/>
    <w:rsid w:val="00432121"/>
    <w:rsid w:val="0043214D"/>
    <w:rsid w:val="0043538D"/>
    <w:rsid w:val="0043775E"/>
    <w:rsid w:val="00442CD3"/>
    <w:rsid w:val="0044322B"/>
    <w:rsid w:val="00443C1F"/>
    <w:rsid w:val="00445345"/>
    <w:rsid w:val="00447A1C"/>
    <w:rsid w:val="00450508"/>
    <w:rsid w:val="00450794"/>
    <w:rsid w:val="004518A6"/>
    <w:rsid w:val="00451911"/>
    <w:rsid w:val="004521C7"/>
    <w:rsid w:val="00452462"/>
    <w:rsid w:val="004530EB"/>
    <w:rsid w:val="004539D8"/>
    <w:rsid w:val="0045599B"/>
    <w:rsid w:val="004559F3"/>
    <w:rsid w:val="00455B94"/>
    <w:rsid w:val="004562A6"/>
    <w:rsid w:val="0045795F"/>
    <w:rsid w:val="00457C9B"/>
    <w:rsid w:val="00460D16"/>
    <w:rsid w:val="00462CC8"/>
    <w:rsid w:val="004635BA"/>
    <w:rsid w:val="004657C5"/>
    <w:rsid w:val="004661EE"/>
    <w:rsid w:val="004676E3"/>
    <w:rsid w:val="00467CA1"/>
    <w:rsid w:val="00470E32"/>
    <w:rsid w:val="004721E8"/>
    <w:rsid w:val="00472531"/>
    <w:rsid w:val="004728F4"/>
    <w:rsid w:val="00474BE2"/>
    <w:rsid w:val="0048083B"/>
    <w:rsid w:val="0048222C"/>
    <w:rsid w:val="00482C61"/>
    <w:rsid w:val="00482EA5"/>
    <w:rsid w:val="004831E0"/>
    <w:rsid w:val="004843A4"/>
    <w:rsid w:val="004860A3"/>
    <w:rsid w:val="00486826"/>
    <w:rsid w:val="004875DA"/>
    <w:rsid w:val="00492249"/>
    <w:rsid w:val="00492E15"/>
    <w:rsid w:val="00495389"/>
    <w:rsid w:val="00496142"/>
    <w:rsid w:val="004A1117"/>
    <w:rsid w:val="004A28C3"/>
    <w:rsid w:val="004A3215"/>
    <w:rsid w:val="004A3AF3"/>
    <w:rsid w:val="004A3C5D"/>
    <w:rsid w:val="004A4DF3"/>
    <w:rsid w:val="004A4F3B"/>
    <w:rsid w:val="004B06D6"/>
    <w:rsid w:val="004B06EE"/>
    <w:rsid w:val="004B0762"/>
    <w:rsid w:val="004B0BFF"/>
    <w:rsid w:val="004B4656"/>
    <w:rsid w:val="004B6DF5"/>
    <w:rsid w:val="004B6FCF"/>
    <w:rsid w:val="004B7AB7"/>
    <w:rsid w:val="004B7AED"/>
    <w:rsid w:val="004B7E95"/>
    <w:rsid w:val="004C0C20"/>
    <w:rsid w:val="004C14E4"/>
    <w:rsid w:val="004C342D"/>
    <w:rsid w:val="004C4C89"/>
    <w:rsid w:val="004C5303"/>
    <w:rsid w:val="004C5A76"/>
    <w:rsid w:val="004C66CA"/>
    <w:rsid w:val="004D0894"/>
    <w:rsid w:val="004D23E8"/>
    <w:rsid w:val="004D288C"/>
    <w:rsid w:val="004D6C4D"/>
    <w:rsid w:val="004D76FD"/>
    <w:rsid w:val="004E0E0F"/>
    <w:rsid w:val="004E3F72"/>
    <w:rsid w:val="004E4343"/>
    <w:rsid w:val="004E6903"/>
    <w:rsid w:val="004E71BE"/>
    <w:rsid w:val="004F07C3"/>
    <w:rsid w:val="004F1E4C"/>
    <w:rsid w:val="004F3DC5"/>
    <w:rsid w:val="004F4317"/>
    <w:rsid w:val="004F4836"/>
    <w:rsid w:val="004F543C"/>
    <w:rsid w:val="004F601F"/>
    <w:rsid w:val="00501520"/>
    <w:rsid w:val="00501559"/>
    <w:rsid w:val="0050198F"/>
    <w:rsid w:val="00501AED"/>
    <w:rsid w:val="00501F91"/>
    <w:rsid w:val="005028A6"/>
    <w:rsid w:val="00503287"/>
    <w:rsid w:val="0050436E"/>
    <w:rsid w:val="00504716"/>
    <w:rsid w:val="0050475F"/>
    <w:rsid w:val="00505193"/>
    <w:rsid w:val="005101EE"/>
    <w:rsid w:val="00512903"/>
    <w:rsid w:val="0051363A"/>
    <w:rsid w:val="00513823"/>
    <w:rsid w:val="00514375"/>
    <w:rsid w:val="005144FF"/>
    <w:rsid w:val="005168AE"/>
    <w:rsid w:val="005176E4"/>
    <w:rsid w:val="00522147"/>
    <w:rsid w:val="00523F4F"/>
    <w:rsid w:val="00525B09"/>
    <w:rsid w:val="00526D2B"/>
    <w:rsid w:val="00526E7A"/>
    <w:rsid w:val="005278E3"/>
    <w:rsid w:val="005309D6"/>
    <w:rsid w:val="0053160E"/>
    <w:rsid w:val="00531A53"/>
    <w:rsid w:val="0053309F"/>
    <w:rsid w:val="00533706"/>
    <w:rsid w:val="00535262"/>
    <w:rsid w:val="005373D9"/>
    <w:rsid w:val="005408B8"/>
    <w:rsid w:val="00542162"/>
    <w:rsid w:val="005422DE"/>
    <w:rsid w:val="00542360"/>
    <w:rsid w:val="00542C2F"/>
    <w:rsid w:val="00543273"/>
    <w:rsid w:val="0054349D"/>
    <w:rsid w:val="00543F03"/>
    <w:rsid w:val="00545845"/>
    <w:rsid w:val="00545F9E"/>
    <w:rsid w:val="0054609E"/>
    <w:rsid w:val="005476CC"/>
    <w:rsid w:val="0055078D"/>
    <w:rsid w:val="00550FC3"/>
    <w:rsid w:val="00555AFE"/>
    <w:rsid w:val="005568F8"/>
    <w:rsid w:val="005572FA"/>
    <w:rsid w:val="00557CC3"/>
    <w:rsid w:val="00560D6C"/>
    <w:rsid w:val="00561015"/>
    <w:rsid w:val="005618EB"/>
    <w:rsid w:val="005619C9"/>
    <w:rsid w:val="0056337D"/>
    <w:rsid w:val="00563957"/>
    <w:rsid w:val="00564568"/>
    <w:rsid w:val="00564B00"/>
    <w:rsid w:val="005652BE"/>
    <w:rsid w:val="0056765F"/>
    <w:rsid w:val="00567767"/>
    <w:rsid w:val="005703EE"/>
    <w:rsid w:val="00572558"/>
    <w:rsid w:val="00572FDD"/>
    <w:rsid w:val="00573D70"/>
    <w:rsid w:val="00574B75"/>
    <w:rsid w:val="00575022"/>
    <w:rsid w:val="0057700F"/>
    <w:rsid w:val="00584CBC"/>
    <w:rsid w:val="005860F2"/>
    <w:rsid w:val="00587571"/>
    <w:rsid w:val="00590F22"/>
    <w:rsid w:val="005915C7"/>
    <w:rsid w:val="00594F5B"/>
    <w:rsid w:val="00595804"/>
    <w:rsid w:val="005A5493"/>
    <w:rsid w:val="005A699B"/>
    <w:rsid w:val="005A72AA"/>
    <w:rsid w:val="005A789B"/>
    <w:rsid w:val="005B03B6"/>
    <w:rsid w:val="005B33F7"/>
    <w:rsid w:val="005B6733"/>
    <w:rsid w:val="005B6967"/>
    <w:rsid w:val="005C0ACC"/>
    <w:rsid w:val="005C3EE0"/>
    <w:rsid w:val="005D0403"/>
    <w:rsid w:val="005D046E"/>
    <w:rsid w:val="005D0C59"/>
    <w:rsid w:val="005D0FBD"/>
    <w:rsid w:val="005D2486"/>
    <w:rsid w:val="005D37D4"/>
    <w:rsid w:val="005D4E0C"/>
    <w:rsid w:val="005D698A"/>
    <w:rsid w:val="005D7394"/>
    <w:rsid w:val="005E157E"/>
    <w:rsid w:val="005E1652"/>
    <w:rsid w:val="005E1A75"/>
    <w:rsid w:val="005E2FA1"/>
    <w:rsid w:val="005E4111"/>
    <w:rsid w:val="005E4755"/>
    <w:rsid w:val="005E691E"/>
    <w:rsid w:val="005E7370"/>
    <w:rsid w:val="005E7433"/>
    <w:rsid w:val="00600D04"/>
    <w:rsid w:val="0060232C"/>
    <w:rsid w:val="00604F16"/>
    <w:rsid w:val="00605D14"/>
    <w:rsid w:val="00605D37"/>
    <w:rsid w:val="00606837"/>
    <w:rsid w:val="00610346"/>
    <w:rsid w:val="006108F6"/>
    <w:rsid w:val="00610C29"/>
    <w:rsid w:val="00611C41"/>
    <w:rsid w:val="0061209D"/>
    <w:rsid w:val="006140AD"/>
    <w:rsid w:val="00617051"/>
    <w:rsid w:val="00620D64"/>
    <w:rsid w:val="00621722"/>
    <w:rsid w:val="00622011"/>
    <w:rsid w:val="00622672"/>
    <w:rsid w:val="00622A01"/>
    <w:rsid w:val="00623F97"/>
    <w:rsid w:val="006259ED"/>
    <w:rsid w:val="00625DB5"/>
    <w:rsid w:val="00631615"/>
    <w:rsid w:val="0063497E"/>
    <w:rsid w:val="00635BFA"/>
    <w:rsid w:val="00636381"/>
    <w:rsid w:val="00636853"/>
    <w:rsid w:val="00636A4B"/>
    <w:rsid w:val="00637601"/>
    <w:rsid w:val="00637841"/>
    <w:rsid w:val="0064066E"/>
    <w:rsid w:val="006408C3"/>
    <w:rsid w:val="006420C2"/>
    <w:rsid w:val="006424A9"/>
    <w:rsid w:val="00643763"/>
    <w:rsid w:val="006508D8"/>
    <w:rsid w:val="0065127B"/>
    <w:rsid w:val="00652222"/>
    <w:rsid w:val="00654EF2"/>
    <w:rsid w:val="00655AFD"/>
    <w:rsid w:val="006565D0"/>
    <w:rsid w:val="00660983"/>
    <w:rsid w:val="00661986"/>
    <w:rsid w:val="00670CF6"/>
    <w:rsid w:val="00671AA4"/>
    <w:rsid w:val="0067261B"/>
    <w:rsid w:val="00672864"/>
    <w:rsid w:val="00673A13"/>
    <w:rsid w:val="006744C4"/>
    <w:rsid w:val="00677B5D"/>
    <w:rsid w:val="006806D1"/>
    <w:rsid w:val="00680BDA"/>
    <w:rsid w:val="006810E4"/>
    <w:rsid w:val="006811E0"/>
    <w:rsid w:val="006815CC"/>
    <w:rsid w:val="00683DC3"/>
    <w:rsid w:val="006859C1"/>
    <w:rsid w:val="006900D9"/>
    <w:rsid w:val="00690178"/>
    <w:rsid w:val="00690B83"/>
    <w:rsid w:val="006927EB"/>
    <w:rsid w:val="00693190"/>
    <w:rsid w:val="00693C32"/>
    <w:rsid w:val="0069496B"/>
    <w:rsid w:val="00695E38"/>
    <w:rsid w:val="0069627C"/>
    <w:rsid w:val="006A097B"/>
    <w:rsid w:val="006A123A"/>
    <w:rsid w:val="006A2DD4"/>
    <w:rsid w:val="006A540E"/>
    <w:rsid w:val="006A57FC"/>
    <w:rsid w:val="006A680F"/>
    <w:rsid w:val="006A7277"/>
    <w:rsid w:val="006A7694"/>
    <w:rsid w:val="006B17A8"/>
    <w:rsid w:val="006B21F2"/>
    <w:rsid w:val="006B4473"/>
    <w:rsid w:val="006B573A"/>
    <w:rsid w:val="006B68D4"/>
    <w:rsid w:val="006B6C56"/>
    <w:rsid w:val="006C0AA8"/>
    <w:rsid w:val="006C0E0F"/>
    <w:rsid w:val="006C322D"/>
    <w:rsid w:val="006C3A67"/>
    <w:rsid w:val="006C40F9"/>
    <w:rsid w:val="006C49B4"/>
    <w:rsid w:val="006C5415"/>
    <w:rsid w:val="006C6FFE"/>
    <w:rsid w:val="006C7789"/>
    <w:rsid w:val="006D008A"/>
    <w:rsid w:val="006D0B15"/>
    <w:rsid w:val="006D0B73"/>
    <w:rsid w:val="006D1E5D"/>
    <w:rsid w:val="006D2730"/>
    <w:rsid w:val="006D2C58"/>
    <w:rsid w:val="006D47D5"/>
    <w:rsid w:val="006D518A"/>
    <w:rsid w:val="006D6D4D"/>
    <w:rsid w:val="006D7DC7"/>
    <w:rsid w:val="006E0B42"/>
    <w:rsid w:val="006E2606"/>
    <w:rsid w:val="006E28EE"/>
    <w:rsid w:val="006E3540"/>
    <w:rsid w:val="006E4E27"/>
    <w:rsid w:val="006E5072"/>
    <w:rsid w:val="006E532A"/>
    <w:rsid w:val="006E5E62"/>
    <w:rsid w:val="006E61EB"/>
    <w:rsid w:val="006F0068"/>
    <w:rsid w:val="006F03C4"/>
    <w:rsid w:val="006F14D2"/>
    <w:rsid w:val="006F2E34"/>
    <w:rsid w:val="006F31E3"/>
    <w:rsid w:val="006F400F"/>
    <w:rsid w:val="006F5737"/>
    <w:rsid w:val="006F7356"/>
    <w:rsid w:val="00700045"/>
    <w:rsid w:val="007014F6"/>
    <w:rsid w:val="00702355"/>
    <w:rsid w:val="00702548"/>
    <w:rsid w:val="00703EF1"/>
    <w:rsid w:val="00704576"/>
    <w:rsid w:val="007054C5"/>
    <w:rsid w:val="00706BA3"/>
    <w:rsid w:val="007074B2"/>
    <w:rsid w:val="007114BA"/>
    <w:rsid w:val="0071195E"/>
    <w:rsid w:val="0071388B"/>
    <w:rsid w:val="007149EA"/>
    <w:rsid w:val="00714B87"/>
    <w:rsid w:val="0071547F"/>
    <w:rsid w:val="00716065"/>
    <w:rsid w:val="0071702C"/>
    <w:rsid w:val="007217D6"/>
    <w:rsid w:val="007230A0"/>
    <w:rsid w:val="007232CF"/>
    <w:rsid w:val="00723E14"/>
    <w:rsid w:val="0072609F"/>
    <w:rsid w:val="00726104"/>
    <w:rsid w:val="00726BED"/>
    <w:rsid w:val="00730594"/>
    <w:rsid w:val="007343BB"/>
    <w:rsid w:val="00735A21"/>
    <w:rsid w:val="00737F6F"/>
    <w:rsid w:val="00740887"/>
    <w:rsid w:val="00740B7D"/>
    <w:rsid w:val="0074793B"/>
    <w:rsid w:val="00747A4D"/>
    <w:rsid w:val="00747BE2"/>
    <w:rsid w:val="007511A9"/>
    <w:rsid w:val="00751661"/>
    <w:rsid w:val="00751A80"/>
    <w:rsid w:val="00751B9D"/>
    <w:rsid w:val="00751E8F"/>
    <w:rsid w:val="007522A4"/>
    <w:rsid w:val="00753543"/>
    <w:rsid w:val="00756D56"/>
    <w:rsid w:val="00757BF5"/>
    <w:rsid w:val="00760F1E"/>
    <w:rsid w:val="007621AF"/>
    <w:rsid w:val="00762CB4"/>
    <w:rsid w:val="00764ADA"/>
    <w:rsid w:val="007651B8"/>
    <w:rsid w:val="00765673"/>
    <w:rsid w:val="00765B3F"/>
    <w:rsid w:val="00765C14"/>
    <w:rsid w:val="00765E8C"/>
    <w:rsid w:val="00765EFA"/>
    <w:rsid w:val="00767128"/>
    <w:rsid w:val="00772CAD"/>
    <w:rsid w:val="0077374D"/>
    <w:rsid w:val="00773A0F"/>
    <w:rsid w:val="00773F88"/>
    <w:rsid w:val="00775C1C"/>
    <w:rsid w:val="007766A5"/>
    <w:rsid w:val="0078173A"/>
    <w:rsid w:val="00783A37"/>
    <w:rsid w:val="00784C92"/>
    <w:rsid w:val="00790509"/>
    <w:rsid w:val="007913FF"/>
    <w:rsid w:val="00791C23"/>
    <w:rsid w:val="0079212A"/>
    <w:rsid w:val="00792EDF"/>
    <w:rsid w:val="00793DA8"/>
    <w:rsid w:val="00794AA9"/>
    <w:rsid w:val="00795BCB"/>
    <w:rsid w:val="007961D8"/>
    <w:rsid w:val="007966E0"/>
    <w:rsid w:val="00796A2A"/>
    <w:rsid w:val="007A164B"/>
    <w:rsid w:val="007A2A71"/>
    <w:rsid w:val="007A5CEF"/>
    <w:rsid w:val="007A68C8"/>
    <w:rsid w:val="007B0007"/>
    <w:rsid w:val="007B01AC"/>
    <w:rsid w:val="007B1048"/>
    <w:rsid w:val="007B252E"/>
    <w:rsid w:val="007B3A91"/>
    <w:rsid w:val="007B3B2B"/>
    <w:rsid w:val="007B5C24"/>
    <w:rsid w:val="007B6DC5"/>
    <w:rsid w:val="007B7E69"/>
    <w:rsid w:val="007C0401"/>
    <w:rsid w:val="007C0C72"/>
    <w:rsid w:val="007C19AD"/>
    <w:rsid w:val="007C3632"/>
    <w:rsid w:val="007C5092"/>
    <w:rsid w:val="007C5807"/>
    <w:rsid w:val="007C765B"/>
    <w:rsid w:val="007C7F95"/>
    <w:rsid w:val="007D0FBB"/>
    <w:rsid w:val="007D101E"/>
    <w:rsid w:val="007D2507"/>
    <w:rsid w:val="007D2627"/>
    <w:rsid w:val="007D2A69"/>
    <w:rsid w:val="007D4190"/>
    <w:rsid w:val="007D42F8"/>
    <w:rsid w:val="007D50C6"/>
    <w:rsid w:val="007D531C"/>
    <w:rsid w:val="007D5A72"/>
    <w:rsid w:val="007D7122"/>
    <w:rsid w:val="007D7CA1"/>
    <w:rsid w:val="007E0B6E"/>
    <w:rsid w:val="007E3BCA"/>
    <w:rsid w:val="007E5C33"/>
    <w:rsid w:val="007E6E40"/>
    <w:rsid w:val="007F15AE"/>
    <w:rsid w:val="007F218E"/>
    <w:rsid w:val="007F2B25"/>
    <w:rsid w:val="007F2E3B"/>
    <w:rsid w:val="007F5D4D"/>
    <w:rsid w:val="007F6290"/>
    <w:rsid w:val="007F6493"/>
    <w:rsid w:val="007F65EA"/>
    <w:rsid w:val="007F6AD5"/>
    <w:rsid w:val="007F7396"/>
    <w:rsid w:val="008003BC"/>
    <w:rsid w:val="008034A0"/>
    <w:rsid w:val="008035D9"/>
    <w:rsid w:val="00804984"/>
    <w:rsid w:val="00804AAF"/>
    <w:rsid w:val="00806BB2"/>
    <w:rsid w:val="00806FF2"/>
    <w:rsid w:val="00810119"/>
    <w:rsid w:val="00810E23"/>
    <w:rsid w:val="00811E15"/>
    <w:rsid w:val="008135EB"/>
    <w:rsid w:val="00814D11"/>
    <w:rsid w:val="00815B03"/>
    <w:rsid w:val="00815EBB"/>
    <w:rsid w:val="00816579"/>
    <w:rsid w:val="00817F9D"/>
    <w:rsid w:val="00820069"/>
    <w:rsid w:val="0082094A"/>
    <w:rsid w:val="0082179C"/>
    <w:rsid w:val="00821E34"/>
    <w:rsid w:val="00822029"/>
    <w:rsid w:val="00823A18"/>
    <w:rsid w:val="008308E6"/>
    <w:rsid w:val="0083348C"/>
    <w:rsid w:val="008367D3"/>
    <w:rsid w:val="00837A3B"/>
    <w:rsid w:val="00837FC7"/>
    <w:rsid w:val="00842176"/>
    <w:rsid w:val="008429AA"/>
    <w:rsid w:val="00842ACF"/>
    <w:rsid w:val="008465A8"/>
    <w:rsid w:val="00847E88"/>
    <w:rsid w:val="00850411"/>
    <w:rsid w:val="00851265"/>
    <w:rsid w:val="00852C4C"/>
    <w:rsid w:val="00855FFF"/>
    <w:rsid w:val="0085677C"/>
    <w:rsid w:val="0086030E"/>
    <w:rsid w:val="008616FA"/>
    <w:rsid w:val="00861908"/>
    <w:rsid w:val="008640EB"/>
    <w:rsid w:val="00864690"/>
    <w:rsid w:val="00864962"/>
    <w:rsid w:val="008653F8"/>
    <w:rsid w:val="00867AC3"/>
    <w:rsid w:val="00870454"/>
    <w:rsid w:val="00870E46"/>
    <w:rsid w:val="008733C6"/>
    <w:rsid w:val="00873629"/>
    <w:rsid w:val="00874164"/>
    <w:rsid w:val="0087615F"/>
    <w:rsid w:val="008765D3"/>
    <w:rsid w:val="00876C5C"/>
    <w:rsid w:val="00876F91"/>
    <w:rsid w:val="00881127"/>
    <w:rsid w:val="008811B9"/>
    <w:rsid w:val="00883C57"/>
    <w:rsid w:val="008844EB"/>
    <w:rsid w:val="008849F5"/>
    <w:rsid w:val="00885193"/>
    <w:rsid w:val="00886906"/>
    <w:rsid w:val="008871D6"/>
    <w:rsid w:val="00893343"/>
    <w:rsid w:val="00893356"/>
    <w:rsid w:val="00893B2B"/>
    <w:rsid w:val="0089427A"/>
    <w:rsid w:val="0089584C"/>
    <w:rsid w:val="008A0D83"/>
    <w:rsid w:val="008A1632"/>
    <w:rsid w:val="008A1733"/>
    <w:rsid w:val="008A2A2F"/>
    <w:rsid w:val="008A3067"/>
    <w:rsid w:val="008A3DBD"/>
    <w:rsid w:val="008A41F2"/>
    <w:rsid w:val="008A4682"/>
    <w:rsid w:val="008A4A8B"/>
    <w:rsid w:val="008A4A95"/>
    <w:rsid w:val="008A504A"/>
    <w:rsid w:val="008A524C"/>
    <w:rsid w:val="008A6555"/>
    <w:rsid w:val="008A6629"/>
    <w:rsid w:val="008A6BEE"/>
    <w:rsid w:val="008A74A7"/>
    <w:rsid w:val="008B01D5"/>
    <w:rsid w:val="008B0AFB"/>
    <w:rsid w:val="008B39FE"/>
    <w:rsid w:val="008B3FDC"/>
    <w:rsid w:val="008B4698"/>
    <w:rsid w:val="008B673C"/>
    <w:rsid w:val="008C0142"/>
    <w:rsid w:val="008C113F"/>
    <w:rsid w:val="008C15E1"/>
    <w:rsid w:val="008C1AC2"/>
    <w:rsid w:val="008C4328"/>
    <w:rsid w:val="008C45C6"/>
    <w:rsid w:val="008C6B71"/>
    <w:rsid w:val="008C7060"/>
    <w:rsid w:val="008C7630"/>
    <w:rsid w:val="008C7E03"/>
    <w:rsid w:val="008D3348"/>
    <w:rsid w:val="008D382C"/>
    <w:rsid w:val="008D3A89"/>
    <w:rsid w:val="008D4FD4"/>
    <w:rsid w:val="008D52DA"/>
    <w:rsid w:val="008D62CA"/>
    <w:rsid w:val="008D6321"/>
    <w:rsid w:val="008E1574"/>
    <w:rsid w:val="008E2032"/>
    <w:rsid w:val="008E2272"/>
    <w:rsid w:val="008E3DAC"/>
    <w:rsid w:val="008E6230"/>
    <w:rsid w:val="008F020B"/>
    <w:rsid w:val="008F083B"/>
    <w:rsid w:val="008F1A08"/>
    <w:rsid w:val="008F1C2B"/>
    <w:rsid w:val="008F3C2A"/>
    <w:rsid w:val="008F48A0"/>
    <w:rsid w:val="008F557E"/>
    <w:rsid w:val="008F57A6"/>
    <w:rsid w:val="008F6069"/>
    <w:rsid w:val="008F71B1"/>
    <w:rsid w:val="00900807"/>
    <w:rsid w:val="00900CEC"/>
    <w:rsid w:val="0090152C"/>
    <w:rsid w:val="009018AB"/>
    <w:rsid w:val="00902B2C"/>
    <w:rsid w:val="0090346F"/>
    <w:rsid w:val="00904708"/>
    <w:rsid w:val="0090486B"/>
    <w:rsid w:val="00906BFE"/>
    <w:rsid w:val="00906E5F"/>
    <w:rsid w:val="00907BF5"/>
    <w:rsid w:val="00910346"/>
    <w:rsid w:val="009115EF"/>
    <w:rsid w:val="00912535"/>
    <w:rsid w:val="00915E75"/>
    <w:rsid w:val="009179AE"/>
    <w:rsid w:val="00917C89"/>
    <w:rsid w:val="00917F0C"/>
    <w:rsid w:val="009224B0"/>
    <w:rsid w:val="00924EA8"/>
    <w:rsid w:val="00932592"/>
    <w:rsid w:val="009328C6"/>
    <w:rsid w:val="009331BC"/>
    <w:rsid w:val="00933520"/>
    <w:rsid w:val="009337CA"/>
    <w:rsid w:val="009376A9"/>
    <w:rsid w:val="00940416"/>
    <w:rsid w:val="00941193"/>
    <w:rsid w:val="0094294B"/>
    <w:rsid w:val="00943570"/>
    <w:rsid w:val="00944169"/>
    <w:rsid w:val="009444E5"/>
    <w:rsid w:val="00944FD0"/>
    <w:rsid w:val="00945124"/>
    <w:rsid w:val="00945B49"/>
    <w:rsid w:val="009465B1"/>
    <w:rsid w:val="00946CB6"/>
    <w:rsid w:val="00951C6A"/>
    <w:rsid w:val="00953125"/>
    <w:rsid w:val="00953516"/>
    <w:rsid w:val="009547EC"/>
    <w:rsid w:val="00955539"/>
    <w:rsid w:val="00955947"/>
    <w:rsid w:val="009569B7"/>
    <w:rsid w:val="00957710"/>
    <w:rsid w:val="00961AC7"/>
    <w:rsid w:val="009622B7"/>
    <w:rsid w:val="0096359F"/>
    <w:rsid w:val="00963E8A"/>
    <w:rsid w:val="00964638"/>
    <w:rsid w:val="00964812"/>
    <w:rsid w:val="009659FB"/>
    <w:rsid w:val="00967FDA"/>
    <w:rsid w:val="00970E3F"/>
    <w:rsid w:val="00972390"/>
    <w:rsid w:val="00973418"/>
    <w:rsid w:val="009738A5"/>
    <w:rsid w:val="009745C8"/>
    <w:rsid w:val="00981511"/>
    <w:rsid w:val="00981C45"/>
    <w:rsid w:val="009835DC"/>
    <w:rsid w:val="00983793"/>
    <w:rsid w:val="00983DD7"/>
    <w:rsid w:val="00986BD2"/>
    <w:rsid w:val="00986E45"/>
    <w:rsid w:val="00990A55"/>
    <w:rsid w:val="00992801"/>
    <w:rsid w:val="0099313A"/>
    <w:rsid w:val="009A1963"/>
    <w:rsid w:val="009A2C60"/>
    <w:rsid w:val="009A2FED"/>
    <w:rsid w:val="009A47F3"/>
    <w:rsid w:val="009A706F"/>
    <w:rsid w:val="009A7418"/>
    <w:rsid w:val="009B1620"/>
    <w:rsid w:val="009B50B9"/>
    <w:rsid w:val="009B5338"/>
    <w:rsid w:val="009B5710"/>
    <w:rsid w:val="009B600E"/>
    <w:rsid w:val="009B62D4"/>
    <w:rsid w:val="009B67CC"/>
    <w:rsid w:val="009B6AFD"/>
    <w:rsid w:val="009B6C04"/>
    <w:rsid w:val="009B793F"/>
    <w:rsid w:val="009C1706"/>
    <w:rsid w:val="009C6307"/>
    <w:rsid w:val="009C78EE"/>
    <w:rsid w:val="009D03EC"/>
    <w:rsid w:val="009D064D"/>
    <w:rsid w:val="009D25A8"/>
    <w:rsid w:val="009D2E0D"/>
    <w:rsid w:val="009D2F3E"/>
    <w:rsid w:val="009D48CF"/>
    <w:rsid w:val="009D50BE"/>
    <w:rsid w:val="009D50C8"/>
    <w:rsid w:val="009D7116"/>
    <w:rsid w:val="009D74C5"/>
    <w:rsid w:val="009D79D5"/>
    <w:rsid w:val="009D7E29"/>
    <w:rsid w:val="009E042A"/>
    <w:rsid w:val="009E10DD"/>
    <w:rsid w:val="009E284B"/>
    <w:rsid w:val="009E32D0"/>
    <w:rsid w:val="009E3B77"/>
    <w:rsid w:val="009E3F28"/>
    <w:rsid w:val="009E3FD1"/>
    <w:rsid w:val="009E3FD4"/>
    <w:rsid w:val="009E447F"/>
    <w:rsid w:val="009E4494"/>
    <w:rsid w:val="009E4E7C"/>
    <w:rsid w:val="009E592E"/>
    <w:rsid w:val="009F2137"/>
    <w:rsid w:val="009F3468"/>
    <w:rsid w:val="009F43E9"/>
    <w:rsid w:val="009F44B7"/>
    <w:rsid w:val="009F47E4"/>
    <w:rsid w:val="009F493A"/>
    <w:rsid w:val="009F53E5"/>
    <w:rsid w:val="009F68D3"/>
    <w:rsid w:val="009F7E6D"/>
    <w:rsid w:val="00A00E5B"/>
    <w:rsid w:val="00A01FDB"/>
    <w:rsid w:val="00A03BA7"/>
    <w:rsid w:val="00A06692"/>
    <w:rsid w:val="00A07557"/>
    <w:rsid w:val="00A0799F"/>
    <w:rsid w:val="00A07FEF"/>
    <w:rsid w:val="00A10177"/>
    <w:rsid w:val="00A10A90"/>
    <w:rsid w:val="00A11116"/>
    <w:rsid w:val="00A11183"/>
    <w:rsid w:val="00A119D3"/>
    <w:rsid w:val="00A1431A"/>
    <w:rsid w:val="00A16F32"/>
    <w:rsid w:val="00A177D4"/>
    <w:rsid w:val="00A17957"/>
    <w:rsid w:val="00A17BFD"/>
    <w:rsid w:val="00A208B3"/>
    <w:rsid w:val="00A215FA"/>
    <w:rsid w:val="00A23AAD"/>
    <w:rsid w:val="00A2495B"/>
    <w:rsid w:val="00A24DDA"/>
    <w:rsid w:val="00A2538E"/>
    <w:rsid w:val="00A2606C"/>
    <w:rsid w:val="00A27729"/>
    <w:rsid w:val="00A31F4E"/>
    <w:rsid w:val="00A31F8B"/>
    <w:rsid w:val="00A32247"/>
    <w:rsid w:val="00A32BAD"/>
    <w:rsid w:val="00A32D28"/>
    <w:rsid w:val="00A34CCF"/>
    <w:rsid w:val="00A3518A"/>
    <w:rsid w:val="00A3569E"/>
    <w:rsid w:val="00A35913"/>
    <w:rsid w:val="00A36A6C"/>
    <w:rsid w:val="00A36CBA"/>
    <w:rsid w:val="00A36DFF"/>
    <w:rsid w:val="00A37324"/>
    <w:rsid w:val="00A37C35"/>
    <w:rsid w:val="00A37E10"/>
    <w:rsid w:val="00A41464"/>
    <w:rsid w:val="00A41ADF"/>
    <w:rsid w:val="00A41CA6"/>
    <w:rsid w:val="00A420A0"/>
    <w:rsid w:val="00A42E47"/>
    <w:rsid w:val="00A44078"/>
    <w:rsid w:val="00A44ADF"/>
    <w:rsid w:val="00A45E5D"/>
    <w:rsid w:val="00A47793"/>
    <w:rsid w:val="00A503C2"/>
    <w:rsid w:val="00A50F7B"/>
    <w:rsid w:val="00A52A2C"/>
    <w:rsid w:val="00A53EC1"/>
    <w:rsid w:val="00A5564C"/>
    <w:rsid w:val="00A556CE"/>
    <w:rsid w:val="00A57885"/>
    <w:rsid w:val="00A578BC"/>
    <w:rsid w:val="00A60648"/>
    <w:rsid w:val="00A60C9D"/>
    <w:rsid w:val="00A610B9"/>
    <w:rsid w:val="00A61199"/>
    <w:rsid w:val="00A61825"/>
    <w:rsid w:val="00A62552"/>
    <w:rsid w:val="00A6290A"/>
    <w:rsid w:val="00A632C2"/>
    <w:rsid w:val="00A67BEE"/>
    <w:rsid w:val="00A72089"/>
    <w:rsid w:val="00A74D73"/>
    <w:rsid w:val="00A759FC"/>
    <w:rsid w:val="00A77602"/>
    <w:rsid w:val="00A80E64"/>
    <w:rsid w:val="00A8576E"/>
    <w:rsid w:val="00A85FC7"/>
    <w:rsid w:val="00A8734D"/>
    <w:rsid w:val="00A901E7"/>
    <w:rsid w:val="00A90B5A"/>
    <w:rsid w:val="00A91387"/>
    <w:rsid w:val="00A91CAC"/>
    <w:rsid w:val="00A9390B"/>
    <w:rsid w:val="00A945E3"/>
    <w:rsid w:val="00A978B9"/>
    <w:rsid w:val="00A97BBC"/>
    <w:rsid w:val="00A97E1E"/>
    <w:rsid w:val="00AA0899"/>
    <w:rsid w:val="00AA0BD1"/>
    <w:rsid w:val="00AA0EFC"/>
    <w:rsid w:val="00AA1596"/>
    <w:rsid w:val="00AA23D3"/>
    <w:rsid w:val="00AA2D8B"/>
    <w:rsid w:val="00AA33B8"/>
    <w:rsid w:val="00AA3ACC"/>
    <w:rsid w:val="00AA5218"/>
    <w:rsid w:val="00AA6020"/>
    <w:rsid w:val="00AA78D1"/>
    <w:rsid w:val="00AB41A4"/>
    <w:rsid w:val="00AB4662"/>
    <w:rsid w:val="00AB4899"/>
    <w:rsid w:val="00AB4A52"/>
    <w:rsid w:val="00AB4D9A"/>
    <w:rsid w:val="00AB518B"/>
    <w:rsid w:val="00AB5369"/>
    <w:rsid w:val="00AB5CF5"/>
    <w:rsid w:val="00AB608F"/>
    <w:rsid w:val="00AB6E26"/>
    <w:rsid w:val="00AC25D2"/>
    <w:rsid w:val="00AC2714"/>
    <w:rsid w:val="00AC291A"/>
    <w:rsid w:val="00AC5680"/>
    <w:rsid w:val="00AC5C50"/>
    <w:rsid w:val="00AC686F"/>
    <w:rsid w:val="00AC6C19"/>
    <w:rsid w:val="00AC746F"/>
    <w:rsid w:val="00AC74AB"/>
    <w:rsid w:val="00AD2082"/>
    <w:rsid w:val="00AD2985"/>
    <w:rsid w:val="00AD2FD8"/>
    <w:rsid w:val="00AD37A5"/>
    <w:rsid w:val="00AD39D4"/>
    <w:rsid w:val="00AD3A47"/>
    <w:rsid w:val="00AD4900"/>
    <w:rsid w:val="00AD5797"/>
    <w:rsid w:val="00AE2D64"/>
    <w:rsid w:val="00AE3F6C"/>
    <w:rsid w:val="00AE4840"/>
    <w:rsid w:val="00AE4E63"/>
    <w:rsid w:val="00AE671A"/>
    <w:rsid w:val="00AF07EF"/>
    <w:rsid w:val="00AF17A8"/>
    <w:rsid w:val="00AF24BE"/>
    <w:rsid w:val="00AF3B54"/>
    <w:rsid w:val="00AF4AE8"/>
    <w:rsid w:val="00AF4ED4"/>
    <w:rsid w:val="00AF5DC8"/>
    <w:rsid w:val="00AF6B7E"/>
    <w:rsid w:val="00AF6DC4"/>
    <w:rsid w:val="00AF7D02"/>
    <w:rsid w:val="00B02655"/>
    <w:rsid w:val="00B0391D"/>
    <w:rsid w:val="00B04FA4"/>
    <w:rsid w:val="00B053D2"/>
    <w:rsid w:val="00B054AB"/>
    <w:rsid w:val="00B05B09"/>
    <w:rsid w:val="00B05C26"/>
    <w:rsid w:val="00B05C6E"/>
    <w:rsid w:val="00B06418"/>
    <w:rsid w:val="00B06AF0"/>
    <w:rsid w:val="00B1013F"/>
    <w:rsid w:val="00B109D6"/>
    <w:rsid w:val="00B12B17"/>
    <w:rsid w:val="00B135AC"/>
    <w:rsid w:val="00B13B12"/>
    <w:rsid w:val="00B13E1A"/>
    <w:rsid w:val="00B14EAB"/>
    <w:rsid w:val="00B14F09"/>
    <w:rsid w:val="00B15A57"/>
    <w:rsid w:val="00B161F0"/>
    <w:rsid w:val="00B16AA8"/>
    <w:rsid w:val="00B16DC1"/>
    <w:rsid w:val="00B16E60"/>
    <w:rsid w:val="00B174EE"/>
    <w:rsid w:val="00B17997"/>
    <w:rsid w:val="00B17DA9"/>
    <w:rsid w:val="00B206A7"/>
    <w:rsid w:val="00B21884"/>
    <w:rsid w:val="00B252EB"/>
    <w:rsid w:val="00B33C36"/>
    <w:rsid w:val="00B33E9E"/>
    <w:rsid w:val="00B342F6"/>
    <w:rsid w:val="00B3468D"/>
    <w:rsid w:val="00B36B3D"/>
    <w:rsid w:val="00B40D34"/>
    <w:rsid w:val="00B411B2"/>
    <w:rsid w:val="00B41FEC"/>
    <w:rsid w:val="00B43666"/>
    <w:rsid w:val="00B450DB"/>
    <w:rsid w:val="00B453A7"/>
    <w:rsid w:val="00B458E2"/>
    <w:rsid w:val="00B45EA9"/>
    <w:rsid w:val="00B46A29"/>
    <w:rsid w:val="00B5203D"/>
    <w:rsid w:val="00B538CD"/>
    <w:rsid w:val="00B544C4"/>
    <w:rsid w:val="00B55C18"/>
    <w:rsid w:val="00B56DB5"/>
    <w:rsid w:val="00B60956"/>
    <w:rsid w:val="00B6580B"/>
    <w:rsid w:val="00B67E14"/>
    <w:rsid w:val="00B7027C"/>
    <w:rsid w:val="00B71346"/>
    <w:rsid w:val="00B714DF"/>
    <w:rsid w:val="00B73D17"/>
    <w:rsid w:val="00B7597A"/>
    <w:rsid w:val="00B76F12"/>
    <w:rsid w:val="00B808E4"/>
    <w:rsid w:val="00B80C9E"/>
    <w:rsid w:val="00B814BF"/>
    <w:rsid w:val="00B81659"/>
    <w:rsid w:val="00B8254D"/>
    <w:rsid w:val="00B82D97"/>
    <w:rsid w:val="00B83BEE"/>
    <w:rsid w:val="00B84716"/>
    <w:rsid w:val="00B848AF"/>
    <w:rsid w:val="00B85A24"/>
    <w:rsid w:val="00B86576"/>
    <w:rsid w:val="00B90399"/>
    <w:rsid w:val="00B907ED"/>
    <w:rsid w:val="00B90A43"/>
    <w:rsid w:val="00B91D00"/>
    <w:rsid w:val="00B93415"/>
    <w:rsid w:val="00B93973"/>
    <w:rsid w:val="00B95924"/>
    <w:rsid w:val="00B96E5F"/>
    <w:rsid w:val="00BA07A3"/>
    <w:rsid w:val="00BA0B2B"/>
    <w:rsid w:val="00BA2AEB"/>
    <w:rsid w:val="00BA381B"/>
    <w:rsid w:val="00BA580F"/>
    <w:rsid w:val="00BA6FD2"/>
    <w:rsid w:val="00BB1D23"/>
    <w:rsid w:val="00BB2C5F"/>
    <w:rsid w:val="00BB63B6"/>
    <w:rsid w:val="00BC06A6"/>
    <w:rsid w:val="00BC076E"/>
    <w:rsid w:val="00BC1007"/>
    <w:rsid w:val="00BC274D"/>
    <w:rsid w:val="00BC3241"/>
    <w:rsid w:val="00BC4286"/>
    <w:rsid w:val="00BC624B"/>
    <w:rsid w:val="00BC6B11"/>
    <w:rsid w:val="00BC6BD9"/>
    <w:rsid w:val="00BC730C"/>
    <w:rsid w:val="00BD2839"/>
    <w:rsid w:val="00BD43E2"/>
    <w:rsid w:val="00BD4A4F"/>
    <w:rsid w:val="00BD4A56"/>
    <w:rsid w:val="00BD52E6"/>
    <w:rsid w:val="00BD54EE"/>
    <w:rsid w:val="00BD6CAD"/>
    <w:rsid w:val="00BD7686"/>
    <w:rsid w:val="00BE0E3F"/>
    <w:rsid w:val="00BE1812"/>
    <w:rsid w:val="00BE2DCD"/>
    <w:rsid w:val="00BE3CC1"/>
    <w:rsid w:val="00BE6215"/>
    <w:rsid w:val="00BE627F"/>
    <w:rsid w:val="00BF05AA"/>
    <w:rsid w:val="00BF16BB"/>
    <w:rsid w:val="00BF1E72"/>
    <w:rsid w:val="00BF2312"/>
    <w:rsid w:val="00BF398B"/>
    <w:rsid w:val="00BF4159"/>
    <w:rsid w:val="00BF5BFA"/>
    <w:rsid w:val="00BF7B1B"/>
    <w:rsid w:val="00BF7BC0"/>
    <w:rsid w:val="00BF7D8C"/>
    <w:rsid w:val="00C000D8"/>
    <w:rsid w:val="00C00AA9"/>
    <w:rsid w:val="00C0138D"/>
    <w:rsid w:val="00C01B43"/>
    <w:rsid w:val="00C02B49"/>
    <w:rsid w:val="00C02CFE"/>
    <w:rsid w:val="00C047DC"/>
    <w:rsid w:val="00C05AD0"/>
    <w:rsid w:val="00C064D6"/>
    <w:rsid w:val="00C071CC"/>
    <w:rsid w:val="00C07F22"/>
    <w:rsid w:val="00C109E8"/>
    <w:rsid w:val="00C11361"/>
    <w:rsid w:val="00C1153C"/>
    <w:rsid w:val="00C11731"/>
    <w:rsid w:val="00C11991"/>
    <w:rsid w:val="00C14174"/>
    <w:rsid w:val="00C16714"/>
    <w:rsid w:val="00C168A4"/>
    <w:rsid w:val="00C16A6D"/>
    <w:rsid w:val="00C23325"/>
    <w:rsid w:val="00C23994"/>
    <w:rsid w:val="00C26DC7"/>
    <w:rsid w:val="00C2767F"/>
    <w:rsid w:val="00C27A44"/>
    <w:rsid w:val="00C30EAC"/>
    <w:rsid w:val="00C31DDA"/>
    <w:rsid w:val="00C31E38"/>
    <w:rsid w:val="00C3388D"/>
    <w:rsid w:val="00C353C7"/>
    <w:rsid w:val="00C35ECE"/>
    <w:rsid w:val="00C40231"/>
    <w:rsid w:val="00C40B64"/>
    <w:rsid w:val="00C41C8D"/>
    <w:rsid w:val="00C41CC1"/>
    <w:rsid w:val="00C4287B"/>
    <w:rsid w:val="00C43E29"/>
    <w:rsid w:val="00C46B77"/>
    <w:rsid w:val="00C537D0"/>
    <w:rsid w:val="00C53A0B"/>
    <w:rsid w:val="00C549A2"/>
    <w:rsid w:val="00C54A3E"/>
    <w:rsid w:val="00C54BA1"/>
    <w:rsid w:val="00C5589D"/>
    <w:rsid w:val="00C562C8"/>
    <w:rsid w:val="00C56C13"/>
    <w:rsid w:val="00C57280"/>
    <w:rsid w:val="00C612B5"/>
    <w:rsid w:val="00C62922"/>
    <w:rsid w:val="00C62DA4"/>
    <w:rsid w:val="00C62FC4"/>
    <w:rsid w:val="00C6376A"/>
    <w:rsid w:val="00C63A33"/>
    <w:rsid w:val="00C64229"/>
    <w:rsid w:val="00C66176"/>
    <w:rsid w:val="00C67C7B"/>
    <w:rsid w:val="00C70478"/>
    <w:rsid w:val="00C70BA0"/>
    <w:rsid w:val="00C72154"/>
    <w:rsid w:val="00C74236"/>
    <w:rsid w:val="00C81E2C"/>
    <w:rsid w:val="00C845D8"/>
    <w:rsid w:val="00C849EB"/>
    <w:rsid w:val="00C85C7C"/>
    <w:rsid w:val="00C87801"/>
    <w:rsid w:val="00C87A70"/>
    <w:rsid w:val="00C91506"/>
    <w:rsid w:val="00C92692"/>
    <w:rsid w:val="00C928BA"/>
    <w:rsid w:val="00C93548"/>
    <w:rsid w:val="00C93C66"/>
    <w:rsid w:val="00C948C1"/>
    <w:rsid w:val="00CA0E95"/>
    <w:rsid w:val="00CA44BA"/>
    <w:rsid w:val="00CA45EF"/>
    <w:rsid w:val="00CA4889"/>
    <w:rsid w:val="00CA4C17"/>
    <w:rsid w:val="00CA6C7D"/>
    <w:rsid w:val="00CB06F0"/>
    <w:rsid w:val="00CB1187"/>
    <w:rsid w:val="00CB1D61"/>
    <w:rsid w:val="00CB2C7E"/>
    <w:rsid w:val="00CB2F17"/>
    <w:rsid w:val="00CB38F6"/>
    <w:rsid w:val="00CB3D74"/>
    <w:rsid w:val="00CB5569"/>
    <w:rsid w:val="00CB64A5"/>
    <w:rsid w:val="00CB7646"/>
    <w:rsid w:val="00CB764C"/>
    <w:rsid w:val="00CC08A9"/>
    <w:rsid w:val="00CC0C5A"/>
    <w:rsid w:val="00CC1B2F"/>
    <w:rsid w:val="00CC59A8"/>
    <w:rsid w:val="00CC64E0"/>
    <w:rsid w:val="00CC66E8"/>
    <w:rsid w:val="00CC6D06"/>
    <w:rsid w:val="00CC6DAD"/>
    <w:rsid w:val="00CD1E32"/>
    <w:rsid w:val="00CD3515"/>
    <w:rsid w:val="00CD401A"/>
    <w:rsid w:val="00CD5A47"/>
    <w:rsid w:val="00CD65DE"/>
    <w:rsid w:val="00CD65ED"/>
    <w:rsid w:val="00CD6DE2"/>
    <w:rsid w:val="00CD704F"/>
    <w:rsid w:val="00CD741B"/>
    <w:rsid w:val="00CE24FB"/>
    <w:rsid w:val="00CE455A"/>
    <w:rsid w:val="00CE4BF5"/>
    <w:rsid w:val="00CE54FE"/>
    <w:rsid w:val="00CE5A3A"/>
    <w:rsid w:val="00CE5AEC"/>
    <w:rsid w:val="00CE5BBF"/>
    <w:rsid w:val="00CE61CB"/>
    <w:rsid w:val="00CE738F"/>
    <w:rsid w:val="00CE78D6"/>
    <w:rsid w:val="00CF0B8A"/>
    <w:rsid w:val="00CF2020"/>
    <w:rsid w:val="00CF3C33"/>
    <w:rsid w:val="00CF676A"/>
    <w:rsid w:val="00CF6B04"/>
    <w:rsid w:val="00D01CD3"/>
    <w:rsid w:val="00D02912"/>
    <w:rsid w:val="00D03345"/>
    <w:rsid w:val="00D039DF"/>
    <w:rsid w:val="00D05E02"/>
    <w:rsid w:val="00D07D28"/>
    <w:rsid w:val="00D10A7C"/>
    <w:rsid w:val="00D10E41"/>
    <w:rsid w:val="00D12B88"/>
    <w:rsid w:val="00D12DE6"/>
    <w:rsid w:val="00D13779"/>
    <w:rsid w:val="00D13F8E"/>
    <w:rsid w:val="00D14440"/>
    <w:rsid w:val="00D15927"/>
    <w:rsid w:val="00D15DA8"/>
    <w:rsid w:val="00D1663B"/>
    <w:rsid w:val="00D17D2C"/>
    <w:rsid w:val="00D21E89"/>
    <w:rsid w:val="00D21F6D"/>
    <w:rsid w:val="00D221FF"/>
    <w:rsid w:val="00D227E6"/>
    <w:rsid w:val="00D23200"/>
    <w:rsid w:val="00D233ED"/>
    <w:rsid w:val="00D242AA"/>
    <w:rsid w:val="00D27DE9"/>
    <w:rsid w:val="00D310C9"/>
    <w:rsid w:val="00D324FD"/>
    <w:rsid w:val="00D32545"/>
    <w:rsid w:val="00D331F8"/>
    <w:rsid w:val="00D35979"/>
    <w:rsid w:val="00D35A8D"/>
    <w:rsid w:val="00D35B63"/>
    <w:rsid w:val="00D42352"/>
    <w:rsid w:val="00D43215"/>
    <w:rsid w:val="00D43E93"/>
    <w:rsid w:val="00D445C6"/>
    <w:rsid w:val="00D446A1"/>
    <w:rsid w:val="00D45608"/>
    <w:rsid w:val="00D46F64"/>
    <w:rsid w:val="00D47A78"/>
    <w:rsid w:val="00D52156"/>
    <w:rsid w:val="00D52ACA"/>
    <w:rsid w:val="00D53C8C"/>
    <w:rsid w:val="00D55009"/>
    <w:rsid w:val="00D55920"/>
    <w:rsid w:val="00D55A77"/>
    <w:rsid w:val="00D60E48"/>
    <w:rsid w:val="00D626F9"/>
    <w:rsid w:val="00D64FD4"/>
    <w:rsid w:val="00D6610A"/>
    <w:rsid w:val="00D67006"/>
    <w:rsid w:val="00D7104D"/>
    <w:rsid w:val="00D71081"/>
    <w:rsid w:val="00D7128D"/>
    <w:rsid w:val="00D71860"/>
    <w:rsid w:val="00D72026"/>
    <w:rsid w:val="00D72E9E"/>
    <w:rsid w:val="00D734BE"/>
    <w:rsid w:val="00D751EC"/>
    <w:rsid w:val="00D760BD"/>
    <w:rsid w:val="00D76CDB"/>
    <w:rsid w:val="00D8203D"/>
    <w:rsid w:val="00D8212F"/>
    <w:rsid w:val="00D821D9"/>
    <w:rsid w:val="00D82B46"/>
    <w:rsid w:val="00D856D1"/>
    <w:rsid w:val="00D87900"/>
    <w:rsid w:val="00D87FE7"/>
    <w:rsid w:val="00D90933"/>
    <w:rsid w:val="00D90D0B"/>
    <w:rsid w:val="00D921F5"/>
    <w:rsid w:val="00D941C1"/>
    <w:rsid w:val="00D94682"/>
    <w:rsid w:val="00D94FCE"/>
    <w:rsid w:val="00DA016B"/>
    <w:rsid w:val="00DA1967"/>
    <w:rsid w:val="00DA19F8"/>
    <w:rsid w:val="00DA1AF5"/>
    <w:rsid w:val="00DA205C"/>
    <w:rsid w:val="00DA485C"/>
    <w:rsid w:val="00DA56F3"/>
    <w:rsid w:val="00DA7596"/>
    <w:rsid w:val="00DB0F73"/>
    <w:rsid w:val="00DB32BA"/>
    <w:rsid w:val="00DB35B0"/>
    <w:rsid w:val="00DB3F34"/>
    <w:rsid w:val="00DB44C1"/>
    <w:rsid w:val="00DB44C7"/>
    <w:rsid w:val="00DB46E4"/>
    <w:rsid w:val="00DB5CBF"/>
    <w:rsid w:val="00DC01F2"/>
    <w:rsid w:val="00DC07CB"/>
    <w:rsid w:val="00DC552B"/>
    <w:rsid w:val="00DD14F7"/>
    <w:rsid w:val="00DD1D5F"/>
    <w:rsid w:val="00DD225E"/>
    <w:rsid w:val="00DD231E"/>
    <w:rsid w:val="00DD2696"/>
    <w:rsid w:val="00DD2A16"/>
    <w:rsid w:val="00DD2DE8"/>
    <w:rsid w:val="00DD2F0B"/>
    <w:rsid w:val="00DD3E13"/>
    <w:rsid w:val="00DD41DA"/>
    <w:rsid w:val="00DD44C4"/>
    <w:rsid w:val="00DD45EF"/>
    <w:rsid w:val="00DD5A2B"/>
    <w:rsid w:val="00DD64CC"/>
    <w:rsid w:val="00DD69C2"/>
    <w:rsid w:val="00DD77A6"/>
    <w:rsid w:val="00DE046A"/>
    <w:rsid w:val="00DE18C8"/>
    <w:rsid w:val="00DE3640"/>
    <w:rsid w:val="00DE3F13"/>
    <w:rsid w:val="00DE41F4"/>
    <w:rsid w:val="00DE6A3B"/>
    <w:rsid w:val="00DE7C70"/>
    <w:rsid w:val="00DF00C7"/>
    <w:rsid w:val="00DF5E2B"/>
    <w:rsid w:val="00DF676C"/>
    <w:rsid w:val="00DF6F3F"/>
    <w:rsid w:val="00E01ADD"/>
    <w:rsid w:val="00E05378"/>
    <w:rsid w:val="00E05EE4"/>
    <w:rsid w:val="00E06052"/>
    <w:rsid w:val="00E107A2"/>
    <w:rsid w:val="00E11237"/>
    <w:rsid w:val="00E11618"/>
    <w:rsid w:val="00E11970"/>
    <w:rsid w:val="00E124EB"/>
    <w:rsid w:val="00E12C47"/>
    <w:rsid w:val="00E144E0"/>
    <w:rsid w:val="00E14A0E"/>
    <w:rsid w:val="00E15C72"/>
    <w:rsid w:val="00E163AE"/>
    <w:rsid w:val="00E17C61"/>
    <w:rsid w:val="00E21C03"/>
    <w:rsid w:val="00E225B5"/>
    <w:rsid w:val="00E2338E"/>
    <w:rsid w:val="00E23DE7"/>
    <w:rsid w:val="00E24278"/>
    <w:rsid w:val="00E24F7B"/>
    <w:rsid w:val="00E26711"/>
    <w:rsid w:val="00E277DE"/>
    <w:rsid w:val="00E33201"/>
    <w:rsid w:val="00E341E4"/>
    <w:rsid w:val="00E37A0B"/>
    <w:rsid w:val="00E40108"/>
    <w:rsid w:val="00E40899"/>
    <w:rsid w:val="00E40F25"/>
    <w:rsid w:val="00E425B7"/>
    <w:rsid w:val="00E43335"/>
    <w:rsid w:val="00E434EB"/>
    <w:rsid w:val="00E4367E"/>
    <w:rsid w:val="00E437A8"/>
    <w:rsid w:val="00E44B5E"/>
    <w:rsid w:val="00E461D1"/>
    <w:rsid w:val="00E50C6A"/>
    <w:rsid w:val="00E51428"/>
    <w:rsid w:val="00E532B4"/>
    <w:rsid w:val="00E55655"/>
    <w:rsid w:val="00E56104"/>
    <w:rsid w:val="00E57F69"/>
    <w:rsid w:val="00E60DFC"/>
    <w:rsid w:val="00E6332B"/>
    <w:rsid w:val="00E63A1B"/>
    <w:rsid w:val="00E63F00"/>
    <w:rsid w:val="00E6647A"/>
    <w:rsid w:val="00E671CB"/>
    <w:rsid w:val="00E67215"/>
    <w:rsid w:val="00E67F34"/>
    <w:rsid w:val="00E7077A"/>
    <w:rsid w:val="00E71697"/>
    <w:rsid w:val="00E71B4E"/>
    <w:rsid w:val="00E73173"/>
    <w:rsid w:val="00E73C2F"/>
    <w:rsid w:val="00E73F17"/>
    <w:rsid w:val="00E746E8"/>
    <w:rsid w:val="00E75131"/>
    <w:rsid w:val="00E76A16"/>
    <w:rsid w:val="00E770F0"/>
    <w:rsid w:val="00E80071"/>
    <w:rsid w:val="00E804D0"/>
    <w:rsid w:val="00E81B2D"/>
    <w:rsid w:val="00E820FD"/>
    <w:rsid w:val="00E821E4"/>
    <w:rsid w:val="00E82D4F"/>
    <w:rsid w:val="00E86DD5"/>
    <w:rsid w:val="00E86DDC"/>
    <w:rsid w:val="00E87C3B"/>
    <w:rsid w:val="00E91748"/>
    <w:rsid w:val="00E94FDE"/>
    <w:rsid w:val="00EA1BD3"/>
    <w:rsid w:val="00EA434F"/>
    <w:rsid w:val="00EA50BC"/>
    <w:rsid w:val="00EA7AA0"/>
    <w:rsid w:val="00EA7E54"/>
    <w:rsid w:val="00EB0719"/>
    <w:rsid w:val="00EB101B"/>
    <w:rsid w:val="00EB134F"/>
    <w:rsid w:val="00EB255E"/>
    <w:rsid w:val="00EB2888"/>
    <w:rsid w:val="00EB4264"/>
    <w:rsid w:val="00EB5A63"/>
    <w:rsid w:val="00EB6A3B"/>
    <w:rsid w:val="00EC13D1"/>
    <w:rsid w:val="00EC178A"/>
    <w:rsid w:val="00EC3D01"/>
    <w:rsid w:val="00ED0ECB"/>
    <w:rsid w:val="00ED24B4"/>
    <w:rsid w:val="00ED2B55"/>
    <w:rsid w:val="00ED3720"/>
    <w:rsid w:val="00ED3E69"/>
    <w:rsid w:val="00ED3EB2"/>
    <w:rsid w:val="00EE3E00"/>
    <w:rsid w:val="00EE4E35"/>
    <w:rsid w:val="00EE522A"/>
    <w:rsid w:val="00EE5794"/>
    <w:rsid w:val="00EE5953"/>
    <w:rsid w:val="00EE6453"/>
    <w:rsid w:val="00EF1541"/>
    <w:rsid w:val="00EF2BF2"/>
    <w:rsid w:val="00EF4E16"/>
    <w:rsid w:val="00EF5DB5"/>
    <w:rsid w:val="00EF6E6D"/>
    <w:rsid w:val="00F01D9D"/>
    <w:rsid w:val="00F02BC5"/>
    <w:rsid w:val="00F05D6A"/>
    <w:rsid w:val="00F05EF3"/>
    <w:rsid w:val="00F06E12"/>
    <w:rsid w:val="00F06E31"/>
    <w:rsid w:val="00F07D33"/>
    <w:rsid w:val="00F10BB7"/>
    <w:rsid w:val="00F11675"/>
    <w:rsid w:val="00F12F50"/>
    <w:rsid w:val="00F13752"/>
    <w:rsid w:val="00F13A79"/>
    <w:rsid w:val="00F13DBC"/>
    <w:rsid w:val="00F14691"/>
    <w:rsid w:val="00F15B80"/>
    <w:rsid w:val="00F15D0D"/>
    <w:rsid w:val="00F1614B"/>
    <w:rsid w:val="00F16955"/>
    <w:rsid w:val="00F1699D"/>
    <w:rsid w:val="00F17FCB"/>
    <w:rsid w:val="00F211FA"/>
    <w:rsid w:val="00F24924"/>
    <w:rsid w:val="00F26B1A"/>
    <w:rsid w:val="00F27D59"/>
    <w:rsid w:val="00F30315"/>
    <w:rsid w:val="00F31527"/>
    <w:rsid w:val="00F31C4B"/>
    <w:rsid w:val="00F31F2D"/>
    <w:rsid w:val="00F3208E"/>
    <w:rsid w:val="00F3274D"/>
    <w:rsid w:val="00F32A45"/>
    <w:rsid w:val="00F34E34"/>
    <w:rsid w:val="00F35EFC"/>
    <w:rsid w:val="00F363E2"/>
    <w:rsid w:val="00F36AB3"/>
    <w:rsid w:val="00F37696"/>
    <w:rsid w:val="00F37A8A"/>
    <w:rsid w:val="00F4050E"/>
    <w:rsid w:val="00F40EAC"/>
    <w:rsid w:val="00F40ECF"/>
    <w:rsid w:val="00F410B6"/>
    <w:rsid w:val="00F41616"/>
    <w:rsid w:val="00F43AF8"/>
    <w:rsid w:val="00F4436B"/>
    <w:rsid w:val="00F4758B"/>
    <w:rsid w:val="00F47E93"/>
    <w:rsid w:val="00F526B8"/>
    <w:rsid w:val="00F52FAB"/>
    <w:rsid w:val="00F530E2"/>
    <w:rsid w:val="00F548AA"/>
    <w:rsid w:val="00F55845"/>
    <w:rsid w:val="00F571C1"/>
    <w:rsid w:val="00F57336"/>
    <w:rsid w:val="00F60C76"/>
    <w:rsid w:val="00F60DCF"/>
    <w:rsid w:val="00F61360"/>
    <w:rsid w:val="00F624C5"/>
    <w:rsid w:val="00F6276A"/>
    <w:rsid w:val="00F62C82"/>
    <w:rsid w:val="00F6342D"/>
    <w:rsid w:val="00F63614"/>
    <w:rsid w:val="00F63CC7"/>
    <w:rsid w:val="00F702CF"/>
    <w:rsid w:val="00F71BBB"/>
    <w:rsid w:val="00F71E6F"/>
    <w:rsid w:val="00F73578"/>
    <w:rsid w:val="00F73DE3"/>
    <w:rsid w:val="00F740C8"/>
    <w:rsid w:val="00F7420E"/>
    <w:rsid w:val="00F74364"/>
    <w:rsid w:val="00F74852"/>
    <w:rsid w:val="00F74EA9"/>
    <w:rsid w:val="00F75AFB"/>
    <w:rsid w:val="00F805D5"/>
    <w:rsid w:val="00F849D8"/>
    <w:rsid w:val="00F87D43"/>
    <w:rsid w:val="00F909C1"/>
    <w:rsid w:val="00F91200"/>
    <w:rsid w:val="00F91331"/>
    <w:rsid w:val="00F91DF8"/>
    <w:rsid w:val="00F95620"/>
    <w:rsid w:val="00F96BEB"/>
    <w:rsid w:val="00F97229"/>
    <w:rsid w:val="00F978F6"/>
    <w:rsid w:val="00F97B65"/>
    <w:rsid w:val="00FA037D"/>
    <w:rsid w:val="00FA32A2"/>
    <w:rsid w:val="00FA33CD"/>
    <w:rsid w:val="00FA37D8"/>
    <w:rsid w:val="00FA3CCD"/>
    <w:rsid w:val="00FA48E2"/>
    <w:rsid w:val="00FA5472"/>
    <w:rsid w:val="00FA6F2B"/>
    <w:rsid w:val="00FA7DA2"/>
    <w:rsid w:val="00FA7DCD"/>
    <w:rsid w:val="00FB1881"/>
    <w:rsid w:val="00FB18BF"/>
    <w:rsid w:val="00FB1B9A"/>
    <w:rsid w:val="00FB34F8"/>
    <w:rsid w:val="00FB39E1"/>
    <w:rsid w:val="00FB456F"/>
    <w:rsid w:val="00FB4B0B"/>
    <w:rsid w:val="00FB57AB"/>
    <w:rsid w:val="00FB747C"/>
    <w:rsid w:val="00FC00D0"/>
    <w:rsid w:val="00FC0647"/>
    <w:rsid w:val="00FC071D"/>
    <w:rsid w:val="00FC1759"/>
    <w:rsid w:val="00FC18EB"/>
    <w:rsid w:val="00FC33DB"/>
    <w:rsid w:val="00FC5AC8"/>
    <w:rsid w:val="00FC63DB"/>
    <w:rsid w:val="00FC6405"/>
    <w:rsid w:val="00FC66B8"/>
    <w:rsid w:val="00FC7439"/>
    <w:rsid w:val="00FC76BA"/>
    <w:rsid w:val="00FD08D5"/>
    <w:rsid w:val="00FD1031"/>
    <w:rsid w:val="00FD1384"/>
    <w:rsid w:val="00FD2397"/>
    <w:rsid w:val="00FD2E74"/>
    <w:rsid w:val="00FD2F92"/>
    <w:rsid w:val="00FD3448"/>
    <w:rsid w:val="00FD37D0"/>
    <w:rsid w:val="00FD4497"/>
    <w:rsid w:val="00FD4F64"/>
    <w:rsid w:val="00FD5F1B"/>
    <w:rsid w:val="00FD5F24"/>
    <w:rsid w:val="00FD7987"/>
    <w:rsid w:val="00FE591B"/>
    <w:rsid w:val="00FE76E7"/>
    <w:rsid w:val="00FE778F"/>
    <w:rsid w:val="00FF130B"/>
    <w:rsid w:val="00FF1897"/>
    <w:rsid w:val="00FF2213"/>
    <w:rsid w:val="00FF24AE"/>
    <w:rsid w:val="00FF3A26"/>
    <w:rsid w:val="00FF4223"/>
    <w:rsid w:val="00FF6709"/>
    <w:rsid w:val="05BA21E0"/>
    <w:rsid w:val="0E882B3C"/>
    <w:rsid w:val="1386E9A4"/>
    <w:rsid w:val="146329DF"/>
    <w:rsid w:val="203B30B6"/>
    <w:rsid w:val="25A80FB9"/>
    <w:rsid w:val="2ABBE444"/>
    <w:rsid w:val="2E2F3467"/>
    <w:rsid w:val="2FD1A8D3"/>
    <w:rsid w:val="3658171D"/>
    <w:rsid w:val="579C6852"/>
    <w:rsid w:val="686EFC8A"/>
  </w:rsids>
  <m:mathPr>
    <m:mathFont m:val="Cambria Math"/>
    <m:brkBin m:val="before"/>
    <m:brkBinSub m:val="--"/>
    <m:smallFrac m:val="off"/>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4578" fillcolor="red" strokecolor="red">
      <v:fill color="red" color2="#cf7b79"/>
      <v:stroke color="red" weight=".5pt"/>
      <o:colormru v:ext="edit" colors="silver"/>
      <o:colormenu v:ext="edit" fillcolor="none" strokecolor="silver"/>
    </o:shapedefaults>
    <o:shapelayout v:ext="edit">
      <o:idmap v:ext="edit" data="1"/>
      <o:rules v:ext="edit">
        <o:r id="V:Rule5" type="connector" idref="#_x0000_s1091"/>
        <o:r id="V:Rule6" type="connector" idref="#Ravni poveznik sa strelicom 78"/>
        <o:r id="V:Rule7" type="connector" idref="#_x0000_s1100"/>
        <o:r id="V:Rule8" type="connector" idref="#_x0000_s109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9"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semiHidden="0" w:uiPriority="35" w:unhideWhenUsed="0" w:qFormat="1"/>
    <w:lsdException w:name="annotation reference" w:uiPriority="0"/>
    <w:lsdException w:name="page number" w:uiPriority="0"/>
    <w:lsdException w:name="Title" w:semiHidden="0" w:uiPriority="1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Date" w:uiPriority="0"/>
    <w:lsdException w:name="Body Text 2"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annotation subject" w:uiPriority="0"/>
    <w:lsdException w:name="Table Elegan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6F12"/>
    <w:pPr>
      <w:jc w:val="both"/>
    </w:pPr>
    <w:rPr>
      <w:rFonts w:asciiTheme="minorHAnsi" w:hAnsiTheme="minorHAnsi"/>
      <w:sz w:val="24"/>
      <w:lang w:val="hr-HR" w:eastAsia="zh-CN"/>
    </w:rPr>
  </w:style>
  <w:style w:type="paragraph" w:styleId="Naslov1">
    <w:name w:val="heading 1"/>
    <w:basedOn w:val="Normal"/>
    <w:next w:val="Normal"/>
    <w:qFormat/>
    <w:rsid w:val="00AF4AE8"/>
    <w:pPr>
      <w:numPr>
        <w:numId w:val="5"/>
      </w:numPr>
      <w:outlineLvl w:val="0"/>
    </w:pPr>
    <w:rPr>
      <w:rFonts w:ascii="Calibri" w:hAnsi="Calibri"/>
      <w:b/>
      <w:i/>
      <w:sz w:val="28"/>
      <w:szCs w:val="28"/>
    </w:rPr>
  </w:style>
  <w:style w:type="paragraph" w:styleId="Naslov2">
    <w:name w:val="heading 2"/>
    <w:basedOn w:val="Normal"/>
    <w:next w:val="Normal"/>
    <w:qFormat/>
    <w:rsid w:val="00B17DA9"/>
    <w:pPr>
      <w:numPr>
        <w:ilvl w:val="1"/>
        <w:numId w:val="5"/>
      </w:numPr>
      <w:ind w:left="709" w:hanging="709"/>
      <w:outlineLvl w:val="1"/>
    </w:pPr>
    <w:rPr>
      <w:b/>
      <w:color w:val="000000"/>
      <w:sz w:val="28"/>
      <w:szCs w:val="28"/>
    </w:rPr>
  </w:style>
  <w:style w:type="paragraph" w:styleId="Naslov3">
    <w:name w:val="heading 3"/>
    <w:basedOn w:val="Normal"/>
    <w:next w:val="Normal"/>
    <w:link w:val="Naslov3Char"/>
    <w:autoRedefine/>
    <w:uiPriority w:val="9"/>
    <w:qFormat/>
    <w:rsid w:val="006C3A67"/>
    <w:pPr>
      <w:numPr>
        <w:ilvl w:val="2"/>
        <w:numId w:val="5"/>
      </w:numPr>
      <w:outlineLvl w:val="2"/>
    </w:pPr>
    <w:rPr>
      <w:rFonts w:cstheme="minorHAnsi"/>
      <w:i/>
      <w:szCs w:val="24"/>
      <w:lang w:val="en-US" w:eastAsia="en-US"/>
    </w:rPr>
  </w:style>
  <w:style w:type="paragraph" w:styleId="Naslov4">
    <w:name w:val="heading 4"/>
    <w:basedOn w:val="Normal"/>
    <w:next w:val="Normal"/>
    <w:link w:val="Naslov4Char"/>
    <w:autoRedefine/>
    <w:qFormat/>
    <w:rsid w:val="00147ABA"/>
    <w:pPr>
      <w:numPr>
        <w:ilvl w:val="3"/>
        <w:numId w:val="5"/>
      </w:numPr>
      <w:autoSpaceDE w:val="0"/>
      <w:autoSpaceDN w:val="0"/>
      <w:adjustRightInd w:val="0"/>
      <w:ind w:left="864"/>
      <w:outlineLvl w:val="3"/>
    </w:pPr>
    <w:rPr>
      <w:rFonts w:eastAsia="SimSun" w:cstheme="minorHAnsi"/>
      <w:bCs/>
      <w:szCs w:val="24"/>
      <w:shd w:val="clear" w:color="auto" w:fill="FFFFFF"/>
      <w:lang w:val="en-US" w:eastAsia="hr-HR"/>
    </w:rPr>
  </w:style>
  <w:style w:type="paragraph" w:styleId="Naslov5">
    <w:name w:val="heading 5"/>
    <w:basedOn w:val="Normal"/>
    <w:next w:val="Normal"/>
    <w:qFormat/>
    <w:rsid w:val="00A503C2"/>
    <w:pPr>
      <w:numPr>
        <w:ilvl w:val="4"/>
        <w:numId w:val="3"/>
      </w:numPr>
      <w:spacing w:before="240" w:after="60"/>
      <w:outlineLvl w:val="4"/>
    </w:pPr>
    <w:rPr>
      <w:rFonts w:ascii="Calibri" w:hAnsi="Calibri"/>
      <w:b/>
      <w:bCs/>
      <w:i/>
      <w:iCs/>
      <w:sz w:val="26"/>
      <w:szCs w:val="26"/>
    </w:rPr>
  </w:style>
  <w:style w:type="paragraph" w:styleId="Naslov6">
    <w:name w:val="heading 6"/>
    <w:basedOn w:val="Normal"/>
    <w:next w:val="Normal"/>
    <w:qFormat/>
    <w:rsid w:val="00A503C2"/>
    <w:pPr>
      <w:numPr>
        <w:ilvl w:val="5"/>
        <w:numId w:val="3"/>
      </w:numPr>
      <w:spacing w:before="240" w:after="60"/>
      <w:outlineLvl w:val="5"/>
    </w:pPr>
    <w:rPr>
      <w:rFonts w:ascii="Calibri" w:hAnsi="Calibri"/>
      <w:b/>
      <w:bCs/>
      <w:sz w:val="22"/>
      <w:szCs w:val="22"/>
    </w:rPr>
  </w:style>
  <w:style w:type="paragraph" w:styleId="Naslov7">
    <w:name w:val="heading 7"/>
    <w:basedOn w:val="Normal"/>
    <w:next w:val="Normal"/>
    <w:qFormat/>
    <w:rsid w:val="00A503C2"/>
    <w:pPr>
      <w:numPr>
        <w:ilvl w:val="6"/>
        <w:numId w:val="3"/>
      </w:numPr>
      <w:spacing w:before="240" w:after="60"/>
      <w:outlineLvl w:val="6"/>
    </w:pPr>
    <w:rPr>
      <w:rFonts w:ascii="Calibri" w:hAnsi="Calibri"/>
      <w:szCs w:val="24"/>
    </w:rPr>
  </w:style>
  <w:style w:type="paragraph" w:styleId="Naslov8">
    <w:name w:val="heading 8"/>
    <w:basedOn w:val="Normal"/>
    <w:next w:val="Normal"/>
    <w:qFormat/>
    <w:rsid w:val="00A503C2"/>
    <w:pPr>
      <w:numPr>
        <w:ilvl w:val="7"/>
        <w:numId w:val="3"/>
      </w:numPr>
      <w:spacing w:before="240" w:after="60"/>
      <w:outlineLvl w:val="7"/>
    </w:pPr>
    <w:rPr>
      <w:rFonts w:ascii="Calibri" w:hAnsi="Calibri"/>
      <w:i/>
      <w:iCs/>
      <w:szCs w:val="24"/>
    </w:rPr>
  </w:style>
  <w:style w:type="paragraph" w:styleId="Naslov9">
    <w:name w:val="heading 9"/>
    <w:basedOn w:val="Normal"/>
    <w:next w:val="Normal"/>
    <w:qFormat/>
    <w:rsid w:val="00A503C2"/>
    <w:pPr>
      <w:numPr>
        <w:ilvl w:val="8"/>
        <w:numId w:val="3"/>
      </w:numPr>
      <w:spacing w:before="240" w:after="60"/>
      <w:outlineLvl w:val="8"/>
    </w:pPr>
    <w:rPr>
      <w:rFonts w:ascii="Cambria" w:hAnsi="Cambria"/>
      <w:sz w:val="22"/>
      <w:szCs w:val="22"/>
    </w:rPr>
  </w:style>
  <w:style w:type="character" w:default="1" w:styleId="Zadanifontodlomka">
    <w:name w:val="Default Paragraph Font"/>
    <w:uiPriority w:val="1"/>
    <w:semiHidden/>
    <w:unhideWhenUsed/>
  </w:style>
  <w:style w:type="table" w:default="1" w:styleId="Obinatablica">
    <w:name w:val="Normal Table"/>
    <w:uiPriority w:val="99"/>
    <w:semiHidden/>
    <w:unhideWhenUsed/>
    <w:qFormat/>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Tekstbalonia">
    <w:name w:val="Balloon Text"/>
    <w:basedOn w:val="Normal"/>
    <w:semiHidden/>
    <w:unhideWhenUsed/>
    <w:rsid w:val="00A503C2"/>
    <w:rPr>
      <w:rFonts w:ascii="Tahoma" w:hAnsi="Tahoma" w:cs="Tahoma"/>
      <w:sz w:val="16"/>
      <w:szCs w:val="16"/>
    </w:rPr>
  </w:style>
  <w:style w:type="character" w:customStyle="1" w:styleId="BalloonTextChar">
    <w:name w:val="Balloon Text Char"/>
    <w:basedOn w:val="Zadanifontodlomka"/>
    <w:semiHidden/>
    <w:rsid w:val="00A503C2"/>
    <w:rPr>
      <w:rFonts w:ascii="Tahoma" w:eastAsia="Times New Roman" w:hAnsi="Tahoma" w:cs="Tahoma"/>
      <w:sz w:val="16"/>
      <w:szCs w:val="16"/>
      <w:lang w:val="hr-HR" w:eastAsia="zh-CN"/>
    </w:rPr>
  </w:style>
  <w:style w:type="paragraph" w:styleId="Tijeloteksta">
    <w:name w:val="Body Text"/>
    <w:aliases w:val="uvlaka 2"/>
    <w:basedOn w:val="Normal"/>
    <w:qFormat/>
    <w:rsid w:val="00A503C2"/>
    <w:pPr>
      <w:autoSpaceDE w:val="0"/>
      <w:autoSpaceDN w:val="0"/>
      <w:adjustRightInd w:val="0"/>
    </w:pPr>
    <w:rPr>
      <w:rFonts w:ascii="Calibri" w:eastAsia="SimSun" w:hAnsi="Calibri" w:cs="TimesNewRomanPSMT"/>
      <w:szCs w:val="24"/>
    </w:rPr>
  </w:style>
  <w:style w:type="character" w:customStyle="1" w:styleId="BodyTextChar">
    <w:name w:val="Body Text Char"/>
    <w:basedOn w:val="Zadanifontodlomka"/>
    <w:rsid w:val="00A503C2"/>
    <w:rPr>
      <w:rFonts w:ascii="Calibri" w:eastAsia="SimSun" w:hAnsi="Calibri" w:cs="TimesNewRomanPSMT"/>
      <w:sz w:val="24"/>
      <w:szCs w:val="24"/>
      <w:lang w:val="hr-HR" w:eastAsia="zh-CN"/>
    </w:rPr>
  </w:style>
  <w:style w:type="paragraph" w:styleId="Tijeloteksta2">
    <w:name w:val="Body Text 2"/>
    <w:basedOn w:val="Normal"/>
    <w:rsid w:val="00A503C2"/>
    <w:pPr>
      <w:spacing w:after="120" w:line="480" w:lineRule="auto"/>
    </w:pPr>
  </w:style>
  <w:style w:type="character" w:customStyle="1" w:styleId="BodyText2Char">
    <w:name w:val="Body Text 2 Char"/>
    <w:basedOn w:val="Zadanifontodlomka"/>
    <w:rsid w:val="00A503C2"/>
    <w:rPr>
      <w:rFonts w:ascii="Times New Roman" w:eastAsia="Times New Roman" w:hAnsi="Times New Roman" w:cs="Times New Roman"/>
      <w:sz w:val="20"/>
      <w:szCs w:val="20"/>
      <w:lang w:val="hr-HR" w:eastAsia="zh-CN"/>
    </w:rPr>
  </w:style>
  <w:style w:type="paragraph" w:styleId="Uvuenotijeloteksta">
    <w:name w:val="Body Text Indent"/>
    <w:basedOn w:val="Normal"/>
    <w:semiHidden/>
    <w:rsid w:val="00A503C2"/>
    <w:pPr>
      <w:spacing w:after="120"/>
      <w:ind w:left="283"/>
    </w:pPr>
  </w:style>
  <w:style w:type="character" w:customStyle="1" w:styleId="BodyTextIndentChar">
    <w:name w:val="Body Text Indent Char"/>
    <w:basedOn w:val="Zadanifontodlomka"/>
    <w:rsid w:val="00A503C2"/>
    <w:rPr>
      <w:rFonts w:ascii="Times New Roman" w:eastAsia="Times New Roman" w:hAnsi="Times New Roman" w:cs="Times New Roman"/>
      <w:sz w:val="20"/>
      <w:szCs w:val="20"/>
      <w:lang w:val="hr-HR" w:eastAsia="zh-CN"/>
    </w:rPr>
  </w:style>
  <w:style w:type="paragraph" w:styleId="Datum">
    <w:name w:val="Date"/>
    <w:basedOn w:val="Normal"/>
    <w:next w:val="Normal"/>
    <w:semiHidden/>
    <w:rsid w:val="00A503C2"/>
  </w:style>
  <w:style w:type="character" w:customStyle="1" w:styleId="DateChar">
    <w:name w:val="Date Char"/>
    <w:basedOn w:val="Zadanifontodlomka"/>
    <w:rsid w:val="00A503C2"/>
    <w:rPr>
      <w:rFonts w:ascii="Times New Roman" w:eastAsia="Times New Roman" w:hAnsi="Times New Roman" w:cs="Times New Roman"/>
      <w:sz w:val="20"/>
      <w:szCs w:val="20"/>
      <w:lang w:val="hr-HR" w:eastAsia="zh-CN"/>
    </w:rPr>
  </w:style>
  <w:style w:type="paragraph" w:styleId="Podnoje">
    <w:name w:val="footer"/>
    <w:basedOn w:val="Normal"/>
    <w:link w:val="PodnojeChar"/>
    <w:uiPriority w:val="99"/>
    <w:unhideWhenUsed/>
    <w:rsid w:val="00A503C2"/>
    <w:pPr>
      <w:tabs>
        <w:tab w:val="center" w:pos="4536"/>
        <w:tab w:val="right" w:pos="9072"/>
      </w:tabs>
    </w:pPr>
  </w:style>
  <w:style w:type="character" w:customStyle="1" w:styleId="FooterChar">
    <w:name w:val="Footer Char"/>
    <w:basedOn w:val="Zadanifontodlomka"/>
    <w:uiPriority w:val="99"/>
    <w:rsid w:val="00A503C2"/>
    <w:rPr>
      <w:rFonts w:ascii="Times New Roman" w:eastAsia="Times New Roman" w:hAnsi="Times New Roman" w:cs="Times New Roman"/>
      <w:sz w:val="20"/>
      <w:szCs w:val="20"/>
      <w:lang w:val="hr-HR" w:eastAsia="zh-CN"/>
    </w:rPr>
  </w:style>
  <w:style w:type="character" w:styleId="Referencafusnote">
    <w:name w:val="footnote reference"/>
    <w:aliases w:val="Footnote"/>
    <w:basedOn w:val="Zadanifontodlomka"/>
    <w:uiPriority w:val="99"/>
    <w:unhideWhenUsed/>
    <w:rsid w:val="00A503C2"/>
    <w:rPr>
      <w:vertAlign w:val="superscript"/>
    </w:rPr>
  </w:style>
  <w:style w:type="paragraph" w:styleId="Tekstfusnote">
    <w:name w:val="footnote text"/>
    <w:basedOn w:val="Normal"/>
    <w:link w:val="TekstfusnoteChar"/>
    <w:uiPriority w:val="99"/>
    <w:unhideWhenUsed/>
    <w:rsid w:val="00A503C2"/>
  </w:style>
  <w:style w:type="character" w:customStyle="1" w:styleId="FootnoteTextChar">
    <w:name w:val="Footnote Text Char"/>
    <w:basedOn w:val="Zadanifontodlomka"/>
    <w:rsid w:val="00A503C2"/>
    <w:rPr>
      <w:rFonts w:ascii="Times New Roman" w:eastAsia="Times New Roman" w:hAnsi="Times New Roman" w:cs="Times New Roman"/>
      <w:sz w:val="20"/>
      <w:szCs w:val="20"/>
      <w:lang w:val="hr-HR" w:eastAsia="zh-CN"/>
    </w:rPr>
  </w:style>
  <w:style w:type="paragraph" w:styleId="Zaglavlje">
    <w:name w:val="header"/>
    <w:basedOn w:val="Normal"/>
    <w:link w:val="ZaglavljeChar"/>
    <w:uiPriority w:val="99"/>
    <w:rsid w:val="00A503C2"/>
    <w:pPr>
      <w:tabs>
        <w:tab w:val="center" w:pos="4536"/>
        <w:tab w:val="right" w:pos="9072"/>
      </w:tabs>
    </w:pPr>
  </w:style>
  <w:style w:type="character" w:customStyle="1" w:styleId="HeaderChar">
    <w:name w:val="Header Char"/>
    <w:basedOn w:val="Zadanifontodlomka"/>
    <w:rsid w:val="00A503C2"/>
    <w:rPr>
      <w:rFonts w:ascii="Times New Roman" w:eastAsia="Times New Roman" w:hAnsi="Times New Roman" w:cs="Times New Roman"/>
      <w:sz w:val="20"/>
      <w:szCs w:val="20"/>
      <w:lang w:val="hr-HR" w:eastAsia="zh-CN"/>
    </w:rPr>
  </w:style>
  <w:style w:type="character" w:customStyle="1" w:styleId="Heading1Char">
    <w:name w:val="Heading 1 Char"/>
    <w:basedOn w:val="Zadanifontodlomka"/>
    <w:rsid w:val="00A503C2"/>
    <w:rPr>
      <w:rFonts w:ascii="Calibri" w:eastAsia="Times New Roman" w:hAnsi="Calibri" w:cs="Times New Roman"/>
      <w:b/>
      <w:i/>
      <w:sz w:val="28"/>
      <w:szCs w:val="28"/>
      <w:lang w:val="hr-HR" w:eastAsia="zh-CN"/>
    </w:rPr>
  </w:style>
  <w:style w:type="character" w:customStyle="1" w:styleId="Heading2Char">
    <w:name w:val="Heading 2 Char"/>
    <w:basedOn w:val="Zadanifontodlomka"/>
    <w:rsid w:val="00A503C2"/>
    <w:rPr>
      <w:rFonts w:ascii="Calibri" w:eastAsia="Times New Roman" w:hAnsi="Calibri" w:cs="Times New Roman"/>
      <w:b/>
      <w:sz w:val="28"/>
      <w:szCs w:val="28"/>
      <w:lang w:val="hr-HR" w:eastAsia="zh-CN"/>
    </w:rPr>
  </w:style>
  <w:style w:type="character" w:customStyle="1" w:styleId="Heading3Char">
    <w:name w:val="Heading 3 Char"/>
    <w:basedOn w:val="Zadanifontodlomka"/>
    <w:rsid w:val="00A503C2"/>
    <w:rPr>
      <w:rFonts w:ascii="Calibri" w:eastAsia="Times New Roman" w:hAnsi="Calibri" w:cs="Times New Roman"/>
      <w:b/>
      <w:i/>
      <w:sz w:val="24"/>
      <w:szCs w:val="24"/>
      <w:lang w:val="hr-HR" w:eastAsia="zh-CN"/>
    </w:rPr>
  </w:style>
  <w:style w:type="character" w:customStyle="1" w:styleId="Heading4Char">
    <w:name w:val="Heading 4 Char"/>
    <w:basedOn w:val="Zadanifontodlomka"/>
    <w:rsid w:val="00A503C2"/>
    <w:rPr>
      <w:rFonts w:ascii="Calibri" w:eastAsia="Times New Roman" w:hAnsi="Calibri" w:cs="Times New Roman"/>
      <w:i/>
      <w:sz w:val="24"/>
      <w:szCs w:val="24"/>
      <w:lang w:val="hr-HR" w:eastAsia="zh-CN"/>
    </w:rPr>
  </w:style>
  <w:style w:type="character" w:customStyle="1" w:styleId="Heading5Char">
    <w:name w:val="Heading 5 Char"/>
    <w:basedOn w:val="Zadanifontodlomka"/>
    <w:semiHidden/>
    <w:rsid w:val="00A503C2"/>
    <w:rPr>
      <w:rFonts w:ascii="Calibri" w:eastAsia="Times New Roman" w:hAnsi="Calibri" w:cs="Times New Roman"/>
      <w:b/>
      <w:bCs/>
      <w:i/>
      <w:iCs/>
      <w:sz w:val="26"/>
      <w:szCs w:val="26"/>
      <w:lang w:val="hr-HR" w:eastAsia="zh-CN"/>
    </w:rPr>
  </w:style>
  <w:style w:type="character" w:customStyle="1" w:styleId="Heading6Char">
    <w:name w:val="Heading 6 Char"/>
    <w:basedOn w:val="Zadanifontodlomka"/>
    <w:semiHidden/>
    <w:rsid w:val="00A503C2"/>
    <w:rPr>
      <w:rFonts w:ascii="Calibri" w:eastAsia="Times New Roman" w:hAnsi="Calibri" w:cs="Times New Roman"/>
      <w:b/>
      <w:bCs/>
      <w:lang w:val="hr-HR" w:eastAsia="zh-CN"/>
    </w:rPr>
  </w:style>
  <w:style w:type="character" w:customStyle="1" w:styleId="Heading7Char">
    <w:name w:val="Heading 7 Char"/>
    <w:basedOn w:val="Zadanifontodlomka"/>
    <w:semiHidden/>
    <w:rsid w:val="00A503C2"/>
    <w:rPr>
      <w:rFonts w:ascii="Calibri" w:eastAsia="Times New Roman" w:hAnsi="Calibri" w:cs="Times New Roman"/>
      <w:sz w:val="24"/>
      <w:szCs w:val="24"/>
      <w:lang w:val="hr-HR" w:eastAsia="zh-CN"/>
    </w:rPr>
  </w:style>
  <w:style w:type="character" w:customStyle="1" w:styleId="Heading8Char">
    <w:name w:val="Heading 8 Char"/>
    <w:basedOn w:val="Zadanifontodlomka"/>
    <w:semiHidden/>
    <w:rsid w:val="00A503C2"/>
    <w:rPr>
      <w:rFonts w:ascii="Calibri" w:eastAsia="Times New Roman" w:hAnsi="Calibri" w:cs="Times New Roman"/>
      <w:i/>
      <w:iCs/>
      <w:sz w:val="24"/>
      <w:szCs w:val="24"/>
      <w:lang w:val="hr-HR" w:eastAsia="zh-CN"/>
    </w:rPr>
  </w:style>
  <w:style w:type="character" w:customStyle="1" w:styleId="Heading9Char">
    <w:name w:val="Heading 9 Char"/>
    <w:basedOn w:val="Zadanifontodlomka"/>
    <w:semiHidden/>
    <w:rsid w:val="00A503C2"/>
    <w:rPr>
      <w:rFonts w:ascii="Cambria" w:eastAsia="Times New Roman" w:hAnsi="Cambria" w:cs="Times New Roman"/>
      <w:lang w:val="hr-HR" w:eastAsia="zh-CN"/>
    </w:rPr>
  </w:style>
  <w:style w:type="character" w:styleId="Hiperveza">
    <w:name w:val="Hyperlink"/>
    <w:basedOn w:val="Zadanifontodlomka"/>
    <w:uiPriority w:val="99"/>
    <w:unhideWhenUsed/>
    <w:rsid w:val="00A503C2"/>
    <w:rPr>
      <w:color w:val="0000FF"/>
      <w:u w:val="single"/>
    </w:rPr>
  </w:style>
  <w:style w:type="paragraph" w:styleId="Odlomakpopisa">
    <w:name w:val="List Paragraph"/>
    <w:basedOn w:val="Normal"/>
    <w:uiPriority w:val="34"/>
    <w:qFormat/>
    <w:rsid w:val="00A503C2"/>
    <w:pPr>
      <w:spacing w:after="200" w:line="276" w:lineRule="auto"/>
      <w:ind w:left="720"/>
      <w:contextualSpacing/>
    </w:pPr>
    <w:rPr>
      <w:rFonts w:ascii="Calibri" w:hAnsi="Calibri"/>
      <w:sz w:val="22"/>
      <w:szCs w:val="22"/>
      <w:lang w:eastAsia="hr-HR"/>
    </w:rPr>
  </w:style>
  <w:style w:type="paragraph" w:styleId="Bezproreda">
    <w:name w:val="No Spacing"/>
    <w:uiPriority w:val="1"/>
    <w:qFormat/>
    <w:rsid w:val="00A503C2"/>
    <w:rPr>
      <w:sz w:val="22"/>
      <w:szCs w:val="22"/>
      <w:lang w:val="hr-HR"/>
    </w:rPr>
  </w:style>
  <w:style w:type="paragraph" w:styleId="StandardWeb">
    <w:name w:val="Normal (Web)"/>
    <w:basedOn w:val="Normal"/>
    <w:uiPriority w:val="99"/>
    <w:semiHidden/>
    <w:rsid w:val="00A503C2"/>
    <w:pPr>
      <w:spacing w:before="100" w:beforeAutospacing="1" w:after="100" w:afterAutospacing="1"/>
    </w:pPr>
    <w:rPr>
      <w:rFonts w:ascii="Verdana" w:hAnsi="Verdana"/>
      <w:color w:val="666666"/>
      <w:sz w:val="17"/>
      <w:szCs w:val="17"/>
      <w:lang w:eastAsia="hr-HR"/>
    </w:rPr>
  </w:style>
  <w:style w:type="character" w:styleId="Brojstranice">
    <w:name w:val="page number"/>
    <w:basedOn w:val="Zadanifontodlomka"/>
    <w:rsid w:val="00A503C2"/>
  </w:style>
  <w:style w:type="paragraph" w:styleId="Sadraj1">
    <w:name w:val="toc 1"/>
    <w:basedOn w:val="Normal"/>
    <w:next w:val="Normal"/>
    <w:autoRedefine/>
    <w:uiPriority w:val="39"/>
    <w:unhideWhenUsed/>
    <w:qFormat/>
    <w:rsid w:val="00EE4E35"/>
    <w:pPr>
      <w:tabs>
        <w:tab w:val="left" w:pos="709"/>
        <w:tab w:val="right" w:leader="dot" w:pos="9356"/>
      </w:tabs>
    </w:pPr>
    <w:rPr>
      <w:rFonts w:ascii="Calibri" w:hAnsi="Calibri"/>
      <w:b/>
      <w:caps/>
      <w:noProof/>
      <w:sz w:val="20"/>
    </w:rPr>
  </w:style>
  <w:style w:type="paragraph" w:styleId="Sadraj2">
    <w:name w:val="toc 2"/>
    <w:basedOn w:val="Normal"/>
    <w:next w:val="Normal"/>
    <w:autoRedefine/>
    <w:uiPriority w:val="39"/>
    <w:unhideWhenUsed/>
    <w:qFormat/>
    <w:rsid w:val="00EE4E35"/>
    <w:pPr>
      <w:tabs>
        <w:tab w:val="left" w:pos="709"/>
        <w:tab w:val="right" w:leader="dot" w:pos="9356"/>
      </w:tabs>
    </w:pPr>
    <w:rPr>
      <w:rFonts w:ascii="Calibri" w:hAnsi="Calibri"/>
      <w:caps/>
      <w:noProof/>
      <w:sz w:val="20"/>
    </w:rPr>
  </w:style>
  <w:style w:type="paragraph" w:styleId="Sadraj3">
    <w:name w:val="toc 3"/>
    <w:basedOn w:val="Normal"/>
    <w:next w:val="Normal"/>
    <w:autoRedefine/>
    <w:uiPriority w:val="39"/>
    <w:unhideWhenUsed/>
    <w:qFormat/>
    <w:rsid w:val="00EE4E35"/>
    <w:pPr>
      <w:tabs>
        <w:tab w:val="left" w:pos="709"/>
        <w:tab w:val="right" w:leader="dot" w:pos="9356"/>
      </w:tabs>
    </w:pPr>
    <w:rPr>
      <w:rFonts w:ascii="Calibri" w:hAnsi="Calibri"/>
      <w:caps/>
      <w:noProof/>
      <w:sz w:val="20"/>
    </w:rPr>
  </w:style>
  <w:style w:type="paragraph" w:styleId="TOCNaslov">
    <w:name w:val="TOC Heading"/>
    <w:basedOn w:val="Naslov1"/>
    <w:next w:val="Normal"/>
    <w:uiPriority w:val="39"/>
    <w:qFormat/>
    <w:rsid w:val="00A503C2"/>
    <w:pPr>
      <w:keepNext/>
      <w:keepLines/>
      <w:spacing w:before="480" w:line="276" w:lineRule="auto"/>
      <w:outlineLvl w:val="9"/>
    </w:pPr>
    <w:rPr>
      <w:rFonts w:ascii="Cambria" w:hAnsi="Cambria"/>
      <w:bCs/>
      <w:i w:val="0"/>
      <w:color w:val="365F91"/>
      <w:lang w:val="en-US" w:eastAsia="en-US"/>
    </w:rPr>
  </w:style>
  <w:style w:type="paragraph" w:customStyle="1" w:styleId="BezproredaChar">
    <w:name w:val="Bez proreda Char"/>
    <w:qFormat/>
    <w:rsid w:val="00A503C2"/>
    <w:rPr>
      <w:rFonts w:ascii="Times New Roman" w:hAnsi="Times New Roman"/>
      <w:sz w:val="22"/>
      <w:szCs w:val="22"/>
      <w:lang w:val="hr-HR"/>
    </w:rPr>
  </w:style>
  <w:style w:type="paragraph" w:customStyle="1" w:styleId="Bezproreda1">
    <w:name w:val="Bez proreda1"/>
    <w:link w:val="BezproredaChar1"/>
    <w:qFormat/>
    <w:rsid w:val="00A503C2"/>
    <w:rPr>
      <w:sz w:val="22"/>
      <w:szCs w:val="22"/>
      <w:lang w:val="hr-HR"/>
    </w:rPr>
  </w:style>
  <w:style w:type="character" w:customStyle="1" w:styleId="NoSpacingChar">
    <w:name w:val="No Spacing Char"/>
    <w:basedOn w:val="Zadanifontodlomka"/>
    <w:uiPriority w:val="1"/>
    <w:rsid w:val="00A503C2"/>
    <w:rPr>
      <w:rFonts w:ascii="Calibri" w:hAnsi="Calibri" w:cs="Times New Roman"/>
      <w:sz w:val="22"/>
      <w:szCs w:val="22"/>
      <w:lang w:val="hr-HR" w:eastAsia="en-US" w:bidi="ar-SA"/>
    </w:rPr>
  </w:style>
  <w:style w:type="character" w:styleId="Referencakomentara">
    <w:name w:val="annotation reference"/>
    <w:basedOn w:val="Zadanifontodlomka"/>
    <w:semiHidden/>
    <w:rsid w:val="00A503C2"/>
    <w:rPr>
      <w:sz w:val="16"/>
      <w:szCs w:val="16"/>
    </w:rPr>
  </w:style>
  <w:style w:type="paragraph" w:styleId="Tekstkomentara">
    <w:name w:val="annotation text"/>
    <w:basedOn w:val="Normal"/>
    <w:semiHidden/>
    <w:rsid w:val="00A503C2"/>
  </w:style>
  <w:style w:type="paragraph" w:styleId="Predmetkomentara">
    <w:name w:val="annotation subject"/>
    <w:basedOn w:val="Tekstkomentara"/>
    <w:next w:val="Tekstkomentara"/>
    <w:semiHidden/>
    <w:rsid w:val="00A503C2"/>
    <w:rPr>
      <w:b/>
      <w:bCs/>
    </w:rPr>
  </w:style>
  <w:style w:type="character" w:customStyle="1" w:styleId="CharChar10">
    <w:name w:val="Char Char10"/>
    <w:basedOn w:val="Zadanifontodlomka"/>
    <w:rsid w:val="00A503C2"/>
    <w:rPr>
      <w:rFonts w:ascii="Calibri" w:hAnsi="Calibri"/>
      <w:b/>
      <w:i/>
      <w:sz w:val="24"/>
      <w:szCs w:val="24"/>
      <w:lang w:val="hr-HR" w:eastAsia="zh-CN" w:bidi="ar-SA"/>
    </w:rPr>
  </w:style>
  <w:style w:type="paragraph" w:customStyle="1" w:styleId="Default">
    <w:name w:val="Default"/>
    <w:rsid w:val="00A503C2"/>
    <w:pPr>
      <w:autoSpaceDE w:val="0"/>
      <w:autoSpaceDN w:val="0"/>
      <w:adjustRightInd w:val="0"/>
    </w:pPr>
    <w:rPr>
      <w:rFonts w:ascii="Times New Roman" w:hAnsi="Times New Roman"/>
      <w:color w:val="000000"/>
      <w:sz w:val="24"/>
      <w:szCs w:val="24"/>
      <w:lang w:val="hr-HR" w:eastAsia="hr-HR"/>
    </w:rPr>
  </w:style>
  <w:style w:type="paragraph" w:customStyle="1" w:styleId="Style1">
    <w:name w:val="Style1"/>
    <w:basedOn w:val="Normal"/>
    <w:rsid w:val="00A503C2"/>
    <w:pPr>
      <w:spacing w:before="120" w:after="120"/>
    </w:pPr>
    <w:rPr>
      <w:rFonts w:ascii="Arial" w:hAnsi="Arial"/>
      <w:sz w:val="22"/>
      <w:lang w:eastAsia="en-US"/>
    </w:rPr>
  </w:style>
  <w:style w:type="paragraph" w:customStyle="1" w:styleId="marine">
    <w:name w:val="marine"/>
    <w:basedOn w:val="Normal"/>
    <w:rsid w:val="00A503C2"/>
    <w:rPr>
      <w:rFonts w:ascii="CRO_Korinna" w:hAnsi="CRO_Korinna"/>
      <w:sz w:val="22"/>
      <w:lang w:eastAsia="en-US"/>
    </w:rPr>
  </w:style>
  <w:style w:type="paragraph" w:customStyle="1" w:styleId="podnaslov">
    <w:name w:val="podnaslov"/>
    <w:basedOn w:val="Normal"/>
    <w:next w:val="Normal"/>
    <w:rsid w:val="00A503C2"/>
    <w:pPr>
      <w:numPr>
        <w:ilvl w:val="1"/>
        <w:numId w:val="1"/>
      </w:numPr>
      <w:spacing w:before="360" w:after="360"/>
      <w:outlineLvl w:val="0"/>
    </w:pPr>
    <w:rPr>
      <w:rFonts w:ascii="Arial" w:hAnsi="Arial"/>
      <w:b/>
      <w:sz w:val="22"/>
      <w:szCs w:val="22"/>
      <w:lang w:val="en-AU" w:eastAsia="hr-HR"/>
    </w:rPr>
  </w:style>
  <w:style w:type="paragraph" w:customStyle="1" w:styleId="NASLOVar11">
    <w:name w:val="NASLOVar11"/>
    <w:basedOn w:val="Normal"/>
    <w:rsid w:val="00A503C2"/>
    <w:pPr>
      <w:numPr>
        <w:numId w:val="1"/>
      </w:numPr>
      <w:spacing w:before="240" w:after="240"/>
      <w:outlineLvl w:val="0"/>
    </w:pPr>
    <w:rPr>
      <w:rFonts w:ascii="Arial" w:hAnsi="Arial"/>
      <w:b/>
      <w:caps/>
      <w:sz w:val="22"/>
      <w:szCs w:val="22"/>
      <w:lang w:val="en-GB" w:eastAsia="hr-HR"/>
    </w:rPr>
  </w:style>
  <w:style w:type="paragraph" w:customStyle="1" w:styleId="To">
    <w:name w:val="To"/>
    <w:basedOn w:val="Normal"/>
    <w:rsid w:val="00A503C2"/>
    <w:rPr>
      <w:rFonts w:ascii="Charter_bold" w:hAnsi="Charter_bold"/>
      <w:lang w:eastAsia="en-US"/>
    </w:rPr>
  </w:style>
  <w:style w:type="paragraph" w:styleId="Sadraj4">
    <w:name w:val="toc 4"/>
    <w:basedOn w:val="Sadraj3"/>
    <w:next w:val="Normal"/>
    <w:autoRedefine/>
    <w:uiPriority w:val="39"/>
    <w:rsid w:val="00AE2D64"/>
  </w:style>
  <w:style w:type="paragraph" w:customStyle="1" w:styleId="Stil">
    <w:name w:val="Stil"/>
    <w:rsid w:val="00A503C2"/>
    <w:pPr>
      <w:widowControl w:val="0"/>
      <w:autoSpaceDE w:val="0"/>
      <w:autoSpaceDN w:val="0"/>
      <w:adjustRightInd w:val="0"/>
    </w:pPr>
    <w:rPr>
      <w:rFonts w:ascii="Courier New" w:hAnsi="Courier New" w:cs="Courier New"/>
      <w:szCs w:val="24"/>
      <w:lang w:val="hr-HR" w:eastAsia="hr-HR"/>
    </w:rPr>
  </w:style>
  <w:style w:type="paragraph" w:customStyle="1" w:styleId="CM57">
    <w:name w:val="CM57"/>
    <w:basedOn w:val="Default"/>
    <w:next w:val="Default"/>
    <w:rsid w:val="00A503C2"/>
    <w:pPr>
      <w:widowControl w:val="0"/>
      <w:spacing w:after="233"/>
    </w:pPr>
    <w:rPr>
      <w:color w:val="auto"/>
    </w:rPr>
  </w:style>
  <w:style w:type="paragraph" w:customStyle="1" w:styleId="CM51">
    <w:name w:val="CM51"/>
    <w:basedOn w:val="Default"/>
    <w:next w:val="Default"/>
    <w:rsid w:val="00A503C2"/>
    <w:pPr>
      <w:widowControl w:val="0"/>
      <w:spacing w:after="335"/>
    </w:pPr>
    <w:rPr>
      <w:color w:val="auto"/>
    </w:rPr>
  </w:style>
  <w:style w:type="paragraph" w:customStyle="1" w:styleId="CM10">
    <w:name w:val="CM10"/>
    <w:basedOn w:val="Default"/>
    <w:next w:val="Default"/>
    <w:rsid w:val="00A503C2"/>
    <w:pPr>
      <w:widowControl w:val="0"/>
      <w:spacing w:line="333" w:lineRule="atLeast"/>
    </w:pPr>
    <w:rPr>
      <w:color w:val="auto"/>
    </w:rPr>
  </w:style>
  <w:style w:type="paragraph" w:customStyle="1" w:styleId="CM11">
    <w:name w:val="CM11"/>
    <w:basedOn w:val="Default"/>
    <w:next w:val="Default"/>
    <w:rsid w:val="00A503C2"/>
    <w:pPr>
      <w:widowControl w:val="0"/>
      <w:spacing w:line="331" w:lineRule="atLeast"/>
    </w:pPr>
    <w:rPr>
      <w:color w:val="auto"/>
    </w:rPr>
  </w:style>
  <w:style w:type="paragraph" w:customStyle="1" w:styleId="CM15">
    <w:name w:val="CM15"/>
    <w:basedOn w:val="Default"/>
    <w:next w:val="Default"/>
    <w:rsid w:val="00A503C2"/>
    <w:pPr>
      <w:widowControl w:val="0"/>
      <w:spacing w:line="331" w:lineRule="atLeast"/>
    </w:pPr>
    <w:rPr>
      <w:color w:val="auto"/>
    </w:rPr>
  </w:style>
  <w:style w:type="paragraph" w:customStyle="1" w:styleId="CM14">
    <w:name w:val="CM14"/>
    <w:basedOn w:val="Default"/>
    <w:next w:val="Default"/>
    <w:rsid w:val="00A503C2"/>
    <w:pPr>
      <w:widowControl w:val="0"/>
      <w:spacing w:line="333" w:lineRule="atLeast"/>
    </w:pPr>
    <w:rPr>
      <w:color w:val="auto"/>
    </w:rPr>
  </w:style>
  <w:style w:type="paragraph" w:customStyle="1" w:styleId="CM27">
    <w:name w:val="CM27"/>
    <w:basedOn w:val="Default"/>
    <w:next w:val="Default"/>
    <w:rsid w:val="00A503C2"/>
    <w:pPr>
      <w:widowControl w:val="0"/>
      <w:spacing w:line="411" w:lineRule="atLeast"/>
    </w:pPr>
    <w:rPr>
      <w:color w:val="auto"/>
    </w:rPr>
  </w:style>
  <w:style w:type="paragraph" w:customStyle="1" w:styleId="CM29">
    <w:name w:val="CM29"/>
    <w:basedOn w:val="Default"/>
    <w:next w:val="Default"/>
    <w:rsid w:val="00A503C2"/>
    <w:pPr>
      <w:widowControl w:val="0"/>
      <w:spacing w:line="331" w:lineRule="atLeast"/>
    </w:pPr>
    <w:rPr>
      <w:color w:val="auto"/>
    </w:rPr>
  </w:style>
  <w:style w:type="character" w:styleId="SlijeenaHiperveza">
    <w:name w:val="FollowedHyperlink"/>
    <w:basedOn w:val="Zadanifontodlomka"/>
    <w:semiHidden/>
    <w:rsid w:val="00A503C2"/>
    <w:rPr>
      <w:color w:val="800080"/>
      <w:u w:val="single"/>
    </w:rPr>
  </w:style>
  <w:style w:type="paragraph" w:customStyle="1" w:styleId="CM30">
    <w:name w:val="CM30"/>
    <w:basedOn w:val="Default"/>
    <w:next w:val="Default"/>
    <w:rsid w:val="00A503C2"/>
    <w:pPr>
      <w:widowControl w:val="0"/>
      <w:spacing w:line="303" w:lineRule="atLeast"/>
    </w:pPr>
    <w:rPr>
      <w:color w:val="auto"/>
    </w:rPr>
  </w:style>
  <w:style w:type="paragraph" w:customStyle="1" w:styleId="Obicnitekst">
    <w:name w:val="Obicni tekst"/>
    <w:rsid w:val="00A503C2"/>
    <w:pPr>
      <w:spacing w:before="120"/>
      <w:ind w:firstLine="720"/>
      <w:jc w:val="both"/>
    </w:pPr>
    <w:rPr>
      <w:rFonts w:ascii="Arial" w:hAnsi="Arial"/>
      <w:sz w:val="24"/>
      <w:lang w:val="en-GB" w:eastAsia="hr-HR"/>
    </w:rPr>
  </w:style>
  <w:style w:type="paragraph" w:styleId="Tijeloteksta3">
    <w:name w:val="Body Text 3"/>
    <w:basedOn w:val="Normal"/>
    <w:uiPriority w:val="99"/>
    <w:semiHidden/>
    <w:rsid w:val="00A503C2"/>
    <w:pPr>
      <w:numPr>
        <w:numId w:val="2"/>
      </w:numPr>
    </w:pPr>
    <w:rPr>
      <w:rFonts w:ascii="Tahoma" w:hAnsi="Tahoma"/>
      <w:i/>
      <w:color w:val="000000"/>
      <w:sz w:val="22"/>
      <w:szCs w:val="16"/>
      <w:lang w:eastAsia="hr-HR"/>
    </w:rPr>
  </w:style>
  <w:style w:type="paragraph" w:styleId="Tijeloteksta-uvlaka2">
    <w:name w:val="Body Text Indent 2"/>
    <w:aliases w:val="  uvlaka 2"/>
    <w:basedOn w:val="Normal"/>
    <w:semiHidden/>
    <w:rsid w:val="00A503C2"/>
    <w:pPr>
      <w:ind w:firstLine="708"/>
    </w:pPr>
  </w:style>
  <w:style w:type="paragraph" w:styleId="Tijeloteksta-uvlaka3">
    <w:name w:val="Body Text Indent 3"/>
    <w:aliases w:val=" uvlaka 3"/>
    <w:basedOn w:val="Normal"/>
    <w:semiHidden/>
    <w:rsid w:val="00A503C2"/>
    <w:pPr>
      <w:ind w:firstLine="576"/>
    </w:pPr>
    <w:rPr>
      <w:rFonts w:ascii="Calibri" w:hAnsi="Calibri"/>
      <w:szCs w:val="24"/>
    </w:rPr>
  </w:style>
  <w:style w:type="paragraph" w:styleId="Sadraj5">
    <w:name w:val="toc 5"/>
    <w:basedOn w:val="Normal"/>
    <w:next w:val="Normal"/>
    <w:autoRedefine/>
    <w:uiPriority w:val="39"/>
    <w:rsid w:val="00EE4E35"/>
    <w:pPr>
      <w:tabs>
        <w:tab w:val="left" w:pos="709"/>
        <w:tab w:val="right" w:leader="dot" w:pos="9356"/>
      </w:tabs>
    </w:pPr>
    <w:rPr>
      <w:rFonts w:ascii="Calibri" w:hAnsi="Calibri"/>
      <w:caps/>
      <w:sz w:val="20"/>
      <w:szCs w:val="24"/>
      <w:lang w:eastAsia="hr-HR"/>
    </w:rPr>
  </w:style>
  <w:style w:type="paragraph" w:styleId="Sadraj6">
    <w:name w:val="toc 6"/>
    <w:basedOn w:val="Normal"/>
    <w:next w:val="Normal"/>
    <w:autoRedefine/>
    <w:uiPriority w:val="39"/>
    <w:rsid w:val="00A503C2"/>
    <w:pPr>
      <w:ind w:left="1200"/>
    </w:pPr>
    <w:rPr>
      <w:szCs w:val="24"/>
      <w:lang w:eastAsia="hr-HR"/>
    </w:rPr>
  </w:style>
  <w:style w:type="paragraph" w:styleId="Sadraj7">
    <w:name w:val="toc 7"/>
    <w:basedOn w:val="Normal"/>
    <w:next w:val="Normal"/>
    <w:autoRedefine/>
    <w:uiPriority w:val="39"/>
    <w:rsid w:val="00A503C2"/>
    <w:pPr>
      <w:ind w:left="1440"/>
    </w:pPr>
    <w:rPr>
      <w:szCs w:val="24"/>
      <w:lang w:eastAsia="hr-HR"/>
    </w:rPr>
  </w:style>
  <w:style w:type="paragraph" w:styleId="Sadraj8">
    <w:name w:val="toc 8"/>
    <w:basedOn w:val="Normal"/>
    <w:next w:val="Normal"/>
    <w:autoRedefine/>
    <w:uiPriority w:val="39"/>
    <w:rsid w:val="00A503C2"/>
    <w:pPr>
      <w:ind w:left="1680"/>
    </w:pPr>
    <w:rPr>
      <w:szCs w:val="24"/>
      <w:lang w:eastAsia="hr-HR"/>
    </w:rPr>
  </w:style>
  <w:style w:type="paragraph" w:styleId="Sadraj9">
    <w:name w:val="toc 9"/>
    <w:basedOn w:val="Normal"/>
    <w:next w:val="Normal"/>
    <w:autoRedefine/>
    <w:uiPriority w:val="39"/>
    <w:rsid w:val="00A503C2"/>
    <w:pPr>
      <w:ind w:left="1920"/>
    </w:pPr>
    <w:rPr>
      <w:szCs w:val="24"/>
      <w:lang w:eastAsia="hr-HR"/>
    </w:rPr>
  </w:style>
  <w:style w:type="paragraph" w:styleId="Opisslike">
    <w:name w:val="caption"/>
    <w:basedOn w:val="Normal"/>
    <w:next w:val="Normal"/>
    <w:link w:val="OpisslikeChar"/>
    <w:uiPriority w:val="35"/>
    <w:qFormat/>
    <w:rsid w:val="003A1228"/>
    <w:pPr>
      <w:jc w:val="center"/>
    </w:pPr>
    <w:rPr>
      <w:rFonts w:ascii="Calibri" w:hAnsi="Calibri"/>
      <w:b/>
      <w:bCs/>
      <w:sz w:val="18"/>
    </w:rPr>
  </w:style>
  <w:style w:type="table" w:styleId="Reetkatablice">
    <w:name w:val="Table Grid"/>
    <w:basedOn w:val="Obinatablica"/>
    <w:uiPriority w:val="59"/>
    <w:rsid w:val="0020397B"/>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Srednjareetka3-Isticanje5">
    <w:name w:val="Medium Grid 3 Accent 5"/>
    <w:basedOn w:val="Obinatablica"/>
    <w:uiPriority w:val="69"/>
    <w:rsid w:val="0020397B"/>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Srednjareetka2-Isticanje5">
    <w:name w:val="Medium Grid 2 Accent 5"/>
    <w:basedOn w:val="Obinatablica"/>
    <w:uiPriority w:val="68"/>
    <w:rsid w:val="0096359F"/>
    <w:rPr>
      <w:rFonts w:ascii="Cambria"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styleId="Revizija">
    <w:name w:val="Revision"/>
    <w:hidden/>
    <w:uiPriority w:val="99"/>
    <w:semiHidden/>
    <w:rsid w:val="00CA45EF"/>
    <w:rPr>
      <w:rFonts w:ascii="Times New Roman" w:hAnsi="Times New Roman"/>
      <w:lang w:val="hr-HR" w:eastAsia="zh-CN"/>
    </w:rPr>
  </w:style>
  <w:style w:type="paragraph" w:customStyle="1" w:styleId="Style2">
    <w:name w:val="Style2"/>
    <w:basedOn w:val="Naslov4"/>
    <w:link w:val="Style2Char"/>
    <w:qFormat/>
    <w:rsid w:val="00F05D6A"/>
    <w:pPr>
      <w:numPr>
        <w:ilvl w:val="0"/>
        <w:numId w:val="0"/>
      </w:numPr>
      <w:ind w:left="2880" w:hanging="360"/>
    </w:pPr>
  </w:style>
  <w:style w:type="character" w:customStyle="1" w:styleId="Naslov4Char">
    <w:name w:val="Naslov 4 Char"/>
    <w:basedOn w:val="Zadanifontodlomka"/>
    <w:link w:val="Naslov4"/>
    <w:rsid w:val="00147ABA"/>
    <w:rPr>
      <w:rFonts w:asciiTheme="minorHAnsi" w:eastAsia="SimSun" w:hAnsiTheme="minorHAnsi" w:cstheme="minorHAnsi"/>
      <w:bCs/>
      <w:sz w:val="24"/>
      <w:szCs w:val="24"/>
      <w:lang w:eastAsia="hr-HR"/>
    </w:rPr>
  </w:style>
  <w:style w:type="character" w:customStyle="1" w:styleId="Style2Char">
    <w:name w:val="Style2 Char"/>
    <w:basedOn w:val="Naslov4Char"/>
    <w:link w:val="Style2"/>
    <w:rsid w:val="00F05D6A"/>
    <w:rPr>
      <w:rFonts w:asciiTheme="minorHAnsi" w:eastAsia="SimSun" w:hAnsiTheme="minorHAnsi" w:cstheme="minorHAnsi"/>
      <w:bCs/>
      <w:i/>
      <w:color w:val="FF0000"/>
      <w:sz w:val="24"/>
      <w:szCs w:val="22"/>
      <w:lang w:val="hr-HR" w:eastAsia="hr-HR"/>
    </w:rPr>
  </w:style>
  <w:style w:type="table" w:styleId="Srednjareetka1-Isticanje5">
    <w:name w:val="Medium Grid 1 Accent 5"/>
    <w:basedOn w:val="Obinatablica"/>
    <w:uiPriority w:val="67"/>
    <w:rsid w:val="009179AE"/>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numbering" w:customStyle="1" w:styleId="Style3">
    <w:name w:val="Style3"/>
    <w:uiPriority w:val="99"/>
    <w:rsid w:val="00AF4AE8"/>
    <w:pPr>
      <w:numPr>
        <w:numId w:val="4"/>
      </w:numPr>
    </w:pPr>
  </w:style>
  <w:style w:type="table" w:styleId="Svijetlareetka-Isticanje5">
    <w:name w:val="Light Grid Accent 5"/>
    <w:basedOn w:val="Obinatablica"/>
    <w:uiPriority w:val="62"/>
    <w:rsid w:val="00940416"/>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Srednjesjenanje1-Isticanje5">
    <w:name w:val="Medium Shading 1 Accent 5"/>
    <w:basedOn w:val="Obinatablica"/>
    <w:uiPriority w:val="63"/>
    <w:rsid w:val="006A7277"/>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paragraph" w:customStyle="1" w:styleId="T-98-2">
    <w:name w:val="T-9/8-2"/>
    <w:basedOn w:val="Normal"/>
    <w:rsid w:val="00015AD2"/>
    <w:pPr>
      <w:widowControl w:val="0"/>
      <w:tabs>
        <w:tab w:val="left" w:pos="2153"/>
      </w:tabs>
      <w:spacing w:after="43"/>
      <w:ind w:firstLine="342"/>
    </w:pPr>
    <w:rPr>
      <w:rFonts w:ascii="Times-NewRoman" w:hAnsi="Times-NewRoman"/>
      <w:sz w:val="19"/>
      <w:lang w:val="en-GB" w:eastAsia="en-US"/>
    </w:rPr>
  </w:style>
  <w:style w:type="table" w:customStyle="1" w:styleId="Reetkatablice11">
    <w:name w:val="Rešetka tablice11"/>
    <w:basedOn w:val="Obinatablica"/>
    <w:next w:val="Reetkatablice"/>
    <w:uiPriority w:val="39"/>
    <w:rsid w:val="00412628"/>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2">
    <w:name w:val="Rešetka tablice2"/>
    <w:basedOn w:val="Obinatablica"/>
    <w:next w:val="Reetkatablice"/>
    <w:uiPriority w:val="39"/>
    <w:rsid w:val="00CB7646"/>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
    <w:name w:val="Rešetka tablice1"/>
    <w:basedOn w:val="Obinatablica"/>
    <w:next w:val="Reetkatablice"/>
    <w:uiPriority w:val="59"/>
    <w:rsid w:val="00CB7646"/>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3">
    <w:name w:val="Rešetka tablice3"/>
    <w:basedOn w:val="Obinatablica"/>
    <w:next w:val="Reetkatablice"/>
    <w:uiPriority w:val="39"/>
    <w:rsid w:val="00254E22"/>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4">
    <w:name w:val="Rešetka tablice4"/>
    <w:basedOn w:val="Obinatablica"/>
    <w:next w:val="Reetkatablice"/>
    <w:uiPriority w:val="59"/>
    <w:rsid w:val="00254E22"/>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5">
    <w:name w:val="Rešetka tablice5"/>
    <w:basedOn w:val="Obinatablica"/>
    <w:next w:val="Reetkatablice"/>
    <w:uiPriority w:val="59"/>
    <w:rsid w:val="00254E22"/>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41">
    <w:name w:val="Rešetka tablice41"/>
    <w:basedOn w:val="Obinatablica"/>
    <w:next w:val="Reetkatablice"/>
    <w:uiPriority w:val="39"/>
    <w:rsid w:val="008C1AC2"/>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6">
    <w:name w:val="Rešetka tablice6"/>
    <w:basedOn w:val="Obinatablica"/>
    <w:next w:val="Reetkatablice"/>
    <w:uiPriority w:val="59"/>
    <w:rsid w:val="00907BF5"/>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51">
    <w:name w:val="Rešetka tablice51"/>
    <w:basedOn w:val="Obinatablica"/>
    <w:next w:val="Reetkatablice"/>
    <w:uiPriority w:val="59"/>
    <w:rsid w:val="00C4287B"/>
    <w:rPr>
      <w:rFonts w:ascii="Arial" w:hAnsi="Arial"/>
      <w:b/>
      <w:sz w:val="28"/>
      <w:szCs w:val="28"/>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ekstfusnoteChar">
    <w:name w:val="Tekst fusnote Char"/>
    <w:basedOn w:val="Zadanifontodlomka"/>
    <w:link w:val="Tekstfusnote"/>
    <w:uiPriority w:val="99"/>
    <w:rsid w:val="00133BF6"/>
    <w:rPr>
      <w:rFonts w:asciiTheme="minorHAnsi" w:hAnsiTheme="minorHAnsi"/>
      <w:sz w:val="24"/>
      <w:lang w:val="hr-HR" w:eastAsia="zh-CN"/>
    </w:rPr>
  </w:style>
  <w:style w:type="table" w:customStyle="1" w:styleId="Reetkatablice7">
    <w:name w:val="Rešetka tablice7"/>
    <w:basedOn w:val="Obinatablica"/>
    <w:next w:val="Reetkatablice"/>
    <w:uiPriority w:val="59"/>
    <w:rsid w:val="002330B2"/>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8">
    <w:name w:val="Rešetka tablice8"/>
    <w:basedOn w:val="Obinatablica"/>
    <w:next w:val="Reetkatablice"/>
    <w:uiPriority w:val="59"/>
    <w:rsid w:val="00CD1E32"/>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9">
    <w:name w:val="Rešetka tablice9"/>
    <w:basedOn w:val="Obinatablica"/>
    <w:next w:val="Reetkatablice"/>
    <w:uiPriority w:val="59"/>
    <w:rsid w:val="005028A6"/>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0">
    <w:name w:val="Rešetka tablice10"/>
    <w:basedOn w:val="Obinatablica"/>
    <w:next w:val="Reetkatablice"/>
    <w:uiPriority w:val="59"/>
    <w:rsid w:val="008C4328"/>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il2">
    <w:name w:val="Stil2"/>
    <w:basedOn w:val="Odlomakpopisa"/>
    <w:qFormat/>
    <w:rsid w:val="008C4328"/>
    <w:pPr>
      <w:numPr>
        <w:ilvl w:val="1"/>
        <w:numId w:val="10"/>
      </w:numPr>
      <w:tabs>
        <w:tab w:val="num" w:pos="1440"/>
      </w:tabs>
      <w:spacing w:before="240" w:after="120" w:line="240" w:lineRule="auto"/>
      <w:ind w:left="1440" w:hanging="360"/>
      <w:jc w:val="left"/>
    </w:pPr>
    <w:rPr>
      <w:sz w:val="28"/>
      <w:szCs w:val="28"/>
    </w:rPr>
  </w:style>
  <w:style w:type="table" w:customStyle="1" w:styleId="Reetkatablice12">
    <w:name w:val="Rešetka tablice12"/>
    <w:basedOn w:val="Obinatablica"/>
    <w:next w:val="Reetkatablice"/>
    <w:uiPriority w:val="59"/>
    <w:rsid w:val="009B6C04"/>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3">
    <w:name w:val="Rešetka tablice13"/>
    <w:basedOn w:val="Obinatablica"/>
    <w:next w:val="Reetkatablice"/>
    <w:uiPriority w:val="59"/>
    <w:rsid w:val="00765B3F"/>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4">
    <w:name w:val="Rešetka tablice14"/>
    <w:basedOn w:val="Obinatablica"/>
    <w:next w:val="Reetkatablice"/>
    <w:uiPriority w:val="59"/>
    <w:rsid w:val="00765B3F"/>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5">
    <w:name w:val="Rešetka tablice15"/>
    <w:basedOn w:val="Obinatablica"/>
    <w:next w:val="Reetkatablice"/>
    <w:uiPriority w:val="59"/>
    <w:rsid w:val="00303C71"/>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6">
    <w:name w:val="Rešetka tablice16"/>
    <w:basedOn w:val="Obinatablica"/>
    <w:next w:val="Reetkatablice"/>
    <w:uiPriority w:val="59"/>
    <w:rsid w:val="00303C71"/>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7">
    <w:name w:val="Rešetka tablice17"/>
    <w:basedOn w:val="Obinatablica"/>
    <w:next w:val="Reetkatablice"/>
    <w:uiPriority w:val="59"/>
    <w:rsid w:val="00303C71"/>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8">
    <w:name w:val="Rešetka tablice18"/>
    <w:basedOn w:val="Obinatablica"/>
    <w:next w:val="Reetkatablice"/>
    <w:uiPriority w:val="59"/>
    <w:rsid w:val="00303C71"/>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9">
    <w:name w:val="Rešetka tablice19"/>
    <w:basedOn w:val="Obinatablica"/>
    <w:next w:val="Reetkatablice"/>
    <w:uiPriority w:val="59"/>
    <w:rsid w:val="00933520"/>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20">
    <w:name w:val="Rešetka tablice20"/>
    <w:basedOn w:val="Obinatablica"/>
    <w:next w:val="Reetkatablice"/>
    <w:uiPriority w:val="59"/>
    <w:rsid w:val="00933520"/>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21">
    <w:name w:val="Rešetka tablice21"/>
    <w:basedOn w:val="Obinatablica"/>
    <w:next w:val="Reetkatablice"/>
    <w:uiPriority w:val="59"/>
    <w:rsid w:val="00963E8A"/>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ragraph">
    <w:name w:val="paragraph"/>
    <w:basedOn w:val="Normal"/>
    <w:rsid w:val="00E56104"/>
    <w:pPr>
      <w:spacing w:before="100" w:beforeAutospacing="1" w:after="100" w:afterAutospacing="1"/>
      <w:jc w:val="left"/>
    </w:pPr>
    <w:rPr>
      <w:rFonts w:ascii="Times New Roman" w:hAnsi="Times New Roman"/>
      <w:szCs w:val="24"/>
      <w:lang w:eastAsia="hr-HR"/>
    </w:rPr>
  </w:style>
  <w:style w:type="character" w:customStyle="1" w:styleId="normaltextrun">
    <w:name w:val="normaltextrun"/>
    <w:basedOn w:val="Zadanifontodlomka"/>
    <w:rsid w:val="00E56104"/>
  </w:style>
  <w:style w:type="character" w:customStyle="1" w:styleId="eop">
    <w:name w:val="eop"/>
    <w:basedOn w:val="Zadanifontodlomka"/>
    <w:rsid w:val="00E56104"/>
  </w:style>
  <w:style w:type="table" w:customStyle="1" w:styleId="Reetkatablice161">
    <w:name w:val="Rešetka tablice161"/>
    <w:basedOn w:val="Obinatablica"/>
    <w:next w:val="Reetkatablice"/>
    <w:uiPriority w:val="59"/>
    <w:rsid w:val="00870454"/>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71">
    <w:name w:val="Rešetka tablice171"/>
    <w:basedOn w:val="Obinatablica"/>
    <w:next w:val="Reetkatablice"/>
    <w:uiPriority w:val="59"/>
    <w:rsid w:val="00870454"/>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72">
    <w:name w:val="Rešetka tablice172"/>
    <w:basedOn w:val="Obinatablica"/>
    <w:next w:val="Reetkatablice"/>
    <w:uiPriority w:val="59"/>
    <w:rsid w:val="00870454"/>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81">
    <w:name w:val="Rešetka tablice181"/>
    <w:basedOn w:val="Obinatablica"/>
    <w:next w:val="Reetkatablice"/>
    <w:uiPriority w:val="59"/>
    <w:rsid w:val="00870454"/>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aslov3Char">
    <w:name w:val="Naslov 3 Char"/>
    <w:basedOn w:val="Zadanifontodlomka"/>
    <w:link w:val="Naslov3"/>
    <w:uiPriority w:val="9"/>
    <w:rsid w:val="006C3A67"/>
    <w:rPr>
      <w:rFonts w:asciiTheme="minorHAnsi" w:hAnsiTheme="minorHAnsi" w:cstheme="minorHAnsi"/>
      <w:i/>
      <w:sz w:val="24"/>
      <w:szCs w:val="24"/>
    </w:rPr>
  </w:style>
  <w:style w:type="character" w:customStyle="1" w:styleId="unsupportedobjecttext">
    <w:name w:val="unsupportedobjecttext"/>
    <w:basedOn w:val="Zadanifontodlomka"/>
    <w:rsid w:val="00702355"/>
  </w:style>
  <w:style w:type="character" w:customStyle="1" w:styleId="spellingerror">
    <w:name w:val="spellingerror"/>
    <w:basedOn w:val="Zadanifontodlomka"/>
    <w:rsid w:val="00702355"/>
  </w:style>
  <w:style w:type="character" w:customStyle="1" w:styleId="scxw101888270">
    <w:name w:val="scxw101888270"/>
    <w:basedOn w:val="Zadanifontodlomka"/>
    <w:rsid w:val="00702355"/>
  </w:style>
  <w:style w:type="character" w:customStyle="1" w:styleId="scxw212501403">
    <w:name w:val="scxw212501403"/>
    <w:basedOn w:val="Zadanifontodlomka"/>
    <w:rsid w:val="003576BC"/>
  </w:style>
  <w:style w:type="character" w:customStyle="1" w:styleId="scxw116637173">
    <w:name w:val="scxw116637173"/>
    <w:basedOn w:val="Zadanifontodlomka"/>
    <w:rsid w:val="00A77602"/>
  </w:style>
  <w:style w:type="character" w:customStyle="1" w:styleId="scxw140225239">
    <w:name w:val="scxw140225239"/>
    <w:basedOn w:val="Zadanifontodlomka"/>
    <w:rsid w:val="00405AF9"/>
  </w:style>
  <w:style w:type="table" w:customStyle="1" w:styleId="Svijetlareetka-Isticanje51">
    <w:name w:val="Svijetla rešetka - Isticanje 51"/>
    <w:basedOn w:val="Obinatablica"/>
    <w:next w:val="Svijetlareetka-Isticanje5"/>
    <w:uiPriority w:val="62"/>
    <w:rsid w:val="00815B03"/>
    <w:rPr>
      <w:rFonts w:ascii="Times New Roman" w:hAnsi="Times New Roman"/>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Bahnschrift SemiLight" w:eastAsia="Times New Roman" w:hAnsi="Bahnschrift SemiLight"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Bahnschrift SemiLight" w:eastAsia="Times New Roman" w:hAnsi="Bahnschrift SemiLight"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ahnschrift SemiLight" w:eastAsia="Times New Roman" w:hAnsi="Bahnschrift SemiLight" w:cs="Times New Roman"/>
        <w:b/>
        <w:bCs/>
      </w:rPr>
    </w:tblStylePr>
    <w:tblStylePr w:type="lastCol">
      <w:rPr>
        <w:rFonts w:ascii="Bahnschrift SemiLight" w:eastAsia="Times New Roman" w:hAnsi="Bahnschrift SemiLight"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character" w:customStyle="1" w:styleId="scxw213290317">
    <w:name w:val="scxw213290317"/>
    <w:basedOn w:val="Zadanifontodlomka"/>
    <w:rsid w:val="00187A32"/>
  </w:style>
  <w:style w:type="character" w:customStyle="1" w:styleId="scxw62186719">
    <w:name w:val="scxw62186719"/>
    <w:basedOn w:val="Zadanifontodlomka"/>
    <w:rsid w:val="00411A5B"/>
  </w:style>
  <w:style w:type="character" w:customStyle="1" w:styleId="scxw81420588">
    <w:name w:val="scxw81420588"/>
    <w:basedOn w:val="Zadanifontodlomka"/>
    <w:rsid w:val="0029395D"/>
  </w:style>
  <w:style w:type="character" w:customStyle="1" w:styleId="scxw41713529">
    <w:name w:val="scxw41713529"/>
    <w:basedOn w:val="Zadanifontodlomka"/>
    <w:rsid w:val="00C23325"/>
  </w:style>
  <w:style w:type="table" w:customStyle="1" w:styleId="Reetkatablice22">
    <w:name w:val="Rešetka tablice22"/>
    <w:basedOn w:val="Obinatablica"/>
    <w:next w:val="Reetkatablice"/>
    <w:uiPriority w:val="59"/>
    <w:rsid w:val="00AC6C19"/>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51">
    <w:name w:val="Rešetka tablice151"/>
    <w:basedOn w:val="Obinatablica"/>
    <w:next w:val="Reetkatablice"/>
    <w:uiPriority w:val="59"/>
    <w:rsid w:val="009B50B9"/>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62">
    <w:name w:val="Rešetka tablice162"/>
    <w:basedOn w:val="Obinatablica"/>
    <w:next w:val="Reetkatablice"/>
    <w:uiPriority w:val="59"/>
    <w:rsid w:val="00F71BBB"/>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73">
    <w:name w:val="Rešetka tablice173"/>
    <w:basedOn w:val="Obinatablica"/>
    <w:next w:val="Reetkatablice"/>
    <w:uiPriority w:val="59"/>
    <w:rsid w:val="00F71BBB"/>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74">
    <w:name w:val="Rešetka tablice174"/>
    <w:basedOn w:val="Obinatablica"/>
    <w:next w:val="Reetkatablice"/>
    <w:uiPriority w:val="59"/>
    <w:rsid w:val="008D3348"/>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82">
    <w:name w:val="Rešetka tablice182"/>
    <w:basedOn w:val="Obinatablica"/>
    <w:next w:val="Reetkatablice"/>
    <w:uiPriority w:val="59"/>
    <w:rsid w:val="008D3348"/>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cxw206083138">
    <w:name w:val="scxw206083138"/>
    <w:basedOn w:val="Zadanifontodlomka"/>
    <w:rsid w:val="00CB2F17"/>
  </w:style>
  <w:style w:type="character" w:customStyle="1" w:styleId="scxw132367798">
    <w:name w:val="scxw132367798"/>
    <w:basedOn w:val="Zadanifontodlomka"/>
    <w:rsid w:val="004029E2"/>
  </w:style>
  <w:style w:type="character" w:customStyle="1" w:styleId="scxw112904587">
    <w:name w:val="scxw112904587"/>
    <w:basedOn w:val="Zadanifontodlomka"/>
    <w:rsid w:val="004029E2"/>
  </w:style>
  <w:style w:type="character" w:customStyle="1" w:styleId="scxw87264646">
    <w:name w:val="scxw87264646"/>
    <w:basedOn w:val="Zadanifontodlomka"/>
    <w:rsid w:val="0044322B"/>
  </w:style>
  <w:style w:type="character" w:customStyle="1" w:styleId="scxw114738518">
    <w:name w:val="scxw114738518"/>
    <w:basedOn w:val="Zadanifontodlomka"/>
    <w:rsid w:val="000662AC"/>
  </w:style>
  <w:style w:type="character" w:customStyle="1" w:styleId="scxw46171644">
    <w:name w:val="scxw46171644"/>
    <w:basedOn w:val="Zadanifontodlomka"/>
    <w:rsid w:val="00543F03"/>
  </w:style>
  <w:style w:type="character" w:customStyle="1" w:styleId="scxw86397121">
    <w:name w:val="scxw86397121"/>
    <w:basedOn w:val="Zadanifontodlomka"/>
    <w:rsid w:val="00543F03"/>
  </w:style>
  <w:style w:type="character" w:customStyle="1" w:styleId="scxw166085349">
    <w:name w:val="scxw166085349"/>
    <w:basedOn w:val="Zadanifontodlomka"/>
    <w:rsid w:val="007F15AE"/>
  </w:style>
  <w:style w:type="character" w:customStyle="1" w:styleId="scxw254458972">
    <w:name w:val="scxw254458972"/>
    <w:basedOn w:val="Zadanifontodlomka"/>
    <w:rsid w:val="00F211FA"/>
  </w:style>
  <w:style w:type="character" w:customStyle="1" w:styleId="scxw212903739">
    <w:name w:val="scxw212903739"/>
    <w:basedOn w:val="Zadanifontodlomka"/>
    <w:rsid w:val="00081AE8"/>
  </w:style>
  <w:style w:type="character" w:customStyle="1" w:styleId="scxw219488033">
    <w:name w:val="scxw219488033"/>
    <w:basedOn w:val="Zadanifontodlomka"/>
    <w:rsid w:val="00081AE8"/>
  </w:style>
  <w:style w:type="character" w:customStyle="1" w:styleId="scxw235829492">
    <w:name w:val="scxw235829492"/>
    <w:basedOn w:val="Zadanifontodlomka"/>
    <w:rsid w:val="004B7AED"/>
  </w:style>
  <w:style w:type="table" w:customStyle="1" w:styleId="Reetkatablice23">
    <w:name w:val="Rešetka tablice23"/>
    <w:basedOn w:val="Obinatablica"/>
    <w:next w:val="Reetkatablice"/>
    <w:uiPriority w:val="39"/>
    <w:rsid w:val="00D941C1"/>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24">
    <w:name w:val="Rešetka tablice24"/>
    <w:basedOn w:val="Obinatablica"/>
    <w:next w:val="Reetkatablice"/>
    <w:uiPriority w:val="39"/>
    <w:rsid w:val="00C11731"/>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25">
    <w:name w:val="Rešetka tablice25"/>
    <w:basedOn w:val="Obinatablica"/>
    <w:next w:val="Reetkatablice"/>
    <w:uiPriority w:val="39"/>
    <w:rsid w:val="00C11731"/>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26">
    <w:name w:val="Rešetka tablice26"/>
    <w:basedOn w:val="Obinatablica"/>
    <w:next w:val="Reetkatablice"/>
    <w:uiPriority w:val="39"/>
    <w:rsid w:val="00C11731"/>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27">
    <w:name w:val="Rešetka tablice27"/>
    <w:basedOn w:val="Obinatablica"/>
    <w:next w:val="Reetkatablice"/>
    <w:uiPriority w:val="39"/>
    <w:rsid w:val="00C11731"/>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28">
    <w:name w:val="Rešetka tablice28"/>
    <w:basedOn w:val="Obinatablica"/>
    <w:next w:val="Reetkatablice"/>
    <w:uiPriority w:val="39"/>
    <w:rsid w:val="003664D6"/>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29">
    <w:name w:val="Rešetka tablice29"/>
    <w:basedOn w:val="Obinatablica"/>
    <w:next w:val="Reetkatablice"/>
    <w:uiPriority w:val="39"/>
    <w:rsid w:val="003664D6"/>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30">
    <w:name w:val="Rešetka tablice30"/>
    <w:basedOn w:val="Obinatablica"/>
    <w:next w:val="Reetkatablice"/>
    <w:uiPriority w:val="39"/>
    <w:rsid w:val="003664D6"/>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31">
    <w:name w:val="Rešetka tablice31"/>
    <w:basedOn w:val="Obinatablica"/>
    <w:next w:val="Reetkatablice"/>
    <w:uiPriority w:val="59"/>
    <w:rsid w:val="001D55DB"/>
    <w:rPr>
      <w:rFonts w:asciiTheme="minorHAnsi" w:eastAsiaTheme="minorHAnsi" w:hAnsiTheme="minorHAnsi" w:cstheme="minorBid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52">
    <w:name w:val="Rešetka tablice52"/>
    <w:basedOn w:val="Obinatablica"/>
    <w:next w:val="Reetkatablice"/>
    <w:uiPriority w:val="59"/>
    <w:rsid w:val="000A4151"/>
    <w:rPr>
      <w:rFonts w:ascii="Arial" w:hAnsi="Arial"/>
      <w:b/>
      <w:sz w:val="28"/>
      <w:szCs w:val="28"/>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32">
    <w:name w:val="Rešetka tablice32"/>
    <w:basedOn w:val="Obinatablica"/>
    <w:next w:val="Reetkatablice"/>
    <w:uiPriority w:val="39"/>
    <w:rsid w:val="00230DBE"/>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01">
    <w:name w:val="fontstyle01"/>
    <w:basedOn w:val="Zadanifontodlomka"/>
    <w:rsid w:val="006810E4"/>
    <w:rPr>
      <w:rFonts w:ascii="TimesNewRomanPS-ItalicMT" w:hAnsi="TimesNewRomanPS-ItalicMT" w:hint="default"/>
      <w:b w:val="0"/>
      <w:bCs w:val="0"/>
      <w:i/>
      <w:iCs/>
      <w:color w:val="000000"/>
      <w:sz w:val="22"/>
      <w:szCs w:val="22"/>
    </w:rPr>
  </w:style>
  <w:style w:type="table" w:customStyle="1" w:styleId="Reetkatablice34">
    <w:name w:val="Rešetka tablice34"/>
    <w:basedOn w:val="Obinatablica"/>
    <w:next w:val="Reetkatablice"/>
    <w:uiPriority w:val="59"/>
    <w:rsid w:val="00F363E2"/>
    <w:rPr>
      <w:rFonts w:ascii="Times New Roman" w:hAnsi="Times New Roman"/>
      <w:lang w:val="hr-HR" w:eastAsia="hr-H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etkatablice53">
    <w:name w:val="Rešetka tablice53"/>
    <w:basedOn w:val="Obinatablica"/>
    <w:next w:val="Reetkatablice"/>
    <w:uiPriority w:val="59"/>
    <w:rsid w:val="00D82B46"/>
    <w:rPr>
      <w:rFonts w:ascii="Arial" w:hAnsi="Arial"/>
      <w:b/>
      <w:sz w:val="28"/>
      <w:szCs w:val="28"/>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Bezpopisa1">
    <w:name w:val="Bez popisa1"/>
    <w:next w:val="Bezpopisa"/>
    <w:uiPriority w:val="99"/>
    <w:semiHidden/>
    <w:unhideWhenUsed/>
    <w:rsid w:val="00352C0F"/>
  </w:style>
  <w:style w:type="table" w:customStyle="1" w:styleId="Reetkatablice33">
    <w:name w:val="Rešetka tablice33"/>
    <w:basedOn w:val="Obinatablica"/>
    <w:next w:val="Reetkatablice"/>
    <w:uiPriority w:val="59"/>
    <w:rsid w:val="00352C0F"/>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Srednjareetka3-Isticanje51">
    <w:name w:val="Srednja rešetka 3 - Isticanje 51"/>
    <w:basedOn w:val="Obinatablica"/>
    <w:next w:val="Srednjareetka3-Isticanje5"/>
    <w:uiPriority w:val="69"/>
    <w:rsid w:val="00352C0F"/>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Srednjareetka2-Isticanje51">
    <w:name w:val="Srednja rešetka 2 - Isticanje 51"/>
    <w:basedOn w:val="Obinatablica"/>
    <w:next w:val="Srednjareetka2-Isticanje5"/>
    <w:uiPriority w:val="68"/>
    <w:rsid w:val="00352C0F"/>
    <w:rPr>
      <w:rFonts w:ascii="Cambria"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Srednjareetka1-Isticanje51">
    <w:name w:val="Srednja rešetka 1 - Isticanje 51"/>
    <w:basedOn w:val="Obinatablica"/>
    <w:next w:val="Srednjareetka1-Isticanje5"/>
    <w:uiPriority w:val="67"/>
    <w:rsid w:val="00352C0F"/>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Svijetlareetka-Isticanje52">
    <w:name w:val="Svijetla rešetka - Isticanje 52"/>
    <w:basedOn w:val="Obinatablica"/>
    <w:next w:val="Svijetlareetka-Isticanje5"/>
    <w:uiPriority w:val="62"/>
    <w:rsid w:val="00352C0F"/>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Srednjesjenanje1-Isticanje51">
    <w:name w:val="Srednje sjenčanje 1 - Isticanje 51"/>
    <w:basedOn w:val="Obinatablica"/>
    <w:next w:val="Srednjesjenanje1-Isticanje5"/>
    <w:uiPriority w:val="63"/>
    <w:rsid w:val="00352C0F"/>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Reetkatablice111">
    <w:name w:val="Rešetka tablice111"/>
    <w:basedOn w:val="Obinatablica"/>
    <w:next w:val="Reetkatablice"/>
    <w:uiPriority w:val="39"/>
    <w:rsid w:val="00352C0F"/>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210">
    <w:name w:val="Rešetka tablice210"/>
    <w:basedOn w:val="Obinatablica"/>
    <w:next w:val="Reetkatablice"/>
    <w:uiPriority w:val="39"/>
    <w:rsid w:val="00352C0F"/>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10">
    <w:name w:val="Rešetka tablice110"/>
    <w:basedOn w:val="Obinatablica"/>
    <w:next w:val="Reetkatablice"/>
    <w:uiPriority w:val="59"/>
    <w:rsid w:val="00352C0F"/>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35">
    <w:name w:val="Rešetka tablice35"/>
    <w:basedOn w:val="Obinatablica"/>
    <w:next w:val="Reetkatablice"/>
    <w:uiPriority w:val="59"/>
    <w:rsid w:val="00352C0F"/>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42">
    <w:name w:val="Rešetka tablice42"/>
    <w:basedOn w:val="Obinatablica"/>
    <w:next w:val="Reetkatablice"/>
    <w:uiPriority w:val="59"/>
    <w:rsid w:val="00352C0F"/>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54">
    <w:name w:val="Rešetka tablice54"/>
    <w:basedOn w:val="Obinatablica"/>
    <w:next w:val="Reetkatablice"/>
    <w:uiPriority w:val="59"/>
    <w:rsid w:val="00352C0F"/>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411">
    <w:name w:val="Rešetka tablice411"/>
    <w:basedOn w:val="Obinatablica"/>
    <w:next w:val="Reetkatablice"/>
    <w:uiPriority w:val="39"/>
    <w:rsid w:val="00352C0F"/>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61">
    <w:name w:val="Rešetka tablice61"/>
    <w:basedOn w:val="Obinatablica"/>
    <w:next w:val="Reetkatablice"/>
    <w:uiPriority w:val="59"/>
    <w:rsid w:val="00352C0F"/>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511">
    <w:name w:val="Rešetka tablice511"/>
    <w:basedOn w:val="Obinatablica"/>
    <w:next w:val="Reetkatablice"/>
    <w:uiPriority w:val="59"/>
    <w:rsid w:val="00352C0F"/>
    <w:rPr>
      <w:rFonts w:ascii="Arial" w:hAnsi="Arial"/>
      <w:b/>
      <w:sz w:val="28"/>
      <w:szCs w:val="28"/>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71">
    <w:name w:val="Rešetka tablice71"/>
    <w:basedOn w:val="Obinatablica"/>
    <w:next w:val="Reetkatablice"/>
    <w:uiPriority w:val="59"/>
    <w:rsid w:val="00352C0F"/>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81">
    <w:name w:val="Rešetka tablice81"/>
    <w:basedOn w:val="Obinatablica"/>
    <w:next w:val="Reetkatablice"/>
    <w:uiPriority w:val="59"/>
    <w:rsid w:val="00352C0F"/>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91">
    <w:name w:val="Rešetka tablice91"/>
    <w:basedOn w:val="Obinatablica"/>
    <w:next w:val="Reetkatablice"/>
    <w:uiPriority w:val="59"/>
    <w:rsid w:val="00352C0F"/>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01">
    <w:name w:val="Rešetka tablice101"/>
    <w:basedOn w:val="Obinatablica"/>
    <w:next w:val="Reetkatablice"/>
    <w:uiPriority w:val="59"/>
    <w:rsid w:val="00352C0F"/>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21">
    <w:name w:val="Rešetka tablice121"/>
    <w:basedOn w:val="Obinatablica"/>
    <w:next w:val="Reetkatablice"/>
    <w:uiPriority w:val="59"/>
    <w:rsid w:val="00352C0F"/>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31">
    <w:name w:val="Rešetka tablice131"/>
    <w:basedOn w:val="Obinatablica"/>
    <w:next w:val="Reetkatablice"/>
    <w:uiPriority w:val="59"/>
    <w:rsid w:val="00352C0F"/>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41">
    <w:name w:val="Rešetka tablice141"/>
    <w:basedOn w:val="Obinatablica"/>
    <w:next w:val="Reetkatablice"/>
    <w:uiPriority w:val="59"/>
    <w:rsid w:val="00352C0F"/>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52">
    <w:name w:val="Rešetka tablice152"/>
    <w:basedOn w:val="Obinatablica"/>
    <w:next w:val="Reetkatablice"/>
    <w:uiPriority w:val="59"/>
    <w:rsid w:val="00352C0F"/>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63">
    <w:name w:val="Rešetka tablice163"/>
    <w:basedOn w:val="Obinatablica"/>
    <w:next w:val="Reetkatablice"/>
    <w:uiPriority w:val="59"/>
    <w:rsid w:val="00352C0F"/>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75">
    <w:name w:val="Rešetka tablice175"/>
    <w:basedOn w:val="Obinatablica"/>
    <w:next w:val="Reetkatablice"/>
    <w:uiPriority w:val="59"/>
    <w:rsid w:val="00352C0F"/>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83">
    <w:name w:val="Rešetka tablice183"/>
    <w:basedOn w:val="Obinatablica"/>
    <w:next w:val="Reetkatablice"/>
    <w:uiPriority w:val="59"/>
    <w:rsid w:val="00352C0F"/>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91">
    <w:name w:val="Rešetka tablice191"/>
    <w:basedOn w:val="Obinatablica"/>
    <w:next w:val="Reetkatablice"/>
    <w:uiPriority w:val="59"/>
    <w:rsid w:val="00352C0F"/>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201">
    <w:name w:val="Rešetka tablice201"/>
    <w:basedOn w:val="Obinatablica"/>
    <w:next w:val="Reetkatablice"/>
    <w:uiPriority w:val="59"/>
    <w:rsid w:val="00352C0F"/>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211">
    <w:name w:val="Rešetka tablice211"/>
    <w:basedOn w:val="Obinatablica"/>
    <w:next w:val="Reetkatablice"/>
    <w:uiPriority w:val="59"/>
    <w:rsid w:val="00352C0F"/>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611">
    <w:name w:val="Rešetka tablice1611"/>
    <w:basedOn w:val="Obinatablica"/>
    <w:next w:val="Reetkatablice"/>
    <w:uiPriority w:val="59"/>
    <w:rsid w:val="00352C0F"/>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711">
    <w:name w:val="Rešetka tablice1711"/>
    <w:basedOn w:val="Obinatablica"/>
    <w:next w:val="Reetkatablice"/>
    <w:uiPriority w:val="59"/>
    <w:rsid w:val="00352C0F"/>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721">
    <w:name w:val="Rešetka tablice1721"/>
    <w:basedOn w:val="Obinatablica"/>
    <w:next w:val="Reetkatablice"/>
    <w:uiPriority w:val="59"/>
    <w:rsid w:val="00352C0F"/>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811">
    <w:name w:val="Rešetka tablice1811"/>
    <w:basedOn w:val="Obinatablica"/>
    <w:next w:val="Reetkatablice"/>
    <w:uiPriority w:val="59"/>
    <w:rsid w:val="00352C0F"/>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Svijetlareetka-Isticanje511">
    <w:name w:val="Svijetla rešetka - Isticanje 511"/>
    <w:basedOn w:val="Obinatablica"/>
    <w:next w:val="Svijetlareetka-Isticanje5"/>
    <w:uiPriority w:val="62"/>
    <w:rsid w:val="00352C0F"/>
    <w:rPr>
      <w:rFonts w:ascii="Times New Roman" w:hAnsi="Times New Roman"/>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Bahnschrift SemiLight" w:eastAsia="Times New Roman" w:hAnsi="Bahnschrift SemiLight"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Bahnschrift SemiLight" w:eastAsia="Times New Roman" w:hAnsi="Bahnschrift SemiLight"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ahnschrift SemiLight" w:eastAsia="Times New Roman" w:hAnsi="Bahnschrift SemiLight" w:cs="Times New Roman"/>
        <w:b/>
        <w:bCs/>
      </w:rPr>
    </w:tblStylePr>
    <w:tblStylePr w:type="lastCol">
      <w:rPr>
        <w:rFonts w:ascii="Bahnschrift SemiLight" w:eastAsia="Times New Roman" w:hAnsi="Bahnschrift SemiLight"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Reetkatablice221">
    <w:name w:val="Rešetka tablice221"/>
    <w:basedOn w:val="Obinatablica"/>
    <w:next w:val="Reetkatablice"/>
    <w:uiPriority w:val="59"/>
    <w:rsid w:val="00352C0F"/>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511">
    <w:name w:val="Rešetka tablice1511"/>
    <w:basedOn w:val="Obinatablica"/>
    <w:next w:val="Reetkatablice"/>
    <w:uiPriority w:val="59"/>
    <w:rsid w:val="00352C0F"/>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621">
    <w:name w:val="Rešetka tablice1621"/>
    <w:basedOn w:val="Obinatablica"/>
    <w:next w:val="Reetkatablice"/>
    <w:uiPriority w:val="59"/>
    <w:rsid w:val="00352C0F"/>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731">
    <w:name w:val="Rešetka tablice1731"/>
    <w:basedOn w:val="Obinatablica"/>
    <w:next w:val="Reetkatablice"/>
    <w:uiPriority w:val="59"/>
    <w:rsid w:val="00352C0F"/>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741">
    <w:name w:val="Rešetka tablice1741"/>
    <w:basedOn w:val="Obinatablica"/>
    <w:next w:val="Reetkatablice"/>
    <w:uiPriority w:val="59"/>
    <w:rsid w:val="00352C0F"/>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821">
    <w:name w:val="Rešetka tablice1821"/>
    <w:basedOn w:val="Obinatablica"/>
    <w:next w:val="Reetkatablice"/>
    <w:uiPriority w:val="59"/>
    <w:rsid w:val="00352C0F"/>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231">
    <w:name w:val="Rešetka tablice231"/>
    <w:basedOn w:val="Obinatablica"/>
    <w:next w:val="Reetkatablice"/>
    <w:uiPriority w:val="39"/>
    <w:rsid w:val="00352C0F"/>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241">
    <w:name w:val="Rešetka tablice241"/>
    <w:basedOn w:val="Obinatablica"/>
    <w:next w:val="Reetkatablice"/>
    <w:uiPriority w:val="39"/>
    <w:rsid w:val="00352C0F"/>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251">
    <w:name w:val="Rešetka tablice251"/>
    <w:basedOn w:val="Obinatablica"/>
    <w:next w:val="Reetkatablice"/>
    <w:uiPriority w:val="39"/>
    <w:rsid w:val="00352C0F"/>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261">
    <w:name w:val="Rešetka tablice261"/>
    <w:basedOn w:val="Obinatablica"/>
    <w:next w:val="Reetkatablice"/>
    <w:uiPriority w:val="39"/>
    <w:rsid w:val="00352C0F"/>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271">
    <w:name w:val="Rešetka tablice271"/>
    <w:basedOn w:val="Obinatablica"/>
    <w:next w:val="Reetkatablice"/>
    <w:uiPriority w:val="39"/>
    <w:rsid w:val="00352C0F"/>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281">
    <w:name w:val="Rešetka tablice281"/>
    <w:basedOn w:val="Obinatablica"/>
    <w:next w:val="Reetkatablice"/>
    <w:uiPriority w:val="39"/>
    <w:rsid w:val="00352C0F"/>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291">
    <w:name w:val="Rešetka tablice291"/>
    <w:basedOn w:val="Obinatablica"/>
    <w:next w:val="Reetkatablice"/>
    <w:uiPriority w:val="39"/>
    <w:rsid w:val="00352C0F"/>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301">
    <w:name w:val="Rešetka tablice301"/>
    <w:basedOn w:val="Obinatablica"/>
    <w:next w:val="Reetkatablice"/>
    <w:uiPriority w:val="39"/>
    <w:rsid w:val="00352C0F"/>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311">
    <w:name w:val="Rešetka tablice311"/>
    <w:basedOn w:val="Obinatablica"/>
    <w:next w:val="Reetkatablice"/>
    <w:uiPriority w:val="59"/>
    <w:rsid w:val="00352C0F"/>
    <w:rPr>
      <w:rFonts w:asciiTheme="minorHAnsi" w:eastAsiaTheme="minorHAnsi" w:hAnsiTheme="minorHAnsi" w:cstheme="minorBid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521">
    <w:name w:val="Rešetka tablice521"/>
    <w:basedOn w:val="Obinatablica"/>
    <w:next w:val="Reetkatablice"/>
    <w:uiPriority w:val="59"/>
    <w:rsid w:val="00352C0F"/>
    <w:rPr>
      <w:rFonts w:ascii="Arial" w:hAnsi="Arial"/>
      <w:b/>
      <w:sz w:val="28"/>
      <w:szCs w:val="28"/>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321">
    <w:name w:val="Rešetka tablice321"/>
    <w:basedOn w:val="Obinatablica"/>
    <w:next w:val="Reetkatablice"/>
    <w:uiPriority w:val="39"/>
    <w:rsid w:val="00352C0F"/>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331">
    <w:name w:val="Rešetka tablice331"/>
    <w:basedOn w:val="Obinatablica"/>
    <w:next w:val="Reetkatablice"/>
    <w:uiPriority w:val="59"/>
    <w:rsid w:val="00352C0F"/>
    <w:rPr>
      <w:rFonts w:ascii="Times New Roman" w:hAnsi="Times New Roman"/>
      <w:lang w:val="hr-HR" w:eastAsia="hr-H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etkatablice341">
    <w:name w:val="Rešetka tablice341"/>
    <w:basedOn w:val="Obinatablica"/>
    <w:next w:val="Reetkatablice"/>
    <w:uiPriority w:val="59"/>
    <w:rsid w:val="00352C0F"/>
    <w:rPr>
      <w:rFonts w:ascii="Times New Roman" w:hAnsi="Times New Roman"/>
      <w:lang w:val="hr-HR" w:eastAsia="hr-H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
    <w:name w:val="Table Grid1"/>
    <w:basedOn w:val="Obinatablica"/>
    <w:next w:val="Reetkatablice"/>
    <w:uiPriority w:val="59"/>
    <w:rsid w:val="00352C0F"/>
    <w:rPr>
      <w:rFonts w:ascii="Times New Roman" w:hAnsi="Times New Roman"/>
      <w:lang w:val="hr-HR" w:eastAsia="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Obinatablica"/>
    <w:next w:val="Reetkatablice"/>
    <w:uiPriority w:val="59"/>
    <w:rsid w:val="00352C0F"/>
    <w:rPr>
      <w:rFonts w:ascii="Times New Roman" w:hAnsi="Times New Roman"/>
      <w:lang w:val="hr-HR" w:eastAsia="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Obinatablica"/>
    <w:next w:val="Reetkatablice"/>
    <w:uiPriority w:val="59"/>
    <w:rsid w:val="00352C0F"/>
    <w:rPr>
      <w:rFonts w:ascii="Times New Roman" w:hAnsi="Times New Roman"/>
      <w:lang w:val="hr-HR" w:eastAsia="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Obinatablica"/>
    <w:next w:val="Reetkatablice"/>
    <w:uiPriority w:val="59"/>
    <w:rsid w:val="00352C0F"/>
    <w:rPr>
      <w:rFonts w:ascii="Times New Roman" w:hAnsi="Times New Roman"/>
      <w:lang w:val="hr-HR" w:eastAsia="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
    <w:name w:val="Table Grid14"/>
    <w:basedOn w:val="Obinatablica"/>
    <w:next w:val="Reetkatablice"/>
    <w:uiPriority w:val="59"/>
    <w:rsid w:val="00352C0F"/>
    <w:rPr>
      <w:rFonts w:ascii="Times New Roman" w:hAnsi="Times New Roman"/>
      <w:lang w:val="hr-HR" w:eastAsia="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
    <w:name w:val="Table Grid15"/>
    <w:basedOn w:val="Obinatablica"/>
    <w:next w:val="Reetkatablice"/>
    <w:uiPriority w:val="59"/>
    <w:rsid w:val="00352C0F"/>
    <w:rPr>
      <w:rFonts w:ascii="Times New Roman" w:hAnsi="Times New Roman"/>
      <w:lang w:val="hr-HR" w:eastAsia="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
    <w:name w:val="Table Grid131"/>
    <w:basedOn w:val="Obinatablica"/>
    <w:next w:val="Reetkatablice"/>
    <w:uiPriority w:val="59"/>
    <w:rsid w:val="00352C0F"/>
    <w:rPr>
      <w:rFonts w:ascii="Times New Roman" w:hAnsi="Times New Roman"/>
      <w:lang w:val="hr-HR" w:eastAsia="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ezproreda3">
    <w:name w:val="Bez proreda3"/>
    <w:qFormat/>
    <w:rsid w:val="00352C0F"/>
    <w:rPr>
      <w:sz w:val="22"/>
      <w:szCs w:val="22"/>
      <w:lang w:val="hr-HR"/>
    </w:rPr>
  </w:style>
  <w:style w:type="paragraph" w:customStyle="1" w:styleId="Razina1">
    <w:name w:val="Razina 1"/>
    <w:basedOn w:val="Naslov1"/>
    <w:next w:val="Normal"/>
    <w:qFormat/>
    <w:rsid w:val="00352C0F"/>
    <w:pPr>
      <w:numPr>
        <w:numId w:val="30"/>
      </w:numPr>
    </w:pPr>
  </w:style>
  <w:style w:type="paragraph" w:customStyle="1" w:styleId="Razina2">
    <w:name w:val="Razina 2"/>
    <w:basedOn w:val="Naslov2"/>
    <w:next w:val="Normal"/>
    <w:qFormat/>
    <w:rsid w:val="00352C0F"/>
    <w:pPr>
      <w:numPr>
        <w:numId w:val="30"/>
      </w:numPr>
    </w:pPr>
  </w:style>
  <w:style w:type="paragraph" w:customStyle="1" w:styleId="Razina3">
    <w:name w:val="Razina 3"/>
    <w:basedOn w:val="Naslov3"/>
    <w:next w:val="Normal"/>
    <w:qFormat/>
    <w:rsid w:val="00352C0F"/>
    <w:pPr>
      <w:numPr>
        <w:numId w:val="30"/>
      </w:numPr>
    </w:pPr>
  </w:style>
  <w:style w:type="paragraph" w:customStyle="1" w:styleId="Razina4">
    <w:name w:val="Razina 4"/>
    <w:basedOn w:val="Naslov4"/>
    <w:next w:val="Normal"/>
    <w:qFormat/>
    <w:rsid w:val="00352C0F"/>
    <w:pPr>
      <w:numPr>
        <w:numId w:val="30"/>
      </w:numPr>
    </w:pPr>
    <w:rPr>
      <w:bCs w:val="0"/>
    </w:rPr>
  </w:style>
  <w:style w:type="numbering" w:customStyle="1" w:styleId="Razinskipopis">
    <w:name w:val="Razinski popis"/>
    <w:uiPriority w:val="99"/>
    <w:rsid w:val="00352C0F"/>
    <w:pPr>
      <w:numPr>
        <w:numId w:val="29"/>
      </w:numPr>
    </w:pPr>
  </w:style>
  <w:style w:type="paragraph" w:customStyle="1" w:styleId="Razina5">
    <w:name w:val="Razina 5"/>
    <w:basedOn w:val="Naslov5"/>
    <w:next w:val="Obicnitekst"/>
    <w:qFormat/>
    <w:rsid w:val="00352C0F"/>
    <w:pPr>
      <w:numPr>
        <w:numId w:val="30"/>
      </w:numPr>
    </w:pPr>
    <w:rPr>
      <w:b w:val="0"/>
      <w:bCs w:val="0"/>
      <w:sz w:val="24"/>
      <w:szCs w:val="24"/>
      <w:shd w:val="clear" w:color="auto" w:fill="FFFFFF"/>
    </w:rPr>
  </w:style>
  <w:style w:type="numbering" w:customStyle="1" w:styleId="Razinskipopis1">
    <w:name w:val="Razinski popis1"/>
    <w:uiPriority w:val="99"/>
    <w:rsid w:val="00352C0F"/>
    <w:pPr>
      <w:numPr>
        <w:numId w:val="28"/>
      </w:numPr>
    </w:pPr>
  </w:style>
  <w:style w:type="character" w:styleId="Naglaeno">
    <w:name w:val="Strong"/>
    <w:basedOn w:val="Zadanifontodlomka"/>
    <w:uiPriority w:val="22"/>
    <w:qFormat/>
    <w:rsid w:val="00352C0F"/>
    <w:rPr>
      <w:b/>
      <w:bCs/>
    </w:rPr>
  </w:style>
  <w:style w:type="character" w:customStyle="1" w:styleId="fontstyle21">
    <w:name w:val="fontstyle21"/>
    <w:basedOn w:val="Zadanifontodlomka"/>
    <w:rsid w:val="000A3F42"/>
    <w:rPr>
      <w:rFonts w:ascii="TimesNewRomanPSMT" w:eastAsia="TimesNewRomanPSMT" w:hAnsi="TimesNewRomanPSMT" w:hint="eastAsia"/>
      <w:b w:val="0"/>
      <w:bCs w:val="0"/>
      <w:i w:val="0"/>
      <w:iCs w:val="0"/>
      <w:color w:val="000000"/>
      <w:sz w:val="24"/>
      <w:szCs w:val="24"/>
    </w:rPr>
  </w:style>
  <w:style w:type="character" w:customStyle="1" w:styleId="fontstyle31">
    <w:name w:val="fontstyle31"/>
    <w:basedOn w:val="Zadanifontodlomka"/>
    <w:rsid w:val="00D46F64"/>
    <w:rPr>
      <w:rFonts w:ascii="Calibri" w:hAnsi="Calibri" w:cs="Calibri" w:hint="default"/>
      <w:b w:val="0"/>
      <w:bCs w:val="0"/>
      <w:i w:val="0"/>
      <w:iCs w:val="0"/>
      <w:color w:val="000000"/>
      <w:sz w:val="22"/>
      <w:szCs w:val="22"/>
    </w:rPr>
  </w:style>
  <w:style w:type="character" w:customStyle="1" w:styleId="fontstyle41">
    <w:name w:val="fontstyle41"/>
    <w:basedOn w:val="Zadanifontodlomka"/>
    <w:rsid w:val="00D46F64"/>
    <w:rPr>
      <w:rFonts w:ascii="Cambria" w:hAnsi="Cambria" w:hint="default"/>
      <w:b w:val="0"/>
      <w:bCs w:val="0"/>
      <w:i/>
      <w:iCs/>
      <w:color w:val="000000"/>
      <w:sz w:val="24"/>
      <w:szCs w:val="24"/>
    </w:rPr>
  </w:style>
  <w:style w:type="character" w:customStyle="1" w:styleId="fontstyle11">
    <w:name w:val="fontstyle11"/>
    <w:basedOn w:val="Zadanifontodlomka"/>
    <w:rsid w:val="00BC274D"/>
    <w:rPr>
      <w:rFonts w:ascii="TimesNewRoman" w:hAnsi="TimesNewRoman" w:hint="default"/>
      <w:b w:val="0"/>
      <w:bCs w:val="0"/>
      <w:i w:val="0"/>
      <w:iCs w:val="0"/>
      <w:color w:val="000000"/>
      <w:sz w:val="24"/>
      <w:szCs w:val="24"/>
    </w:rPr>
  </w:style>
  <w:style w:type="character" w:customStyle="1" w:styleId="OpisslikeChar">
    <w:name w:val="Opis slike Char"/>
    <w:basedOn w:val="Zadanifontodlomka"/>
    <w:link w:val="Opisslike"/>
    <w:uiPriority w:val="35"/>
    <w:rsid w:val="003A1228"/>
    <w:rPr>
      <w:b/>
      <w:bCs/>
      <w:sz w:val="18"/>
      <w:lang w:val="hr-HR" w:eastAsia="zh-CN"/>
    </w:rPr>
  </w:style>
  <w:style w:type="table" w:customStyle="1" w:styleId="Reetkatablice36">
    <w:name w:val="Rešetka tablice36"/>
    <w:basedOn w:val="Obinatablica"/>
    <w:next w:val="Reetkatablice"/>
    <w:uiPriority w:val="39"/>
    <w:rsid w:val="00147ABA"/>
    <w:rPr>
      <w:rFonts w:eastAsia="Calibri"/>
      <w:sz w:val="22"/>
      <w:szCs w:val="22"/>
      <w:lang w:val="hr-H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etkatablice37">
    <w:name w:val="Rešetka tablice37"/>
    <w:basedOn w:val="Obinatablica"/>
    <w:next w:val="Reetkatablice"/>
    <w:uiPriority w:val="39"/>
    <w:rsid w:val="00147ABA"/>
    <w:rPr>
      <w:rFonts w:eastAsia="Calibri"/>
      <w:sz w:val="22"/>
      <w:szCs w:val="22"/>
      <w:lang w:val="hr-H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etkatablice38">
    <w:name w:val="Rešetka tablice38"/>
    <w:basedOn w:val="Obinatablica"/>
    <w:next w:val="Reetkatablice"/>
    <w:uiPriority w:val="39"/>
    <w:rsid w:val="00147ABA"/>
    <w:rPr>
      <w:rFonts w:eastAsia="Calibri"/>
      <w:sz w:val="22"/>
      <w:szCs w:val="22"/>
      <w:lang w:val="hr-H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etkatablice39">
    <w:name w:val="Rešetka tablice39"/>
    <w:basedOn w:val="Obinatablica"/>
    <w:next w:val="Reetkatablice"/>
    <w:uiPriority w:val="59"/>
    <w:rsid w:val="00147ABA"/>
    <w:rPr>
      <w:lang w:val="hr-HR" w:eastAsia="hr-H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etkatablice40">
    <w:name w:val="Rešetka tablice40"/>
    <w:basedOn w:val="Obinatablica"/>
    <w:next w:val="Reetkatablice"/>
    <w:uiPriority w:val="39"/>
    <w:rsid w:val="00147ABA"/>
    <w:rPr>
      <w:rFonts w:eastAsia="Calibri"/>
      <w:sz w:val="22"/>
      <w:szCs w:val="22"/>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43">
    <w:name w:val="Rešetka tablice43"/>
    <w:basedOn w:val="Obinatablica"/>
    <w:next w:val="Reetkatablice"/>
    <w:uiPriority w:val="59"/>
    <w:rsid w:val="00147ABA"/>
    <w:rPr>
      <w:lang w:val="hr-HR" w:eastAsia="hr-H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etkatablice44">
    <w:name w:val="Rešetka tablice44"/>
    <w:basedOn w:val="Obinatablica"/>
    <w:next w:val="Reetkatablice"/>
    <w:uiPriority w:val="59"/>
    <w:rsid w:val="00147ABA"/>
    <w:rPr>
      <w:lang w:val="hr-HR" w:eastAsia="hr-H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etkatablice45">
    <w:name w:val="Rešetka tablice45"/>
    <w:basedOn w:val="Obinatablica"/>
    <w:next w:val="Reetkatablice"/>
    <w:uiPriority w:val="59"/>
    <w:rsid w:val="00147ABA"/>
    <w:rPr>
      <w:lang w:val="hr-HR" w:eastAsia="hr-H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etkatablice46">
    <w:name w:val="Rešetka tablice46"/>
    <w:basedOn w:val="Obinatablica"/>
    <w:next w:val="Reetkatablice"/>
    <w:uiPriority w:val="59"/>
    <w:rsid w:val="00147ABA"/>
    <w:rPr>
      <w:lang w:val="hr-HR" w:eastAsia="hr-H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etkatablice47">
    <w:name w:val="Rešetka tablice47"/>
    <w:basedOn w:val="Obinatablica"/>
    <w:next w:val="Reetkatablice"/>
    <w:uiPriority w:val="59"/>
    <w:rsid w:val="00147ABA"/>
    <w:rPr>
      <w:lang w:val="hr-HR" w:eastAsia="hr-H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etkatablice48">
    <w:name w:val="Rešetka tablice48"/>
    <w:basedOn w:val="Obinatablica"/>
    <w:next w:val="Reetkatablice"/>
    <w:uiPriority w:val="59"/>
    <w:rsid w:val="00147ABA"/>
    <w:rPr>
      <w:lang w:val="hr-HR" w:eastAsia="hr-H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etkatablice49">
    <w:name w:val="Rešetka tablice49"/>
    <w:basedOn w:val="Obinatablica"/>
    <w:next w:val="Reetkatablice"/>
    <w:uiPriority w:val="59"/>
    <w:rsid w:val="00147ABA"/>
    <w:rPr>
      <w:lang w:val="hr-HR" w:eastAsia="hr-H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etkatablice50">
    <w:name w:val="Rešetka tablice50"/>
    <w:basedOn w:val="Obinatablica"/>
    <w:next w:val="Reetkatablice"/>
    <w:uiPriority w:val="59"/>
    <w:rsid w:val="00147ABA"/>
    <w:rPr>
      <w:lang w:val="hr-HR" w:eastAsia="hr-H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etkatablice55">
    <w:name w:val="Rešetka tablice55"/>
    <w:basedOn w:val="Obinatablica"/>
    <w:next w:val="Reetkatablice"/>
    <w:uiPriority w:val="59"/>
    <w:rsid w:val="00147ABA"/>
    <w:rPr>
      <w:lang w:val="hr-HR" w:eastAsia="hr-H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etkatablice56">
    <w:name w:val="Rešetka tablice56"/>
    <w:basedOn w:val="Obinatablica"/>
    <w:next w:val="Reetkatablice"/>
    <w:uiPriority w:val="59"/>
    <w:rsid w:val="00147ABA"/>
    <w:rPr>
      <w:lang w:val="hr-HR" w:eastAsia="hr-H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etkatablice57">
    <w:name w:val="Rešetka tablice57"/>
    <w:basedOn w:val="Obinatablica"/>
    <w:next w:val="Reetkatablice"/>
    <w:uiPriority w:val="59"/>
    <w:rsid w:val="00147ABA"/>
    <w:rPr>
      <w:rFonts w:ascii="Arial" w:hAnsi="Arial"/>
      <w:b/>
      <w:sz w:val="28"/>
      <w:szCs w:val="28"/>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58">
    <w:name w:val="Rešetka tablice58"/>
    <w:basedOn w:val="Obinatablica"/>
    <w:next w:val="Reetkatablice"/>
    <w:uiPriority w:val="59"/>
    <w:rsid w:val="00147ABA"/>
    <w:rPr>
      <w:rFonts w:ascii="Arial" w:hAnsi="Arial"/>
      <w:b/>
      <w:sz w:val="28"/>
      <w:szCs w:val="28"/>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59">
    <w:name w:val="Rešetka tablice59"/>
    <w:basedOn w:val="Obinatablica"/>
    <w:next w:val="Reetkatablice"/>
    <w:uiPriority w:val="59"/>
    <w:rsid w:val="00147ABA"/>
    <w:rPr>
      <w:rFonts w:ascii="Arial" w:hAnsi="Arial"/>
      <w:b/>
      <w:sz w:val="28"/>
      <w:szCs w:val="28"/>
      <w:lang w:val="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Istaknutareferenca">
    <w:name w:val="Intense Reference"/>
    <w:basedOn w:val="Zadanifontodlomka"/>
    <w:uiPriority w:val="32"/>
    <w:qFormat/>
    <w:rsid w:val="00147ABA"/>
    <w:rPr>
      <w:b/>
      <w:bCs/>
      <w:smallCaps/>
      <w:color w:val="4F81BD" w:themeColor="accent1"/>
      <w:spacing w:val="5"/>
    </w:rPr>
  </w:style>
  <w:style w:type="table" w:customStyle="1" w:styleId="Reetkatablice342">
    <w:name w:val="Rešetka tablice342"/>
    <w:basedOn w:val="Obinatablica"/>
    <w:next w:val="Reetkatablice"/>
    <w:uiPriority w:val="59"/>
    <w:rsid w:val="0048222C"/>
    <w:rPr>
      <w:rFonts w:ascii="Times New Roman" w:hAnsi="Times New Roman"/>
      <w:lang w:val="hr-HR" w:eastAsia="hr-H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Neupadljivareferenca">
    <w:name w:val="Subtle Reference"/>
    <w:basedOn w:val="Zadanifontodlomka"/>
    <w:uiPriority w:val="31"/>
    <w:qFormat/>
    <w:rsid w:val="00B453A7"/>
    <w:rPr>
      <w:smallCaps/>
      <w:color w:val="5A5A5A" w:themeColor="text1" w:themeTint="A5"/>
    </w:rPr>
  </w:style>
  <w:style w:type="character" w:customStyle="1" w:styleId="ZaglavljeChar">
    <w:name w:val="Zaglavlje Char"/>
    <w:basedOn w:val="Zadanifontodlomka"/>
    <w:link w:val="Zaglavlje"/>
    <w:uiPriority w:val="99"/>
    <w:rsid w:val="00D35B63"/>
    <w:rPr>
      <w:rFonts w:asciiTheme="minorHAnsi" w:hAnsiTheme="minorHAnsi"/>
      <w:sz w:val="24"/>
      <w:lang w:val="hr-HR" w:eastAsia="zh-CN"/>
    </w:rPr>
  </w:style>
  <w:style w:type="table" w:customStyle="1" w:styleId="TheStil">
    <w:name w:val="TheStil"/>
    <w:basedOn w:val="Obinatablica"/>
    <w:uiPriority w:val="99"/>
    <w:qFormat/>
    <w:rsid w:val="00881127"/>
    <w:tblPr>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vAlign w:val="center"/>
    </w:tcPr>
  </w:style>
  <w:style w:type="paragraph" w:customStyle="1" w:styleId="ZTekst1">
    <w:name w:val="ZTekst1"/>
    <w:basedOn w:val="Normal"/>
    <w:rsid w:val="00A17957"/>
    <w:pPr>
      <w:spacing w:after="140"/>
      <w:jc w:val="left"/>
    </w:pPr>
    <w:rPr>
      <w:rFonts w:ascii="Aldine401 BT" w:hAnsi="Aldine401 BT" w:cs="Arial"/>
      <w:sz w:val="20"/>
      <w:szCs w:val="24"/>
      <w:lang w:eastAsia="hr-HR"/>
    </w:rPr>
  </w:style>
  <w:style w:type="table" w:customStyle="1" w:styleId="Svijetlipopis-Isticanje11">
    <w:name w:val="Svijetli popis - Isticanje 11"/>
    <w:basedOn w:val="Obinatablica"/>
    <w:uiPriority w:val="61"/>
    <w:rsid w:val="006508D8"/>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Accent11">
    <w:name w:val="Light List - Accent 11"/>
    <w:basedOn w:val="Obinatablica"/>
    <w:uiPriority w:val="61"/>
    <w:rsid w:val="00E14A0E"/>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Style">
    <w:name w:val="Style"/>
    <w:basedOn w:val="Referencafusnote"/>
    <w:rsid w:val="00DC01F2"/>
    <w:rPr>
      <w:rFonts w:ascii="Calibri" w:hAnsi="Calibri"/>
      <w:sz w:val="24"/>
      <w:bdr w:val="none" w:sz="0" w:space="0" w:color="auto"/>
      <w:vertAlign w:val="superscript"/>
    </w:rPr>
  </w:style>
  <w:style w:type="paragraph" w:customStyle="1" w:styleId="style13style12">
    <w:name w:val="style13style12"/>
    <w:basedOn w:val="Normal"/>
    <w:rsid w:val="00374A7E"/>
    <w:pPr>
      <w:spacing w:before="100" w:beforeAutospacing="1" w:after="100" w:afterAutospacing="1"/>
      <w:jc w:val="left"/>
    </w:pPr>
    <w:rPr>
      <w:rFonts w:ascii="Times New Roman" w:hAnsi="Times New Roman"/>
      <w:szCs w:val="24"/>
      <w:lang w:eastAsia="hr-HR"/>
    </w:rPr>
  </w:style>
  <w:style w:type="paragraph" w:customStyle="1" w:styleId="style13style12style12">
    <w:name w:val="style13style12style12"/>
    <w:basedOn w:val="Normal"/>
    <w:rsid w:val="00374A7E"/>
    <w:pPr>
      <w:spacing w:before="100" w:beforeAutospacing="1" w:after="100" w:afterAutospacing="1"/>
      <w:jc w:val="left"/>
    </w:pPr>
    <w:rPr>
      <w:rFonts w:ascii="Times New Roman" w:hAnsi="Times New Roman"/>
      <w:szCs w:val="24"/>
      <w:lang w:eastAsia="hr-HR"/>
    </w:rPr>
  </w:style>
  <w:style w:type="table" w:styleId="Srednjareetka3-Isticanje1">
    <w:name w:val="Medium Grid 3 Accent 1"/>
    <w:basedOn w:val="Obinatablica"/>
    <w:uiPriority w:val="69"/>
    <w:rsid w:val="00CC6D06"/>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styleId="Obinitekst">
    <w:name w:val="Plain Text"/>
    <w:basedOn w:val="Normal"/>
    <w:link w:val="ObinitekstChar"/>
    <w:rsid w:val="00623F97"/>
    <w:pPr>
      <w:jc w:val="left"/>
    </w:pPr>
    <w:rPr>
      <w:rFonts w:ascii="Courier New" w:hAnsi="Courier New"/>
      <w:sz w:val="20"/>
      <w:lang w:val="en-GB" w:eastAsia="hr-HR"/>
    </w:rPr>
  </w:style>
  <w:style w:type="character" w:customStyle="1" w:styleId="ObinitekstChar">
    <w:name w:val="Obični tekst Char"/>
    <w:basedOn w:val="Zadanifontodlomka"/>
    <w:link w:val="Obinitekst"/>
    <w:rsid w:val="00623F97"/>
    <w:rPr>
      <w:rFonts w:ascii="Courier New" w:hAnsi="Courier New"/>
      <w:lang w:val="en-GB" w:eastAsia="hr-HR"/>
    </w:rPr>
  </w:style>
  <w:style w:type="character" w:customStyle="1" w:styleId="BezproredaChar1">
    <w:name w:val="Bez proreda Char1"/>
    <w:basedOn w:val="Zadanifontodlomka"/>
    <w:link w:val="Bezproreda1"/>
    <w:rsid w:val="00382877"/>
    <w:rPr>
      <w:sz w:val="22"/>
      <w:szCs w:val="22"/>
      <w:lang w:val="hr-HR"/>
    </w:rPr>
  </w:style>
  <w:style w:type="table" w:styleId="Svijetlipopis-Isticanje5">
    <w:name w:val="Light List Accent 5"/>
    <w:basedOn w:val="Obinatablica"/>
    <w:uiPriority w:val="61"/>
    <w:rsid w:val="00F07D33"/>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customStyle="1" w:styleId="mw-headline">
    <w:name w:val="mw-headline"/>
    <w:basedOn w:val="Zadanifontodlomka"/>
    <w:rsid w:val="00864962"/>
  </w:style>
  <w:style w:type="character" w:customStyle="1" w:styleId="mw-editsection">
    <w:name w:val="mw-editsection"/>
    <w:basedOn w:val="Zadanifontodlomka"/>
    <w:rsid w:val="00864962"/>
  </w:style>
  <w:style w:type="character" w:customStyle="1" w:styleId="mw-editsection-bracket">
    <w:name w:val="mw-editsection-bracket"/>
    <w:basedOn w:val="Zadanifontodlomka"/>
    <w:rsid w:val="00864962"/>
  </w:style>
  <w:style w:type="character" w:customStyle="1" w:styleId="mw-editsection-divider">
    <w:name w:val="mw-editsection-divider"/>
    <w:basedOn w:val="Zadanifontodlomka"/>
    <w:rsid w:val="00864962"/>
  </w:style>
  <w:style w:type="paragraph" w:customStyle="1" w:styleId="Tekst">
    <w:name w:val="Tekst"/>
    <w:basedOn w:val="Tijeloteksta"/>
    <w:rsid w:val="00572FDD"/>
    <w:pPr>
      <w:autoSpaceDE/>
      <w:autoSpaceDN/>
      <w:adjustRightInd/>
      <w:spacing w:line="300" w:lineRule="exact"/>
    </w:pPr>
    <w:rPr>
      <w:rFonts w:ascii="Trebuchet MS" w:eastAsia="Times New Roman" w:hAnsi="Trebuchet MS" w:cs="Times New Roman"/>
      <w:sz w:val="20"/>
      <w:szCs w:val="20"/>
      <w:lang w:eastAsia="hr-HR"/>
    </w:rPr>
  </w:style>
  <w:style w:type="paragraph" w:customStyle="1" w:styleId="Potpisobjekata">
    <w:name w:val="Potpis objekata"/>
    <w:basedOn w:val="Normal"/>
    <w:qFormat/>
    <w:rsid w:val="002D2DFE"/>
    <w:pPr>
      <w:spacing w:after="60"/>
      <w:jc w:val="center"/>
    </w:pPr>
    <w:rPr>
      <w:rFonts w:ascii="Calibri" w:hAnsi="Calibri" w:cs="Arial"/>
      <w:sz w:val="20"/>
      <w:szCs w:val="24"/>
      <w:lang w:eastAsia="hr-HR"/>
    </w:rPr>
  </w:style>
  <w:style w:type="character" w:customStyle="1" w:styleId="PodnojeChar">
    <w:name w:val="Podnožje Char"/>
    <w:basedOn w:val="Zadanifontodlomka"/>
    <w:link w:val="Podnoje"/>
    <w:uiPriority w:val="99"/>
    <w:rsid w:val="00EE4E35"/>
    <w:rPr>
      <w:rFonts w:asciiTheme="minorHAnsi" w:hAnsiTheme="minorHAnsi"/>
      <w:sz w:val="24"/>
      <w:lang w:val="hr-HR" w:eastAsia="zh-CN"/>
    </w:rPr>
  </w:style>
  <w:style w:type="character" w:customStyle="1" w:styleId="UnresolvedMention">
    <w:name w:val="Unresolved Mention"/>
    <w:basedOn w:val="Zadanifontodlomka"/>
    <w:uiPriority w:val="99"/>
    <w:semiHidden/>
    <w:unhideWhenUsed/>
    <w:rsid w:val="00EE4E35"/>
    <w:rPr>
      <w:color w:val="605E5C"/>
      <w:shd w:val="clear" w:color="auto" w:fill="E1DFDD"/>
    </w:rPr>
  </w:style>
  <w:style w:type="table" w:styleId="Elegantnatablica">
    <w:name w:val="Table Elegant"/>
    <w:basedOn w:val="Obinatablica"/>
    <w:rsid w:val="00DE046A"/>
    <w:rPr>
      <w:rFonts w:ascii="Times New Roman" w:hAnsi="Times New Roman"/>
      <w:lang w:val="hr-HR" w:eastAsia="hr-HR"/>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street-address">
    <w:name w:val="street-address"/>
    <w:basedOn w:val="Zadanifontodlomka"/>
    <w:rsid w:val="0006218D"/>
  </w:style>
  <w:style w:type="character" w:customStyle="1" w:styleId="postal-code">
    <w:name w:val="postal-code"/>
    <w:basedOn w:val="Zadanifontodlomka"/>
    <w:rsid w:val="0006218D"/>
  </w:style>
  <w:style w:type="character" w:customStyle="1" w:styleId="locality">
    <w:name w:val="locality"/>
    <w:basedOn w:val="Zadanifontodlomka"/>
    <w:rsid w:val="0006218D"/>
  </w:style>
</w:styles>
</file>

<file path=word/webSettings.xml><?xml version="1.0" encoding="utf-8"?>
<w:webSettings xmlns:r="http://schemas.openxmlformats.org/officeDocument/2006/relationships" xmlns:w="http://schemas.openxmlformats.org/wordprocessingml/2006/main">
  <w:divs>
    <w:div w:id="13581715">
      <w:bodyDiv w:val="1"/>
      <w:marLeft w:val="0"/>
      <w:marRight w:val="0"/>
      <w:marTop w:val="0"/>
      <w:marBottom w:val="0"/>
      <w:divBdr>
        <w:top w:val="none" w:sz="0" w:space="0" w:color="auto"/>
        <w:left w:val="none" w:sz="0" w:space="0" w:color="auto"/>
        <w:bottom w:val="none" w:sz="0" w:space="0" w:color="auto"/>
        <w:right w:val="none" w:sz="0" w:space="0" w:color="auto"/>
      </w:divBdr>
    </w:div>
    <w:div w:id="17776884">
      <w:bodyDiv w:val="1"/>
      <w:marLeft w:val="0"/>
      <w:marRight w:val="0"/>
      <w:marTop w:val="0"/>
      <w:marBottom w:val="0"/>
      <w:divBdr>
        <w:top w:val="none" w:sz="0" w:space="0" w:color="auto"/>
        <w:left w:val="none" w:sz="0" w:space="0" w:color="auto"/>
        <w:bottom w:val="none" w:sz="0" w:space="0" w:color="auto"/>
        <w:right w:val="none" w:sz="0" w:space="0" w:color="auto"/>
      </w:divBdr>
      <w:divsChild>
        <w:div w:id="1179075979">
          <w:marLeft w:val="0"/>
          <w:marRight w:val="0"/>
          <w:marTop w:val="0"/>
          <w:marBottom w:val="0"/>
          <w:divBdr>
            <w:top w:val="none" w:sz="0" w:space="0" w:color="auto"/>
            <w:left w:val="none" w:sz="0" w:space="0" w:color="auto"/>
            <w:bottom w:val="none" w:sz="0" w:space="0" w:color="auto"/>
            <w:right w:val="none" w:sz="0" w:space="0" w:color="auto"/>
          </w:divBdr>
        </w:div>
        <w:div w:id="1365251589">
          <w:marLeft w:val="0"/>
          <w:marRight w:val="0"/>
          <w:marTop w:val="0"/>
          <w:marBottom w:val="0"/>
          <w:divBdr>
            <w:top w:val="none" w:sz="0" w:space="0" w:color="auto"/>
            <w:left w:val="none" w:sz="0" w:space="0" w:color="auto"/>
            <w:bottom w:val="none" w:sz="0" w:space="0" w:color="auto"/>
            <w:right w:val="none" w:sz="0" w:space="0" w:color="auto"/>
          </w:divBdr>
        </w:div>
      </w:divsChild>
    </w:div>
    <w:div w:id="28772934">
      <w:bodyDiv w:val="1"/>
      <w:marLeft w:val="0"/>
      <w:marRight w:val="0"/>
      <w:marTop w:val="0"/>
      <w:marBottom w:val="0"/>
      <w:divBdr>
        <w:top w:val="none" w:sz="0" w:space="0" w:color="auto"/>
        <w:left w:val="none" w:sz="0" w:space="0" w:color="auto"/>
        <w:bottom w:val="none" w:sz="0" w:space="0" w:color="auto"/>
        <w:right w:val="none" w:sz="0" w:space="0" w:color="auto"/>
      </w:divBdr>
      <w:divsChild>
        <w:div w:id="654800220">
          <w:marLeft w:val="0"/>
          <w:marRight w:val="0"/>
          <w:marTop w:val="0"/>
          <w:marBottom w:val="0"/>
          <w:divBdr>
            <w:top w:val="none" w:sz="0" w:space="0" w:color="auto"/>
            <w:left w:val="none" w:sz="0" w:space="0" w:color="auto"/>
            <w:bottom w:val="none" w:sz="0" w:space="0" w:color="auto"/>
            <w:right w:val="none" w:sz="0" w:space="0" w:color="auto"/>
          </w:divBdr>
        </w:div>
        <w:div w:id="1098017417">
          <w:marLeft w:val="0"/>
          <w:marRight w:val="0"/>
          <w:marTop w:val="0"/>
          <w:marBottom w:val="0"/>
          <w:divBdr>
            <w:top w:val="none" w:sz="0" w:space="0" w:color="auto"/>
            <w:left w:val="none" w:sz="0" w:space="0" w:color="auto"/>
            <w:bottom w:val="none" w:sz="0" w:space="0" w:color="auto"/>
            <w:right w:val="none" w:sz="0" w:space="0" w:color="auto"/>
          </w:divBdr>
        </w:div>
        <w:div w:id="1773822921">
          <w:marLeft w:val="0"/>
          <w:marRight w:val="0"/>
          <w:marTop w:val="0"/>
          <w:marBottom w:val="0"/>
          <w:divBdr>
            <w:top w:val="none" w:sz="0" w:space="0" w:color="auto"/>
            <w:left w:val="none" w:sz="0" w:space="0" w:color="auto"/>
            <w:bottom w:val="none" w:sz="0" w:space="0" w:color="auto"/>
            <w:right w:val="none" w:sz="0" w:space="0" w:color="auto"/>
          </w:divBdr>
        </w:div>
      </w:divsChild>
    </w:div>
    <w:div w:id="34358705">
      <w:bodyDiv w:val="1"/>
      <w:marLeft w:val="0"/>
      <w:marRight w:val="0"/>
      <w:marTop w:val="0"/>
      <w:marBottom w:val="0"/>
      <w:divBdr>
        <w:top w:val="none" w:sz="0" w:space="0" w:color="auto"/>
        <w:left w:val="none" w:sz="0" w:space="0" w:color="auto"/>
        <w:bottom w:val="none" w:sz="0" w:space="0" w:color="auto"/>
        <w:right w:val="none" w:sz="0" w:space="0" w:color="auto"/>
      </w:divBdr>
    </w:div>
    <w:div w:id="49887383">
      <w:bodyDiv w:val="1"/>
      <w:marLeft w:val="0"/>
      <w:marRight w:val="0"/>
      <w:marTop w:val="0"/>
      <w:marBottom w:val="0"/>
      <w:divBdr>
        <w:top w:val="none" w:sz="0" w:space="0" w:color="auto"/>
        <w:left w:val="none" w:sz="0" w:space="0" w:color="auto"/>
        <w:bottom w:val="none" w:sz="0" w:space="0" w:color="auto"/>
        <w:right w:val="none" w:sz="0" w:space="0" w:color="auto"/>
      </w:divBdr>
      <w:divsChild>
        <w:div w:id="673803062">
          <w:marLeft w:val="0"/>
          <w:marRight w:val="0"/>
          <w:marTop w:val="0"/>
          <w:marBottom w:val="0"/>
          <w:divBdr>
            <w:top w:val="none" w:sz="0" w:space="0" w:color="auto"/>
            <w:left w:val="none" w:sz="0" w:space="0" w:color="auto"/>
            <w:bottom w:val="none" w:sz="0" w:space="0" w:color="auto"/>
            <w:right w:val="none" w:sz="0" w:space="0" w:color="auto"/>
          </w:divBdr>
        </w:div>
        <w:div w:id="1395278185">
          <w:marLeft w:val="0"/>
          <w:marRight w:val="0"/>
          <w:marTop w:val="0"/>
          <w:marBottom w:val="0"/>
          <w:divBdr>
            <w:top w:val="none" w:sz="0" w:space="0" w:color="auto"/>
            <w:left w:val="none" w:sz="0" w:space="0" w:color="auto"/>
            <w:bottom w:val="none" w:sz="0" w:space="0" w:color="auto"/>
            <w:right w:val="none" w:sz="0" w:space="0" w:color="auto"/>
          </w:divBdr>
        </w:div>
        <w:div w:id="1964270181">
          <w:marLeft w:val="0"/>
          <w:marRight w:val="0"/>
          <w:marTop w:val="0"/>
          <w:marBottom w:val="0"/>
          <w:divBdr>
            <w:top w:val="none" w:sz="0" w:space="0" w:color="auto"/>
            <w:left w:val="none" w:sz="0" w:space="0" w:color="auto"/>
            <w:bottom w:val="none" w:sz="0" w:space="0" w:color="auto"/>
            <w:right w:val="none" w:sz="0" w:space="0" w:color="auto"/>
          </w:divBdr>
          <w:divsChild>
            <w:div w:id="240799245">
              <w:marLeft w:val="-75"/>
              <w:marRight w:val="0"/>
              <w:marTop w:val="30"/>
              <w:marBottom w:val="30"/>
              <w:divBdr>
                <w:top w:val="none" w:sz="0" w:space="0" w:color="auto"/>
                <w:left w:val="none" w:sz="0" w:space="0" w:color="auto"/>
                <w:bottom w:val="none" w:sz="0" w:space="0" w:color="auto"/>
                <w:right w:val="none" w:sz="0" w:space="0" w:color="auto"/>
              </w:divBdr>
              <w:divsChild>
                <w:div w:id="25254566">
                  <w:marLeft w:val="0"/>
                  <w:marRight w:val="0"/>
                  <w:marTop w:val="0"/>
                  <w:marBottom w:val="0"/>
                  <w:divBdr>
                    <w:top w:val="none" w:sz="0" w:space="0" w:color="auto"/>
                    <w:left w:val="none" w:sz="0" w:space="0" w:color="auto"/>
                    <w:bottom w:val="none" w:sz="0" w:space="0" w:color="auto"/>
                    <w:right w:val="none" w:sz="0" w:space="0" w:color="auto"/>
                  </w:divBdr>
                  <w:divsChild>
                    <w:div w:id="823662847">
                      <w:marLeft w:val="0"/>
                      <w:marRight w:val="0"/>
                      <w:marTop w:val="0"/>
                      <w:marBottom w:val="0"/>
                      <w:divBdr>
                        <w:top w:val="none" w:sz="0" w:space="0" w:color="auto"/>
                        <w:left w:val="none" w:sz="0" w:space="0" w:color="auto"/>
                        <w:bottom w:val="none" w:sz="0" w:space="0" w:color="auto"/>
                        <w:right w:val="none" w:sz="0" w:space="0" w:color="auto"/>
                      </w:divBdr>
                    </w:div>
                  </w:divsChild>
                </w:div>
                <w:div w:id="83914489">
                  <w:marLeft w:val="0"/>
                  <w:marRight w:val="0"/>
                  <w:marTop w:val="0"/>
                  <w:marBottom w:val="0"/>
                  <w:divBdr>
                    <w:top w:val="none" w:sz="0" w:space="0" w:color="auto"/>
                    <w:left w:val="none" w:sz="0" w:space="0" w:color="auto"/>
                    <w:bottom w:val="none" w:sz="0" w:space="0" w:color="auto"/>
                    <w:right w:val="none" w:sz="0" w:space="0" w:color="auto"/>
                  </w:divBdr>
                  <w:divsChild>
                    <w:div w:id="689111694">
                      <w:marLeft w:val="0"/>
                      <w:marRight w:val="0"/>
                      <w:marTop w:val="0"/>
                      <w:marBottom w:val="0"/>
                      <w:divBdr>
                        <w:top w:val="none" w:sz="0" w:space="0" w:color="auto"/>
                        <w:left w:val="none" w:sz="0" w:space="0" w:color="auto"/>
                        <w:bottom w:val="none" w:sz="0" w:space="0" w:color="auto"/>
                        <w:right w:val="none" w:sz="0" w:space="0" w:color="auto"/>
                      </w:divBdr>
                    </w:div>
                  </w:divsChild>
                </w:div>
                <w:div w:id="95830712">
                  <w:marLeft w:val="0"/>
                  <w:marRight w:val="0"/>
                  <w:marTop w:val="0"/>
                  <w:marBottom w:val="0"/>
                  <w:divBdr>
                    <w:top w:val="none" w:sz="0" w:space="0" w:color="auto"/>
                    <w:left w:val="none" w:sz="0" w:space="0" w:color="auto"/>
                    <w:bottom w:val="none" w:sz="0" w:space="0" w:color="auto"/>
                    <w:right w:val="none" w:sz="0" w:space="0" w:color="auto"/>
                  </w:divBdr>
                  <w:divsChild>
                    <w:div w:id="212084685">
                      <w:marLeft w:val="0"/>
                      <w:marRight w:val="0"/>
                      <w:marTop w:val="0"/>
                      <w:marBottom w:val="0"/>
                      <w:divBdr>
                        <w:top w:val="none" w:sz="0" w:space="0" w:color="auto"/>
                        <w:left w:val="none" w:sz="0" w:space="0" w:color="auto"/>
                        <w:bottom w:val="none" w:sz="0" w:space="0" w:color="auto"/>
                        <w:right w:val="none" w:sz="0" w:space="0" w:color="auto"/>
                      </w:divBdr>
                    </w:div>
                  </w:divsChild>
                </w:div>
                <w:div w:id="139854717">
                  <w:marLeft w:val="0"/>
                  <w:marRight w:val="0"/>
                  <w:marTop w:val="0"/>
                  <w:marBottom w:val="0"/>
                  <w:divBdr>
                    <w:top w:val="none" w:sz="0" w:space="0" w:color="auto"/>
                    <w:left w:val="none" w:sz="0" w:space="0" w:color="auto"/>
                    <w:bottom w:val="none" w:sz="0" w:space="0" w:color="auto"/>
                    <w:right w:val="none" w:sz="0" w:space="0" w:color="auto"/>
                  </w:divBdr>
                  <w:divsChild>
                    <w:div w:id="1743136891">
                      <w:marLeft w:val="0"/>
                      <w:marRight w:val="0"/>
                      <w:marTop w:val="0"/>
                      <w:marBottom w:val="0"/>
                      <w:divBdr>
                        <w:top w:val="none" w:sz="0" w:space="0" w:color="auto"/>
                        <w:left w:val="none" w:sz="0" w:space="0" w:color="auto"/>
                        <w:bottom w:val="none" w:sz="0" w:space="0" w:color="auto"/>
                        <w:right w:val="none" w:sz="0" w:space="0" w:color="auto"/>
                      </w:divBdr>
                    </w:div>
                  </w:divsChild>
                </w:div>
                <w:div w:id="141391818">
                  <w:marLeft w:val="0"/>
                  <w:marRight w:val="0"/>
                  <w:marTop w:val="0"/>
                  <w:marBottom w:val="0"/>
                  <w:divBdr>
                    <w:top w:val="none" w:sz="0" w:space="0" w:color="auto"/>
                    <w:left w:val="none" w:sz="0" w:space="0" w:color="auto"/>
                    <w:bottom w:val="none" w:sz="0" w:space="0" w:color="auto"/>
                    <w:right w:val="none" w:sz="0" w:space="0" w:color="auto"/>
                  </w:divBdr>
                  <w:divsChild>
                    <w:div w:id="693001169">
                      <w:marLeft w:val="0"/>
                      <w:marRight w:val="0"/>
                      <w:marTop w:val="0"/>
                      <w:marBottom w:val="0"/>
                      <w:divBdr>
                        <w:top w:val="none" w:sz="0" w:space="0" w:color="auto"/>
                        <w:left w:val="none" w:sz="0" w:space="0" w:color="auto"/>
                        <w:bottom w:val="none" w:sz="0" w:space="0" w:color="auto"/>
                        <w:right w:val="none" w:sz="0" w:space="0" w:color="auto"/>
                      </w:divBdr>
                    </w:div>
                  </w:divsChild>
                </w:div>
                <w:div w:id="239870294">
                  <w:marLeft w:val="0"/>
                  <w:marRight w:val="0"/>
                  <w:marTop w:val="0"/>
                  <w:marBottom w:val="0"/>
                  <w:divBdr>
                    <w:top w:val="none" w:sz="0" w:space="0" w:color="auto"/>
                    <w:left w:val="none" w:sz="0" w:space="0" w:color="auto"/>
                    <w:bottom w:val="none" w:sz="0" w:space="0" w:color="auto"/>
                    <w:right w:val="none" w:sz="0" w:space="0" w:color="auto"/>
                  </w:divBdr>
                  <w:divsChild>
                    <w:div w:id="1784306064">
                      <w:marLeft w:val="0"/>
                      <w:marRight w:val="0"/>
                      <w:marTop w:val="0"/>
                      <w:marBottom w:val="0"/>
                      <w:divBdr>
                        <w:top w:val="none" w:sz="0" w:space="0" w:color="auto"/>
                        <w:left w:val="none" w:sz="0" w:space="0" w:color="auto"/>
                        <w:bottom w:val="none" w:sz="0" w:space="0" w:color="auto"/>
                        <w:right w:val="none" w:sz="0" w:space="0" w:color="auto"/>
                      </w:divBdr>
                    </w:div>
                  </w:divsChild>
                </w:div>
                <w:div w:id="289361009">
                  <w:marLeft w:val="0"/>
                  <w:marRight w:val="0"/>
                  <w:marTop w:val="0"/>
                  <w:marBottom w:val="0"/>
                  <w:divBdr>
                    <w:top w:val="none" w:sz="0" w:space="0" w:color="auto"/>
                    <w:left w:val="none" w:sz="0" w:space="0" w:color="auto"/>
                    <w:bottom w:val="none" w:sz="0" w:space="0" w:color="auto"/>
                    <w:right w:val="none" w:sz="0" w:space="0" w:color="auto"/>
                  </w:divBdr>
                  <w:divsChild>
                    <w:div w:id="1024017436">
                      <w:marLeft w:val="0"/>
                      <w:marRight w:val="0"/>
                      <w:marTop w:val="0"/>
                      <w:marBottom w:val="0"/>
                      <w:divBdr>
                        <w:top w:val="none" w:sz="0" w:space="0" w:color="auto"/>
                        <w:left w:val="none" w:sz="0" w:space="0" w:color="auto"/>
                        <w:bottom w:val="none" w:sz="0" w:space="0" w:color="auto"/>
                        <w:right w:val="none" w:sz="0" w:space="0" w:color="auto"/>
                      </w:divBdr>
                    </w:div>
                  </w:divsChild>
                </w:div>
                <w:div w:id="392126183">
                  <w:marLeft w:val="0"/>
                  <w:marRight w:val="0"/>
                  <w:marTop w:val="0"/>
                  <w:marBottom w:val="0"/>
                  <w:divBdr>
                    <w:top w:val="none" w:sz="0" w:space="0" w:color="auto"/>
                    <w:left w:val="none" w:sz="0" w:space="0" w:color="auto"/>
                    <w:bottom w:val="none" w:sz="0" w:space="0" w:color="auto"/>
                    <w:right w:val="none" w:sz="0" w:space="0" w:color="auto"/>
                  </w:divBdr>
                  <w:divsChild>
                    <w:div w:id="1620138695">
                      <w:marLeft w:val="0"/>
                      <w:marRight w:val="0"/>
                      <w:marTop w:val="0"/>
                      <w:marBottom w:val="0"/>
                      <w:divBdr>
                        <w:top w:val="none" w:sz="0" w:space="0" w:color="auto"/>
                        <w:left w:val="none" w:sz="0" w:space="0" w:color="auto"/>
                        <w:bottom w:val="none" w:sz="0" w:space="0" w:color="auto"/>
                        <w:right w:val="none" w:sz="0" w:space="0" w:color="auto"/>
                      </w:divBdr>
                    </w:div>
                  </w:divsChild>
                </w:div>
                <w:div w:id="516895228">
                  <w:marLeft w:val="0"/>
                  <w:marRight w:val="0"/>
                  <w:marTop w:val="0"/>
                  <w:marBottom w:val="0"/>
                  <w:divBdr>
                    <w:top w:val="none" w:sz="0" w:space="0" w:color="auto"/>
                    <w:left w:val="none" w:sz="0" w:space="0" w:color="auto"/>
                    <w:bottom w:val="none" w:sz="0" w:space="0" w:color="auto"/>
                    <w:right w:val="none" w:sz="0" w:space="0" w:color="auto"/>
                  </w:divBdr>
                  <w:divsChild>
                    <w:div w:id="1134250393">
                      <w:marLeft w:val="0"/>
                      <w:marRight w:val="0"/>
                      <w:marTop w:val="0"/>
                      <w:marBottom w:val="0"/>
                      <w:divBdr>
                        <w:top w:val="none" w:sz="0" w:space="0" w:color="auto"/>
                        <w:left w:val="none" w:sz="0" w:space="0" w:color="auto"/>
                        <w:bottom w:val="none" w:sz="0" w:space="0" w:color="auto"/>
                        <w:right w:val="none" w:sz="0" w:space="0" w:color="auto"/>
                      </w:divBdr>
                    </w:div>
                  </w:divsChild>
                </w:div>
                <w:div w:id="536163405">
                  <w:marLeft w:val="0"/>
                  <w:marRight w:val="0"/>
                  <w:marTop w:val="0"/>
                  <w:marBottom w:val="0"/>
                  <w:divBdr>
                    <w:top w:val="none" w:sz="0" w:space="0" w:color="auto"/>
                    <w:left w:val="none" w:sz="0" w:space="0" w:color="auto"/>
                    <w:bottom w:val="none" w:sz="0" w:space="0" w:color="auto"/>
                    <w:right w:val="none" w:sz="0" w:space="0" w:color="auto"/>
                  </w:divBdr>
                  <w:divsChild>
                    <w:div w:id="1422020464">
                      <w:marLeft w:val="0"/>
                      <w:marRight w:val="0"/>
                      <w:marTop w:val="0"/>
                      <w:marBottom w:val="0"/>
                      <w:divBdr>
                        <w:top w:val="none" w:sz="0" w:space="0" w:color="auto"/>
                        <w:left w:val="none" w:sz="0" w:space="0" w:color="auto"/>
                        <w:bottom w:val="none" w:sz="0" w:space="0" w:color="auto"/>
                        <w:right w:val="none" w:sz="0" w:space="0" w:color="auto"/>
                      </w:divBdr>
                    </w:div>
                  </w:divsChild>
                </w:div>
                <w:div w:id="619916420">
                  <w:marLeft w:val="0"/>
                  <w:marRight w:val="0"/>
                  <w:marTop w:val="0"/>
                  <w:marBottom w:val="0"/>
                  <w:divBdr>
                    <w:top w:val="none" w:sz="0" w:space="0" w:color="auto"/>
                    <w:left w:val="none" w:sz="0" w:space="0" w:color="auto"/>
                    <w:bottom w:val="none" w:sz="0" w:space="0" w:color="auto"/>
                    <w:right w:val="none" w:sz="0" w:space="0" w:color="auto"/>
                  </w:divBdr>
                  <w:divsChild>
                    <w:div w:id="529531058">
                      <w:marLeft w:val="0"/>
                      <w:marRight w:val="0"/>
                      <w:marTop w:val="0"/>
                      <w:marBottom w:val="0"/>
                      <w:divBdr>
                        <w:top w:val="none" w:sz="0" w:space="0" w:color="auto"/>
                        <w:left w:val="none" w:sz="0" w:space="0" w:color="auto"/>
                        <w:bottom w:val="none" w:sz="0" w:space="0" w:color="auto"/>
                        <w:right w:val="none" w:sz="0" w:space="0" w:color="auto"/>
                      </w:divBdr>
                    </w:div>
                  </w:divsChild>
                </w:div>
                <w:div w:id="828520395">
                  <w:marLeft w:val="0"/>
                  <w:marRight w:val="0"/>
                  <w:marTop w:val="0"/>
                  <w:marBottom w:val="0"/>
                  <w:divBdr>
                    <w:top w:val="none" w:sz="0" w:space="0" w:color="auto"/>
                    <w:left w:val="none" w:sz="0" w:space="0" w:color="auto"/>
                    <w:bottom w:val="none" w:sz="0" w:space="0" w:color="auto"/>
                    <w:right w:val="none" w:sz="0" w:space="0" w:color="auto"/>
                  </w:divBdr>
                  <w:divsChild>
                    <w:div w:id="1794247015">
                      <w:marLeft w:val="0"/>
                      <w:marRight w:val="0"/>
                      <w:marTop w:val="0"/>
                      <w:marBottom w:val="0"/>
                      <w:divBdr>
                        <w:top w:val="none" w:sz="0" w:space="0" w:color="auto"/>
                        <w:left w:val="none" w:sz="0" w:space="0" w:color="auto"/>
                        <w:bottom w:val="none" w:sz="0" w:space="0" w:color="auto"/>
                        <w:right w:val="none" w:sz="0" w:space="0" w:color="auto"/>
                      </w:divBdr>
                    </w:div>
                  </w:divsChild>
                </w:div>
                <w:div w:id="842015526">
                  <w:marLeft w:val="0"/>
                  <w:marRight w:val="0"/>
                  <w:marTop w:val="0"/>
                  <w:marBottom w:val="0"/>
                  <w:divBdr>
                    <w:top w:val="none" w:sz="0" w:space="0" w:color="auto"/>
                    <w:left w:val="none" w:sz="0" w:space="0" w:color="auto"/>
                    <w:bottom w:val="none" w:sz="0" w:space="0" w:color="auto"/>
                    <w:right w:val="none" w:sz="0" w:space="0" w:color="auto"/>
                  </w:divBdr>
                  <w:divsChild>
                    <w:div w:id="1807699798">
                      <w:marLeft w:val="0"/>
                      <w:marRight w:val="0"/>
                      <w:marTop w:val="0"/>
                      <w:marBottom w:val="0"/>
                      <w:divBdr>
                        <w:top w:val="none" w:sz="0" w:space="0" w:color="auto"/>
                        <w:left w:val="none" w:sz="0" w:space="0" w:color="auto"/>
                        <w:bottom w:val="none" w:sz="0" w:space="0" w:color="auto"/>
                        <w:right w:val="none" w:sz="0" w:space="0" w:color="auto"/>
                      </w:divBdr>
                    </w:div>
                  </w:divsChild>
                </w:div>
                <w:div w:id="960068585">
                  <w:marLeft w:val="0"/>
                  <w:marRight w:val="0"/>
                  <w:marTop w:val="0"/>
                  <w:marBottom w:val="0"/>
                  <w:divBdr>
                    <w:top w:val="none" w:sz="0" w:space="0" w:color="auto"/>
                    <w:left w:val="none" w:sz="0" w:space="0" w:color="auto"/>
                    <w:bottom w:val="none" w:sz="0" w:space="0" w:color="auto"/>
                    <w:right w:val="none" w:sz="0" w:space="0" w:color="auto"/>
                  </w:divBdr>
                  <w:divsChild>
                    <w:div w:id="592322630">
                      <w:marLeft w:val="0"/>
                      <w:marRight w:val="0"/>
                      <w:marTop w:val="0"/>
                      <w:marBottom w:val="0"/>
                      <w:divBdr>
                        <w:top w:val="none" w:sz="0" w:space="0" w:color="auto"/>
                        <w:left w:val="none" w:sz="0" w:space="0" w:color="auto"/>
                        <w:bottom w:val="none" w:sz="0" w:space="0" w:color="auto"/>
                        <w:right w:val="none" w:sz="0" w:space="0" w:color="auto"/>
                      </w:divBdr>
                    </w:div>
                  </w:divsChild>
                </w:div>
                <w:div w:id="987366726">
                  <w:marLeft w:val="0"/>
                  <w:marRight w:val="0"/>
                  <w:marTop w:val="0"/>
                  <w:marBottom w:val="0"/>
                  <w:divBdr>
                    <w:top w:val="none" w:sz="0" w:space="0" w:color="auto"/>
                    <w:left w:val="none" w:sz="0" w:space="0" w:color="auto"/>
                    <w:bottom w:val="none" w:sz="0" w:space="0" w:color="auto"/>
                    <w:right w:val="none" w:sz="0" w:space="0" w:color="auto"/>
                  </w:divBdr>
                  <w:divsChild>
                    <w:div w:id="437532921">
                      <w:marLeft w:val="0"/>
                      <w:marRight w:val="0"/>
                      <w:marTop w:val="0"/>
                      <w:marBottom w:val="0"/>
                      <w:divBdr>
                        <w:top w:val="none" w:sz="0" w:space="0" w:color="auto"/>
                        <w:left w:val="none" w:sz="0" w:space="0" w:color="auto"/>
                        <w:bottom w:val="none" w:sz="0" w:space="0" w:color="auto"/>
                        <w:right w:val="none" w:sz="0" w:space="0" w:color="auto"/>
                      </w:divBdr>
                    </w:div>
                  </w:divsChild>
                </w:div>
                <w:div w:id="1072004523">
                  <w:marLeft w:val="0"/>
                  <w:marRight w:val="0"/>
                  <w:marTop w:val="0"/>
                  <w:marBottom w:val="0"/>
                  <w:divBdr>
                    <w:top w:val="none" w:sz="0" w:space="0" w:color="auto"/>
                    <w:left w:val="none" w:sz="0" w:space="0" w:color="auto"/>
                    <w:bottom w:val="none" w:sz="0" w:space="0" w:color="auto"/>
                    <w:right w:val="none" w:sz="0" w:space="0" w:color="auto"/>
                  </w:divBdr>
                  <w:divsChild>
                    <w:div w:id="1486894202">
                      <w:marLeft w:val="0"/>
                      <w:marRight w:val="0"/>
                      <w:marTop w:val="0"/>
                      <w:marBottom w:val="0"/>
                      <w:divBdr>
                        <w:top w:val="none" w:sz="0" w:space="0" w:color="auto"/>
                        <w:left w:val="none" w:sz="0" w:space="0" w:color="auto"/>
                        <w:bottom w:val="none" w:sz="0" w:space="0" w:color="auto"/>
                        <w:right w:val="none" w:sz="0" w:space="0" w:color="auto"/>
                      </w:divBdr>
                    </w:div>
                  </w:divsChild>
                </w:div>
                <w:div w:id="1097098534">
                  <w:marLeft w:val="0"/>
                  <w:marRight w:val="0"/>
                  <w:marTop w:val="0"/>
                  <w:marBottom w:val="0"/>
                  <w:divBdr>
                    <w:top w:val="none" w:sz="0" w:space="0" w:color="auto"/>
                    <w:left w:val="none" w:sz="0" w:space="0" w:color="auto"/>
                    <w:bottom w:val="none" w:sz="0" w:space="0" w:color="auto"/>
                    <w:right w:val="none" w:sz="0" w:space="0" w:color="auto"/>
                  </w:divBdr>
                  <w:divsChild>
                    <w:div w:id="217475238">
                      <w:marLeft w:val="0"/>
                      <w:marRight w:val="0"/>
                      <w:marTop w:val="0"/>
                      <w:marBottom w:val="0"/>
                      <w:divBdr>
                        <w:top w:val="none" w:sz="0" w:space="0" w:color="auto"/>
                        <w:left w:val="none" w:sz="0" w:space="0" w:color="auto"/>
                        <w:bottom w:val="none" w:sz="0" w:space="0" w:color="auto"/>
                        <w:right w:val="none" w:sz="0" w:space="0" w:color="auto"/>
                      </w:divBdr>
                    </w:div>
                  </w:divsChild>
                </w:div>
                <w:div w:id="1163933394">
                  <w:marLeft w:val="0"/>
                  <w:marRight w:val="0"/>
                  <w:marTop w:val="0"/>
                  <w:marBottom w:val="0"/>
                  <w:divBdr>
                    <w:top w:val="none" w:sz="0" w:space="0" w:color="auto"/>
                    <w:left w:val="none" w:sz="0" w:space="0" w:color="auto"/>
                    <w:bottom w:val="none" w:sz="0" w:space="0" w:color="auto"/>
                    <w:right w:val="none" w:sz="0" w:space="0" w:color="auto"/>
                  </w:divBdr>
                  <w:divsChild>
                    <w:div w:id="190336841">
                      <w:marLeft w:val="0"/>
                      <w:marRight w:val="0"/>
                      <w:marTop w:val="0"/>
                      <w:marBottom w:val="0"/>
                      <w:divBdr>
                        <w:top w:val="none" w:sz="0" w:space="0" w:color="auto"/>
                        <w:left w:val="none" w:sz="0" w:space="0" w:color="auto"/>
                        <w:bottom w:val="none" w:sz="0" w:space="0" w:color="auto"/>
                        <w:right w:val="none" w:sz="0" w:space="0" w:color="auto"/>
                      </w:divBdr>
                    </w:div>
                  </w:divsChild>
                </w:div>
                <w:div w:id="1425539992">
                  <w:marLeft w:val="0"/>
                  <w:marRight w:val="0"/>
                  <w:marTop w:val="0"/>
                  <w:marBottom w:val="0"/>
                  <w:divBdr>
                    <w:top w:val="none" w:sz="0" w:space="0" w:color="auto"/>
                    <w:left w:val="none" w:sz="0" w:space="0" w:color="auto"/>
                    <w:bottom w:val="none" w:sz="0" w:space="0" w:color="auto"/>
                    <w:right w:val="none" w:sz="0" w:space="0" w:color="auto"/>
                  </w:divBdr>
                  <w:divsChild>
                    <w:div w:id="476579532">
                      <w:marLeft w:val="0"/>
                      <w:marRight w:val="0"/>
                      <w:marTop w:val="0"/>
                      <w:marBottom w:val="0"/>
                      <w:divBdr>
                        <w:top w:val="none" w:sz="0" w:space="0" w:color="auto"/>
                        <w:left w:val="none" w:sz="0" w:space="0" w:color="auto"/>
                        <w:bottom w:val="none" w:sz="0" w:space="0" w:color="auto"/>
                        <w:right w:val="none" w:sz="0" w:space="0" w:color="auto"/>
                      </w:divBdr>
                    </w:div>
                  </w:divsChild>
                </w:div>
                <w:div w:id="1447429841">
                  <w:marLeft w:val="0"/>
                  <w:marRight w:val="0"/>
                  <w:marTop w:val="0"/>
                  <w:marBottom w:val="0"/>
                  <w:divBdr>
                    <w:top w:val="none" w:sz="0" w:space="0" w:color="auto"/>
                    <w:left w:val="none" w:sz="0" w:space="0" w:color="auto"/>
                    <w:bottom w:val="none" w:sz="0" w:space="0" w:color="auto"/>
                    <w:right w:val="none" w:sz="0" w:space="0" w:color="auto"/>
                  </w:divBdr>
                  <w:divsChild>
                    <w:div w:id="738213778">
                      <w:marLeft w:val="0"/>
                      <w:marRight w:val="0"/>
                      <w:marTop w:val="0"/>
                      <w:marBottom w:val="0"/>
                      <w:divBdr>
                        <w:top w:val="none" w:sz="0" w:space="0" w:color="auto"/>
                        <w:left w:val="none" w:sz="0" w:space="0" w:color="auto"/>
                        <w:bottom w:val="none" w:sz="0" w:space="0" w:color="auto"/>
                        <w:right w:val="none" w:sz="0" w:space="0" w:color="auto"/>
                      </w:divBdr>
                    </w:div>
                  </w:divsChild>
                </w:div>
                <w:div w:id="1448282478">
                  <w:marLeft w:val="0"/>
                  <w:marRight w:val="0"/>
                  <w:marTop w:val="0"/>
                  <w:marBottom w:val="0"/>
                  <w:divBdr>
                    <w:top w:val="none" w:sz="0" w:space="0" w:color="auto"/>
                    <w:left w:val="none" w:sz="0" w:space="0" w:color="auto"/>
                    <w:bottom w:val="none" w:sz="0" w:space="0" w:color="auto"/>
                    <w:right w:val="none" w:sz="0" w:space="0" w:color="auto"/>
                  </w:divBdr>
                  <w:divsChild>
                    <w:div w:id="1001280260">
                      <w:marLeft w:val="0"/>
                      <w:marRight w:val="0"/>
                      <w:marTop w:val="0"/>
                      <w:marBottom w:val="0"/>
                      <w:divBdr>
                        <w:top w:val="none" w:sz="0" w:space="0" w:color="auto"/>
                        <w:left w:val="none" w:sz="0" w:space="0" w:color="auto"/>
                        <w:bottom w:val="none" w:sz="0" w:space="0" w:color="auto"/>
                        <w:right w:val="none" w:sz="0" w:space="0" w:color="auto"/>
                      </w:divBdr>
                    </w:div>
                  </w:divsChild>
                </w:div>
                <w:div w:id="1590044717">
                  <w:marLeft w:val="0"/>
                  <w:marRight w:val="0"/>
                  <w:marTop w:val="0"/>
                  <w:marBottom w:val="0"/>
                  <w:divBdr>
                    <w:top w:val="none" w:sz="0" w:space="0" w:color="auto"/>
                    <w:left w:val="none" w:sz="0" w:space="0" w:color="auto"/>
                    <w:bottom w:val="none" w:sz="0" w:space="0" w:color="auto"/>
                    <w:right w:val="none" w:sz="0" w:space="0" w:color="auto"/>
                  </w:divBdr>
                  <w:divsChild>
                    <w:div w:id="1008827877">
                      <w:marLeft w:val="0"/>
                      <w:marRight w:val="0"/>
                      <w:marTop w:val="0"/>
                      <w:marBottom w:val="0"/>
                      <w:divBdr>
                        <w:top w:val="none" w:sz="0" w:space="0" w:color="auto"/>
                        <w:left w:val="none" w:sz="0" w:space="0" w:color="auto"/>
                        <w:bottom w:val="none" w:sz="0" w:space="0" w:color="auto"/>
                        <w:right w:val="none" w:sz="0" w:space="0" w:color="auto"/>
                      </w:divBdr>
                    </w:div>
                  </w:divsChild>
                </w:div>
                <w:div w:id="1597589733">
                  <w:marLeft w:val="0"/>
                  <w:marRight w:val="0"/>
                  <w:marTop w:val="0"/>
                  <w:marBottom w:val="0"/>
                  <w:divBdr>
                    <w:top w:val="none" w:sz="0" w:space="0" w:color="auto"/>
                    <w:left w:val="none" w:sz="0" w:space="0" w:color="auto"/>
                    <w:bottom w:val="none" w:sz="0" w:space="0" w:color="auto"/>
                    <w:right w:val="none" w:sz="0" w:space="0" w:color="auto"/>
                  </w:divBdr>
                  <w:divsChild>
                    <w:div w:id="426924885">
                      <w:marLeft w:val="0"/>
                      <w:marRight w:val="0"/>
                      <w:marTop w:val="0"/>
                      <w:marBottom w:val="0"/>
                      <w:divBdr>
                        <w:top w:val="none" w:sz="0" w:space="0" w:color="auto"/>
                        <w:left w:val="none" w:sz="0" w:space="0" w:color="auto"/>
                        <w:bottom w:val="none" w:sz="0" w:space="0" w:color="auto"/>
                        <w:right w:val="none" w:sz="0" w:space="0" w:color="auto"/>
                      </w:divBdr>
                    </w:div>
                  </w:divsChild>
                </w:div>
                <w:div w:id="1647275014">
                  <w:marLeft w:val="0"/>
                  <w:marRight w:val="0"/>
                  <w:marTop w:val="0"/>
                  <w:marBottom w:val="0"/>
                  <w:divBdr>
                    <w:top w:val="none" w:sz="0" w:space="0" w:color="auto"/>
                    <w:left w:val="none" w:sz="0" w:space="0" w:color="auto"/>
                    <w:bottom w:val="none" w:sz="0" w:space="0" w:color="auto"/>
                    <w:right w:val="none" w:sz="0" w:space="0" w:color="auto"/>
                  </w:divBdr>
                  <w:divsChild>
                    <w:div w:id="2006400674">
                      <w:marLeft w:val="0"/>
                      <w:marRight w:val="0"/>
                      <w:marTop w:val="0"/>
                      <w:marBottom w:val="0"/>
                      <w:divBdr>
                        <w:top w:val="none" w:sz="0" w:space="0" w:color="auto"/>
                        <w:left w:val="none" w:sz="0" w:space="0" w:color="auto"/>
                        <w:bottom w:val="none" w:sz="0" w:space="0" w:color="auto"/>
                        <w:right w:val="none" w:sz="0" w:space="0" w:color="auto"/>
                      </w:divBdr>
                    </w:div>
                  </w:divsChild>
                </w:div>
                <w:div w:id="1682049494">
                  <w:marLeft w:val="0"/>
                  <w:marRight w:val="0"/>
                  <w:marTop w:val="0"/>
                  <w:marBottom w:val="0"/>
                  <w:divBdr>
                    <w:top w:val="none" w:sz="0" w:space="0" w:color="auto"/>
                    <w:left w:val="none" w:sz="0" w:space="0" w:color="auto"/>
                    <w:bottom w:val="none" w:sz="0" w:space="0" w:color="auto"/>
                    <w:right w:val="none" w:sz="0" w:space="0" w:color="auto"/>
                  </w:divBdr>
                  <w:divsChild>
                    <w:div w:id="1753774728">
                      <w:marLeft w:val="0"/>
                      <w:marRight w:val="0"/>
                      <w:marTop w:val="0"/>
                      <w:marBottom w:val="0"/>
                      <w:divBdr>
                        <w:top w:val="none" w:sz="0" w:space="0" w:color="auto"/>
                        <w:left w:val="none" w:sz="0" w:space="0" w:color="auto"/>
                        <w:bottom w:val="none" w:sz="0" w:space="0" w:color="auto"/>
                        <w:right w:val="none" w:sz="0" w:space="0" w:color="auto"/>
                      </w:divBdr>
                    </w:div>
                  </w:divsChild>
                </w:div>
                <w:div w:id="1697461316">
                  <w:marLeft w:val="0"/>
                  <w:marRight w:val="0"/>
                  <w:marTop w:val="0"/>
                  <w:marBottom w:val="0"/>
                  <w:divBdr>
                    <w:top w:val="none" w:sz="0" w:space="0" w:color="auto"/>
                    <w:left w:val="none" w:sz="0" w:space="0" w:color="auto"/>
                    <w:bottom w:val="none" w:sz="0" w:space="0" w:color="auto"/>
                    <w:right w:val="none" w:sz="0" w:space="0" w:color="auto"/>
                  </w:divBdr>
                  <w:divsChild>
                    <w:div w:id="1590968067">
                      <w:marLeft w:val="0"/>
                      <w:marRight w:val="0"/>
                      <w:marTop w:val="0"/>
                      <w:marBottom w:val="0"/>
                      <w:divBdr>
                        <w:top w:val="none" w:sz="0" w:space="0" w:color="auto"/>
                        <w:left w:val="none" w:sz="0" w:space="0" w:color="auto"/>
                        <w:bottom w:val="none" w:sz="0" w:space="0" w:color="auto"/>
                        <w:right w:val="none" w:sz="0" w:space="0" w:color="auto"/>
                      </w:divBdr>
                    </w:div>
                  </w:divsChild>
                </w:div>
                <w:div w:id="1816097841">
                  <w:marLeft w:val="0"/>
                  <w:marRight w:val="0"/>
                  <w:marTop w:val="0"/>
                  <w:marBottom w:val="0"/>
                  <w:divBdr>
                    <w:top w:val="none" w:sz="0" w:space="0" w:color="auto"/>
                    <w:left w:val="none" w:sz="0" w:space="0" w:color="auto"/>
                    <w:bottom w:val="none" w:sz="0" w:space="0" w:color="auto"/>
                    <w:right w:val="none" w:sz="0" w:space="0" w:color="auto"/>
                  </w:divBdr>
                  <w:divsChild>
                    <w:div w:id="301424119">
                      <w:marLeft w:val="0"/>
                      <w:marRight w:val="0"/>
                      <w:marTop w:val="0"/>
                      <w:marBottom w:val="0"/>
                      <w:divBdr>
                        <w:top w:val="none" w:sz="0" w:space="0" w:color="auto"/>
                        <w:left w:val="none" w:sz="0" w:space="0" w:color="auto"/>
                        <w:bottom w:val="none" w:sz="0" w:space="0" w:color="auto"/>
                        <w:right w:val="none" w:sz="0" w:space="0" w:color="auto"/>
                      </w:divBdr>
                    </w:div>
                  </w:divsChild>
                </w:div>
                <w:div w:id="1910774596">
                  <w:marLeft w:val="0"/>
                  <w:marRight w:val="0"/>
                  <w:marTop w:val="0"/>
                  <w:marBottom w:val="0"/>
                  <w:divBdr>
                    <w:top w:val="none" w:sz="0" w:space="0" w:color="auto"/>
                    <w:left w:val="none" w:sz="0" w:space="0" w:color="auto"/>
                    <w:bottom w:val="none" w:sz="0" w:space="0" w:color="auto"/>
                    <w:right w:val="none" w:sz="0" w:space="0" w:color="auto"/>
                  </w:divBdr>
                  <w:divsChild>
                    <w:div w:id="455947117">
                      <w:marLeft w:val="0"/>
                      <w:marRight w:val="0"/>
                      <w:marTop w:val="0"/>
                      <w:marBottom w:val="0"/>
                      <w:divBdr>
                        <w:top w:val="none" w:sz="0" w:space="0" w:color="auto"/>
                        <w:left w:val="none" w:sz="0" w:space="0" w:color="auto"/>
                        <w:bottom w:val="none" w:sz="0" w:space="0" w:color="auto"/>
                        <w:right w:val="none" w:sz="0" w:space="0" w:color="auto"/>
                      </w:divBdr>
                    </w:div>
                  </w:divsChild>
                </w:div>
                <w:div w:id="1952853175">
                  <w:marLeft w:val="0"/>
                  <w:marRight w:val="0"/>
                  <w:marTop w:val="0"/>
                  <w:marBottom w:val="0"/>
                  <w:divBdr>
                    <w:top w:val="none" w:sz="0" w:space="0" w:color="auto"/>
                    <w:left w:val="none" w:sz="0" w:space="0" w:color="auto"/>
                    <w:bottom w:val="none" w:sz="0" w:space="0" w:color="auto"/>
                    <w:right w:val="none" w:sz="0" w:space="0" w:color="auto"/>
                  </w:divBdr>
                  <w:divsChild>
                    <w:div w:id="577400689">
                      <w:marLeft w:val="0"/>
                      <w:marRight w:val="0"/>
                      <w:marTop w:val="0"/>
                      <w:marBottom w:val="0"/>
                      <w:divBdr>
                        <w:top w:val="none" w:sz="0" w:space="0" w:color="auto"/>
                        <w:left w:val="none" w:sz="0" w:space="0" w:color="auto"/>
                        <w:bottom w:val="none" w:sz="0" w:space="0" w:color="auto"/>
                        <w:right w:val="none" w:sz="0" w:space="0" w:color="auto"/>
                      </w:divBdr>
                    </w:div>
                  </w:divsChild>
                </w:div>
                <w:div w:id="2017729786">
                  <w:marLeft w:val="0"/>
                  <w:marRight w:val="0"/>
                  <w:marTop w:val="0"/>
                  <w:marBottom w:val="0"/>
                  <w:divBdr>
                    <w:top w:val="none" w:sz="0" w:space="0" w:color="auto"/>
                    <w:left w:val="none" w:sz="0" w:space="0" w:color="auto"/>
                    <w:bottom w:val="none" w:sz="0" w:space="0" w:color="auto"/>
                    <w:right w:val="none" w:sz="0" w:space="0" w:color="auto"/>
                  </w:divBdr>
                  <w:divsChild>
                    <w:div w:id="1863737911">
                      <w:marLeft w:val="0"/>
                      <w:marRight w:val="0"/>
                      <w:marTop w:val="0"/>
                      <w:marBottom w:val="0"/>
                      <w:divBdr>
                        <w:top w:val="none" w:sz="0" w:space="0" w:color="auto"/>
                        <w:left w:val="none" w:sz="0" w:space="0" w:color="auto"/>
                        <w:bottom w:val="none" w:sz="0" w:space="0" w:color="auto"/>
                        <w:right w:val="none" w:sz="0" w:space="0" w:color="auto"/>
                      </w:divBdr>
                    </w:div>
                  </w:divsChild>
                </w:div>
                <w:div w:id="2032367921">
                  <w:marLeft w:val="0"/>
                  <w:marRight w:val="0"/>
                  <w:marTop w:val="0"/>
                  <w:marBottom w:val="0"/>
                  <w:divBdr>
                    <w:top w:val="none" w:sz="0" w:space="0" w:color="auto"/>
                    <w:left w:val="none" w:sz="0" w:space="0" w:color="auto"/>
                    <w:bottom w:val="none" w:sz="0" w:space="0" w:color="auto"/>
                    <w:right w:val="none" w:sz="0" w:space="0" w:color="auto"/>
                  </w:divBdr>
                  <w:divsChild>
                    <w:div w:id="57099195">
                      <w:marLeft w:val="0"/>
                      <w:marRight w:val="0"/>
                      <w:marTop w:val="0"/>
                      <w:marBottom w:val="0"/>
                      <w:divBdr>
                        <w:top w:val="none" w:sz="0" w:space="0" w:color="auto"/>
                        <w:left w:val="none" w:sz="0" w:space="0" w:color="auto"/>
                        <w:bottom w:val="none" w:sz="0" w:space="0" w:color="auto"/>
                        <w:right w:val="none" w:sz="0" w:space="0" w:color="auto"/>
                      </w:divBdr>
                    </w:div>
                  </w:divsChild>
                </w:div>
                <w:div w:id="2070418214">
                  <w:marLeft w:val="0"/>
                  <w:marRight w:val="0"/>
                  <w:marTop w:val="0"/>
                  <w:marBottom w:val="0"/>
                  <w:divBdr>
                    <w:top w:val="none" w:sz="0" w:space="0" w:color="auto"/>
                    <w:left w:val="none" w:sz="0" w:space="0" w:color="auto"/>
                    <w:bottom w:val="none" w:sz="0" w:space="0" w:color="auto"/>
                    <w:right w:val="none" w:sz="0" w:space="0" w:color="auto"/>
                  </w:divBdr>
                  <w:divsChild>
                    <w:div w:id="695272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132701">
      <w:bodyDiv w:val="1"/>
      <w:marLeft w:val="0"/>
      <w:marRight w:val="0"/>
      <w:marTop w:val="0"/>
      <w:marBottom w:val="0"/>
      <w:divBdr>
        <w:top w:val="none" w:sz="0" w:space="0" w:color="auto"/>
        <w:left w:val="none" w:sz="0" w:space="0" w:color="auto"/>
        <w:bottom w:val="none" w:sz="0" w:space="0" w:color="auto"/>
        <w:right w:val="none" w:sz="0" w:space="0" w:color="auto"/>
      </w:divBdr>
    </w:div>
    <w:div w:id="123815547">
      <w:bodyDiv w:val="1"/>
      <w:marLeft w:val="0"/>
      <w:marRight w:val="0"/>
      <w:marTop w:val="0"/>
      <w:marBottom w:val="0"/>
      <w:divBdr>
        <w:top w:val="none" w:sz="0" w:space="0" w:color="auto"/>
        <w:left w:val="none" w:sz="0" w:space="0" w:color="auto"/>
        <w:bottom w:val="none" w:sz="0" w:space="0" w:color="auto"/>
        <w:right w:val="none" w:sz="0" w:space="0" w:color="auto"/>
      </w:divBdr>
    </w:div>
    <w:div w:id="147015625">
      <w:bodyDiv w:val="1"/>
      <w:marLeft w:val="0"/>
      <w:marRight w:val="0"/>
      <w:marTop w:val="0"/>
      <w:marBottom w:val="0"/>
      <w:divBdr>
        <w:top w:val="none" w:sz="0" w:space="0" w:color="auto"/>
        <w:left w:val="none" w:sz="0" w:space="0" w:color="auto"/>
        <w:bottom w:val="none" w:sz="0" w:space="0" w:color="auto"/>
        <w:right w:val="none" w:sz="0" w:space="0" w:color="auto"/>
      </w:divBdr>
    </w:div>
    <w:div w:id="162747848">
      <w:bodyDiv w:val="1"/>
      <w:marLeft w:val="0"/>
      <w:marRight w:val="0"/>
      <w:marTop w:val="0"/>
      <w:marBottom w:val="0"/>
      <w:divBdr>
        <w:top w:val="none" w:sz="0" w:space="0" w:color="auto"/>
        <w:left w:val="none" w:sz="0" w:space="0" w:color="auto"/>
        <w:bottom w:val="none" w:sz="0" w:space="0" w:color="auto"/>
        <w:right w:val="none" w:sz="0" w:space="0" w:color="auto"/>
      </w:divBdr>
      <w:divsChild>
        <w:div w:id="230117183">
          <w:marLeft w:val="0"/>
          <w:marRight w:val="0"/>
          <w:marTop w:val="0"/>
          <w:marBottom w:val="0"/>
          <w:divBdr>
            <w:top w:val="none" w:sz="0" w:space="0" w:color="auto"/>
            <w:left w:val="none" w:sz="0" w:space="0" w:color="auto"/>
            <w:bottom w:val="none" w:sz="0" w:space="0" w:color="auto"/>
            <w:right w:val="none" w:sz="0" w:space="0" w:color="auto"/>
          </w:divBdr>
        </w:div>
        <w:div w:id="881284896">
          <w:marLeft w:val="0"/>
          <w:marRight w:val="0"/>
          <w:marTop w:val="0"/>
          <w:marBottom w:val="0"/>
          <w:divBdr>
            <w:top w:val="none" w:sz="0" w:space="0" w:color="auto"/>
            <w:left w:val="none" w:sz="0" w:space="0" w:color="auto"/>
            <w:bottom w:val="none" w:sz="0" w:space="0" w:color="auto"/>
            <w:right w:val="none" w:sz="0" w:space="0" w:color="auto"/>
          </w:divBdr>
        </w:div>
      </w:divsChild>
    </w:div>
    <w:div w:id="181361331">
      <w:bodyDiv w:val="1"/>
      <w:marLeft w:val="0"/>
      <w:marRight w:val="0"/>
      <w:marTop w:val="0"/>
      <w:marBottom w:val="0"/>
      <w:divBdr>
        <w:top w:val="none" w:sz="0" w:space="0" w:color="auto"/>
        <w:left w:val="none" w:sz="0" w:space="0" w:color="auto"/>
        <w:bottom w:val="none" w:sz="0" w:space="0" w:color="auto"/>
        <w:right w:val="none" w:sz="0" w:space="0" w:color="auto"/>
      </w:divBdr>
      <w:divsChild>
        <w:div w:id="155851624">
          <w:marLeft w:val="0"/>
          <w:marRight w:val="0"/>
          <w:marTop w:val="0"/>
          <w:marBottom w:val="0"/>
          <w:divBdr>
            <w:top w:val="none" w:sz="0" w:space="0" w:color="auto"/>
            <w:left w:val="none" w:sz="0" w:space="0" w:color="auto"/>
            <w:bottom w:val="none" w:sz="0" w:space="0" w:color="auto"/>
            <w:right w:val="none" w:sz="0" w:space="0" w:color="auto"/>
          </w:divBdr>
        </w:div>
        <w:div w:id="759256846">
          <w:marLeft w:val="0"/>
          <w:marRight w:val="0"/>
          <w:marTop w:val="0"/>
          <w:marBottom w:val="0"/>
          <w:divBdr>
            <w:top w:val="none" w:sz="0" w:space="0" w:color="auto"/>
            <w:left w:val="none" w:sz="0" w:space="0" w:color="auto"/>
            <w:bottom w:val="none" w:sz="0" w:space="0" w:color="auto"/>
            <w:right w:val="none" w:sz="0" w:space="0" w:color="auto"/>
          </w:divBdr>
        </w:div>
        <w:div w:id="781220235">
          <w:marLeft w:val="0"/>
          <w:marRight w:val="0"/>
          <w:marTop w:val="0"/>
          <w:marBottom w:val="0"/>
          <w:divBdr>
            <w:top w:val="none" w:sz="0" w:space="0" w:color="auto"/>
            <w:left w:val="none" w:sz="0" w:space="0" w:color="auto"/>
            <w:bottom w:val="none" w:sz="0" w:space="0" w:color="auto"/>
            <w:right w:val="none" w:sz="0" w:space="0" w:color="auto"/>
          </w:divBdr>
        </w:div>
        <w:div w:id="1223056341">
          <w:marLeft w:val="0"/>
          <w:marRight w:val="0"/>
          <w:marTop w:val="0"/>
          <w:marBottom w:val="0"/>
          <w:divBdr>
            <w:top w:val="none" w:sz="0" w:space="0" w:color="auto"/>
            <w:left w:val="none" w:sz="0" w:space="0" w:color="auto"/>
            <w:bottom w:val="none" w:sz="0" w:space="0" w:color="auto"/>
            <w:right w:val="none" w:sz="0" w:space="0" w:color="auto"/>
          </w:divBdr>
        </w:div>
        <w:div w:id="1623802866">
          <w:marLeft w:val="0"/>
          <w:marRight w:val="0"/>
          <w:marTop w:val="0"/>
          <w:marBottom w:val="0"/>
          <w:divBdr>
            <w:top w:val="none" w:sz="0" w:space="0" w:color="auto"/>
            <w:left w:val="none" w:sz="0" w:space="0" w:color="auto"/>
            <w:bottom w:val="none" w:sz="0" w:space="0" w:color="auto"/>
            <w:right w:val="none" w:sz="0" w:space="0" w:color="auto"/>
          </w:divBdr>
        </w:div>
        <w:div w:id="1695568248">
          <w:marLeft w:val="0"/>
          <w:marRight w:val="0"/>
          <w:marTop w:val="0"/>
          <w:marBottom w:val="0"/>
          <w:divBdr>
            <w:top w:val="none" w:sz="0" w:space="0" w:color="auto"/>
            <w:left w:val="none" w:sz="0" w:space="0" w:color="auto"/>
            <w:bottom w:val="none" w:sz="0" w:space="0" w:color="auto"/>
            <w:right w:val="none" w:sz="0" w:space="0" w:color="auto"/>
          </w:divBdr>
        </w:div>
        <w:div w:id="1906334967">
          <w:marLeft w:val="0"/>
          <w:marRight w:val="0"/>
          <w:marTop w:val="0"/>
          <w:marBottom w:val="0"/>
          <w:divBdr>
            <w:top w:val="none" w:sz="0" w:space="0" w:color="auto"/>
            <w:left w:val="none" w:sz="0" w:space="0" w:color="auto"/>
            <w:bottom w:val="none" w:sz="0" w:space="0" w:color="auto"/>
            <w:right w:val="none" w:sz="0" w:space="0" w:color="auto"/>
          </w:divBdr>
        </w:div>
      </w:divsChild>
    </w:div>
    <w:div w:id="197788032">
      <w:bodyDiv w:val="1"/>
      <w:marLeft w:val="0"/>
      <w:marRight w:val="0"/>
      <w:marTop w:val="0"/>
      <w:marBottom w:val="0"/>
      <w:divBdr>
        <w:top w:val="none" w:sz="0" w:space="0" w:color="auto"/>
        <w:left w:val="none" w:sz="0" w:space="0" w:color="auto"/>
        <w:bottom w:val="none" w:sz="0" w:space="0" w:color="auto"/>
        <w:right w:val="none" w:sz="0" w:space="0" w:color="auto"/>
      </w:divBdr>
      <w:divsChild>
        <w:div w:id="452676670">
          <w:marLeft w:val="0"/>
          <w:marRight w:val="0"/>
          <w:marTop w:val="0"/>
          <w:marBottom w:val="0"/>
          <w:divBdr>
            <w:top w:val="none" w:sz="0" w:space="0" w:color="auto"/>
            <w:left w:val="none" w:sz="0" w:space="0" w:color="auto"/>
            <w:bottom w:val="none" w:sz="0" w:space="0" w:color="auto"/>
            <w:right w:val="none" w:sz="0" w:space="0" w:color="auto"/>
          </w:divBdr>
        </w:div>
        <w:div w:id="663121683">
          <w:marLeft w:val="0"/>
          <w:marRight w:val="0"/>
          <w:marTop w:val="0"/>
          <w:marBottom w:val="0"/>
          <w:divBdr>
            <w:top w:val="none" w:sz="0" w:space="0" w:color="auto"/>
            <w:left w:val="none" w:sz="0" w:space="0" w:color="auto"/>
            <w:bottom w:val="none" w:sz="0" w:space="0" w:color="auto"/>
            <w:right w:val="none" w:sz="0" w:space="0" w:color="auto"/>
          </w:divBdr>
        </w:div>
        <w:div w:id="1134056041">
          <w:marLeft w:val="0"/>
          <w:marRight w:val="0"/>
          <w:marTop w:val="0"/>
          <w:marBottom w:val="0"/>
          <w:divBdr>
            <w:top w:val="none" w:sz="0" w:space="0" w:color="auto"/>
            <w:left w:val="none" w:sz="0" w:space="0" w:color="auto"/>
            <w:bottom w:val="none" w:sz="0" w:space="0" w:color="auto"/>
            <w:right w:val="none" w:sz="0" w:space="0" w:color="auto"/>
          </w:divBdr>
        </w:div>
      </w:divsChild>
    </w:div>
    <w:div w:id="209194501">
      <w:bodyDiv w:val="1"/>
      <w:marLeft w:val="0"/>
      <w:marRight w:val="0"/>
      <w:marTop w:val="0"/>
      <w:marBottom w:val="0"/>
      <w:divBdr>
        <w:top w:val="none" w:sz="0" w:space="0" w:color="auto"/>
        <w:left w:val="none" w:sz="0" w:space="0" w:color="auto"/>
        <w:bottom w:val="none" w:sz="0" w:space="0" w:color="auto"/>
        <w:right w:val="none" w:sz="0" w:space="0" w:color="auto"/>
      </w:divBdr>
    </w:div>
    <w:div w:id="238563473">
      <w:bodyDiv w:val="1"/>
      <w:marLeft w:val="0"/>
      <w:marRight w:val="0"/>
      <w:marTop w:val="0"/>
      <w:marBottom w:val="0"/>
      <w:divBdr>
        <w:top w:val="none" w:sz="0" w:space="0" w:color="auto"/>
        <w:left w:val="none" w:sz="0" w:space="0" w:color="auto"/>
        <w:bottom w:val="none" w:sz="0" w:space="0" w:color="auto"/>
        <w:right w:val="none" w:sz="0" w:space="0" w:color="auto"/>
      </w:divBdr>
    </w:div>
    <w:div w:id="264272776">
      <w:bodyDiv w:val="1"/>
      <w:marLeft w:val="0"/>
      <w:marRight w:val="0"/>
      <w:marTop w:val="0"/>
      <w:marBottom w:val="0"/>
      <w:divBdr>
        <w:top w:val="none" w:sz="0" w:space="0" w:color="auto"/>
        <w:left w:val="none" w:sz="0" w:space="0" w:color="auto"/>
        <w:bottom w:val="none" w:sz="0" w:space="0" w:color="auto"/>
        <w:right w:val="none" w:sz="0" w:space="0" w:color="auto"/>
      </w:divBdr>
      <w:divsChild>
        <w:div w:id="326708184">
          <w:marLeft w:val="0"/>
          <w:marRight w:val="0"/>
          <w:marTop w:val="0"/>
          <w:marBottom w:val="0"/>
          <w:divBdr>
            <w:top w:val="none" w:sz="0" w:space="0" w:color="auto"/>
            <w:left w:val="none" w:sz="0" w:space="0" w:color="auto"/>
            <w:bottom w:val="none" w:sz="0" w:space="0" w:color="auto"/>
            <w:right w:val="none" w:sz="0" w:space="0" w:color="auto"/>
          </w:divBdr>
        </w:div>
        <w:div w:id="1094789237">
          <w:marLeft w:val="0"/>
          <w:marRight w:val="0"/>
          <w:marTop w:val="0"/>
          <w:marBottom w:val="0"/>
          <w:divBdr>
            <w:top w:val="none" w:sz="0" w:space="0" w:color="auto"/>
            <w:left w:val="none" w:sz="0" w:space="0" w:color="auto"/>
            <w:bottom w:val="none" w:sz="0" w:space="0" w:color="auto"/>
            <w:right w:val="none" w:sz="0" w:space="0" w:color="auto"/>
          </w:divBdr>
        </w:div>
      </w:divsChild>
    </w:div>
    <w:div w:id="290287829">
      <w:bodyDiv w:val="1"/>
      <w:marLeft w:val="0"/>
      <w:marRight w:val="0"/>
      <w:marTop w:val="0"/>
      <w:marBottom w:val="0"/>
      <w:divBdr>
        <w:top w:val="none" w:sz="0" w:space="0" w:color="auto"/>
        <w:left w:val="none" w:sz="0" w:space="0" w:color="auto"/>
        <w:bottom w:val="none" w:sz="0" w:space="0" w:color="auto"/>
        <w:right w:val="none" w:sz="0" w:space="0" w:color="auto"/>
      </w:divBdr>
    </w:div>
    <w:div w:id="294801146">
      <w:bodyDiv w:val="1"/>
      <w:marLeft w:val="0"/>
      <w:marRight w:val="0"/>
      <w:marTop w:val="0"/>
      <w:marBottom w:val="0"/>
      <w:divBdr>
        <w:top w:val="none" w:sz="0" w:space="0" w:color="auto"/>
        <w:left w:val="none" w:sz="0" w:space="0" w:color="auto"/>
        <w:bottom w:val="none" w:sz="0" w:space="0" w:color="auto"/>
        <w:right w:val="none" w:sz="0" w:space="0" w:color="auto"/>
      </w:divBdr>
    </w:div>
    <w:div w:id="309865864">
      <w:bodyDiv w:val="1"/>
      <w:marLeft w:val="0"/>
      <w:marRight w:val="0"/>
      <w:marTop w:val="0"/>
      <w:marBottom w:val="0"/>
      <w:divBdr>
        <w:top w:val="none" w:sz="0" w:space="0" w:color="auto"/>
        <w:left w:val="none" w:sz="0" w:space="0" w:color="auto"/>
        <w:bottom w:val="none" w:sz="0" w:space="0" w:color="auto"/>
        <w:right w:val="none" w:sz="0" w:space="0" w:color="auto"/>
      </w:divBdr>
    </w:div>
    <w:div w:id="320543515">
      <w:bodyDiv w:val="1"/>
      <w:marLeft w:val="0"/>
      <w:marRight w:val="0"/>
      <w:marTop w:val="0"/>
      <w:marBottom w:val="0"/>
      <w:divBdr>
        <w:top w:val="none" w:sz="0" w:space="0" w:color="auto"/>
        <w:left w:val="none" w:sz="0" w:space="0" w:color="auto"/>
        <w:bottom w:val="none" w:sz="0" w:space="0" w:color="auto"/>
        <w:right w:val="none" w:sz="0" w:space="0" w:color="auto"/>
      </w:divBdr>
    </w:div>
    <w:div w:id="351342036">
      <w:bodyDiv w:val="1"/>
      <w:marLeft w:val="0"/>
      <w:marRight w:val="0"/>
      <w:marTop w:val="0"/>
      <w:marBottom w:val="0"/>
      <w:divBdr>
        <w:top w:val="none" w:sz="0" w:space="0" w:color="auto"/>
        <w:left w:val="none" w:sz="0" w:space="0" w:color="auto"/>
        <w:bottom w:val="none" w:sz="0" w:space="0" w:color="auto"/>
        <w:right w:val="none" w:sz="0" w:space="0" w:color="auto"/>
      </w:divBdr>
      <w:divsChild>
        <w:div w:id="1053045535">
          <w:marLeft w:val="0"/>
          <w:marRight w:val="0"/>
          <w:marTop w:val="0"/>
          <w:marBottom w:val="0"/>
          <w:divBdr>
            <w:top w:val="none" w:sz="0" w:space="0" w:color="auto"/>
            <w:left w:val="none" w:sz="0" w:space="0" w:color="auto"/>
            <w:bottom w:val="none" w:sz="0" w:space="0" w:color="auto"/>
            <w:right w:val="none" w:sz="0" w:space="0" w:color="auto"/>
          </w:divBdr>
        </w:div>
        <w:div w:id="1311861524">
          <w:marLeft w:val="0"/>
          <w:marRight w:val="0"/>
          <w:marTop w:val="0"/>
          <w:marBottom w:val="0"/>
          <w:divBdr>
            <w:top w:val="none" w:sz="0" w:space="0" w:color="auto"/>
            <w:left w:val="none" w:sz="0" w:space="0" w:color="auto"/>
            <w:bottom w:val="none" w:sz="0" w:space="0" w:color="auto"/>
            <w:right w:val="none" w:sz="0" w:space="0" w:color="auto"/>
          </w:divBdr>
        </w:div>
      </w:divsChild>
    </w:div>
    <w:div w:id="355228623">
      <w:bodyDiv w:val="1"/>
      <w:marLeft w:val="0"/>
      <w:marRight w:val="0"/>
      <w:marTop w:val="0"/>
      <w:marBottom w:val="0"/>
      <w:divBdr>
        <w:top w:val="none" w:sz="0" w:space="0" w:color="auto"/>
        <w:left w:val="none" w:sz="0" w:space="0" w:color="auto"/>
        <w:bottom w:val="none" w:sz="0" w:space="0" w:color="auto"/>
        <w:right w:val="none" w:sz="0" w:space="0" w:color="auto"/>
      </w:divBdr>
    </w:div>
    <w:div w:id="372660559">
      <w:bodyDiv w:val="1"/>
      <w:marLeft w:val="0"/>
      <w:marRight w:val="0"/>
      <w:marTop w:val="0"/>
      <w:marBottom w:val="0"/>
      <w:divBdr>
        <w:top w:val="none" w:sz="0" w:space="0" w:color="auto"/>
        <w:left w:val="none" w:sz="0" w:space="0" w:color="auto"/>
        <w:bottom w:val="none" w:sz="0" w:space="0" w:color="auto"/>
        <w:right w:val="none" w:sz="0" w:space="0" w:color="auto"/>
      </w:divBdr>
      <w:divsChild>
        <w:div w:id="670334294">
          <w:marLeft w:val="0"/>
          <w:marRight w:val="0"/>
          <w:marTop w:val="0"/>
          <w:marBottom w:val="0"/>
          <w:divBdr>
            <w:top w:val="none" w:sz="0" w:space="0" w:color="auto"/>
            <w:left w:val="none" w:sz="0" w:space="0" w:color="auto"/>
            <w:bottom w:val="none" w:sz="0" w:space="0" w:color="auto"/>
            <w:right w:val="none" w:sz="0" w:space="0" w:color="auto"/>
          </w:divBdr>
        </w:div>
        <w:div w:id="1922517671">
          <w:marLeft w:val="0"/>
          <w:marRight w:val="0"/>
          <w:marTop w:val="0"/>
          <w:marBottom w:val="0"/>
          <w:divBdr>
            <w:top w:val="none" w:sz="0" w:space="0" w:color="auto"/>
            <w:left w:val="none" w:sz="0" w:space="0" w:color="auto"/>
            <w:bottom w:val="none" w:sz="0" w:space="0" w:color="auto"/>
            <w:right w:val="none" w:sz="0" w:space="0" w:color="auto"/>
          </w:divBdr>
        </w:div>
        <w:div w:id="1972635062">
          <w:marLeft w:val="0"/>
          <w:marRight w:val="0"/>
          <w:marTop w:val="0"/>
          <w:marBottom w:val="0"/>
          <w:divBdr>
            <w:top w:val="none" w:sz="0" w:space="0" w:color="auto"/>
            <w:left w:val="none" w:sz="0" w:space="0" w:color="auto"/>
            <w:bottom w:val="none" w:sz="0" w:space="0" w:color="auto"/>
            <w:right w:val="none" w:sz="0" w:space="0" w:color="auto"/>
          </w:divBdr>
        </w:div>
      </w:divsChild>
    </w:div>
    <w:div w:id="410854633">
      <w:bodyDiv w:val="1"/>
      <w:marLeft w:val="0"/>
      <w:marRight w:val="0"/>
      <w:marTop w:val="0"/>
      <w:marBottom w:val="0"/>
      <w:divBdr>
        <w:top w:val="none" w:sz="0" w:space="0" w:color="auto"/>
        <w:left w:val="none" w:sz="0" w:space="0" w:color="auto"/>
        <w:bottom w:val="none" w:sz="0" w:space="0" w:color="auto"/>
        <w:right w:val="none" w:sz="0" w:space="0" w:color="auto"/>
      </w:divBdr>
    </w:div>
    <w:div w:id="415327468">
      <w:bodyDiv w:val="1"/>
      <w:marLeft w:val="0"/>
      <w:marRight w:val="0"/>
      <w:marTop w:val="0"/>
      <w:marBottom w:val="0"/>
      <w:divBdr>
        <w:top w:val="none" w:sz="0" w:space="0" w:color="auto"/>
        <w:left w:val="none" w:sz="0" w:space="0" w:color="auto"/>
        <w:bottom w:val="none" w:sz="0" w:space="0" w:color="auto"/>
        <w:right w:val="none" w:sz="0" w:space="0" w:color="auto"/>
      </w:divBdr>
      <w:divsChild>
        <w:div w:id="1434059192">
          <w:marLeft w:val="0"/>
          <w:marRight w:val="0"/>
          <w:marTop w:val="0"/>
          <w:marBottom w:val="0"/>
          <w:divBdr>
            <w:top w:val="none" w:sz="0" w:space="0" w:color="auto"/>
            <w:left w:val="none" w:sz="0" w:space="0" w:color="auto"/>
            <w:bottom w:val="none" w:sz="0" w:space="0" w:color="auto"/>
            <w:right w:val="none" w:sz="0" w:space="0" w:color="auto"/>
          </w:divBdr>
        </w:div>
        <w:div w:id="1894852571">
          <w:marLeft w:val="0"/>
          <w:marRight w:val="0"/>
          <w:marTop w:val="0"/>
          <w:marBottom w:val="0"/>
          <w:divBdr>
            <w:top w:val="none" w:sz="0" w:space="0" w:color="auto"/>
            <w:left w:val="none" w:sz="0" w:space="0" w:color="auto"/>
            <w:bottom w:val="none" w:sz="0" w:space="0" w:color="auto"/>
            <w:right w:val="none" w:sz="0" w:space="0" w:color="auto"/>
          </w:divBdr>
        </w:div>
        <w:div w:id="1899509309">
          <w:marLeft w:val="0"/>
          <w:marRight w:val="0"/>
          <w:marTop w:val="0"/>
          <w:marBottom w:val="0"/>
          <w:divBdr>
            <w:top w:val="none" w:sz="0" w:space="0" w:color="auto"/>
            <w:left w:val="none" w:sz="0" w:space="0" w:color="auto"/>
            <w:bottom w:val="none" w:sz="0" w:space="0" w:color="auto"/>
            <w:right w:val="none" w:sz="0" w:space="0" w:color="auto"/>
          </w:divBdr>
        </w:div>
      </w:divsChild>
    </w:div>
    <w:div w:id="421612175">
      <w:bodyDiv w:val="1"/>
      <w:marLeft w:val="0"/>
      <w:marRight w:val="0"/>
      <w:marTop w:val="0"/>
      <w:marBottom w:val="0"/>
      <w:divBdr>
        <w:top w:val="none" w:sz="0" w:space="0" w:color="auto"/>
        <w:left w:val="none" w:sz="0" w:space="0" w:color="auto"/>
        <w:bottom w:val="none" w:sz="0" w:space="0" w:color="auto"/>
        <w:right w:val="none" w:sz="0" w:space="0" w:color="auto"/>
      </w:divBdr>
      <w:divsChild>
        <w:div w:id="36006990">
          <w:marLeft w:val="0"/>
          <w:marRight w:val="0"/>
          <w:marTop w:val="0"/>
          <w:marBottom w:val="0"/>
          <w:divBdr>
            <w:top w:val="none" w:sz="0" w:space="0" w:color="auto"/>
            <w:left w:val="none" w:sz="0" w:space="0" w:color="auto"/>
            <w:bottom w:val="none" w:sz="0" w:space="0" w:color="auto"/>
            <w:right w:val="none" w:sz="0" w:space="0" w:color="auto"/>
          </w:divBdr>
          <w:divsChild>
            <w:div w:id="1487818991">
              <w:marLeft w:val="-75"/>
              <w:marRight w:val="0"/>
              <w:marTop w:val="30"/>
              <w:marBottom w:val="30"/>
              <w:divBdr>
                <w:top w:val="none" w:sz="0" w:space="0" w:color="auto"/>
                <w:left w:val="none" w:sz="0" w:space="0" w:color="auto"/>
                <w:bottom w:val="none" w:sz="0" w:space="0" w:color="auto"/>
                <w:right w:val="none" w:sz="0" w:space="0" w:color="auto"/>
              </w:divBdr>
              <w:divsChild>
                <w:div w:id="73403693">
                  <w:marLeft w:val="0"/>
                  <w:marRight w:val="0"/>
                  <w:marTop w:val="0"/>
                  <w:marBottom w:val="0"/>
                  <w:divBdr>
                    <w:top w:val="none" w:sz="0" w:space="0" w:color="auto"/>
                    <w:left w:val="none" w:sz="0" w:space="0" w:color="auto"/>
                    <w:bottom w:val="none" w:sz="0" w:space="0" w:color="auto"/>
                    <w:right w:val="none" w:sz="0" w:space="0" w:color="auto"/>
                  </w:divBdr>
                  <w:divsChild>
                    <w:div w:id="1372072643">
                      <w:marLeft w:val="0"/>
                      <w:marRight w:val="0"/>
                      <w:marTop w:val="0"/>
                      <w:marBottom w:val="0"/>
                      <w:divBdr>
                        <w:top w:val="none" w:sz="0" w:space="0" w:color="auto"/>
                        <w:left w:val="none" w:sz="0" w:space="0" w:color="auto"/>
                        <w:bottom w:val="none" w:sz="0" w:space="0" w:color="auto"/>
                        <w:right w:val="none" w:sz="0" w:space="0" w:color="auto"/>
                      </w:divBdr>
                    </w:div>
                  </w:divsChild>
                </w:div>
                <w:div w:id="108208847">
                  <w:marLeft w:val="0"/>
                  <w:marRight w:val="0"/>
                  <w:marTop w:val="0"/>
                  <w:marBottom w:val="0"/>
                  <w:divBdr>
                    <w:top w:val="none" w:sz="0" w:space="0" w:color="auto"/>
                    <w:left w:val="none" w:sz="0" w:space="0" w:color="auto"/>
                    <w:bottom w:val="none" w:sz="0" w:space="0" w:color="auto"/>
                    <w:right w:val="none" w:sz="0" w:space="0" w:color="auto"/>
                  </w:divBdr>
                  <w:divsChild>
                    <w:div w:id="341782341">
                      <w:marLeft w:val="0"/>
                      <w:marRight w:val="0"/>
                      <w:marTop w:val="0"/>
                      <w:marBottom w:val="0"/>
                      <w:divBdr>
                        <w:top w:val="none" w:sz="0" w:space="0" w:color="auto"/>
                        <w:left w:val="none" w:sz="0" w:space="0" w:color="auto"/>
                        <w:bottom w:val="none" w:sz="0" w:space="0" w:color="auto"/>
                        <w:right w:val="none" w:sz="0" w:space="0" w:color="auto"/>
                      </w:divBdr>
                    </w:div>
                  </w:divsChild>
                </w:div>
                <w:div w:id="146552677">
                  <w:marLeft w:val="0"/>
                  <w:marRight w:val="0"/>
                  <w:marTop w:val="0"/>
                  <w:marBottom w:val="0"/>
                  <w:divBdr>
                    <w:top w:val="none" w:sz="0" w:space="0" w:color="auto"/>
                    <w:left w:val="none" w:sz="0" w:space="0" w:color="auto"/>
                    <w:bottom w:val="none" w:sz="0" w:space="0" w:color="auto"/>
                    <w:right w:val="none" w:sz="0" w:space="0" w:color="auto"/>
                  </w:divBdr>
                  <w:divsChild>
                    <w:div w:id="211894647">
                      <w:marLeft w:val="0"/>
                      <w:marRight w:val="0"/>
                      <w:marTop w:val="0"/>
                      <w:marBottom w:val="0"/>
                      <w:divBdr>
                        <w:top w:val="none" w:sz="0" w:space="0" w:color="auto"/>
                        <w:left w:val="none" w:sz="0" w:space="0" w:color="auto"/>
                        <w:bottom w:val="none" w:sz="0" w:space="0" w:color="auto"/>
                        <w:right w:val="none" w:sz="0" w:space="0" w:color="auto"/>
                      </w:divBdr>
                    </w:div>
                  </w:divsChild>
                </w:div>
                <w:div w:id="247278586">
                  <w:marLeft w:val="0"/>
                  <w:marRight w:val="0"/>
                  <w:marTop w:val="0"/>
                  <w:marBottom w:val="0"/>
                  <w:divBdr>
                    <w:top w:val="none" w:sz="0" w:space="0" w:color="auto"/>
                    <w:left w:val="none" w:sz="0" w:space="0" w:color="auto"/>
                    <w:bottom w:val="none" w:sz="0" w:space="0" w:color="auto"/>
                    <w:right w:val="none" w:sz="0" w:space="0" w:color="auto"/>
                  </w:divBdr>
                  <w:divsChild>
                    <w:div w:id="1973364976">
                      <w:marLeft w:val="0"/>
                      <w:marRight w:val="0"/>
                      <w:marTop w:val="0"/>
                      <w:marBottom w:val="0"/>
                      <w:divBdr>
                        <w:top w:val="none" w:sz="0" w:space="0" w:color="auto"/>
                        <w:left w:val="none" w:sz="0" w:space="0" w:color="auto"/>
                        <w:bottom w:val="none" w:sz="0" w:space="0" w:color="auto"/>
                        <w:right w:val="none" w:sz="0" w:space="0" w:color="auto"/>
                      </w:divBdr>
                    </w:div>
                  </w:divsChild>
                </w:div>
                <w:div w:id="272634835">
                  <w:marLeft w:val="0"/>
                  <w:marRight w:val="0"/>
                  <w:marTop w:val="0"/>
                  <w:marBottom w:val="0"/>
                  <w:divBdr>
                    <w:top w:val="none" w:sz="0" w:space="0" w:color="auto"/>
                    <w:left w:val="none" w:sz="0" w:space="0" w:color="auto"/>
                    <w:bottom w:val="none" w:sz="0" w:space="0" w:color="auto"/>
                    <w:right w:val="none" w:sz="0" w:space="0" w:color="auto"/>
                  </w:divBdr>
                  <w:divsChild>
                    <w:div w:id="2130926969">
                      <w:marLeft w:val="0"/>
                      <w:marRight w:val="0"/>
                      <w:marTop w:val="0"/>
                      <w:marBottom w:val="0"/>
                      <w:divBdr>
                        <w:top w:val="none" w:sz="0" w:space="0" w:color="auto"/>
                        <w:left w:val="none" w:sz="0" w:space="0" w:color="auto"/>
                        <w:bottom w:val="none" w:sz="0" w:space="0" w:color="auto"/>
                        <w:right w:val="none" w:sz="0" w:space="0" w:color="auto"/>
                      </w:divBdr>
                    </w:div>
                  </w:divsChild>
                </w:div>
                <w:div w:id="321082560">
                  <w:marLeft w:val="0"/>
                  <w:marRight w:val="0"/>
                  <w:marTop w:val="0"/>
                  <w:marBottom w:val="0"/>
                  <w:divBdr>
                    <w:top w:val="none" w:sz="0" w:space="0" w:color="auto"/>
                    <w:left w:val="none" w:sz="0" w:space="0" w:color="auto"/>
                    <w:bottom w:val="none" w:sz="0" w:space="0" w:color="auto"/>
                    <w:right w:val="none" w:sz="0" w:space="0" w:color="auto"/>
                  </w:divBdr>
                  <w:divsChild>
                    <w:div w:id="652804837">
                      <w:marLeft w:val="0"/>
                      <w:marRight w:val="0"/>
                      <w:marTop w:val="0"/>
                      <w:marBottom w:val="0"/>
                      <w:divBdr>
                        <w:top w:val="none" w:sz="0" w:space="0" w:color="auto"/>
                        <w:left w:val="none" w:sz="0" w:space="0" w:color="auto"/>
                        <w:bottom w:val="none" w:sz="0" w:space="0" w:color="auto"/>
                        <w:right w:val="none" w:sz="0" w:space="0" w:color="auto"/>
                      </w:divBdr>
                    </w:div>
                  </w:divsChild>
                </w:div>
                <w:div w:id="349181204">
                  <w:marLeft w:val="0"/>
                  <w:marRight w:val="0"/>
                  <w:marTop w:val="0"/>
                  <w:marBottom w:val="0"/>
                  <w:divBdr>
                    <w:top w:val="none" w:sz="0" w:space="0" w:color="auto"/>
                    <w:left w:val="none" w:sz="0" w:space="0" w:color="auto"/>
                    <w:bottom w:val="none" w:sz="0" w:space="0" w:color="auto"/>
                    <w:right w:val="none" w:sz="0" w:space="0" w:color="auto"/>
                  </w:divBdr>
                  <w:divsChild>
                    <w:div w:id="407310121">
                      <w:marLeft w:val="0"/>
                      <w:marRight w:val="0"/>
                      <w:marTop w:val="0"/>
                      <w:marBottom w:val="0"/>
                      <w:divBdr>
                        <w:top w:val="none" w:sz="0" w:space="0" w:color="auto"/>
                        <w:left w:val="none" w:sz="0" w:space="0" w:color="auto"/>
                        <w:bottom w:val="none" w:sz="0" w:space="0" w:color="auto"/>
                        <w:right w:val="none" w:sz="0" w:space="0" w:color="auto"/>
                      </w:divBdr>
                    </w:div>
                  </w:divsChild>
                </w:div>
                <w:div w:id="385446221">
                  <w:marLeft w:val="0"/>
                  <w:marRight w:val="0"/>
                  <w:marTop w:val="0"/>
                  <w:marBottom w:val="0"/>
                  <w:divBdr>
                    <w:top w:val="none" w:sz="0" w:space="0" w:color="auto"/>
                    <w:left w:val="none" w:sz="0" w:space="0" w:color="auto"/>
                    <w:bottom w:val="none" w:sz="0" w:space="0" w:color="auto"/>
                    <w:right w:val="none" w:sz="0" w:space="0" w:color="auto"/>
                  </w:divBdr>
                  <w:divsChild>
                    <w:div w:id="595792945">
                      <w:marLeft w:val="0"/>
                      <w:marRight w:val="0"/>
                      <w:marTop w:val="0"/>
                      <w:marBottom w:val="0"/>
                      <w:divBdr>
                        <w:top w:val="none" w:sz="0" w:space="0" w:color="auto"/>
                        <w:left w:val="none" w:sz="0" w:space="0" w:color="auto"/>
                        <w:bottom w:val="none" w:sz="0" w:space="0" w:color="auto"/>
                        <w:right w:val="none" w:sz="0" w:space="0" w:color="auto"/>
                      </w:divBdr>
                    </w:div>
                  </w:divsChild>
                </w:div>
                <w:div w:id="398987033">
                  <w:marLeft w:val="0"/>
                  <w:marRight w:val="0"/>
                  <w:marTop w:val="0"/>
                  <w:marBottom w:val="0"/>
                  <w:divBdr>
                    <w:top w:val="none" w:sz="0" w:space="0" w:color="auto"/>
                    <w:left w:val="none" w:sz="0" w:space="0" w:color="auto"/>
                    <w:bottom w:val="none" w:sz="0" w:space="0" w:color="auto"/>
                    <w:right w:val="none" w:sz="0" w:space="0" w:color="auto"/>
                  </w:divBdr>
                  <w:divsChild>
                    <w:div w:id="992491524">
                      <w:marLeft w:val="0"/>
                      <w:marRight w:val="0"/>
                      <w:marTop w:val="0"/>
                      <w:marBottom w:val="0"/>
                      <w:divBdr>
                        <w:top w:val="none" w:sz="0" w:space="0" w:color="auto"/>
                        <w:left w:val="none" w:sz="0" w:space="0" w:color="auto"/>
                        <w:bottom w:val="none" w:sz="0" w:space="0" w:color="auto"/>
                        <w:right w:val="none" w:sz="0" w:space="0" w:color="auto"/>
                      </w:divBdr>
                    </w:div>
                  </w:divsChild>
                </w:div>
                <w:div w:id="483279917">
                  <w:marLeft w:val="0"/>
                  <w:marRight w:val="0"/>
                  <w:marTop w:val="0"/>
                  <w:marBottom w:val="0"/>
                  <w:divBdr>
                    <w:top w:val="none" w:sz="0" w:space="0" w:color="auto"/>
                    <w:left w:val="none" w:sz="0" w:space="0" w:color="auto"/>
                    <w:bottom w:val="none" w:sz="0" w:space="0" w:color="auto"/>
                    <w:right w:val="none" w:sz="0" w:space="0" w:color="auto"/>
                  </w:divBdr>
                  <w:divsChild>
                    <w:div w:id="1311400177">
                      <w:marLeft w:val="0"/>
                      <w:marRight w:val="0"/>
                      <w:marTop w:val="0"/>
                      <w:marBottom w:val="0"/>
                      <w:divBdr>
                        <w:top w:val="none" w:sz="0" w:space="0" w:color="auto"/>
                        <w:left w:val="none" w:sz="0" w:space="0" w:color="auto"/>
                        <w:bottom w:val="none" w:sz="0" w:space="0" w:color="auto"/>
                        <w:right w:val="none" w:sz="0" w:space="0" w:color="auto"/>
                      </w:divBdr>
                    </w:div>
                  </w:divsChild>
                </w:div>
                <w:div w:id="601693360">
                  <w:marLeft w:val="0"/>
                  <w:marRight w:val="0"/>
                  <w:marTop w:val="0"/>
                  <w:marBottom w:val="0"/>
                  <w:divBdr>
                    <w:top w:val="none" w:sz="0" w:space="0" w:color="auto"/>
                    <w:left w:val="none" w:sz="0" w:space="0" w:color="auto"/>
                    <w:bottom w:val="none" w:sz="0" w:space="0" w:color="auto"/>
                    <w:right w:val="none" w:sz="0" w:space="0" w:color="auto"/>
                  </w:divBdr>
                  <w:divsChild>
                    <w:div w:id="1091661763">
                      <w:marLeft w:val="0"/>
                      <w:marRight w:val="0"/>
                      <w:marTop w:val="0"/>
                      <w:marBottom w:val="0"/>
                      <w:divBdr>
                        <w:top w:val="none" w:sz="0" w:space="0" w:color="auto"/>
                        <w:left w:val="none" w:sz="0" w:space="0" w:color="auto"/>
                        <w:bottom w:val="none" w:sz="0" w:space="0" w:color="auto"/>
                        <w:right w:val="none" w:sz="0" w:space="0" w:color="auto"/>
                      </w:divBdr>
                    </w:div>
                  </w:divsChild>
                </w:div>
                <w:div w:id="671492638">
                  <w:marLeft w:val="0"/>
                  <w:marRight w:val="0"/>
                  <w:marTop w:val="0"/>
                  <w:marBottom w:val="0"/>
                  <w:divBdr>
                    <w:top w:val="none" w:sz="0" w:space="0" w:color="auto"/>
                    <w:left w:val="none" w:sz="0" w:space="0" w:color="auto"/>
                    <w:bottom w:val="none" w:sz="0" w:space="0" w:color="auto"/>
                    <w:right w:val="none" w:sz="0" w:space="0" w:color="auto"/>
                  </w:divBdr>
                  <w:divsChild>
                    <w:div w:id="280187787">
                      <w:marLeft w:val="0"/>
                      <w:marRight w:val="0"/>
                      <w:marTop w:val="0"/>
                      <w:marBottom w:val="0"/>
                      <w:divBdr>
                        <w:top w:val="none" w:sz="0" w:space="0" w:color="auto"/>
                        <w:left w:val="none" w:sz="0" w:space="0" w:color="auto"/>
                        <w:bottom w:val="none" w:sz="0" w:space="0" w:color="auto"/>
                        <w:right w:val="none" w:sz="0" w:space="0" w:color="auto"/>
                      </w:divBdr>
                    </w:div>
                  </w:divsChild>
                </w:div>
                <w:div w:id="764572979">
                  <w:marLeft w:val="0"/>
                  <w:marRight w:val="0"/>
                  <w:marTop w:val="0"/>
                  <w:marBottom w:val="0"/>
                  <w:divBdr>
                    <w:top w:val="none" w:sz="0" w:space="0" w:color="auto"/>
                    <w:left w:val="none" w:sz="0" w:space="0" w:color="auto"/>
                    <w:bottom w:val="none" w:sz="0" w:space="0" w:color="auto"/>
                    <w:right w:val="none" w:sz="0" w:space="0" w:color="auto"/>
                  </w:divBdr>
                  <w:divsChild>
                    <w:div w:id="629089427">
                      <w:marLeft w:val="0"/>
                      <w:marRight w:val="0"/>
                      <w:marTop w:val="0"/>
                      <w:marBottom w:val="0"/>
                      <w:divBdr>
                        <w:top w:val="none" w:sz="0" w:space="0" w:color="auto"/>
                        <w:left w:val="none" w:sz="0" w:space="0" w:color="auto"/>
                        <w:bottom w:val="none" w:sz="0" w:space="0" w:color="auto"/>
                        <w:right w:val="none" w:sz="0" w:space="0" w:color="auto"/>
                      </w:divBdr>
                    </w:div>
                  </w:divsChild>
                </w:div>
                <w:div w:id="793907826">
                  <w:marLeft w:val="0"/>
                  <w:marRight w:val="0"/>
                  <w:marTop w:val="0"/>
                  <w:marBottom w:val="0"/>
                  <w:divBdr>
                    <w:top w:val="none" w:sz="0" w:space="0" w:color="auto"/>
                    <w:left w:val="none" w:sz="0" w:space="0" w:color="auto"/>
                    <w:bottom w:val="none" w:sz="0" w:space="0" w:color="auto"/>
                    <w:right w:val="none" w:sz="0" w:space="0" w:color="auto"/>
                  </w:divBdr>
                  <w:divsChild>
                    <w:div w:id="186985830">
                      <w:marLeft w:val="0"/>
                      <w:marRight w:val="0"/>
                      <w:marTop w:val="0"/>
                      <w:marBottom w:val="0"/>
                      <w:divBdr>
                        <w:top w:val="none" w:sz="0" w:space="0" w:color="auto"/>
                        <w:left w:val="none" w:sz="0" w:space="0" w:color="auto"/>
                        <w:bottom w:val="none" w:sz="0" w:space="0" w:color="auto"/>
                        <w:right w:val="none" w:sz="0" w:space="0" w:color="auto"/>
                      </w:divBdr>
                    </w:div>
                  </w:divsChild>
                </w:div>
                <w:div w:id="815147592">
                  <w:marLeft w:val="0"/>
                  <w:marRight w:val="0"/>
                  <w:marTop w:val="0"/>
                  <w:marBottom w:val="0"/>
                  <w:divBdr>
                    <w:top w:val="none" w:sz="0" w:space="0" w:color="auto"/>
                    <w:left w:val="none" w:sz="0" w:space="0" w:color="auto"/>
                    <w:bottom w:val="none" w:sz="0" w:space="0" w:color="auto"/>
                    <w:right w:val="none" w:sz="0" w:space="0" w:color="auto"/>
                  </w:divBdr>
                  <w:divsChild>
                    <w:div w:id="1156412202">
                      <w:marLeft w:val="0"/>
                      <w:marRight w:val="0"/>
                      <w:marTop w:val="0"/>
                      <w:marBottom w:val="0"/>
                      <w:divBdr>
                        <w:top w:val="none" w:sz="0" w:space="0" w:color="auto"/>
                        <w:left w:val="none" w:sz="0" w:space="0" w:color="auto"/>
                        <w:bottom w:val="none" w:sz="0" w:space="0" w:color="auto"/>
                        <w:right w:val="none" w:sz="0" w:space="0" w:color="auto"/>
                      </w:divBdr>
                    </w:div>
                  </w:divsChild>
                </w:div>
                <w:div w:id="820655123">
                  <w:marLeft w:val="0"/>
                  <w:marRight w:val="0"/>
                  <w:marTop w:val="0"/>
                  <w:marBottom w:val="0"/>
                  <w:divBdr>
                    <w:top w:val="none" w:sz="0" w:space="0" w:color="auto"/>
                    <w:left w:val="none" w:sz="0" w:space="0" w:color="auto"/>
                    <w:bottom w:val="none" w:sz="0" w:space="0" w:color="auto"/>
                    <w:right w:val="none" w:sz="0" w:space="0" w:color="auto"/>
                  </w:divBdr>
                  <w:divsChild>
                    <w:div w:id="1968974131">
                      <w:marLeft w:val="0"/>
                      <w:marRight w:val="0"/>
                      <w:marTop w:val="0"/>
                      <w:marBottom w:val="0"/>
                      <w:divBdr>
                        <w:top w:val="none" w:sz="0" w:space="0" w:color="auto"/>
                        <w:left w:val="none" w:sz="0" w:space="0" w:color="auto"/>
                        <w:bottom w:val="none" w:sz="0" w:space="0" w:color="auto"/>
                        <w:right w:val="none" w:sz="0" w:space="0" w:color="auto"/>
                      </w:divBdr>
                    </w:div>
                  </w:divsChild>
                </w:div>
                <w:div w:id="830412078">
                  <w:marLeft w:val="0"/>
                  <w:marRight w:val="0"/>
                  <w:marTop w:val="0"/>
                  <w:marBottom w:val="0"/>
                  <w:divBdr>
                    <w:top w:val="none" w:sz="0" w:space="0" w:color="auto"/>
                    <w:left w:val="none" w:sz="0" w:space="0" w:color="auto"/>
                    <w:bottom w:val="none" w:sz="0" w:space="0" w:color="auto"/>
                    <w:right w:val="none" w:sz="0" w:space="0" w:color="auto"/>
                  </w:divBdr>
                  <w:divsChild>
                    <w:div w:id="1151216988">
                      <w:marLeft w:val="0"/>
                      <w:marRight w:val="0"/>
                      <w:marTop w:val="0"/>
                      <w:marBottom w:val="0"/>
                      <w:divBdr>
                        <w:top w:val="none" w:sz="0" w:space="0" w:color="auto"/>
                        <w:left w:val="none" w:sz="0" w:space="0" w:color="auto"/>
                        <w:bottom w:val="none" w:sz="0" w:space="0" w:color="auto"/>
                        <w:right w:val="none" w:sz="0" w:space="0" w:color="auto"/>
                      </w:divBdr>
                    </w:div>
                  </w:divsChild>
                </w:div>
                <w:div w:id="836581001">
                  <w:marLeft w:val="0"/>
                  <w:marRight w:val="0"/>
                  <w:marTop w:val="0"/>
                  <w:marBottom w:val="0"/>
                  <w:divBdr>
                    <w:top w:val="none" w:sz="0" w:space="0" w:color="auto"/>
                    <w:left w:val="none" w:sz="0" w:space="0" w:color="auto"/>
                    <w:bottom w:val="none" w:sz="0" w:space="0" w:color="auto"/>
                    <w:right w:val="none" w:sz="0" w:space="0" w:color="auto"/>
                  </w:divBdr>
                  <w:divsChild>
                    <w:div w:id="1181360802">
                      <w:marLeft w:val="0"/>
                      <w:marRight w:val="0"/>
                      <w:marTop w:val="0"/>
                      <w:marBottom w:val="0"/>
                      <w:divBdr>
                        <w:top w:val="none" w:sz="0" w:space="0" w:color="auto"/>
                        <w:left w:val="none" w:sz="0" w:space="0" w:color="auto"/>
                        <w:bottom w:val="none" w:sz="0" w:space="0" w:color="auto"/>
                        <w:right w:val="none" w:sz="0" w:space="0" w:color="auto"/>
                      </w:divBdr>
                    </w:div>
                  </w:divsChild>
                </w:div>
                <w:div w:id="863515619">
                  <w:marLeft w:val="0"/>
                  <w:marRight w:val="0"/>
                  <w:marTop w:val="0"/>
                  <w:marBottom w:val="0"/>
                  <w:divBdr>
                    <w:top w:val="none" w:sz="0" w:space="0" w:color="auto"/>
                    <w:left w:val="none" w:sz="0" w:space="0" w:color="auto"/>
                    <w:bottom w:val="none" w:sz="0" w:space="0" w:color="auto"/>
                    <w:right w:val="none" w:sz="0" w:space="0" w:color="auto"/>
                  </w:divBdr>
                </w:div>
                <w:div w:id="869995456">
                  <w:marLeft w:val="0"/>
                  <w:marRight w:val="0"/>
                  <w:marTop w:val="0"/>
                  <w:marBottom w:val="0"/>
                  <w:divBdr>
                    <w:top w:val="none" w:sz="0" w:space="0" w:color="auto"/>
                    <w:left w:val="none" w:sz="0" w:space="0" w:color="auto"/>
                    <w:bottom w:val="none" w:sz="0" w:space="0" w:color="auto"/>
                    <w:right w:val="none" w:sz="0" w:space="0" w:color="auto"/>
                  </w:divBdr>
                  <w:divsChild>
                    <w:div w:id="1655064265">
                      <w:marLeft w:val="0"/>
                      <w:marRight w:val="0"/>
                      <w:marTop w:val="0"/>
                      <w:marBottom w:val="0"/>
                      <w:divBdr>
                        <w:top w:val="none" w:sz="0" w:space="0" w:color="auto"/>
                        <w:left w:val="none" w:sz="0" w:space="0" w:color="auto"/>
                        <w:bottom w:val="none" w:sz="0" w:space="0" w:color="auto"/>
                        <w:right w:val="none" w:sz="0" w:space="0" w:color="auto"/>
                      </w:divBdr>
                    </w:div>
                  </w:divsChild>
                </w:div>
                <w:div w:id="885680067">
                  <w:marLeft w:val="0"/>
                  <w:marRight w:val="0"/>
                  <w:marTop w:val="0"/>
                  <w:marBottom w:val="0"/>
                  <w:divBdr>
                    <w:top w:val="none" w:sz="0" w:space="0" w:color="auto"/>
                    <w:left w:val="none" w:sz="0" w:space="0" w:color="auto"/>
                    <w:bottom w:val="none" w:sz="0" w:space="0" w:color="auto"/>
                    <w:right w:val="none" w:sz="0" w:space="0" w:color="auto"/>
                  </w:divBdr>
                  <w:divsChild>
                    <w:div w:id="1094549491">
                      <w:marLeft w:val="0"/>
                      <w:marRight w:val="0"/>
                      <w:marTop w:val="0"/>
                      <w:marBottom w:val="0"/>
                      <w:divBdr>
                        <w:top w:val="none" w:sz="0" w:space="0" w:color="auto"/>
                        <w:left w:val="none" w:sz="0" w:space="0" w:color="auto"/>
                        <w:bottom w:val="none" w:sz="0" w:space="0" w:color="auto"/>
                        <w:right w:val="none" w:sz="0" w:space="0" w:color="auto"/>
                      </w:divBdr>
                    </w:div>
                  </w:divsChild>
                </w:div>
                <w:div w:id="909081187">
                  <w:marLeft w:val="0"/>
                  <w:marRight w:val="0"/>
                  <w:marTop w:val="0"/>
                  <w:marBottom w:val="0"/>
                  <w:divBdr>
                    <w:top w:val="none" w:sz="0" w:space="0" w:color="auto"/>
                    <w:left w:val="none" w:sz="0" w:space="0" w:color="auto"/>
                    <w:bottom w:val="none" w:sz="0" w:space="0" w:color="auto"/>
                    <w:right w:val="none" w:sz="0" w:space="0" w:color="auto"/>
                  </w:divBdr>
                  <w:divsChild>
                    <w:div w:id="1952082879">
                      <w:marLeft w:val="0"/>
                      <w:marRight w:val="0"/>
                      <w:marTop w:val="0"/>
                      <w:marBottom w:val="0"/>
                      <w:divBdr>
                        <w:top w:val="none" w:sz="0" w:space="0" w:color="auto"/>
                        <w:left w:val="none" w:sz="0" w:space="0" w:color="auto"/>
                        <w:bottom w:val="none" w:sz="0" w:space="0" w:color="auto"/>
                        <w:right w:val="none" w:sz="0" w:space="0" w:color="auto"/>
                      </w:divBdr>
                    </w:div>
                  </w:divsChild>
                </w:div>
                <w:div w:id="941186276">
                  <w:marLeft w:val="0"/>
                  <w:marRight w:val="0"/>
                  <w:marTop w:val="0"/>
                  <w:marBottom w:val="0"/>
                  <w:divBdr>
                    <w:top w:val="none" w:sz="0" w:space="0" w:color="auto"/>
                    <w:left w:val="none" w:sz="0" w:space="0" w:color="auto"/>
                    <w:bottom w:val="none" w:sz="0" w:space="0" w:color="auto"/>
                    <w:right w:val="none" w:sz="0" w:space="0" w:color="auto"/>
                  </w:divBdr>
                  <w:divsChild>
                    <w:div w:id="733940658">
                      <w:marLeft w:val="0"/>
                      <w:marRight w:val="0"/>
                      <w:marTop w:val="0"/>
                      <w:marBottom w:val="0"/>
                      <w:divBdr>
                        <w:top w:val="none" w:sz="0" w:space="0" w:color="auto"/>
                        <w:left w:val="none" w:sz="0" w:space="0" w:color="auto"/>
                        <w:bottom w:val="none" w:sz="0" w:space="0" w:color="auto"/>
                        <w:right w:val="none" w:sz="0" w:space="0" w:color="auto"/>
                      </w:divBdr>
                    </w:div>
                  </w:divsChild>
                </w:div>
                <w:div w:id="959649542">
                  <w:marLeft w:val="0"/>
                  <w:marRight w:val="0"/>
                  <w:marTop w:val="0"/>
                  <w:marBottom w:val="0"/>
                  <w:divBdr>
                    <w:top w:val="none" w:sz="0" w:space="0" w:color="auto"/>
                    <w:left w:val="none" w:sz="0" w:space="0" w:color="auto"/>
                    <w:bottom w:val="none" w:sz="0" w:space="0" w:color="auto"/>
                    <w:right w:val="none" w:sz="0" w:space="0" w:color="auto"/>
                  </w:divBdr>
                  <w:divsChild>
                    <w:div w:id="1520967420">
                      <w:marLeft w:val="0"/>
                      <w:marRight w:val="0"/>
                      <w:marTop w:val="0"/>
                      <w:marBottom w:val="0"/>
                      <w:divBdr>
                        <w:top w:val="none" w:sz="0" w:space="0" w:color="auto"/>
                        <w:left w:val="none" w:sz="0" w:space="0" w:color="auto"/>
                        <w:bottom w:val="none" w:sz="0" w:space="0" w:color="auto"/>
                        <w:right w:val="none" w:sz="0" w:space="0" w:color="auto"/>
                      </w:divBdr>
                    </w:div>
                  </w:divsChild>
                </w:div>
                <w:div w:id="1005400132">
                  <w:marLeft w:val="0"/>
                  <w:marRight w:val="0"/>
                  <w:marTop w:val="0"/>
                  <w:marBottom w:val="0"/>
                  <w:divBdr>
                    <w:top w:val="none" w:sz="0" w:space="0" w:color="auto"/>
                    <w:left w:val="none" w:sz="0" w:space="0" w:color="auto"/>
                    <w:bottom w:val="none" w:sz="0" w:space="0" w:color="auto"/>
                    <w:right w:val="none" w:sz="0" w:space="0" w:color="auto"/>
                  </w:divBdr>
                  <w:divsChild>
                    <w:div w:id="131992111">
                      <w:marLeft w:val="0"/>
                      <w:marRight w:val="0"/>
                      <w:marTop w:val="0"/>
                      <w:marBottom w:val="0"/>
                      <w:divBdr>
                        <w:top w:val="none" w:sz="0" w:space="0" w:color="auto"/>
                        <w:left w:val="none" w:sz="0" w:space="0" w:color="auto"/>
                        <w:bottom w:val="none" w:sz="0" w:space="0" w:color="auto"/>
                        <w:right w:val="none" w:sz="0" w:space="0" w:color="auto"/>
                      </w:divBdr>
                    </w:div>
                    <w:div w:id="2126345628">
                      <w:marLeft w:val="0"/>
                      <w:marRight w:val="0"/>
                      <w:marTop w:val="0"/>
                      <w:marBottom w:val="0"/>
                      <w:divBdr>
                        <w:top w:val="none" w:sz="0" w:space="0" w:color="auto"/>
                        <w:left w:val="none" w:sz="0" w:space="0" w:color="auto"/>
                        <w:bottom w:val="none" w:sz="0" w:space="0" w:color="auto"/>
                        <w:right w:val="none" w:sz="0" w:space="0" w:color="auto"/>
                      </w:divBdr>
                    </w:div>
                  </w:divsChild>
                </w:div>
                <w:div w:id="1028990455">
                  <w:marLeft w:val="0"/>
                  <w:marRight w:val="0"/>
                  <w:marTop w:val="0"/>
                  <w:marBottom w:val="0"/>
                  <w:divBdr>
                    <w:top w:val="none" w:sz="0" w:space="0" w:color="auto"/>
                    <w:left w:val="none" w:sz="0" w:space="0" w:color="auto"/>
                    <w:bottom w:val="none" w:sz="0" w:space="0" w:color="auto"/>
                    <w:right w:val="none" w:sz="0" w:space="0" w:color="auto"/>
                  </w:divBdr>
                  <w:divsChild>
                    <w:div w:id="1457676169">
                      <w:marLeft w:val="0"/>
                      <w:marRight w:val="0"/>
                      <w:marTop w:val="0"/>
                      <w:marBottom w:val="0"/>
                      <w:divBdr>
                        <w:top w:val="none" w:sz="0" w:space="0" w:color="auto"/>
                        <w:left w:val="none" w:sz="0" w:space="0" w:color="auto"/>
                        <w:bottom w:val="none" w:sz="0" w:space="0" w:color="auto"/>
                        <w:right w:val="none" w:sz="0" w:space="0" w:color="auto"/>
                      </w:divBdr>
                    </w:div>
                  </w:divsChild>
                </w:div>
                <w:div w:id="1061827167">
                  <w:marLeft w:val="0"/>
                  <w:marRight w:val="0"/>
                  <w:marTop w:val="0"/>
                  <w:marBottom w:val="0"/>
                  <w:divBdr>
                    <w:top w:val="none" w:sz="0" w:space="0" w:color="auto"/>
                    <w:left w:val="none" w:sz="0" w:space="0" w:color="auto"/>
                    <w:bottom w:val="none" w:sz="0" w:space="0" w:color="auto"/>
                    <w:right w:val="none" w:sz="0" w:space="0" w:color="auto"/>
                  </w:divBdr>
                  <w:divsChild>
                    <w:div w:id="1240291744">
                      <w:marLeft w:val="0"/>
                      <w:marRight w:val="0"/>
                      <w:marTop w:val="0"/>
                      <w:marBottom w:val="0"/>
                      <w:divBdr>
                        <w:top w:val="none" w:sz="0" w:space="0" w:color="auto"/>
                        <w:left w:val="none" w:sz="0" w:space="0" w:color="auto"/>
                        <w:bottom w:val="none" w:sz="0" w:space="0" w:color="auto"/>
                        <w:right w:val="none" w:sz="0" w:space="0" w:color="auto"/>
                      </w:divBdr>
                    </w:div>
                    <w:div w:id="1909533344">
                      <w:marLeft w:val="0"/>
                      <w:marRight w:val="0"/>
                      <w:marTop w:val="0"/>
                      <w:marBottom w:val="0"/>
                      <w:divBdr>
                        <w:top w:val="none" w:sz="0" w:space="0" w:color="auto"/>
                        <w:left w:val="none" w:sz="0" w:space="0" w:color="auto"/>
                        <w:bottom w:val="none" w:sz="0" w:space="0" w:color="auto"/>
                        <w:right w:val="none" w:sz="0" w:space="0" w:color="auto"/>
                      </w:divBdr>
                    </w:div>
                  </w:divsChild>
                </w:div>
                <w:div w:id="1166169606">
                  <w:marLeft w:val="0"/>
                  <w:marRight w:val="0"/>
                  <w:marTop w:val="0"/>
                  <w:marBottom w:val="0"/>
                  <w:divBdr>
                    <w:top w:val="none" w:sz="0" w:space="0" w:color="auto"/>
                    <w:left w:val="none" w:sz="0" w:space="0" w:color="auto"/>
                    <w:bottom w:val="none" w:sz="0" w:space="0" w:color="auto"/>
                    <w:right w:val="none" w:sz="0" w:space="0" w:color="auto"/>
                  </w:divBdr>
                  <w:divsChild>
                    <w:div w:id="910040561">
                      <w:marLeft w:val="0"/>
                      <w:marRight w:val="0"/>
                      <w:marTop w:val="0"/>
                      <w:marBottom w:val="0"/>
                      <w:divBdr>
                        <w:top w:val="none" w:sz="0" w:space="0" w:color="auto"/>
                        <w:left w:val="none" w:sz="0" w:space="0" w:color="auto"/>
                        <w:bottom w:val="none" w:sz="0" w:space="0" w:color="auto"/>
                        <w:right w:val="none" w:sz="0" w:space="0" w:color="auto"/>
                      </w:divBdr>
                    </w:div>
                  </w:divsChild>
                </w:div>
                <w:div w:id="1241212394">
                  <w:marLeft w:val="0"/>
                  <w:marRight w:val="0"/>
                  <w:marTop w:val="0"/>
                  <w:marBottom w:val="0"/>
                  <w:divBdr>
                    <w:top w:val="none" w:sz="0" w:space="0" w:color="auto"/>
                    <w:left w:val="none" w:sz="0" w:space="0" w:color="auto"/>
                    <w:bottom w:val="none" w:sz="0" w:space="0" w:color="auto"/>
                    <w:right w:val="none" w:sz="0" w:space="0" w:color="auto"/>
                  </w:divBdr>
                  <w:divsChild>
                    <w:div w:id="493180365">
                      <w:marLeft w:val="0"/>
                      <w:marRight w:val="0"/>
                      <w:marTop w:val="0"/>
                      <w:marBottom w:val="0"/>
                      <w:divBdr>
                        <w:top w:val="none" w:sz="0" w:space="0" w:color="auto"/>
                        <w:left w:val="none" w:sz="0" w:space="0" w:color="auto"/>
                        <w:bottom w:val="none" w:sz="0" w:space="0" w:color="auto"/>
                        <w:right w:val="none" w:sz="0" w:space="0" w:color="auto"/>
                      </w:divBdr>
                    </w:div>
                  </w:divsChild>
                </w:div>
                <w:div w:id="1256479442">
                  <w:marLeft w:val="0"/>
                  <w:marRight w:val="0"/>
                  <w:marTop w:val="0"/>
                  <w:marBottom w:val="0"/>
                  <w:divBdr>
                    <w:top w:val="none" w:sz="0" w:space="0" w:color="auto"/>
                    <w:left w:val="none" w:sz="0" w:space="0" w:color="auto"/>
                    <w:bottom w:val="none" w:sz="0" w:space="0" w:color="auto"/>
                    <w:right w:val="none" w:sz="0" w:space="0" w:color="auto"/>
                  </w:divBdr>
                  <w:divsChild>
                    <w:div w:id="1178690582">
                      <w:marLeft w:val="0"/>
                      <w:marRight w:val="0"/>
                      <w:marTop w:val="0"/>
                      <w:marBottom w:val="0"/>
                      <w:divBdr>
                        <w:top w:val="none" w:sz="0" w:space="0" w:color="auto"/>
                        <w:left w:val="none" w:sz="0" w:space="0" w:color="auto"/>
                        <w:bottom w:val="none" w:sz="0" w:space="0" w:color="auto"/>
                        <w:right w:val="none" w:sz="0" w:space="0" w:color="auto"/>
                      </w:divBdr>
                    </w:div>
                  </w:divsChild>
                </w:div>
                <w:div w:id="1261914647">
                  <w:marLeft w:val="0"/>
                  <w:marRight w:val="0"/>
                  <w:marTop w:val="0"/>
                  <w:marBottom w:val="0"/>
                  <w:divBdr>
                    <w:top w:val="none" w:sz="0" w:space="0" w:color="auto"/>
                    <w:left w:val="none" w:sz="0" w:space="0" w:color="auto"/>
                    <w:bottom w:val="none" w:sz="0" w:space="0" w:color="auto"/>
                    <w:right w:val="none" w:sz="0" w:space="0" w:color="auto"/>
                  </w:divBdr>
                  <w:divsChild>
                    <w:div w:id="1364743790">
                      <w:marLeft w:val="0"/>
                      <w:marRight w:val="0"/>
                      <w:marTop w:val="0"/>
                      <w:marBottom w:val="0"/>
                      <w:divBdr>
                        <w:top w:val="none" w:sz="0" w:space="0" w:color="auto"/>
                        <w:left w:val="none" w:sz="0" w:space="0" w:color="auto"/>
                        <w:bottom w:val="none" w:sz="0" w:space="0" w:color="auto"/>
                        <w:right w:val="none" w:sz="0" w:space="0" w:color="auto"/>
                      </w:divBdr>
                    </w:div>
                  </w:divsChild>
                </w:div>
                <w:div w:id="1296985318">
                  <w:marLeft w:val="0"/>
                  <w:marRight w:val="0"/>
                  <w:marTop w:val="0"/>
                  <w:marBottom w:val="0"/>
                  <w:divBdr>
                    <w:top w:val="none" w:sz="0" w:space="0" w:color="auto"/>
                    <w:left w:val="none" w:sz="0" w:space="0" w:color="auto"/>
                    <w:bottom w:val="none" w:sz="0" w:space="0" w:color="auto"/>
                    <w:right w:val="none" w:sz="0" w:space="0" w:color="auto"/>
                  </w:divBdr>
                  <w:divsChild>
                    <w:div w:id="1140532198">
                      <w:marLeft w:val="0"/>
                      <w:marRight w:val="0"/>
                      <w:marTop w:val="0"/>
                      <w:marBottom w:val="0"/>
                      <w:divBdr>
                        <w:top w:val="none" w:sz="0" w:space="0" w:color="auto"/>
                        <w:left w:val="none" w:sz="0" w:space="0" w:color="auto"/>
                        <w:bottom w:val="none" w:sz="0" w:space="0" w:color="auto"/>
                        <w:right w:val="none" w:sz="0" w:space="0" w:color="auto"/>
                      </w:divBdr>
                    </w:div>
                  </w:divsChild>
                </w:div>
                <w:div w:id="1361470117">
                  <w:marLeft w:val="0"/>
                  <w:marRight w:val="0"/>
                  <w:marTop w:val="0"/>
                  <w:marBottom w:val="0"/>
                  <w:divBdr>
                    <w:top w:val="none" w:sz="0" w:space="0" w:color="auto"/>
                    <w:left w:val="none" w:sz="0" w:space="0" w:color="auto"/>
                    <w:bottom w:val="none" w:sz="0" w:space="0" w:color="auto"/>
                    <w:right w:val="none" w:sz="0" w:space="0" w:color="auto"/>
                  </w:divBdr>
                  <w:divsChild>
                    <w:div w:id="38359061">
                      <w:marLeft w:val="0"/>
                      <w:marRight w:val="0"/>
                      <w:marTop w:val="0"/>
                      <w:marBottom w:val="0"/>
                      <w:divBdr>
                        <w:top w:val="none" w:sz="0" w:space="0" w:color="auto"/>
                        <w:left w:val="none" w:sz="0" w:space="0" w:color="auto"/>
                        <w:bottom w:val="none" w:sz="0" w:space="0" w:color="auto"/>
                        <w:right w:val="none" w:sz="0" w:space="0" w:color="auto"/>
                      </w:divBdr>
                    </w:div>
                  </w:divsChild>
                </w:div>
                <w:div w:id="1461416039">
                  <w:marLeft w:val="0"/>
                  <w:marRight w:val="0"/>
                  <w:marTop w:val="0"/>
                  <w:marBottom w:val="0"/>
                  <w:divBdr>
                    <w:top w:val="none" w:sz="0" w:space="0" w:color="auto"/>
                    <w:left w:val="none" w:sz="0" w:space="0" w:color="auto"/>
                    <w:bottom w:val="none" w:sz="0" w:space="0" w:color="auto"/>
                    <w:right w:val="none" w:sz="0" w:space="0" w:color="auto"/>
                  </w:divBdr>
                  <w:divsChild>
                    <w:div w:id="1737513522">
                      <w:marLeft w:val="0"/>
                      <w:marRight w:val="0"/>
                      <w:marTop w:val="0"/>
                      <w:marBottom w:val="0"/>
                      <w:divBdr>
                        <w:top w:val="none" w:sz="0" w:space="0" w:color="auto"/>
                        <w:left w:val="none" w:sz="0" w:space="0" w:color="auto"/>
                        <w:bottom w:val="none" w:sz="0" w:space="0" w:color="auto"/>
                        <w:right w:val="none" w:sz="0" w:space="0" w:color="auto"/>
                      </w:divBdr>
                    </w:div>
                  </w:divsChild>
                </w:div>
                <w:div w:id="1487941430">
                  <w:marLeft w:val="0"/>
                  <w:marRight w:val="0"/>
                  <w:marTop w:val="0"/>
                  <w:marBottom w:val="0"/>
                  <w:divBdr>
                    <w:top w:val="none" w:sz="0" w:space="0" w:color="auto"/>
                    <w:left w:val="none" w:sz="0" w:space="0" w:color="auto"/>
                    <w:bottom w:val="none" w:sz="0" w:space="0" w:color="auto"/>
                    <w:right w:val="none" w:sz="0" w:space="0" w:color="auto"/>
                  </w:divBdr>
                </w:div>
                <w:div w:id="1505318077">
                  <w:marLeft w:val="0"/>
                  <w:marRight w:val="0"/>
                  <w:marTop w:val="0"/>
                  <w:marBottom w:val="0"/>
                  <w:divBdr>
                    <w:top w:val="none" w:sz="0" w:space="0" w:color="auto"/>
                    <w:left w:val="none" w:sz="0" w:space="0" w:color="auto"/>
                    <w:bottom w:val="none" w:sz="0" w:space="0" w:color="auto"/>
                    <w:right w:val="none" w:sz="0" w:space="0" w:color="auto"/>
                  </w:divBdr>
                  <w:divsChild>
                    <w:div w:id="1857306120">
                      <w:marLeft w:val="0"/>
                      <w:marRight w:val="0"/>
                      <w:marTop w:val="0"/>
                      <w:marBottom w:val="0"/>
                      <w:divBdr>
                        <w:top w:val="none" w:sz="0" w:space="0" w:color="auto"/>
                        <w:left w:val="none" w:sz="0" w:space="0" w:color="auto"/>
                        <w:bottom w:val="none" w:sz="0" w:space="0" w:color="auto"/>
                        <w:right w:val="none" w:sz="0" w:space="0" w:color="auto"/>
                      </w:divBdr>
                    </w:div>
                  </w:divsChild>
                </w:div>
                <w:div w:id="1518352799">
                  <w:marLeft w:val="0"/>
                  <w:marRight w:val="0"/>
                  <w:marTop w:val="0"/>
                  <w:marBottom w:val="0"/>
                  <w:divBdr>
                    <w:top w:val="none" w:sz="0" w:space="0" w:color="auto"/>
                    <w:left w:val="none" w:sz="0" w:space="0" w:color="auto"/>
                    <w:bottom w:val="none" w:sz="0" w:space="0" w:color="auto"/>
                    <w:right w:val="none" w:sz="0" w:space="0" w:color="auto"/>
                  </w:divBdr>
                  <w:divsChild>
                    <w:div w:id="1860925761">
                      <w:marLeft w:val="0"/>
                      <w:marRight w:val="0"/>
                      <w:marTop w:val="0"/>
                      <w:marBottom w:val="0"/>
                      <w:divBdr>
                        <w:top w:val="none" w:sz="0" w:space="0" w:color="auto"/>
                        <w:left w:val="none" w:sz="0" w:space="0" w:color="auto"/>
                        <w:bottom w:val="none" w:sz="0" w:space="0" w:color="auto"/>
                        <w:right w:val="none" w:sz="0" w:space="0" w:color="auto"/>
                      </w:divBdr>
                    </w:div>
                  </w:divsChild>
                </w:div>
                <w:div w:id="1520662971">
                  <w:marLeft w:val="0"/>
                  <w:marRight w:val="0"/>
                  <w:marTop w:val="0"/>
                  <w:marBottom w:val="0"/>
                  <w:divBdr>
                    <w:top w:val="none" w:sz="0" w:space="0" w:color="auto"/>
                    <w:left w:val="none" w:sz="0" w:space="0" w:color="auto"/>
                    <w:bottom w:val="none" w:sz="0" w:space="0" w:color="auto"/>
                    <w:right w:val="none" w:sz="0" w:space="0" w:color="auto"/>
                  </w:divBdr>
                  <w:divsChild>
                    <w:div w:id="397284833">
                      <w:marLeft w:val="0"/>
                      <w:marRight w:val="0"/>
                      <w:marTop w:val="0"/>
                      <w:marBottom w:val="0"/>
                      <w:divBdr>
                        <w:top w:val="none" w:sz="0" w:space="0" w:color="auto"/>
                        <w:left w:val="none" w:sz="0" w:space="0" w:color="auto"/>
                        <w:bottom w:val="none" w:sz="0" w:space="0" w:color="auto"/>
                        <w:right w:val="none" w:sz="0" w:space="0" w:color="auto"/>
                      </w:divBdr>
                    </w:div>
                  </w:divsChild>
                </w:div>
                <w:div w:id="1624727985">
                  <w:marLeft w:val="0"/>
                  <w:marRight w:val="0"/>
                  <w:marTop w:val="0"/>
                  <w:marBottom w:val="0"/>
                  <w:divBdr>
                    <w:top w:val="none" w:sz="0" w:space="0" w:color="auto"/>
                    <w:left w:val="none" w:sz="0" w:space="0" w:color="auto"/>
                    <w:bottom w:val="none" w:sz="0" w:space="0" w:color="auto"/>
                    <w:right w:val="none" w:sz="0" w:space="0" w:color="auto"/>
                  </w:divBdr>
                  <w:divsChild>
                    <w:div w:id="1008554873">
                      <w:marLeft w:val="0"/>
                      <w:marRight w:val="0"/>
                      <w:marTop w:val="0"/>
                      <w:marBottom w:val="0"/>
                      <w:divBdr>
                        <w:top w:val="none" w:sz="0" w:space="0" w:color="auto"/>
                        <w:left w:val="none" w:sz="0" w:space="0" w:color="auto"/>
                        <w:bottom w:val="none" w:sz="0" w:space="0" w:color="auto"/>
                        <w:right w:val="none" w:sz="0" w:space="0" w:color="auto"/>
                      </w:divBdr>
                    </w:div>
                  </w:divsChild>
                </w:div>
                <w:div w:id="1675498598">
                  <w:marLeft w:val="0"/>
                  <w:marRight w:val="0"/>
                  <w:marTop w:val="0"/>
                  <w:marBottom w:val="0"/>
                  <w:divBdr>
                    <w:top w:val="none" w:sz="0" w:space="0" w:color="auto"/>
                    <w:left w:val="none" w:sz="0" w:space="0" w:color="auto"/>
                    <w:bottom w:val="none" w:sz="0" w:space="0" w:color="auto"/>
                    <w:right w:val="none" w:sz="0" w:space="0" w:color="auto"/>
                  </w:divBdr>
                  <w:divsChild>
                    <w:div w:id="1857621272">
                      <w:marLeft w:val="0"/>
                      <w:marRight w:val="0"/>
                      <w:marTop w:val="0"/>
                      <w:marBottom w:val="0"/>
                      <w:divBdr>
                        <w:top w:val="none" w:sz="0" w:space="0" w:color="auto"/>
                        <w:left w:val="none" w:sz="0" w:space="0" w:color="auto"/>
                        <w:bottom w:val="none" w:sz="0" w:space="0" w:color="auto"/>
                        <w:right w:val="none" w:sz="0" w:space="0" w:color="auto"/>
                      </w:divBdr>
                    </w:div>
                  </w:divsChild>
                </w:div>
                <w:div w:id="1693413231">
                  <w:marLeft w:val="0"/>
                  <w:marRight w:val="0"/>
                  <w:marTop w:val="0"/>
                  <w:marBottom w:val="0"/>
                  <w:divBdr>
                    <w:top w:val="none" w:sz="0" w:space="0" w:color="auto"/>
                    <w:left w:val="none" w:sz="0" w:space="0" w:color="auto"/>
                    <w:bottom w:val="none" w:sz="0" w:space="0" w:color="auto"/>
                    <w:right w:val="none" w:sz="0" w:space="0" w:color="auto"/>
                  </w:divBdr>
                  <w:divsChild>
                    <w:div w:id="864250980">
                      <w:marLeft w:val="0"/>
                      <w:marRight w:val="0"/>
                      <w:marTop w:val="0"/>
                      <w:marBottom w:val="0"/>
                      <w:divBdr>
                        <w:top w:val="none" w:sz="0" w:space="0" w:color="auto"/>
                        <w:left w:val="none" w:sz="0" w:space="0" w:color="auto"/>
                        <w:bottom w:val="none" w:sz="0" w:space="0" w:color="auto"/>
                        <w:right w:val="none" w:sz="0" w:space="0" w:color="auto"/>
                      </w:divBdr>
                    </w:div>
                  </w:divsChild>
                </w:div>
                <w:div w:id="1754231681">
                  <w:marLeft w:val="0"/>
                  <w:marRight w:val="0"/>
                  <w:marTop w:val="0"/>
                  <w:marBottom w:val="0"/>
                  <w:divBdr>
                    <w:top w:val="none" w:sz="0" w:space="0" w:color="auto"/>
                    <w:left w:val="none" w:sz="0" w:space="0" w:color="auto"/>
                    <w:bottom w:val="none" w:sz="0" w:space="0" w:color="auto"/>
                    <w:right w:val="none" w:sz="0" w:space="0" w:color="auto"/>
                  </w:divBdr>
                  <w:divsChild>
                    <w:div w:id="580942499">
                      <w:marLeft w:val="0"/>
                      <w:marRight w:val="0"/>
                      <w:marTop w:val="0"/>
                      <w:marBottom w:val="0"/>
                      <w:divBdr>
                        <w:top w:val="none" w:sz="0" w:space="0" w:color="auto"/>
                        <w:left w:val="none" w:sz="0" w:space="0" w:color="auto"/>
                        <w:bottom w:val="none" w:sz="0" w:space="0" w:color="auto"/>
                        <w:right w:val="none" w:sz="0" w:space="0" w:color="auto"/>
                      </w:divBdr>
                    </w:div>
                  </w:divsChild>
                </w:div>
                <w:div w:id="1836912766">
                  <w:marLeft w:val="0"/>
                  <w:marRight w:val="0"/>
                  <w:marTop w:val="0"/>
                  <w:marBottom w:val="0"/>
                  <w:divBdr>
                    <w:top w:val="none" w:sz="0" w:space="0" w:color="auto"/>
                    <w:left w:val="none" w:sz="0" w:space="0" w:color="auto"/>
                    <w:bottom w:val="none" w:sz="0" w:space="0" w:color="auto"/>
                    <w:right w:val="none" w:sz="0" w:space="0" w:color="auto"/>
                  </w:divBdr>
                </w:div>
                <w:div w:id="1870875991">
                  <w:marLeft w:val="0"/>
                  <w:marRight w:val="0"/>
                  <w:marTop w:val="0"/>
                  <w:marBottom w:val="0"/>
                  <w:divBdr>
                    <w:top w:val="none" w:sz="0" w:space="0" w:color="auto"/>
                    <w:left w:val="none" w:sz="0" w:space="0" w:color="auto"/>
                    <w:bottom w:val="none" w:sz="0" w:space="0" w:color="auto"/>
                    <w:right w:val="none" w:sz="0" w:space="0" w:color="auto"/>
                  </w:divBdr>
                  <w:divsChild>
                    <w:div w:id="1618871689">
                      <w:marLeft w:val="0"/>
                      <w:marRight w:val="0"/>
                      <w:marTop w:val="0"/>
                      <w:marBottom w:val="0"/>
                      <w:divBdr>
                        <w:top w:val="none" w:sz="0" w:space="0" w:color="auto"/>
                        <w:left w:val="none" w:sz="0" w:space="0" w:color="auto"/>
                        <w:bottom w:val="none" w:sz="0" w:space="0" w:color="auto"/>
                        <w:right w:val="none" w:sz="0" w:space="0" w:color="auto"/>
                      </w:divBdr>
                    </w:div>
                  </w:divsChild>
                </w:div>
                <w:div w:id="1876388706">
                  <w:marLeft w:val="0"/>
                  <w:marRight w:val="0"/>
                  <w:marTop w:val="0"/>
                  <w:marBottom w:val="0"/>
                  <w:divBdr>
                    <w:top w:val="none" w:sz="0" w:space="0" w:color="auto"/>
                    <w:left w:val="none" w:sz="0" w:space="0" w:color="auto"/>
                    <w:bottom w:val="none" w:sz="0" w:space="0" w:color="auto"/>
                    <w:right w:val="none" w:sz="0" w:space="0" w:color="auto"/>
                  </w:divBdr>
                  <w:divsChild>
                    <w:div w:id="1582791922">
                      <w:marLeft w:val="0"/>
                      <w:marRight w:val="0"/>
                      <w:marTop w:val="0"/>
                      <w:marBottom w:val="0"/>
                      <w:divBdr>
                        <w:top w:val="none" w:sz="0" w:space="0" w:color="auto"/>
                        <w:left w:val="none" w:sz="0" w:space="0" w:color="auto"/>
                        <w:bottom w:val="none" w:sz="0" w:space="0" w:color="auto"/>
                        <w:right w:val="none" w:sz="0" w:space="0" w:color="auto"/>
                      </w:divBdr>
                    </w:div>
                  </w:divsChild>
                </w:div>
                <w:div w:id="1885941613">
                  <w:marLeft w:val="0"/>
                  <w:marRight w:val="0"/>
                  <w:marTop w:val="0"/>
                  <w:marBottom w:val="0"/>
                  <w:divBdr>
                    <w:top w:val="none" w:sz="0" w:space="0" w:color="auto"/>
                    <w:left w:val="none" w:sz="0" w:space="0" w:color="auto"/>
                    <w:bottom w:val="none" w:sz="0" w:space="0" w:color="auto"/>
                    <w:right w:val="none" w:sz="0" w:space="0" w:color="auto"/>
                  </w:divBdr>
                  <w:divsChild>
                    <w:div w:id="1548225359">
                      <w:marLeft w:val="0"/>
                      <w:marRight w:val="0"/>
                      <w:marTop w:val="0"/>
                      <w:marBottom w:val="0"/>
                      <w:divBdr>
                        <w:top w:val="none" w:sz="0" w:space="0" w:color="auto"/>
                        <w:left w:val="none" w:sz="0" w:space="0" w:color="auto"/>
                        <w:bottom w:val="none" w:sz="0" w:space="0" w:color="auto"/>
                        <w:right w:val="none" w:sz="0" w:space="0" w:color="auto"/>
                      </w:divBdr>
                    </w:div>
                  </w:divsChild>
                </w:div>
                <w:div w:id="1937051531">
                  <w:marLeft w:val="0"/>
                  <w:marRight w:val="0"/>
                  <w:marTop w:val="0"/>
                  <w:marBottom w:val="0"/>
                  <w:divBdr>
                    <w:top w:val="none" w:sz="0" w:space="0" w:color="auto"/>
                    <w:left w:val="none" w:sz="0" w:space="0" w:color="auto"/>
                    <w:bottom w:val="none" w:sz="0" w:space="0" w:color="auto"/>
                    <w:right w:val="none" w:sz="0" w:space="0" w:color="auto"/>
                  </w:divBdr>
                  <w:divsChild>
                    <w:div w:id="802502086">
                      <w:marLeft w:val="0"/>
                      <w:marRight w:val="0"/>
                      <w:marTop w:val="0"/>
                      <w:marBottom w:val="0"/>
                      <w:divBdr>
                        <w:top w:val="none" w:sz="0" w:space="0" w:color="auto"/>
                        <w:left w:val="none" w:sz="0" w:space="0" w:color="auto"/>
                        <w:bottom w:val="none" w:sz="0" w:space="0" w:color="auto"/>
                        <w:right w:val="none" w:sz="0" w:space="0" w:color="auto"/>
                      </w:divBdr>
                    </w:div>
                  </w:divsChild>
                </w:div>
                <w:div w:id="1951622095">
                  <w:marLeft w:val="0"/>
                  <w:marRight w:val="0"/>
                  <w:marTop w:val="0"/>
                  <w:marBottom w:val="0"/>
                  <w:divBdr>
                    <w:top w:val="none" w:sz="0" w:space="0" w:color="auto"/>
                    <w:left w:val="none" w:sz="0" w:space="0" w:color="auto"/>
                    <w:bottom w:val="none" w:sz="0" w:space="0" w:color="auto"/>
                    <w:right w:val="none" w:sz="0" w:space="0" w:color="auto"/>
                  </w:divBdr>
                  <w:divsChild>
                    <w:div w:id="1199125717">
                      <w:marLeft w:val="0"/>
                      <w:marRight w:val="0"/>
                      <w:marTop w:val="0"/>
                      <w:marBottom w:val="0"/>
                      <w:divBdr>
                        <w:top w:val="none" w:sz="0" w:space="0" w:color="auto"/>
                        <w:left w:val="none" w:sz="0" w:space="0" w:color="auto"/>
                        <w:bottom w:val="none" w:sz="0" w:space="0" w:color="auto"/>
                        <w:right w:val="none" w:sz="0" w:space="0" w:color="auto"/>
                      </w:divBdr>
                    </w:div>
                  </w:divsChild>
                </w:div>
                <w:div w:id="1965698657">
                  <w:marLeft w:val="0"/>
                  <w:marRight w:val="0"/>
                  <w:marTop w:val="0"/>
                  <w:marBottom w:val="0"/>
                  <w:divBdr>
                    <w:top w:val="none" w:sz="0" w:space="0" w:color="auto"/>
                    <w:left w:val="none" w:sz="0" w:space="0" w:color="auto"/>
                    <w:bottom w:val="none" w:sz="0" w:space="0" w:color="auto"/>
                    <w:right w:val="none" w:sz="0" w:space="0" w:color="auto"/>
                  </w:divBdr>
                  <w:divsChild>
                    <w:div w:id="587999611">
                      <w:marLeft w:val="0"/>
                      <w:marRight w:val="0"/>
                      <w:marTop w:val="0"/>
                      <w:marBottom w:val="0"/>
                      <w:divBdr>
                        <w:top w:val="none" w:sz="0" w:space="0" w:color="auto"/>
                        <w:left w:val="none" w:sz="0" w:space="0" w:color="auto"/>
                        <w:bottom w:val="none" w:sz="0" w:space="0" w:color="auto"/>
                        <w:right w:val="none" w:sz="0" w:space="0" w:color="auto"/>
                      </w:divBdr>
                    </w:div>
                  </w:divsChild>
                </w:div>
                <w:div w:id="1986352001">
                  <w:marLeft w:val="0"/>
                  <w:marRight w:val="0"/>
                  <w:marTop w:val="0"/>
                  <w:marBottom w:val="0"/>
                  <w:divBdr>
                    <w:top w:val="none" w:sz="0" w:space="0" w:color="auto"/>
                    <w:left w:val="none" w:sz="0" w:space="0" w:color="auto"/>
                    <w:bottom w:val="none" w:sz="0" w:space="0" w:color="auto"/>
                    <w:right w:val="none" w:sz="0" w:space="0" w:color="auto"/>
                  </w:divBdr>
                  <w:divsChild>
                    <w:div w:id="170800081">
                      <w:marLeft w:val="0"/>
                      <w:marRight w:val="0"/>
                      <w:marTop w:val="0"/>
                      <w:marBottom w:val="0"/>
                      <w:divBdr>
                        <w:top w:val="none" w:sz="0" w:space="0" w:color="auto"/>
                        <w:left w:val="none" w:sz="0" w:space="0" w:color="auto"/>
                        <w:bottom w:val="none" w:sz="0" w:space="0" w:color="auto"/>
                        <w:right w:val="none" w:sz="0" w:space="0" w:color="auto"/>
                      </w:divBdr>
                    </w:div>
                  </w:divsChild>
                </w:div>
                <w:div w:id="2003897822">
                  <w:marLeft w:val="0"/>
                  <w:marRight w:val="0"/>
                  <w:marTop w:val="0"/>
                  <w:marBottom w:val="0"/>
                  <w:divBdr>
                    <w:top w:val="none" w:sz="0" w:space="0" w:color="auto"/>
                    <w:left w:val="none" w:sz="0" w:space="0" w:color="auto"/>
                    <w:bottom w:val="none" w:sz="0" w:space="0" w:color="auto"/>
                    <w:right w:val="none" w:sz="0" w:space="0" w:color="auto"/>
                  </w:divBdr>
                  <w:divsChild>
                    <w:div w:id="1492601237">
                      <w:marLeft w:val="0"/>
                      <w:marRight w:val="0"/>
                      <w:marTop w:val="0"/>
                      <w:marBottom w:val="0"/>
                      <w:divBdr>
                        <w:top w:val="none" w:sz="0" w:space="0" w:color="auto"/>
                        <w:left w:val="none" w:sz="0" w:space="0" w:color="auto"/>
                        <w:bottom w:val="none" w:sz="0" w:space="0" w:color="auto"/>
                        <w:right w:val="none" w:sz="0" w:space="0" w:color="auto"/>
                      </w:divBdr>
                    </w:div>
                  </w:divsChild>
                </w:div>
                <w:div w:id="2021351986">
                  <w:marLeft w:val="0"/>
                  <w:marRight w:val="0"/>
                  <w:marTop w:val="0"/>
                  <w:marBottom w:val="0"/>
                  <w:divBdr>
                    <w:top w:val="none" w:sz="0" w:space="0" w:color="auto"/>
                    <w:left w:val="none" w:sz="0" w:space="0" w:color="auto"/>
                    <w:bottom w:val="none" w:sz="0" w:space="0" w:color="auto"/>
                    <w:right w:val="none" w:sz="0" w:space="0" w:color="auto"/>
                  </w:divBdr>
                  <w:divsChild>
                    <w:div w:id="138349989">
                      <w:marLeft w:val="0"/>
                      <w:marRight w:val="0"/>
                      <w:marTop w:val="0"/>
                      <w:marBottom w:val="0"/>
                      <w:divBdr>
                        <w:top w:val="none" w:sz="0" w:space="0" w:color="auto"/>
                        <w:left w:val="none" w:sz="0" w:space="0" w:color="auto"/>
                        <w:bottom w:val="none" w:sz="0" w:space="0" w:color="auto"/>
                        <w:right w:val="none" w:sz="0" w:space="0" w:color="auto"/>
                      </w:divBdr>
                    </w:div>
                  </w:divsChild>
                </w:div>
                <w:div w:id="2049254599">
                  <w:marLeft w:val="0"/>
                  <w:marRight w:val="0"/>
                  <w:marTop w:val="0"/>
                  <w:marBottom w:val="0"/>
                  <w:divBdr>
                    <w:top w:val="none" w:sz="0" w:space="0" w:color="auto"/>
                    <w:left w:val="none" w:sz="0" w:space="0" w:color="auto"/>
                    <w:bottom w:val="none" w:sz="0" w:space="0" w:color="auto"/>
                    <w:right w:val="none" w:sz="0" w:space="0" w:color="auto"/>
                  </w:divBdr>
                </w:div>
                <w:div w:id="2053847246">
                  <w:marLeft w:val="0"/>
                  <w:marRight w:val="0"/>
                  <w:marTop w:val="0"/>
                  <w:marBottom w:val="0"/>
                  <w:divBdr>
                    <w:top w:val="none" w:sz="0" w:space="0" w:color="auto"/>
                    <w:left w:val="none" w:sz="0" w:space="0" w:color="auto"/>
                    <w:bottom w:val="none" w:sz="0" w:space="0" w:color="auto"/>
                    <w:right w:val="none" w:sz="0" w:space="0" w:color="auto"/>
                  </w:divBdr>
                </w:div>
                <w:div w:id="2063409359">
                  <w:marLeft w:val="0"/>
                  <w:marRight w:val="0"/>
                  <w:marTop w:val="0"/>
                  <w:marBottom w:val="0"/>
                  <w:divBdr>
                    <w:top w:val="none" w:sz="0" w:space="0" w:color="auto"/>
                    <w:left w:val="none" w:sz="0" w:space="0" w:color="auto"/>
                    <w:bottom w:val="none" w:sz="0" w:space="0" w:color="auto"/>
                    <w:right w:val="none" w:sz="0" w:space="0" w:color="auto"/>
                  </w:divBdr>
                  <w:divsChild>
                    <w:div w:id="1154494173">
                      <w:marLeft w:val="0"/>
                      <w:marRight w:val="0"/>
                      <w:marTop w:val="0"/>
                      <w:marBottom w:val="0"/>
                      <w:divBdr>
                        <w:top w:val="none" w:sz="0" w:space="0" w:color="auto"/>
                        <w:left w:val="none" w:sz="0" w:space="0" w:color="auto"/>
                        <w:bottom w:val="none" w:sz="0" w:space="0" w:color="auto"/>
                        <w:right w:val="none" w:sz="0" w:space="0" w:color="auto"/>
                      </w:divBdr>
                    </w:div>
                  </w:divsChild>
                </w:div>
                <w:div w:id="2108041509">
                  <w:marLeft w:val="0"/>
                  <w:marRight w:val="0"/>
                  <w:marTop w:val="0"/>
                  <w:marBottom w:val="0"/>
                  <w:divBdr>
                    <w:top w:val="none" w:sz="0" w:space="0" w:color="auto"/>
                    <w:left w:val="none" w:sz="0" w:space="0" w:color="auto"/>
                    <w:bottom w:val="none" w:sz="0" w:space="0" w:color="auto"/>
                    <w:right w:val="none" w:sz="0" w:space="0" w:color="auto"/>
                  </w:divBdr>
                  <w:divsChild>
                    <w:div w:id="1651523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4481141">
          <w:marLeft w:val="0"/>
          <w:marRight w:val="0"/>
          <w:marTop w:val="0"/>
          <w:marBottom w:val="0"/>
          <w:divBdr>
            <w:top w:val="none" w:sz="0" w:space="0" w:color="auto"/>
            <w:left w:val="none" w:sz="0" w:space="0" w:color="auto"/>
            <w:bottom w:val="none" w:sz="0" w:space="0" w:color="auto"/>
            <w:right w:val="none" w:sz="0" w:space="0" w:color="auto"/>
          </w:divBdr>
        </w:div>
        <w:div w:id="697119410">
          <w:marLeft w:val="0"/>
          <w:marRight w:val="0"/>
          <w:marTop w:val="0"/>
          <w:marBottom w:val="0"/>
          <w:divBdr>
            <w:top w:val="none" w:sz="0" w:space="0" w:color="auto"/>
            <w:left w:val="none" w:sz="0" w:space="0" w:color="auto"/>
            <w:bottom w:val="none" w:sz="0" w:space="0" w:color="auto"/>
            <w:right w:val="none" w:sz="0" w:space="0" w:color="auto"/>
          </w:divBdr>
        </w:div>
        <w:div w:id="1259605791">
          <w:marLeft w:val="0"/>
          <w:marRight w:val="0"/>
          <w:marTop w:val="0"/>
          <w:marBottom w:val="0"/>
          <w:divBdr>
            <w:top w:val="none" w:sz="0" w:space="0" w:color="auto"/>
            <w:left w:val="none" w:sz="0" w:space="0" w:color="auto"/>
            <w:bottom w:val="none" w:sz="0" w:space="0" w:color="auto"/>
            <w:right w:val="none" w:sz="0" w:space="0" w:color="auto"/>
          </w:divBdr>
        </w:div>
        <w:div w:id="1503352563">
          <w:marLeft w:val="0"/>
          <w:marRight w:val="0"/>
          <w:marTop w:val="0"/>
          <w:marBottom w:val="0"/>
          <w:divBdr>
            <w:top w:val="none" w:sz="0" w:space="0" w:color="auto"/>
            <w:left w:val="none" w:sz="0" w:space="0" w:color="auto"/>
            <w:bottom w:val="none" w:sz="0" w:space="0" w:color="auto"/>
            <w:right w:val="none" w:sz="0" w:space="0" w:color="auto"/>
          </w:divBdr>
        </w:div>
        <w:div w:id="1627393738">
          <w:marLeft w:val="0"/>
          <w:marRight w:val="0"/>
          <w:marTop w:val="0"/>
          <w:marBottom w:val="0"/>
          <w:divBdr>
            <w:top w:val="none" w:sz="0" w:space="0" w:color="auto"/>
            <w:left w:val="none" w:sz="0" w:space="0" w:color="auto"/>
            <w:bottom w:val="none" w:sz="0" w:space="0" w:color="auto"/>
            <w:right w:val="none" w:sz="0" w:space="0" w:color="auto"/>
          </w:divBdr>
          <w:divsChild>
            <w:div w:id="1931501467">
              <w:marLeft w:val="-75"/>
              <w:marRight w:val="0"/>
              <w:marTop w:val="30"/>
              <w:marBottom w:val="30"/>
              <w:divBdr>
                <w:top w:val="none" w:sz="0" w:space="0" w:color="auto"/>
                <w:left w:val="none" w:sz="0" w:space="0" w:color="auto"/>
                <w:bottom w:val="none" w:sz="0" w:space="0" w:color="auto"/>
                <w:right w:val="none" w:sz="0" w:space="0" w:color="auto"/>
              </w:divBdr>
              <w:divsChild>
                <w:div w:id="51084691">
                  <w:marLeft w:val="0"/>
                  <w:marRight w:val="0"/>
                  <w:marTop w:val="0"/>
                  <w:marBottom w:val="0"/>
                  <w:divBdr>
                    <w:top w:val="none" w:sz="0" w:space="0" w:color="auto"/>
                    <w:left w:val="none" w:sz="0" w:space="0" w:color="auto"/>
                    <w:bottom w:val="none" w:sz="0" w:space="0" w:color="auto"/>
                    <w:right w:val="none" w:sz="0" w:space="0" w:color="auto"/>
                  </w:divBdr>
                  <w:divsChild>
                    <w:div w:id="285625800">
                      <w:marLeft w:val="0"/>
                      <w:marRight w:val="0"/>
                      <w:marTop w:val="0"/>
                      <w:marBottom w:val="0"/>
                      <w:divBdr>
                        <w:top w:val="none" w:sz="0" w:space="0" w:color="auto"/>
                        <w:left w:val="none" w:sz="0" w:space="0" w:color="auto"/>
                        <w:bottom w:val="none" w:sz="0" w:space="0" w:color="auto"/>
                        <w:right w:val="none" w:sz="0" w:space="0" w:color="auto"/>
                      </w:divBdr>
                    </w:div>
                  </w:divsChild>
                </w:div>
                <w:div w:id="240801438">
                  <w:marLeft w:val="0"/>
                  <w:marRight w:val="0"/>
                  <w:marTop w:val="0"/>
                  <w:marBottom w:val="0"/>
                  <w:divBdr>
                    <w:top w:val="none" w:sz="0" w:space="0" w:color="auto"/>
                    <w:left w:val="none" w:sz="0" w:space="0" w:color="auto"/>
                    <w:bottom w:val="none" w:sz="0" w:space="0" w:color="auto"/>
                    <w:right w:val="none" w:sz="0" w:space="0" w:color="auto"/>
                  </w:divBdr>
                  <w:divsChild>
                    <w:div w:id="1730108336">
                      <w:marLeft w:val="0"/>
                      <w:marRight w:val="0"/>
                      <w:marTop w:val="0"/>
                      <w:marBottom w:val="0"/>
                      <w:divBdr>
                        <w:top w:val="none" w:sz="0" w:space="0" w:color="auto"/>
                        <w:left w:val="none" w:sz="0" w:space="0" w:color="auto"/>
                        <w:bottom w:val="none" w:sz="0" w:space="0" w:color="auto"/>
                        <w:right w:val="none" w:sz="0" w:space="0" w:color="auto"/>
                      </w:divBdr>
                    </w:div>
                  </w:divsChild>
                </w:div>
                <w:div w:id="316886110">
                  <w:marLeft w:val="0"/>
                  <w:marRight w:val="0"/>
                  <w:marTop w:val="0"/>
                  <w:marBottom w:val="0"/>
                  <w:divBdr>
                    <w:top w:val="none" w:sz="0" w:space="0" w:color="auto"/>
                    <w:left w:val="none" w:sz="0" w:space="0" w:color="auto"/>
                    <w:bottom w:val="none" w:sz="0" w:space="0" w:color="auto"/>
                    <w:right w:val="none" w:sz="0" w:space="0" w:color="auto"/>
                  </w:divBdr>
                  <w:divsChild>
                    <w:div w:id="1552304520">
                      <w:marLeft w:val="0"/>
                      <w:marRight w:val="0"/>
                      <w:marTop w:val="0"/>
                      <w:marBottom w:val="0"/>
                      <w:divBdr>
                        <w:top w:val="none" w:sz="0" w:space="0" w:color="auto"/>
                        <w:left w:val="none" w:sz="0" w:space="0" w:color="auto"/>
                        <w:bottom w:val="none" w:sz="0" w:space="0" w:color="auto"/>
                        <w:right w:val="none" w:sz="0" w:space="0" w:color="auto"/>
                      </w:divBdr>
                    </w:div>
                  </w:divsChild>
                </w:div>
                <w:div w:id="428543730">
                  <w:marLeft w:val="0"/>
                  <w:marRight w:val="0"/>
                  <w:marTop w:val="0"/>
                  <w:marBottom w:val="0"/>
                  <w:divBdr>
                    <w:top w:val="none" w:sz="0" w:space="0" w:color="auto"/>
                    <w:left w:val="none" w:sz="0" w:space="0" w:color="auto"/>
                    <w:bottom w:val="none" w:sz="0" w:space="0" w:color="auto"/>
                    <w:right w:val="none" w:sz="0" w:space="0" w:color="auto"/>
                  </w:divBdr>
                  <w:divsChild>
                    <w:div w:id="1953441281">
                      <w:marLeft w:val="0"/>
                      <w:marRight w:val="0"/>
                      <w:marTop w:val="0"/>
                      <w:marBottom w:val="0"/>
                      <w:divBdr>
                        <w:top w:val="none" w:sz="0" w:space="0" w:color="auto"/>
                        <w:left w:val="none" w:sz="0" w:space="0" w:color="auto"/>
                        <w:bottom w:val="none" w:sz="0" w:space="0" w:color="auto"/>
                        <w:right w:val="none" w:sz="0" w:space="0" w:color="auto"/>
                      </w:divBdr>
                    </w:div>
                  </w:divsChild>
                </w:div>
                <w:div w:id="470634765">
                  <w:marLeft w:val="0"/>
                  <w:marRight w:val="0"/>
                  <w:marTop w:val="0"/>
                  <w:marBottom w:val="0"/>
                  <w:divBdr>
                    <w:top w:val="none" w:sz="0" w:space="0" w:color="auto"/>
                    <w:left w:val="none" w:sz="0" w:space="0" w:color="auto"/>
                    <w:bottom w:val="none" w:sz="0" w:space="0" w:color="auto"/>
                    <w:right w:val="none" w:sz="0" w:space="0" w:color="auto"/>
                  </w:divBdr>
                  <w:divsChild>
                    <w:div w:id="666204813">
                      <w:marLeft w:val="0"/>
                      <w:marRight w:val="0"/>
                      <w:marTop w:val="0"/>
                      <w:marBottom w:val="0"/>
                      <w:divBdr>
                        <w:top w:val="none" w:sz="0" w:space="0" w:color="auto"/>
                        <w:left w:val="none" w:sz="0" w:space="0" w:color="auto"/>
                        <w:bottom w:val="none" w:sz="0" w:space="0" w:color="auto"/>
                        <w:right w:val="none" w:sz="0" w:space="0" w:color="auto"/>
                      </w:divBdr>
                    </w:div>
                  </w:divsChild>
                </w:div>
                <w:div w:id="497384940">
                  <w:marLeft w:val="0"/>
                  <w:marRight w:val="0"/>
                  <w:marTop w:val="0"/>
                  <w:marBottom w:val="0"/>
                  <w:divBdr>
                    <w:top w:val="none" w:sz="0" w:space="0" w:color="auto"/>
                    <w:left w:val="none" w:sz="0" w:space="0" w:color="auto"/>
                    <w:bottom w:val="none" w:sz="0" w:space="0" w:color="auto"/>
                    <w:right w:val="none" w:sz="0" w:space="0" w:color="auto"/>
                  </w:divBdr>
                  <w:divsChild>
                    <w:div w:id="27723680">
                      <w:marLeft w:val="0"/>
                      <w:marRight w:val="0"/>
                      <w:marTop w:val="0"/>
                      <w:marBottom w:val="0"/>
                      <w:divBdr>
                        <w:top w:val="none" w:sz="0" w:space="0" w:color="auto"/>
                        <w:left w:val="none" w:sz="0" w:space="0" w:color="auto"/>
                        <w:bottom w:val="none" w:sz="0" w:space="0" w:color="auto"/>
                        <w:right w:val="none" w:sz="0" w:space="0" w:color="auto"/>
                      </w:divBdr>
                    </w:div>
                  </w:divsChild>
                </w:div>
                <w:div w:id="526213844">
                  <w:marLeft w:val="0"/>
                  <w:marRight w:val="0"/>
                  <w:marTop w:val="0"/>
                  <w:marBottom w:val="0"/>
                  <w:divBdr>
                    <w:top w:val="none" w:sz="0" w:space="0" w:color="auto"/>
                    <w:left w:val="none" w:sz="0" w:space="0" w:color="auto"/>
                    <w:bottom w:val="none" w:sz="0" w:space="0" w:color="auto"/>
                    <w:right w:val="none" w:sz="0" w:space="0" w:color="auto"/>
                  </w:divBdr>
                  <w:divsChild>
                    <w:div w:id="221449918">
                      <w:marLeft w:val="0"/>
                      <w:marRight w:val="0"/>
                      <w:marTop w:val="0"/>
                      <w:marBottom w:val="0"/>
                      <w:divBdr>
                        <w:top w:val="none" w:sz="0" w:space="0" w:color="auto"/>
                        <w:left w:val="none" w:sz="0" w:space="0" w:color="auto"/>
                        <w:bottom w:val="none" w:sz="0" w:space="0" w:color="auto"/>
                        <w:right w:val="none" w:sz="0" w:space="0" w:color="auto"/>
                      </w:divBdr>
                    </w:div>
                  </w:divsChild>
                </w:div>
                <w:div w:id="578057305">
                  <w:marLeft w:val="0"/>
                  <w:marRight w:val="0"/>
                  <w:marTop w:val="0"/>
                  <w:marBottom w:val="0"/>
                  <w:divBdr>
                    <w:top w:val="none" w:sz="0" w:space="0" w:color="auto"/>
                    <w:left w:val="none" w:sz="0" w:space="0" w:color="auto"/>
                    <w:bottom w:val="none" w:sz="0" w:space="0" w:color="auto"/>
                    <w:right w:val="none" w:sz="0" w:space="0" w:color="auto"/>
                  </w:divBdr>
                  <w:divsChild>
                    <w:div w:id="1296839751">
                      <w:marLeft w:val="0"/>
                      <w:marRight w:val="0"/>
                      <w:marTop w:val="0"/>
                      <w:marBottom w:val="0"/>
                      <w:divBdr>
                        <w:top w:val="none" w:sz="0" w:space="0" w:color="auto"/>
                        <w:left w:val="none" w:sz="0" w:space="0" w:color="auto"/>
                        <w:bottom w:val="none" w:sz="0" w:space="0" w:color="auto"/>
                        <w:right w:val="none" w:sz="0" w:space="0" w:color="auto"/>
                      </w:divBdr>
                    </w:div>
                  </w:divsChild>
                </w:div>
                <w:div w:id="602425122">
                  <w:marLeft w:val="0"/>
                  <w:marRight w:val="0"/>
                  <w:marTop w:val="0"/>
                  <w:marBottom w:val="0"/>
                  <w:divBdr>
                    <w:top w:val="none" w:sz="0" w:space="0" w:color="auto"/>
                    <w:left w:val="none" w:sz="0" w:space="0" w:color="auto"/>
                    <w:bottom w:val="none" w:sz="0" w:space="0" w:color="auto"/>
                    <w:right w:val="none" w:sz="0" w:space="0" w:color="auto"/>
                  </w:divBdr>
                  <w:divsChild>
                    <w:div w:id="2032027347">
                      <w:marLeft w:val="0"/>
                      <w:marRight w:val="0"/>
                      <w:marTop w:val="0"/>
                      <w:marBottom w:val="0"/>
                      <w:divBdr>
                        <w:top w:val="none" w:sz="0" w:space="0" w:color="auto"/>
                        <w:left w:val="none" w:sz="0" w:space="0" w:color="auto"/>
                        <w:bottom w:val="none" w:sz="0" w:space="0" w:color="auto"/>
                        <w:right w:val="none" w:sz="0" w:space="0" w:color="auto"/>
                      </w:divBdr>
                    </w:div>
                  </w:divsChild>
                </w:div>
                <w:div w:id="720792767">
                  <w:marLeft w:val="0"/>
                  <w:marRight w:val="0"/>
                  <w:marTop w:val="0"/>
                  <w:marBottom w:val="0"/>
                  <w:divBdr>
                    <w:top w:val="none" w:sz="0" w:space="0" w:color="auto"/>
                    <w:left w:val="none" w:sz="0" w:space="0" w:color="auto"/>
                    <w:bottom w:val="none" w:sz="0" w:space="0" w:color="auto"/>
                    <w:right w:val="none" w:sz="0" w:space="0" w:color="auto"/>
                  </w:divBdr>
                  <w:divsChild>
                    <w:div w:id="1181116271">
                      <w:marLeft w:val="0"/>
                      <w:marRight w:val="0"/>
                      <w:marTop w:val="0"/>
                      <w:marBottom w:val="0"/>
                      <w:divBdr>
                        <w:top w:val="none" w:sz="0" w:space="0" w:color="auto"/>
                        <w:left w:val="none" w:sz="0" w:space="0" w:color="auto"/>
                        <w:bottom w:val="none" w:sz="0" w:space="0" w:color="auto"/>
                        <w:right w:val="none" w:sz="0" w:space="0" w:color="auto"/>
                      </w:divBdr>
                    </w:div>
                  </w:divsChild>
                </w:div>
                <w:div w:id="780146728">
                  <w:marLeft w:val="0"/>
                  <w:marRight w:val="0"/>
                  <w:marTop w:val="0"/>
                  <w:marBottom w:val="0"/>
                  <w:divBdr>
                    <w:top w:val="none" w:sz="0" w:space="0" w:color="auto"/>
                    <w:left w:val="none" w:sz="0" w:space="0" w:color="auto"/>
                    <w:bottom w:val="none" w:sz="0" w:space="0" w:color="auto"/>
                    <w:right w:val="none" w:sz="0" w:space="0" w:color="auto"/>
                  </w:divBdr>
                  <w:divsChild>
                    <w:div w:id="647057648">
                      <w:marLeft w:val="0"/>
                      <w:marRight w:val="0"/>
                      <w:marTop w:val="0"/>
                      <w:marBottom w:val="0"/>
                      <w:divBdr>
                        <w:top w:val="none" w:sz="0" w:space="0" w:color="auto"/>
                        <w:left w:val="none" w:sz="0" w:space="0" w:color="auto"/>
                        <w:bottom w:val="none" w:sz="0" w:space="0" w:color="auto"/>
                        <w:right w:val="none" w:sz="0" w:space="0" w:color="auto"/>
                      </w:divBdr>
                    </w:div>
                  </w:divsChild>
                </w:div>
                <w:div w:id="802230415">
                  <w:marLeft w:val="0"/>
                  <w:marRight w:val="0"/>
                  <w:marTop w:val="0"/>
                  <w:marBottom w:val="0"/>
                  <w:divBdr>
                    <w:top w:val="none" w:sz="0" w:space="0" w:color="auto"/>
                    <w:left w:val="none" w:sz="0" w:space="0" w:color="auto"/>
                    <w:bottom w:val="none" w:sz="0" w:space="0" w:color="auto"/>
                    <w:right w:val="none" w:sz="0" w:space="0" w:color="auto"/>
                  </w:divBdr>
                  <w:divsChild>
                    <w:div w:id="1035010683">
                      <w:marLeft w:val="0"/>
                      <w:marRight w:val="0"/>
                      <w:marTop w:val="0"/>
                      <w:marBottom w:val="0"/>
                      <w:divBdr>
                        <w:top w:val="none" w:sz="0" w:space="0" w:color="auto"/>
                        <w:left w:val="none" w:sz="0" w:space="0" w:color="auto"/>
                        <w:bottom w:val="none" w:sz="0" w:space="0" w:color="auto"/>
                        <w:right w:val="none" w:sz="0" w:space="0" w:color="auto"/>
                      </w:divBdr>
                    </w:div>
                  </w:divsChild>
                </w:div>
                <w:div w:id="849417502">
                  <w:marLeft w:val="0"/>
                  <w:marRight w:val="0"/>
                  <w:marTop w:val="0"/>
                  <w:marBottom w:val="0"/>
                  <w:divBdr>
                    <w:top w:val="none" w:sz="0" w:space="0" w:color="auto"/>
                    <w:left w:val="none" w:sz="0" w:space="0" w:color="auto"/>
                    <w:bottom w:val="none" w:sz="0" w:space="0" w:color="auto"/>
                    <w:right w:val="none" w:sz="0" w:space="0" w:color="auto"/>
                  </w:divBdr>
                  <w:divsChild>
                    <w:div w:id="1065644001">
                      <w:marLeft w:val="0"/>
                      <w:marRight w:val="0"/>
                      <w:marTop w:val="0"/>
                      <w:marBottom w:val="0"/>
                      <w:divBdr>
                        <w:top w:val="none" w:sz="0" w:space="0" w:color="auto"/>
                        <w:left w:val="none" w:sz="0" w:space="0" w:color="auto"/>
                        <w:bottom w:val="none" w:sz="0" w:space="0" w:color="auto"/>
                        <w:right w:val="none" w:sz="0" w:space="0" w:color="auto"/>
                      </w:divBdr>
                    </w:div>
                  </w:divsChild>
                </w:div>
                <w:div w:id="854223190">
                  <w:marLeft w:val="0"/>
                  <w:marRight w:val="0"/>
                  <w:marTop w:val="0"/>
                  <w:marBottom w:val="0"/>
                  <w:divBdr>
                    <w:top w:val="none" w:sz="0" w:space="0" w:color="auto"/>
                    <w:left w:val="none" w:sz="0" w:space="0" w:color="auto"/>
                    <w:bottom w:val="none" w:sz="0" w:space="0" w:color="auto"/>
                    <w:right w:val="none" w:sz="0" w:space="0" w:color="auto"/>
                  </w:divBdr>
                  <w:divsChild>
                    <w:div w:id="272983712">
                      <w:marLeft w:val="0"/>
                      <w:marRight w:val="0"/>
                      <w:marTop w:val="0"/>
                      <w:marBottom w:val="0"/>
                      <w:divBdr>
                        <w:top w:val="none" w:sz="0" w:space="0" w:color="auto"/>
                        <w:left w:val="none" w:sz="0" w:space="0" w:color="auto"/>
                        <w:bottom w:val="none" w:sz="0" w:space="0" w:color="auto"/>
                        <w:right w:val="none" w:sz="0" w:space="0" w:color="auto"/>
                      </w:divBdr>
                    </w:div>
                  </w:divsChild>
                </w:div>
                <w:div w:id="999890254">
                  <w:marLeft w:val="0"/>
                  <w:marRight w:val="0"/>
                  <w:marTop w:val="0"/>
                  <w:marBottom w:val="0"/>
                  <w:divBdr>
                    <w:top w:val="none" w:sz="0" w:space="0" w:color="auto"/>
                    <w:left w:val="none" w:sz="0" w:space="0" w:color="auto"/>
                    <w:bottom w:val="none" w:sz="0" w:space="0" w:color="auto"/>
                    <w:right w:val="none" w:sz="0" w:space="0" w:color="auto"/>
                  </w:divBdr>
                </w:div>
                <w:div w:id="1053894250">
                  <w:marLeft w:val="0"/>
                  <w:marRight w:val="0"/>
                  <w:marTop w:val="0"/>
                  <w:marBottom w:val="0"/>
                  <w:divBdr>
                    <w:top w:val="none" w:sz="0" w:space="0" w:color="auto"/>
                    <w:left w:val="none" w:sz="0" w:space="0" w:color="auto"/>
                    <w:bottom w:val="none" w:sz="0" w:space="0" w:color="auto"/>
                    <w:right w:val="none" w:sz="0" w:space="0" w:color="auto"/>
                  </w:divBdr>
                </w:div>
                <w:div w:id="1077049246">
                  <w:marLeft w:val="0"/>
                  <w:marRight w:val="0"/>
                  <w:marTop w:val="0"/>
                  <w:marBottom w:val="0"/>
                  <w:divBdr>
                    <w:top w:val="none" w:sz="0" w:space="0" w:color="auto"/>
                    <w:left w:val="none" w:sz="0" w:space="0" w:color="auto"/>
                    <w:bottom w:val="none" w:sz="0" w:space="0" w:color="auto"/>
                    <w:right w:val="none" w:sz="0" w:space="0" w:color="auto"/>
                  </w:divBdr>
                  <w:divsChild>
                    <w:div w:id="1382366567">
                      <w:marLeft w:val="0"/>
                      <w:marRight w:val="0"/>
                      <w:marTop w:val="0"/>
                      <w:marBottom w:val="0"/>
                      <w:divBdr>
                        <w:top w:val="none" w:sz="0" w:space="0" w:color="auto"/>
                        <w:left w:val="none" w:sz="0" w:space="0" w:color="auto"/>
                        <w:bottom w:val="none" w:sz="0" w:space="0" w:color="auto"/>
                        <w:right w:val="none" w:sz="0" w:space="0" w:color="auto"/>
                      </w:divBdr>
                    </w:div>
                  </w:divsChild>
                </w:div>
                <w:div w:id="1276711136">
                  <w:marLeft w:val="0"/>
                  <w:marRight w:val="0"/>
                  <w:marTop w:val="0"/>
                  <w:marBottom w:val="0"/>
                  <w:divBdr>
                    <w:top w:val="none" w:sz="0" w:space="0" w:color="auto"/>
                    <w:left w:val="none" w:sz="0" w:space="0" w:color="auto"/>
                    <w:bottom w:val="none" w:sz="0" w:space="0" w:color="auto"/>
                    <w:right w:val="none" w:sz="0" w:space="0" w:color="auto"/>
                  </w:divBdr>
                  <w:divsChild>
                    <w:div w:id="1097360937">
                      <w:marLeft w:val="0"/>
                      <w:marRight w:val="0"/>
                      <w:marTop w:val="0"/>
                      <w:marBottom w:val="0"/>
                      <w:divBdr>
                        <w:top w:val="none" w:sz="0" w:space="0" w:color="auto"/>
                        <w:left w:val="none" w:sz="0" w:space="0" w:color="auto"/>
                        <w:bottom w:val="none" w:sz="0" w:space="0" w:color="auto"/>
                        <w:right w:val="none" w:sz="0" w:space="0" w:color="auto"/>
                      </w:divBdr>
                    </w:div>
                  </w:divsChild>
                </w:div>
                <w:div w:id="1277365883">
                  <w:marLeft w:val="0"/>
                  <w:marRight w:val="0"/>
                  <w:marTop w:val="0"/>
                  <w:marBottom w:val="0"/>
                  <w:divBdr>
                    <w:top w:val="none" w:sz="0" w:space="0" w:color="auto"/>
                    <w:left w:val="none" w:sz="0" w:space="0" w:color="auto"/>
                    <w:bottom w:val="none" w:sz="0" w:space="0" w:color="auto"/>
                    <w:right w:val="none" w:sz="0" w:space="0" w:color="auto"/>
                  </w:divBdr>
                  <w:divsChild>
                    <w:div w:id="2136482347">
                      <w:marLeft w:val="0"/>
                      <w:marRight w:val="0"/>
                      <w:marTop w:val="0"/>
                      <w:marBottom w:val="0"/>
                      <w:divBdr>
                        <w:top w:val="none" w:sz="0" w:space="0" w:color="auto"/>
                        <w:left w:val="none" w:sz="0" w:space="0" w:color="auto"/>
                        <w:bottom w:val="none" w:sz="0" w:space="0" w:color="auto"/>
                        <w:right w:val="none" w:sz="0" w:space="0" w:color="auto"/>
                      </w:divBdr>
                    </w:div>
                  </w:divsChild>
                </w:div>
                <w:div w:id="1308054260">
                  <w:marLeft w:val="0"/>
                  <w:marRight w:val="0"/>
                  <w:marTop w:val="0"/>
                  <w:marBottom w:val="0"/>
                  <w:divBdr>
                    <w:top w:val="none" w:sz="0" w:space="0" w:color="auto"/>
                    <w:left w:val="none" w:sz="0" w:space="0" w:color="auto"/>
                    <w:bottom w:val="none" w:sz="0" w:space="0" w:color="auto"/>
                    <w:right w:val="none" w:sz="0" w:space="0" w:color="auto"/>
                  </w:divBdr>
                  <w:divsChild>
                    <w:div w:id="426200185">
                      <w:marLeft w:val="0"/>
                      <w:marRight w:val="0"/>
                      <w:marTop w:val="0"/>
                      <w:marBottom w:val="0"/>
                      <w:divBdr>
                        <w:top w:val="none" w:sz="0" w:space="0" w:color="auto"/>
                        <w:left w:val="none" w:sz="0" w:space="0" w:color="auto"/>
                        <w:bottom w:val="none" w:sz="0" w:space="0" w:color="auto"/>
                        <w:right w:val="none" w:sz="0" w:space="0" w:color="auto"/>
                      </w:divBdr>
                    </w:div>
                  </w:divsChild>
                </w:div>
                <w:div w:id="1347554574">
                  <w:marLeft w:val="0"/>
                  <w:marRight w:val="0"/>
                  <w:marTop w:val="0"/>
                  <w:marBottom w:val="0"/>
                  <w:divBdr>
                    <w:top w:val="none" w:sz="0" w:space="0" w:color="auto"/>
                    <w:left w:val="none" w:sz="0" w:space="0" w:color="auto"/>
                    <w:bottom w:val="none" w:sz="0" w:space="0" w:color="auto"/>
                    <w:right w:val="none" w:sz="0" w:space="0" w:color="auto"/>
                  </w:divBdr>
                  <w:divsChild>
                    <w:div w:id="268506692">
                      <w:marLeft w:val="0"/>
                      <w:marRight w:val="0"/>
                      <w:marTop w:val="0"/>
                      <w:marBottom w:val="0"/>
                      <w:divBdr>
                        <w:top w:val="none" w:sz="0" w:space="0" w:color="auto"/>
                        <w:left w:val="none" w:sz="0" w:space="0" w:color="auto"/>
                        <w:bottom w:val="none" w:sz="0" w:space="0" w:color="auto"/>
                        <w:right w:val="none" w:sz="0" w:space="0" w:color="auto"/>
                      </w:divBdr>
                    </w:div>
                  </w:divsChild>
                </w:div>
                <w:div w:id="1390615207">
                  <w:marLeft w:val="0"/>
                  <w:marRight w:val="0"/>
                  <w:marTop w:val="0"/>
                  <w:marBottom w:val="0"/>
                  <w:divBdr>
                    <w:top w:val="none" w:sz="0" w:space="0" w:color="auto"/>
                    <w:left w:val="none" w:sz="0" w:space="0" w:color="auto"/>
                    <w:bottom w:val="none" w:sz="0" w:space="0" w:color="auto"/>
                    <w:right w:val="none" w:sz="0" w:space="0" w:color="auto"/>
                  </w:divBdr>
                  <w:divsChild>
                    <w:div w:id="2042708465">
                      <w:marLeft w:val="0"/>
                      <w:marRight w:val="0"/>
                      <w:marTop w:val="0"/>
                      <w:marBottom w:val="0"/>
                      <w:divBdr>
                        <w:top w:val="none" w:sz="0" w:space="0" w:color="auto"/>
                        <w:left w:val="none" w:sz="0" w:space="0" w:color="auto"/>
                        <w:bottom w:val="none" w:sz="0" w:space="0" w:color="auto"/>
                        <w:right w:val="none" w:sz="0" w:space="0" w:color="auto"/>
                      </w:divBdr>
                    </w:div>
                  </w:divsChild>
                </w:div>
                <w:div w:id="1528979905">
                  <w:marLeft w:val="0"/>
                  <w:marRight w:val="0"/>
                  <w:marTop w:val="0"/>
                  <w:marBottom w:val="0"/>
                  <w:divBdr>
                    <w:top w:val="none" w:sz="0" w:space="0" w:color="auto"/>
                    <w:left w:val="none" w:sz="0" w:space="0" w:color="auto"/>
                    <w:bottom w:val="none" w:sz="0" w:space="0" w:color="auto"/>
                    <w:right w:val="none" w:sz="0" w:space="0" w:color="auto"/>
                  </w:divBdr>
                </w:div>
                <w:div w:id="1551385547">
                  <w:marLeft w:val="0"/>
                  <w:marRight w:val="0"/>
                  <w:marTop w:val="0"/>
                  <w:marBottom w:val="0"/>
                  <w:divBdr>
                    <w:top w:val="none" w:sz="0" w:space="0" w:color="auto"/>
                    <w:left w:val="none" w:sz="0" w:space="0" w:color="auto"/>
                    <w:bottom w:val="none" w:sz="0" w:space="0" w:color="auto"/>
                    <w:right w:val="none" w:sz="0" w:space="0" w:color="auto"/>
                  </w:divBdr>
                  <w:divsChild>
                    <w:div w:id="2075202180">
                      <w:marLeft w:val="0"/>
                      <w:marRight w:val="0"/>
                      <w:marTop w:val="0"/>
                      <w:marBottom w:val="0"/>
                      <w:divBdr>
                        <w:top w:val="none" w:sz="0" w:space="0" w:color="auto"/>
                        <w:left w:val="none" w:sz="0" w:space="0" w:color="auto"/>
                        <w:bottom w:val="none" w:sz="0" w:space="0" w:color="auto"/>
                        <w:right w:val="none" w:sz="0" w:space="0" w:color="auto"/>
                      </w:divBdr>
                    </w:div>
                  </w:divsChild>
                </w:div>
                <w:div w:id="1593274354">
                  <w:marLeft w:val="0"/>
                  <w:marRight w:val="0"/>
                  <w:marTop w:val="0"/>
                  <w:marBottom w:val="0"/>
                  <w:divBdr>
                    <w:top w:val="none" w:sz="0" w:space="0" w:color="auto"/>
                    <w:left w:val="none" w:sz="0" w:space="0" w:color="auto"/>
                    <w:bottom w:val="none" w:sz="0" w:space="0" w:color="auto"/>
                    <w:right w:val="none" w:sz="0" w:space="0" w:color="auto"/>
                  </w:divBdr>
                </w:div>
                <w:div w:id="1593858689">
                  <w:marLeft w:val="0"/>
                  <w:marRight w:val="0"/>
                  <w:marTop w:val="0"/>
                  <w:marBottom w:val="0"/>
                  <w:divBdr>
                    <w:top w:val="none" w:sz="0" w:space="0" w:color="auto"/>
                    <w:left w:val="none" w:sz="0" w:space="0" w:color="auto"/>
                    <w:bottom w:val="none" w:sz="0" w:space="0" w:color="auto"/>
                    <w:right w:val="none" w:sz="0" w:space="0" w:color="auto"/>
                  </w:divBdr>
                  <w:divsChild>
                    <w:div w:id="2060781090">
                      <w:marLeft w:val="0"/>
                      <w:marRight w:val="0"/>
                      <w:marTop w:val="0"/>
                      <w:marBottom w:val="0"/>
                      <w:divBdr>
                        <w:top w:val="none" w:sz="0" w:space="0" w:color="auto"/>
                        <w:left w:val="none" w:sz="0" w:space="0" w:color="auto"/>
                        <w:bottom w:val="none" w:sz="0" w:space="0" w:color="auto"/>
                        <w:right w:val="none" w:sz="0" w:space="0" w:color="auto"/>
                      </w:divBdr>
                    </w:div>
                  </w:divsChild>
                </w:div>
                <w:div w:id="1604025754">
                  <w:marLeft w:val="0"/>
                  <w:marRight w:val="0"/>
                  <w:marTop w:val="0"/>
                  <w:marBottom w:val="0"/>
                  <w:divBdr>
                    <w:top w:val="none" w:sz="0" w:space="0" w:color="auto"/>
                    <w:left w:val="none" w:sz="0" w:space="0" w:color="auto"/>
                    <w:bottom w:val="none" w:sz="0" w:space="0" w:color="auto"/>
                    <w:right w:val="none" w:sz="0" w:space="0" w:color="auto"/>
                  </w:divBdr>
                  <w:divsChild>
                    <w:div w:id="2092266179">
                      <w:marLeft w:val="0"/>
                      <w:marRight w:val="0"/>
                      <w:marTop w:val="0"/>
                      <w:marBottom w:val="0"/>
                      <w:divBdr>
                        <w:top w:val="none" w:sz="0" w:space="0" w:color="auto"/>
                        <w:left w:val="none" w:sz="0" w:space="0" w:color="auto"/>
                        <w:bottom w:val="none" w:sz="0" w:space="0" w:color="auto"/>
                        <w:right w:val="none" w:sz="0" w:space="0" w:color="auto"/>
                      </w:divBdr>
                    </w:div>
                  </w:divsChild>
                </w:div>
                <w:div w:id="1624965327">
                  <w:marLeft w:val="0"/>
                  <w:marRight w:val="0"/>
                  <w:marTop w:val="0"/>
                  <w:marBottom w:val="0"/>
                  <w:divBdr>
                    <w:top w:val="none" w:sz="0" w:space="0" w:color="auto"/>
                    <w:left w:val="none" w:sz="0" w:space="0" w:color="auto"/>
                    <w:bottom w:val="none" w:sz="0" w:space="0" w:color="auto"/>
                    <w:right w:val="none" w:sz="0" w:space="0" w:color="auto"/>
                  </w:divBdr>
                  <w:divsChild>
                    <w:div w:id="365445834">
                      <w:marLeft w:val="0"/>
                      <w:marRight w:val="0"/>
                      <w:marTop w:val="0"/>
                      <w:marBottom w:val="0"/>
                      <w:divBdr>
                        <w:top w:val="none" w:sz="0" w:space="0" w:color="auto"/>
                        <w:left w:val="none" w:sz="0" w:space="0" w:color="auto"/>
                        <w:bottom w:val="none" w:sz="0" w:space="0" w:color="auto"/>
                        <w:right w:val="none" w:sz="0" w:space="0" w:color="auto"/>
                      </w:divBdr>
                    </w:div>
                  </w:divsChild>
                </w:div>
                <w:div w:id="1666083107">
                  <w:marLeft w:val="0"/>
                  <w:marRight w:val="0"/>
                  <w:marTop w:val="0"/>
                  <w:marBottom w:val="0"/>
                  <w:divBdr>
                    <w:top w:val="none" w:sz="0" w:space="0" w:color="auto"/>
                    <w:left w:val="none" w:sz="0" w:space="0" w:color="auto"/>
                    <w:bottom w:val="none" w:sz="0" w:space="0" w:color="auto"/>
                    <w:right w:val="none" w:sz="0" w:space="0" w:color="auto"/>
                  </w:divBdr>
                  <w:divsChild>
                    <w:div w:id="1243832920">
                      <w:marLeft w:val="0"/>
                      <w:marRight w:val="0"/>
                      <w:marTop w:val="0"/>
                      <w:marBottom w:val="0"/>
                      <w:divBdr>
                        <w:top w:val="none" w:sz="0" w:space="0" w:color="auto"/>
                        <w:left w:val="none" w:sz="0" w:space="0" w:color="auto"/>
                        <w:bottom w:val="none" w:sz="0" w:space="0" w:color="auto"/>
                        <w:right w:val="none" w:sz="0" w:space="0" w:color="auto"/>
                      </w:divBdr>
                    </w:div>
                  </w:divsChild>
                </w:div>
                <w:div w:id="1794667196">
                  <w:marLeft w:val="0"/>
                  <w:marRight w:val="0"/>
                  <w:marTop w:val="0"/>
                  <w:marBottom w:val="0"/>
                  <w:divBdr>
                    <w:top w:val="none" w:sz="0" w:space="0" w:color="auto"/>
                    <w:left w:val="none" w:sz="0" w:space="0" w:color="auto"/>
                    <w:bottom w:val="none" w:sz="0" w:space="0" w:color="auto"/>
                    <w:right w:val="none" w:sz="0" w:space="0" w:color="auto"/>
                  </w:divBdr>
                </w:div>
                <w:div w:id="1903833204">
                  <w:marLeft w:val="0"/>
                  <w:marRight w:val="0"/>
                  <w:marTop w:val="0"/>
                  <w:marBottom w:val="0"/>
                  <w:divBdr>
                    <w:top w:val="none" w:sz="0" w:space="0" w:color="auto"/>
                    <w:left w:val="none" w:sz="0" w:space="0" w:color="auto"/>
                    <w:bottom w:val="none" w:sz="0" w:space="0" w:color="auto"/>
                    <w:right w:val="none" w:sz="0" w:space="0" w:color="auto"/>
                  </w:divBdr>
                  <w:divsChild>
                    <w:div w:id="1670253922">
                      <w:marLeft w:val="0"/>
                      <w:marRight w:val="0"/>
                      <w:marTop w:val="0"/>
                      <w:marBottom w:val="0"/>
                      <w:divBdr>
                        <w:top w:val="none" w:sz="0" w:space="0" w:color="auto"/>
                        <w:left w:val="none" w:sz="0" w:space="0" w:color="auto"/>
                        <w:bottom w:val="none" w:sz="0" w:space="0" w:color="auto"/>
                        <w:right w:val="none" w:sz="0" w:space="0" w:color="auto"/>
                      </w:divBdr>
                    </w:div>
                  </w:divsChild>
                </w:div>
                <w:div w:id="1930041622">
                  <w:marLeft w:val="0"/>
                  <w:marRight w:val="0"/>
                  <w:marTop w:val="0"/>
                  <w:marBottom w:val="0"/>
                  <w:divBdr>
                    <w:top w:val="none" w:sz="0" w:space="0" w:color="auto"/>
                    <w:left w:val="none" w:sz="0" w:space="0" w:color="auto"/>
                    <w:bottom w:val="none" w:sz="0" w:space="0" w:color="auto"/>
                    <w:right w:val="none" w:sz="0" w:space="0" w:color="auto"/>
                  </w:divBdr>
                  <w:divsChild>
                    <w:div w:id="491870310">
                      <w:marLeft w:val="0"/>
                      <w:marRight w:val="0"/>
                      <w:marTop w:val="0"/>
                      <w:marBottom w:val="0"/>
                      <w:divBdr>
                        <w:top w:val="none" w:sz="0" w:space="0" w:color="auto"/>
                        <w:left w:val="none" w:sz="0" w:space="0" w:color="auto"/>
                        <w:bottom w:val="none" w:sz="0" w:space="0" w:color="auto"/>
                        <w:right w:val="none" w:sz="0" w:space="0" w:color="auto"/>
                      </w:divBdr>
                    </w:div>
                  </w:divsChild>
                </w:div>
                <w:div w:id="1968930238">
                  <w:marLeft w:val="0"/>
                  <w:marRight w:val="0"/>
                  <w:marTop w:val="0"/>
                  <w:marBottom w:val="0"/>
                  <w:divBdr>
                    <w:top w:val="none" w:sz="0" w:space="0" w:color="auto"/>
                    <w:left w:val="none" w:sz="0" w:space="0" w:color="auto"/>
                    <w:bottom w:val="none" w:sz="0" w:space="0" w:color="auto"/>
                    <w:right w:val="none" w:sz="0" w:space="0" w:color="auto"/>
                  </w:divBdr>
                  <w:divsChild>
                    <w:div w:id="1774589129">
                      <w:marLeft w:val="0"/>
                      <w:marRight w:val="0"/>
                      <w:marTop w:val="0"/>
                      <w:marBottom w:val="0"/>
                      <w:divBdr>
                        <w:top w:val="none" w:sz="0" w:space="0" w:color="auto"/>
                        <w:left w:val="none" w:sz="0" w:space="0" w:color="auto"/>
                        <w:bottom w:val="none" w:sz="0" w:space="0" w:color="auto"/>
                        <w:right w:val="none" w:sz="0" w:space="0" w:color="auto"/>
                      </w:divBdr>
                    </w:div>
                  </w:divsChild>
                </w:div>
                <w:div w:id="1975475914">
                  <w:marLeft w:val="0"/>
                  <w:marRight w:val="0"/>
                  <w:marTop w:val="0"/>
                  <w:marBottom w:val="0"/>
                  <w:divBdr>
                    <w:top w:val="none" w:sz="0" w:space="0" w:color="auto"/>
                    <w:left w:val="none" w:sz="0" w:space="0" w:color="auto"/>
                    <w:bottom w:val="none" w:sz="0" w:space="0" w:color="auto"/>
                    <w:right w:val="none" w:sz="0" w:space="0" w:color="auto"/>
                  </w:divBdr>
                  <w:divsChild>
                    <w:div w:id="859857366">
                      <w:marLeft w:val="0"/>
                      <w:marRight w:val="0"/>
                      <w:marTop w:val="0"/>
                      <w:marBottom w:val="0"/>
                      <w:divBdr>
                        <w:top w:val="none" w:sz="0" w:space="0" w:color="auto"/>
                        <w:left w:val="none" w:sz="0" w:space="0" w:color="auto"/>
                        <w:bottom w:val="none" w:sz="0" w:space="0" w:color="auto"/>
                        <w:right w:val="none" w:sz="0" w:space="0" w:color="auto"/>
                      </w:divBdr>
                    </w:div>
                  </w:divsChild>
                </w:div>
                <w:div w:id="2025857621">
                  <w:marLeft w:val="0"/>
                  <w:marRight w:val="0"/>
                  <w:marTop w:val="0"/>
                  <w:marBottom w:val="0"/>
                  <w:divBdr>
                    <w:top w:val="none" w:sz="0" w:space="0" w:color="auto"/>
                    <w:left w:val="none" w:sz="0" w:space="0" w:color="auto"/>
                    <w:bottom w:val="none" w:sz="0" w:space="0" w:color="auto"/>
                    <w:right w:val="none" w:sz="0" w:space="0" w:color="auto"/>
                  </w:divBdr>
                  <w:divsChild>
                    <w:div w:id="455679551">
                      <w:marLeft w:val="0"/>
                      <w:marRight w:val="0"/>
                      <w:marTop w:val="0"/>
                      <w:marBottom w:val="0"/>
                      <w:divBdr>
                        <w:top w:val="none" w:sz="0" w:space="0" w:color="auto"/>
                        <w:left w:val="none" w:sz="0" w:space="0" w:color="auto"/>
                        <w:bottom w:val="none" w:sz="0" w:space="0" w:color="auto"/>
                        <w:right w:val="none" w:sz="0" w:space="0" w:color="auto"/>
                      </w:divBdr>
                    </w:div>
                  </w:divsChild>
                </w:div>
                <w:div w:id="2040469354">
                  <w:marLeft w:val="0"/>
                  <w:marRight w:val="0"/>
                  <w:marTop w:val="0"/>
                  <w:marBottom w:val="0"/>
                  <w:divBdr>
                    <w:top w:val="none" w:sz="0" w:space="0" w:color="auto"/>
                    <w:left w:val="none" w:sz="0" w:space="0" w:color="auto"/>
                    <w:bottom w:val="none" w:sz="0" w:space="0" w:color="auto"/>
                    <w:right w:val="none" w:sz="0" w:space="0" w:color="auto"/>
                  </w:divBdr>
                  <w:divsChild>
                    <w:div w:id="9333997">
                      <w:marLeft w:val="0"/>
                      <w:marRight w:val="0"/>
                      <w:marTop w:val="0"/>
                      <w:marBottom w:val="0"/>
                      <w:divBdr>
                        <w:top w:val="none" w:sz="0" w:space="0" w:color="auto"/>
                        <w:left w:val="none" w:sz="0" w:space="0" w:color="auto"/>
                        <w:bottom w:val="none" w:sz="0" w:space="0" w:color="auto"/>
                        <w:right w:val="none" w:sz="0" w:space="0" w:color="auto"/>
                      </w:divBdr>
                    </w:div>
                  </w:divsChild>
                </w:div>
                <w:div w:id="2062098018">
                  <w:marLeft w:val="0"/>
                  <w:marRight w:val="0"/>
                  <w:marTop w:val="0"/>
                  <w:marBottom w:val="0"/>
                  <w:divBdr>
                    <w:top w:val="none" w:sz="0" w:space="0" w:color="auto"/>
                    <w:left w:val="none" w:sz="0" w:space="0" w:color="auto"/>
                    <w:bottom w:val="none" w:sz="0" w:space="0" w:color="auto"/>
                    <w:right w:val="none" w:sz="0" w:space="0" w:color="auto"/>
                  </w:divBdr>
                  <w:divsChild>
                    <w:div w:id="495147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9060818">
          <w:marLeft w:val="0"/>
          <w:marRight w:val="0"/>
          <w:marTop w:val="0"/>
          <w:marBottom w:val="0"/>
          <w:divBdr>
            <w:top w:val="none" w:sz="0" w:space="0" w:color="auto"/>
            <w:left w:val="none" w:sz="0" w:space="0" w:color="auto"/>
            <w:bottom w:val="none" w:sz="0" w:space="0" w:color="auto"/>
            <w:right w:val="none" w:sz="0" w:space="0" w:color="auto"/>
          </w:divBdr>
        </w:div>
      </w:divsChild>
    </w:div>
    <w:div w:id="438454538">
      <w:bodyDiv w:val="1"/>
      <w:marLeft w:val="0"/>
      <w:marRight w:val="0"/>
      <w:marTop w:val="0"/>
      <w:marBottom w:val="0"/>
      <w:divBdr>
        <w:top w:val="none" w:sz="0" w:space="0" w:color="auto"/>
        <w:left w:val="none" w:sz="0" w:space="0" w:color="auto"/>
        <w:bottom w:val="none" w:sz="0" w:space="0" w:color="auto"/>
        <w:right w:val="none" w:sz="0" w:space="0" w:color="auto"/>
      </w:divBdr>
    </w:div>
    <w:div w:id="462038493">
      <w:bodyDiv w:val="1"/>
      <w:marLeft w:val="0"/>
      <w:marRight w:val="0"/>
      <w:marTop w:val="0"/>
      <w:marBottom w:val="0"/>
      <w:divBdr>
        <w:top w:val="none" w:sz="0" w:space="0" w:color="auto"/>
        <w:left w:val="none" w:sz="0" w:space="0" w:color="auto"/>
        <w:bottom w:val="none" w:sz="0" w:space="0" w:color="auto"/>
        <w:right w:val="none" w:sz="0" w:space="0" w:color="auto"/>
      </w:divBdr>
    </w:div>
    <w:div w:id="486556680">
      <w:bodyDiv w:val="1"/>
      <w:marLeft w:val="0"/>
      <w:marRight w:val="0"/>
      <w:marTop w:val="0"/>
      <w:marBottom w:val="0"/>
      <w:divBdr>
        <w:top w:val="none" w:sz="0" w:space="0" w:color="auto"/>
        <w:left w:val="none" w:sz="0" w:space="0" w:color="auto"/>
        <w:bottom w:val="none" w:sz="0" w:space="0" w:color="auto"/>
        <w:right w:val="none" w:sz="0" w:space="0" w:color="auto"/>
      </w:divBdr>
      <w:divsChild>
        <w:div w:id="1604141733">
          <w:marLeft w:val="0"/>
          <w:marRight w:val="0"/>
          <w:marTop w:val="0"/>
          <w:marBottom w:val="0"/>
          <w:divBdr>
            <w:top w:val="none" w:sz="0" w:space="0" w:color="auto"/>
            <w:left w:val="none" w:sz="0" w:space="0" w:color="auto"/>
            <w:bottom w:val="none" w:sz="0" w:space="0" w:color="auto"/>
            <w:right w:val="none" w:sz="0" w:space="0" w:color="auto"/>
          </w:divBdr>
        </w:div>
        <w:div w:id="1638292359">
          <w:marLeft w:val="0"/>
          <w:marRight w:val="0"/>
          <w:marTop w:val="0"/>
          <w:marBottom w:val="0"/>
          <w:divBdr>
            <w:top w:val="none" w:sz="0" w:space="0" w:color="auto"/>
            <w:left w:val="none" w:sz="0" w:space="0" w:color="auto"/>
            <w:bottom w:val="none" w:sz="0" w:space="0" w:color="auto"/>
            <w:right w:val="none" w:sz="0" w:space="0" w:color="auto"/>
          </w:divBdr>
        </w:div>
        <w:div w:id="1729376737">
          <w:marLeft w:val="0"/>
          <w:marRight w:val="0"/>
          <w:marTop w:val="0"/>
          <w:marBottom w:val="0"/>
          <w:divBdr>
            <w:top w:val="none" w:sz="0" w:space="0" w:color="auto"/>
            <w:left w:val="none" w:sz="0" w:space="0" w:color="auto"/>
            <w:bottom w:val="none" w:sz="0" w:space="0" w:color="auto"/>
            <w:right w:val="none" w:sz="0" w:space="0" w:color="auto"/>
          </w:divBdr>
        </w:div>
      </w:divsChild>
    </w:div>
    <w:div w:id="521937299">
      <w:bodyDiv w:val="1"/>
      <w:marLeft w:val="0"/>
      <w:marRight w:val="0"/>
      <w:marTop w:val="0"/>
      <w:marBottom w:val="0"/>
      <w:divBdr>
        <w:top w:val="none" w:sz="0" w:space="0" w:color="auto"/>
        <w:left w:val="none" w:sz="0" w:space="0" w:color="auto"/>
        <w:bottom w:val="none" w:sz="0" w:space="0" w:color="auto"/>
        <w:right w:val="none" w:sz="0" w:space="0" w:color="auto"/>
      </w:divBdr>
      <w:divsChild>
        <w:div w:id="35467348">
          <w:marLeft w:val="0"/>
          <w:marRight w:val="0"/>
          <w:marTop w:val="0"/>
          <w:marBottom w:val="0"/>
          <w:divBdr>
            <w:top w:val="none" w:sz="0" w:space="0" w:color="auto"/>
            <w:left w:val="none" w:sz="0" w:space="0" w:color="auto"/>
            <w:bottom w:val="none" w:sz="0" w:space="0" w:color="auto"/>
            <w:right w:val="none" w:sz="0" w:space="0" w:color="auto"/>
          </w:divBdr>
          <w:divsChild>
            <w:div w:id="135685577">
              <w:marLeft w:val="0"/>
              <w:marRight w:val="0"/>
              <w:marTop w:val="0"/>
              <w:marBottom w:val="0"/>
              <w:divBdr>
                <w:top w:val="none" w:sz="0" w:space="0" w:color="auto"/>
                <w:left w:val="none" w:sz="0" w:space="0" w:color="auto"/>
                <w:bottom w:val="none" w:sz="0" w:space="0" w:color="auto"/>
                <w:right w:val="none" w:sz="0" w:space="0" w:color="auto"/>
              </w:divBdr>
            </w:div>
            <w:div w:id="465121213">
              <w:marLeft w:val="0"/>
              <w:marRight w:val="0"/>
              <w:marTop w:val="0"/>
              <w:marBottom w:val="0"/>
              <w:divBdr>
                <w:top w:val="none" w:sz="0" w:space="0" w:color="auto"/>
                <w:left w:val="none" w:sz="0" w:space="0" w:color="auto"/>
                <w:bottom w:val="none" w:sz="0" w:space="0" w:color="auto"/>
                <w:right w:val="none" w:sz="0" w:space="0" w:color="auto"/>
              </w:divBdr>
            </w:div>
            <w:div w:id="580334632">
              <w:marLeft w:val="0"/>
              <w:marRight w:val="0"/>
              <w:marTop w:val="0"/>
              <w:marBottom w:val="0"/>
              <w:divBdr>
                <w:top w:val="none" w:sz="0" w:space="0" w:color="auto"/>
                <w:left w:val="none" w:sz="0" w:space="0" w:color="auto"/>
                <w:bottom w:val="none" w:sz="0" w:space="0" w:color="auto"/>
                <w:right w:val="none" w:sz="0" w:space="0" w:color="auto"/>
              </w:divBdr>
            </w:div>
            <w:div w:id="1210724146">
              <w:marLeft w:val="0"/>
              <w:marRight w:val="0"/>
              <w:marTop w:val="0"/>
              <w:marBottom w:val="0"/>
              <w:divBdr>
                <w:top w:val="none" w:sz="0" w:space="0" w:color="auto"/>
                <w:left w:val="none" w:sz="0" w:space="0" w:color="auto"/>
                <w:bottom w:val="none" w:sz="0" w:space="0" w:color="auto"/>
                <w:right w:val="none" w:sz="0" w:space="0" w:color="auto"/>
              </w:divBdr>
            </w:div>
            <w:div w:id="1220019927">
              <w:marLeft w:val="0"/>
              <w:marRight w:val="0"/>
              <w:marTop w:val="0"/>
              <w:marBottom w:val="0"/>
              <w:divBdr>
                <w:top w:val="none" w:sz="0" w:space="0" w:color="auto"/>
                <w:left w:val="none" w:sz="0" w:space="0" w:color="auto"/>
                <w:bottom w:val="none" w:sz="0" w:space="0" w:color="auto"/>
                <w:right w:val="none" w:sz="0" w:space="0" w:color="auto"/>
              </w:divBdr>
            </w:div>
            <w:div w:id="1721325639">
              <w:marLeft w:val="0"/>
              <w:marRight w:val="0"/>
              <w:marTop w:val="0"/>
              <w:marBottom w:val="0"/>
              <w:divBdr>
                <w:top w:val="none" w:sz="0" w:space="0" w:color="auto"/>
                <w:left w:val="none" w:sz="0" w:space="0" w:color="auto"/>
                <w:bottom w:val="none" w:sz="0" w:space="0" w:color="auto"/>
                <w:right w:val="none" w:sz="0" w:space="0" w:color="auto"/>
              </w:divBdr>
            </w:div>
            <w:div w:id="1782407882">
              <w:marLeft w:val="0"/>
              <w:marRight w:val="0"/>
              <w:marTop w:val="0"/>
              <w:marBottom w:val="0"/>
              <w:divBdr>
                <w:top w:val="none" w:sz="0" w:space="0" w:color="auto"/>
                <w:left w:val="none" w:sz="0" w:space="0" w:color="auto"/>
                <w:bottom w:val="none" w:sz="0" w:space="0" w:color="auto"/>
                <w:right w:val="none" w:sz="0" w:space="0" w:color="auto"/>
              </w:divBdr>
            </w:div>
          </w:divsChild>
        </w:div>
        <w:div w:id="436751546">
          <w:marLeft w:val="0"/>
          <w:marRight w:val="0"/>
          <w:marTop w:val="0"/>
          <w:marBottom w:val="0"/>
          <w:divBdr>
            <w:top w:val="none" w:sz="0" w:space="0" w:color="auto"/>
            <w:left w:val="none" w:sz="0" w:space="0" w:color="auto"/>
            <w:bottom w:val="none" w:sz="0" w:space="0" w:color="auto"/>
            <w:right w:val="none" w:sz="0" w:space="0" w:color="auto"/>
          </w:divBdr>
          <w:divsChild>
            <w:div w:id="159783519">
              <w:marLeft w:val="0"/>
              <w:marRight w:val="0"/>
              <w:marTop w:val="0"/>
              <w:marBottom w:val="0"/>
              <w:divBdr>
                <w:top w:val="none" w:sz="0" w:space="0" w:color="auto"/>
                <w:left w:val="none" w:sz="0" w:space="0" w:color="auto"/>
                <w:bottom w:val="none" w:sz="0" w:space="0" w:color="auto"/>
                <w:right w:val="none" w:sz="0" w:space="0" w:color="auto"/>
              </w:divBdr>
            </w:div>
            <w:div w:id="280500538">
              <w:marLeft w:val="0"/>
              <w:marRight w:val="0"/>
              <w:marTop w:val="0"/>
              <w:marBottom w:val="0"/>
              <w:divBdr>
                <w:top w:val="none" w:sz="0" w:space="0" w:color="auto"/>
                <w:left w:val="none" w:sz="0" w:space="0" w:color="auto"/>
                <w:bottom w:val="none" w:sz="0" w:space="0" w:color="auto"/>
                <w:right w:val="none" w:sz="0" w:space="0" w:color="auto"/>
              </w:divBdr>
            </w:div>
            <w:div w:id="744038510">
              <w:marLeft w:val="0"/>
              <w:marRight w:val="0"/>
              <w:marTop w:val="0"/>
              <w:marBottom w:val="0"/>
              <w:divBdr>
                <w:top w:val="none" w:sz="0" w:space="0" w:color="auto"/>
                <w:left w:val="none" w:sz="0" w:space="0" w:color="auto"/>
                <w:bottom w:val="none" w:sz="0" w:space="0" w:color="auto"/>
                <w:right w:val="none" w:sz="0" w:space="0" w:color="auto"/>
              </w:divBdr>
            </w:div>
            <w:div w:id="809977686">
              <w:marLeft w:val="0"/>
              <w:marRight w:val="0"/>
              <w:marTop w:val="0"/>
              <w:marBottom w:val="0"/>
              <w:divBdr>
                <w:top w:val="none" w:sz="0" w:space="0" w:color="auto"/>
                <w:left w:val="none" w:sz="0" w:space="0" w:color="auto"/>
                <w:bottom w:val="none" w:sz="0" w:space="0" w:color="auto"/>
                <w:right w:val="none" w:sz="0" w:space="0" w:color="auto"/>
              </w:divBdr>
            </w:div>
            <w:div w:id="844050332">
              <w:marLeft w:val="0"/>
              <w:marRight w:val="0"/>
              <w:marTop w:val="0"/>
              <w:marBottom w:val="0"/>
              <w:divBdr>
                <w:top w:val="none" w:sz="0" w:space="0" w:color="auto"/>
                <w:left w:val="none" w:sz="0" w:space="0" w:color="auto"/>
                <w:bottom w:val="none" w:sz="0" w:space="0" w:color="auto"/>
                <w:right w:val="none" w:sz="0" w:space="0" w:color="auto"/>
              </w:divBdr>
            </w:div>
            <w:div w:id="932666501">
              <w:marLeft w:val="0"/>
              <w:marRight w:val="0"/>
              <w:marTop w:val="0"/>
              <w:marBottom w:val="0"/>
              <w:divBdr>
                <w:top w:val="none" w:sz="0" w:space="0" w:color="auto"/>
                <w:left w:val="none" w:sz="0" w:space="0" w:color="auto"/>
                <w:bottom w:val="none" w:sz="0" w:space="0" w:color="auto"/>
                <w:right w:val="none" w:sz="0" w:space="0" w:color="auto"/>
              </w:divBdr>
            </w:div>
            <w:div w:id="1282804608">
              <w:marLeft w:val="0"/>
              <w:marRight w:val="0"/>
              <w:marTop w:val="0"/>
              <w:marBottom w:val="0"/>
              <w:divBdr>
                <w:top w:val="none" w:sz="0" w:space="0" w:color="auto"/>
                <w:left w:val="none" w:sz="0" w:space="0" w:color="auto"/>
                <w:bottom w:val="none" w:sz="0" w:space="0" w:color="auto"/>
                <w:right w:val="none" w:sz="0" w:space="0" w:color="auto"/>
              </w:divBdr>
            </w:div>
            <w:div w:id="1570576979">
              <w:marLeft w:val="0"/>
              <w:marRight w:val="0"/>
              <w:marTop w:val="0"/>
              <w:marBottom w:val="0"/>
              <w:divBdr>
                <w:top w:val="none" w:sz="0" w:space="0" w:color="auto"/>
                <w:left w:val="none" w:sz="0" w:space="0" w:color="auto"/>
                <w:bottom w:val="none" w:sz="0" w:space="0" w:color="auto"/>
                <w:right w:val="none" w:sz="0" w:space="0" w:color="auto"/>
              </w:divBdr>
            </w:div>
            <w:div w:id="1654140929">
              <w:marLeft w:val="0"/>
              <w:marRight w:val="0"/>
              <w:marTop w:val="0"/>
              <w:marBottom w:val="0"/>
              <w:divBdr>
                <w:top w:val="none" w:sz="0" w:space="0" w:color="auto"/>
                <w:left w:val="none" w:sz="0" w:space="0" w:color="auto"/>
                <w:bottom w:val="none" w:sz="0" w:space="0" w:color="auto"/>
                <w:right w:val="none" w:sz="0" w:space="0" w:color="auto"/>
              </w:divBdr>
            </w:div>
            <w:div w:id="2033416916">
              <w:marLeft w:val="0"/>
              <w:marRight w:val="0"/>
              <w:marTop w:val="0"/>
              <w:marBottom w:val="0"/>
              <w:divBdr>
                <w:top w:val="none" w:sz="0" w:space="0" w:color="auto"/>
                <w:left w:val="none" w:sz="0" w:space="0" w:color="auto"/>
                <w:bottom w:val="none" w:sz="0" w:space="0" w:color="auto"/>
                <w:right w:val="none" w:sz="0" w:space="0" w:color="auto"/>
              </w:divBdr>
            </w:div>
          </w:divsChild>
        </w:div>
        <w:div w:id="765733642">
          <w:marLeft w:val="0"/>
          <w:marRight w:val="0"/>
          <w:marTop w:val="0"/>
          <w:marBottom w:val="0"/>
          <w:divBdr>
            <w:top w:val="none" w:sz="0" w:space="0" w:color="auto"/>
            <w:left w:val="none" w:sz="0" w:space="0" w:color="auto"/>
            <w:bottom w:val="none" w:sz="0" w:space="0" w:color="auto"/>
            <w:right w:val="none" w:sz="0" w:space="0" w:color="auto"/>
          </w:divBdr>
          <w:divsChild>
            <w:div w:id="246034319">
              <w:marLeft w:val="0"/>
              <w:marRight w:val="0"/>
              <w:marTop w:val="0"/>
              <w:marBottom w:val="0"/>
              <w:divBdr>
                <w:top w:val="none" w:sz="0" w:space="0" w:color="auto"/>
                <w:left w:val="none" w:sz="0" w:space="0" w:color="auto"/>
                <w:bottom w:val="none" w:sz="0" w:space="0" w:color="auto"/>
                <w:right w:val="none" w:sz="0" w:space="0" w:color="auto"/>
              </w:divBdr>
            </w:div>
            <w:div w:id="294944401">
              <w:marLeft w:val="0"/>
              <w:marRight w:val="0"/>
              <w:marTop w:val="0"/>
              <w:marBottom w:val="0"/>
              <w:divBdr>
                <w:top w:val="none" w:sz="0" w:space="0" w:color="auto"/>
                <w:left w:val="none" w:sz="0" w:space="0" w:color="auto"/>
                <w:bottom w:val="none" w:sz="0" w:space="0" w:color="auto"/>
                <w:right w:val="none" w:sz="0" w:space="0" w:color="auto"/>
              </w:divBdr>
            </w:div>
            <w:div w:id="330523688">
              <w:marLeft w:val="0"/>
              <w:marRight w:val="0"/>
              <w:marTop w:val="0"/>
              <w:marBottom w:val="0"/>
              <w:divBdr>
                <w:top w:val="none" w:sz="0" w:space="0" w:color="auto"/>
                <w:left w:val="none" w:sz="0" w:space="0" w:color="auto"/>
                <w:bottom w:val="none" w:sz="0" w:space="0" w:color="auto"/>
                <w:right w:val="none" w:sz="0" w:space="0" w:color="auto"/>
              </w:divBdr>
            </w:div>
            <w:div w:id="665398707">
              <w:marLeft w:val="0"/>
              <w:marRight w:val="0"/>
              <w:marTop w:val="0"/>
              <w:marBottom w:val="0"/>
              <w:divBdr>
                <w:top w:val="none" w:sz="0" w:space="0" w:color="auto"/>
                <w:left w:val="none" w:sz="0" w:space="0" w:color="auto"/>
                <w:bottom w:val="none" w:sz="0" w:space="0" w:color="auto"/>
                <w:right w:val="none" w:sz="0" w:space="0" w:color="auto"/>
              </w:divBdr>
            </w:div>
            <w:div w:id="858204456">
              <w:marLeft w:val="0"/>
              <w:marRight w:val="0"/>
              <w:marTop w:val="0"/>
              <w:marBottom w:val="0"/>
              <w:divBdr>
                <w:top w:val="none" w:sz="0" w:space="0" w:color="auto"/>
                <w:left w:val="none" w:sz="0" w:space="0" w:color="auto"/>
                <w:bottom w:val="none" w:sz="0" w:space="0" w:color="auto"/>
                <w:right w:val="none" w:sz="0" w:space="0" w:color="auto"/>
              </w:divBdr>
            </w:div>
            <w:div w:id="932475895">
              <w:marLeft w:val="0"/>
              <w:marRight w:val="0"/>
              <w:marTop w:val="0"/>
              <w:marBottom w:val="0"/>
              <w:divBdr>
                <w:top w:val="none" w:sz="0" w:space="0" w:color="auto"/>
                <w:left w:val="none" w:sz="0" w:space="0" w:color="auto"/>
                <w:bottom w:val="none" w:sz="0" w:space="0" w:color="auto"/>
                <w:right w:val="none" w:sz="0" w:space="0" w:color="auto"/>
              </w:divBdr>
            </w:div>
            <w:div w:id="1167943032">
              <w:marLeft w:val="0"/>
              <w:marRight w:val="0"/>
              <w:marTop w:val="0"/>
              <w:marBottom w:val="0"/>
              <w:divBdr>
                <w:top w:val="none" w:sz="0" w:space="0" w:color="auto"/>
                <w:left w:val="none" w:sz="0" w:space="0" w:color="auto"/>
                <w:bottom w:val="none" w:sz="0" w:space="0" w:color="auto"/>
                <w:right w:val="none" w:sz="0" w:space="0" w:color="auto"/>
              </w:divBdr>
            </w:div>
            <w:div w:id="1393038618">
              <w:marLeft w:val="0"/>
              <w:marRight w:val="0"/>
              <w:marTop w:val="0"/>
              <w:marBottom w:val="0"/>
              <w:divBdr>
                <w:top w:val="none" w:sz="0" w:space="0" w:color="auto"/>
                <w:left w:val="none" w:sz="0" w:space="0" w:color="auto"/>
                <w:bottom w:val="none" w:sz="0" w:space="0" w:color="auto"/>
                <w:right w:val="none" w:sz="0" w:space="0" w:color="auto"/>
              </w:divBdr>
            </w:div>
            <w:div w:id="1755668904">
              <w:marLeft w:val="0"/>
              <w:marRight w:val="0"/>
              <w:marTop w:val="0"/>
              <w:marBottom w:val="0"/>
              <w:divBdr>
                <w:top w:val="none" w:sz="0" w:space="0" w:color="auto"/>
                <w:left w:val="none" w:sz="0" w:space="0" w:color="auto"/>
                <w:bottom w:val="none" w:sz="0" w:space="0" w:color="auto"/>
                <w:right w:val="none" w:sz="0" w:space="0" w:color="auto"/>
              </w:divBdr>
            </w:div>
            <w:div w:id="1933003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071236">
      <w:bodyDiv w:val="1"/>
      <w:marLeft w:val="0"/>
      <w:marRight w:val="0"/>
      <w:marTop w:val="0"/>
      <w:marBottom w:val="0"/>
      <w:divBdr>
        <w:top w:val="none" w:sz="0" w:space="0" w:color="auto"/>
        <w:left w:val="none" w:sz="0" w:space="0" w:color="auto"/>
        <w:bottom w:val="none" w:sz="0" w:space="0" w:color="auto"/>
        <w:right w:val="none" w:sz="0" w:space="0" w:color="auto"/>
      </w:divBdr>
    </w:div>
    <w:div w:id="550847518">
      <w:bodyDiv w:val="1"/>
      <w:marLeft w:val="0"/>
      <w:marRight w:val="0"/>
      <w:marTop w:val="0"/>
      <w:marBottom w:val="0"/>
      <w:divBdr>
        <w:top w:val="none" w:sz="0" w:space="0" w:color="auto"/>
        <w:left w:val="none" w:sz="0" w:space="0" w:color="auto"/>
        <w:bottom w:val="none" w:sz="0" w:space="0" w:color="auto"/>
        <w:right w:val="none" w:sz="0" w:space="0" w:color="auto"/>
      </w:divBdr>
    </w:div>
    <w:div w:id="570888933">
      <w:bodyDiv w:val="1"/>
      <w:marLeft w:val="0"/>
      <w:marRight w:val="0"/>
      <w:marTop w:val="0"/>
      <w:marBottom w:val="0"/>
      <w:divBdr>
        <w:top w:val="none" w:sz="0" w:space="0" w:color="auto"/>
        <w:left w:val="none" w:sz="0" w:space="0" w:color="auto"/>
        <w:bottom w:val="none" w:sz="0" w:space="0" w:color="auto"/>
        <w:right w:val="none" w:sz="0" w:space="0" w:color="auto"/>
      </w:divBdr>
    </w:div>
    <w:div w:id="626010764">
      <w:bodyDiv w:val="1"/>
      <w:marLeft w:val="0"/>
      <w:marRight w:val="0"/>
      <w:marTop w:val="0"/>
      <w:marBottom w:val="0"/>
      <w:divBdr>
        <w:top w:val="none" w:sz="0" w:space="0" w:color="auto"/>
        <w:left w:val="none" w:sz="0" w:space="0" w:color="auto"/>
        <w:bottom w:val="none" w:sz="0" w:space="0" w:color="auto"/>
        <w:right w:val="none" w:sz="0" w:space="0" w:color="auto"/>
      </w:divBdr>
    </w:div>
    <w:div w:id="644119219">
      <w:bodyDiv w:val="1"/>
      <w:marLeft w:val="0"/>
      <w:marRight w:val="0"/>
      <w:marTop w:val="0"/>
      <w:marBottom w:val="0"/>
      <w:divBdr>
        <w:top w:val="none" w:sz="0" w:space="0" w:color="auto"/>
        <w:left w:val="none" w:sz="0" w:space="0" w:color="auto"/>
        <w:bottom w:val="none" w:sz="0" w:space="0" w:color="auto"/>
        <w:right w:val="none" w:sz="0" w:space="0" w:color="auto"/>
      </w:divBdr>
      <w:divsChild>
        <w:div w:id="8216680">
          <w:marLeft w:val="0"/>
          <w:marRight w:val="0"/>
          <w:marTop w:val="0"/>
          <w:marBottom w:val="0"/>
          <w:divBdr>
            <w:top w:val="none" w:sz="0" w:space="0" w:color="auto"/>
            <w:left w:val="none" w:sz="0" w:space="0" w:color="auto"/>
            <w:bottom w:val="none" w:sz="0" w:space="0" w:color="auto"/>
            <w:right w:val="none" w:sz="0" w:space="0" w:color="auto"/>
          </w:divBdr>
          <w:divsChild>
            <w:div w:id="914165854">
              <w:marLeft w:val="0"/>
              <w:marRight w:val="0"/>
              <w:marTop w:val="0"/>
              <w:marBottom w:val="0"/>
              <w:divBdr>
                <w:top w:val="none" w:sz="0" w:space="0" w:color="auto"/>
                <w:left w:val="none" w:sz="0" w:space="0" w:color="auto"/>
                <w:bottom w:val="none" w:sz="0" w:space="0" w:color="auto"/>
                <w:right w:val="none" w:sz="0" w:space="0" w:color="auto"/>
              </w:divBdr>
            </w:div>
          </w:divsChild>
        </w:div>
        <w:div w:id="21712554">
          <w:marLeft w:val="0"/>
          <w:marRight w:val="0"/>
          <w:marTop w:val="0"/>
          <w:marBottom w:val="0"/>
          <w:divBdr>
            <w:top w:val="none" w:sz="0" w:space="0" w:color="auto"/>
            <w:left w:val="none" w:sz="0" w:space="0" w:color="auto"/>
            <w:bottom w:val="none" w:sz="0" w:space="0" w:color="auto"/>
            <w:right w:val="none" w:sz="0" w:space="0" w:color="auto"/>
          </w:divBdr>
          <w:divsChild>
            <w:div w:id="431245811">
              <w:marLeft w:val="0"/>
              <w:marRight w:val="0"/>
              <w:marTop w:val="0"/>
              <w:marBottom w:val="0"/>
              <w:divBdr>
                <w:top w:val="none" w:sz="0" w:space="0" w:color="auto"/>
                <w:left w:val="none" w:sz="0" w:space="0" w:color="auto"/>
                <w:bottom w:val="none" w:sz="0" w:space="0" w:color="auto"/>
                <w:right w:val="none" w:sz="0" w:space="0" w:color="auto"/>
              </w:divBdr>
            </w:div>
          </w:divsChild>
        </w:div>
        <w:div w:id="24209402">
          <w:marLeft w:val="0"/>
          <w:marRight w:val="0"/>
          <w:marTop w:val="0"/>
          <w:marBottom w:val="0"/>
          <w:divBdr>
            <w:top w:val="none" w:sz="0" w:space="0" w:color="auto"/>
            <w:left w:val="none" w:sz="0" w:space="0" w:color="auto"/>
            <w:bottom w:val="none" w:sz="0" w:space="0" w:color="auto"/>
            <w:right w:val="none" w:sz="0" w:space="0" w:color="auto"/>
          </w:divBdr>
          <w:divsChild>
            <w:div w:id="1205096230">
              <w:marLeft w:val="0"/>
              <w:marRight w:val="0"/>
              <w:marTop w:val="0"/>
              <w:marBottom w:val="0"/>
              <w:divBdr>
                <w:top w:val="none" w:sz="0" w:space="0" w:color="auto"/>
                <w:left w:val="none" w:sz="0" w:space="0" w:color="auto"/>
                <w:bottom w:val="none" w:sz="0" w:space="0" w:color="auto"/>
                <w:right w:val="none" w:sz="0" w:space="0" w:color="auto"/>
              </w:divBdr>
            </w:div>
          </w:divsChild>
        </w:div>
        <w:div w:id="45301997">
          <w:marLeft w:val="0"/>
          <w:marRight w:val="0"/>
          <w:marTop w:val="0"/>
          <w:marBottom w:val="0"/>
          <w:divBdr>
            <w:top w:val="none" w:sz="0" w:space="0" w:color="auto"/>
            <w:left w:val="none" w:sz="0" w:space="0" w:color="auto"/>
            <w:bottom w:val="none" w:sz="0" w:space="0" w:color="auto"/>
            <w:right w:val="none" w:sz="0" w:space="0" w:color="auto"/>
          </w:divBdr>
          <w:divsChild>
            <w:div w:id="1333096242">
              <w:marLeft w:val="0"/>
              <w:marRight w:val="0"/>
              <w:marTop w:val="0"/>
              <w:marBottom w:val="0"/>
              <w:divBdr>
                <w:top w:val="none" w:sz="0" w:space="0" w:color="auto"/>
                <w:left w:val="none" w:sz="0" w:space="0" w:color="auto"/>
                <w:bottom w:val="none" w:sz="0" w:space="0" w:color="auto"/>
                <w:right w:val="none" w:sz="0" w:space="0" w:color="auto"/>
              </w:divBdr>
            </w:div>
          </w:divsChild>
        </w:div>
        <w:div w:id="165753739">
          <w:marLeft w:val="0"/>
          <w:marRight w:val="0"/>
          <w:marTop w:val="0"/>
          <w:marBottom w:val="0"/>
          <w:divBdr>
            <w:top w:val="none" w:sz="0" w:space="0" w:color="auto"/>
            <w:left w:val="none" w:sz="0" w:space="0" w:color="auto"/>
            <w:bottom w:val="none" w:sz="0" w:space="0" w:color="auto"/>
            <w:right w:val="none" w:sz="0" w:space="0" w:color="auto"/>
          </w:divBdr>
          <w:divsChild>
            <w:div w:id="1588920410">
              <w:marLeft w:val="0"/>
              <w:marRight w:val="0"/>
              <w:marTop w:val="0"/>
              <w:marBottom w:val="0"/>
              <w:divBdr>
                <w:top w:val="none" w:sz="0" w:space="0" w:color="auto"/>
                <w:left w:val="none" w:sz="0" w:space="0" w:color="auto"/>
                <w:bottom w:val="none" w:sz="0" w:space="0" w:color="auto"/>
                <w:right w:val="none" w:sz="0" w:space="0" w:color="auto"/>
              </w:divBdr>
            </w:div>
          </w:divsChild>
        </w:div>
        <w:div w:id="190998424">
          <w:marLeft w:val="0"/>
          <w:marRight w:val="0"/>
          <w:marTop w:val="0"/>
          <w:marBottom w:val="0"/>
          <w:divBdr>
            <w:top w:val="none" w:sz="0" w:space="0" w:color="auto"/>
            <w:left w:val="none" w:sz="0" w:space="0" w:color="auto"/>
            <w:bottom w:val="none" w:sz="0" w:space="0" w:color="auto"/>
            <w:right w:val="none" w:sz="0" w:space="0" w:color="auto"/>
          </w:divBdr>
          <w:divsChild>
            <w:div w:id="1486974971">
              <w:marLeft w:val="0"/>
              <w:marRight w:val="0"/>
              <w:marTop w:val="0"/>
              <w:marBottom w:val="0"/>
              <w:divBdr>
                <w:top w:val="none" w:sz="0" w:space="0" w:color="auto"/>
                <w:left w:val="none" w:sz="0" w:space="0" w:color="auto"/>
                <w:bottom w:val="none" w:sz="0" w:space="0" w:color="auto"/>
                <w:right w:val="none" w:sz="0" w:space="0" w:color="auto"/>
              </w:divBdr>
            </w:div>
          </w:divsChild>
        </w:div>
        <w:div w:id="193928546">
          <w:marLeft w:val="0"/>
          <w:marRight w:val="0"/>
          <w:marTop w:val="0"/>
          <w:marBottom w:val="0"/>
          <w:divBdr>
            <w:top w:val="none" w:sz="0" w:space="0" w:color="auto"/>
            <w:left w:val="none" w:sz="0" w:space="0" w:color="auto"/>
            <w:bottom w:val="none" w:sz="0" w:space="0" w:color="auto"/>
            <w:right w:val="none" w:sz="0" w:space="0" w:color="auto"/>
          </w:divBdr>
          <w:divsChild>
            <w:div w:id="2059160728">
              <w:marLeft w:val="0"/>
              <w:marRight w:val="0"/>
              <w:marTop w:val="0"/>
              <w:marBottom w:val="0"/>
              <w:divBdr>
                <w:top w:val="none" w:sz="0" w:space="0" w:color="auto"/>
                <w:left w:val="none" w:sz="0" w:space="0" w:color="auto"/>
                <w:bottom w:val="none" w:sz="0" w:space="0" w:color="auto"/>
                <w:right w:val="none" w:sz="0" w:space="0" w:color="auto"/>
              </w:divBdr>
            </w:div>
          </w:divsChild>
        </w:div>
        <w:div w:id="213271825">
          <w:marLeft w:val="0"/>
          <w:marRight w:val="0"/>
          <w:marTop w:val="0"/>
          <w:marBottom w:val="0"/>
          <w:divBdr>
            <w:top w:val="none" w:sz="0" w:space="0" w:color="auto"/>
            <w:left w:val="none" w:sz="0" w:space="0" w:color="auto"/>
            <w:bottom w:val="none" w:sz="0" w:space="0" w:color="auto"/>
            <w:right w:val="none" w:sz="0" w:space="0" w:color="auto"/>
          </w:divBdr>
          <w:divsChild>
            <w:div w:id="1284195206">
              <w:marLeft w:val="0"/>
              <w:marRight w:val="0"/>
              <w:marTop w:val="0"/>
              <w:marBottom w:val="0"/>
              <w:divBdr>
                <w:top w:val="none" w:sz="0" w:space="0" w:color="auto"/>
                <w:left w:val="none" w:sz="0" w:space="0" w:color="auto"/>
                <w:bottom w:val="none" w:sz="0" w:space="0" w:color="auto"/>
                <w:right w:val="none" w:sz="0" w:space="0" w:color="auto"/>
              </w:divBdr>
            </w:div>
          </w:divsChild>
        </w:div>
        <w:div w:id="227807764">
          <w:marLeft w:val="0"/>
          <w:marRight w:val="0"/>
          <w:marTop w:val="0"/>
          <w:marBottom w:val="0"/>
          <w:divBdr>
            <w:top w:val="none" w:sz="0" w:space="0" w:color="auto"/>
            <w:left w:val="none" w:sz="0" w:space="0" w:color="auto"/>
            <w:bottom w:val="none" w:sz="0" w:space="0" w:color="auto"/>
            <w:right w:val="none" w:sz="0" w:space="0" w:color="auto"/>
          </w:divBdr>
          <w:divsChild>
            <w:div w:id="969360839">
              <w:marLeft w:val="0"/>
              <w:marRight w:val="0"/>
              <w:marTop w:val="0"/>
              <w:marBottom w:val="0"/>
              <w:divBdr>
                <w:top w:val="none" w:sz="0" w:space="0" w:color="auto"/>
                <w:left w:val="none" w:sz="0" w:space="0" w:color="auto"/>
                <w:bottom w:val="none" w:sz="0" w:space="0" w:color="auto"/>
                <w:right w:val="none" w:sz="0" w:space="0" w:color="auto"/>
              </w:divBdr>
            </w:div>
          </w:divsChild>
        </w:div>
        <w:div w:id="261383527">
          <w:marLeft w:val="0"/>
          <w:marRight w:val="0"/>
          <w:marTop w:val="0"/>
          <w:marBottom w:val="0"/>
          <w:divBdr>
            <w:top w:val="none" w:sz="0" w:space="0" w:color="auto"/>
            <w:left w:val="none" w:sz="0" w:space="0" w:color="auto"/>
            <w:bottom w:val="none" w:sz="0" w:space="0" w:color="auto"/>
            <w:right w:val="none" w:sz="0" w:space="0" w:color="auto"/>
          </w:divBdr>
          <w:divsChild>
            <w:div w:id="2037465460">
              <w:marLeft w:val="0"/>
              <w:marRight w:val="0"/>
              <w:marTop w:val="0"/>
              <w:marBottom w:val="0"/>
              <w:divBdr>
                <w:top w:val="none" w:sz="0" w:space="0" w:color="auto"/>
                <w:left w:val="none" w:sz="0" w:space="0" w:color="auto"/>
                <w:bottom w:val="none" w:sz="0" w:space="0" w:color="auto"/>
                <w:right w:val="none" w:sz="0" w:space="0" w:color="auto"/>
              </w:divBdr>
            </w:div>
          </w:divsChild>
        </w:div>
        <w:div w:id="403063372">
          <w:marLeft w:val="0"/>
          <w:marRight w:val="0"/>
          <w:marTop w:val="0"/>
          <w:marBottom w:val="0"/>
          <w:divBdr>
            <w:top w:val="none" w:sz="0" w:space="0" w:color="auto"/>
            <w:left w:val="none" w:sz="0" w:space="0" w:color="auto"/>
            <w:bottom w:val="none" w:sz="0" w:space="0" w:color="auto"/>
            <w:right w:val="none" w:sz="0" w:space="0" w:color="auto"/>
          </w:divBdr>
          <w:divsChild>
            <w:div w:id="507599452">
              <w:marLeft w:val="0"/>
              <w:marRight w:val="0"/>
              <w:marTop w:val="0"/>
              <w:marBottom w:val="0"/>
              <w:divBdr>
                <w:top w:val="none" w:sz="0" w:space="0" w:color="auto"/>
                <w:left w:val="none" w:sz="0" w:space="0" w:color="auto"/>
                <w:bottom w:val="none" w:sz="0" w:space="0" w:color="auto"/>
                <w:right w:val="none" w:sz="0" w:space="0" w:color="auto"/>
              </w:divBdr>
            </w:div>
          </w:divsChild>
        </w:div>
        <w:div w:id="420680456">
          <w:marLeft w:val="0"/>
          <w:marRight w:val="0"/>
          <w:marTop w:val="0"/>
          <w:marBottom w:val="0"/>
          <w:divBdr>
            <w:top w:val="none" w:sz="0" w:space="0" w:color="auto"/>
            <w:left w:val="none" w:sz="0" w:space="0" w:color="auto"/>
            <w:bottom w:val="none" w:sz="0" w:space="0" w:color="auto"/>
            <w:right w:val="none" w:sz="0" w:space="0" w:color="auto"/>
          </w:divBdr>
          <w:divsChild>
            <w:div w:id="2052067793">
              <w:marLeft w:val="0"/>
              <w:marRight w:val="0"/>
              <w:marTop w:val="0"/>
              <w:marBottom w:val="0"/>
              <w:divBdr>
                <w:top w:val="none" w:sz="0" w:space="0" w:color="auto"/>
                <w:left w:val="none" w:sz="0" w:space="0" w:color="auto"/>
                <w:bottom w:val="none" w:sz="0" w:space="0" w:color="auto"/>
                <w:right w:val="none" w:sz="0" w:space="0" w:color="auto"/>
              </w:divBdr>
            </w:div>
          </w:divsChild>
        </w:div>
        <w:div w:id="425225302">
          <w:marLeft w:val="0"/>
          <w:marRight w:val="0"/>
          <w:marTop w:val="0"/>
          <w:marBottom w:val="0"/>
          <w:divBdr>
            <w:top w:val="none" w:sz="0" w:space="0" w:color="auto"/>
            <w:left w:val="none" w:sz="0" w:space="0" w:color="auto"/>
            <w:bottom w:val="none" w:sz="0" w:space="0" w:color="auto"/>
            <w:right w:val="none" w:sz="0" w:space="0" w:color="auto"/>
          </w:divBdr>
          <w:divsChild>
            <w:div w:id="2077585153">
              <w:marLeft w:val="0"/>
              <w:marRight w:val="0"/>
              <w:marTop w:val="0"/>
              <w:marBottom w:val="0"/>
              <w:divBdr>
                <w:top w:val="none" w:sz="0" w:space="0" w:color="auto"/>
                <w:left w:val="none" w:sz="0" w:space="0" w:color="auto"/>
                <w:bottom w:val="none" w:sz="0" w:space="0" w:color="auto"/>
                <w:right w:val="none" w:sz="0" w:space="0" w:color="auto"/>
              </w:divBdr>
            </w:div>
          </w:divsChild>
        </w:div>
        <w:div w:id="437721864">
          <w:marLeft w:val="0"/>
          <w:marRight w:val="0"/>
          <w:marTop w:val="0"/>
          <w:marBottom w:val="0"/>
          <w:divBdr>
            <w:top w:val="none" w:sz="0" w:space="0" w:color="auto"/>
            <w:left w:val="none" w:sz="0" w:space="0" w:color="auto"/>
            <w:bottom w:val="none" w:sz="0" w:space="0" w:color="auto"/>
            <w:right w:val="none" w:sz="0" w:space="0" w:color="auto"/>
          </w:divBdr>
          <w:divsChild>
            <w:div w:id="1344432863">
              <w:marLeft w:val="0"/>
              <w:marRight w:val="0"/>
              <w:marTop w:val="0"/>
              <w:marBottom w:val="0"/>
              <w:divBdr>
                <w:top w:val="none" w:sz="0" w:space="0" w:color="auto"/>
                <w:left w:val="none" w:sz="0" w:space="0" w:color="auto"/>
                <w:bottom w:val="none" w:sz="0" w:space="0" w:color="auto"/>
                <w:right w:val="none" w:sz="0" w:space="0" w:color="auto"/>
              </w:divBdr>
            </w:div>
          </w:divsChild>
        </w:div>
        <w:div w:id="533928124">
          <w:marLeft w:val="0"/>
          <w:marRight w:val="0"/>
          <w:marTop w:val="0"/>
          <w:marBottom w:val="0"/>
          <w:divBdr>
            <w:top w:val="none" w:sz="0" w:space="0" w:color="auto"/>
            <w:left w:val="none" w:sz="0" w:space="0" w:color="auto"/>
            <w:bottom w:val="none" w:sz="0" w:space="0" w:color="auto"/>
            <w:right w:val="none" w:sz="0" w:space="0" w:color="auto"/>
          </w:divBdr>
          <w:divsChild>
            <w:div w:id="2142454379">
              <w:marLeft w:val="0"/>
              <w:marRight w:val="0"/>
              <w:marTop w:val="0"/>
              <w:marBottom w:val="0"/>
              <w:divBdr>
                <w:top w:val="none" w:sz="0" w:space="0" w:color="auto"/>
                <w:left w:val="none" w:sz="0" w:space="0" w:color="auto"/>
                <w:bottom w:val="none" w:sz="0" w:space="0" w:color="auto"/>
                <w:right w:val="none" w:sz="0" w:space="0" w:color="auto"/>
              </w:divBdr>
            </w:div>
          </w:divsChild>
        </w:div>
        <w:div w:id="565379484">
          <w:marLeft w:val="0"/>
          <w:marRight w:val="0"/>
          <w:marTop w:val="0"/>
          <w:marBottom w:val="0"/>
          <w:divBdr>
            <w:top w:val="none" w:sz="0" w:space="0" w:color="auto"/>
            <w:left w:val="none" w:sz="0" w:space="0" w:color="auto"/>
            <w:bottom w:val="none" w:sz="0" w:space="0" w:color="auto"/>
            <w:right w:val="none" w:sz="0" w:space="0" w:color="auto"/>
          </w:divBdr>
          <w:divsChild>
            <w:div w:id="1864124922">
              <w:marLeft w:val="0"/>
              <w:marRight w:val="0"/>
              <w:marTop w:val="0"/>
              <w:marBottom w:val="0"/>
              <w:divBdr>
                <w:top w:val="none" w:sz="0" w:space="0" w:color="auto"/>
                <w:left w:val="none" w:sz="0" w:space="0" w:color="auto"/>
                <w:bottom w:val="none" w:sz="0" w:space="0" w:color="auto"/>
                <w:right w:val="none" w:sz="0" w:space="0" w:color="auto"/>
              </w:divBdr>
            </w:div>
          </w:divsChild>
        </w:div>
        <w:div w:id="619846104">
          <w:marLeft w:val="0"/>
          <w:marRight w:val="0"/>
          <w:marTop w:val="0"/>
          <w:marBottom w:val="0"/>
          <w:divBdr>
            <w:top w:val="none" w:sz="0" w:space="0" w:color="auto"/>
            <w:left w:val="none" w:sz="0" w:space="0" w:color="auto"/>
            <w:bottom w:val="none" w:sz="0" w:space="0" w:color="auto"/>
            <w:right w:val="none" w:sz="0" w:space="0" w:color="auto"/>
          </w:divBdr>
          <w:divsChild>
            <w:div w:id="1557427926">
              <w:marLeft w:val="0"/>
              <w:marRight w:val="0"/>
              <w:marTop w:val="0"/>
              <w:marBottom w:val="0"/>
              <w:divBdr>
                <w:top w:val="none" w:sz="0" w:space="0" w:color="auto"/>
                <w:left w:val="none" w:sz="0" w:space="0" w:color="auto"/>
                <w:bottom w:val="none" w:sz="0" w:space="0" w:color="auto"/>
                <w:right w:val="none" w:sz="0" w:space="0" w:color="auto"/>
              </w:divBdr>
            </w:div>
          </w:divsChild>
        </w:div>
        <w:div w:id="657538651">
          <w:marLeft w:val="0"/>
          <w:marRight w:val="0"/>
          <w:marTop w:val="0"/>
          <w:marBottom w:val="0"/>
          <w:divBdr>
            <w:top w:val="none" w:sz="0" w:space="0" w:color="auto"/>
            <w:left w:val="none" w:sz="0" w:space="0" w:color="auto"/>
            <w:bottom w:val="none" w:sz="0" w:space="0" w:color="auto"/>
            <w:right w:val="none" w:sz="0" w:space="0" w:color="auto"/>
          </w:divBdr>
          <w:divsChild>
            <w:div w:id="62341883">
              <w:marLeft w:val="0"/>
              <w:marRight w:val="0"/>
              <w:marTop w:val="0"/>
              <w:marBottom w:val="0"/>
              <w:divBdr>
                <w:top w:val="none" w:sz="0" w:space="0" w:color="auto"/>
                <w:left w:val="none" w:sz="0" w:space="0" w:color="auto"/>
                <w:bottom w:val="none" w:sz="0" w:space="0" w:color="auto"/>
                <w:right w:val="none" w:sz="0" w:space="0" w:color="auto"/>
              </w:divBdr>
            </w:div>
          </w:divsChild>
        </w:div>
        <w:div w:id="702898673">
          <w:marLeft w:val="0"/>
          <w:marRight w:val="0"/>
          <w:marTop w:val="0"/>
          <w:marBottom w:val="0"/>
          <w:divBdr>
            <w:top w:val="none" w:sz="0" w:space="0" w:color="auto"/>
            <w:left w:val="none" w:sz="0" w:space="0" w:color="auto"/>
            <w:bottom w:val="none" w:sz="0" w:space="0" w:color="auto"/>
            <w:right w:val="none" w:sz="0" w:space="0" w:color="auto"/>
          </w:divBdr>
          <w:divsChild>
            <w:div w:id="634070098">
              <w:marLeft w:val="0"/>
              <w:marRight w:val="0"/>
              <w:marTop w:val="0"/>
              <w:marBottom w:val="0"/>
              <w:divBdr>
                <w:top w:val="none" w:sz="0" w:space="0" w:color="auto"/>
                <w:left w:val="none" w:sz="0" w:space="0" w:color="auto"/>
                <w:bottom w:val="none" w:sz="0" w:space="0" w:color="auto"/>
                <w:right w:val="none" w:sz="0" w:space="0" w:color="auto"/>
              </w:divBdr>
            </w:div>
            <w:div w:id="1412505813">
              <w:marLeft w:val="0"/>
              <w:marRight w:val="0"/>
              <w:marTop w:val="0"/>
              <w:marBottom w:val="0"/>
              <w:divBdr>
                <w:top w:val="none" w:sz="0" w:space="0" w:color="auto"/>
                <w:left w:val="none" w:sz="0" w:space="0" w:color="auto"/>
                <w:bottom w:val="none" w:sz="0" w:space="0" w:color="auto"/>
                <w:right w:val="none" w:sz="0" w:space="0" w:color="auto"/>
              </w:divBdr>
            </w:div>
            <w:div w:id="2003924542">
              <w:marLeft w:val="0"/>
              <w:marRight w:val="0"/>
              <w:marTop w:val="0"/>
              <w:marBottom w:val="0"/>
              <w:divBdr>
                <w:top w:val="none" w:sz="0" w:space="0" w:color="auto"/>
                <w:left w:val="none" w:sz="0" w:space="0" w:color="auto"/>
                <w:bottom w:val="none" w:sz="0" w:space="0" w:color="auto"/>
                <w:right w:val="none" w:sz="0" w:space="0" w:color="auto"/>
              </w:divBdr>
            </w:div>
          </w:divsChild>
        </w:div>
        <w:div w:id="706952340">
          <w:marLeft w:val="0"/>
          <w:marRight w:val="0"/>
          <w:marTop w:val="0"/>
          <w:marBottom w:val="0"/>
          <w:divBdr>
            <w:top w:val="none" w:sz="0" w:space="0" w:color="auto"/>
            <w:left w:val="none" w:sz="0" w:space="0" w:color="auto"/>
            <w:bottom w:val="none" w:sz="0" w:space="0" w:color="auto"/>
            <w:right w:val="none" w:sz="0" w:space="0" w:color="auto"/>
          </w:divBdr>
          <w:divsChild>
            <w:div w:id="132870627">
              <w:marLeft w:val="0"/>
              <w:marRight w:val="0"/>
              <w:marTop w:val="0"/>
              <w:marBottom w:val="0"/>
              <w:divBdr>
                <w:top w:val="none" w:sz="0" w:space="0" w:color="auto"/>
                <w:left w:val="none" w:sz="0" w:space="0" w:color="auto"/>
                <w:bottom w:val="none" w:sz="0" w:space="0" w:color="auto"/>
                <w:right w:val="none" w:sz="0" w:space="0" w:color="auto"/>
              </w:divBdr>
            </w:div>
          </w:divsChild>
        </w:div>
        <w:div w:id="775293912">
          <w:marLeft w:val="0"/>
          <w:marRight w:val="0"/>
          <w:marTop w:val="0"/>
          <w:marBottom w:val="0"/>
          <w:divBdr>
            <w:top w:val="none" w:sz="0" w:space="0" w:color="auto"/>
            <w:left w:val="none" w:sz="0" w:space="0" w:color="auto"/>
            <w:bottom w:val="none" w:sz="0" w:space="0" w:color="auto"/>
            <w:right w:val="none" w:sz="0" w:space="0" w:color="auto"/>
          </w:divBdr>
          <w:divsChild>
            <w:div w:id="1705474279">
              <w:marLeft w:val="0"/>
              <w:marRight w:val="0"/>
              <w:marTop w:val="0"/>
              <w:marBottom w:val="0"/>
              <w:divBdr>
                <w:top w:val="none" w:sz="0" w:space="0" w:color="auto"/>
                <w:left w:val="none" w:sz="0" w:space="0" w:color="auto"/>
                <w:bottom w:val="none" w:sz="0" w:space="0" w:color="auto"/>
                <w:right w:val="none" w:sz="0" w:space="0" w:color="auto"/>
              </w:divBdr>
            </w:div>
            <w:div w:id="1932617883">
              <w:marLeft w:val="0"/>
              <w:marRight w:val="0"/>
              <w:marTop w:val="0"/>
              <w:marBottom w:val="0"/>
              <w:divBdr>
                <w:top w:val="none" w:sz="0" w:space="0" w:color="auto"/>
                <w:left w:val="none" w:sz="0" w:space="0" w:color="auto"/>
                <w:bottom w:val="none" w:sz="0" w:space="0" w:color="auto"/>
                <w:right w:val="none" w:sz="0" w:space="0" w:color="auto"/>
              </w:divBdr>
            </w:div>
          </w:divsChild>
        </w:div>
        <w:div w:id="806166011">
          <w:marLeft w:val="0"/>
          <w:marRight w:val="0"/>
          <w:marTop w:val="0"/>
          <w:marBottom w:val="0"/>
          <w:divBdr>
            <w:top w:val="none" w:sz="0" w:space="0" w:color="auto"/>
            <w:left w:val="none" w:sz="0" w:space="0" w:color="auto"/>
            <w:bottom w:val="none" w:sz="0" w:space="0" w:color="auto"/>
            <w:right w:val="none" w:sz="0" w:space="0" w:color="auto"/>
          </w:divBdr>
          <w:divsChild>
            <w:div w:id="52432388">
              <w:marLeft w:val="0"/>
              <w:marRight w:val="0"/>
              <w:marTop w:val="0"/>
              <w:marBottom w:val="0"/>
              <w:divBdr>
                <w:top w:val="none" w:sz="0" w:space="0" w:color="auto"/>
                <w:left w:val="none" w:sz="0" w:space="0" w:color="auto"/>
                <w:bottom w:val="none" w:sz="0" w:space="0" w:color="auto"/>
                <w:right w:val="none" w:sz="0" w:space="0" w:color="auto"/>
              </w:divBdr>
            </w:div>
          </w:divsChild>
        </w:div>
        <w:div w:id="824781468">
          <w:marLeft w:val="0"/>
          <w:marRight w:val="0"/>
          <w:marTop w:val="0"/>
          <w:marBottom w:val="0"/>
          <w:divBdr>
            <w:top w:val="none" w:sz="0" w:space="0" w:color="auto"/>
            <w:left w:val="none" w:sz="0" w:space="0" w:color="auto"/>
            <w:bottom w:val="none" w:sz="0" w:space="0" w:color="auto"/>
            <w:right w:val="none" w:sz="0" w:space="0" w:color="auto"/>
          </w:divBdr>
          <w:divsChild>
            <w:div w:id="1833326903">
              <w:marLeft w:val="0"/>
              <w:marRight w:val="0"/>
              <w:marTop w:val="0"/>
              <w:marBottom w:val="0"/>
              <w:divBdr>
                <w:top w:val="none" w:sz="0" w:space="0" w:color="auto"/>
                <w:left w:val="none" w:sz="0" w:space="0" w:color="auto"/>
                <w:bottom w:val="none" w:sz="0" w:space="0" w:color="auto"/>
                <w:right w:val="none" w:sz="0" w:space="0" w:color="auto"/>
              </w:divBdr>
            </w:div>
          </w:divsChild>
        </w:div>
        <w:div w:id="845049834">
          <w:marLeft w:val="0"/>
          <w:marRight w:val="0"/>
          <w:marTop w:val="0"/>
          <w:marBottom w:val="0"/>
          <w:divBdr>
            <w:top w:val="none" w:sz="0" w:space="0" w:color="auto"/>
            <w:left w:val="none" w:sz="0" w:space="0" w:color="auto"/>
            <w:bottom w:val="none" w:sz="0" w:space="0" w:color="auto"/>
            <w:right w:val="none" w:sz="0" w:space="0" w:color="auto"/>
          </w:divBdr>
          <w:divsChild>
            <w:div w:id="1745911468">
              <w:marLeft w:val="0"/>
              <w:marRight w:val="0"/>
              <w:marTop w:val="0"/>
              <w:marBottom w:val="0"/>
              <w:divBdr>
                <w:top w:val="none" w:sz="0" w:space="0" w:color="auto"/>
                <w:left w:val="none" w:sz="0" w:space="0" w:color="auto"/>
                <w:bottom w:val="none" w:sz="0" w:space="0" w:color="auto"/>
                <w:right w:val="none" w:sz="0" w:space="0" w:color="auto"/>
              </w:divBdr>
            </w:div>
          </w:divsChild>
        </w:div>
        <w:div w:id="913928346">
          <w:marLeft w:val="0"/>
          <w:marRight w:val="0"/>
          <w:marTop w:val="0"/>
          <w:marBottom w:val="0"/>
          <w:divBdr>
            <w:top w:val="none" w:sz="0" w:space="0" w:color="auto"/>
            <w:left w:val="none" w:sz="0" w:space="0" w:color="auto"/>
            <w:bottom w:val="none" w:sz="0" w:space="0" w:color="auto"/>
            <w:right w:val="none" w:sz="0" w:space="0" w:color="auto"/>
          </w:divBdr>
          <w:divsChild>
            <w:div w:id="100954645">
              <w:marLeft w:val="0"/>
              <w:marRight w:val="0"/>
              <w:marTop w:val="0"/>
              <w:marBottom w:val="0"/>
              <w:divBdr>
                <w:top w:val="none" w:sz="0" w:space="0" w:color="auto"/>
                <w:left w:val="none" w:sz="0" w:space="0" w:color="auto"/>
                <w:bottom w:val="none" w:sz="0" w:space="0" w:color="auto"/>
                <w:right w:val="none" w:sz="0" w:space="0" w:color="auto"/>
              </w:divBdr>
            </w:div>
          </w:divsChild>
        </w:div>
        <w:div w:id="1109932527">
          <w:marLeft w:val="0"/>
          <w:marRight w:val="0"/>
          <w:marTop w:val="0"/>
          <w:marBottom w:val="0"/>
          <w:divBdr>
            <w:top w:val="none" w:sz="0" w:space="0" w:color="auto"/>
            <w:left w:val="none" w:sz="0" w:space="0" w:color="auto"/>
            <w:bottom w:val="none" w:sz="0" w:space="0" w:color="auto"/>
            <w:right w:val="none" w:sz="0" w:space="0" w:color="auto"/>
          </w:divBdr>
          <w:divsChild>
            <w:div w:id="1202009785">
              <w:marLeft w:val="0"/>
              <w:marRight w:val="0"/>
              <w:marTop w:val="0"/>
              <w:marBottom w:val="0"/>
              <w:divBdr>
                <w:top w:val="none" w:sz="0" w:space="0" w:color="auto"/>
                <w:left w:val="none" w:sz="0" w:space="0" w:color="auto"/>
                <w:bottom w:val="none" w:sz="0" w:space="0" w:color="auto"/>
                <w:right w:val="none" w:sz="0" w:space="0" w:color="auto"/>
              </w:divBdr>
            </w:div>
            <w:div w:id="1575165766">
              <w:marLeft w:val="0"/>
              <w:marRight w:val="0"/>
              <w:marTop w:val="0"/>
              <w:marBottom w:val="0"/>
              <w:divBdr>
                <w:top w:val="none" w:sz="0" w:space="0" w:color="auto"/>
                <w:left w:val="none" w:sz="0" w:space="0" w:color="auto"/>
                <w:bottom w:val="none" w:sz="0" w:space="0" w:color="auto"/>
                <w:right w:val="none" w:sz="0" w:space="0" w:color="auto"/>
              </w:divBdr>
            </w:div>
          </w:divsChild>
        </w:div>
        <w:div w:id="1112945203">
          <w:marLeft w:val="0"/>
          <w:marRight w:val="0"/>
          <w:marTop w:val="0"/>
          <w:marBottom w:val="0"/>
          <w:divBdr>
            <w:top w:val="none" w:sz="0" w:space="0" w:color="auto"/>
            <w:left w:val="none" w:sz="0" w:space="0" w:color="auto"/>
            <w:bottom w:val="none" w:sz="0" w:space="0" w:color="auto"/>
            <w:right w:val="none" w:sz="0" w:space="0" w:color="auto"/>
          </w:divBdr>
          <w:divsChild>
            <w:div w:id="1830558356">
              <w:marLeft w:val="0"/>
              <w:marRight w:val="0"/>
              <w:marTop w:val="0"/>
              <w:marBottom w:val="0"/>
              <w:divBdr>
                <w:top w:val="none" w:sz="0" w:space="0" w:color="auto"/>
                <w:left w:val="none" w:sz="0" w:space="0" w:color="auto"/>
                <w:bottom w:val="none" w:sz="0" w:space="0" w:color="auto"/>
                <w:right w:val="none" w:sz="0" w:space="0" w:color="auto"/>
              </w:divBdr>
            </w:div>
          </w:divsChild>
        </w:div>
        <w:div w:id="1179273738">
          <w:marLeft w:val="0"/>
          <w:marRight w:val="0"/>
          <w:marTop w:val="0"/>
          <w:marBottom w:val="0"/>
          <w:divBdr>
            <w:top w:val="none" w:sz="0" w:space="0" w:color="auto"/>
            <w:left w:val="none" w:sz="0" w:space="0" w:color="auto"/>
            <w:bottom w:val="none" w:sz="0" w:space="0" w:color="auto"/>
            <w:right w:val="none" w:sz="0" w:space="0" w:color="auto"/>
          </w:divBdr>
          <w:divsChild>
            <w:div w:id="97256537">
              <w:marLeft w:val="0"/>
              <w:marRight w:val="0"/>
              <w:marTop w:val="0"/>
              <w:marBottom w:val="0"/>
              <w:divBdr>
                <w:top w:val="none" w:sz="0" w:space="0" w:color="auto"/>
                <w:left w:val="none" w:sz="0" w:space="0" w:color="auto"/>
                <w:bottom w:val="none" w:sz="0" w:space="0" w:color="auto"/>
                <w:right w:val="none" w:sz="0" w:space="0" w:color="auto"/>
              </w:divBdr>
            </w:div>
          </w:divsChild>
        </w:div>
        <w:div w:id="1230846140">
          <w:marLeft w:val="0"/>
          <w:marRight w:val="0"/>
          <w:marTop w:val="0"/>
          <w:marBottom w:val="0"/>
          <w:divBdr>
            <w:top w:val="none" w:sz="0" w:space="0" w:color="auto"/>
            <w:left w:val="none" w:sz="0" w:space="0" w:color="auto"/>
            <w:bottom w:val="none" w:sz="0" w:space="0" w:color="auto"/>
            <w:right w:val="none" w:sz="0" w:space="0" w:color="auto"/>
          </w:divBdr>
          <w:divsChild>
            <w:div w:id="1286080662">
              <w:marLeft w:val="0"/>
              <w:marRight w:val="0"/>
              <w:marTop w:val="0"/>
              <w:marBottom w:val="0"/>
              <w:divBdr>
                <w:top w:val="none" w:sz="0" w:space="0" w:color="auto"/>
                <w:left w:val="none" w:sz="0" w:space="0" w:color="auto"/>
                <w:bottom w:val="none" w:sz="0" w:space="0" w:color="auto"/>
                <w:right w:val="none" w:sz="0" w:space="0" w:color="auto"/>
              </w:divBdr>
            </w:div>
            <w:div w:id="1946500305">
              <w:marLeft w:val="0"/>
              <w:marRight w:val="0"/>
              <w:marTop w:val="0"/>
              <w:marBottom w:val="0"/>
              <w:divBdr>
                <w:top w:val="none" w:sz="0" w:space="0" w:color="auto"/>
                <w:left w:val="none" w:sz="0" w:space="0" w:color="auto"/>
                <w:bottom w:val="none" w:sz="0" w:space="0" w:color="auto"/>
                <w:right w:val="none" w:sz="0" w:space="0" w:color="auto"/>
              </w:divBdr>
            </w:div>
          </w:divsChild>
        </w:div>
        <w:div w:id="1265264829">
          <w:marLeft w:val="0"/>
          <w:marRight w:val="0"/>
          <w:marTop w:val="0"/>
          <w:marBottom w:val="0"/>
          <w:divBdr>
            <w:top w:val="none" w:sz="0" w:space="0" w:color="auto"/>
            <w:left w:val="none" w:sz="0" w:space="0" w:color="auto"/>
            <w:bottom w:val="none" w:sz="0" w:space="0" w:color="auto"/>
            <w:right w:val="none" w:sz="0" w:space="0" w:color="auto"/>
          </w:divBdr>
          <w:divsChild>
            <w:div w:id="1443916462">
              <w:marLeft w:val="0"/>
              <w:marRight w:val="0"/>
              <w:marTop w:val="0"/>
              <w:marBottom w:val="0"/>
              <w:divBdr>
                <w:top w:val="none" w:sz="0" w:space="0" w:color="auto"/>
                <w:left w:val="none" w:sz="0" w:space="0" w:color="auto"/>
                <w:bottom w:val="none" w:sz="0" w:space="0" w:color="auto"/>
                <w:right w:val="none" w:sz="0" w:space="0" w:color="auto"/>
              </w:divBdr>
            </w:div>
          </w:divsChild>
        </w:div>
        <w:div w:id="1295526495">
          <w:marLeft w:val="0"/>
          <w:marRight w:val="0"/>
          <w:marTop w:val="0"/>
          <w:marBottom w:val="0"/>
          <w:divBdr>
            <w:top w:val="none" w:sz="0" w:space="0" w:color="auto"/>
            <w:left w:val="none" w:sz="0" w:space="0" w:color="auto"/>
            <w:bottom w:val="none" w:sz="0" w:space="0" w:color="auto"/>
            <w:right w:val="none" w:sz="0" w:space="0" w:color="auto"/>
          </w:divBdr>
          <w:divsChild>
            <w:div w:id="180822007">
              <w:marLeft w:val="0"/>
              <w:marRight w:val="0"/>
              <w:marTop w:val="0"/>
              <w:marBottom w:val="0"/>
              <w:divBdr>
                <w:top w:val="none" w:sz="0" w:space="0" w:color="auto"/>
                <w:left w:val="none" w:sz="0" w:space="0" w:color="auto"/>
                <w:bottom w:val="none" w:sz="0" w:space="0" w:color="auto"/>
                <w:right w:val="none" w:sz="0" w:space="0" w:color="auto"/>
              </w:divBdr>
            </w:div>
          </w:divsChild>
        </w:div>
        <w:div w:id="1303197141">
          <w:marLeft w:val="0"/>
          <w:marRight w:val="0"/>
          <w:marTop w:val="0"/>
          <w:marBottom w:val="0"/>
          <w:divBdr>
            <w:top w:val="none" w:sz="0" w:space="0" w:color="auto"/>
            <w:left w:val="none" w:sz="0" w:space="0" w:color="auto"/>
            <w:bottom w:val="none" w:sz="0" w:space="0" w:color="auto"/>
            <w:right w:val="none" w:sz="0" w:space="0" w:color="auto"/>
          </w:divBdr>
          <w:divsChild>
            <w:div w:id="1773235393">
              <w:marLeft w:val="0"/>
              <w:marRight w:val="0"/>
              <w:marTop w:val="0"/>
              <w:marBottom w:val="0"/>
              <w:divBdr>
                <w:top w:val="none" w:sz="0" w:space="0" w:color="auto"/>
                <w:left w:val="none" w:sz="0" w:space="0" w:color="auto"/>
                <w:bottom w:val="none" w:sz="0" w:space="0" w:color="auto"/>
                <w:right w:val="none" w:sz="0" w:space="0" w:color="auto"/>
              </w:divBdr>
            </w:div>
          </w:divsChild>
        </w:div>
        <w:div w:id="1321809683">
          <w:marLeft w:val="0"/>
          <w:marRight w:val="0"/>
          <w:marTop w:val="0"/>
          <w:marBottom w:val="0"/>
          <w:divBdr>
            <w:top w:val="none" w:sz="0" w:space="0" w:color="auto"/>
            <w:left w:val="none" w:sz="0" w:space="0" w:color="auto"/>
            <w:bottom w:val="none" w:sz="0" w:space="0" w:color="auto"/>
            <w:right w:val="none" w:sz="0" w:space="0" w:color="auto"/>
          </w:divBdr>
          <w:divsChild>
            <w:div w:id="1517646037">
              <w:marLeft w:val="0"/>
              <w:marRight w:val="0"/>
              <w:marTop w:val="0"/>
              <w:marBottom w:val="0"/>
              <w:divBdr>
                <w:top w:val="none" w:sz="0" w:space="0" w:color="auto"/>
                <w:left w:val="none" w:sz="0" w:space="0" w:color="auto"/>
                <w:bottom w:val="none" w:sz="0" w:space="0" w:color="auto"/>
                <w:right w:val="none" w:sz="0" w:space="0" w:color="auto"/>
              </w:divBdr>
            </w:div>
          </w:divsChild>
        </w:div>
        <w:div w:id="1371565214">
          <w:marLeft w:val="0"/>
          <w:marRight w:val="0"/>
          <w:marTop w:val="0"/>
          <w:marBottom w:val="0"/>
          <w:divBdr>
            <w:top w:val="none" w:sz="0" w:space="0" w:color="auto"/>
            <w:left w:val="none" w:sz="0" w:space="0" w:color="auto"/>
            <w:bottom w:val="none" w:sz="0" w:space="0" w:color="auto"/>
            <w:right w:val="none" w:sz="0" w:space="0" w:color="auto"/>
          </w:divBdr>
          <w:divsChild>
            <w:div w:id="932595549">
              <w:marLeft w:val="0"/>
              <w:marRight w:val="0"/>
              <w:marTop w:val="0"/>
              <w:marBottom w:val="0"/>
              <w:divBdr>
                <w:top w:val="none" w:sz="0" w:space="0" w:color="auto"/>
                <w:left w:val="none" w:sz="0" w:space="0" w:color="auto"/>
                <w:bottom w:val="none" w:sz="0" w:space="0" w:color="auto"/>
                <w:right w:val="none" w:sz="0" w:space="0" w:color="auto"/>
              </w:divBdr>
            </w:div>
          </w:divsChild>
        </w:div>
        <w:div w:id="1384720249">
          <w:marLeft w:val="0"/>
          <w:marRight w:val="0"/>
          <w:marTop w:val="0"/>
          <w:marBottom w:val="0"/>
          <w:divBdr>
            <w:top w:val="none" w:sz="0" w:space="0" w:color="auto"/>
            <w:left w:val="none" w:sz="0" w:space="0" w:color="auto"/>
            <w:bottom w:val="none" w:sz="0" w:space="0" w:color="auto"/>
            <w:right w:val="none" w:sz="0" w:space="0" w:color="auto"/>
          </w:divBdr>
          <w:divsChild>
            <w:div w:id="311107331">
              <w:marLeft w:val="0"/>
              <w:marRight w:val="0"/>
              <w:marTop w:val="0"/>
              <w:marBottom w:val="0"/>
              <w:divBdr>
                <w:top w:val="none" w:sz="0" w:space="0" w:color="auto"/>
                <w:left w:val="none" w:sz="0" w:space="0" w:color="auto"/>
                <w:bottom w:val="none" w:sz="0" w:space="0" w:color="auto"/>
                <w:right w:val="none" w:sz="0" w:space="0" w:color="auto"/>
              </w:divBdr>
            </w:div>
          </w:divsChild>
        </w:div>
        <w:div w:id="1410616600">
          <w:marLeft w:val="0"/>
          <w:marRight w:val="0"/>
          <w:marTop w:val="0"/>
          <w:marBottom w:val="0"/>
          <w:divBdr>
            <w:top w:val="none" w:sz="0" w:space="0" w:color="auto"/>
            <w:left w:val="none" w:sz="0" w:space="0" w:color="auto"/>
            <w:bottom w:val="none" w:sz="0" w:space="0" w:color="auto"/>
            <w:right w:val="none" w:sz="0" w:space="0" w:color="auto"/>
          </w:divBdr>
          <w:divsChild>
            <w:div w:id="1248345081">
              <w:marLeft w:val="0"/>
              <w:marRight w:val="0"/>
              <w:marTop w:val="0"/>
              <w:marBottom w:val="0"/>
              <w:divBdr>
                <w:top w:val="none" w:sz="0" w:space="0" w:color="auto"/>
                <w:left w:val="none" w:sz="0" w:space="0" w:color="auto"/>
                <w:bottom w:val="none" w:sz="0" w:space="0" w:color="auto"/>
                <w:right w:val="none" w:sz="0" w:space="0" w:color="auto"/>
              </w:divBdr>
            </w:div>
          </w:divsChild>
        </w:div>
        <w:div w:id="1413357864">
          <w:marLeft w:val="0"/>
          <w:marRight w:val="0"/>
          <w:marTop w:val="0"/>
          <w:marBottom w:val="0"/>
          <w:divBdr>
            <w:top w:val="none" w:sz="0" w:space="0" w:color="auto"/>
            <w:left w:val="none" w:sz="0" w:space="0" w:color="auto"/>
            <w:bottom w:val="none" w:sz="0" w:space="0" w:color="auto"/>
            <w:right w:val="none" w:sz="0" w:space="0" w:color="auto"/>
          </w:divBdr>
          <w:divsChild>
            <w:div w:id="1103040191">
              <w:marLeft w:val="0"/>
              <w:marRight w:val="0"/>
              <w:marTop w:val="0"/>
              <w:marBottom w:val="0"/>
              <w:divBdr>
                <w:top w:val="none" w:sz="0" w:space="0" w:color="auto"/>
                <w:left w:val="none" w:sz="0" w:space="0" w:color="auto"/>
                <w:bottom w:val="none" w:sz="0" w:space="0" w:color="auto"/>
                <w:right w:val="none" w:sz="0" w:space="0" w:color="auto"/>
              </w:divBdr>
            </w:div>
          </w:divsChild>
        </w:div>
        <w:div w:id="1461075731">
          <w:marLeft w:val="0"/>
          <w:marRight w:val="0"/>
          <w:marTop w:val="0"/>
          <w:marBottom w:val="0"/>
          <w:divBdr>
            <w:top w:val="none" w:sz="0" w:space="0" w:color="auto"/>
            <w:left w:val="none" w:sz="0" w:space="0" w:color="auto"/>
            <w:bottom w:val="none" w:sz="0" w:space="0" w:color="auto"/>
            <w:right w:val="none" w:sz="0" w:space="0" w:color="auto"/>
          </w:divBdr>
          <w:divsChild>
            <w:div w:id="969752336">
              <w:marLeft w:val="0"/>
              <w:marRight w:val="0"/>
              <w:marTop w:val="0"/>
              <w:marBottom w:val="0"/>
              <w:divBdr>
                <w:top w:val="none" w:sz="0" w:space="0" w:color="auto"/>
                <w:left w:val="none" w:sz="0" w:space="0" w:color="auto"/>
                <w:bottom w:val="none" w:sz="0" w:space="0" w:color="auto"/>
                <w:right w:val="none" w:sz="0" w:space="0" w:color="auto"/>
              </w:divBdr>
            </w:div>
          </w:divsChild>
        </w:div>
        <w:div w:id="1488323750">
          <w:marLeft w:val="0"/>
          <w:marRight w:val="0"/>
          <w:marTop w:val="0"/>
          <w:marBottom w:val="0"/>
          <w:divBdr>
            <w:top w:val="none" w:sz="0" w:space="0" w:color="auto"/>
            <w:left w:val="none" w:sz="0" w:space="0" w:color="auto"/>
            <w:bottom w:val="none" w:sz="0" w:space="0" w:color="auto"/>
            <w:right w:val="none" w:sz="0" w:space="0" w:color="auto"/>
          </w:divBdr>
          <w:divsChild>
            <w:div w:id="1256936396">
              <w:marLeft w:val="0"/>
              <w:marRight w:val="0"/>
              <w:marTop w:val="0"/>
              <w:marBottom w:val="0"/>
              <w:divBdr>
                <w:top w:val="none" w:sz="0" w:space="0" w:color="auto"/>
                <w:left w:val="none" w:sz="0" w:space="0" w:color="auto"/>
                <w:bottom w:val="none" w:sz="0" w:space="0" w:color="auto"/>
                <w:right w:val="none" w:sz="0" w:space="0" w:color="auto"/>
              </w:divBdr>
            </w:div>
          </w:divsChild>
        </w:div>
        <w:div w:id="1510408724">
          <w:marLeft w:val="0"/>
          <w:marRight w:val="0"/>
          <w:marTop w:val="0"/>
          <w:marBottom w:val="0"/>
          <w:divBdr>
            <w:top w:val="none" w:sz="0" w:space="0" w:color="auto"/>
            <w:left w:val="none" w:sz="0" w:space="0" w:color="auto"/>
            <w:bottom w:val="none" w:sz="0" w:space="0" w:color="auto"/>
            <w:right w:val="none" w:sz="0" w:space="0" w:color="auto"/>
          </w:divBdr>
          <w:divsChild>
            <w:div w:id="1810702318">
              <w:marLeft w:val="0"/>
              <w:marRight w:val="0"/>
              <w:marTop w:val="0"/>
              <w:marBottom w:val="0"/>
              <w:divBdr>
                <w:top w:val="none" w:sz="0" w:space="0" w:color="auto"/>
                <w:left w:val="none" w:sz="0" w:space="0" w:color="auto"/>
                <w:bottom w:val="none" w:sz="0" w:space="0" w:color="auto"/>
                <w:right w:val="none" w:sz="0" w:space="0" w:color="auto"/>
              </w:divBdr>
            </w:div>
            <w:div w:id="2072195154">
              <w:marLeft w:val="0"/>
              <w:marRight w:val="0"/>
              <w:marTop w:val="0"/>
              <w:marBottom w:val="0"/>
              <w:divBdr>
                <w:top w:val="none" w:sz="0" w:space="0" w:color="auto"/>
                <w:left w:val="none" w:sz="0" w:space="0" w:color="auto"/>
                <w:bottom w:val="none" w:sz="0" w:space="0" w:color="auto"/>
                <w:right w:val="none" w:sz="0" w:space="0" w:color="auto"/>
              </w:divBdr>
            </w:div>
          </w:divsChild>
        </w:div>
        <w:div w:id="1631285242">
          <w:marLeft w:val="0"/>
          <w:marRight w:val="0"/>
          <w:marTop w:val="0"/>
          <w:marBottom w:val="0"/>
          <w:divBdr>
            <w:top w:val="none" w:sz="0" w:space="0" w:color="auto"/>
            <w:left w:val="none" w:sz="0" w:space="0" w:color="auto"/>
            <w:bottom w:val="none" w:sz="0" w:space="0" w:color="auto"/>
            <w:right w:val="none" w:sz="0" w:space="0" w:color="auto"/>
          </w:divBdr>
          <w:divsChild>
            <w:div w:id="1995180462">
              <w:marLeft w:val="0"/>
              <w:marRight w:val="0"/>
              <w:marTop w:val="0"/>
              <w:marBottom w:val="0"/>
              <w:divBdr>
                <w:top w:val="none" w:sz="0" w:space="0" w:color="auto"/>
                <w:left w:val="none" w:sz="0" w:space="0" w:color="auto"/>
                <w:bottom w:val="none" w:sz="0" w:space="0" w:color="auto"/>
                <w:right w:val="none" w:sz="0" w:space="0" w:color="auto"/>
              </w:divBdr>
            </w:div>
          </w:divsChild>
        </w:div>
        <w:div w:id="1676768087">
          <w:marLeft w:val="0"/>
          <w:marRight w:val="0"/>
          <w:marTop w:val="0"/>
          <w:marBottom w:val="0"/>
          <w:divBdr>
            <w:top w:val="none" w:sz="0" w:space="0" w:color="auto"/>
            <w:left w:val="none" w:sz="0" w:space="0" w:color="auto"/>
            <w:bottom w:val="none" w:sz="0" w:space="0" w:color="auto"/>
            <w:right w:val="none" w:sz="0" w:space="0" w:color="auto"/>
          </w:divBdr>
          <w:divsChild>
            <w:div w:id="1441220699">
              <w:marLeft w:val="0"/>
              <w:marRight w:val="0"/>
              <w:marTop w:val="0"/>
              <w:marBottom w:val="0"/>
              <w:divBdr>
                <w:top w:val="none" w:sz="0" w:space="0" w:color="auto"/>
                <w:left w:val="none" w:sz="0" w:space="0" w:color="auto"/>
                <w:bottom w:val="none" w:sz="0" w:space="0" w:color="auto"/>
                <w:right w:val="none" w:sz="0" w:space="0" w:color="auto"/>
              </w:divBdr>
            </w:div>
          </w:divsChild>
        </w:div>
        <w:div w:id="1695768015">
          <w:marLeft w:val="0"/>
          <w:marRight w:val="0"/>
          <w:marTop w:val="0"/>
          <w:marBottom w:val="0"/>
          <w:divBdr>
            <w:top w:val="none" w:sz="0" w:space="0" w:color="auto"/>
            <w:left w:val="none" w:sz="0" w:space="0" w:color="auto"/>
            <w:bottom w:val="none" w:sz="0" w:space="0" w:color="auto"/>
            <w:right w:val="none" w:sz="0" w:space="0" w:color="auto"/>
          </w:divBdr>
          <w:divsChild>
            <w:div w:id="689377851">
              <w:marLeft w:val="0"/>
              <w:marRight w:val="0"/>
              <w:marTop w:val="0"/>
              <w:marBottom w:val="0"/>
              <w:divBdr>
                <w:top w:val="none" w:sz="0" w:space="0" w:color="auto"/>
                <w:left w:val="none" w:sz="0" w:space="0" w:color="auto"/>
                <w:bottom w:val="none" w:sz="0" w:space="0" w:color="auto"/>
                <w:right w:val="none" w:sz="0" w:space="0" w:color="auto"/>
              </w:divBdr>
            </w:div>
          </w:divsChild>
        </w:div>
        <w:div w:id="1723360412">
          <w:marLeft w:val="0"/>
          <w:marRight w:val="0"/>
          <w:marTop w:val="0"/>
          <w:marBottom w:val="0"/>
          <w:divBdr>
            <w:top w:val="none" w:sz="0" w:space="0" w:color="auto"/>
            <w:left w:val="none" w:sz="0" w:space="0" w:color="auto"/>
            <w:bottom w:val="none" w:sz="0" w:space="0" w:color="auto"/>
            <w:right w:val="none" w:sz="0" w:space="0" w:color="auto"/>
          </w:divBdr>
          <w:divsChild>
            <w:div w:id="802505807">
              <w:marLeft w:val="0"/>
              <w:marRight w:val="0"/>
              <w:marTop w:val="0"/>
              <w:marBottom w:val="0"/>
              <w:divBdr>
                <w:top w:val="none" w:sz="0" w:space="0" w:color="auto"/>
                <w:left w:val="none" w:sz="0" w:space="0" w:color="auto"/>
                <w:bottom w:val="none" w:sz="0" w:space="0" w:color="auto"/>
                <w:right w:val="none" w:sz="0" w:space="0" w:color="auto"/>
              </w:divBdr>
            </w:div>
            <w:div w:id="937449771">
              <w:marLeft w:val="0"/>
              <w:marRight w:val="0"/>
              <w:marTop w:val="0"/>
              <w:marBottom w:val="0"/>
              <w:divBdr>
                <w:top w:val="none" w:sz="0" w:space="0" w:color="auto"/>
                <w:left w:val="none" w:sz="0" w:space="0" w:color="auto"/>
                <w:bottom w:val="none" w:sz="0" w:space="0" w:color="auto"/>
                <w:right w:val="none" w:sz="0" w:space="0" w:color="auto"/>
              </w:divBdr>
            </w:div>
          </w:divsChild>
        </w:div>
        <w:div w:id="1749227722">
          <w:marLeft w:val="0"/>
          <w:marRight w:val="0"/>
          <w:marTop w:val="0"/>
          <w:marBottom w:val="0"/>
          <w:divBdr>
            <w:top w:val="none" w:sz="0" w:space="0" w:color="auto"/>
            <w:left w:val="none" w:sz="0" w:space="0" w:color="auto"/>
            <w:bottom w:val="none" w:sz="0" w:space="0" w:color="auto"/>
            <w:right w:val="none" w:sz="0" w:space="0" w:color="auto"/>
          </w:divBdr>
          <w:divsChild>
            <w:div w:id="480468241">
              <w:marLeft w:val="0"/>
              <w:marRight w:val="0"/>
              <w:marTop w:val="0"/>
              <w:marBottom w:val="0"/>
              <w:divBdr>
                <w:top w:val="none" w:sz="0" w:space="0" w:color="auto"/>
                <w:left w:val="none" w:sz="0" w:space="0" w:color="auto"/>
                <w:bottom w:val="none" w:sz="0" w:space="0" w:color="auto"/>
                <w:right w:val="none" w:sz="0" w:space="0" w:color="auto"/>
              </w:divBdr>
            </w:div>
            <w:div w:id="878510111">
              <w:marLeft w:val="0"/>
              <w:marRight w:val="0"/>
              <w:marTop w:val="0"/>
              <w:marBottom w:val="0"/>
              <w:divBdr>
                <w:top w:val="none" w:sz="0" w:space="0" w:color="auto"/>
                <w:left w:val="none" w:sz="0" w:space="0" w:color="auto"/>
                <w:bottom w:val="none" w:sz="0" w:space="0" w:color="auto"/>
                <w:right w:val="none" w:sz="0" w:space="0" w:color="auto"/>
              </w:divBdr>
            </w:div>
          </w:divsChild>
        </w:div>
        <w:div w:id="1775903548">
          <w:marLeft w:val="0"/>
          <w:marRight w:val="0"/>
          <w:marTop w:val="0"/>
          <w:marBottom w:val="0"/>
          <w:divBdr>
            <w:top w:val="none" w:sz="0" w:space="0" w:color="auto"/>
            <w:left w:val="none" w:sz="0" w:space="0" w:color="auto"/>
            <w:bottom w:val="none" w:sz="0" w:space="0" w:color="auto"/>
            <w:right w:val="none" w:sz="0" w:space="0" w:color="auto"/>
          </w:divBdr>
          <w:divsChild>
            <w:div w:id="1007561910">
              <w:marLeft w:val="0"/>
              <w:marRight w:val="0"/>
              <w:marTop w:val="0"/>
              <w:marBottom w:val="0"/>
              <w:divBdr>
                <w:top w:val="none" w:sz="0" w:space="0" w:color="auto"/>
                <w:left w:val="none" w:sz="0" w:space="0" w:color="auto"/>
                <w:bottom w:val="none" w:sz="0" w:space="0" w:color="auto"/>
                <w:right w:val="none" w:sz="0" w:space="0" w:color="auto"/>
              </w:divBdr>
            </w:div>
          </w:divsChild>
        </w:div>
        <w:div w:id="1776360949">
          <w:marLeft w:val="0"/>
          <w:marRight w:val="0"/>
          <w:marTop w:val="0"/>
          <w:marBottom w:val="0"/>
          <w:divBdr>
            <w:top w:val="none" w:sz="0" w:space="0" w:color="auto"/>
            <w:left w:val="none" w:sz="0" w:space="0" w:color="auto"/>
            <w:bottom w:val="none" w:sz="0" w:space="0" w:color="auto"/>
            <w:right w:val="none" w:sz="0" w:space="0" w:color="auto"/>
          </w:divBdr>
          <w:divsChild>
            <w:div w:id="1242377075">
              <w:marLeft w:val="0"/>
              <w:marRight w:val="0"/>
              <w:marTop w:val="0"/>
              <w:marBottom w:val="0"/>
              <w:divBdr>
                <w:top w:val="none" w:sz="0" w:space="0" w:color="auto"/>
                <w:left w:val="none" w:sz="0" w:space="0" w:color="auto"/>
                <w:bottom w:val="none" w:sz="0" w:space="0" w:color="auto"/>
                <w:right w:val="none" w:sz="0" w:space="0" w:color="auto"/>
              </w:divBdr>
            </w:div>
            <w:div w:id="1919753980">
              <w:marLeft w:val="0"/>
              <w:marRight w:val="0"/>
              <w:marTop w:val="0"/>
              <w:marBottom w:val="0"/>
              <w:divBdr>
                <w:top w:val="none" w:sz="0" w:space="0" w:color="auto"/>
                <w:left w:val="none" w:sz="0" w:space="0" w:color="auto"/>
                <w:bottom w:val="none" w:sz="0" w:space="0" w:color="auto"/>
                <w:right w:val="none" w:sz="0" w:space="0" w:color="auto"/>
              </w:divBdr>
            </w:div>
          </w:divsChild>
        </w:div>
        <w:div w:id="1825512513">
          <w:marLeft w:val="0"/>
          <w:marRight w:val="0"/>
          <w:marTop w:val="0"/>
          <w:marBottom w:val="0"/>
          <w:divBdr>
            <w:top w:val="none" w:sz="0" w:space="0" w:color="auto"/>
            <w:left w:val="none" w:sz="0" w:space="0" w:color="auto"/>
            <w:bottom w:val="none" w:sz="0" w:space="0" w:color="auto"/>
            <w:right w:val="none" w:sz="0" w:space="0" w:color="auto"/>
          </w:divBdr>
          <w:divsChild>
            <w:div w:id="479423455">
              <w:marLeft w:val="0"/>
              <w:marRight w:val="0"/>
              <w:marTop w:val="0"/>
              <w:marBottom w:val="0"/>
              <w:divBdr>
                <w:top w:val="none" w:sz="0" w:space="0" w:color="auto"/>
                <w:left w:val="none" w:sz="0" w:space="0" w:color="auto"/>
                <w:bottom w:val="none" w:sz="0" w:space="0" w:color="auto"/>
                <w:right w:val="none" w:sz="0" w:space="0" w:color="auto"/>
              </w:divBdr>
            </w:div>
          </w:divsChild>
        </w:div>
        <w:div w:id="1846509400">
          <w:marLeft w:val="0"/>
          <w:marRight w:val="0"/>
          <w:marTop w:val="0"/>
          <w:marBottom w:val="0"/>
          <w:divBdr>
            <w:top w:val="none" w:sz="0" w:space="0" w:color="auto"/>
            <w:left w:val="none" w:sz="0" w:space="0" w:color="auto"/>
            <w:bottom w:val="none" w:sz="0" w:space="0" w:color="auto"/>
            <w:right w:val="none" w:sz="0" w:space="0" w:color="auto"/>
          </w:divBdr>
          <w:divsChild>
            <w:div w:id="469983658">
              <w:marLeft w:val="0"/>
              <w:marRight w:val="0"/>
              <w:marTop w:val="0"/>
              <w:marBottom w:val="0"/>
              <w:divBdr>
                <w:top w:val="none" w:sz="0" w:space="0" w:color="auto"/>
                <w:left w:val="none" w:sz="0" w:space="0" w:color="auto"/>
                <w:bottom w:val="none" w:sz="0" w:space="0" w:color="auto"/>
                <w:right w:val="none" w:sz="0" w:space="0" w:color="auto"/>
              </w:divBdr>
            </w:div>
            <w:div w:id="897546663">
              <w:marLeft w:val="0"/>
              <w:marRight w:val="0"/>
              <w:marTop w:val="0"/>
              <w:marBottom w:val="0"/>
              <w:divBdr>
                <w:top w:val="none" w:sz="0" w:space="0" w:color="auto"/>
                <w:left w:val="none" w:sz="0" w:space="0" w:color="auto"/>
                <w:bottom w:val="none" w:sz="0" w:space="0" w:color="auto"/>
                <w:right w:val="none" w:sz="0" w:space="0" w:color="auto"/>
              </w:divBdr>
            </w:div>
          </w:divsChild>
        </w:div>
        <w:div w:id="1849708811">
          <w:marLeft w:val="0"/>
          <w:marRight w:val="0"/>
          <w:marTop w:val="0"/>
          <w:marBottom w:val="0"/>
          <w:divBdr>
            <w:top w:val="none" w:sz="0" w:space="0" w:color="auto"/>
            <w:left w:val="none" w:sz="0" w:space="0" w:color="auto"/>
            <w:bottom w:val="none" w:sz="0" w:space="0" w:color="auto"/>
            <w:right w:val="none" w:sz="0" w:space="0" w:color="auto"/>
          </w:divBdr>
          <w:divsChild>
            <w:div w:id="1109742457">
              <w:marLeft w:val="0"/>
              <w:marRight w:val="0"/>
              <w:marTop w:val="0"/>
              <w:marBottom w:val="0"/>
              <w:divBdr>
                <w:top w:val="none" w:sz="0" w:space="0" w:color="auto"/>
                <w:left w:val="none" w:sz="0" w:space="0" w:color="auto"/>
                <w:bottom w:val="none" w:sz="0" w:space="0" w:color="auto"/>
                <w:right w:val="none" w:sz="0" w:space="0" w:color="auto"/>
              </w:divBdr>
            </w:div>
          </w:divsChild>
        </w:div>
        <w:div w:id="1895774481">
          <w:marLeft w:val="0"/>
          <w:marRight w:val="0"/>
          <w:marTop w:val="0"/>
          <w:marBottom w:val="0"/>
          <w:divBdr>
            <w:top w:val="none" w:sz="0" w:space="0" w:color="auto"/>
            <w:left w:val="none" w:sz="0" w:space="0" w:color="auto"/>
            <w:bottom w:val="none" w:sz="0" w:space="0" w:color="auto"/>
            <w:right w:val="none" w:sz="0" w:space="0" w:color="auto"/>
          </w:divBdr>
          <w:divsChild>
            <w:div w:id="1841770005">
              <w:marLeft w:val="0"/>
              <w:marRight w:val="0"/>
              <w:marTop w:val="0"/>
              <w:marBottom w:val="0"/>
              <w:divBdr>
                <w:top w:val="none" w:sz="0" w:space="0" w:color="auto"/>
                <w:left w:val="none" w:sz="0" w:space="0" w:color="auto"/>
                <w:bottom w:val="none" w:sz="0" w:space="0" w:color="auto"/>
                <w:right w:val="none" w:sz="0" w:space="0" w:color="auto"/>
              </w:divBdr>
            </w:div>
          </w:divsChild>
        </w:div>
        <w:div w:id="1927377937">
          <w:marLeft w:val="0"/>
          <w:marRight w:val="0"/>
          <w:marTop w:val="0"/>
          <w:marBottom w:val="0"/>
          <w:divBdr>
            <w:top w:val="none" w:sz="0" w:space="0" w:color="auto"/>
            <w:left w:val="none" w:sz="0" w:space="0" w:color="auto"/>
            <w:bottom w:val="none" w:sz="0" w:space="0" w:color="auto"/>
            <w:right w:val="none" w:sz="0" w:space="0" w:color="auto"/>
          </w:divBdr>
          <w:divsChild>
            <w:div w:id="2114206390">
              <w:marLeft w:val="0"/>
              <w:marRight w:val="0"/>
              <w:marTop w:val="0"/>
              <w:marBottom w:val="0"/>
              <w:divBdr>
                <w:top w:val="none" w:sz="0" w:space="0" w:color="auto"/>
                <w:left w:val="none" w:sz="0" w:space="0" w:color="auto"/>
                <w:bottom w:val="none" w:sz="0" w:space="0" w:color="auto"/>
                <w:right w:val="none" w:sz="0" w:space="0" w:color="auto"/>
              </w:divBdr>
            </w:div>
          </w:divsChild>
        </w:div>
        <w:div w:id="1973704481">
          <w:marLeft w:val="0"/>
          <w:marRight w:val="0"/>
          <w:marTop w:val="0"/>
          <w:marBottom w:val="0"/>
          <w:divBdr>
            <w:top w:val="none" w:sz="0" w:space="0" w:color="auto"/>
            <w:left w:val="none" w:sz="0" w:space="0" w:color="auto"/>
            <w:bottom w:val="none" w:sz="0" w:space="0" w:color="auto"/>
            <w:right w:val="none" w:sz="0" w:space="0" w:color="auto"/>
          </w:divBdr>
          <w:divsChild>
            <w:div w:id="186481485">
              <w:marLeft w:val="0"/>
              <w:marRight w:val="0"/>
              <w:marTop w:val="0"/>
              <w:marBottom w:val="0"/>
              <w:divBdr>
                <w:top w:val="none" w:sz="0" w:space="0" w:color="auto"/>
                <w:left w:val="none" w:sz="0" w:space="0" w:color="auto"/>
                <w:bottom w:val="none" w:sz="0" w:space="0" w:color="auto"/>
                <w:right w:val="none" w:sz="0" w:space="0" w:color="auto"/>
              </w:divBdr>
            </w:div>
          </w:divsChild>
        </w:div>
        <w:div w:id="2097826558">
          <w:marLeft w:val="0"/>
          <w:marRight w:val="0"/>
          <w:marTop w:val="0"/>
          <w:marBottom w:val="0"/>
          <w:divBdr>
            <w:top w:val="none" w:sz="0" w:space="0" w:color="auto"/>
            <w:left w:val="none" w:sz="0" w:space="0" w:color="auto"/>
            <w:bottom w:val="none" w:sz="0" w:space="0" w:color="auto"/>
            <w:right w:val="none" w:sz="0" w:space="0" w:color="auto"/>
          </w:divBdr>
          <w:divsChild>
            <w:div w:id="360859993">
              <w:marLeft w:val="0"/>
              <w:marRight w:val="0"/>
              <w:marTop w:val="0"/>
              <w:marBottom w:val="0"/>
              <w:divBdr>
                <w:top w:val="none" w:sz="0" w:space="0" w:color="auto"/>
                <w:left w:val="none" w:sz="0" w:space="0" w:color="auto"/>
                <w:bottom w:val="none" w:sz="0" w:space="0" w:color="auto"/>
                <w:right w:val="none" w:sz="0" w:space="0" w:color="auto"/>
              </w:divBdr>
            </w:div>
          </w:divsChild>
        </w:div>
        <w:div w:id="2118594281">
          <w:marLeft w:val="0"/>
          <w:marRight w:val="0"/>
          <w:marTop w:val="0"/>
          <w:marBottom w:val="0"/>
          <w:divBdr>
            <w:top w:val="none" w:sz="0" w:space="0" w:color="auto"/>
            <w:left w:val="none" w:sz="0" w:space="0" w:color="auto"/>
            <w:bottom w:val="none" w:sz="0" w:space="0" w:color="auto"/>
            <w:right w:val="none" w:sz="0" w:space="0" w:color="auto"/>
          </w:divBdr>
          <w:divsChild>
            <w:div w:id="1813404548">
              <w:marLeft w:val="0"/>
              <w:marRight w:val="0"/>
              <w:marTop w:val="0"/>
              <w:marBottom w:val="0"/>
              <w:divBdr>
                <w:top w:val="none" w:sz="0" w:space="0" w:color="auto"/>
                <w:left w:val="none" w:sz="0" w:space="0" w:color="auto"/>
                <w:bottom w:val="none" w:sz="0" w:space="0" w:color="auto"/>
                <w:right w:val="none" w:sz="0" w:space="0" w:color="auto"/>
              </w:divBdr>
            </w:div>
          </w:divsChild>
        </w:div>
        <w:div w:id="2132360022">
          <w:marLeft w:val="0"/>
          <w:marRight w:val="0"/>
          <w:marTop w:val="0"/>
          <w:marBottom w:val="0"/>
          <w:divBdr>
            <w:top w:val="none" w:sz="0" w:space="0" w:color="auto"/>
            <w:left w:val="none" w:sz="0" w:space="0" w:color="auto"/>
            <w:bottom w:val="none" w:sz="0" w:space="0" w:color="auto"/>
            <w:right w:val="none" w:sz="0" w:space="0" w:color="auto"/>
          </w:divBdr>
          <w:divsChild>
            <w:div w:id="1370841888">
              <w:marLeft w:val="0"/>
              <w:marRight w:val="0"/>
              <w:marTop w:val="0"/>
              <w:marBottom w:val="0"/>
              <w:divBdr>
                <w:top w:val="none" w:sz="0" w:space="0" w:color="auto"/>
                <w:left w:val="none" w:sz="0" w:space="0" w:color="auto"/>
                <w:bottom w:val="none" w:sz="0" w:space="0" w:color="auto"/>
                <w:right w:val="none" w:sz="0" w:space="0" w:color="auto"/>
              </w:divBdr>
            </w:div>
            <w:div w:id="1588493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482176">
      <w:bodyDiv w:val="1"/>
      <w:marLeft w:val="0"/>
      <w:marRight w:val="0"/>
      <w:marTop w:val="0"/>
      <w:marBottom w:val="0"/>
      <w:divBdr>
        <w:top w:val="none" w:sz="0" w:space="0" w:color="auto"/>
        <w:left w:val="none" w:sz="0" w:space="0" w:color="auto"/>
        <w:bottom w:val="none" w:sz="0" w:space="0" w:color="auto"/>
        <w:right w:val="none" w:sz="0" w:space="0" w:color="auto"/>
      </w:divBdr>
    </w:div>
    <w:div w:id="723336930">
      <w:bodyDiv w:val="1"/>
      <w:marLeft w:val="0"/>
      <w:marRight w:val="0"/>
      <w:marTop w:val="0"/>
      <w:marBottom w:val="0"/>
      <w:divBdr>
        <w:top w:val="none" w:sz="0" w:space="0" w:color="auto"/>
        <w:left w:val="none" w:sz="0" w:space="0" w:color="auto"/>
        <w:bottom w:val="none" w:sz="0" w:space="0" w:color="auto"/>
        <w:right w:val="none" w:sz="0" w:space="0" w:color="auto"/>
      </w:divBdr>
      <w:divsChild>
        <w:div w:id="326129434">
          <w:marLeft w:val="0"/>
          <w:marRight w:val="0"/>
          <w:marTop w:val="0"/>
          <w:marBottom w:val="0"/>
          <w:divBdr>
            <w:top w:val="none" w:sz="0" w:space="0" w:color="auto"/>
            <w:left w:val="none" w:sz="0" w:space="0" w:color="auto"/>
            <w:bottom w:val="none" w:sz="0" w:space="0" w:color="auto"/>
            <w:right w:val="none" w:sz="0" w:space="0" w:color="auto"/>
          </w:divBdr>
        </w:div>
        <w:div w:id="608437747">
          <w:marLeft w:val="0"/>
          <w:marRight w:val="0"/>
          <w:marTop w:val="0"/>
          <w:marBottom w:val="0"/>
          <w:divBdr>
            <w:top w:val="none" w:sz="0" w:space="0" w:color="auto"/>
            <w:left w:val="none" w:sz="0" w:space="0" w:color="auto"/>
            <w:bottom w:val="none" w:sz="0" w:space="0" w:color="auto"/>
            <w:right w:val="none" w:sz="0" w:space="0" w:color="auto"/>
          </w:divBdr>
        </w:div>
        <w:div w:id="806892425">
          <w:marLeft w:val="0"/>
          <w:marRight w:val="0"/>
          <w:marTop w:val="0"/>
          <w:marBottom w:val="0"/>
          <w:divBdr>
            <w:top w:val="none" w:sz="0" w:space="0" w:color="auto"/>
            <w:left w:val="none" w:sz="0" w:space="0" w:color="auto"/>
            <w:bottom w:val="none" w:sz="0" w:space="0" w:color="auto"/>
            <w:right w:val="none" w:sz="0" w:space="0" w:color="auto"/>
          </w:divBdr>
        </w:div>
        <w:div w:id="891506061">
          <w:marLeft w:val="0"/>
          <w:marRight w:val="0"/>
          <w:marTop w:val="0"/>
          <w:marBottom w:val="0"/>
          <w:divBdr>
            <w:top w:val="none" w:sz="0" w:space="0" w:color="auto"/>
            <w:left w:val="none" w:sz="0" w:space="0" w:color="auto"/>
            <w:bottom w:val="none" w:sz="0" w:space="0" w:color="auto"/>
            <w:right w:val="none" w:sz="0" w:space="0" w:color="auto"/>
          </w:divBdr>
        </w:div>
        <w:div w:id="1170217769">
          <w:marLeft w:val="0"/>
          <w:marRight w:val="0"/>
          <w:marTop w:val="0"/>
          <w:marBottom w:val="0"/>
          <w:divBdr>
            <w:top w:val="none" w:sz="0" w:space="0" w:color="auto"/>
            <w:left w:val="none" w:sz="0" w:space="0" w:color="auto"/>
            <w:bottom w:val="none" w:sz="0" w:space="0" w:color="auto"/>
            <w:right w:val="none" w:sz="0" w:space="0" w:color="auto"/>
          </w:divBdr>
        </w:div>
        <w:div w:id="1766226367">
          <w:marLeft w:val="0"/>
          <w:marRight w:val="0"/>
          <w:marTop w:val="0"/>
          <w:marBottom w:val="0"/>
          <w:divBdr>
            <w:top w:val="none" w:sz="0" w:space="0" w:color="auto"/>
            <w:left w:val="none" w:sz="0" w:space="0" w:color="auto"/>
            <w:bottom w:val="none" w:sz="0" w:space="0" w:color="auto"/>
            <w:right w:val="none" w:sz="0" w:space="0" w:color="auto"/>
          </w:divBdr>
          <w:divsChild>
            <w:div w:id="109321671">
              <w:marLeft w:val="-75"/>
              <w:marRight w:val="0"/>
              <w:marTop w:val="30"/>
              <w:marBottom w:val="30"/>
              <w:divBdr>
                <w:top w:val="none" w:sz="0" w:space="0" w:color="auto"/>
                <w:left w:val="none" w:sz="0" w:space="0" w:color="auto"/>
                <w:bottom w:val="none" w:sz="0" w:space="0" w:color="auto"/>
                <w:right w:val="none" w:sz="0" w:space="0" w:color="auto"/>
              </w:divBdr>
              <w:divsChild>
                <w:div w:id="124930118">
                  <w:marLeft w:val="0"/>
                  <w:marRight w:val="0"/>
                  <w:marTop w:val="0"/>
                  <w:marBottom w:val="0"/>
                  <w:divBdr>
                    <w:top w:val="none" w:sz="0" w:space="0" w:color="auto"/>
                    <w:left w:val="none" w:sz="0" w:space="0" w:color="auto"/>
                    <w:bottom w:val="none" w:sz="0" w:space="0" w:color="auto"/>
                    <w:right w:val="none" w:sz="0" w:space="0" w:color="auto"/>
                  </w:divBdr>
                  <w:divsChild>
                    <w:div w:id="1848523663">
                      <w:marLeft w:val="0"/>
                      <w:marRight w:val="0"/>
                      <w:marTop w:val="0"/>
                      <w:marBottom w:val="0"/>
                      <w:divBdr>
                        <w:top w:val="none" w:sz="0" w:space="0" w:color="auto"/>
                        <w:left w:val="none" w:sz="0" w:space="0" w:color="auto"/>
                        <w:bottom w:val="none" w:sz="0" w:space="0" w:color="auto"/>
                        <w:right w:val="none" w:sz="0" w:space="0" w:color="auto"/>
                      </w:divBdr>
                    </w:div>
                  </w:divsChild>
                </w:div>
                <w:div w:id="131219036">
                  <w:marLeft w:val="0"/>
                  <w:marRight w:val="0"/>
                  <w:marTop w:val="0"/>
                  <w:marBottom w:val="0"/>
                  <w:divBdr>
                    <w:top w:val="none" w:sz="0" w:space="0" w:color="auto"/>
                    <w:left w:val="none" w:sz="0" w:space="0" w:color="auto"/>
                    <w:bottom w:val="none" w:sz="0" w:space="0" w:color="auto"/>
                    <w:right w:val="none" w:sz="0" w:space="0" w:color="auto"/>
                  </w:divBdr>
                  <w:divsChild>
                    <w:div w:id="1062748495">
                      <w:marLeft w:val="0"/>
                      <w:marRight w:val="0"/>
                      <w:marTop w:val="0"/>
                      <w:marBottom w:val="0"/>
                      <w:divBdr>
                        <w:top w:val="none" w:sz="0" w:space="0" w:color="auto"/>
                        <w:left w:val="none" w:sz="0" w:space="0" w:color="auto"/>
                        <w:bottom w:val="none" w:sz="0" w:space="0" w:color="auto"/>
                        <w:right w:val="none" w:sz="0" w:space="0" w:color="auto"/>
                      </w:divBdr>
                    </w:div>
                  </w:divsChild>
                </w:div>
                <w:div w:id="165438187">
                  <w:marLeft w:val="0"/>
                  <w:marRight w:val="0"/>
                  <w:marTop w:val="0"/>
                  <w:marBottom w:val="0"/>
                  <w:divBdr>
                    <w:top w:val="none" w:sz="0" w:space="0" w:color="auto"/>
                    <w:left w:val="none" w:sz="0" w:space="0" w:color="auto"/>
                    <w:bottom w:val="none" w:sz="0" w:space="0" w:color="auto"/>
                    <w:right w:val="none" w:sz="0" w:space="0" w:color="auto"/>
                  </w:divBdr>
                  <w:divsChild>
                    <w:div w:id="1998075174">
                      <w:marLeft w:val="0"/>
                      <w:marRight w:val="0"/>
                      <w:marTop w:val="0"/>
                      <w:marBottom w:val="0"/>
                      <w:divBdr>
                        <w:top w:val="none" w:sz="0" w:space="0" w:color="auto"/>
                        <w:left w:val="none" w:sz="0" w:space="0" w:color="auto"/>
                        <w:bottom w:val="none" w:sz="0" w:space="0" w:color="auto"/>
                        <w:right w:val="none" w:sz="0" w:space="0" w:color="auto"/>
                      </w:divBdr>
                    </w:div>
                  </w:divsChild>
                </w:div>
                <w:div w:id="174196538">
                  <w:marLeft w:val="0"/>
                  <w:marRight w:val="0"/>
                  <w:marTop w:val="0"/>
                  <w:marBottom w:val="0"/>
                  <w:divBdr>
                    <w:top w:val="none" w:sz="0" w:space="0" w:color="auto"/>
                    <w:left w:val="none" w:sz="0" w:space="0" w:color="auto"/>
                    <w:bottom w:val="none" w:sz="0" w:space="0" w:color="auto"/>
                    <w:right w:val="none" w:sz="0" w:space="0" w:color="auto"/>
                  </w:divBdr>
                  <w:divsChild>
                    <w:div w:id="1314800078">
                      <w:marLeft w:val="0"/>
                      <w:marRight w:val="0"/>
                      <w:marTop w:val="0"/>
                      <w:marBottom w:val="0"/>
                      <w:divBdr>
                        <w:top w:val="none" w:sz="0" w:space="0" w:color="auto"/>
                        <w:left w:val="none" w:sz="0" w:space="0" w:color="auto"/>
                        <w:bottom w:val="none" w:sz="0" w:space="0" w:color="auto"/>
                        <w:right w:val="none" w:sz="0" w:space="0" w:color="auto"/>
                      </w:divBdr>
                    </w:div>
                  </w:divsChild>
                </w:div>
                <w:div w:id="239025464">
                  <w:marLeft w:val="0"/>
                  <w:marRight w:val="0"/>
                  <w:marTop w:val="0"/>
                  <w:marBottom w:val="0"/>
                  <w:divBdr>
                    <w:top w:val="none" w:sz="0" w:space="0" w:color="auto"/>
                    <w:left w:val="none" w:sz="0" w:space="0" w:color="auto"/>
                    <w:bottom w:val="none" w:sz="0" w:space="0" w:color="auto"/>
                    <w:right w:val="none" w:sz="0" w:space="0" w:color="auto"/>
                  </w:divBdr>
                  <w:divsChild>
                    <w:div w:id="335965909">
                      <w:marLeft w:val="0"/>
                      <w:marRight w:val="0"/>
                      <w:marTop w:val="0"/>
                      <w:marBottom w:val="0"/>
                      <w:divBdr>
                        <w:top w:val="none" w:sz="0" w:space="0" w:color="auto"/>
                        <w:left w:val="none" w:sz="0" w:space="0" w:color="auto"/>
                        <w:bottom w:val="none" w:sz="0" w:space="0" w:color="auto"/>
                        <w:right w:val="none" w:sz="0" w:space="0" w:color="auto"/>
                      </w:divBdr>
                    </w:div>
                  </w:divsChild>
                </w:div>
                <w:div w:id="264732071">
                  <w:marLeft w:val="0"/>
                  <w:marRight w:val="0"/>
                  <w:marTop w:val="0"/>
                  <w:marBottom w:val="0"/>
                  <w:divBdr>
                    <w:top w:val="none" w:sz="0" w:space="0" w:color="auto"/>
                    <w:left w:val="none" w:sz="0" w:space="0" w:color="auto"/>
                    <w:bottom w:val="none" w:sz="0" w:space="0" w:color="auto"/>
                    <w:right w:val="none" w:sz="0" w:space="0" w:color="auto"/>
                  </w:divBdr>
                  <w:divsChild>
                    <w:div w:id="1842887888">
                      <w:marLeft w:val="0"/>
                      <w:marRight w:val="0"/>
                      <w:marTop w:val="0"/>
                      <w:marBottom w:val="0"/>
                      <w:divBdr>
                        <w:top w:val="none" w:sz="0" w:space="0" w:color="auto"/>
                        <w:left w:val="none" w:sz="0" w:space="0" w:color="auto"/>
                        <w:bottom w:val="none" w:sz="0" w:space="0" w:color="auto"/>
                        <w:right w:val="none" w:sz="0" w:space="0" w:color="auto"/>
                      </w:divBdr>
                    </w:div>
                  </w:divsChild>
                </w:div>
                <w:div w:id="339165969">
                  <w:marLeft w:val="0"/>
                  <w:marRight w:val="0"/>
                  <w:marTop w:val="0"/>
                  <w:marBottom w:val="0"/>
                  <w:divBdr>
                    <w:top w:val="none" w:sz="0" w:space="0" w:color="auto"/>
                    <w:left w:val="none" w:sz="0" w:space="0" w:color="auto"/>
                    <w:bottom w:val="none" w:sz="0" w:space="0" w:color="auto"/>
                    <w:right w:val="none" w:sz="0" w:space="0" w:color="auto"/>
                  </w:divBdr>
                  <w:divsChild>
                    <w:div w:id="523788542">
                      <w:marLeft w:val="0"/>
                      <w:marRight w:val="0"/>
                      <w:marTop w:val="0"/>
                      <w:marBottom w:val="0"/>
                      <w:divBdr>
                        <w:top w:val="none" w:sz="0" w:space="0" w:color="auto"/>
                        <w:left w:val="none" w:sz="0" w:space="0" w:color="auto"/>
                        <w:bottom w:val="none" w:sz="0" w:space="0" w:color="auto"/>
                        <w:right w:val="none" w:sz="0" w:space="0" w:color="auto"/>
                      </w:divBdr>
                    </w:div>
                  </w:divsChild>
                </w:div>
                <w:div w:id="341707798">
                  <w:marLeft w:val="0"/>
                  <w:marRight w:val="0"/>
                  <w:marTop w:val="0"/>
                  <w:marBottom w:val="0"/>
                  <w:divBdr>
                    <w:top w:val="none" w:sz="0" w:space="0" w:color="auto"/>
                    <w:left w:val="none" w:sz="0" w:space="0" w:color="auto"/>
                    <w:bottom w:val="none" w:sz="0" w:space="0" w:color="auto"/>
                    <w:right w:val="none" w:sz="0" w:space="0" w:color="auto"/>
                  </w:divBdr>
                  <w:divsChild>
                    <w:div w:id="452870436">
                      <w:marLeft w:val="0"/>
                      <w:marRight w:val="0"/>
                      <w:marTop w:val="0"/>
                      <w:marBottom w:val="0"/>
                      <w:divBdr>
                        <w:top w:val="none" w:sz="0" w:space="0" w:color="auto"/>
                        <w:left w:val="none" w:sz="0" w:space="0" w:color="auto"/>
                        <w:bottom w:val="none" w:sz="0" w:space="0" w:color="auto"/>
                        <w:right w:val="none" w:sz="0" w:space="0" w:color="auto"/>
                      </w:divBdr>
                    </w:div>
                    <w:div w:id="515777990">
                      <w:marLeft w:val="0"/>
                      <w:marRight w:val="0"/>
                      <w:marTop w:val="0"/>
                      <w:marBottom w:val="0"/>
                      <w:divBdr>
                        <w:top w:val="none" w:sz="0" w:space="0" w:color="auto"/>
                        <w:left w:val="none" w:sz="0" w:space="0" w:color="auto"/>
                        <w:bottom w:val="none" w:sz="0" w:space="0" w:color="auto"/>
                        <w:right w:val="none" w:sz="0" w:space="0" w:color="auto"/>
                      </w:divBdr>
                    </w:div>
                    <w:div w:id="736972606">
                      <w:marLeft w:val="0"/>
                      <w:marRight w:val="0"/>
                      <w:marTop w:val="0"/>
                      <w:marBottom w:val="0"/>
                      <w:divBdr>
                        <w:top w:val="none" w:sz="0" w:space="0" w:color="auto"/>
                        <w:left w:val="none" w:sz="0" w:space="0" w:color="auto"/>
                        <w:bottom w:val="none" w:sz="0" w:space="0" w:color="auto"/>
                        <w:right w:val="none" w:sz="0" w:space="0" w:color="auto"/>
                      </w:divBdr>
                    </w:div>
                    <w:div w:id="1453984586">
                      <w:marLeft w:val="0"/>
                      <w:marRight w:val="0"/>
                      <w:marTop w:val="0"/>
                      <w:marBottom w:val="0"/>
                      <w:divBdr>
                        <w:top w:val="none" w:sz="0" w:space="0" w:color="auto"/>
                        <w:left w:val="none" w:sz="0" w:space="0" w:color="auto"/>
                        <w:bottom w:val="none" w:sz="0" w:space="0" w:color="auto"/>
                        <w:right w:val="none" w:sz="0" w:space="0" w:color="auto"/>
                      </w:divBdr>
                    </w:div>
                  </w:divsChild>
                </w:div>
                <w:div w:id="357318317">
                  <w:marLeft w:val="0"/>
                  <w:marRight w:val="0"/>
                  <w:marTop w:val="0"/>
                  <w:marBottom w:val="0"/>
                  <w:divBdr>
                    <w:top w:val="none" w:sz="0" w:space="0" w:color="auto"/>
                    <w:left w:val="none" w:sz="0" w:space="0" w:color="auto"/>
                    <w:bottom w:val="none" w:sz="0" w:space="0" w:color="auto"/>
                    <w:right w:val="none" w:sz="0" w:space="0" w:color="auto"/>
                  </w:divBdr>
                  <w:divsChild>
                    <w:div w:id="214050082">
                      <w:marLeft w:val="0"/>
                      <w:marRight w:val="0"/>
                      <w:marTop w:val="0"/>
                      <w:marBottom w:val="0"/>
                      <w:divBdr>
                        <w:top w:val="none" w:sz="0" w:space="0" w:color="auto"/>
                        <w:left w:val="none" w:sz="0" w:space="0" w:color="auto"/>
                        <w:bottom w:val="none" w:sz="0" w:space="0" w:color="auto"/>
                        <w:right w:val="none" w:sz="0" w:space="0" w:color="auto"/>
                      </w:divBdr>
                    </w:div>
                  </w:divsChild>
                </w:div>
                <w:div w:id="406459505">
                  <w:marLeft w:val="0"/>
                  <w:marRight w:val="0"/>
                  <w:marTop w:val="0"/>
                  <w:marBottom w:val="0"/>
                  <w:divBdr>
                    <w:top w:val="none" w:sz="0" w:space="0" w:color="auto"/>
                    <w:left w:val="none" w:sz="0" w:space="0" w:color="auto"/>
                    <w:bottom w:val="none" w:sz="0" w:space="0" w:color="auto"/>
                    <w:right w:val="none" w:sz="0" w:space="0" w:color="auto"/>
                  </w:divBdr>
                  <w:divsChild>
                    <w:div w:id="97919009">
                      <w:marLeft w:val="0"/>
                      <w:marRight w:val="0"/>
                      <w:marTop w:val="0"/>
                      <w:marBottom w:val="0"/>
                      <w:divBdr>
                        <w:top w:val="none" w:sz="0" w:space="0" w:color="auto"/>
                        <w:left w:val="none" w:sz="0" w:space="0" w:color="auto"/>
                        <w:bottom w:val="none" w:sz="0" w:space="0" w:color="auto"/>
                        <w:right w:val="none" w:sz="0" w:space="0" w:color="auto"/>
                      </w:divBdr>
                    </w:div>
                  </w:divsChild>
                </w:div>
                <w:div w:id="408426220">
                  <w:marLeft w:val="0"/>
                  <w:marRight w:val="0"/>
                  <w:marTop w:val="0"/>
                  <w:marBottom w:val="0"/>
                  <w:divBdr>
                    <w:top w:val="none" w:sz="0" w:space="0" w:color="auto"/>
                    <w:left w:val="none" w:sz="0" w:space="0" w:color="auto"/>
                    <w:bottom w:val="none" w:sz="0" w:space="0" w:color="auto"/>
                    <w:right w:val="none" w:sz="0" w:space="0" w:color="auto"/>
                  </w:divBdr>
                  <w:divsChild>
                    <w:div w:id="1234856418">
                      <w:marLeft w:val="0"/>
                      <w:marRight w:val="0"/>
                      <w:marTop w:val="0"/>
                      <w:marBottom w:val="0"/>
                      <w:divBdr>
                        <w:top w:val="none" w:sz="0" w:space="0" w:color="auto"/>
                        <w:left w:val="none" w:sz="0" w:space="0" w:color="auto"/>
                        <w:bottom w:val="none" w:sz="0" w:space="0" w:color="auto"/>
                        <w:right w:val="none" w:sz="0" w:space="0" w:color="auto"/>
                      </w:divBdr>
                    </w:div>
                  </w:divsChild>
                </w:div>
                <w:div w:id="648092729">
                  <w:marLeft w:val="0"/>
                  <w:marRight w:val="0"/>
                  <w:marTop w:val="0"/>
                  <w:marBottom w:val="0"/>
                  <w:divBdr>
                    <w:top w:val="none" w:sz="0" w:space="0" w:color="auto"/>
                    <w:left w:val="none" w:sz="0" w:space="0" w:color="auto"/>
                    <w:bottom w:val="none" w:sz="0" w:space="0" w:color="auto"/>
                    <w:right w:val="none" w:sz="0" w:space="0" w:color="auto"/>
                  </w:divBdr>
                  <w:divsChild>
                    <w:div w:id="1238201276">
                      <w:marLeft w:val="0"/>
                      <w:marRight w:val="0"/>
                      <w:marTop w:val="0"/>
                      <w:marBottom w:val="0"/>
                      <w:divBdr>
                        <w:top w:val="none" w:sz="0" w:space="0" w:color="auto"/>
                        <w:left w:val="none" w:sz="0" w:space="0" w:color="auto"/>
                        <w:bottom w:val="none" w:sz="0" w:space="0" w:color="auto"/>
                        <w:right w:val="none" w:sz="0" w:space="0" w:color="auto"/>
                      </w:divBdr>
                    </w:div>
                  </w:divsChild>
                </w:div>
                <w:div w:id="651717512">
                  <w:marLeft w:val="0"/>
                  <w:marRight w:val="0"/>
                  <w:marTop w:val="0"/>
                  <w:marBottom w:val="0"/>
                  <w:divBdr>
                    <w:top w:val="none" w:sz="0" w:space="0" w:color="auto"/>
                    <w:left w:val="none" w:sz="0" w:space="0" w:color="auto"/>
                    <w:bottom w:val="none" w:sz="0" w:space="0" w:color="auto"/>
                    <w:right w:val="none" w:sz="0" w:space="0" w:color="auto"/>
                  </w:divBdr>
                  <w:divsChild>
                    <w:div w:id="1765959711">
                      <w:marLeft w:val="0"/>
                      <w:marRight w:val="0"/>
                      <w:marTop w:val="0"/>
                      <w:marBottom w:val="0"/>
                      <w:divBdr>
                        <w:top w:val="none" w:sz="0" w:space="0" w:color="auto"/>
                        <w:left w:val="none" w:sz="0" w:space="0" w:color="auto"/>
                        <w:bottom w:val="none" w:sz="0" w:space="0" w:color="auto"/>
                        <w:right w:val="none" w:sz="0" w:space="0" w:color="auto"/>
                      </w:divBdr>
                    </w:div>
                  </w:divsChild>
                </w:div>
                <w:div w:id="675811075">
                  <w:marLeft w:val="0"/>
                  <w:marRight w:val="0"/>
                  <w:marTop w:val="0"/>
                  <w:marBottom w:val="0"/>
                  <w:divBdr>
                    <w:top w:val="none" w:sz="0" w:space="0" w:color="auto"/>
                    <w:left w:val="none" w:sz="0" w:space="0" w:color="auto"/>
                    <w:bottom w:val="none" w:sz="0" w:space="0" w:color="auto"/>
                    <w:right w:val="none" w:sz="0" w:space="0" w:color="auto"/>
                  </w:divBdr>
                  <w:divsChild>
                    <w:div w:id="1700206204">
                      <w:marLeft w:val="0"/>
                      <w:marRight w:val="0"/>
                      <w:marTop w:val="0"/>
                      <w:marBottom w:val="0"/>
                      <w:divBdr>
                        <w:top w:val="none" w:sz="0" w:space="0" w:color="auto"/>
                        <w:left w:val="none" w:sz="0" w:space="0" w:color="auto"/>
                        <w:bottom w:val="none" w:sz="0" w:space="0" w:color="auto"/>
                        <w:right w:val="none" w:sz="0" w:space="0" w:color="auto"/>
                      </w:divBdr>
                    </w:div>
                  </w:divsChild>
                </w:div>
                <w:div w:id="702437330">
                  <w:marLeft w:val="0"/>
                  <w:marRight w:val="0"/>
                  <w:marTop w:val="0"/>
                  <w:marBottom w:val="0"/>
                  <w:divBdr>
                    <w:top w:val="none" w:sz="0" w:space="0" w:color="auto"/>
                    <w:left w:val="none" w:sz="0" w:space="0" w:color="auto"/>
                    <w:bottom w:val="none" w:sz="0" w:space="0" w:color="auto"/>
                    <w:right w:val="none" w:sz="0" w:space="0" w:color="auto"/>
                  </w:divBdr>
                  <w:divsChild>
                    <w:div w:id="1420903897">
                      <w:marLeft w:val="0"/>
                      <w:marRight w:val="0"/>
                      <w:marTop w:val="0"/>
                      <w:marBottom w:val="0"/>
                      <w:divBdr>
                        <w:top w:val="none" w:sz="0" w:space="0" w:color="auto"/>
                        <w:left w:val="none" w:sz="0" w:space="0" w:color="auto"/>
                        <w:bottom w:val="none" w:sz="0" w:space="0" w:color="auto"/>
                        <w:right w:val="none" w:sz="0" w:space="0" w:color="auto"/>
                      </w:divBdr>
                    </w:div>
                  </w:divsChild>
                </w:div>
                <w:div w:id="731738573">
                  <w:marLeft w:val="0"/>
                  <w:marRight w:val="0"/>
                  <w:marTop w:val="0"/>
                  <w:marBottom w:val="0"/>
                  <w:divBdr>
                    <w:top w:val="none" w:sz="0" w:space="0" w:color="auto"/>
                    <w:left w:val="none" w:sz="0" w:space="0" w:color="auto"/>
                    <w:bottom w:val="none" w:sz="0" w:space="0" w:color="auto"/>
                    <w:right w:val="none" w:sz="0" w:space="0" w:color="auto"/>
                  </w:divBdr>
                  <w:divsChild>
                    <w:div w:id="1330330502">
                      <w:marLeft w:val="0"/>
                      <w:marRight w:val="0"/>
                      <w:marTop w:val="0"/>
                      <w:marBottom w:val="0"/>
                      <w:divBdr>
                        <w:top w:val="none" w:sz="0" w:space="0" w:color="auto"/>
                        <w:left w:val="none" w:sz="0" w:space="0" w:color="auto"/>
                        <w:bottom w:val="none" w:sz="0" w:space="0" w:color="auto"/>
                        <w:right w:val="none" w:sz="0" w:space="0" w:color="auto"/>
                      </w:divBdr>
                    </w:div>
                  </w:divsChild>
                </w:div>
                <w:div w:id="740758432">
                  <w:marLeft w:val="0"/>
                  <w:marRight w:val="0"/>
                  <w:marTop w:val="0"/>
                  <w:marBottom w:val="0"/>
                  <w:divBdr>
                    <w:top w:val="none" w:sz="0" w:space="0" w:color="auto"/>
                    <w:left w:val="none" w:sz="0" w:space="0" w:color="auto"/>
                    <w:bottom w:val="none" w:sz="0" w:space="0" w:color="auto"/>
                    <w:right w:val="none" w:sz="0" w:space="0" w:color="auto"/>
                  </w:divBdr>
                  <w:divsChild>
                    <w:div w:id="2069377789">
                      <w:marLeft w:val="0"/>
                      <w:marRight w:val="0"/>
                      <w:marTop w:val="0"/>
                      <w:marBottom w:val="0"/>
                      <w:divBdr>
                        <w:top w:val="none" w:sz="0" w:space="0" w:color="auto"/>
                        <w:left w:val="none" w:sz="0" w:space="0" w:color="auto"/>
                        <w:bottom w:val="none" w:sz="0" w:space="0" w:color="auto"/>
                        <w:right w:val="none" w:sz="0" w:space="0" w:color="auto"/>
                      </w:divBdr>
                    </w:div>
                  </w:divsChild>
                </w:div>
                <w:div w:id="744301356">
                  <w:marLeft w:val="0"/>
                  <w:marRight w:val="0"/>
                  <w:marTop w:val="0"/>
                  <w:marBottom w:val="0"/>
                  <w:divBdr>
                    <w:top w:val="none" w:sz="0" w:space="0" w:color="auto"/>
                    <w:left w:val="none" w:sz="0" w:space="0" w:color="auto"/>
                    <w:bottom w:val="none" w:sz="0" w:space="0" w:color="auto"/>
                    <w:right w:val="none" w:sz="0" w:space="0" w:color="auto"/>
                  </w:divBdr>
                  <w:divsChild>
                    <w:div w:id="293407065">
                      <w:marLeft w:val="0"/>
                      <w:marRight w:val="0"/>
                      <w:marTop w:val="0"/>
                      <w:marBottom w:val="0"/>
                      <w:divBdr>
                        <w:top w:val="none" w:sz="0" w:space="0" w:color="auto"/>
                        <w:left w:val="none" w:sz="0" w:space="0" w:color="auto"/>
                        <w:bottom w:val="none" w:sz="0" w:space="0" w:color="auto"/>
                        <w:right w:val="none" w:sz="0" w:space="0" w:color="auto"/>
                      </w:divBdr>
                    </w:div>
                  </w:divsChild>
                </w:div>
                <w:div w:id="832766101">
                  <w:marLeft w:val="0"/>
                  <w:marRight w:val="0"/>
                  <w:marTop w:val="0"/>
                  <w:marBottom w:val="0"/>
                  <w:divBdr>
                    <w:top w:val="none" w:sz="0" w:space="0" w:color="auto"/>
                    <w:left w:val="none" w:sz="0" w:space="0" w:color="auto"/>
                    <w:bottom w:val="none" w:sz="0" w:space="0" w:color="auto"/>
                    <w:right w:val="none" w:sz="0" w:space="0" w:color="auto"/>
                  </w:divBdr>
                  <w:divsChild>
                    <w:div w:id="163278960">
                      <w:marLeft w:val="0"/>
                      <w:marRight w:val="0"/>
                      <w:marTop w:val="0"/>
                      <w:marBottom w:val="0"/>
                      <w:divBdr>
                        <w:top w:val="none" w:sz="0" w:space="0" w:color="auto"/>
                        <w:left w:val="none" w:sz="0" w:space="0" w:color="auto"/>
                        <w:bottom w:val="none" w:sz="0" w:space="0" w:color="auto"/>
                        <w:right w:val="none" w:sz="0" w:space="0" w:color="auto"/>
                      </w:divBdr>
                    </w:div>
                  </w:divsChild>
                </w:div>
                <w:div w:id="880749277">
                  <w:marLeft w:val="0"/>
                  <w:marRight w:val="0"/>
                  <w:marTop w:val="0"/>
                  <w:marBottom w:val="0"/>
                  <w:divBdr>
                    <w:top w:val="none" w:sz="0" w:space="0" w:color="auto"/>
                    <w:left w:val="none" w:sz="0" w:space="0" w:color="auto"/>
                    <w:bottom w:val="none" w:sz="0" w:space="0" w:color="auto"/>
                    <w:right w:val="none" w:sz="0" w:space="0" w:color="auto"/>
                  </w:divBdr>
                  <w:divsChild>
                    <w:div w:id="706759773">
                      <w:marLeft w:val="0"/>
                      <w:marRight w:val="0"/>
                      <w:marTop w:val="0"/>
                      <w:marBottom w:val="0"/>
                      <w:divBdr>
                        <w:top w:val="none" w:sz="0" w:space="0" w:color="auto"/>
                        <w:left w:val="none" w:sz="0" w:space="0" w:color="auto"/>
                        <w:bottom w:val="none" w:sz="0" w:space="0" w:color="auto"/>
                        <w:right w:val="none" w:sz="0" w:space="0" w:color="auto"/>
                      </w:divBdr>
                    </w:div>
                  </w:divsChild>
                </w:div>
                <w:div w:id="956257451">
                  <w:marLeft w:val="0"/>
                  <w:marRight w:val="0"/>
                  <w:marTop w:val="0"/>
                  <w:marBottom w:val="0"/>
                  <w:divBdr>
                    <w:top w:val="none" w:sz="0" w:space="0" w:color="auto"/>
                    <w:left w:val="none" w:sz="0" w:space="0" w:color="auto"/>
                    <w:bottom w:val="none" w:sz="0" w:space="0" w:color="auto"/>
                    <w:right w:val="none" w:sz="0" w:space="0" w:color="auto"/>
                  </w:divBdr>
                  <w:divsChild>
                    <w:div w:id="1501122917">
                      <w:marLeft w:val="0"/>
                      <w:marRight w:val="0"/>
                      <w:marTop w:val="0"/>
                      <w:marBottom w:val="0"/>
                      <w:divBdr>
                        <w:top w:val="none" w:sz="0" w:space="0" w:color="auto"/>
                        <w:left w:val="none" w:sz="0" w:space="0" w:color="auto"/>
                        <w:bottom w:val="none" w:sz="0" w:space="0" w:color="auto"/>
                        <w:right w:val="none" w:sz="0" w:space="0" w:color="auto"/>
                      </w:divBdr>
                    </w:div>
                  </w:divsChild>
                </w:div>
                <w:div w:id="964888238">
                  <w:marLeft w:val="0"/>
                  <w:marRight w:val="0"/>
                  <w:marTop w:val="0"/>
                  <w:marBottom w:val="0"/>
                  <w:divBdr>
                    <w:top w:val="none" w:sz="0" w:space="0" w:color="auto"/>
                    <w:left w:val="none" w:sz="0" w:space="0" w:color="auto"/>
                    <w:bottom w:val="none" w:sz="0" w:space="0" w:color="auto"/>
                    <w:right w:val="none" w:sz="0" w:space="0" w:color="auto"/>
                  </w:divBdr>
                  <w:divsChild>
                    <w:div w:id="2103600156">
                      <w:marLeft w:val="0"/>
                      <w:marRight w:val="0"/>
                      <w:marTop w:val="0"/>
                      <w:marBottom w:val="0"/>
                      <w:divBdr>
                        <w:top w:val="none" w:sz="0" w:space="0" w:color="auto"/>
                        <w:left w:val="none" w:sz="0" w:space="0" w:color="auto"/>
                        <w:bottom w:val="none" w:sz="0" w:space="0" w:color="auto"/>
                        <w:right w:val="none" w:sz="0" w:space="0" w:color="auto"/>
                      </w:divBdr>
                    </w:div>
                  </w:divsChild>
                </w:div>
                <w:div w:id="992679216">
                  <w:marLeft w:val="0"/>
                  <w:marRight w:val="0"/>
                  <w:marTop w:val="0"/>
                  <w:marBottom w:val="0"/>
                  <w:divBdr>
                    <w:top w:val="none" w:sz="0" w:space="0" w:color="auto"/>
                    <w:left w:val="none" w:sz="0" w:space="0" w:color="auto"/>
                    <w:bottom w:val="none" w:sz="0" w:space="0" w:color="auto"/>
                    <w:right w:val="none" w:sz="0" w:space="0" w:color="auto"/>
                  </w:divBdr>
                  <w:divsChild>
                    <w:div w:id="64619612">
                      <w:marLeft w:val="0"/>
                      <w:marRight w:val="0"/>
                      <w:marTop w:val="0"/>
                      <w:marBottom w:val="0"/>
                      <w:divBdr>
                        <w:top w:val="none" w:sz="0" w:space="0" w:color="auto"/>
                        <w:left w:val="none" w:sz="0" w:space="0" w:color="auto"/>
                        <w:bottom w:val="none" w:sz="0" w:space="0" w:color="auto"/>
                        <w:right w:val="none" w:sz="0" w:space="0" w:color="auto"/>
                      </w:divBdr>
                    </w:div>
                  </w:divsChild>
                </w:div>
                <w:div w:id="1062291331">
                  <w:marLeft w:val="0"/>
                  <w:marRight w:val="0"/>
                  <w:marTop w:val="0"/>
                  <w:marBottom w:val="0"/>
                  <w:divBdr>
                    <w:top w:val="none" w:sz="0" w:space="0" w:color="auto"/>
                    <w:left w:val="none" w:sz="0" w:space="0" w:color="auto"/>
                    <w:bottom w:val="none" w:sz="0" w:space="0" w:color="auto"/>
                    <w:right w:val="none" w:sz="0" w:space="0" w:color="auto"/>
                  </w:divBdr>
                  <w:divsChild>
                    <w:div w:id="1031566876">
                      <w:marLeft w:val="0"/>
                      <w:marRight w:val="0"/>
                      <w:marTop w:val="0"/>
                      <w:marBottom w:val="0"/>
                      <w:divBdr>
                        <w:top w:val="none" w:sz="0" w:space="0" w:color="auto"/>
                        <w:left w:val="none" w:sz="0" w:space="0" w:color="auto"/>
                        <w:bottom w:val="none" w:sz="0" w:space="0" w:color="auto"/>
                        <w:right w:val="none" w:sz="0" w:space="0" w:color="auto"/>
                      </w:divBdr>
                    </w:div>
                  </w:divsChild>
                </w:div>
                <w:div w:id="1086608195">
                  <w:marLeft w:val="0"/>
                  <w:marRight w:val="0"/>
                  <w:marTop w:val="0"/>
                  <w:marBottom w:val="0"/>
                  <w:divBdr>
                    <w:top w:val="none" w:sz="0" w:space="0" w:color="auto"/>
                    <w:left w:val="none" w:sz="0" w:space="0" w:color="auto"/>
                    <w:bottom w:val="none" w:sz="0" w:space="0" w:color="auto"/>
                    <w:right w:val="none" w:sz="0" w:space="0" w:color="auto"/>
                  </w:divBdr>
                  <w:divsChild>
                    <w:div w:id="525799200">
                      <w:marLeft w:val="0"/>
                      <w:marRight w:val="0"/>
                      <w:marTop w:val="0"/>
                      <w:marBottom w:val="0"/>
                      <w:divBdr>
                        <w:top w:val="none" w:sz="0" w:space="0" w:color="auto"/>
                        <w:left w:val="none" w:sz="0" w:space="0" w:color="auto"/>
                        <w:bottom w:val="none" w:sz="0" w:space="0" w:color="auto"/>
                        <w:right w:val="none" w:sz="0" w:space="0" w:color="auto"/>
                      </w:divBdr>
                    </w:div>
                  </w:divsChild>
                </w:div>
                <w:div w:id="1116633032">
                  <w:marLeft w:val="0"/>
                  <w:marRight w:val="0"/>
                  <w:marTop w:val="0"/>
                  <w:marBottom w:val="0"/>
                  <w:divBdr>
                    <w:top w:val="none" w:sz="0" w:space="0" w:color="auto"/>
                    <w:left w:val="none" w:sz="0" w:space="0" w:color="auto"/>
                    <w:bottom w:val="none" w:sz="0" w:space="0" w:color="auto"/>
                    <w:right w:val="none" w:sz="0" w:space="0" w:color="auto"/>
                  </w:divBdr>
                  <w:divsChild>
                    <w:div w:id="1637561683">
                      <w:marLeft w:val="0"/>
                      <w:marRight w:val="0"/>
                      <w:marTop w:val="0"/>
                      <w:marBottom w:val="0"/>
                      <w:divBdr>
                        <w:top w:val="none" w:sz="0" w:space="0" w:color="auto"/>
                        <w:left w:val="none" w:sz="0" w:space="0" w:color="auto"/>
                        <w:bottom w:val="none" w:sz="0" w:space="0" w:color="auto"/>
                        <w:right w:val="none" w:sz="0" w:space="0" w:color="auto"/>
                      </w:divBdr>
                    </w:div>
                  </w:divsChild>
                </w:div>
                <w:div w:id="1131633966">
                  <w:marLeft w:val="0"/>
                  <w:marRight w:val="0"/>
                  <w:marTop w:val="0"/>
                  <w:marBottom w:val="0"/>
                  <w:divBdr>
                    <w:top w:val="none" w:sz="0" w:space="0" w:color="auto"/>
                    <w:left w:val="none" w:sz="0" w:space="0" w:color="auto"/>
                    <w:bottom w:val="none" w:sz="0" w:space="0" w:color="auto"/>
                    <w:right w:val="none" w:sz="0" w:space="0" w:color="auto"/>
                  </w:divBdr>
                  <w:divsChild>
                    <w:div w:id="1332828254">
                      <w:marLeft w:val="0"/>
                      <w:marRight w:val="0"/>
                      <w:marTop w:val="0"/>
                      <w:marBottom w:val="0"/>
                      <w:divBdr>
                        <w:top w:val="none" w:sz="0" w:space="0" w:color="auto"/>
                        <w:left w:val="none" w:sz="0" w:space="0" w:color="auto"/>
                        <w:bottom w:val="none" w:sz="0" w:space="0" w:color="auto"/>
                        <w:right w:val="none" w:sz="0" w:space="0" w:color="auto"/>
                      </w:divBdr>
                    </w:div>
                  </w:divsChild>
                </w:div>
                <w:div w:id="1133988683">
                  <w:marLeft w:val="0"/>
                  <w:marRight w:val="0"/>
                  <w:marTop w:val="0"/>
                  <w:marBottom w:val="0"/>
                  <w:divBdr>
                    <w:top w:val="none" w:sz="0" w:space="0" w:color="auto"/>
                    <w:left w:val="none" w:sz="0" w:space="0" w:color="auto"/>
                    <w:bottom w:val="none" w:sz="0" w:space="0" w:color="auto"/>
                    <w:right w:val="none" w:sz="0" w:space="0" w:color="auto"/>
                  </w:divBdr>
                  <w:divsChild>
                    <w:div w:id="1462916267">
                      <w:marLeft w:val="0"/>
                      <w:marRight w:val="0"/>
                      <w:marTop w:val="0"/>
                      <w:marBottom w:val="0"/>
                      <w:divBdr>
                        <w:top w:val="none" w:sz="0" w:space="0" w:color="auto"/>
                        <w:left w:val="none" w:sz="0" w:space="0" w:color="auto"/>
                        <w:bottom w:val="none" w:sz="0" w:space="0" w:color="auto"/>
                        <w:right w:val="none" w:sz="0" w:space="0" w:color="auto"/>
                      </w:divBdr>
                    </w:div>
                  </w:divsChild>
                </w:div>
                <w:div w:id="1257712955">
                  <w:marLeft w:val="0"/>
                  <w:marRight w:val="0"/>
                  <w:marTop w:val="0"/>
                  <w:marBottom w:val="0"/>
                  <w:divBdr>
                    <w:top w:val="none" w:sz="0" w:space="0" w:color="auto"/>
                    <w:left w:val="none" w:sz="0" w:space="0" w:color="auto"/>
                    <w:bottom w:val="none" w:sz="0" w:space="0" w:color="auto"/>
                    <w:right w:val="none" w:sz="0" w:space="0" w:color="auto"/>
                  </w:divBdr>
                  <w:divsChild>
                    <w:div w:id="1384796538">
                      <w:marLeft w:val="0"/>
                      <w:marRight w:val="0"/>
                      <w:marTop w:val="0"/>
                      <w:marBottom w:val="0"/>
                      <w:divBdr>
                        <w:top w:val="none" w:sz="0" w:space="0" w:color="auto"/>
                        <w:left w:val="none" w:sz="0" w:space="0" w:color="auto"/>
                        <w:bottom w:val="none" w:sz="0" w:space="0" w:color="auto"/>
                        <w:right w:val="none" w:sz="0" w:space="0" w:color="auto"/>
                      </w:divBdr>
                    </w:div>
                  </w:divsChild>
                </w:div>
                <w:div w:id="1263608768">
                  <w:marLeft w:val="0"/>
                  <w:marRight w:val="0"/>
                  <w:marTop w:val="0"/>
                  <w:marBottom w:val="0"/>
                  <w:divBdr>
                    <w:top w:val="none" w:sz="0" w:space="0" w:color="auto"/>
                    <w:left w:val="none" w:sz="0" w:space="0" w:color="auto"/>
                    <w:bottom w:val="none" w:sz="0" w:space="0" w:color="auto"/>
                    <w:right w:val="none" w:sz="0" w:space="0" w:color="auto"/>
                  </w:divBdr>
                  <w:divsChild>
                    <w:div w:id="1651204635">
                      <w:marLeft w:val="0"/>
                      <w:marRight w:val="0"/>
                      <w:marTop w:val="0"/>
                      <w:marBottom w:val="0"/>
                      <w:divBdr>
                        <w:top w:val="none" w:sz="0" w:space="0" w:color="auto"/>
                        <w:left w:val="none" w:sz="0" w:space="0" w:color="auto"/>
                        <w:bottom w:val="none" w:sz="0" w:space="0" w:color="auto"/>
                        <w:right w:val="none" w:sz="0" w:space="0" w:color="auto"/>
                      </w:divBdr>
                    </w:div>
                  </w:divsChild>
                </w:div>
                <w:div w:id="1266767850">
                  <w:marLeft w:val="0"/>
                  <w:marRight w:val="0"/>
                  <w:marTop w:val="0"/>
                  <w:marBottom w:val="0"/>
                  <w:divBdr>
                    <w:top w:val="none" w:sz="0" w:space="0" w:color="auto"/>
                    <w:left w:val="none" w:sz="0" w:space="0" w:color="auto"/>
                    <w:bottom w:val="none" w:sz="0" w:space="0" w:color="auto"/>
                    <w:right w:val="none" w:sz="0" w:space="0" w:color="auto"/>
                  </w:divBdr>
                  <w:divsChild>
                    <w:div w:id="60908616">
                      <w:marLeft w:val="0"/>
                      <w:marRight w:val="0"/>
                      <w:marTop w:val="0"/>
                      <w:marBottom w:val="0"/>
                      <w:divBdr>
                        <w:top w:val="none" w:sz="0" w:space="0" w:color="auto"/>
                        <w:left w:val="none" w:sz="0" w:space="0" w:color="auto"/>
                        <w:bottom w:val="none" w:sz="0" w:space="0" w:color="auto"/>
                        <w:right w:val="none" w:sz="0" w:space="0" w:color="auto"/>
                      </w:divBdr>
                    </w:div>
                  </w:divsChild>
                </w:div>
                <w:div w:id="1277298211">
                  <w:marLeft w:val="0"/>
                  <w:marRight w:val="0"/>
                  <w:marTop w:val="0"/>
                  <w:marBottom w:val="0"/>
                  <w:divBdr>
                    <w:top w:val="none" w:sz="0" w:space="0" w:color="auto"/>
                    <w:left w:val="none" w:sz="0" w:space="0" w:color="auto"/>
                    <w:bottom w:val="none" w:sz="0" w:space="0" w:color="auto"/>
                    <w:right w:val="none" w:sz="0" w:space="0" w:color="auto"/>
                  </w:divBdr>
                  <w:divsChild>
                    <w:div w:id="353267038">
                      <w:marLeft w:val="0"/>
                      <w:marRight w:val="0"/>
                      <w:marTop w:val="0"/>
                      <w:marBottom w:val="0"/>
                      <w:divBdr>
                        <w:top w:val="none" w:sz="0" w:space="0" w:color="auto"/>
                        <w:left w:val="none" w:sz="0" w:space="0" w:color="auto"/>
                        <w:bottom w:val="none" w:sz="0" w:space="0" w:color="auto"/>
                        <w:right w:val="none" w:sz="0" w:space="0" w:color="auto"/>
                      </w:divBdr>
                    </w:div>
                  </w:divsChild>
                </w:div>
                <w:div w:id="1297955502">
                  <w:marLeft w:val="0"/>
                  <w:marRight w:val="0"/>
                  <w:marTop w:val="0"/>
                  <w:marBottom w:val="0"/>
                  <w:divBdr>
                    <w:top w:val="none" w:sz="0" w:space="0" w:color="auto"/>
                    <w:left w:val="none" w:sz="0" w:space="0" w:color="auto"/>
                    <w:bottom w:val="none" w:sz="0" w:space="0" w:color="auto"/>
                    <w:right w:val="none" w:sz="0" w:space="0" w:color="auto"/>
                  </w:divBdr>
                  <w:divsChild>
                    <w:div w:id="1359432104">
                      <w:marLeft w:val="0"/>
                      <w:marRight w:val="0"/>
                      <w:marTop w:val="0"/>
                      <w:marBottom w:val="0"/>
                      <w:divBdr>
                        <w:top w:val="none" w:sz="0" w:space="0" w:color="auto"/>
                        <w:left w:val="none" w:sz="0" w:space="0" w:color="auto"/>
                        <w:bottom w:val="none" w:sz="0" w:space="0" w:color="auto"/>
                        <w:right w:val="none" w:sz="0" w:space="0" w:color="auto"/>
                      </w:divBdr>
                    </w:div>
                  </w:divsChild>
                </w:div>
                <w:div w:id="1372420653">
                  <w:marLeft w:val="0"/>
                  <w:marRight w:val="0"/>
                  <w:marTop w:val="0"/>
                  <w:marBottom w:val="0"/>
                  <w:divBdr>
                    <w:top w:val="none" w:sz="0" w:space="0" w:color="auto"/>
                    <w:left w:val="none" w:sz="0" w:space="0" w:color="auto"/>
                    <w:bottom w:val="none" w:sz="0" w:space="0" w:color="auto"/>
                    <w:right w:val="none" w:sz="0" w:space="0" w:color="auto"/>
                  </w:divBdr>
                  <w:divsChild>
                    <w:div w:id="1899705953">
                      <w:marLeft w:val="0"/>
                      <w:marRight w:val="0"/>
                      <w:marTop w:val="0"/>
                      <w:marBottom w:val="0"/>
                      <w:divBdr>
                        <w:top w:val="none" w:sz="0" w:space="0" w:color="auto"/>
                        <w:left w:val="none" w:sz="0" w:space="0" w:color="auto"/>
                        <w:bottom w:val="none" w:sz="0" w:space="0" w:color="auto"/>
                        <w:right w:val="none" w:sz="0" w:space="0" w:color="auto"/>
                      </w:divBdr>
                    </w:div>
                  </w:divsChild>
                </w:div>
                <w:div w:id="1372923195">
                  <w:marLeft w:val="0"/>
                  <w:marRight w:val="0"/>
                  <w:marTop w:val="0"/>
                  <w:marBottom w:val="0"/>
                  <w:divBdr>
                    <w:top w:val="none" w:sz="0" w:space="0" w:color="auto"/>
                    <w:left w:val="none" w:sz="0" w:space="0" w:color="auto"/>
                    <w:bottom w:val="none" w:sz="0" w:space="0" w:color="auto"/>
                    <w:right w:val="none" w:sz="0" w:space="0" w:color="auto"/>
                  </w:divBdr>
                  <w:divsChild>
                    <w:div w:id="868489603">
                      <w:marLeft w:val="0"/>
                      <w:marRight w:val="0"/>
                      <w:marTop w:val="0"/>
                      <w:marBottom w:val="0"/>
                      <w:divBdr>
                        <w:top w:val="none" w:sz="0" w:space="0" w:color="auto"/>
                        <w:left w:val="none" w:sz="0" w:space="0" w:color="auto"/>
                        <w:bottom w:val="none" w:sz="0" w:space="0" w:color="auto"/>
                        <w:right w:val="none" w:sz="0" w:space="0" w:color="auto"/>
                      </w:divBdr>
                    </w:div>
                  </w:divsChild>
                </w:div>
                <w:div w:id="1419667850">
                  <w:marLeft w:val="0"/>
                  <w:marRight w:val="0"/>
                  <w:marTop w:val="0"/>
                  <w:marBottom w:val="0"/>
                  <w:divBdr>
                    <w:top w:val="none" w:sz="0" w:space="0" w:color="auto"/>
                    <w:left w:val="none" w:sz="0" w:space="0" w:color="auto"/>
                    <w:bottom w:val="none" w:sz="0" w:space="0" w:color="auto"/>
                    <w:right w:val="none" w:sz="0" w:space="0" w:color="auto"/>
                  </w:divBdr>
                  <w:divsChild>
                    <w:div w:id="1915161319">
                      <w:marLeft w:val="0"/>
                      <w:marRight w:val="0"/>
                      <w:marTop w:val="0"/>
                      <w:marBottom w:val="0"/>
                      <w:divBdr>
                        <w:top w:val="none" w:sz="0" w:space="0" w:color="auto"/>
                        <w:left w:val="none" w:sz="0" w:space="0" w:color="auto"/>
                        <w:bottom w:val="none" w:sz="0" w:space="0" w:color="auto"/>
                        <w:right w:val="none" w:sz="0" w:space="0" w:color="auto"/>
                      </w:divBdr>
                    </w:div>
                  </w:divsChild>
                </w:div>
                <w:div w:id="1427768809">
                  <w:marLeft w:val="0"/>
                  <w:marRight w:val="0"/>
                  <w:marTop w:val="0"/>
                  <w:marBottom w:val="0"/>
                  <w:divBdr>
                    <w:top w:val="none" w:sz="0" w:space="0" w:color="auto"/>
                    <w:left w:val="none" w:sz="0" w:space="0" w:color="auto"/>
                    <w:bottom w:val="none" w:sz="0" w:space="0" w:color="auto"/>
                    <w:right w:val="none" w:sz="0" w:space="0" w:color="auto"/>
                  </w:divBdr>
                  <w:divsChild>
                    <w:div w:id="1281767043">
                      <w:marLeft w:val="0"/>
                      <w:marRight w:val="0"/>
                      <w:marTop w:val="0"/>
                      <w:marBottom w:val="0"/>
                      <w:divBdr>
                        <w:top w:val="none" w:sz="0" w:space="0" w:color="auto"/>
                        <w:left w:val="none" w:sz="0" w:space="0" w:color="auto"/>
                        <w:bottom w:val="none" w:sz="0" w:space="0" w:color="auto"/>
                        <w:right w:val="none" w:sz="0" w:space="0" w:color="auto"/>
                      </w:divBdr>
                    </w:div>
                  </w:divsChild>
                </w:div>
                <w:div w:id="1428886234">
                  <w:marLeft w:val="0"/>
                  <w:marRight w:val="0"/>
                  <w:marTop w:val="0"/>
                  <w:marBottom w:val="0"/>
                  <w:divBdr>
                    <w:top w:val="none" w:sz="0" w:space="0" w:color="auto"/>
                    <w:left w:val="none" w:sz="0" w:space="0" w:color="auto"/>
                    <w:bottom w:val="none" w:sz="0" w:space="0" w:color="auto"/>
                    <w:right w:val="none" w:sz="0" w:space="0" w:color="auto"/>
                  </w:divBdr>
                  <w:divsChild>
                    <w:div w:id="2038387673">
                      <w:marLeft w:val="0"/>
                      <w:marRight w:val="0"/>
                      <w:marTop w:val="0"/>
                      <w:marBottom w:val="0"/>
                      <w:divBdr>
                        <w:top w:val="none" w:sz="0" w:space="0" w:color="auto"/>
                        <w:left w:val="none" w:sz="0" w:space="0" w:color="auto"/>
                        <w:bottom w:val="none" w:sz="0" w:space="0" w:color="auto"/>
                        <w:right w:val="none" w:sz="0" w:space="0" w:color="auto"/>
                      </w:divBdr>
                    </w:div>
                  </w:divsChild>
                </w:div>
                <w:div w:id="1433163041">
                  <w:marLeft w:val="0"/>
                  <w:marRight w:val="0"/>
                  <w:marTop w:val="0"/>
                  <w:marBottom w:val="0"/>
                  <w:divBdr>
                    <w:top w:val="none" w:sz="0" w:space="0" w:color="auto"/>
                    <w:left w:val="none" w:sz="0" w:space="0" w:color="auto"/>
                    <w:bottom w:val="none" w:sz="0" w:space="0" w:color="auto"/>
                    <w:right w:val="none" w:sz="0" w:space="0" w:color="auto"/>
                  </w:divBdr>
                  <w:divsChild>
                    <w:div w:id="1411002140">
                      <w:marLeft w:val="0"/>
                      <w:marRight w:val="0"/>
                      <w:marTop w:val="0"/>
                      <w:marBottom w:val="0"/>
                      <w:divBdr>
                        <w:top w:val="none" w:sz="0" w:space="0" w:color="auto"/>
                        <w:left w:val="none" w:sz="0" w:space="0" w:color="auto"/>
                        <w:bottom w:val="none" w:sz="0" w:space="0" w:color="auto"/>
                        <w:right w:val="none" w:sz="0" w:space="0" w:color="auto"/>
                      </w:divBdr>
                    </w:div>
                  </w:divsChild>
                </w:div>
                <w:div w:id="1435320543">
                  <w:marLeft w:val="0"/>
                  <w:marRight w:val="0"/>
                  <w:marTop w:val="0"/>
                  <w:marBottom w:val="0"/>
                  <w:divBdr>
                    <w:top w:val="none" w:sz="0" w:space="0" w:color="auto"/>
                    <w:left w:val="none" w:sz="0" w:space="0" w:color="auto"/>
                    <w:bottom w:val="none" w:sz="0" w:space="0" w:color="auto"/>
                    <w:right w:val="none" w:sz="0" w:space="0" w:color="auto"/>
                  </w:divBdr>
                  <w:divsChild>
                    <w:div w:id="2061123434">
                      <w:marLeft w:val="0"/>
                      <w:marRight w:val="0"/>
                      <w:marTop w:val="0"/>
                      <w:marBottom w:val="0"/>
                      <w:divBdr>
                        <w:top w:val="none" w:sz="0" w:space="0" w:color="auto"/>
                        <w:left w:val="none" w:sz="0" w:space="0" w:color="auto"/>
                        <w:bottom w:val="none" w:sz="0" w:space="0" w:color="auto"/>
                        <w:right w:val="none" w:sz="0" w:space="0" w:color="auto"/>
                      </w:divBdr>
                    </w:div>
                  </w:divsChild>
                </w:div>
                <w:div w:id="1446851281">
                  <w:marLeft w:val="0"/>
                  <w:marRight w:val="0"/>
                  <w:marTop w:val="0"/>
                  <w:marBottom w:val="0"/>
                  <w:divBdr>
                    <w:top w:val="none" w:sz="0" w:space="0" w:color="auto"/>
                    <w:left w:val="none" w:sz="0" w:space="0" w:color="auto"/>
                    <w:bottom w:val="none" w:sz="0" w:space="0" w:color="auto"/>
                    <w:right w:val="none" w:sz="0" w:space="0" w:color="auto"/>
                  </w:divBdr>
                  <w:divsChild>
                    <w:div w:id="976691625">
                      <w:marLeft w:val="0"/>
                      <w:marRight w:val="0"/>
                      <w:marTop w:val="0"/>
                      <w:marBottom w:val="0"/>
                      <w:divBdr>
                        <w:top w:val="none" w:sz="0" w:space="0" w:color="auto"/>
                        <w:left w:val="none" w:sz="0" w:space="0" w:color="auto"/>
                        <w:bottom w:val="none" w:sz="0" w:space="0" w:color="auto"/>
                        <w:right w:val="none" w:sz="0" w:space="0" w:color="auto"/>
                      </w:divBdr>
                    </w:div>
                  </w:divsChild>
                </w:div>
                <w:div w:id="1480003585">
                  <w:marLeft w:val="0"/>
                  <w:marRight w:val="0"/>
                  <w:marTop w:val="0"/>
                  <w:marBottom w:val="0"/>
                  <w:divBdr>
                    <w:top w:val="none" w:sz="0" w:space="0" w:color="auto"/>
                    <w:left w:val="none" w:sz="0" w:space="0" w:color="auto"/>
                    <w:bottom w:val="none" w:sz="0" w:space="0" w:color="auto"/>
                    <w:right w:val="none" w:sz="0" w:space="0" w:color="auto"/>
                  </w:divBdr>
                  <w:divsChild>
                    <w:div w:id="1115490000">
                      <w:marLeft w:val="0"/>
                      <w:marRight w:val="0"/>
                      <w:marTop w:val="0"/>
                      <w:marBottom w:val="0"/>
                      <w:divBdr>
                        <w:top w:val="none" w:sz="0" w:space="0" w:color="auto"/>
                        <w:left w:val="none" w:sz="0" w:space="0" w:color="auto"/>
                        <w:bottom w:val="none" w:sz="0" w:space="0" w:color="auto"/>
                        <w:right w:val="none" w:sz="0" w:space="0" w:color="auto"/>
                      </w:divBdr>
                    </w:div>
                  </w:divsChild>
                </w:div>
                <w:div w:id="1483306728">
                  <w:marLeft w:val="0"/>
                  <w:marRight w:val="0"/>
                  <w:marTop w:val="0"/>
                  <w:marBottom w:val="0"/>
                  <w:divBdr>
                    <w:top w:val="none" w:sz="0" w:space="0" w:color="auto"/>
                    <w:left w:val="none" w:sz="0" w:space="0" w:color="auto"/>
                    <w:bottom w:val="none" w:sz="0" w:space="0" w:color="auto"/>
                    <w:right w:val="none" w:sz="0" w:space="0" w:color="auto"/>
                  </w:divBdr>
                  <w:divsChild>
                    <w:div w:id="1921670096">
                      <w:marLeft w:val="0"/>
                      <w:marRight w:val="0"/>
                      <w:marTop w:val="0"/>
                      <w:marBottom w:val="0"/>
                      <w:divBdr>
                        <w:top w:val="none" w:sz="0" w:space="0" w:color="auto"/>
                        <w:left w:val="none" w:sz="0" w:space="0" w:color="auto"/>
                        <w:bottom w:val="none" w:sz="0" w:space="0" w:color="auto"/>
                        <w:right w:val="none" w:sz="0" w:space="0" w:color="auto"/>
                      </w:divBdr>
                    </w:div>
                  </w:divsChild>
                </w:div>
                <w:div w:id="1524199214">
                  <w:marLeft w:val="0"/>
                  <w:marRight w:val="0"/>
                  <w:marTop w:val="0"/>
                  <w:marBottom w:val="0"/>
                  <w:divBdr>
                    <w:top w:val="none" w:sz="0" w:space="0" w:color="auto"/>
                    <w:left w:val="none" w:sz="0" w:space="0" w:color="auto"/>
                    <w:bottom w:val="none" w:sz="0" w:space="0" w:color="auto"/>
                    <w:right w:val="none" w:sz="0" w:space="0" w:color="auto"/>
                  </w:divBdr>
                  <w:divsChild>
                    <w:div w:id="255477417">
                      <w:marLeft w:val="0"/>
                      <w:marRight w:val="0"/>
                      <w:marTop w:val="0"/>
                      <w:marBottom w:val="0"/>
                      <w:divBdr>
                        <w:top w:val="none" w:sz="0" w:space="0" w:color="auto"/>
                        <w:left w:val="none" w:sz="0" w:space="0" w:color="auto"/>
                        <w:bottom w:val="none" w:sz="0" w:space="0" w:color="auto"/>
                        <w:right w:val="none" w:sz="0" w:space="0" w:color="auto"/>
                      </w:divBdr>
                    </w:div>
                  </w:divsChild>
                </w:div>
                <w:div w:id="1569225995">
                  <w:marLeft w:val="0"/>
                  <w:marRight w:val="0"/>
                  <w:marTop w:val="0"/>
                  <w:marBottom w:val="0"/>
                  <w:divBdr>
                    <w:top w:val="none" w:sz="0" w:space="0" w:color="auto"/>
                    <w:left w:val="none" w:sz="0" w:space="0" w:color="auto"/>
                    <w:bottom w:val="none" w:sz="0" w:space="0" w:color="auto"/>
                    <w:right w:val="none" w:sz="0" w:space="0" w:color="auto"/>
                  </w:divBdr>
                  <w:divsChild>
                    <w:div w:id="1859925165">
                      <w:marLeft w:val="0"/>
                      <w:marRight w:val="0"/>
                      <w:marTop w:val="0"/>
                      <w:marBottom w:val="0"/>
                      <w:divBdr>
                        <w:top w:val="none" w:sz="0" w:space="0" w:color="auto"/>
                        <w:left w:val="none" w:sz="0" w:space="0" w:color="auto"/>
                        <w:bottom w:val="none" w:sz="0" w:space="0" w:color="auto"/>
                        <w:right w:val="none" w:sz="0" w:space="0" w:color="auto"/>
                      </w:divBdr>
                    </w:div>
                  </w:divsChild>
                </w:div>
                <w:div w:id="1574244063">
                  <w:marLeft w:val="0"/>
                  <w:marRight w:val="0"/>
                  <w:marTop w:val="0"/>
                  <w:marBottom w:val="0"/>
                  <w:divBdr>
                    <w:top w:val="none" w:sz="0" w:space="0" w:color="auto"/>
                    <w:left w:val="none" w:sz="0" w:space="0" w:color="auto"/>
                    <w:bottom w:val="none" w:sz="0" w:space="0" w:color="auto"/>
                    <w:right w:val="none" w:sz="0" w:space="0" w:color="auto"/>
                  </w:divBdr>
                  <w:divsChild>
                    <w:div w:id="1708792566">
                      <w:marLeft w:val="0"/>
                      <w:marRight w:val="0"/>
                      <w:marTop w:val="0"/>
                      <w:marBottom w:val="0"/>
                      <w:divBdr>
                        <w:top w:val="none" w:sz="0" w:space="0" w:color="auto"/>
                        <w:left w:val="none" w:sz="0" w:space="0" w:color="auto"/>
                        <w:bottom w:val="none" w:sz="0" w:space="0" w:color="auto"/>
                        <w:right w:val="none" w:sz="0" w:space="0" w:color="auto"/>
                      </w:divBdr>
                    </w:div>
                  </w:divsChild>
                </w:div>
                <w:div w:id="1712921753">
                  <w:marLeft w:val="0"/>
                  <w:marRight w:val="0"/>
                  <w:marTop w:val="0"/>
                  <w:marBottom w:val="0"/>
                  <w:divBdr>
                    <w:top w:val="none" w:sz="0" w:space="0" w:color="auto"/>
                    <w:left w:val="none" w:sz="0" w:space="0" w:color="auto"/>
                    <w:bottom w:val="none" w:sz="0" w:space="0" w:color="auto"/>
                    <w:right w:val="none" w:sz="0" w:space="0" w:color="auto"/>
                  </w:divBdr>
                  <w:divsChild>
                    <w:div w:id="1395856641">
                      <w:marLeft w:val="0"/>
                      <w:marRight w:val="0"/>
                      <w:marTop w:val="0"/>
                      <w:marBottom w:val="0"/>
                      <w:divBdr>
                        <w:top w:val="none" w:sz="0" w:space="0" w:color="auto"/>
                        <w:left w:val="none" w:sz="0" w:space="0" w:color="auto"/>
                        <w:bottom w:val="none" w:sz="0" w:space="0" w:color="auto"/>
                        <w:right w:val="none" w:sz="0" w:space="0" w:color="auto"/>
                      </w:divBdr>
                    </w:div>
                  </w:divsChild>
                </w:div>
                <w:div w:id="1725786670">
                  <w:marLeft w:val="0"/>
                  <w:marRight w:val="0"/>
                  <w:marTop w:val="0"/>
                  <w:marBottom w:val="0"/>
                  <w:divBdr>
                    <w:top w:val="none" w:sz="0" w:space="0" w:color="auto"/>
                    <w:left w:val="none" w:sz="0" w:space="0" w:color="auto"/>
                    <w:bottom w:val="none" w:sz="0" w:space="0" w:color="auto"/>
                    <w:right w:val="none" w:sz="0" w:space="0" w:color="auto"/>
                  </w:divBdr>
                  <w:divsChild>
                    <w:div w:id="2023823321">
                      <w:marLeft w:val="0"/>
                      <w:marRight w:val="0"/>
                      <w:marTop w:val="0"/>
                      <w:marBottom w:val="0"/>
                      <w:divBdr>
                        <w:top w:val="none" w:sz="0" w:space="0" w:color="auto"/>
                        <w:left w:val="none" w:sz="0" w:space="0" w:color="auto"/>
                        <w:bottom w:val="none" w:sz="0" w:space="0" w:color="auto"/>
                        <w:right w:val="none" w:sz="0" w:space="0" w:color="auto"/>
                      </w:divBdr>
                    </w:div>
                  </w:divsChild>
                </w:div>
                <w:div w:id="1805931445">
                  <w:marLeft w:val="0"/>
                  <w:marRight w:val="0"/>
                  <w:marTop w:val="0"/>
                  <w:marBottom w:val="0"/>
                  <w:divBdr>
                    <w:top w:val="none" w:sz="0" w:space="0" w:color="auto"/>
                    <w:left w:val="none" w:sz="0" w:space="0" w:color="auto"/>
                    <w:bottom w:val="none" w:sz="0" w:space="0" w:color="auto"/>
                    <w:right w:val="none" w:sz="0" w:space="0" w:color="auto"/>
                  </w:divBdr>
                  <w:divsChild>
                    <w:div w:id="1566139178">
                      <w:marLeft w:val="0"/>
                      <w:marRight w:val="0"/>
                      <w:marTop w:val="0"/>
                      <w:marBottom w:val="0"/>
                      <w:divBdr>
                        <w:top w:val="none" w:sz="0" w:space="0" w:color="auto"/>
                        <w:left w:val="none" w:sz="0" w:space="0" w:color="auto"/>
                        <w:bottom w:val="none" w:sz="0" w:space="0" w:color="auto"/>
                        <w:right w:val="none" w:sz="0" w:space="0" w:color="auto"/>
                      </w:divBdr>
                    </w:div>
                  </w:divsChild>
                </w:div>
                <w:div w:id="1828351768">
                  <w:marLeft w:val="0"/>
                  <w:marRight w:val="0"/>
                  <w:marTop w:val="0"/>
                  <w:marBottom w:val="0"/>
                  <w:divBdr>
                    <w:top w:val="none" w:sz="0" w:space="0" w:color="auto"/>
                    <w:left w:val="none" w:sz="0" w:space="0" w:color="auto"/>
                    <w:bottom w:val="none" w:sz="0" w:space="0" w:color="auto"/>
                    <w:right w:val="none" w:sz="0" w:space="0" w:color="auto"/>
                  </w:divBdr>
                  <w:divsChild>
                    <w:div w:id="2057390408">
                      <w:marLeft w:val="0"/>
                      <w:marRight w:val="0"/>
                      <w:marTop w:val="0"/>
                      <w:marBottom w:val="0"/>
                      <w:divBdr>
                        <w:top w:val="none" w:sz="0" w:space="0" w:color="auto"/>
                        <w:left w:val="none" w:sz="0" w:space="0" w:color="auto"/>
                        <w:bottom w:val="none" w:sz="0" w:space="0" w:color="auto"/>
                        <w:right w:val="none" w:sz="0" w:space="0" w:color="auto"/>
                      </w:divBdr>
                    </w:div>
                  </w:divsChild>
                </w:div>
                <w:div w:id="1894465614">
                  <w:marLeft w:val="0"/>
                  <w:marRight w:val="0"/>
                  <w:marTop w:val="0"/>
                  <w:marBottom w:val="0"/>
                  <w:divBdr>
                    <w:top w:val="none" w:sz="0" w:space="0" w:color="auto"/>
                    <w:left w:val="none" w:sz="0" w:space="0" w:color="auto"/>
                    <w:bottom w:val="none" w:sz="0" w:space="0" w:color="auto"/>
                    <w:right w:val="none" w:sz="0" w:space="0" w:color="auto"/>
                  </w:divBdr>
                  <w:divsChild>
                    <w:div w:id="737634290">
                      <w:marLeft w:val="0"/>
                      <w:marRight w:val="0"/>
                      <w:marTop w:val="0"/>
                      <w:marBottom w:val="0"/>
                      <w:divBdr>
                        <w:top w:val="none" w:sz="0" w:space="0" w:color="auto"/>
                        <w:left w:val="none" w:sz="0" w:space="0" w:color="auto"/>
                        <w:bottom w:val="none" w:sz="0" w:space="0" w:color="auto"/>
                        <w:right w:val="none" w:sz="0" w:space="0" w:color="auto"/>
                      </w:divBdr>
                    </w:div>
                    <w:div w:id="1253779161">
                      <w:marLeft w:val="0"/>
                      <w:marRight w:val="0"/>
                      <w:marTop w:val="0"/>
                      <w:marBottom w:val="0"/>
                      <w:divBdr>
                        <w:top w:val="none" w:sz="0" w:space="0" w:color="auto"/>
                        <w:left w:val="none" w:sz="0" w:space="0" w:color="auto"/>
                        <w:bottom w:val="none" w:sz="0" w:space="0" w:color="auto"/>
                        <w:right w:val="none" w:sz="0" w:space="0" w:color="auto"/>
                      </w:divBdr>
                    </w:div>
                  </w:divsChild>
                </w:div>
                <w:div w:id="1949116195">
                  <w:marLeft w:val="0"/>
                  <w:marRight w:val="0"/>
                  <w:marTop w:val="0"/>
                  <w:marBottom w:val="0"/>
                  <w:divBdr>
                    <w:top w:val="none" w:sz="0" w:space="0" w:color="auto"/>
                    <w:left w:val="none" w:sz="0" w:space="0" w:color="auto"/>
                    <w:bottom w:val="none" w:sz="0" w:space="0" w:color="auto"/>
                    <w:right w:val="none" w:sz="0" w:space="0" w:color="auto"/>
                  </w:divBdr>
                  <w:divsChild>
                    <w:div w:id="972365872">
                      <w:marLeft w:val="0"/>
                      <w:marRight w:val="0"/>
                      <w:marTop w:val="0"/>
                      <w:marBottom w:val="0"/>
                      <w:divBdr>
                        <w:top w:val="none" w:sz="0" w:space="0" w:color="auto"/>
                        <w:left w:val="none" w:sz="0" w:space="0" w:color="auto"/>
                        <w:bottom w:val="none" w:sz="0" w:space="0" w:color="auto"/>
                        <w:right w:val="none" w:sz="0" w:space="0" w:color="auto"/>
                      </w:divBdr>
                    </w:div>
                  </w:divsChild>
                </w:div>
                <w:div w:id="1989359552">
                  <w:marLeft w:val="0"/>
                  <w:marRight w:val="0"/>
                  <w:marTop w:val="0"/>
                  <w:marBottom w:val="0"/>
                  <w:divBdr>
                    <w:top w:val="none" w:sz="0" w:space="0" w:color="auto"/>
                    <w:left w:val="none" w:sz="0" w:space="0" w:color="auto"/>
                    <w:bottom w:val="none" w:sz="0" w:space="0" w:color="auto"/>
                    <w:right w:val="none" w:sz="0" w:space="0" w:color="auto"/>
                  </w:divBdr>
                  <w:divsChild>
                    <w:div w:id="1108812865">
                      <w:marLeft w:val="0"/>
                      <w:marRight w:val="0"/>
                      <w:marTop w:val="0"/>
                      <w:marBottom w:val="0"/>
                      <w:divBdr>
                        <w:top w:val="none" w:sz="0" w:space="0" w:color="auto"/>
                        <w:left w:val="none" w:sz="0" w:space="0" w:color="auto"/>
                        <w:bottom w:val="none" w:sz="0" w:space="0" w:color="auto"/>
                        <w:right w:val="none" w:sz="0" w:space="0" w:color="auto"/>
                      </w:divBdr>
                    </w:div>
                  </w:divsChild>
                </w:div>
                <w:div w:id="2022388682">
                  <w:marLeft w:val="0"/>
                  <w:marRight w:val="0"/>
                  <w:marTop w:val="0"/>
                  <w:marBottom w:val="0"/>
                  <w:divBdr>
                    <w:top w:val="none" w:sz="0" w:space="0" w:color="auto"/>
                    <w:left w:val="none" w:sz="0" w:space="0" w:color="auto"/>
                    <w:bottom w:val="none" w:sz="0" w:space="0" w:color="auto"/>
                    <w:right w:val="none" w:sz="0" w:space="0" w:color="auto"/>
                  </w:divBdr>
                  <w:divsChild>
                    <w:div w:id="147140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9273102">
      <w:bodyDiv w:val="1"/>
      <w:marLeft w:val="0"/>
      <w:marRight w:val="0"/>
      <w:marTop w:val="0"/>
      <w:marBottom w:val="0"/>
      <w:divBdr>
        <w:top w:val="none" w:sz="0" w:space="0" w:color="auto"/>
        <w:left w:val="none" w:sz="0" w:space="0" w:color="auto"/>
        <w:bottom w:val="none" w:sz="0" w:space="0" w:color="auto"/>
        <w:right w:val="none" w:sz="0" w:space="0" w:color="auto"/>
      </w:divBdr>
    </w:div>
    <w:div w:id="761266195">
      <w:bodyDiv w:val="1"/>
      <w:marLeft w:val="0"/>
      <w:marRight w:val="0"/>
      <w:marTop w:val="0"/>
      <w:marBottom w:val="0"/>
      <w:divBdr>
        <w:top w:val="none" w:sz="0" w:space="0" w:color="auto"/>
        <w:left w:val="none" w:sz="0" w:space="0" w:color="auto"/>
        <w:bottom w:val="none" w:sz="0" w:space="0" w:color="auto"/>
        <w:right w:val="none" w:sz="0" w:space="0" w:color="auto"/>
      </w:divBdr>
      <w:divsChild>
        <w:div w:id="1908108967">
          <w:marLeft w:val="0"/>
          <w:marRight w:val="0"/>
          <w:marTop w:val="0"/>
          <w:marBottom w:val="0"/>
          <w:divBdr>
            <w:top w:val="none" w:sz="0" w:space="0" w:color="auto"/>
            <w:left w:val="none" w:sz="0" w:space="0" w:color="auto"/>
            <w:bottom w:val="none" w:sz="0" w:space="0" w:color="auto"/>
            <w:right w:val="none" w:sz="0" w:space="0" w:color="auto"/>
          </w:divBdr>
        </w:div>
        <w:div w:id="428235261">
          <w:marLeft w:val="0"/>
          <w:marRight w:val="0"/>
          <w:marTop w:val="0"/>
          <w:marBottom w:val="0"/>
          <w:divBdr>
            <w:top w:val="none" w:sz="0" w:space="0" w:color="auto"/>
            <w:left w:val="none" w:sz="0" w:space="0" w:color="auto"/>
            <w:bottom w:val="none" w:sz="0" w:space="0" w:color="auto"/>
            <w:right w:val="none" w:sz="0" w:space="0" w:color="auto"/>
          </w:divBdr>
        </w:div>
        <w:div w:id="1668164987">
          <w:marLeft w:val="0"/>
          <w:marRight w:val="0"/>
          <w:marTop w:val="0"/>
          <w:marBottom w:val="0"/>
          <w:divBdr>
            <w:top w:val="none" w:sz="0" w:space="0" w:color="auto"/>
            <w:left w:val="none" w:sz="0" w:space="0" w:color="auto"/>
            <w:bottom w:val="none" w:sz="0" w:space="0" w:color="auto"/>
            <w:right w:val="none" w:sz="0" w:space="0" w:color="auto"/>
          </w:divBdr>
        </w:div>
        <w:div w:id="1340737772">
          <w:marLeft w:val="0"/>
          <w:marRight w:val="0"/>
          <w:marTop w:val="0"/>
          <w:marBottom w:val="0"/>
          <w:divBdr>
            <w:top w:val="none" w:sz="0" w:space="0" w:color="auto"/>
            <w:left w:val="none" w:sz="0" w:space="0" w:color="auto"/>
            <w:bottom w:val="none" w:sz="0" w:space="0" w:color="auto"/>
            <w:right w:val="none" w:sz="0" w:space="0" w:color="auto"/>
          </w:divBdr>
        </w:div>
        <w:div w:id="1269700180">
          <w:marLeft w:val="0"/>
          <w:marRight w:val="0"/>
          <w:marTop w:val="0"/>
          <w:marBottom w:val="0"/>
          <w:divBdr>
            <w:top w:val="none" w:sz="0" w:space="0" w:color="auto"/>
            <w:left w:val="none" w:sz="0" w:space="0" w:color="auto"/>
            <w:bottom w:val="none" w:sz="0" w:space="0" w:color="auto"/>
            <w:right w:val="none" w:sz="0" w:space="0" w:color="auto"/>
          </w:divBdr>
        </w:div>
      </w:divsChild>
    </w:div>
    <w:div w:id="790056229">
      <w:bodyDiv w:val="1"/>
      <w:marLeft w:val="0"/>
      <w:marRight w:val="0"/>
      <w:marTop w:val="0"/>
      <w:marBottom w:val="0"/>
      <w:divBdr>
        <w:top w:val="none" w:sz="0" w:space="0" w:color="auto"/>
        <w:left w:val="none" w:sz="0" w:space="0" w:color="auto"/>
        <w:bottom w:val="none" w:sz="0" w:space="0" w:color="auto"/>
        <w:right w:val="none" w:sz="0" w:space="0" w:color="auto"/>
      </w:divBdr>
      <w:divsChild>
        <w:div w:id="23986778">
          <w:marLeft w:val="0"/>
          <w:marRight w:val="0"/>
          <w:marTop w:val="0"/>
          <w:marBottom w:val="0"/>
          <w:divBdr>
            <w:top w:val="none" w:sz="0" w:space="0" w:color="auto"/>
            <w:left w:val="none" w:sz="0" w:space="0" w:color="auto"/>
            <w:bottom w:val="none" w:sz="0" w:space="0" w:color="auto"/>
            <w:right w:val="none" w:sz="0" w:space="0" w:color="auto"/>
          </w:divBdr>
        </w:div>
        <w:div w:id="786582896">
          <w:marLeft w:val="0"/>
          <w:marRight w:val="0"/>
          <w:marTop w:val="0"/>
          <w:marBottom w:val="0"/>
          <w:divBdr>
            <w:top w:val="none" w:sz="0" w:space="0" w:color="auto"/>
            <w:left w:val="none" w:sz="0" w:space="0" w:color="auto"/>
            <w:bottom w:val="none" w:sz="0" w:space="0" w:color="auto"/>
            <w:right w:val="none" w:sz="0" w:space="0" w:color="auto"/>
          </w:divBdr>
        </w:div>
        <w:div w:id="804353777">
          <w:marLeft w:val="0"/>
          <w:marRight w:val="0"/>
          <w:marTop w:val="0"/>
          <w:marBottom w:val="0"/>
          <w:divBdr>
            <w:top w:val="none" w:sz="0" w:space="0" w:color="auto"/>
            <w:left w:val="none" w:sz="0" w:space="0" w:color="auto"/>
            <w:bottom w:val="none" w:sz="0" w:space="0" w:color="auto"/>
            <w:right w:val="none" w:sz="0" w:space="0" w:color="auto"/>
          </w:divBdr>
        </w:div>
        <w:div w:id="843395360">
          <w:marLeft w:val="0"/>
          <w:marRight w:val="0"/>
          <w:marTop w:val="0"/>
          <w:marBottom w:val="0"/>
          <w:divBdr>
            <w:top w:val="none" w:sz="0" w:space="0" w:color="auto"/>
            <w:left w:val="none" w:sz="0" w:space="0" w:color="auto"/>
            <w:bottom w:val="none" w:sz="0" w:space="0" w:color="auto"/>
            <w:right w:val="none" w:sz="0" w:space="0" w:color="auto"/>
          </w:divBdr>
        </w:div>
        <w:div w:id="1568875716">
          <w:marLeft w:val="0"/>
          <w:marRight w:val="0"/>
          <w:marTop w:val="0"/>
          <w:marBottom w:val="0"/>
          <w:divBdr>
            <w:top w:val="none" w:sz="0" w:space="0" w:color="auto"/>
            <w:left w:val="none" w:sz="0" w:space="0" w:color="auto"/>
            <w:bottom w:val="none" w:sz="0" w:space="0" w:color="auto"/>
            <w:right w:val="none" w:sz="0" w:space="0" w:color="auto"/>
          </w:divBdr>
        </w:div>
        <w:div w:id="2042586696">
          <w:marLeft w:val="0"/>
          <w:marRight w:val="0"/>
          <w:marTop w:val="0"/>
          <w:marBottom w:val="0"/>
          <w:divBdr>
            <w:top w:val="none" w:sz="0" w:space="0" w:color="auto"/>
            <w:left w:val="none" w:sz="0" w:space="0" w:color="auto"/>
            <w:bottom w:val="none" w:sz="0" w:space="0" w:color="auto"/>
            <w:right w:val="none" w:sz="0" w:space="0" w:color="auto"/>
          </w:divBdr>
        </w:div>
      </w:divsChild>
    </w:div>
    <w:div w:id="812408583">
      <w:bodyDiv w:val="1"/>
      <w:marLeft w:val="0"/>
      <w:marRight w:val="0"/>
      <w:marTop w:val="0"/>
      <w:marBottom w:val="0"/>
      <w:divBdr>
        <w:top w:val="none" w:sz="0" w:space="0" w:color="auto"/>
        <w:left w:val="none" w:sz="0" w:space="0" w:color="auto"/>
        <w:bottom w:val="none" w:sz="0" w:space="0" w:color="auto"/>
        <w:right w:val="none" w:sz="0" w:space="0" w:color="auto"/>
      </w:divBdr>
    </w:div>
    <w:div w:id="851795481">
      <w:bodyDiv w:val="1"/>
      <w:marLeft w:val="0"/>
      <w:marRight w:val="0"/>
      <w:marTop w:val="0"/>
      <w:marBottom w:val="0"/>
      <w:divBdr>
        <w:top w:val="none" w:sz="0" w:space="0" w:color="auto"/>
        <w:left w:val="none" w:sz="0" w:space="0" w:color="auto"/>
        <w:bottom w:val="none" w:sz="0" w:space="0" w:color="auto"/>
        <w:right w:val="none" w:sz="0" w:space="0" w:color="auto"/>
      </w:divBdr>
    </w:div>
    <w:div w:id="858157193">
      <w:bodyDiv w:val="1"/>
      <w:marLeft w:val="0"/>
      <w:marRight w:val="0"/>
      <w:marTop w:val="0"/>
      <w:marBottom w:val="0"/>
      <w:divBdr>
        <w:top w:val="none" w:sz="0" w:space="0" w:color="auto"/>
        <w:left w:val="none" w:sz="0" w:space="0" w:color="auto"/>
        <w:bottom w:val="none" w:sz="0" w:space="0" w:color="auto"/>
        <w:right w:val="none" w:sz="0" w:space="0" w:color="auto"/>
      </w:divBdr>
    </w:div>
    <w:div w:id="865404356">
      <w:bodyDiv w:val="1"/>
      <w:marLeft w:val="0"/>
      <w:marRight w:val="0"/>
      <w:marTop w:val="0"/>
      <w:marBottom w:val="0"/>
      <w:divBdr>
        <w:top w:val="none" w:sz="0" w:space="0" w:color="auto"/>
        <w:left w:val="none" w:sz="0" w:space="0" w:color="auto"/>
        <w:bottom w:val="none" w:sz="0" w:space="0" w:color="auto"/>
        <w:right w:val="none" w:sz="0" w:space="0" w:color="auto"/>
      </w:divBdr>
      <w:divsChild>
        <w:div w:id="445122889">
          <w:marLeft w:val="0"/>
          <w:marRight w:val="0"/>
          <w:marTop w:val="0"/>
          <w:marBottom w:val="0"/>
          <w:divBdr>
            <w:top w:val="none" w:sz="0" w:space="0" w:color="auto"/>
            <w:left w:val="none" w:sz="0" w:space="0" w:color="auto"/>
            <w:bottom w:val="none" w:sz="0" w:space="0" w:color="auto"/>
            <w:right w:val="none" w:sz="0" w:space="0" w:color="auto"/>
          </w:divBdr>
        </w:div>
        <w:div w:id="1085959585">
          <w:marLeft w:val="0"/>
          <w:marRight w:val="0"/>
          <w:marTop w:val="0"/>
          <w:marBottom w:val="0"/>
          <w:divBdr>
            <w:top w:val="none" w:sz="0" w:space="0" w:color="auto"/>
            <w:left w:val="none" w:sz="0" w:space="0" w:color="auto"/>
            <w:bottom w:val="none" w:sz="0" w:space="0" w:color="auto"/>
            <w:right w:val="none" w:sz="0" w:space="0" w:color="auto"/>
          </w:divBdr>
        </w:div>
        <w:div w:id="1470706111">
          <w:marLeft w:val="0"/>
          <w:marRight w:val="0"/>
          <w:marTop w:val="0"/>
          <w:marBottom w:val="0"/>
          <w:divBdr>
            <w:top w:val="none" w:sz="0" w:space="0" w:color="auto"/>
            <w:left w:val="none" w:sz="0" w:space="0" w:color="auto"/>
            <w:bottom w:val="none" w:sz="0" w:space="0" w:color="auto"/>
            <w:right w:val="none" w:sz="0" w:space="0" w:color="auto"/>
          </w:divBdr>
        </w:div>
        <w:div w:id="1937402450">
          <w:marLeft w:val="0"/>
          <w:marRight w:val="0"/>
          <w:marTop w:val="0"/>
          <w:marBottom w:val="0"/>
          <w:divBdr>
            <w:top w:val="none" w:sz="0" w:space="0" w:color="auto"/>
            <w:left w:val="none" w:sz="0" w:space="0" w:color="auto"/>
            <w:bottom w:val="none" w:sz="0" w:space="0" w:color="auto"/>
            <w:right w:val="none" w:sz="0" w:space="0" w:color="auto"/>
          </w:divBdr>
        </w:div>
        <w:div w:id="2012832472">
          <w:marLeft w:val="0"/>
          <w:marRight w:val="0"/>
          <w:marTop w:val="0"/>
          <w:marBottom w:val="0"/>
          <w:divBdr>
            <w:top w:val="none" w:sz="0" w:space="0" w:color="auto"/>
            <w:left w:val="none" w:sz="0" w:space="0" w:color="auto"/>
            <w:bottom w:val="none" w:sz="0" w:space="0" w:color="auto"/>
            <w:right w:val="none" w:sz="0" w:space="0" w:color="auto"/>
          </w:divBdr>
        </w:div>
      </w:divsChild>
    </w:div>
    <w:div w:id="927349384">
      <w:bodyDiv w:val="1"/>
      <w:marLeft w:val="0"/>
      <w:marRight w:val="0"/>
      <w:marTop w:val="0"/>
      <w:marBottom w:val="0"/>
      <w:divBdr>
        <w:top w:val="none" w:sz="0" w:space="0" w:color="auto"/>
        <w:left w:val="none" w:sz="0" w:space="0" w:color="auto"/>
        <w:bottom w:val="none" w:sz="0" w:space="0" w:color="auto"/>
        <w:right w:val="none" w:sz="0" w:space="0" w:color="auto"/>
      </w:divBdr>
      <w:divsChild>
        <w:div w:id="1122260783">
          <w:marLeft w:val="0"/>
          <w:marRight w:val="0"/>
          <w:marTop w:val="0"/>
          <w:marBottom w:val="0"/>
          <w:divBdr>
            <w:top w:val="none" w:sz="0" w:space="0" w:color="auto"/>
            <w:left w:val="none" w:sz="0" w:space="0" w:color="auto"/>
            <w:bottom w:val="none" w:sz="0" w:space="0" w:color="auto"/>
            <w:right w:val="none" w:sz="0" w:space="0" w:color="auto"/>
          </w:divBdr>
        </w:div>
        <w:div w:id="1216771329">
          <w:marLeft w:val="0"/>
          <w:marRight w:val="0"/>
          <w:marTop w:val="0"/>
          <w:marBottom w:val="0"/>
          <w:divBdr>
            <w:top w:val="none" w:sz="0" w:space="0" w:color="auto"/>
            <w:left w:val="none" w:sz="0" w:space="0" w:color="auto"/>
            <w:bottom w:val="none" w:sz="0" w:space="0" w:color="auto"/>
            <w:right w:val="none" w:sz="0" w:space="0" w:color="auto"/>
          </w:divBdr>
        </w:div>
      </w:divsChild>
    </w:div>
    <w:div w:id="933511707">
      <w:bodyDiv w:val="1"/>
      <w:marLeft w:val="0"/>
      <w:marRight w:val="0"/>
      <w:marTop w:val="0"/>
      <w:marBottom w:val="0"/>
      <w:divBdr>
        <w:top w:val="none" w:sz="0" w:space="0" w:color="auto"/>
        <w:left w:val="none" w:sz="0" w:space="0" w:color="auto"/>
        <w:bottom w:val="none" w:sz="0" w:space="0" w:color="auto"/>
        <w:right w:val="none" w:sz="0" w:space="0" w:color="auto"/>
      </w:divBdr>
    </w:div>
    <w:div w:id="938290285">
      <w:bodyDiv w:val="1"/>
      <w:marLeft w:val="0"/>
      <w:marRight w:val="0"/>
      <w:marTop w:val="0"/>
      <w:marBottom w:val="0"/>
      <w:divBdr>
        <w:top w:val="none" w:sz="0" w:space="0" w:color="auto"/>
        <w:left w:val="none" w:sz="0" w:space="0" w:color="auto"/>
        <w:bottom w:val="none" w:sz="0" w:space="0" w:color="auto"/>
        <w:right w:val="none" w:sz="0" w:space="0" w:color="auto"/>
      </w:divBdr>
      <w:divsChild>
        <w:div w:id="1762096408">
          <w:marLeft w:val="0"/>
          <w:marRight w:val="0"/>
          <w:marTop w:val="0"/>
          <w:marBottom w:val="0"/>
          <w:divBdr>
            <w:top w:val="none" w:sz="0" w:space="0" w:color="auto"/>
            <w:left w:val="none" w:sz="0" w:space="0" w:color="auto"/>
            <w:bottom w:val="none" w:sz="0" w:space="0" w:color="auto"/>
            <w:right w:val="none" w:sz="0" w:space="0" w:color="auto"/>
          </w:divBdr>
        </w:div>
        <w:div w:id="2090032451">
          <w:marLeft w:val="0"/>
          <w:marRight w:val="0"/>
          <w:marTop w:val="0"/>
          <w:marBottom w:val="0"/>
          <w:divBdr>
            <w:top w:val="none" w:sz="0" w:space="0" w:color="auto"/>
            <w:left w:val="none" w:sz="0" w:space="0" w:color="auto"/>
            <w:bottom w:val="none" w:sz="0" w:space="0" w:color="auto"/>
            <w:right w:val="none" w:sz="0" w:space="0" w:color="auto"/>
          </w:divBdr>
        </w:div>
      </w:divsChild>
    </w:div>
    <w:div w:id="951084638">
      <w:bodyDiv w:val="1"/>
      <w:marLeft w:val="0"/>
      <w:marRight w:val="0"/>
      <w:marTop w:val="0"/>
      <w:marBottom w:val="0"/>
      <w:divBdr>
        <w:top w:val="none" w:sz="0" w:space="0" w:color="auto"/>
        <w:left w:val="none" w:sz="0" w:space="0" w:color="auto"/>
        <w:bottom w:val="none" w:sz="0" w:space="0" w:color="auto"/>
        <w:right w:val="none" w:sz="0" w:space="0" w:color="auto"/>
      </w:divBdr>
      <w:divsChild>
        <w:div w:id="596599109">
          <w:marLeft w:val="0"/>
          <w:marRight w:val="0"/>
          <w:marTop w:val="0"/>
          <w:marBottom w:val="0"/>
          <w:divBdr>
            <w:top w:val="none" w:sz="0" w:space="0" w:color="auto"/>
            <w:left w:val="none" w:sz="0" w:space="0" w:color="auto"/>
            <w:bottom w:val="none" w:sz="0" w:space="0" w:color="auto"/>
            <w:right w:val="none" w:sz="0" w:space="0" w:color="auto"/>
          </w:divBdr>
        </w:div>
        <w:div w:id="622076460">
          <w:marLeft w:val="0"/>
          <w:marRight w:val="0"/>
          <w:marTop w:val="0"/>
          <w:marBottom w:val="0"/>
          <w:divBdr>
            <w:top w:val="none" w:sz="0" w:space="0" w:color="auto"/>
            <w:left w:val="none" w:sz="0" w:space="0" w:color="auto"/>
            <w:bottom w:val="none" w:sz="0" w:space="0" w:color="auto"/>
            <w:right w:val="none" w:sz="0" w:space="0" w:color="auto"/>
          </w:divBdr>
        </w:div>
        <w:div w:id="2055813318">
          <w:marLeft w:val="0"/>
          <w:marRight w:val="0"/>
          <w:marTop w:val="0"/>
          <w:marBottom w:val="0"/>
          <w:divBdr>
            <w:top w:val="none" w:sz="0" w:space="0" w:color="auto"/>
            <w:left w:val="none" w:sz="0" w:space="0" w:color="auto"/>
            <w:bottom w:val="none" w:sz="0" w:space="0" w:color="auto"/>
            <w:right w:val="none" w:sz="0" w:space="0" w:color="auto"/>
          </w:divBdr>
        </w:div>
      </w:divsChild>
    </w:div>
    <w:div w:id="964969809">
      <w:bodyDiv w:val="1"/>
      <w:marLeft w:val="0"/>
      <w:marRight w:val="0"/>
      <w:marTop w:val="0"/>
      <w:marBottom w:val="0"/>
      <w:divBdr>
        <w:top w:val="none" w:sz="0" w:space="0" w:color="auto"/>
        <w:left w:val="none" w:sz="0" w:space="0" w:color="auto"/>
        <w:bottom w:val="none" w:sz="0" w:space="0" w:color="auto"/>
        <w:right w:val="none" w:sz="0" w:space="0" w:color="auto"/>
      </w:divBdr>
      <w:divsChild>
        <w:div w:id="75908739">
          <w:marLeft w:val="0"/>
          <w:marRight w:val="0"/>
          <w:marTop w:val="0"/>
          <w:marBottom w:val="0"/>
          <w:divBdr>
            <w:top w:val="none" w:sz="0" w:space="0" w:color="auto"/>
            <w:left w:val="none" w:sz="0" w:space="0" w:color="auto"/>
            <w:bottom w:val="none" w:sz="0" w:space="0" w:color="auto"/>
            <w:right w:val="none" w:sz="0" w:space="0" w:color="auto"/>
          </w:divBdr>
        </w:div>
        <w:div w:id="437991438">
          <w:marLeft w:val="0"/>
          <w:marRight w:val="0"/>
          <w:marTop w:val="0"/>
          <w:marBottom w:val="0"/>
          <w:divBdr>
            <w:top w:val="none" w:sz="0" w:space="0" w:color="auto"/>
            <w:left w:val="none" w:sz="0" w:space="0" w:color="auto"/>
            <w:bottom w:val="none" w:sz="0" w:space="0" w:color="auto"/>
            <w:right w:val="none" w:sz="0" w:space="0" w:color="auto"/>
          </w:divBdr>
        </w:div>
        <w:div w:id="1152982919">
          <w:marLeft w:val="0"/>
          <w:marRight w:val="0"/>
          <w:marTop w:val="0"/>
          <w:marBottom w:val="0"/>
          <w:divBdr>
            <w:top w:val="none" w:sz="0" w:space="0" w:color="auto"/>
            <w:left w:val="none" w:sz="0" w:space="0" w:color="auto"/>
            <w:bottom w:val="none" w:sz="0" w:space="0" w:color="auto"/>
            <w:right w:val="none" w:sz="0" w:space="0" w:color="auto"/>
          </w:divBdr>
        </w:div>
      </w:divsChild>
    </w:div>
    <w:div w:id="969702852">
      <w:bodyDiv w:val="1"/>
      <w:marLeft w:val="0"/>
      <w:marRight w:val="0"/>
      <w:marTop w:val="0"/>
      <w:marBottom w:val="0"/>
      <w:divBdr>
        <w:top w:val="none" w:sz="0" w:space="0" w:color="auto"/>
        <w:left w:val="none" w:sz="0" w:space="0" w:color="auto"/>
        <w:bottom w:val="none" w:sz="0" w:space="0" w:color="auto"/>
        <w:right w:val="none" w:sz="0" w:space="0" w:color="auto"/>
      </w:divBdr>
    </w:div>
    <w:div w:id="983704933">
      <w:bodyDiv w:val="1"/>
      <w:marLeft w:val="0"/>
      <w:marRight w:val="0"/>
      <w:marTop w:val="0"/>
      <w:marBottom w:val="0"/>
      <w:divBdr>
        <w:top w:val="none" w:sz="0" w:space="0" w:color="auto"/>
        <w:left w:val="none" w:sz="0" w:space="0" w:color="auto"/>
        <w:bottom w:val="none" w:sz="0" w:space="0" w:color="auto"/>
        <w:right w:val="none" w:sz="0" w:space="0" w:color="auto"/>
      </w:divBdr>
    </w:div>
    <w:div w:id="988287737">
      <w:bodyDiv w:val="1"/>
      <w:marLeft w:val="0"/>
      <w:marRight w:val="0"/>
      <w:marTop w:val="0"/>
      <w:marBottom w:val="0"/>
      <w:divBdr>
        <w:top w:val="none" w:sz="0" w:space="0" w:color="auto"/>
        <w:left w:val="none" w:sz="0" w:space="0" w:color="auto"/>
        <w:bottom w:val="none" w:sz="0" w:space="0" w:color="auto"/>
        <w:right w:val="none" w:sz="0" w:space="0" w:color="auto"/>
      </w:divBdr>
      <w:divsChild>
        <w:div w:id="559099298">
          <w:marLeft w:val="0"/>
          <w:marRight w:val="0"/>
          <w:marTop w:val="0"/>
          <w:marBottom w:val="0"/>
          <w:divBdr>
            <w:top w:val="none" w:sz="0" w:space="0" w:color="auto"/>
            <w:left w:val="none" w:sz="0" w:space="0" w:color="auto"/>
            <w:bottom w:val="none" w:sz="0" w:space="0" w:color="auto"/>
            <w:right w:val="none" w:sz="0" w:space="0" w:color="auto"/>
          </w:divBdr>
        </w:div>
        <w:div w:id="597376012">
          <w:marLeft w:val="0"/>
          <w:marRight w:val="0"/>
          <w:marTop w:val="0"/>
          <w:marBottom w:val="0"/>
          <w:divBdr>
            <w:top w:val="none" w:sz="0" w:space="0" w:color="auto"/>
            <w:left w:val="none" w:sz="0" w:space="0" w:color="auto"/>
            <w:bottom w:val="none" w:sz="0" w:space="0" w:color="auto"/>
            <w:right w:val="none" w:sz="0" w:space="0" w:color="auto"/>
          </w:divBdr>
        </w:div>
        <w:div w:id="609968403">
          <w:marLeft w:val="0"/>
          <w:marRight w:val="0"/>
          <w:marTop w:val="0"/>
          <w:marBottom w:val="0"/>
          <w:divBdr>
            <w:top w:val="none" w:sz="0" w:space="0" w:color="auto"/>
            <w:left w:val="none" w:sz="0" w:space="0" w:color="auto"/>
            <w:bottom w:val="none" w:sz="0" w:space="0" w:color="auto"/>
            <w:right w:val="none" w:sz="0" w:space="0" w:color="auto"/>
          </w:divBdr>
        </w:div>
        <w:div w:id="1925411789">
          <w:marLeft w:val="0"/>
          <w:marRight w:val="0"/>
          <w:marTop w:val="0"/>
          <w:marBottom w:val="0"/>
          <w:divBdr>
            <w:top w:val="none" w:sz="0" w:space="0" w:color="auto"/>
            <w:left w:val="none" w:sz="0" w:space="0" w:color="auto"/>
            <w:bottom w:val="none" w:sz="0" w:space="0" w:color="auto"/>
            <w:right w:val="none" w:sz="0" w:space="0" w:color="auto"/>
          </w:divBdr>
        </w:div>
      </w:divsChild>
    </w:div>
    <w:div w:id="1001545850">
      <w:bodyDiv w:val="1"/>
      <w:marLeft w:val="0"/>
      <w:marRight w:val="0"/>
      <w:marTop w:val="0"/>
      <w:marBottom w:val="0"/>
      <w:divBdr>
        <w:top w:val="none" w:sz="0" w:space="0" w:color="auto"/>
        <w:left w:val="none" w:sz="0" w:space="0" w:color="auto"/>
        <w:bottom w:val="none" w:sz="0" w:space="0" w:color="auto"/>
        <w:right w:val="none" w:sz="0" w:space="0" w:color="auto"/>
      </w:divBdr>
      <w:divsChild>
        <w:div w:id="283073554">
          <w:marLeft w:val="0"/>
          <w:marRight w:val="0"/>
          <w:marTop w:val="0"/>
          <w:marBottom w:val="0"/>
          <w:divBdr>
            <w:top w:val="none" w:sz="0" w:space="0" w:color="auto"/>
            <w:left w:val="none" w:sz="0" w:space="0" w:color="auto"/>
            <w:bottom w:val="none" w:sz="0" w:space="0" w:color="auto"/>
            <w:right w:val="none" w:sz="0" w:space="0" w:color="auto"/>
          </w:divBdr>
          <w:divsChild>
            <w:div w:id="468087503">
              <w:marLeft w:val="0"/>
              <w:marRight w:val="0"/>
              <w:marTop w:val="0"/>
              <w:marBottom w:val="0"/>
              <w:divBdr>
                <w:top w:val="none" w:sz="0" w:space="0" w:color="auto"/>
                <w:left w:val="none" w:sz="0" w:space="0" w:color="auto"/>
                <w:bottom w:val="none" w:sz="0" w:space="0" w:color="auto"/>
                <w:right w:val="none" w:sz="0" w:space="0" w:color="auto"/>
              </w:divBdr>
            </w:div>
          </w:divsChild>
        </w:div>
        <w:div w:id="301157056">
          <w:marLeft w:val="0"/>
          <w:marRight w:val="0"/>
          <w:marTop w:val="0"/>
          <w:marBottom w:val="0"/>
          <w:divBdr>
            <w:top w:val="none" w:sz="0" w:space="0" w:color="auto"/>
            <w:left w:val="none" w:sz="0" w:space="0" w:color="auto"/>
            <w:bottom w:val="none" w:sz="0" w:space="0" w:color="auto"/>
            <w:right w:val="none" w:sz="0" w:space="0" w:color="auto"/>
          </w:divBdr>
          <w:divsChild>
            <w:div w:id="949356078">
              <w:marLeft w:val="0"/>
              <w:marRight w:val="0"/>
              <w:marTop w:val="0"/>
              <w:marBottom w:val="0"/>
              <w:divBdr>
                <w:top w:val="none" w:sz="0" w:space="0" w:color="auto"/>
                <w:left w:val="none" w:sz="0" w:space="0" w:color="auto"/>
                <w:bottom w:val="none" w:sz="0" w:space="0" w:color="auto"/>
                <w:right w:val="none" w:sz="0" w:space="0" w:color="auto"/>
              </w:divBdr>
            </w:div>
          </w:divsChild>
        </w:div>
        <w:div w:id="319693271">
          <w:marLeft w:val="0"/>
          <w:marRight w:val="0"/>
          <w:marTop w:val="0"/>
          <w:marBottom w:val="0"/>
          <w:divBdr>
            <w:top w:val="none" w:sz="0" w:space="0" w:color="auto"/>
            <w:left w:val="none" w:sz="0" w:space="0" w:color="auto"/>
            <w:bottom w:val="none" w:sz="0" w:space="0" w:color="auto"/>
            <w:right w:val="none" w:sz="0" w:space="0" w:color="auto"/>
          </w:divBdr>
          <w:divsChild>
            <w:div w:id="684213071">
              <w:marLeft w:val="0"/>
              <w:marRight w:val="0"/>
              <w:marTop w:val="0"/>
              <w:marBottom w:val="0"/>
              <w:divBdr>
                <w:top w:val="none" w:sz="0" w:space="0" w:color="auto"/>
                <w:left w:val="none" w:sz="0" w:space="0" w:color="auto"/>
                <w:bottom w:val="none" w:sz="0" w:space="0" w:color="auto"/>
                <w:right w:val="none" w:sz="0" w:space="0" w:color="auto"/>
              </w:divBdr>
            </w:div>
            <w:div w:id="1227913939">
              <w:marLeft w:val="0"/>
              <w:marRight w:val="0"/>
              <w:marTop w:val="0"/>
              <w:marBottom w:val="0"/>
              <w:divBdr>
                <w:top w:val="none" w:sz="0" w:space="0" w:color="auto"/>
                <w:left w:val="none" w:sz="0" w:space="0" w:color="auto"/>
                <w:bottom w:val="none" w:sz="0" w:space="0" w:color="auto"/>
                <w:right w:val="none" w:sz="0" w:space="0" w:color="auto"/>
              </w:divBdr>
            </w:div>
          </w:divsChild>
        </w:div>
        <w:div w:id="825435143">
          <w:marLeft w:val="0"/>
          <w:marRight w:val="0"/>
          <w:marTop w:val="0"/>
          <w:marBottom w:val="0"/>
          <w:divBdr>
            <w:top w:val="none" w:sz="0" w:space="0" w:color="auto"/>
            <w:left w:val="none" w:sz="0" w:space="0" w:color="auto"/>
            <w:bottom w:val="none" w:sz="0" w:space="0" w:color="auto"/>
            <w:right w:val="none" w:sz="0" w:space="0" w:color="auto"/>
          </w:divBdr>
          <w:divsChild>
            <w:div w:id="986009236">
              <w:marLeft w:val="0"/>
              <w:marRight w:val="0"/>
              <w:marTop w:val="0"/>
              <w:marBottom w:val="0"/>
              <w:divBdr>
                <w:top w:val="none" w:sz="0" w:space="0" w:color="auto"/>
                <w:left w:val="none" w:sz="0" w:space="0" w:color="auto"/>
                <w:bottom w:val="none" w:sz="0" w:space="0" w:color="auto"/>
                <w:right w:val="none" w:sz="0" w:space="0" w:color="auto"/>
              </w:divBdr>
            </w:div>
          </w:divsChild>
        </w:div>
        <w:div w:id="1310211790">
          <w:marLeft w:val="0"/>
          <w:marRight w:val="0"/>
          <w:marTop w:val="0"/>
          <w:marBottom w:val="0"/>
          <w:divBdr>
            <w:top w:val="none" w:sz="0" w:space="0" w:color="auto"/>
            <w:left w:val="none" w:sz="0" w:space="0" w:color="auto"/>
            <w:bottom w:val="none" w:sz="0" w:space="0" w:color="auto"/>
            <w:right w:val="none" w:sz="0" w:space="0" w:color="auto"/>
          </w:divBdr>
          <w:divsChild>
            <w:div w:id="1156074753">
              <w:marLeft w:val="0"/>
              <w:marRight w:val="0"/>
              <w:marTop w:val="0"/>
              <w:marBottom w:val="0"/>
              <w:divBdr>
                <w:top w:val="none" w:sz="0" w:space="0" w:color="auto"/>
                <w:left w:val="none" w:sz="0" w:space="0" w:color="auto"/>
                <w:bottom w:val="none" w:sz="0" w:space="0" w:color="auto"/>
                <w:right w:val="none" w:sz="0" w:space="0" w:color="auto"/>
              </w:divBdr>
            </w:div>
          </w:divsChild>
        </w:div>
        <w:div w:id="1394695697">
          <w:marLeft w:val="0"/>
          <w:marRight w:val="0"/>
          <w:marTop w:val="0"/>
          <w:marBottom w:val="0"/>
          <w:divBdr>
            <w:top w:val="none" w:sz="0" w:space="0" w:color="auto"/>
            <w:left w:val="none" w:sz="0" w:space="0" w:color="auto"/>
            <w:bottom w:val="none" w:sz="0" w:space="0" w:color="auto"/>
            <w:right w:val="none" w:sz="0" w:space="0" w:color="auto"/>
          </w:divBdr>
          <w:divsChild>
            <w:div w:id="1095596513">
              <w:marLeft w:val="0"/>
              <w:marRight w:val="0"/>
              <w:marTop w:val="0"/>
              <w:marBottom w:val="0"/>
              <w:divBdr>
                <w:top w:val="none" w:sz="0" w:space="0" w:color="auto"/>
                <w:left w:val="none" w:sz="0" w:space="0" w:color="auto"/>
                <w:bottom w:val="none" w:sz="0" w:space="0" w:color="auto"/>
                <w:right w:val="none" w:sz="0" w:space="0" w:color="auto"/>
              </w:divBdr>
            </w:div>
          </w:divsChild>
        </w:div>
        <w:div w:id="1480727054">
          <w:marLeft w:val="0"/>
          <w:marRight w:val="0"/>
          <w:marTop w:val="0"/>
          <w:marBottom w:val="0"/>
          <w:divBdr>
            <w:top w:val="none" w:sz="0" w:space="0" w:color="auto"/>
            <w:left w:val="none" w:sz="0" w:space="0" w:color="auto"/>
            <w:bottom w:val="none" w:sz="0" w:space="0" w:color="auto"/>
            <w:right w:val="none" w:sz="0" w:space="0" w:color="auto"/>
          </w:divBdr>
          <w:divsChild>
            <w:div w:id="676613067">
              <w:marLeft w:val="0"/>
              <w:marRight w:val="0"/>
              <w:marTop w:val="0"/>
              <w:marBottom w:val="0"/>
              <w:divBdr>
                <w:top w:val="none" w:sz="0" w:space="0" w:color="auto"/>
                <w:left w:val="none" w:sz="0" w:space="0" w:color="auto"/>
                <w:bottom w:val="none" w:sz="0" w:space="0" w:color="auto"/>
                <w:right w:val="none" w:sz="0" w:space="0" w:color="auto"/>
              </w:divBdr>
            </w:div>
          </w:divsChild>
        </w:div>
        <w:div w:id="1692029245">
          <w:marLeft w:val="0"/>
          <w:marRight w:val="0"/>
          <w:marTop w:val="0"/>
          <w:marBottom w:val="0"/>
          <w:divBdr>
            <w:top w:val="none" w:sz="0" w:space="0" w:color="auto"/>
            <w:left w:val="none" w:sz="0" w:space="0" w:color="auto"/>
            <w:bottom w:val="none" w:sz="0" w:space="0" w:color="auto"/>
            <w:right w:val="none" w:sz="0" w:space="0" w:color="auto"/>
          </w:divBdr>
          <w:divsChild>
            <w:div w:id="190383362">
              <w:marLeft w:val="0"/>
              <w:marRight w:val="0"/>
              <w:marTop w:val="0"/>
              <w:marBottom w:val="0"/>
              <w:divBdr>
                <w:top w:val="none" w:sz="0" w:space="0" w:color="auto"/>
                <w:left w:val="none" w:sz="0" w:space="0" w:color="auto"/>
                <w:bottom w:val="none" w:sz="0" w:space="0" w:color="auto"/>
                <w:right w:val="none" w:sz="0" w:space="0" w:color="auto"/>
              </w:divBdr>
            </w:div>
            <w:div w:id="235167958">
              <w:marLeft w:val="0"/>
              <w:marRight w:val="0"/>
              <w:marTop w:val="0"/>
              <w:marBottom w:val="0"/>
              <w:divBdr>
                <w:top w:val="none" w:sz="0" w:space="0" w:color="auto"/>
                <w:left w:val="none" w:sz="0" w:space="0" w:color="auto"/>
                <w:bottom w:val="none" w:sz="0" w:space="0" w:color="auto"/>
                <w:right w:val="none" w:sz="0" w:space="0" w:color="auto"/>
              </w:divBdr>
            </w:div>
            <w:div w:id="487408434">
              <w:marLeft w:val="0"/>
              <w:marRight w:val="0"/>
              <w:marTop w:val="0"/>
              <w:marBottom w:val="0"/>
              <w:divBdr>
                <w:top w:val="none" w:sz="0" w:space="0" w:color="auto"/>
                <w:left w:val="none" w:sz="0" w:space="0" w:color="auto"/>
                <w:bottom w:val="none" w:sz="0" w:space="0" w:color="auto"/>
                <w:right w:val="none" w:sz="0" w:space="0" w:color="auto"/>
              </w:divBdr>
            </w:div>
            <w:div w:id="523060105">
              <w:marLeft w:val="0"/>
              <w:marRight w:val="0"/>
              <w:marTop w:val="0"/>
              <w:marBottom w:val="0"/>
              <w:divBdr>
                <w:top w:val="none" w:sz="0" w:space="0" w:color="auto"/>
                <w:left w:val="none" w:sz="0" w:space="0" w:color="auto"/>
                <w:bottom w:val="none" w:sz="0" w:space="0" w:color="auto"/>
                <w:right w:val="none" w:sz="0" w:space="0" w:color="auto"/>
              </w:divBdr>
            </w:div>
            <w:div w:id="825899178">
              <w:marLeft w:val="0"/>
              <w:marRight w:val="0"/>
              <w:marTop w:val="0"/>
              <w:marBottom w:val="0"/>
              <w:divBdr>
                <w:top w:val="none" w:sz="0" w:space="0" w:color="auto"/>
                <w:left w:val="none" w:sz="0" w:space="0" w:color="auto"/>
                <w:bottom w:val="none" w:sz="0" w:space="0" w:color="auto"/>
                <w:right w:val="none" w:sz="0" w:space="0" w:color="auto"/>
              </w:divBdr>
            </w:div>
            <w:div w:id="1346402894">
              <w:marLeft w:val="0"/>
              <w:marRight w:val="0"/>
              <w:marTop w:val="0"/>
              <w:marBottom w:val="0"/>
              <w:divBdr>
                <w:top w:val="none" w:sz="0" w:space="0" w:color="auto"/>
                <w:left w:val="none" w:sz="0" w:space="0" w:color="auto"/>
                <w:bottom w:val="none" w:sz="0" w:space="0" w:color="auto"/>
                <w:right w:val="none" w:sz="0" w:space="0" w:color="auto"/>
              </w:divBdr>
            </w:div>
            <w:div w:id="2075740496">
              <w:marLeft w:val="0"/>
              <w:marRight w:val="0"/>
              <w:marTop w:val="0"/>
              <w:marBottom w:val="0"/>
              <w:divBdr>
                <w:top w:val="none" w:sz="0" w:space="0" w:color="auto"/>
                <w:left w:val="none" w:sz="0" w:space="0" w:color="auto"/>
                <w:bottom w:val="none" w:sz="0" w:space="0" w:color="auto"/>
                <w:right w:val="none" w:sz="0" w:space="0" w:color="auto"/>
              </w:divBdr>
            </w:div>
          </w:divsChild>
        </w:div>
        <w:div w:id="1838836061">
          <w:marLeft w:val="0"/>
          <w:marRight w:val="0"/>
          <w:marTop w:val="0"/>
          <w:marBottom w:val="0"/>
          <w:divBdr>
            <w:top w:val="none" w:sz="0" w:space="0" w:color="auto"/>
            <w:left w:val="none" w:sz="0" w:space="0" w:color="auto"/>
            <w:bottom w:val="none" w:sz="0" w:space="0" w:color="auto"/>
            <w:right w:val="none" w:sz="0" w:space="0" w:color="auto"/>
          </w:divBdr>
          <w:divsChild>
            <w:div w:id="1847790619">
              <w:marLeft w:val="0"/>
              <w:marRight w:val="0"/>
              <w:marTop w:val="0"/>
              <w:marBottom w:val="0"/>
              <w:divBdr>
                <w:top w:val="none" w:sz="0" w:space="0" w:color="auto"/>
                <w:left w:val="none" w:sz="0" w:space="0" w:color="auto"/>
                <w:bottom w:val="none" w:sz="0" w:space="0" w:color="auto"/>
                <w:right w:val="none" w:sz="0" w:space="0" w:color="auto"/>
              </w:divBdr>
            </w:div>
          </w:divsChild>
        </w:div>
        <w:div w:id="2121753795">
          <w:marLeft w:val="0"/>
          <w:marRight w:val="0"/>
          <w:marTop w:val="0"/>
          <w:marBottom w:val="0"/>
          <w:divBdr>
            <w:top w:val="none" w:sz="0" w:space="0" w:color="auto"/>
            <w:left w:val="none" w:sz="0" w:space="0" w:color="auto"/>
            <w:bottom w:val="none" w:sz="0" w:space="0" w:color="auto"/>
            <w:right w:val="none" w:sz="0" w:space="0" w:color="auto"/>
          </w:divBdr>
          <w:divsChild>
            <w:div w:id="1015571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206703">
      <w:bodyDiv w:val="1"/>
      <w:marLeft w:val="0"/>
      <w:marRight w:val="0"/>
      <w:marTop w:val="0"/>
      <w:marBottom w:val="0"/>
      <w:divBdr>
        <w:top w:val="none" w:sz="0" w:space="0" w:color="auto"/>
        <w:left w:val="none" w:sz="0" w:space="0" w:color="auto"/>
        <w:bottom w:val="none" w:sz="0" w:space="0" w:color="auto"/>
        <w:right w:val="none" w:sz="0" w:space="0" w:color="auto"/>
      </w:divBdr>
    </w:div>
    <w:div w:id="1048916041">
      <w:bodyDiv w:val="1"/>
      <w:marLeft w:val="0"/>
      <w:marRight w:val="0"/>
      <w:marTop w:val="0"/>
      <w:marBottom w:val="0"/>
      <w:divBdr>
        <w:top w:val="none" w:sz="0" w:space="0" w:color="auto"/>
        <w:left w:val="none" w:sz="0" w:space="0" w:color="auto"/>
        <w:bottom w:val="none" w:sz="0" w:space="0" w:color="auto"/>
        <w:right w:val="none" w:sz="0" w:space="0" w:color="auto"/>
      </w:divBdr>
    </w:div>
    <w:div w:id="1070886532">
      <w:bodyDiv w:val="1"/>
      <w:marLeft w:val="0"/>
      <w:marRight w:val="0"/>
      <w:marTop w:val="0"/>
      <w:marBottom w:val="0"/>
      <w:divBdr>
        <w:top w:val="none" w:sz="0" w:space="0" w:color="auto"/>
        <w:left w:val="none" w:sz="0" w:space="0" w:color="auto"/>
        <w:bottom w:val="none" w:sz="0" w:space="0" w:color="auto"/>
        <w:right w:val="none" w:sz="0" w:space="0" w:color="auto"/>
      </w:divBdr>
      <w:divsChild>
        <w:div w:id="57872447">
          <w:marLeft w:val="0"/>
          <w:marRight w:val="0"/>
          <w:marTop w:val="0"/>
          <w:marBottom w:val="0"/>
          <w:divBdr>
            <w:top w:val="none" w:sz="0" w:space="0" w:color="auto"/>
            <w:left w:val="none" w:sz="0" w:space="0" w:color="auto"/>
            <w:bottom w:val="none" w:sz="0" w:space="0" w:color="auto"/>
            <w:right w:val="none" w:sz="0" w:space="0" w:color="auto"/>
          </w:divBdr>
          <w:divsChild>
            <w:div w:id="473988003">
              <w:marLeft w:val="0"/>
              <w:marRight w:val="0"/>
              <w:marTop w:val="0"/>
              <w:marBottom w:val="0"/>
              <w:divBdr>
                <w:top w:val="none" w:sz="0" w:space="0" w:color="auto"/>
                <w:left w:val="none" w:sz="0" w:space="0" w:color="auto"/>
                <w:bottom w:val="none" w:sz="0" w:space="0" w:color="auto"/>
                <w:right w:val="none" w:sz="0" w:space="0" w:color="auto"/>
              </w:divBdr>
            </w:div>
            <w:div w:id="639766535">
              <w:marLeft w:val="0"/>
              <w:marRight w:val="0"/>
              <w:marTop w:val="0"/>
              <w:marBottom w:val="0"/>
              <w:divBdr>
                <w:top w:val="none" w:sz="0" w:space="0" w:color="auto"/>
                <w:left w:val="none" w:sz="0" w:space="0" w:color="auto"/>
                <w:bottom w:val="none" w:sz="0" w:space="0" w:color="auto"/>
                <w:right w:val="none" w:sz="0" w:space="0" w:color="auto"/>
              </w:divBdr>
            </w:div>
            <w:div w:id="728498981">
              <w:marLeft w:val="0"/>
              <w:marRight w:val="0"/>
              <w:marTop w:val="0"/>
              <w:marBottom w:val="0"/>
              <w:divBdr>
                <w:top w:val="none" w:sz="0" w:space="0" w:color="auto"/>
                <w:left w:val="none" w:sz="0" w:space="0" w:color="auto"/>
                <w:bottom w:val="none" w:sz="0" w:space="0" w:color="auto"/>
                <w:right w:val="none" w:sz="0" w:space="0" w:color="auto"/>
              </w:divBdr>
            </w:div>
            <w:div w:id="778717619">
              <w:marLeft w:val="0"/>
              <w:marRight w:val="0"/>
              <w:marTop w:val="0"/>
              <w:marBottom w:val="0"/>
              <w:divBdr>
                <w:top w:val="none" w:sz="0" w:space="0" w:color="auto"/>
                <w:left w:val="none" w:sz="0" w:space="0" w:color="auto"/>
                <w:bottom w:val="none" w:sz="0" w:space="0" w:color="auto"/>
                <w:right w:val="none" w:sz="0" w:space="0" w:color="auto"/>
              </w:divBdr>
            </w:div>
            <w:div w:id="940839397">
              <w:marLeft w:val="0"/>
              <w:marRight w:val="0"/>
              <w:marTop w:val="0"/>
              <w:marBottom w:val="0"/>
              <w:divBdr>
                <w:top w:val="none" w:sz="0" w:space="0" w:color="auto"/>
                <w:left w:val="none" w:sz="0" w:space="0" w:color="auto"/>
                <w:bottom w:val="none" w:sz="0" w:space="0" w:color="auto"/>
                <w:right w:val="none" w:sz="0" w:space="0" w:color="auto"/>
              </w:divBdr>
            </w:div>
            <w:div w:id="1323315325">
              <w:marLeft w:val="0"/>
              <w:marRight w:val="0"/>
              <w:marTop w:val="0"/>
              <w:marBottom w:val="0"/>
              <w:divBdr>
                <w:top w:val="none" w:sz="0" w:space="0" w:color="auto"/>
                <w:left w:val="none" w:sz="0" w:space="0" w:color="auto"/>
                <w:bottom w:val="none" w:sz="0" w:space="0" w:color="auto"/>
                <w:right w:val="none" w:sz="0" w:space="0" w:color="auto"/>
              </w:divBdr>
            </w:div>
            <w:div w:id="1517766068">
              <w:marLeft w:val="0"/>
              <w:marRight w:val="0"/>
              <w:marTop w:val="0"/>
              <w:marBottom w:val="0"/>
              <w:divBdr>
                <w:top w:val="none" w:sz="0" w:space="0" w:color="auto"/>
                <w:left w:val="none" w:sz="0" w:space="0" w:color="auto"/>
                <w:bottom w:val="none" w:sz="0" w:space="0" w:color="auto"/>
                <w:right w:val="none" w:sz="0" w:space="0" w:color="auto"/>
              </w:divBdr>
            </w:div>
            <w:div w:id="1569533923">
              <w:marLeft w:val="0"/>
              <w:marRight w:val="0"/>
              <w:marTop w:val="0"/>
              <w:marBottom w:val="0"/>
              <w:divBdr>
                <w:top w:val="none" w:sz="0" w:space="0" w:color="auto"/>
                <w:left w:val="none" w:sz="0" w:space="0" w:color="auto"/>
                <w:bottom w:val="none" w:sz="0" w:space="0" w:color="auto"/>
                <w:right w:val="none" w:sz="0" w:space="0" w:color="auto"/>
              </w:divBdr>
            </w:div>
            <w:div w:id="1784423882">
              <w:marLeft w:val="0"/>
              <w:marRight w:val="0"/>
              <w:marTop w:val="0"/>
              <w:marBottom w:val="0"/>
              <w:divBdr>
                <w:top w:val="none" w:sz="0" w:space="0" w:color="auto"/>
                <w:left w:val="none" w:sz="0" w:space="0" w:color="auto"/>
                <w:bottom w:val="none" w:sz="0" w:space="0" w:color="auto"/>
                <w:right w:val="none" w:sz="0" w:space="0" w:color="auto"/>
              </w:divBdr>
            </w:div>
            <w:div w:id="1815751066">
              <w:marLeft w:val="0"/>
              <w:marRight w:val="0"/>
              <w:marTop w:val="0"/>
              <w:marBottom w:val="0"/>
              <w:divBdr>
                <w:top w:val="none" w:sz="0" w:space="0" w:color="auto"/>
                <w:left w:val="none" w:sz="0" w:space="0" w:color="auto"/>
                <w:bottom w:val="none" w:sz="0" w:space="0" w:color="auto"/>
                <w:right w:val="none" w:sz="0" w:space="0" w:color="auto"/>
              </w:divBdr>
            </w:div>
          </w:divsChild>
        </w:div>
        <w:div w:id="946428724">
          <w:marLeft w:val="0"/>
          <w:marRight w:val="0"/>
          <w:marTop w:val="0"/>
          <w:marBottom w:val="0"/>
          <w:divBdr>
            <w:top w:val="none" w:sz="0" w:space="0" w:color="auto"/>
            <w:left w:val="none" w:sz="0" w:space="0" w:color="auto"/>
            <w:bottom w:val="none" w:sz="0" w:space="0" w:color="auto"/>
            <w:right w:val="none" w:sz="0" w:space="0" w:color="auto"/>
          </w:divBdr>
          <w:divsChild>
            <w:div w:id="50079717">
              <w:marLeft w:val="0"/>
              <w:marRight w:val="0"/>
              <w:marTop w:val="0"/>
              <w:marBottom w:val="0"/>
              <w:divBdr>
                <w:top w:val="none" w:sz="0" w:space="0" w:color="auto"/>
                <w:left w:val="none" w:sz="0" w:space="0" w:color="auto"/>
                <w:bottom w:val="none" w:sz="0" w:space="0" w:color="auto"/>
                <w:right w:val="none" w:sz="0" w:space="0" w:color="auto"/>
              </w:divBdr>
            </w:div>
            <w:div w:id="67189113">
              <w:marLeft w:val="0"/>
              <w:marRight w:val="0"/>
              <w:marTop w:val="0"/>
              <w:marBottom w:val="0"/>
              <w:divBdr>
                <w:top w:val="none" w:sz="0" w:space="0" w:color="auto"/>
                <w:left w:val="none" w:sz="0" w:space="0" w:color="auto"/>
                <w:bottom w:val="none" w:sz="0" w:space="0" w:color="auto"/>
                <w:right w:val="none" w:sz="0" w:space="0" w:color="auto"/>
              </w:divBdr>
            </w:div>
            <w:div w:id="177893920">
              <w:marLeft w:val="0"/>
              <w:marRight w:val="0"/>
              <w:marTop w:val="0"/>
              <w:marBottom w:val="0"/>
              <w:divBdr>
                <w:top w:val="none" w:sz="0" w:space="0" w:color="auto"/>
                <w:left w:val="none" w:sz="0" w:space="0" w:color="auto"/>
                <w:bottom w:val="none" w:sz="0" w:space="0" w:color="auto"/>
                <w:right w:val="none" w:sz="0" w:space="0" w:color="auto"/>
              </w:divBdr>
            </w:div>
            <w:div w:id="191194494">
              <w:marLeft w:val="0"/>
              <w:marRight w:val="0"/>
              <w:marTop w:val="0"/>
              <w:marBottom w:val="0"/>
              <w:divBdr>
                <w:top w:val="none" w:sz="0" w:space="0" w:color="auto"/>
                <w:left w:val="none" w:sz="0" w:space="0" w:color="auto"/>
                <w:bottom w:val="none" w:sz="0" w:space="0" w:color="auto"/>
                <w:right w:val="none" w:sz="0" w:space="0" w:color="auto"/>
              </w:divBdr>
            </w:div>
            <w:div w:id="976494060">
              <w:marLeft w:val="0"/>
              <w:marRight w:val="0"/>
              <w:marTop w:val="0"/>
              <w:marBottom w:val="0"/>
              <w:divBdr>
                <w:top w:val="none" w:sz="0" w:space="0" w:color="auto"/>
                <w:left w:val="none" w:sz="0" w:space="0" w:color="auto"/>
                <w:bottom w:val="none" w:sz="0" w:space="0" w:color="auto"/>
                <w:right w:val="none" w:sz="0" w:space="0" w:color="auto"/>
              </w:divBdr>
            </w:div>
            <w:div w:id="1117066378">
              <w:marLeft w:val="0"/>
              <w:marRight w:val="0"/>
              <w:marTop w:val="0"/>
              <w:marBottom w:val="0"/>
              <w:divBdr>
                <w:top w:val="none" w:sz="0" w:space="0" w:color="auto"/>
                <w:left w:val="none" w:sz="0" w:space="0" w:color="auto"/>
                <w:bottom w:val="none" w:sz="0" w:space="0" w:color="auto"/>
                <w:right w:val="none" w:sz="0" w:space="0" w:color="auto"/>
              </w:divBdr>
            </w:div>
            <w:div w:id="1122723709">
              <w:marLeft w:val="0"/>
              <w:marRight w:val="0"/>
              <w:marTop w:val="0"/>
              <w:marBottom w:val="0"/>
              <w:divBdr>
                <w:top w:val="none" w:sz="0" w:space="0" w:color="auto"/>
                <w:left w:val="none" w:sz="0" w:space="0" w:color="auto"/>
                <w:bottom w:val="none" w:sz="0" w:space="0" w:color="auto"/>
                <w:right w:val="none" w:sz="0" w:space="0" w:color="auto"/>
              </w:divBdr>
            </w:div>
            <w:div w:id="1593973306">
              <w:marLeft w:val="0"/>
              <w:marRight w:val="0"/>
              <w:marTop w:val="0"/>
              <w:marBottom w:val="0"/>
              <w:divBdr>
                <w:top w:val="none" w:sz="0" w:space="0" w:color="auto"/>
                <w:left w:val="none" w:sz="0" w:space="0" w:color="auto"/>
                <w:bottom w:val="none" w:sz="0" w:space="0" w:color="auto"/>
                <w:right w:val="none" w:sz="0" w:space="0" w:color="auto"/>
              </w:divBdr>
            </w:div>
            <w:div w:id="1782071512">
              <w:marLeft w:val="0"/>
              <w:marRight w:val="0"/>
              <w:marTop w:val="0"/>
              <w:marBottom w:val="0"/>
              <w:divBdr>
                <w:top w:val="none" w:sz="0" w:space="0" w:color="auto"/>
                <w:left w:val="none" w:sz="0" w:space="0" w:color="auto"/>
                <w:bottom w:val="none" w:sz="0" w:space="0" w:color="auto"/>
                <w:right w:val="none" w:sz="0" w:space="0" w:color="auto"/>
              </w:divBdr>
            </w:div>
            <w:div w:id="2081949950">
              <w:marLeft w:val="0"/>
              <w:marRight w:val="0"/>
              <w:marTop w:val="0"/>
              <w:marBottom w:val="0"/>
              <w:divBdr>
                <w:top w:val="none" w:sz="0" w:space="0" w:color="auto"/>
                <w:left w:val="none" w:sz="0" w:space="0" w:color="auto"/>
                <w:bottom w:val="none" w:sz="0" w:space="0" w:color="auto"/>
                <w:right w:val="none" w:sz="0" w:space="0" w:color="auto"/>
              </w:divBdr>
            </w:div>
          </w:divsChild>
        </w:div>
        <w:div w:id="1725254661">
          <w:marLeft w:val="0"/>
          <w:marRight w:val="0"/>
          <w:marTop w:val="0"/>
          <w:marBottom w:val="0"/>
          <w:divBdr>
            <w:top w:val="none" w:sz="0" w:space="0" w:color="auto"/>
            <w:left w:val="none" w:sz="0" w:space="0" w:color="auto"/>
            <w:bottom w:val="none" w:sz="0" w:space="0" w:color="auto"/>
            <w:right w:val="none" w:sz="0" w:space="0" w:color="auto"/>
          </w:divBdr>
          <w:divsChild>
            <w:div w:id="132332203">
              <w:marLeft w:val="0"/>
              <w:marRight w:val="0"/>
              <w:marTop w:val="0"/>
              <w:marBottom w:val="0"/>
              <w:divBdr>
                <w:top w:val="none" w:sz="0" w:space="0" w:color="auto"/>
                <w:left w:val="none" w:sz="0" w:space="0" w:color="auto"/>
                <w:bottom w:val="none" w:sz="0" w:space="0" w:color="auto"/>
                <w:right w:val="none" w:sz="0" w:space="0" w:color="auto"/>
              </w:divBdr>
            </w:div>
            <w:div w:id="321813496">
              <w:marLeft w:val="0"/>
              <w:marRight w:val="0"/>
              <w:marTop w:val="0"/>
              <w:marBottom w:val="0"/>
              <w:divBdr>
                <w:top w:val="none" w:sz="0" w:space="0" w:color="auto"/>
                <w:left w:val="none" w:sz="0" w:space="0" w:color="auto"/>
                <w:bottom w:val="none" w:sz="0" w:space="0" w:color="auto"/>
                <w:right w:val="none" w:sz="0" w:space="0" w:color="auto"/>
              </w:divBdr>
            </w:div>
            <w:div w:id="976446764">
              <w:marLeft w:val="0"/>
              <w:marRight w:val="0"/>
              <w:marTop w:val="0"/>
              <w:marBottom w:val="0"/>
              <w:divBdr>
                <w:top w:val="none" w:sz="0" w:space="0" w:color="auto"/>
                <w:left w:val="none" w:sz="0" w:space="0" w:color="auto"/>
                <w:bottom w:val="none" w:sz="0" w:space="0" w:color="auto"/>
                <w:right w:val="none" w:sz="0" w:space="0" w:color="auto"/>
              </w:divBdr>
            </w:div>
            <w:div w:id="1069571885">
              <w:marLeft w:val="0"/>
              <w:marRight w:val="0"/>
              <w:marTop w:val="0"/>
              <w:marBottom w:val="0"/>
              <w:divBdr>
                <w:top w:val="none" w:sz="0" w:space="0" w:color="auto"/>
                <w:left w:val="none" w:sz="0" w:space="0" w:color="auto"/>
                <w:bottom w:val="none" w:sz="0" w:space="0" w:color="auto"/>
                <w:right w:val="none" w:sz="0" w:space="0" w:color="auto"/>
              </w:divBdr>
            </w:div>
            <w:div w:id="1266427557">
              <w:marLeft w:val="0"/>
              <w:marRight w:val="0"/>
              <w:marTop w:val="0"/>
              <w:marBottom w:val="0"/>
              <w:divBdr>
                <w:top w:val="none" w:sz="0" w:space="0" w:color="auto"/>
                <w:left w:val="none" w:sz="0" w:space="0" w:color="auto"/>
                <w:bottom w:val="none" w:sz="0" w:space="0" w:color="auto"/>
                <w:right w:val="none" w:sz="0" w:space="0" w:color="auto"/>
              </w:divBdr>
            </w:div>
            <w:div w:id="1784953174">
              <w:marLeft w:val="0"/>
              <w:marRight w:val="0"/>
              <w:marTop w:val="0"/>
              <w:marBottom w:val="0"/>
              <w:divBdr>
                <w:top w:val="none" w:sz="0" w:space="0" w:color="auto"/>
                <w:left w:val="none" w:sz="0" w:space="0" w:color="auto"/>
                <w:bottom w:val="none" w:sz="0" w:space="0" w:color="auto"/>
                <w:right w:val="none" w:sz="0" w:space="0" w:color="auto"/>
              </w:divBdr>
            </w:div>
            <w:div w:id="2089886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5131713">
      <w:bodyDiv w:val="1"/>
      <w:marLeft w:val="0"/>
      <w:marRight w:val="0"/>
      <w:marTop w:val="0"/>
      <w:marBottom w:val="0"/>
      <w:divBdr>
        <w:top w:val="none" w:sz="0" w:space="0" w:color="auto"/>
        <w:left w:val="none" w:sz="0" w:space="0" w:color="auto"/>
        <w:bottom w:val="none" w:sz="0" w:space="0" w:color="auto"/>
        <w:right w:val="none" w:sz="0" w:space="0" w:color="auto"/>
      </w:divBdr>
    </w:div>
    <w:div w:id="1076708630">
      <w:bodyDiv w:val="1"/>
      <w:marLeft w:val="0"/>
      <w:marRight w:val="0"/>
      <w:marTop w:val="0"/>
      <w:marBottom w:val="0"/>
      <w:divBdr>
        <w:top w:val="none" w:sz="0" w:space="0" w:color="auto"/>
        <w:left w:val="none" w:sz="0" w:space="0" w:color="auto"/>
        <w:bottom w:val="none" w:sz="0" w:space="0" w:color="auto"/>
        <w:right w:val="none" w:sz="0" w:space="0" w:color="auto"/>
      </w:divBdr>
    </w:div>
    <w:div w:id="1096828146">
      <w:bodyDiv w:val="1"/>
      <w:marLeft w:val="0"/>
      <w:marRight w:val="0"/>
      <w:marTop w:val="0"/>
      <w:marBottom w:val="0"/>
      <w:divBdr>
        <w:top w:val="none" w:sz="0" w:space="0" w:color="auto"/>
        <w:left w:val="none" w:sz="0" w:space="0" w:color="auto"/>
        <w:bottom w:val="none" w:sz="0" w:space="0" w:color="auto"/>
        <w:right w:val="none" w:sz="0" w:space="0" w:color="auto"/>
      </w:divBdr>
      <w:divsChild>
        <w:div w:id="289480750">
          <w:marLeft w:val="0"/>
          <w:marRight w:val="0"/>
          <w:marTop w:val="0"/>
          <w:marBottom w:val="0"/>
          <w:divBdr>
            <w:top w:val="none" w:sz="0" w:space="0" w:color="auto"/>
            <w:left w:val="none" w:sz="0" w:space="0" w:color="auto"/>
            <w:bottom w:val="none" w:sz="0" w:space="0" w:color="auto"/>
            <w:right w:val="none" w:sz="0" w:space="0" w:color="auto"/>
          </w:divBdr>
        </w:div>
        <w:div w:id="579482558">
          <w:marLeft w:val="0"/>
          <w:marRight w:val="0"/>
          <w:marTop w:val="0"/>
          <w:marBottom w:val="0"/>
          <w:divBdr>
            <w:top w:val="none" w:sz="0" w:space="0" w:color="auto"/>
            <w:left w:val="none" w:sz="0" w:space="0" w:color="auto"/>
            <w:bottom w:val="none" w:sz="0" w:space="0" w:color="auto"/>
            <w:right w:val="none" w:sz="0" w:space="0" w:color="auto"/>
          </w:divBdr>
        </w:div>
        <w:div w:id="653870668">
          <w:marLeft w:val="0"/>
          <w:marRight w:val="0"/>
          <w:marTop w:val="0"/>
          <w:marBottom w:val="0"/>
          <w:divBdr>
            <w:top w:val="none" w:sz="0" w:space="0" w:color="auto"/>
            <w:left w:val="none" w:sz="0" w:space="0" w:color="auto"/>
            <w:bottom w:val="none" w:sz="0" w:space="0" w:color="auto"/>
            <w:right w:val="none" w:sz="0" w:space="0" w:color="auto"/>
          </w:divBdr>
        </w:div>
        <w:div w:id="1842770420">
          <w:marLeft w:val="0"/>
          <w:marRight w:val="0"/>
          <w:marTop w:val="0"/>
          <w:marBottom w:val="0"/>
          <w:divBdr>
            <w:top w:val="none" w:sz="0" w:space="0" w:color="auto"/>
            <w:left w:val="none" w:sz="0" w:space="0" w:color="auto"/>
            <w:bottom w:val="none" w:sz="0" w:space="0" w:color="auto"/>
            <w:right w:val="none" w:sz="0" w:space="0" w:color="auto"/>
          </w:divBdr>
        </w:div>
      </w:divsChild>
    </w:div>
    <w:div w:id="1131554995">
      <w:bodyDiv w:val="1"/>
      <w:marLeft w:val="0"/>
      <w:marRight w:val="0"/>
      <w:marTop w:val="0"/>
      <w:marBottom w:val="0"/>
      <w:divBdr>
        <w:top w:val="none" w:sz="0" w:space="0" w:color="auto"/>
        <w:left w:val="none" w:sz="0" w:space="0" w:color="auto"/>
        <w:bottom w:val="none" w:sz="0" w:space="0" w:color="auto"/>
        <w:right w:val="none" w:sz="0" w:space="0" w:color="auto"/>
      </w:divBdr>
    </w:div>
    <w:div w:id="1141656625">
      <w:bodyDiv w:val="1"/>
      <w:marLeft w:val="0"/>
      <w:marRight w:val="0"/>
      <w:marTop w:val="0"/>
      <w:marBottom w:val="0"/>
      <w:divBdr>
        <w:top w:val="none" w:sz="0" w:space="0" w:color="auto"/>
        <w:left w:val="none" w:sz="0" w:space="0" w:color="auto"/>
        <w:bottom w:val="none" w:sz="0" w:space="0" w:color="auto"/>
        <w:right w:val="none" w:sz="0" w:space="0" w:color="auto"/>
      </w:divBdr>
    </w:div>
    <w:div w:id="1184784169">
      <w:bodyDiv w:val="1"/>
      <w:marLeft w:val="0"/>
      <w:marRight w:val="0"/>
      <w:marTop w:val="0"/>
      <w:marBottom w:val="0"/>
      <w:divBdr>
        <w:top w:val="none" w:sz="0" w:space="0" w:color="auto"/>
        <w:left w:val="none" w:sz="0" w:space="0" w:color="auto"/>
        <w:bottom w:val="none" w:sz="0" w:space="0" w:color="auto"/>
        <w:right w:val="none" w:sz="0" w:space="0" w:color="auto"/>
      </w:divBdr>
      <w:divsChild>
        <w:div w:id="60638208">
          <w:marLeft w:val="0"/>
          <w:marRight w:val="0"/>
          <w:marTop w:val="0"/>
          <w:marBottom w:val="0"/>
          <w:divBdr>
            <w:top w:val="none" w:sz="0" w:space="0" w:color="auto"/>
            <w:left w:val="none" w:sz="0" w:space="0" w:color="auto"/>
            <w:bottom w:val="none" w:sz="0" w:space="0" w:color="auto"/>
            <w:right w:val="none" w:sz="0" w:space="0" w:color="auto"/>
          </w:divBdr>
        </w:div>
        <w:div w:id="831681594">
          <w:marLeft w:val="0"/>
          <w:marRight w:val="0"/>
          <w:marTop w:val="0"/>
          <w:marBottom w:val="0"/>
          <w:divBdr>
            <w:top w:val="none" w:sz="0" w:space="0" w:color="auto"/>
            <w:left w:val="none" w:sz="0" w:space="0" w:color="auto"/>
            <w:bottom w:val="none" w:sz="0" w:space="0" w:color="auto"/>
            <w:right w:val="none" w:sz="0" w:space="0" w:color="auto"/>
          </w:divBdr>
        </w:div>
      </w:divsChild>
    </w:div>
    <w:div w:id="1187867378">
      <w:bodyDiv w:val="1"/>
      <w:marLeft w:val="0"/>
      <w:marRight w:val="0"/>
      <w:marTop w:val="0"/>
      <w:marBottom w:val="0"/>
      <w:divBdr>
        <w:top w:val="none" w:sz="0" w:space="0" w:color="auto"/>
        <w:left w:val="none" w:sz="0" w:space="0" w:color="auto"/>
        <w:bottom w:val="none" w:sz="0" w:space="0" w:color="auto"/>
        <w:right w:val="none" w:sz="0" w:space="0" w:color="auto"/>
      </w:divBdr>
    </w:div>
    <w:div w:id="1241254074">
      <w:bodyDiv w:val="1"/>
      <w:marLeft w:val="0"/>
      <w:marRight w:val="0"/>
      <w:marTop w:val="0"/>
      <w:marBottom w:val="0"/>
      <w:divBdr>
        <w:top w:val="none" w:sz="0" w:space="0" w:color="auto"/>
        <w:left w:val="none" w:sz="0" w:space="0" w:color="auto"/>
        <w:bottom w:val="none" w:sz="0" w:space="0" w:color="auto"/>
        <w:right w:val="none" w:sz="0" w:space="0" w:color="auto"/>
      </w:divBdr>
    </w:div>
    <w:div w:id="1251160054">
      <w:bodyDiv w:val="1"/>
      <w:marLeft w:val="0"/>
      <w:marRight w:val="0"/>
      <w:marTop w:val="0"/>
      <w:marBottom w:val="0"/>
      <w:divBdr>
        <w:top w:val="none" w:sz="0" w:space="0" w:color="auto"/>
        <w:left w:val="none" w:sz="0" w:space="0" w:color="auto"/>
        <w:bottom w:val="none" w:sz="0" w:space="0" w:color="auto"/>
        <w:right w:val="none" w:sz="0" w:space="0" w:color="auto"/>
      </w:divBdr>
    </w:div>
    <w:div w:id="1260334756">
      <w:bodyDiv w:val="1"/>
      <w:marLeft w:val="0"/>
      <w:marRight w:val="0"/>
      <w:marTop w:val="0"/>
      <w:marBottom w:val="0"/>
      <w:divBdr>
        <w:top w:val="none" w:sz="0" w:space="0" w:color="auto"/>
        <w:left w:val="none" w:sz="0" w:space="0" w:color="auto"/>
        <w:bottom w:val="none" w:sz="0" w:space="0" w:color="auto"/>
        <w:right w:val="none" w:sz="0" w:space="0" w:color="auto"/>
      </w:divBdr>
    </w:div>
    <w:div w:id="1372340320">
      <w:bodyDiv w:val="1"/>
      <w:marLeft w:val="0"/>
      <w:marRight w:val="0"/>
      <w:marTop w:val="0"/>
      <w:marBottom w:val="0"/>
      <w:divBdr>
        <w:top w:val="none" w:sz="0" w:space="0" w:color="auto"/>
        <w:left w:val="none" w:sz="0" w:space="0" w:color="auto"/>
        <w:bottom w:val="none" w:sz="0" w:space="0" w:color="auto"/>
        <w:right w:val="none" w:sz="0" w:space="0" w:color="auto"/>
      </w:divBdr>
    </w:div>
    <w:div w:id="1383753753">
      <w:bodyDiv w:val="1"/>
      <w:marLeft w:val="0"/>
      <w:marRight w:val="0"/>
      <w:marTop w:val="0"/>
      <w:marBottom w:val="0"/>
      <w:divBdr>
        <w:top w:val="none" w:sz="0" w:space="0" w:color="auto"/>
        <w:left w:val="none" w:sz="0" w:space="0" w:color="auto"/>
        <w:bottom w:val="none" w:sz="0" w:space="0" w:color="auto"/>
        <w:right w:val="none" w:sz="0" w:space="0" w:color="auto"/>
      </w:divBdr>
    </w:div>
    <w:div w:id="1397779751">
      <w:bodyDiv w:val="1"/>
      <w:marLeft w:val="0"/>
      <w:marRight w:val="0"/>
      <w:marTop w:val="0"/>
      <w:marBottom w:val="0"/>
      <w:divBdr>
        <w:top w:val="none" w:sz="0" w:space="0" w:color="auto"/>
        <w:left w:val="none" w:sz="0" w:space="0" w:color="auto"/>
        <w:bottom w:val="none" w:sz="0" w:space="0" w:color="auto"/>
        <w:right w:val="none" w:sz="0" w:space="0" w:color="auto"/>
      </w:divBdr>
      <w:divsChild>
        <w:div w:id="857698804">
          <w:marLeft w:val="0"/>
          <w:marRight w:val="0"/>
          <w:marTop w:val="0"/>
          <w:marBottom w:val="0"/>
          <w:divBdr>
            <w:top w:val="none" w:sz="0" w:space="0" w:color="auto"/>
            <w:left w:val="none" w:sz="0" w:space="0" w:color="auto"/>
            <w:bottom w:val="none" w:sz="0" w:space="0" w:color="auto"/>
            <w:right w:val="none" w:sz="0" w:space="0" w:color="auto"/>
          </w:divBdr>
        </w:div>
        <w:div w:id="1466852590">
          <w:marLeft w:val="0"/>
          <w:marRight w:val="0"/>
          <w:marTop w:val="0"/>
          <w:marBottom w:val="0"/>
          <w:divBdr>
            <w:top w:val="none" w:sz="0" w:space="0" w:color="auto"/>
            <w:left w:val="none" w:sz="0" w:space="0" w:color="auto"/>
            <w:bottom w:val="none" w:sz="0" w:space="0" w:color="auto"/>
            <w:right w:val="none" w:sz="0" w:space="0" w:color="auto"/>
          </w:divBdr>
        </w:div>
        <w:div w:id="1513642533">
          <w:marLeft w:val="0"/>
          <w:marRight w:val="0"/>
          <w:marTop w:val="0"/>
          <w:marBottom w:val="0"/>
          <w:divBdr>
            <w:top w:val="none" w:sz="0" w:space="0" w:color="auto"/>
            <w:left w:val="none" w:sz="0" w:space="0" w:color="auto"/>
            <w:bottom w:val="none" w:sz="0" w:space="0" w:color="auto"/>
            <w:right w:val="none" w:sz="0" w:space="0" w:color="auto"/>
          </w:divBdr>
        </w:div>
      </w:divsChild>
    </w:div>
    <w:div w:id="1406805483">
      <w:bodyDiv w:val="1"/>
      <w:marLeft w:val="0"/>
      <w:marRight w:val="0"/>
      <w:marTop w:val="0"/>
      <w:marBottom w:val="0"/>
      <w:divBdr>
        <w:top w:val="none" w:sz="0" w:space="0" w:color="auto"/>
        <w:left w:val="none" w:sz="0" w:space="0" w:color="auto"/>
        <w:bottom w:val="none" w:sz="0" w:space="0" w:color="auto"/>
        <w:right w:val="none" w:sz="0" w:space="0" w:color="auto"/>
      </w:divBdr>
    </w:div>
    <w:div w:id="1414811475">
      <w:bodyDiv w:val="1"/>
      <w:marLeft w:val="0"/>
      <w:marRight w:val="0"/>
      <w:marTop w:val="0"/>
      <w:marBottom w:val="0"/>
      <w:divBdr>
        <w:top w:val="none" w:sz="0" w:space="0" w:color="auto"/>
        <w:left w:val="none" w:sz="0" w:space="0" w:color="auto"/>
        <w:bottom w:val="none" w:sz="0" w:space="0" w:color="auto"/>
        <w:right w:val="none" w:sz="0" w:space="0" w:color="auto"/>
      </w:divBdr>
    </w:div>
    <w:div w:id="1423527979">
      <w:bodyDiv w:val="1"/>
      <w:marLeft w:val="0"/>
      <w:marRight w:val="0"/>
      <w:marTop w:val="0"/>
      <w:marBottom w:val="0"/>
      <w:divBdr>
        <w:top w:val="none" w:sz="0" w:space="0" w:color="auto"/>
        <w:left w:val="none" w:sz="0" w:space="0" w:color="auto"/>
        <w:bottom w:val="none" w:sz="0" w:space="0" w:color="auto"/>
        <w:right w:val="none" w:sz="0" w:space="0" w:color="auto"/>
      </w:divBdr>
    </w:div>
    <w:div w:id="1441299251">
      <w:bodyDiv w:val="1"/>
      <w:marLeft w:val="0"/>
      <w:marRight w:val="0"/>
      <w:marTop w:val="0"/>
      <w:marBottom w:val="0"/>
      <w:divBdr>
        <w:top w:val="none" w:sz="0" w:space="0" w:color="auto"/>
        <w:left w:val="none" w:sz="0" w:space="0" w:color="auto"/>
        <w:bottom w:val="none" w:sz="0" w:space="0" w:color="auto"/>
        <w:right w:val="none" w:sz="0" w:space="0" w:color="auto"/>
      </w:divBdr>
    </w:div>
    <w:div w:id="1479810636">
      <w:bodyDiv w:val="1"/>
      <w:marLeft w:val="0"/>
      <w:marRight w:val="0"/>
      <w:marTop w:val="0"/>
      <w:marBottom w:val="0"/>
      <w:divBdr>
        <w:top w:val="none" w:sz="0" w:space="0" w:color="auto"/>
        <w:left w:val="none" w:sz="0" w:space="0" w:color="auto"/>
        <w:bottom w:val="none" w:sz="0" w:space="0" w:color="auto"/>
        <w:right w:val="none" w:sz="0" w:space="0" w:color="auto"/>
      </w:divBdr>
      <w:divsChild>
        <w:div w:id="28453420">
          <w:marLeft w:val="0"/>
          <w:marRight w:val="0"/>
          <w:marTop w:val="0"/>
          <w:marBottom w:val="0"/>
          <w:divBdr>
            <w:top w:val="none" w:sz="0" w:space="0" w:color="auto"/>
            <w:left w:val="none" w:sz="0" w:space="0" w:color="auto"/>
            <w:bottom w:val="none" w:sz="0" w:space="0" w:color="auto"/>
            <w:right w:val="none" w:sz="0" w:space="0" w:color="auto"/>
          </w:divBdr>
          <w:divsChild>
            <w:div w:id="171338098">
              <w:marLeft w:val="0"/>
              <w:marRight w:val="0"/>
              <w:marTop w:val="0"/>
              <w:marBottom w:val="0"/>
              <w:divBdr>
                <w:top w:val="none" w:sz="0" w:space="0" w:color="auto"/>
                <w:left w:val="none" w:sz="0" w:space="0" w:color="auto"/>
                <w:bottom w:val="none" w:sz="0" w:space="0" w:color="auto"/>
                <w:right w:val="none" w:sz="0" w:space="0" w:color="auto"/>
              </w:divBdr>
            </w:div>
            <w:div w:id="222719372">
              <w:marLeft w:val="0"/>
              <w:marRight w:val="0"/>
              <w:marTop w:val="0"/>
              <w:marBottom w:val="0"/>
              <w:divBdr>
                <w:top w:val="none" w:sz="0" w:space="0" w:color="auto"/>
                <w:left w:val="none" w:sz="0" w:space="0" w:color="auto"/>
                <w:bottom w:val="none" w:sz="0" w:space="0" w:color="auto"/>
                <w:right w:val="none" w:sz="0" w:space="0" w:color="auto"/>
              </w:divBdr>
            </w:div>
            <w:div w:id="862521778">
              <w:marLeft w:val="0"/>
              <w:marRight w:val="0"/>
              <w:marTop w:val="0"/>
              <w:marBottom w:val="0"/>
              <w:divBdr>
                <w:top w:val="none" w:sz="0" w:space="0" w:color="auto"/>
                <w:left w:val="none" w:sz="0" w:space="0" w:color="auto"/>
                <w:bottom w:val="none" w:sz="0" w:space="0" w:color="auto"/>
                <w:right w:val="none" w:sz="0" w:space="0" w:color="auto"/>
              </w:divBdr>
            </w:div>
            <w:div w:id="1540701201">
              <w:marLeft w:val="0"/>
              <w:marRight w:val="0"/>
              <w:marTop w:val="0"/>
              <w:marBottom w:val="0"/>
              <w:divBdr>
                <w:top w:val="none" w:sz="0" w:space="0" w:color="auto"/>
                <w:left w:val="none" w:sz="0" w:space="0" w:color="auto"/>
                <w:bottom w:val="none" w:sz="0" w:space="0" w:color="auto"/>
                <w:right w:val="none" w:sz="0" w:space="0" w:color="auto"/>
              </w:divBdr>
            </w:div>
            <w:div w:id="2019960737">
              <w:marLeft w:val="0"/>
              <w:marRight w:val="0"/>
              <w:marTop w:val="0"/>
              <w:marBottom w:val="0"/>
              <w:divBdr>
                <w:top w:val="none" w:sz="0" w:space="0" w:color="auto"/>
                <w:left w:val="none" w:sz="0" w:space="0" w:color="auto"/>
                <w:bottom w:val="none" w:sz="0" w:space="0" w:color="auto"/>
                <w:right w:val="none" w:sz="0" w:space="0" w:color="auto"/>
              </w:divBdr>
            </w:div>
          </w:divsChild>
        </w:div>
        <w:div w:id="1902787794">
          <w:marLeft w:val="0"/>
          <w:marRight w:val="0"/>
          <w:marTop w:val="0"/>
          <w:marBottom w:val="0"/>
          <w:divBdr>
            <w:top w:val="none" w:sz="0" w:space="0" w:color="auto"/>
            <w:left w:val="none" w:sz="0" w:space="0" w:color="auto"/>
            <w:bottom w:val="none" w:sz="0" w:space="0" w:color="auto"/>
            <w:right w:val="none" w:sz="0" w:space="0" w:color="auto"/>
          </w:divBdr>
        </w:div>
      </w:divsChild>
    </w:div>
    <w:div w:id="1481191600">
      <w:bodyDiv w:val="1"/>
      <w:marLeft w:val="0"/>
      <w:marRight w:val="0"/>
      <w:marTop w:val="0"/>
      <w:marBottom w:val="0"/>
      <w:divBdr>
        <w:top w:val="none" w:sz="0" w:space="0" w:color="auto"/>
        <w:left w:val="none" w:sz="0" w:space="0" w:color="auto"/>
        <w:bottom w:val="none" w:sz="0" w:space="0" w:color="auto"/>
        <w:right w:val="none" w:sz="0" w:space="0" w:color="auto"/>
      </w:divBdr>
    </w:div>
    <w:div w:id="1481465060">
      <w:bodyDiv w:val="1"/>
      <w:marLeft w:val="0"/>
      <w:marRight w:val="0"/>
      <w:marTop w:val="0"/>
      <w:marBottom w:val="0"/>
      <w:divBdr>
        <w:top w:val="none" w:sz="0" w:space="0" w:color="auto"/>
        <w:left w:val="none" w:sz="0" w:space="0" w:color="auto"/>
        <w:bottom w:val="none" w:sz="0" w:space="0" w:color="auto"/>
        <w:right w:val="none" w:sz="0" w:space="0" w:color="auto"/>
      </w:divBdr>
      <w:divsChild>
        <w:div w:id="246813421">
          <w:marLeft w:val="0"/>
          <w:marRight w:val="0"/>
          <w:marTop w:val="0"/>
          <w:marBottom w:val="0"/>
          <w:divBdr>
            <w:top w:val="none" w:sz="0" w:space="0" w:color="auto"/>
            <w:left w:val="none" w:sz="0" w:space="0" w:color="auto"/>
            <w:bottom w:val="none" w:sz="0" w:space="0" w:color="auto"/>
            <w:right w:val="none" w:sz="0" w:space="0" w:color="auto"/>
          </w:divBdr>
          <w:divsChild>
            <w:div w:id="305281639">
              <w:marLeft w:val="-75"/>
              <w:marRight w:val="0"/>
              <w:marTop w:val="30"/>
              <w:marBottom w:val="30"/>
              <w:divBdr>
                <w:top w:val="none" w:sz="0" w:space="0" w:color="auto"/>
                <w:left w:val="none" w:sz="0" w:space="0" w:color="auto"/>
                <w:bottom w:val="none" w:sz="0" w:space="0" w:color="auto"/>
                <w:right w:val="none" w:sz="0" w:space="0" w:color="auto"/>
              </w:divBdr>
              <w:divsChild>
                <w:div w:id="29304345">
                  <w:marLeft w:val="0"/>
                  <w:marRight w:val="0"/>
                  <w:marTop w:val="0"/>
                  <w:marBottom w:val="0"/>
                  <w:divBdr>
                    <w:top w:val="none" w:sz="0" w:space="0" w:color="auto"/>
                    <w:left w:val="none" w:sz="0" w:space="0" w:color="auto"/>
                    <w:bottom w:val="none" w:sz="0" w:space="0" w:color="auto"/>
                    <w:right w:val="none" w:sz="0" w:space="0" w:color="auto"/>
                  </w:divBdr>
                  <w:divsChild>
                    <w:div w:id="1414661350">
                      <w:marLeft w:val="0"/>
                      <w:marRight w:val="0"/>
                      <w:marTop w:val="0"/>
                      <w:marBottom w:val="0"/>
                      <w:divBdr>
                        <w:top w:val="none" w:sz="0" w:space="0" w:color="auto"/>
                        <w:left w:val="none" w:sz="0" w:space="0" w:color="auto"/>
                        <w:bottom w:val="none" w:sz="0" w:space="0" w:color="auto"/>
                        <w:right w:val="none" w:sz="0" w:space="0" w:color="auto"/>
                      </w:divBdr>
                    </w:div>
                  </w:divsChild>
                </w:div>
                <w:div w:id="93745309">
                  <w:marLeft w:val="0"/>
                  <w:marRight w:val="0"/>
                  <w:marTop w:val="0"/>
                  <w:marBottom w:val="0"/>
                  <w:divBdr>
                    <w:top w:val="none" w:sz="0" w:space="0" w:color="auto"/>
                    <w:left w:val="none" w:sz="0" w:space="0" w:color="auto"/>
                    <w:bottom w:val="none" w:sz="0" w:space="0" w:color="auto"/>
                    <w:right w:val="none" w:sz="0" w:space="0" w:color="auto"/>
                  </w:divBdr>
                  <w:divsChild>
                    <w:div w:id="1835952452">
                      <w:marLeft w:val="0"/>
                      <w:marRight w:val="0"/>
                      <w:marTop w:val="0"/>
                      <w:marBottom w:val="0"/>
                      <w:divBdr>
                        <w:top w:val="none" w:sz="0" w:space="0" w:color="auto"/>
                        <w:left w:val="none" w:sz="0" w:space="0" w:color="auto"/>
                        <w:bottom w:val="none" w:sz="0" w:space="0" w:color="auto"/>
                        <w:right w:val="none" w:sz="0" w:space="0" w:color="auto"/>
                      </w:divBdr>
                    </w:div>
                  </w:divsChild>
                </w:div>
                <w:div w:id="125854446">
                  <w:marLeft w:val="0"/>
                  <w:marRight w:val="0"/>
                  <w:marTop w:val="0"/>
                  <w:marBottom w:val="0"/>
                  <w:divBdr>
                    <w:top w:val="none" w:sz="0" w:space="0" w:color="auto"/>
                    <w:left w:val="none" w:sz="0" w:space="0" w:color="auto"/>
                    <w:bottom w:val="none" w:sz="0" w:space="0" w:color="auto"/>
                    <w:right w:val="none" w:sz="0" w:space="0" w:color="auto"/>
                  </w:divBdr>
                  <w:divsChild>
                    <w:div w:id="558245664">
                      <w:marLeft w:val="0"/>
                      <w:marRight w:val="0"/>
                      <w:marTop w:val="0"/>
                      <w:marBottom w:val="0"/>
                      <w:divBdr>
                        <w:top w:val="none" w:sz="0" w:space="0" w:color="auto"/>
                        <w:left w:val="none" w:sz="0" w:space="0" w:color="auto"/>
                        <w:bottom w:val="none" w:sz="0" w:space="0" w:color="auto"/>
                        <w:right w:val="none" w:sz="0" w:space="0" w:color="auto"/>
                      </w:divBdr>
                    </w:div>
                  </w:divsChild>
                </w:div>
                <w:div w:id="145905245">
                  <w:marLeft w:val="0"/>
                  <w:marRight w:val="0"/>
                  <w:marTop w:val="0"/>
                  <w:marBottom w:val="0"/>
                  <w:divBdr>
                    <w:top w:val="none" w:sz="0" w:space="0" w:color="auto"/>
                    <w:left w:val="none" w:sz="0" w:space="0" w:color="auto"/>
                    <w:bottom w:val="none" w:sz="0" w:space="0" w:color="auto"/>
                    <w:right w:val="none" w:sz="0" w:space="0" w:color="auto"/>
                  </w:divBdr>
                  <w:divsChild>
                    <w:div w:id="1991706925">
                      <w:marLeft w:val="0"/>
                      <w:marRight w:val="0"/>
                      <w:marTop w:val="0"/>
                      <w:marBottom w:val="0"/>
                      <w:divBdr>
                        <w:top w:val="none" w:sz="0" w:space="0" w:color="auto"/>
                        <w:left w:val="none" w:sz="0" w:space="0" w:color="auto"/>
                        <w:bottom w:val="none" w:sz="0" w:space="0" w:color="auto"/>
                        <w:right w:val="none" w:sz="0" w:space="0" w:color="auto"/>
                      </w:divBdr>
                    </w:div>
                  </w:divsChild>
                </w:div>
                <w:div w:id="293411354">
                  <w:marLeft w:val="0"/>
                  <w:marRight w:val="0"/>
                  <w:marTop w:val="0"/>
                  <w:marBottom w:val="0"/>
                  <w:divBdr>
                    <w:top w:val="none" w:sz="0" w:space="0" w:color="auto"/>
                    <w:left w:val="none" w:sz="0" w:space="0" w:color="auto"/>
                    <w:bottom w:val="none" w:sz="0" w:space="0" w:color="auto"/>
                    <w:right w:val="none" w:sz="0" w:space="0" w:color="auto"/>
                  </w:divBdr>
                  <w:divsChild>
                    <w:div w:id="1926761036">
                      <w:marLeft w:val="0"/>
                      <w:marRight w:val="0"/>
                      <w:marTop w:val="0"/>
                      <w:marBottom w:val="0"/>
                      <w:divBdr>
                        <w:top w:val="none" w:sz="0" w:space="0" w:color="auto"/>
                        <w:left w:val="none" w:sz="0" w:space="0" w:color="auto"/>
                        <w:bottom w:val="none" w:sz="0" w:space="0" w:color="auto"/>
                        <w:right w:val="none" w:sz="0" w:space="0" w:color="auto"/>
                      </w:divBdr>
                    </w:div>
                  </w:divsChild>
                </w:div>
                <w:div w:id="320814818">
                  <w:marLeft w:val="0"/>
                  <w:marRight w:val="0"/>
                  <w:marTop w:val="0"/>
                  <w:marBottom w:val="0"/>
                  <w:divBdr>
                    <w:top w:val="none" w:sz="0" w:space="0" w:color="auto"/>
                    <w:left w:val="none" w:sz="0" w:space="0" w:color="auto"/>
                    <w:bottom w:val="none" w:sz="0" w:space="0" w:color="auto"/>
                    <w:right w:val="none" w:sz="0" w:space="0" w:color="auto"/>
                  </w:divBdr>
                  <w:divsChild>
                    <w:div w:id="387654866">
                      <w:marLeft w:val="0"/>
                      <w:marRight w:val="0"/>
                      <w:marTop w:val="0"/>
                      <w:marBottom w:val="0"/>
                      <w:divBdr>
                        <w:top w:val="none" w:sz="0" w:space="0" w:color="auto"/>
                        <w:left w:val="none" w:sz="0" w:space="0" w:color="auto"/>
                        <w:bottom w:val="none" w:sz="0" w:space="0" w:color="auto"/>
                        <w:right w:val="none" w:sz="0" w:space="0" w:color="auto"/>
                      </w:divBdr>
                    </w:div>
                  </w:divsChild>
                </w:div>
                <w:div w:id="357003847">
                  <w:marLeft w:val="0"/>
                  <w:marRight w:val="0"/>
                  <w:marTop w:val="0"/>
                  <w:marBottom w:val="0"/>
                  <w:divBdr>
                    <w:top w:val="none" w:sz="0" w:space="0" w:color="auto"/>
                    <w:left w:val="none" w:sz="0" w:space="0" w:color="auto"/>
                    <w:bottom w:val="none" w:sz="0" w:space="0" w:color="auto"/>
                    <w:right w:val="none" w:sz="0" w:space="0" w:color="auto"/>
                  </w:divBdr>
                  <w:divsChild>
                    <w:div w:id="1163282494">
                      <w:marLeft w:val="0"/>
                      <w:marRight w:val="0"/>
                      <w:marTop w:val="0"/>
                      <w:marBottom w:val="0"/>
                      <w:divBdr>
                        <w:top w:val="none" w:sz="0" w:space="0" w:color="auto"/>
                        <w:left w:val="none" w:sz="0" w:space="0" w:color="auto"/>
                        <w:bottom w:val="none" w:sz="0" w:space="0" w:color="auto"/>
                        <w:right w:val="none" w:sz="0" w:space="0" w:color="auto"/>
                      </w:divBdr>
                    </w:div>
                  </w:divsChild>
                </w:div>
                <w:div w:id="412163729">
                  <w:marLeft w:val="0"/>
                  <w:marRight w:val="0"/>
                  <w:marTop w:val="0"/>
                  <w:marBottom w:val="0"/>
                  <w:divBdr>
                    <w:top w:val="none" w:sz="0" w:space="0" w:color="auto"/>
                    <w:left w:val="none" w:sz="0" w:space="0" w:color="auto"/>
                    <w:bottom w:val="none" w:sz="0" w:space="0" w:color="auto"/>
                    <w:right w:val="none" w:sz="0" w:space="0" w:color="auto"/>
                  </w:divBdr>
                  <w:divsChild>
                    <w:div w:id="1220247501">
                      <w:marLeft w:val="0"/>
                      <w:marRight w:val="0"/>
                      <w:marTop w:val="0"/>
                      <w:marBottom w:val="0"/>
                      <w:divBdr>
                        <w:top w:val="none" w:sz="0" w:space="0" w:color="auto"/>
                        <w:left w:val="none" w:sz="0" w:space="0" w:color="auto"/>
                        <w:bottom w:val="none" w:sz="0" w:space="0" w:color="auto"/>
                        <w:right w:val="none" w:sz="0" w:space="0" w:color="auto"/>
                      </w:divBdr>
                    </w:div>
                  </w:divsChild>
                </w:div>
                <w:div w:id="441845569">
                  <w:marLeft w:val="0"/>
                  <w:marRight w:val="0"/>
                  <w:marTop w:val="0"/>
                  <w:marBottom w:val="0"/>
                  <w:divBdr>
                    <w:top w:val="none" w:sz="0" w:space="0" w:color="auto"/>
                    <w:left w:val="none" w:sz="0" w:space="0" w:color="auto"/>
                    <w:bottom w:val="none" w:sz="0" w:space="0" w:color="auto"/>
                    <w:right w:val="none" w:sz="0" w:space="0" w:color="auto"/>
                  </w:divBdr>
                  <w:divsChild>
                    <w:div w:id="510409709">
                      <w:marLeft w:val="0"/>
                      <w:marRight w:val="0"/>
                      <w:marTop w:val="0"/>
                      <w:marBottom w:val="0"/>
                      <w:divBdr>
                        <w:top w:val="none" w:sz="0" w:space="0" w:color="auto"/>
                        <w:left w:val="none" w:sz="0" w:space="0" w:color="auto"/>
                        <w:bottom w:val="none" w:sz="0" w:space="0" w:color="auto"/>
                        <w:right w:val="none" w:sz="0" w:space="0" w:color="auto"/>
                      </w:divBdr>
                    </w:div>
                  </w:divsChild>
                </w:div>
                <w:div w:id="475991810">
                  <w:marLeft w:val="0"/>
                  <w:marRight w:val="0"/>
                  <w:marTop w:val="0"/>
                  <w:marBottom w:val="0"/>
                  <w:divBdr>
                    <w:top w:val="none" w:sz="0" w:space="0" w:color="auto"/>
                    <w:left w:val="none" w:sz="0" w:space="0" w:color="auto"/>
                    <w:bottom w:val="none" w:sz="0" w:space="0" w:color="auto"/>
                    <w:right w:val="none" w:sz="0" w:space="0" w:color="auto"/>
                  </w:divBdr>
                  <w:divsChild>
                    <w:div w:id="2029329751">
                      <w:marLeft w:val="0"/>
                      <w:marRight w:val="0"/>
                      <w:marTop w:val="0"/>
                      <w:marBottom w:val="0"/>
                      <w:divBdr>
                        <w:top w:val="none" w:sz="0" w:space="0" w:color="auto"/>
                        <w:left w:val="none" w:sz="0" w:space="0" w:color="auto"/>
                        <w:bottom w:val="none" w:sz="0" w:space="0" w:color="auto"/>
                        <w:right w:val="none" w:sz="0" w:space="0" w:color="auto"/>
                      </w:divBdr>
                    </w:div>
                  </w:divsChild>
                </w:div>
                <w:div w:id="482350629">
                  <w:marLeft w:val="0"/>
                  <w:marRight w:val="0"/>
                  <w:marTop w:val="0"/>
                  <w:marBottom w:val="0"/>
                  <w:divBdr>
                    <w:top w:val="none" w:sz="0" w:space="0" w:color="auto"/>
                    <w:left w:val="none" w:sz="0" w:space="0" w:color="auto"/>
                    <w:bottom w:val="none" w:sz="0" w:space="0" w:color="auto"/>
                    <w:right w:val="none" w:sz="0" w:space="0" w:color="auto"/>
                  </w:divBdr>
                  <w:divsChild>
                    <w:div w:id="1097558411">
                      <w:marLeft w:val="0"/>
                      <w:marRight w:val="0"/>
                      <w:marTop w:val="0"/>
                      <w:marBottom w:val="0"/>
                      <w:divBdr>
                        <w:top w:val="none" w:sz="0" w:space="0" w:color="auto"/>
                        <w:left w:val="none" w:sz="0" w:space="0" w:color="auto"/>
                        <w:bottom w:val="none" w:sz="0" w:space="0" w:color="auto"/>
                        <w:right w:val="none" w:sz="0" w:space="0" w:color="auto"/>
                      </w:divBdr>
                    </w:div>
                  </w:divsChild>
                </w:div>
                <w:div w:id="495538633">
                  <w:marLeft w:val="0"/>
                  <w:marRight w:val="0"/>
                  <w:marTop w:val="0"/>
                  <w:marBottom w:val="0"/>
                  <w:divBdr>
                    <w:top w:val="none" w:sz="0" w:space="0" w:color="auto"/>
                    <w:left w:val="none" w:sz="0" w:space="0" w:color="auto"/>
                    <w:bottom w:val="none" w:sz="0" w:space="0" w:color="auto"/>
                    <w:right w:val="none" w:sz="0" w:space="0" w:color="auto"/>
                  </w:divBdr>
                  <w:divsChild>
                    <w:div w:id="166285909">
                      <w:marLeft w:val="0"/>
                      <w:marRight w:val="0"/>
                      <w:marTop w:val="0"/>
                      <w:marBottom w:val="0"/>
                      <w:divBdr>
                        <w:top w:val="none" w:sz="0" w:space="0" w:color="auto"/>
                        <w:left w:val="none" w:sz="0" w:space="0" w:color="auto"/>
                        <w:bottom w:val="none" w:sz="0" w:space="0" w:color="auto"/>
                        <w:right w:val="none" w:sz="0" w:space="0" w:color="auto"/>
                      </w:divBdr>
                    </w:div>
                  </w:divsChild>
                </w:div>
                <w:div w:id="503009702">
                  <w:marLeft w:val="0"/>
                  <w:marRight w:val="0"/>
                  <w:marTop w:val="0"/>
                  <w:marBottom w:val="0"/>
                  <w:divBdr>
                    <w:top w:val="none" w:sz="0" w:space="0" w:color="auto"/>
                    <w:left w:val="none" w:sz="0" w:space="0" w:color="auto"/>
                    <w:bottom w:val="none" w:sz="0" w:space="0" w:color="auto"/>
                    <w:right w:val="none" w:sz="0" w:space="0" w:color="auto"/>
                  </w:divBdr>
                  <w:divsChild>
                    <w:div w:id="163740645">
                      <w:marLeft w:val="0"/>
                      <w:marRight w:val="0"/>
                      <w:marTop w:val="0"/>
                      <w:marBottom w:val="0"/>
                      <w:divBdr>
                        <w:top w:val="none" w:sz="0" w:space="0" w:color="auto"/>
                        <w:left w:val="none" w:sz="0" w:space="0" w:color="auto"/>
                        <w:bottom w:val="none" w:sz="0" w:space="0" w:color="auto"/>
                        <w:right w:val="none" w:sz="0" w:space="0" w:color="auto"/>
                      </w:divBdr>
                    </w:div>
                  </w:divsChild>
                </w:div>
                <w:div w:id="510536550">
                  <w:marLeft w:val="0"/>
                  <w:marRight w:val="0"/>
                  <w:marTop w:val="0"/>
                  <w:marBottom w:val="0"/>
                  <w:divBdr>
                    <w:top w:val="none" w:sz="0" w:space="0" w:color="auto"/>
                    <w:left w:val="none" w:sz="0" w:space="0" w:color="auto"/>
                    <w:bottom w:val="none" w:sz="0" w:space="0" w:color="auto"/>
                    <w:right w:val="none" w:sz="0" w:space="0" w:color="auto"/>
                  </w:divBdr>
                  <w:divsChild>
                    <w:div w:id="1546258146">
                      <w:marLeft w:val="0"/>
                      <w:marRight w:val="0"/>
                      <w:marTop w:val="0"/>
                      <w:marBottom w:val="0"/>
                      <w:divBdr>
                        <w:top w:val="none" w:sz="0" w:space="0" w:color="auto"/>
                        <w:left w:val="none" w:sz="0" w:space="0" w:color="auto"/>
                        <w:bottom w:val="none" w:sz="0" w:space="0" w:color="auto"/>
                        <w:right w:val="none" w:sz="0" w:space="0" w:color="auto"/>
                      </w:divBdr>
                    </w:div>
                  </w:divsChild>
                </w:div>
                <w:div w:id="515928967">
                  <w:marLeft w:val="0"/>
                  <w:marRight w:val="0"/>
                  <w:marTop w:val="0"/>
                  <w:marBottom w:val="0"/>
                  <w:divBdr>
                    <w:top w:val="none" w:sz="0" w:space="0" w:color="auto"/>
                    <w:left w:val="none" w:sz="0" w:space="0" w:color="auto"/>
                    <w:bottom w:val="none" w:sz="0" w:space="0" w:color="auto"/>
                    <w:right w:val="none" w:sz="0" w:space="0" w:color="auto"/>
                  </w:divBdr>
                  <w:divsChild>
                    <w:div w:id="796794643">
                      <w:marLeft w:val="0"/>
                      <w:marRight w:val="0"/>
                      <w:marTop w:val="0"/>
                      <w:marBottom w:val="0"/>
                      <w:divBdr>
                        <w:top w:val="none" w:sz="0" w:space="0" w:color="auto"/>
                        <w:left w:val="none" w:sz="0" w:space="0" w:color="auto"/>
                        <w:bottom w:val="none" w:sz="0" w:space="0" w:color="auto"/>
                        <w:right w:val="none" w:sz="0" w:space="0" w:color="auto"/>
                      </w:divBdr>
                    </w:div>
                  </w:divsChild>
                </w:div>
                <w:div w:id="521360594">
                  <w:marLeft w:val="0"/>
                  <w:marRight w:val="0"/>
                  <w:marTop w:val="0"/>
                  <w:marBottom w:val="0"/>
                  <w:divBdr>
                    <w:top w:val="none" w:sz="0" w:space="0" w:color="auto"/>
                    <w:left w:val="none" w:sz="0" w:space="0" w:color="auto"/>
                    <w:bottom w:val="none" w:sz="0" w:space="0" w:color="auto"/>
                    <w:right w:val="none" w:sz="0" w:space="0" w:color="auto"/>
                  </w:divBdr>
                  <w:divsChild>
                    <w:div w:id="1283070668">
                      <w:marLeft w:val="0"/>
                      <w:marRight w:val="0"/>
                      <w:marTop w:val="0"/>
                      <w:marBottom w:val="0"/>
                      <w:divBdr>
                        <w:top w:val="none" w:sz="0" w:space="0" w:color="auto"/>
                        <w:left w:val="none" w:sz="0" w:space="0" w:color="auto"/>
                        <w:bottom w:val="none" w:sz="0" w:space="0" w:color="auto"/>
                        <w:right w:val="none" w:sz="0" w:space="0" w:color="auto"/>
                      </w:divBdr>
                    </w:div>
                  </w:divsChild>
                </w:div>
                <w:div w:id="636373440">
                  <w:marLeft w:val="0"/>
                  <w:marRight w:val="0"/>
                  <w:marTop w:val="0"/>
                  <w:marBottom w:val="0"/>
                  <w:divBdr>
                    <w:top w:val="none" w:sz="0" w:space="0" w:color="auto"/>
                    <w:left w:val="none" w:sz="0" w:space="0" w:color="auto"/>
                    <w:bottom w:val="none" w:sz="0" w:space="0" w:color="auto"/>
                    <w:right w:val="none" w:sz="0" w:space="0" w:color="auto"/>
                  </w:divBdr>
                  <w:divsChild>
                    <w:div w:id="497695108">
                      <w:marLeft w:val="0"/>
                      <w:marRight w:val="0"/>
                      <w:marTop w:val="0"/>
                      <w:marBottom w:val="0"/>
                      <w:divBdr>
                        <w:top w:val="none" w:sz="0" w:space="0" w:color="auto"/>
                        <w:left w:val="none" w:sz="0" w:space="0" w:color="auto"/>
                        <w:bottom w:val="none" w:sz="0" w:space="0" w:color="auto"/>
                        <w:right w:val="none" w:sz="0" w:space="0" w:color="auto"/>
                      </w:divBdr>
                    </w:div>
                  </w:divsChild>
                </w:div>
                <w:div w:id="697858241">
                  <w:marLeft w:val="0"/>
                  <w:marRight w:val="0"/>
                  <w:marTop w:val="0"/>
                  <w:marBottom w:val="0"/>
                  <w:divBdr>
                    <w:top w:val="none" w:sz="0" w:space="0" w:color="auto"/>
                    <w:left w:val="none" w:sz="0" w:space="0" w:color="auto"/>
                    <w:bottom w:val="none" w:sz="0" w:space="0" w:color="auto"/>
                    <w:right w:val="none" w:sz="0" w:space="0" w:color="auto"/>
                  </w:divBdr>
                  <w:divsChild>
                    <w:div w:id="1680043927">
                      <w:marLeft w:val="0"/>
                      <w:marRight w:val="0"/>
                      <w:marTop w:val="0"/>
                      <w:marBottom w:val="0"/>
                      <w:divBdr>
                        <w:top w:val="none" w:sz="0" w:space="0" w:color="auto"/>
                        <w:left w:val="none" w:sz="0" w:space="0" w:color="auto"/>
                        <w:bottom w:val="none" w:sz="0" w:space="0" w:color="auto"/>
                        <w:right w:val="none" w:sz="0" w:space="0" w:color="auto"/>
                      </w:divBdr>
                    </w:div>
                  </w:divsChild>
                </w:div>
                <w:div w:id="882517473">
                  <w:marLeft w:val="0"/>
                  <w:marRight w:val="0"/>
                  <w:marTop w:val="0"/>
                  <w:marBottom w:val="0"/>
                  <w:divBdr>
                    <w:top w:val="none" w:sz="0" w:space="0" w:color="auto"/>
                    <w:left w:val="none" w:sz="0" w:space="0" w:color="auto"/>
                    <w:bottom w:val="none" w:sz="0" w:space="0" w:color="auto"/>
                    <w:right w:val="none" w:sz="0" w:space="0" w:color="auto"/>
                  </w:divBdr>
                  <w:divsChild>
                    <w:div w:id="224948850">
                      <w:marLeft w:val="0"/>
                      <w:marRight w:val="0"/>
                      <w:marTop w:val="0"/>
                      <w:marBottom w:val="0"/>
                      <w:divBdr>
                        <w:top w:val="none" w:sz="0" w:space="0" w:color="auto"/>
                        <w:left w:val="none" w:sz="0" w:space="0" w:color="auto"/>
                        <w:bottom w:val="none" w:sz="0" w:space="0" w:color="auto"/>
                        <w:right w:val="none" w:sz="0" w:space="0" w:color="auto"/>
                      </w:divBdr>
                    </w:div>
                  </w:divsChild>
                </w:div>
                <w:div w:id="976570054">
                  <w:marLeft w:val="0"/>
                  <w:marRight w:val="0"/>
                  <w:marTop w:val="0"/>
                  <w:marBottom w:val="0"/>
                  <w:divBdr>
                    <w:top w:val="none" w:sz="0" w:space="0" w:color="auto"/>
                    <w:left w:val="none" w:sz="0" w:space="0" w:color="auto"/>
                    <w:bottom w:val="none" w:sz="0" w:space="0" w:color="auto"/>
                    <w:right w:val="none" w:sz="0" w:space="0" w:color="auto"/>
                  </w:divBdr>
                  <w:divsChild>
                    <w:div w:id="410394608">
                      <w:marLeft w:val="0"/>
                      <w:marRight w:val="0"/>
                      <w:marTop w:val="0"/>
                      <w:marBottom w:val="0"/>
                      <w:divBdr>
                        <w:top w:val="none" w:sz="0" w:space="0" w:color="auto"/>
                        <w:left w:val="none" w:sz="0" w:space="0" w:color="auto"/>
                        <w:bottom w:val="none" w:sz="0" w:space="0" w:color="auto"/>
                        <w:right w:val="none" w:sz="0" w:space="0" w:color="auto"/>
                      </w:divBdr>
                    </w:div>
                  </w:divsChild>
                </w:div>
                <w:div w:id="1020811275">
                  <w:marLeft w:val="0"/>
                  <w:marRight w:val="0"/>
                  <w:marTop w:val="0"/>
                  <w:marBottom w:val="0"/>
                  <w:divBdr>
                    <w:top w:val="none" w:sz="0" w:space="0" w:color="auto"/>
                    <w:left w:val="none" w:sz="0" w:space="0" w:color="auto"/>
                    <w:bottom w:val="none" w:sz="0" w:space="0" w:color="auto"/>
                    <w:right w:val="none" w:sz="0" w:space="0" w:color="auto"/>
                  </w:divBdr>
                  <w:divsChild>
                    <w:div w:id="748581864">
                      <w:marLeft w:val="0"/>
                      <w:marRight w:val="0"/>
                      <w:marTop w:val="0"/>
                      <w:marBottom w:val="0"/>
                      <w:divBdr>
                        <w:top w:val="none" w:sz="0" w:space="0" w:color="auto"/>
                        <w:left w:val="none" w:sz="0" w:space="0" w:color="auto"/>
                        <w:bottom w:val="none" w:sz="0" w:space="0" w:color="auto"/>
                        <w:right w:val="none" w:sz="0" w:space="0" w:color="auto"/>
                      </w:divBdr>
                    </w:div>
                  </w:divsChild>
                </w:div>
                <w:div w:id="1164970585">
                  <w:marLeft w:val="0"/>
                  <w:marRight w:val="0"/>
                  <w:marTop w:val="0"/>
                  <w:marBottom w:val="0"/>
                  <w:divBdr>
                    <w:top w:val="none" w:sz="0" w:space="0" w:color="auto"/>
                    <w:left w:val="none" w:sz="0" w:space="0" w:color="auto"/>
                    <w:bottom w:val="none" w:sz="0" w:space="0" w:color="auto"/>
                    <w:right w:val="none" w:sz="0" w:space="0" w:color="auto"/>
                  </w:divBdr>
                  <w:divsChild>
                    <w:div w:id="1948347975">
                      <w:marLeft w:val="0"/>
                      <w:marRight w:val="0"/>
                      <w:marTop w:val="0"/>
                      <w:marBottom w:val="0"/>
                      <w:divBdr>
                        <w:top w:val="none" w:sz="0" w:space="0" w:color="auto"/>
                        <w:left w:val="none" w:sz="0" w:space="0" w:color="auto"/>
                        <w:bottom w:val="none" w:sz="0" w:space="0" w:color="auto"/>
                        <w:right w:val="none" w:sz="0" w:space="0" w:color="auto"/>
                      </w:divBdr>
                    </w:div>
                  </w:divsChild>
                </w:div>
                <w:div w:id="1230729309">
                  <w:marLeft w:val="0"/>
                  <w:marRight w:val="0"/>
                  <w:marTop w:val="0"/>
                  <w:marBottom w:val="0"/>
                  <w:divBdr>
                    <w:top w:val="none" w:sz="0" w:space="0" w:color="auto"/>
                    <w:left w:val="none" w:sz="0" w:space="0" w:color="auto"/>
                    <w:bottom w:val="none" w:sz="0" w:space="0" w:color="auto"/>
                    <w:right w:val="none" w:sz="0" w:space="0" w:color="auto"/>
                  </w:divBdr>
                  <w:divsChild>
                    <w:div w:id="1719820353">
                      <w:marLeft w:val="0"/>
                      <w:marRight w:val="0"/>
                      <w:marTop w:val="0"/>
                      <w:marBottom w:val="0"/>
                      <w:divBdr>
                        <w:top w:val="none" w:sz="0" w:space="0" w:color="auto"/>
                        <w:left w:val="none" w:sz="0" w:space="0" w:color="auto"/>
                        <w:bottom w:val="none" w:sz="0" w:space="0" w:color="auto"/>
                        <w:right w:val="none" w:sz="0" w:space="0" w:color="auto"/>
                      </w:divBdr>
                    </w:div>
                  </w:divsChild>
                </w:div>
                <w:div w:id="1230917339">
                  <w:marLeft w:val="0"/>
                  <w:marRight w:val="0"/>
                  <w:marTop w:val="0"/>
                  <w:marBottom w:val="0"/>
                  <w:divBdr>
                    <w:top w:val="none" w:sz="0" w:space="0" w:color="auto"/>
                    <w:left w:val="none" w:sz="0" w:space="0" w:color="auto"/>
                    <w:bottom w:val="none" w:sz="0" w:space="0" w:color="auto"/>
                    <w:right w:val="none" w:sz="0" w:space="0" w:color="auto"/>
                  </w:divBdr>
                  <w:divsChild>
                    <w:div w:id="1982877176">
                      <w:marLeft w:val="0"/>
                      <w:marRight w:val="0"/>
                      <w:marTop w:val="0"/>
                      <w:marBottom w:val="0"/>
                      <w:divBdr>
                        <w:top w:val="none" w:sz="0" w:space="0" w:color="auto"/>
                        <w:left w:val="none" w:sz="0" w:space="0" w:color="auto"/>
                        <w:bottom w:val="none" w:sz="0" w:space="0" w:color="auto"/>
                        <w:right w:val="none" w:sz="0" w:space="0" w:color="auto"/>
                      </w:divBdr>
                    </w:div>
                  </w:divsChild>
                </w:div>
                <w:div w:id="1260874546">
                  <w:marLeft w:val="0"/>
                  <w:marRight w:val="0"/>
                  <w:marTop w:val="0"/>
                  <w:marBottom w:val="0"/>
                  <w:divBdr>
                    <w:top w:val="none" w:sz="0" w:space="0" w:color="auto"/>
                    <w:left w:val="none" w:sz="0" w:space="0" w:color="auto"/>
                    <w:bottom w:val="none" w:sz="0" w:space="0" w:color="auto"/>
                    <w:right w:val="none" w:sz="0" w:space="0" w:color="auto"/>
                  </w:divBdr>
                  <w:divsChild>
                    <w:div w:id="610862783">
                      <w:marLeft w:val="0"/>
                      <w:marRight w:val="0"/>
                      <w:marTop w:val="0"/>
                      <w:marBottom w:val="0"/>
                      <w:divBdr>
                        <w:top w:val="none" w:sz="0" w:space="0" w:color="auto"/>
                        <w:left w:val="none" w:sz="0" w:space="0" w:color="auto"/>
                        <w:bottom w:val="none" w:sz="0" w:space="0" w:color="auto"/>
                        <w:right w:val="none" w:sz="0" w:space="0" w:color="auto"/>
                      </w:divBdr>
                    </w:div>
                  </w:divsChild>
                </w:div>
                <w:div w:id="1281955865">
                  <w:marLeft w:val="0"/>
                  <w:marRight w:val="0"/>
                  <w:marTop w:val="0"/>
                  <w:marBottom w:val="0"/>
                  <w:divBdr>
                    <w:top w:val="none" w:sz="0" w:space="0" w:color="auto"/>
                    <w:left w:val="none" w:sz="0" w:space="0" w:color="auto"/>
                    <w:bottom w:val="none" w:sz="0" w:space="0" w:color="auto"/>
                    <w:right w:val="none" w:sz="0" w:space="0" w:color="auto"/>
                  </w:divBdr>
                  <w:divsChild>
                    <w:div w:id="1274947415">
                      <w:marLeft w:val="0"/>
                      <w:marRight w:val="0"/>
                      <w:marTop w:val="0"/>
                      <w:marBottom w:val="0"/>
                      <w:divBdr>
                        <w:top w:val="none" w:sz="0" w:space="0" w:color="auto"/>
                        <w:left w:val="none" w:sz="0" w:space="0" w:color="auto"/>
                        <w:bottom w:val="none" w:sz="0" w:space="0" w:color="auto"/>
                        <w:right w:val="none" w:sz="0" w:space="0" w:color="auto"/>
                      </w:divBdr>
                    </w:div>
                  </w:divsChild>
                </w:div>
                <w:div w:id="1282609707">
                  <w:marLeft w:val="0"/>
                  <w:marRight w:val="0"/>
                  <w:marTop w:val="0"/>
                  <w:marBottom w:val="0"/>
                  <w:divBdr>
                    <w:top w:val="none" w:sz="0" w:space="0" w:color="auto"/>
                    <w:left w:val="none" w:sz="0" w:space="0" w:color="auto"/>
                    <w:bottom w:val="none" w:sz="0" w:space="0" w:color="auto"/>
                    <w:right w:val="none" w:sz="0" w:space="0" w:color="auto"/>
                  </w:divBdr>
                  <w:divsChild>
                    <w:div w:id="644166641">
                      <w:marLeft w:val="0"/>
                      <w:marRight w:val="0"/>
                      <w:marTop w:val="0"/>
                      <w:marBottom w:val="0"/>
                      <w:divBdr>
                        <w:top w:val="none" w:sz="0" w:space="0" w:color="auto"/>
                        <w:left w:val="none" w:sz="0" w:space="0" w:color="auto"/>
                        <w:bottom w:val="none" w:sz="0" w:space="0" w:color="auto"/>
                        <w:right w:val="none" w:sz="0" w:space="0" w:color="auto"/>
                      </w:divBdr>
                    </w:div>
                  </w:divsChild>
                </w:div>
                <w:div w:id="1400713892">
                  <w:marLeft w:val="0"/>
                  <w:marRight w:val="0"/>
                  <w:marTop w:val="0"/>
                  <w:marBottom w:val="0"/>
                  <w:divBdr>
                    <w:top w:val="none" w:sz="0" w:space="0" w:color="auto"/>
                    <w:left w:val="none" w:sz="0" w:space="0" w:color="auto"/>
                    <w:bottom w:val="none" w:sz="0" w:space="0" w:color="auto"/>
                    <w:right w:val="none" w:sz="0" w:space="0" w:color="auto"/>
                  </w:divBdr>
                  <w:divsChild>
                    <w:div w:id="593437570">
                      <w:marLeft w:val="0"/>
                      <w:marRight w:val="0"/>
                      <w:marTop w:val="0"/>
                      <w:marBottom w:val="0"/>
                      <w:divBdr>
                        <w:top w:val="none" w:sz="0" w:space="0" w:color="auto"/>
                        <w:left w:val="none" w:sz="0" w:space="0" w:color="auto"/>
                        <w:bottom w:val="none" w:sz="0" w:space="0" w:color="auto"/>
                        <w:right w:val="none" w:sz="0" w:space="0" w:color="auto"/>
                      </w:divBdr>
                    </w:div>
                  </w:divsChild>
                </w:div>
                <w:div w:id="1431856635">
                  <w:marLeft w:val="0"/>
                  <w:marRight w:val="0"/>
                  <w:marTop w:val="0"/>
                  <w:marBottom w:val="0"/>
                  <w:divBdr>
                    <w:top w:val="none" w:sz="0" w:space="0" w:color="auto"/>
                    <w:left w:val="none" w:sz="0" w:space="0" w:color="auto"/>
                    <w:bottom w:val="none" w:sz="0" w:space="0" w:color="auto"/>
                    <w:right w:val="none" w:sz="0" w:space="0" w:color="auto"/>
                  </w:divBdr>
                  <w:divsChild>
                    <w:div w:id="1708944867">
                      <w:marLeft w:val="0"/>
                      <w:marRight w:val="0"/>
                      <w:marTop w:val="0"/>
                      <w:marBottom w:val="0"/>
                      <w:divBdr>
                        <w:top w:val="none" w:sz="0" w:space="0" w:color="auto"/>
                        <w:left w:val="none" w:sz="0" w:space="0" w:color="auto"/>
                        <w:bottom w:val="none" w:sz="0" w:space="0" w:color="auto"/>
                        <w:right w:val="none" w:sz="0" w:space="0" w:color="auto"/>
                      </w:divBdr>
                    </w:div>
                  </w:divsChild>
                </w:div>
                <w:div w:id="1463692649">
                  <w:marLeft w:val="0"/>
                  <w:marRight w:val="0"/>
                  <w:marTop w:val="0"/>
                  <w:marBottom w:val="0"/>
                  <w:divBdr>
                    <w:top w:val="none" w:sz="0" w:space="0" w:color="auto"/>
                    <w:left w:val="none" w:sz="0" w:space="0" w:color="auto"/>
                    <w:bottom w:val="none" w:sz="0" w:space="0" w:color="auto"/>
                    <w:right w:val="none" w:sz="0" w:space="0" w:color="auto"/>
                  </w:divBdr>
                  <w:divsChild>
                    <w:div w:id="1224171152">
                      <w:marLeft w:val="0"/>
                      <w:marRight w:val="0"/>
                      <w:marTop w:val="0"/>
                      <w:marBottom w:val="0"/>
                      <w:divBdr>
                        <w:top w:val="none" w:sz="0" w:space="0" w:color="auto"/>
                        <w:left w:val="none" w:sz="0" w:space="0" w:color="auto"/>
                        <w:bottom w:val="none" w:sz="0" w:space="0" w:color="auto"/>
                        <w:right w:val="none" w:sz="0" w:space="0" w:color="auto"/>
                      </w:divBdr>
                    </w:div>
                  </w:divsChild>
                </w:div>
                <w:div w:id="1477142037">
                  <w:marLeft w:val="0"/>
                  <w:marRight w:val="0"/>
                  <w:marTop w:val="0"/>
                  <w:marBottom w:val="0"/>
                  <w:divBdr>
                    <w:top w:val="none" w:sz="0" w:space="0" w:color="auto"/>
                    <w:left w:val="none" w:sz="0" w:space="0" w:color="auto"/>
                    <w:bottom w:val="none" w:sz="0" w:space="0" w:color="auto"/>
                    <w:right w:val="none" w:sz="0" w:space="0" w:color="auto"/>
                  </w:divBdr>
                  <w:divsChild>
                    <w:div w:id="843394567">
                      <w:marLeft w:val="0"/>
                      <w:marRight w:val="0"/>
                      <w:marTop w:val="0"/>
                      <w:marBottom w:val="0"/>
                      <w:divBdr>
                        <w:top w:val="none" w:sz="0" w:space="0" w:color="auto"/>
                        <w:left w:val="none" w:sz="0" w:space="0" w:color="auto"/>
                        <w:bottom w:val="none" w:sz="0" w:space="0" w:color="auto"/>
                        <w:right w:val="none" w:sz="0" w:space="0" w:color="auto"/>
                      </w:divBdr>
                    </w:div>
                  </w:divsChild>
                </w:div>
                <w:div w:id="1521889329">
                  <w:marLeft w:val="0"/>
                  <w:marRight w:val="0"/>
                  <w:marTop w:val="0"/>
                  <w:marBottom w:val="0"/>
                  <w:divBdr>
                    <w:top w:val="none" w:sz="0" w:space="0" w:color="auto"/>
                    <w:left w:val="none" w:sz="0" w:space="0" w:color="auto"/>
                    <w:bottom w:val="none" w:sz="0" w:space="0" w:color="auto"/>
                    <w:right w:val="none" w:sz="0" w:space="0" w:color="auto"/>
                  </w:divBdr>
                  <w:divsChild>
                    <w:div w:id="195432061">
                      <w:marLeft w:val="0"/>
                      <w:marRight w:val="0"/>
                      <w:marTop w:val="0"/>
                      <w:marBottom w:val="0"/>
                      <w:divBdr>
                        <w:top w:val="none" w:sz="0" w:space="0" w:color="auto"/>
                        <w:left w:val="none" w:sz="0" w:space="0" w:color="auto"/>
                        <w:bottom w:val="none" w:sz="0" w:space="0" w:color="auto"/>
                        <w:right w:val="none" w:sz="0" w:space="0" w:color="auto"/>
                      </w:divBdr>
                    </w:div>
                  </w:divsChild>
                </w:div>
                <w:div w:id="1560819937">
                  <w:marLeft w:val="0"/>
                  <w:marRight w:val="0"/>
                  <w:marTop w:val="0"/>
                  <w:marBottom w:val="0"/>
                  <w:divBdr>
                    <w:top w:val="none" w:sz="0" w:space="0" w:color="auto"/>
                    <w:left w:val="none" w:sz="0" w:space="0" w:color="auto"/>
                    <w:bottom w:val="none" w:sz="0" w:space="0" w:color="auto"/>
                    <w:right w:val="none" w:sz="0" w:space="0" w:color="auto"/>
                  </w:divBdr>
                  <w:divsChild>
                    <w:div w:id="1323659731">
                      <w:marLeft w:val="0"/>
                      <w:marRight w:val="0"/>
                      <w:marTop w:val="0"/>
                      <w:marBottom w:val="0"/>
                      <w:divBdr>
                        <w:top w:val="none" w:sz="0" w:space="0" w:color="auto"/>
                        <w:left w:val="none" w:sz="0" w:space="0" w:color="auto"/>
                        <w:bottom w:val="none" w:sz="0" w:space="0" w:color="auto"/>
                        <w:right w:val="none" w:sz="0" w:space="0" w:color="auto"/>
                      </w:divBdr>
                    </w:div>
                  </w:divsChild>
                </w:div>
                <w:div w:id="1596209606">
                  <w:marLeft w:val="0"/>
                  <w:marRight w:val="0"/>
                  <w:marTop w:val="0"/>
                  <w:marBottom w:val="0"/>
                  <w:divBdr>
                    <w:top w:val="none" w:sz="0" w:space="0" w:color="auto"/>
                    <w:left w:val="none" w:sz="0" w:space="0" w:color="auto"/>
                    <w:bottom w:val="none" w:sz="0" w:space="0" w:color="auto"/>
                    <w:right w:val="none" w:sz="0" w:space="0" w:color="auto"/>
                  </w:divBdr>
                  <w:divsChild>
                    <w:div w:id="399211214">
                      <w:marLeft w:val="0"/>
                      <w:marRight w:val="0"/>
                      <w:marTop w:val="0"/>
                      <w:marBottom w:val="0"/>
                      <w:divBdr>
                        <w:top w:val="none" w:sz="0" w:space="0" w:color="auto"/>
                        <w:left w:val="none" w:sz="0" w:space="0" w:color="auto"/>
                        <w:bottom w:val="none" w:sz="0" w:space="0" w:color="auto"/>
                        <w:right w:val="none" w:sz="0" w:space="0" w:color="auto"/>
                      </w:divBdr>
                    </w:div>
                  </w:divsChild>
                </w:div>
                <w:div w:id="1776091634">
                  <w:marLeft w:val="0"/>
                  <w:marRight w:val="0"/>
                  <w:marTop w:val="0"/>
                  <w:marBottom w:val="0"/>
                  <w:divBdr>
                    <w:top w:val="none" w:sz="0" w:space="0" w:color="auto"/>
                    <w:left w:val="none" w:sz="0" w:space="0" w:color="auto"/>
                    <w:bottom w:val="none" w:sz="0" w:space="0" w:color="auto"/>
                    <w:right w:val="none" w:sz="0" w:space="0" w:color="auto"/>
                  </w:divBdr>
                  <w:divsChild>
                    <w:div w:id="76023427">
                      <w:marLeft w:val="0"/>
                      <w:marRight w:val="0"/>
                      <w:marTop w:val="0"/>
                      <w:marBottom w:val="0"/>
                      <w:divBdr>
                        <w:top w:val="none" w:sz="0" w:space="0" w:color="auto"/>
                        <w:left w:val="none" w:sz="0" w:space="0" w:color="auto"/>
                        <w:bottom w:val="none" w:sz="0" w:space="0" w:color="auto"/>
                        <w:right w:val="none" w:sz="0" w:space="0" w:color="auto"/>
                      </w:divBdr>
                    </w:div>
                  </w:divsChild>
                </w:div>
                <w:div w:id="1811750706">
                  <w:marLeft w:val="0"/>
                  <w:marRight w:val="0"/>
                  <w:marTop w:val="0"/>
                  <w:marBottom w:val="0"/>
                  <w:divBdr>
                    <w:top w:val="none" w:sz="0" w:space="0" w:color="auto"/>
                    <w:left w:val="none" w:sz="0" w:space="0" w:color="auto"/>
                    <w:bottom w:val="none" w:sz="0" w:space="0" w:color="auto"/>
                    <w:right w:val="none" w:sz="0" w:space="0" w:color="auto"/>
                  </w:divBdr>
                  <w:divsChild>
                    <w:div w:id="1559710851">
                      <w:marLeft w:val="0"/>
                      <w:marRight w:val="0"/>
                      <w:marTop w:val="0"/>
                      <w:marBottom w:val="0"/>
                      <w:divBdr>
                        <w:top w:val="none" w:sz="0" w:space="0" w:color="auto"/>
                        <w:left w:val="none" w:sz="0" w:space="0" w:color="auto"/>
                        <w:bottom w:val="none" w:sz="0" w:space="0" w:color="auto"/>
                        <w:right w:val="none" w:sz="0" w:space="0" w:color="auto"/>
                      </w:divBdr>
                    </w:div>
                  </w:divsChild>
                </w:div>
                <w:div w:id="1906917063">
                  <w:marLeft w:val="0"/>
                  <w:marRight w:val="0"/>
                  <w:marTop w:val="0"/>
                  <w:marBottom w:val="0"/>
                  <w:divBdr>
                    <w:top w:val="none" w:sz="0" w:space="0" w:color="auto"/>
                    <w:left w:val="none" w:sz="0" w:space="0" w:color="auto"/>
                    <w:bottom w:val="none" w:sz="0" w:space="0" w:color="auto"/>
                    <w:right w:val="none" w:sz="0" w:space="0" w:color="auto"/>
                  </w:divBdr>
                  <w:divsChild>
                    <w:div w:id="1651783977">
                      <w:marLeft w:val="0"/>
                      <w:marRight w:val="0"/>
                      <w:marTop w:val="0"/>
                      <w:marBottom w:val="0"/>
                      <w:divBdr>
                        <w:top w:val="none" w:sz="0" w:space="0" w:color="auto"/>
                        <w:left w:val="none" w:sz="0" w:space="0" w:color="auto"/>
                        <w:bottom w:val="none" w:sz="0" w:space="0" w:color="auto"/>
                        <w:right w:val="none" w:sz="0" w:space="0" w:color="auto"/>
                      </w:divBdr>
                    </w:div>
                  </w:divsChild>
                </w:div>
                <w:div w:id="1963919788">
                  <w:marLeft w:val="0"/>
                  <w:marRight w:val="0"/>
                  <w:marTop w:val="0"/>
                  <w:marBottom w:val="0"/>
                  <w:divBdr>
                    <w:top w:val="none" w:sz="0" w:space="0" w:color="auto"/>
                    <w:left w:val="none" w:sz="0" w:space="0" w:color="auto"/>
                    <w:bottom w:val="none" w:sz="0" w:space="0" w:color="auto"/>
                    <w:right w:val="none" w:sz="0" w:space="0" w:color="auto"/>
                  </w:divBdr>
                  <w:divsChild>
                    <w:div w:id="1519464925">
                      <w:marLeft w:val="0"/>
                      <w:marRight w:val="0"/>
                      <w:marTop w:val="0"/>
                      <w:marBottom w:val="0"/>
                      <w:divBdr>
                        <w:top w:val="none" w:sz="0" w:space="0" w:color="auto"/>
                        <w:left w:val="none" w:sz="0" w:space="0" w:color="auto"/>
                        <w:bottom w:val="none" w:sz="0" w:space="0" w:color="auto"/>
                        <w:right w:val="none" w:sz="0" w:space="0" w:color="auto"/>
                      </w:divBdr>
                    </w:div>
                  </w:divsChild>
                </w:div>
                <w:div w:id="1987665332">
                  <w:marLeft w:val="0"/>
                  <w:marRight w:val="0"/>
                  <w:marTop w:val="0"/>
                  <w:marBottom w:val="0"/>
                  <w:divBdr>
                    <w:top w:val="none" w:sz="0" w:space="0" w:color="auto"/>
                    <w:left w:val="none" w:sz="0" w:space="0" w:color="auto"/>
                    <w:bottom w:val="none" w:sz="0" w:space="0" w:color="auto"/>
                    <w:right w:val="none" w:sz="0" w:space="0" w:color="auto"/>
                  </w:divBdr>
                  <w:divsChild>
                    <w:div w:id="1092579616">
                      <w:marLeft w:val="0"/>
                      <w:marRight w:val="0"/>
                      <w:marTop w:val="0"/>
                      <w:marBottom w:val="0"/>
                      <w:divBdr>
                        <w:top w:val="none" w:sz="0" w:space="0" w:color="auto"/>
                        <w:left w:val="none" w:sz="0" w:space="0" w:color="auto"/>
                        <w:bottom w:val="none" w:sz="0" w:space="0" w:color="auto"/>
                        <w:right w:val="none" w:sz="0" w:space="0" w:color="auto"/>
                      </w:divBdr>
                    </w:div>
                  </w:divsChild>
                </w:div>
                <w:div w:id="2089114223">
                  <w:marLeft w:val="0"/>
                  <w:marRight w:val="0"/>
                  <w:marTop w:val="0"/>
                  <w:marBottom w:val="0"/>
                  <w:divBdr>
                    <w:top w:val="none" w:sz="0" w:space="0" w:color="auto"/>
                    <w:left w:val="none" w:sz="0" w:space="0" w:color="auto"/>
                    <w:bottom w:val="none" w:sz="0" w:space="0" w:color="auto"/>
                    <w:right w:val="none" w:sz="0" w:space="0" w:color="auto"/>
                  </w:divBdr>
                  <w:divsChild>
                    <w:div w:id="1124344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4645869">
          <w:marLeft w:val="0"/>
          <w:marRight w:val="0"/>
          <w:marTop w:val="0"/>
          <w:marBottom w:val="0"/>
          <w:divBdr>
            <w:top w:val="none" w:sz="0" w:space="0" w:color="auto"/>
            <w:left w:val="none" w:sz="0" w:space="0" w:color="auto"/>
            <w:bottom w:val="none" w:sz="0" w:space="0" w:color="auto"/>
            <w:right w:val="none" w:sz="0" w:space="0" w:color="auto"/>
          </w:divBdr>
        </w:div>
        <w:div w:id="684209442">
          <w:marLeft w:val="0"/>
          <w:marRight w:val="0"/>
          <w:marTop w:val="0"/>
          <w:marBottom w:val="0"/>
          <w:divBdr>
            <w:top w:val="none" w:sz="0" w:space="0" w:color="auto"/>
            <w:left w:val="none" w:sz="0" w:space="0" w:color="auto"/>
            <w:bottom w:val="none" w:sz="0" w:space="0" w:color="auto"/>
            <w:right w:val="none" w:sz="0" w:space="0" w:color="auto"/>
          </w:divBdr>
        </w:div>
      </w:divsChild>
    </w:div>
    <w:div w:id="1487471097">
      <w:bodyDiv w:val="1"/>
      <w:marLeft w:val="0"/>
      <w:marRight w:val="0"/>
      <w:marTop w:val="0"/>
      <w:marBottom w:val="0"/>
      <w:divBdr>
        <w:top w:val="none" w:sz="0" w:space="0" w:color="auto"/>
        <w:left w:val="none" w:sz="0" w:space="0" w:color="auto"/>
        <w:bottom w:val="none" w:sz="0" w:space="0" w:color="auto"/>
        <w:right w:val="none" w:sz="0" w:space="0" w:color="auto"/>
      </w:divBdr>
    </w:div>
    <w:div w:id="1489858578">
      <w:bodyDiv w:val="1"/>
      <w:marLeft w:val="0"/>
      <w:marRight w:val="0"/>
      <w:marTop w:val="0"/>
      <w:marBottom w:val="0"/>
      <w:divBdr>
        <w:top w:val="none" w:sz="0" w:space="0" w:color="auto"/>
        <w:left w:val="none" w:sz="0" w:space="0" w:color="auto"/>
        <w:bottom w:val="none" w:sz="0" w:space="0" w:color="auto"/>
        <w:right w:val="none" w:sz="0" w:space="0" w:color="auto"/>
      </w:divBdr>
    </w:div>
    <w:div w:id="1517572103">
      <w:bodyDiv w:val="1"/>
      <w:marLeft w:val="0"/>
      <w:marRight w:val="0"/>
      <w:marTop w:val="0"/>
      <w:marBottom w:val="0"/>
      <w:divBdr>
        <w:top w:val="none" w:sz="0" w:space="0" w:color="auto"/>
        <w:left w:val="none" w:sz="0" w:space="0" w:color="auto"/>
        <w:bottom w:val="none" w:sz="0" w:space="0" w:color="auto"/>
        <w:right w:val="none" w:sz="0" w:space="0" w:color="auto"/>
      </w:divBdr>
      <w:divsChild>
        <w:div w:id="1277371553">
          <w:marLeft w:val="0"/>
          <w:marRight w:val="0"/>
          <w:marTop w:val="0"/>
          <w:marBottom w:val="0"/>
          <w:divBdr>
            <w:top w:val="none" w:sz="0" w:space="0" w:color="auto"/>
            <w:left w:val="none" w:sz="0" w:space="0" w:color="auto"/>
            <w:bottom w:val="none" w:sz="0" w:space="0" w:color="auto"/>
            <w:right w:val="none" w:sz="0" w:space="0" w:color="auto"/>
          </w:divBdr>
        </w:div>
        <w:div w:id="1534885518">
          <w:marLeft w:val="0"/>
          <w:marRight w:val="0"/>
          <w:marTop w:val="0"/>
          <w:marBottom w:val="0"/>
          <w:divBdr>
            <w:top w:val="none" w:sz="0" w:space="0" w:color="auto"/>
            <w:left w:val="none" w:sz="0" w:space="0" w:color="auto"/>
            <w:bottom w:val="none" w:sz="0" w:space="0" w:color="auto"/>
            <w:right w:val="none" w:sz="0" w:space="0" w:color="auto"/>
          </w:divBdr>
        </w:div>
      </w:divsChild>
    </w:div>
    <w:div w:id="1529178842">
      <w:bodyDiv w:val="1"/>
      <w:marLeft w:val="0"/>
      <w:marRight w:val="0"/>
      <w:marTop w:val="0"/>
      <w:marBottom w:val="0"/>
      <w:divBdr>
        <w:top w:val="none" w:sz="0" w:space="0" w:color="auto"/>
        <w:left w:val="none" w:sz="0" w:space="0" w:color="auto"/>
        <w:bottom w:val="none" w:sz="0" w:space="0" w:color="auto"/>
        <w:right w:val="none" w:sz="0" w:space="0" w:color="auto"/>
      </w:divBdr>
    </w:div>
    <w:div w:id="1534490726">
      <w:bodyDiv w:val="1"/>
      <w:marLeft w:val="0"/>
      <w:marRight w:val="0"/>
      <w:marTop w:val="0"/>
      <w:marBottom w:val="0"/>
      <w:divBdr>
        <w:top w:val="none" w:sz="0" w:space="0" w:color="auto"/>
        <w:left w:val="none" w:sz="0" w:space="0" w:color="auto"/>
        <w:bottom w:val="none" w:sz="0" w:space="0" w:color="auto"/>
        <w:right w:val="none" w:sz="0" w:space="0" w:color="auto"/>
      </w:divBdr>
      <w:divsChild>
        <w:div w:id="376397636">
          <w:marLeft w:val="0"/>
          <w:marRight w:val="0"/>
          <w:marTop w:val="0"/>
          <w:marBottom w:val="0"/>
          <w:divBdr>
            <w:top w:val="none" w:sz="0" w:space="0" w:color="auto"/>
            <w:left w:val="none" w:sz="0" w:space="0" w:color="auto"/>
            <w:bottom w:val="none" w:sz="0" w:space="0" w:color="auto"/>
            <w:right w:val="none" w:sz="0" w:space="0" w:color="auto"/>
          </w:divBdr>
        </w:div>
        <w:div w:id="1160080200">
          <w:marLeft w:val="0"/>
          <w:marRight w:val="0"/>
          <w:marTop w:val="0"/>
          <w:marBottom w:val="0"/>
          <w:divBdr>
            <w:top w:val="none" w:sz="0" w:space="0" w:color="auto"/>
            <w:left w:val="none" w:sz="0" w:space="0" w:color="auto"/>
            <w:bottom w:val="none" w:sz="0" w:space="0" w:color="auto"/>
            <w:right w:val="none" w:sz="0" w:space="0" w:color="auto"/>
          </w:divBdr>
        </w:div>
      </w:divsChild>
    </w:div>
    <w:div w:id="1542084252">
      <w:bodyDiv w:val="1"/>
      <w:marLeft w:val="0"/>
      <w:marRight w:val="0"/>
      <w:marTop w:val="0"/>
      <w:marBottom w:val="0"/>
      <w:divBdr>
        <w:top w:val="none" w:sz="0" w:space="0" w:color="auto"/>
        <w:left w:val="none" w:sz="0" w:space="0" w:color="auto"/>
        <w:bottom w:val="none" w:sz="0" w:space="0" w:color="auto"/>
        <w:right w:val="none" w:sz="0" w:space="0" w:color="auto"/>
      </w:divBdr>
      <w:divsChild>
        <w:div w:id="110705697">
          <w:marLeft w:val="0"/>
          <w:marRight w:val="0"/>
          <w:marTop w:val="0"/>
          <w:marBottom w:val="0"/>
          <w:divBdr>
            <w:top w:val="none" w:sz="0" w:space="0" w:color="auto"/>
            <w:left w:val="none" w:sz="0" w:space="0" w:color="auto"/>
            <w:bottom w:val="none" w:sz="0" w:space="0" w:color="auto"/>
            <w:right w:val="none" w:sz="0" w:space="0" w:color="auto"/>
          </w:divBdr>
          <w:divsChild>
            <w:div w:id="1136604264">
              <w:marLeft w:val="-75"/>
              <w:marRight w:val="0"/>
              <w:marTop w:val="30"/>
              <w:marBottom w:val="30"/>
              <w:divBdr>
                <w:top w:val="none" w:sz="0" w:space="0" w:color="auto"/>
                <w:left w:val="none" w:sz="0" w:space="0" w:color="auto"/>
                <w:bottom w:val="none" w:sz="0" w:space="0" w:color="auto"/>
                <w:right w:val="none" w:sz="0" w:space="0" w:color="auto"/>
              </w:divBdr>
              <w:divsChild>
                <w:div w:id="137455587">
                  <w:marLeft w:val="0"/>
                  <w:marRight w:val="0"/>
                  <w:marTop w:val="0"/>
                  <w:marBottom w:val="0"/>
                  <w:divBdr>
                    <w:top w:val="none" w:sz="0" w:space="0" w:color="auto"/>
                    <w:left w:val="none" w:sz="0" w:space="0" w:color="auto"/>
                    <w:bottom w:val="none" w:sz="0" w:space="0" w:color="auto"/>
                    <w:right w:val="none" w:sz="0" w:space="0" w:color="auto"/>
                  </w:divBdr>
                  <w:divsChild>
                    <w:div w:id="694043459">
                      <w:marLeft w:val="0"/>
                      <w:marRight w:val="0"/>
                      <w:marTop w:val="0"/>
                      <w:marBottom w:val="0"/>
                      <w:divBdr>
                        <w:top w:val="none" w:sz="0" w:space="0" w:color="auto"/>
                        <w:left w:val="none" w:sz="0" w:space="0" w:color="auto"/>
                        <w:bottom w:val="none" w:sz="0" w:space="0" w:color="auto"/>
                        <w:right w:val="none" w:sz="0" w:space="0" w:color="auto"/>
                      </w:divBdr>
                    </w:div>
                  </w:divsChild>
                </w:div>
                <w:div w:id="282461529">
                  <w:marLeft w:val="0"/>
                  <w:marRight w:val="0"/>
                  <w:marTop w:val="0"/>
                  <w:marBottom w:val="0"/>
                  <w:divBdr>
                    <w:top w:val="none" w:sz="0" w:space="0" w:color="auto"/>
                    <w:left w:val="none" w:sz="0" w:space="0" w:color="auto"/>
                    <w:bottom w:val="none" w:sz="0" w:space="0" w:color="auto"/>
                    <w:right w:val="none" w:sz="0" w:space="0" w:color="auto"/>
                  </w:divBdr>
                  <w:divsChild>
                    <w:div w:id="163787373">
                      <w:marLeft w:val="0"/>
                      <w:marRight w:val="0"/>
                      <w:marTop w:val="0"/>
                      <w:marBottom w:val="0"/>
                      <w:divBdr>
                        <w:top w:val="none" w:sz="0" w:space="0" w:color="auto"/>
                        <w:left w:val="none" w:sz="0" w:space="0" w:color="auto"/>
                        <w:bottom w:val="none" w:sz="0" w:space="0" w:color="auto"/>
                        <w:right w:val="none" w:sz="0" w:space="0" w:color="auto"/>
                      </w:divBdr>
                    </w:div>
                  </w:divsChild>
                </w:div>
                <w:div w:id="371226978">
                  <w:marLeft w:val="0"/>
                  <w:marRight w:val="0"/>
                  <w:marTop w:val="0"/>
                  <w:marBottom w:val="0"/>
                  <w:divBdr>
                    <w:top w:val="none" w:sz="0" w:space="0" w:color="auto"/>
                    <w:left w:val="none" w:sz="0" w:space="0" w:color="auto"/>
                    <w:bottom w:val="none" w:sz="0" w:space="0" w:color="auto"/>
                    <w:right w:val="none" w:sz="0" w:space="0" w:color="auto"/>
                  </w:divBdr>
                  <w:divsChild>
                    <w:div w:id="171378986">
                      <w:marLeft w:val="0"/>
                      <w:marRight w:val="0"/>
                      <w:marTop w:val="0"/>
                      <w:marBottom w:val="0"/>
                      <w:divBdr>
                        <w:top w:val="none" w:sz="0" w:space="0" w:color="auto"/>
                        <w:left w:val="none" w:sz="0" w:space="0" w:color="auto"/>
                        <w:bottom w:val="none" w:sz="0" w:space="0" w:color="auto"/>
                        <w:right w:val="none" w:sz="0" w:space="0" w:color="auto"/>
                      </w:divBdr>
                    </w:div>
                  </w:divsChild>
                </w:div>
                <w:div w:id="570627754">
                  <w:marLeft w:val="0"/>
                  <w:marRight w:val="0"/>
                  <w:marTop w:val="0"/>
                  <w:marBottom w:val="0"/>
                  <w:divBdr>
                    <w:top w:val="none" w:sz="0" w:space="0" w:color="auto"/>
                    <w:left w:val="none" w:sz="0" w:space="0" w:color="auto"/>
                    <w:bottom w:val="none" w:sz="0" w:space="0" w:color="auto"/>
                    <w:right w:val="none" w:sz="0" w:space="0" w:color="auto"/>
                  </w:divBdr>
                  <w:divsChild>
                    <w:div w:id="407309494">
                      <w:marLeft w:val="0"/>
                      <w:marRight w:val="0"/>
                      <w:marTop w:val="0"/>
                      <w:marBottom w:val="0"/>
                      <w:divBdr>
                        <w:top w:val="none" w:sz="0" w:space="0" w:color="auto"/>
                        <w:left w:val="none" w:sz="0" w:space="0" w:color="auto"/>
                        <w:bottom w:val="none" w:sz="0" w:space="0" w:color="auto"/>
                        <w:right w:val="none" w:sz="0" w:space="0" w:color="auto"/>
                      </w:divBdr>
                    </w:div>
                  </w:divsChild>
                </w:div>
                <w:div w:id="712384549">
                  <w:marLeft w:val="0"/>
                  <w:marRight w:val="0"/>
                  <w:marTop w:val="0"/>
                  <w:marBottom w:val="0"/>
                  <w:divBdr>
                    <w:top w:val="none" w:sz="0" w:space="0" w:color="auto"/>
                    <w:left w:val="none" w:sz="0" w:space="0" w:color="auto"/>
                    <w:bottom w:val="none" w:sz="0" w:space="0" w:color="auto"/>
                    <w:right w:val="none" w:sz="0" w:space="0" w:color="auto"/>
                  </w:divBdr>
                  <w:divsChild>
                    <w:div w:id="396827261">
                      <w:marLeft w:val="0"/>
                      <w:marRight w:val="0"/>
                      <w:marTop w:val="0"/>
                      <w:marBottom w:val="0"/>
                      <w:divBdr>
                        <w:top w:val="none" w:sz="0" w:space="0" w:color="auto"/>
                        <w:left w:val="none" w:sz="0" w:space="0" w:color="auto"/>
                        <w:bottom w:val="none" w:sz="0" w:space="0" w:color="auto"/>
                        <w:right w:val="none" w:sz="0" w:space="0" w:color="auto"/>
                      </w:divBdr>
                    </w:div>
                  </w:divsChild>
                </w:div>
                <w:div w:id="734547832">
                  <w:marLeft w:val="0"/>
                  <w:marRight w:val="0"/>
                  <w:marTop w:val="0"/>
                  <w:marBottom w:val="0"/>
                  <w:divBdr>
                    <w:top w:val="none" w:sz="0" w:space="0" w:color="auto"/>
                    <w:left w:val="none" w:sz="0" w:space="0" w:color="auto"/>
                    <w:bottom w:val="none" w:sz="0" w:space="0" w:color="auto"/>
                    <w:right w:val="none" w:sz="0" w:space="0" w:color="auto"/>
                  </w:divBdr>
                  <w:divsChild>
                    <w:div w:id="2128348155">
                      <w:marLeft w:val="0"/>
                      <w:marRight w:val="0"/>
                      <w:marTop w:val="0"/>
                      <w:marBottom w:val="0"/>
                      <w:divBdr>
                        <w:top w:val="none" w:sz="0" w:space="0" w:color="auto"/>
                        <w:left w:val="none" w:sz="0" w:space="0" w:color="auto"/>
                        <w:bottom w:val="none" w:sz="0" w:space="0" w:color="auto"/>
                        <w:right w:val="none" w:sz="0" w:space="0" w:color="auto"/>
                      </w:divBdr>
                    </w:div>
                  </w:divsChild>
                </w:div>
                <w:div w:id="735008919">
                  <w:marLeft w:val="0"/>
                  <w:marRight w:val="0"/>
                  <w:marTop w:val="0"/>
                  <w:marBottom w:val="0"/>
                  <w:divBdr>
                    <w:top w:val="none" w:sz="0" w:space="0" w:color="auto"/>
                    <w:left w:val="none" w:sz="0" w:space="0" w:color="auto"/>
                    <w:bottom w:val="none" w:sz="0" w:space="0" w:color="auto"/>
                    <w:right w:val="none" w:sz="0" w:space="0" w:color="auto"/>
                  </w:divBdr>
                  <w:divsChild>
                    <w:div w:id="992103597">
                      <w:marLeft w:val="0"/>
                      <w:marRight w:val="0"/>
                      <w:marTop w:val="0"/>
                      <w:marBottom w:val="0"/>
                      <w:divBdr>
                        <w:top w:val="none" w:sz="0" w:space="0" w:color="auto"/>
                        <w:left w:val="none" w:sz="0" w:space="0" w:color="auto"/>
                        <w:bottom w:val="none" w:sz="0" w:space="0" w:color="auto"/>
                        <w:right w:val="none" w:sz="0" w:space="0" w:color="auto"/>
                      </w:divBdr>
                    </w:div>
                  </w:divsChild>
                </w:div>
                <w:div w:id="804474108">
                  <w:marLeft w:val="0"/>
                  <w:marRight w:val="0"/>
                  <w:marTop w:val="0"/>
                  <w:marBottom w:val="0"/>
                  <w:divBdr>
                    <w:top w:val="none" w:sz="0" w:space="0" w:color="auto"/>
                    <w:left w:val="none" w:sz="0" w:space="0" w:color="auto"/>
                    <w:bottom w:val="none" w:sz="0" w:space="0" w:color="auto"/>
                    <w:right w:val="none" w:sz="0" w:space="0" w:color="auto"/>
                  </w:divBdr>
                  <w:divsChild>
                    <w:div w:id="1458834581">
                      <w:marLeft w:val="0"/>
                      <w:marRight w:val="0"/>
                      <w:marTop w:val="0"/>
                      <w:marBottom w:val="0"/>
                      <w:divBdr>
                        <w:top w:val="none" w:sz="0" w:space="0" w:color="auto"/>
                        <w:left w:val="none" w:sz="0" w:space="0" w:color="auto"/>
                        <w:bottom w:val="none" w:sz="0" w:space="0" w:color="auto"/>
                        <w:right w:val="none" w:sz="0" w:space="0" w:color="auto"/>
                      </w:divBdr>
                    </w:div>
                  </w:divsChild>
                </w:div>
                <w:div w:id="965280579">
                  <w:marLeft w:val="0"/>
                  <w:marRight w:val="0"/>
                  <w:marTop w:val="0"/>
                  <w:marBottom w:val="0"/>
                  <w:divBdr>
                    <w:top w:val="none" w:sz="0" w:space="0" w:color="auto"/>
                    <w:left w:val="none" w:sz="0" w:space="0" w:color="auto"/>
                    <w:bottom w:val="none" w:sz="0" w:space="0" w:color="auto"/>
                    <w:right w:val="none" w:sz="0" w:space="0" w:color="auto"/>
                  </w:divBdr>
                </w:div>
                <w:div w:id="1043408345">
                  <w:marLeft w:val="0"/>
                  <w:marRight w:val="0"/>
                  <w:marTop w:val="0"/>
                  <w:marBottom w:val="0"/>
                  <w:divBdr>
                    <w:top w:val="none" w:sz="0" w:space="0" w:color="auto"/>
                    <w:left w:val="none" w:sz="0" w:space="0" w:color="auto"/>
                    <w:bottom w:val="none" w:sz="0" w:space="0" w:color="auto"/>
                    <w:right w:val="none" w:sz="0" w:space="0" w:color="auto"/>
                  </w:divBdr>
                  <w:divsChild>
                    <w:div w:id="397480626">
                      <w:marLeft w:val="0"/>
                      <w:marRight w:val="0"/>
                      <w:marTop w:val="0"/>
                      <w:marBottom w:val="0"/>
                      <w:divBdr>
                        <w:top w:val="none" w:sz="0" w:space="0" w:color="auto"/>
                        <w:left w:val="none" w:sz="0" w:space="0" w:color="auto"/>
                        <w:bottom w:val="none" w:sz="0" w:space="0" w:color="auto"/>
                        <w:right w:val="none" w:sz="0" w:space="0" w:color="auto"/>
                      </w:divBdr>
                    </w:div>
                  </w:divsChild>
                </w:div>
                <w:div w:id="1067803956">
                  <w:marLeft w:val="0"/>
                  <w:marRight w:val="0"/>
                  <w:marTop w:val="0"/>
                  <w:marBottom w:val="0"/>
                  <w:divBdr>
                    <w:top w:val="none" w:sz="0" w:space="0" w:color="auto"/>
                    <w:left w:val="none" w:sz="0" w:space="0" w:color="auto"/>
                    <w:bottom w:val="none" w:sz="0" w:space="0" w:color="auto"/>
                    <w:right w:val="none" w:sz="0" w:space="0" w:color="auto"/>
                  </w:divBdr>
                  <w:divsChild>
                    <w:div w:id="2058696302">
                      <w:marLeft w:val="0"/>
                      <w:marRight w:val="0"/>
                      <w:marTop w:val="0"/>
                      <w:marBottom w:val="0"/>
                      <w:divBdr>
                        <w:top w:val="none" w:sz="0" w:space="0" w:color="auto"/>
                        <w:left w:val="none" w:sz="0" w:space="0" w:color="auto"/>
                        <w:bottom w:val="none" w:sz="0" w:space="0" w:color="auto"/>
                        <w:right w:val="none" w:sz="0" w:space="0" w:color="auto"/>
                      </w:divBdr>
                    </w:div>
                  </w:divsChild>
                </w:div>
                <w:div w:id="1076588360">
                  <w:marLeft w:val="0"/>
                  <w:marRight w:val="0"/>
                  <w:marTop w:val="0"/>
                  <w:marBottom w:val="0"/>
                  <w:divBdr>
                    <w:top w:val="none" w:sz="0" w:space="0" w:color="auto"/>
                    <w:left w:val="none" w:sz="0" w:space="0" w:color="auto"/>
                    <w:bottom w:val="none" w:sz="0" w:space="0" w:color="auto"/>
                    <w:right w:val="none" w:sz="0" w:space="0" w:color="auto"/>
                  </w:divBdr>
                  <w:divsChild>
                    <w:div w:id="1548880084">
                      <w:marLeft w:val="0"/>
                      <w:marRight w:val="0"/>
                      <w:marTop w:val="0"/>
                      <w:marBottom w:val="0"/>
                      <w:divBdr>
                        <w:top w:val="none" w:sz="0" w:space="0" w:color="auto"/>
                        <w:left w:val="none" w:sz="0" w:space="0" w:color="auto"/>
                        <w:bottom w:val="none" w:sz="0" w:space="0" w:color="auto"/>
                        <w:right w:val="none" w:sz="0" w:space="0" w:color="auto"/>
                      </w:divBdr>
                    </w:div>
                  </w:divsChild>
                </w:div>
                <w:div w:id="1168595217">
                  <w:marLeft w:val="0"/>
                  <w:marRight w:val="0"/>
                  <w:marTop w:val="0"/>
                  <w:marBottom w:val="0"/>
                  <w:divBdr>
                    <w:top w:val="none" w:sz="0" w:space="0" w:color="auto"/>
                    <w:left w:val="none" w:sz="0" w:space="0" w:color="auto"/>
                    <w:bottom w:val="none" w:sz="0" w:space="0" w:color="auto"/>
                    <w:right w:val="none" w:sz="0" w:space="0" w:color="auto"/>
                  </w:divBdr>
                  <w:divsChild>
                    <w:div w:id="1302544040">
                      <w:marLeft w:val="0"/>
                      <w:marRight w:val="0"/>
                      <w:marTop w:val="0"/>
                      <w:marBottom w:val="0"/>
                      <w:divBdr>
                        <w:top w:val="none" w:sz="0" w:space="0" w:color="auto"/>
                        <w:left w:val="none" w:sz="0" w:space="0" w:color="auto"/>
                        <w:bottom w:val="none" w:sz="0" w:space="0" w:color="auto"/>
                        <w:right w:val="none" w:sz="0" w:space="0" w:color="auto"/>
                      </w:divBdr>
                    </w:div>
                  </w:divsChild>
                </w:div>
                <w:div w:id="1233080310">
                  <w:marLeft w:val="0"/>
                  <w:marRight w:val="0"/>
                  <w:marTop w:val="0"/>
                  <w:marBottom w:val="0"/>
                  <w:divBdr>
                    <w:top w:val="none" w:sz="0" w:space="0" w:color="auto"/>
                    <w:left w:val="none" w:sz="0" w:space="0" w:color="auto"/>
                    <w:bottom w:val="none" w:sz="0" w:space="0" w:color="auto"/>
                    <w:right w:val="none" w:sz="0" w:space="0" w:color="auto"/>
                  </w:divBdr>
                  <w:divsChild>
                    <w:div w:id="237711048">
                      <w:marLeft w:val="0"/>
                      <w:marRight w:val="0"/>
                      <w:marTop w:val="0"/>
                      <w:marBottom w:val="0"/>
                      <w:divBdr>
                        <w:top w:val="none" w:sz="0" w:space="0" w:color="auto"/>
                        <w:left w:val="none" w:sz="0" w:space="0" w:color="auto"/>
                        <w:bottom w:val="none" w:sz="0" w:space="0" w:color="auto"/>
                        <w:right w:val="none" w:sz="0" w:space="0" w:color="auto"/>
                      </w:divBdr>
                    </w:div>
                  </w:divsChild>
                </w:div>
                <w:div w:id="1234582624">
                  <w:marLeft w:val="0"/>
                  <w:marRight w:val="0"/>
                  <w:marTop w:val="0"/>
                  <w:marBottom w:val="0"/>
                  <w:divBdr>
                    <w:top w:val="none" w:sz="0" w:space="0" w:color="auto"/>
                    <w:left w:val="none" w:sz="0" w:space="0" w:color="auto"/>
                    <w:bottom w:val="none" w:sz="0" w:space="0" w:color="auto"/>
                    <w:right w:val="none" w:sz="0" w:space="0" w:color="auto"/>
                  </w:divBdr>
                  <w:divsChild>
                    <w:div w:id="821704223">
                      <w:marLeft w:val="0"/>
                      <w:marRight w:val="0"/>
                      <w:marTop w:val="0"/>
                      <w:marBottom w:val="0"/>
                      <w:divBdr>
                        <w:top w:val="none" w:sz="0" w:space="0" w:color="auto"/>
                        <w:left w:val="none" w:sz="0" w:space="0" w:color="auto"/>
                        <w:bottom w:val="none" w:sz="0" w:space="0" w:color="auto"/>
                        <w:right w:val="none" w:sz="0" w:space="0" w:color="auto"/>
                      </w:divBdr>
                    </w:div>
                  </w:divsChild>
                </w:div>
                <w:div w:id="1306011294">
                  <w:marLeft w:val="0"/>
                  <w:marRight w:val="0"/>
                  <w:marTop w:val="0"/>
                  <w:marBottom w:val="0"/>
                  <w:divBdr>
                    <w:top w:val="none" w:sz="0" w:space="0" w:color="auto"/>
                    <w:left w:val="none" w:sz="0" w:space="0" w:color="auto"/>
                    <w:bottom w:val="none" w:sz="0" w:space="0" w:color="auto"/>
                    <w:right w:val="none" w:sz="0" w:space="0" w:color="auto"/>
                  </w:divBdr>
                </w:div>
                <w:div w:id="1380012536">
                  <w:marLeft w:val="0"/>
                  <w:marRight w:val="0"/>
                  <w:marTop w:val="0"/>
                  <w:marBottom w:val="0"/>
                  <w:divBdr>
                    <w:top w:val="none" w:sz="0" w:space="0" w:color="auto"/>
                    <w:left w:val="none" w:sz="0" w:space="0" w:color="auto"/>
                    <w:bottom w:val="none" w:sz="0" w:space="0" w:color="auto"/>
                    <w:right w:val="none" w:sz="0" w:space="0" w:color="auto"/>
                  </w:divBdr>
                  <w:divsChild>
                    <w:div w:id="365985276">
                      <w:marLeft w:val="0"/>
                      <w:marRight w:val="0"/>
                      <w:marTop w:val="0"/>
                      <w:marBottom w:val="0"/>
                      <w:divBdr>
                        <w:top w:val="none" w:sz="0" w:space="0" w:color="auto"/>
                        <w:left w:val="none" w:sz="0" w:space="0" w:color="auto"/>
                        <w:bottom w:val="none" w:sz="0" w:space="0" w:color="auto"/>
                        <w:right w:val="none" w:sz="0" w:space="0" w:color="auto"/>
                      </w:divBdr>
                    </w:div>
                  </w:divsChild>
                </w:div>
                <w:div w:id="1440831647">
                  <w:marLeft w:val="0"/>
                  <w:marRight w:val="0"/>
                  <w:marTop w:val="0"/>
                  <w:marBottom w:val="0"/>
                  <w:divBdr>
                    <w:top w:val="none" w:sz="0" w:space="0" w:color="auto"/>
                    <w:left w:val="none" w:sz="0" w:space="0" w:color="auto"/>
                    <w:bottom w:val="none" w:sz="0" w:space="0" w:color="auto"/>
                    <w:right w:val="none" w:sz="0" w:space="0" w:color="auto"/>
                  </w:divBdr>
                  <w:divsChild>
                    <w:div w:id="504593322">
                      <w:marLeft w:val="0"/>
                      <w:marRight w:val="0"/>
                      <w:marTop w:val="0"/>
                      <w:marBottom w:val="0"/>
                      <w:divBdr>
                        <w:top w:val="none" w:sz="0" w:space="0" w:color="auto"/>
                        <w:left w:val="none" w:sz="0" w:space="0" w:color="auto"/>
                        <w:bottom w:val="none" w:sz="0" w:space="0" w:color="auto"/>
                        <w:right w:val="none" w:sz="0" w:space="0" w:color="auto"/>
                      </w:divBdr>
                    </w:div>
                  </w:divsChild>
                </w:div>
                <w:div w:id="1444153237">
                  <w:marLeft w:val="0"/>
                  <w:marRight w:val="0"/>
                  <w:marTop w:val="0"/>
                  <w:marBottom w:val="0"/>
                  <w:divBdr>
                    <w:top w:val="none" w:sz="0" w:space="0" w:color="auto"/>
                    <w:left w:val="none" w:sz="0" w:space="0" w:color="auto"/>
                    <w:bottom w:val="none" w:sz="0" w:space="0" w:color="auto"/>
                    <w:right w:val="none" w:sz="0" w:space="0" w:color="auto"/>
                  </w:divBdr>
                  <w:divsChild>
                    <w:div w:id="59136329">
                      <w:marLeft w:val="0"/>
                      <w:marRight w:val="0"/>
                      <w:marTop w:val="0"/>
                      <w:marBottom w:val="0"/>
                      <w:divBdr>
                        <w:top w:val="none" w:sz="0" w:space="0" w:color="auto"/>
                        <w:left w:val="none" w:sz="0" w:space="0" w:color="auto"/>
                        <w:bottom w:val="none" w:sz="0" w:space="0" w:color="auto"/>
                        <w:right w:val="none" w:sz="0" w:space="0" w:color="auto"/>
                      </w:divBdr>
                    </w:div>
                  </w:divsChild>
                </w:div>
                <w:div w:id="1564950660">
                  <w:marLeft w:val="0"/>
                  <w:marRight w:val="0"/>
                  <w:marTop w:val="0"/>
                  <w:marBottom w:val="0"/>
                  <w:divBdr>
                    <w:top w:val="none" w:sz="0" w:space="0" w:color="auto"/>
                    <w:left w:val="none" w:sz="0" w:space="0" w:color="auto"/>
                    <w:bottom w:val="none" w:sz="0" w:space="0" w:color="auto"/>
                    <w:right w:val="none" w:sz="0" w:space="0" w:color="auto"/>
                  </w:divBdr>
                  <w:divsChild>
                    <w:div w:id="1245529525">
                      <w:marLeft w:val="0"/>
                      <w:marRight w:val="0"/>
                      <w:marTop w:val="0"/>
                      <w:marBottom w:val="0"/>
                      <w:divBdr>
                        <w:top w:val="none" w:sz="0" w:space="0" w:color="auto"/>
                        <w:left w:val="none" w:sz="0" w:space="0" w:color="auto"/>
                        <w:bottom w:val="none" w:sz="0" w:space="0" w:color="auto"/>
                        <w:right w:val="none" w:sz="0" w:space="0" w:color="auto"/>
                      </w:divBdr>
                    </w:div>
                  </w:divsChild>
                </w:div>
                <w:div w:id="1572960745">
                  <w:marLeft w:val="0"/>
                  <w:marRight w:val="0"/>
                  <w:marTop w:val="0"/>
                  <w:marBottom w:val="0"/>
                  <w:divBdr>
                    <w:top w:val="none" w:sz="0" w:space="0" w:color="auto"/>
                    <w:left w:val="none" w:sz="0" w:space="0" w:color="auto"/>
                    <w:bottom w:val="none" w:sz="0" w:space="0" w:color="auto"/>
                    <w:right w:val="none" w:sz="0" w:space="0" w:color="auto"/>
                  </w:divBdr>
                  <w:divsChild>
                    <w:div w:id="1804955418">
                      <w:marLeft w:val="0"/>
                      <w:marRight w:val="0"/>
                      <w:marTop w:val="0"/>
                      <w:marBottom w:val="0"/>
                      <w:divBdr>
                        <w:top w:val="none" w:sz="0" w:space="0" w:color="auto"/>
                        <w:left w:val="none" w:sz="0" w:space="0" w:color="auto"/>
                        <w:bottom w:val="none" w:sz="0" w:space="0" w:color="auto"/>
                        <w:right w:val="none" w:sz="0" w:space="0" w:color="auto"/>
                      </w:divBdr>
                    </w:div>
                  </w:divsChild>
                </w:div>
                <w:div w:id="1579174565">
                  <w:marLeft w:val="0"/>
                  <w:marRight w:val="0"/>
                  <w:marTop w:val="0"/>
                  <w:marBottom w:val="0"/>
                  <w:divBdr>
                    <w:top w:val="none" w:sz="0" w:space="0" w:color="auto"/>
                    <w:left w:val="none" w:sz="0" w:space="0" w:color="auto"/>
                    <w:bottom w:val="none" w:sz="0" w:space="0" w:color="auto"/>
                    <w:right w:val="none" w:sz="0" w:space="0" w:color="auto"/>
                  </w:divBdr>
                  <w:divsChild>
                    <w:div w:id="222646737">
                      <w:marLeft w:val="0"/>
                      <w:marRight w:val="0"/>
                      <w:marTop w:val="0"/>
                      <w:marBottom w:val="0"/>
                      <w:divBdr>
                        <w:top w:val="none" w:sz="0" w:space="0" w:color="auto"/>
                        <w:left w:val="none" w:sz="0" w:space="0" w:color="auto"/>
                        <w:bottom w:val="none" w:sz="0" w:space="0" w:color="auto"/>
                        <w:right w:val="none" w:sz="0" w:space="0" w:color="auto"/>
                      </w:divBdr>
                    </w:div>
                  </w:divsChild>
                </w:div>
                <w:div w:id="1583563672">
                  <w:marLeft w:val="0"/>
                  <w:marRight w:val="0"/>
                  <w:marTop w:val="0"/>
                  <w:marBottom w:val="0"/>
                  <w:divBdr>
                    <w:top w:val="none" w:sz="0" w:space="0" w:color="auto"/>
                    <w:left w:val="none" w:sz="0" w:space="0" w:color="auto"/>
                    <w:bottom w:val="none" w:sz="0" w:space="0" w:color="auto"/>
                    <w:right w:val="none" w:sz="0" w:space="0" w:color="auto"/>
                  </w:divBdr>
                  <w:divsChild>
                    <w:div w:id="1288002562">
                      <w:marLeft w:val="0"/>
                      <w:marRight w:val="0"/>
                      <w:marTop w:val="0"/>
                      <w:marBottom w:val="0"/>
                      <w:divBdr>
                        <w:top w:val="none" w:sz="0" w:space="0" w:color="auto"/>
                        <w:left w:val="none" w:sz="0" w:space="0" w:color="auto"/>
                        <w:bottom w:val="none" w:sz="0" w:space="0" w:color="auto"/>
                        <w:right w:val="none" w:sz="0" w:space="0" w:color="auto"/>
                      </w:divBdr>
                    </w:div>
                  </w:divsChild>
                </w:div>
                <w:div w:id="1594707277">
                  <w:marLeft w:val="0"/>
                  <w:marRight w:val="0"/>
                  <w:marTop w:val="0"/>
                  <w:marBottom w:val="0"/>
                  <w:divBdr>
                    <w:top w:val="none" w:sz="0" w:space="0" w:color="auto"/>
                    <w:left w:val="none" w:sz="0" w:space="0" w:color="auto"/>
                    <w:bottom w:val="none" w:sz="0" w:space="0" w:color="auto"/>
                    <w:right w:val="none" w:sz="0" w:space="0" w:color="auto"/>
                  </w:divBdr>
                  <w:divsChild>
                    <w:div w:id="987175977">
                      <w:marLeft w:val="0"/>
                      <w:marRight w:val="0"/>
                      <w:marTop w:val="0"/>
                      <w:marBottom w:val="0"/>
                      <w:divBdr>
                        <w:top w:val="none" w:sz="0" w:space="0" w:color="auto"/>
                        <w:left w:val="none" w:sz="0" w:space="0" w:color="auto"/>
                        <w:bottom w:val="none" w:sz="0" w:space="0" w:color="auto"/>
                        <w:right w:val="none" w:sz="0" w:space="0" w:color="auto"/>
                      </w:divBdr>
                    </w:div>
                  </w:divsChild>
                </w:div>
                <w:div w:id="1596938810">
                  <w:marLeft w:val="0"/>
                  <w:marRight w:val="0"/>
                  <w:marTop w:val="0"/>
                  <w:marBottom w:val="0"/>
                  <w:divBdr>
                    <w:top w:val="none" w:sz="0" w:space="0" w:color="auto"/>
                    <w:left w:val="none" w:sz="0" w:space="0" w:color="auto"/>
                    <w:bottom w:val="none" w:sz="0" w:space="0" w:color="auto"/>
                    <w:right w:val="none" w:sz="0" w:space="0" w:color="auto"/>
                  </w:divBdr>
                  <w:divsChild>
                    <w:div w:id="867908348">
                      <w:marLeft w:val="0"/>
                      <w:marRight w:val="0"/>
                      <w:marTop w:val="0"/>
                      <w:marBottom w:val="0"/>
                      <w:divBdr>
                        <w:top w:val="none" w:sz="0" w:space="0" w:color="auto"/>
                        <w:left w:val="none" w:sz="0" w:space="0" w:color="auto"/>
                        <w:bottom w:val="none" w:sz="0" w:space="0" w:color="auto"/>
                        <w:right w:val="none" w:sz="0" w:space="0" w:color="auto"/>
                      </w:divBdr>
                    </w:div>
                  </w:divsChild>
                </w:div>
                <w:div w:id="1645312963">
                  <w:marLeft w:val="0"/>
                  <w:marRight w:val="0"/>
                  <w:marTop w:val="0"/>
                  <w:marBottom w:val="0"/>
                  <w:divBdr>
                    <w:top w:val="none" w:sz="0" w:space="0" w:color="auto"/>
                    <w:left w:val="none" w:sz="0" w:space="0" w:color="auto"/>
                    <w:bottom w:val="none" w:sz="0" w:space="0" w:color="auto"/>
                    <w:right w:val="none" w:sz="0" w:space="0" w:color="auto"/>
                  </w:divBdr>
                  <w:divsChild>
                    <w:div w:id="34238007">
                      <w:marLeft w:val="0"/>
                      <w:marRight w:val="0"/>
                      <w:marTop w:val="0"/>
                      <w:marBottom w:val="0"/>
                      <w:divBdr>
                        <w:top w:val="none" w:sz="0" w:space="0" w:color="auto"/>
                        <w:left w:val="none" w:sz="0" w:space="0" w:color="auto"/>
                        <w:bottom w:val="none" w:sz="0" w:space="0" w:color="auto"/>
                        <w:right w:val="none" w:sz="0" w:space="0" w:color="auto"/>
                      </w:divBdr>
                    </w:div>
                  </w:divsChild>
                </w:div>
                <w:div w:id="1696420631">
                  <w:marLeft w:val="0"/>
                  <w:marRight w:val="0"/>
                  <w:marTop w:val="0"/>
                  <w:marBottom w:val="0"/>
                  <w:divBdr>
                    <w:top w:val="none" w:sz="0" w:space="0" w:color="auto"/>
                    <w:left w:val="none" w:sz="0" w:space="0" w:color="auto"/>
                    <w:bottom w:val="none" w:sz="0" w:space="0" w:color="auto"/>
                    <w:right w:val="none" w:sz="0" w:space="0" w:color="auto"/>
                  </w:divBdr>
                  <w:divsChild>
                    <w:div w:id="1573396164">
                      <w:marLeft w:val="0"/>
                      <w:marRight w:val="0"/>
                      <w:marTop w:val="0"/>
                      <w:marBottom w:val="0"/>
                      <w:divBdr>
                        <w:top w:val="none" w:sz="0" w:space="0" w:color="auto"/>
                        <w:left w:val="none" w:sz="0" w:space="0" w:color="auto"/>
                        <w:bottom w:val="none" w:sz="0" w:space="0" w:color="auto"/>
                        <w:right w:val="none" w:sz="0" w:space="0" w:color="auto"/>
                      </w:divBdr>
                    </w:div>
                  </w:divsChild>
                </w:div>
                <w:div w:id="1712265695">
                  <w:marLeft w:val="0"/>
                  <w:marRight w:val="0"/>
                  <w:marTop w:val="0"/>
                  <w:marBottom w:val="0"/>
                  <w:divBdr>
                    <w:top w:val="none" w:sz="0" w:space="0" w:color="auto"/>
                    <w:left w:val="none" w:sz="0" w:space="0" w:color="auto"/>
                    <w:bottom w:val="none" w:sz="0" w:space="0" w:color="auto"/>
                    <w:right w:val="none" w:sz="0" w:space="0" w:color="auto"/>
                  </w:divBdr>
                  <w:divsChild>
                    <w:div w:id="995500174">
                      <w:marLeft w:val="0"/>
                      <w:marRight w:val="0"/>
                      <w:marTop w:val="0"/>
                      <w:marBottom w:val="0"/>
                      <w:divBdr>
                        <w:top w:val="none" w:sz="0" w:space="0" w:color="auto"/>
                        <w:left w:val="none" w:sz="0" w:space="0" w:color="auto"/>
                        <w:bottom w:val="none" w:sz="0" w:space="0" w:color="auto"/>
                        <w:right w:val="none" w:sz="0" w:space="0" w:color="auto"/>
                      </w:divBdr>
                    </w:div>
                  </w:divsChild>
                </w:div>
                <w:div w:id="1768505419">
                  <w:marLeft w:val="0"/>
                  <w:marRight w:val="0"/>
                  <w:marTop w:val="0"/>
                  <w:marBottom w:val="0"/>
                  <w:divBdr>
                    <w:top w:val="none" w:sz="0" w:space="0" w:color="auto"/>
                    <w:left w:val="none" w:sz="0" w:space="0" w:color="auto"/>
                    <w:bottom w:val="none" w:sz="0" w:space="0" w:color="auto"/>
                    <w:right w:val="none" w:sz="0" w:space="0" w:color="auto"/>
                  </w:divBdr>
                  <w:divsChild>
                    <w:div w:id="1437365779">
                      <w:marLeft w:val="0"/>
                      <w:marRight w:val="0"/>
                      <w:marTop w:val="0"/>
                      <w:marBottom w:val="0"/>
                      <w:divBdr>
                        <w:top w:val="none" w:sz="0" w:space="0" w:color="auto"/>
                        <w:left w:val="none" w:sz="0" w:space="0" w:color="auto"/>
                        <w:bottom w:val="none" w:sz="0" w:space="0" w:color="auto"/>
                        <w:right w:val="none" w:sz="0" w:space="0" w:color="auto"/>
                      </w:divBdr>
                    </w:div>
                  </w:divsChild>
                </w:div>
                <w:div w:id="1807425823">
                  <w:marLeft w:val="0"/>
                  <w:marRight w:val="0"/>
                  <w:marTop w:val="0"/>
                  <w:marBottom w:val="0"/>
                  <w:divBdr>
                    <w:top w:val="none" w:sz="0" w:space="0" w:color="auto"/>
                    <w:left w:val="none" w:sz="0" w:space="0" w:color="auto"/>
                    <w:bottom w:val="none" w:sz="0" w:space="0" w:color="auto"/>
                    <w:right w:val="none" w:sz="0" w:space="0" w:color="auto"/>
                  </w:divBdr>
                  <w:divsChild>
                    <w:div w:id="278610898">
                      <w:marLeft w:val="0"/>
                      <w:marRight w:val="0"/>
                      <w:marTop w:val="0"/>
                      <w:marBottom w:val="0"/>
                      <w:divBdr>
                        <w:top w:val="none" w:sz="0" w:space="0" w:color="auto"/>
                        <w:left w:val="none" w:sz="0" w:space="0" w:color="auto"/>
                        <w:bottom w:val="none" w:sz="0" w:space="0" w:color="auto"/>
                        <w:right w:val="none" w:sz="0" w:space="0" w:color="auto"/>
                      </w:divBdr>
                    </w:div>
                  </w:divsChild>
                </w:div>
                <w:div w:id="1843349737">
                  <w:marLeft w:val="0"/>
                  <w:marRight w:val="0"/>
                  <w:marTop w:val="0"/>
                  <w:marBottom w:val="0"/>
                  <w:divBdr>
                    <w:top w:val="none" w:sz="0" w:space="0" w:color="auto"/>
                    <w:left w:val="none" w:sz="0" w:space="0" w:color="auto"/>
                    <w:bottom w:val="none" w:sz="0" w:space="0" w:color="auto"/>
                    <w:right w:val="none" w:sz="0" w:space="0" w:color="auto"/>
                  </w:divBdr>
                  <w:divsChild>
                    <w:div w:id="132720308">
                      <w:marLeft w:val="0"/>
                      <w:marRight w:val="0"/>
                      <w:marTop w:val="0"/>
                      <w:marBottom w:val="0"/>
                      <w:divBdr>
                        <w:top w:val="none" w:sz="0" w:space="0" w:color="auto"/>
                        <w:left w:val="none" w:sz="0" w:space="0" w:color="auto"/>
                        <w:bottom w:val="none" w:sz="0" w:space="0" w:color="auto"/>
                        <w:right w:val="none" w:sz="0" w:space="0" w:color="auto"/>
                      </w:divBdr>
                    </w:div>
                  </w:divsChild>
                </w:div>
                <w:div w:id="1872767134">
                  <w:marLeft w:val="0"/>
                  <w:marRight w:val="0"/>
                  <w:marTop w:val="0"/>
                  <w:marBottom w:val="0"/>
                  <w:divBdr>
                    <w:top w:val="none" w:sz="0" w:space="0" w:color="auto"/>
                    <w:left w:val="none" w:sz="0" w:space="0" w:color="auto"/>
                    <w:bottom w:val="none" w:sz="0" w:space="0" w:color="auto"/>
                    <w:right w:val="none" w:sz="0" w:space="0" w:color="auto"/>
                  </w:divBdr>
                </w:div>
                <w:div w:id="1885556712">
                  <w:marLeft w:val="0"/>
                  <w:marRight w:val="0"/>
                  <w:marTop w:val="0"/>
                  <w:marBottom w:val="0"/>
                  <w:divBdr>
                    <w:top w:val="none" w:sz="0" w:space="0" w:color="auto"/>
                    <w:left w:val="none" w:sz="0" w:space="0" w:color="auto"/>
                    <w:bottom w:val="none" w:sz="0" w:space="0" w:color="auto"/>
                    <w:right w:val="none" w:sz="0" w:space="0" w:color="auto"/>
                  </w:divBdr>
                  <w:divsChild>
                    <w:div w:id="826171588">
                      <w:marLeft w:val="0"/>
                      <w:marRight w:val="0"/>
                      <w:marTop w:val="0"/>
                      <w:marBottom w:val="0"/>
                      <w:divBdr>
                        <w:top w:val="none" w:sz="0" w:space="0" w:color="auto"/>
                        <w:left w:val="none" w:sz="0" w:space="0" w:color="auto"/>
                        <w:bottom w:val="none" w:sz="0" w:space="0" w:color="auto"/>
                        <w:right w:val="none" w:sz="0" w:space="0" w:color="auto"/>
                      </w:divBdr>
                    </w:div>
                  </w:divsChild>
                </w:div>
                <w:div w:id="1912080421">
                  <w:marLeft w:val="0"/>
                  <w:marRight w:val="0"/>
                  <w:marTop w:val="0"/>
                  <w:marBottom w:val="0"/>
                  <w:divBdr>
                    <w:top w:val="none" w:sz="0" w:space="0" w:color="auto"/>
                    <w:left w:val="none" w:sz="0" w:space="0" w:color="auto"/>
                    <w:bottom w:val="none" w:sz="0" w:space="0" w:color="auto"/>
                    <w:right w:val="none" w:sz="0" w:space="0" w:color="auto"/>
                  </w:divBdr>
                  <w:divsChild>
                    <w:div w:id="1392079756">
                      <w:marLeft w:val="0"/>
                      <w:marRight w:val="0"/>
                      <w:marTop w:val="0"/>
                      <w:marBottom w:val="0"/>
                      <w:divBdr>
                        <w:top w:val="none" w:sz="0" w:space="0" w:color="auto"/>
                        <w:left w:val="none" w:sz="0" w:space="0" w:color="auto"/>
                        <w:bottom w:val="none" w:sz="0" w:space="0" w:color="auto"/>
                        <w:right w:val="none" w:sz="0" w:space="0" w:color="auto"/>
                      </w:divBdr>
                    </w:div>
                  </w:divsChild>
                </w:div>
                <w:div w:id="1981879497">
                  <w:marLeft w:val="0"/>
                  <w:marRight w:val="0"/>
                  <w:marTop w:val="0"/>
                  <w:marBottom w:val="0"/>
                  <w:divBdr>
                    <w:top w:val="none" w:sz="0" w:space="0" w:color="auto"/>
                    <w:left w:val="none" w:sz="0" w:space="0" w:color="auto"/>
                    <w:bottom w:val="none" w:sz="0" w:space="0" w:color="auto"/>
                    <w:right w:val="none" w:sz="0" w:space="0" w:color="auto"/>
                  </w:divBdr>
                </w:div>
                <w:div w:id="2025983032">
                  <w:marLeft w:val="0"/>
                  <w:marRight w:val="0"/>
                  <w:marTop w:val="0"/>
                  <w:marBottom w:val="0"/>
                  <w:divBdr>
                    <w:top w:val="none" w:sz="0" w:space="0" w:color="auto"/>
                    <w:left w:val="none" w:sz="0" w:space="0" w:color="auto"/>
                    <w:bottom w:val="none" w:sz="0" w:space="0" w:color="auto"/>
                    <w:right w:val="none" w:sz="0" w:space="0" w:color="auto"/>
                  </w:divBdr>
                </w:div>
                <w:div w:id="2090231040">
                  <w:marLeft w:val="0"/>
                  <w:marRight w:val="0"/>
                  <w:marTop w:val="0"/>
                  <w:marBottom w:val="0"/>
                  <w:divBdr>
                    <w:top w:val="none" w:sz="0" w:space="0" w:color="auto"/>
                    <w:left w:val="none" w:sz="0" w:space="0" w:color="auto"/>
                    <w:bottom w:val="none" w:sz="0" w:space="0" w:color="auto"/>
                    <w:right w:val="none" w:sz="0" w:space="0" w:color="auto"/>
                  </w:divBdr>
                  <w:divsChild>
                    <w:div w:id="583956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814517">
          <w:marLeft w:val="0"/>
          <w:marRight w:val="0"/>
          <w:marTop w:val="0"/>
          <w:marBottom w:val="0"/>
          <w:divBdr>
            <w:top w:val="none" w:sz="0" w:space="0" w:color="auto"/>
            <w:left w:val="none" w:sz="0" w:space="0" w:color="auto"/>
            <w:bottom w:val="none" w:sz="0" w:space="0" w:color="auto"/>
            <w:right w:val="none" w:sz="0" w:space="0" w:color="auto"/>
          </w:divBdr>
          <w:divsChild>
            <w:div w:id="1849708016">
              <w:marLeft w:val="-75"/>
              <w:marRight w:val="0"/>
              <w:marTop w:val="30"/>
              <w:marBottom w:val="30"/>
              <w:divBdr>
                <w:top w:val="none" w:sz="0" w:space="0" w:color="auto"/>
                <w:left w:val="none" w:sz="0" w:space="0" w:color="auto"/>
                <w:bottom w:val="none" w:sz="0" w:space="0" w:color="auto"/>
                <w:right w:val="none" w:sz="0" w:space="0" w:color="auto"/>
              </w:divBdr>
              <w:divsChild>
                <w:div w:id="89812086">
                  <w:marLeft w:val="0"/>
                  <w:marRight w:val="0"/>
                  <w:marTop w:val="0"/>
                  <w:marBottom w:val="0"/>
                  <w:divBdr>
                    <w:top w:val="none" w:sz="0" w:space="0" w:color="auto"/>
                    <w:left w:val="none" w:sz="0" w:space="0" w:color="auto"/>
                    <w:bottom w:val="none" w:sz="0" w:space="0" w:color="auto"/>
                    <w:right w:val="none" w:sz="0" w:space="0" w:color="auto"/>
                  </w:divBdr>
                  <w:divsChild>
                    <w:div w:id="337586803">
                      <w:marLeft w:val="0"/>
                      <w:marRight w:val="0"/>
                      <w:marTop w:val="0"/>
                      <w:marBottom w:val="0"/>
                      <w:divBdr>
                        <w:top w:val="none" w:sz="0" w:space="0" w:color="auto"/>
                        <w:left w:val="none" w:sz="0" w:space="0" w:color="auto"/>
                        <w:bottom w:val="none" w:sz="0" w:space="0" w:color="auto"/>
                        <w:right w:val="none" w:sz="0" w:space="0" w:color="auto"/>
                      </w:divBdr>
                    </w:div>
                    <w:div w:id="1406797545">
                      <w:marLeft w:val="0"/>
                      <w:marRight w:val="0"/>
                      <w:marTop w:val="0"/>
                      <w:marBottom w:val="0"/>
                      <w:divBdr>
                        <w:top w:val="none" w:sz="0" w:space="0" w:color="auto"/>
                        <w:left w:val="none" w:sz="0" w:space="0" w:color="auto"/>
                        <w:bottom w:val="none" w:sz="0" w:space="0" w:color="auto"/>
                        <w:right w:val="none" w:sz="0" w:space="0" w:color="auto"/>
                      </w:divBdr>
                    </w:div>
                  </w:divsChild>
                </w:div>
                <w:div w:id="91753751">
                  <w:marLeft w:val="0"/>
                  <w:marRight w:val="0"/>
                  <w:marTop w:val="0"/>
                  <w:marBottom w:val="0"/>
                  <w:divBdr>
                    <w:top w:val="none" w:sz="0" w:space="0" w:color="auto"/>
                    <w:left w:val="none" w:sz="0" w:space="0" w:color="auto"/>
                    <w:bottom w:val="none" w:sz="0" w:space="0" w:color="auto"/>
                    <w:right w:val="none" w:sz="0" w:space="0" w:color="auto"/>
                  </w:divBdr>
                  <w:divsChild>
                    <w:div w:id="1042898293">
                      <w:marLeft w:val="0"/>
                      <w:marRight w:val="0"/>
                      <w:marTop w:val="0"/>
                      <w:marBottom w:val="0"/>
                      <w:divBdr>
                        <w:top w:val="none" w:sz="0" w:space="0" w:color="auto"/>
                        <w:left w:val="none" w:sz="0" w:space="0" w:color="auto"/>
                        <w:bottom w:val="none" w:sz="0" w:space="0" w:color="auto"/>
                        <w:right w:val="none" w:sz="0" w:space="0" w:color="auto"/>
                      </w:divBdr>
                    </w:div>
                  </w:divsChild>
                </w:div>
                <w:div w:id="102968191">
                  <w:marLeft w:val="0"/>
                  <w:marRight w:val="0"/>
                  <w:marTop w:val="0"/>
                  <w:marBottom w:val="0"/>
                  <w:divBdr>
                    <w:top w:val="none" w:sz="0" w:space="0" w:color="auto"/>
                    <w:left w:val="none" w:sz="0" w:space="0" w:color="auto"/>
                    <w:bottom w:val="none" w:sz="0" w:space="0" w:color="auto"/>
                    <w:right w:val="none" w:sz="0" w:space="0" w:color="auto"/>
                  </w:divBdr>
                  <w:divsChild>
                    <w:div w:id="1283070514">
                      <w:marLeft w:val="0"/>
                      <w:marRight w:val="0"/>
                      <w:marTop w:val="0"/>
                      <w:marBottom w:val="0"/>
                      <w:divBdr>
                        <w:top w:val="none" w:sz="0" w:space="0" w:color="auto"/>
                        <w:left w:val="none" w:sz="0" w:space="0" w:color="auto"/>
                        <w:bottom w:val="none" w:sz="0" w:space="0" w:color="auto"/>
                        <w:right w:val="none" w:sz="0" w:space="0" w:color="auto"/>
                      </w:divBdr>
                    </w:div>
                    <w:div w:id="1429426584">
                      <w:marLeft w:val="0"/>
                      <w:marRight w:val="0"/>
                      <w:marTop w:val="0"/>
                      <w:marBottom w:val="0"/>
                      <w:divBdr>
                        <w:top w:val="none" w:sz="0" w:space="0" w:color="auto"/>
                        <w:left w:val="none" w:sz="0" w:space="0" w:color="auto"/>
                        <w:bottom w:val="none" w:sz="0" w:space="0" w:color="auto"/>
                        <w:right w:val="none" w:sz="0" w:space="0" w:color="auto"/>
                      </w:divBdr>
                    </w:div>
                  </w:divsChild>
                </w:div>
                <w:div w:id="107237436">
                  <w:marLeft w:val="0"/>
                  <w:marRight w:val="0"/>
                  <w:marTop w:val="0"/>
                  <w:marBottom w:val="0"/>
                  <w:divBdr>
                    <w:top w:val="none" w:sz="0" w:space="0" w:color="auto"/>
                    <w:left w:val="none" w:sz="0" w:space="0" w:color="auto"/>
                    <w:bottom w:val="none" w:sz="0" w:space="0" w:color="auto"/>
                    <w:right w:val="none" w:sz="0" w:space="0" w:color="auto"/>
                  </w:divBdr>
                  <w:divsChild>
                    <w:div w:id="1555463957">
                      <w:marLeft w:val="0"/>
                      <w:marRight w:val="0"/>
                      <w:marTop w:val="0"/>
                      <w:marBottom w:val="0"/>
                      <w:divBdr>
                        <w:top w:val="none" w:sz="0" w:space="0" w:color="auto"/>
                        <w:left w:val="none" w:sz="0" w:space="0" w:color="auto"/>
                        <w:bottom w:val="none" w:sz="0" w:space="0" w:color="auto"/>
                        <w:right w:val="none" w:sz="0" w:space="0" w:color="auto"/>
                      </w:divBdr>
                    </w:div>
                  </w:divsChild>
                </w:div>
                <w:div w:id="160202172">
                  <w:marLeft w:val="0"/>
                  <w:marRight w:val="0"/>
                  <w:marTop w:val="0"/>
                  <w:marBottom w:val="0"/>
                  <w:divBdr>
                    <w:top w:val="none" w:sz="0" w:space="0" w:color="auto"/>
                    <w:left w:val="none" w:sz="0" w:space="0" w:color="auto"/>
                    <w:bottom w:val="none" w:sz="0" w:space="0" w:color="auto"/>
                    <w:right w:val="none" w:sz="0" w:space="0" w:color="auto"/>
                  </w:divBdr>
                  <w:divsChild>
                    <w:div w:id="138811407">
                      <w:marLeft w:val="0"/>
                      <w:marRight w:val="0"/>
                      <w:marTop w:val="0"/>
                      <w:marBottom w:val="0"/>
                      <w:divBdr>
                        <w:top w:val="none" w:sz="0" w:space="0" w:color="auto"/>
                        <w:left w:val="none" w:sz="0" w:space="0" w:color="auto"/>
                        <w:bottom w:val="none" w:sz="0" w:space="0" w:color="auto"/>
                        <w:right w:val="none" w:sz="0" w:space="0" w:color="auto"/>
                      </w:divBdr>
                    </w:div>
                  </w:divsChild>
                </w:div>
                <w:div w:id="267086503">
                  <w:marLeft w:val="0"/>
                  <w:marRight w:val="0"/>
                  <w:marTop w:val="0"/>
                  <w:marBottom w:val="0"/>
                  <w:divBdr>
                    <w:top w:val="none" w:sz="0" w:space="0" w:color="auto"/>
                    <w:left w:val="none" w:sz="0" w:space="0" w:color="auto"/>
                    <w:bottom w:val="none" w:sz="0" w:space="0" w:color="auto"/>
                    <w:right w:val="none" w:sz="0" w:space="0" w:color="auto"/>
                  </w:divBdr>
                </w:div>
                <w:div w:id="337197933">
                  <w:marLeft w:val="0"/>
                  <w:marRight w:val="0"/>
                  <w:marTop w:val="0"/>
                  <w:marBottom w:val="0"/>
                  <w:divBdr>
                    <w:top w:val="none" w:sz="0" w:space="0" w:color="auto"/>
                    <w:left w:val="none" w:sz="0" w:space="0" w:color="auto"/>
                    <w:bottom w:val="none" w:sz="0" w:space="0" w:color="auto"/>
                    <w:right w:val="none" w:sz="0" w:space="0" w:color="auto"/>
                  </w:divBdr>
                  <w:divsChild>
                    <w:div w:id="2121753604">
                      <w:marLeft w:val="0"/>
                      <w:marRight w:val="0"/>
                      <w:marTop w:val="0"/>
                      <w:marBottom w:val="0"/>
                      <w:divBdr>
                        <w:top w:val="none" w:sz="0" w:space="0" w:color="auto"/>
                        <w:left w:val="none" w:sz="0" w:space="0" w:color="auto"/>
                        <w:bottom w:val="none" w:sz="0" w:space="0" w:color="auto"/>
                        <w:right w:val="none" w:sz="0" w:space="0" w:color="auto"/>
                      </w:divBdr>
                    </w:div>
                  </w:divsChild>
                </w:div>
                <w:div w:id="352918642">
                  <w:marLeft w:val="0"/>
                  <w:marRight w:val="0"/>
                  <w:marTop w:val="0"/>
                  <w:marBottom w:val="0"/>
                  <w:divBdr>
                    <w:top w:val="none" w:sz="0" w:space="0" w:color="auto"/>
                    <w:left w:val="none" w:sz="0" w:space="0" w:color="auto"/>
                    <w:bottom w:val="none" w:sz="0" w:space="0" w:color="auto"/>
                    <w:right w:val="none" w:sz="0" w:space="0" w:color="auto"/>
                  </w:divBdr>
                  <w:divsChild>
                    <w:div w:id="31269204">
                      <w:marLeft w:val="0"/>
                      <w:marRight w:val="0"/>
                      <w:marTop w:val="0"/>
                      <w:marBottom w:val="0"/>
                      <w:divBdr>
                        <w:top w:val="none" w:sz="0" w:space="0" w:color="auto"/>
                        <w:left w:val="none" w:sz="0" w:space="0" w:color="auto"/>
                        <w:bottom w:val="none" w:sz="0" w:space="0" w:color="auto"/>
                        <w:right w:val="none" w:sz="0" w:space="0" w:color="auto"/>
                      </w:divBdr>
                    </w:div>
                  </w:divsChild>
                </w:div>
                <w:div w:id="368915296">
                  <w:marLeft w:val="0"/>
                  <w:marRight w:val="0"/>
                  <w:marTop w:val="0"/>
                  <w:marBottom w:val="0"/>
                  <w:divBdr>
                    <w:top w:val="none" w:sz="0" w:space="0" w:color="auto"/>
                    <w:left w:val="none" w:sz="0" w:space="0" w:color="auto"/>
                    <w:bottom w:val="none" w:sz="0" w:space="0" w:color="auto"/>
                    <w:right w:val="none" w:sz="0" w:space="0" w:color="auto"/>
                  </w:divBdr>
                  <w:divsChild>
                    <w:div w:id="1078863375">
                      <w:marLeft w:val="0"/>
                      <w:marRight w:val="0"/>
                      <w:marTop w:val="0"/>
                      <w:marBottom w:val="0"/>
                      <w:divBdr>
                        <w:top w:val="none" w:sz="0" w:space="0" w:color="auto"/>
                        <w:left w:val="none" w:sz="0" w:space="0" w:color="auto"/>
                        <w:bottom w:val="none" w:sz="0" w:space="0" w:color="auto"/>
                        <w:right w:val="none" w:sz="0" w:space="0" w:color="auto"/>
                      </w:divBdr>
                    </w:div>
                  </w:divsChild>
                </w:div>
                <w:div w:id="383255265">
                  <w:marLeft w:val="0"/>
                  <w:marRight w:val="0"/>
                  <w:marTop w:val="0"/>
                  <w:marBottom w:val="0"/>
                  <w:divBdr>
                    <w:top w:val="none" w:sz="0" w:space="0" w:color="auto"/>
                    <w:left w:val="none" w:sz="0" w:space="0" w:color="auto"/>
                    <w:bottom w:val="none" w:sz="0" w:space="0" w:color="auto"/>
                    <w:right w:val="none" w:sz="0" w:space="0" w:color="auto"/>
                  </w:divBdr>
                  <w:divsChild>
                    <w:div w:id="1189412878">
                      <w:marLeft w:val="0"/>
                      <w:marRight w:val="0"/>
                      <w:marTop w:val="0"/>
                      <w:marBottom w:val="0"/>
                      <w:divBdr>
                        <w:top w:val="none" w:sz="0" w:space="0" w:color="auto"/>
                        <w:left w:val="none" w:sz="0" w:space="0" w:color="auto"/>
                        <w:bottom w:val="none" w:sz="0" w:space="0" w:color="auto"/>
                        <w:right w:val="none" w:sz="0" w:space="0" w:color="auto"/>
                      </w:divBdr>
                    </w:div>
                  </w:divsChild>
                </w:div>
                <w:div w:id="428085076">
                  <w:marLeft w:val="0"/>
                  <w:marRight w:val="0"/>
                  <w:marTop w:val="0"/>
                  <w:marBottom w:val="0"/>
                  <w:divBdr>
                    <w:top w:val="none" w:sz="0" w:space="0" w:color="auto"/>
                    <w:left w:val="none" w:sz="0" w:space="0" w:color="auto"/>
                    <w:bottom w:val="none" w:sz="0" w:space="0" w:color="auto"/>
                    <w:right w:val="none" w:sz="0" w:space="0" w:color="auto"/>
                  </w:divBdr>
                  <w:divsChild>
                    <w:div w:id="869143584">
                      <w:marLeft w:val="0"/>
                      <w:marRight w:val="0"/>
                      <w:marTop w:val="0"/>
                      <w:marBottom w:val="0"/>
                      <w:divBdr>
                        <w:top w:val="none" w:sz="0" w:space="0" w:color="auto"/>
                        <w:left w:val="none" w:sz="0" w:space="0" w:color="auto"/>
                        <w:bottom w:val="none" w:sz="0" w:space="0" w:color="auto"/>
                        <w:right w:val="none" w:sz="0" w:space="0" w:color="auto"/>
                      </w:divBdr>
                    </w:div>
                  </w:divsChild>
                </w:div>
                <w:div w:id="471871415">
                  <w:marLeft w:val="0"/>
                  <w:marRight w:val="0"/>
                  <w:marTop w:val="0"/>
                  <w:marBottom w:val="0"/>
                  <w:divBdr>
                    <w:top w:val="none" w:sz="0" w:space="0" w:color="auto"/>
                    <w:left w:val="none" w:sz="0" w:space="0" w:color="auto"/>
                    <w:bottom w:val="none" w:sz="0" w:space="0" w:color="auto"/>
                    <w:right w:val="none" w:sz="0" w:space="0" w:color="auto"/>
                  </w:divBdr>
                </w:div>
                <w:div w:id="509612536">
                  <w:marLeft w:val="0"/>
                  <w:marRight w:val="0"/>
                  <w:marTop w:val="0"/>
                  <w:marBottom w:val="0"/>
                  <w:divBdr>
                    <w:top w:val="none" w:sz="0" w:space="0" w:color="auto"/>
                    <w:left w:val="none" w:sz="0" w:space="0" w:color="auto"/>
                    <w:bottom w:val="none" w:sz="0" w:space="0" w:color="auto"/>
                    <w:right w:val="none" w:sz="0" w:space="0" w:color="auto"/>
                  </w:divBdr>
                  <w:divsChild>
                    <w:div w:id="897936956">
                      <w:marLeft w:val="0"/>
                      <w:marRight w:val="0"/>
                      <w:marTop w:val="0"/>
                      <w:marBottom w:val="0"/>
                      <w:divBdr>
                        <w:top w:val="none" w:sz="0" w:space="0" w:color="auto"/>
                        <w:left w:val="none" w:sz="0" w:space="0" w:color="auto"/>
                        <w:bottom w:val="none" w:sz="0" w:space="0" w:color="auto"/>
                        <w:right w:val="none" w:sz="0" w:space="0" w:color="auto"/>
                      </w:divBdr>
                    </w:div>
                  </w:divsChild>
                </w:div>
                <w:div w:id="549923919">
                  <w:marLeft w:val="0"/>
                  <w:marRight w:val="0"/>
                  <w:marTop w:val="0"/>
                  <w:marBottom w:val="0"/>
                  <w:divBdr>
                    <w:top w:val="none" w:sz="0" w:space="0" w:color="auto"/>
                    <w:left w:val="none" w:sz="0" w:space="0" w:color="auto"/>
                    <w:bottom w:val="none" w:sz="0" w:space="0" w:color="auto"/>
                    <w:right w:val="none" w:sz="0" w:space="0" w:color="auto"/>
                  </w:divBdr>
                  <w:divsChild>
                    <w:div w:id="798306835">
                      <w:marLeft w:val="0"/>
                      <w:marRight w:val="0"/>
                      <w:marTop w:val="0"/>
                      <w:marBottom w:val="0"/>
                      <w:divBdr>
                        <w:top w:val="none" w:sz="0" w:space="0" w:color="auto"/>
                        <w:left w:val="none" w:sz="0" w:space="0" w:color="auto"/>
                        <w:bottom w:val="none" w:sz="0" w:space="0" w:color="auto"/>
                        <w:right w:val="none" w:sz="0" w:space="0" w:color="auto"/>
                      </w:divBdr>
                    </w:div>
                  </w:divsChild>
                </w:div>
                <w:div w:id="584262721">
                  <w:marLeft w:val="0"/>
                  <w:marRight w:val="0"/>
                  <w:marTop w:val="0"/>
                  <w:marBottom w:val="0"/>
                  <w:divBdr>
                    <w:top w:val="none" w:sz="0" w:space="0" w:color="auto"/>
                    <w:left w:val="none" w:sz="0" w:space="0" w:color="auto"/>
                    <w:bottom w:val="none" w:sz="0" w:space="0" w:color="auto"/>
                    <w:right w:val="none" w:sz="0" w:space="0" w:color="auto"/>
                  </w:divBdr>
                  <w:divsChild>
                    <w:div w:id="817185744">
                      <w:marLeft w:val="0"/>
                      <w:marRight w:val="0"/>
                      <w:marTop w:val="0"/>
                      <w:marBottom w:val="0"/>
                      <w:divBdr>
                        <w:top w:val="none" w:sz="0" w:space="0" w:color="auto"/>
                        <w:left w:val="none" w:sz="0" w:space="0" w:color="auto"/>
                        <w:bottom w:val="none" w:sz="0" w:space="0" w:color="auto"/>
                        <w:right w:val="none" w:sz="0" w:space="0" w:color="auto"/>
                      </w:divBdr>
                    </w:div>
                  </w:divsChild>
                </w:div>
                <w:div w:id="614948735">
                  <w:marLeft w:val="0"/>
                  <w:marRight w:val="0"/>
                  <w:marTop w:val="0"/>
                  <w:marBottom w:val="0"/>
                  <w:divBdr>
                    <w:top w:val="none" w:sz="0" w:space="0" w:color="auto"/>
                    <w:left w:val="none" w:sz="0" w:space="0" w:color="auto"/>
                    <w:bottom w:val="none" w:sz="0" w:space="0" w:color="auto"/>
                    <w:right w:val="none" w:sz="0" w:space="0" w:color="auto"/>
                  </w:divBdr>
                  <w:divsChild>
                    <w:div w:id="604071053">
                      <w:marLeft w:val="0"/>
                      <w:marRight w:val="0"/>
                      <w:marTop w:val="0"/>
                      <w:marBottom w:val="0"/>
                      <w:divBdr>
                        <w:top w:val="none" w:sz="0" w:space="0" w:color="auto"/>
                        <w:left w:val="none" w:sz="0" w:space="0" w:color="auto"/>
                        <w:bottom w:val="none" w:sz="0" w:space="0" w:color="auto"/>
                        <w:right w:val="none" w:sz="0" w:space="0" w:color="auto"/>
                      </w:divBdr>
                    </w:div>
                  </w:divsChild>
                </w:div>
                <w:div w:id="707797293">
                  <w:marLeft w:val="0"/>
                  <w:marRight w:val="0"/>
                  <w:marTop w:val="0"/>
                  <w:marBottom w:val="0"/>
                  <w:divBdr>
                    <w:top w:val="none" w:sz="0" w:space="0" w:color="auto"/>
                    <w:left w:val="none" w:sz="0" w:space="0" w:color="auto"/>
                    <w:bottom w:val="none" w:sz="0" w:space="0" w:color="auto"/>
                    <w:right w:val="none" w:sz="0" w:space="0" w:color="auto"/>
                  </w:divBdr>
                  <w:divsChild>
                    <w:div w:id="1230920738">
                      <w:marLeft w:val="0"/>
                      <w:marRight w:val="0"/>
                      <w:marTop w:val="0"/>
                      <w:marBottom w:val="0"/>
                      <w:divBdr>
                        <w:top w:val="none" w:sz="0" w:space="0" w:color="auto"/>
                        <w:left w:val="none" w:sz="0" w:space="0" w:color="auto"/>
                        <w:bottom w:val="none" w:sz="0" w:space="0" w:color="auto"/>
                        <w:right w:val="none" w:sz="0" w:space="0" w:color="auto"/>
                      </w:divBdr>
                    </w:div>
                  </w:divsChild>
                </w:div>
                <w:div w:id="748234749">
                  <w:marLeft w:val="0"/>
                  <w:marRight w:val="0"/>
                  <w:marTop w:val="0"/>
                  <w:marBottom w:val="0"/>
                  <w:divBdr>
                    <w:top w:val="none" w:sz="0" w:space="0" w:color="auto"/>
                    <w:left w:val="none" w:sz="0" w:space="0" w:color="auto"/>
                    <w:bottom w:val="none" w:sz="0" w:space="0" w:color="auto"/>
                    <w:right w:val="none" w:sz="0" w:space="0" w:color="auto"/>
                  </w:divBdr>
                  <w:divsChild>
                    <w:div w:id="993683381">
                      <w:marLeft w:val="0"/>
                      <w:marRight w:val="0"/>
                      <w:marTop w:val="0"/>
                      <w:marBottom w:val="0"/>
                      <w:divBdr>
                        <w:top w:val="none" w:sz="0" w:space="0" w:color="auto"/>
                        <w:left w:val="none" w:sz="0" w:space="0" w:color="auto"/>
                        <w:bottom w:val="none" w:sz="0" w:space="0" w:color="auto"/>
                        <w:right w:val="none" w:sz="0" w:space="0" w:color="auto"/>
                      </w:divBdr>
                    </w:div>
                  </w:divsChild>
                </w:div>
                <w:div w:id="774909956">
                  <w:marLeft w:val="0"/>
                  <w:marRight w:val="0"/>
                  <w:marTop w:val="0"/>
                  <w:marBottom w:val="0"/>
                  <w:divBdr>
                    <w:top w:val="none" w:sz="0" w:space="0" w:color="auto"/>
                    <w:left w:val="none" w:sz="0" w:space="0" w:color="auto"/>
                    <w:bottom w:val="none" w:sz="0" w:space="0" w:color="auto"/>
                    <w:right w:val="none" w:sz="0" w:space="0" w:color="auto"/>
                  </w:divBdr>
                  <w:divsChild>
                    <w:div w:id="1598059466">
                      <w:marLeft w:val="0"/>
                      <w:marRight w:val="0"/>
                      <w:marTop w:val="0"/>
                      <w:marBottom w:val="0"/>
                      <w:divBdr>
                        <w:top w:val="none" w:sz="0" w:space="0" w:color="auto"/>
                        <w:left w:val="none" w:sz="0" w:space="0" w:color="auto"/>
                        <w:bottom w:val="none" w:sz="0" w:space="0" w:color="auto"/>
                        <w:right w:val="none" w:sz="0" w:space="0" w:color="auto"/>
                      </w:divBdr>
                    </w:div>
                  </w:divsChild>
                </w:div>
                <w:div w:id="782849427">
                  <w:marLeft w:val="0"/>
                  <w:marRight w:val="0"/>
                  <w:marTop w:val="0"/>
                  <w:marBottom w:val="0"/>
                  <w:divBdr>
                    <w:top w:val="none" w:sz="0" w:space="0" w:color="auto"/>
                    <w:left w:val="none" w:sz="0" w:space="0" w:color="auto"/>
                    <w:bottom w:val="none" w:sz="0" w:space="0" w:color="auto"/>
                    <w:right w:val="none" w:sz="0" w:space="0" w:color="auto"/>
                  </w:divBdr>
                  <w:divsChild>
                    <w:div w:id="1631203432">
                      <w:marLeft w:val="0"/>
                      <w:marRight w:val="0"/>
                      <w:marTop w:val="0"/>
                      <w:marBottom w:val="0"/>
                      <w:divBdr>
                        <w:top w:val="none" w:sz="0" w:space="0" w:color="auto"/>
                        <w:left w:val="none" w:sz="0" w:space="0" w:color="auto"/>
                        <w:bottom w:val="none" w:sz="0" w:space="0" w:color="auto"/>
                        <w:right w:val="none" w:sz="0" w:space="0" w:color="auto"/>
                      </w:divBdr>
                    </w:div>
                  </w:divsChild>
                </w:div>
                <w:div w:id="786317929">
                  <w:marLeft w:val="0"/>
                  <w:marRight w:val="0"/>
                  <w:marTop w:val="0"/>
                  <w:marBottom w:val="0"/>
                  <w:divBdr>
                    <w:top w:val="none" w:sz="0" w:space="0" w:color="auto"/>
                    <w:left w:val="none" w:sz="0" w:space="0" w:color="auto"/>
                    <w:bottom w:val="none" w:sz="0" w:space="0" w:color="auto"/>
                    <w:right w:val="none" w:sz="0" w:space="0" w:color="auto"/>
                  </w:divBdr>
                </w:div>
                <w:div w:id="786700856">
                  <w:marLeft w:val="0"/>
                  <w:marRight w:val="0"/>
                  <w:marTop w:val="0"/>
                  <w:marBottom w:val="0"/>
                  <w:divBdr>
                    <w:top w:val="none" w:sz="0" w:space="0" w:color="auto"/>
                    <w:left w:val="none" w:sz="0" w:space="0" w:color="auto"/>
                    <w:bottom w:val="none" w:sz="0" w:space="0" w:color="auto"/>
                    <w:right w:val="none" w:sz="0" w:space="0" w:color="auto"/>
                  </w:divBdr>
                  <w:divsChild>
                    <w:div w:id="456879583">
                      <w:marLeft w:val="0"/>
                      <w:marRight w:val="0"/>
                      <w:marTop w:val="0"/>
                      <w:marBottom w:val="0"/>
                      <w:divBdr>
                        <w:top w:val="none" w:sz="0" w:space="0" w:color="auto"/>
                        <w:left w:val="none" w:sz="0" w:space="0" w:color="auto"/>
                        <w:bottom w:val="none" w:sz="0" w:space="0" w:color="auto"/>
                        <w:right w:val="none" w:sz="0" w:space="0" w:color="auto"/>
                      </w:divBdr>
                    </w:div>
                  </w:divsChild>
                </w:div>
                <w:div w:id="907181335">
                  <w:marLeft w:val="0"/>
                  <w:marRight w:val="0"/>
                  <w:marTop w:val="0"/>
                  <w:marBottom w:val="0"/>
                  <w:divBdr>
                    <w:top w:val="none" w:sz="0" w:space="0" w:color="auto"/>
                    <w:left w:val="none" w:sz="0" w:space="0" w:color="auto"/>
                    <w:bottom w:val="none" w:sz="0" w:space="0" w:color="auto"/>
                    <w:right w:val="none" w:sz="0" w:space="0" w:color="auto"/>
                  </w:divBdr>
                  <w:divsChild>
                    <w:div w:id="1927959416">
                      <w:marLeft w:val="0"/>
                      <w:marRight w:val="0"/>
                      <w:marTop w:val="0"/>
                      <w:marBottom w:val="0"/>
                      <w:divBdr>
                        <w:top w:val="none" w:sz="0" w:space="0" w:color="auto"/>
                        <w:left w:val="none" w:sz="0" w:space="0" w:color="auto"/>
                        <w:bottom w:val="none" w:sz="0" w:space="0" w:color="auto"/>
                        <w:right w:val="none" w:sz="0" w:space="0" w:color="auto"/>
                      </w:divBdr>
                    </w:div>
                  </w:divsChild>
                </w:div>
                <w:div w:id="920140534">
                  <w:marLeft w:val="0"/>
                  <w:marRight w:val="0"/>
                  <w:marTop w:val="0"/>
                  <w:marBottom w:val="0"/>
                  <w:divBdr>
                    <w:top w:val="none" w:sz="0" w:space="0" w:color="auto"/>
                    <w:left w:val="none" w:sz="0" w:space="0" w:color="auto"/>
                    <w:bottom w:val="none" w:sz="0" w:space="0" w:color="auto"/>
                    <w:right w:val="none" w:sz="0" w:space="0" w:color="auto"/>
                  </w:divBdr>
                  <w:divsChild>
                    <w:div w:id="1456869255">
                      <w:marLeft w:val="0"/>
                      <w:marRight w:val="0"/>
                      <w:marTop w:val="0"/>
                      <w:marBottom w:val="0"/>
                      <w:divBdr>
                        <w:top w:val="none" w:sz="0" w:space="0" w:color="auto"/>
                        <w:left w:val="none" w:sz="0" w:space="0" w:color="auto"/>
                        <w:bottom w:val="none" w:sz="0" w:space="0" w:color="auto"/>
                        <w:right w:val="none" w:sz="0" w:space="0" w:color="auto"/>
                      </w:divBdr>
                    </w:div>
                  </w:divsChild>
                </w:div>
                <w:div w:id="969361852">
                  <w:marLeft w:val="0"/>
                  <w:marRight w:val="0"/>
                  <w:marTop w:val="0"/>
                  <w:marBottom w:val="0"/>
                  <w:divBdr>
                    <w:top w:val="none" w:sz="0" w:space="0" w:color="auto"/>
                    <w:left w:val="none" w:sz="0" w:space="0" w:color="auto"/>
                    <w:bottom w:val="none" w:sz="0" w:space="0" w:color="auto"/>
                    <w:right w:val="none" w:sz="0" w:space="0" w:color="auto"/>
                  </w:divBdr>
                  <w:divsChild>
                    <w:div w:id="845443585">
                      <w:marLeft w:val="0"/>
                      <w:marRight w:val="0"/>
                      <w:marTop w:val="0"/>
                      <w:marBottom w:val="0"/>
                      <w:divBdr>
                        <w:top w:val="none" w:sz="0" w:space="0" w:color="auto"/>
                        <w:left w:val="none" w:sz="0" w:space="0" w:color="auto"/>
                        <w:bottom w:val="none" w:sz="0" w:space="0" w:color="auto"/>
                        <w:right w:val="none" w:sz="0" w:space="0" w:color="auto"/>
                      </w:divBdr>
                    </w:div>
                  </w:divsChild>
                </w:div>
                <w:div w:id="996692450">
                  <w:marLeft w:val="0"/>
                  <w:marRight w:val="0"/>
                  <w:marTop w:val="0"/>
                  <w:marBottom w:val="0"/>
                  <w:divBdr>
                    <w:top w:val="none" w:sz="0" w:space="0" w:color="auto"/>
                    <w:left w:val="none" w:sz="0" w:space="0" w:color="auto"/>
                    <w:bottom w:val="none" w:sz="0" w:space="0" w:color="auto"/>
                    <w:right w:val="none" w:sz="0" w:space="0" w:color="auto"/>
                  </w:divBdr>
                  <w:divsChild>
                    <w:div w:id="2136748527">
                      <w:marLeft w:val="0"/>
                      <w:marRight w:val="0"/>
                      <w:marTop w:val="0"/>
                      <w:marBottom w:val="0"/>
                      <w:divBdr>
                        <w:top w:val="none" w:sz="0" w:space="0" w:color="auto"/>
                        <w:left w:val="none" w:sz="0" w:space="0" w:color="auto"/>
                        <w:bottom w:val="none" w:sz="0" w:space="0" w:color="auto"/>
                        <w:right w:val="none" w:sz="0" w:space="0" w:color="auto"/>
                      </w:divBdr>
                    </w:div>
                  </w:divsChild>
                </w:div>
                <w:div w:id="1012217587">
                  <w:marLeft w:val="0"/>
                  <w:marRight w:val="0"/>
                  <w:marTop w:val="0"/>
                  <w:marBottom w:val="0"/>
                  <w:divBdr>
                    <w:top w:val="none" w:sz="0" w:space="0" w:color="auto"/>
                    <w:left w:val="none" w:sz="0" w:space="0" w:color="auto"/>
                    <w:bottom w:val="none" w:sz="0" w:space="0" w:color="auto"/>
                    <w:right w:val="none" w:sz="0" w:space="0" w:color="auto"/>
                  </w:divBdr>
                  <w:divsChild>
                    <w:div w:id="618606153">
                      <w:marLeft w:val="0"/>
                      <w:marRight w:val="0"/>
                      <w:marTop w:val="0"/>
                      <w:marBottom w:val="0"/>
                      <w:divBdr>
                        <w:top w:val="none" w:sz="0" w:space="0" w:color="auto"/>
                        <w:left w:val="none" w:sz="0" w:space="0" w:color="auto"/>
                        <w:bottom w:val="none" w:sz="0" w:space="0" w:color="auto"/>
                        <w:right w:val="none" w:sz="0" w:space="0" w:color="auto"/>
                      </w:divBdr>
                    </w:div>
                  </w:divsChild>
                </w:div>
                <w:div w:id="1130823863">
                  <w:marLeft w:val="0"/>
                  <w:marRight w:val="0"/>
                  <w:marTop w:val="0"/>
                  <w:marBottom w:val="0"/>
                  <w:divBdr>
                    <w:top w:val="none" w:sz="0" w:space="0" w:color="auto"/>
                    <w:left w:val="none" w:sz="0" w:space="0" w:color="auto"/>
                    <w:bottom w:val="none" w:sz="0" w:space="0" w:color="auto"/>
                    <w:right w:val="none" w:sz="0" w:space="0" w:color="auto"/>
                  </w:divBdr>
                  <w:divsChild>
                    <w:div w:id="1753357836">
                      <w:marLeft w:val="0"/>
                      <w:marRight w:val="0"/>
                      <w:marTop w:val="0"/>
                      <w:marBottom w:val="0"/>
                      <w:divBdr>
                        <w:top w:val="none" w:sz="0" w:space="0" w:color="auto"/>
                        <w:left w:val="none" w:sz="0" w:space="0" w:color="auto"/>
                        <w:bottom w:val="none" w:sz="0" w:space="0" w:color="auto"/>
                        <w:right w:val="none" w:sz="0" w:space="0" w:color="auto"/>
                      </w:divBdr>
                    </w:div>
                  </w:divsChild>
                </w:div>
                <w:div w:id="1243640505">
                  <w:marLeft w:val="0"/>
                  <w:marRight w:val="0"/>
                  <w:marTop w:val="0"/>
                  <w:marBottom w:val="0"/>
                  <w:divBdr>
                    <w:top w:val="none" w:sz="0" w:space="0" w:color="auto"/>
                    <w:left w:val="none" w:sz="0" w:space="0" w:color="auto"/>
                    <w:bottom w:val="none" w:sz="0" w:space="0" w:color="auto"/>
                    <w:right w:val="none" w:sz="0" w:space="0" w:color="auto"/>
                  </w:divBdr>
                  <w:divsChild>
                    <w:div w:id="453062244">
                      <w:marLeft w:val="0"/>
                      <w:marRight w:val="0"/>
                      <w:marTop w:val="0"/>
                      <w:marBottom w:val="0"/>
                      <w:divBdr>
                        <w:top w:val="none" w:sz="0" w:space="0" w:color="auto"/>
                        <w:left w:val="none" w:sz="0" w:space="0" w:color="auto"/>
                        <w:bottom w:val="none" w:sz="0" w:space="0" w:color="auto"/>
                        <w:right w:val="none" w:sz="0" w:space="0" w:color="auto"/>
                      </w:divBdr>
                    </w:div>
                  </w:divsChild>
                </w:div>
                <w:div w:id="1265766049">
                  <w:marLeft w:val="0"/>
                  <w:marRight w:val="0"/>
                  <w:marTop w:val="0"/>
                  <w:marBottom w:val="0"/>
                  <w:divBdr>
                    <w:top w:val="none" w:sz="0" w:space="0" w:color="auto"/>
                    <w:left w:val="none" w:sz="0" w:space="0" w:color="auto"/>
                    <w:bottom w:val="none" w:sz="0" w:space="0" w:color="auto"/>
                    <w:right w:val="none" w:sz="0" w:space="0" w:color="auto"/>
                  </w:divBdr>
                  <w:divsChild>
                    <w:div w:id="654262912">
                      <w:marLeft w:val="0"/>
                      <w:marRight w:val="0"/>
                      <w:marTop w:val="0"/>
                      <w:marBottom w:val="0"/>
                      <w:divBdr>
                        <w:top w:val="none" w:sz="0" w:space="0" w:color="auto"/>
                        <w:left w:val="none" w:sz="0" w:space="0" w:color="auto"/>
                        <w:bottom w:val="none" w:sz="0" w:space="0" w:color="auto"/>
                        <w:right w:val="none" w:sz="0" w:space="0" w:color="auto"/>
                      </w:divBdr>
                    </w:div>
                  </w:divsChild>
                </w:div>
                <w:div w:id="1274635175">
                  <w:marLeft w:val="0"/>
                  <w:marRight w:val="0"/>
                  <w:marTop w:val="0"/>
                  <w:marBottom w:val="0"/>
                  <w:divBdr>
                    <w:top w:val="none" w:sz="0" w:space="0" w:color="auto"/>
                    <w:left w:val="none" w:sz="0" w:space="0" w:color="auto"/>
                    <w:bottom w:val="none" w:sz="0" w:space="0" w:color="auto"/>
                    <w:right w:val="none" w:sz="0" w:space="0" w:color="auto"/>
                  </w:divBdr>
                  <w:divsChild>
                    <w:div w:id="1912084090">
                      <w:marLeft w:val="0"/>
                      <w:marRight w:val="0"/>
                      <w:marTop w:val="0"/>
                      <w:marBottom w:val="0"/>
                      <w:divBdr>
                        <w:top w:val="none" w:sz="0" w:space="0" w:color="auto"/>
                        <w:left w:val="none" w:sz="0" w:space="0" w:color="auto"/>
                        <w:bottom w:val="none" w:sz="0" w:space="0" w:color="auto"/>
                        <w:right w:val="none" w:sz="0" w:space="0" w:color="auto"/>
                      </w:divBdr>
                    </w:div>
                  </w:divsChild>
                </w:div>
                <w:div w:id="1373968167">
                  <w:marLeft w:val="0"/>
                  <w:marRight w:val="0"/>
                  <w:marTop w:val="0"/>
                  <w:marBottom w:val="0"/>
                  <w:divBdr>
                    <w:top w:val="none" w:sz="0" w:space="0" w:color="auto"/>
                    <w:left w:val="none" w:sz="0" w:space="0" w:color="auto"/>
                    <w:bottom w:val="none" w:sz="0" w:space="0" w:color="auto"/>
                    <w:right w:val="none" w:sz="0" w:space="0" w:color="auto"/>
                  </w:divBdr>
                  <w:divsChild>
                    <w:div w:id="180364269">
                      <w:marLeft w:val="0"/>
                      <w:marRight w:val="0"/>
                      <w:marTop w:val="0"/>
                      <w:marBottom w:val="0"/>
                      <w:divBdr>
                        <w:top w:val="none" w:sz="0" w:space="0" w:color="auto"/>
                        <w:left w:val="none" w:sz="0" w:space="0" w:color="auto"/>
                        <w:bottom w:val="none" w:sz="0" w:space="0" w:color="auto"/>
                        <w:right w:val="none" w:sz="0" w:space="0" w:color="auto"/>
                      </w:divBdr>
                    </w:div>
                  </w:divsChild>
                </w:div>
                <w:div w:id="1389106419">
                  <w:marLeft w:val="0"/>
                  <w:marRight w:val="0"/>
                  <w:marTop w:val="0"/>
                  <w:marBottom w:val="0"/>
                  <w:divBdr>
                    <w:top w:val="none" w:sz="0" w:space="0" w:color="auto"/>
                    <w:left w:val="none" w:sz="0" w:space="0" w:color="auto"/>
                    <w:bottom w:val="none" w:sz="0" w:space="0" w:color="auto"/>
                    <w:right w:val="none" w:sz="0" w:space="0" w:color="auto"/>
                  </w:divBdr>
                </w:div>
                <w:div w:id="1400788614">
                  <w:marLeft w:val="0"/>
                  <w:marRight w:val="0"/>
                  <w:marTop w:val="0"/>
                  <w:marBottom w:val="0"/>
                  <w:divBdr>
                    <w:top w:val="none" w:sz="0" w:space="0" w:color="auto"/>
                    <w:left w:val="none" w:sz="0" w:space="0" w:color="auto"/>
                    <w:bottom w:val="none" w:sz="0" w:space="0" w:color="auto"/>
                    <w:right w:val="none" w:sz="0" w:space="0" w:color="auto"/>
                  </w:divBdr>
                  <w:divsChild>
                    <w:div w:id="192497354">
                      <w:marLeft w:val="0"/>
                      <w:marRight w:val="0"/>
                      <w:marTop w:val="0"/>
                      <w:marBottom w:val="0"/>
                      <w:divBdr>
                        <w:top w:val="none" w:sz="0" w:space="0" w:color="auto"/>
                        <w:left w:val="none" w:sz="0" w:space="0" w:color="auto"/>
                        <w:bottom w:val="none" w:sz="0" w:space="0" w:color="auto"/>
                        <w:right w:val="none" w:sz="0" w:space="0" w:color="auto"/>
                      </w:divBdr>
                    </w:div>
                  </w:divsChild>
                </w:div>
                <w:div w:id="1439449228">
                  <w:marLeft w:val="0"/>
                  <w:marRight w:val="0"/>
                  <w:marTop w:val="0"/>
                  <w:marBottom w:val="0"/>
                  <w:divBdr>
                    <w:top w:val="none" w:sz="0" w:space="0" w:color="auto"/>
                    <w:left w:val="none" w:sz="0" w:space="0" w:color="auto"/>
                    <w:bottom w:val="none" w:sz="0" w:space="0" w:color="auto"/>
                    <w:right w:val="none" w:sz="0" w:space="0" w:color="auto"/>
                  </w:divBdr>
                  <w:divsChild>
                    <w:div w:id="506293131">
                      <w:marLeft w:val="0"/>
                      <w:marRight w:val="0"/>
                      <w:marTop w:val="0"/>
                      <w:marBottom w:val="0"/>
                      <w:divBdr>
                        <w:top w:val="none" w:sz="0" w:space="0" w:color="auto"/>
                        <w:left w:val="none" w:sz="0" w:space="0" w:color="auto"/>
                        <w:bottom w:val="none" w:sz="0" w:space="0" w:color="auto"/>
                        <w:right w:val="none" w:sz="0" w:space="0" w:color="auto"/>
                      </w:divBdr>
                    </w:div>
                  </w:divsChild>
                </w:div>
                <w:div w:id="1454052932">
                  <w:marLeft w:val="0"/>
                  <w:marRight w:val="0"/>
                  <w:marTop w:val="0"/>
                  <w:marBottom w:val="0"/>
                  <w:divBdr>
                    <w:top w:val="none" w:sz="0" w:space="0" w:color="auto"/>
                    <w:left w:val="none" w:sz="0" w:space="0" w:color="auto"/>
                    <w:bottom w:val="none" w:sz="0" w:space="0" w:color="auto"/>
                    <w:right w:val="none" w:sz="0" w:space="0" w:color="auto"/>
                  </w:divBdr>
                  <w:divsChild>
                    <w:div w:id="273362536">
                      <w:marLeft w:val="0"/>
                      <w:marRight w:val="0"/>
                      <w:marTop w:val="0"/>
                      <w:marBottom w:val="0"/>
                      <w:divBdr>
                        <w:top w:val="none" w:sz="0" w:space="0" w:color="auto"/>
                        <w:left w:val="none" w:sz="0" w:space="0" w:color="auto"/>
                        <w:bottom w:val="none" w:sz="0" w:space="0" w:color="auto"/>
                        <w:right w:val="none" w:sz="0" w:space="0" w:color="auto"/>
                      </w:divBdr>
                    </w:div>
                  </w:divsChild>
                </w:div>
                <w:div w:id="1561093699">
                  <w:marLeft w:val="0"/>
                  <w:marRight w:val="0"/>
                  <w:marTop w:val="0"/>
                  <w:marBottom w:val="0"/>
                  <w:divBdr>
                    <w:top w:val="none" w:sz="0" w:space="0" w:color="auto"/>
                    <w:left w:val="none" w:sz="0" w:space="0" w:color="auto"/>
                    <w:bottom w:val="none" w:sz="0" w:space="0" w:color="auto"/>
                    <w:right w:val="none" w:sz="0" w:space="0" w:color="auto"/>
                  </w:divBdr>
                  <w:divsChild>
                    <w:div w:id="121773497">
                      <w:marLeft w:val="0"/>
                      <w:marRight w:val="0"/>
                      <w:marTop w:val="0"/>
                      <w:marBottom w:val="0"/>
                      <w:divBdr>
                        <w:top w:val="none" w:sz="0" w:space="0" w:color="auto"/>
                        <w:left w:val="none" w:sz="0" w:space="0" w:color="auto"/>
                        <w:bottom w:val="none" w:sz="0" w:space="0" w:color="auto"/>
                        <w:right w:val="none" w:sz="0" w:space="0" w:color="auto"/>
                      </w:divBdr>
                    </w:div>
                  </w:divsChild>
                </w:div>
                <w:div w:id="1570722808">
                  <w:marLeft w:val="0"/>
                  <w:marRight w:val="0"/>
                  <w:marTop w:val="0"/>
                  <w:marBottom w:val="0"/>
                  <w:divBdr>
                    <w:top w:val="none" w:sz="0" w:space="0" w:color="auto"/>
                    <w:left w:val="none" w:sz="0" w:space="0" w:color="auto"/>
                    <w:bottom w:val="none" w:sz="0" w:space="0" w:color="auto"/>
                    <w:right w:val="none" w:sz="0" w:space="0" w:color="auto"/>
                  </w:divBdr>
                  <w:divsChild>
                    <w:div w:id="491794915">
                      <w:marLeft w:val="0"/>
                      <w:marRight w:val="0"/>
                      <w:marTop w:val="0"/>
                      <w:marBottom w:val="0"/>
                      <w:divBdr>
                        <w:top w:val="none" w:sz="0" w:space="0" w:color="auto"/>
                        <w:left w:val="none" w:sz="0" w:space="0" w:color="auto"/>
                        <w:bottom w:val="none" w:sz="0" w:space="0" w:color="auto"/>
                        <w:right w:val="none" w:sz="0" w:space="0" w:color="auto"/>
                      </w:divBdr>
                    </w:div>
                  </w:divsChild>
                </w:div>
                <w:div w:id="1600137778">
                  <w:marLeft w:val="0"/>
                  <w:marRight w:val="0"/>
                  <w:marTop w:val="0"/>
                  <w:marBottom w:val="0"/>
                  <w:divBdr>
                    <w:top w:val="none" w:sz="0" w:space="0" w:color="auto"/>
                    <w:left w:val="none" w:sz="0" w:space="0" w:color="auto"/>
                    <w:bottom w:val="none" w:sz="0" w:space="0" w:color="auto"/>
                    <w:right w:val="none" w:sz="0" w:space="0" w:color="auto"/>
                  </w:divBdr>
                  <w:divsChild>
                    <w:div w:id="331418227">
                      <w:marLeft w:val="0"/>
                      <w:marRight w:val="0"/>
                      <w:marTop w:val="0"/>
                      <w:marBottom w:val="0"/>
                      <w:divBdr>
                        <w:top w:val="none" w:sz="0" w:space="0" w:color="auto"/>
                        <w:left w:val="none" w:sz="0" w:space="0" w:color="auto"/>
                        <w:bottom w:val="none" w:sz="0" w:space="0" w:color="auto"/>
                        <w:right w:val="none" w:sz="0" w:space="0" w:color="auto"/>
                      </w:divBdr>
                    </w:div>
                  </w:divsChild>
                </w:div>
                <w:div w:id="1610814105">
                  <w:marLeft w:val="0"/>
                  <w:marRight w:val="0"/>
                  <w:marTop w:val="0"/>
                  <w:marBottom w:val="0"/>
                  <w:divBdr>
                    <w:top w:val="none" w:sz="0" w:space="0" w:color="auto"/>
                    <w:left w:val="none" w:sz="0" w:space="0" w:color="auto"/>
                    <w:bottom w:val="none" w:sz="0" w:space="0" w:color="auto"/>
                    <w:right w:val="none" w:sz="0" w:space="0" w:color="auto"/>
                  </w:divBdr>
                  <w:divsChild>
                    <w:div w:id="1543248497">
                      <w:marLeft w:val="0"/>
                      <w:marRight w:val="0"/>
                      <w:marTop w:val="0"/>
                      <w:marBottom w:val="0"/>
                      <w:divBdr>
                        <w:top w:val="none" w:sz="0" w:space="0" w:color="auto"/>
                        <w:left w:val="none" w:sz="0" w:space="0" w:color="auto"/>
                        <w:bottom w:val="none" w:sz="0" w:space="0" w:color="auto"/>
                        <w:right w:val="none" w:sz="0" w:space="0" w:color="auto"/>
                      </w:divBdr>
                    </w:div>
                  </w:divsChild>
                </w:div>
                <w:div w:id="1615940842">
                  <w:marLeft w:val="0"/>
                  <w:marRight w:val="0"/>
                  <w:marTop w:val="0"/>
                  <w:marBottom w:val="0"/>
                  <w:divBdr>
                    <w:top w:val="none" w:sz="0" w:space="0" w:color="auto"/>
                    <w:left w:val="none" w:sz="0" w:space="0" w:color="auto"/>
                    <w:bottom w:val="none" w:sz="0" w:space="0" w:color="auto"/>
                    <w:right w:val="none" w:sz="0" w:space="0" w:color="auto"/>
                  </w:divBdr>
                  <w:divsChild>
                    <w:div w:id="163856951">
                      <w:marLeft w:val="0"/>
                      <w:marRight w:val="0"/>
                      <w:marTop w:val="0"/>
                      <w:marBottom w:val="0"/>
                      <w:divBdr>
                        <w:top w:val="none" w:sz="0" w:space="0" w:color="auto"/>
                        <w:left w:val="none" w:sz="0" w:space="0" w:color="auto"/>
                        <w:bottom w:val="none" w:sz="0" w:space="0" w:color="auto"/>
                        <w:right w:val="none" w:sz="0" w:space="0" w:color="auto"/>
                      </w:divBdr>
                    </w:div>
                  </w:divsChild>
                </w:div>
                <w:div w:id="1632326169">
                  <w:marLeft w:val="0"/>
                  <w:marRight w:val="0"/>
                  <w:marTop w:val="0"/>
                  <w:marBottom w:val="0"/>
                  <w:divBdr>
                    <w:top w:val="none" w:sz="0" w:space="0" w:color="auto"/>
                    <w:left w:val="none" w:sz="0" w:space="0" w:color="auto"/>
                    <w:bottom w:val="none" w:sz="0" w:space="0" w:color="auto"/>
                    <w:right w:val="none" w:sz="0" w:space="0" w:color="auto"/>
                  </w:divBdr>
                  <w:divsChild>
                    <w:div w:id="324943005">
                      <w:marLeft w:val="0"/>
                      <w:marRight w:val="0"/>
                      <w:marTop w:val="0"/>
                      <w:marBottom w:val="0"/>
                      <w:divBdr>
                        <w:top w:val="none" w:sz="0" w:space="0" w:color="auto"/>
                        <w:left w:val="none" w:sz="0" w:space="0" w:color="auto"/>
                        <w:bottom w:val="none" w:sz="0" w:space="0" w:color="auto"/>
                        <w:right w:val="none" w:sz="0" w:space="0" w:color="auto"/>
                      </w:divBdr>
                    </w:div>
                  </w:divsChild>
                </w:div>
                <w:div w:id="1683238379">
                  <w:marLeft w:val="0"/>
                  <w:marRight w:val="0"/>
                  <w:marTop w:val="0"/>
                  <w:marBottom w:val="0"/>
                  <w:divBdr>
                    <w:top w:val="none" w:sz="0" w:space="0" w:color="auto"/>
                    <w:left w:val="none" w:sz="0" w:space="0" w:color="auto"/>
                    <w:bottom w:val="none" w:sz="0" w:space="0" w:color="auto"/>
                    <w:right w:val="none" w:sz="0" w:space="0" w:color="auto"/>
                  </w:divBdr>
                  <w:divsChild>
                    <w:div w:id="1725374235">
                      <w:marLeft w:val="0"/>
                      <w:marRight w:val="0"/>
                      <w:marTop w:val="0"/>
                      <w:marBottom w:val="0"/>
                      <w:divBdr>
                        <w:top w:val="none" w:sz="0" w:space="0" w:color="auto"/>
                        <w:left w:val="none" w:sz="0" w:space="0" w:color="auto"/>
                        <w:bottom w:val="none" w:sz="0" w:space="0" w:color="auto"/>
                        <w:right w:val="none" w:sz="0" w:space="0" w:color="auto"/>
                      </w:divBdr>
                    </w:div>
                  </w:divsChild>
                </w:div>
                <w:div w:id="1687947598">
                  <w:marLeft w:val="0"/>
                  <w:marRight w:val="0"/>
                  <w:marTop w:val="0"/>
                  <w:marBottom w:val="0"/>
                  <w:divBdr>
                    <w:top w:val="none" w:sz="0" w:space="0" w:color="auto"/>
                    <w:left w:val="none" w:sz="0" w:space="0" w:color="auto"/>
                    <w:bottom w:val="none" w:sz="0" w:space="0" w:color="auto"/>
                    <w:right w:val="none" w:sz="0" w:space="0" w:color="auto"/>
                  </w:divBdr>
                  <w:divsChild>
                    <w:div w:id="1630938744">
                      <w:marLeft w:val="0"/>
                      <w:marRight w:val="0"/>
                      <w:marTop w:val="0"/>
                      <w:marBottom w:val="0"/>
                      <w:divBdr>
                        <w:top w:val="none" w:sz="0" w:space="0" w:color="auto"/>
                        <w:left w:val="none" w:sz="0" w:space="0" w:color="auto"/>
                        <w:bottom w:val="none" w:sz="0" w:space="0" w:color="auto"/>
                        <w:right w:val="none" w:sz="0" w:space="0" w:color="auto"/>
                      </w:divBdr>
                    </w:div>
                  </w:divsChild>
                </w:div>
                <w:div w:id="1728332500">
                  <w:marLeft w:val="0"/>
                  <w:marRight w:val="0"/>
                  <w:marTop w:val="0"/>
                  <w:marBottom w:val="0"/>
                  <w:divBdr>
                    <w:top w:val="none" w:sz="0" w:space="0" w:color="auto"/>
                    <w:left w:val="none" w:sz="0" w:space="0" w:color="auto"/>
                    <w:bottom w:val="none" w:sz="0" w:space="0" w:color="auto"/>
                    <w:right w:val="none" w:sz="0" w:space="0" w:color="auto"/>
                  </w:divBdr>
                  <w:divsChild>
                    <w:div w:id="560866986">
                      <w:marLeft w:val="0"/>
                      <w:marRight w:val="0"/>
                      <w:marTop w:val="0"/>
                      <w:marBottom w:val="0"/>
                      <w:divBdr>
                        <w:top w:val="none" w:sz="0" w:space="0" w:color="auto"/>
                        <w:left w:val="none" w:sz="0" w:space="0" w:color="auto"/>
                        <w:bottom w:val="none" w:sz="0" w:space="0" w:color="auto"/>
                        <w:right w:val="none" w:sz="0" w:space="0" w:color="auto"/>
                      </w:divBdr>
                    </w:div>
                  </w:divsChild>
                </w:div>
                <w:div w:id="1746297980">
                  <w:marLeft w:val="0"/>
                  <w:marRight w:val="0"/>
                  <w:marTop w:val="0"/>
                  <w:marBottom w:val="0"/>
                  <w:divBdr>
                    <w:top w:val="none" w:sz="0" w:space="0" w:color="auto"/>
                    <w:left w:val="none" w:sz="0" w:space="0" w:color="auto"/>
                    <w:bottom w:val="none" w:sz="0" w:space="0" w:color="auto"/>
                    <w:right w:val="none" w:sz="0" w:space="0" w:color="auto"/>
                  </w:divBdr>
                  <w:divsChild>
                    <w:div w:id="140973527">
                      <w:marLeft w:val="0"/>
                      <w:marRight w:val="0"/>
                      <w:marTop w:val="0"/>
                      <w:marBottom w:val="0"/>
                      <w:divBdr>
                        <w:top w:val="none" w:sz="0" w:space="0" w:color="auto"/>
                        <w:left w:val="none" w:sz="0" w:space="0" w:color="auto"/>
                        <w:bottom w:val="none" w:sz="0" w:space="0" w:color="auto"/>
                        <w:right w:val="none" w:sz="0" w:space="0" w:color="auto"/>
                      </w:divBdr>
                    </w:div>
                  </w:divsChild>
                </w:div>
                <w:div w:id="1907958919">
                  <w:marLeft w:val="0"/>
                  <w:marRight w:val="0"/>
                  <w:marTop w:val="0"/>
                  <w:marBottom w:val="0"/>
                  <w:divBdr>
                    <w:top w:val="none" w:sz="0" w:space="0" w:color="auto"/>
                    <w:left w:val="none" w:sz="0" w:space="0" w:color="auto"/>
                    <w:bottom w:val="none" w:sz="0" w:space="0" w:color="auto"/>
                    <w:right w:val="none" w:sz="0" w:space="0" w:color="auto"/>
                  </w:divBdr>
                  <w:divsChild>
                    <w:div w:id="1303540874">
                      <w:marLeft w:val="0"/>
                      <w:marRight w:val="0"/>
                      <w:marTop w:val="0"/>
                      <w:marBottom w:val="0"/>
                      <w:divBdr>
                        <w:top w:val="none" w:sz="0" w:space="0" w:color="auto"/>
                        <w:left w:val="none" w:sz="0" w:space="0" w:color="auto"/>
                        <w:bottom w:val="none" w:sz="0" w:space="0" w:color="auto"/>
                        <w:right w:val="none" w:sz="0" w:space="0" w:color="auto"/>
                      </w:divBdr>
                    </w:div>
                  </w:divsChild>
                </w:div>
                <w:div w:id="1926449618">
                  <w:marLeft w:val="0"/>
                  <w:marRight w:val="0"/>
                  <w:marTop w:val="0"/>
                  <w:marBottom w:val="0"/>
                  <w:divBdr>
                    <w:top w:val="none" w:sz="0" w:space="0" w:color="auto"/>
                    <w:left w:val="none" w:sz="0" w:space="0" w:color="auto"/>
                    <w:bottom w:val="none" w:sz="0" w:space="0" w:color="auto"/>
                    <w:right w:val="none" w:sz="0" w:space="0" w:color="auto"/>
                  </w:divBdr>
                  <w:divsChild>
                    <w:div w:id="573244696">
                      <w:marLeft w:val="0"/>
                      <w:marRight w:val="0"/>
                      <w:marTop w:val="0"/>
                      <w:marBottom w:val="0"/>
                      <w:divBdr>
                        <w:top w:val="none" w:sz="0" w:space="0" w:color="auto"/>
                        <w:left w:val="none" w:sz="0" w:space="0" w:color="auto"/>
                        <w:bottom w:val="none" w:sz="0" w:space="0" w:color="auto"/>
                        <w:right w:val="none" w:sz="0" w:space="0" w:color="auto"/>
                      </w:divBdr>
                    </w:div>
                  </w:divsChild>
                </w:div>
                <w:div w:id="2001040024">
                  <w:marLeft w:val="0"/>
                  <w:marRight w:val="0"/>
                  <w:marTop w:val="0"/>
                  <w:marBottom w:val="0"/>
                  <w:divBdr>
                    <w:top w:val="none" w:sz="0" w:space="0" w:color="auto"/>
                    <w:left w:val="none" w:sz="0" w:space="0" w:color="auto"/>
                    <w:bottom w:val="none" w:sz="0" w:space="0" w:color="auto"/>
                    <w:right w:val="none" w:sz="0" w:space="0" w:color="auto"/>
                  </w:divBdr>
                  <w:divsChild>
                    <w:div w:id="345985209">
                      <w:marLeft w:val="0"/>
                      <w:marRight w:val="0"/>
                      <w:marTop w:val="0"/>
                      <w:marBottom w:val="0"/>
                      <w:divBdr>
                        <w:top w:val="none" w:sz="0" w:space="0" w:color="auto"/>
                        <w:left w:val="none" w:sz="0" w:space="0" w:color="auto"/>
                        <w:bottom w:val="none" w:sz="0" w:space="0" w:color="auto"/>
                        <w:right w:val="none" w:sz="0" w:space="0" w:color="auto"/>
                      </w:divBdr>
                    </w:div>
                  </w:divsChild>
                </w:div>
                <w:div w:id="2001614646">
                  <w:marLeft w:val="0"/>
                  <w:marRight w:val="0"/>
                  <w:marTop w:val="0"/>
                  <w:marBottom w:val="0"/>
                  <w:divBdr>
                    <w:top w:val="none" w:sz="0" w:space="0" w:color="auto"/>
                    <w:left w:val="none" w:sz="0" w:space="0" w:color="auto"/>
                    <w:bottom w:val="none" w:sz="0" w:space="0" w:color="auto"/>
                    <w:right w:val="none" w:sz="0" w:space="0" w:color="auto"/>
                  </w:divBdr>
                  <w:divsChild>
                    <w:div w:id="732043369">
                      <w:marLeft w:val="0"/>
                      <w:marRight w:val="0"/>
                      <w:marTop w:val="0"/>
                      <w:marBottom w:val="0"/>
                      <w:divBdr>
                        <w:top w:val="none" w:sz="0" w:space="0" w:color="auto"/>
                        <w:left w:val="none" w:sz="0" w:space="0" w:color="auto"/>
                        <w:bottom w:val="none" w:sz="0" w:space="0" w:color="auto"/>
                        <w:right w:val="none" w:sz="0" w:space="0" w:color="auto"/>
                      </w:divBdr>
                    </w:div>
                  </w:divsChild>
                </w:div>
                <w:div w:id="2003122484">
                  <w:marLeft w:val="0"/>
                  <w:marRight w:val="0"/>
                  <w:marTop w:val="0"/>
                  <w:marBottom w:val="0"/>
                  <w:divBdr>
                    <w:top w:val="none" w:sz="0" w:space="0" w:color="auto"/>
                    <w:left w:val="none" w:sz="0" w:space="0" w:color="auto"/>
                    <w:bottom w:val="none" w:sz="0" w:space="0" w:color="auto"/>
                    <w:right w:val="none" w:sz="0" w:space="0" w:color="auto"/>
                  </w:divBdr>
                </w:div>
                <w:div w:id="2028555787">
                  <w:marLeft w:val="0"/>
                  <w:marRight w:val="0"/>
                  <w:marTop w:val="0"/>
                  <w:marBottom w:val="0"/>
                  <w:divBdr>
                    <w:top w:val="none" w:sz="0" w:space="0" w:color="auto"/>
                    <w:left w:val="none" w:sz="0" w:space="0" w:color="auto"/>
                    <w:bottom w:val="none" w:sz="0" w:space="0" w:color="auto"/>
                    <w:right w:val="none" w:sz="0" w:space="0" w:color="auto"/>
                  </w:divBdr>
                  <w:divsChild>
                    <w:div w:id="1190492305">
                      <w:marLeft w:val="0"/>
                      <w:marRight w:val="0"/>
                      <w:marTop w:val="0"/>
                      <w:marBottom w:val="0"/>
                      <w:divBdr>
                        <w:top w:val="none" w:sz="0" w:space="0" w:color="auto"/>
                        <w:left w:val="none" w:sz="0" w:space="0" w:color="auto"/>
                        <w:bottom w:val="none" w:sz="0" w:space="0" w:color="auto"/>
                        <w:right w:val="none" w:sz="0" w:space="0" w:color="auto"/>
                      </w:divBdr>
                    </w:div>
                  </w:divsChild>
                </w:div>
                <w:div w:id="2036733481">
                  <w:marLeft w:val="0"/>
                  <w:marRight w:val="0"/>
                  <w:marTop w:val="0"/>
                  <w:marBottom w:val="0"/>
                  <w:divBdr>
                    <w:top w:val="none" w:sz="0" w:space="0" w:color="auto"/>
                    <w:left w:val="none" w:sz="0" w:space="0" w:color="auto"/>
                    <w:bottom w:val="none" w:sz="0" w:space="0" w:color="auto"/>
                    <w:right w:val="none" w:sz="0" w:space="0" w:color="auto"/>
                  </w:divBdr>
                  <w:divsChild>
                    <w:div w:id="1061639237">
                      <w:marLeft w:val="0"/>
                      <w:marRight w:val="0"/>
                      <w:marTop w:val="0"/>
                      <w:marBottom w:val="0"/>
                      <w:divBdr>
                        <w:top w:val="none" w:sz="0" w:space="0" w:color="auto"/>
                        <w:left w:val="none" w:sz="0" w:space="0" w:color="auto"/>
                        <w:bottom w:val="none" w:sz="0" w:space="0" w:color="auto"/>
                        <w:right w:val="none" w:sz="0" w:space="0" w:color="auto"/>
                      </w:divBdr>
                    </w:div>
                  </w:divsChild>
                </w:div>
                <w:div w:id="2044598857">
                  <w:marLeft w:val="0"/>
                  <w:marRight w:val="0"/>
                  <w:marTop w:val="0"/>
                  <w:marBottom w:val="0"/>
                  <w:divBdr>
                    <w:top w:val="none" w:sz="0" w:space="0" w:color="auto"/>
                    <w:left w:val="none" w:sz="0" w:space="0" w:color="auto"/>
                    <w:bottom w:val="none" w:sz="0" w:space="0" w:color="auto"/>
                    <w:right w:val="none" w:sz="0" w:space="0" w:color="auto"/>
                  </w:divBdr>
                  <w:divsChild>
                    <w:div w:id="1669671555">
                      <w:marLeft w:val="0"/>
                      <w:marRight w:val="0"/>
                      <w:marTop w:val="0"/>
                      <w:marBottom w:val="0"/>
                      <w:divBdr>
                        <w:top w:val="none" w:sz="0" w:space="0" w:color="auto"/>
                        <w:left w:val="none" w:sz="0" w:space="0" w:color="auto"/>
                        <w:bottom w:val="none" w:sz="0" w:space="0" w:color="auto"/>
                        <w:right w:val="none" w:sz="0" w:space="0" w:color="auto"/>
                      </w:divBdr>
                    </w:div>
                  </w:divsChild>
                </w:div>
                <w:div w:id="2127891835">
                  <w:marLeft w:val="0"/>
                  <w:marRight w:val="0"/>
                  <w:marTop w:val="0"/>
                  <w:marBottom w:val="0"/>
                  <w:divBdr>
                    <w:top w:val="none" w:sz="0" w:space="0" w:color="auto"/>
                    <w:left w:val="none" w:sz="0" w:space="0" w:color="auto"/>
                    <w:bottom w:val="none" w:sz="0" w:space="0" w:color="auto"/>
                    <w:right w:val="none" w:sz="0" w:space="0" w:color="auto"/>
                  </w:divBdr>
                  <w:divsChild>
                    <w:div w:id="313991040">
                      <w:marLeft w:val="0"/>
                      <w:marRight w:val="0"/>
                      <w:marTop w:val="0"/>
                      <w:marBottom w:val="0"/>
                      <w:divBdr>
                        <w:top w:val="none" w:sz="0" w:space="0" w:color="auto"/>
                        <w:left w:val="none" w:sz="0" w:space="0" w:color="auto"/>
                        <w:bottom w:val="none" w:sz="0" w:space="0" w:color="auto"/>
                        <w:right w:val="none" w:sz="0" w:space="0" w:color="auto"/>
                      </w:divBdr>
                    </w:div>
                  </w:divsChild>
                </w:div>
                <w:div w:id="2128356117">
                  <w:marLeft w:val="0"/>
                  <w:marRight w:val="0"/>
                  <w:marTop w:val="0"/>
                  <w:marBottom w:val="0"/>
                  <w:divBdr>
                    <w:top w:val="none" w:sz="0" w:space="0" w:color="auto"/>
                    <w:left w:val="none" w:sz="0" w:space="0" w:color="auto"/>
                    <w:bottom w:val="none" w:sz="0" w:space="0" w:color="auto"/>
                    <w:right w:val="none" w:sz="0" w:space="0" w:color="auto"/>
                  </w:divBdr>
                  <w:divsChild>
                    <w:div w:id="1035152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98167">
          <w:marLeft w:val="0"/>
          <w:marRight w:val="0"/>
          <w:marTop w:val="0"/>
          <w:marBottom w:val="0"/>
          <w:divBdr>
            <w:top w:val="none" w:sz="0" w:space="0" w:color="auto"/>
            <w:left w:val="none" w:sz="0" w:space="0" w:color="auto"/>
            <w:bottom w:val="none" w:sz="0" w:space="0" w:color="auto"/>
            <w:right w:val="none" w:sz="0" w:space="0" w:color="auto"/>
          </w:divBdr>
        </w:div>
        <w:div w:id="200018498">
          <w:marLeft w:val="0"/>
          <w:marRight w:val="0"/>
          <w:marTop w:val="0"/>
          <w:marBottom w:val="0"/>
          <w:divBdr>
            <w:top w:val="none" w:sz="0" w:space="0" w:color="auto"/>
            <w:left w:val="none" w:sz="0" w:space="0" w:color="auto"/>
            <w:bottom w:val="none" w:sz="0" w:space="0" w:color="auto"/>
            <w:right w:val="none" w:sz="0" w:space="0" w:color="auto"/>
          </w:divBdr>
        </w:div>
        <w:div w:id="1183319573">
          <w:marLeft w:val="0"/>
          <w:marRight w:val="0"/>
          <w:marTop w:val="0"/>
          <w:marBottom w:val="0"/>
          <w:divBdr>
            <w:top w:val="none" w:sz="0" w:space="0" w:color="auto"/>
            <w:left w:val="none" w:sz="0" w:space="0" w:color="auto"/>
            <w:bottom w:val="none" w:sz="0" w:space="0" w:color="auto"/>
            <w:right w:val="none" w:sz="0" w:space="0" w:color="auto"/>
          </w:divBdr>
        </w:div>
      </w:divsChild>
    </w:div>
    <w:div w:id="1542399355">
      <w:bodyDiv w:val="1"/>
      <w:marLeft w:val="0"/>
      <w:marRight w:val="0"/>
      <w:marTop w:val="0"/>
      <w:marBottom w:val="0"/>
      <w:divBdr>
        <w:top w:val="none" w:sz="0" w:space="0" w:color="auto"/>
        <w:left w:val="none" w:sz="0" w:space="0" w:color="auto"/>
        <w:bottom w:val="none" w:sz="0" w:space="0" w:color="auto"/>
        <w:right w:val="none" w:sz="0" w:space="0" w:color="auto"/>
      </w:divBdr>
      <w:divsChild>
        <w:div w:id="79066971">
          <w:marLeft w:val="0"/>
          <w:marRight w:val="0"/>
          <w:marTop w:val="0"/>
          <w:marBottom w:val="0"/>
          <w:divBdr>
            <w:top w:val="none" w:sz="0" w:space="0" w:color="auto"/>
            <w:left w:val="none" w:sz="0" w:space="0" w:color="auto"/>
            <w:bottom w:val="none" w:sz="0" w:space="0" w:color="auto"/>
            <w:right w:val="none" w:sz="0" w:space="0" w:color="auto"/>
          </w:divBdr>
        </w:div>
        <w:div w:id="238058137">
          <w:marLeft w:val="0"/>
          <w:marRight w:val="0"/>
          <w:marTop w:val="0"/>
          <w:marBottom w:val="0"/>
          <w:divBdr>
            <w:top w:val="none" w:sz="0" w:space="0" w:color="auto"/>
            <w:left w:val="none" w:sz="0" w:space="0" w:color="auto"/>
            <w:bottom w:val="none" w:sz="0" w:space="0" w:color="auto"/>
            <w:right w:val="none" w:sz="0" w:space="0" w:color="auto"/>
          </w:divBdr>
        </w:div>
        <w:div w:id="490605824">
          <w:marLeft w:val="0"/>
          <w:marRight w:val="0"/>
          <w:marTop w:val="0"/>
          <w:marBottom w:val="0"/>
          <w:divBdr>
            <w:top w:val="none" w:sz="0" w:space="0" w:color="auto"/>
            <w:left w:val="none" w:sz="0" w:space="0" w:color="auto"/>
            <w:bottom w:val="none" w:sz="0" w:space="0" w:color="auto"/>
            <w:right w:val="none" w:sz="0" w:space="0" w:color="auto"/>
          </w:divBdr>
        </w:div>
        <w:div w:id="1319993329">
          <w:marLeft w:val="0"/>
          <w:marRight w:val="0"/>
          <w:marTop w:val="0"/>
          <w:marBottom w:val="0"/>
          <w:divBdr>
            <w:top w:val="none" w:sz="0" w:space="0" w:color="auto"/>
            <w:left w:val="none" w:sz="0" w:space="0" w:color="auto"/>
            <w:bottom w:val="none" w:sz="0" w:space="0" w:color="auto"/>
            <w:right w:val="none" w:sz="0" w:space="0" w:color="auto"/>
          </w:divBdr>
        </w:div>
        <w:div w:id="1446731761">
          <w:marLeft w:val="0"/>
          <w:marRight w:val="0"/>
          <w:marTop w:val="0"/>
          <w:marBottom w:val="0"/>
          <w:divBdr>
            <w:top w:val="none" w:sz="0" w:space="0" w:color="auto"/>
            <w:left w:val="none" w:sz="0" w:space="0" w:color="auto"/>
            <w:bottom w:val="none" w:sz="0" w:space="0" w:color="auto"/>
            <w:right w:val="none" w:sz="0" w:space="0" w:color="auto"/>
          </w:divBdr>
        </w:div>
        <w:div w:id="2129473762">
          <w:marLeft w:val="0"/>
          <w:marRight w:val="0"/>
          <w:marTop w:val="0"/>
          <w:marBottom w:val="0"/>
          <w:divBdr>
            <w:top w:val="none" w:sz="0" w:space="0" w:color="auto"/>
            <w:left w:val="none" w:sz="0" w:space="0" w:color="auto"/>
            <w:bottom w:val="none" w:sz="0" w:space="0" w:color="auto"/>
            <w:right w:val="none" w:sz="0" w:space="0" w:color="auto"/>
          </w:divBdr>
        </w:div>
      </w:divsChild>
    </w:div>
    <w:div w:id="1597715103">
      <w:bodyDiv w:val="1"/>
      <w:marLeft w:val="0"/>
      <w:marRight w:val="0"/>
      <w:marTop w:val="0"/>
      <w:marBottom w:val="0"/>
      <w:divBdr>
        <w:top w:val="none" w:sz="0" w:space="0" w:color="auto"/>
        <w:left w:val="none" w:sz="0" w:space="0" w:color="auto"/>
        <w:bottom w:val="none" w:sz="0" w:space="0" w:color="auto"/>
        <w:right w:val="none" w:sz="0" w:space="0" w:color="auto"/>
      </w:divBdr>
      <w:divsChild>
        <w:div w:id="296953084">
          <w:marLeft w:val="0"/>
          <w:marRight w:val="0"/>
          <w:marTop w:val="0"/>
          <w:marBottom w:val="0"/>
          <w:divBdr>
            <w:top w:val="none" w:sz="0" w:space="0" w:color="auto"/>
            <w:left w:val="none" w:sz="0" w:space="0" w:color="auto"/>
            <w:bottom w:val="none" w:sz="0" w:space="0" w:color="auto"/>
            <w:right w:val="none" w:sz="0" w:space="0" w:color="auto"/>
          </w:divBdr>
        </w:div>
        <w:div w:id="326203406">
          <w:marLeft w:val="0"/>
          <w:marRight w:val="0"/>
          <w:marTop w:val="0"/>
          <w:marBottom w:val="0"/>
          <w:divBdr>
            <w:top w:val="none" w:sz="0" w:space="0" w:color="auto"/>
            <w:left w:val="none" w:sz="0" w:space="0" w:color="auto"/>
            <w:bottom w:val="none" w:sz="0" w:space="0" w:color="auto"/>
            <w:right w:val="none" w:sz="0" w:space="0" w:color="auto"/>
          </w:divBdr>
        </w:div>
        <w:div w:id="382292287">
          <w:marLeft w:val="0"/>
          <w:marRight w:val="0"/>
          <w:marTop w:val="0"/>
          <w:marBottom w:val="0"/>
          <w:divBdr>
            <w:top w:val="none" w:sz="0" w:space="0" w:color="auto"/>
            <w:left w:val="none" w:sz="0" w:space="0" w:color="auto"/>
            <w:bottom w:val="none" w:sz="0" w:space="0" w:color="auto"/>
            <w:right w:val="none" w:sz="0" w:space="0" w:color="auto"/>
          </w:divBdr>
        </w:div>
        <w:div w:id="416635497">
          <w:marLeft w:val="0"/>
          <w:marRight w:val="0"/>
          <w:marTop w:val="0"/>
          <w:marBottom w:val="0"/>
          <w:divBdr>
            <w:top w:val="none" w:sz="0" w:space="0" w:color="auto"/>
            <w:left w:val="none" w:sz="0" w:space="0" w:color="auto"/>
            <w:bottom w:val="none" w:sz="0" w:space="0" w:color="auto"/>
            <w:right w:val="none" w:sz="0" w:space="0" w:color="auto"/>
          </w:divBdr>
        </w:div>
        <w:div w:id="1246066587">
          <w:marLeft w:val="0"/>
          <w:marRight w:val="0"/>
          <w:marTop w:val="0"/>
          <w:marBottom w:val="0"/>
          <w:divBdr>
            <w:top w:val="none" w:sz="0" w:space="0" w:color="auto"/>
            <w:left w:val="none" w:sz="0" w:space="0" w:color="auto"/>
            <w:bottom w:val="none" w:sz="0" w:space="0" w:color="auto"/>
            <w:right w:val="none" w:sz="0" w:space="0" w:color="auto"/>
          </w:divBdr>
        </w:div>
        <w:div w:id="1863517634">
          <w:marLeft w:val="0"/>
          <w:marRight w:val="0"/>
          <w:marTop w:val="0"/>
          <w:marBottom w:val="0"/>
          <w:divBdr>
            <w:top w:val="none" w:sz="0" w:space="0" w:color="auto"/>
            <w:left w:val="none" w:sz="0" w:space="0" w:color="auto"/>
            <w:bottom w:val="none" w:sz="0" w:space="0" w:color="auto"/>
            <w:right w:val="none" w:sz="0" w:space="0" w:color="auto"/>
          </w:divBdr>
        </w:div>
        <w:div w:id="1928225546">
          <w:marLeft w:val="0"/>
          <w:marRight w:val="0"/>
          <w:marTop w:val="0"/>
          <w:marBottom w:val="0"/>
          <w:divBdr>
            <w:top w:val="none" w:sz="0" w:space="0" w:color="auto"/>
            <w:left w:val="none" w:sz="0" w:space="0" w:color="auto"/>
            <w:bottom w:val="none" w:sz="0" w:space="0" w:color="auto"/>
            <w:right w:val="none" w:sz="0" w:space="0" w:color="auto"/>
          </w:divBdr>
        </w:div>
        <w:div w:id="1931044802">
          <w:marLeft w:val="0"/>
          <w:marRight w:val="0"/>
          <w:marTop w:val="0"/>
          <w:marBottom w:val="0"/>
          <w:divBdr>
            <w:top w:val="none" w:sz="0" w:space="0" w:color="auto"/>
            <w:left w:val="none" w:sz="0" w:space="0" w:color="auto"/>
            <w:bottom w:val="none" w:sz="0" w:space="0" w:color="auto"/>
            <w:right w:val="none" w:sz="0" w:space="0" w:color="auto"/>
          </w:divBdr>
        </w:div>
        <w:div w:id="2125611939">
          <w:marLeft w:val="0"/>
          <w:marRight w:val="0"/>
          <w:marTop w:val="0"/>
          <w:marBottom w:val="0"/>
          <w:divBdr>
            <w:top w:val="none" w:sz="0" w:space="0" w:color="auto"/>
            <w:left w:val="none" w:sz="0" w:space="0" w:color="auto"/>
            <w:bottom w:val="none" w:sz="0" w:space="0" w:color="auto"/>
            <w:right w:val="none" w:sz="0" w:space="0" w:color="auto"/>
          </w:divBdr>
        </w:div>
      </w:divsChild>
    </w:div>
    <w:div w:id="1603564931">
      <w:bodyDiv w:val="1"/>
      <w:marLeft w:val="0"/>
      <w:marRight w:val="0"/>
      <w:marTop w:val="0"/>
      <w:marBottom w:val="0"/>
      <w:divBdr>
        <w:top w:val="none" w:sz="0" w:space="0" w:color="auto"/>
        <w:left w:val="none" w:sz="0" w:space="0" w:color="auto"/>
        <w:bottom w:val="none" w:sz="0" w:space="0" w:color="auto"/>
        <w:right w:val="none" w:sz="0" w:space="0" w:color="auto"/>
      </w:divBdr>
      <w:divsChild>
        <w:div w:id="824710515">
          <w:marLeft w:val="0"/>
          <w:marRight w:val="0"/>
          <w:marTop w:val="0"/>
          <w:marBottom w:val="0"/>
          <w:divBdr>
            <w:top w:val="none" w:sz="0" w:space="0" w:color="auto"/>
            <w:left w:val="none" w:sz="0" w:space="0" w:color="auto"/>
            <w:bottom w:val="none" w:sz="0" w:space="0" w:color="auto"/>
            <w:right w:val="none" w:sz="0" w:space="0" w:color="auto"/>
          </w:divBdr>
        </w:div>
        <w:div w:id="1005084748">
          <w:marLeft w:val="0"/>
          <w:marRight w:val="0"/>
          <w:marTop w:val="0"/>
          <w:marBottom w:val="0"/>
          <w:divBdr>
            <w:top w:val="none" w:sz="0" w:space="0" w:color="auto"/>
            <w:left w:val="none" w:sz="0" w:space="0" w:color="auto"/>
            <w:bottom w:val="none" w:sz="0" w:space="0" w:color="auto"/>
            <w:right w:val="none" w:sz="0" w:space="0" w:color="auto"/>
          </w:divBdr>
        </w:div>
        <w:div w:id="1800104285">
          <w:marLeft w:val="0"/>
          <w:marRight w:val="0"/>
          <w:marTop w:val="0"/>
          <w:marBottom w:val="0"/>
          <w:divBdr>
            <w:top w:val="none" w:sz="0" w:space="0" w:color="auto"/>
            <w:left w:val="none" w:sz="0" w:space="0" w:color="auto"/>
            <w:bottom w:val="none" w:sz="0" w:space="0" w:color="auto"/>
            <w:right w:val="none" w:sz="0" w:space="0" w:color="auto"/>
          </w:divBdr>
          <w:divsChild>
            <w:div w:id="894969765">
              <w:marLeft w:val="-75"/>
              <w:marRight w:val="0"/>
              <w:marTop w:val="30"/>
              <w:marBottom w:val="30"/>
              <w:divBdr>
                <w:top w:val="none" w:sz="0" w:space="0" w:color="auto"/>
                <w:left w:val="none" w:sz="0" w:space="0" w:color="auto"/>
                <w:bottom w:val="none" w:sz="0" w:space="0" w:color="auto"/>
                <w:right w:val="none" w:sz="0" w:space="0" w:color="auto"/>
              </w:divBdr>
              <w:divsChild>
                <w:div w:id="185488655">
                  <w:marLeft w:val="0"/>
                  <w:marRight w:val="0"/>
                  <w:marTop w:val="0"/>
                  <w:marBottom w:val="0"/>
                  <w:divBdr>
                    <w:top w:val="none" w:sz="0" w:space="0" w:color="auto"/>
                    <w:left w:val="none" w:sz="0" w:space="0" w:color="auto"/>
                    <w:bottom w:val="none" w:sz="0" w:space="0" w:color="auto"/>
                    <w:right w:val="none" w:sz="0" w:space="0" w:color="auto"/>
                  </w:divBdr>
                  <w:divsChild>
                    <w:div w:id="1918317445">
                      <w:marLeft w:val="0"/>
                      <w:marRight w:val="0"/>
                      <w:marTop w:val="0"/>
                      <w:marBottom w:val="0"/>
                      <w:divBdr>
                        <w:top w:val="none" w:sz="0" w:space="0" w:color="auto"/>
                        <w:left w:val="none" w:sz="0" w:space="0" w:color="auto"/>
                        <w:bottom w:val="none" w:sz="0" w:space="0" w:color="auto"/>
                        <w:right w:val="none" w:sz="0" w:space="0" w:color="auto"/>
                      </w:divBdr>
                    </w:div>
                  </w:divsChild>
                </w:div>
                <w:div w:id="193663921">
                  <w:marLeft w:val="0"/>
                  <w:marRight w:val="0"/>
                  <w:marTop w:val="0"/>
                  <w:marBottom w:val="0"/>
                  <w:divBdr>
                    <w:top w:val="none" w:sz="0" w:space="0" w:color="auto"/>
                    <w:left w:val="none" w:sz="0" w:space="0" w:color="auto"/>
                    <w:bottom w:val="none" w:sz="0" w:space="0" w:color="auto"/>
                    <w:right w:val="none" w:sz="0" w:space="0" w:color="auto"/>
                  </w:divBdr>
                  <w:divsChild>
                    <w:div w:id="1395851478">
                      <w:marLeft w:val="0"/>
                      <w:marRight w:val="0"/>
                      <w:marTop w:val="0"/>
                      <w:marBottom w:val="0"/>
                      <w:divBdr>
                        <w:top w:val="none" w:sz="0" w:space="0" w:color="auto"/>
                        <w:left w:val="none" w:sz="0" w:space="0" w:color="auto"/>
                        <w:bottom w:val="none" w:sz="0" w:space="0" w:color="auto"/>
                        <w:right w:val="none" w:sz="0" w:space="0" w:color="auto"/>
                      </w:divBdr>
                    </w:div>
                  </w:divsChild>
                </w:div>
                <w:div w:id="309091013">
                  <w:marLeft w:val="0"/>
                  <w:marRight w:val="0"/>
                  <w:marTop w:val="0"/>
                  <w:marBottom w:val="0"/>
                  <w:divBdr>
                    <w:top w:val="none" w:sz="0" w:space="0" w:color="auto"/>
                    <w:left w:val="none" w:sz="0" w:space="0" w:color="auto"/>
                    <w:bottom w:val="none" w:sz="0" w:space="0" w:color="auto"/>
                    <w:right w:val="none" w:sz="0" w:space="0" w:color="auto"/>
                  </w:divBdr>
                  <w:divsChild>
                    <w:div w:id="1696075714">
                      <w:marLeft w:val="0"/>
                      <w:marRight w:val="0"/>
                      <w:marTop w:val="0"/>
                      <w:marBottom w:val="0"/>
                      <w:divBdr>
                        <w:top w:val="none" w:sz="0" w:space="0" w:color="auto"/>
                        <w:left w:val="none" w:sz="0" w:space="0" w:color="auto"/>
                        <w:bottom w:val="none" w:sz="0" w:space="0" w:color="auto"/>
                        <w:right w:val="none" w:sz="0" w:space="0" w:color="auto"/>
                      </w:divBdr>
                    </w:div>
                  </w:divsChild>
                </w:div>
                <w:div w:id="842941456">
                  <w:marLeft w:val="0"/>
                  <w:marRight w:val="0"/>
                  <w:marTop w:val="0"/>
                  <w:marBottom w:val="0"/>
                  <w:divBdr>
                    <w:top w:val="none" w:sz="0" w:space="0" w:color="auto"/>
                    <w:left w:val="none" w:sz="0" w:space="0" w:color="auto"/>
                    <w:bottom w:val="none" w:sz="0" w:space="0" w:color="auto"/>
                    <w:right w:val="none" w:sz="0" w:space="0" w:color="auto"/>
                  </w:divBdr>
                  <w:divsChild>
                    <w:div w:id="164324667">
                      <w:marLeft w:val="0"/>
                      <w:marRight w:val="0"/>
                      <w:marTop w:val="0"/>
                      <w:marBottom w:val="0"/>
                      <w:divBdr>
                        <w:top w:val="none" w:sz="0" w:space="0" w:color="auto"/>
                        <w:left w:val="none" w:sz="0" w:space="0" w:color="auto"/>
                        <w:bottom w:val="none" w:sz="0" w:space="0" w:color="auto"/>
                        <w:right w:val="none" w:sz="0" w:space="0" w:color="auto"/>
                      </w:divBdr>
                    </w:div>
                  </w:divsChild>
                </w:div>
                <w:div w:id="1690915429">
                  <w:marLeft w:val="0"/>
                  <w:marRight w:val="0"/>
                  <w:marTop w:val="0"/>
                  <w:marBottom w:val="0"/>
                  <w:divBdr>
                    <w:top w:val="none" w:sz="0" w:space="0" w:color="auto"/>
                    <w:left w:val="none" w:sz="0" w:space="0" w:color="auto"/>
                    <w:bottom w:val="none" w:sz="0" w:space="0" w:color="auto"/>
                    <w:right w:val="none" w:sz="0" w:space="0" w:color="auto"/>
                  </w:divBdr>
                  <w:divsChild>
                    <w:div w:id="1515877156">
                      <w:marLeft w:val="0"/>
                      <w:marRight w:val="0"/>
                      <w:marTop w:val="0"/>
                      <w:marBottom w:val="0"/>
                      <w:divBdr>
                        <w:top w:val="none" w:sz="0" w:space="0" w:color="auto"/>
                        <w:left w:val="none" w:sz="0" w:space="0" w:color="auto"/>
                        <w:bottom w:val="none" w:sz="0" w:space="0" w:color="auto"/>
                        <w:right w:val="none" w:sz="0" w:space="0" w:color="auto"/>
                      </w:divBdr>
                    </w:div>
                  </w:divsChild>
                </w:div>
                <w:div w:id="1726224522">
                  <w:marLeft w:val="0"/>
                  <w:marRight w:val="0"/>
                  <w:marTop w:val="0"/>
                  <w:marBottom w:val="0"/>
                  <w:divBdr>
                    <w:top w:val="none" w:sz="0" w:space="0" w:color="auto"/>
                    <w:left w:val="none" w:sz="0" w:space="0" w:color="auto"/>
                    <w:bottom w:val="none" w:sz="0" w:space="0" w:color="auto"/>
                    <w:right w:val="none" w:sz="0" w:space="0" w:color="auto"/>
                  </w:divBdr>
                  <w:divsChild>
                    <w:div w:id="848982417">
                      <w:marLeft w:val="0"/>
                      <w:marRight w:val="0"/>
                      <w:marTop w:val="0"/>
                      <w:marBottom w:val="0"/>
                      <w:divBdr>
                        <w:top w:val="none" w:sz="0" w:space="0" w:color="auto"/>
                        <w:left w:val="none" w:sz="0" w:space="0" w:color="auto"/>
                        <w:bottom w:val="none" w:sz="0" w:space="0" w:color="auto"/>
                        <w:right w:val="none" w:sz="0" w:space="0" w:color="auto"/>
                      </w:divBdr>
                    </w:div>
                  </w:divsChild>
                </w:div>
                <w:div w:id="2099403359">
                  <w:marLeft w:val="0"/>
                  <w:marRight w:val="0"/>
                  <w:marTop w:val="0"/>
                  <w:marBottom w:val="0"/>
                  <w:divBdr>
                    <w:top w:val="none" w:sz="0" w:space="0" w:color="auto"/>
                    <w:left w:val="none" w:sz="0" w:space="0" w:color="auto"/>
                    <w:bottom w:val="none" w:sz="0" w:space="0" w:color="auto"/>
                    <w:right w:val="none" w:sz="0" w:space="0" w:color="auto"/>
                  </w:divBdr>
                  <w:divsChild>
                    <w:div w:id="2137554476">
                      <w:marLeft w:val="0"/>
                      <w:marRight w:val="0"/>
                      <w:marTop w:val="0"/>
                      <w:marBottom w:val="0"/>
                      <w:divBdr>
                        <w:top w:val="none" w:sz="0" w:space="0" w:color="auto"/>
                        <w:left w:val="none" w:sz="0" w:space="0" w:color="auto"/>
                        <w:bottom w:val="none" w:sz="0" w:space="0" w:color="auto"/>
                        <w:right w:val="none" w:sz="0" w:space="0" w:color="auto"/>
                      </w:divBdr>
                    </w:div>
                  </w:divsChild>
                </w:div>
                <w:div w:id="2146072467">
                  <w:marLeft w:val="0"/>
                  <w:marRight w:val="0"/>
                  <w:marTop w:val="0"/>
                  <w:marBottom w:val="0"/>
                  <w:divBdr>
                    <w:top w:val="none" w:sz="0" w:space="0" w:color="auto"/>
                    <w:left w:val="none" w:sz="0" w:space="0" w:color="auto"/>
                    <w:bottom w:val="none" w:sz="0" w:space="0" w:color="auto"/>
                    <w:right w:val="none" w:sz="0" w:space="0" w:color="auto"/>
                  </w:divBdr>
                  <w:divsChild>
                    <w:div w:id="1120686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9001830">
      <w:bodyDiv w:val="1"/>
      <w:marLeft w:val="0"/>
      <w:marRight w:val="0"/>
      <w:marTop w:val="0"/>
      <w:marBottom w:val="0"/>
      <w:divBdr>
        <w:top w:val="none" w:sz="0" w:space="0" w:color="auto"/>
        <w:left w:val="none" w:sz="0" w:space="0" w:color="auto"/>
        <w:bottom w:val="none" w:sz="0" w:space="0" w:color="auto"/>
        <w:right w:val="none" w:sz="0" w:space="0" w:color="auto"/>
      </w:divBdr>
      <w:divsChild>
        <w:div w:id="638727891">
          <w:marLeft w:val="0"/>
          <w:marRight w:val="0"/>
          <w:marTop w:val="0"/>
          <w:marBottom w:val="0"/>
          <w:divBdr>
            <w:top w:val="none" w:sz="0" w:space="0" w:color="auto"/>
            <w:left w:val="none" w:sz="0" w:space="0" w:color="auto"/>
            <w:bottom w:val="none" w:sz="0" w:space="0" w:color="auto"/>
            <w:right w:val="none" w:sz="0" w:space="0" w:color="auto"/>
          </w:divBdr>
        </w:div>
        <w:div w:id="757604040">
          <w:marLeft w:val="0"/>
          <w:marRight w:val="0"/>
          <w:marTop w:val="0"/>
          <w:marBottom w:val="0"/>
          <w:divBdr>
            <w:top w:val="none" w:sz="0" w:space="0" w:color="auto"/>
            <w:left w:val="none" w:sz="0" w:space="0" w:color="auto"/>
            <w:bottom w:val="none" w:sz="0" w:space="0" w:color="auto"/>
            <w:right w:val="none" w:sz="0" w:space="0" w:color="auto"/>
          </w:divBdr>
          <w:divsChild>
            <w:div w:id="1072970891">
              <w:marLeft w:val="-75"/>
              <w:marRight w:val="0"/>
              <w:marTop w:val="30"/>
              <w:marBottom w:val="30"/>
              <w:divBdr>
                <w:top w:val="none" w:sz="0" w:space="0" w:color="auto"/>
                <w:left w:val="none" w:sz="0" w:space="0" w:color="auto"/>
                <w:bottom w:val="none" w:sz="0" w:space="0" w:color="auto"/>
                <w:right w:val="none" w:sz="0" w:space="0" w:color="auto"/>
              </w:divBdr>
              <w:divsChild>
                <w:div w:id="108863228">
                  <w:marLeft w:val="0"/>
                  <w:marRight w:val="0"/>
                  <w:marTop w:val="0"/>
                  <w:marBottom w:val="0"/>
                  <w:divBdr>
                    <w:top w:val="none" w:sz="0" w:space="0" w:color="auto"/>
                    <w:left w:val="none" w:sz="0" w:space="0" w:color="auto"/>
                    <w:bottom w:val="none" w:sz="0" w:space="0" w:color="auto"/>
                    <w:right w:val="none" w:sz="0" w:space="0" w:color="auto"/>
                  </w:divBdr>
                  <w:divsChild>
                    <w:div w:id="1138692578">
                      <w:marLeft w:val="0"/>
                      <w:marRight w:val="0"/>
                      <w:marTop w:val="0"/>
                      <w:marBottom w:val="0"/>
                      <w:divBdr>
                        <w:top w:val="none" w:sz="0" w:space="0" w:color="auto"/>
                        <w:left w:val="none" w:sz="0" w:space="0" w:color="auto"/>
                        <w:bottom w:val="none" w:sz="0" w:space="0" w:color="auto"/>
                        <w:right w:val="none" w:sz="0" w:space="0" w:color="auto"/>
                      </w:divBdr>
                    </w:div>
                  </w:divsChild>
                </w:div>
                <w:div w:id="161311333">
                  <w:marLeft w:val="0"/>
                  <w:marRight w:val="0"/>
                  <w:marTop w:val="0"/>
                  <w:marBottom w:val="0"/>
                  <w:divBdr>
                    <w:top w:val="none" w:sz="0" w:space="0" w:color="auto"/>
                    <w:left w:val="none" w:sz="0" w:space="0" w:color="auto"/>
                    <w:bottom w:val="none" w:sz="0" w:space="0" w:color="auto"/>
                    <w:right w:val="none" w:sz="0" w:space="0" w:color="auto"/>
                  </w:divBdr>
                  <w:divsChild>
                    <w:div w:id="1226067523">
                      <w:marLeft w:val="0"/>
                      <w:marRight w:val="0"/>
                      <w:marTop w:val="0"/>
                      <w:marBottom w:val="0"/>
                      <w:divBdr>
                        <w:top w:val="none" w:sz="0" w:space="0" w:color="auto"/>
                        <w:left w:val="none" w:sz="0" w:space="0" w:color="auto"/>
                        <w:bottom w:val="none" w:sz="0" w:space="0" w:color="auto"/>
                        <w:right w:val="none" w:sz="0" w:space="0" w:color="auto"/>
                      </w:divBdr>
                    </w:div>
                  </w:divsChild>
                </w:div>
                <w:div w:id="201400698">
                  <w:marLeft w:val="0"/>
                  <w:marRight w:val="0"/>
                  <w:marTop w:val="0"/>
                  <w:marBottom w:val="0"/>
                  <w:divBdr>
                    <w:top w:val="none" w:sz="0" w:space="0" w:color="auto"/>
                    <w:left w:val="none" w:sz="0" w:space="0" w:color="auto"/>
                    <w:bottom w:val="none" w:sz="0" w:space="0" w:color="auto"/>
                    <w:right w:val="none" w:sz="0" w:space="0" w:color="auto"/>
                  </w:divBdr>
                  <w:divsChild>
                    <w:div w:id="209415643">
                      <w:marLeft w:val="0"/>
                      <w:marRight w:val="0"/>
                      <w:marTop w:val="0"/>
                      <w:marBottom w:val="0"/>
                      <w:divBdr>
                        <w:top w:val="none" w:sz="0" w:space="0" w:color="auto"/>
                        <w:left w:val="none" w:sz="0" w:space="0" w:color="auto"/>
                        <w:bottom w:val="none" w:sz="0" w:space="0" w:color="auto"/>
                        <w:right w:val="none" w:sz="0" w:space="0" w:color="auto"/>
                      </w:divBdr>
                    </w:div>
                  </w:divsChild>
                </w:div>
                <w:div w:id="234239603">
                  <w:marLeft w:val="0"/>
                  <w:marRight w:val="0"/>
                  <w:marTop w:val="0"/>
                  <w:marBottom w:val="0"/>
                  <w:divBdr>
                    <w:top w:val="none" w:sz="0" w:space="0" w:color="auto"/>
                    <w:left w:val="none" w:sz="0" w:space="0" w:color="auto"/>
                    <w:bottom w:val="none" w:sz="0" w:space="0" w:color="auto"/>
                    <w:right w:val="none" w:sz="0" w:space="0" w:color="auto"/>
                  </w:divBdr>
                  <w:divsChild>
                    <w:div w:id="1601641811">
                      <w:marLeft w:val="0"/>
                      <w:marRight w:val="0"/>
                      <w:marTop w:val="0"/>
                      <w:marBottom w:val="0"/>
                      <w:divBdr>
                        <w:top w:val="none" w:sz="0" w:space="0" w:color="auto"/>
                        <w:left w:val="none" w:sz="0" w:space="0" w:color="auto"/>
                        <w:bottom w:val="none" w:sz="0" w:space="0" w:color="auto"/>
                        <w:right w:val="none" w:sz="0" w:space="0" w:color="auto"/>
                      </w:divBdr>
                    </w:div>
                  </w:divsChild>
                </w:div>
                <w:div w:id="252476207">
                  <w:marLeft w:val="0"/>
                  <w:marRight w:val="0"/>
                  <w:marTop w:val="0"/>
                  <w:marBottom w:val="0"/>
                  <w:divBdr>
                    <w:top w:val="none" w:sz="0" w:space="0" w:color="auto"/>
                    <w:left w:val="none" w:sz="0" w:space="0" w:color="auto"/>
                    <w:bottom w:val="none" w:sz="0" w:space="0" w:color="auto"/>
                    <w:right w:val="none" w:sz="0" w:space="0" w:color="auto"/>
                  </w:divBdr>
                  <w:divsChild>
                    <w:div w:id="180751174">
                      <w:marLeft w:val="0"/>
                      <w:marRight w:val="0"/>
                      <w:marTop w:val="0"/>
                      <w:marBottom w:val="0"/>
                      <w:divBdr>
                        <w:top w:val="none" w:sz="0" w:space="0" w:color="auto"/>
                        <w:left w:val="none" w:sz="0" w:space="0" w:color="auto"/>
                        <w:bottom w:val="none" w:sz="0" w:space="0" w:color="auto"/>
                        <w:right w:val="none" w:sz="0" w:space="0" w:color="auto"/>
                      </w:divBdr>
                    </w:div>
                  </w:divsChild>
                </w:div>
                <w:div w:id="286396921">
                  <w:marLeft w:val="0"/>
                  <w:marRight w:val="0"/>
                  <w:marTop w:val="0"/>
                  <w:marBottom w:val="0"/>
                  <w:divBdr>
                    <w:top w:val="none" w:sz="0" w:space="0" w:color="auto"/>
                    <w:left w:val="none" w:sz="0" w:space="0" w:color="auto"/>
                    <w:bottom w:val="none" w:sz="0" w:space="0" w:color="auto"/>
                    <w:right w:val="none" w:sz="0" w:space="0" w:color="auto"/>
                  </w:divBdr>
                  <w:divsChild>
                    <w:div w:id="1357927727">
                      <w:marLeft w:val="0"/>
                      <w:marRight w:val="0"/>
                      <w:marTop w:val="0"/>
                      <w:marBottom w:val="0"/>
                      <w:divBdr>
                        <w:top w:val="none" w:sz="0" w:space="0" w:color="auto"/>
                        <w:left w:val="none" w:sz="0" w:space="0" w:color="auto"/>
                        <w:bottom w:val="none" w:sz="0" w:space="0" w:color="auto"/>
                        <w:right w:val="none" w:sz="0" w:space="0" w:color="auto"/>
                      </w:divBdr>
                    </w:div>
                  </w:divsChild>
                </w:div>
                <w:div w:id="335108384">
                  <w:marLeft w:val="0"/>
                  <w:marRight w:val="0"/>
                  <w:marTop w:val="0"/>
                  <w:marBottom w:val="0"/>
                  <w:divBdr>
                    <w:top w:val="none" w:sz="0" w:space="0" w:color="auto"/>
                    <w:left w:val="none" w:sz="0" w:space="0" w:color="auto"/>
                    <w:bottom w:val="none" w:sz="0" w:space="0" w:color="auto"/>
                    <w:right w:val="none" w:sz="0" w:space="0" w:color="auto"/>
                  </w:divBdr>
                  <w:divsChild>
                    <w:div w:id="740711521">
                      <w:marLeft w:val="0"/>
                      <w:marRight w:val="0"/>
                      <w:marTop w:val="0"/>
                      <w:marBottom w:val="0"/>
                      <w:divBdr>
                        <w:top w:val="none" w:sz="0" w:space="0" w:color="auto"/>
                        <w:left w:val="none" w:sz="0" w:space="0" w:color="auto"/>
                        <w:bottom w:val="none" w:sz="0" w:space="0" w:color="auto"/>
                        <w:right w:val="none" w:sz="0" w:space="0" w:color="auto"/>
                      </w:divBdr>
                    </w:div>
                  </w:divsChild>
                </w:div>
                <w:div w:id="362168662">
                  <w:marLeft w:val="0"/>
                  <w:marRight w:val="0"/>
                  <w:marTop w:val="0"/>
                  <w:marBottom w:val="0"/>
                  <w:divBdr>
                    <w:top w:val="none" w:sz="0" w:space="0" w:color="auto"/>
                    <w:left w:val="none" w:sz="0" w:space="0" w:color="auto"/>
                    <w:bottom w:val="none" w:sz="0" w:space="0" w:color="auto"/>
                    <w:right w:val="none" w:sz="0" w:space="0" w:color="auto"/>
                  </w:divBdr>
                  <w:divsChild>
                    <w:div w:id="1077629561">
                      <w:marLeft w:val="0"/>
                      <w:marRight w:val="0"/>
                      <w:marTop w:val="0"/>
                      <w:marBottom w:val="0"/>
                      <w:divBdr>
                        <w:top w:val="none" w:sz="0" w:space="0" w:color="auto"/>
                        <w:left w:val="none" w:sz="0" w:space="0" w:color="auto"/>
                        <w:bottom w:val="none" w:sz="0" w:space="0" w:color="auto"/>
                        <w:right w:val="none" w:sz="0" w:space="0" w:color="auto"/>
                      </w:divBdr>
                    </w:div>
                  </w:divsChild>
                </w:div>
                <w:div w:id="651758173">
                  <w:marLeft w:val="0"/>
                  <w:marRight w:val="0"/>
                  <w:marTop w:val="0"/>
                  <w:marBottom w:val="0"/>
                  <w:divBdr>
                    <w:top w:val="none" w:sz="0" w:space="0" w:color="auto"/>
                    <w:left w:val="none" w:sz="0" w:space="0" w:color="auto"/>
                    <w:bottom w:val="none" w:sz="0" w:space="0" w:color="auto"/>
                    <w:right w:val="none" w:sz="0" w:space="0" w:color="auto"/>
                  </w:divBdr>
                  <w:divsChild>
                    <w:div w:id="1925528755">
                      <w:marLeft w:val="0"/>
                      <w:marRight w:val="0"/>
                      <w:marTop w:val="0"/>
                      <w:marBottom w:val="0"/>
                      <w:divBdr>
                        <w:top w:val="none" w:sz="0" w:space="0" w:color="auto"/>
                        <w:left w:val="none" w:sz="0" w:space="0" w:color="auto"/>
                        <w:bottom w:val="none" w:sz="0" w:space="0" w:color="auto"/>
                        <w:right w:val="none" w:sz="0" w:space="0" w:color="auto"/>
                      </w:divBdr>
                    </w:div>
                  </w:divsChild>
                </w:div>
                <w:div w:id="663121207">
                  <w:marLeft w:val="0"/>
                  <w:marRight w:val="0"/>
                  <w:marTop w:val="0"/>
                  <w:marBottom w:val="0"/>
                  <w:divBdr>
                    <w:top w:val="none" w:sz="0" w:space="0" w:color="auto"/>
                    <w:left w:val="none" w:sz="0" w:space="0" w:color="auto"/>
                    <w:bottom w:val="none" w:sz="0" w:space="0" w:color="auto"/>
                    <w:right w:val="none" w:sz="0" w:space="0" w:color="auto"/>
                  </w:divBdr>
                  <w:divsChild>
                    <w:div w:id="1762288551">
                      <w:marLeft w:val="0"/>
                      <w:marRight w:val="0"/>
                      <w:marTop w:val="0"/>
                      <w:marBottom w:val="0"/>
                      <w:divBdr>
                        <w:top w:val="none" w:sz="0" w:space="0" w:color="auto"/>
                        <w:left w:val="none" w:sz="0" w:space="0" w:color="auto"/>
                        <w:bottom w:val="none" w:sz="0" w:space="0" w:color="auto"/>
                        <w:right w:val="none" w:sz="0" w:space="0" w:color="auto"/>
                      </w:divBdr>
                    </w:div>
                  </w:divsChild>
                </w:div>
                <w:div w:id="758452380">
                  <w:marLeft w:val="0"/>
                  <w:marRight w:val="0"/>
                  <w:marTop w:val="0"/>
                  <w:marBottom w:val="0"/>
                  <w:divBdr>
                    <w:top w:val="none" w:sz="0" w:space="0" w:color="auto"/>
                    <w:left w:val="none" w:sz="0" w:space="0" w:color="auto"/>
                    <w:bottom w:val="none" w:sz="0" w:space="0" w:color="auto"/>
                    <w:right w:val="none" w:sz="0" w:space="0" w:color="auto"/>
                  </w:divBdr>
                  <w:divsChild>
                    <w:div w:id="913703066">
                      <w:marLeft w:val="0"/>
                      <w:marRight w:val="0"/>
                      <w:marTop w:val="0"/>
                      <w:marBottom w:val="0"/>
                      <w:divBdr>
                        <w:top w:val="none" w:sz="0" w:space="0" w:color="auto"/>
                        <w:left w:val="none" w:sz="0" w:space="0" w:color="auto"/>
                        <w:bottom w:val="none" w:sz="0" w:space="0" w:color="auto"/>
                        <w:right w:val="none" w:sz="0" w:space="0" w:color="auto"/>
                      </w:divBdr>
                    </w:div>
                  </w:divsChild>
                </w:div>
                <w:div w:id="779842539">
                  <w:marLeft w:val="0"/>
                  <w:marRight w:val="0"/>
                  <w:marTop w:val="0"/>
                  <w:marBottom w:val="0"/>
                  <w:divBdr>
                    <w:top w:val="none" w:sz="0" w:space="0" w:color="auto"/>
                    <w:left w:val="none" w:sz="0" w:space="0" w:color="auto"/>
                    <w:bottom w:val="none" w:sz="0" w:space="0" w:color="auto"/>
                    <w:right w:val="none" w:sz="0" w:space="0" w:color="auto"/>
                  </w:divBdr>
                  <w:divsChild>
                    <w:div w:id="353531633">
                      <w:marLeft w:val="0"/>
                      <w:marRight w:val="0"/>
                      <w:marTop w:val="0"/>
                      <w:marBottom w:val="0"/>
                      <w:divBdr>
                        <w:top w:val="none" w:sz="0" w:space="0" w:color="auto"/>
                        <w:left w:val="none" w:sz="0" w:space="0" w:color="auto"/>
                        <w:bottom w:val="none" w:sz="0" w:space="0" w:color="auto"/>
                        <w:right w:val="none" w:sz="0" w:space="0" w:color="auto"/>
                      </w:divBdr>
                    </w:div>
                  </w:divsChild>
                </w:div>
                <w:div w:id="830027898">
                  <w:marLeft w:val="0"/>
                  <w:marRight w:val="0"/>
                  <w:marTop w:val="0"/>
                  <w:marBottom w:val="0"/>
                  <w:divBdr>
                    <w:top w:val="none" w:sz="0" w:space="0" w:color="auto"/>
                    <w:left w:val="none" w:sz="0" w:space="0" w:color="auto"/>
                    <w:bottom w:val="none" w:sz="0" w:space="0" w:color="auto"/>
                    <w:right w:val="none" w:sz="0" w:space="0" w:color="auto"/>
                  </w:divBdr>
                  <w:divsChild>
                    <w:div w:id="1432362621">
                      <w:marLeft w:val="0"/>
                      <w:marRight w:val="0"/>
                      <w:marTop w:val="0"/>
                      <w:marBottom w:val="0"/>
                      <w:divBdr>
                        <w:top w:val="none" w:sz="0" w:space="0" w:color="auto"/>
                        <w:left w:val="none" w:sz="0" w:space="0" w:color="auto"/>
                        <w:bottom w:val="none" w:sz="0" w:space="0" w:color="auto"/>
                        <w:right w:val="none" w:sz="0" w:space="0" w:color="auto"/>
                      </w:divBdr>
                    </w:div>
                  </w:divsChild>
                </w:div>
                <w:div w:id="864057282">
                  <w:marLeft w:val="0"/>
                  <w:marRight w:val="0"/>
                  <w:marTop w:val="0"/>
                  <w:marBottom w:val="0"/>
                  <w:divBdr>
                    <w:top w:val="none" w:sz="0" w:space="0" w:color="auto"/>
                    <w:left w:val="none" w:sz="0" w:space="0" w:color="auto"/>
                    <w:bottom w:val="none" w:sz="0" w:space="0" w:color="auto"/>
                    <w:right w:val="none" w:sz="0" w:space="0" w:color="auto"/>
                  </w:divBdr>
                  <w:divsChild>
                    <w:div w:id="965892944">
                      <w:marLeft w:val="0"/>
                      <w:marRight w:val="0"/>
                      <w:marTop w:val="0"/>
                      <w:marBottom w:val="0"/>
                      <w:divBdr>
                        <w:top w:val="none" w:sz="0" w:space="0" w:color="auto"/>
                        <w:left w:val="none" w:sz="0" w:space="0" w:color="auto"/>
                        <w:bottom w:val="none" w:sz="0" w:space="0" w:color="auto"/>
                        <w:right w:val="none" w:sz="0" w:space="0" w:color="auto"/>
                      </w:divBdr>
                    </w:div>
                  </w:divsChild>
                </w:div>
                <w:div w:id="930116838">
                  <w:marLeft w:val="0"/>
                  <w:marRight w:val="0"/>
                  <w:marTop w:val="0"/>
                  <w:marBottom w:val="0"/>
                  <w:divBdr>
                    <w:top w:val="none" w:sz="0" w:space="0" w:color="auto"/>
                    <w:left w:val="none" w:sz="0" w:space="0" w:color="auto"/>
                    <w:bottom w:val="none" w:sz="0" w:space="0" w:color="auto"/>
                    <w:right w:val="none" w:sz="0" w:space="0" w:color="auto"/>
                  </w:divBdr>
                  <w:divsChild>
                    <w:div w:id="1816490704">
                      <w:marLeft w:val="0"/>
                      <w:marRight w:val="0"/>
                      <w:marTop w:val="0"/>
                      <w:marBottom w:val="0"/>
                      <w:divBdr>
                        <w:top w:val="none" w:sz="0" w:space="0" w:color="auto"/>
                        <w:left w:val="none" w:sz="0" w:space="0" w:color="auto"/>
                        <w:bottom w:val="none" w:sz="0" w:space="0" w:color="auto"/>
                        <w:right w:val="none" w:sz="0" w:space="0" w:color="auto"/>
                      </w:divBdr>
                    </w:div>
                  </w:divsChild>
                </w:div>
                <w:div w:id="1002657696">
                  <w:marLeft w:val="0"/>
                  <w:marRight w:val="0"/>
                  <w:marTop w:val="0"/>
                  <w:marBottom w:val="0"/>
                  <w:divBdr>
                    <w:top w:val="none" w:sz="0" w:space="0" w:color="auto"/>
                    <w:left w:val="none" w:sz="0" w:space="0" w:color="auto"/>
                    <w:bottom w:val="none" w:sz="0" w:space="0" w:color="auto"/>
                    <w:right w:val="none" w:sz="0" w:space="0" w:color="auto"/>
                  </w:divBdr>
                  <w:divsChild>
                    <w:div w:id="440955964">
                      <w:marLeft w:val="0"/>
                      <w:marRight w:val="0"/>
                      <w:marTop w:val="0"/>
                      <w:marBottom w:val="0"/>
                      <w:divBdr>
                        <w:top w:val="none" w:sz="0" w:space="0" w:color="auto"/>
                        <w:left w:val="none" w:sz="0" w:space="0" w:color="auto"/>
                        <w:bottom w:val="none" w:sz="0" w:space="0" w:color="auto"/>
                        <w:right w:val="none" w:sz="0" w:space="0" w:color="auto"/>
                      </w:divBdr>
                    </w:div>
                  </w:divsChild>
                </w:div>
                <w:div w:id="1041244294">
                  <w:marLeft w:val="0"/>
                  <w:marRight w:val="0"/>
                  <w:marTop w:val="0"/>
                  <w:marBottom w:val="0"/>
                  <w:divBdr>
                    <w:top w:val="none" w:sz="0" w:space="0" w:color="auto"/>
                    <w:left w:val="none" w:sz="0" w:space="0" w:color="auto"/>
                    <w:bottom w:val="none" w:sz="0" w:space="0" w:color="auto"/>
                    <w:right w:val="none" w:sz="0" w:space="0" w:color="auto"/>
                  </w:divBdr>
                  <w:divsChild>
                    <w:div w:id="1832872585">
                      <w:marLeft w:val="0"/>
                      <w:marRight w:val="0"/>
                      <w:marTop w:val="0"/>
                      <w:marBottom w:val="0"/>
                      <w:divBdr>
                        <w:top w:val="none" w:sz="0" w:space="0" w:color="auto"/>
                        <w:left w:val="none" w:sz="0" w:space="0" w:color="auto"/>
                        <w:bottom w:val="none" w:sz="0" w:space="0" w:color="auto"/>
                        <w:right w:val="none" w:sz="0" w:space="0" w:color="auto"/>
                      </w:divBdr>
                    </w:div>
                  </w:divsChild>
                </w:div>
                <w:div w:id="1061638497">
                  <w:marLeft w:val="0"/>
                  <w:marRight w:val="0"/>
                  <w:marTop w:val="0"/>
                  <w:marBottom w:val="0"/>
                  <w:divBdr>
                    <w:top w:val="none" w:sz="0" w:space="0" w:color="auto"/>
                    <w:left w:val="none" w:sz="0" w:space="0" w:color="auto"/>
                    <w:bottom w:val="none" w:sz="0" w:space="0" w:color="auto"/>
                    <w:right w:val="none" w:sz="0" w:space="0" w:color="auto"/>
                  </w:divBdr>
                  <w:divsChild>
                    <w:div w:id="2135057950">
                      <w:marLeft w:val="0"/>
                      <w:marRight w:val="0"/>
                      <w:marTop w:val="0"/>
                      <w:marBottom w:val="0"/>
                      <w:divBdr>
                        <w:top w:val="none" w:sz="0" w:space="0" w:color="auto"/>
                        <w:left w:val="none" w:sz="0" w:space="0" w:color="auto"/>
                        <w:bottom w:val="none" w:sz="0" w:space="0" w:color="auto"/>
                        <w:right w:val="none" w:sz="0" w:space="0" w:color="auto"/>
                      </w:divBdr>
                    </w:div>
                  </w:divsChild>
                </w:div>
                <w:div w:id="1074204379">
                  <w:marLeft w:val="0"/>
                  <w:marRight w:val="0"/>
                  <w:marTop w:val="0"/>
                  <w:marBottom w:val="0"/>
                  <w:divBdr>
                    <w:top w:val="none" w:sz="0" w:space="0" w:color="auto"/>
                    <w:left w:val="none" w:sz="0" w:space="0" w:color="auto"/>
                    <w:bottom w:val="none" w:sz="0" w:space="0" w:color="auto"/>
                    <w:right w:val="none" w:sz="0" w:space="0" w:color="auto"/>
                  </w:divBdr>
                  <w:divsChild>
                    <w:div w:id="2028830243">
                      <w:marLeft w:val="0"/>
                      <w:marRight w:val="0"/>
                      <w:marTop w:val="0"/>
                      <w:marBottom w:val="0"/>
                      <w:divBdr>
                        <w:top w:val="none" w:sz="0" w:space="0" w:color="auto"/>
                        <w:left w:val="none" w:sz="0" w:space="0" w:color="auto"/>
                        <w:bottom w:val="none" w:sz="0" w:space="0" w:color="auto"/>
                        <w:right w:val="none" w:sz="0" w:space="0" w:color="auto"/>
                      </w:divBdr>
                    </w:div>
                  </w:divsChild>
                </w:div>
                <w:div w:id="1151949189">
                  <w:marLeft w:val="0"/>
                  <w:marRight w:val="0"/>
                  <w:marTop w:val="0"/>
                  <w:marBottom w:val="0"/>
                  <w:divBdr>
                    <w:top w:val="none" w:sz="0" w:space="0" w:color="auto"/>
                    <w:left w:val="none" w:sz="0" w:space="0" w:color="auto"/>
                    <w:bottom w:val="none" w:sz="0" w:space="0" w:color="auto"/>
                    <w:right w:val="none" w:sz="0" w:space="0" w:color="auto"/>
                  </w:divBdr>
                  <w:divsChild>
                    <w:div w:id="1245143012">
                      <w:marLeft w:val="0"/>
                      <w:marRight w:val="0"/>
                      <w:marTop w:val="0"/>
                      <w:marBottom w:val="0"/>
                      <w:divBdr>
                        <w:top w:val="none" w:sz="0" w:space="0" w:color="auto"/>
                        <w:left w:val="none" w:sz="0" w:space="0" w:color="auto"/>
                        <w:bottom w:val="none" w:sz="0" w:space="0" w:color="auto"/>
                        <w:right w:val="none" w:sz="0" w:space="0" w:color="auto"/>
                      </w:divBdr>
                    </w:div>
                  </w:divsChild>
                </w:div>
                <w:div w:id="1170410821">
                  <w:marLeft w:val="0"/>
                  <w:marRight w:val="0"/>
                  <w:marTop w:val="0"/>
                  <w:marBottom w:val="0"/>
                  <w:divBdr>
                    <w:top w:val="none" w:sz="0" w:space="0" w:color="auto"/>
                    <w:left w:val="none" w:sz="0" w:space="0" w:color="auto"/>
                    <w:bottom w:val="none" w:sz="0" w:space="0" w:color="auto"/>
                    <w:right w:val="none" w:sz="0" w:space="0" w:color="auto"/>
                  </w:divBdr>
                  <w:divsChild>
                    <w:div w:id="1145507899">
                      <w:marLeft w:val="0"/>
                      <w:marRight w:val="0"/>
                      <w:marTop w:val="0"/>
                      <w:marBottom w:val="0"/>
                      <w:divBdr>
                        <w:top w:val="none" w:sz="0" w:space="0" w:color="auto"/>
                        <w:left w:val="none" w:sz="0" w:space="0" w:color="auto"/>
                        <w:bottom w:val="none" w:sz="0" w:space="0" w:color="auto"/>
                        <w:right w:val="none" w:sz="0" w:space="0" w:color="auto"/>
                      </w:divBdr>
                    </w:div>
                  </w:divsChild>
                </w:div>
                <w:div w:id="1267036696">
                  <w:marLeft w:val="0"/>
                  <w:marRight w:val="0"/>
                  <w:marTop w:val="0"/>
                  <w:marBottom w:val="0"/>
                  <w:divBdr>
                    <w:top w:val="none" w:sz="0" w:space="0" w:color="auto"/>
                    <w:left w:val="none" w:sz="0" w:space="0" w:color="auto"/>
                    <w:bottom w:val="none" w:sz="0" w:space="0" w:color="auto"/>
                    <w:right w:val="none" w:sz="0" w:space="0" w:color="auto"/>
                  </w:divBdr>
                  <w:divsChild>
                    <w:div w:id="1647662915">
                      <w:marLeft w:val="0"/>
                      <w:marRight w:val="0"/>
                      <w:marTop w:val="0"/>
                      <w:marBottom w:val="0"/>
                      <w:divBdr>
                        <w:top w:val="none" w:sz="0" w:space="0" w:color="auto"/>
                        <w:left w:val="none" w:sz="0" w:space="0" w:color="auto"/>
                        <w:bottom w:val="none" w:sz="0" w:space="0" w:color="auto"/>
                        <w:right w:val="none" w:sz="0" w:space="0" w:color="auto"/>
                      </w:divBdr>
                    </w:div>
                  </w:divsChild>
                </w:div>
                <w:div w:id="1273170756">
                  <w:marLeft w:val="0"/>
                  <w:marRight w:val="0"/>
                  <w:marTop w:val="0"/>
                  <w:marBottom w:val="0"/>
                  <w:divBdr>
                    <w:top w:val="none" w:sz="0" w:space="0" w:color="auto"/>
                    <w:left w:val="none" w:sz="0" w:space="0" w:color="auto"/>
                    <w:bottom w:val="none" w:sz="0" w:space="0" w:color="auto"/>
                    <w:right w:val="none" w:sz="0" w:space="0" w:color="auto"/>
                  </w:divBdr>
                  <w:divsChild>
                    <w:div w:id="239292367">
                      <w:marLeft w:val="0"/>
                      <w:marRight w:val="0"/>
                      <w:marTop w:val="0"/>
                      <w:marBottom w:val="0"/>
                      <w:divBdr>
                        <w:top w:val="none" w:sz="0" w:space="0" w:color="auto"/>
                        <w:left w:val="none" w:sz="0" w:space="0" w:color="auto"/>
                        <w:bottom w:val="none" w:sz="0" w:space="0" w:color="auto"/>
                        <w:right w:val="none" w:sz="0" w:space="0" w:color="auto"/>
                      </w:divBdr>
                    </w:div>
                  </w:divsChild>
                </w:div>
                <w:div w:id="1354918022">
                  <w:marLeft w:val="0"/>
                  <w:marRight w:val="0"/>
                  <w:marTop w:val="0"/>
                  <w:marBottom w:val="0"/>
                  <w:divBdr>
                    <w:top w:val="none" w:sz="0" w:space="0" w:color="auto"/>
                    <w:left w:val="none" w:sz="0" w:space="0" w:color="auto"/>
                    <w:bottom w:val="none" w:sz="0" w:space="0" w:color="auto"/>
                    <w:right w:val="none" w:sz="0" w:space="0" w:color="auto"/>
                  </w:divBdr>
                  <w:divsChild>
                    <w:div w:id="1372220269">
                      <w:marLeft w:val="0"/>
                      <w:marRight w:val="0"/>
                      <w:marTop w:val="0"/>
                      <w:marBottom w:val="0"/>
                      <w:divBdr>
                        <w:top w:val="none" w:sz="0" w:space="0" w:color="auto"/>
                        <w:left w:val="none" w:sz="0" w:space="0" w:color="auto"/>
                        <w:bottom w:val="none" w:sz="0" w:space="0" w:color="auto"/>
                        <w:right w:val="none" w:sz="0" w:space="0" w:color="auto"/>
                      </w:divBdr>
                    </w:div>
                  </w:divsChild>
                </w:div>
                <w:div w:id="1525707928">
                  <w:marLeft w:val="0"/>
                  <w:marRight w:val="0"/>
                  <w:marTop w:val="0"/>
                  <w:marBottom w:val="0"/>
                  <w:divBdr>
                    <w:top w:val="none" w:sz="0" w:space="0" w:color="auto"/>
                    <w:left w:val="none" w:sz="0" w:space="0" w:color="auto"/>
                    <w:bottom w:val="none" w:sz="0" w:space="0" w:color="auto"/>
                    <w:right w:val="none" w:sz="0" w:space="0" w:color="auto"/>
                  </w:divBdr>
                  <w:divsChild>
                    <w:div w:id="1304310049">
                      <w:marLeft w:val="0"/>
                      <w:marRight w:val="0"/>
                      <w:marTop w:val="0"/>
                      <w:marBottom w:val="0"/>
                      <w:divBdr>
                        <w:top w:val="none" w:sz="0" w:space="0" w:color="auto"/>
                        <w:left w:val="none" w:sz="0" w:space="0" w:color="auto"/>
                        <w:bottom w:val="none" w:sz="0" w:space="0" w:color="auto"/>
                        <w:right w:val="none" w:sz="0" w:space="0" w:color="auto"/>
                      </w:divBdr>
                    </w:div>
                  </w:divsChild>
                </w:div>
                <w:div w:id="1697734157">
                  <w:marLeft w:val="0"/>
                  <w:marRight w:val="0"/>
                  <w:marTop w:val="0"/>
                  <w:marBottom w:val="0"/>
                  <w:divBdr>
                    <w:top w:val="none" w:sz="0" w:space="0" w:color="auto"/>
                    <w:left w:val="none" w:sz="0" w:space="0" w:color="auto"/>
                    <w:bottom w:val="none" w:sz="0" w:space="0" w:color="auto"/>
                    <w:right w:val="none" w:sz="0" w:space="0" w:color="auto"/>
                  </w:divBdr>
                  <w:divsChild>
                    <w:div w:id="1773822689">
                      <w:marLeft w:val="0"/>
                      <w:marRight w:val="0"/>
                      <w:marTop w:val="0"/>
                      <w:marBottom w:val="0"/>
                      <w:divBdr>
                        <w:top w:val="none" w:sz="0" w:space="0" w:color="auto"/>
                        <w:left w:val="none" w:sz="0" w:space="0" w:color="auto"/>
                        <w:bottom w:val="none" w:sz="0" w:space="0" w:color="auto"/>
                        <w:right w:val="none" w:sz="0" w:space="0" w:color="auto"/>
                      </w:divBdr>
                    </w:div>
                  </w:divsChild>
                </w:div>
                <w:div w:id="1701972945">
                  <w:marLeft w:val="0"/>
                  <w:marRight w:val="0"/>
                  <w:marTop w:val="0"/>
                  <w:marBottom w:val="0"/>
                  <w:divBdr>
                    <w:top w:val="none" w:sz="0" w:space="0" w:color="auto"/>
                    <w:left w:val="none" w:sz="0" w:space="0" w:color="auto"/>
                    <w:bottom w:val="none" w:sz="0" w:space="0" w:color="auto"/>
                    <w:right w:val="none" w:sz="0" w:space="0" w:color="auto"/>
                  </w:divBdr>
                  <w:divsChild>
                    <w:div w:id="1468165110">
                      <w:marLeft w:val="0"/>
                      <w:marRight w:val="0"/>
                      <w:marTop w:val="0"/>
                      <w:marBottom w:val="0"/>
                      <w:divBdr>
                        <w:top w:val="none" w:sz="0" w:space="0" w:color="auto"/>
                        <w:left w:val="none" w:sz="0" w:space="0" w:color="auto"/>
                        <w:bottom w:val="none" w:sz="0" w:space="0" w:color="auto"/>
                        <w:right w:val="none" w:sz="0" w:space="0" w:color="auto"/>
                      </w:divBdr>
                    </w:div>
                  </w:divsChild>
                </w:div>
                <w:div w:id="1750813323">
                  <w:marLeft w:val="0"/>
                  <w:marRight w:val="0"/>
                  <w:marTop w:val="0"/>
                  <w:marBottom w:val="0"/>
                  <w:divBdr>
                    <w:top w:val="none" w:sz="0" w:space="0" w:color="auto"/>
                    <w:left w:val="none" w:sz="0" w:space="0" w:color="auto"/>
                    <w:bottom w:val="none" w:sz="0" w:space="0" w:color="auto"/>
                    <w:right w:val="none" w:sz="0" w:space="0" w:color="auto"/>
                  </w:divBdr>
                  <w:divsChild>
                    <w:div w:id="1879194054">
                      <w:marLeft w:val="0"/>
                      <w:marRight w:val="0"/>
                      <w:marTop w:val="0"/>
                      <w:marBottom w:val="0"/>
                      <w:divBdr>
                        <w:top w:val="none" w:sz="0" w:space="0" w:color="auto"/>
                        <w:left w:val="none" w:sz="0" w:space="0" w:color="auto"/>
                        <w:bottom w:val="none" w:sz="0" w:space="0" w:color="auto"/>
                        <w:right w:val="none" w:sz="0" w:space="0" w:color="auto"/>
                      </w:divBdr>
                    </w:div>
                  </w:divsChild>
                </w:div>
                <w:div w:id="1918855799">
                  <w:marLeft w:val="0"/>
                  <w:marRight w:val="0"/>
                  <w:marTop w:val="0"/>
                  <w:marBottom w:val="0"/>
                  <w:divBdr>
                    <w:top w:val="none" w:sz="0" w:space="0" w:color="auto"/>
                    <w:left w:val="none" w:sz="0" w:space="0" w:color="auto"/>
                    <w:bottom w:val="none" w:sz="0" w:space="0" w:color="auto"/>
                    <w:right w:val="none" w:sz="0" w:space="0" w:color="auto"/>
                  </w:divBdr>
                  <w:divsChild>
                    <w:div w:id="993606633">
                      <w:marLeft w:val="0"/>
                      <w:marRight w:val="0"/>
                      <w:marTop w:val="0"/>
                      <w:marBottom w:val="0"/>
                      <w:divBdr>
                        <w:top w:val="none" w:sz="0" w:space="0" w:color="auto"/>
                        <w:left w:val="none" w:sz="0" w:space="0" w:color="auto"/>
                        <w:bottom w:val="none" w:sz="0" w:space="0" w:color="auto"/>
                        <w:right w:val="none" w:sz="0" w:space="0" w:color="auto"/>
                      </w:divBdr>
                    </w:div>
                  </w:divsChild>
                </w:div>
                <w:div w:id="1992371495">
                  <w:marLeft w:val="0"/>
                  <w:marRight w:val="0"/>
                  <w:marTop w:val="0"/>
                  <w:marBottom w:val="0"/>
                  <w:divBdr>
                    <w:top w:val="none" w:sz="0" w:space="0" w:color="auto"/>
                    <w:left w:val="none" w:sz="0" w:space="0" w:color="auto"/>
                    <w:bottom w:val="none" w:sz="0" w:space="0" w:color="auto"/>
                    <w:right w:val="none" w:sz="0" w:space="0" w:color="auto"/>
                  </w:divBdr>
                  <w:divsChild>
                    <w:div w:id="4602003">
                      <w:marLeft w:val="0"/>
                      <w:marRight w:val="0"/>
                      <w:marTop w:val="0"/>
                      <w:marBottom w:val="0"/>
                      <w:divBdr>
                        <w:top w:val="none" w:sz="0" w:space="0" w:color="auto"/>
                        <w:left w:val="none" w:sz="0" w:space="0" w:color="auto"/>
                        <w:bottom w:val="none" w:sz="0" w:space="0" w:color="auto"/>
                        <w:right w:val="none" w:sz="0" w:space="0" w:color="auto"/>
                      </w:divBdr>
                    </w:div>
                  </w:divsChild>
                </w:div>
                <w:div w:id="2112314050">
                  <w:marLeft w:val="0"/>
                  <w:marRight w:val="0"/>
                  <w:marTop w:val="0"/>
                  <w:marBottom w:val="0"/>
                  <w:divBdr>
                    <w:top w:val="none" w:sz="0" w:space="0" w:color="auto"/>
                    <w:left w:val="none" w:sz="0" w:space="0" w:color="auto"/>
                    <w:bottom w:val="none" w:sz="0" w:space="0" w:color="auto"/>
                    <w:right w:val="none" w:sz="0" w:space="0" w:color="auto"/>
                  </w:divBdr>
                  <w:divsChild>
                    <w:div w:id="732119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1341243">
          <w:marLeft w:val="0"/>
          <w:marRight w:val="0"/>
          <w:marTop w:val="0"/>
          <w:marBottom w:val="0"/>
          <w:divBdr>
            <w:top w:val="none" w:sz="0" w:space="0" w:color="auto"/>
            <w:left w:val="none" w:sz="0" w:space="0" w:color="auto"/>
            <w:bottom w:val="none" w:sz="0" w:space="0" w:color="auto"/>
            <w:right w:val="none" w:sz="0" w:space="0" w:color="auto"/>
          </w:divBdr>
        </w:div>
        <w:div w:id="1669553300">
          <w:marLeft w:val="0"/>
          <w:marRight w:val="0"/>
          <w:marTop w:val="0"/>
          <w:marBottom w:val="0"/>
          <w:divBdr>
            <w:top w:val="none" w:sz="0" w:space="0" w:color="auto"/>
            <w:left w:val="none" w:sz="0" w:space="0" w:color="auto"/>
            <w:bottom w:val="none" w:sz="0" w:space="0" w:color="auto"/>
            <w:right w:val="none" w:sz="0" w:space="0" w:color="auto"/>
          </w:divBdr>
        </w:div>
        <w:div w:id="1805080900">
          <w:marLeft w:val="0"/>
          <w:marRight w:val="0"/>
          <w:marTop w:val="0"/>
          <w:marBottom w:val="0"/>
          <w:divBdr>
            <w:top w:val="none" w:sz="0" w:space="0" w:color="auto"/>
            <w:left w:val="none" w:sz="0" w:space="0" w:color="auto"/>
            <w:bottom w:val="none" w:sz="0" w:space="0" w:color="auto"/>
            <w:right w:val="none" w:sz="0" w:space="0" w:color="auto"/>
          </w:divBdr>
        </w:div>
        <w:div w:id="1897008275">
          <w:marLeft w:val="0"/>
          <w:marRight w:val="0"/>
          <w:marTop w:val="0"/>
          <w:marBottom w:val="0"/>
          <w:divBdr>
            <w:top w:val="none" w:sz="0" w:space="0" w:color="auto"/>
            <w:left w:val="none" w:sz="0" w:space="0" w:color="auto"/>
            <w:bottom w:val="none" w:sz="0" w:space="0" w:color="auto"/>
            <w:right w:val="none" w:sz="0" w:space="0" w:color="auto"/>
          </w:divBdr>
        </w:div>
        <w:div w:id="2003926227">
          <w:marLeft w:val="0"/>
          <w:marRight w:val="0"/>
          <w:marTop w:val="0"/>
          <w:marBottom w:val="0"/>
          <w:divBdr>
            <w:top w:val="none" w:sz="0" w:space="0" w:color="auto"/>
            <w:left w:val="none" w:sz="0" w:space="0" w:color="auto"/>
            <w:bottom w:val="none" w:sz="0" w:space="0" w:color="auto"/>
            <w:right w:val="none" w:sz="0" w:space="0" w:color="auto"/>
          </w:divBdr>
        </w:div>
      </w:divsChild>
    </w:div>
    <w:div w:id="1666083976">
      <w:bodyDiv w:val="1"/>
      <w:marLeft w:val="0"/>
      <w:marRight w:val="0"/>
      <w:marTop w:val="0"/>
      <w:marBottom w:val="0"/>
      <w:divBdr>
        <w:top w:val="none" w:sz="0" w:space="0" w:color="auto"/>
        <w:left w:val="none" w:sz="0" w:space="0" w:color="auto"/>
        <w:bottom w:val="none" w:sz="0" w:space="0" w:color="auto"/>
        <w:right w:val="none" w:sz="0" w:space="0" w:color="auto"/>
      </w:divBdr>
    </w:div>
    <w:div w:id="1669868165">
      <w:bodyDiv w:val="1"/>
      <w:marLeft w:val="0"/>
      <w:marRight w:val="0"/>
      <w:marTop w:val="0"/>
      <w:marBottom w:val="0"/>
      <w:divBdr>
        <w:top w:val="none" w:sz="0" w:space="0" w:color="auto"/>
        <w:left w:val="none" w:sz="0" w:space="0" w:color="auto"/>
        <w:bottom w:val="none" w:sz="0" w:space="0" w:color="auto"/>
        <w:right w:val="none" w:sz="0" w:space="0" w:color="auto"/>
      </w:divBdr>
    </w:div>
    <w:div w:id="1695963503">
      <w:bodyDiv w:val="1"/>
      <w:marLeft w:val="0"/>
      <w:marRight w:val="0"/>
      <w:marTop w:val="0"/>
      <w:marBottom w:val="0"/>
      <w:divBdr>
        <w:top w:val="none" w:sz="0" w:space="0" w:color="auto"/>
        <w:left w:val="none" w:sz="0" w:space="0" w:color="auto"/>
        <w:bottom w:val="none" w:sz="0" w:space="0" w:color="auto"/>
        <w:right w:val="none" w:sz="0" w:space="0" w:color="auto"/>
      </w:divBdr>
      <w:divsChild>
        <w:div w:id="81924016">
          <w:marLeft w:val="0"/>
          <w:marRight w:val="0"/>
          <w:marTop w:val="0"/>
          <w:marBottom w:val="0"/>
          <w:divBdr>
            <w:top w:val="none" w:sz="0" w:space="0" w:color="auto"/>
            <w:left w:val="none" w:sz="0" w:space="0" w:color="auto"/>
            <w:bottom w:val="none" w:sz="0" w:space="0" w:color="auto"/>
            <w:right w:val="none" w:sz="0" w:space="0" w:color="auto"/>
          </w:divBdr>
          <w:divsChild>
            <w:div w:id="252783376">
              <w:marLeft w:val="0"/>
              <w:marRight w:val="0"/>
              <w:marTop w:val="0"/>
              <w:marBottom w:val="0"/>
              <w:divBdr>
                <w:top w:val="none" w:sz="0" w:space="0" w:color="auto"/>
                <w:left w:val="none" w:sz="0" w:space="0" w:color="auto"/>
                <w:bottom w:val="none" w:sz="0" w:space="0" w:color="auto"/>
                <w:right w:val="none" w:sz="0" w:space="0" w:color="auto"/>
              </w:divBdr>
            </w:div>
            <w:div w:id="876428943">
              <w:marLeft w:val="0"/>
              <w:marRight w:val="0"/>
              <w:marTop w:val="0"/>
              <w:marBottom w:val="0"/>
              <w:divBdr>
                <w:top w:val="none" w:sz="0" w:space="0" w:color="auto"/>
                <w:left w:val="none" w:sz="0" w:space="0" w:color="auto"/>
                <w:bottom w:val="none" w:sz="0" w:space="0" w:color="auto"/>
                <w:right w:val="none" w:sz="0" w:space="0" w:color="auto"/>
              </w:divBdr>
            </w:div>
            <w:div w:id="1584147973">
              <w:marLeft w:val="0"/>
              <w:marRight w:val="0"/>
              <w:marTop w:val="0"/>
              <w:marBottom w:val="0"/>
              <w:divBdr>
                <w:top w:val="none" w:sz="0" w:space="0" w:color="auto"/>
                <w:left w:val="none" w:sz="0" w:space="0" w:color="auto"/>
                <w:bottom w:val="none" w:sz="0" w:space="0" w:color="auto"/>
                <w:right w:val="none" w:sz="0" w:space="0" w:color="auto"/>
              </w:divBdr>
            </w:div>
            <w:div w:id="1782728057">
              <w:marLeft w:val="0"/>
              <w:marRight w:val="0"/>
              <w:marTop w:val="0"/>
              <w:marBottom w:val="0"/>
              <w:divBdr>
                <w:top w:val="none" w:sz="0" w:space="0" w:color="auto"/>
                <w:left w:val="none" w:sz="0" w:space="0" w:color="auto"/>
                <w:bottom w:val="none" w:sz="0" w:space="0" w:color="auto"/>
                <w:right w:val="none" w:sz="0" w:space="0" w:color="auto"/>
              </w:divBdr>
              <w:divsChild>
                <w:div w:id="2046058118">
                  <w:marLeft w:val="-75"/>
                  <w:marRight w:val="0"/>
                  <w:marTop w:val="30"/>
                  <w:marBottom w:val="30"/>
                  <w:divBdr>
                    <w:top w:val="none" w:sz="0" w:space="0" w:color="auto"/>
                    <w:left w:val="none" w:sz="0" w:space="0" w:color="auto"/>
                    <w:bottom w:val="none" w:sz="0" w:space="0" w:color="auto"/>
                    <w:right w:val="none" w:sz="0" w:space="0" w:color="auto"/>
                  </w:divBdr>
                  <w:divsChild>
                    <w:div w:id="88503194">
                      <w:marLeft w:val="0"/>
                      <w:marRight w:val="0"/>
                      <w:marTop w:val="0"/>
                      <w:marBottom w:val="0"/>
                      <w:divBdr>
                        <w:top w:val="none" w:sz="0" w:space="0" w:color="auto"/>
                        <w:left w:val="none" w:sz="0" w:space="0" w:color="auto"/>
                        <w:bottom w:val="none" w:sz="0" w:space="0" w:color="auto"/>
                        <w:right w:val="none" w:sz="0" w:space="0" w:color="auto"/>
                      </w:divBdr>
                      <w:divsChild>
                        <w:div w:id="1651522221">
                          <w:marLeft w:val="0"/>
                          <w:marRight w:val="0"/>
                          <w:marTop w:val="0"/>
                          <w:marBottom w:val="0"/>
                          <w:divBdr>
                            <w:top w:val="none" w:sz="0" w:space="0" w:color="auto"/>
                            <w:left w:val="none" w:sz="0" w:space="0" w:color="auto"/>
                            <w:bottom w:val="none" w:sz="0" w:space="0" w:color="auto"/>
                            <w:right w:val="none" w:sz="0" w:space="0" w:color="auto"/>
                          </w:divBdr>
                        </w:div>
                      </w:divsChild>
                    </w:div>
                    <w:div w:id="167451782">
                      <w:marLeft w:val="0"/>
                      <w:marRight w:val="0"/>
                      <w:marTop w:val="0"/>
                      <w:marBottom w:val="0"/>
                      <w:divBdr>
                        <w:top w:val="none" w:sz="0" w:space="0" w:color="auto"/>
                        <w:left w:val="none" w:sz="0" w:space="0" w:color="auto"/>
                        <w:bottom w:val="none" w:sz="0" w:space="0" w:color="auto"/>
                        <w:right w:val="none" w:sz="0" w:space="0" w:color="auto"/>
                      </w:divBdr>
                      <w:divsChild>
                        <w:div w:id="351762918">
                          <w:marLeft w:val="0"/>
                          <w:marRight w:val="0"/>
                          <w:marTop w:val="0"/>
                          <w:marBottom w:val="0"/>
                          <w:divBdr>
                            <w:top w:val="none" w:sz="0" w:space="0" w:color="auto"/>
                            <w:left w:val="none" w:sz="0" w:space="0" w:color="auto"/>
                            <w:bottom w:val="none" w:sz="0" w:space="0" w:color="auto"/>
                            <w:right w:val="none" w:sz="0" w:space="0" w:color="auto"/>
                          </w:divBdr>
                        </w:div>
                        <w:div w:id="413939126">
                          <w:marLeft w:val="0"/>
                          <w:marRight w:val="0"/>
                          <w:marTop w:val="0"/>
                          <w:marBottom w:val="0"/>
                          <w:divBdr>
                            <w:top w:val="none" w:sz="0" w:space="0" w:color="auto"/>
                            <w:left w:val="none" w:sz="0" w:space="0" w:color="auto"/>
                            <w:bottom w:val="none" w:sz="0" w:space="0" w:color="auto"/>
                            <w:right w:val="none" w:sz="0" w:space="0" w:color="auto"/>
                          </w:divBdr>
                        </w:div>
                      </w:divsChild>
                    </w:div>
                    <w:div w:id="276568867">
                      <w:marLeft w:val="0"/>
                      <w:marRight w:val="0"/>
                      <w:marTop w:val="0"/>
                      <w:marBottom w:val="0"/>
                      <w:divBdr>
                        <w:top w:val="none" w:sz="0" w:space="0" w:color="auto"/>
                        <w:left w:val="none" w:sz="0" w:space="0" w:color="auto"/>
                        <w:bottom w:val="none" w:sz="0" w:space="0" w:color="auto"/>
                        <w:right w:val="none" w:sz="0" w:space="0" w:color="auto"/>
                      </w:divBdr>
                      <w:divsChild>
                        <w:div w:id="74786715">
                          <w:marLeft w:val="0"/>
                          <w:marRight w:val="0"/>
                          <w:marTop w:val="0"/>
                          <w:marBottom w:val="0"/>
                          <w:divBdr>
                            <w:top w:val="none" w:sz="0" w:space="0" w:color="auto"/>
                            <w:left w:val="none" w:sz="0" w:space="0" w:color="auto"/>
                            <w:bottom w:val="none" w:sz="0" w:space="0" w:color="auto"/>
                            <w:right w:val="none" w:sz="0" w:space="0" w:color="auto"/>
                          </w:divBdr>
                        </w:div>
                        <w:div w:id="2079937012">
                          <w:marLeft w:val="0"/>
                          <w:marRight w:val="0"/>
                          <w:marTop w:val="0"/>
                          <w:marBottom w:val="0"/>
                          <w:divBdr>
                            <w:top w:val="none" w:sz="0" w:space="0" w:color="auto"/>
                            <w:left w:val="none" w:sz="0" w:space="0" w:color="auto"/>
                            <w:bottom w:val="none" w:sz="0" w:space="0" w:color="auto"/>
                            <w:right w:val="none" w:sz="0" w:space="0" w:color="auto"/>
                          </w:divBdr>
                        </w:div>
                      </w:divsChild>
                    </w:div>
                    <w:div w:id="294062892">
                      <w:marLeft w:val="0"/>
                      <w:marRight w:val="0"/>
                      <w:marTop w:val="0"/>
                      <w:marBottom w:val="0"/>
                      <w:divBdr>
                        <w:top w:val="none" w:sz="0" w:space="0" w:color="auto"/>
                        <w:left w:val="none" w:sz="0" w:space="0" w:color="auto"/>
                        <w:bottom w:val="none" w:sz="0" w:space="0" w:color="auto"/>
                        <w:right w:val="none" w:sz="0" w:space="0" w:color="auto"/>
                      </w:divBdr>
                      <w:divsChild>
                        <w:div w:id="810366823">
                          <w:marLeft w:val="0"/>
                          <w:marRight w:val="0"/>
                          <w:marTop w:val="0"/>
                          <w:marBottom w:val="0"/>
                          <w:divBdr>
                            <w:top w:val="none" w:sz="0" w:space="0" w:color="auto"/>
                            <w:left w:val="none" w:sz="0" w:space="0" w:color="auto"/>
                            <w:bottom w:val="none" w:sz="0" w:space="0" w:color="auto"/>
                            <w:right w:val="none" w:sz="0" w:space="0" w:color="auto"/>
                          </w:divBdr>
                        </w:div>
                      </w:divsChild>
                    </w:div>
                    <w:div w:id="310402278">
                      <w:marLeft w:val="0"/>
                      <w:marRight w:val="0"/>
                      <w:marTop w:val="0"/>
                      <w:marBottom w:val="0"/>
                      <w:divBdr>
                        <w:top w:val="none" w:sz="0" w:space="0" w:color="auto"/>
                        <w:left w:val="none" w:sz="0" w:space="0" w:color="auto"/>
                        <w:bottom w:val="none" w:sz="0" w:space="0" w:color="auto"/>
                        <w:right w:val="none" w:sz="0" w:space="0" w:color="auto"/>
                      </w:divBdr>
                      <w:divsChild>
                        <w:div w:id="133068609">
                          <w:marLeft w:val="0"/>
                          <w:marRight w:val="0"/>
                          <w:marTop w:val="0"/>
                          <w:marBottom w:val="0"/>
                          <w:divBdr>
                            <w:top w:val="none" w:sz="0" w:space="0" w:color="auto"/>
                            <w:left w:val="none" w:sz="0" w:space="0" w:color="auto"/>
                            <w:bottom w:val="none" w:sz="0" w:space="0" w:color="auto"/>
                            <w:right w:val="none" w:sz="0" w:space="0" w:color="auto"/>
                          </w:divBdr>
                        </w:div>
                      </w:divsChild>
                    </w:div>
                    <w:div w:id="422074317">
                      <w:marLeft w:val="0"/>
                      <w:marRight w:val="0"/>
                      <w:marTop w:val="0"/>
                      <w:marBottom w:val="0"/>
                      <w:divBdr>
                        <w:top w:val="none" w:sz="0" w:space="0" w:color="auto"/>
                        <w:left w:val="none" w:sz="0" w:space="0" w:color="auto"/>
                        <w:bottom w:val="none" w:sz="0" w:space="0" w:color="auto"/>
                        <w:right w:val="none" w:sz="0" w:space="0" w:color="auto"/>
                      </w:divBdr>
                      <w:divsChild>
                        <w:div w:id="800154985">
                          <w:marLeft w:val="0"/>
                          <w:marRight w:val="0"/>
                          <w:marTop w:val="0"/>
                          <w:marBottom w:val="0"/>
                          <w:divBdr>
                            <w:top w:val="none" w:sz="0" w:space="0" w:color="auto"/>
                            <w:left w:val="none" w:sz="0" w:space="0" w:color="auto"/>
                            <w:bottom w:val="none" w:sz="0" w:space="0" w:color="auto"/>
                            <w:right w:val="none" w:sz="0" w:space="0" w:color="auto"/>
                          </w:divBdr>
                        </w:div>
                      </w:divsChild>
                    </w:div>
                    <w:div w:id="438261892">
                      <w:marLeft w:val="0"/>
                      <w:marRight w:val="0"/>
                      <w:marTop w:val="0"/>
                      <w:marBottom w:val="0"/>
                      <w:divBdr>
                        <w:top w:val="none" w:sz="0" w:space="0" w:color="auto"/>
                        <w:left w:val="none" w:sz="0" w:space="0" w:color="auto"/>
                        <w:bottom w:val="none" w:sz="0" w:space="0" w:color="auto"/>
                        <w:right w:val="none" w:sz="0" w:space="0" w:color="auto"/>
                      </w:divBdr>
                      <w:divsChild>
                        <w:div w:id="17388470">
                          <w:marLeft w:val="0"/>
                          <w:marRight w:val="0"/>
                          <w:marTop w:val="0"/>
                          <w:marBottom w:val="0"/>
                          <w:divBdr>
                            <w:top w:val="none" w:sz="0" w:space="0" w:color="auto"/>
                            <w:left w:val="none" w:sz="0" w:space="0" w:color="auto"/>
                            <w:bottom w:val="none" w:sz="0" w:space="0" w:color="auto"/>
                            <w:right w:val="none" w:sz="0" w:space="0" w:color="auto"/>
                          </w:divBdr>
                        </w:div>
                      </w:divsChild>
                    </w:div>
                    <w:div w:id="591014964">
                      <w:marLeft w:val="0"/>
                      <w:marRight w:val="0"/>
                      <w:marTop w:val="0"/>
                      <w:marBottom w:val="0"/>
                      <w:divBdr>
                        <w:top w:val="none" w:sz="0" w:space="0" w:color="auto"/>
                        <w:left w:val="none" w:sz="0" w:space="0" w:color="auto"/>
                        <w:bottom w:val="none" w:sz="0" w:space="0" w:color="auto"/>
                        <w:right w:val="none" w:sz="0" w:space="0" w:color="auto"/>
                      </w:divBdr>
                      <w:divsChild>
                        <w:div w:id="2248978">
                          <w:marLeft w:val="0"/>
                          <w:marRight w:val="0"/>
                          <w:marTop w:val="0"/>
                          <w:marBottom w:val="0"/>
                          <w:divBdr>
                            <w:top w:val="none" w:sz="0" w:space="0" w:color="auto"/>
                            <w:left w:val="none" w:sz="0" w:space="0" w:color="auto"/>
                            <w:bottom w:val="none" w:sz="0" w:space="0" w:color="auto"/>
                            <w:right w:val="none" w:sz="0" w:space="0" w:color="auto"/>
                          </w:divBdr>
                        </w:div>
                        <w:div w:id="801729371">
                          <w:marLeft w:val="0"/>
                          <w:marRight w:val="0"/>
                          <w:marTop w:val="0"/>
                          <w:marBottom w:val="0"/>
                          <w:divBdr>
                            <w:top w:val="none" w:sz="0" w:space="0" w:color="auto"/>
                            <w:left w:val="none" w:sz="0" w:space="0" w:color="auto"/>
                            <w:bottom w:val="none" w:sz="0" w:space="0" w:color="auto"/>
                            <w:right w:val="none" w:sz="0" w:space="0" w:color="auto"/>
                          </w:divBdr>
                        </w:div>
                      </w:divsChild>
                    </w:div>
                    <w:div w:id="665476728">
                      <w:marLeft w:val="0"/>
                      <w:marRight w:val="0"/>
                      <w:marTop w:val="0"/>
                      <w:marBottom w:val="0"/>
                      <w:divBdr>
                        <w:top w:val="none" w:sz="0" w:space="0" w:color="auto"/>
                        <w:left w:val="none" w:sz="0" w:space="0" w:color="auto"/>
                        <w:bottom w:val="none" w:sz="0" w:space="0" w:color="auto"/>
                        <w:right w:val="none" w:sz="0" w:space="0" w:color="auto"/>
                      </w:divBdr>
                      <w:divsChild>
                        <w:div w:id="1016886161">
                          <w:marLeft w:val="0"/>
                          <w:marRight w:val="0"/>
                          <w:marTop w:val="0"/>
                          <w:marBottom w:val="0"/>
                          <w:divBdr>
                            <w:top w:val="none" w:sz="0" w:space="0" w:color="auto"/>
                            <w:left w:val="none" w:sz="0" w:space="0" w:color="auto"/>
                            <w:bottom w:val="none" w:sz="0" w:space="0" w:color="auto"/>
                            <w:right w:val="none" w:sz="0" w:space="0" w:color="auto"/>
                          </w:divBdr>
                        </w:div>
                      </w:divsChild>
                    </w:div>
                    <w:div w:id="714042953">
                      <w:marLeft w:val="0"/>
                      <w:marRight w:val="0"/>
                      <w:marTop w:val="0"/>
                      <w:marBottom w:val="0"/>
                      <w:divBdr>
                        <w:top w:val="none" w:sz="0" w:space="0" w:color="auto"/>
                        <w:left w:val="none" w:sz="0" w:space="0" w:color="auto"/>
                        <w:bottom w:val="none" w:sz="0" w:space="0" w:color="auto"/>
                        <w:right w:val="none" w:sz="0" w:space="0" w:color="auto"/>
                      </w:divBdr>
                      <w:divsChild>
                        <w:div w:id="498927064">
                          <w:marLeft w:val="0"/>
                          <w:marRight w:val="0"/>
                          <w:marTop w:val="0"/>
                          <w:marBottom w:val="0"/>
                          <w:divBdr>
                            <w:top w:val="none" w:sz="0" w:space="0" w:color="auto"/>
                            <w:left w:val="none" w:sz="0" w:space="0" w:color="auto"/>
                            <w:bottom w:val="none" w:sz="0" w:space="0" w:color="auto"/>
                            <w:right w:val="none" w:sz="0" w:space="0" w:color="auto"/>
                          </w:divBdr>
                        </w:div>
                      </w:divsChild>
                    </w:div>
                    <w:div w:id="731737986">
                      <w:marLeft w:val="0"/>
                      <w:marRight w:val="0"/>
                      <w:marTop w:val="0"/>
                      <w:marBottom w:val="0"/>
                      <w:divBdr>
                        <w:top w:val="none" w:sz="0" w:space="0" w:color="auto"/>
                        <w:left w:val="none" w:sz="0" w:space="0" w:color="auto"/>
                        <w:bottom w:val="none" w:sz="0" w:space="0" w:color="auto"/>
                        <w:right w:val="none" w:sz="0" w:space="0" w:color="auto"/>
                      </w:divBdr>
                      <w:divsChild>
                        <w:div w:id="65809782">
                          <w:marLeft w:val="0"/>
                          <w:marRight w:val="0"/>
                          <w:marTop w:val="0"/>
                          <w:marBottom w:val="0"/>
                          <w:divBdr>
                            <w:top w:val="none" w:sz="0" w:space="0" w:color="auto"/>
                            <w:left w:val="none" w:sz="0" w:space="0" w:color="auto"/>
                            <w:bottom w:val="none" w:sz="0" w:space="0" w:color="auto"/>
                            <w:right w:val="none" w:sz="0" w:space="0" w:color="auto"/>
                          </w:divBdr>
                        </w:div>
                      </w:divsChild>
                    </w:div>
                    <w:div w:id="801927737">
                      <w:marLeft w:val="0"/>
                      <w:marRight w:val="0"/>
                      <w:marTop w:val="0"/>
                      <w:marBottom w:val="0"/>
                      <w:divBdr>
                        <w:top w:val="none" w:sz="0" w:space="0" w:color="auto"/>
                        <w:left w:val="none" w:sz="0" w:space="0" w:color="auto"/>
                        <w:bottom w:val="none" w:sz="0" w:space="0" w:color="auto"/>
                        <w:right w:val="none" w:sz="0" w:space="0" w:color="auto"/>
                      </w:divBdr>
                      <w:divsChild>
                        <w:div w:id="1061976484">
                          <w:marLeft w:val="0"/>
                          <w:marRight w:val="0"/>
                          <w:marTop w:val="0"/>
                          <w:marBottom w:val="0"/>
                          <w:divBdr>
                            <w:top w:val="none" w:sz="0" w:space="0" w:color="auto"/>
                            <w:left w:val="none" w:sz="0" w:space="0" w:color="auto"/>
                            <w:bottom w:val="none" w:sz="0" w:space="0" w:color="auto"/>
                            <w:right w:val="none" w:sz="0" w:space="0" w:color="auto"/>
                          </w:divBdr>
                        </w:div>
                      </w:divsChild>
                    </w:div>
                    <w:div w:id="836505484">
                      <w:marLeft w:val="0"/>
                      <w:marRight w:val="0"/>
                      <w:marTop w:val="0"/>
                      <w:marBottom w:val="0"/>
                      <w:divBdr>
                        <w:top w:val="none" w:sz="0" w:space="0" w:color="auto"/>
                        <w:left w:val="none" w:sz="0" w:space="0" w:color="auto"/>
                        <w:bottom w:val="none" w:sz="0" w:space="0" w:color="auto"/>
                        <w:right w:val="none" w:sz="0" w:space="0" w:color="auto"/>
                      </w:divBdr>
                      <w:divsChild>
                        <w:div w:id="351495934">
                          <w:marLeft w:val="0"/>
                          <w:marRight w:val="0"/>
                          <w:marTop w:val="0"/>
                          <w:marBottom w:val="0"/>
                          <w:divBdr>
                            <w:top w:val="none" w:sz="0" w:space="0" w:color="auto"/>
                            <w:left w:val="none" w:sz="0" w:space="0" w:color="auto"/>
                            <w:bottom w:val="none" w:sz="0" w:space="0" w:color="auto"/>
                            <w:right w:val="none" w:sz="0" w:space="0" w:color="auto"/>
                          </w:divBdr>
                        </w:div>
                      </w:divsChild>
                    </w:div>
                    <w:div w:id="891575939">
                      <w:marLeft w:val="0"/>
                      <w:marRight w:val="0"/>
                      <w:marTop w:val="0"/>
                      <w:marBottom w:val="0"/>
                      <w:divBdr>
                        <w:top w:val="none" w:sz="0" w:space="0" w:color="auto"/>
                        <w:left w:val="none" w:sz="0" w:space="0" w:color="auto"/>
                        <w:bottom w:val="none" w:sz="0" w:space="0" w:color="auto"/>
                        <w:right w:val="none" w:sz="0" w:space="0" w:color="auto"/>
                      </w:divBdr>
                      <w:divsChild>
                        <w:div w:id="444890859">
                          <w:marLeft w:val="0"/>
                          <w:marRight w:val="0"/>
                          <w:marTop w:val="0"/>
                          <w:marBottom w:val="0"/>
                          <w:divBdr>
                            <w:top w:val="none" w:sz="0" w:space="0" w:color="auto"/>
                            <w:left w:val="none" w:sz="0" w:space="0" w:color="auto"/>
                            <w:bottom w:val="none" w:sz="0" w:space="0" w:color="auto"/>
                            <w:right w:val="none" w:sz="0" w:space="0" w:color="auto"/>
                          </w:divBdr>
                        </w:div>
                      </w:divsChild>
                    </w:div>
                    <w:div w:id="998771581">
                      <w:marLeft w:val="0"/>
                      <w:marRight w:val="0"/>
                      <w:marTop w:val="0"/>
                      <w:marBottom w:val="0"/>
                      <w:divBdr>
                        <w:top w:val="none" w:sz="0" w:space="0" w:color="auto"/>
                        <w:left w:val="none" w:sz="0" w:space="0" w:color="auto"/>
                        <w:bottom w:val="none" w:sz="0" w:space="0" w:color="auto"/>
                        <w:right w:val="none" w:sz="0" w:space="0" w:color="auto"/>
                      </w:divBdr>
                      <w:divsChild>
                        <w:div w:id="1825008122">
                          <w:marLeft w:val="0"/>
                          <w:marRight w:val="0"/>
                          <w:marTop w:val="0"/>
                          <w:marBottom w:val="0"/>
                          <w:divBdr>
                            <w:top w:val="none" w:sz="0" w:space="0" w:color="auto"/>
                            <w:left w:val="none" w:sz="0" w:space="0" w:color="auto"/>
                            <w:bottom w:val="none" w:sz="0" w:space="0" w:color="auto"/>
                            <w:right w:val="none" w:sz="0" w:space="0" w:color="auto"/>
                          </w:divBdr>
                        </w:div>
                        <w:div w:id="1830976150">
                          <w:marLeft w:val="0"/>
                          <w:marRight w:val="0"/>
                          <w:marTop w:val="0"/>
                          <w:marBottom w:val="0"/>
                          <w:divBdr>
                            <w:top w:val="none" w:sz="0" w:space="0" w:color="auto"/>
                            <w:left w:val="none" w:sz="0" w:space="0" w:color="auto"/>
                            <w:bottom w:val="none" w:sz="0" w:space="0" w:color="auto"/>
                            <w:right w:val="none" w:sz="0" w:space="0" w:color="auto"/>
                          </w:divBdr>
                        </w:div>
                      </w:divsChild>
                    </w:div>
                    <w:div w:id="1016082326">
                      <w:marLeft w:val="0"/>
                      <w:marRight w:val="0"/>
                      <w:marTop w:val="0"/>
                      <w:marBottom w:val="0"/>
                      <w:divBdr>
                        <w:top w:val="none" w:sz="0" w:space="0" w:color="auto"/>
                        <w:left w:val="none" w:sz="0" w:space="0" w:color="auto"/>
                        <w:bottom w:val="none" w:sz="0" w:space="0" w:color="auto"/>
                        <w:right w:val="none" w:sz="0" w:space="0" w:color="auto"/>
                      </w:divBdr>
                      <w:divsChild>
                        <w:div w:id="1062102843">
                          <w:marLeft w:val="0"/>
                          <w:marRight w:val="0"/>
                          <w:marTop w:val="0"/>
                          <w:marBottom w:val="0"/>
                          <w:divBdr>
                            <w:top w:val="none" w:sz="0" w:space="0" w:color="auto"/>
                            <w:left w:val="none" w:sz="0" w:space="0" w:color="auto"/>
                            <w:bottom w:val="none" w:sz="0" w:space="0" w:color="auto"/>
                            <w:right w:val="none" w:sz="0" w:space="0" w:color="auto"/>
                          </w:divBdr>
                        </w:div>
                        <w:div w:id="1940866074">
                          <w:marLeft w:val="0"/>
                          <w:marRight w:val="0"/>
                          <w:marTop w:val="0"/>
                          <w:marBottom w:val="0"/>
                          <w:divBdr>
                            <w:top w:val="none" w:sz="0" w:space="0" w:color="auto"/>
                            <w:left w:val="none" w:sz="0" w:space="0" w:color="auto"/>
                            <w:bottom w:val="none" w:sz="0" w:space="0" w:color="auto"/>
                            <w:right w:val="none" w:sz="0" w:space="0" w:color="auto"/>
                          </w:divBdr>
                        </w:div>
                      </w:divsChild>
                    </w:div>
                    <w:div w:id="1064833676">
                      <w:marLeft w:val="0"/>
                      <w:marRight w:val="0"/>
                      <w:marTop w:val="0"/>
                      <w:marBottom w:val="0"/>
                      <w:divBdr>
                        <w:top w:val="none" w:sz="0" w:space="0" w:color="auto"/>
                        <w:left w:val="none" w:sz="0" w:space="0" w:color="auto"/>
                        <w:bottom w:val="none" w:sz="0" w:space="0" w:color="auto"/>
                        <w:right w:val="none" w:sz="0" w:space="0" w:color="auto"/>
                      </w:divBdr>
                      <w:divsChild>
                        <w:div w:id="1777358629">
                          <w:marLeft w:val="0"/>
                          <w:marRight w:val="0"/>
                          <w:marTop w:val="0"/>
                          <w:marBottom w:val="0"/>
                          <w:divBdr>
                            <w:top w:val="none" w:sz="0" w:space="0" w:color="auto"/>
                            <w:left w:val="none" w:sz="0" w:space="0" w:color="auto"/>
                            <w:bottom w:val="none" w:sz="0" w:space="0" w:color="auto"/>
                            <w:right w:val="none" w:sz="0" w:space="0" w:color="auto"/>
                          </w:divBdr>
                        </w:div>
                      </w:divsChild>
                    </w:div>
                    <w:div w:id="1068921533">
                      <w:marLeft w:val="0"/>
                      <w:marRight w:val="0"/>
                      <w:marTop w:val="0"/>
                      <w:marBottom w:val="0"/>
                      <w:divBdr>
                        <w:top w:val="none" w:sz="0" w:space="0" w:color="auto"/>
                        <w:left w:val="none" w:sz="0" w:space="0" w:color="auto"/>
                        <w:bottom w:val="none" w:sz="0" w:space="0" w:color="auto"/>
                        <w:right w:val="none" w:sz="0" w:space="0" w:color="auto"/>
                      </w:divBdr>
                      <w:divsChild>
                        <w:div w:id="430514380">
                          <w:marLeft w:val="0"/>
                          <w:marRight w:val="0"/>
                          <w:marTop w:val="0"/>
                          <w:marBottom w:val="0"/>
                          <w:divBdr>
                            <w:top w:val="none" w:sz="0" w:space="0" w:color="auto"/>
                            <w:left w:val="none" w:sz="0" w:space="0" w:color="auto"/>
                            <w:bottom w:val="none" w:sz="0" w:space="0" w:color="auto"/>
                            <w:right w:val="none" w:sz="0" w:space="0" w:color="auto"/>
                          </w:divBdr>
                        </w:div>
                        <w:div w:id="1898668043">
                          <w:marLeft w:val="0"/>
                          <w:marRight w:val="0"/>
                          <w:marTop w:val="0"/>
                          <w:marBottom w:val="0"/>
                          <w:divBdr>
                            <w:top w:val="none" w:sz="0" w:space="0" w:color="auto"/>
                            <w:left w:val="none" w:sz="0" w:space="0" w:color="auto"/>
                            <w:bottom w:val="none" w:sz="0" w:space="0" w:color="auto"/>
                            <w:right w:val="none" w:sz="0" w:space="0" w:color="auto"/>
                          </w:divBdr>
                        </w:div>
                      </w:divsChild>
                    </w:div>
                    <w:div w:id="1225994640">
                      <w:marLeft w:val="0"/>
                      <w:marRight w:val="0"/>
                      <w:marTop w:val="0"/>
                      <w:marBottom w:val="0"/>
                      <w:divBdr>
                        <w:top w:val="none" w:sz="0" w:space="0" w:color="auto"/>
                        <w:left w:val="none" w:sz="0" w:space="0" w:color="auto"/>
                        <w:bottom w:val="none" w:sz="0" w:space="0" w:color="auto"/>
                        <w:right w:val="none" w:sz="0" w:space="0" w:color="auto"/>
                      </w:divBdr>
                      <w:divsChild>
                        <w:div w:id="1926110255">
                          <w:marLeft w:val="0"/>
                          <w:marRight w:val="0"/>
                          <w:marTop w:val="0"/>
                          <w:marBottom w:val="0"/>
                          <w:divBdr>
                            <w:top w:val="none" w:sz="0" w:space="0" w:color="auto"/>
                            <w:left w:val="none" w:sz="0" w:space="0" w:color="auto"/>
                            <w:bottom w:val="none" w:sz="0" w:space="0" w:color="auto"/>
                            <w:right w:val="none" w:sz="0" w:space="0" w:color="auto"/>
                          </w:divBdr>
                        </w:div>
                      </w:divsChild>
                    </w:div>
                    <w:div w:id="1240402392">
                      <w:marLeft w:val="0"/>
                      <w:marRight w:val="0"/>
                      <w:marTop w:val="0"/>
                      <w:marBottom w:val="0"/>
                      <w:divBdr>
                        <w:top w:val="none" w:sz="0" w:space="0" w:color="auto"/>
                        <w:left w:val="none" w:sz="0" w:space="0" w:color="auto"/>
                        <w:bottom w:val="none" w:sz="0" w:space="0" w:color="auto"/>
                        <w:right w:val="none" w:sz="0" w:space="0" w:color="auto"/>
                      </w:divBdr>
                      <w:divsChild>
                        <w:div w:id="989358853">
                          <w:marLeft w:val="0"/>
                          <w:marRight w:val="0"/>
                          <w:marTop w:val="0"/>
                          <w:marBottom w:val="0"/>
                          <w:divBdr>
                            <w:top w:val="none" w:sz="0" w:space="0" w:color="auto"/>
                            <w:left w:val="none" w:sz="0" w:space="0" w:color="auto"/>
                            <w:bottom w:val="none" w:sz="0" w:space="0" w:color="auto"/>
                            <w:right w:val="none" w:sz="0" w:space="0" w:color="auto"/>
                          </w:divBdr>
                        </w:div>
                      </w:divsChild>
                    </w:div>
                    <w:div w:id="1275750291">
                      <w:marLeft w:val="0"/>
                      <w:marRight w:val="0"/>
                      <w:marTop w:val="0"/>
                      <w:marBottom w:val="0"/>
                      <w:divBdr>
                        <w:top w:val="none" w:sz="0" w:space="0" w:color="auto"/>
                        <w:left w:val="none" w:sz="0" w:space="0" w:color="auto"/>
                        <w:bottom w:val="none" w:sz="0" w:space="0" w:color="auto"/>
                        <w:right w:val="none" w:sz="0" w:space="0" w:color="auto"/>
                      </w:divBdr>
                      <w:divsChild>
                        <w:div w:id="46421901">
                          <w:marLeft w:val="0"/>
                          <w:marRight w:val="0"/>
                          <w:marTop w:val="0"/>
                          <w:marBottom w:val="0"/>
                          <w:divBdr>
                            <w:top w:val="none" w:sz="0" w:space="0" w:color="auto"/>
                            <w:left w:val="none" w:sz="0" w:space="0" w:color="auto"/>
                            <w:bottom w:val="none" w:sz="0" w:space="0" w:color="auto"/>
                            <w:right w:val="none" w:sz="0" w:space="0" w:color="auto"/>
                          </w:divBdr>
                        </w:div>
                      </w:divsChild>
                    </w:div>
                    <w:div w:id="1374422323">
                      <w:marLeft w:val="0"/>
                      <w:marRight w:val="0"/>
                      <w:marTop w:val="0"/>
                      <w:marBottom w:val="0"/>
                      <w:divBdr>
                        <w:top w:val="none" w:sz="0" w:space="0" w:color="auto"/>
                        <w:left w:val="none" w:sz="0" w:space="0" w:color="auto"/>
                        <w:bottom w:val="none" w:sz="0" w:space="0" w:color="auto"/>
                        <w:right w:val="none" w:sz="0" w:space="0" w:color="auto"/>
                      </w:divBdr>
                      <w:divsChild>
                        <w:div w:id="744109492">
                          <w:marLeft w:val="0"/>
                          <w:marRight w:val="0"/>
                          <w:marTop w:val="0"/>
                          <w:marBottom w:val="0"/>
                          <w:divBdr>
                            <w:top w:val="none" w:sz="0" w:space="0" w:color="auto"/>
                            <w:left w:val="none" w:sz="0" w:space="0" w:color="auto"/>
                            <w:bottom w:val="none" w:sz="0" w:space="0" w:color="auto"/>
                            <w:right w:val="none" w:sz="0" w:space="0" w:color="auto"/>
                          </w:divBdr>
                        </w:div>
                      </w:divsChild>
                    </w:div>
                    <w:div w:id="1423989981">
                      <w:marLeft w:val="0"/>
                      <w:marRight w:val="0"/>
                      <w:marTop w:val="0"/>
                      <w:marBottom w:val="0"/>
                      <w:divBdr>
                        <w:top w:val="none" w:sz="0" w:space="0" w:color="auto"/>
                        <w:left w:val="none" w:sz="0" w:space="0" w:color="auto"/>
                        <w:bottom w:val="none" w:sz="0" w:space="0" w:color="auto"/>
                        <w:right w:val="none" w:sz="0" w:space="0" w:color="auto"/>
                      </w:divBdr>
                      <w:divsChild>
                        <w:div w:id="424692233">
                          <w:marLeft w:val="0"/>
                          <w:marRight w:val="0"/>
                          <w:marTop w:val="0"/>
                          <w:marBottom w:val="0"/>
                          <w:divBdr>
                            <w:top w:val="none" w:sz="0" w:space="0" w:color="auto"/>
                            <w:left w:val="none" w:sz="0" w:space="0" w:color="auto"/>
                            <w:bottom w:val="none" w:sz="0" w:space="0" w:color="auto"/>
                            <w:right w:val="none" w:sz="0" w:space="0" w:color="auto"/>
                          </w:divBdr>
                        </w:div>
                      </w:divsChild>
                    </w:div>
                    <w:div w:id="1446732118">
                      <w:marLeft w:val="0"/>
                      <w:marRight w:val="0"/>
                      <w:marTop w:val="0"/>
                      <w:marBottom w:val="0"/>
                      <w:divBdr>
                        <w:top w:val="none" w:sz="0" w:space="0" w:color="auto"/>
                        <w:left w:val="none" w:sz="0" w:space="0" w:color="auto"/>
                        <w:bottom w:val="none" w:sz="0" w:space="0" w:color="auto"/>
                        <w:right w:val="none" w:sz="0" w:space="0" w:color="auto"/>
                      </w:divBdr>
                      <w:divsChild>
                        <w:div w:id="547645279">
                          <w:marLeft w:val="0"/>
                          <w:marRight w:val="0"/>
                          <w:marTop w:val="0"/>
                          <w:marBottom w:val="0"/>
                          <w:divBdr>
                            <w:top w:val="none" w:sz="0" w:space="0" w:color="auto"/>
                            <w:left w:val="none" w:sz="0" w:space="0" w:color="auto"/>
                            <w:bottom w:val="none" w:sz="0" w:space="0" w:color="auto"/>
                            <w:right w:val="none" w:sz="0" w:space="0" w:color="auto"/>
                          </w:divBdr>
                        </w:div>
                      </w:divsChild>
                    </w:div>
                    <w:div w:id="1451167735">
                      <w:marLeft w:val="0"/>
                      <w:marRight w:val="0"/>
                      <w:marTop w:val="0"/>
                      <w:marBottom w:val="0"/>
                      <w:divBdr>
                        <w:top w:val="none" w:sz="0" w:space="0" w:color="auto"/>
                        <w:left w:val="none" w:sz="0" w:space="0" w:color="auto"/>
                        <w:bottom w:val="none" w:sz="0" w:space="0" w:color="auto"/>
                        <w:right w:val="none" w:sz="0" w:space="0" w:color="auto"/>
                      </w:divBdr>
                      <w:divsChild>
                        <w:div w:id="741636797">
                          <w:marLeft w:val="0"/>
                          <w:marRight w:val="0"/>
                          <w:marTop w:val="0"/>
                          <w:marBottom w:val="0"/>
                          <w:divBdr>
                            <w:top w:val="none" w:sz="0" w:space="0" w:color="auto"/>
                            <w:left w:val="none" w:sz="0" w:space="0" w:color="auto"/>
                            <w:bottom w:val="none" w:sz="0" w:space="0" w:color="auto"/>
                            <w:right w:val="none" w:sz="0" w:space="0" w:color="auto"/>
                          </w:divBdr>
                        </w:div>
                        <w:div w:id="1709260452">
                          <w:marLeft w:val="0"/>
                          <w:marRight w:val="0"/>
                          <w:marTop w:val="0"/>
                          <w:marBottom w:val="0"/>
                          <w:divBdr>
                            <w:top w:val="none" w:sz="0" w:space="0" w:color="auto"/>
                            <w:left w:val="none" w:sz="0" w:space="0" w:color="auto"/>
                            <w:bottom w:val="none" w:sz="0" w:space="0" w:color="auto"/>
                            <w:right w:val="none" w:sz="0" w:space="0" w:color="auto"/>
                          </w:divBdr>
                        </w:div>
                      </w:divsChild>
                    </w:div>
                    <w:div w:id="1564363856">
                      <w:marLeft w:val="0"/>
                      <w:marRight w:val="0"/>
                      <w:marTop w:val="0"/>
                      <w:marBottom w:val="0"/>
                      <w:divBdr>
                        <w:top w:val="none" w:sz="0" w:space="0" w:color="auto"/>
                        <w:left w:val="none" w:sz="0" w:space="0" w:color="auto"/>
                        <w:bottom w:val="none" w:sz="0" w:space="0" w:color="auto"/>
                        <w:right w:val="none" w:sz="0" w:space="0" w:color="auto"/>
                      </w:divBdr>
                      <w:divsChild>
                        <w:div w:id="965234556">
                          <w:marLeft w:val="0"/>
                          <w:marRight w:val="0"/>
                          <w:marTop w:val="0"/>
                          <w:marBottom w:val="0"/>
                          <w:divBdr>
                            <w:top w:val="none" w:sz="0" w:space="0" w:color="auto"/>
                            <w:left w:val="none" w:sz="0" w:space="0" w:color="auto"/>
                            <w:bottom w:val="none" w:sz="0" w:space="0" w:color="auto"/>
                            <w:right w:val="none" w:sz="0" w:space="0" w:color="auto"/>
                          </w:divBdr>
                        </w:div>
                      </w:divsChild>
                    </w:div>
                    <w:div w:id="1717585078">
                      <w:marLeft w:val="0"/>
                      <w:marRight w:val="0"/>
                      <w:marTop w:val="0"/>
                      <w:marBottom w:val="0"/>
                      <w:divBdr>
                        <w:top w:val="none" w:sz="0" w:space="0" w:color="auto"/>
                        <w:left w:val="none" w:sz="0" w:space="0" w:color="auto"/>
                        <w:bottom w:val="none" w:sz="0" w:space="0" w:color="auto"/>
                        <w:right w:val="none" w:sz="0" w:space="0" w:color="auto"/>
                      </w:divBdr>
                      <w:divsChild>
                        <w:div w:id="984700730">
                          <w:marLeft w:val="0"/>
                          <w:marRight w:val="0"/>
                          <w:marTop w:val="0"/>
                          <w:marBottom w:val="0"/>
                          <w:divBdr>
                            <w:top w:val="none" w:sz="0" w:space="0" w:color="auto"/>
                            <w:left w:val="none" w:sz="0" w:space="0" w:color="auto"/>
                            <w:bottom w:val="none" w:sz="0" w:space="0" w:color="auto"/>
                            <w:right w:val="none" w:sz="0" w:space="0" w:color="auto"/>
                          </w:divBdr>
                        </w:div>
                      </w:divsChild>
                    </w:div>
                    <w:div w:id="1768767362">
                      <w:marLeft w:val="0"/>
                      <w:marRight w:val="0"/>
                      <w:marTop w:val="0"/>
                      <w:marBottom w:val="0"/>
                      <w:divBdr>
                        <w:top w:val="none" w:sz="0" w:space="0" w:color="auto"/>
                        <w:left w:val="none" w:sz="0" w:space="0" w:color="auto"/>
                        <w:bottom w:val="none" w:sz="0" w:space="0" w:color="auto"/>
                        <w:right w:val="none" w:sz="0" w:space="0" w:color="auto"/>
                      </w:divBdr>
                      <w:divsChild>
                        <w:div w:id="1228808570">
                          <w:marLeft w:val="0"/>
                          <w:marRight w:val="0"/>
                          <w:marTop w:val="0"/>
                          <w:marBottom w:val="0"/>
                          <w:divBdr>
                            <w:top w:val="none" w:sz="0" w:space="0" w:color="auto"/>
                            <w:left w:val="none" w:sz="0" w:space="0" w:color="auto"/>
                            <w:bottom w:val="none" w:sz="0" w:space="0" w:color="auto"/>
                            <w:right w:val="none" w:sz="0" w:space="0" w:color="auto"/>
                          </w:divBdr>
                        </w:div>
                      </w:divsChild>
                    </w:div>
                    <w:div w:id="1801654803">
                      <w:marLeft w:val="0"/>
                      <w:marRight w:val="0"/>
                      <w:marTop w:val="0"/>
                      <w:marBottom w:val="0"/>
                      <w:divBdr>
                        <w:top w:val="none" w:sz="0" w:space="0" w:color="auto"/>
                        <w:left w:val="none" w:sz="0" w:space="0" w:color="auto"/>
                        <w:bottom w:val="none" w:sz="0" w:space="0" w:color="auto"/>
                        <w:right w:val="none" w:sz="0" w:space="0" w:color="auto"/>
                      </w:divBdr>
                      <w:divsChild>
                        <w:div w:id="1224365445">
                          <w:marLeft w:val="0"/>
                          <w:marRight w:val="0"/>
                          <w:marTop w:val="0"/>
                          <w:marBottom w:val="0"/>
                          <w:divBdr>
                            <w:top w:val="none" w:sz="0" w:space="0" w:color="auto"/>
                            <w:left w:val="none" w:sz="0" w:space="0" w:color="auto"/>
                            <w:bottom w:val="none" w:sz="0" w:space="0" w:color="auto"/>
                            <w:right w:val="none" w:sz="0" w:space="0" w:color="auto"/>
                          </w:divBdr>
                        </w:div>
                      </w:divsChild>
                    </w:div>
                    <w:div w:id="1835795981">
                      <w:marLeft w:val="0"/>
                      <w:marRight w:val="0"/>
                      <w:marTop w:val="0"/>
                      <w:marBottom w:val="0"/>
                      <w:divBdr>
                        <w:top w:val="none" w:sz="0" w:space="0" w:color="auto"/>
                        <w:left w:val="none" w:sz="0" w:space="0" w:color="auto"/>
                        <w:bottom w:val="none" w:sz="0" w:space="0" w:color="auto"/>
                        <w:right w:val="none" w:sz="0" w:space="0" w:color="auto"/>
                      </w:divBdr>
                      <w:divsChild>
                        <w:div w:id="733553592">
                          <w:marLeft w:val="0"/>
                          <w:marRight w:val="0"/>
                          <w:marTop w:val="0"/>
                          <w:marBottom w:val="0"/>
                          <w:divBdr>
                            <w:top w:val="none" w:sz="0" w:space="0" w:color="auto"/>
                            <w:left w:val="none" w:sz="0" w:space="0" w:color="auto"/>
                            <w:bottom w:val="none" w:sz="0" w:space="0" w:color="auto"/>
                            <w:right w:val="none" w:sz="0" w:space="0" w:color="auto"/>
                          </w:divBdr>
                        </w:div>
                      </w:divsChild>
                    </w:div>
                    <w:div w:id="1979990580">
                      <w:marLeft w:val="0"/>
                      <w:marRight w:val="0"/>
                      <w:marTop w:val="0"/>
                      <w:marBottom w:val="0"/>
                      <w:divBdr>
                        <w:top w:val="none" w:sz="0" w:space="0" w:color="auto"/>
                        <w:left w:val="none" w:sz="0" w:space="0" w:color="auto"/>
                        <w:bottom w:val="none" w:sz="0" w:space="0" w:color="auto"/>
                        <w:right w:val="none" w:sz="0" w:space="0" w:color="auto"/>
                      </w:divBdr>
                      <w:divsChild>
                        <w:div w:id="250938878">
                          <w:marLeft w:val="0"/>
                          <w:marRight w:val="0"/>
                          <w:marTop w:val="0"/>
                          <w:marBottom w:val="0"/>
                          <w:divBdr>
                            <w:top w:val="none" w:sz="0" w:space="0" w:color="auto"/>
                            <w:left w:val="none" w:sz="0" w:space="0" w:color="auto"/>
                            <w:bottom w:val="none" w:sz="0" w:space="0" w:color="auto"/>
                            <w:right w:val="none" w:sz="0" w:space="0" w:color="auto"/>
                          </w:divBdr>
                        </w:div>
                      </w:divsChild>
                    </w:div>
                    <w:div w:id="2026713303">
                      <w:marLeft w:val="0"/>
                      <w:marRight w:val="0"/>
                      <w:marTop w:val="0"/>
                      <w:marBottom w:val="0"/>
                      <w:divBdr>
                        <w:top w:val="none" w:sz="0" w:space="0" w:color="auto"/>
                        <w:left w:val="none" w:sz="0" w:space="0" w:color="auto"/>
                        <w:bottom w:val="none" w:sz="0" w:space="0" w:color="auto"/>
                        <w:right w:val="none" w:sz="0" w:space="0" w:color="auto"/>
                      </w:divBdr>
                      <w:divsChild>
                        <w:div w:id="498735376">
                          <w:marLeft w:val="0"/>
                          <w:marRight w:val="0"/>
                          <w:marTop w:val="0"/>
                          <w:marBottom w:val="0"/>
                          <w:divBdr>
                            <w:top w:val="none" w:sz="0" w:space="0" w:color="auto"/>
                            <w:left w:val="none" w:sz="0" w:space="0" w:color="auto"/>
                            <w:bottom w:val="none" w:sz="0" w:space="0" w:color="auto"/>
                            <w:right w:val="none" w:sz="0" w:space="0" w:color="auto"/>
                          </w:divBdr>
                        </w:div>
                      </w:divsChild>
                    </w:div>
                    <w:div w:id="2077818947">
                      <w:marLeft w:val="0"/>
                      <w:marRight w:val="0"/>
                      <w:marTop w:val="0"/>
                      <w:marBottom w:val="0"/>
                      <w:divBdr>
                        <w:top w:val="none" w:sz="0" w:space="0" w:color="auto"/>
                        <w:left w:val="none" w:sz="0" w:space="0" w:color="auto"/>
                        <w:bottom w:val="none" w:sz="0" w:space="0" w:color="auto"/>
                        <w:right w:val="none" w:sz="0" w:space="0" w:color="auto"/>
                      </w:divBdr>
                      <w:divsChild>
                        <w:div w:id="1811289446">
                          <w:marLeft w:val="0"/>
                          <w:marRight w:val="0"/>
                          <w:marTop w:val="0"/>
                          <w:marBottom w:val="0"/>
                          <w:divBdr>
                            <w:top w:val="none" w:sz="0" w:space="0" w:color="auto"/>
                            <w:left w:val="none" w:sz="0" w:space="0" w:color="auto"/>
                            <w:bottom w:val="none" w:sz="0" w:space="0" w:color="auto"/>
                            <w:right w:val="none" w:sz="0" w:space="0" w:color="auto"/>
                          </w:divBdr>
                        </w:div>
                      </w:divsChild>
                    </w:div>
                    <w:div w:id="2103644019">
                      <w:marLeft w:val="0"/>
                      <w:marRight w:val="0"/>
                      <w:marTop w:val="0"/>
                      <w:marBottom w:val="0"/>
                      <w:divBdr>
                        <w:top w:val="none" w:sz="0" w:space="0" w:color="auto"/>
                        <w:left w:val="none" w:sz="0" w:space="0" w:color="auto"/>
                        <w:bottom w:val="none" w:sz="0" w:space="0" w:color="auto"/>
                        <w:right w:val="none" w:sz="0" w:space="0" w:color="auto"/>
                      </w:divBdr>
                      <w:divsChild>
                        <w:div w:id="305665199">
                          <w:marLeft w:val="0"/>
                          <w:marRight w:val="0"/>
                          <w:marTop w:val="0"/>
                          <w:marBottom w:val="0"/>
                          <w:divBdr>
                            <w:top w:val="none" w:sz="0" w:space="0" w:color="auto"/>
                            <w:left w:val="none" w:sz="0" w:space="0" w:color="auto"/>
                            <w:bottom w:val="none" w:sz="0" w:space="0" w:color="auto"/>
                            <w:right w:val="none" w:sz="0" w:space="0" w:color="auto"/>
                          </w:divBdr>
                        </w:div>
                      </w:divsChild>
                    </w:div>
                    <w:div w:id="2115511060">
                      <w:marLeft w:val="0"/>
                      <w:marRight w:val="0"/>
                      <w:marTop w:val="0"/>
                      <w:marBottom w:val="0"/>
                      <w:divBdr>
                        <w:top w:val="none" w:sz="0" w:space="0" w:color="auto"/>
                        <w:left w:val="none" w:sz="0" w:space="0" w:color="auto"/>
                        <w:bottom w:val="none" w:sz="0" w:space="0" w:color="auto"/>
                        <w:right w:val="none" w:sz="0" w:space="0" w:color="auto"/>
                      </w:divBdr>
                      <w:divsChild>
                        <w:div w:id="1739666896">
                          <w:marLeft w:val="0"/>
                          <w:marRight w:val="0"/>
                          <w:marTop w:val="0"/>
                          <w:marBottom w:val="0"/>
                          <w:divBdr>
                            <w:top w:val="none" w:sz="0" w:space="0" w:color="auto"/>
                            <w:left w:val="none" w:sz="0" w:space="0" w:color="auto"/>
                            <w:bottom w:val="none" w:sz="0" w:space="0" w:color="auto"/>
                            <w:right w:val="none" w:sz="0" w:space="0" w:color="auto"/>
                          </w:divBdr>
                        </w:div>
                      </w:divsChild>
                    </w:div>
                    <w:div w:id="2130542248">
                      <w:marLeft w:val="0"/>
                      <w:marRight w:val="0"/>
                      <w:marTop w:val="0"/>
                      <w:marBottom w:val="0"/>
                      <w:divBdr>
                        <w:top w:val="none" w:sz="0" w:space="0" w:color="auto"/>
                        <w:left w:val="none" w:sz="0" w:space="0" w:color="auto"/>
                        <w:bottom w:val="none" w:sz="0" w:space="0" w:color="auto"/>
                        <w:right w:val="none" w:sz="0" w:space="0" w:color="auto"/>
                      </w:divBdr>
                      <w:divsChild>
                        <w:div w:id="82457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9284418">
          <w:marLeft w:val="0"/>
          <w:marRight w:val="0"/>
          <w:marTop w:val="0"/>
          <w:marBottom w:val="0"/>
          <w:divBdr>
            <w:top w:val="none" w:sz="0" w:space="0" w:color="auto"/>
            <w:left w:val="none" w:sz="0" w:space="0" w:color="auto"/>
            <w:bottom w:val="none" w:sz="0" w:space="0" w:color="auto"/>
            <w:right w:val="none" w:sz="0" w:space="0" w:color="auto"/>
          </w:divBdr>
          <w:divsChild>
            <w:div w:id="382607452">
              <w:marLeft w:val="0"/>
              <w:marRight w:val="0"/>
              <w:marTop w:val="0"/>
              <w:marBottom w:val="0"/>
              <w:divBdr>
                <w:top w:val="none" w:sz="0" w:space="0" w:color="auto"/>
                <w:left w:val="none" w:sz="0" w:space="0" w:color="auto"/>
                <w:bottom w:val="none" w:sz="0" w:space="0" w:color="auto"/>
                <w:right w:val="none" w:sz="0" w:space="0" w:color="auto"/>
              </w:divBdr>
            </w:div>
            <w:div w:id="556818294">
              <w:marLeft w:val="0"/>
              <w:marRight w:val="0"/>
              <w:marTop w:val="0"/>
              <w:marBottom w:val="0"/>
              <w:divBdr>
                <w:top w:val="none" w:sz="0" w:space="0" w:color="auto"/>
                <w:left w:val="none" w:sz="0" w:space="0" w:color="auto"/>
                <w:bottom w:val="none" w:sz="0" w:space="0" w:color="auto"/>
                <w:right w:val="none" w:sz="0" w:space="0" w:color="auto"/>
              </w:divBdr>
            </w:div>
            <w:div w:id="920677338">
              <w:marLeft w:val="0"/>
              <w:marRight w:val="0"/>
              <w:marTop w:val="0"/>
              <w:marBottom w:val="0"/>
              <w:divBdr>
                <w:top w:val="none" w:sz="0" w:space="0" w:color="auto"/>
                <w:left w:val="none" w:sz="0" w:space="0" w:color="auto"/>
                <w:bottom w:val="none" w:sz="0" w:space="0" w:color="auto"/>
                <w:right w:val="none" w:sz="0" w:space="0" w:color="auto"/>
              </w:divBdr>
            </w:div>
            <w:div w:id="961031470">
              <w:marLeft w:val="0"/>
              <w:marRight w:val="0"/>
              <w:marTop w:val="0"/>
              <w:marBottom w:val="0"/>
              <w:divBdr>
                <w:top w:val="none" w:sz="0" w:space="0" w:color="auto"/>
                <w:left w:val="none" w:sz="0" w:space="0" w:color="auto"/>
                <w:bottom w:val="none" w:sz="0" w:space="0" w:color="auto"/>
                <w:right w:val="none" w:sz="0" w:space="0" w:color="auto"/>
              </w:divBdr>
            </w:div>
            <w:div w:id="1089890637">
              <w:marLeft w:val="0"/>
              <w:marRight w:val="0"/>
              <w:marTop w:val="0"/>
              <w:marBottom w:val="0"/>
              <w:divBdr>
                <w:top w:val="none" w:sz="0" w:space="0" w:color="auto"/>
                <w:left w:val="none" w:sz="0" w:space="0" w:color="auto"/>
                <w:bottom w:val="none" w:sz="0" w:space="0" w:color="auto"/>
                <w:right w:val="none" w:sz="0" w:space="0" w:color="auto"/>
              </w:divBdr>
            </w:div>
            <w:div w:id="1411151734">
              <w:marLeft w:val="0"/>
              <w:marRight w:val="0"/>
              <w:marTop w:val="0"/>
              <w:marBottom w:val="0"/>
              <w:divBdr>
                <w:top w:val="none" w:sz="0" w:space="0" w:color="auto"/>
                <w:left w:val="none" w:sz="0" w:space="0" w:color="auto"/>
                <w:bottom w:val="none" w:sz="0" w:space="0" w:color="auto"/>
                <w:right w:val="none" w:sz="0" w:space="0" w:color="auto"/>
              </w:divBdr>
            </w:div>
            <w:div w:id="1420759867">
              <w:marLeft w:val="0"/>
              <w:marRight w:val="0"/>
              <w:marTop w:val="0"/>
              <w:marBottom w:val="0"/>
              <w:divBdr>
                <w:top w:val="none" w:sz="0" w:space="0" w:color="auto"/>
                <w:left w:val="none" w:sz="0" w:space="0" w:color="auto"/>
                <w:bottom w:val="none" w:sz="0" w:space="0" w:color="auto"/>
                <w:right w:val="none" w:sz="0" w:space="0" w:color="auto"/>
              </w:divBdr>
            </w:div>
            <w:div w:id="1433162213">
              <w:marLeft w:val="0"/>
              <w:marRight w:val="0"/>
              <w:marTop w:val="0"/>
              <w:marBottom w:val="0"/>
              <w:divBdr>
                <w:top w:val="none" w:sz="0" w:space="0" w:color="auto"/>
                <w:left w:val="none" w:sz="0" w:space="0" w:color="auto"/>
                <w:bottom w:val="none" w:sz="0" w:space="0" w:color="auto"/>
                <w:right w:val="none" w:sz="0" w:space="0" w:color="auto"/>
              </w:divBdr>
            </w:div>
            <w:div w:id="1808278785">
              <w:marLeft w:val="0"/>
              <w:marRight w:val="0"/>
              <w:marTop w:val="0"/>
              <w:marBottom w:val="0"/>
              <w:divBdr>
                <w:top w:val="none" w:sz="0" w:space="0" w:color="auto"/>
                <w:left w:val="none" w:sz="0" w:space="0" w:color="auto"/>
                <w:bottom w:val="none" w:sz="0" w:space="0" w:color="auto"/>
                <w:right w:val="none" w:sz="0" w:space="0" w:color="auto"/>
              </w:divBdr>
            </w:div>
            <w:div w:id="1824735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6953989">
      <w:bodyDiv w:val="1"/>
      <w:marLeft w:val="0"/>
      <w:marRight w:val="0"/>
      <w:marTop w:val="0"/>
      <w:marBottom w:val="0"/>
      <w:divBdr>
        <w:top w:val="none" w:sz="0" w:space="0" w:color="auto"/>
        <w:left w:val="none" w:sz="0" w:space="0" w:color="auto"/>
        <w:bottom w:val="none" w:sz="0" w:space="0" w:color="auto"/>
        <w:right w:val="none" w:sz="0" w:space="0" w:color="auto"/>
      </w:divBdr>
      <w:divsChild>
        <w:div w:id="635454979">
          <w:marLeft w:val="0"/>
          <w:marRight w:val="0"/>
          <w:marTop w:val="0"/>
          <w:marBottom w:val="0"/>
          <w:divBdr>
            <w:top w:val="none" w:sz="0" w:space="0" w:color="auto"/>
            <w:left w:val="none" w:sz="0" w:space="0" w:color="auto"/>
            <w:bottom w:val="none" w:sz="0" w:space="0" w:color="auto"/>
            <w:right w:val="none" w:sz="0" w:space="0" w:color="auto"/>
          </w:divBdr>
        </w:div>
        <w:div w:id="1941180720">
          <w:marLeft w:val="0"/>
          <w:marRight w:val="0"/>
          <w:marTop w:val="0"/>
          <w:marBottom w:val="0"/>
          <w:divBdr>
            <w:top w:val="none" w:sz="0" w:space="0" w:color="auto"/>
            <w:left w:val="none" w:sz="0" w:space="0" w:color="auto"/>
            <w:bottom w:val="none" w:sz="0" w:space="0" w:color="auto"/>
            <w:right w:val="none" w:sz="0" w:space="0" w:color="auto"/>
          </w:divBdr>
        </w:div>
      </w:divsChild>
    </w:div>
    <w:div w:id="1759516125">
      <w:bodyDiv w:val="1"/>
      <w:marLeft w:val="0"/>
      <w:marRight w:val="0"/>
      <w:marTop w:val="0"/>
      <w:marBottom w:val="0"/>
      <w:divBdr>
        <w:top w:val="none" w:sz="0" w:space="0" w:color="auto"/>
        <w:left w:val="none" w:sz="0" w:space="0" w:color="auto"/>
        <w:bottom w:val="none" w:sz="0" w:space="0" w:color="auto"/>
        <w:right w:val="none" w:sz="0" w:space="0" w:color="auto"/>
      </w:divBdr>
    </w:div>
    <w:div w:id="1773670195">
      <w:bodyDiv w:val="1"/>
      <w:marLeft w:val="0"/>
      <w:marRight w:val="0"/>
      <w:marTop w:val="0"/>
      <w:marBottom w:val="0"/>
      <w:divBdr>
        <w:top w:val="none" w:sz="0" w:space="0" w:color="auto"/>
        <w:left w:val="none" w:sz="0" w:space="0" w:color="auto"/>
        <w:bottom w:val="none" w:sz="0" w:space="0" w:color="auto"/>
        <w:right w:val="none" w:sz="0" w:space="0" w:color="auto"/>
      </w:divBdr>
    </w:div>
    <w:div w:id="1775857527">
      <w:bodyDiv w:val="1"/>
      <w:marLeft w:val="0"/>
      <w:marRight w:val="0"/>
      <w:marTop w:val="0"/>
      <w:marBottom w:val="0"/>
      <w:divBdr>
        <w:top w:val="none" w:sz="0" w:space="0" w:color="auto"/>
        <w:left w:val="none" w:sz="0" w:space="0" w:color="auto"/>
        <w:bottom w:val="none" w:sz="0" w:space="0" w:color="auto"/>
        <w:right w:val="none" w:sz="0" w:space="0" w:color="auto"/>
      </w:divBdr>
    </w:div>
    <w:div w:id="1823808259">
      <w:bodyDiv w:val="1"/>
      <w:marLeft w:val="0"/>
      <w:marRight w:val="0"/>
      <w:marTop w:val="0"/>
      <w:marBottom w:val="0"/>
      <w:divBdr>
        <w:top w:val="none" w:sz="0" w:space="0" w:color="auto"/>
        <w:left w:val="none" w:sz="0" w:space="0" w:color="auto"/>
        <w:bottom w:val="none" w:sz="0" w:space="0" w:color="auto"/>
        <w:right w:val="none" w:sz="0" w:space="0" w:color="auto"/>
      </w:divBdr>
    </w:div>
    <w:div w:id="1828668742">
      <w:bodyDiv w:val="1"/>
      <w:marLeft w:val="0"/>
      <w:marRight w:val="0"/>
      <w:marTop w:val="0"/>
      <w:marBottom w:val="0"/>
      <w:divBdr>
        <w:top w:val="none" w:sz="0" w:space="0" w:color="auto"/>
        <w:left w:val="none" w:sz="0" w:space="0" w:color="auto"/>
        <w:bottom w:val="none" w:sz="0" w:space="0" w:color="auto"/>
        <w:right w:val="none" w:sz="0" w:space="0" w:color="auto"/>
      </w:divBdr>
      <w:divsChild>
        <w:div w:id="1082799894">
          <w:marLeft w:val="0"/>
          <w:marRight w:val="0"/>
          <w:marTop w:val="0"/>
          <w:marBottom w:val="0"/>
          <w:divBdr>
            <w:top w:val="none" w:sz="0" w:space="0" w:color="auto"/>
            <w:left w:val="none" w:sz="0" w:space="0" w:color="auto"/>
            <w:bottom w:val="none" w:sz="0" w:space="0" w:color="auto"/>
            <w:right w:val="none" w:sz="0" w:space="0" w:color="auto"/>
          </w:divBdr>
        </w:div>
        <w:div w:id="1230918767">
          <w:marLeft w:val="0"/>
          <w:marRight w:val="0"/>
          <w:marTop w:val="0"/>
          <w:marBottom w:val="0"/>
          <w:divBdr>
            <w:top w:val="none" w:sz="0" w:space="0" w:color="auto"/>
            <w:left w:val="none" w:sz="0" w:space="0" w:color="auto"/>
            <w:bottom w:val="none" w:sz="0" w:space="0" w:color="auto"/>
            <w:right w:val="none" w:sz="0" w:space="0" w:color="auto"/>
          </w:divBdr>
        </w:div>
        <w:div w:id="1245259273">
          <w:marLeft w:val="0"/>
          <w:marRight w:val="0"/>
          <w:marTop w:val="0"/>
          <w:marBottom w:val="0"/>
          <w:divBdr>
            <w:top w:val="none" w:sz="0" w:space="0" w:color="auto"/>
            <w:left w:val="none" w:sz="0" w:space="0" w:color="auto"/>
            <w:bottom w:val="none" w:sz="0" w:space="0" w:color="auto"/>
            <w:right w:val="none" w:sz="0" w:space="0" w:color="auto"/>
          </w:divBdr>
        </w:div>
        <w:div w:id="1294096876">
          <w:marLeft w:val="0"/>
          <w:marRight w:val="0"/>
          <w:marTop w:val="0"/>
          <w:marBottom w:val="0"/>
          <w:divBdr>
            <w:top w:val="none" w:sz="0" w:space="0" w:color="auto"/>
            <w:left w:val="none" w:sz="0" w:space="0" w:color="auto"/>
            <w:bottom w:val="none" w:sz="0" w:space="0" w:color="auto"/>
            <w:right w:val="none" w:sz="0" w:space="0" w:color="auto"/>
          </w:divBdr>
        </w:div>
      </w:divsChild>
    </w:div>
    <w:div w:id="1844973225">
      <w:bodyDiv w:val="1"/>
      <w:marLeft w:val="0"/>
      <w:marRight w:val="0"/>
      <w:marTop w:val="0"/>
      <w:marBottom w:val="0"/>
      <w:divBdr>
        <w:top w:val="none" w:sz="0" w:space="0" w:color="auto"/>
        <w:left w:val="none" w:sz="0" w:space="0" w:color="auto"/>
        <w:bottom w:val="none" w:sz="0" w:space="0" w:color="auto"/>
        <w:right w:val="none" w:sz="0" w:space="0" w:color="auto"/>
      </w:divBdr>
      <w:divsChild>
        <w:div w:id="197087891">
          <w:marLeft w:val="0"/>
          <w:marRight w:val="0"/>
          <w:marTop w:val="0"/>
          <w:marBottom w:val="0"/>
          <w:divBdr>
            <w:top w:val="none" w:sz="0" w:space="0" w:color="auto"/>
            <w:left w:val="none" w:sz="0" w:space="0" w:color="auto"/>
            <w:bottom w:val="none" w:sz="0" w:space="0" w:color="auto"/>
            <w:right w:val="none" w:sz="0" w:space="0" w:color="auto"/>
          </w:divBdr>
        </w:div>
        <w:div w:id="1360621686">
          <w:marLeft w:val="0"/>
          <w:marRight w:val="0"/>
          <w:marTop w:val="0"/>
          <w:marBottom w:val="0"/>
          <w:divBdr>
            <w:top w:val="none" w:sz="0" w:space="0" w:color="auto"/>
            <w:left w:val="none" w:sz="0" w:space="0" w:color="auto"/>
            <w:bottom w:val="none" w:sz="0" w:space="0" w:color="auto"/>
            <w:right w:val="none" w:sz="0" w:space="0" w:color="auto"/>
          </w:divBdr>
          <w:divsChild>
            <w:div w:id="2019430320">
              <w:marLeft w:val="-75"/>
              <w:marRight w:val="0"/>
              <w:marTop w:val="30"/>
              <w:marBottom w:val="30"/>
              <w:divBdr>
                <w:top w:val="none" w:sz="0" w:space="0" w:color="auto"/>
                <w:left w:val="none" w:sz="0" w:space="0" w:color="auto"/>
                <w:bottom w:val="none" w:sz="0" w:space="0" w:color="auto"/>
                <w:right w:val="none" w:sz="0" w:space="0" w:color="auto"/>
              </w:divBdr>
              <w:divsChild>
                <w:div w:id="23486830">
                  <w:marLeft w:val="0"/>
                  <w:marRight w:val="0"/>
                  <w:marTop w:val="0"/>
                  <w:marBottom w:val="0"/>
                  <w:divBdr>
                    <w:top w:val="none" w:sz="0" w:space="0" w:color="auto"/>
                    <w:left w:val="none" w:sz="0" w:space="0" w:color="auto"/>
                    <w:bottom w:val="none" w:sz="0" w:space="0" w:color="auto"/>
                    <w:right w:val="none" w:sz="0" w:space="0" w:color="auto"/>
                  </w:divBdr>
                  <w:divsChild>
                    <w:div w:id="1683971802">
                      <w:marLeft w:val="0"/>
                      <w:marRight w:val="0"/>
                      <w:marTop w:val="0"/>
                      <w:marBottom w:val="0"/>
                      <w:divBdr>
                        <w:top w:val="none" w:sz="0" w:space="0" w:color="auto"/>
                        <w:left w:val="none" w:sz="0" w:space="0" w:color="auto"/>
                        <w:bottom w:val="none" w:sz="0" w:space="0" w:color="auto"/>
                        <w:right w:val="none" w:sz="0" w:space="0" w:color="auto"/>
                      </w:divBdr>
                    </w:div>
                  </w:divsChild>
                </w:div>
                <w:div w:id="78721353">
                  <w:marLeft w:val="0"/>
                  <w:marRight w:val="0"/>
                  <w:marTop w:val="0"/>
                  <w:marBottom w:val="0"/>
                  <w:divBdr>
                    <w:top w:val="none" w:sz="0" w:space="0" w:color="auto"/>
                    <w:left w:val="none" w:sz="0" w:space="0" w:color="auto"/>
                    <w:bottom w:val="none" w:sz="0" w:space="0" w:color="auto"/>
                    <w:right w:val="none" w:sz="0" w:space="0" w:color="auto"/>
                  </w:divBdr>
                  <w:divsChild>
                    <w:div w:id="1684892589">
                      <w:marLeft w:val="0"/>
                      <w:marRight w:val="0"/>
                      <w:marTop w:val="0"/>
                      <w:marBottom w:val="0"/>
                      <w:divBdr>
                        <w:top w:val="none" w:sz="0" w:space="0" w:color="auto"/>
                        <w:left w:val="none" w:sz="0" w:space="0" w:color="auto"/>
                        <w:bottom w:val="none" w:sz="0" w:space="0" w:color="auto"/>
                        <w:right w:val="none" w:sz="0" w:space="0" w:color="auto"/>
                      </w:divBdr>
                    </w:div>
                  </w:divsChild>
                </w:div>
                <w:div w:id="84763117">
                  <w:marLeft w:val="0"/>
                  <w:marRight w:val="0"/>
                  <w:marTop w:val="0"/>
                  <w:marBottom w:val="0"/>
                  <w:divBdr>
                    <w:top w:val="none" w:sz="0" w:space="0" w:color="auto"/>
                    <w:left w:val="none" w:sz="0" w:space="0" w:color="auto"/>
                    <w:bottom w:val="none" w:sz="0" w:space="0" w:color="auto"/>
                    <w:right w:val="none" w:sz="0" w:space="0" w:color="auto"/>
                  </w:divBdr>
                  <w:divsChild>
                    <w:div w:id="784891302">
                      <w:marLeft w:val="0"/>
                      <w:marRight w:val="0"/>
                      <w:marTop w:val="0"/>
                      <w:marBottom w:val="0"/>
                      <w:divBdr>
                        <w:top w:val="none" w:sz="0" w:space="0" w:color="auto"/>
                        <w:left w:val="none" w:sz="0" w:space="0" w:color="auto"/>
                        <w:bottom w:val="none" w:sz="0" w:space="0" w:color="auto"/>
                        <w:right w:val="none" w:sz="0" w:space="0" w:color="auto"/>
                      </w:divBdr>
                    </w:div>
                  </w:divsChild>
                </w:div>
                <w:div w:id="563763778">
                  <w:marLeft w:val="0"/>
                  <w:marRight w:val="0"/>
                  <w:marTop w:val="0"/>
                  <w:marBottom w:val="0"/>
                  <w:divBdr>
                    <w:top w:val="none" w:sz="0" w:space="0" w:color="auto"/>
                    <w:left w:val="none" w:sz="0" w:space="0" w:color="auto"/>
                    <w:bottom w:val="none" w:sz="0" w:space="0" w:color="auto"/>
                    <w:right w:val="none" w:sz="0" w:space="0" w:color="auto"/>
                  </w:divBdr>
                  <w:divsChild>
                    <w:div w:id="836457649">
                      <w:marLeft w:val="0"/>
                      <w:marRight w:val="0"/>
                      <w:marTop w:val="0"/>
                      <w:marBottom w:val="0"/>
                      <w:divBdr>
                        <w:top w:val="none" w:sz="0" w:space="0" w:color="auto"/>
                        <w:left w:val="none" w:sz="0" w:space="0" w:color="auto"/>
                        <w:bottom w:val="none" w:sz="0" w:space="0" w:color="auto"/>
                        <w:right w:val="none" w:sz="0" w:space="0" w:color="auto"/>
                      </w:divBdr>
                    </w:div>
                  </w:divsChild>
                </w:div>
                <w:div w:id="600837281">
                  <w:marLeft w:val="0"/>
                  <w:marRight w:val="0"/>
                  <w:marTop w:val="0"/>
                  <w:marBottom w:val="0"/>
                  <w:divBdr>
                    <w:top w:val="none" w:sz="0" w:space="0" w:color="auto"/>
                    <w:left w:val="none" w:sz="0" w:space="0" w:color="auto"/>
                    <w:bottom w:val="none" w:sz="0" w:space="0" w:color="auto"/>
                    <w:right w:val="none" w:sz="0" w:space="0" w:color="auto"/>
                  </w:divBdr>
                  <w:divsChild>
                    <w:div w:id="1421638172">
                      <w:marLeft w:val="0"/>
                      <w:marRight w:val="0"/>
                      <w:marTop w:val="0"/>
                      <w:marBottom w:val="0"/>
                      <w:divBdr>
                        <w:top w:val="none" w:sz="0" w:space="0" w:color="auto"/>
                        <w:left w:val="none" w:sz="0" w:space="0" w:color="auto"/>
                        <w:bottom w:val="none" w:sz="0" w:space="0" w:color="auto"/>
                        <w:right w:val="none" w:sz="0" w:space="0" w:color="auto"/>
                      </w:divBdr>
                    </w:div>
                  </w:divsChild>
                </w:div>
                <w:div w:id="660545439">
                  <w:marLeft w:val="0"/>
                  <w:marRight w:val="0"/>
                  <w:marTop w:val="0"/>
                  <w:marBottom w:val="0"/>
                  <w:divBdr>
                    <w:top w:val="none" w:sz="0" w:space="0" w:color="auto"/>
                    <w:left w:val="none" w:sz="0" w:space="0" w:color="auto"/>
                    <w:bottom w:val="none" w:sz="0" w:space="0" w:color="auto"/>
                    <w:right w:val="none" w:sz="0" w:space="0" w:color="auto"/>
                  </w:divBdr>
                  <w:divsChild>
                    <w:div w:id="1556090445">
                      <w:marLeft w:val="0"/>
                      <w:marRight w:val="0"/>
                      <w:marTop w:val="0"/>
                      <w:marBottom w:val="0"/>
                      <w:divBdr>
                        <w:top w:val="none" w:sz="0" w:space="0" w:color="auto"/>
                        <w:left w:val="none" w:sz="0" w:space="0" w:color="auto"/>
                        <w:bottom w:val="none" w:sz="0" w:space="0" w:color="auto"/>
                        <w:right w:val="none" w:sz="0" w:space="0" w:color="auto"/>
                      </w:divBdr>
                    </w:div>
                  </w:divsChild>
                </w:div>
                <w:div w:id="688021742">
                  <w:marLeft w:val="0"/>
                  <w:marRight w:val="0"/>
                  <w:marTop w:val="0"/>
                  <w:marBottom w:val="0"/>
                  <w:divBdr>
                    <w:top w:val="none" w:sz="0" w:space="0" w:color="auto"/>
                    <w:left w:val="none" w:sz="0" w:space="0" w:color="auto"/>
                    <w:bottom w:val="none" w:sz="0" w:space="0" w:color="auto"/>
                    <w:right w:val="none" w:sz="0" w:space="0" w:color="auto"/>
                  </w:divBdr>
                  <w:divsChild>
                    <w:div w:id="940531383">
                      <w:marLeft w:val="0"/>
                      <w:marRight w:val="0"/>
                      <w:marTop w:val="0"/>
                      <w:marBottom w:val="0"/>
                      <w:divBdr>
                        <w:top w:val="none" w:sz="0" w:space="0" w:color="auto"/>
                        <w:left w:val="none" w:sz="0" w:space="0" w:color="auto"/>
                        <w:bottom w:val="none" w:sz="0" w:space="0" w:color="auto"/>
                        <w:right w:val="none" w:sz="0" w:space="0" w:color="auto"/>
                      </w:divBdr>
                    </w:div>
                  </w:divsChild>
                </w:div>
                <w:div w:id="699403758">
                  <w:marLeft w:val="0"/>
                  <w:marRight w:val="0"/>
                  <w:marTop w:val="0"/>
                  <w:marBottom w:val="0"/>
                  <w:divBdr>
                    <w:top w:val="none" w:sz="0" w:space="0" w:color="auto"/>
                    <w:left w:val="none" w:sz="0" w:space="0" w:color="auto"/>
                    <w:bottom w:val="none" w:sz="0" w:space="0" w:color="auto"/>
                    <w:right w:val="none" w:sz="0" w:space="0" w:color="auto"/>
                  </w:divBdr>
                  <w:divsChild>
                    <w:div w:id="930434581">
                      <w:marLeft w:val="0"/>
                      <w:marRight w:val="0"/>
                      <w:marTop w:val="0"/>
                      <w:marBottom w:val="0"/>
                      <w:divBdr>
                        <w:top w:val="none" w:sz="0" w:space="0" w:color="auto"/>
                        <w:left w:val="none" w:sz="0" w:space="0" w:color="auto"/>
                        <w:bottom w:val="none" w:sz="0" w:space="0" w:color="auto"/>
                        <w:right w:val="none" w:sz="0" w:space="0" w:color="auto"/>
                      </w:divBdr>
                    </w:div>
                  </w:divsChild>
                </w:div>
                <w:div w:id="702562385">
                  <w:marLeft w:val="0"/>
                  <w:marRight w:val="0"/>
                  <w:marTop w:val="0"/>
                  <w:marBottom w:val="0"/>
                  <w:divBdr>
                    <w:top w:val="none" w:sz="0" w:space="0" w:color="auto"/>
                    <w:left w:val="none" w:sz="0" w:space="0" w:color="auto"/>
                    <w:bottom w:val="none" w:sz="0" w:space="0" w:color="auto"/>
                    <w:right w:val="none" w:sz="0" w:space="0" w:color="auto"/>
                  </w:divBdr>
                  <w:divsChild>
                    <w:div w:id="326131880">
                      <w:marLeft w:val="0"/>
                      <w:marRight w:val="0"/>
                      <w:marTop w:val="0"/>
                      <w:marBottom w:val="0"/>
                      <w:divBdr>
                        <w:top w:val="none" w:sz="0" w:space="0" w:color="auto"/>
                        <w:left w:val="none" w:sz="0" w:space="0" w:color="auto"/>
                        <w:bottom w:val="none" w:sz="0" w:space="0" w:color="auto"/>
                        <w:right w:val="none" w:sz="0" w:space="0" w:color="auto"/>
                      </w:divBdr>
                    </w:div>
                  </w:divsChild>
                </w:div>
                <w:div w:id="726220728">
                  <w:marLeft w:val="0"/>
                  <w:marRight w:val="0"/>
                  <w:marTop w:val="0"/>
                  <w:marBottom w:val="0"/>
                  <w:divBdr>
                    <w:top w:val="none" w:sz="0" w:space="0" w:color="auto"/>
                    <w:left w:val="none" w:sz="0" w:space="0" w:color="auto"/>
                    <w:bottom w:val="none" w:sz="0" w:space="0" w:color="auto"/>
                    <w:right w:val="none" w:sz="0" w:space="0" w:color="auto"/>
                  </w:divBdr>
                  <w:divsChild>
                    <w:div w:id="733771071">
                      <w:marLeft w:val="0"/>
                      <w:marRight w:val="0"/>
                      <w:marTop w:val="0"/>
                      <w:marBottom w:val="0"/>
                      <w:divBdr>
                        <w:top w:val="none" w:sz="0" w:space="0" w:color="auto"/>
                        <w:left w:val="none" w:sz="0" w:space="0" w:color="auto"/>
                        <w:bottom w:val="none" w:sz="0" w:space="0" w:color="auto"/>
                        <w:right w:val="none" w:sz="0" w:space="0" w:color="auto"/>
                      </w:divBdr>
                    </w:div>
                  </w:divsChild>
                </w:div>
                <w:div w:id="763652282">
                  <w:marLeft w:val="0"/>
                  <w:marRight w:val="0"/>
                  <w:marTop w:val="0"/>
                  <w:marBottom w:val="0"/>
                  <w:divBdr>
                    <w:top w:val="none" w:sz="0" w:space="0" w:color="auto"/>
                    <w:left w:val="none" w:sz="0" w:space="0" w:color="auto"/>
                    <w:bottom w:val="none" w:sz="0" w:space="0" w:color="auto"/>
                    <w:right w:val="none" w:sz="0" w:space="0" w:color="auto"/>
                  </w:divBdr>
                  <w:divsChild>
                    <w:div w:id="603225251">
                      <w:marLeft w:val="0"/>
                      <w:marRight w:val="0"/>
                      <w:marTop w:val="0"/>
                      <w:marBottom w:val="0"/>
                      <w:divBdr>
                        <w:top w:val="none" w:sz="0" w:space="0" w:color="auto"/>
                        <w:left w:val="none" w:sz="0" w:space="0" w:color="auto"/>
                        <w:bottom w:val="none" w:sz="0" w:space="0" w:color="auto"/>
                        <w:right w:val="none" w:sz="0" w:space="0" w:color="auto"/>
                      </w:divBdr>
                    </w:div>
                  </w:divsChild>
                </w:div>
                <w:div w:id="875897179">
                  <w:marLeft w:val="0"/>
                  <w:marRight w:val="0"/>
                  <w:marTop w:val="0"/>
                  <w:marBottom w:val="0"/>
                  <w:divBdr>
                    <w:top w:val="none" w:sz="0" w:space="0" w:color="auto"/>
                    <w:left w:val="none" w:sz="0" w:space="0" w:color="auto"/>
                    <w:bottom w:val="none" w:sz="0" w:space="0" w:color="auto"/>
                    <w:right w:val="none" w:sz="0" w:space="0" w:color="auto"/>
                  </w:divBdr>
                  <w:divsChild>
                    <w:div w:id="531962403">
                      <w:marLeft w:val="0"/>
                      <w:marRight w:val="0"/>
                      <w:marTop w:val="0"/>
                      <w:marBottom w:val="0"/>
                      <w:divBdr>
                        <w:top w:val="none" w:sz="0" w:space="0" w:color="auto"/>
                        <w:left w:val="none" w:sz="0" w:space="0" w:color="auto"/>
                        <w:bottom w:val="none" w:sz="0" w:space="0" w:color="auto"/>
                        <w:right w:val="none" w:sz="0" w:space="0" w:color="auto"/>
                      </w:divBdr>
                    </w:div>
                  </w:divsChild>
                </w:div>
                <w:div w:id="924805766">
                  <w:marLeft w:val="0"/>
                  <w:marRight w:val="0"/>
                  <w:marTop w:val="0"/>
                  <w:marBottom w:val="0"/>
                  <w:divBdr>
                    <w:top w:val="none" w:sz="0" w:space="0" w:color="auto"/>
                    <w:left w:val="none" w:sz="0" w:space="0" w:color="auto"/>
                    <w:bottom w:val="none" w:sz="0" w:space="0" w:color="auto"/>
                    <w:right w:val="none" w:sz="0" w:space="0" w:color="auto"/>
                  </w:divBdr>
                  <w:divsChild>
                    <w:div w:id="1608270774">
                      <w:marLeft w:val="0"/>
                      <w:marRight w:val="0"/>
                      <w:marTop w:val="0"/>
                      <w:marBottom w:val="0"/>
                      <w:divBdr>
                        <w:top w:val="none" w:sz="0" w:space="0" w:color="auto"/>
                        <w:left w:val="none" w:sz="0" w:space="0" w:color="auto"/>
                        <w:bottom w:val="none" w:sz="0" w:space="0" w:color="auto"/>
                        <w:right w:val="none" w:sz="0" w:space="0" w:color="auto"/>
                      </w:divBdr>
                    </w:div>
                  </w:divsChild>
                </w:div>
                <w:div w:id="943806271">
                  <w:marLeft w:val="0"/>
                  <w:marRight w:val="0"/>
                  <w:marTop w:val="0"/>
                  <w:marBottom w:val="0"/>
                  <w:divBdr>
                    <w:top w:val="none" w:sz="0" w:space="0" w:color="auto"/>
                    <w:left w:val="none" w:sz="0" w:space="0" w:color="auto"/>
                    <w:bottom w:val="none" w:sz="0" w:space="0" w:color="auto"/>
                    <w:right w:val="none" w:sz="0" w:space="0" w:color="auto"/>
                  </w:divBdr>
                  <w:divsChild>
                    <w:div w:id="722102708">
                      <w:marLeft w:val="0"/>
                      <w:marRight w:val="0"/>
                      <w:marTop w:val="0"/>
                      <w:marBottom w:val="0"/>
                      <w:divBdr>
                        <w:top w:val="none" w:sz="0" w:space="0" w:color="auto"/>
                        <w:left w:val="none" w:sz="0" w:space="0" w:color="auto"/>
                        <w:bottom w:val="none" w:sz="0" w:space="0" w:color="auto"/>
                        <w:right w:val="none" w:sz="0" w:space="0" w:color="auto"/>
                      </w:divBdr>
                    </w:div>
                  </w:divsChild>
                </w:div>
                <w:div w:id="982779173">
                  <w:marLeft w:val="0"/>
                  <w:marRight w:val="0"/>
                  <w:marTop w:val="0"/>
                  <w:marBottom w:val="0"/>
                  <w:divBdr>
                    <w:top w:val="none" w:sz="0" w:space="0" w:color="auto"/>
                    <w:left w:val="none" w:sz="0" w:space="0" w:color="auto"/>
                    <w:bottom w:val="none" w:sz="0" w:space="0" w:color="auto"/>
                    <w:right w:val="none" w:sz="0" w:space="0" w:color="auto"/>
                  </w:divBdr>
                  <w:divsChild>
                    <w:div w:id="811944219">
                      <w:marLeft w:val="0"/>
                      <w:marRight w:val="0"/>
                      <w:marTop w:val="0"/>
                      <w:marBottom w:val="0"/>
                      <w:divBdr>
                        <w:top w:val="none" w:sz="0" w:space="0" w:color="auto"/>
                        <w:left w:val="none" w:sz="0" w:space="0" w:color="auto"/>
                        <w:bottom w:val="none" w:sz="0" w:space="0" w:color="auto"/>
                        <w:right w:val="none" w:sz="0" w:space="0" w:color="auto"/>
                      </w:divBdr>
                    </w:div>
                  </w:divsChild>
                </w:div>
                <w:div w:id="1143086410">
                  <w:marLeft w:val="0"/>
                  <w:marRight w:val="0"/>
                  <w:marTop w:val="0"/>
                  <w:marBottom w:val="0"/>
                  <w:divBdr>
                    <w:top w:val="none" w:sz="0" w:space="0" w:color="auto"/>
                    <w:left w:val="none" w:sz="0" w:space="0" w:color="auto"/>
                    <w:bottom w:val="none" w:sz="0" w:space="0" w:color="auto"/>
                    <w:right w:val="none" w:sz="0" w:space="0" w:color="auto"/>
                  </w:divBdr>
                  <w:divsChild>
                    <w:div w:id="1056975229">
                      <w:marLeft w:val="0"/>
                      <w:marRight w:val="0"/>
                      <w:marTop w:val="0"/>
                      <w:marBottom w:val="0"/>
                      <w:divBdr>
                        <w:top w:val="none" w:sz="0" w:space="0" w:color="auto"/>
                        <w:left w:val="none" w:sz="0" w:space="0" w:color="auto"/>
                        <w:bottom w:val="none" w:sz="0" w:space="0" w:color="auto"/>
                        <w:right w:val="none" w:sz="0" w:space="0" w:color="auto"/>
                      </w:divBdr>
                    </w:div>
                  </w:divsChild>
                </w:div>
                <w:div w:id="1167554231">
                  <w:marLeft w:val="0"/>
                  <w:marRight w:val="0"/>
                  <w:marTop w:val="0"/>
                  <w:marBottom w:val="0"/>
                  <w:divBdr>
                    <w:top w:val="none" w:sz="0" w:space="0" w:color="auto"/>
                    <w:left w:val="none" w:sz="0" w:space="0" w:color="auto"/>
                    <w:bottom w:val="none" w:sz="0" w:space="0" w:color="auto"/>
                    <w:right w:val="none" w:sz="0" w:space="0" w:color="auto"/>
                  </w:divBdr>
                  <w:divsChild>
                    <w:div w:id="1209103250">
                      <w:marLeft w:val="0"/>
                      <w:marRight w:val="0"/>
                      <w:marTop w:val="0"/>
                      <w:marBottom w:val="0"/>
                      <w:divBdr>
                        <w:top w:val="none" w:sz="0" w:space="0" w:color="auto"/>
                        <w:left w:val="none" w:sz="0" w:space="0" w:color="auto"/>
                        <w:bottom w:val="none" w:sz="0" w:space="0" w:color="auto"/>
                        <w:right w:val="none" w:sz="0" w:space="0" w:color="auto"/>
                      </w:divBdr>
                    </w:div>
                  </w:divsChild>
                </w:div>
                <w:div w:id="1274826215">
                  <w:marLeft w:val="0"/>
                  <w:marRight w:val="0"/>
                  <w:marTop w:val="0"/>
                  <w:marBottom w:val="0"/>
                  <w:divBdr>
                    <w:top w:val="none" w:sz="0" w:space="0" w:color="auto"/>
                    <w:left w:val="none" w:sz="0" w:space="0" w:color="auto"/>
                    <w:bottom w:val="none" w:sz="0" w:space="0" w:color="auto"/>
                    <w:right w:val="none" w:sz="0" w:space="0" w:color="auto"/>
                  </w:divBdr>
                  <w:divsChild>
                    <w:div w:id="68621585">
                      <w:marLeft w:val="0"/>
                      <w:marRight w:val="0"/>
                      <w:marTop w:val="0"/>
                      <w:marBottom w:val="0"/>
                      <w:divBdr>
                        <w:top w:val="none" w:sz="0" w:space="0" w:color="auto"/>
                        <w:left w:val="none" w:sz="0" w:space="0" w:color="auto"/>
                        <w:bottom w:val="none" w:sz="0" w:space="0" w:color="auto"/>
                        <w:right w:val="none" w:sz="0" w:space="0" w:color="auto"/>
                      </w:divBdr>
                    </w:div>
                  </w:divsChild>
                </w:div>
                <w:div w:id="1352951809">
                  <w:marLeft w:val="0"/>
                  <w:marRight w:val="0"/>
                  <w:marTop w:val="0"/>
                  <w:marBottom w:val="0"/>
                  <w:divBdr>
                    <w:top w:val="none" w:sz="0" w:space="0" w:color="auto"/>
                    <w:left w:val="none" w:sz="0" w:space="0" w:color="auto"/>
                    <w:bottom w:val="none" w:sz="0" w:space="0" w:color="auto"/>
                    <w:right w:val="none" w:sz="0" w:space="0" w:color="auto"/>
                  </w:divBdr>
                  <w:divsChild>
                    <w:div w:id="1704282066">
                      <w:marLeft w:val="0"/>
                      <w:marRight w:val="0"/>
                      <w:marTop w:val="0"/>
                      <w:marBottom w:val="0"/>
                      <w:divBdr>
                        <w:top w:val="none" w:sz="0" w:space="0" w:color="auto"/>
                        <w:left w:val="none" w:sz="0" w:space="0" w:color="auto"/>
                        <w:bottom w:val="none" w:sz="0" w:space="0" w:color="auto"/>
                        <w:right w:val="none" w:sz="0" w:space="0" w:color="auto"/>
                      </w:divBdr>
                    </w:div>
                  </w:divsChild>
                </w:div>
                <w:div w:id="1432361854">
                  <w:marLeft w:val="0"/>
                  <w:marRight w:val="0"/>
                  <w:marTop w:val="0"/>
                  <w:marBottom w:val="0"/>
                  <w:divBdr>
                    <w:top w:val="none" w:sz="0" w:space="0" w:color="auto"/>
                    <w:left w:val="none" w:sz="0" w:space="0" w:color="auto"/>
                    <w:bottom w:val="none" w:sz="0" w:space="0" w:color="auto"/>
                    <w:right w:val="none" w:sz="0" w:space="0" w:color="auto"/>
                  </w:divBdr>
                  <w:divsChild>
                    <w:div w:id="789596104">
                      <w:marLeft w:val="0"/>
                      <w:marRight w:val="0"/>
                      <w:marTop w:val="0"/>
                      <w:marBottom w:val="0"/>
                      <w:divBdr>
                        <w:top w:val="none" w:sz="0" w:space="0" w:color="auto"/>
                        <w:left w:val="none" w:sz="0" w:space="0" w:color="auto"/>
                        <w:bottom w:val="none" w:sz="0" w:space="0" w:color="auto"/>
                        <w:right w:val="none" w:sz="0" w:space="0" w:color="auto"/>
                      </w:divBdr>
                    </w:div>
                  </w:divsChild>
                </w:div>
                <w:div w:id="1450776612">
                  <w:marLeft w:val="0"/>
                  <w:marRight w:val="0"/>
                  <w:marTop w:val="0"/>
                  <w:marBottom w:val="0"/>
                  <w:divBdr>
                    <w:top w:val="none" w:sz="0" w:space="0" w:color="auto"/>
                    <w:left w:val="none" w:sz="0" w:space="0" w:color="auto"/>
                    <w:bottom w:val="none" w:sz="0" w:space="0" w:color="auto"/>
                    <w:right w:val="none" w:sz="0" w:space="0" w:color="auto"/>
                  </w:divBdr>
                  <w:divsChild>
                    <w:div w:id="1866822856">
                      <w:marLeft w:val="0"/>
                      <w:marRight w:val="0"/>
                      <w:marTop w:val="0"/>
                      <w:marBottom w:val="0"/>
                      <w:divBdr>
                        <w:top w:val="none" w:sz="0" w:space="0" w:color="auto"/>
                        <w:left w:val="none" w:sz="0" w:space="0" w:color="auto"/>
                        <w:bottom w:val="none" w:sz="0" w:space="0" w:color="auto"/>
                        <w:right w:val="none" w:sz="0" w:space="0" w:color="auto"/>
                      </w:divBdr>
                    </w:div>
                  </w:divsChild>
                </w:div>
                <w:div w:id="1686206010">
                  <w:marLeft w:val="0"/>
                  <w:marRight w:val="0"/>
                  <w:marTop w:val="0"/>
                  <w:marBottom w:val="0"/>
                  <w:divBdr>
                    <w:top w:val="none" w:sz="0" w:space="0" w:color="auto"/>
                    <w:left w:val="none" w:sz="0" w:space="0" w:color="auto"/>
                    <w:bottom w:val="none" w:sz="0" w:space="0" w:color="auto"/>
                    <w:right w:val="none" w:sz="0" w:space="0" w:color="auto"/>
                  </w:divBdr>
                  <w:divsChild>
                    <w:div w:id="572931773">
                      <w:marLeft w:val="0"/>
                      <w:marRight w:val="0"/>
                      <w:marTop w:val="0"/>
                      <w:marBottom w:val="0"/>
                      <w:divBdr>
                        <w:top w:val="none" w:sz="0" w:space="0" w:color="auto"/>
                        <w:left w:val="none" w:sz="0" w:space="0" w:color="auto"/>
                        <w:bottom w:val="none" w:sz="0" w:space="0" w:color="auto"/>
                        <w:right w:val="none" w:sz="0" w:space="0" w:color="auto"/>
                      </w:divBdr>
                    </w:div>
                  </w:divsChild>
                </w:div>
                <w:div w:id="1689212056">
                  <w:marLeft w:val="0"/>
                  <w:marRight w:val="0"/>
                  <w:marTop w:val="0"/>
                  <w:marBottom w:val="0"/>
                  <w:divBdr>
                    <w:top w:val="none" w:sz="0" w:space="0" w:color="auto"/>
                    <w:left w:val="none" w:sz="0" w:space="0" w:color="auto"/>
                    <w:bottom w:val="none" w:sz="0" w:space="0" w:color="auto"/>
                    <w:right w:val="none" w:sz="0" w:space="0" w:color="auto"/>
                  </w:divBdr>
                  <w:divsChild>
                    <w:div w:id="1000890007">
                      <w:marLeft w:val="0"/>
                      <w:marRight w:val="0"/>
                      <w:marTop w:val="0"/>
                      <w:marBottom w:val="0"/>
                      <w:divBdr>
                        <w:top w:val="none" w:sz="0" w:space="0" w:color="auto"/>
                        <w:left w:val="none" w:sz="0" w:space="0" w:color="auto"/>
                        <w:bottom w:val="none" w:sz="0" w:space="0" w:color="auto"/>
                        <w:right w:val="none" w:sz="0" w:space="0" w:color="auto"/>
                      </w:divBdr>
                    </w:div>
                  </w:divsChild>
                </w:div>
                <w:div w:id="1793279249">
                  <w:marLeft w:val="0"/>
                  <w:marRight w:val="0"/>
                  <w:marTop w:val="0"/>
                  <w:marBottom w:val="0"/>
                  <w:divBdr>
                    <w:top w:val="none" w:sz="0" w:space="0" w:color="auto"/>
                    <w:left w:val="none" w:sz="0" w:space="0" w:color="auto"/>
                    <w:bottom w:val="none" w:sz="0" w:space="0" w:color="auto"/>
                    <w:right w:val="none" w:sz="0" w:space="0" w:color="auto"/>
                  </w:divBdr>
                  <w:divsChild>
                    <w:div w:id="1073621414">
                      <w:marLeft w:val="0"/>
                      <w:marRight w:val="0"/>
                      <w:marTop w:val="0"/>
                      <w:marBottom w:val="0"/>
                      <w:divBdr>
                        <w:top w:val="none" w:sz="0" w:space="0" w:color="auto"/>
                        <w:left w:val="none" w:sz="0" w:space="0" w:color="auto"/>
                        <w:bottom w:val="none" w:sz="0" w:space="0" w:color="auto"/>
                        <w:right w:val="none" w:sz="0" w:space="0" w:color="auto"/>
                      </w:divBdr>
                    </w:div>
                  </w:divsChild>
                </w:div>
                <w:div w:id="1907959742">
                  <w:marLeft w:val="0"/>
                  <w:marRight w:val="0"/>
                  <w:marTop w:val="0"/>
                  <w:marBottom w:val="0"/>
                  <w:divBdr>
                    <w:top w:val="none" w:sz="0" w:space="0" w:color="auto"/>
                    <w:left w:val="none" w:sz="0" w:space="0" w:color="auto"/>
                    <w:bottom w:val="none" w:sz="0" w:space="0" w:color="auto"/>
                    <w:right w:val="none" w:sz="0" w:space="0" w:color="auto"/>
                  </w:divBdr>
                  <w:divsChild>
                    <w:div w:id="1100294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5244148">
      <w:bodyDiv w:val="1"/>
      <w:marLeft w:val="0"/>
      <w:marRight w:val="0"/>
      <w:marTop w:val="0"/>
      <w:marBottom w:val="0"/>
      <w:divBdr>
        <w:top w:val="none" w:sz="0" w:space="0" w:color="auto"/>
        <w:left w:val="none" w:sz="0" w:space="0" w:color="auto"/>
        <w:bottom w:val="none" w:sz="0" w:space="0" w:color="auto"/>
        <w:right w:val="none" w:sz="0" w:space="0" w:color="auto"/>
      </w:divBdr>
      <w:divsChild>
        <w:div w:id="170268629">
          <w:marLeft w:val="0"/>
          <w:marRight w:val="0"/>
          <w:marTop w:val="0"/>
          <w:marBottom w:val="0"/>
          <w:divBdr>
            <w:top w:val="none" w:sz="0" w:space="0" w:color="auto"/>
            <w:left w:val="none" w:sz="0" w:space="0" w:color="auto"/>
            <w:bottom w:val="none" w:sz="0" w:space="0" w:color="auto"/>
            <w:right w:val="none" w:sz="0" w:space="0" w:color="auto"/>
          </w:divBdr>
        </w:div>
        <w:div w:id="170535914">
          <w:marLeft w:val="0"/>
          <w:marRight w:val="0"/>
          <w:marTop w:val="0"/>
          <w:marBottom w:val="0"/>
          <w:divBdr>
            <w:top w:val="none" w:sz="0" w:space="0" w:color="auto"/>
            <w:left w:val="none" w:sz="0" w:space="0" w:color="auto"/>
            <w:bottom w:val="none" w:sz="0" w:space="0" w:color="auto"/>
            <w:right w:val="none" w:sz="0" w:space="0" w:color="auto"/>
          </w:divBdr>
        </w:div>
        <w:div w:id="373820981">
          <w:marLeft w:val="0"/>
          <w:marRight w:val="0"/>
          <w:marTop w:val="0"/>
          <w:marBottom w:val="0"/>
          <w:divBdr>
            <w:top w:val="none" w:sz="0" w:space="0" w:color="auto"/>
            <w:left w:val="none" w:sz="0" w:space="0" w:color="auto"/>
            <w:bottom w:val="none" w:sz="0" w:space="0" w:color="auto"/>
            <w:right w:val="none" w:sz="0" w:space="0" w:color="auto"/>
          </w:divBdr>
          <w:divsChild>
            <w:div w:id="1441798997">
              <w:marLeft w:val="-75"/>
              <w:marRight w:val="0"/>
              <w:marTop w:val="30"/>
              <w:marBottom w:val="30"/>
              <w:divBdr>
                <w:top w:val="none" w:sz="0" w:space="0" w:color="auto"/>
                <w:left w:val="none" w:sz="0" w:space="0" w:color="auto"/>
                <w:bottom w:val="none" w:sz="0" w:space="0" w:color="auto"/>
                <w:right w:val="none" w:sz="0" w:space="0" w:color="auto"/>
              </w:divBdr>
              <w:divsChild>
                <w:div w:id="530722675">
                  <w:marLeft w:val="0"/>
                  <w:marRight w:val="0"/>
                  <w:marTop w:val="0"/>
                  <w:marBottom w:val="0"/>
                  <w:divBdr>
                    <w:top w:val="none" w:sz="0" w:space="0" w:color="auto"/>
                    <w:left w:val="none" w:sz="0" w:space="0" w:color="auto"/>
                    <w:bottom w:val="none" w:sz="0" w:space="0" w:color="auto"/>
                    <w:right w:val="none" w:sz="0" w:space="0" w:color="auto"/>
                  </w:divBdr>
                  <w:divsChild>
                    <w:div w:id="256595244">
                      <w:marLeft w:val="0"/>
                      <w:marRight w:val="0"/>
                      <w:marTop w:val="0"/>
                      <w:marBottom w:val="0"/>
                      <w:divBdr>
                        <w:top w:val="none" w:sz="0" w:space="0" w:color="auto"/>
                        <w:left w:val="none" w:sz="0" w:space="0" w:color="auto"/>
                        <w:bottom w:val="none" w:sz="0" w:space="0" w:color="auto"/>
                        <w:right w:val="none" w:sz="0" w:space="0" w:color="auto"/>
                      </w:divBdr>
                    </w:div>
                  </w:divsChild>
                </w:div>
                <w:div w:id="592083946">
                  <w:marLeft w:val="0"/>
                  <w:marRight w:val="0"/>
                  <w:marTop w:val="0"/>
                  <w:marBottom w:val="0"/>
                  <w:divBdr>
                    <w:top w:val="none" w:sz="0" w:space="0" w:color="auto"/>
                    <w:left w:val="none" w:sz="0" w:space="0" w:color="auto"/>
                    <w:bottom w:val="none" w:sz="0" w:space="0" w:color="auto"/>
                    <w:right w:val="none" w:sz="0" w:space="0" w:color="auto"/>
                  </w:divBdr>
                  <w:divsChild>
                    <w:div w:id="520707309">
                      <w:marLeft w:val="0"/>
                      <w:marRight w:val="0"/>
                      <w:marTop w:val="0"/>
                      <w:marBottom w:val="0"/>
                      <w:divBdr>
                        <w:top w:val="none" w:sz="0" w:space="0" w:color="auto"/>
                        <w:left w:val="none" w:sz="0" w:space="0" w:color="auto"/>
                        <w:bottom w:val="none" w:sz="0" w:space="0" w:color="auto"/>
                        <w:right w:val="none" w:sz="0" w:space="0" w:color="auto"/>
                      </w:divBdr>
                    </w:div>
                    <w:div w:id="1280068150">
                      <w:marLeft w:val="0"/>
                      <w:marRight w:val="0"/>
                      <w:marTop w:val="0"/>
                      <w:marBottom w:val="0"/>
                      <w:divBdr>
                        <w:top w:val="none" w:sz="0" w:space="0" w:color="auto"/>
                        <w:left w:val="none" w:sz="0" w:space="0" w:color="auto"/>
                        <w:bottom w:val="none" w:sz="0" w:space="0" w:color="auto"/>
                        <w:right w:val="none" w:sz="0" w:space="0" w:color="auto"/>
                      </w:divBdr>
                    </w:div>
                  </w:divsChild>
                </w:div>
                <w:div w:id="593175458">
                  <w:marLeft w:val="0"/>
                  <w:marRight w:val="0"/>
                  <w:marTop w:val="0"/>
                  <w:marBottom w:val="0"/>
                  <w:divBdr>
                    <w:top w:val="none" w:sz="0" w:space="0" w:color="auto"/>
                    <w:left w:val="none" w:sz="0" w:space="0" w:color="auto"/>
                    <w:bottom w:val="none" w:sz="0" w:space="0" w:color="auto"/>
                    <w:right w:val="none" w:sz="0" w:space="0" w:color="auto"/>
                  </w:divBdr>
                  <w:divsChild>
                    <w:div w:id="1047295966">
                      <w:marLeft w:val="0"/>
                      <w:marRight w:val="0"/>
                      <w:marTop w:val="0"/>
                      <w:marBottom w:val="0"/>
                      <w:divBdr>
                        <w:top w:val="none" w:sz="0" w:space="0" w:color="auto"/>
                        <w:left w:val="none" w:sz="0" w:space="0" w:color="auto"/>
                        <w:bottom w:val="none" w:sz="0" w:space="0" w:color="auto"/>
                        <w:right w:val="none" w:sz="0" w:space="0" w:color="auto"/>
                      </w:divBdr>
                    </w:div>
                  </w:divsChild>
                </w:div>
                <w:div w:id="649552413">
                  <w:marLeft w:val="0"/>
                  <w:marRight w:val="0"/>
                  <w:marTop w:val="0"/>
                  <w:marBottom w:val="0"/>
                  <w:divBdr>
                    <w:top w:val="none" w:sz="0" w:space="0" w:color="auto"/>
                    <w:left w:val="none" w:sz="0" w:space="0" w:color="auto"/>
                    <w:bottom w:val="none" w:sz="0" w:space="0" w:color="auto"/>
                    <w:right w:val="none" w:sz="0" w:space="0" w:color="auto"/>
                  </w:divBdr>
                  <w:divsChild>
                    <w:div w:id="848064961">
                      <w:marLeft w:val="0"/>
                      <w:marRight w:val="0"/>
                      <w:marTop w:val="0"/>
                      <w:marBottom w:val="0"/>
                      <w:divBdr>
                        <w:top w:val="none" w:sz="0" w:space="0" w:color="auto"/>
                        <w:left w:val="none" w:sz="0" w:space="0" w:color="auto"/>
                        <w:bottom w:val="none" w:sz="0" w:space="0" w:color="auto"/>
                        <w:right w:val="none" w:sz="0" w:space="0" w:color="auto"/>
                      </w:divBdr>
                    </w:div>
                  </w:divsChild>
                </w:div>
                <w:div w:id="685908439">
                  <w:marLeft w:val="0"/>
                  <w:marRight w:val="0"/>
                  <w:marTop w:val="0"/>
                  <w:marBottom w:val="0"/>
                  <w:divBdr>
                    <w:top w:val="none" w:sz="0" w:space="0" w:color="auto"/>
                    <w:left w:val="none" w:sz="0" w:space="0" w:color="auto"/>
                    <w:bottom w:val="none" w:sz="0" w:space="0" w:color="auto"/>
                    <w:right w:val="none" w:sz="0" w:space="0" w:color="auto"/>
                  </w:divBdr>
                  <w:divsChild>
                    <w:div w:id="1779911683">
                      <w:marLeft w:val="0"/>
                      <w:marRight w:val="0"/>
                      <w:marTop w:val="0"/>
                      <w:marBottom w:val="0"/>
                      <w:divBdr>
                        <w:top w:val="none" w:sz="0" w:space="0" w:color="auto"/>
                        <w:left w:val="none" w:sz="0" w:space="0" w:color="auto"/>
                        <w:bottom w:val="none" w:sz="0" w:space="0" w:color="auto"/>
                        <w:right w:val="none" w:sz="0" w:space="0" w:color="auto"/>
                      </w:divBdr>
                    </w:div>
                  </w:divsChild>
                </w:div>
                <w:div w:id="905451095">
                  <w:marLeft w:val="0"/>
                  <w:marRight w:val="0"/>
                  <w:marTop w:val="0"/>
                  <w:marBottom w:val="0"/>
                  <w:divBdr>
                    <w:top w:val="none" w:sz="0" w:space="0" w:color="auto"/>
                    <w:left w:val="none" w:sz="0" w:space="0" w:color="auto"/>
                    <w:bottom w:val="none" w:sz="0" w:space="0" w:color="auto"/>
                    <w:right w:val="none" w:sz="0" w:space="0" w:color="auto"/>
                  </w:divBdr>
                  <w:divsChild>
                    <w:div w:id="47002168">
                      <w:marLeft w:val="0"/>
                      <w:marRight w:val="0"/>
                      <w:marTop w:val="0"/>
                      <w:marBottom w:val="0"/>
                      <w:divBdr>
                        <w:top w:val="none" w:sz="0" w:space="0" w:color="auto"/>
                        <w:left w:val="none" w:sz="0" w:space="0" w:color="auto"/>
                        <w:bottom w:val="none" w:sz="0" w:space="0" w:color="auto"/>
                        <w:right w:val="none" w:sz="0" w:space="0" w:color="auto"/>
                      </w:divBdr>
                    </w:div>
                  </w:divsChild>
                </w:div>
                <w:div w:id="1000892625">
                  <w:marLeft w:val="0"/>
                  <w:marRight w:val="0"/>
                  <w:marTop w:val="0"/>
                  <w:marBottom w:val="0"/>
                  <w:divBdr>
                    <w:top w:val="none" w:sz="0" w:space="0" w:color="auto"/>
                    <w:left w:val="none" w:sz="0" w:space="0" w:color="auto"/>
                    <w:bottom w:val="none" w:sz="0" w:space="0" w:color="auto"/>
                    <w:right w:val="none" w:sz="0" w:space="0" w:color="auto"/>
                  </w:divBdr>
                  <w:divsChild>
                    <w:div w:id="337317106">
                      <w:marLeft w:val="0"/>
                      <w:marRight w:val="0"/>
                      <w:marTop w:val="0"/>
                      <w:marBottom w:val="0"/>
                      <w:divBdr>
                        <w:top w:val="none" w:sz="0" w:space="0" w:color="auto"/>
                        <w:left w:val="none" w:sz="0" w:space="0" w:color="auto"/>
                        <w:bottom w:val="none" w:sz="0" w:space="0" w:color="auto"/>
                        <w:right w:val="none" w:sz="0" w:space="0" w:color="auto"/>
                      </w:divBdr>
                    </w:div>
                  </w:divsChild>
                </w:div>
                <w:div w:id="1050767015">
                  <w:marLeft w:val="0"/>
                  <w:marRight w:val="0"/>
                  <w:marTop w:val="0"/>
                  <w:marBottom w:val="0"/>
                  <w:divBdr>
                    <w:top w:val="none" w:sz="0" w:space="0" w:color="auto"/>
                    <w:left w:val="none" w:sz="0" w:space="0" w:color="auto"/>
                    <w:bottom w:val="none" w:sz="0" w:space="0" w:color="auto"/>
                    <w:right w:val="none" w:sz="0" w:space="0" w:color="auto"/>
                  </w:divBdr>
                  <w:divsChild>
                    <w:div w:id="110320318">
                      <w:marLeft w:val="0"/>
                      <w:marRight w:val="0"/>
                      <w:marTop w:val="0"/>
                      <w:marBottom w:val="0"/>
                      <w:divBdr>
                        <w:top w:val="none" w:sz="0" w:space="0" w:color="auto"/>
                        <w:left w:val="none" w:sz="0" w:space="0" w:color="auto"/>
                        <w:bottom w:val="none" w:sz="0" w:space="0" w:color="auto"/>
                        <w:right w:val="none" w:sz="0" w:space="0" w:color="auto"/>
                      </w:divBdr>
                    </w:div>
                  </w:divsChild>
                </w:div>
                <w:div w:id="1111631888">
                  <w:marLeft w:val="0"/>
                  <w:marRight w:val="0"/>
                  <w:marTop w:val="0"/>
                  <w:marBottom w:val="0"/>
                  <w:divBdr>
                    <w:top w:val="none" w:sz="0" w:space="0" w:color="auto"/>
                    <w:left w:val="none" w:sz="0" w:space="0" w:color="auto"/>
                    <w:bottom w:val="none" w:sz="0" w:space="0" w:color="auto"/>
                    <w:right w:val="none" w:sz="0" w:space="0" w:color="auto"/>
                  </w:divBdr>
                  <w:divsChild>
                    <w:div w:id="1635983848">
                      <w:marLeft w:val="0"/>
                      <w:marRight w:val="0"/>
                      <w:marTop w:val="0"/>
                      <w:marBottom w:val="0"/>
                      <w:divBdr>
                        <w:top w:val="none" w:sz="0" w:space="0" w:color="auto"/>
                        <w:left w:val="none" w:sz="0" w:space="0" w:color="auto"/>
                        <w:bottom w:val="none" w:sz="0" w:space="0" w:color="auto"/>
                        <w:right w:val="none" w:sz="0" w:space="0" w:color="auto"/>
                      </w:divBdr>
                    </w:div>
                  </w:divsChild>
                </w:div>
                <w:div w:id="1148981292">
                  <w:marLeft w:val="0"/>
                  <w:marRight w:val="0"/>
                  <w:marTop w:val="0"/>
                  <w:marBottom w:val="0"/>
                  <w:divBdr>
                    <w:top w:val="none" w:sz="0" w:space="0" w:color="auto"/>
                    <w:left w:val="none" w:sz="0" w:space="0" w:color="auto"/>
                    <w:bottom w:val="none" w:sz="0" w:space="0" w:color="auto"/>
                    <w:right w:val="none" w:sz="0" w:space="0" w:color="auto"/>
                  </w:divBdr>
                  <w:divsChild>
                    <w:div w:id="1757940738">
                      <w:marLeft w:val="0"/>
                      <w:marRight w:val="0"/>
                      <w:marTop w:val="0"/>
                      <w:marBottom w:val="0"/>
                      <w:divBdr>
                        <w:top w:val="none" w:sz="0" w:space="0" w:color="auto"/>
                        <w:left w:val="none" w:sz="0" w:space="0" w:color="auto"/>
                        <w:bottom w:val="none" w:sz="0" w:space="0" w:color="auto"/>
                        <w:right w:val="none" w:sz="0" w:space="0" w:color="auto"/>
                      </w:divBdr>
                    </w:div>
                  </w:divsChild>
                </w:div>
                <w:div w:id="1450934188">
                  <w:marLeft w:val="0"/>
                  <w:marRight w:val="0"/>
                  <w:marTop w:val="0"/>
                  <w:marBottom w:val="0"/>
                  <w:divBdr>
                    <w:top w:val="none" w:sz="0" w:space="0" w:color="auto"/>
                    <w:left w:val="none" w:sz="0" w:space="0" w:color="auto"/>
                    <w:bottom w:val="none" w:sz="0" w:space="0" w:color="auto"/>
                    <w:right w:val="none" w:sz="0" w:space="0" w:color="auto"/>
                  </w:divBdr>
                  <w:divsChild>
                    <w:div w:id="387848720">
                      <w:marLeft w:val="0"/>
                      <w:marRight w:val="0"/>
                      <w:marTop w:val="0"/>
                      <w:marBottom w:val="0"/>
                      <w:divBdr>
                        <w:top w:val="none" w:sz="0" w:space="0" w:color="auto"/>
                        <w:left w:val="none" w:sz="0" w:space="0" w:color="auto"/>
                        <w:bottom w:val="none" w:sz="0" w:space="0" w:color="auto"/>
                        <w:right w:val="none" w:sz="0" w:space="0" w:color="auto"/>
                      </w:divBdr>
                    </w:div>
                    <w:div w:id="1189221745">
                      <w:marLeft w:val="0"/>
                      <w:marRight w:val="0"/>
                      <w:marTop w:val="0"/>
                      <w:marBottom w:val="0"/>
                      <w:divBdr>
                        <w:top w:val="none" w:sz="0" w:space="0" w:color="auto"/>
                        <w:left w:val="none" w:sz="0" w:space="0" w:color="auto"/>
                        <w:bottom w:val="none" w:sz="0" w:space="0" w:color="auto"/>
                        <w:right w:val="none" w:sz="0" w:space="0" w:color="auto"/>
                      </w:divBdr>
                    </w:div>
                  </w:divsChild>
                </w:div>
                <w:div w:id="1587616807">
                  <w:marLeft w:val="0"/>
                  <w:marRight w:val="0"/>
                  <w:marTop w:val="0"/>
                  <w:marBottom w:val="0"/>
                  <w:divBdr>
                    <w:top w:val="none" w:sz="0" w:space="0" w:color="auto"/>
                    <w:left w:val="none" w:sz="0" w:space="0" w:color="auto"/>
                    <w:bottom w:val="none" w:sz="0" w:space="0" w:color="auto"/>
                    <w:right w:val="none" w:sz="0" w:space="0" w:color="auto"/>
                  </w:divBdr>
                  <w:divsChild>
                    <w:div w:id="127012400">
                      <w:marLeft w:val="0"/>
                      <w:marRight w:val="0"/>
                      <w:marTop w:val="0"/>
                      <w:marBottom w:val="0"/>
                      <w:divBdr>
                        <w:top w:val="none" w:sz="0" w:space="0" w:color="auto"/>
                        <w:left w:val="none" w:sz="0" w:space="0" w:color="auto"/>
                        <w:bottom w:val="none" w:sz="0" w:space="0" w:color="auto"/>
                        <w:right w:val="none" w:sz="0" w:space="0" w:color="auto"/>
                      </w:divBdr>
                    </w:div>
                  </w:divsChild>
                </w:div>
                <w:div w:id="1588230941">
                  <w:marLeft w:val="0"/>
                  <w:marRight w:val="0"/>
                  <w:marTop w:val="0"/>
                  <w:marBottom w:val="0"/>
                  <w:divBdr>
                    <w:top w:val="none" w:sz="0" w:space="0" w:color="auto"/>
                    <w:left w:val="none" w:sz="0" w:space="0" w:color="auto"/>
                    <w:bottom w:val="none" w:sz="0" w:space="0" w:color="auto"/>
                    <w:right w:val="none" w:sz="0" w:space="0" w:color="auto"/>
                  </w:divBdr>
                  <w:divsChild>
                    <w:div w:id="690911780">
                      <w:marLeft w:val="0"/>
                      <w:marRight w:val="0"/>
                      <w:marTop w:val="0"/>
                      <w:marBottom w:val="0"/>
                      <w:divBdr>
                        <w:top w:val="none" w:sz="0" w:space="0" w:color="auto"/>
                        <w:left w:val="none" w:sz="0" w:space="0" w:color="auto"/>
                        <w:bottom w:val="none" w:sz="0" w:space="0" w:color="auto"/>
                        <w:right w:val="none" w:sz="0" w:space="0" w:color="auto"/>
                      </w:divBdr>
                    </w:div>
                  </w:divsChild>
                </w:div>
                <w:div w:id="1687556586">
                  <w:marLeft w:val="0"/>
                  <w:marRight w:val="0"/>
                  <w:marTop w:val="0"/>
                  <w:marBottom w:val="0"/>
                  <w:divBdr>
                    <w:top w:val="none" w:sz="0" w:space="0" w:color="auto"/>
                    <w:left w:val="none" w:sz="0" w:space="0" w:color="auto"/>
                    <w:bottom w:val="none" w:sz="0" w:space="0" w:color="auto"/>
                    <w:right w:val="none" w:sz="0" w:space="0" w:color="auto"/>
                  </w:divBdr>
                  <w:divsChild>
                    <w:div w:id="314645532">
                      <w:marLeft w:val="0"/>
                      <w:marRight w:val="0"/>
                      <w:marTop w:val="0"/>
                      <w:marBottom w:val="0"/>
                      <w:divBdr>
                        <w:top w:val="none" w:sz="0" w:space="0" w:color="auto"/>
                        <w:left w:val="none" w:sz="0" w:space="0" w:color="auto"/>
                        <w:bottom w:val="none" w:sz="0" w:space="0" w:color="auto"/>
                        <w:right w:val="none" w:sz="0" w:space="0" w:color="auto"/>
                      </w:divBdr>
                    </w:div>
                  </w:divsChild>
                </w:div>
                <w:div w:id="1719469258">
                  <w:marLeft w:val="0"/>
                  <w:marRight w:val="0"/>
                  <w:marTop w:val="0"/>
                  <w:marBottom w:val="0"/>
                  <w:divBdr>
                    <w:top w:val="none" w:sz="0" w:space="0" w:color="auto"/>
                    <w:left w:val="none" w:sz="0" w:space="0" w:color="auto"/>
                    <w:bottom w:val="none" w:sz="0" w:space="0" w:color="auto"/>
                    <w:right w:val="none" w:sz="0" w:space="0" w:color="auto"/>
                  </w:divBdr>
                  <w:divsChild>
                    <w:div w:id="370031156">
                      <w:marLeft w:val="0"/>
                      <w:marRight w:val="0"/>
                      <w:marTop w:val="0"/>
                      <w:marBottom w:val="0"/>
                      <w:divBdr>
                        <w:top w:val="none" w:sz="0" w:space="0" w:color="auto"/>
                        <w:left w:val="none" w:sz="0" w:space="0" w:color="auto"/>
                        <w:bottom w:val="none" w:sz="0" w:space="0" w:color="auto"/>
                        <w:right w:val="none" w:sz="0" w:space="0" w:color="auto"/>
                      </w:divBdr>
                    </w:div>
                  </w:divsChild>
                </w:div>
                <w:div w:id="1801798707">
                  <w:marLeft w:val="0"/>
                  <w:marRight w:val="0"/>
                  <w:marTop w:val="0"/>
                  <w:marBottom w:val="0"/>
                  <w:divBdr>
                    <w:top w:val="none" w:sz="0" w:space="0" w:color="auto"/>
                    <w:left w:val="none" w:sz="0" w:space="0" w:color="auto"/>
                    <w:bottom w:val="none" w:sz="0" w:space="0" w:color="auto"/>
                    <w:right w:val="none" w:sz="0" w:space="0" w:color="auto"/>
                  </w:divBdr>
                  <w:divsChild>
                    <w:div w:id="983312503">
                      <w:marLeft w:val="0"/>
                      <w:marRight w:val="0"/>
                      <w:marTop w:val="0"/>
                      <w:marBottom w:val="0"/>
                      <w:divBdr>
                        <w:top w:val="none" w:sz="0" w:space="0" w:color="auto"/>
                        <w:left w:val="none" w:sz="0" w:space="0" w:color="auto"/>
                        <w:bottom w:val="none" w:sz="0" w:space="0" w:color="auto"/>
                        <w:right w:val="none" w:sz="0" w:space="0" w:color="auto"/>
                      </w:divBdr>
                    </w:div>
                  </w:divsChild>
                </w:div>
                <w:div w:id="1855075999">
                  <w:marLeft w:val="0"/>
                  <w:marRight w:val="0"/>
                  <w:marTop w:val="0"/>
                  <w:marBottom w:val="0"/>
                  <w:divBdr>
                    <w:top w:val="none" w:sz="0" w:space="0" w:color="auto"/>
                    <w:left w:val="none" w:sz="0" w:space="0" w:color="auto"/>
                    <w:bottom w:val="none" w:sz="0" w:space="0" w:color="auto"/>
                    <w:right w:val="none" w:sz="0" w:space="0" w:color="auto"/>
                  </w:divBdr>
                  <w:divsChild>
                    <w:div w:id="1228757728">
                      <w:marLeft w:val="0"/>
                      <w:marRight w:val="0"/>
                      <w:marTop w:val="0"/>
                      <w:marBottom w:val="0"/>
                      <w:divBdr>
                        <w:top w:val="none" w:sz="0" w:space="0" w:color="auto"/>
                        <w:left w:val="none" w:sz="0" w:space="0" w:color="auto"/>
                        <w:bottom w:val="none" w:sz="0" w:space="0" w:color="auto"/>
                        <w:right w:val="none" w:sz="0" w:space="0" w:color="auto"/>
                      </w:divBdr>
                    </w:div>
                  </w:divsChild>
                </w:div>
                <w:div w:id="1883008860">
                  <w:marLeft w:val="0"/>
                  <w:marRight w:val="0"/>
                  <w:marTop w:val="0"/>
                  <w:marBottom w:val="0"/>
                  <w:divBdr>
                    <w:top w:val="none" w:sz="0" w:space="0" w:color="auto"/>
                    <w:left w:val="none" w:sz="0" w:space="0" w:color="auto"/>
                    <w:bottom w:val="none" w:sz="0" w:space="0" w:color="auto"/>
                    <w:right w:val="none" w:sz="0" w:space="0" w:color="auto"/>
                  </w:divBdr>
                  <w:divsChild>
                    <w:div w:id="1194808269">
                      <w:marLeft w:val="0"/>
                      <w:marRight w:val="0"/>
                      <w:marTop w:val="0"/>
                      <w:marBottom w:val="0"/>
                      <w:divBdr>
                        <w:top w:val="none" w:sz="0" w:space="0" w:color="auto"/>
                        <w:left w:val="none" w:sz="0" w:space="0" w:color="auto"/>
                        <w:bottom w:val="none" w:sz="0" w:space="0" w:color="auto"/>
                        <w:right w:val="none" w:sz="0" w:space="0" w:color="auto"/>
                      </w:divBdr>
                    </w:div>
                  </w:divsChild>
                </w:div>
                <w:div w:id="2106613658">
                  <w:marLeft w:val="0"/>
                  <w:marRight w:val="0"/>
                  <w:marTop w:val="0"/>
                  <w:marBottom w:val="0"/>
                  <w:divBdr>
                    <w:top w:val="none" w:sz="0" w:space="0" w:color="auto"/>
                    <w:left w:val="none" w:sz="0" w:space="0" w:color="auto"/>
                    <w:bottom w:val="none" w:sz="0" w:space="0" w:color="auto"/>
                    <w:right w:val="none" w:sz="0" w:space="0" w:color="auto"/>
                  </w:divBdr>
                  <w:divsChild>
                    <w:div w:id="1049038432">
                      <w:marLeft w:val="0"/>
                      <w:marRight w:val="0"/>
                      <w:marTop w:val="0"/>
                      <w:marBottom w:val="0"/>
                      <w:divBdr>
                        <w:top w:val="none" w:sz="0" w:space="0" w:color="auto"/>
                        <w:left w:val="none" w:sz="0" w:space="0" w:color="auto"/>
                        <w:bottom w:val="none" w:sz="0" w:space="0" w:color="auto"/>
                        <w:right w:val="none" w:sz="0" w:space="0" w:color="auto"/>
                      </w:divBdr>
                    </w:div>
                  </w:divsChild>
                </w:div>
                <w:div w:id="2112120894">
                  <w:marLeft w:val="0"/>
                  <w:marRight w:val="0"/>
                  <w:marTop w:val="0"/>
                  <w:marBottom w:val="0"/>
                  <w:divBdr>
                    <w:top w:val="none" w:sz="0" w:space="0" w:color="auto"/>
                    <w:left w:val="none" w:sz="0" w:space="0" w:color="auto"/>
                    <w:bottom w:val="none" w:sz="0" w:space="0" w:color="auto"/>
                    <w:right w:val="none" w:sz="0" w:space="0" w:color="auto"/>
                  </w:divBdr>
                  <w:divsChild>
                    <w:div w:id="239097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5016420">
          <w:marLeft w:val="0"/>
          <w:marRight w:val="0"/>
          <w:marTop w:val="0"/>
          <w:marBottom w:val="0"/>
          <w:divBdr>
            <w:top w:val="none" w:sz="0" w:space="0" w:color="auto"/>
            <w:left w:val="none" w:sz="0" w:space="0" w:color="auto"/>
            <w:bottom w:val="none" w:sz="0" w:space="0" w:color="auto"/>
            <w:right w:val="none" w:sz="0" w:space="0" w:color="auto"/>
          </w:divBdr>
        </w:div>
        <w:div w:id="1360593380">
          <w:marLeft w:val="0"/>
          <w:marRight w:val="0"/>
          <w:marTop w:val="0"/>
          <w:marBottom w:val="0"/>
          <w:divBdr>
            <w:top w:val="none" w:sz="0" w:space="0" w:color="auto"/>
            <w:left w:val="none" w:sz="0" w:space="0" w:color="auto"/>
            <w:bottom w:val="none" w:sz="0" w:space="0" w:color="auto"/>
            <w:right w:val="none" w:sz="0" w:space="0" w:color="auto"/>
          </w:divBdr>
        </w:div>
      </w:divsChild>
    </w:div>
    <w:div w:id="1870482689">
      <w:bodyDiv w:val="1"/>
      <w:marLeft w:val="0"/>
      <w:marRight w:val="0"/>
      <w:marTop w:val="0"/>
      <w:marBottom w:val="0"/>
      <w:divBdr>
        <w:top w:val="none" w:sz="0" w:space="0" w:color="auto"/>
        <w:left w:val="none" w:sz="0" w:space="0" w:color="auto"/>
        <w:bottom w:val="none" w:sz="0" w:space="0" w:color="auto"/>
        <w:right w:val="none" w:sz="0" w:space="0" w:color="auto"/>
      </w:divBdr>
    </w:div>
    <w:div w:id="1876236129">
      <w:bodyDiv w:val="1"/>
      <w:marLeft w:val="0"/>
      <w:marRight w:val="0"/>
      <w:marTop w:val="0"/>
      <w:marBottom w:val="0"/>
      <w:divBdr>
        <w:top w:val="none" w:sz="0" w:space="0" w:color="auto"/>
        <w:left w:val="none" w:sz="0" w:space="0" w:color="auto"/>
        <w:bottom w:val="none" w:sz="0" w:space="0" w:color="auto"/>
        <w:right w:val="none" w:sz="0" w:space="0" w:color="auto"/>
      </w:divBdr>
      <w:divsChild>
        <w:div w:id="39987621">
          <w:marLeft w:val="0"/>
          <w:marRight w:val="0"/>
          <w:marTop w:val="0"/>
          <w:marBottom w:val="0"/>
          <w:divBdr>
            <w:top w:val="none" w:sz="0" w:space="0" w:color="auto"/>
            <w:left w:val="none" w:sz="0" w:space="0" w:color="auto"/>
            <w:bottom w:val="none" w:sz="0" w:space="0" w:color="auto"/>
            <w:right w:val="none" w:sz="0" w:space="0" w:color="auto"/>
          </w:divBdr>
        </w:div>
        <w:div w:id="165021504">
          <w:marLeft w:val="0"/>
          <w:marRight w:val="0"/>
          <w:marTop w:val="0"/>
          <w:marBottom w:val="0"/>
          <w:divBdr>
            <w:top w:val="none" w:sz="0" w:space="0" w:color="auto"/>
            <w:left w:val="none" w:sz="0" w:space="0" w:color="auto"/>
            <w:bottom w:val="none" w:sz="0" w:space="0" w:color="auto"/>
            <w:right w:val="none" w:sz="0" w:space="0" w:color="auto"/>
          </w:divBdr>
        </w:div>
        <w:div w:id="323172449">
          <w:marLeft w:val="0"/>
          <w:marRight w:val="0"/>
          <w:marTop w:val="0"/>
          <w:marBottom w:val="0"/>
          <w:divBdr>
            <w:top w:val="none" w:sz="0" w:space="0" w:color="auto"/>
            <w:left w:val="none" w:sz="0" w:space="0" w:color="auto"/>
            <w:bottom w:val="none" w:sz="0" w:space="0" w:color="auto"/>
            <w:right w:val="none" w:sz="0" w:space="0" w:color="auto"/>
          </w:divBdr>
        </w:div>
        <w:div w:id="592472105">
          <w:marLeft w:val="0"/>
          <w:marRight w:val="0"/>
          <w:marTop w:val="0"/>
          <w:marBottom w:val="0"/>
          <w:divBdr>
            <w:top w:val="none" w:sz="0" w:space="0" w:color="auto"/>
            <w:left w:val="none" w:sz="0" w:space="0" w:color="auto"/>
            <w:bottom w:val="none" w:sz="0" w:space="0" w:color="auto"/>
            <w:right w:val="none" w:sz="0" w:space="0" w:color="auto"/>
          </w:divBdr>
        </w:div>
        <w:div w:id="688406946">
          <w:marLeft w:val="0"/>
          <w:marRight w:val="0"/>
          <w:marTop w:val="0"/>
          <w:marBottom w:val="0"/>
          <w:divBdr>
            <w:top w:val="none" w:sz="0" w:space="0" w:color="auto"/>
            <w:left w:val="none" w:sz="0" w:space="0" w:color="auto"/>
            <w:bottom w:val="none" w:sz="0" w:space="0" w:color="auto"/>
            <w:right w:val="none" w:sz="0" w:space="0" w:color="auto"/>
          </w:divBdr>
        </w:div>
        <w:div w:id="780614205">
          <w:marLeft w:val="0"/>
          <w:marRight w:val="0"/>
          <w:marTop w:val="0"/>
          <w:marBottom w:val="0"/>
          <w:divBdr>
            <w:top w:val="none" w:sz="0" w:space="0" w:color="auto"/>
            <w:left w:val="none" w:sz="0" w:space="0" w:color="auto"/>
            <w:bottom w:val="none" w:sz="0" w:space="0" w:color="auto"/>
            <w:right w:val="none" w:sz="0" w:space="0" w:color="auto"/>
          </w:divBdr>
        </w:div>
        <w:div w:id="1818377126">
          <w:marLeft w:val="0"/>
          <w:marRight w:val="0"/>
          <w:marTop w:val="0"/>
          <w:marBottom w:val="0"/>
          <w:divBdr>
            <w:top w:val="none" w:sz="0" w:space="0" w:color="auto"/>
            <w:left w:val="none" w:sz="0" w:space="0" w:color="auto"/>
            <w:bottom w:val="none" w:sz="0" w:space="0" w:color="auto"/>
            <w:right w:val="none" w:sz="0" w:space="0" w:color="auto"/>
          </w:divBdr>
        </w:div>
        <w:div w:id="1975602209">
          <w:marLeft w:val="0"/>
          <w:marRight w:val="0"/>
          <w:marTop w:val="0"/>
          <w:marBottom w:val="0"/>
          <w:divBdr>
            <w:top w:val="none" w:sz="0" w:space="0" w:color="auto"/>
            <w:left w:val="none" w:sz="0" w:space="0" w:color="auto"/>
            <w:bottom w:val="none" w:sz="0" w:space="0" w:color="auto"/>
            <w:right w:val="none" w:sz="0" w:space="0" w:color="auto"/>
          </w:divBdr>
        </w:div>
      </w:divsChild>
    </w:div>
    <w:div w:id="1891646914">
      <w:bodyDiv w:val="1"/>
      <w:marLeft w:val="0"/>
      <w:marRight w:val="0"/>
      <w:marTop w:val="0"/>
      <w:marBottom w:val="0"/>
      <w:divBdr>
        <w:top w:val="none" w:sz="0" w:space="0" w:color="auto"/>
        <w:left w:val="none" w:sz="0" w:space="0" w:color="auto"/>
        <w:bottom w:val="none" w:sz="0" w:space="0" w:color="auto"/>
        <w:right w:val="none" w:sz="0" w:space="0" w:color="auto"/>
      </w:divBdr>
      <w:divsChild>
        <w:div w:id="385299496">
          <w:marLeft w:val="0"/>
          <w:marRight w:val="0"/>
          <w:marTop w:val="0"/>
          <w:marBottom w:val="0"/>
          <w:divBdr>
            <w:top w:val="none" w:sz="0" w:space="0" w:color="auto"/>
            <w:left w:val="none" w:sz="0" w:space="0" w:color="auto"/>
            <w:bottom w:val="none" w:sz="0" w:space="0" w:color="auto"/>
            <w:right w:val="none" w:sz="0" w:space="0" w:color="auto"/>
          </w:divBdr>
        </w:div>
        <w:div w:id="1150823266">
          <w:marLeft w:val="0"/>
          <w:marRight w:val="0"/>
          <w:marTop w:val="0"/>
          <w:marBottom w:val="0"/>
          <w:divBdr>
            <w:top w:val="none" w:sz="0" w:space="0" w:color="auto"/>
            <w:left w:val="none" w:sz="0" w:space="0" w:color="auto"/>
            <w:bottom w:val="none" w:sz="0" w:space="0" w:color="auto"/>
            <w:right w:val="none" w:sz="0" w:space="0" w:color="auto"/>
          </w:divBdr>
          <w:divsChild>
            <w:div w:id="243993689">
              <w:marLeft w:val="-75"/>
              <w:marRight w:val="0"/>
              <w:marTop w:val="30"/>
              <w:marBottom w:val="30"/>
              <w:divBdr>
                <w:top w:val="none" w:sz="0" w:space="0" w:color="auto"/>
                <w:left w:val="none" w:sz="0" w:space="0" w:color="auto"/>
                <w:bottom w:val="none" w:sz="0" w:space="0" w:color="auto"/>
                <w:right w:val="none" w:sz="0" w:space="0" w:color="auto"/>
              </w:divBdr>
              <w:divsChild>
                <w:div w:id="58136435">
                  <w:marLeft w:val="0"/>
                  <w:marRight w:val="0"/>
                  <w:marTop w:val="0"/>
                  <w:marBottom w:val="0"/>
                  <w:divBdr>
                    <w:top w:val="none" w:sz="0" w:space="0" w:color="auto"/>
                    <w:left w:val="none" w:sz="0" w:space="0" w:color="auto"/>
                    <w:bottom w:val="none" w:sz="0" w:space="0" w:color="auto"/>
                    <w:right w:val="none" w:sz="0" w:space="0" w:color="auto"/>
                  </w:divBdr>
                  <w:divsChild>
                    <w:div w:id="733434916">
                      <w:marLeft w:val="0"/>
                      <w:marRight w:val="0"/>
                      <w:marTop w:val="0"/>
                      <w:marBottom w:val="0"/>
                      <w:divBdr>
                        <w:top w:val="none" w:sz="0" w:space="0" w:color="auto"/>
                        <w:left w:val="none" w:sz="0" w:space="0" w:color="auto"/>
                        <w:bottom w:val="none" w:sz="0" w:space="0" w:color="auto"/>
                        <w:right w:val="none" w:sz="0" w:space="0" w:color="auto"/>
                      </w:divBdr>
                    </w:div>
                  </w:divsChild>
                </w:div>
                <w:div w:id="203904616">
                  <w:marLeft w:val="0"/>
                  <w:marRight w:val="0"/>
                  <w:marTop w:val="0"/>
                  <w:marBottom w:val="0"/>
                  <w:divBdr>
                    <w:top w:val="none" w:sz="0" w:space="0" w:color="auto"/>
                    <w:left w:val="none" w:sz="0" w:space="0" w:color="auto"/>
                    <w:bottom w:val="none" w:sz="0" w:space="0" w:color="auto"/>
                    <w:right w:val="none" w:sz="0" w:space="0" w:color="auto"/>
                  </w:divBdr>
                  <w:divsChild>
                    <w:div w:id="2014454460">
                      <w:marLeft w:val="0"/>
                      <w:marRight w:val="0"/>
                      <w:marTop w:val="0"/>
                      <w:marBottom w:val="0"/>
                      <w:divBdr>
                        <w:top w:val="none" w:sz="0" w:space="0" w:color="auto"/>
                        <w:left w:val="none" w:sz="0" w:space="0" w:color="auto"/>
                        <w:bottom w:val="none" w:sz="0" w:space="0" w:color="auto"/>
                        <w:right w:val="none" w:sz="0" w:space="0" w:color="auto"/>
                      </w:divBdr>
                    </w:div>
                  </w:divsChild>
                </w:div>
                <w:div w:id="225604721">
                  <w:marLeft w:val="0"/>
                  <w:marRight w:val="0"/>
                  <w:marTop w:val="0"/>
                  <w:marBottom w:val="0"/>
                  <w:divBdr>
                    <w:top w:val="none" w:sz="0" w:space="0" w:color="auto"/>
                    <w:left w:val="none" w:sz="0" w:space="0" w:color="auto"/>
                    <w:bottom w:val="none" w:sz="0" w:space="0" w:color="auto"/>
                    <w:right w:val="none" w:sz="0" w:space="0" w:color="auto"/>
                  </w:divBdr>
                  <w:divsChild>
                    <w:div w:id="1050229578">
                      <w:marLeft w:val="0"/>
                      <w:marRight w:val="0"/>
                      <w:marTop w:val="0"/>
                      <w:marBottom w:val="0"/>
                      <w:divBdr>
                        <w:top w:val="none" w:sz="0" w:space="0" w:color="auto"/>
                        <w:left w:val="none" w:sz="0" w:space="0" w:color="auto"/>
                        <w:bottom w:val="none" w:sz="0" w:space="0" w:color="auto"/>
                        <w:right w:val="none" w:sz="0" w:space="0" w:color="auto"/>
                      </w:divBdr>
                    </w:div>
                  </w:divsChild>
                </w:div>
                <w:div w:id="280185528">
                  <w:marLeft w:val="0"/>
                  <w:marRight w:val="0"/>
                  <w:marTop w:val="0"/>
                  <w:marBottom w:val="0"/>
                  <w:divBdr>
                    <w:top w:val="none" w:sz="0" w:space="0" w:color="auto"/>
                    <w:left w:val="none" w:sz="0" w:space="0" w:color="auto"/>
                    <w:bottom w:val="none" w:sz="0" w:space="0" w:color="auto"/>
                    <w:right w:val="none" w:sz="0" w:space="0" w:color="auto"/>
                  </w:divBdr>
                  <w:divsChild>
                    <w:div w:id="492575563">
                      <w:marLeft w:val="0"/>
                      <w:marRight w:val="0"/>
                      <w:marTop w:val="0"/>
                      <w:marBottom w:val="0"/>
                      <w:divBdr>
                        <w:top w:val="none" w:sz="0" w:space="0" w:color="auto"/>
                        <w:left w:val="none" w:sz="0" w:space="0" w:color="auto"/>
                        <w:bottom w:val="none" w:sz="0" w:space="0" w:color="auto"/>
                        <w:right w:val="none" w:sz="0" w:space="0" w:color="auto"/>
                      </w:divBdr>
                    </w:div>
                  </w:divsChild>
                </w:div>
                <w:div w:id="295572484">
                  <w:marLeft w:val="0"/>
                  <w:marRight w:val="0"/>
                  <w:marTop w:val="0"/>
                  <w:marBottom w:val="0"/>
                  <w:divBdr>
                    <w:top w:val="none" w:sz="0" w:space="0" w:color="auto"/>
                    <w:left w:val="none" w:sz="0" w:space="0" w:color="auto"/>
                    <w:bottom w:val="none" w:sz="0" w:space="0" w:color="auto"/>
                    <w:right w:val="none" w:sz="0" w:space="0" w:color="auto"/>
                  </w:divBdr>
                  <w:divsChild>
                    <w:div w:id="1819684060">
                      <w:marLeft w:val="0"/>
                      <w:marRight w:val="0"/>
                      <w:marTop w:val="0"/>
                      <w:marBottom w:val="0"/>
                      <w:divBdr>
                        <w:top w:val="none" w:sz="0" w:space="0" w:color="auto"/>
                        <w:left w:val="none" w:sz="0" w:space="0" w:color="auto"/>
                        <w:bottom w:val="none" w:sz="0" w:space="0" w:color="auto"/>
                        <w:right w:val="none" w:sz="0" w:space="0" w:color="auto"/>
                      </w:divBdr>
                    </w:div>
                  </w:divsChild>
                </w:div>
                <w:div w:id="299573164">
                  <w:marLeft w:val="0"/>
                  <w:marRight w:val="0"/>
                  <w:marTop w:val="0"/>
                  <w:marBottom w:val="0"/>
                  <w:divBdr>
                    <w:top w:val="none" w:sz="0" w:space="0" w:color="auto"/>
                    <w:left w:val="none" w:sz="0" w:space="0" w:color="auto"/>
                    <w:bottom w:val="none" w:sz="0" w:space="0" w:color="auto"/>
                    <w:right w:val="none" w:sz="0" w:space="0" w:color="auto"/>
                  </w:divBdr>
                  <w:divsChild>
                    <w:div w:id="402874922">
                      <w:marLeft w:val="0"/>
                      <w:marRight w:val="0"/>
                      <w:marTop w:val="0"/>
                      <w:marBottom w:val="0"/>
                      <w:divBdr>
                        <w:top w:val="none" w:sz="0" w:space="0" w:color="auto"/>
                        <w:left w:val="none" w:sz="0" w:space="0" w:color="auto"/>
                        <w:bottom w:val="none" w:sz="0" w:space="0" w:color="auto"/>
                        <w:right w:val="none" w:sz="0" w:space="0" w:color="auto"/>
                      </w:divBdr>
                    </w:div>
                  </w:divsChild>
                </w:div>
                <w:div w:id="314770502">
                  <w:marLeft w:val="0"/>
                  <w:marRight w:val="0"/>
                  <w:marTop w:val="0"/>
                  <w:marBottom w:val="0"/>
                  <w:divBdr>
                    <w:top w:val="none" w:sz="0" w:space="0" w:color="auto"/>
                    <w:left w:val="none" w:sz="0" w:space="0" w:color="auto"/>
                    <w:bottom w:val="none" w:sz="0" w:space="0" w:color="auto"/>
                    <w:right w:val="none" w:sz="0" w:space="0" w:color="auto"/>
                  </w:divBdr>
                  <w:divsChild>
                    <w:div w:id="786315632">
                      <w:marLeft w:val="0"/>
                      <w:marRight w:val="0"/>
                      <w:marTop w:val="0"/>
                      <w:marBottom w:val="0"/>
                      <w:divBdr>
                        <w:top w:val="none" w:sz="0" w:space="0" w:color="auto"/>
                        <w:left w:val="none" w:sz="0" w:space="0" w:color="auto"/>
                        <w:bottom w:val="none" w:sz="0" w:space="0" w:color="auto"/>
                        <w:right w:val="none" w:sz="0" w:space="0" w:color="auto"/>
                      </w:divBdr>
                    </w:div>
                  </w:divsChild>
                </w:div>
                <w:div w:id="338117683">
                  <w:marLeft w:val="0"/>
                  <w:marRight w:val="0"/>
                  <w:marTop w:val="0"/>
                  <w:marBottom w:val="0"/>
                  <w:divBdr>
                    <w:top w:val="none" w:sz="0" w:space="0" w:color="auto"/>
                    <w:left w:val="none" w:sz="0" w:space="0" w:color="auto"/>
                    <w:bottom w:val="none" w:sz="0" w:space="0" w:color="auto"/>
                    <w:right w:val="none" w:sz="0" w:space="0" w:color="auto"/>
                  </w:divBdr>
                  <w:divsChild>
                    <w:div w:id="1016926667">
                      <w:marLeft w:val="0"/>
                      <w:marRight w:val="0"/>
                      <w:marTop w:val="0"/>
                      <w:marBottom w:val="0"/>
                      <w:divBdr>
                        <w:top w:val="none" w:sz="0" w:space="0" w:color="auto"/>
                        <w:left w:val="none" w:sz="0" w:space="0" w:color="auto"/>
                        <w:bottom w:val="none" w:sz="0" w:space="0" w:color="auto"/>
                        <w:right w:val="none" w:sz="0" w:space="0" w:color="auto"/>
                      </w:divBdr>
                    </w:div>
                  </w:divsChild>
                </w:div>
                <w:div w:id="457840806">
                  <w:marLeft w:val="0"/>
                  <w:marRight w:val="0"/>
                  <w:marTop w:val="0"/>
                  <w:marBottom w:val="0"/>
                  <w:divBdr>
                    <w:top w:val="none" w:sz="0" w:space="0" w:color="auto"/>
                    <w:left w:val="none" w:sz="0" w:space="0" w:color="auto"/>
                    <w:bottom w:val="none" w:sz="0" w:space="0" w:color="auto"/>
                    <w:right w:val="none" w:sz="0" w:space="0" w:color="auto"/>
                  </w:divBdr>
                  <w:divsChild>
                    <w:div w:id="280840668">
                      <w:marLeft w:val="0"/>
                      <w:marRight w:val="0"/>
                      <w:marTop w:val="0"/>
                      <w:marBottom w:val="0"/>
                      <w:divBdr>
                        <w:top w:val="none" w:sz="0" w:space="0" w:color="auto"/>
                        <w:left w:val="none" w:sz="0" w:space="0" w:color="auto"/>
                        <w:bottom w:val="none" w:sz="0" w:space="0" w:color="auto"/>
                        <w:right w:val="none" w:sz="0" w:space="0" w:color="auto"/>
                      </w:divBdr>
                    </w:div>
                  </w:divsChild>
                </w:div>
                <w:div w:id="520632799">
                  <w:marLeft w:val="0"/>
                  <w:marRight w:val="0"/>
                  <w:marTop w:val="0"/>
                  <w:marBottom w:val="0"/>
                  <w:divBdr>
                    <w:top w:val="none" w:sz="0" w:space="0" w:color="auto"/>
                    <w:left w:val="none" w:sz="0" w:space="0" w:color="auto"/>
                    <w:bottom w:val="none" w:sz="0" w:space="0" w:color="auto"/>
                    <w:right w:val="none" w:sz="0" w:space="0" w:color="auto"/>
                  </w:divBdr>
                  <w:divsChild>
                    <w:div w:id="1464542371">
                      <w:marLeft w:val="0"/>
                      <w:marRight w:val="0"/>
                      <w:marTop w:val="0"/>
                      <w:marBottom w:val="0"/>
                      <w:divBdr>
                        <w:top w:val="none" w:sz="0" w:space="0" w:color="auto"/>
                        <w:left w:val="none" w:sz="0" w:space="0" w:color="auto"/>
                        <w:bottom w:val="none" w:sz="0" w:space="0" w:color="auto"/>
                        <w:right w:val="none" w:sz="0" w:space="0" w:color="auto"/>
                      </w:divBdr>
                    </w:div>
                  </w:divsChild>
                </w:div>
                <w:div w:id="555363342">
                  <w:marLeft w:val="0"/>
                  <w:marRight w:val="0"/>
                  <w:marTop w:val="0"/>
                  <w:marBottom w:val="0"/>
                  <w:divBdr>
                    <w:top w:val="none" w:sz="0" w:space="0" w:color="auto"/>
                    <w:left w:val="none" w:sz="0" w:space="0" w:color="auto"/>
                    <w:bottom w:val="none" w:sz="0" w:space="0" w:color="auto"/>
                    <w:right w:val="none" w:sz="0" w:space="0" w:color="auto"/>
                  </w:divBdr>
                  <w:divsChild>
                    <w:div w:id="1257716104">
                      <w:marLeft w:val="0"/>
                      <w:marRight w:val="0"/>
                      <w:marTop w:val="0"/>
                      <w:marBottom w:val="0"/>
                      <w:divBdr>
                        <w:top w:val="none" w:sz="0" w:space="0" w:color="auto"/>
                        <w:left w:val="none" w:sz="0" w:space="0" w:color="auto"/>
                        <w:bottom w:val="none" w:sz="0" w:space="0" w:color="auto"/>
                        <w:right w:val="none" w:sz="0" w:space="0" w:color="auto"/>
                      </w:divBdr>
                    </w:div>
                  </w:divsChild>
                </w:div>
                <w:div w:id="630130050">
                  <w:marLeft w:val="0"/>
                  <w:marRight w:val="0"/>
                  <w:marTop w:val="0"/>
                  <w:marBottom w:val="0"/>
                  <w:divBdr>
                    <w:top w:val="none" w:sz="0" w:space="0" w:color="auto"/>
                    <w:left w:val="none" w:sz="0" w:space="0" w:color="auto"/>
                    <w:bottom w:val="none" w:sz="0" w:space="0" w:color="auto"/>
                    <w:right w:val="none" w:sz="0" w:space="0" w:color="auto"/>
                  </w:divBdr>
                  <w:divsChild>
                    <w:div w:id="1222329827">
                      <w:marLeft w:val="0"/>
                      <w:marRight w:val="0"/>
                      <w:marTop w:val="0"/>
                      <w:marBottom w:val="0"/>
                      <w:divBdr>
                        <w:top w:val="none" w:sz="0" w:space="0" w:color="auto"/>
                        <w:left w:val="none" w:sz="0" w:space="0" w:color="auto"/>
                        <w:bottom w:val="none" w:sz="0" w:space="0" w:color="auto"/>
                        <w:right w:val="none" w:sz="0" w:space="0" w:color="auto"/>
                      </w:divBdr>
                    </w:div>
                  </w:divsChild>
                </w:div>
                <w:div w:id="762456773">
                  <w:marLeft w:val="0"/>
                  <w:marRight w:val="0"/>
                  <w:marTop w:val="0"/>
                  <w:marBottom w:val="0"/>
                  <w:divBdr>
                    <w:top w:val="none" w:sz="0" w:space="0" w:color="auto"/>
                    <w:left w:val="none" w:sz="0" w:space="0" w:color="auto"/>
                    <w:bottom w:val="none" w:sz="0" w:space="0" w:color="auto"/>
                    <w:right w:val="none" w:sz="0" w:space="0" w:color="auto"/>
                  </w:divBdr>
                  <w:divsChild>
                    <w:div w:id="2146656434">
                      <w:marLeft w:val="0"/>
                      <w:marRight w:val="0"/>
                      <w:marTop w:val="0"/>
                      <w:marBottom w:val="0"/>
                      <w:divBdr>
                        <w:top w:val="none" w:sz="0" w:space="0" w:color="auto"/>
                        <w:left w:val="none" w:sz="0" w:space="0" w:color="auto"/>
                        <w:bottom w:val="none" w:sz="0" w:space="0" w:color="auto"/>
                        <w:right w:val="none" w:sz="0" w:space="0" w:color="auto"/>
                      </w:divBdr>
                    </w:div>
                  </w:divsChild>
                </w:div>
                <w:div w:id="883517983">
                  <w:marLeft w:val="0"/>
                  <w:marRight w:val="0"/>
                  <w:marTop w:val="0"/>
                  <w:marBottom w:val="0"/>
                  <w:divBdr>
                    <w:top w:val="none" w:sz="0" w:space="0" w:color="auto"/>
                    <w:left w:val="none" w:sz="0" w:space="0" w:color="auto"/>
                    <w:bottom w:val="none" w:sz="0" w:space="0" w:color="auto"/>
                    <w:right w:val="none" w:sz="0" w:space="0" w:color="auto"/>
                  </w:divBdr>
                  <w:divsChild>
                    <w:div w:id="58865122">
                      <w:marLeft w:val="0"/>
                      <w:marRight w:val="0"/>
                      <w:marTop w:val="0"/>
                      <w:marBottom w:val="0"/>
                      <w:divBdr>
                        <w:top w:val="none" w:sz="0" w:space="0" w:color="auto"/>
                        <w:left w:val="none" w:sz="0" w:space="0" w:color="auto"/>
                        <w:bottom w:val="none" w:sz="0" w:space="0" w:color="auto"/>
                        <w:right w:val="none" w:sz="0" w:space="0" w:color="auto"/>
                      </w:divBdr>
                    </w:div>
                  </w:divsChild>
                </w:div>
                <w:div w:id="889533475">
                  <w:marLeft w:val="0"/>
                  <w:marRight w:val="0"/>
                  <w:marTop w:val="0"/>
                  <w:marBottom w:val="0"/>
                  <w:divBdr>
                    <w:top w:val="none" w:sz="0" w:space="0" w:color="auto"/>
                    <w:left w:val="none" w:sz="0" w:space="0" w:color="auto"/>
                    <w:bottom w:val="none" w:sz="0" w:space="0" w:color="auto"/>
                    <w:right w:val="none" w:sz="0" w:space="0" w:color="auto"/>
                  </w:divBdr>
                  <w:divsChild>
                    <w:div w:id="560941326">
                      <w:marLeft w:val="0"/>
                      <w:marRight w:val="0"/>
                      <w:marTop w:val="0"/>
                      <w:marBottom w:val="0"/>
                      <w:divBdr>
                        <w:top w:val="none" w:sz="0" w:space="0" w:color="auto"/>
                        <w:left w:val="none" w:sz="0" w:space="0" w:color="auto"/>
                        <w:bottom w:val="none" w:sz="0" w:space="0" w:color="auto"/>
                        <w:right w:val="none" w:sz="0" w:space="0" w:color="auto"/>
                      </w:divBdr>
                    </w:div>
                  </w:divsChild>
                </w:div>
                <w:div w:id="984356501">
                  <w:marLeft w:val="0"/>
                  <w:marRight w:val="0"/>
                  <w:marTop w:val="0"/>
                  <w:marBottom w:val="0"/>
                  <w:divBdr>
                    <w:top w:val="none" w:sz="0" w:space="0" w:color="auto"/>
                    <w:left w:val="none" w:sz="0" w:space="0" w:color="auto"/>
                    <w:bottom w:val="none" w:sz="0" w:space="0" w:color="auto"/>
                    <w:right w:val="none" w:sz="0" w:space="0" w:color="auto"/>
                  </w:divBdr>
                  <w:divsChild>
                    <w:div w:id="694384620">
                      <w:marLeft w:val="0"/>
                      <w:marRight w:val="0"/>
                      <w:marTop w:val="0"/>
                      <w:marBottom w:val="0"/>
                      <w:divBdr>
                        <w:top w:val="none" w:sz="0" w:space="0" w:color="auto"/>
                        <w:left w:val="none" w:sz="0" w:space="0" w:color="auto"/>
                        <w:bottom w:val="none" w:sz="0" w:space="0" w:color="auto"/>
                        <w:right w:val="none" w:sz="0" w:space="0" w:color="auto"/>
                      </w:divBdr>
                    </w:div>
                  </w:divsChild>
                </w:div>
                <w:div w:id="1056509276">
                  <w:marLeft w:val="0"/>
                  <w:marRight w:val="0"/>
                  <w:marTop w:val="0"/>
                  <w:marBottom w:val="0"/>
                  <w:divBdr>
                    <w:top w:val="none" w:sz="0" w:space="0" w:color="auto"/>
                    <w:left w:val="none" w:sz="0" w:space="0" w:color="auto"/>
                    <w:bottom w:val="none" w:sz="0" w:space="0" w:color="auto"/>
                    <w:right w:val="none" w:sz="0" w:space="0" w:color="auto"/>
                  </w:divBdr>
                  <w:divsChild>
                    <w:div w:id="680354017">
                      <w:marLeft w:val="0"/>
                      <w:marRight w:val="0"/>
                      <w:marTop w:val="0"/>
                      <w:marBottom w:val="0"/>
                      <w:divBdr>
                        <w:top w:val="none" w:sz="0" w:space="0" w:color="auto"/>
                        <w:left w:val="none" w:sz="0" w:space="0" w:color="auto"/>
                        <w:bottom w:val="none" w:sz="0" w:space="0" w:color="auto"/>
                        <w:right w:val="none" w:sz="0" w:space="0" w:color="auto"/>
                      </w:divBdr>
                    </w:div>
                  </w:divsChild>
                </w:div>
                <w:div w:id="1068041367">
                  <w:marLeft w:val="0"/>
                  <w:marRight w:val="0"/>
                  <w:marTop w:val="0"/>
                  <w:marBottom w:val="0"/>
                  <w:divBdr>
                    <w:top w:val="none" w:sz="0" w:space="0" w:color="auto"/>
                    <w:left w:val="none" w:sz="0" w:space="0" w:color="auto"/>
                    <w:bottom w:val="none" w:sz="0" w:space="0" w:color="auto"/>
                    <w:right w:val="none" w:sz="0" w:space="0" w:color="auto"/>
                  </w:divBdr>
                  <w:divsChild>
                    <w:div w:id="805507962">
                      <w:marLeft w:val="0"/>
                      <w:marRight w:val="0"/>
                      <w:marTop w:val="0"/>
                      <w:marBottom w:val="0"/>
                      <w:divBdr>
                        <w:top w:val="none" w:sz="0" w:space="0" w:color="auto"/>
                        <w:left w:val="none" w:sz="0" w:space="0" w:color="auto"/>
                        <w:bottom w:val="none" w:sz="0" w:space="0" w:color="auto"/>
                        <w:right w:val="none" w:sz="0" w:space="0" w:color="auto"/>
                      </w:divBdr>
                    </w:div>
                  </w:divsChild>
                </w:div>
                <w:div w:id="1169910203">
                  <w:marLeft w:val="0"/>
                  <w:marRight w:val="0"/>
                  <w:marTop w:val="0"/>
                  <w:marBottom w:val="0"/>
                  <w:divBdr>
                    <w:top w:val="none" w:sz="0" w:space="0" w:color="auto"/>
                    <w:left w:val="none" w:sz="0" w:space="0" w:color="auto"/>
                    <w:bottom w:val="none" w:sz="0" w:space="0" w:color="auto"/>
                    <w:right w:val="none" w:sz="0" w:space="0" w:color="auto"/>
                  </w:divBdr>
                  <w:divsChild>
                    <w:div w:id="1885143379">
                      <w:marLeft w:val="0"/>
                      <w:marRight w:val="0"/>
                      <w:marTop w:val="0"/>
                      <w:marBottom w:val="0"/>
                      <w:divBdr>
                        <w:top w:val="none" w:sz="0" w:space="0" w:color="auto"/>
                        <w:left w:val="none" w:sz="0" w:space="0" w:color="auto"/>
                        <w:bottom w:val="none" w:sz="0" w:space="0" w:color="auto"/>
                        <w:right w:val="none" w:sz="0" w:space="0" w:color="auto"/>
                      </w:divBdr>
                    </w:div>
                  </w:divsChild>
                </w:div>
                <w:div w:id="1177380063">
                  <w:marLeft w:val="0"/>
                  <w:marRight w:val="0"/>
                  <w:marTop w:val="0"/>
                  <w:marBottom w:val="0"/>
                  <w:divBdr>
                    <w:top w:val="none" w:sz="0" w:space="0" w:color="auto"/>
                    <w:left w:val="none" w:sz="0" w:space="0" w:color="auto"/>
                    <w:bottom w:val="none" w:sz="0" w:space="0" w:color="auto"/>
                    <w:right w:val="none" w:sz="0" w:space="0" w:color="auto"/>
                  </w:divBdr>
                  <w:divsChild>
                    <w:div w:id="979190941">
                      <w:marLeft w:val="0"/>
                      <w:marRight w:val="0"/>
                      <w:marTop w:val="0"/>
                      <w:marBottom w:val="0"/>
                      <w:divBdr>
                        <w:top w:val="none" w:sz="0" w:space="0" w:color="auto"/>
                        <w:left w:val="none" w:sz="0" w:space="0" w:color="auto"/>
                        <w:bottom w:val="none" w:sz="0" w:space="0" w:color="auto"/>
                        <w:right w:val="none" w:sz="0" w:space="0" w:color="auto"/>
                      </w:divBdr>
                    </w:div>
                  </w:divsChild>
                </w:div>
                <w:div w:id="1188446090">
                  <w:marLeft w:val="0"/>
                  <w:marRight w:val="0"/>
                  <w:marTop w:val="0"/>
                  <w:marBottom w:val="0"/>
                  <w:divBdr>
                    <w:top w:val="none" w:sz="0" w:space="0" w:color="auto"/>
                    <w:left w:val="none" w:sz="0" w:space="0" w:color="auto"/>
                    <w:bottom w:val="none" w:sz="0" w:space="0" w:color="auto"/>
                    <w:right w:val="none" w:sz="0" w:space="0" w:color="auto"/>
                  </w:divBdr>
                  <w:divsChild>
                    <w:div w:id="1383754705">
                      <w:marLeft w:val="0"/>
                      <w:marRight w:val="0"/>
                      <w:marTop w:val="0"/>
                      <w:marBottom w:val="0"/>
                      <w:divBdr>
                        <w:top w:val="none" w:sz="0" w:space="0" w:color="auto"/>
                        <w:left w:val="none" w:sz="0" w:space="0" w:color="auto"/>
                        <w:bottom w:val="none" w:sz="0" w:space="0" w:color="auto"/>
                        <w:right w:val="none" w:sz="0" w:space="0" w:color="auto"/>
                      </w:divBdr>
                    </w:div>
                  </w:divsChild>
                </w:div>
                <w:div w:id="1323655646">
                  <w:marLeft w:val="0"/>
                  <w:marRight w:val="0"/>
                  <w:marTop w:val="0"/>
                  <w:marBottom w:val="0"/>
                  <w:divBdr>
                    <w:top w:val="none" w:sz="0" w:space="0" w:color="auto"/>
                    <w:left w:val="none" w:sz="0" w:space="0" w:color="auto"/>
                    <w:bottom w:val="none" w:sz="0" w:space="0" w:color="auto"/>
                    <w:right w:val="none" w:sz="0" w:space="0" w:color="auto"/>
                  </w:divBdr>
                  <w:divsChild>
                    <w:div w:id="1165777308">
                      <w:marLeft w:val="0"/>
                      <w:marRight w:val="0"/>
                      <w:marTop w:val="0"/>
                      <w:marBottom w:val="0"/>
                      <w:divBdr>
                        <w:top w:val="none" w:sz="0" w:space="0" w:color="auto"/>
                        <w:left w:val="none" w:sz="0" w:space="0" w:color="auto"/>
                        <w:bottom w:val="none" w:sz="0" w:space="0" w:color="auto"/>
                        <w:right w:val="none" w:sz="0" w:space="0" w:color="auto"/>
                      </w:divBdr>
                    </w:div>
                  </w:divsChild>
                </w:div>
                <w:div w:id="1333949372">
                  <w:marLeft w:val="0"/>
                  <w:marRight w:val="0"/>
                  <w:marTop w:val="0"/>
                  <w:marBottom w:val="0"/>
                  <w:divBdr>
                    <w:top w:val="none" w:sz="0" w:space="0" w:color="auto"/>
                    <w:left w:val="none" w:sz="0" w:space="0" w:color="auto"/>
                    <w:bottom w:val="none" w:sz="0" w:space="0" w:color="auto"/>
                    <w:right w:val="none" w:sz="0" w:space="0" w:color="auto"/>
                  </w:divBdr>
                  <w:divsChild>
                    <w:div w:id="1982075764">
                      <w:marLeft w:val="0"/>
                      <w:marRight w:val="0"/>
                      <w:marTop w:val="0"/>
                      <w:marBottom w:val="0"/>
                      <w:divBdr>
                        <w:top w:val="none" w:sz="0" w:space="0" w:color="auto"/>
                        <w:left w:val="none" w:sz="0" w:space="0" w:color="auto"/>
                        <w:bottom w:val="none" w:sz="0" w:space="0" w:color="auto"/>
                        <w:right w:val="none" w:sz="0" w:space="0" w:color="auto"/>
                      </w:divBdr>
                    </w:div>
                  </w:divsChild>
                </w:div>
                <w:div w:id="1466581987">
                  <w:marLeft w:val="0"/>
                  <w:marRight w:val="0"/>
                  <w:marTop w:val="0"/>
                  <w:marBottom w:val="0"/>
                  <w:divBdr>
                    <w:top w:val="none" w:sz="0" w:space="0" w:color="auto"/>
                    <w:left w:val="none" w:sz="0" w:space="0" w:color="auto"/>
                    <w:bottom w:val="none" w:sz="0" w:space="0" w:color="auto"/>
                    <w:right w:val="none" w:sz="0" w:space="0" w:color="auto"/>
                  </w:divBdr>
                  <w:divsChild>
                    <w:div w:id="2056812758">
                      <w:marLeft w:val="0"/>
                      <w:marRight w:val="0"/>
                      <w:marTop w:val="0"/>
                      <w:marBottom w:val="0"/>
                      <w:divBdr>
                        <w:top w:val="none" w:sz="0" w:space="0" w:color="auto"/>
                        <w:left w:val="none" w:sz="0" w:space="0" w:color="auto"/>
                        <w:bottom w:val="none" w:sz="0" w:space="0" w:color="auto"/>
                        <w:right w:val="none" w:sz="0" w:space="0" w:color="auto"/>
                      </w:divBdr>
                    </w:div>
                  </w:divsChild>
                </w:div>
                <w:div w:id="1473908663">
                  <w:marLeft w:val="0"/>
                  <w:marRight w:val="0"/>
                  <w:marTop w:val="0"/>
                  <w:marBottom w:val="0"/>
                  <w:divBdr>
                    <w:top w:val="none" w:sz="0" w:space="0" w:color="auto"/>
                    <w:left w:val="none" w:sz="0" w:space="0" w:color="auto"/>
                    <w:bottom w:val="none" w:sz="0" w:space="0" w:color="auto"/>
                    <w:right w:val="none" w:sz="0" w:space="0" w:color="auto"/>
                  </w:divBdr>
                  <w:divsChild>
                    <w:div w:id="637033387">
                      <w:marLeft w:val="0"/>
                      <w:marRight w:val="0"/>
                      <w:marTop w:val="0"/>
                      <w:marBottom w:val="0"/>
                      <w:divBdr>
                        <w:top w:val="none" w:sz="0" w:space="0" w:color="auto"/>
                        <w:left w:val="none" w:sz="0" w:space="0" w:color="auto"/>
                        <w:bottom w:val="none" w:sz="0" w:space="0" w:color="auto"/>
                        <w:right w:val="none" w:sz="0" w:space="0" w:color="auto"/>
                      </w:divBdr>
                    </w:div>
                  </w:divsChild>
                </w:div>
                <w:div w:id="1601795518">
                  <w:marLeft w:val="0"/>
                  <w:marRight w:val="0"/>
                  <w:marTop w:val="0"/>
                  <w:marBottom w:val="0"/>
                  <w:divBdr>
                    <w:top w:val="none" w:sz="0" w:space="0" w:color="auto"/>
                    <w:left w:val="none" w:sz="0" w:space="0" w:color="auto"/>
                    <w:bottom w:val="none" w:sz="0" w:space="0" w:color="auto"/>
                    <w:right w:val="none" w:sz="0" w:space="0" w:color="auto"/>
                  </w:divBdr>
                  <w:divsChild>
                    <w:div w:id="986318174">
                      <w:marLeft w:val="0"/>
                      <w:marRight w:val="0"/>
                      <w:marTop w:val="0"/>
                      <w:marBottom w:val="0"/>
                      <w:divBdr>
                        <w:top w:val="none" w:sz="0" w:space="0" w:color="auto"/>
                        <w:left w:val="none" w:sz="0" w:space="0" w:color="auto"/>
                        <w:bottom w:val="none" w:sz="0" w:space="0" w:color="auto"/>
                        <w:right w:val="none" w:sz="0" w:space="0" w:color="auto"/>
                      </w:divBdr>
                    </w:div>
                  </w:divsChild>
                </w:div>
                <w:div w:id="1832866340">
                  <w:marLeft w:val="0"/>
                  <w:marRight w:val="0"/>
                  <w:marTop w:val="0"/>
                  <w:marBottom w:val="0"/>
                  <w:divBdr>
                    <w:top w:val="none" w:sz="0" w:space="0" w:color="auto"/>
                    <w:left w:val="none" w:sz="0" w:space="0" w:color="auto"/>
                    <w:bottom w:val="none" w:sz="0" w:space="0" w:color="auto"/>
                    <w:right w:val="none" w:sz="0" w:space="0" w:color="auto"/>
                  </w:divBdr>
                  <w:divsChild>
                    <w:div w:id="703406395">
                      <w:marLeft w:val="0"/>
                      <w:marRight w:val="0"/>
                      <w:marTop w:val="0"/>
                      <w:marBottom w:val="0"/>
                      <w:divBdr>
                        <w:top w:val="none" w:sz="0" w:space="0" w:color="auto"/>
                        <w:left w:val="none" w:sz="0" w:space="0" w:color="auto"/>
                        <w:bottom w:val="none" w:sz="0" w:space="0" w:color="auto"/>
                        <w:right w:val="none" w:sz="0" w:space="0" w:color="auto"/>
                      </w:divBdr>
                    </w:div>
                  </w:divsChild>
                </w:div>
                <w:div w:id="1855919237">
                  <w:marLeft w:val="0"/>
                  <w:marRight w:val="0"/>
                  <w:marTop w:val="0"/>
                  <w:marBottom w:val="0"/>
                  <w:divBdr>
                    <w:top w:val="none" w:sz="0" w:space="0" w:color="auto"/>
                    <w:left w:val="none" w:sz="0" w:space="0" w:color="auto"/>
                    <w:bottom w:val="none" w:sz="0" w:space="0" w:color="auto"/>
                    <w:right w:val="none" w:sz="0" w:space="0" w:color="auto"/>
                  </w:divBdr>
                  <w:divsChild>
                    <w:div w:id="2048870998">
                      <w:marLeft w:val="0"/>
                      <w:marRight w:val="0"/>
                      <w:marTop w:val="0"/>
                      <w:marBottom w:val="0"/>
                      <w:divBdr>
                        <w:top w:val="none" w:sz="0" w:space="0" w:color="auto"/>
                        <w:left w:val="none" w:sz="0" w:space="0" w:color="auto"/>
                        <w:bottom w:val="none" w:sz="0" w:space="0" w:color="auto"/>
                        <w:right w:val="none" w:sz="0" w:space="0" w:color="auto"/>
                      </w:divBdr>
                    </w:div>
                  </w:divsChild>
                </w:div>
                <w:div w:id="1976644777">
                  <w:marLeft w:val="0"/>
                  <w:marRight w:val="0"/>
                  <w:marTop w:val="0"/>
                  <w:marBottom w:val="0"/>
                  <w:divBdr>
                    <w:top w:val="none" w:sz="0" w:space="0" w:color="auto"/>
                    <w:left w:val="none" w:sz="0" w:space="0" w:color="auto"/>
                    <w:bottom w:val="none" w:sz="0" w:space="0" w:color="auto"/>
                    <w:right w:val="none" w:sz="0" w:space="0" w:color="auto"/>
                  </w:divBdr>
                  <w:divsChild>
                    <w:div w:id="2107773696">
                      <w:marLeft w:val="0"/>
                      <w:marRight w:val="0"/>
                      <w:marTop w:val="0"/>
                      <w:marBottom w:val="0"/>
                      <w:divBdr>
                        <w:top w:val="none" w:sz="0" w:space="0" w:color="auto"/>
                        <w:left w:val="none" w:sz="0" w:space="0" w:color="auto"/>
                        <w:bottom w:val="none" w:sz="0" w:space="0" w:color="auto"/>
                        <w:right w:val="none" w:sz="0" w:space="0" w:color="auto"/>
                      </w:divBdr>
                    </w:div>
                  </w:divsChild>
                </w:div>
                <w:div w:id="2033023302">
                  <w:marLeft w:val="0"/>
                  <w:marRight w:val="0"/>
                  <w:marTop w:val="0"/>
                  <w:marBottom w:val="0"/>
                  <w:divBdr>
                    <w:top w:val="none" w:sz="0" w:space="0" w:color="auto"/>
                    <w:left w:val="none" w:sz="0" w:space="0" w:color="auto"/>
                    <w:bottom w:val="none" w:sz="0" w:space="0" w:color="auto"/>
                    <w:right w:val="none" w:sz="0" w:space="0" w:color="auto"/>
                  </w:divBdr>
                  <w:divsChild>
                    <w:div w:id="1628777325">
                      <w:marLeft w:val="0"/>
                      <w:marRight w:val="0"/>
                      <w:marTop w:val="0"/>
                      <w:marBottom w:val="0"/>
                      <w:divBdr>
                        <w:top w:val="none" w:sz="0" w:space="0" w:color="auto"/>
                        <w:left w:val="none" w:sz="0" w:space="0" w:color="auto"/>
                        <w:bottom w:val="none" w:sz="0" w:space="0" w:color="auto"/>
                        <w:right w:val="none" w:sz="0" w:space="0" w:color="auto"/>
                      </w:divBdr>
                    </w:div>
                  </w:divsChild>
                </w:div>
                <w:div w:id="2100636465">
                  <w:marLeft w:val="0"/>
                  <w:marRight w:val="0"/>
                  <w:marTop w:val="0"/>
                  <w:marBottom w:val="0"/>
                  <w:divBdr>
                    <w:top w:val="none" w:sz="0" w:space="0" w:color="auto"/>
                    <w:left w:val="none" w:sz="0" w:space="0" w:color="auto"/>
                    <w:bottom w:val="none" w:sz="0" w:space="0" w:color="auto"/>
                    <w:right w:val="none" w:sz="0" w:space="0" w:color="auto"/>
                  </w:divBdr>
                  <w:divsChild>
                    <w:div w:id="468941022">
                      <w:marLeft w:val="0"/>
                      <w:marRight w:val="0"/>
                      <w:marTop w:val="0"/>
                      <w:marBottom w:val="0"/>
                      <w:divBdr>
                        <w:top w:val="none" w:sz="0" w:space="0" w:color="auto"/>
                        <w:left w:val="none" w:sz="0" w:space="0" w:color="auto"/>
                        <w:bottom w:val="none" w:sz="0" w:space="0" w:color="auto"/>
                        <w:right w:val="none" w:sz="0" w:space="0" w:color="auto"/>
                      </w:divBdr>
                    </w:div>
                  </w:divsChild>
                </w:div>
                <w:div w:id="2113743372">
                  <w:marLeft w:val="0"/>
                  <w:marRight w:val="0"/>
                  <w:marTop w:val="0"/>
                  <w:marBottom w:val="0"/>
                  <w:divBdr>
                    <w:top w:val="none" w:sz="0" w:space="0" w:color="auto"/>
                    <w:left w:val="none" w:sz="0" w:space="0" w:color="auto"/>
                    <w:bottom w:val="none" w:sz="0" w:space="0" w:color="auto"/>
                    <w:right w:val="none" w:sz="0" w:space="0" w:color="auto"/>
                  </w:divBdr>
                  <w:divsChild>
                    <w:div w:id="1601530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1009499">
          <w:marLeft w:val="0"/>
          <w:marRight w:val="0"/>
          <w:marTop w:val="0"/>
          <w:marBottom w:val="0"/>
          <w:divBdr>
            <w:top w:val="none" w:sz="0" w:space="0" w:color="auto"/>
            <w:left w:val="none" w:sz="0" w:space="0" w:color="auto"/>
            <w:bottom w:val="none" w:sz="0" w:space="0" w:color="auto"/>
            <w:right w:val="none" w:sz="0" w:space="0" w:color="auto"/>
          </w:divBdr>
        </w:div>
      </w:divsChild>
    </w:div>
    <w:div w:id="1916016263">
      <w:bodyDiv w:val="1"/>
      <w:marLeft w:val="0"/>
      <w:marRight w:val="0"/>
      <w:marTop w:val="0"/>
      <w:marBottom w:val="0"/>
      <w:divBdr>
        <w:top w:val="none" w:sz="0" w:space="0" w:color="auto"/>
        <w:left w:val="none" w:sz="0" w:space="0" w:color="auto"/>
        <w:bottom w:val="none" w:sz="0" w:space="0" w:color="auto"/>
        <w:right w:val="none" w:sz="0" w:space="0" w:color="auto"/>
      </w:divBdr>
    </w:div>
    <w:div w:id="1920677863">
      <w:bodyDiv w:val="1"/>
      <w:marLeft w:val="0"/>
      <w:marRight w:val="0"/>
      <w:marTop w:val="0"/>
      <w:marBottom w:val="0"/>
      <w:divBdr>
        <w:top w:val="none" w:sz="0" w:space="0" w:color="auto"/>
        <w:left w:val="none" w:sz="0" w:space="0" w:color="auto"/>
        <w:bottom w:val="none" w:sz="0" w:space="0" w:color="auto"/>
        <w:right w:val="none" w:sz="0" w:space="0" w:color="auto"/>
      </w:divBdr>
    </w:div>
    <w:div w:id="1926305517">
      <w:bodyDiv w:val="1"/>
      <w:marLeft w:val="0"/>
      <w:marRight w:val="0"/>
      <w:marTop w:val="0"/>
      <w:marBottom w:val="0"/>
      <w:divBdr>
        <w:top w:val="none" w:sz="0" w:space="0" w:color="auto"/>
        <w:left w:val="none" w:sz="0" w:space="0" w:color="auto"/>
        <w:bottom w:val="none" w:sz="0" w:space="0" w:color="auto"/>
        <w:right w:val="none" w:sz="0" w:space="0" w:color="auto"/>
      </w:divBdr>
    </w:div>
    <w:div w:id="1974284811">
      <w:bodyDiv w:val="1"/>
      <w:marLeft w:val="0"/>
      <w:marRight w:val="0"/>
      <w:marTop w:val="0"/>
      <w:marBottom w:val="0"/>
      <w:divBdr>
        <w:top w:val="none" w:sz="0" w:space="0" w:color="auto"/>
        <w:left w:val="none" w:sz="0" w:space="0" w:color="auto"/>
        <w:bottom w:val="none" w:sz="0" w:space="0" w:color="auto"/>
        <w:right w:val="none" w:sz="0" w:space="0" w:color="auto"/>
      </w:divBdr>
      <w:divsChild>
        <w:div w:id="63337340">
          <w:marLeft w:val="0"/>
          <w:marRight w:val="0"/>
          <w:marTop w:val="0"/>
          <w:marBottom w:val="0"/>
          <w:divBdr>
            <w:top w:val="none" w:sz="0" w:space="0" w:color="auto"/>
            <w:left w:val="none" w:sz="0" w:space="0" w:color="auto"/>
            <w:bottom w:val="none" w:sz="0" w:space="0" w:color="auto"/>
            <w:right w:val="none" w:sz="0" w:space="0" w:color="auto"/>
          </w:divBdr>
        </w:div>
        <w:div w:id="700125851">
          <w:marLeft w:val="0"/>
          <w:marRight w:val="0"/>
          <w:marTop w:val="0"/>
          <w:marBottom w:val="0"/>
          <w:divBdr>
            <w:top w:val="none" w:sz="0" w:space="0" w:color="auto"/>
            <w:left w:val="none" w:sz="0" w:space="0" w:color="auto"/>
            <w:bottom w:val="none" w:sz="0" w:space="0" w:color="auto"/>
            <w:right w:val="none" w:sz="0" w:space="0" w:color="auto"/>
          </w:divBdr>
        </w:div>
        <w:div w:id="904491073">
          <w:marLeft w:val="0"/>
          <w:marRight w:val="0"/>
          <w:marTop w:val="0"/>
          <w:marBottom w:val="0"/>
          <w:divBdr>
            <w:top w:val="none" w:sz="0" w:space="0" w:color="auto"/>
            <w:left w:val="none" w:sz="0" w:space="0" w:color="auto"/>
            <w:bottom w:val="none" w:sz="0" w:space="0" w:color="auto"/>
            <w:right w:val="none" w:sz="0" w:space="0" w:color="auto"/>
          </w:divBdr>
        </w:div>
        <w:div w:id="993487918">
          <w:marLeft w:val="0"/>
          <w:marRight w:val="0"/>
          <w:marTop w:val="0"/>
          <w:marBottom w:val="0"/>
          <w:divBdr>
            <w:top w:val="none" w:sz="0" w:space="0" w:color="auto"/>
            <w:left w:val="none" w:sz="0" w:space="0" w:color="auto"/>
            <w:bottom w:val="none" w:sz="0" w:space="0" w:color="auto"/>
            <w:right w:val="none" w:sz="0" w:space="0" w:color="auto"/>
          </w:divBdr>
        </w:div>
        <w:div w:id="1042553365">
          <w:marLeft w:val="0"/>
          <w:marRight w:val="0"/>
          <w:marTop w:val="0"/>
          <w:marBottom w:val="0"/>
          <w:divBdr>
            <w:top w:val="none" w:sz="0" w:space="0" w:color="auto"/>
            <w:left w:val="none" w:sz="0" w:space="0" w:color="auto"/>
            <w:bottom w:val="none" w:sz="0" w:space="0" w:color="auto"/>
            <w:right w:val="none" w:sz="0" w:space="0" w:color="auto"/>
          </w:divBdr>
        </w:div>
        <w:div w:id="1179347396">
          <w:marLeft w:val="0"/>
          <w:marRight w:val="0"/>
          <w:marTop w:val="0"/>
          <w:marBottom w:val="0"/>
          <w:divBdr>
            <w:top w:val="none" w:sz="0" w:space="0" w:color="auto"/>
            <w:left w:val="none" w:sz="0" w:space="0" w:color="auto"/>
            <w:bottom w:val="none" w:sz="0" w:space="0" w:color="auto"/>
            <w:right w:val="none" w:sz="0" w:space="0" w:color="auto"/>
          </w:divBdr>
        </w:div>
      </w:divsChild>
    </w:div>
    <w:div w:id="1981416118">
      <w:bodyDiv w:val="1"/>
      <w:marLeft w:val="0"/>
      <w:marRight w:val="0"/>
      <w:marTop w:val="0"/>
      <w:marBottom w:val="0"/>
      <w:divBdr>
        <w:top w:val="none" w:sz="0" w:space="0" w:color="auto"/>
        <w:left w:val="none" w:sz="0" w:space="0" w:color="auto"/>
        <w:bottom w:val="none" w:sz="0" w:space="0" w:color="auto"/>
        <w:right w:val="none" w:sz="0" w:space="0" w:color="auto"/>
      </w:divBdr>
    </w:div>
    <w:div w:id="2004115826">
      <w:bodyDiv w:val="1"/>
      <w:marLeft w:val="0"/>
      <w:marRight w:val="0"/>
      <w:marTop w:val="0"/>
      <w:marBottom w:val="0"/>
      <w:divBdr>
        <w:top w:val="none" w:sz="0" w:space="0" w:color="auto"/>
        <w:left w:val="none" w:sz="0" w:space="0" w:color="auto"/>
        <w:bottom w:val="none" w:sz="0" w:space="0" w:color="auto"/>
        <w:right w:val="none" w:sz="0" w:space="0" w:color="auto"/>
      </w:divBdr>
    </w:div>
    <w:div w:id="2005430983">
      <w:bodyDiv w:val="1"/>
      <w:marLeft w:val="0"/>
      <w:marRight w:val="0"/>
      <w:marTop w:val="0"/>
      <w:marBottom w:val="0"/>
      <w:divBdr>
        <w:top w:val="none" w:sz="0" w:space="0" w:color="auto"/>
        <w:left w:val="none" w:sz="0" w:space="0" w:color="auto"/>
        <w:bottom w:val="none" w:sz="0" w:space="0" w:color="auto"/>
        <w:right w:val="none" w:sz="0" w:space="0" w:color="auto"/>
      </w:divBdr>
    </w:div>
    <w:div w:id="2009206388">
      <w:bodyDiv w:val="1"/>
      <w:marLeft w:val="0"/>
      <w:marRight w:val="0"/>
      <w:marTop w:val="0"/>
      <w:marBottom w:val="0"/>
      <w:divBdr>
        <w:top w:val="none" w:sz="0" w:space="0" w:color="auto"/>
        <w:left w:val="none" w:sz="0" w:space="0" w:color="auto"/>
        <w:bottom w:val="none" w:sz="0" w:space="0" w:color="auto"/>
        <w:right w:val="none" w:sz="0" w:space="0" w:color="auto"/>
      </w:divBdr>
    </w:div>
    <w:div w:id="2013143068">
      <w:bodyDiv w:val="1"/>
      <w:marLeft w:val="0"/>
      <w:marRight w:val="0"/>
      <w:marTop w:val="0"/>
      <w:marBottom w:val="0"/>
      <w:divBdr>
        <w:top w:val="none" w:sz="0" w:space="0" w:color="auto"/>
        <w:left w:val="none" w:sz="0" w:space="0" w:color="auto"/>
        <w:bottom w:val="none" w:sz="0" w:space="0" w:color="auto"/>
        <w:right w:val="none" w:sz="0" w:space="0" w:color="auto"/>
      </w:divBdr>
    </w:div>
    <w:div w:id="2024088938">
      <w:bodyDiv w:val="1"/>
      <w:marLeft w:val="0"/>
      <w:marRight w:val="0"/>
      <w:marTop w:val="0"/>
      <w:marBottom w:val="0"/>
      <w:divBdr>
        <w:top w:val="none" w:sz="0" w:space="0" w:color="auto"/>
        <w:left w:val="none" w:sz="0" w:space="0" w:color="auto"/>
        <w:bottom w:val="none" w:sz="0" w:space="0" w:color="auto"/>
        <w:right w:val="none" w:sz="0" w:space="0" w:color="auto"/>
      </w:divBdr>
      <w:divsChild>
        <w:div w:id="783614460">
          <w:marLeft w:val="0"/>
          <w:marRight w:val="0"/>
          <w:marTop w:val="0"/>
          <w:marBottom w:val="0"/>
          <w:divBdr>
            <w:top w:val="none" w:sz="0" w:space="0" w:color="auto"/>
            <w:left w:val="none" w:sz="0" w:space="0" w:color="auto"/>
            <w:bottom w:val="none" w:sz="0" w:space="0" w:color="auto"/>
            <w:right w:val="none" w:sz="0" w:space="0" w:color="auto"/>
          </w:divBdr>
        </w:div>
        <w:div w:id="653263211">
          <w:marLeft w:val="0"/>
          <w:marRight w:val="0"/>
          <w:marTop w:val="0"/>
          <w:marBottom w:val="0"/>
          <w:divBdr>
            <w:top w:val="none" w:sz="0" w:space="0" w:color="auto"/>
            <w:left w:val="none" w:sz="0" w:space="0" w:color="auto"/>
            <w:bottom w:val="none" w:sz="0" w:space="0" w:color="auto"/>
            <w:right w:val="none" w:sz="0" w:space="0" w:color="auto"/>
          </w:divBdr>
        </w:div>
      </w:divsChild>
    </w:div>
    <w:div w:id="2040692140">
      <w:bodyDiv w:val="1"/>
      <w:marLeft w:val="0"/>
      <w:marRight w:val="0"/>
      <w:marTop w:val="0"/>
      <w:marBottom w:val="0"/>
      <w:divBdr>
        <w:top w:val="none" w:sz="0" w:space="0" w:color="auto"/>
        <w:left w:val="none" w:sz="0" w:space="0" w:color="auto"/>
        <w:bottom w:val="none" w:sz="0" w:space="0" w:color="auto"/>
        <w:right w:val="none" w:sz="0" w:space="0" w:color="auto"/>
      </w:divBdr>
    </w:div>
    <w:div w:id="2045056551">
      <w:bodyDiv w:val="1"/>
      <w:marLeft w:val="0"/>
      <w:marRight w:val="0"/>
      <w:marTop w:val="0"/>
      <w:marBottom w:val="0"/>
      <w:divBdr>
        <w:top w:val="none" w:sz="0" w:space="0" w:color="auto"/>
        <w:left w:val="none" w:sz="0" w:space="0" w:color="auto"/>
        <w:bottom w:val="none" w:sz="0" w:space="0" w:color="auto"/>
        <w:right w:val="none" w:sz="0" w:space="0" w:color="auto"/>
      </w:divBdr>
      <w:divsChild>
        <w:div w:id="544297054">
          <w:marLeft w:val="0"/>
          <w:marRight w:val="0"/>
          <w:marTop w:val="0"/>
          <w:marBottom w:val="0"/>
          <w:divBdr>
            <w:top w:val="none" w:sz="0" w:space="0" w:color="auto"/>
            <w:left w:val="none" w:sz="0" w:space="0" w:color="auto"/>
            <w:bottom w:val="none" w:sz="0" w:space="0" w:color="auto"/>
            <w:right w:val="none" w:sz="0" w:space="0" w:color="auto"/>
          </w:divBdr>
        </w:div>
        <w:div w:id="1253858434">
          <w:marLeft w:val="0"/>
          <w:marRight w:val="0"/>
          <w:marTop w:val="0"/>
          <w:marBottom w:val="0"/>
          <w:divBdr>
            <w:top w:val="none" w:sz="0" w:space="0" w:color="auto"/>
            <w:left w:val="none" w:sz="0" w:space="0" w:color="auto"/>
            <w:bottom w:val="none" w:sz="0" w:space="0" w:color="auto"/>
            <w:right w:val="none" w:sz="0" w:space="0" w:color="auto"/>
          </w:divBdr>
        </w:div>
      </w:divsChild>
    </w:div>
    <w:div w:id="2047828932">
      <w:bodyDiv w:val="1"/>
      <w:marLeft w:val="0"/>
      <w:marRight w:val="0"/>
      <w:marTop w:val="0"/>
      <w:marBottom w:val="0"/>
      <w:divBdr>
        <w:top w:val="none" w:sz="0" w:space="0" w:color="auto"/>
        <w:left w:val="none" w:sz="0" w:space="0" w:color="auto"/>
        <w:bottom w:val="none" w:sz="0" w:space="0" w:color="auto"/>
        <w:right w:val="none" w:sz="0" w:space="0" w:color="auto"/>
      </w:divBdr>
      <w:divsChild>
        <w:div w:id="172229199">
          <w:marLeft w:val="0"/>
          <w:marRight w:val="0"/>
          <w:marTop w:val="0"/>
          <w:marBottom w:val="0"/>
          <w:divBdr>
            <w:top w:val="none" w:sz="0" w:space="0" w:color="auto"/>
            <w:left w:val="none" w:sz="0" w:space="0" w:color="auto"/>
            <w:bottom w:val="none" w:sz="0" w:space="0" w:color="auto"/>
            <w:right w:val="none" w:sz="0" w:space="0" w:color="auto"/>
          </w:divBdr>
        </w:div>
        <w:div w:id="366373877">
          <w:marLeft w:val="0"/>
          <w:marRight w:val="0"/>
          <w:marTop w:val="0"/>
          <w:marBottom w:val="0"/>
          <w:divBdr>
            <w:top w:val="none" w:sz="0" w:space="0" w:color="auto"/>
            <w:left w:val="none" w:sz="0" w:space="0" w:color="auto"/>
            <w:bottom w:val="none" w:sz="0" w:space="0" w:color="auto"/>
            <w:right w:val="none" w:sz="0" w:space="0" w:color="auto"/>
          </w:divBdr>
        </w:div>
        <w:div w:id="1202354608">
          <w:marLeft w:val="0"/>
          <w:marRight w:val="0"/>
          <w:marTop w:val="0"/>
          <w:marBottom w:val="0"/>
          <w:divBdr>
            <w:top w:val="none" w:sz="0" w:space="0" w:color="auto"/>
            <w:left w:val="none" w:sz="0" w:space="0" w:color="auto"/>
            <w:bottom w:val="none" w:sz="0" w:space="0" w:color="auto"/>
            <w:right w:val="none" w:sz="0" w:space="0" w:color="auto"/>
          </w:divBdr>
        </w:div>
      </w:divsChild>
    </w:div>
    <w:div w:id="2073042793">
      <w:bodyDiv w:val="1"/>
      <w:marLeft w:val="0"/>
      <w:marRight w:val="0"/>
      <w:marTop w:val="0"/>
      <w:marBottom w:val="0"/>
      <w:divBdr>
        <w:top w:val="none" w:sz="0" w:space="0" w:color="auto"/>
        <w:left w:val="none" w:sz="0" w:space="0" w:color="auto"/>
        <w:bottom w:val="none" w:sz="0" w:space="0" w:color="auto"/>
        <w:right w:val="none" w:sz="0" w:space="0" w:color="auto"/>
      </w:divBdr>
    </w:div>
    <w:div w:id="2142385306">
      <w:bodyDiv w:val="1"/>
      <w:marLeft w:val="0"/>
      <w:marRight w:val="0"/>
      <w:marTop w:val="0"/>
      <w:marBottom w:val="0"/>
      <w:divBdr>
        <w:top w:val="none" w:sz="0" w:space="0" w:color="auto"/>
        <w:left w:val="none" w:sz="0" w:space="0" w:color="auto"/>
        <w:bottom w:val="none" w:sz="0" w:space="0" w:color="auto"/>
        <w:right w:val="none" w:sz="0" w:space="0" w:color="auto"/>
      </w:divBdr>
      <w:divsChild>
        <w:div w:id="1248150592">
          <w:marLeft w:val="0"/>
          <w:marRight w:val="0"/>
          <w:marTop w:val="0"/>
          <w:marBottom w:val="0"/>
          <w:divBdr>
            <w:top w:val="none" w:sz="0" w:space="0" w:color="auto"/>
            <w:left w:val="none" w:sz="0" w:space="0" w:color="auto"/>
            <w:bottom w:val="none" w:sz="0" w:space="0" w:color="auto"/>
            <w:right w:val="none" w:sz="0" w:space="0" w:color="auto"/>
          </w:divBdr>
          <w:divsChild>
            <w:div w:id="245194295">
              <w:marLeft w:val="0"/>
              <w:marRight w:val="0"/>
              <w:marTop w:val="0"/>
              <w:marBottom w:val="0"/>
              <w:divBdr>
                <w:top w:val="none" w:sz="0" w:space="0" w:color="auto"/>
                <w:left w:val="none" w:sz="0" w:space="0" w:color="auto"/>
                <w:bottom w:val="none" w:sz="0" w:space="0" w:color="auto"/>
                <w:right w:val="none" w:sz="0" w:space="0" w:color="auto"/>
              </w:divBdr>
            </w:div>
            <w:div w:id="326205373">
              <w:marLeft w:val="0"/>
              <w:marRight w:val="0"/>
              <w:marTop w:val="0"/>
              <w:marBottom w:val="0"/>
              <w:divBdr>
                <w:top w:val="none" w:sz="0" w:space="0" w:color="auto"/>
                <w:left w:val="none" w:sz="0" w:space="0" w:color="auto"/>
                <w:bottom w:val="none" w:sz="0" w:space="0" w:color="auto"/>
                <w:right w:val="none" w:sz="0" w:space="0" w:color="auto"/>
              </w:divBdr>
            </w:div>
            <w:div w:id="365102306">
              <w:marLeft w:val="0"/>
              <w:marRight w:val="0"/>
              <w:marTop w:val="0"/>
              <w:marBottom w:val="0"/>
              <w:divBdr>
                <w:top w:val="none" w:sz="0" w:space="0" w:color="auto"/>
                <w:left w:val="none" w:sz="0" w:space="0" w:color="auto"/>
                <w:bottom w:val="none" w:sz="0" w:space="0" w:color="auto"/>
                <w:right w:val="none" w:sz="0" w:space="0" w:color="auto"/>
              </w:divBdr>
            </w:div>
            <w:div w:id="998658926">
              <w:marLeft w:val="0"/>
              <w:marRight w:val="0"/>
              <w:marTop w:val="0"/>
              <w:marBottom w:val="0"/>
              <w:divBdr>
                <w:top w:val="none" w:sz="0" w:space="0" w:color="auto"/>
                <w:left w:val="none" w:sz="0" w:space="0" w:color="auto"/>
                <w:bottom w:val="none" w:sz="0" w:space="0" w:color="auto"/>
                <w:right w:val="none" w:sz="0" w:space="0" w:color="auto"/>
              </w:divBdr>
            </w:div>
            <w:div w:id="1189177392">
              <w:marLeft w:val="0"/>
              <w:marRight w:val="0"/>
              <w:marTop w:val="0"/>
              <w:marBottom w:val="0"/>
              <w:divBdr>
                <w:top w:val="none" w:sz="0" w:space="0" w:color="auto"/>
                <w:left w:val="none" w:sz="0" w:space="0" w:color="auto"/>
                <w:bottom w:val="none" w:sz="0" w:space="0" w:color="auto"/>
                <w:right w:val="none" w:sz="0" w:space="0" w:color="auto"/>
              </w:divBdr>
            </w:div>
            <w:div w:id="1393887833">
              <w:marLeft w:val="0"/>
              <w:marRight w:val="0"/>
              <w:marTop w:val="0"/>
              <w:marBottom w:val="0"/>
              <w:divBdr>
                <w:top w:val="none" w:sz="0" w:space="0" w:color="auto"/>
                <w:left w:val="none" w:sz="0" w:space="0" w:color="auto"/>
                <w:bottom w:val="none" w:sz="0" w:space="0" w:color="auto"/>
                <w:right w:val="none" w:sz="0" w:space="0" w:color="auto"/>
              </w:divBdr>
              <w:divsChild>
                <w:div w:id="1367561601">
                  <w:marLeft w:val="-75"/>
                  <w:marRight w:val="0"/>
                  <w:marTop w:val="30"/>
                  <w:marBottom w:val="30"/>
                  <w:divBdr>
                    <w:top w:val="none" w:sz="0" w:space="0" w:color="auto"/>
                    <w:left w:val="none" w:sz="0" w:space="0" w:color="auto"/>
                    <w:bottom w:val="none" w:sz="0" w:space="0" w:color="auto"/>
                    <w:right w:val="none" w:sz="0" w:space="0" w:color="auto"/>
                  </w:divBdr>
                  <w:divsChild>
                    <w:div w:id="18091997">
                      <w:marLeft w:val="0"/>
                      <w:marRight w:val="0"/>
                      <w:marTop w:val="0"/>
                      <w:marBottom w:val="0"/>
                      <w:divBdr>
                        <w:top w:val="none" w:sz="0" w:space="0" w:color="auto"/>
                        <w:left w:val="none" w:sz="0" w:space="0" w:color="auto"/>
                        <w:bottom w:val="none" w:sz="0" w:space="0" w:color="auto"/>
                        <w:right w:val="none" w:sz="0" w:space="0" w:color="auto"/>
                      </w:divBdr>
                      <w:divsChild>
                        <w:div w:id="1990135332">
                          <w:marLeft w:val="0"/>
                          <w:marRight w:val="0"/>
                          <w:marTop w:val="0"/>
                          <w:marBottom w:val="0"/>
                          <w:divBdr>
                            <w:top w:val="none" w:sz="0" w:space="0" w:color="auto"/>
                            <w:left w:val="none" w:sz="0" w:space="0" w:color="auto"/>
                            <w:bottom w:val="none" w:sz="0" w:space="0" w:color="auto"/>
                            <w:right w:val="none" w:sz="0" w:space="0" w:color="auto"/>
                          </w:divBdr>
                        </w:div>
                      </w:divsChild>
                    </w:div>
                    <w:div w:id="24791962">
                      <w:marLeft w:val="0"/>
                      <w:marRight w:val="0"/>
                      <w:marTop w:val="0"/>
                      <w:marBottom w:val="0"/>
                      <w:divBdr>
                        <w:top w:val="none" w:sz="0" w:space="0" w:color="auto"/>
                        <w:left w:val="none" w:sz="0" w:space="0" w:color="auto"/>
                        <w:bottom w:val="none" w:sz="0" w:space="0" w:color="auto"/>
                        <w:right w:val="none" w:sz="0" w:space="0" w:color="auto"/>
                      </w:divBdr>
                      <w:divsChild>
                        <w:div w:id="968974052">
                          <w:marLeft w:val="0"/>
                          <w:marRight w:val="0"/>
                          <w:marTop w:val="0"/>
                          <w:marBottom w:val="0"/>
                          <w:divBdr>
                            <w:top w:val="none" w:sz="0" w:space="0" w:color="auto"/>
                            <w:left w:val="none" w:sz="0" w:space="0" w:color="auto"/>
                            <w:bottom w:val="none" w:sz="0" w:space="0" w:color="auto"/>
                            <w:right w:val="none" w:sz="0" w:space="0" w:color="auto"/>
                          </w:divBdr>
                        </w:div>
                      </w:divsChild>
                    </w:div>
                    <w:div w:id="28383293">
                      <w:marLeft w:val="0"/>
                      <w:marRight w:val="0"/>
                      <w:marTop w:val="0"/>
                      <w:marBottom w:val="0"/>
                      <w:divBdr>
                        <w:top w:val="none" w:sz="0" w:space="0" w:color="auto"/>
                        <w:left w:val="none" w:sz="0" w:space="0" w:color="auto"/>
                        <w:bottom w:val="none" w:sz="0" w:space="0" w:color="auto"/>
                        <w:right w:val="none" w:sz="0" w:space="0" w:color="auto"/>
                      </w:divBdr>
                      <w:divsChild>
                        <w:div w:id="1800028041">
                          <w:marLeft w:val="0"/>
                          <w:marRight w:val="0"/>
                          <w:marTop w:val="0"/>
                          <w:marBottom w:val="0"/>
                          <w:divBdr>
                            <w:top w:val="none" w:sz="0" w:space="0" w:color="auto"/>
                            <w:left w:val="none" w:sz="0" w:space="0" w:color="auto"/>
                            <w:bottom w:val="none" w:sz="0" w:space="0" w:color="auto"/>
                            <w:right w:val="none" w:sz="0" w:space="0" w:color="auto"/>
                          </w:divBdr>
                        </w:div>
                      </w:divsChild>
                    </w:div>
                    <w:div w:id="47580833">
                      <w:marLeft w:val="0"/>
                      <w:marRight w:val="0"/>
                      <w:marTop w:val="0"/>
                      <w:marBottom w:val="0"/>
                      <w:divBdr>
                        <w:top w:val="none" w:sz="0" w:space="0" w:color="auto"/>
                        <w:left w:val="none" w:sz="0" w:space="0" w:color="auto"/>
                        <w:bottom w:val="none" w:sz="0" w:space="0" w:color="auto"/>
                        <w:right w:val="none" w:sz="0" w:space="0" w:color="auto"/>
                      </w:divBdr>
                      <w:divsChild>
                        <w:div w:id="625425876">
                          <w:marLeft w:val="0"/>
                          <w:marRight w:val="0"/>
                          <w:marTop w:val="0"/>
                          <w:marBottom w:val="0"/>
                          <w:divBdr>
                            <w:top w:val="none" w:sz="0" w:space="0" w:color="auto"/>
                            <w:left w:val="none" w:sz="0" w:space="0" w:color="auto"/>
                            <w:bottom w:val="none" w:sz="0" w:space="0" w:color="auto"/>
                            <w:right w:val="none" w:sz="0" w:space="0" w:color="auto"/>
                          </w:divBdr>
                        </w:div>
                      </w:divsChild>
                    </w:div>
                    <w:div w:id="68118975">
                      <w:marLeft w:val="0"/>
                      <w:marRight w:val="0"/>
                      <w:marTop w:val="0"/>
                      <w:marBottom w:val="0"/>
                      <w:divBdr>
                        <w:top w:val="none" w:sz="0" w:space="0" w:color="auto"/>
                        <w:left w:val="none" w:sz="0" w:space="0" w:color="auto"/>
                        <w:bottom w:val="none" w:sz="0" w:space="0" w:color="auto"/>
                        <w:right w:val="none" w:sz="0" w:space="0" w:color="auto"/>
                      </w:divBdr>
                      <w:divsChild>
                        <w:div w:id="1353141984">
                          <w:marLeft w:val="0"/>
                          <w:marRight w:val="0"/>
                          <w:marTop w:val="0"/>
                          <w:marBottom w:val="0"/>
                          <w:divBdr>
                            <w:top w:val="none" w:sz="0" w:space="0" w:color="auto"/>
                            <w:left w:val="none" w:sz="0" w:space="0" w:color="auto"/>
                            <w:bottom w:val="none" w:sz="0" w:space="0" w:color="auto"/>
                            <w:right w:val="none" w:sz="0" w:space="0" w:color="auto"/>
                          </w:divBdr>
                        </w:div>
                      </w:divsChild>
                    </w:div>
                    <w:div w:id="94400844">
                      <w:marLeft w:val="0"/>
                      <w:marRight w:val="0"/>
                      <w:marTop w:val="0"/>
                      <w:marBottom w:val="0"/>
                      <w:divBdr>
                        <w:top w:val="none" w:sz="0" w:space="0" w:color="auto"/>
                        <w:left w:val="none" w:sz="0" w:space="0" w:color="auto"/>
                        <w:bottom w:val="none" w:sz="0" w:space="0" w:color="auto"/>
                        <w:right w:val="none" w:sz="0" w:space="0" w:color="auto"/>
                      </w:divBdr>
                      <w:divsChild>
                        <w:div w:id="2137865611">
                          <w:marLeft w:val="0"/>
                          <w:marRight w:val="0"/>
                          <w:marTop w:val="0"/>
                          <w:marBottom w:val="0"/>
                          <w:divBdr>
                            <w:top w:val="none" w:sz="0" w:space="0" w:color="auto"/>
                            <w:left w:val="none" w:sz="0" w:space="0" w:color="auto"/>
                            <w:bottom w:val="none" w:sz="0" w:space="0" w:color="auto"/>
                            <w:right w:val="none" w:sz="0" w:space="0" w:color="auto"/>
                          </w:divBdr>
                        </w:div>
                      </w:divsChild>
                    </w:div>
                    <w:div w:id="114179073">
                      <w:marLeft w:val="0"/>
                      <w:marRight w:val="0"/>
                      <w:marTop w:val="0"/>
                      <w:marBottom w:val="0"/>
                      <w:divBdr>
                        <w:top w:val="none" w:sz="0" w:space="0" w:color="auto"/>
                        <w:left w:val="none" w:sz="0" w:space="0" w:color="auto"/>
                        <w:bottom w:val="none" w:sz="0" w:space="0" w:color="auto"/>
                        <w:right w:val="none" w:sz="0" w:space="0" w:color="auto"/>
                      </w:divBdr>
                      <w:divsChild>
                        <w:div w:id="715929160">
                          <w:marLeft w:val="0"/>
                          <w:marRight w:val="0"/>
                          <w:marTop w:val="0"/>
                          <w:marBottom w:val="0"/>
                          <w:divBdr>
                            <w:top w:val="none" w:sz="0" w:space="0" w:color="auto"/>
                            <w:left w:val="none" w:sz="0" w:space="0" w:color="auto"/>
                            <w:bottom w:val="none" w:sz="0" w:space="0" w:color="auto"/>
                            <w:right w:val="none" w:sz="0" w:space="0" w:color="auto"/>
                          </w:divBdr>
                        </w:div>
                      </w:divsChild>
                    </w:div>
                    <w:div w:id="142240381">
                      <w:marLeft w:val="0"/>
                      <w:marRight w:val="0"/>
                      <w:marTop w:val="0"/>
                      <w:marBottom w:val="0"/>
                      <w:divBdr>
                        <w:top w:val="none" w:sz="0" w:space="0" w:color="auto"/>
                        <w:left w:val="none" w:sz="0" w:space="0" w:color="auto"/>
                        <w:bottom w:val="none" w:sz="0" w:space="0" w:color="auto"/>
                        <w:right w:val="none" w:sz="0" w:space="0" w:color="auto"/>
                      </w:divBdr>
                      <w:divsChild>
                        <w:div w:id="663826639">
                          <w:marLeft w:val="0"/>
                          <w:marRight w:val="0"/>
                          <w:marTop w:val="0"/>
                          <w:marBottom w:val="0"/>
                          <w:divBdr>
                            <w:top w:val="none" w:sz="0" w:space="0" w:color="auto"/>
                            <w:left w:val="none" w:sz="0" w:space="0" w:color="auto"/>
                            <w:bottom w:val="none" w:sz="0" w:space="0" w:color="auto"/>
                            <w:right w:val="none" w:sz="0" w:space="0" w:color="auto"/>
                          </w:divBdr>
                        </w:div>
                      </w:divsChild>
                    </w:div>
                    <w:div w:id="148834928">
                      <w:marLeft w:val="0"/>
                      <w:marRight w:val="0"/>
                      <w:marTop w:val="0"/>
                      <w:marBottom w:val="0"/>
                      <w:divBdr>
                        <w:top w:val="none" w:sz="0" w:space="0" w:color="auto"/>
                        <w:left w:val="none" w:sz="0" w:space="0" w:color="auto"/>
                        <w:bottom w:val="none" w:sz="0" w:space="0" w:color="auto"/>
                        <w:right w:val="none" w:sz="0" w:space="0" w:color="auto"/>
                      </w:divBdr>
                      <w:divsChild>
                        <w:div w:id="2097092059">
                          <w:marLeft w:val="0"/>
                          <w:marRight w:val="0"/>
                          <w:marTop w:val="0"/>
                          <w:marBottom w:val="0"/>
                          <w:divBdr>
                            <w:top w:val="none" w:sz="0" w:space="0" w:color="auto"/>
                            <w:left w:val="none" w:sz="0" w:space="0" w:color="auto"/>
                            <w:bottom w:val="none" w:sz="0" w:space="0" w:color="auto"/>
                            <w:right w:val="none" w:sz="0" w:space="0" w:color="auto"/>
                          </w:divBdr>
                        </w:div>
                      </w:divsChild>
                    </w:div>
                    <w:div w:id="229730061">
                      <w:marLeft w:val="0"/>
                      <w:marRight w:val="0"/>
                      <w:marTop w:val="0"/>
                      <w:marBottom w:val="0"/>
                      <w:divBdr>
                        <w:top w:val="none" w:sz="0" w:space="0" w:color="auto"/>
                        <w:left w:val="none" w:sz="0" w:space="0" w:color="auto"/>
                        <w:bottom w:val="none" w:sz="0" w:space="0" w:color="auto"/>
                        <w:right w:val="none" w:sz="0" w:space="0" w:color="auto"/>
                      </w:divBdr>
                      <w:divsChild>
                        <w:div w:id="2009019613">
                          <w:marLeft w:val="0"/>
                          <w:marRight w:val="0"/>
                          <w:marTop w:val="0"/>
                          <w:marBottom w:val="0"/>
                          <w:divBdr>
                            <w:top w:val="none" w:sz="0" w:space="0" w:color="auto"/>
                            <w:left w:val="none" w:sz="0" w:space="0" w:color="auto"/>
                            <w:bottom w:val="none" w:sz="0" w:space="0" w:color="auto"/>
                            <w:right w:val="none" w:sz="0" w:space="0" w:color="auto"/>
                          </w:divBdr>
                        </w:div>
                      </w:divsChild>
                    </w:div>
                    <w:div w:id="240917159">
                      <w:marLeft w:val="0"/>
                      <w:marRight w:val="0"/>
                      <w:marTop w:val="0"/>
                      <w:marBottom w:val="0"/>
                      <w:divBdr>
                        <w:top w:val="none" w:sz="0" w:space="0" w:color="auto"/>
                        <w:left w:val="none" w:sz="0" w:space="0" w:color="auto"/>
                        <w:bottom w:val="none" w:sz="0" w:space="0" w:color="auto"/>
                        <w:right w:val="none" w:sz="0" w:space="0" w:color="auto"/>
                      </w:divBdr>
                      <w:divsChild>
                        <w:div w:id="707098045">
                          <w:marLeft w:val="0"/>
                          <w:marRight w:val="0"/>
                          <w:marTop w:val="0"/>
                          <w:marBottom w:val="0"/>
                          <w:divBdr>
                            <w:top w:val="none" w:sz="0" w:space="0" w:color="auto"/>
                            <w:left w:val="none" w:sz="0" w:space="0" w:color="auto"/>
                            <w:bottom w:val="none" w:sz="0" w:space="0" w:color="auto"/>
                            <w:right w:val="none" w:sz="0" w:space="0" w:color="auto"/>
                          </w:divBdr>
                        </w:div>
                      </w:divsChild>
                    </w:div>
                    <w:div w:id="280572298">
                      <w:marLeft w:val="0"/>
                      <w:marRight w:val="0"/>
                      <w:marTop w:val="0"/>
                      <w:marBottom w:val="0"/>
                      <w:divBdr>
                        <w:top w:val="none" w:sz="0" w:space="0" w:color="auto"/>
                        <w:left w:val="none" w:sz="0" w:space="0" w:color="auto"/>
                        <w:bottom w:val="none" w:sz="0" w:space="0" w:color="auto"/>
                        <w:right w:val="none" w:sz="0" w:space="0" w:color="auto"/>
                      </w:divBdr>
                      <w:divsChild>
                        <w:div w:id="607346925">
                          <w:marLeft w:val="0"/>
                          <w:marRight w:val="0"/>
                          <w:marTop w:val="0"/>
                          <w:marBottom w:val="0"/>
                          <w:divBdr>
                            <w:top w:val="none" w:sz="0" w:space="0" w:color="auto"/>
                            <w:left w:val="none" w:sz="0" w:space="0" w:color="auto"/>
                            <w:bottom w:val="none" w:sz="0" w:space="0" w:color="auto"/>
                            <w:right w:val="none" w:sz="0" w:space="0" w:color="auto"/>
                          </w:divBdr>
                        </w:div>
                      </w:divsChild>
                    </w:div>
                    <w:div w:id="328871288">
                      <w:marLeft w:val="0"/>
                      <w:marRight w:val="0"/>
                      <w:marTop w:val="0"/>
                      <w:marBottom w:val="0"/>
                      <w:divBdr>
                        <w:top w:val="none" w:sz="0" w:space="0" w:color="auto"/>
                        <w:left w:val="none" w:sz="0" w:space="0" w:color="auto"/>
                        <w:bottom w:val="none" w:sz="0" w:space="0" w:color="auto"/>
                        <w:right w:val="none" w:sz="0" w:space="0" w:color="auto"/>
                      </w:divBdr>
                      <w:divsChild>
                        <w:div w:id="1331909164">
                          <w:marLeft w:val="0"/>
                          <w:marRight w:val="0"/>
                          <w:marTop w:val="0"/>
                          <w:marBottom w:val="0"/>
                          <w:divBdr>
                            <w:top w:val="none" w:sz="0" w:space="0" w:color="auto"/>
                            <w:left w:val="none" w:sz="0" w:space="0" w:color="auto"/>
                            <w:bottom w:val="none" w:sz="0" w:space="0" w:color="auto"/>
                            <w:right w:val="none" w:sz="0" w:space="0" w:color="auto"/>
                          </w:divBdr>
                        </w:div>
                      </w:divsChild>
                    </w:div>
                    <w:div w:id="384330236">
                      <w:marLeft w:val="0"/>
                      <w:marRight w:val="0"/>
                      <w:marTop w:val="0"/>
                      <w:marBottom w:val="0"/>
                      <w:divBdr>
                        <w:top w:val="none" w:sz="0" w:space="0" w:color="auto"/>
                        <w:left w:val="none" w:sz="0" w:space="0" w:color="auto"/>
                        <w:bottom w:val="none" w:sz="0" w:space="0" w:color="auto"/>
                        <w:right w:val="none" w:sz="0" w:space="0" w:color="auto"/>
                      </w:divBdr>
                      <w:divsChild>
                        <w:div w:id="245767304">
                          <w:marLeft w:val="0"/>
                          <w:marRight w:val="0"/>
                          <w:marTop w:val="0"/>
                          <w:marBottom w:val="0"/>
                          <w:divBdr>
                            <w:top w:val="none" w:sz="0" w:space="0" w:color="auto"/>
                            <w:left w:val="none" w:sz="0" w:space="0" w:color="auto"/>
                            <w:bottom w:val="none" w:sz="0" w:space="0" w:color="auto"/>
                            <w:right w:val="none" w:sz="0" w:space="0" w:color="auto"/>
                          </w:divBdr>
                        </w:div>
                      </w:divsChild>
                    </w:div>
                    <w:div w:id="407924274">
                      <w:marLeft w:val="0"/>
                      <w:marRight w:val="0"/>
                      <w:marTop w:val="0"/>
                      <w:marBottom w:val="0"/>
                      <w:divBdr>
                        <w:top w:val="none" w:sz="0" w:space="0" w:color="auto"/>
                        <w:left w:val="none" w:sz="0" w:space="0" w:color="auto"/>
                        <w:bottom w:val="none" w:sz="0" w:space="0" w:color="auto"/>
                        <w:right w:val="none" w:sz="0" w:space="0" w:color="auto"/>
                      </w:divBdr>
                      <w:divsChild>
                        <w:div w:id="1097016206">
                          <w:marLeft w:val="0"/>
                          <w:marRight w:val="0"/>
                          <w:marTop w:val="0"/>
                          <w:marBottom w:val="0"/>
                          <w:divBdr>
                            <w:top w:val="none" w:sz="0" w:space="0" w:color="auto"/>
                            <w:left w:val="none" w:sz="0" w:space="0" w:color="auto"/>
                            <w:bottom w:val="none" w:sz="0" w:space="0" w:color="auto"/>
                            <w:right w:val="none" w:sz="0" w:space="0" w:color="auto"/>
                          </w:divBdr>
                        </w:div>
                      </w:divsChild>
                    </w:div>
                    <w:div w:id="435103745">
                      <w:marLeft w:val="0"/>
                      <w:marRight w:val="0"/>
                      <w:marTop w:val="0"/>
                      <w:marBottom w:val="0"/>
                      <w:divBdr>
                        <w:top w:val="none" w:sz="0" w:space="0" w:color="auto"/>
                        <w:left w:val="none" w:sz="0" w:space="0" w:color="auto"/>
                        <w:bottom w:val="none" w:sz="0" w:space="0" w:color="auto"/>
                        <w:right w:val="none" w:sz="0" w:space="0" w:color="auto"/>
                      </w:divBdr>
                      <w:divsChild>
                        <w:div w:id="676344773">
                          <w:marLeft w:val="0"/>
                          <w:marRight w:val="0"/>
                          <w:marTop w:val="0"/>
                          <w:marBottom w:val="0"/>
                          <w:divBdr>
                            <w:top w:val="none" w:sz="0" w:space="0" w:color="auto"/>
                            <w:left w:val="none" w:sz="0" w:space="0" w:color="auto"/>
                            <w:bottom w:val="none" w:sz="0" w:space="0" w:color="auto"/>
                            <w:right w:val="none" w:sz="0" w:space="0" w:color="auto"/>
                          </w:divBdr>
                        </w:div>
                      </w:divsChild>
                    </w:div>
                    <w:div w:id="479732245">
                      <w:marLeft w:val="0"/>
                      <w:marRight w:val="0"/>
                      <w:marTop w:val="0"/>
                      <w:marBottom w:val="0"/>
                      <w:divBdr>
                        <w:top w:val="none" w:sz="0" w:space="0" w:color="auto"/>
                        <w:left w:val="none" w:sz="0" w:space="0" w:color="auto"/>
                        <w:bottom w:val="none" w:sz="0" w:space="0" w:color="auto"/>
                        <w:right w:val="none" w:sz="0" w:space="0" w:color="auto"/>
                      </w:divBdr>
                      <w:divsChild>
                        <w:div w:id="670565000">
                          <w:marLeft w:val="0"/>
                          <w:marRight w:val="0"/>
                          <w:marTop w:val="0"/>
                          <w:marBottom w:val="0"/>
                          <w:divBdr>
                            <w:top w:val="none" w:sz="0" w:space="0" w:color="auto"/>
                            <w:left w:val="none" w:sz="0" w:space="0" w:color="auto"/>
                            <w:bottom w:val="none" w:sz="0" w:space="0" w:color="auto"/>
                            <w:right w:val="none" w:sz="0" w:space="0" w:color="auto"/>
                          </w:divBdr>
                        </w:div>
                      </w:divsChild>
                    </w:div>
                    <w:div w:id="503712946">
                      <w:marLeft w:val="0"/>
                      <w:marRight w:val="0"/>
                      <w:marTop w:val="0"/>
                      <w:marBottom w:val="0"/>
                      <w:divBdr>
                        <w:top w:val="none" w:sz="0" w:space="0" w:color="auto"/>
                        <w:left w:val="none" w:sz="0" w:space="0" w:color="auto"/>
                        <w:bottom w:val="none" w:sz="0" w:space="0" w:color="auto"/>
                        <w:right w:val="none" w:sz="0" w:space="0" w:color="auto"/>
                      </w:divBdr>
                      <w:divsChild>
                        <w:div w:id="100733767">
                          <w:marLeft w:val="0"/>
                          <w:marRight w:val="0"/>
                          <w:marTop w:val="0"/>
                          <w:marBottom w:val="0"/>
                          <w:divBdr>
                            <w:top w:val="none" w:sz="0" w:space="0" w:color="auto"/>
                            <w:left w:val="none" w:sz="0" w:space="0" w:color="auto"/>
                            <w:bottom w:val="none" w:sz="0" w:space="0" w:color="auto"/>
                            <w:right w:val="none" w:sz="0" w:space="0" w:color="auto"/>
                          </w:divBdr>
                        </w:div>
                      </w:divsChild>
                    </w:div>
                    <w:div w:id="509637858">
                      <w:marLeft w:val="0"/>
                      <w:marRight w:val="0"/>
                      <w:marTop w:val="0"/>
                      <w:marBottom w:val="0"/>
                      <w:divBdr>
                        <w:top w:val="none" w:sz="0" w:space="0" w:color="auto"/>
                        <w:left w:val="none" w:sz="0" w:space="0" w:color="auto"/>
                        <w:bottom w:val="none" w:sz="0" w:space="0" w:color="auto"/>
                        <w:right w:val="none" w:sz="0" w:space="0" w:color="auto"/>
                      </w:divBdr>
                      <w:divsChild>
                        <w:div w:id="1024480072">
                          <w:marLeft w:val="0"/>
                          <w:marRight w:val="0"/>
                          <w:marTop w:val="0"/>
                          <w:marBottom w:val="0"/>
                          <w:divBdr>
                            <w:top w:val="none" w:sz="0" w:space="0" w:color="auto"/>
                            <w:left w:val="none" w:sz="0" w:space="0" w:color="auto"/>
                            <w:bottom w:val="none" w:sz="0" w:space="0" w:color="auto"/>
                            <w:right w:val="none" w:sz="0" w:space="0" w:color="auto"/>
                          </w:divBdr>
                        </w:div>
                      </w:divsChild>
                    </w:div>
                    <w:div w:id="543831408">
                      <w:marLeft w:val="0"/>
                      <w:marRight w:val="0"/>
                      <w:marTop w:val="0"/>
                      <w:marBottom w:val="0"/>
                      <w:divBdr>
                        <w:top w:val="none" w:sz="0" w:space="0" w:color="auto"/>
                        <w:left w:val="none" w:sz="0" w:space="0" w:color="auto"/>
                        <w:bottom w:val="none" w:sz="0" w:space="0" w:color="auto"/>
                        <w:right w:val="none" w:sz="0" w:space="0" w:color="auto"/>
                      </w:divBdr>
                      <w:divsChild>
                        <w:div w:id="1686397870">
                          <w:marLeft w:val="0"/>
                          <w:marRight w:val="0"/>
                          <w:marTop w:val="0"/>
                          <w:marBottom w:val="0"/>
                          <w:divBdr>
                            <w:top w:val="none" w:sz="0" w:space="0" w:color="auto"/>
                            <w:left w:val="none" w:sz="0" w:space="0" w:color="auto"/>
                            <w:bottom w:val="none" w:sz="0" w:space="0" w:color="auto"/>
                            <w:right w:val="none" w:sz="0" w:space="0" w:color="auto"/>
                          </w:divBdr>
                        </w:div>
                      </w:divsChild>
                    </w:div>
                    <w:div w:id="558903517">
                      <w:marLeft w:val="0"/>
                      <w:marRight w:val="0"/>
                      <w:marTop w:val="0"/>
                      <w:marBottom w:val="0"/>
                      <w:divBdr>
                        <w:top w:val="none" w:sz="0" w:space="0" w:color="auto"/>
                        <w:left w:val="none" w:sz="0" w:space="0" w:color="auto"/>
                        <w:bottom w:val="none" w:sz="0" w:space="0" w:color="auto"/>
                        <w:right w:val="none" w:sz="0" w:space="0" w:color="auto"/>
                      </w:divBdr>
                      <w:divsChild>
                        <w:div w:id="870611624">
                          <w:marLeft w:val="0"/>
                          <w:marRight w:val="0"/>
                          <w:marTop w:val="0"/>
                          <w:marBottom w:val="0"/>
                          <w:divBdr>
                            <w:top w:val="none" w:sz="0" w:space="0" w:color="auto"/>
                            <w:left w:val="none" w:sz="0" w:space="0" w:color="auto"/>
                            <w:bottom w:val="none" w:sz="0" w:space="0" w:color="auto"/>
                            <w:right w:val="none" w:sz="0" w:space="0" w:color="auto"/>
                          </w:divBdr>
                        </w:div>
                      </w:divsChild>
                    </w:div>
                    <w:div w:id="565455176">
                      <w:marLeft w:val="0"/>
                      <w:marRight w:val="0"/>
                      <w:marTop w:val="0"/>
                      <w:marBottom w:val="0"/>
                      <w:divBdr>
                        <w:top w:val="none" w:sz="0" w:space="0" w:color="auto"/>
                        <w:left w:val="none" w:sz="0" w:space="0" w:color="auto"/>
                        <w:bottom w:val="none" w:sz="0" w:space="0" w:color="auto"/>
                        <w:right w:val="none" w:sz="0" w:space="0" w:color="auto"/>
                      </w:divBdr>
                      <w:divsChild>
                        <w:div w:id="2124493315">
                          <w:marLeft w:val="0"/>
                          <w:marRight w:val="0"/>
                          <w:marTop w:val="0"/>
                          <w:marBottom w:val="0"/>
                          <w:divBdr>
                            <w:top w:val="none" w:sz="0" w:space="0" w:color="auto"/>
                            <w:left w:val="none" w:sz="0" w:space="0" w:color="auto"/>
                            <w:bottom w:val="none" w:sz="0" w:space="0" w:color="auto"/>
                            <w:right w:val="none" w:sz="0" w:space="0" w:color="auto"/>
                          </w:divBdr>
                        </w:div>
                      </w:divsChild>
                    </w:div>
                    <w:div w:id="569536675">
                      <w:marLeft w:val="0"/>
                      <w:marRight w:val="0"/>
                      <w:marTop w:val="0"/>
                      <w:marBottom w:val="0"/>
                      <w:divBdr>
                        <w:top w:val="none" w:sz="0" w:space="0" w:color="auto"/>
                        <w:left w:val="none" w:sz="0" w:space="0" w:color="auto"/>
                        <w:bottom w:val="none" w:sz="0" w:space="0" w:color="auto"/>
                        <w:right w:val="none" w:sz="0" w:space="0" w:color="auto"/>
                      </w:divBdr>
                      <w:divsChild>
                        <w:div w:id="1664428362">
                          <w:marLeft w:val="0"/>
                          <w:marRight w:val="0"/>
                          <w:marTop w:val="0"/>
                          <w:marBottom w:val="0"/>
                          <w:divBdr>
                            <w:top w:val="none" w:sz="0" w:space="0" w:color="auto"/>
                            <w:left w:val="none" w:sz="0" w:space="0" w:color="auto"/>
                            <w:bottom w:val="none" w:sz="0" w:space="0" w:color="auto"/>
                            <w:right w:val="none" w:sz="0" w:space="0" w:color="auto"/>
                          </w:divBdr>
                        </w:div>
                      </w:divsChild>
                    </w:div>
                    <w:div w:id="597757819">
                      <w:marLeft w:val="0"/>
                      <w:marRight w:val="0"/>
                      <w:marTop w:val="0"/>
                      <w:marBottom w:val="0"/>
                      <w:divBdr>
                        <w:top w:val="none" w:sz="0" w:space="0" w:color="auto"/>
                        <w:left w:val="none" w:sz="0" w:space="0" w:color="auto"/>
                        <w:bottom w:val="none" w:sz="0" w:space="0" w:color="auto"/>
                        <w:right w:val="none" w:sz="0" w:space="0" w:color="auto"/>
                      </w:divBdr>
                      <w:divsChild>
                        <w:div w:id="138813763">
                          <w:marLeft w:val="0"/>
                          <w:marRight w:val="0"/>
                          <w:marTop w:val="0"/>
                          <w:marBottom w:val="0"/>
                          <w:divBdr>
                            <w:top w:val="none" w:sz="0" w:space="0" w:color="auto"/>
                            <w:left w:val="none" w:sz="0" w:space="0" w:color="auto"/>
                            <w:bottom w:val="none" w:sz="0" w:space="0" w:color="auto"/>
                            <w:right w:val="none" w:sz="0" w:space="0" w:color="auto"/>
                          </w:divBdr>
                        </w:div>
                      </w:divsChild>
                    </w:div>
                    <w:div w:id="654838464">
                      <w:marLeft w:val="0"/>
                      <w:marRight w:val="0"/>
                      <w:marTop w:val="0"/>
                      <w:marBottom w:val="0"/>
                      <w:divBdr>
                        <w:top w:val="none" w:sz="0" w:space="0" w:color="auto"/>
                        <w:left w:val="none" w:sz="0" w:space="0" w:color="auto"/>
                        <w:bottom w:val="none" w:sz="0" w:space="0" w:color="auto"/>
                        <w:right w:val="none" w:sz="0" w:space="0" w:color="auto"/>
                      </w:divBdr>
                      <w:divsChild>
                        <w:div w:id="1944994555">
                          <w:marLeft w:val="0"/>
                          <w:marRight w:val="0"/>
                          <w:marTop w:val="0"/>
                          <w:marBottom w:val="0"/>
                          <w:divBdr>
                            <w:top w:val="none" w:sz="0" w:space="0" w:color="auto"/>
                            <w:left w:val="none" w:sz="0" w:space="0" w:color="auto"/>
                            <w:bottom w:val="none" w:sz="0" w:space="0" w:color="auto"/>
                            <w:right w:val="none" w:sz="0" w:space="0" w:color="auto"/>
                          </w:divBdr>
                        </w:div>
                      </w:divsChild>
                    </w:div>
                    <w:div w:id="655455778">
                      <w:marLeft w:val="0"/>
                      <w:marRight w:val="0"/>
                      <w:marTop w:val="0"/>
                      <w:marBottom w:val="0"/>
                      <w:divBdr>
                        <w:top w:val="none" w:sz="0" w:space="0" w:color="auto"/>
                        <w:left w:val="none" w:sz="0" w:space="0" w:color="auto"/>
                        <w:bottom w:val="none" w:sz="0" w:space="0" w:color="auto"/>
                        <w:right w:val="none" w:sz="0" w:space="0" w:color="auto"/>
                      </w:divBdr>
                      <w:divsChild>
                        <w:div w:id="303777041">
                          <w:marLeft w:val="0"/>
                          <w:marRight w:val="0"/>
                          <w:marTop w:val="0"/>
                          <w:marBottom w:val="0"/>
                          <w:divBdr>
                            <w:top w:val="none" w:sz="0" w:space="0" w:color="auto"/>
                            <w:left w:val="none" w:sz="0" w:space="0" w:color="auto"/>
                            <w:bottom w:val="none" w:sz="0" w:space="0" w:color="auto"/>
                            <w:right w:val="none" w:sz="0" w:space="0" w:color="auto"/>
                          </w:divBdr>
                        </w:div>
                      </w:divsChild>
                    </w:div>
                    <w:div w:id="663625257">
                      <w:marLeft w:val="0"/>
                      <w:marRight w:val="0"/>
                      <w:marTop w:val="0"/>
                      <w:marBottom w:val="0"/>
                      <w:divBdr>
                        <w:top w:val="none" w:sz="0" w:space="0" w:color="auto"/>
                        <w:left w:val="none" w:sz="0" w:space="0" w:color="auto"/>
                        <w:bottom w:val="none" w:sz="0" w:space="0" w:color="auto"/>
                        <w:right w:val="none" w:sz="0" w:space="0" w:color="auto"/>
                      </w:divBdr>
                      <w:divsChild>
                        <w:div w:id="1224948357">
                          <w:marLeft w:val="0"/>
                          <w:marRight w:val="0"/>
                          <w:marTop w:val="0"/>
                          <w:marBottom w:val="0"/>
                          <w:divBdr>
                            <w:top w:val="none" w:sz="0" w:space="0" w:color="auto"/>
                            <w:left w:val="none" w:sz="0" w:space="0" w:color="auto"/>
                            <w:bottom w:val="none" w:sz="0" w:space="0" w:color="auto"/>
                            <w:right w:val="none" w:sz="0" w:space="0" w:color="auto"/>
                          </w:divBdr>
                        </w:div>
                      </w:divsChild>
                    </w:div>
                    <w:div w:id="665673456">
                      <w:marLeft w:val="0"/>
                      <w:marRight w:val="0"/>
                      <w:marTop w:val="0"/>
                      <w:marBottom w:val="0"/>
                      <w:divBdr>
                        <w:top w:val="none" w:sz="0" w:space="0" w:color="auto"/>
                        <w:left w:val="none" w:sz="0" w:space="0" w:color="auto"/>
                        <w:bottom w:val="none" w:sz="0" w:space="0" w:color="auto"/>
                        <w:right w:val="none" w:sz="0" w:space="0" w:color="auto"/>
                      </w:divBdr>
                      <w:divsChild>
                        <w:div w:id="428433596">
                          <w:marLeft w:val="0"/>
                          <w:marRight w:val="0"/>
                          <w:marTop w:val="0"/>
                          <w:marBottom w:val="0"/>
                          <w:divBdr>
                            <w:top w:val="none" w:sz="0" w:space="0" w:color="auto"/>
                            <w:left w:val="none" w:sz="0" w:space="0" w:color="auto"/>
                            <w:bottom w:val="none" w:sz="0" w:space="0" w:color="auto"/>
                            <w:right w:val="none" w:sz="0" w:space="0" w:color="auto"/>
                          </w:divBdr>
                        </w:div>
                      </w:divsChild>
                    </w:div>
                    <w:div w:id="698169322">
                      <w:marLeft w:val="0"/>
                      <w:marRight w:val="0"/>
                      <w:marTop w:val="0"/>
                      <w:marBottom w:val="0"/>
                      <w:divBdr>
                        <w:top w:val="none" w:sz="0" w:space="0" w:color="auto"/>
                        <w:left w:val="none" w:sz="0" w:space="0" w:color="auto"/>
                        <w:bottom w:val="none" w:sz="0" w:space="0" w:color="auto"/>
                        <w:right w:val="none" w:sz="0" w:space="0" w:color="auto"/>
                      </w:divBdr>
                      <w:divsChild>
                        <w:div w:id="40326024">
                          <w:marLeft w:val="0"/>
                          <w:marRight w:val="0"/>
                          <w:marTop w:val="0"/>
                          <w:marBottom w:val="0"/>
                          <w:divBdr>
                            <w:top w:val="none" w:sz="0" w:space="0" w:color="auto"/>
                            <w:left w:val="none" w:sz="0" w:space="0" w:color="auto"/>
                            <w:bottom w:val="none" w:sz="0" w:space="0" w:color="auto"/>
                            <w:right w:val="none" w:sz="0" w:space="0" w:color="auto"/>
                          </w:divBdr>
                        </w:div>
                      </w:divsChild>
                    </w:div>
                    <w:div w:id="760835255">
                      <w:marLeft w:val="0"/>
                      <w:marRight w:val="0"/>
                      <w:marTop w:val="0"/>
                      <w:marBottom w:val="0"/>
                      <w:divBdr>
                        <w:top w:val="none" w:sz="0" w:space="0" w:color="auto"/>
                        <w:left w:val="none" w:sz="0" w:space="0" w:color="auto"/>
                        <w:bottom w:val="none" w:sz="0" w:space="0" w:color="auto"/>
                        <w:right w:val="none" w:sz="0" w:space="0" w:color="auto"/>
                      </w:divBdr>
                      <w:divsChild>
                        <w:div w:id="1793669712">
                          <w:marLeft w:val="0"/>
                          <w:marRight w:val="0"/>
                          <w:marTop w:val="0"/>
                          <w:marBottom w:val="0"/>
                          <w:divBdr>
                            <w:top w:val="none" w:sz="0" w:space="0" w:color="auto"/>
                            <w:left w:val="none" w:sz="0" w:space="0" w:color="auto"/>
                            <w:bottom w:val="none" w:sz="0" w:space="0" w:color="auto"/>
                            <w:right w:val="none" w:sz="0" w:space="0" w:color="auto"/>
                          </w:divBdr>
                        </w:div>
                      </w:divsChild>
                    </w:div>
                    <w:div w:id="779842525">
                      <w:marLeft w:val="0"/>
                      <w:marRight w:val="0"/>
                      <w:marTop w:val="0"/>
                      <w:marBottom w:val="0"/>
                      <w:divBdr>
                        <w:top w:val="none" w:sz="0" w:space="0" w:color="auto"/>
                        <w:left w:val="none" w:sz="0" w:space="0" w:color="auto"/>
                        <w:bottom w:val="none" w:sz="0" w:space="0" w:color="auto"/>
                        <w:right w:val="none" w:sz="0" w:space="0" w:color="auto"/>
                      </w:divBdr>
                      <w:divsChild>
                        <w:div w:id="642546341">
                          <w:marLeft w:val="0"/>
                          <w:marRight w:val="0"/>
                          <w:marTop w:val="0"/>
                          <w:marBottom w:val="0"/>
                          <w:divBdr>
                            <w:top w:val="none" w:sz="0" w:space="0" w:color="auto"/>
                            <w:left w:val="none" w:sz="0" w:space="0" w:color="auto"/>
                            <w:bottom w:val="none" w:sz="0" w:space="0" w:color="auto"/>
                            <w:right w:val="none" w:sz="0" w:space="0" w:color="auto"/>
                          </w:divBdr>
                        </w:div>
                      </w:divsChild>
                    </w:div>
                    <w:div w:id="792020409">
                      <w:marLeft w:val="0"/>
                      <w:marRight w:val="0"/>
                      <w:marTop w:val="0"/>
                      <w:marBottom w:val="0"/>
                      <w:divBdr>
                        <w:top w:val="none" w:sz="0" w:space="0" w:color="auto"/>
                        <w:left w:val="none" w:sz="0" w:space="0" w:color="auto"/>
                        <w:bottom w:val="none" w:sz="0" w:space="0" w:color="auto"/>
                        <w:right w:val="none" w:sz="0" w:space="0" w:color="auto"/>
                      </w:divBdr>
                      <w:divsChild>
                        <w:div w:id="1184245987">
                          <w:marLeft w:val="0"/>
                          <w:marRight w:val="0"/>
                          <w:marTop w:val="0"/>
                          <w:marBottom w:val="0"/>
                          <w:divBdr>
                            <w:top w:val="none" w:sz="0" w:space="0" w:color="auto"/>
                            <w:left w:val="none" w:sz="0" w:space="0" w:color="auto"/>
                            <w:bottom w:val="none" w:sz="0" w:space="0" w:color="auto"/>
                            <w:right w:val="none" w:sz="0" w:space="0" w:color="auto"/>
                          </w:divBdr>
                        </w:div>
                      </w:divsChild>
                    </w:div>
                    <w:div w:id="792166091">
                      <w:marLeft w:val="0"/>
                      <w:marRight w:val="0"/>
                      <w:marTop w:val="0"/>
                      <w:marBottom w:val="0"/>
                      <w:divBdr>
                        <w:top w:val="none" w:sz="0" w:space="0" w:color="auto"/>
                        <w:left w:val="none" w:sz="0" w:space="0" w:color="auto"/>
                        <w:bottom w:val="none" w:sz="0" w:space="0" w:color="auto"/>
                        <w:right w:val="none" w:sz="0" w:space="0" w:color="auto"/>
                      </w:divBdr>
                      <w:divsChild>
                        <w:div w:id="1875531990">
                          <w:marLeft w:val="0"/>
                          <w:marRight w:val="0"/>
                          <w:marTop w:val="0"/>
                          <w:marBottom w:val="0"/>
                          <w:divBdr>
                            <w:top w:val="none" w:sz="0" w:space="0" w:color="auto"/>
                            <w:left w:val="none" w:sz="0" w:space="0" w:color="auto"/>
                            <w:bottom w:val="none" w:sz="0" w:space="0" w:color="auto"/>
                            <w:right w:val="none" w:sz="0" w:space="0" w:color="auto"/>
                          </w:divBdr>
                        </w:div>
                      </w:divsChild>
                    </w:div>
                    <w:div w:id="827482487">
                      <w:marLeft w:val="0"/>
                      <w:marRight w:val="0"/>
                      <w:marTop w:val="0"/>
                      <w:marBottom w:val="0"/>
                      <w:divBdr>
                        <w:top w:val="none" w:sz="0" w:space="0" w:color="auto"/>
                        <w:left w:val="none" w:sz="0" w:space="0" w:color="auto"/>
                        <w:bottom w:val="none" w:sz="0" w:space="0" w:color="auto"/>
                        <w:right w:val="none" w:sz="0" w:space="0" w:color="auto"/>
                      </w:divBdr>
                      <w:divsChild>
                        <w:div w:id="647126170">
                          <w:marLeft w:val="0"/>
                          <w:marRight w:val="0"/>
                          <w:marTop w:val="0"/>
                          <w:marBottom w:val="0"/>
                          <w:divBdr>
                            <w:top w:val="none" w:sz="0" w:space="0" w:color="auto"/>
                            <w:left w:val="none" w:sz="0" w:space="0" w:color="auto"/>
                            <w:bottom w:val="none" w:sz="0" w:space="0" w:color="auto"/>
                            <w:right w:val="none" w:sz="0" w:space="0" w:color="auto"/>
                          </w:divBdr>
                        </w:div>
                      </w:divsChild>
                    </w:div>
                    <w:div w:id="830028301">
                      <w:marLeft w:val="0"/>
                      <w:marRight w:val="0"/>
                      <w:marTop w:val="0"/>
                      <w:marBottom w:val="0"/>
                      <w:divBdr>
                        <w:top w:val="none" w:sz="0" w:space="0" w:color="auto"/>
                        <w:left w:val="none" w:sz="0" w:space="0" w:color="auto"/>
                        <w:bottom w:val="none" w:sz="0" w:space="0" w:color="auto"/>
                        <w:right w:val="none" w:sz="0" w:space="0" w:color="auto"/>
                      </w:divBdr>
                      <w:divsChild>
                        <w:div w:id="1346786481">
                          <w:marLeft w:val="0"/>
                          <w:marRight w:val="0"/>
                          <w:marTop w:val="0"/>
                          <w:marBottom w:val="0"/>
                          <w:divBdr>
                            <w:top w:val="none" w:sz="0" w:space="0" w:color="auto"/>
                            <w:left w:val="none" w:sz="0" w:space="0" w:color="auto"/>
                            <w:bottom w:val="none" w:sz="0" w:space="0" w:color="auto"/>
                            <w:right w:val="none" w:sz="0" w:space="0" w:color="auto"/>
                          </w:divBdr>
                        </w:div>
                      </w:divsChild>
                    </w:div>
                    <w:div w:id="843083982">
                      <w:marLeft w:val="0"/>
                      <w:marRight w:val="0"/>
                      <w:marTop w:val="0"/>
                      <w:marBottom w:val="0"/>
                      <w:divBdr>
                        <w:top w:val="none" w:sz="0" w:space="0" w:color="auto"/>
                        <w:left w:val="none" w:sz="0" w:space="0" w:color="auto"/>
                        <w:bottom w:val="none" w:sz="0" w:space="0" w:color="auto"/>
                        <w:right w:val="none" w:sz="0" w:space="0" w:color="auto"/>
                      </w:divBdr>
                      <w:divsChild>
                        <w:div w:id="355930611">
                          <w:marLeft w:val="0"/>
                          <w:marRight w:val="0"/>
                          <w:marTop w:val="0"/>
                          <w:marBottom w:val="0"/>
                          <w:divBdr>
                            <w:top w:val="none" w:sz="0" w:space="0" w:color="auto"/>
                            <w:left w:val="none" w:sz="0" w:space="0" w:color="auto"/>
                            <w:bottom w:val="none" w:sz="0" w:space="0" w:color="auto"/>
                            <w:right w:val="none" w:sz="0" w:space="0" w:color="auto"/>
                          </w:divBdr>
                        </w:div>
                      </w:divsChild>
                    </w:div>
                    <w:div w:id="848330165">
                      <w:marLeft w:val="0"/>
                      <w:marRight w:val="0"/>
                      <w:marTop w:val="0"/>
                      <w:marBottom w:val="0"/>
                      <w:divBdr>
                        <w:top w:val="none" w:sz="0" w:space="0" w:color="auto"/>
                        <w:left w:val="none" w:sz="0" w:space="0" w:color="auto"/>
                        <w:bottom w:val="none" w:sz="0" w:space="0" w:color="auto"/>
                        <w:right w:val="none" w:sz="0" w:space="0" w:color="auto"/>
                      </w:divBdr>
                      <w:divsChild>
                        <w:div w:id="290669734">
                          <w:marLeft w:val="0"/>
                          <w:marRight w:val="0"/>
                          <w:marTop w:val="0"/>
                          <w:marBottom w:val="0"/>
                          <w:divBdr>
                            <w:top w:val="none" w:sz="0" w:space="0" w:color="auto"/>
                            <w:left w:val="none" w:sz="0" w:space="0" w:color="auto"/>
                            <w:bottom w:val="none" w:sz="0" w:space="0" w:color="auto"/>
                            <w:right w:val="none" w:sz="0" w:space="0" w:color="auto"/>
                          </w:divBdr>
                        </w:div>
                      </w:divsChild>
                    </w:div>
                    <w:div w:id="914973181">
                      <w:marLeft w:val="0"/>
                      <w:marRight w:val="0"/>
                      <w:marTop w:val="0"/>
                      <w:marBottom w:val="0"/>
                      <w:divBdr>
                        <w:top w:val="none" w:sz="0" w:space="0" w:color="auto"/>
                        <w:left w:val="none" w:sz="0" w:space="0" w:color="auto"/>
                        <w:bottom w:val="none" w:sz="0" w:space="0" w:color="auto"/>
                        <w:right w:val="none" w:sz="0" w:space="0" w:color="auto"/>
                      </w:divBdr>
                      <w:divsChild>
                        <w:div w:id="1889225538">
                          <w:marLeft w:val="0"/>
                          <w:marRight w:val="0"/>
                          <w:marTop w:val="0"/>
                          <w:marBottom w:val="0"/>
                          <w:divBdr>
                            <w:top w:val="none" w:sz="0" w:space="0" w:color="auto"/>
                            <w:left w:val="none" w:sz="0" w:space="0" w:color="auto"/>
                            <w:bottom w:val="none" w:sz="0" w:space="0" w:color="auto"/>
                            <w:right w:val="none" w:sz="0" w:space="0" w:color="auto"/>
                          </w:divBdr>
                        </w:div>
                      </w:divsChild>
                    </w:div>
                    <w:div w:id="972830353">
                      <w:marLeft w:val="0"/>
                      <w:marRight w:val="0"/>
                      <w:marTop w:val="0"/>
                      <w:marBottom w:val="0"/>
                      <w:divBdr>
                        <w:top w:val="none" w:sz="0" w:space="0" w:color="auto"/>
                        <w:left w:val="none" w:sz="0" w:space="0" w:color="auto"/>
                        <w:bottom w:val="none" w:sz="0" w:space="0" w:color="auto"/>
                        <w:right w:val="none" w:sz="0" w:space="0" w:color="auto"/>
                      </w:divBdr>
                      <w:divsChild>
                        <w:div w:id="999382841">
                          <w:marLeft w:val="0"/>
                          <w:marRight w:val="0"/>
                          <w:marTop w:val="0"/>
                          <w:marBottom w:val="0"/>
                          <w:divBdr>
                            <w:top w:val="none" w:sz="0" w:space="0" w:color="auto"/>
                            <w:left w:val="none" w:sz="0" w:space="0" w:color="auto"/>
                            <w:bottom w:val="none" w:sz="0" w:space="0" w:color="auto"/>
                            <w:right w:val="none" w:sz="0" w:space="0" w:color="auto"/>
                          </w:divBdr>
                        </w:div>
                      </w:divsChild>
                    </w:div>
                    <w:div w:id="977883232">
                      <w:marLeft w:val="0"/>
                      <w:marRight w:val="0"/>
                      <w:marTop w:val="0"/>
                      <w:marBottom w:val="0"/>
                      <w:divBdr>
                        <w:top w:val="none" w:sz="0" w:space="0" w:color="auto"/>
                        <w:left w:val="none" w:sz="0" w:space="0" w:color="auto"/>
                        <w:bottom w:val="none" w:sz="0" w:space="0" w:color="auto"/>
                        <w:right w:val="none" w:sz="0" w:space="0" w:color="auto"/>
                      </w:divBdr>
                      <w:divsChild>
                        <w:div w:id="639655627">
                          <w:marLeft w:val="0"/>
                          <w:marRight w:val="0"/>
                          <w:marTop w:val="0"/>
                          <w:marBottom w:val="0"/>
                          <w:divBdr>
                            <w:top w:val="none" w:sz="0" w:space="0" w:color="auto"/>
                            <w:left w:val="none" w:sz="0" w:space="0" w:color="auto"/>
                            <w:bottom w:val="none" w:sz="0" w:space="0" w:color="auto"/>
                            <w:right w:val="none" w:sz="0" w:space="0" w:color="auto"/>
                          </w:divBdr>
                        </w:div>
                      </w:divsChild>
                    </w:div>
                    <w:div w:id="998188156">
                      <w:marLeft w:val="0"/>
                      <w:marRight w:val="0"/>
                      <w:marTop w:val="0"/>
                      <w:marBottom w:val="0"/>
                      <w:divBdr>
                        <w:top w:val="none" w:sz="0" w:space="0" w:color="auto"/>
                        <w:left w:val="none" w:sz="0" w:space="0" w:color="auto"/>
                        <w:bottom w:val="none" w:sz="0" w:space="0" w:color="auto"/>
                        <w:right w:val="none" w:sz="0" w:space="0" w:color="auto"/>
                      </w:divBdr>
                      <w:divsChild>
                        <w:div w:id="1655911596">
                          <w:marLeft w:val="0"/>
                          <w:marRight w:val="0"/>
                          <w:marTop w:val="0"/>
                          <w:marBottom w:val="0"/>
                          <w:divBdr>
                            <w:top w:val="none" w:sz="0" w:space="0" w:color="auto"/>
                            <w:left w:val="none" w:sz="0" w:space="0" w:color="auto"/>
                            <w:bottom w:val="none" w:sz="0" w:space="0" w:color="auto"/>
                            <w:right w:val="none" w:sz="0" w:space="0" w:color="auto"/>
                          </w:divBdr>
                        </w:div>
                      </w:divsChild>
                    </w:div>
                    <w:div w:id="1006441011">
                      <w:marLeft w:val="0"/>
                      <w:marRight w:val="0"/>
                      <w:marTop w:val="0"/>
                      <w:marBottom w:val="0"/>
                      <w:divBdr>
                        <w:top w:val="none" w:sz="0" w:space="0" w:color="auto"/>
                        <w:left w:val="none" w:sz="0" w:space="0" w:color="auto"/>
                        <w:bottom w:val="none" w:sz="0" w:space="0" w:color="auto"/>
                        <w:right w:val="none" w:sz="0" w:space="0" w:color="auto"/>
                      </w:divBdr>
                      <w:divsChild>
                        <w:div w:id="1952472943">
                          <w:marLeft w:val="0"/>
                          <w:marRight w:val="0"/>
                          <w:marTop w:val="0"/>
                          <w:marBottom w:val="0"/>
                          <w:divBdr>
                            <w:top w:val="none" w:sz="0" w:space="0" w:color="auto"/>
                            <w:left w:val="none" w:sz="0" w:space="0" w:color="auto"/>
                            <w:bottom w:val="none" w:sz="0" w:space="0" w:color="auto"/>
                            <w:right w:val="none" w:sz="0" w:space="0" w:color="auto"/>
                          </w:divBdr>
                        </w:div>
                      </w:divsChild>
                    </w:div>
                    <w:div w:id="1032420931">
                      <w:marLeft w:val="0"/>
                      <w:marRight w:val="0"/>
                      <w:marTop w:val="0"/>
                      <w:marBottom w:val="0"/>
                      <w:divBdr>
                        <w:top w:val="none" w:sz="0" w:space="0" w:color="auto"/>
                        <w:left w:val="none" w:sz="0" w:space="0" w:color="auto"/>
                        <w:bottom w:val="none" w:sz="0" w:space="0" w:color="auto"/>
                        <w:right w:val="none" w:sz="0" w:space="0" w:color="auto"/>
                      </w:divBdr>
                      <w:divsChild>
                        <w:div w:id="1353533256">
                          <w:marLeft w:val="0"/>
                          <w:marRight w:val="0"/>
                          <w:marTop w:val="0"/>
                          <w:marBottom w:val="0"/>
                          <w:divBdr>
                            <w:top w:val="none" w:sz="0" w:space="0" w:color="auto"/>
                            <w:left w:val="none" w:sz="0" w:space="0" w:color="auto"/>
                            <w:bottom w:val="none" w:sz="0" w:space="0" w:color="auto"/>
                            <w:right w:val="none" w:sz="0" w:space="0" w:color="auto"/>
                          </w:divBdr>
                        </w:div>
                      </w:divsChild>
                    </w:div>
                    <w:div w:id="1057509135">
                      <w:marLeft w:val="0"/>
                      <w:marRight w:val="0"/>
                      <w:marTop w:val="0"/>
                      <w:marBottom w:val="0"/>
                      <w:divBdr>
                        <w:top w:val="none" w:sz="0" w:space="0" w:color="auto"/>
                        <w:left w:val="none" w:sz="0" w:space="0" w:color="auto"/>
                        <w:bottom w:val="none" w:sz="0" w:space="0" w:color="auto"/>
                        <w:right w:val="none" w:sz="0" w:space="0" w:color="auto"/>
                      </w:divBdr>
                      <w:divsChild>
                        <w:div w:id="291717376">
                          <w:marLeft w:val="0"/>
                          <w:marRight w:val="0"/>
                          <w:marTop w:val="0"/>
                          <w:marBottom w:val="0"/>
                          <w:divBdr>
                            <w:top w:val="none" w:sz="0" w:space="0" w:color="auto"/>
                            <w:left w:val="none" w:sz="0" w:space="0" w:color="auto"/>
                            <w:bottom w:val="none" w:sz="0" w:space="0" w:color="auto"/>
                            <w:right w:val="none" w:sz="0" w:space="0" w:color="auto"/>
                          </w:divBdr>
                        </w:div>
                      </w:divsChild>
                    </w:div>
                    <w:div w:id="1073086998">
                      <w:marLeft w:val="0"/>
                      <w:marRight w:val="0"/>
                      <w:marTop w:val="0"/>
                      <w:marBottom w:val="0"/>
                      <w:divBdr>
                        <w:top w:val="none" w:sz="0" w:space="0" w:color="auto"/>
                        <w:left w:val="none" w:sz="0" w:space="0" w:color="auto"/>
                        <w:bottom w:val="none" w:sz="0" w:space="0" w:color="auto"/>
                        <w:right w:val="none" w:sz="0" w:space="0" w:color="auto"/>
                      </w:divBdr>
                      <w:divsChild>
                        <w:div w:id="1621373236">
                          <w:marLeft w:val="0"/>
                          <w:marRight w:val="0"/>
                          <w:marTop w:val="0"/>
                          <w:marBottom w:val="0"/>
                          <w:divBdr>
                            <w:top w:val="none" w:sz="0" w:space="0" w:color="auto"/>
                            <w:left w:val="none" w:sz="0" w:space="0" w:color="auto"/>
                            <w:bottom w:val="none" w:sz="0" w:space="0" w:color="auto"/>
                            <w:right w:val="none" w:sz="0" w:space="0" w:color="auto"/>
                          </w:divBdr>
                        </w:div>
                      </w:divsChild>
                    </w:div>
                    <w:div w:id="1076628985">
                      <w:marLeft w:val="0"/>
                      <w:marRight w:val="0"/>
                      <w:marTop w:val="0"/>
                      <w:marBottom w:val="0"/>
                      <w:divBdr>
                        <w:top w:val="none" w:sz="0" w:space="0" w:color="auto"/>
                        <w:left w:val="none" w:sz="0" w:space="0" w:color="auto"/>
                        <w:bottom w:val="none" w:sz="0" w:space="0" w:color="auto"/>
                        <w:right w:val="none" w:sz="0" w:space="0" w:color="auto"/>
                      </w:divBdr>
                      <w:divsChild>
                        <w:div w:id="424306944">
                          <w:marLeft w:val="0"/>
                          <w:marRight w:val="0"/>
                          <w:marTop w:val="0"/>
                          <w:marBottom w:val="0"/>
                          <w:divBdr>
                            <w:top w:val="none" w:sz="0" w:space="0" w:color="auto"/>
                            <w:left w:val="none" w:sz="0" w:space="0" w:color="auto"/>
                            <w:bottom w:val="none" w:sz="0" w:space="0" w:color="auto"/>
                            <w:right w:val="none" w:sz="0" w:space="0" w:color="auto"/>
                          </w:divBdr>
                        </w:div>
                      </w:divsChild>
                    </w:div>
                    <w:div w:id="1085765681">
                      <w:marLeft w:val="0"/>
                      <w:marRight w:val="0"/>
                      <w:marTop w:val="0"/>
                      <w:marBottom w:val="0"/>
                      <w:divBdr>
                        <w:top w:val="none" w:sz="0" w:space="0" w:color="auto"/>
                        <w:left w:val="none" w:sz="0" w:space="0" w:color="auto"/>
                        <w:bottom w:val="none" w:sz="0" w:space="0" w:color="auto"/>
                        <w:right w:val="none" w:sz="0" w:space="0" w:color="auto"/>
                      </w:divBdr>
                      <w:divsChild>
                        <w:div w:id="477648987">
                          <w:marLeft w:val="0"/>
                          <w:marRight w:val="0"/>
                          <w:marTop w:val="0"/>
                          <w:marBottom w:val="0"/>
                          <w:divBdr>
                            <w:top w:val="none" w:sz="0" w:space="0" w:color="auto"/>
                            <w:left w:val="none" w:sz="0" w:space="0" w:color="auto"/>
                            <w:bottom w:val="none" w:sz="0" w:space="0" w:color="auto"/>
                            <w:right w:val="none" w:sz="0" w:space="0" w:color="auto"/>
                          </w:divBdr>
                        </w:div>
                      </w:divsChild>
                    </w:div>
                    <w:div w:id="1105420982">
                      <w:marLeft w:val="0"/>
                      <w:marRight w:val="0"/>
                      <w:marTop w:val="0"/>
                      <w:marBottom w:val="0"/>
                      <w:divBdr>
                        <w:top w:val="none" w:sz="0" w:space="0" w:color="auto"/>
                        <w:left w:val="none" w:sz="0" w:space="0" w:color="auto"/>
                        <w:bottom w:val="none" w:sz="0" w:space="0" w:color="auto"/>
                        <w:right w:val="none" w:sz="0" w:space="0" w:color="auto"/>
                      </w:divBdr>
                      <w:divsChild>
                        <w:div w:id="1437673837">
                          <w:marLeft w:val="0"/>
                          <w:marRight w:val="0"/>
                          <w:marTop w:val="0"/>
                          <w:marBottom w:val="0"/>
                          <w:divBdr>
                            <w:top w:val="none" w:sz="0" w:space="0" w:color="auto"/>
                            <w:left w:val="none" w:sz="0" w:space="0" w:color="auto"/>
                            <w:bottom w:val="none" w:sz="0" w:space="0" w:color="auto"/>
                            <w:right w:val="none" w:sz="0" w:space="0" w:color="auto"/>
                          </w:divBdr>
                        </w:div>
                      </w:divsChild>
                    </w:div>
                    <w:div w:id="1112627421">
                      <w:marLeft w:val="0"/>
                      <w:marRight w:val="0"/>
                      <w:marTop w:val="0"/>
                      <w:marBottom w:val="0"/>
                      <w:divBdr>
                        <w:top w:val="none" w:sz="0" w:space="0" w:color="auto"/>
                        <w:left w:val="none" w:sz="0" w:space="0" w:color="auto"/>
                        <w:bottom w:val="none" w:sz="0" w:space="0" w:color="auto"/>
                        <w:right w:val="none" w:sz="0" w:space="0" w:color="auto"/>
                      </w:divBdr>
                      <w:divsChild>
                        <w:div w:id="1411808416">
                          <w:marLeft w:val="0"/>
                          <w:marRight w:val="0"/>
                          <w:marTop w:val="0"/>
                          <w:marBottom w:val="0"/>
                          <w:divBdr>
                            <w:top w:val="none" w:sz="0" w:space="0" w:color="auto"/>
                            <w:left w:val="none" w:sz="0" w:space="0" w:color="auto"/>
                            <w:bottom w:val="none" w:sz="0" w:space="0" w:color="auto"/>
                            <w:right w:val="none" w:sz="0" w:space="0" w:color="auto"/>
                          </w:divBdr>
                        </w:div>
                      </w:divsChild>
                    </w:div>
                    <w:div w:id="1129862923">
                      <w:marLeft w:val="0"/>
                      <w:marRight w:val="0"/>
                      <w:marTop w:val="0"/>
                      <w:marBottom w:val="0"/>
                      <w:divBdr>
                        <w:top w:val="none" w:sz="0" w:space="0" w:color="auto"/>
                        <w:left w:val="none" w:sz="0" w:space="0" w:color="auto"/>
                        <w:bottom w:val="none" w:sz="0" w:space="0" w:color="auto"/>
                        <w:right w:val="none" w:sz="0" w:space="0" w:color="auto"/>
                      </w:divBdr>
                      <w:divsChild>
                        <w:div w:id="1023672568">
                          <w:marLeft w:val="0"/>
                          <w:marRight w:val="0"/>
                          <w:marTop w:val="0"/>
                          <w:marBottom w:val="0"/>
                          <w:divBdr>
                            <w:top w:val="none" w:sz="0" w:space="0" w:color="auto"/>
                            <w:left w:val="none" w:sz="0" w:space="0" w:color="auto"/>
                            <w:bottom w:val="none" w:sz="0" w:space="0" w:color="auto"/>
                            <w:right w:val="none" w:sz="0" w:space="0" w:color="auto"/>
                          </w:divBdr>
                        </w:div>
                      </w:divsChild>
                    </w:div>
                    <w:div w:id="1168600226">
                      <w:marLeft w:val="0"/>
                      <w:marRight w:val="0"/>
                      <w:marTop w:val="0"/>
                      <w:marBottom w:val="0"/>
                      <w:divBdr>
                        <w:top w:val="none" w:sz="0" w:space="0" w:color="auto"/>
                        <w:left w:val="none" w:sz="0" w:space="0" w:color="auto"/>
                        <w:bottom w:val="none" w:sz="0" w:space="0" w:color="auto"/>
                        <w:right w:val="none" w:sz="0" w:space="0" w:color="auto"/>
                      </w:divBdr>
                      <w:divsChild>
                        <w:div w:id="1901743121">
                          <w:marLeft w:val="0"/>
                          <w:marRight w:val="0"/>
                          <w:marTop w:val="0"/>
                          <w:marBottom w:val="0"/>
                          <w:divBdr>
                            <w:top w:val="none" w:sz="0" w:space="0" w:color="auto"/>
                            <w:left w:val="none" w:sz="0" w:space="0" w:color="auto"/>
                            <w:bottom w:val="none" w:sz="0" w:space="0" w:color="auto"/>
                            <w:right w:val="none" w:sz="0" w:space="0" w:color="auto"/>
                          </w:divBdr>
                        </w:div>
                      </w:divsChild>
                    </w:div>
                    <w:div w:id="1182939343">
                      <w:marLeft w:val="0"/>
                      <w:marRight w:val="0"/>
                      <w:marTop w:val="0"/>
                      <w:marBottom w:val="0"/>
                      <w:divBdr>
                        <w:top w:val="none" w:sz="0" w:space="0" w:color="auto"/>
                        <w:left w:val="none" w:sz="0" w:space="0" w:color="auto"/>
                        <w:bottom w:val="none" w:sz="0" w:space="0" w:color="auto"/>
                        <w:right w:val="none" w:sz="0" w:space="0" w:color="auto"/>
                      </w:divBdr>
                      <w:divsChild>
                        <w:div w:id="1069813469">
                          <w:marLeft w:val="0"/>
                          <w:marRight w:val="0"/>
                          <w:marTop w:val="0"/>
                          <w:marBottom w:val="0"/>
                          <w:divBdr>
                            <w:top w:val="none" w:sz="0" w:space="0" w:color="auto"/>
                            <w:left w:val="none" w:sz="0" w:space="0" w:color="auto"/>
                            <w:bottom w:val="none" w:sz="0" w:space="0" w:color="auto"/>
                            <w:right w:val="none" w:sz="0" w:space="0" w:color="auto"/>
                          </w:divBdr>
                        </w:div>
                      </w:divsChild>
                    </w:div>
                    <w:div w:id="1229878851">
                      <w:marLeft w:val="0"/>
                      <w:marRight w:val="0"/>
                      <w:marTop w:val="0"/>
                      <w:marBottom w:val="0"/>
                      <w:divBdr>
                        <w:top w:val="none" w:sz="0" w:space="0" w:color="auto"/>
                        <w:left w:val="none" w:sz="0" w:space="0" w:color="auto"/>
                        <w:bottom w:val="none" w:sz="0" w:space="0" w:color="auto"/>
                        <w:right w:val="none" w:sz="0" w:space="0" w:color="auto"/>
                      </w:divBdr>
                      <w:divsChild>
                        <w:div w:id="1517693420">
                          <w:marLeft w:val="0"/>
                          <w:marRight w:val="0"/>
                          <w:marTop w:val="0"/>
                          <w:marBottom w:val="0"/>
                          <w:divBdr>
                            <w:top w:val="none" w:sz="0" w:space="0" w:color="auto"/>
                            <w:left w:val="none" w:sz="0" w:space="0" w:color="auto"/>
                            <w:bottom w:val="none" w:sz="0" w:space="0" w:color="auto"/>
                            <w:right w:val="none" w:sz="0" w:space="0" w:color="auto"/>
                          </w:divBdr>
                        </w:div>
                      </w:divsChild>
                    </w:div>
                    <w:div w:id="1232420913">
                      <w:marLeft w:val="0"/>
                      <w:marRight w:val="0"/>
                      <w:marTop w:val="0"/>
                      <w:marBottom w:val="0"/>
                      <w:divBdr>
                        <w:top w:val="none" w:sz="0" w:space="0" w:color="auto"/>
                        <w:left w:val="none" w:sz="0" w:space="0" w:color="auto"/>
                        <w:bottom w:val="none" w:sz="0" w:space="0" w:color="auto"/>
                        <w:right w:val="none" w:sz="0" w:space="0" w:color="auto"/>
                      </w:divBdr>
                      <w:divsChild>
                        <w:div w:id="1055278757">
                          <w:marLeft w:val="0"/>
                          <w:marRight w:val="0"/>
                          <w:marTop w:val="0"/>
                          <w:marBottom w:val="0"/>
                          <w:divBdr>
                            <w:top w:val="none" w:sz="0" w:space="0" w:color="auto"/>
                            <w:left w:val="none" w:sz="0" w:space="0" w:color="auto"/>
                            <w:bottom w:val="none" w:sz="0" w:space="0" w:color="auto"/>
                            <w:right w:val="none" w:sz="0" w:space="0" w:color="auto"/>
                          </w:divBdr>
                        </w:div>
                      </w:divsChild>
                    </w:div>
                    <w:div w:id="1238244900">
                      <w:marLeft w:val="0"/>
                      <w:marRight w:val="0"/>
                      <w:marTop w:val="0"/>
                      <w:marBottom w:val="0"/>
                      <w:divBdr>
                        <w:top w:val="none" w:sz="0" w:space="0" w:color="auto"/>
                        <w:left w:val="none" w:sz="0" w:space="0" w:color="auto"/>
                        <w:bottom w:val="none" w:sz="0" w:space="0" w:color="auto"/>
                        <w:right w:val="none" w:sz="0" w:space="0" w:color="auto"/>
                      </w:divBdr>
                      <w:divsChild>
                        <w:div w:id="1635988979">
                          <w:marLeft w:val="0"/>
                          <w:marRight w:val="0"/>
                          <w:marTop w:val="0"/>
                          <w:marBottom w:val="0"/>
                          <w:divBdr>
                            <w:top w:val="none" w:sz="0" w:space="0" w:color="auto"/>
                            <w:left w:val="none" w:sz="0" w:space="0" w:color="auto"/>
                            <w:bottom w:val="none" w:sz="0" w:space="0" w:color="auto"/>
                            <w:right w:val="none" w:sz="0" w:space="0" w:color="auto"/>
                          </w:divBdr>
                        </w:div>
                      </w:divsChild>
                    </w:div>
                    <w:div w:id="1280643141">
                      <w:marLeft w:val="0"/>
                      <w:marRight w:val="0"/>
                      <w:marTop w:val="0"/>
                      <w:marBottom w:val="0"/>
                      <w:divBdr>
                        <w:top w:val="none" w:sz="0" w:space="0" w:color="auto"/>
                        <w:left w:val="none" w:sz="0" w:space="0" w:color="auto"/>
                        <w:bottom w:val="none" w:sz="0" w:space="0" w:color="auto"/>
                        <w:right w:val="none" w:sz="0" w:space="0" w:color="auto"/>
                      </w:divBdr>
                      <w:divsChild>
                        <w:div w:id="1625844395">
                          <w:marLeft w:val="0"/>
                          <w:marRight w:val="0"/>
                          <w:marTop w:val="0"/>
                          <w:marBottom w:val="0"/>
                          <w:divBdr>
                            <w:top w:val="none" w:sz="0" w:space="0" w:color="auto"/>
                            <w:left w:val="none" w:sz="0" w:space="0" w:color="auto"/>
                            <w:bottom w:val="none" w:sz="0" w:space="0" w:color="auto"/>
                            <w:right w:val="none" w:sz="0" w:space="0" w:color="auto"/>
                          </w:divBdr>
                        </w:div>
                      </w:divsChild>
                    </w:div>
                    <w:div w:id="1327594573">
                      <w:marLeft w:val="0"/>
                      <w:marRight w:val="0"/>
                      <w:marTop w:val="0"/>
                      <w:marBottom w:val="0"/>
                      <w:divBdr>
                        <w:top w:val="none" w:sz="0" w:space="0" w:color="auto"/>
                        <w:left w:val="none" w:sz="0" w:space="0" w:color="auto"/>
                        <w:bottom w:val="none" w:sz="0" w:space="0" w:color="auto"/>
                        <w:right w:val="none" w:sz="0" w:space="0" w:color="auto"/>
                      </w:divBdr>
                      <w:divsChild>
                        <w:div w:id="419450504">
                          <w:marLeft w:val="0"/>
                          <w:marRight w:val="0"/>
                          <w:marTop w:val="0"/>
                          <w:marBottom w:val="0"/>
                          <w:divBdr>
                            <w:top w:val="none" w:sz="0" w:space="0" w:color="auto"/>
                            <w:left w:val="none" w:sz="0" w:space="0" w:color="auto"/>
                            <w:bottom w:val="none" w:sz="0" w:space="0" w:color="auto"/>
                            <w:right w:val="none" w:sz="0" w:space="0" w:color="auto"/>
                          </w:divBdr>
                        </w:div>
                      </w:divsChild>
                    </w:div>
                    <w:div w:id="1330719753">
                      <w:marLeft w:val="0"/>
                      <w:marRight w:val="0"/>
                      <w:marTop w:val="0"/>
                      <w:marBottom w:val="0"/>
                      <w:divBdr>
                        <w:top w:val="none" w:sz="0" w:space="0" w:color="auto"/>
                        <w:left w:val="none" w:sz="0" w:space="0" w:color="auto"/>
                        <w:bottom w:val="none" w:sz="0" w:space="0" w:color="auto"/>
                        <w:right w:val="none" w:sz="0" w:space="0" w:color="auto"/>
                      </w:divBdr>
                      <w:divsChild>
                        <w:div w:id="445077032">
                          <w:marLeft w:val="0"/>
                          <w:marRight w:val="0"/>
                          <w:marTop w:val="0"/>
                          <w:marBottom w:val="0"/>
                          <w:divBdr>
                            <w:top w:val="none" w:sz="0" w:space="0" w:color="auto"/>
                            <w:left w:val="none" w:sz="0" w:space="0" w:color="auto"/>
                            <w:bottom w:val="none" w:sz="0" w:space="0" w:color="auto"/>
                            <w:right w:val="none" w:sz="0" w:space="0" w:color="auto"/>
                          </w:divBdr>
                        </w:div>
                      </w:divsChild>
                    </w:div>
                    <w:div w:id="1366980301">
                      <w:marLeft w:val="0"/>
                      <w:marRight w:val="0"/>
                      <w:marTop w:val="0"/>
                      <w:marBottom w:val="0"/>
                      <w:divBdr>
                        <w:top w:val="none" w:sz="0" w:space="0" w:color="auto"/>
                        <w:left w:val="none" w:sz="0" w:space="0" w:color="auto"/>
                        <w:bottom w:val="none" w:sz="0" w:space="0" w:color="auto"/>
                        <w:right w:val="none" w:sz="0" w:space="0" w:color="auto"/>
                      </w:divBdr>
                      <w:divsChild>
                        <w:div w:id="6762528">
                          <w:marLeft w:val="0"/>
                          <w:marRight w:val="0"/>
                          <w:marTop w:val="0"/>
                          <w:marBottom w:val="0"/>
                          <w:divBdr>
                            <w:top w:val="none" w:sz="0" w:space="0" w:color="auto"/>
                            <w:left w:val="none" w:sz="0" w:space="0" w:color="auto"/>
                            <w:bottom w:val="none" w:sz="0" w:space="0" w:color="auto"/>
                            <w:right w:val="none" w:sz="0" w:space="0" w:color="auto"/>
                          </w:divBdr>
                        </w:div>
                      </w:divsChild>
                    </w:div>
                    <w:div w:id="1399137252">
                      <w:marLeft w:val="0"/>
                      <w:marRight w:val="0"/>
                      <w:marTop w:val="0"/>
                      <w:marBottom w:val="0"/>
                      <w:divBdr>
                        <w:top w:val="none" w:sz="0" w:space="0" w:color="auto"/>
                        <w:left w:val="none" w:sz="0" w:space="0" w:color="auto"/>
                        <w:bottom w:val="none" w:sz="0" w:space="0" w:color="auto"/>
                        <w:right w:val="none" w:sz="0" w:space="0" w:color="auto"/>
                      </w:divBdr>
                      <w:divsChild>
                        <w:div w:id="734397676">
                          <w:marLeft w:val="0"/>
                          <w:marRight w:val="0"/>
                          <w:marTop w:val="0"/>
                          <w:marBottom w:val="0"/>
                          <w:divBdr>
                            <w:top w:val="none" w:sz="0" w:space="0" w:color="auto"/>
                            <w:left w:val="none" w:sz="0" w:space="0" w:color="auto"/>
                            <w:bottom w:val="none" w:sz="0" w:space="0" w:color="auto"/>
                            <w:right w:val="none" w:sz="0" w:space="0" w:color="auto"/>
                          </w:divBdr>
                        </w:div>
                      </w:divsChild>
                    </w:div>
                    <w:div w:id="1406798767">
                      <w:marLeft w:val="0"/>
                      <w:marRight w:val="0"/>
                      <w:marTop w:val="0"/>
                      <w:marBottom w:val="0"/>
                      <w:divBdr>
                        <w:top w:val="none" w:sz="0" w:space="0" w:color="auto"/>
                        <w:left w:val="none" w:sz="0" w:space="0" w:color="auto"/>
                        <w:bottom w:val="none" w:sz="0" w:space="0" w:color="auto"/>
                        <w:right w:val="none" w:sz="0" w:space="0" w:color="auto"/>
                      </w:divBdr>
                      <w:divsChild>
                        <w:div w:id="550578154">
                          <w:marLeft w:val="0"/>
                          <w:marRight w:val="0"/>
                          <w:marTop w:val="0"/>
                          <w:marBottom w:val="0"/>
                          <w:divBdr>
                            <w:top w:val="none" w:sz="0" w:space="0" w:color="auto"/>
                            <w:left w:val="none" w:sz="0" w:space="0" w:color="auto"/>
                            <w:bottom w:val="none" w:sz="0" w:space="0" w:color="auto"/>
                            <w:right w:val="none" w:sz="0" w:space="0" w:color="auto"/>
                          </w:divBdr>
                        </w:div>
                      </w:divsChild>
                    </w:div>
                    <w:div w:id="1414627216">
                      <w:marLeft w:val="0"/>
                      <w:marRight w:val="0"/>
                      <w:marTop w:val="0"/>
                      <w:marBottom w:val="0"/>
                      <w:divBdr>
                        <w:top w:val="none" w:sz="0" w:space="0" w:color="auto"/>
                        <w:left w:val="none" w:sz="0" w:space="0" w:color="auto"/>
                        <w:bottom w:val="none" w:sz="0" w:space="0" w:color="auto"/>
                        <w:right w:val="none" w:sz="0" w:space="0" w:color="auto"/>
                      </w:divBdr>
                      <w:divsChild>
                        <w:div w:id="324476702">
                          <w:marLeft w:val="0"/>
                          <w:marRight w:val="0"/>
                          <w:marTop w:val="0"/>
                          <w:marBottom w:val="0"/>
                          <w:divBdr>
                            <w:top w:val="none" w:sz="0" w:space="0" w:color="auto"/>
                            <w:left w:val="none" w:sz="0" w:space="0" w:color="auto"/>
                            <w:bottom w:val="none" w:sz="0" w:space="0" w:color="auto"/>
                            <w:right w:val="none" w:sz="0" w:space="0" w:color="auto"/>
                          </w:divBdr>
                        </w:div>
                      </w:divsChild>
                    </w:div>
                    <w:div w:id="1423408714">
                      <w:marLeft w:val="0"/>
                      <w:marRight w:val="0"/>
                      <w:marTop w:val="0"/>
                      <w:marBottom w:val="0"/>
                      <w:divBdr>
                        <w:top w:val="none" w:sz="0" w:space="0" w:color="auto"/>
                        <w:left w:val="none" w:sz="0" w:space="0" w:color="auto"/>
                        <w:bottom w:val="none" w:sz="0" w:space="0" w:color="auto"/>
                        <w:right w:val="none" w:sz="0" w:space="0" w:color="auto"/>
                      </w:divBdr>
                      <w:divsChild>
                        <w:div w:id="1199514892">
                          <w:marLeft w:val="0"/>
                          <w:marRight w:val="0"/>
                          <w:marTop w:val="0"/>
                          <w:marBottom w:val="0"/>
                          <w:divBdr>
                            <w:top w:val="none" w:sz="0" w:space="0" w:color="auto"/>
                            <w:left w:val="none" w:sz="0" w:space="0" w:color="auto"/>
                            <w:bottom w:val="none" w:sz="0" w:space="0" w:color="auto"/>
                            <w:right w:val="none" w:sz="0" w:space="0" w:color="auto"/>
                          </w:divBdr>
                        </w:div>
                      </w:divsChild>
                    </w:div>
                    <w:div w:id="1438981862">
                      <w:marLeft w:val="0"/>
                      <w:marRight w:val="0"/>
                      <w:marTop w:val="0"/>
                      <w:marBottom w:val="0"/>
                      <w:divBdr>
                        <w:top w:val="none" w:sz="0" w:space="0" w:color="auto"/>
                        <w:left w:val="none" w:sz="0" w:space="0" w:color="auto"/>
                        <w:bottom w:val="none" w:sz="0" w:space="0" w:color="auto"/>
                        <w:right w:val="none" w:sz="0" w:space="0" w:color="auto"/>
                      </w:divBdr>
                      <w:divsChild>
                        <w:div w:id="2047096815">
                          <w:marLeft w:val="0"/>
                          <w:marRight w:val="0"/>
                          <w:marTop w:val="0"/>
                          <w:marBottom w:val="0"/>
                          <w:divBdr>
                            <w:top w:val="none" w:sz="0" w:space="0" w:color="auto"/>
                            <w:left w:val="none" w:sz="0" w:space="0" w:color="auto"/>
                            <w:bottom w:val="none" w:sz="0" w:space="0" w:color="auto"/>
                            <w:right w:val="none" w:sz="0" w:space="0" w:color="auto"/>
                          </w:divBdr>
                        </w:div>
                      </w:divsChild>
                    </w:div>
                    <w:div w:id="1478063006">
                      <w:marLeft w:val="0"/>
                      <w:marRight w:val="0"/>
                      <w:marTop w:val="0"/>
                      <w:marBottom w:val="0"/>
                      <w:divBdr>
                        <w:top w:val="none" w:sz="0" w:space="0" w:color="auto"/>
                        <w:left w:val="none" w:sz="0" w:space="0" w:color="auto"/>
                        <w:bottom w:val="none" w:sz="0" w:space="0" w:color="auto"/>
                        <w:right w:val="none" w:sz="0" w:space="0" w:color="auto"/>
                      </w:divBdr>
                      <w:divsChild>
                        <w:div w:id="344208707">
                          <w:marLeft w:val="0"/>
                          <w:marRight w:val="0"/>
                          <w:marTop w:val="0"/>
                          <w:marBottom w:val="0"/>
                          <w:divBdr>
                            <w:top w:val="none" w:sz="0" w:space="0" w:color="auto"/>
                            <w:left w:val="none" w:sz="0" w:space="0" w:color="auto"/>
                            <w:bottom w:val="none" w:sz="0" w:space="0" w:color="auto"/>
                            <w:right w:val="none" w:sz="0" w:space="0" w:color="auto"/>
                          </w:divBdr>
                        </w:div>
                      </w:divsChild>
                    </w:div>
                    <w:div w:id="1499035668">
                      <w:marLeft w:val="0"/>
                      <w:marRight w:val="0"/>
                      <w:marTop w:val="0"/>
                      <w:marBottom w:val="0"/>
                      <w:divBdr>
                        <w:top w:val="none" w:sz="0" w:space="0" w:color="auto"/>
                        <w:left w:val="none" w:sz="0" w:space="0" w:color="auto"/>
                        <w:bottom w:val="none" w:sz="0" w:space="0" w:color="auto"/>
                        <w:right w:val="none" w:sz="0" w:space="0" w:color="auto"/>
                      </w:divBdr>
                      <w:divsChild>
                        <w:div w:id="787235263">
                          <w:marLeft w:val="0"/>
                          <w:marRight w:val="0"/>
                          <w:marTop w:val="0"/>
                          <w:marBottom w:val="0"/>
                          <w:divBdr>
                            <w:top w:val="none" w:sz="0" w:space="0" w:color="auto"/>
                            <w:left w:val="none" w:sz="0" w:space="0" w:color="auto"/>
                            <w:bottom w:val="none" w:sz="0" w:space="0" w:color="auto"/>
                            <w:right w:val="none" w:sz="0" w:space="0" w:color="auto"/>
                          </w:divBdr>
                        </w:div>
                      </w:divsChild>
                    </w:div>
                    <w:div w:id="1501699201">
                      <w:marLeft w:val="0"/>
                      <w:marRight w:val="0"/>
                      <w:marTop w:val="0"/>
                      <w:marBottom w:val="0"/>
                      <w:divBdr>
                        <w:top w:val="none" w:sz="0" w:space="0" w:color="auto"/>
                        <w:left w:val="none" w:sz="0" w:space="0" w:color="auto"/>
                        <w:bottom w:val="none" w:sz="0" w:space="0" w:color="auto"/>
                        <w:right w:val="none" w:sz="0" w:space="0" w:color="auto"/>
                      </w:divBdr>
                      <w:divsChild>
                        <w:div w:id="515464798">
                          <w:marLeft w:val="0"/>
                          <w:marRight w:val="0"/>
                          <w:marTop w:val="0"/>
                          <w:marBottom w:val="0"/>
                          <w:divBdr>
                            <w:top w:val="none" w:sz="0" w:space="0" w:color="auto"/>
                            <w:left w:val="none" w:sz="0" w:space="0" w:color="auto"/>
                            <w:bottom w:val="none" w:sz="0" w:space="0" w:color="auto"/>
                            <w:right w:val="none" w:sz="0" w:space="0" w:color="auto"/>
                          </w:divBdr>
                        </w:div>
                      </w:divsChild>
                    </w:div>
                    <w:div w:id="1506551444">
                      <w:marLeft w:val="0"/>
                      <w:marRight w:val="0"/>
                      <w:marTop w:val="0"/>
                      <w:marBottom w:val="0"/>
                      <w:divBdr>
                        <w:top w:val="none" w:sz="0" w:space="0" w:color="auto"/>
                        <w:left w:val="none" w:sz="0" w:space="0" w:color="auto"/>
                        <w:bottom w:val="none" w:sz="0" w:space="0" w:color="auto"/>
                        <w:right w:val="none" w:sz="0" w:space="0" w:color="auto"/>
                      </w:divBdr>
                      <w:divsChild>
                        <w:div w:id="551504276">
                          <w:marLeft w:val="0"/>
                          <w:marRight w:val="0"/>
                          <w:marTop w:val="0"/>
                          <w:marBottom w:val="0"/>
                          <w:divBdr>
                            <w:top w:val="none" w:sz="0" w:space="0" w:color="auto"/>
                            <w:left w:val="none" w:sz="0" w:space="0" w:color="auto"/>
                            <w:bottom w:val="none" w:sz="0" w:space="0" w:color="auto"/>
                            <w:right w:val="none" w:sz="0" w:space="0" w:color="auto"/>
                          </w:divBdr>
                        </w:div>
                      </w:divsChild>
                    </w:div>
                    <w:div w:id="1510414986">
                      <w:marLeft w:val="0"/>
                      <w:marRight w:val="0"/>
                      <w:marTop w:val="0"/>
                      <w:marBottom w:val="0"/>
                      <w:divBdr>
                        <w:top w:val="none" w:sz="0" w:space="0" w:color="auto"/>
                        <w:left w:val="none" w:sz="0" w:space="0" w:color="auto"/>
                        <w:bottom w:val="none" w:sz="0" w:space="0" w:color="auto"/>
                        <w:right w:val="none" w:sz="0" w:space="0" w:color="auto"/>
                      </w:divBdr>
                      <w:divsChild>
                        <w:div w:id="1861354862">
                          <w:marLeft w:val="0"/>
                          <w:marRight w:val="0"/>
                          <w:marTop w:val="0"/>
                          <w:marBottom w:val="0"/>
                          <w:divBdr>
                            <w:top w:val="none" w:sz="0" w:space="0" w:color="auto"/>
                            <w:left w:val="none" w:sz="0" w:space="0" w:color="auto"/>
                            <w:bottom w:val="none" w:sz="0" w:space="0" w:color="auto"/>
                            <w:right w:val="none" w:sz="0" w:space="0" w:color="auto"/>
                          </w:divBdr>
                        </w:div>
                      </w:divsChild>
                    </w:div>
                    <w:div w:id="1544446371">
                      <w:marLeft w:val="0"/>
                      <w:marRight w:val="0"/>
                      <w:marTop w:val="0"/>
                      <w:marBottom w:val="0"/>
                      <w:divBdr>
                        <w:top w:val="none" w:sz="0" w:space="0" w:color="auto"/>
                        <w:left w:val="none" w:sz="0" w:space="0" w:color="auto"/>
                        <w:bottom w:val="none" w:sz="0" w:space="0" w:color="auto"/>
                        <w:right w:val="none" w:sz="0" w:space="0" w:color="auto"/>
                      </w:divBdr>
                      <w:divsChild>
                        <w:div w:id="1182431353">
                          <w:marLeft w:val="0"/>
                          <w:marRight w:val="0"/>
                          <w:marTop w:val="0"/>
                          <w:marBottom w:val="0"/>
                          <w:divBdr>
                            <w:top w:val="none" w:sz="0" w:space="0" w:color="auto"/>
                            <w:left w:val="none" w:sz="0" w:space="0" w:color="auto"/>
                            <w:bottom w:val="none" w:sz="0" w:space="0" w:color="auto"/>
                            <w:right w:val="none" w:sz="0" w:space="0" w:color="auto"/>
                          </w:divBdr>
                        </w:div>
                      </w:divsChild>
                    </w:div>
                    <w:div w:id="1665359254">
                      <w:marLeft w:val="0"/>
                      <w:marRight w:val="0"/>
                      <w:marTop w:val="0"/>
                      <w:marBottom w:val="0"/>
                      <w:divBdr>
                        <w:top w:val="none" w:sz="0" w:space="0" w:color="auto"/>
                        <w:left w:val="none" w:sz="0" w:space="0" w:color="auto"/>
                        <w:bottom w:val="none" w:sz="0" w:space="0" w:color="auto"/>
                        <w:right w:val="none" w:sz="0" w:space="0" w:color="auto"/>
                      </w:divBdr>
                      <w:divsChild>
                        <w:div w:id="1479608827">
                          <w:marLeft w:val="0"/>
                          <w:marRight w:val="0"/>
                          <w:marTop w:val="0"/>
                          <w:marBottom w:val="0"/>
                          <w:divBdr>
                            <w:top w:val="none" w:sz="0" w:space="0" w:color="auto"/>
                            <w:left w:val="none" w:sz="0" w:space="0" w:color="auto"/>
                            <w:bottom w:val="none" w:sz="0" w:space="0" w:color="auto"/>
                            <w:right w:val="none" w:sz="0" w:space="0" w:color="auto"/>
                          </w:divBdr>
                        </w:div>
                      </w:divsChild>
                    </w:div>
                    <w:div w:id="1702168897">
                      <w:marLeft w:val="0"/>
                      <w:marRight w:val="0"/>
                      <w:marTop w:val="0"/>
                      <w:marBottom w:val="0"/>
                      <w:divBdr>
                        <w:top w:val="none" w:sz="0" w:space="0" w:color="auto"/>
                        <w:left w:val="none" w:sz="0" w:space="0" w:color="auto"/>
                        <w:bottom w:val="none" w:sz="0" w:space="0" w:color="auto"/>
                        <w:right w:val="none" w:sz="0" w:space="0" w:color="auto"/>
                      </w:divBdr>
                      <w:divsChild>
                        <w:div w:id="1320571622">
                          <w:marLeft w:val="0"/>
                          <w:marRight w:val="0"/>
                          <w:marTop w:val="0"/>
                          <w:marBottom w:val="0"/>
                          <w:divBdr>
                            <w:top w:val="none" w:sz="0" w:space="0" w:color="auto"/>
                            <w:left w:val="none" w:sz="0" w:space="0" w:color="auto"/>
                            <w:bottom w:val="none" w:sz="0" w:space="0" w:color="auto"/>
                            <w:right w:val="none" w:sz="0" w:space="0" w:color="auto"/>
                          </w:divBdr>
                        </w:div>
                      </w:divsChild>
                    </w:div>
                    <w:div w:id="1729498825">
                      <w:marLeft w:val="0"/>
                      <w:marRight w:val="0"/>
                      <w:marTop w:val="0"/>
                      <w:marBottom w:val="0"/>
                      <w:divBdr>
                        <w:top w:val="none" w:sz="0" w:space="0" w:color="auto"/>
                        <w:left w:val="none" w:sz="0" w:space="0" w:color="auto"/>
                        <w:bottom w:val="none" w:sz="0" w:space="0" w:color="auto"/>
                        <w:right w:val="none" w:sz="0" w:space="0" w:color="auto"/>
                      </w:divBdr>
                      <w:divsChild>
                        <w:div w:id="2012752588">
                          <w:marLeft w:val="0"/>
                          <w:marRight w:val="0"/>
                          <w:marTop w:val="0"/>
                          <w:marBottom w:val="0"/>
                          <w:divBdr>
                            <w:top w:val="none" w:sz="0" w:space="0" w:color="auto"/>
                            <w:left w:val="none" w:sz="0" w:space="0" w:color="auto"/>
                            <w:bottom w:val="none" w:sz="0" w:space="0" w:color="auto"/>
                            <w:right w:val="none" w:sz="0" w:space="0" w:color="auto"/>
                          </w:divBdr>
                        </w:div>
                      </w:divsChild>
                    </w:div>
                    <w:div w:id="1764568765">
                      <w:marLeft w:val="0"/>
                      <w:marRight w:val="0"/>
                      <w:marTop w:val="0"/>
                      <w:marBottom w:val="0"/>
                      <w:divBdr>
                        <w:top w:val="none" w:sz="0" w:space="0" w:color="auto"/>
                        <w:left w:val="none" w:sz="0" w:space="0" w:color="auto"/>
                        <w:bottom w:val="none" w:sz="0" w:space="0" w:color="auto"/>
                        <w:right w:val="none" w:sz="0" w:space="0" w:color="auto"/>
                      </w:divBdr>
                      <w:divsChild>
                        <w:div w:id="414128132">
                          <w:marLeft w:val="0"/>
                          <w:marRight w:val="0"/>
                          <w:marTop w:val="0"/>
                          <w:marBottom w:val="0"/>
                          <w:divBdr>
                            <w:top w:val="none" w:sz="0" w:space="0" w:color="auto"/>
                            <w:left w:val="none" w:sz="0" w:space="0" w:color="auto"/>
                            <w:bottom w:val="none" w:sz="0" w:space="0" w:color="auto"/>
                            <w:right w:val="none" w:sz="0" w:space="0" w:color="auto"/>
                          </w:divBdr>
                        </w:div>
                      </w:divsChild>
                    </w:div>
                    <w:div w:id="1771273652">
                      <w:marLeft w:val="0"/>
                      <w:marRight w:val="0"/>
                      <w:marTop w:val="0"/>
                      <w:marBottom w:val="0"/>
                      <w:divBdr>
                        <w:top w:val="none" w:sz="0" w:space="0" w:color="auto"/>
                        <w:left w:val="none" w:sz="0" w:space="0" w:color="auto"/>
                        <w:bottom w:val="none" w:sz="0" w:space="0" w:color="auto"/>
                        <w:right w:val="none" w:sz="0" w:space="0" w:color="auto"/>
                      </w:divBdr>
                      <w:divsChild>
                        <w:div w:id="834690634">
                          <w:marLeft w:val="0"/>
                          <w:marRight w:val="0"/>
                          <w:marTop w:val="0"/>
                          <w:marBottom w:val="0"/>
                          <w:divBdr>
                            <w:top w:val="none" w:sz="0" w:space="0" w:color="auto"/>
                            <w:left w:val="none" w:sz="0" w:space="0" w:color="auto"/>
                            <w:bottom w:val="none" w:sz="0" w:space="0" w:color="auto"/>
                            <w:right w:val="none" w:sz="0" w:space="0" w:color="auto"/>
                          </w:divBdr>
                        </w:div>
                      </w:divsChild>
                    </w:div>
                    <w:div w:id="1779183111">
                      <w:marLeft w:val="0"/>
                      <w:marRight w:val="0"/>
                      <w:marTop w:val="0"/>
                      <w:marBottom w:val="0"/>
                      <w:divBdr>
                        <w:top w:val="none" w:sz="0" w:space="0" w:color="auto"/>
                        <w:left w:val="none" w:sz="0" w:space="0" w:color="auto"/>
                        <w:bottom w:val="none" w:sz="0" w:space="0" w:color="auto"/>
                        <w:right w:val="none" w:sz="0" w:space="0" w:color="auto"/>
                      </w:divBdr>
                      <w:divsChild>
                        <w:div w:id="211576799">
                          <w:marLeft w:val="0"/>
                          <w:marRight w:val="0"/>
                          <w:marTop w:val="0"/>
                          <w:marBottom w:val="0"/>
                          <w:divBdr>
                            <w:top w:val="none" w:sz="0" w:space="0" w:color="auto"/>
                            <w:left w:val="none" w:sz="0" w:space="0" w:color="auto"/>
                            <w:bottom w:val="none" w:sz="0" w:space="0" w:color="auto"/>
                            <w:right w:val="none" w:sz="0" w:space="0" w:color="auto"/>
                          </w:divBdr>
                        </w:div>
                      </w:divsChild>
                    </w:div>
                    <w:div w:id="1789351399">
                      <w:marLeft w:val="0"/>
                      <w:marRight w:val="0"/>
                      <w:marTop w:val="0"/>
                      <w:marBottom w:val="0"/>
                      <w:divBdr>
                        <w:top w:val="none" w:sz="0" w:space="0" w:color="auto"/>
                        <w:left w:val="none" w:sz="0" w:space="0" w:color="auto"/>
                        <w:bottom w:val="none" w:sz="0" w:space="0" w:color="auto"/>
                        <w:right w:val="none" w:sz="0" w:space="0" w:color="auto"/>
                      </w:divBdr>
                      <w:divsChild>
                        <w:div w:id="732196808">
                          <w:marLeft w:val="0"/>
                          <w:marRight w:val="0"/>
                          <w:marTop w:val="0"/>
                          <w:marBottom w:val="0"/>
                          <w:divBdr>
                            <w:top w:val="none" w:sz="0" w:space="0" w:color="auto"/>
                            <w:left w:val="none" w:sz="0" w:space="0" w:color="auto"/>
                            <w:bottom w:val="none" w:sz="0" w:space="0" w:color="auto"/>
                            <w:right w:val="none" w:sz="0" w:space="0" w:color="auto"/>
                          </w:divBdr>
                        </w:div>
                      </w:divsChild>
                    </w:div>
                    <w:div w:id="1849249142">
                      <w:marLeft w:val="0"/>
                      <w:marRight w:val="0"/>
                      <w:marTop w:val="0"/>
                      <w:marBottom w:val="0"/>
                      <w:divBdr>
                        <w:top w:val="none" w:sz="0" w:space="0" w:color="auto"/>
                        <w:left w:val="none" w:sz="0" w:space="0" w:color="auto"/>
                        <w:bottom w:val="none" w:sz="0" w:space="0" w:color="auto"/>
                        <w:right w:val="none" w:sz="0" w:space="0" w:color="auto"/>
                      </w:divBdr>
                      <w:divsChild>
                        <w:div w:id="941690617">
                          <w:marLeft w:val="0"/>
                          <w:marRight w:val="0"/>
                          <w:marTop w:val="0"/>
                          <w:marBottom w:val="0"/>
                          <w:divBdr>
                            <w:top w:val="none" w:sz="0" w:space="0" w:color="auto"/>
                            <w:left w:val="none" w:sz="0" w:space="0" w:color="auto"/>
                            <w:bottom w:val="none" w:sz="0" w:space="0" w:color="auto"/>
                            <w:right w:val="none" w:sz="0" w:space="0" w:color="auto"/>
                          </w:divBdr>
                        </w:div>
                      </w:divsChild>
                    </w:div>
                    <w:div w:id="1891259831">
                      <w:marLeft w:val="0"/>
                      <w:marRight w:val="0"/>
                      <w:marTop w:val="0"/>
                      <w:marBottom w:val="0"/>
                      <w:divBdr>
                        <w:top w:val="none" w:sz="0" w:space="0" w:color="auto"/>
                        <w:left w:val="none" w:sz="0" w:space="0" w:color="auto"/>
                        <w:bottom w:val="none" w:sz="0" w:space="0" w:color="auto"/>
                        <w:right w:val="none" w:sz="0" w:space="0" w:color="auto"/>
                      </w:divBdr>
                      <w:divsChild>
                        <w:div w:id="331838952">
                          <w:marLeft w:val="0"/>
                          <w:marRight w:val="0"/>
                          <w:marTop w:val="0"/>
                          <w:marBottom w:val="0"/>
                          <w:divBdr>
                            <w:top w:val="none" w:sz="0" w:space="0" w:color="auto"/>
                            <w:left w:val="none" w:sz="0" w:space="0" w:color="auto"/>
                            <w:bottom w:val="none" w:sz="0" w:space="0" w:color="auto"/>
                            <w:right w:val="none" w:sz="0" w:space="0" w:color="auto"/>
                          </w:divBdr>
                        </w:div>
                      </w:divsChild>
                    </w:div>
                    <w:div w:id="1912696761">
                      <w:marLeft w:val="0"/>
                      <w:marRight w:val="0"/>
                      <w:marTop w:val="0"/>
                      <w:marBottom w:val="0"/>
                      <w:divBdr>
                        <w:top w:val="none" w:sz="0" w:space="0" w:color="auto"/>
                        <w:left w:val="none" w:sz="0" w:space="0" w:color="auto"/>
                        <w:bottom w:val="none" w:sz="0" w:space="0" w:color="auto"/>
                        <w:right w:val="none" w:sz="0" w:space="0" w:color="auto"/>
                      </w:divBdr>
                      <w:divsChild>
                        <w:div w:id="1565791903">
                          <w:marLeft w:val="0"/>
                          <w:marRight w:val="0"/>
                          <w:marTop w:val="0"/>
                          <w:marBottom w:val="0"/>
                          <w:divBdr>
                            <w:top w:val="none" w:sz="0" w:space="0" w:color="auto"/>
                            <w:left w:val="none" w:sz="0" w:space="0" w:color="auto"/>
                            <w:bottom w:val="none" w:sz="0" w:space="0" w:color="auto"/>
                            <w:right w:val="none" w:sz="0" w:space="0" w:color="auto"/>
                          </w:divBdr>
                        </w:div>
                      </w:divsChild>
                    </w:div>
                    <w:div w:id="1920482103">
                      <w:marLeft w:val="0"/>
                      <w:marRight w:val="0"/>
                      <w:marTop w:val="0"/>
                      <w:marBottom w:val="0"/>
                      <w:divBdr>
                        <w:top w:val="none" w:sz="0" w:space="0" w:color="auto"/>
                        <w:left w:val="none" w:sz="0" w:space="0" w:color="auto"/>
                        <w:bottom w:val="none" w:sz="0" w:space="0" w:color="auto"/>
                        <w:right w:val="none" w:sz="0" w:space="0" w:color="auto"/>
                      </w:divBdr>
                      <w:divsChild>
                        <w:div w:id="1226524440">
                          <w:marLeft w:val="0"/>
                          <w:marRight w:val="0"/>
                          <w:marTop w:val="0"/>
                          <w:marBottom w:val="0"/>
                          <w:divBdr>
                            <w:top w:val="none" w:sz="0" w:space="0" w:color="auto"/>
                            <w:left w:val="none" w:sz="0" w:space="0" w:color="auto"/>
                            <w:bottom w:val="none" w:sz="0" w:space="0" w:color="auto"/>
                            <w:right w:val="none" w:sz="0" w:space="0" w:color="auto"/>
                          </w:divBdr>
                        </w:div>
                      </w:divsChild>
                    </w:div>
                    <w:div w:id="1932471720">
                      <w:marLeft w:val="0"/>
                      <w:marRight w:val="0"/>
                      <w:marTop w:val="0"/>
                      <w:marBottom w:val="0"/>
                      <w:divBdr>
                        <w:top w:val="none" w:sz="0" w:space="0" w:color="auto"/>
                        <w:left w:val="none" w:sz="0" w:space="0" w:color="auto"/>
                        <w:bottom w:val="none" w:sz="0" w:space="0" w:color="auto"/>
                        <w:right w:val="none" w:sz="0" w:space="0" w:color="auto"/>
                      </w:divBdr>
                      <w:divsChild>
                        <w:div w:id="645665129">
                          <w:marLeft w:val="0"/>
                          <w:marRight w:val="0"/>
                          <w:marTop w:val="0"/>
                          <w:marBottom w:val="0"/>
                          <w:divBdr>
                            <w:top w:val="none" w:sz="0" w:space="0" w:color="auto"/>
                            <w:left w:val="none" w:sz="0" w:space="0" w:color="auto"/>
                            <w:bottom w:val="none" w:sz="0" w:space="0" w:color="auto"/>
                            <w:right w:val="none" w:sz="0" w:space="0" w:color="auto"/>
                          </w:divBdr>
                        </w:div>
                      </w:divsChild>
                    </w:div>
                    <w:div w:id="1960262787">
                      <w:marLeft w:val="0"/>
                      <w:marRight w:val="0"/>
                      <w:marTop w:val="0"/>
                      <w:marBottom w:val="0"/>
                      <w:divBdr>
                        <w:top w:val="none" w:sz="0" w:space="0" w:color="auto"/>
                        <w:left w:val="none" w:sz="0" w:space="0" w:color="auto"/>
                        <w:bottom w:val="none" w:sz="0" w:space="0" w:color="auto"/>
                        <w:right w:val="none" w:sz="0" w:space="0" w:color="auto"/>
                      </w:divBdr>
                      <w:divsChild>
                        <w:div w:id="1329096958">
                          <w:marLeft w:val="0"/>
                          <w:marRight w:val="0"/>
                          <w:marTop w:val="0"/>
                          <w:marBottom w:val="0"/>
                          <w:divBdr>
                            <w:top w:val="none" w:sz="0" w:space="0" w:color="auto"/>
                            <w:left w:val="none" w:sz="0" w:space="0" w:color="auto"/>
                            <w:bottom w:val="none" w:sz="0" w:space="0" w:color="auto"/>
                            <w:right w:val="none" w:sz="0" w:space="0" w:color="auto"/>
                          </w:divBdr>
                        </w:div>
                      </w:divsChild>
                    </w:div>
                    <w:div w:id="1961065790">
                      <w:marLeft w:val="0"/>
                      <w:marRight w:val="0"/>
                      <w:marTop w:val="0"/>
                      <w:marBottom w:val="0"/>
                      <w:divBdr>
                        <w:top w:val="none" w:sz="0" w:space="0" w:color="auto"/>
                        <w:left w:val="none" w:sz="0" w:space="0" w:color="auto"/>
                        <w:bottom w:val="none" w:sz="0" w:space="0" w:color="auto"/>
                        <w:right w:val="none" w:sz="0" w:space="0" w:color="auto"/>
                      </w:divBdr>
                      <w:divsChild>
                        <w:div w:id="1190409069">
                          <w:marLeft w:val="0"/>
                          <w:marRight w:val="0"/>
                          <w:marTop w:val="0"/>
                          <w:marBottom w:val="0"/>
                          <w:divBdr>
                            <w:top w:val="none" w:sz="0" w:space="0" w:color="auto"/>
                            <w:left w:val="none" w:sz="0" w:space="0" w:color="auto"/>
                            <w:bottom w:val="none" w:sz="0" w:space="0" w:color="auto"/>
                            <w:right w:val="none" w:sz="0" w:space="0" w:color="auto"/>
                          </w:divBdr>
                        </w:div>
                      </w:divsChild>
                    </w:div>
                    <w:div w:id="1990209790">
                      <w:marLeft w:val="0"/>
                      <w:marRight w:val="0"/>
                      <w:marTop w:val="0"/>
                      <w:marBottom w:val="0"/>
                      <w:divBdr>
                        <w:top w:val="none" w:sz="0" w:space="0" w:color="auto"/>
                        <w:left w:val="none" w:sz="0" w:space="0" w:color="auto"/>
                        <w:bottom w:val="none" w:sz="0" w:space="0" w:color="auto"/>
                        <w:right w:val="none" w:sz="0" w:space="0" w:color="auto"/>
                      </w:divBdr>
                      <w:divsChild>
                        <w:div w:id="1197040069">
                          <w:marLeft w:val="0"/>
                          <w:marRight w:val="0"/>
                          <w:marTop w:val="0"/>
                          <w:marBottom w:val="0"/>
                          <w:divBdr>
                            <w:top w:val="none" w:sz="0" w:space="0" w:color="auto"/>
                            <w:left w:val="none" w:sz="0" w:space="0" w:color="auto"/>
                            <w:bottom w:val="none" w:sz="0" w:space="0" w:color="auto"/>
                            <w:right w:val="none" w:sz="0" w:space="0" w:color="auto"/>
                          </w:divBdr>
                        </w:div>
                      </w:divsChild>
                    </w:div>
                    <w:div w:id="2014213444">
                      <w:marLeft w:val="0"/>
                      <w:marRight w:val="0"/>
                      <w:marTop w:val="0"/>
                      <w:marBottom w:val="0"/>
                      <w:divBdr>
                        <w:top w:val="none" w:sz="0" w:space="0" w:color="auto"/>
                        <w:left w:val="none" w:sz="0" w:space="0" w:color="auto"/>
                        <w:bottom w:val="none" w:sz="0" w:space="0" w:color="auto"/>
                        <w:right w:val="none" w:sz="0" w:space="0" w:color="auto"/>
                      </w:divBdr>
                      <w:divsChild>
                        <w:div w:id="1851337340">
                          <w:marLeft w:val="0"/>
                          <w:marRight w:val="0"/>
                          <w:marTop w:val="0"/>
                          <w:marBottom w:val="0"/>
                          <w:divBdr>
                            <w:top w:val="none" w:sz="0" w:space="0" w:color="auto"/>
                            <w:left w:val="none" w:sz="0" w:space="0" w:color="auto"/>
                            <w:bottom w:val="none" w:sz="0" w:space="0" w:color="auto"/>
                            <w:right w:val="none" w:sz="0" w:space="0" w:color="auto"/>
                          </w:divBdr>
                        </w:div>
                      </w:divsChild>
                    </w:div>
                    <w:div w:id="2022319740">
                      <w:marLeft w:val="0"/>
                      <w:marRight w:val="0"/>
                      <w:marTop w:val="0"/>
                      <w:marBottom w:val="0"/>
                      <w:divBdr>
                        <w:top w:val="none" w:sz="0" w:space="0" w:color="auto"/>
                        <w:left w:val="none" w:sz="0" w:space="0" w:color="auto"/>
                        <w:bottom w:val="none" w:sz="0" w:space="0" w:color="auto"/>
                        <w:right w:val="none" w:sz="0" w:space="0" w:color="auto"/>
                      </w:divBdr>
                      <w:divsChild>
                        <w:div w:id="1608654266">
                          <w:marLeft w:val="0"/>
                          <w:marRight w:val="0"/>
                          <w:marTop w:val="0"/>
                          <w:marBottom w:val="0"/>
                          <w:divBdr>
                            <w:top w:val="none" w:sz="0" w:space="0" w:color="auto"/>
                            <w:left w:val="none" w:sz="0" w:space="0" w:color="auto"/>
                            <w:bottom w:val="none" w:sz="0" w:space="0" w:color="auto"/>
                            <w:right w:val="none" w:sz="0" w:space="0" w:color="auto"/>
                          </w:divBdr>
                        </w:div>
                      </w:divsChild>
                    </w:div>
                    <w:div w:id="2029528298">
                      <w:marLeft w:val="0"/>
                      <w:marRight w:val="0"/>
                      <w:marTop w:val="0"/>
                      <w:marBottom w:val="0"/>
                      <w:divBdr>
                        <w:top w:val="none" w:sz="0" w:space="0" w:color="auto"/>
                        <w:left w:val="none" w:sz="0" w:space="0" w:color="auto"/>
                        <w:bottom w:val="none" w:sz="0" w:space="0" w:color="auto"/>
                        <w:right w:val="none" w:sz="0" w:space="0" w:color="auto"/>
                      </w:divBdr>
                      <w:divsChild>
                        <w:div w:id="1205290189">
                          <w:marLeft w:val="0"/>
                          <w:marRight w:val="0"/>
                          <w:marTop w:val="0"/>
                          <w:marBottom w:val="0"/>
                          <w:divBdr>
                            <w:top w:val="none" w:sz="0" w:space="0" w:color="auto"/>
                            <w:left w:val="none" w:sz="0" w:space="0" w:color="auto"/>
                            <w:bottom w:val="none" w:sz="0" w:space="0" w:color="auto"/>
                            <w:right w:val="none" w:sz="0" w:space="0" w:color="auto"/>
                          </w:divBdr>
                        </w:div>
                      </w:divsChild>
                    </w:div>
                    <w:div w:id="2036229702">
                      <w:marLeft w:val="0"/>
                      <w:marRight w:val="0"/>
                      <w:marTop w:val="0"/>
                      <w:marBottom w:val="0"/>
                      <w:divBdr>
                        <w:top w:val="none" w:sz="0" w:space="0" w:color="auto"/>
                        <w:left w:val="none" w:sz="0" w:space="0" w:color="auto"/>
                        <w:bottom w:val="none" w:sz="0" w:space="0" w:color="auto"/>
                        <w:right w:val="none" w:sz="0" w:space="0" w:color="auto"/>
                      </w:divBdr>
                      <w:divsChild>
                        <w:div w:id="1800025915">
                          <w:marLeft w:val="0"/>
                          <w:marRight w:val="0"/>
                          <w:marTop w:val="0"/>
                          <w:marBottom w:val="0"/>
                          <w:divBdr>
                            <w:top w:val="none" w:sz="0" w:space="0" w:color="auto"/>
                            <w:left w:val="none" w:sz="0" w:space="0" w:color="auto"/>
                            <w:bottom w:val="none" w:sz="0" w:space="0" w:color="auto"/>
                            <w:right w:val="none" w:sz="0" w:space="0" w:color="auto"/>
                          </w:divBdr>
                        </w:div>
                      </w:divsChild>
                    </w:div>
                    <w:div w:id="2052612939">
                      <w:marLeft w:val="0"/>
                      <w:marRight w:val="0"/>
                      <w:marTop w:val="0"/>
                      <w:marBottom w:val="0"/>
                      <w:divBdr>
                        <w:top w:val="none" w:sz="0" w:space="0" w:color="auto"/>
                        <w:left w:val="none" w:sz="0" w:space="0" w:color="auto"/>
                        <w:bottom w:val="none" w:sz="0" w:space="0" w:color="auto"/>
                        <w:right w:val="none" w:sz="0" w:space="0" w:color="auto"/>
                      </w:divBdr>
                      <w:divsChild>
                        <w:div w:id="430399391">
                          <w:marLeft w:val="0"/>
                          <w:marRight w:val="0"/>
                          <w:marTop w:val="0"/>
                          <w:marBottom w:val="0"/>
                          <w:divBdr>
                            <w:top w:val="none" w:sz="0" w:space="0" w:color="auto"/>
                            <w:left w:val="none" w:sz="0" w:space="0" w:color="auto"/>
                            <w:bottom w:val="none" w:sz="0" w:space="0" w:color="auto"/>
                            <w:right w:val="none" w:sz="0" w:space="0" w:color="auto"/>
                          </w:divBdr>
                        </w:div>
                      </w:divsChild>
                    </w:div>
                    <w:div w:id="2074888260">
                      <w:marLeft w:val="0"/>
                      <w:marRight w:val="0"/>
                      <w:marTop w:val="0"/>
                      <w:marBottom w:val="0"/>
                      <w:divBdr>
                        <w:top w:val="none" w:sz="0" w:space="0" w:color="auto"/>
                        <w:left w:val="none" w:sz="0" w:space="0" w:color="auto"/>
                        <w:bottom w:val="none" w:sz="0" w:space="0" w:color="auto"/>
                        <w:right w:val="none" w:sz="0" w:space="0" w:color="auto"/>
                      </w:divBdr>
                      <w:divsChild>
                        <w:div w:id="695933560">
                          <w:marLeft w:val="0"/>
                          <w:marRight w:val="0"/>
                          <w:marTop w:val="0"/>
                          <w:marBottom w:val="0"/>
                          <w:divBdr>
                            <w:top w:val="none" w:sz="0" w:space="0" w:color="auto"/>
                            <w:left w:val="none" w:sz="0" w:space="0" w:color="auto"/>
                            <w:bottom w:val="none" w:sz="0" w:space="0" w:color="auto"/>
                            <w:right w:val="none" w:sz="0" w:space="0" w:color="auto"/>
                          </w:divBdr>
                        </w:div>
                      </w:divsChild>
                    </w:div>
                    <w:div w:id="2076203241">
                      <w:marLeft w:val="0"/>
                      <w:marRight w:val="0"/>
                      <w:marTop w:val="0"/>
                      <w:marBottom w:val="0"/>
                      <w:divBdr>
                        <w:top w:val="none" w:sz="0" w:space="0" w:color="auto"/>
                        <w:left w:val="none" w:sz="0" w:space="0" w:color="auto"/>
                        <w:bottom w:val="none" w:sz="0" w:space="0" w:color="auto"/>
                        <w:right w:val="none" w:sz="0" w:space="0" w:color="auto"/>
                      </w:divBdr>
                      <w:divsChild>
                        <w:div w:id="723915914">
                          <w:marLeft w:val="0"/>
                          <w:marRight w:val="0"/>
                          <w:marTop w:val="0"/>
                          <w:marBottom w:val="0"/>
                          <w:divBdr>
                            <w:top w:val="none" w:sz="0" w:space="0" w:color="auto"/>
                            <w:left w:val="none" w:sz="0" w:space="0" w:color="auto"/>
                            <w:bottom w:val="none" w:sz="0" w:space="0" w:color="auto"/>
                            <w:right w:val="none" w:sz="0" w:space="0" w:color="auto"/>
                          </w:divBdr>
                        </w:div>
                      </w:divsChild>
                    </w:div>
                    <w:div w:id="2116048551">
                      <w:marLeft w:val="0"/>
                      <w:marRight w:val="0"/>
                      <w:marTop w:val="0"/>
                      <w:marBottom w:val="0"/>
                      <w:divBdr>
                        <w:top w:val="none" w:sz="0" w:space="0" w:color="auto"/>
                        <w:left w:val="none" w:sz="0" w:space="0" w:color="auto"/>
                        <w:bottom w:val="none" w:sz="0" w:space="0" w:color="auto"/>
                        <w:right w:val="none" w:sz="0" w:space="0" w:color="auto"/>
                      </w:divBdr>
                      <w:divsChild>
                        <w:div w:id="878277947">
                          <w:marLeft w:val="0"/>
                          <w:marRight w:val="0"/>
                          <w:marTop w:val="0"/>
                          <w:marBottom w:val="0"/>
                          <w:divBdr>
                            <w:top w:val="none" w:sz="0" w:space="0" w:color="auto"/>
                            <w:left w:val="none" w:sz="0" w:space="0" w:color="auto"/>
                            <w:bottom w:val="none" w:sz="0" w:space="0" w:color="auto"/>
                            <w:right w:val="none" w:sz="0" w:space="0" w:color="auto"/>
                          </w:divBdr>
                        </w:div>
                      </w:divsChild>
                    </w:div>
                    <w:div w:id="2134978765">
                      <w:marLeft w:val="0"/>
                      <w:marRight w:val="0"/>
                      <w:marTop w:val="0"/>
                      <w:marBottom w:val="0"/>
                      <w:divBdr>
                        <w:top w:val="none" w:sz="0" w:space="0" w:color="auto"/>
                        <w:left w:val="none" w:sz="0" w:space="0" w:color="auto"/>
                        <w:bottom w:val="none" w:sz="0" w:space="0" w:color="auto"/>
                        <w:right w:val="none" w:sz="0" w:space="0" w:color="auto"/>
                      </w:divBdr>
                      <w:divsChild>
                        <w:div w:id="1520388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3024701">
              <w:marLeft w:val="0"/>
              <w:marRight w:val="0"/>
              <w:marTop w:val="0"/>
              <w:marBottom w:val="0"/>
              <w:divBdr>
                <w:top w:val="none" w:sz="0" w:space="0" w:color="auto"/>
                <w:left w:val="none" w:sz="0" w:space="0" w:color="auto"/>
                <w:bottom w:val="none" w:sz="0" w:space="0" w:color="auto"/>
                <w:right w:val="none" w:sz="0" w:space="0" w:color="auto"/>
              </w:divBdr>
            </w:div>
            <w:div w:id="1934975403">
              <w:marLeft w:val="0"/>
              <w:marRight w:val="0"/>
              <w:marTop w:val="0"/>
              <w:marBottom w:val="0"/>
              <w:divBdr>
                <w:top w:val="none" w:sz="0" w:space="0" w:color="auto"/>
                <w:left w:val="none" w:sz="0" w:space="0" w:color="auto"/>
                <w:bottom w:val="none" w:sz="0" w:space="0" w:color="auto"/>
                <w:right w:val="none" w:sz="0" w:space="0" w:color="auto"/>
              </w:divBdr>
            </w:div>
            <w:div w:id="2026711052">
              <w:marLeft w:val="0"/>
              <w:marRight w:val="0"/>
              <w:marTop w:val="0"/>
              <w:marBottom w:val="0"/>
              <w:divBdr>
                <w:top w:val="none" w:sz="0" w:space="0" w:color="auto"/>
                <w:left w:val="none" w:sz="0" w:space="0" w:color="auto"/>
                <w:bottom w:val="none" w:sz="0" w:space="0" w:color="auto"/>
                <w:right w:val="none" w:sz="0" w:space="0" w:color="auto"/>
              </w:divBdr>
            </w:div>
          </w:divsChild>
        </w:div>
        <w:div w:id="203911623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7.png"/><Relationship Id="rId26" Type="http://schemas.openxmlformats.org/officeDocument/2006/relationships/hyperlink" Target="file:///C:\Users\Sonja\Downloads\Prilozi\Prilog%204.%20&#268;epin%20Regiatar%20posljedica.pdf" TargetMode="External"/><Relationship Id="rId39" Type="http://schemas.openxmlformats.org/officeDocument/2006/relationships/image" Target="media/image17.png"/><Relationship Id="rId21" Type="http://schemas.openxmlformats.org/officeDocument/2006/relationships/image" Target="media/image8.png"/><Relationship Id="rId34" Type="http://schemas.openxmlformats.org/officeDocument/2006/relationships/image" Target="media/image14.png"/><Relationship Id="rId42" Type="http://schemas.openxmlformats.org/officeDocument/2006/relationships/image" Target="media/image20.png"/><Relationship Id="rId47" Type="http://schemas.openxmlformats.org/officeDocument/2006/relationships/image" Target="media/image25.jpeg"/><Relationship Id="rId50" Type="http://schemas.openxmlformats.org/officeDocument/2006/relationships/image" Target="media/image28.png"/><Relationship Id="rId55" Type="http://schemas.openxmlformats.org/officeDocument/2006/relationships/chart" Target="charts/chart2.xml"/><Relationship Id="rId63" Type="http://schemas.openxmlformats.org/officeDocument/2006/relationships/image" Target="media/image39.png"/><Relationship Id="rId68" Type="http://schemas.openxmlformats.org/officeDocument/2006/relationships/image" Target="media/image44.png"/><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hyperlink" Target="file:///C:\Users\Sonja\Downloads\Prilozi\Prilog%207.%20&#268;epin%20Preostali%20rizik.pdf"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hyperlink" Target="file:///C:\Users\Sonja\Downloads\Prilozi\Prilog%202.%20&#268;epin%20registar%20ranjivosti.pdf" TargetMode="External"/><Relationship Id="rId32" Type="http://schemas.openxmlformats.org/officeDocument/2006/relationships/image" Target="media/image12.png"/><Relationship Id="rId37" Type="http://schemas.openxmlformats.org/officeDocument/2006/relationships/image" Target="media/image16.png"/><Relationship Id="rId40" Type="http://schemas.openxmlformats.org/officeDocument/2006/relationships/image" Target="media/image18.png"/><Relationship Id="rId45" Type="http://schemas.openxmlformats.org/officeDocument/2006/relationships/image" Target="media/image23.jpeg"/><Relationship Id="rId53" Type="http://schemas.openxmlformats.org/officeDocument/2006/relationships/chart" Target="charts/chart1.xml"/><Relationship Id="rId58" Type="http://schemas.openxmlformats.org/officeDocument/2006/relationships/image" Target="media/image34.png"/><Relationship Id="rId66" Type="http://schemas.openxmlformats.org/officeDocument/2006/relationships/image" Target="media/image42.png"/><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hyperlink" Target="file:///C:\Users\Sonja\Downloads\Prilozi\Prilog%201.%20&#268;epin%20registar%20prijetnji.pdf" TargetMode="External"/><Relationship Id="rId28" Type="http://schemas.openxmlformats.org/officeDocument/2006/relationships/hyperlink" Target="file:///C:\Users\Sonja\Downloads\Prilozi\Prilog%206.%20&#268;epin%20Obrada%20rizika%20opcije.pdf" TargetMode="External"/><Relationship Id="rId36" Type="http://schemas.openxmlformats.org/officeDocument/2006/relationships/image" Target="media/image15.png"/><Relationship Id="rId49" Type="http://schemas.openxmlformats.org/officeDocument/2006/relationships/image" Target="media/image27.jpeg"/><Relationship Id="rId57" Type="http://schemas.openxmlformats.org/officeDocument/2006/relationships/image" Target="media/image33.emf"/><Relationship Id="rId61" Type="http://schemas.openxmlformats.org/officeDocument/2006/relationships/image" Target="media/image37.jpeg"/><Relationship Id="rId10" Type="http://schemas.openxmlformats.org/officeDocument/2006/relationships/image" Target="media/image2.png"/><Relationship Id="rId19" Type="http://schemas.openxmlformats.org/officeDocument/2006/relationships/hyperlink" Target="http://www1.biznet.hr/HgkWeb/do/osnovniPodaci/view?claId=129068551&amp;rfrshparam=1540805506238" TargetMode="External"/><Relationship Id="rId31" Type="http://schemas.openxmlformats.org/officeDocument/2006/relationships/image" Target="media/image11.png"/><Relationship Id="rId44" Type="http://schemas.openxmlformats.org/officeDocument/2006/relationships/image" Target="media/image22.png"/><Relationship Id="rId52" Type="http://schemas.openxmlformats.org/officeDocument/2006/relationships/image" Target="media/image30.jpeg"/><Relationship Id="rId60" Type="http://schemas.openxmlformats.org/officeDocument/2006/relationships/image" Target="media/image36.jpeg"/><Relationship Id="rId65" Type="http://schemas.openxmlformats.org/officeDocument/2006/relationships/image" Target="media/image41.jpeg"/><Relationship Id="rId4" Type="http://schemas.openxmlformats.org/officeDocument/2006/relationships/styles" Target="styles.xml"/><Relationship Id="rId9" Type="http://schemas.openxmlformats.org/officeDocument/2006/relationships/image" Target="media/image1.gif"/><Relationship Id="rId14" Type="http://schemas.openxmlformats.org/officeDocument/2006/relationships/image" Target="media/image3.jpeg"/><Relationship Id="rId22" Type="http://schemas.openxmlformats.org/officeDocument/2006/relationships/image" Target="media/image9.png"/><Relationship Id="rId27" Type="http://schemas.openxmlformats.org/officeDocument/2006/relationships/hyperlink" Target="file:///C:\Users\Sonja\Downloads\Prilozi\Prilog%205.%20&#268;epin%20Registar%20rizika.pdf" TargetMode="External"/><Relationship Id="rId30" Type="http://schemas.openxmlformats.org/officeDocument/2006/relationships/image" Target="media/image10.png"/><Relationship Id="rId35" Type="http://schemas.openxmlformats.org/officeDocument/2006/relationships/oleObject" Target="embeddings/oleObject1.bin"/><Relationship Id="rId43" Type="http://schemas.openxmlformats.org/officeDocument/2006/relationships/image" Target="media/image21.jpeg"/><Relationship Id="rId48" Type="http://schemas.openxmlformats.org/officeDocument/2006/relationships/image" Target="media/image26.jpeg"/><Relationship Id="rId56" Type="http://schemas.openxmlformats.org/officeDocument/2006/relationships/image" Target="media/image32.png"/><Relationship Id="rId64" Type="http://schemas.openxmlformats.org/officeDocument/2006/relationships/image" Target="media/image40.jpeg"/><Relationship Id="rId69" Type="http://schemas.openxmlformats.org/officeDocument/2006/relationships/image" Target="media/image45.png"/><Relationship Id="rId8" Type="http://schemas.openxmlformats.org/officeDocument/2006/relationships/endnotes" Target="endnotes.xml"/><Relationship Id="rId51" Type="http://schemas.openxmlformats.org/officeDocument/2006/relationships/image" Target="media/image29.jpeg"/><Relationship Id="rId72"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image" Target="media/image6.jpeg"/><Relationship Id="rId25" Type="http://schemas.openxmlformats.org/officeDocument/2006/relationships/hyperlink" Target="file:///C:\Users\Sonja\Downloads\Prilozi\Prilog%203.%20&#268;epin%20Registar%20opasnosti.pdf" TargetMode="External"/><Relationship Id="rId33" Type="http://schemas.openxmlformats.org/officeDocument/2006/relationships/image" Target="media/image13.png"/><Relationship Id="rId38" Type="http://schemas.openxmlformats.org/officeDocument/2006/relationships/oleObject" Target="embeddings/oleObject2.bin"/><Relationship Id="rId46" Type="http://schemas.openxmlformats.org/officeDocument/2006/relationships/image" Target="media/image24.jpeg"/><Relationship Id="rId59" Type="http://schemas.openxmlformats.org/officeDocument/2006/relationships/image" Target="media/image35.png"/><Relationship Id="rId67" Type="http://schemas.openxmlformats.org/officeDocument/2006/relationships/image" Target="media/image43.png"/><Relationship Id="rId20" Type="http://schemas.openxmlformats.org/officeDocument/2006/relationships/hyperlink" Target="http://www1.biznet.hr/HgkWeb/do/osnovniPodaci/view?claId=24879683&amp;rfrshparam=1540805639614" TargetMode="External"/><Relationship Id="rId41" Type="http://schemas.openxmlformats.org/officeDocument/2006/relationships/image" Target="media/image19.png"/><Relationship Id="rId54" Type="http://schemas.openxmlformats.org/officeDocument/2006/relationships/image" Target="media/image31.jpeg"/><Relationship Id="rId62" Type="http://schemas.openxmlformats.org/officeDocument/2006/relationships/image" Target="media/image38.png"/><Relationship Id="rId70" Type="http://schemas.openxmlformats.org/officeDocument/2006/relationships/hyperlink" Target="file:///C:\Users\Hurki\AppData\Roaming\Microsoft\Word\Prilozi\Prilog%208.docx"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tari.duzs.hr/cpage.aspx?page=print.aspx&amp;NewsID=11830" TargetMode="External"/><Relationship Id="rId7" Type="http://schemas.openxmlformats.org/officeDocument/2006/relationships/hyperlink" Target="http://blog.meteo-info.hr/meteorologija/iako-nastaje-pri-tlu-i-mraz-je-oborina/" TargetMode="External"/><Relationship Id="rId2" Type="http://schemas.openxmlformats.org/officeDocument/2006/relationships/hyperlink" Target="https://www.google.hr/search?q=Model+upravljanja+rizicima+FEMA+2005+SLIKA&amp;rlz=1C1GCEA_enHR746HR746&amp;tbm=isch&amp;tbo=u&amp;source=univ&amp;sa=X&amp;ved=2ahUKEwi" TargetMode="External"/><Relationship Id="rId1" Type="http://schemas.openxmlformats.org/officeDocument/2006/relationships/hyperlink" Target="https://pravosudje.gov.hr/istaknute-teme/antikorupcija-6154/rezultati-istrazivanja-o-transparentnosti-rada-lokalnih-i-regionalnih-jedinica/mjesna-samouprava/7675" TargetMode="External"/><Relationship Id="rId6" Type="http://schemas.openxmlformats.org/officeDocument/2006/relationships/hyperlink" Target="http://klima.hr/SPI/info/Meteoroloska_susa_opcenito.pdf" TargetMode="External"/><Relationship Id="rId5" Type="http://schemas.openxmlformats.org/officeDocument/2006/relationships/hyperlink" Target="http://hr.n1info.com/a320691/Vijesti/HZJZ-Preporuke-za-zastitu-od-toplinskog-vala.html" TargetMode="External"/><Relationship Id="rId4" Type="http://schemas.openxmlformats.org/officeDocument/2006/relationships/hyperlink" Target="https://issuu.com/webgraf/docs/potresi_uzroci_nastanka_i_posljedic"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onja\Documents\PREDLOZAK.dot"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_Worksheet2.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hr-HR"/>
  <c:chart>
    <c:title/>
    <c:plotArea>
      <c:layout/>
      <c:pieChart>
        <c:varyColors val="1"/>
        <c:ser>
          <c:idx val="0"/>
          <c:order val="0"/>
          <c:tx>
            <c:strRef>
              <c:f>List1!$B$1</c:f>
              <c:strCache>
                <c:ptCount val="1"/>
                <c:pt idx="0">
                  <c:v>ZONE POLJOPRIVREDNE PROIZVODNJE</c:v>
                </c:pt>
              </c:strCache>
            </c:strRef>
          </c:tx>
          <c:cat>
            <c:strRef>
              <c:f>List1!$A$2:$A$6</c:f>
              <c:strCache>
                <c:ptCount val="5"/>
                <c:pt idx="0">
                  <c:v>oranice</c:v>
                </c:pt>
                <c:pt idx="1">
                  <c:v>livade</c:v>
                </c:pt>
                <c:pt idx="2">
                  <c:v>voćnjaci</c:v>
                </c:pt>
                <c:pt idx="3">
                  <c:v>šume</c:v>
                </c:pt>
                <c:pt idx="4">
                  <c:v>ostalo</c:v>
                </c:pt>
              </c:strCache>
            </c:strRef>
          </c:cat>
          <c:val>
            <c:numRef>
              <c:f>List1!$B$2:$B$6</c:f>
              <c:numCache>
                <c:formatCode>General</c:formatCode>
                <c:ptCount val="5"/>
                <c:pt idx="0">
                  <c:v>65.400000000000006</c:v>
                </c:pt>
                <c:pt idx="1">
                  <c:v>7.4</c:v>
                </c:pt>
                <c:pt idx="2">
                  <c:v>1.1000000000000001</c:v>
                </c:pt>
                <c:pt idx="3">
                  <c:v>3.86</c:v>
                </c:pt>
                <c:pt idx="4">
                  <c:v>26.1</c:v>
                </c:pt>
              </c:numCache>
            </c:numRef>
          </c:val>
        </c:ser>
        <c:firstSliceAng val="0"/>
      </c:pieChart>
    </c:plotArea>
    <c:legend>
      <c:legendPos val="r"/>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hr-HR"/>
  <c:chart>
    <c:plotArea>
      <c:layout/>
      <c:lineChart>
        <c:grouping val="standard"/>
        <c:ser>
          <c:idx val="2"/>
          <c:order val="0"/>
          <c:tx>
            <c:strRef>
              <c:f>Sheet1!$A$2</c:f>
              <c:strCache>
                <c:ptCount val="1"/>
                <c:pt idx="0">
                  <c:v>SRED</c:v>
                </c:pt>
              </c:strCache>
            </c:strRef>
          </c:tx>
          <c:val>
            <c:numRef>
              <c:f>Sheet1!$B$2:$M$2</c:f>
              <c:numCache>
                <c:formatCode>General</c:formatCode>
                <c:ptCount val="12"/>
                <c:pt idx="0">
                  <c:v>0.30000000000000032</c:v>
                </c:pt>
                <c:pt idx="1">
                  <c:v>0</c:v>
                </c:pt>
                <c:pt idx="2">
                  <c:v>0.2</c:v>
                </c:pt>
                <c:pt idx="3">
                  <c:v>0.2</c:v>
                </c:pt>
                <c:pt idx="4">
                  <c:v>0.30000000000000032</c:v>
                </c:pt>
                <c:pt idx="5">
                  <c:v>0.30000000000000032</c:v>
                </c:pt>
                <c:pt idx="6">
                  <c:v>0.30000000000000032</c:v>
                </c:pt>
                <c:pt idx="7">
                  <c:v>0.2</c:v>
                </c:pt>
                <c:pt idx="8">
                  <c:v>0.1</c:v>
                </c:pt>
                <c:pt idx="9">
                  <c:v>0.1</c:v>
                </c:pt>
                <c:pt idx="10">
                  <c:v>0.1</c:v>
                </c:pt>
                <c:pt idx="11">
                  <c:v>0.1</c:v>
                </c:pt>
              </c:numCache>
            </c:numRef>
          </c:val>
          <c:extLst xmlns:c16r2="http://schemas.microsoft.com/office/drawing/2015/06/chart">
            <c:ext xmlns:c16="http://schemas.microsoft.com/office/drawing/2014/chart" uri="{C3380CC4-5D6E-409C-BE32-E72D297353CC}">
              <c16:uniqueId val="{00000000-9C39-44B3-A8BA-B9843F7FC39D}"/>
            </c:ext>
          </c:extLst>
        </c:ser>
        <c:ser>
          <c:idx val="3"/>
          <c:order val="1"/>
          <c:tx>
            <c:strRef>
              <c:f>Sheet1!$A$4</c:f>
              <c:strCache>
                <c:ptCount val="1"/>
                <c:pt idx="0">
                  <c:v>MIN</c:v>
                </c:pt>
              </c:strCache>
            </c:strRef>
          </c:tx>
          <c:val>
            <c:numRef>
              <c:f>Sheet1!$B$4:$M$4</c:f>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xmlns:c16r2="http://schemas.microsoft.com/office/drawing/2015/06/chart">
            <c:ext xmlns:c16="http://schemas.microsoft.com/office/drawing/2014/chart" uri="{C3380CC4-5D6E-409C-BE32-E72D297353CC}">
              <c16:uniqueId val="{00000001-9C39-44B3-A8BA-B9843F7FC39D}"/>
            </c:ext>
          </c:extLst>
        </c:ser>
        <c:ser>
          <c:idx val="1"/>
          <c:order val="2"/>
          <c:tx>
            <c:strRef>
              <c:f>Sheet1!$A$5</c:f>
              <c:strCache>
                <c:ptCount val="1"/>
                <c:pt idx="0">
                  <c:v>MAKS</c:v>
                </c:pt>
              </c:strCache>
            </c:strRef>
          </c:tx>
          <c:val>
            <c:numRef>
              <c:f>Sheet1!$B$5:$M$5</c:f>
              <c:numCache>
                <c:formatCode>General</c:formatCode>
                <c:ptCount val="12"/>
                <c:pt idx="0">
                  <c:v>3</c:v>
                </c:pt>
                <c:pt idx="1">
                  <c:v>0</c:v>
                </c:pt>
                <c:pt idx="2">
                  <c:v>2</c:v>
                </c:pt>
                <c:pt idx="3">
                  <c:v>1</c:v>
                </c:pt>
                <c:pt idx="4">
                  <c:v>1</c:v>
                </c:pt>
                <c:pt idx="5">
                  <c:v>2</c:v>
                </c:pt>
                <c:pt idx="6">
                  <c:v>1</c:v>
                </c:pt>
                <c:pt idx="7">
                  <c:v>2</c:v>
                </c:pt>
                <c:pt idx="8">
                  <c:v>1</c:v>
                </c:pt>
                <c:pt idx="9">
                  <c:v>1</c:v>
                </c:pt>
                <c:pt idx="10">
                  <c:v>1</c:v>
                </c:pt>
                <c:pt idx="11">
                  <c:v>1</c:v>
                </c:pt>
              </c:numCache>
            </c:numRef>
          </c:val>
          <c:extLst xmlns:c16r2="http://schemas.microsoft.com/office/drawing/2015/06/chart">
            <c:ext xmlns:c16="http://schemas.microsoft.com/office/drawing/2014/chart" uri="{C3380CC4-5D6E-409C-BE32-E72D297353CC}">
              <c16:uniqueId val="{00000002-9C39-44B3-A8BA-B9843F7FC39D}"/>
            </c:ext>
          </c:extLst>
        </c:ser>
        <c:marker val="1"/>
        <c:axId val="235324544"/>
        <c:axId val="235326080"/>
      </c:lineChart>
      <c:catAx>
        <c:axId val="235324544"/>
        <c:scaling>
          <c:orientation val="minMax"/>
        </c:scaling>
        <c:axPos val="b"/>
        <c:numFmt formatCode="General" sourceLinked="1"/>
        <c:tickLblPos val="nextTo"/>
        <c:crossAx val="235326080"/>
        <c:crosses val="autoZero"/>
        <c:auto val="1"/>
        <c:lblAlgn val="ctr"/>
        <c:lblOffset val="100"/>
      </c:catAx>
      <c:valAx>
        <c:axId val="235326080"/>
        <c:scaling>
          <c:orientation val="minMax"/>
        </c:scaling>
        <c:axPos val="l"/>
        <c:majorGridlines/>
        <c:numFmt formatCode="General" sourceLinked="1"/>
        <c:tickLblPos val="nextTo"/>
        <c:crossAx val="235324544"/>
        <c:crosses val="autoZero"/>
        <c:crossBetween val="between"/>
      </c:valAx>
    </c:plotArea>
    <c:legend>
      <c:legendPos val="r"/>
    </c:legend>
    <c:plotVisOnly val="1"/>
    <c:dispBlanksAs val="gap"/>
  </c:chart>
  <c:spPr>
    <a:solidFill>
      <a:schemeClr val="lt1"/>
    </a:solidFill>
    <a:ln w="25400" cap="flat" cmpd="sng" algn="ctr">
      <a:noFill/>
      <a:prstDash val="solid"/>
    </a:ln>
    <a:effectLst/>
  </c:spPr>
  <c:txPr>
    <a:bodyPr/>
    <a:lstStyle/>
    <a:p>
      <a:pPr>
        <a:defRPr>
          <a:solidFill>
            <a:schemeClr val="dk1"/>
          </a:solidFill>
          <a:latin typeface="+mn-lt"/>
          <a:ea typeface="+mn-ea"/>
          <a:cs typeface="+mn-cs"/>
        </a:defRPr>
      </a:pPr>
      <a:endParaRPr lang="sr-Latn-CS"/>
    </a:p>
  </c:tx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2018</PublishDate>
  <Abstract>Identifikacija, analiza, vrednovanje i obrada rizika od velikih nesreća  za područje općine Čepin</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FC287E6-0ABA-4F9E-8C9B-EE432D8D00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PREDLOZAK</Template>
  <TotalTime>6538</TotalTime>
  <Pages>190</Pages>
  <Words>44375</Words>
  <Characters>252938</Characters>
  <Application>Microsoft Office Word</Application>
  <DocSecurity>0</DocSecurity>
  <Lines>2107</Lines>
  <Paragraphs>593</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PROCJENA RIZIKA OD VELIKIH NESREĆA</vt:lpstr>
      <vt:lpstr>PROCJENA RIZIKA OD VELIKIH NESREĆA</vt:lpstr>
    </vt:vector>
  </TitlesOfParts>
  <Company>Grizli777</Company>
  <LinksUpToDate>false</LinksUpToDate>
  <CharactersWithSpaces>296720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PROCJENA RIZIKA OD VELIKIH NESREĆA</dc:title>
  <dc:subject>Identifikacija, analiza, vrednovanje i obrada rizika od velikih nesreća  za područje Općine Sikirevci</dc:subject>
  <dc:creator>ć</dc:creator>
  <cp:lastModifiedBy>HP</cp:lastModifiedBy>
  <cp:revision>141</cp:revision>
  <cp:lastPrinted>2009-03-13T08:42:00Z</cp:lastPrinted>
  <dcterms:created xsi:type="dcterms:W3CDTF">2018-06-04T05:52:00Z</dcterms:created>
  <dcterms:modified xsi:type="dcterms:W3CDTF">2019-01-19T17:46:00Z</dcterms:modified>
</cp:coreProperties>
</file>